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6EA" w:rsidRDefault="004C06EA" w:rsidP="005C2C3D">
      <w:pPr>
        <w:pStyle w:val="OZNRODZAKTUtznustawalubrozporzdzenieiorganwydajcy"/>
      </w:pPr>
      <w:bookmarkStart w:id="0" w:name="_GoBack"/>
      <w:bookmarkEnd w:id="0"/>
      <w:r w:rsidRPr="00D53707">
        <w:t>UZASADNIENIE</w:t>
      </w:r>
    </w:p>
    <w:p w:rsidR="004C06EA" w:rsidRPr="00AF6C39" w:rsidRDefault="004C06EA" w:rsidP="00AF6C39">
      <w:pPr>
        <w:pStyle w:val="DATAAKTUdatauchwalenialubwydaniaaktu"/>
      </w:pPr>
    </w:p>
    <w:p w:rsidR="004C06EA" w:rsidRDefault="004C06EA" w:rsidP="005C2C3D">
      <w:pPr>
        <w:pStyle w:val="NIEARTTEKSTtekstnieartykuowanynppodstprawnarozplubpreambua"/>
      </w:pPr>
      <w:r>
        <w:t xml:space="preserve">Celem projektu ustawy jest wprowadzenie zmian w systemie zwrotu kosztów dowozu dzieci, </w:t>
      </w:r>
      <w:r w:rsidRPr="005C2C3D">
        <w:t>młodzieży i uczniów</w:t>
      </w:r>
      <w:r>
        <w:t xml:space="preserve"> z niepełnosprawnościami do przedszkoli, szkół i innych placówek oświatowych. </w:t>
      </w:r>
    </w:p>
    <w:p w:rsidR="004C06EA" w:rsidRDefault="004C06EA" w:rsidP="005C2C3D">
      <w:pPr>
        <w:pStyle w:val="NIEARTTEKSTtekstnieartykuowanynppodstprawnarozplubpreambua"/>
      </w:pPr>
      <w:r>
        <w:t xml:space="preserve">W aktualnym stanie prawnym </w:t>
      </w:r>
      <w:r w:rsidRPr="003064C1">
        <w:t>rodzicom przysługuje zwrot kosztów przewozu dzieci, młodzieży i uczniów w oparciu o algorytm</w:t>
      </w:r>
      <w:r>
        <w:t xml:space="preserve"> sformułowany w art. 39a ust. 2 ustawy z dnia 14 grudnia 2016 r. – Prawo oświatowe</w:t>
      </w:r>
      <w:r w:rsidRPr="003064C1">
        <w:t>, w którym jedną z decydujących zmiennych jest średnia cena jednostki paliwa w danej gminie właściwego dla danego pojazdu, którą określa na każdy rok szko</w:t>
      </w:r>
      <w:r>
        <w:t>lny rada gminy. Z</w:t>
      </w:r>
      <w:r w:rsidRPr="003064C1">
        <w:t>mienność cen paliwa, a zwłaszcza ich wzrost</w:t>
      </w:r>
      <w:r>
        <w:t>, powoduje, że</w:t>
      </w:r>
      <w:r w:rsidRPr="003064C1">
        <w:t xml:space="preserve"> rodzice realizujący dowóz dzieci i młodzieży</w:t>
      </w:r>
      <w:r>
        <w:t xml:space="preserve"> do placówek oświatowych</w:t>
      </w:r>
      <w:r w:rsidRPr="003064C1">
        <w:t xml:space="preserve"> nie otrzymują zwrotu kosztów paliwa w rzeczywistym ich wymiarze. Nie otrzymują także zwrotu innych kosztów eksploatacji pojazdu używanego do realizacji tego świadczenia. </w:t>
      </w:r>
    </w:p>
    <w:p w:rsidR="004C06EA" w:rsidRDefault="004C06EA" w:rsidP="00C131E2">
      <w:pPr>
        <w:pStyle w:val="NIEARTTEKSTtekstnieartykuowanynppodstprawnarozplubpreambua"/>
      </w:pPr>
      <w:r>
        <w:t xml:space="preserve">Projekt ustawy przewiduje modyfikację art. 39a ust. 2 ustawy – Prawo oświatowe, zgodnie z którą zwrot </w:t>
      </w:r>
      <w:r w:rsidRPr="00C131E2">
        <w:t xml:space="preserve">kosztów </w:t>
      </w:r>
      <w:r>
        <w:t>jednorazowego przewozu następowałby</w:t>
      </w:r>
      <w:r w:rsidRPr="00C131E2">
        <w:t xml:space="preserve"> w wysokości określonej według wzoru:</w:t>
      </w:r>
      <w:r>
        <w:t xml:space="preserve"> </w:t>
      </w:r>
    </w:p>
    <w:p w:rsidR="004C06EA" w:rsidRDefault="004C06EA" w:rsidP="00C131E2">
      <w:pPr>
        <w:pStyle w:val="NIEARTTEKSTtekstnieartykuowanynppodstprawnarozplubpreambua"/>
        <w:ind w:firstLine="0"/>
      </w:pPr>
      <w:r w:rsidRPr="00C131E2">
        <w:rPr>
          <w:rStyle w:val="Kkursywa"/>
        </w:rPr>
        <w:t>koszt = (a–b) × c</w:t>
      </w:r>
      <w:r>
        <w:t>, w którym poszczególne symbole oznaczają:</w:t>
      </w:r>
    </w:p>
    <w:p w:rsidR="004C06EA" w:rsidRPr="00C131E2" w:rsidRDefault="004C06EA" w:rsidP="00C131E2">
      <w:pPr>
        <w:pStyle w:val="PKTpunkt"/>
      </w:pPr>
      <w:r>
        <w:t>a –</w:t>
      </w:r>
      <w:r>
        <w:tab/>
        <w:t>liczbę</w:t>
      </w:r>
      <w:r w:rsidRPr="00C131E2">
        <w:t xml:space="preserve"> kilometrów przewozu drogami publicznymi z miejsca zamieszkania do przedszkola, oddziału przedszkolnego w szkole podstawowej, innej formy wychowania przedszkolnego, ośrodka rewalidacyjno-wychowawczego, szkoły podstawowej albo szkoły ponadpodstawowej, a także przewozu rodzica z tego miejsca do miejsca zamieszkania lub miejsca pracy, i z powrotem,</w:t>
      </w:r>
    </w:p>
    <w:p w:rsidR="004C06EA" w:rsidRPr="00C131E2" w:rsidRDefault="004C06EA" w:rsidP="00C131E2">
      <w:pPr>
        <w:pStyle w:val="PKTpunkt"/>
      </w:pPr>
      <w:r>
        <w:t>b –</w:t>
      </w:r>
      <w:r>
        <w:tab/>
        <w:t>liczbę</w:t>
      </w:r>
      <w:r w:rsidRPr="00C131E2">
        <w:t xml:space="preserve"> kilometrów przewozu drogami publicznymi z miejsca zamieszkania rodzica do miejsca pracy i z powrotem, jeżeli nie wykonywałby przewozu, o którym mowa w lit. a,</w:t>
      </w:r>
    </w:p>
    <w:p w:rsidR="004C06EA" w:rsidRDefault="004C06EA" w:rsidP="00C131E2">
      <w:pPr>
        <w:pStyle w:val="PKTpunkt"/>
      </w:pPr>
      <w:r>
        <w:t>c –</w:t>
      </w:r>
      <w:r>
        <w:tab/>
        <w:t>stawkę</w:t>
      </w:r>
      <w:r w:rsidRPr="00C131E2">
        <w:t xml:space="preserve"> za 1 kilometr przebiegu pojazdu.</w:t>
      </w:r>
    </w:p>
    <w:p w:rsidR="004C06EA" w:rsidRPr="003F437F" w:rsidRDefault="004C06EA" w:rsidP="003F437F">
      <w:pPr>
        <w:pStyle w:val="NIEARTTEKSTtekstnieartykuowanynppodstprawnarozplubpreambua"/>
      </w:pPr>
      <w:r w:rsidRPr="00C131E2">
        <w:t>Stawkę za 1 ki</w:t>
      </w:r>
      <w:r>
        <w:t xml:space="preserve">lometr przebiegu pojazdu określać będzie </w:t>
      </w:r>
      <w:r w:rsidRPr="00C131E2">
        <w:t>rada gminy, w drodze uchwa</w:t>
      </w:r>
      <w:r>
        <w:t>ły, przy czym stawka ta nie będzie mogła</w:t>
      </w:r>
      <w:r w:rsidRPr="00C131E2">
        <w:t xml:space="preserve"> być niższa niż określona w przepisach wydanych na podstawie art. 34a ust. 2 ustawy z dnia 6 września 2001 r. o transporcie drogowym</w:t>
      </w:r>
      <w:r>
        <w:t>. Zgodnie z wydanym na podstawie tego przepisu rozporządzeniem Ministra Infrastruktury z dnia 25 </w:t>
      </w:r>
      <w:r w:rsidRPr="003F437F">
        <w:t>marca 2002 r.</w:t>
      </w:r>
      <w:r>
        <w:t xml:space="preserve"> </w:t>
      </w:r>
      <w:r w:rsidRPr="003F437F">
        <w:t xml:space="preserve">w sprawie warunków ustalania oraz sposobu dokonywania zwrotu kosztów używania do celów służbowych samochodów osobowych, motocykli i motorowerów </w:t>
      </w:r>
      <w:r w:rsidRPr="003F437F">
        <w:lastRenderedPageBreak/>
        <w:t>niebędących własnością pracodawcy</w:t>
      </w:r>
      <w:r>
        <w:t>, k</w:t>
      </w:r>
      <w:r w:rsidRPr="003F437F">
        <w:t>oszty używania pojazdów do celów służbowych pokrywa pracodawca według stawek za 1 kilometr przebiegu pojazdu, które nie mogą być wyższe niż:</w:t>
      </w:r>
    </w:p>
    <w:p w:rsidR="004C06EA" w:rsidRPr="003F437F" w:rsidRDefault="004C06EA" w:rsidP="00AF6C39">
      <w:pPr>
        <w:pStyle w:val="PKTpunkt"/>
      </w:pPr>
      <w:r>
        <w:t>1)</w:t>
      </w:r>
      <w:r>
        <w:tab/>
      </w:r>
      <w:r w:rsidRPr="003F437F">
        <w:t>dla samochodu osobowego:</w:t>
      </w:r>
    </w:p>
    <w:p w:rsidR="004C06EA" w:rsidRPr="003F437F" w:rsidRDefault="004C06EA" w:rsidP="00AF6C39">
      <w:pPr>
        <w:pStyle w:val="LITlitera"/>
      </w:pPr>
      <w:r>
        <w:t>a)</w:t>
      </w:r>
      <w:r>
        <w:tab/>
      </w:r>
      <w:r w:rsidRPr="003F437F">
        <w:t>o pojemnoś</w:t>
      </w:r>
      <w:r>
        <w:t>ci skokowej silnika do 900 cm3 –</w:t>
      </w:r>
      <w:r w:rsidRPr="003F437F">
        <w:t xml:space="preserve"> 0,5214 zł,</w:t>
      </w:r>
    </w:p>
    <w:p w:rsidR="004C06EA" w:rsidRPr="003F437F" w:rsidRDefault="004C06EA" w:rsidP="00AF6C39">
      <w:pPr>
        <w:pStyle w:val="LITlitera"/>
      </w:pPr>
      <w:r>
        <w:t>b)</w:t>
      </w:r>
      <w:r>
        <w:tab/>
      </w:r>
      <w:r w:rsidRPr="003F437F">
        <w:t>o pojemności skokowej siln</w:t>
      </w:r>
      <w:r>
        <w:t>ika powyżej 900 cm3 –</w:t>
      </w:r>
      <w:r w:rsidRPr="003F437F">
        <w:t xml:space="preserve"> 0,8358 zł,</w:t>
      </w:r>
    </w:p>
    <w:p w:rsidR="004C06EA" w:rsidRPr="003F437F" w:rsidRDefault="004C06EA" w:rsidP="00AF6C39">
      <w:pPr>
        <w:pStyle w:val="PKTpunkt"/>
      </w:pPr>
      <w:r>
        <w:t>2)</w:t>
      </w:r>
      <w:r>
        <w:tab/>
        <w:t xml:space="preserve">dla motocykla – </w:t>
      </w:r>
      <w:r w:rsidRPr="003F437F">
        <w:t>0,2302 zł,</w:t>
      </w:r>
    </w:p>
    <w:p w:rsidR="004C06EA" w:rsidRPr="003F437F" w:rsidRDefault="004C06EA" w:rsidP="00AF6C39">
      <w:pPr>
        <w:pStyle w:val="PKTpunkt"/>
      </w:pPr>
      <w:r>
        <w:t>3)</w:t>
      </w:r>
      <w:r>
        <w:tab/>
        <w:t>dla motoroweru –</w:t>
      </w:r>
      <w:r w:rsidRPr="003F437F">
        <w:t xml:space="preserve"> 0,1382 zł.</w:t>
      </w:r>
    </w:p>
    <w:p w:rsidR="004C06EA" w:rsidRPr="003064C1" w:rsidRDefault="004C06EA" w:rsidP="005C2C3D">
      <w:pPr>
        <w:pStyle w:val="NIEARTTEKSTtekstnieartykuowanynppodstprawnarozplubpreambua"/>
      </w:pPr>
      <w:r>
        <w:t>P</w:t>
      </w:r>
      <w:r w:rsidRPr="003064C1">
        <w:t>ropo</w:t>
      </w:r>
      <w:r>
        <w:t>nowana zmiana ma przyczynić się do zmniejszenia dysproporcji</w:t>
      </w:r>
      <w:r w:rsidRPr="003064C1">
        <w:t xml:space="preserve"> pomiędzy ponoszonymi</w:t>
      </w:r>
      <w:r>
        <w:t>,</w:t>
      </w:r>
      <w:r w:rsidRPr="003064C1">
        <w:t xml:space="preserve"> a refundowanymi kosztami dowozu</w:t>
      </w:r>
      <w:r>
        <w:t>. Zmiana systemu zwrotu kosztów jest koniecznym wsparciem dla</w:t>
      </w:r>
      <w:r w:rsidRPr="003064C1">
        <w:t xml:space="preserve"> rodziców, bez którego </w:t>
      </w:r>
      <w:r>
        <w:t xml:space="preserve">wielu z nich nie będzie w stanie realizować </w:t>
      </w:r>
      <w:r w:rsidRPr="003064C1">
        <w:t>dowozu</w:t>
      </w:r>
      <w:r>
        <w:t xml:space="preserve"> swoich dzieci do placówek oświatowych</w:t>
      </w:r>
      <w:r w:rsidRPr="003064C1">
        <w:t>. W</w:t>
      </w:r>
      <w:r>
        <w:t xml:space="preserve"> takiej sytuacji gmina będzie </w:t>
      </w:r>
      <w:r w:rsidRPr="003064C1">
        <w:t xml:space="preserve">obowiązana do </w:t>
      </w:r>
      <w:r>
        <w:t xml:space="preserve">zorganizowania </w:t>
      </w:r>
      <w:r w:rsidRPr="003064C1">
        <w:t xml:space="preserve">specjalistycznych usług transportowych, które nie wszędzie są osiągalne, a tam gdzie są wykonywane </w:t>
      </w:r>
      <w:r>
        <w:t>niejednokrotnie wymagają od gminy poniesienia</w:t>
      </w:r>
      <w:r w:rsidRPr="003064C1">
        <w:t xml:space="preserve"> kosztów znacząco wyższych niż</w:t>
      </w:r>
      <w:r>
        <w:t xml:space="preserve"> refundacja oferowana rodzicom.</w:t>
      </w:r>
    </w:p>
    <w:p w:rsidR="004C06EA" w:rsidRDefault="004C06EA" w:rsidP="009250B5">
      <w:pPr>
        <w:pStyle w:val="ARTartustawynprozporzdzenia"/>
      </w:pPr>
      <w:r>
        <w:t>W projekcie ustawy zaproponowano, aby s</w:t>
      </w:r>
      <w:r w:rsidRPr="002578F8">
        <w:t xml:space="preserve">trony umowy, o której mowa w art. 39a ust. 4 ustawy </w:t>
      </w:r>
      <w:r>
        <w:t>– Prawo oświatowe dostosowały postanowienia umów do nowych regulacji, w terminie 6</w:t>
      </w:r>
      <w:r w:rsidRPr="002578F8">
        <w:t>0 dni od dnia wejścia w życie</w:t>
      </w:r>
      <w:r>
        <w:t xml:space="preserve"> nowelizacji</w:t>
      </w:r>
      <w:r w:rsidRPr="002578F8">
        <w:t>.</w:t>
      </w:r>
    </w:p>
    <w:p w:rsidR="004C06EA" w:rsidRDefault="004C06EA" w:rsidP="009250B5">
      <w:pPr>
        <w:pStyle w:val="ARTartustawynprozporzdzenia"/>
      </w:pPr>
      <w:r w:rsidRPr="009250B5">
        <w:t>Pr</w:t>
      </w:r>
      <w:r>
        <w:t>zewiduje się, że pr</w:t>
      </w:r>
      <w:r w:rsidRPr="009250B5">
        <w:t xml:space="preserve">ojektowana ustawa </w:t>
      </w:r>
      <w:r>
        <w:t xml:space="preserve">wejdzie w życie z zachowaniem standardowej </w:t>
      </w:r>
      <w:r w:rsidRPr="009250B5">
        <w:rPr>
          <w:rStyle w:val="Kkursywa"/>
        </w:rPr>
        <w:t>vacatio legis</w:t>
      </w:r>
      <w:r>
        <w:t>, czyli</w:t>
      </w:r>
      <w:r w:rsidRPr="009250B5">
        <w:t xml:space="preserve"> po upływie 14 dni od dnia ogłoszenia.</w:t>
      </w:r>
    </w:p>
    <w:p w:rsidR="004C06EA" w:rsidRPr="009250B5" w:rsidRDefault="004C06EA" w:rsidP="009250B5">
      <w:pPr>
        <w:pStyle w:val="ARTartustawynprozporzdzenia"/>
      </w:pPr>
      <w:r w:rsidRPr="00446B85">
        <w:t>Oczekiwane skutki społeczne, gospodarcze i finansowe</w:t>
      </w:r>
      <w:r>
        <w:t xml:space="preserve">, a także wyniki konsultacji zostały </w:t>
      </w:r>
      <w:r w:rsidRPr="00446B85">
        <w:t xml:space="preserve">przedstawione w </w:t>
      </w:r>
      <w:r>
        <w:t>o</w:t>
      </w:r>
      <w:r w:rsidRPr="00446B85">
        <w:t xml:space="preserve">cenie </w:t>
      </w:r>
      <w:r>
        <w:t>s</w:t>
      </w:r>
      <w:r w:rsidRPr="00446B85">
        <w:t xml:space="preserve">kutków </w:t>
      </w:r>
      <w:r>
        <w:t>r</w:t>
      </w:r>
      <w:r w:rsidRPr="00446B85">
        <w:t>egulacji.</w:t>
      </w:r>
      <w:r>
        <w:t xml:space="preserve"> </w:t>
      </w:r>
      <w:r w:rsidRPr="003064C1">
        <w:t>Nadesłan</w:t>
      </w:r>
      <w:r>
        <w:t>e w ramach konsultacji opinie i </w:t>
      </w:r>
      <w:r w:rsidRPr="003064C1">
        <w:t xml:space="preserve">uwagi </w:t>
      </w:r>
      <w:r>
        <w:t>są</w:t>
      </w:r>
      <w:r w:rsidRPr="003064C1">
        <w:t xml:space="preserve"> zamieszczone na senackiej stronie internetowej.</w:t>
      </w:r>
    </w:p>
    <w:p w:rsidR="004C06EA" w:rsidRPr="00922AB0" w:rsidRDefault="004C06EA" w:rsidP="00922AB0">
      <w:pPr>
        <w:pStyle w:val="ARTartustawynprozporzdzenia"/>
      </w:pPr>
      <w:r w:rsidRPr="00B57CBE">
        <w:t>Projekt ustawy nie jest sprzeczny z prawem Unii Europejskiej.</w:t>
      </w:r>
    </w:p>
    <w:p w:rsidR="00EF75BE" w:rsidRPr="00CC11AE" w:rsidRDefault="00EF75BE" w:rsidP="00EF75BE">
      <w:pPr>
        <w:widowControl/>
        <w:tabs>
          <w:tab w:val="center" w:pos="6237"/>
        </w:tabs>
        <w:autoSpaceDE/>
        <w:autoSpaceDN/>
        <w:adjustRightInd/>
        <w:spacing w:line="240" w:lineRule="auto"/>
        <w:ind w:right="-2"/>
        <w:rPr>
          <w:rFonts w:eastAsia="Times New Roman" w:cs="Times New Roman"/>
        </w:rPr>
      </w:pPr>
    </w:p>
    <w:sectPr w:rsidR="00EF75BE" w:rsidRPr="00CC11AE" w:rsidSect="004C06EA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1FD" w:rsidRDefault="009521FD">
      <w:r>
        <w:separator/>
      </w:r>
    </w:p>
  </w:endnote>
  <w:endnote w:type="continuationSeparator" w:id="0">
    <w:p w:rsidR="009521FD" w:rsidRDefault="00952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1FD" w:rsidRDefault="009521FD">
      <w:r>
        <w:separator/>
      </w:r>
    </w:p>
  </w:footnote>
  <w:footnote w:type="continuationSeparator" w:id="0">
    <w:p w:rsidR="009521FD" w:rsidRDefault="009521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4C06E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A1F84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BE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1F84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87132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0A98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06EA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1FD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4959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2116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EF75BE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9AF6549-34FA-4C85-841D-16D241A6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75B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7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87132"/>
    <w:rPr>
      <w:bCs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387132"/>
    <w:pPr>
      <w:keepNext/>
    </w:pPr>
    <w:rPr>
      <w:b/>
      <w:u w:val="none"/>
    </w:rPr>
  </w:style>
  <w:style w:type="character" w:customStyle="1" w:styleId="IGindeksgrny">
    <w:name w:val="_IG_ – indeks górny"/>
    <w:basedOn w:val="Domylnaczcionkaakapitu"/>
    <w:uiPriority w:val="2"/>
    <w:qFormat/>
    <w:rsid w:val="00387132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387132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87132"/>
    <w:rPr>
      <w:i/>
    </w:rPr>
  </w:style>
  <w:style w:type="paragraph" w:customStyle="1" w:styleId="ZWMATFIZCHEMzmwzorumatfizlubchemartykuempunktem">
    <w:name w:val="Z/W_MAT(FIZ|CHEM) – zm. wzoru mat. (fiz. lub chem.) artykułem (punktem)"/>
    <w:basedOn w:val="Normalny"/>
    <w:uiPriority w:val="38"/>
    <w:qFormat/>
    <w:rsid w:val="004C06EA"/>
    <w:pPr>
      <w:widowControl/>
      <w:autoSpaceDE/>
      <w:autoSpaceDN/>
      <w:adjustRightInd/>
      <w:ind w:left="51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2</TotalTime>
  <Pages>2</Pages>
  <Words>540</Words>
  <Characters>3245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3778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5</cp:revision>
  <cp:lastPrinted>2022-04-13T08:52:00Z</cp:lastPrinted>
  <dcterms:created xsi:type="dcterms:W3CDTF">2022-04-27T10:38:00Z</dcterms:created>
  <dcterms:modified xsi:type="dcterms:W3CDTF">2022-06-08T09:48:00Z</dcterms:modified>
</cp:coreProperties>
</file>