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6001BF6" w14:textId="7BE54797" w:rsidR="00105534" w:rsidRPr="00105534" w:rsidRDefault="00105534" w:rsidP="00105534">
      <w:pPr>
        <w:suppressAutoHyphens/>
        <w:autoSpaceDE w:val="0"/>
        <w:autoSpaceDN w:val="0"/>
        <w:adjustRightInd w:val="0"/>
        <w:spacing w:before="120" w:after="120" w:line="360" w:lineRule="auto"/>
        <w:jc w:val="center"/>
        <w:rPr>
          <w:rFonts w:ascii="Times New Roman" w:hAnsi="Times New Roman" w:cs="Times New Roman"/>
          <w:sz w:val="24"/>
          <w:szCs w:val="24"/>
        </w:rPr>
      </w:pPr>
      <w:bookmarkStart w:id="0" w:name="_GoBack"/>
      <w:bookmarkEnd w:id="0"/>
      <w:r w:rsidRPr="00105534">
        <w:rPr>
          <w:rFonts w:ascii="Times New Roman" w:hAnsi="Times New Roman" w:cs="Times New Roman"/>
          <w:sz w:val="24"/>
          <w:szCs w:val="24"/>
        </w:rPr>
        <w:t>UZASADNIENIE</w:t>
      </w:r>
    </w:p>
    <w:p w14:paraId="6680D313" w14:textId="3ABBE9AB" w:rsidR="00694719" w:rsidRPr="00105534" w:rsidRDefault="00694719" w:rsidP="00105534">
      <w:pPr>
        <w:suppressAutoHyphens/>
        <w:autoSpaceDE w:val="0"/>
        <w:autoSpaceDN w:val="0"/>
        <w:adjustRightInd w:val="0"/>
        <w:spacing w:before="120" w:after="120" w:line="360" w:lineRule="auto"/>
        <w:jc w:val="both"/>
        <w:rPr>
          <w:rFonts w:ascii="Times New Roman" w:hAnsi="Times New Roman" w:cs="Times New Roman"/>
          <w:b/>
          <w:sz w:val="24"/>
          <w:szCs w:val="24"/>
        </w:rPr>
      </w:pPr>
      <w:r w:rsidRPr="00105534">
        <w:rPr>
          <w:rFonts w:ascii="Times New Roman" w:hAnsi="Times New Roman" w:cs="Times New Roman"/>
          <w:b/>
          <w:sz w:val="24"/>
          <w:szCs w:val="24"/>
        </w:rPr>
        <w:t>I.</w:t>
      </w:r>
      <w:r w:rsidRPr="00105534">
        <w:rPr>
          <w:rFonts w:ascii="Times New Roman" w:hAnsi="Times New Roman" w:cs="Times New Roman"/>
          <w:b/>
          <w:sz w:val="24"/>
          <w:szCs w:val="24"/>
        </w:rPr>
        <w:tab/>
        <w:t>Cel i potrzeba ustawy oraz omówienie zmian</w:t>
      </w:r>
      <w:r w:rsidR="00EC7CC5" w:rsidRPr="00105534">
        <w:rPr>
          <w:rFonts w:ascii="Times New Roman" w:hAnsi="Times New Roman" w:cs="Times New Roman"/>
          <w:b/>
          <w:sz w:val="24"/>
          <w:szCs w:val="24"/>
        </w:rPr>
        <w:tab/>
      </w:r>
    </w:p>
    <w:p w14:paraId="772E7A2F" w14:textId="77777777" w:rsidR="00DE7337" w:rsidRPr="00105534" w:rsidRDefault="00DE7337" w:rsidP="00105534">
      <w:pPr>
        <w:pStyle w:val="tytaktniesam"/>
        <w:spacing w:line="360" w:lineRule="auto"/>
        <w:ind w:firstLine="708"/>
        <w:jc w:val="both"/>
        <w:rPr>
          <w:b w:val="0"/>
          <w:color w:val="auto"/>
          <w:sz w:val="24"/>
          <w:szCs w:val="24"/>
        </w:rPr>
      </w:pPr>
      <w:r w:rsidRPr="00105534">
        <w:rPr>
          <w:b w:val="0"/>
          <w:color w:val="auto"/>
          <w:sz w:val="24"/>
          <w:szCs w:val="24"/>
        </w:rPr>
        <w:t>Ustawa z dnia 28 maja 2020 r. o zmianie ustawy o finansach publicznych (Dz. U. poz. 1175) uzupełniła przesłanki umożliwiające czasowe zawieszenie</w:t>
      </w:r>
      <w:r w:rsidR="00EF623A" w:rsidRPr="00105534">
        <w:rPr>
          <w:b w:val="0"/>
          <w:color w:val="auto"/>
          <w:sz w:val="24"/>
          <w:szCs w:val="24"/>
        </w:rPr>
        <w:t xml:space="preserve"> </w:t>
      </w:r>
      <w:r w:rsidR="003D08EC" w:rsidRPr="00105534">
        <w:rPr>
          <w:b w:val="0"/>
          <w:color w:val="auto"/>
          <w:sz w:val="24"/>
          <w:szCs w:val="24"/>
        </w:rPr>
        <w:t xml:space="preserve">ograniczania </w:t>
      </w:r>
      <w:r w:rsidR="00EF623A" w:rsidRPr="00105534">
        <w:rPr>
          <w:b w:val="0"/>
          <w:color w:val="auto"/>
          <w:sz w:val="24"/>
          <w:szCs w:val="24"/>
        </w:rPr>
        <w:t>wydatków ograniczanych przez kwotę</w:t>
      </w:r>
      <w:r w:rsidRPr="00105534">
        <w:rPr>
          <w:b w:val="0"/>
          <w:color w:val="auto"/>
          <w:sz w:val="24"/>
          <w:szCs w:val="24"/>
        </w:rPr>
        <w:t xml:space="preserve"> stabilizującej reguły wydatkowej (dalej: SRW) i zastosowanie tzw. klauzuli wyjścia. W efekcie zawieszenie SRW jest możliwe także w przypadku ogłoszenia stanu epidemii na terenie całego kraju, jeśli jednocześnie sytuacja gospodarcza ulegnie znacznemu pogorszeniu. Ustawa </w:t>
      </w:r>
      <w:r w:rsidR="00C47245" w:rsidRPr="00105534">
        <w:rPr>
          <w:b w:val="0"/>
          <w:color w:val="auto"/>
          <w:sz w:val="24"/>
          <w:szCs w:val="24"/>
        </w:rPr>
        <w:t xml:space="preserve">z dnia 27 sierpnia 2009 r. </w:t>
      </w:r>
      <w:r w:rsidRPr="00105534">
        <w:rPr>
          <w:b w:val="0"/>
          <w:color w:val="auto"/>
          <w:sz w:val="24"/>
          <w:szCs w:val="24"/>
        </w:rPr>
        <w:t>o finansach publicznych</w:t>
      </w:r>
      <w:r w:rsidR="00C47245" w:rsidRPr="00105534">
        <w:rPr>
          <w:b w:val="0"/>
          <w:color w:val="auto"/>
          <w:sz w:val="24"/>
          <w:szCs w:val="24"/>
        </w:rPr>
        <w:t xml:space="preserve"> (Dz. U. z 2021</w:t>
      </w:r>
      <w:r w:rsidR="00402468" w:rsidRPr="00105534">
        <w:rPr>
          <w:b w:val="0"/>
          <w:color w:val="auto"/>
          <w:sz w:val="24"/>
          <w:szCs w:val="24"/>
        </w:rPr>
        <w:t xml:space="preserve"> r.</w:t>
      </w:r>
      <w:r w:rsidR="00C47245" w:rsidRPr="00105534">
        <w:rPr>
          <w:b w:val="0"/>
          <w:color w:val="auto"/>
          <w:sz w:val="24"/>
          <w:szCs w:val="24"/>
        </w:rPr>
        <w:t xml:space="preserve"> poz. 305, z późn. zm.)</w:t>
      </w:r>
      <w:r w:rsidRPr="00105534">
        <w:rPr>
          <w:b w:val="0"/>
          <w:color w:val="auto"/>
          <w:sz w:val="24"/>
          <w:szCs w:val="24"/>
        </w:rPr>
        <w:t xml:space="preserve"> (dalej: UFP) przewiduje też, że w roku budżetowym, w którym określone kryteria przestają być spełniane, zostaje automatycznie uruchomiona tzw. klauzula powrotu. Umożliwia ona stopniowy powrót do kwoty wydatków wynikającej z pierwotnej formuły SRW w horyzoncie od 2 do 4 lat. </w:t>
      </w:r>
    </w:p>
    <w:p w14:paraId="4D1247B2" w14:textId="5F10FDC0" w:rsidR="00DE7337" w:rsidRPr="00105534" w:rsidRDefault="00DE7337" w:rsidP="00105534">
      <w:pPr>
        <w:pStyle w:val="Nagwek1"/>
        <w:shd w:val="clear" w:color="auto" w:fill="FFFFFF"/>
        <w:spacing w:before="0" w:beforeAutospacing="0" w:after="144" w:afterAutospacing="0" w:line="360" w:lineRule="auto"/>
        <w:ind w:firstLine="708"/>
        <w:jc w:val="both"/>
        <w:rPr>
          <w:sz w:val="24"/>
          <w:szCs w:val="24"/>
        </w:rPr>
      </w:pPr>
      <w:r w:rsidRPr="00105534">
        <w:rPr>
          <w:b w:val="0"/>
          <w:sz w:val="24"/>
          <w:szCs w:val="24"/>
        </w:rPr>
        <w:t xml:space="preserve">Nowelizacja UFP </w:t>
      </w:r>
      <w:r w:rsidR="00C47245" w:rsidRPr="00105534">
        <w:rPr>
          <w:b w:val="0"/>
          <w:sz w:val="24"/>
          <w:szCs w:val="24"/>
        </w:rPr>
        <w:t>dokonana ustawą z dnia 11 sierpnia 2021 r. o zmianie ustawy o finansach publicznych oraz niektórych innych ustaw</w:t>
      </w:r>
      <w:r w:rsidR="00C47245" w:rsidRPr="00105534">
        <w:rPr>
          <w:b w:val="0"/>
          <w:bCs w:val="0"/>
          <w:color w:val="333333"/>
          <w:sz w:val="24"/>
          <w:szCs w:val="24"/>
        </w:rPr>
        <w:t> </w:t>
      </w:r>
      <w:r w:rsidR="000A728F" w:rsidRPr="00105534">
        <w:rPr>
          <w:b w:val="0"/>
          <w:bCs w:val="0"/>
          <w:color w:val="333333"/>
          <w:sz w:val="24"/>
          <w:szCs w:val="24"/>
        </w:rPr>
        <w:t>(Dz.</w:t>
      </w:r>
      <w:r w:rsidR="0011552B" w:rsidRPr="00105534">
        <w:rPr>
          <w:b w:val="0"/>
          <w:bCs w:val="0"/>
          <w:color w:val="333333"/>
          <w:sz w:val="24"/>
          <w:szCs w:val="24"/>
        </w:rPr>
        <w:t xml:space="preserve"> </w:t>
      </w:r>
      <w:r w:rsidR="000A728F" w:rsidRPr="00105534">
        <w:rPr>
          <w:b w:val="0"/>
          <w:bCs w:val="0"/>
          <w:color w:val="333333"/>
          <w:sz w:val="24"/>
          <w:szCs w:val="24"/>
        </w:rPr>
        <w:t>U. poz. 1535)</w:t>
      </w:r>
      <w:r w:rsidR="00C47245" w:rsidRPr="00105534">
        <w:rPr>
          <w:b w:val="0"/>
          <w:bCs w:val="0"/>
          <w:color w:val="333333"/>
          <w:sz w:val="24"/>
          <w:szCs w:val="24"/>
        </w:rPr>
        <w:t xml:space="preserve"> </w:t>
      </w:r>
      <w:r w:rsidRPr="00105534">
        <w:rPr>
          <w:b w:val="0"/>
          <w:sz w:val="24"/>
          <w:szCs w:val="24"/>
        </w:rPr>
        <w:t xml:space="preserve">wprowadziła m.in. zmianę w kryteriach określających tempo powrotu do standardowej formuły SRW (zgodnej z art. 112aa UFP) oraz oczyszczenie wskaźnika średniookresowej dynamiki PKB (wykorzystywanego do szacowania kwoty wydatków) o wpływ pandemii i związanego z nią spowolnienia gospodarczego. </w:t>
      </w:r>
    </w:p>
    <w:p w14:paraId="515563C9" w14:textId="23E22C83" w:rsidR="00DE7337" w:rsidRPr="00105534" w:rsidRDefault="00DE7337" w:rsidP="00105534">
      <w:pPr>
        <w:spacing w:line="360" w:lineRule="auto"/>
        <w:ind w:firstLine="708"/>
        <w:jc w:val="both"/>
        <w:rPr>
          <w:rFonts w:ascii="Times New Roman" w:eastAsia="Times New Roman" w:hAnsi="Times New Roman" w:cs="Times New Roman"/>
          <w:bCs/>
          <w:sz w:val="24"/>
          <w:szCs w:val="24"/>
          <w:lang w:eastAsia="pl-PL"/>
        </w:rPr>
      </w:pPr>
      <w:r w:rsidRPr="00105534">
        <w:rPr>
          <w:rFonts w:ascii="Times New Roman" w:eastAsia="Times New Roman" w:hAnsi="Times New Roman" w:cs="Times New Roman"/>
          <w:bCs/>
          <w:sz w:val="24"/>
          <w:szCs w:val="24"/>
          <w:lang w:eastAsia="pl-PL"/>
        </w:rPr>
        <w:t>Zmiany te były spójne z uruchomieniem przez Komisję Europejską w marcu 2020 r. ogólnej klauzuli wyjścia,</w:t>
      </w:r>
      <w:r w:rsidRPr="00105534">
        <w:rPr>
          <w:rFonts w:ascii="Times New Roman" w:hAnsi="Times New Roman" w:cs="Times New Roman"/>
          <w:sz w:val="24"/>
          <w:szCs w:val="24"/>
        </w:rPr>
        <w:t xml:space="preserve"> </w:t>
      </w:r>
      <w:r w:rsidRPr="00105534">
        <w:rPr>
          <w:rFonts w:ascii="Times New Roman" w:eastAsia="Times New Roman" w:hAnsi="Times New Roman" w:cs="Times New Roman"/>
          <w:bCs/>
          <w:sz w:val="24"/>
          <w:szCs w:val="24"/>
          <w:lang w:eastAsia="pl-PL"/>
        </w:rPr>
        <w:t>umocowanej w unijnym Pakcie Stabilności i Wzrostu, umożliwiając</w:t>
      </w:r>
      <w:r w:rsidR="00B44C63" w:rsidRPr="00105534">
        <w:rPr>
          <w:rFonts w:ascii="Times New Roman" w:eastAsia="Times New Roman" w:hAnsi="Times New Roman" w:cs="Times New Roman"/>
          <w:bCs/>
          <w:sz w:val="24"/>
          <w:szCs w:val="24"/>
          <w:lang w:eastAsia="pl-PL"/>
        </w:rPr>
        <w:t>ej</w:t>
      </w:r>
      <w:r w:rsidRPr="00105534">
        <w:rPr>
          <w:rFonts w:ascii="Times New Roman" w:eastAsia="Times New Roman" w:hAnsi="Times New Roman" w:cs="Times New Roman"/>
          <w:bCs/>
          <w:sz w:val="24"/>
          <w:szCs w:val="24"/>
          <w:lang w:eastAsia="pl-PL"/>
        </w:rPr>
        <w:t xml:space="preserve"> tymczasowe odejście od zaleceń Rady UE dotyczących polityki budżetowej. </w:t>
      </w:r>
      <w:r w:rsidR="00B44C63" w:rsidRPr="00105534">
        <w:rPr>
          <w:rFonts w:ascii="Times New Roman" w:eastAsia="Times New Roman" w:hAnsi="Times New Roman" w:cs="Times New Roman"/>
          <w:bCs/>
          <w:sz w:val="24"/>
          <w:szCs w:val="24"/>
          <w:lang w:eastAsia="pl-PL"/>
        </w:rPr>
        <w:t xml:space="preserve">Ogólna </w:t>
      </w:r>
      <w:r w:rsidRPr="00105534">
        <w:rPr>
          <w:rFonts w:ascii="Times New Roman" w:eastAsia="Times New Roman" w:hAnsi="Times New Roman" w:cs="Times New Roman"/>
          <w:bCs/>
          <w:sz w:val="24"/>
          <w:szCs w:val="24"/>
          <w:lang w:eastAsia="pl-PL"/>
        </w:rPr>
        <w:t xml:space="preserve">klauzula wyjścia ma pozwolić na skoordynowany impuls fiskalny dla wsparcia gospodarki. Warunkiem jest jednak brak zagrożenia dla stabilności finansów publicznych w średnim okresie. </w:t>
      </w:r>
    </w:p>
    <w:p w14:paraId="53E1F3FB" w14:textId="420336BB" w:rsidR="00DE7337" w:rsidRPr="00105534" w:rsidRDefault="00DE7337" w:rsidP="00105534">
      <w:pPr>
        <w:spacing w:line="360" w:lineRule="auto"/>
        <w:ind w:firstLine="708"/>
        <w:jc w:val="both"/>
        <w:rPr>
          <w:rFonts w:ascii="Times New Roman" w:hAnsi="Times New Roman" w:cs="Times New Roman"/>
          <w:sz w:val="24"/>
          <w:szCs w:val="24"/>
        </w:rPr>
      </w:pPr>
      <w:r w:rsidRPr="00105534">
        <w:rPr>
          <w:rFonts w:ascii="Times New Roman" w:hAnsi="Times New Roman" w:cs="Times New Roman"/>
          <w:sz w:val="24"/>
          <w:szCs w:val="24"/>
        </w:rPr>
        <w:t xml:space="preserve">Z końcem maja </w:t>
      </w:r>
      <w:r w:rsidR="00C47245" w:rsidRPr="00105534">
        <w:rPr>
          <w:rFonts w:ascii="Times New Roman" w:hAnsi="Times New Roman" w:cs="Times New Roman"/>
          <w:sz w:val="24"/>
          <w:szCs w:val="24"/>
        </w:rPr>
        <w:t xml:space="preserve">tego roku </w:t>
      </w:r>
      <w:r w:rsidRPr="00105534">
        <w:rPr>
          <w:rFonts w:ascii="Times New Roman" w:hAnsi="Times New Roman" w:cs="Times New Roman"/>
          <w:sz w:val="24"/>
          <w:szCs w:val="24"/>
        </w:rPr>
        <w:t>Komisja Europejska uznała za potrzebne</w:t>
      </w:r>
      <w:r w:rsidRPr="00105534">
        <w:rPr>
          <w:rFonts w:ascii="Times New Roman" w:hAnsi="Times New Roman" w:cs="Times New Roman"/>
          <w:b/>
          <w:sz w:val="24"/>
          <w:szCs w:val="24"/>
        </w:rPr>
        <w:t xml:space="preserve"> </w:t>
      </w:r>
      <w:r w:rsidRPr="00105534">
        <w:rPr>
          <w:rFonts w:ascii="Times New Roman" w:hAnsi="Times New Roman" w:cs="Times New Roman"/>
          <w:sz w:val="24"/>
          <w:szCs w:val="24"/>
        </w:rPr>
        <w:t>utrzymanie ogólnej klauzuli wyjścia do końca 2023</w:t>
      </w:r>
      <w:r w:rsidRPr="00105534">
        <w:rPr>
          <w:rFonts w:ascii="Times New Roman" w:hAnsi="Times New Roman" w:cs="Times New Roman"/>
          <w:b/>
          <w:sz w:val="24"/>
          <w:szCs w:val="24"/>
        </w:rPr>
        <w:t xml:space="preserve"> </w:t>
      </w:r>
      <w:r w:rsidRPr="00105534">
        <w:rPr>
          <w:rFonts w:ascii="Times New Roman" w:hAnsi="Times New Roman" w:cs="Times New Roman"/>
          <w:sz w:val="24"/>
          <w:szCs w:val="24"/>
        </w:rPr>
        <w:t xml:space="preserve">r. Inwazja Rosji na Ukrainę, bezprecedensowe wzrosty cen energii, dalsze zakłócenia w łańcuchach dostaw sprawiają, że </w:t>
      </w:r>
      <w:r w:rsidRPr="00105534">
        <w:rPr>
          <w:rFonts w:ascii="Times New Roman" w:hAnsi="Times New Roman" w:cs="Times New Roman"/>
          <w:sz w:val="24"/>
          <w:szCs w:val="24"/>
        </w:rPr>
        <w:lastRenderedPageBreak/>
        <w:t>gospodarki UE i strefy euro nie wróciły bowiem do stanu normalności. Komisja Europejska, decydując o przedłużeniu klauzuli, miała też na względzie potrzebę zapewnienia elastycznej polityki budżetowej, zdolnej do reakcji w obliczu gospodarczych skutków rosyjskiej agresji na Ukrainę, takich jak utrudnienia w dostawach energii. Co do zasady tempo wzrostu wydatków bieżących powinno w 2023 r</w:t>
      </w:r>
      <w:r w:rsidR="0011552B" w:rsidRPr="00105534">
        <w:rPr>
          <w:rFonts w:ascii="Times New Roman" w:hAnsi="Times New Roman" w:cs="Times New Roman"/>
          <w:sz w:val="24"/>
          <w:szCs w:val="24"/>
        </w:rPr>
        <w:t>.</w:t>
      </w:r>
      <w:r w:rsidRPr="00105534">
        <w:rPr>
          <w:rFonts w:ascii="Times New Roman" w:hAnsi="Times New Roman" w:cs="Times New Roman"/>
          <w:sz w:val="24"/>
          <w:szCs w:val="24"/>
        </w:rPr>
        <w:t xml:space="preserve"> być zgodne z neutralnym nastawieniem polityki budżetowej, a więc nie przekładać się ani na konsolidację ani na ekspansję fiskalną.</w:t>
      </w:r>
    </w:p>
    <w:p w14:paraId="1E59B57C" w14:textId="77777777" w:rsidR="00DE7337" w:rsidRPr="00105534" w:rsidRDefault="00DE7337" w:rsidP="00105534">
      <w:pPr>
        <w:spacing w:line="360" w:lineRule="auto"/>
        <w:ind w:firstLine="708"/>
        <w:jc w:val="both"/>
        <w:rPr>
          <w:rFonts w:ascii="Times New Roman" w:eastAsia="Times New Roman" w:hAnsi="Times New Roman" w:cs="Times New Roman"/>
          <w:bCs/>
          <w:sz w:val="24"/>
          <w:szCs w:val="24"/>
          <w:lang w:eastAsia="pl-PL"/>
        </w:rPr>
      </w:pPr>
      <w:r w:rsidRPr="00105534">
        <w:rPr>
          <w:rFonts w:ascii="Times New Roman" w:hAnsi="Times New Roman" w:cs="Times New Roman"/>
          <w:sz w:val="24"/>
          <w:szCs w:val="24"/>
        </w:rPr>
        <w:t xml:space="preserve">Rada Ecofin, w projekcie opinii do polskiego </w:t>
      </w:r>
      <w:r w:rsidRPr="00105534">
        <w:rPr>
          <w:rFonts w:ascii="Times New Roman" w:eastAsia="Times New Roman" w:hAnsi="Times New Roman" w:cs="Times New Roman"/>
          <w:bCs/>
          <w:sz w:val="24"/>
          <w:szCs w:val="24"/>
          <w:lang w:eastAsia="pl-PL"/>
        </w:rPr>
        <w:t xml:space="preserve">„Programu konwergencji. Aktualizacji 2022”, </w:t>
      </w:r>
      <w:r w:rsidRPr="00105534">
        <w:rPr>
          <w:rFonts w:ascii="Times New Roman" w:hAnsi="Times New Roman" w:cs="Times New Roman"/>
          <w:sz w:val="24"/>
          <w:szCs w:val="24"/>
        </w:rPr>
        <w:t xml:space="preserve">również </w:t>
      </w:r>
      <w:r w:rsidRPr="00105534">
        <w:rPr>
          <w:rFonts w:ascii="Times New Roman" w:eastAsia="Times New Roman" w:hAnsi="Times New Roman" w:cs="Times New Roman"/>
          <w:bCs/>
          <w:sz w:val="24"/>
          <w:szCs w:val="24"/>
          <w:lang w:eastAsia="pl-PL"/>
        </w:rPr>
        <w:t>rekomenduje Polsce neutralne nastawienie polityki budżetowej, kontynuację tymczasowego i celowego wsparcia dla gospodarstw domowych i przedsiębiorstw najbardziej dotkniętych wzrostem cen energii oraz wsparcia dla uchodźców z Ukrainy. Zaleca też zwiększyć inwestycje publiczne na zielone inwestycje, cyfrową transformację i bezpieczeństwo energetyczne z uwzględnieniem inicjatywy REPower UE, wykorzystując do tego Instrument na rzecz Odbudowy i Zwiększania Odporności oraz inne fundusze unijne.</w:t>
      </w:r>
    </w:p>
    <w:p w14:paraId="72940C98" w14:textId="77777777" w:rsidR="00DE7337" w:rsidRPr="00105534" w:rsidRDefault="00DE7337" w:rsidP="00105534">
      <w:pPr>
        <w:spacing w:line="360" w:lineRule="auto"/>
        <w:ind w:firstLine="708"/>
        <w:jc w:val="both"/>
        <w:rPr>
          <w:rFonts w:ascii="Times New Roman" w:eastAsia="Times New Roman" w:hAnsi="Times New Roman" w:cs="Times New Roman"/>
          <w:bCs/>
          <w:sz w:val="24"/>
          <w:szCs w:val="24"/>
          <w:lang w:eastAsia="pl-PL"/>
        </w:rPr>
      </w:pPr>
      <w:r w:rsidRPr="00105534">
        <w:rPr>
          <w:rFonts w:ascii="Times New Roman" w:eastAsia="Times New Roman" w:hAnsi="Times New Roman" w:cs="Times New Roman"/>
          <w:bCs/>
          <w:sz w:val="24"/>
          <w:szCs w:val="24"/>
          <w:lang w:eastAsia="pl-PL"/>
        </w:rPr>
        <w:t xml:space="preserve">Proponowane zmiany w UFP dostosowują </w:t>
      </w:r>
      <w:r w:rsidR="003B2ACE" w:rsidRPr="00105534">
        <w:rPr>
          <w:rFonts w:ascii="Times New Roman" w:eastAsia="Times New Roman" w:hAnsi="Times New Roman" w:cs="Times New Roman"/>
          <w:bCs/>
          <w:sz w:val="24"/>
          <w:szCs w:val="24"/>
          <w:lang w:eastAsia="pl-PL"/>
        </w:rPr>
        <w:t>SRW</w:t>
      </w:r>
      <w:r w:rsidRPr="00105534">
        <w:rPr>
          <w:rFonts w:ascii="Times New Roman" w:eastAsia="Times New Roman" w:hAnsi="Times New Roman" w:cs="Times New Roman"/>
          <w:bCs/>
          <w:sz w:val="24"/>
          <w:szCs w:val="24"/>
          <w:lang w:eastAsia="pl-PL"/>
        </w:rPr>
        <w:t xml:space="preserve"> do rozwiązań zastosowanych w UE.</w:t>
      </w:r>
    </w:p>
    <w:p w14:paraId="632FD366" w14:textId="77777777" w:rsidR="00AE0841" w:rsidRPr="00105534" w:rsidRDefault="00DE7337" w:rsidP="00105534">
      <w:pPr>
        <w:spacing w:line="360" w:lineRule="auto"/>
        <w:ind w:firstLine="708"/>
        <w:jc w:val="both"/>
        <w:rPr>
          <w:rFonts w:ascii="Times New Roman" w:hAnsi="Times New Roman" w:cs="Times New Roman"/>
          <w:sz w:val="24"/>
          <w:szCs w:val="24"/>
        </w:rPr>
      </w:pPr>
      <w:r w:rsidRPr="00105534">
        <w:rPr>
          <w:rFonts w:ascii="Times New Roman" w:hAnsi="Times New Roman" w:cs="Times New Roman"/>
          <w:sz w:val="24"/>
          <w:szCs w:val="24"/>
        </w:rPr>
        <w:t xml:space="preserve">Procedowana nowelizacja UFP ma na celu: </w:t>
      </w:r>
    </w:p>
    <w:p w14:paraId="3CCDE744" w14:textId="63A5B84C" w:rsidR="00AE0841" w:rsidRPr="00105534" w:rsidRDefault="00105534" w:rsidP="00105534">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ab/>
      </w:r>
      <w:r w:rsidR="00DE7337" w:rsidRPr="00105534">
        <w:rPr>
          <w:rFonts w:ascii="Times New Roman" w:hAnsi="Times New Roman" w:cs="Times New Roman"/>
          <w:sz w:val="24"/>
          <w:szCs w:val="24"/>
        </w:rPr>
        <w:t xml:space="preserve">dostosowanie formuły </w:t>
      </w:r>
      <w:r w:rsidR="003B2ACE" w:rsidRPr="00105534">
        <w:rPr>
          <w:rFonts w:ascii="Times New Roman" w:hAnsi="Times New Roman" w:cs="Times New Roman"/>
          <w:sz w:val="24"/>
          <w:szCs w:val="24"/>
        </w:rPr>
        <w:t>SRW</w:t>
      </w:r>
      <w:r w:rsidR="00DE7337" w:rsidRPr="00105534">
        <w:rPr>
          <w:rFonts w:ascii="Times New Roman" w:hAnsi="Times New Roman" w:cs="Times New Roman"/>
          <w:sz w:val="24"/>
          <w:szCs w:val="24"/>
        </w:rPr>
        <w:t xml:space="preserve"> do </w:t>
      </w:r>
      <w:r w:rsidR="00DE7337" w:rsidRPr="00105534">
        <w:rPr>
          <w:rFonts w:ascii="Times New Roman" w:eastAsia="Times New Roman" w:hAnsi="Times New Roman" w:cs="Times New Roman"/>
          <w:bCs/>
          <w:sz w:val="24"/>
          <w:szCs w:val="24"/>
          <w:lang w:eastAsia="pl-PL"/>
        </w:rPr>
        <w:t>obecnej sytuacji makroekonomicznej</w:t>
      </w:r>
      <w:r w:rsidR="00DE7337" w:rsidRPr="00105534">
        <w:rPr>
          <w:rFonts w:ascii="Times New Roman" w:hAnsi="Times New Roman" w:cs="Times New Roman"/>
          <w:sz w:val="24"/>
          <w:szCs w:val="24"/>
        </w:rPr>
        <w:t xml:space="preserve">, </w:t>
      </w:r>
    </w:p>
    <w:p w14:paraId="422DF52B" w14:textId="6BD85876" w:rsidR="00AE0841" w:rsidRPr="00105534" w:rsidRDefault="00DE7337" w:rsidP="00105534">
      <w:pPr>
        <w:spacing w:line="360" w:lineRule="auto"/>
        <w:ind w:firstLine="708"/>
        <w:jc w:val="both"/>
        <w:rPr>
          <w:rFonts w:ascii="Times New Roman" w:hAnsi="Times New Roman" w:cs="Times New Roman"/>
          <w:sz w:val="24"/>
          <w:szCs w:val="24"/>
        </w:rPr>
      </w:pPr>
      <w:r w:rsidRPr="00105534">
        <w:rPr>
          <w:rFonts w:ascii="Times New Roman" w:hAnsi="Times New Roman" w:cs="Times New Roman"/>
          <w:sz w:val="24"/>
          <w:szCs w:val="24"/>
        </w:rPr>
        <w:t>2)</w:t>
      </w:r>
      <w:r w:rsidR="00105534">
        <w:rPr>
          <w:rFonts w:ascii="Times New Roman" w:hAnsi="Times New Roman" w:cs="Times New Roman"/>
          <w:sz w:val="24"/>
          <w:szCs w:val="24"/>
        </w:rPr>
        <w:tab/>
      </w:r>
      <w:r w:rsidRPr="00105534">
        <w:rPr>
          <w:rFonts w:ascii="Times New Roman" w:hAnsi="Times New Roman" w:cs="Times New Roman"/>
          <w:sz w:val="24"/>
          <w:szCs w:val="24"/>
        </w:rPr>
        <w:t xml:space="preserve">rozszerzenie zakresu jednostek i organów objętych </w:t>
      </w:r>
      <w:r w:rsidR="003B2ACE" w:rsidRPr="00105534">
        <w:rPr>
          <w:rFonts w:ascii="Times New Roman" w:hAnsi="Times New Roman" w:cs="Times New Roman"/>
          <w:sz w:val="24"/>
          <w:szCs w:val="24"/>
        </w:rPr>
        <w:t>SRW</w:t>
      </w:r>
      <w:r w:rsidRPr="00105534">
        <w:rPr>
          <w:rFonts w:ascii="Times New Roman" w:hAnsi="Times New Roman" w:cs="Times New Roman"/>
          <w:sz w:val="24"/>
          <w:szCs w:val="24"/>
        </w:rPr>
        <w:t xml:space="preserve">, </w:t>
      </w:r>
    </w:p>
    <w:p w14:paraId="782347D0" w14:textId="1A14FB30" w:rsidR="00DE7337" w:rsidRPr="00105534" w:rsidRDefault="00105534" w:rsidP="00105534">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rPr>
        <w:tab/>
      </w:r>
      <w:r w:rsidR="00DE7337" w:rsidRPr="00105534">
        <w:rPr>
          <w:rFonts w:ascii="Times New Roman" w:hAnsi="Times New Roman" w:cs="Times New Roman"/>
          <w:sz w:val="24"/>
          <w:szCs w:val="24"/>
        </w:rPr>
        <w:t xml:space="preserve">wprowadzenie zmian porządkujących umożliwiających przejście na uaktualnioną metodologię obliczania kwoty wydatków. </w:t>
      </w:r>
    </w:p>
    <w:p w14:paraId="7C86E48E" w14:textId="77777777" w:rsidR="00DD3563" w:rsidRPr="00105534" w:rsidRDefault="00DD3563" w:rsidP="00105534">
      <w:pPr>
        <w:spacing w:line="360" w:lineRule="auto"/>
        <w:jc w:val="both"/>
        <w:rPr>
          <w:rFonts w:ascii="Times New Roman" w:hAnsi="Times New Roman" w:cs="Times New Roman"/>
          <w:b/>
          <w:i/>
          <w:sz w:val="24"/>
          <w:szCs w:val="24"/>
        </w:rPr>
      </w:pPr>
      <w:r w:rsidRPr="00105534">
        <w:rPr>
          <w:rFonts w:ascii="Times New Roman" w:hAnsi="Times New Roman" w:cs="Times New Roman"/>
          <w:b/>
          <w:i/>
          <w:sz w:val="24"/>
          <w:szCs w:val="24"/>
        </w:rPr>
        <w:t xml:space="preserve">Zmiany dotyczące </w:t>
      </w:r>
      <w:r w:rsidR="006759DF" w:rsidRPr="00105534">
        <w:rPr>
          <w:rFonts w:ascii="Times New Roman" w:hAnsi="Times New Roman" w:cs="Times New Roman"/>
          <w:b/>
          <w:i/>
          <w:sz w:val="24"/>
          <w:szCs w:val="24"/>
        </w:rPr>
        <w:t>średniorocznego wskaźnika cen towarów i usług konsumpcyjnych</w:t>
      </w:r>
    </w:p>
    <w:p w14:paraId="5DFB0E4D" w14:textId="7522D109" w:rsidR="006759DF" w:rsidRPr="00105534" w:rsidRDefault="00EC7CC5" w:rsidP="00105534">
      <w:pPr>
        <w:spacing w:line="360" w:lineRule="auto"/>
        <w:jc w:val="both"/>
        <w:rPr>
          <w:rFonts w:ascii="Times New Roman" w:hAnsi="Times New Roman" w:cs="Times New Roman"/>
          <w:sz w:val="24"/>
          <w:szCs w:val="24"/>
        </w:rPr>
      </w:pPr>
      <w:r w:rsidRPr="00105534">
        <w:rPr>
          <w:rFonts w:ascii="Times New Roman" w:hAnsi="Times New Roman" w:cs="Times New Roman"/>
          <w:sz w:val="24"/>
          <w:szCs w:val="24"/>
        </w:rPr>
        <w:tab/>
        <w:t>W formule reguły SRW wyróżnia się część realną i nominalną. Część realna to ośmioletnia średnia realnej dynamiki PKB. Część nominalną stanowił</w:t>
      </w:r>
      <w:r w:rsidR="006759DF" w:rsidRPr="00105534">
        <w:rPr>
          <w:rFonts w:ascii="Times New Roman" w:hAnsi="Times New Roman" w:cs="Times New Roman"/>
          <w:sz w:val="24"/>
          <w:szCs w:val="24"/>
        </w:rPr>
        <w:t xml:space="preserve"> średnioroczny wskaźnik cen towarów i usług konsumpcyjnych (dalej CPI)</w:t>
      </w:r>
      <w:r w:rsidR="000351F5" w:rsidRPr="00105534">
        <w:rPr>
          <w:rFonts w:ascii="Times New Roman" w:hAnsi="Times New Roman" w:cs="Times New Roman"/>
          <w:sz w:val="24"/>
          <w:szCs w:val="24"/>
        </w:rPr>
        <w:t>, który został zmo</w:t>
      </w:r>
      <w:r w:rsidR="000351F5" w:rsidRPr="00105534">
        <w:rPr>
          <w:rFonts w:ascii="Times New Roman" w:hAnsi="Times New Roman" w:cs="Times New Roman"/>
          <w:sz w:val="24"/>
          <w:szCs w:val="24"/>
        </w:rPr>
        <w:lastRenderedPageBreak/>
        <w:t xml:space="preserve">dyfikowany </w:t>
      </w:r>
      <w:r w:rsidR="003B2ACE" w:rsidRPr="00105534">
        <w:rPr>
          <w:rFonts w:ascii="Times New Roman" w:hAnsi="Times New Roman" w:cs="Times New Roman"/>
          <w:sz w:val="24"/>
          <w:szCs w:val="24"/>
        </w:rPr>
        <w:t xml:space="preserve">dnia </w:t>
      </w:r>
      <w:r w:rsidR="000351F5" w:rsidRPr="00105534">
        <w:rPr>
          <w:rFonts w:ascii="Times New Roman" w:hAnsi="Times New Roman" w:cs="Times New Roman"/>
          <w:sz w:val="24"/>
          <w:szCs w:val="24"/>
        </w:rPr>
        <w:t>10 grudnia 2015 r</w:t>
      </w:r>
      <w:r w:rsidR="0011552B" w:rsidRPr="00105534">
        <w:rPr>
          <w:rFonts w:ascii="Times New Roman" w:hAnsi="Times New Roman" w:cs="Times New Roman"/>
          <w:sz w:val="24"/>
          <w:szCs w:val="24"/>
        </w:rPr>
        <w:t>.</w:t>
      </w:r>
      <w:r w:rsidR="000351F5" w:rsidRPr="00105534">
        <w:rPr>
          <w:rFonts w:ascii="Times New Roman" w:hAnsi="Times New Roman" w:cs="Times New Roman"/>
          <w:sz w:val="24"/>
          <w:szCs w:val="24"/>
        </w:rPr>
        <w:t xml:space="preserve"> przez zastąpienie go wskaźnikiem średniookresowego celu inflacyjnego określonego na rok n-1 przez </w:t>
      </w:r>
      <w:r w:rsidR="006759DF" w:rsidRPr="00105534">
        <w:rPr>
          <w:rFonts w:ascii="Times New Roman" w:hAnsi="Times New Roman" w:cs="Times New Roman"/>
          <w:sz w:val="24"/>
          <w:szCs w:val="24"/>
        </w:rPr>
        <w:t>Radę Polityki Pieniężnej</w:t>
      </w:r>
      <w:r w:rsidR="000351F5" w:rsidRPr="00105534">
        <w:rPr>
          <w:rFonts w:ascii="Times New Roman" w:hAnsi="Times New Roman" w:cs="Times New Roman"/>
          <w:sz w:val="24"/>
          <w:szCs w:val="24"/>
        </w:rPr>
        <w:t xml:space="preserve">. Jego wartość była wówczas zbliżona do 8-letniej średniej </w:t>
      </w:r>
      <w:r w:rsidR="006759DF" w:rsidRPr="00105534">
        <w:rPr>
          <w:rFonts w:ascii="Times New Roman" w:hAnsi="Times New Roman" w:cs="Times New Roman"/>
          <w:sz w:val="24"/>
          <w:szCs w:val="24"/>
        </w:rPr>
        <w:t>wartości wskaźnika</w:t>
      </w:r>
      <w:r w:rsidR="000351F5" w:rsidRPr="00105534">
        <w:rPr>
          <w:rFonts w:ascii="Times New Roman" w:hAnsi="Times New Roman" w:cs="Times New Roman"/>
          <w:sz w:val="24"/>
          <w:szCs w:val="24"/>
        </w:rPr>
        <w:t>. Z kolei obecnie, z uwagi na bezprecedensowe szoki o charakterze globalnym i w efekcie utrzymującą się wysoką dynamik</w:t>
      </w:r>
      <w:r w:rsidR="002B3B97" w:rsidRPr="00105534">
        <w:rPr>
          <w:rFonts w:ascii="Times New Roman" w:hAnsi="Times New Roman" w:cs="Times New Roman"/>
          <w:sz w:val="24"/>
          <w:szCs w:val="24"/>
        </w:rPr>
        <w:t>ą</w:t>
      </w:r>
      <w:r w:rsidR="000351F5" w:rsidRPr="00105534">
        <w:rPr>
          <w:rFonts w:ascii="Times New Roman" w:hAnsi="Times New Roman" w:cs="Times New Roman"/>
          <w:sz w:val="24"/>
          <w:szCs w:val="24"/>
        </w:rPr>
        <w:t xml:space="preserve"> cen powstały znaczące rozbieżności między tymi wskaźnikami, co mimo prognozowanego spadku inflacji może nie mieć charakteru krótkookresowego. Z tego powodu kwota wydatków wynikająca ze stosowania obowiązującej formuły SRW prowadziłaby do osiągnięcia nadwyżki budżetowej oraz nadwyżki sektora instytucji rządowych i samorządowych już w 2023 r. </w:t>
      </w:r>
    </w:p>
    <w:p w14:paraId="03607D6A" w14:textId="53BA4127" w:rsidR="0008592F" w:rsidRPr="00105534" w:rsidRDefault="00B330CF" w:rsidP="00105534">
      <w:pPr>
        <w:spacing w:line="360" w:lineRule="auto"/>
        <w:ind w:firstLine="708"/>
        <w:jc w:val="both"/>
        <w:rPr>
          <w:rFonts w:ascii="Times New Roman" w:hAnsi="Times New Roman" w:cs="Times New Roman"/>
          <w:color w:val="000000"/>
          <w:sz w:val="24"/>
          <w:szCs w:val="24"/>
        </w:rPr>
      </w:pPr>
      <w:r w:rsidRPr="00105534">
        <w:rPr>
          <w:rFonts w:ascii="Times New Roman" w:hAnsi="Times New Roman" w:cs="Times New Roman"/>
          <w:sz w:val="24"/>
          <w:szCs w:val="24"/>
        </w:rPr>
        <w:t xml:space="preserve">Z </w:t>
      </w:r>
      <w:r w:rsidR="00A3304E" w:rsidRPr="00105534">
        <w:rPr>
          <w:rFonts w:ascii="Times New Roman" w:hAnsi="Times New Roman" w:cs="Times New Roman"/>
          <w:sz w:val="24"/>
          <w:szCs w:val="24"/>
        </w:rPr>
        <w:t>uwagi na powyższe</w:t>
      </w:r>
      <w:r w:rsidRPr="00105534">
        <w:rPr>
          <w:rFonts w:ascii="Times New Roman" w:hAnsi="Times New Roman" w:cs="Times New Roman"/>
          <w:sz w:val="24"/>
          <w:szCs w:val="24"/>
        </w:rPr>
        <w:t xml:space="preserve"> kwota wydatków wynikająca ze stosowania obowiązującej formuły SRW prowadziłaby </w:t>
      </w:r>
      <w:r w:rsidR="00DD3563" w:rsidRPr="00105534">
        <w:rPr>
          <w:rFonts w:ascii="Times New Roman" w:hAnsi="Times New Roman" w:cs="Times New Roman"/>
          <w:sz w:val="24"/>
          <w:szCs w:val="24"/>
        </w:rPr>
        <w:t xml:space="preserve">do nadmiernego </w:t>
      </w:r>
      <w:r w:rsidR="00DE7337" w:rsidRPr="00105534">
        <w:rPr>
          <w:rFonts w:ascii="Times New Roman" w:hAnsi="Times New Roman" w:cs="Times New Roman"/>
          <w:sz w:val="24"/>
          <w:szCs w:val="24"/>
        </w:rPr>
        <w:t xml:space="preserve">zacieśnienia </w:t>
      </w:r>
      <w:r w:rsidR="00DD3563" w:rsidRPr="00105534">
        <w:rPr>
          <w:rFonts w:ascii="Times New Roman" w:hAnsi="Times New Roman" w:cs="Times New Roman"/>
          <w:sz w:val="24"/>
          <w:szCs w:val="24"/>
        </w:rPr>
        <w:t>polityki fiskalnej.</w:t>
      </w:r>
      <w:r w:rsidRPr="00105534">
        <w:rPr>
          <w:rFonts w:ascii="Times New Roman" w:hAnsi="Times New Roman" w:cs="Times New Roman"/>
          <w:sz w:val="24"/>
          <w:szCs w:val="24"/>
        </w:rPr>
        <w:t xml:space="preserve"> </w:t>
      </w:r>
      <w:r w:rsidR="00CA2FCB" w:rsidRPr="00105534">
        <w:rPr>
          <w:rFonts w:ascii="Times New Roman" w:hAnsi="Times New Roman" w:cs="Times New Roman"/>
          <w:sz w:val="24"/>
          <w:szCs w:val="24"/>
        </w:rPr>
        <w:t xml:space="preserve">Znaczne ograniczenie wydatków wynikające ze stosowania </w:t>
      </w:r>
      <w:r w:rsidR="00A3304E" w:rsidRPr="00105534">
        <w:rPr>
          <w:rFonts w:ascii="Times New Roman" w:hAnsi="Times New Roman" w:cs="Times New Roman"/>
          <w:sz w:val="24"/>
          <w:szCs w:val="24"/>
        </w:rPr>
        <w:t xml:space="preserve">formuły SRW opartej o cel inflacyjny </w:t>
      </w:r>
      <w:r w:rsidR="006759DF" w:rsidRPr="00105534">
        <w:rPr>
          <w:rFonts w:ascii="Times New Roman" w:hAnsi="Times New Roman" w:cs="Times New Roman"/>
          <w:sz w:val="24"/>
          <w:szCs w:val="24"/>
        </w:rPr>
        <w:t>RPP</w:t>
      </w:r>
      <w:r w:rsidR="00A3304E" w:rsidRPr="00105534">
        <w:rPr>
          <w:rFonts w:ascii="Times New Roman" w:hAnsi="Times New Roman" w:cs="Times New Roman"/>
          <w:sz w:val="24"/>
          <w:szCs w:val="24"/>
        </w:rPr>
        <w:t xml:space="preserve"> uniemożliwiał</w:t>
      </w:r>
      <w:r w:rsidR="00BA0995" w:rsidRPr="00105534">
        <w:rPr>
          <w:rFonts w:ascii="Times New Roman" w:hAnsi="Times New Roman" w:cs="Times New Roman"/>
          <w:sz w:val="24"/>
          <w:szCs w:val="24"/>
        </w:rPr>
        <w:t>o</w:t>
      </w:r>
      <w:r w:rsidR="00A3304E" w:rsidRPr="00105534">
        <w:rPr>
          <w:rFonts w:ascii="Times New Roman" w:hAnsi="Times New Roman" w:cs="Times New Roman"/>
          <w:sz w:val="24"/>
          <w:szCs w:val="24"/>
        </w:rPr>
        <w:t xml:space="preserve">by kontynuowanie niezbędnych działań związanych z łagodzeniem gospodarczych skutków rosyjskiej agresji na Ukrainę oraz </w:t>
      </w:r>
      <w:r w:rsidR="00A3304E" w:rsidRPr="00105534">
        <w:rPr>
          <w:rFonts w:ascii="Times New Roman" w:hAnsi="Times New Roman" w:cs="Times New Roman"/>
          <w:color w:val="000000"/>
          <w:sz w:val="24"/>
          <w:szCs w:val="24"/>
        </w:rPr>
        <w:t xml:space="preserve">nie byłoby spójne z rekomendowanym przez </w:t>
      </w:r>
      <w:r w:rsidR="00DE7337" w:rsidRPr="00105534">
        <w:rPr>
          <w:rFonts w:ascii="Times New Roman" w:hAnsi="Times New Roman" w:cs="Times New Roman"/>
          <w:color w:val="000000"/>
          <w:sz w:val="24"/>
          <w:szCs w:val="24"/>
        </w:rPr>
        <w:t xml:space="preserve">instytucje UE </w:t>
      </w:r>
      <w:r w:rsidR="00A3304E" w:rsidRPr="00105534">
        <w:rPr>
          <w:rFonts w:ascii="Times New Roman" w:hAnsi="Times New Roman" w:cs="Times New Roman"/>
          <w:color w:val="000000"/>
          <w:sz w:val="24"/>
          <w:szCs w:val="24"/>
        </w:rPr>
        <w:t>neutralnym nastawieniem polityki fiskalnej.</w:t>
      </w:r>
    </w:p>
    <w:p w14:paraId="27B7EC07" w14:textId="77777777" w:rsidR="008302E1" w:rsidRPr="00105534" w:rsidRDefault="00111B41" w:rsidP="00105534">
      <w:pPr>
        <w:spacing w:line="360" w:lineRule="auto"/>
        <w:ind w:firstLine="708"/>
        <w:jc w:val="both"/>
        <w:rPr>
          <w:rFonts w:ascii="Times New Roman" w:hAnsi="Times New Roman" w:cs="Times New Roman"/>
          <w:sz w:val="24"/>
          <w:szCs w:val="24"/>
        </w:rPr>
      </w:pPr>
      <w:r w:rsidRPr="00105534">
        <w:rPr>
          <w:rFonts w:ascii="Times New Roman" w:hAnsi="Times New Roman" w:cs="Times New Roman"/>
          <w:sz w:val="24"/>
          <w:szCs w:val="24"/>
        </w:rPr>
        <w:t xml:space="preserve">W związku z powyższym proponuje się zastąpienie wskaźnika </w:t>
      </w:r>
      <w:r w:rsidR="00CD013B" w:rsidRPr="00105534">
        <w:rPr>
          <w:rFonts w:ascii="Times New Roman" w:hAnsi="Times New Roman" w:cs="Times New Roman"/>
          <w:sz w:val="24"/>
          <w:szCs w:val="24"/>
        </w:rPr>
        <w:t xml:space="preserve">w postaci </w:t>
      </w:r>
      <w:r w:rsidRPr="00105534">
        <w:rPr>
          <w:rFonts w:ascii="Times New Roman" w:hAnsi="Times New Roman" w:cs="Times New Roman"/>
          <w:sz w:val="24"/>
          <w:szCs w:val="24"/>
        </w:rPr>
        <w:t xml:space="preserve">celu inflacyjnego RPP </w:t>
      </w:r>
      <w:r w:rsidR="00BA0995" w:rsidRPr="00105534">
        <w:rPr>
          <w:rFonts w:ascii="Times New Roman" w:hAnsi="Times New Roman" w:cs="Times New Roman"/>
          <w:sz w:val="24"/>
          <w:szCs w:val="24"/>
        </w:rPr>
        <w:t xml:space="preserve">średniorocznym </w:t>
      </w:r>
      <w:r w:rsidRPr="00105534">
        <w:rPr>
          <w:rFonts w:ascii="Times New Roman" w:hAnsi="Times New Roman" w:cs="Times New Roman"/>
          <w:sz w:val="24"/>
          <w:szCs w:val="24"/>
        </w:rPr>
        <w:t>wskaźnikiem cen towarów i usług konsumpcyjnych</w:t>
      </w:r>
      <w:r w:rsidR="008302E1" w:rsidRPr="00105534">
        <w:rPr>
          <w:rFonts w:ascii="Times New Roman" w:hAnsi="Times New Roman" w:cs="Times New Roman"/>
          <w:sz w:val="24"/>
          <w:szCs w:val="24"/>
        </w:rPr>
        <w:t>. Główny Urząd Statystyczny publikuje ten wskaźnik, odnosząc się do podstawy równej 100, czyli np. w postaci 102,5. W formule</w:t>
      </w:r>
      <w:r w:rsidR="00B13CDE" w:rsidRPr="00105534">
        <w:rPr>
          <w:rFonts w:ascii="Times New Roman" w:hAnsi="Times New Roman" w:cs="Times New Roman"/>
          <w:sz w:val="24"/>
          <w:szCs w:val="24"/>
        </w:rPr>
        <w:t>, dla jej poprawności,</w:t>
      </w:r>
      <w:r w:rsidR="008302E1" w:rsidRPr="00105534">
        <w:rPr>
          <w:rFonts w:ascii="Times New Roman" w:hAnsi="Times New Roman" w:cs="Times New Roman"/>
          <w:sz w:val="24"/>
          <w:szCs w:val="24"/>
        </w:rPr>
        <w:t xml:space="preserve"> będzie wykorzystywany wskaźnik odnoszący się do podstawy równej 1, czyli np. w postaci 1,025.</w:t>
      </w:r>
    </w:p>
    <w:p w14:paraId="55E69BF0" w14:textId="77777777" w:rsidR="00111B41" w:rsidRPr="00105534" w:rsidRDefault="00111B41" w:rsidP="00105534">
      <w:pPr>
        <w:spacing w:line="360" w:lineRule="auto"/>
        <w:ind w:firstLine="708"/>
        <w:jc w:val="both"/>
        <w:rPr>
          <w:rFonts w:ascii="Times New Roman" w:hAnsi="Times New Roman" w:cs="Times New Roman"/>
          <w:sz w:val="24"/>
          <w:szCs w:val="24"/>
        </w:rPr>
      </w:pPr>
      <w:r w:rsidRPr="00105534">
        <w:rPr>
          <w:rFonts w:ascii="Times New Roman" w:hAnsi="Times New Roman" w:cs="Times New Roman"/>
          <w:sz w:val="24"/>
          <w:szCs w:val="24"/>
        </w:rPr>
        <w:t>Kwota wydatków na rok n będzie obliczana zgodnie ze wzorem:</w:t>
      </w:r>
    </w:p>
    <w:p w14:paraId="0AF92666" w14:textId="77777777" w:rsidR="00111B41" w:rsidRPr="00105534" w:rsidRDefault="00B8354A" w:rsidP="00105534">
      <w:pPr>
        <w:spacing w:line="360" w:lineRule="auto"/>
        <w:ind w:firstLine="708"/>
        <w:jc w:val="both"/>
        <w:rPr>
          <w:rFonts w:ascii="Times New Roman" w:eastAsiaTheme="minorEastAsia" w:hAnsi="Times New Roman" w:cs="Times New Roman"/>
          <w:sz w:val="24"/>
          <w:szCs w:val="24"/>
        </w:rPr>
      </w:pPr>
      <m:oMath>
        <m:sSub>
          <m:sSubPr>
            <m:ctrlPr>
              <w:rPr>
                <w:rFonts w:ascii="Cambria Math" w:hAnsi="Cambria Math" w:cs="Times New Roman"/>
                <w:sz w:val="24"/>
                <w:szCs w:val="24"/>
              </w:rPr>
            </m:ctrlPr>
          </m:sSubPr>
          <m:e>
            <m:r>
              <w:rPr>
                <w:rFonts w:ascii="Cambria Math" w:hAnsi="Cambria Math" w:cs="Times New Roman"/>
                <w:sz w:val="24"/>
                <w:szCs w:val="24"/>
              </w:rPr>
              <m:t>WYD</m:t>
            </m:r>
          </m:e>
          <m:sub>
            <m:r>
              <w:rPr>
                <w:rFonts w:ascii="Cambria Math" w:hAnsi="Cambria Math" w:cs="Times New Roman"/>
                <w:sz w:val="24"/>
                <w:szCs w:val="24"/>
              </w:rPr>
              <m:t>n</m:t>
            </m:r>
          </m:sub>
        </m:sSub>
        <m:r>
          <w:rPr>
            <w:rFonts w:ascii="Cambria Math" w:hAnsi="Cambria Math" w:cs="Times New Roman"/>
            <w:sz w:val="24"/>
            <w:szCs w:val="24"/>
          </w:rPr>
          <m:t>=</m:t>
        </m:r>
        <m:sSubSup>
          <m:sSubSupPr>
            <m:ctrlPr>
              <w:rPr>
                <w:rFonts w:ascii="Cambria Math" w:hAnsi="Cambria Math" w:cs="Times New Roman"/>
                <w:sz w:val="24"/>
                <w:szCs w:val="24"/>
              </w:rPr>
            </m:ctrlPr>
          </m:sSubSupPr>
          <m:e>
            <m:r>
              <w:rPr>
                <w:rFonts w:ascii="Cambria Math" w:hAnsi="Cambria Math" w:cs="Times New Roman"/>
                <w:sz w:val="24"/>
                <w:szCs w:val="24"/>
              </w:rPr>
              <m:t>WYD</m:t>
            </m:r>
          </m:e>
          <m:sub>
            <m:r>
              <w:rPr>
                <w:rFonts w:ascii="Cambria Math" w:hAnsi="Cambria Math" w:cs="Times New Roman"/>
                <w:sz w:val="24"/>
                <w:szCs w:val="24"/>
              </w:rPr>
              <m:t>n-1</m:t>
            </m:r>
          </m:sub>
          <m:sup>
            <m:r>
              <w:rPr>
                <w:rFonts w:ascii="Cambria Math" w:hAnsi="Cambria Math" w:cs="Times New Roman"/>
                <w:sz w:val="24"/>
                <w:szCs w:val="24"/>
              </w:rPr>
              <m:t>*</m:t>
            </m:r>
          </m:sup>
        </m:sSubSup>
        <m: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E</m:t>
            </m:r>
          </m:e>
          <m:sub>
            <m:r>
              <w:rPr>
                <w:rFonts w:ascii="Cambria Math" w:hAnsi="Cambria Math" w:cs="Times New Roman"/>
                <w:sz w:val="24"/>
                <w:szCs w:val="24"/>
              </w:rPr>
              <m:t>n</m:t>
            </m:r>
          </m:sub>
        </m:sSub>
        <m:d>
          <m:dPr>
            <m:ctrlPr>
              <w:rPr>
                <w:rFonts w:ascii="Cambria Math" w:hAnsi="Cambria Math" w:cs="Times New Roman"/>
                <w:sz w:val="24"/>
                <w:szCs w:val="24"/>
              </w:rPr>
            </m:ctrlPr>
          </m:dPr>
          <m:e>
            <m:sSub>
              <m:sSubPr>
                <m:ctrlPr>
                  <w:rPr>
                    <w:rFonts w:ascii="Cambria Math" w:hAnsi="Cambria Math" w:cs="Times New Roman"/>
                    <w:sz w:val="24"/>
                    <w:szCs w:val="24"/>
                  </w:rPr>
                </m:ctrlPr>
              </m:sSubPr>
              <m:e>
                <m:r>
                  <w:rPr>
                    <w:rFonts w:ascii="Cambria Math" w:hAnsi="Cambria Math" w:cs="Times New Roman"/>
                    <w:sz w:val="24"/>
                    <w:szCs w:val="24"/>
                  </w:rPr>
                  <m:t>CPI</m:t>
                </m:r>
              </m:e>
              <m:sub>
                <m:r>
                  <w:rPr>
                    <w:rFonts w:ascii="Cambria Math" w:hAnsi="Cambria Math" w:cs="Times New Roman"/>
                    <w:sz w:val="24"/>
                    <w:szCs w:val="24"/>
                  </w:rPr>
                  <m:t>n</m:t>
                </m:r>
              </m:sub>
            </m:sSub>
          </m:e>
        </m:d>
        <m:r>
          <w:rPr>
            <w:rFonts w:ascii="Cambria Math" w:hAnsi="Cambria Math" w:cs="Times New Roman"/>
            <w:sz w:val="24"/>
            <w:szCs w:val="24"/>
          </w:rPr>
          <m:t>*</m:t>
        </m:r>
        <m:d>
          <m:dPr>
            <m:begChr m:val="["/>
            <m:endChr m:val="]"/>
            <m:ctrlPr>
              <w:rPr>
                <w:rFonts w:ascii="Cambria Math" w:hAnsi="Cambria Math" w:cs="Times New Roman"/>
                <w:sz w:val="24"/>
                <w:szCs w:val="24"/>
              </w:rPr>
            </m:ctrlPr>
          </m:dPr>
          <m:e>
            <m:sSub>
              <m:sSubPr>
                <m:ctrlPr>
                  <w:rPr>
                    <w:rFonts w:ascii="Cambria Math" w:hAnsi="Cambria Math" w:cs="Times New Roman"/>
                    <w:sz w:val="24"/>
                    <w:szCs w:val="24"/>
                  </w:rPr>
                </m:ctrlPr>
              </m:sSubPr>
              <m:e>
                <m:r>
                  <w:rPr>
                    <w:rFonts w:ascii="Cambria Math" w:hAnsi="Cambria Math" w:cs="Times New Roman"/>
                    <w:sz w:val="24"/>
                    <w:szCs w:val="24"/>
                  </w:rPr>
                  <m:t>WPKB</m:t>
                </m:r>
              </m:e>
              <m:sub>
                <m:r>
                  <w:rPr>
                    <w:rFonts w:ascii="Cambria Math" w:hAnsi="Cambria Math" w:cs="Times New Roman"/>
                    <w:sz w:val="24"/>
                    <w:szCs w:val="24"/>
                  </w:rPr>
                  <m:t>n</m:t>
                </m:r>
              </m:sub>
            </m:sSub>
            <m: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K</m:t>
                </m:r>
              </m:e>
              <m:sub>
                <m:r>
                  <w:rPr>
                    <w:rFonts w:ascii="Cambria Math" w:hAnsi="Cambria Math" w:cs="Times New Roman"/>
                    <w:sz w:val="24"/>
                    <w:szCs w:val="24"/>
                  </w:rPr>
                  <m:t>n</m:t>
                </m:r>
              </m:sub>
            </m:sSub>
          </m:e>
        </m:d>
        <m: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E</m:t>
            </m:r>
          </m:e>
          <m:sub>
            <m:r>
              <w:rPr>
                <w:rFonts w:ascii="Cambria Math" w:hAnsi="Cambria Math" w:cs="Times New Roman"/>
                <w:sz w:val="24"/>
                <w:szCs w:val="24"/>
              </w:rPr>
              <m:t>n</m:t>
            </m:r>
          </m:sub>
        </m:sSub>
        <m:d>
          <m:dPr>
            <m:ctrlPr>
              <w:rPr>
                <w:rFonts w:ascii="Cambria Math" w:hAnsi="Cambria Math" w:cs="Times New Roman"/>
                <w:sz w:val="24"/>
                <w:szCs w:val="24"/>
              </w:rPr>
            </m:ctrlPr>
          </m:dPr>
          <m:e>
            <m:sSub>
              <m:sSubPr>
                <m:ctrlPr>
                  <w:rPr>
                    <w:rFonts w:ascii="Cambria Math" w:hAnsi="Cambria Math" w:cs="Times New Roman"/>
                    <w:sz w:val="24"/>
                    <w:szCs w:val="24"/>
                  </w:rPr>
                </m:ctrlPr>
              </m:sSubPr>
              <m:e>
                <m:r>
                  <w:rPr>
                    <w:rFonts w:ascii="Cambria Math" w:hAnsi="Cambria Math" w:cs="Times New Roman"/>
                    <w:sz w:val="24"/>
                    <w:szCs w:val="24"/>
                  </w:rPr>
                  <m:t>ΔDD</m:t>
                </m:r>
              </m:e>
              <m:sub>
                <m:r>
                  <w:rPr>
                    <w:rFonts w:ascii="Cambria Math" w:hAnsi="Cambria Math" w:cs="Times New Roman"/>
                    <w:sz w:val="24"/>
                    <w:szCs w:val="24"/>
                  </w:rPr>
                  <m:t>n</m:t>
                </m:r>
              </m:sub>
            </m:sSub>
          </m:e>
        </m:d>
      </m:oMath>
      <w:r w:rsidR="007C613B" w:rsidRPr="00105534">
        <w:rPr>
          <w:rFonts w:ascii="Times New Roman" w:eastAsiaTheme="minorEastAsia" w:hAnsi="Times New Roman" w:cs="Times New Roman"/>
          <w:sz w:val="24"/>
          <w:szCs w:val="24"/>
        </w:rPr>
        <w:t xml:space="preserve"> (1)</w:t>
      </w:r>
    </w:p>
    <w:p w14:paraId="1342D33A" w14:textId="77777777" w:rsidR="00111B41" w:rsidRPr="00105534" w:rsidRDefault="00111B41" w:rsidP="00105534">
      <w:pPr>
        <w:pStyle w:val="LITlitera"/>
        <w:rPr>
          <w:rFonts w:ascii="Times New Roman" w:hAnsi="Times New Roman" w:cs="Times New Roman"/>
          <w:szCs w:val="24"/>
        </w:rPr>
      </w:pPr>
      <w:r w:rsidRPr="00105534">
        <w:rPr>
          <w:rFonts w:ascii="Times New Roman" w:hAnsi="Times New Roman" w:cs="Times New Roman"/>
          <w:szCs w:val="24"/>
        </w:rPr>
        <w:t>w którym poszczególne symbole oznaczają:</w:t>
      </w:r>
    </w:p>
    <w:p w14:paraId="05AE0615" w14:textId="77777777" w:rsidR="00111B41" w:rsidRPr="00105534" w:rsidRDefault="00111B41" w:rsidP="00105534">
      <w:pPr>
        <w:pStyle w:val="LITlitera"/>
        <w:rPr>
          <w:rFonts w:ascii="Times New Roman" w:hAnsi="Times New Roman" w:cs="Times New Roman"/>
          <w:szCs w:val="24"/>
        </w:rPr>
      </w:pPr>
      <w:r w:rsidRPr="00105534">
        <w:rPr>
          <w:rFonts w:ascii="Times New Roman" w:hAnsi="Times New Roman" w:cs="Times New Roman"/>
          <w:szCs w:val="24"/>
        </w:rPr>
        <w:t>n - rok, na który jest obliczana kwota wydatków</w:t>
      </w:r>
      <w:r w:rsidR="003B2ACE" w:rsidRPr="00105534">
        <w:rPr>
          <w:rFonts w:ascii="Times New Roman" w:hAnsi="Times New Roman" w:cs="Times New Roman"/>
          <w:szCs w:val="24"/>
        </w:rPr>
        <w:t>,</w:t>
      </w:r>
    </w:p>
    <w:p w14:paraId="002BF4FA" w14:textId="2BD52301" w:rsidR="007C613B" w:rsidRPr="00105534" w:rsidRDefault="00B8354A" w:rsidP="00105534">
      <w:pPr>
        <w:pStyle w:val="LITlitera"/>
        <w:spacing w:after="160"/>
        <w:rPr>
          <w:rFonts w:ascii="Times New Roman" w:hAnsi="Times New Roman" w:cs="Times New Roman"/>
          <w:szCs w:val="24"/>
        </w:rPr>
      </w:pPr>
      <m:oMath>
        <m:sSubSup>
          <m:sSubSupPr>
            <m:ctrlPr>
              <w:rPr>
                <w:rFonts w:ascii="Cambria Math" w:hAnsi="Cambria Math" w:cs="Times New Roman"/>
                <w:szCs w:val="24"/>
              </w:rPr>
            </m:ctrlPr>
          </m:sSubSupPr>
          <m:e>
            <m:r>
              <w:rPr>
                <w:rFonts w:ascii="Cambria Math" w:hAnsi="Cambria Math" w:cs="Times New Roman"/>
                <w:szCs w:val="24"/>
              </w:rPr>
              <m:t>WYD</m:t>
            </m:r>
          </m:e>
          <m:sub>
            <m:r>
              <w:rPr>
                <w:rFonts w:ascii="Cambria Math" w:hAnsi="Cambria Math" w:cs="Times New Roman"/>
                <w:szCs w:val="24"/>
              </w:rPr>
              <m:t>n-1</m:t>
            </m:r>
          </m:sub>
          <m:sup>
            <m:r>
              <m:rPr>
                <m:sty m:val="p"/>
              </m:rPr>
              <w:rPr>
                <w:rFonts w:ascii="Cambria Math" w:hAnsi="Cambria Math" w:cs="Times New Roman"/>
                <w:szCs w:val="24"/>
              </w:rPr>
              <m:t>*</m:t>
            </m:r>
          </m:sup>
        </m:sSubSup>
      </m:oMath>
      <w:r w:rsidR="007C613B" w:rsidRPr="00105534">
        <w:rPr>
          <w:rFonts w:ascii="Times New Roman" w:hAnsi="Times New Roman" w:cs="Times New Roman"/>
          <w:szCs w:val="24"/>
        </w:rPr>
        <w:t xml:space="preserve"> - kwota wydatków określona w projekcie ustawy budżetowej na rok n-1 przedłożonym Sejmowi, skorygowana zgodnie z aktualizacją prognoz średniorocznego wskaźnika cen towarów i usług konsumpcyjnych</w:t>
      </w:r>
      <w:r w:rsidR="003B2ACE" w:rsidRPr="00105534">
        <w:rPr>
          <w:rFonts w:ascii="Times New Roman" w:hAnsi="Times New Roman" w:cs="Times New Roman"/>
          <w:szCs w:val="24"/>
        </w:rPr>
        <w:t>,</w:t>
      </w:r>
    </w:p>
    <w:p w14:paraId="3161C7C7" w14:textId="77777777" w:rsidR="007C613B" w:rsidRPr="00105534" w:rsidRDefault="00B8354A" w:rsidP="00105534">
      <w:pPr>
        <w:pStyle w:val="LITlitera"/>
        <w:spacing w:after="160"/>
        <w:rPr>
          <w:rFonts w:ascii="Times New Roman" w:hAnsi="Times New Roman" w:cs="Times New Roman"/>
          <w:szCs w:val="24"/>
        </w:rPr>
      </w:pPr>
      <m:oMath>
        <m:sSub>
          <m:sSubPr>
            <m:ctrlPr>
              <w:rPr>
                <w:rFonts w:ascii="Cambria Math" w:hAnsi="Cambria Math" w:cs="Times New Roman"/>
                <w:szCs w:val="24"/>
              </w:rPr>
            </m:ctrlPr>
          </m:sSubPr>
          <m:e>
            <m:r>
              <w:rPr>
                <w:rFonts w:ascii="Cambria Math" w:hAnsi="Cambria Math" w:cs="Times New Roman"/>
                <w:szCs w:val="24"/>
              </w:rPr>
              <m:t>E</m:t>
            </m:r>
          </m:e>
          <m:sub>
            <m:r>
              <w:rPr>
                <w:rFonts w:ascii="Cambria Math" w:hAnsi="Cambria Math" w:cs="Times New Roman"/>
                <w:szCs w:val="24"/>
              </w:rPr>
              <m:t>n</m:t>
            </m:r>
          </m:sub>
        </m:sSub>
        <m:d>
          <m:dPr>
            <m:ctrlPr>
              <w:rPr>
                <w:rFonts w:ascii="Cambria Math" w:hAnsi="Cambria Math" w:cs="Times New Roman"/>
                <w:szCs w:val="24"/>
              </w:rPr>
            </m:ctrlPr>
          </m:dPr>
          <m:e>
            <m:sSub>
              <m:sSubPr>
                <m:ctrlPr>
                  <w:rPr>
                    <w:rFonts w:ascii="Cambria Math" w:hAnsi="Cambria Math" w:cs="Times New Roman"/>
                    <w:szCs w:val="24"/>
                  </w:rPr>
                </m:ctrlPr>
              </m:sSubPr>
              <m:e>
                <m:r>
                  <w:rPr>
                    <w:rFonts w:ascii="Cambria Math" w:hAnsi="Cambria Math" w:cs="Times New Roman"/>
                    <w:szCs w:val="24"/>
                  </w:rPr>
                  <m:t>CPI</m:t>
                </m:r>
              </m:e>
              <m:sub>
                <m:r>
                  <w:rPr>
                    <w:rFonts w:ascii="Cambria Math" w:hAnsi="Cambria Math" w:cs="Times New Roman"/>
                    <w:szCs w:val="24"/>
                  </w:rPr>
                  <m:t>n</m:t>
                </m:r>
              </m:sub>
            </m:sSub>
          </m:e>
        </m:d>
      </m:oMath>
      <w:r w:rsidR="007C613B" w:rsidRPr="00105534">
        <w:rPr>
          <w:rFonts w:ascii="Times New Roman" w:hAnsi="Times New Roman" w:cs="Times New Roman"/>
          <w:szCs w:val="24"/>
        </w:rPr>
        <w:t xml:space="preserve"> - prognozowany w uzasadnieniu do projektu ustawy budżetowej na rok n przedłożonym Sejmowi średnioroczny wskaźnik cen towarów </w:t>
      </w:r>
      <w:r w:rsidR="003B2ACE" w:rsidRPr="00105534">
        <w:rPr>
          <w:rFonts w:ascii="Times New Roman" w:hAnsi="Times New Roman" w:cs="Times New Roman"/>
          <w:szCs w:val="24"/>
        </w:rPr>
        <w:t>i usług konsumpcyjnych w roku n,</w:t>
      </w:r>
      <w:r w:rsidR="007C613B" w:rsidRPr="00105534">
        <w:rPr>
          <w:rFonts w:ascii="Times New Roman" w:hAnsi="Times New Roman" w:cs="Times New Roman"/>
          <w:szCs w:val="24"/>
        </w:rPr>
        <w:t xml:space="preserve"> </w:t>
      </w:r>
    </w:p>
    <w:p w14:paraId="0F39F68A" w14:textId="77777777" w:rsidR="007C613B" w:rsidRPr="00105534" w:rsidRDefault="00B8354A" w:rsidP="00105534">
      <w:pPr>
        <w:pStyle w:val="LITlitera"/>
        <w:spacing w:after="160"/>
        <w:rPr>
          <w:rFonts w:ascii="Times New Roman" w:hAnsi="Times New Roman" w:cs="Times New Roman"/>
          <w:szCs w:val="24"/>
        </w:rPr>
      </w:pPr>
      <m:oMath>
        <m:sSub>
          <m:sSubPr>
            <m:ctrlPr>
              <w:rPr>
                <w:rFonts w:ascii="Cambria Math" w:hAnsi="Cambria Math" w:cs="Times New Roman"/>
                <w:szCs w:val="24"/>
              </w:rPr>
            </m:ctrlPr>
          </m:sSubPr>
          <m:e>
            <m:r>
              <w:rPr>
                <w:rFonts w:ascii="Cambria Math" w:hAnsi="Cambria Math" w:cs="Times New Roman"/>
                <w:szCs w:val="24"/>
              </w:rPr>
              <m:t>WPKB</m:t>
            </m:r>
          </m:e>
          <m:sub>
            <m:r>
              <w:rPr>
                <w:rFonts w:ascii="Cambria Math" w:hAnsi="Cambria Math" w:cs="Times New Roman"/>
                <w:szCs w:val="24"/>
              </w:rPr>
              <m:t>n</m:t>
            </m:r>
          </m:sub>
        </m:sSub>
      </m:oMath>
      <w:r w:rsidR="007C613B" w:rsidRPr="00105534">
        <w:rPr>
          <w:rFonts w:ascii="Times New Roman" w:hAnsi="Times New Roman" w:cs="Times New Roman"/>
          <w:szCs w:val="24"/>
        </w:rPr>
        <w:t xml:space="preserve"> - wskaźnik średniookresowej dynamiki wartości produktu krajowego brutto w cenach stałych określony w uzasadnieniu do projektu ustawy budżetowej na rok n przedłożonym Sejmowi z dokładnością do setnych części procentu</w:t>
      </w:r>
      <w:r w:rsidR="003B2ACE" w:rsidRPr="00105534">
        <w:rPr>
          <w:rFonts w:ascii="Times New Roman" w:hAnsi="Times New Roman" w:cs="Times New Roman"/>
          <w:szCs w:val="24"/>
        </w:rPr>
        <w:t>,</w:t>
      </w:r>
    </w:p>
    <w:p w14:paraId="3DB3B472" w14:textId="77777777" w:rsidR="007C613B" w:rsidRPr="00105534" w:rsidRDefault="00B8354A" w:rsidP="00105534">
      <w:pPr>
        <w:pStyle w:val="LITlitera"/>
        <w:spacing w:after="160"/>
        <w:rPr>
          <w:rFonts w:ascii="Times New Roman" w:hAnsi="Times New Roman" w:cs="Times New Roman"/>
          <w:szCs w:val="24"/>
        </w:rPr>
      </w:pPr>
      <m:oMath>
        <m:sSub>
          <m:sSubPr>
            <m:ctrlPr>
              <w:rPr>
                <w:rFonts w:ascii="Cambria Math" w:hAnsi="Cambria Math" w:cs="Times New Roman"/>
                <w:szCs w:val="24"/>
              </w:rPr>
            </m:ctrlPr>
          </m:sSubPr>
          <m:e>
            <m:r>
              <w:rPr>
                <w:rFonts w:ascii="Cambria Math" w:hAnsi="Cambria Math" w:cs="Times New Roman"/>
                <w:szCs w:val="24"/>
              </w:rPr>
              <m:t>K</m:t>
            </m:r>
          </m:e>
          <m:sub>
            <m:r>
              <w:rPr>
                <w:rFonts w:ascii="Cambria Math" w:hAnsi="Cambria Math" w:cs="Times New Roman"/>
                <w:szCs w:val="24"/>
              </w:rPr>
              <m:t>n</m:t>
            </m:r>
          </m:sub>
        </m:sSub>
      </m:oMath>
      <w:r w:rsidR="007C613B" w:rsidRPr="00105534">
        <w:rPr>
          <w:rFonts w:ascii="Times New Roman" w:hAnsi="Times New Roman" w:cs="Times New Roman"/>
          <w:szCs w:val="24"/>
        </w:rPr>
        <w:t xml:space="preserve"> - wielkość korekty kwoty wydatków określona w uzasadnieniu do projektu ustawy budżetowej na rok n przedłożonym Sejmowi</w:t>
      </w:r>
      <w:r w:rsidR="003B2ACE" w:rsidRPr="00105534">
        <w:rPr>
          <w:rFonts w:ascii="Times New Roman" w:hAnsi="Times New Roman" w:cs="Times New Roman"/>
          <w:szCs w:val="24"/>
        </w:rPr>
        <w:t>,</w:t>
      </w:r>
    </w:p>
    <w:p w14:paraId="321E489D" w14:textId="77777777" w:rsidR="007C613B" w:rsidRPr="00105534" w:rsidRDefault="00B8354A" w:rsidP="00105534">
      <w:pPr>
        <w:pStyle w:val="LITlitera"/>
        <w:spacing w:after="160"/>
        <w:rPr>
          <w:rFonts w:ascii="Times New Roman" w:hAnsi="Times New Roman" w:cs="Times New Roman"/>
          <w:szCs w:val="24"/>
        </w:rPr>
      </w:pPr>
      <m:oMath>
        <m:sSub>
          <m:sSubPr>
            <m:ctrlPr>
              <w:rPr>
                <w:rFonts w:ascii="Cambria Math" w:hAnsi="Cambria Math" w:cs="Times New Roman"/>
                <w:szCs w:val="24"/>
              </w:rPr>
            </m:ctrlPr>
          </m:sSubPr>
          <m:e>
            <m:r>
              <w:rPr>
                <w:rFonts w:ascii="Cambria Math" w:hAnsi="Cambria Math" w:cs="Times New Roman"/>
                <w:szCs w:val="24"/>
              </w:rPr>
              <m:t>E</m:t>
            </m:r>
          </m:e>
          <m:sub>
            <m:r>
              <w:rPr>
                <w:rFonts w:ascii="Cambria Math" w:hAnsi="Cambria Math" w:cs="Times New Roman"/>
                <w:szCs w:val="24"/>
              </w:rPr>
              <m:t>n</m:t>
            </m:r>
          </m:sub>
        </m:sSub>
        <m:d>
          <m:dPr>
            <m:ctrlPr>
              <w:rPr>
                <w:rFonts w:ascii="Cambria Math" w:hAnsi="Cambria Math" w:cs="Times New Roman"/>
                <w:szCs w:val="24"/>
              </w:rPr>
            </m:ctrlPr>
          </m:dPr>
          <m:e>
            <m:sSub>
              <m:sSubPr>
                <m:ctrlPr>
                  <w:rPr>
                    <w:rFonts w:ascii="Cambria Math" w:hAnsi="Cambria Math" w:cs="Times New Roman"/>
                    <w:szCs w:val="24"/>
                  </w:rPr>
                </m:ctrlPr>
              </m:sSubPr>
              <m:e>
                <m:r>
                  <w:rPr>
                    <w:rFonts w:ascii="Cambria Math" w:hAnsi="Cambria Math" w:cs="Times New Roman"/>
                    <w:szCs w:val="24"/>
                  </w:rPr>
                  <m:t>ΔDD</m:t>
                </m:r>
              </m:e>
              <m:sub>
                <m:r>
                  <w:rPr>
                    <w:rFonts w:ascii="Cambria Math" w:hAnsi="Cambria Math" w:cs="Times New Roman"/>
                    <w:szCs w:val="24"/>
                  </w:rPr>
                  <m:t>n</m:t>
                </m:r>
              </m:sub>
            </m:sSub>
          </m:e>
        </m:d>
      </m:oMath>
      <w:r w:rsidR="007C613B" w:rsidRPr="00105534">
        <w:rPr>
          <w:rFonts w:ascii="Times New Roman" w:hAnsi="Times New Roman" w:cs="Times New Roman"/>
          <w:szCs w:val="24"/>
        </w:rPr>
        <w:t xml:space="preserve"> - prognozowana wartość ogółem działań dyskrecjonalnych</w:t>
      </w:r>
      <w:r w:rsidR="00B13CDE" w:rsidRPr="00105534">
        <w:rPr>
          <w:rFonts w:ascii="Times New Roman" w:hAnsi="Times New Roman" w:cs="Times New Roman"/>
          <w:szCs w:val="24"/>
        </w:rPr>
        <w:t>.</w:t>
      </w:r>
    </w:p>
    <w:p w14:paraId="4A8B2B6F" w14:textId="77777777" w:rsidR="00D412F6" w:rsidRPr="00105534" w:rsidRDefault="00D412F6" w:rsidP="00105534">
      <w:pPr>
        <w:spacing w:line="360" w:lineRule="auto"/>
        <w:ind w:firstLine="708"/>
        <w:jc w:val="both"/>
        <w:rPr>
          <w:rFonts w:ascii="Times New Roman" w:hAnsi="Times New Roman" w:cs="Times New Roman"/>
          <w:sz w:val="24"/>
          <w:szCs w:val="24"/>
        </w:rPr>
      </w:pPr>
      <w:r w:rsidRPr="00105534">
        <w:rPr>
          <w:rFonts w:ascii="Times New Roman" w:hAnsi="Times New Roman" w:cs="Times New Roman"/>
          <w:sz w:val="24"/>
          <w:szCs w:val="24"/>
        </w:rPr>
        <w:t>Dodatkowo, z uwagi na fakt, że formuła SRW będzie zawierała prognozy</w:t>
      </w:r>
      <w:r w:rsidR="00111B41" w:rsidRPr="00105534">
        <w:rPr>
          <w:rFonts w:ascii="Times New Roman" w:hAnsi="Times New Roman" w:cs="Times New Roman"/>
          <w:sz w:val="24"/>
          <w:szCs w:val="24"/>
        </w:rPr>
        <w:t xml:space="preserve"> średniorocznego</w:t>
      </w:r>
      <w:r w:rsidRPr="00105534">
        <w:rPr>
          <w:rFonts w:ascii="Times New Roman" w:hAnsi="Times New Roman" w:cs="Times New Roman"/>
          <w:sz w:val="24"/>
          <w:szCs w:val="24"/>
        </w:rPr>
        <w:t xml:space="preserve"> wskaźnika cen</w:t>
      </w:r>
      <w:r w:rsidR="00111B41" w:rsidRPr="00105534">
        <w:rPr>
          <w:rFonts w:ascii="Times New Roman" w:hAnsi="Times New Roman" w:cs="Times New Roman"/>
          <w:sz w:val="24"/>
          <w:szCs w:val="24"/>
        </w:rPr>
        <w:t xml:space="preserve"> towarów i usług konsumpcyjnych</w:t>
      </w:r>
      <w:r w:rsidRPr="00105534">
        <w:rPr>
          <w:rFonts w:ascii="Times New Roman" w:hAnsi="Times New Roman" w:cs="Times New Roman"/>
          <w:sz w:val="24"/>
          <w:szCs w:val="24"/>
        </w:rPr>
        <w:t xml:space="preserve"> proponuje się wprowadzenie korekty </w:t>
      </w:r>
      <w:r w:rsidRPr="00105534">
        <w:rPr>
          <w:rFonts w:ascii="Times New Roman" w:hAnsi="Times New Roman" w:cs="Times New Roman"/>
          <w:i/>
          <w:sz w:val="24"/>
          <w:szCs w:val="24"/>
        </w:rPr>
        <w:t>ex post</w:t>
      </w:r>
      <w:r w:rsidRPr="00105534">
        <w:rPr>
          <w:rFonts w:ascii="Times New Roman" w:hAnsi="Times New Roman" w:cs="Times New Roman"/>
          <w:sz w:val="24"/>
          <w:szCs w:val="24"/>
        </w:rPr>
        <w:t xml:space="preserve"> prognoz inflacji</w:t>
      </w:r>
      <w:r w:rsidR="00CD013B" w:rsidRPr="00105534">
        <w:rPr>
          <w:rFonts w:ascii="Times New Roman" w:hAnsi="Times New Roman" w:cs="Times New Roman"/>
          <w:sz w:val="24"/>
          <w:szCs w:val="24"/>
        </w:rPr>
        <w:t xml:space="preserve"> (od prognozy na rok 2022)</w:t>
      </w:r>
      <w:r w:rsidRPr="00105534">
        <w:rPr>
          <w:rFonts w:ascii="Times New Roman" w:hAnsi="Times New Roman" w:cs="Times New Roman"/>
          <w:sz w:val="24"/>
          <w:szCs w:val="24"/>
        </w:rPr>
        <w:t xml:space="preserve">, mającej na celu dostosowanie kwoty wydatków do rzeczywistych odczytów wskaźnika CPI. Przykładowo, jeśli faktyczny odczyt inflacji okazałby się niższy od prognozowanego, to kwota wydatków zostałaby zawyżona (zaistniałaby wówczas tzw. premia inflacyjna). Z tego względu należy dokonać aktualizacji </w:t>
      </w:r>
      <w:r w:rsidRPr="00105534">
        <w:rPr>
          <w:rFonts w:ascii="Times New Roman" w:hAnsi="Times New Roman" w:cs="Times New Roman"/>
          <w:i/>
          <w:sz w:val="24"/>
          <w:szCs w:val="24"/>
        </w:rPr>
        <w:t>ex post</w:t>
      </w:r>
      <w:r w:rsidRPr="00105534">
        <w:rPr>
          <w:rFonts w:ascii="Times New Roman" w:hAnsi="Times New Roman" w:cs="Times New Roman"/>
          <w:sz w:val="24"/>
          <w:szCs w:val="24"/>
        </w:rPr>
        <w:t xml:space="preserve"> kwoty wydatków, aby kwota powróciła na ścieżkę wynikającą z reguły (w kategoriach realnych).</w:t>
      </w:r>
    </w:p>
    <w:p w14:paraId="580E2713" w14:textId="77777777" w:rsidR="0031135C" w:rsidRPr="00105534" w:rsidRDefault="008C5BDD" w:rsidP="00105534">
      <w:pPr>
        <w:spacing w:line="360" w:lineRule="auto"/>
        <w:ind w:firstLine="708"/>
        <w:jc w:val="both"/>
        <w:rPr>
          <w:rFonts w:ascii="Times New Roman" w:hAnsi="Times New Roman" w:cs="Times New Roman"/>
          <w:sz w:val="24"/>
          <w:szCs w:val="24"/>
        </w:rPr>
      </w:pPr>
      <w:r w:rsidRPr="00105534">
        <w:rPr>
          <w:rFonts w:ascii="Times New Roman" w:hAnsi="Times New Roman" w:cs="Times New Roman"/>
          <w:sz w:val="24"/>
          <w:szCs w:val="24"/>
        </w:rPr>
        <w:t xml:space="preserve">Kwota </w:t>
      </w:r>
      <m:oMath>
        <m:sSubSup>
          <m:sSubSupPr>
            <m:ctrlPr>
              <w:rPr>
                <w:rFonts w:ascii="Cambria Math" w:hAnsi="Cambria Math" w:cs="Times New Roman"/>
                <w:sz w:val="24"/>
                <w:szCs w:val="24"/>
              </w:rPr>
            </m:ctrlPr>
          </m:sSubSupPr>
          <m:e>
            <m:r>
              <w:rPr>
                <w:rFonts w:ascii="Cambria Math" w:hAnsi="Cambria Math" w:cs="Times New Roman"/>
                <w:sz w:val="24"/>
                <w:szCs w:val="24"/>
              </w:rPr>
              <m:t>WYD</m:t>
            </m:r>
          </m:e>
          <m:sub>
            <m:r>
              <w:rPr>
                <w:rFonts w:ascii="Cambria Math" w:hAnsi="Cambria Math" w:cs="Times New Roman"/>
                <w:sz w:val="24"/>
                <w:szCs w:val="24"/>
              </w:rPr>
              <m:t>n</m:t>
            </m:r>
            <m:r>
              <m:rPr>
                <m:sty m:val="p"/>
              </m:rPr>
              <w:rPr>
                <w:rFonts w:ascii="Cambria Math" w:hAnsi="Cambria Math" w:cs="Times New Roman"/>
                <w:sz w:val="24"/>
                <w:szCs w:val="24"/>
              </w:rPr>
              <m:t>-1</m:t>
            </m:r>
          </m:sub>
          <m:sup>
            <m:r>
              <m:rPr>
                <m:sty m:val="p"/>
              </m:rPr>
              <w:rPr>
                <w:rFonts w:ascii="Cambria Math" w:hAnsi="Cambria Math" w:cs="Times New Roman"/>
                <w:sz w:val="24"/>
                <w:szCs w:val="24"/>
              </w:rPr>
              <m:t>*</m:t>
            </m:r>
          </m:sup>
        </m:sSubSup>
      </m:oMath>
      <w:r w:rsidRPr="00105534">
        <w:rPr>
          <w:rFonts w:ascii="Times New Roman" w:hAnsi="Times New Roman" w:cs="Times New Roman"/>
          <w:sz w:val="24"/>
          <w:szCs w:val="24"/>
        </w:rPr>
        <w:t xml:space="preserve">, na podstawie której obliczana jest kwota wydatków </w:t>
      </w:r>
      <m:oMath>
        <m:sSub>
          <m:sSubPr>
            <m:ctrlPr>
              <w:rPr>
                <w:rFonts w:ascii="Cambria Math" w:hAnsi="Cambria Math" w:cs="Times New Roman"/>
                <w:sz w:val="24"/>
                <w:szCs w:val="24"/>
              </w:rPr>
            </m:ctrlPr>
          </m:sSubPr>
          <m:e>
            <m:r>
              <w:rPr>
                <w:rFonts w:ascii="Cambria Math" w:hAnsi="Cambria Math" w:cs="Times New Roman"/>
                <w:sz w:val="24"/>
                <w:szCs w:val="24"/>
              </w:rPr>
              <m:t>WYD</m:t>
            </m:r>
          </m:e>
          <m:sub>
            <m:r>
              <w:rPr>
                <w:rFonts w:ascii="Cambria Math" w:hAnsi="Cambria Math" w:cs="Times New Roman"/>
                <w:sz w:val="24"/>
                <w:szCs w:val="24"/>
              </w:rPr>
              <m:t>n</m:t>
            </m:r>
          </m:sub>
        </m:sSub>
      </m:oMath>
      <w:r w:rsidRPr="00105534">
        <w:rPr>
          <w:rFonts w:ascii="Times New Roman" w:hAnsi="Times New Roman" w:cs="Times New Roman"/>
          <w:sz w:val="24"/>
          <w:szCs w:val="24"/>
        </w:rPr>
        <w:t xml:space="preserve">, jest to iloczyn kwoty wydatków z roku poprzedzającego rok budżetowy oraz współczynnika korekty </w:t>
      </w:r>
      <m:oMath>
        <m:f>
          <m:fPr>
            <m:ctrlPr>
              <w:rPr>
                <w:rFonts w:ascii="Cambria Math" w:hAnsi="Cambria Math" w:cs="Times New Roman"/>
                <w:sz w:val="24"/>
                <w:szCs w:val="24"/>
              </w:rPr>
            </m:ctrlPr>
          </m:fPr>
          <m:num>
            <m:sSub>
              <m:sSubPr>
                <m:ctrlPr>
                  <w:rPr>
                    <w:rFonts w:ascii="Cambria Math" w:hAnsi="Cambria Math" w:cs="Times New Roman"/>
                    <w:sz w:val="24"/>
                    <w:szCs w:val="24"/>
                  </w:rPr>
                </m:ctrlPr>
              </m:sSubPr>
              <m:e>
                <m:r>
                  <w:rPr>
                    <w:rFonts w:ascii="Cambria Math" w:hAnsi="Cambria Math" w:cs="Times New Roman"/>
                    <w:sz w:val="24"/>
                    <w:szCs w:val="24"/>
                  </w:rPr>
                  <m:t>CPI</m:t>
                </m:r>
              </m:e>
              <m:sub>
                <m:r>
                  <w:rPr>
                    <w:rFonts w:ascii="Cambria Math" w:hAnsi="Cambria Math" w:cs="Times New Roman"/>
                    <w:sz w:val="24"/>
                    <w:szCs w:val="24"/>
                  </w:rPr>
                  <m:t>n</m:t>
                </m:r>
                <m:r>
                  <m:rPr>
                    <m:sty m:val="p"/>
                  </m:rPr>
                  <w:rPr>
                    <w:rFonts w:ascii="Cambria Math" w:hAnsi="Cambria Math" w:cs="Times New Roman"/>
                    <w:sz w:val="24"/>
                    <w:szCs w:val="24"/>
                  </w:rPr>
                  <m:t>-2</m:t>
                </m:r>
              </m:sub>
            </m:sSub>
          </m:num>
          <m:den>
            <m:sSub>
              <m:sSubPr>
                <m:ctrlPr>
                  <w:rPr>
                    <w:rFonts w:ascii="Cambria Math" w:hAnsi="Cambria Math" w:cs="Times New Roman"/>
                    <w:sz w:val="24"/>
                    <w:szCs w:val="24"/>
                  </w:rPr>
                </m:ctrlPr>
              </m:sSubPr>
              <m:e>
                <m:r>
                  <w:rPr>
                    <w:rFonts w:ascii="Cambria Math" w:hAnsi="Cambria Math" w:cs="Times New Roman"/>
                    <w:sz w:val="24"/>
                    <w:szCs w:val="24"/>
                  </w:rPr>
                  <m:t>E</m:t>
                </m:r>
              </m:e>
              <m:sub>
                <m:r>
                  <w:rPr>
                    <w:rFonts w:ascii="Cambria Math" w:hAnsi="Cambria Math" w:cs="Times New Roman"/>
                    <w:sz w:val="24"/>
                    <w:szCs w:val="24"/>
                  </w:rPr>
                  <m:t>n</m:t>
                </m:r>
                <m:r>
                  <m:rPr>
                    <m:sty m:val="p"/>
                  </m:rPr>
                  <w:rPr>
                    <w:rFonts w:ascii="Cambria Math" w:hAnsi="Cambria Math" w:cs="Times New Roman"/>
                    <w:sz w:val="24"/>
                    <w:szCs w:val="24"/>
                  </w:rPr>
                  <m:t>-1</m:t>
                </m:r>
              </m:sub>
            </m:sSub>
            <m:d>
              <m:dPr>
                <m:ctrlPr>
                  <w:rPr>
                    <w:rFonts w:ascii="Cambria Math" w:hAnsi="Cambria Math" w:cs="Times New Roman"/>
                    <w:sz w:val="24"/>
                    <w:szCs w:val="24"/>
                  </w:rPr>
                </m:ctrlPr>
              </m:dPr>
              <m:e>
                <m:sSub>
                  <m:sSubPr>
                    <m:ctrlPr>
                      <w:rPr>
                        <w:rFonts w:ascii="Cambria Math" w:hAnsi="Cambria Math" w:cs="Times New Roman"/>
                        <w:sz w:val="24"/>
                        <w:szCs w:val="24"/>
                      </w:rPr>
                    </m:ctrlPr>
                  </m:sSubPr>
                  <m:e>
                    <m:r>
                      <w:rPr>
                        <w:rFonts w:ascii="Cambria Math" w:hAnsi="Cambria Math" w:cs="Times New Roman"/>
                        <w:sz w:val="24"/>
                        <w:szCs w:val="24"/>
                      </w:rPr>
                      <m:t>CPI</m:t>
                    </m:r>
                  </m:e>
                  <m:sub>
                    <m:r>
                      <w:rPr>
                        <w:rFonts w:ascii="Cambria Math" w:hAnsi="Cambria Math" w:cs="Times New Roman"/>
                        <w:sz w:val="24"/>
                        <w:szCs w:val="24"/>
                      </w:rPr>
                      <m:t>n</m:t>
                    </m:r>
                    <m:r>
                      <m:rPr>
                        <m:sty m:val="p"/>
                      </m:rPr>
                      <w:rPr>
                        <w:rFonts w:ascii="Cambria Math" w:hAnsi="Cambria Math" w:cs="Times New Roman"/>
                        <w:sz w:val="24"/>
                        <w:szCs w:val="24"/>
                      </w:rPr>
                      <m:t>-2</m:t>
                    </m:r>
                  </m:sub>
                </m:sSub>
              </m:e>
            </m:d>
          </m:den>
        </m:f>
        <m:r>
          <m:rPr>
            <m:sty m:val="p"/>
          </m:rPr>
          <w:rPr>
            <w:rFonts w:ascii="Cambria Math" w:hAnsi="Cambria Math" w:cs="Times New Roman"/>
            <w:sz w:val="24"/>
            <w:szCs w:val="24"/>
          </w:rPr>
          <m:t>*</m:t>
        </m:r>
        <m:f>
          <m:fPr>
            <m:ctrlPr>
              <w:rPr>
                <w:rFonts w:ascii="Cambria Math" w:hAnsi="Cambria Math" w:cs="Times New Roman"/>
                <w:sz w:val="24"/>
                <w:szCs w:val="24"/>
              </w:rPr>
            </m:ctrlPr>
          </m:fPr>
          <m:num>
            <m:sSub>
              <m:sSubPr>
                <m:ctrlPr>
                  <w:rPr>
                    <w:rFonts w:ascii="Cambria Math" w:hAnsi="Cambria Math" w:cs="Times New Roman"/>
                    <w:sz w:val="24"/>
                    <w:szCs w:val="24"/>
                  </w:rPr>
                </m:ctrlPr>
              </m:sSubPr>
              <m:e>
                <m:r>
                  <w:rPr>
                    <w:rFonts w:ascii="Cambria Math" w:hAnsi="Cambria Math" w:cs="Times New Roman"/>
                    <w:sz w:val="24"/>
                    <w:szCs w:val="24"/>
                  </w:rPr>
                  <m:t>E</m:t>
                </m:r>
              </m:e>
              <m:sub>
                <m:r>
                  <w:rPr>
                    <w:rFonts w:ascii="Cambria Math" w:hAnsi="Cambria Math" w:cs="Times New Roman"/>
                    <w:sz w:val="24"/>
                    <w:szCs w:val="24"/>
                  </w:rPr>
                  <m:t>n</m:t>
                </m:r>
              </m:sub>
            </m:sSub>
            <m:d>
              <m:dPr>
                <m:ctrlPr>
                  <w:rPr>
                    <w:rFonts w:ascii="Cambria Math" w:hAnsi="Cambria Math" w:cs="Times New Roman"/>
                    <w:sz w:val="24"/>
                    <w:szCs w:val="24"/>
                  </w:rPr>
                </m:ctrlPr>
              </m:dPr>
              <m:e>
                <m:sSub>
                  <m:sSubPr>
                    <m:ctrlPr>
                      <w:rPr>
                        <w:rFonts w:ascii="Cambria Math" w:hAnsi="Cambria Math" w:cs="Times New Roman"/>
                        <w:sz w:val="24"/>
                        <w:szCs w:val="24"/>
                      </w:rPr>
                    </m:ctrlPr>
                  </m:sSubPr>
                  <m:e>
                    <m:r>
                      <w:rPr>
                        <w:rFonts w:ascii="Cambria Math" w:hAnsi="Cambria Math" w:cs="Times New Roman"/>
                        <w:sz w:val="24"/>
                        <w:szCs w:val="24"/>
                      </w:rPr>
                      <m:t>CPI</m:t>
                    </m:r>
                  </m:e>
                  <m:sub>
                    <m:r>
                      <w:rPr>
                        <w:rFonts w:ascii="Cambria Math" w:hAnsi="Cambria Math" w:cs="Times New Roman"/>
                        <w:sz w:val="24"/>
                        <w:szCs w:val="24"/>
                      </w:rPr>
                      <m:t>n</m:t>
                    </m:r>
                    <m:r>
                      <m:rPr>
                        <m:sty m:val="p"/>
                      </m:rPr>
                      <w:rPr>
                        <w:rFonts w:ascii="Cambria Math" w:hAnsi="Cambria Math" w:cs="Times New Roman"/>
                        <w:sz w:val="24"/>
                        <w:szCs w:val="24"/>
                      </w:rPr>
                      <m:t>-1</m:t>
                    </m:r>
                  </m:sub>
                </m:sSub>
              </m:e>
            </m:d>
          </m:num>
          <m:den>
            <m:sSub>
              <m:sSubPr>
                <m:ctrlPr>
                  <w:rPr>
                    <w:rFonts w:ascii="Cambria Math" w:hAnsi="Cambria Math" w:cs="Times New Roman"/>
                    <w:sz w:val="24"/>
                    <w:szCs w:val="24"/>
                  </w:rPr>
                </m:ctrlPr>
              </m:sSubPr>
              <m:e>
                <m:r>
                  <w:rPr>
                    <w:rFonts w:ascii="Cambria Math" w:hAnsi="Cambria Math" w:cs="Times New Roman"/>
                    <w:sz w:val="24"/>
                    <w:szCs w:val="24"/>
                  </w:rPr>
                  <m:t>E</m:t>
                </m:r>
              </m:e>
              <m:sub>
                <m:r>
                  <w:rPr>
                    <w:rFonts w:ascii="Cambria Math" w:hAnsi="Cambria Math" w:cs="Times New Roman"/>
                    <w:sz w:val="24"/>
                    <w:szCs w:val="24"/>
                  </w:rPr>
                  <m:t>n</m:t>
                </m:r>
                <m:r>
                  <m:rPr>
                    <m:sty m:val="p"/>
                  </m:rPr>
                  <w:rPr>
                    <w:rFonts w:ascii="Cambria Math" w:hAnsi="Cambria Math" w:cs="Times New Roman"/>
                    <w:sz w:val="24"/>
                    <w:szCs w:val="24"/>
                  </w:rPr>
                  <m:t>-1</m:t>
                </m:r>
              </m:sub>
            </m:sSub>
            <m:d>
              <m:dPr>
                <m:ctrlPr>
                  <w:rPr>
                    <w:rFonts w:ascii="Cambria Math" w:hAnsi="Cambria Math" w:cs="Times New Roman"/>
                    <w:sz w:val="24"/>
                    <w:szCs w:val="24"/>
                  </w:rPr>
                </m:ctrlPr>
              </m:dPr>
              <m:e>
                <m:sSub>
                  <m:sSubPr>
                    <m:ctrlPr>
                      <w:rPr>
                        <w:rFonts w:ascii="Cambria Math" w:hAnsi="Cambria Math" w:cs="Times New Roman"/>
                        <w:sz w:val="24"/>
                        <w:szCs w:val="24"/>
                      </w:rPr>
                    </m:ctrlPr>
                  </m:sSubPr>
                  <m:e>
                    <m:r>
                      <w:rPr>
                        <w:rFonts w:ascii="Cambria Math" w:hAnsi="Cambria Math" w:cs="Times New Roman"/>
                        <w:sz w:val="24"/>
                        <w:szCs w:val="24"/>
                      </w:rPr>
                      <m:t>CPI</m:t>
                    </m:r>
                  </m:e>
                  <m:sub>
                    <m:r>
                      <w:rPr>
                        <w:rFonts w:ascii="Cambria Math" w:hAnsi="Cambria Math" w:cs="Times New Roman"/>
                        <w:sz w:val="24"/>
                        <w:szCs w:val="24"/>
                      </w:rPr>
                      <m:t>n</m:t>
                    </m:r>
                    <m:r>
                      <m:rPr>
                        <m:sty m:val="p"/>
                      </m:rPr>
                      <w:rPr>
                        <w:rFonts w:ascii="Cambria Math" w:hAnsi="Cambria Math" w:cs="Times New Roman"/>
                        <w:sz w:val="24"/>
                        <w:szCs w:val="24"/>
                      </w:rPr>
                      <m:t>-1</m:t>
                    </m:r>
                  </m:sub>
                </m:sSub>
              </m:e>
            </m:d>
          </m:den>
        </m:f>
      </m:oMath>
      <w:r w:rsidRPr="00105534">
        <w:rPr>
          <w:rFonts w:ascii="Times New Roman" w:hAnsi="Times New Roman" w:cs="Times New Roman"/>
          <w:sz w:val="24"/>
          <w:szCs w:val="24"/>
        </w:rPr>
        <w:t xml:space="preserve">, gdzie: </w:t>
      </w:r>
    </w:p>
    <w:p w14:paraId="31FDF75E" w14:textId="77777777" w:rsidR="008C5BDD" w:rsidRPr="00105534" w:rsidRDefault="00B8354A" w:rsidP="00105534">
      <w:pPr>
        <w:spacing w:line="360" w:lineRule="auto"/>
        <w:ind w:firstLine="708"/>
        <w:jc w:val="both"/>
        <w:rPr>
          <w:rFonts w:ascii="Times New Roman" w:hAnsi="Times New Roman" w:cs="Times New Roman"/>
          <w:sz w:val="24"/>
          <w:szCs w:val="24"/>
        </w:rPr>
      </w:pPr>
      <m:oMath>
        <m:sSub>
          <m:sSubPr>
            <m:ctrlPr>
              <w:rPr>
                <w:rFonts w:ascii="Cambria Math" w:hAnsi="Cambria Math" w:cs="Times New Roman"/>
                <w:sz w:val="24"/>
                <w:szCs w:val="24"/>
              </w:rPr>
            </m:ctrlPr>
          </m:sSubPr>
          <m:e>
            <m:r>
              <w:rPr>
                <w:rFonts w:ascii="Cambria Math" w:hAnsi="Cambria Math" w:cs="Times New Roman"/>
                <w:sz w:val="24"/>
                <w:szCs w:val="24"/>
              </w:rPr>
              <m:t>CPI</m:t>
            </m:r>
          </m:e>
          <m:sub>
            <m:r>
              <w:rPr>
                <w:rFonts w:ascii="Cambria Math" w:hAnsi="Cambria Math" w:cs="Times New Roman"/>
                <w:sz w:val="24"/>
                <w:szCs w:val="24"/>
              </w:rPr>
              <m:t>n</m:t>
            </m:r>
            <m:r>
              <m:rPr>
                <m:sty m:val="p"/>
              </m:rPr>
              <w:rPr>
                <w:rFonts w:ascii="Cambria Math" w:hAnsi="Cambria Math" w:cs="Times New Roman"/>
                <w:sz w:val="24"/>
                <w:szCs w:val="24"/>
              </w:rPr>
              <m:t>-2</m:t>
            </m:r>
          </m:sub>
        </m:sSub>
      </m:oMath>
      <w:r w:rsidR="008C5BDD" w:rsidRPr="00105534">
        <w:rPr>
          <w:rFonts w:ascii="Times New Roman" w:hAnsi="Times New Roman" w:cs="Times New Roman"/>
          <w:sz w:val="24"/>
          <w:szCs w:val="24"/>
        </w:rPr>
        <w:t xml:space="preserve"> - średnioroczny wskaźnik cen towarów i </w:t>
      </w:r>
      <w:r w:rsidR="003B2ACE" w:rsidRPr="00105534">
        <w:rPr>
          <w:rFonts w:ascii="Times New Roman" w:hAnsi="Times New Roman" w:cs="Times New Roman"/>
          <w:sz w:val="24"/>
          <w:szCs w:val="24"/>
        </w:rPr>
        <w:t>usług konsumpcyjnych w roku n-2,</w:t>
      </w:r>
    </w:p>
    <w:p w14:paraId="7707A776" w14:textId="77777777" w:rsidR="008C5BDD" w:rsidRPr="00105534" w:rsidRDefault="00B8354A" w:rsidP="00105534">
      <w:pPr>
        <w:spacing w:line="360" w:lineRule="auto"/>
        <w:ind w:firstLine="708"/>
        <w:jc w:val="both"/>
        <w:rPr>
          <w:rFonts w:ascii="Times New Roman" w:hAnsi="Times New Roman" w:cs="Times New Roman"/>
          <w:sz w:val="24"/>
          <w:szCs w:val="24"/>
        </w:rPr>
      </w:pPr>
      <m:oMath>
        <m:sSub>
          <m:sSubPr>
            <m:ctrlPr>
              <w:rPr>
                <w:rFonts w:ascii="Cambria Math" w:hAnsi="Cambria Math" w:cs="Times New Roman"/>
                <w:sz w:val="24"/>
                <w:szCs w:val="24"/>
              </w:rPr>
            </m:ctrlPr>
          </m:sSubPr>
          <m:e>
            <m:r>
              <w:rPr>
                <w:rFonts w:ascii="Cambria Math" w:hAnsi="Cambria Math" w:cs="Times New Roman"/>
                <w:sz w:val="24"/>
                <w:szCs w:val="24"/>
              </w:rPr>
              <m:t>E</m:t>
            </m:r>
          </m:e>
          <m:sub>
            <m:r>
              <w:rPr>
                <w:rFonts w:ascii="Cambria Math" w:hAnsi="Cambria Math" w:cs="Times New Roman"/>
                <w:sz w:val="24"/>
                <w:szCs w:val="24"/>
              </w:rPr>
              <m:t>n</m:t>
            </m:r>
          </m:sub>
        </m:sSub>
        <m:d>
          <m:dPr>
            <m:ctrlPr>
              <w:rPr>
                <w:rFonts w:ascii="Cambria Math" w:hAnsi="Cambria Math" w:cs="Times New Roman"/>
                <w:sz w:val="24"/>
                <w:szCs w:val="24"/>
              </w:rPr>
            </m:ctrlPr>
          </m:dPr>
          <m:e>
            <m:sSub>
              <m:sSubPr>
                <m:ctrlPr>
                  <w:rPr>
                    <w:rFonts w:ascii="Cambria Math" w:hAnsi="Cambria Math" w:cs="Times New Roman"/>
                    <w:sz w:val="24"/>
                    <w:szCs w:val="24"/>
                  </w:rPr>
                </m:ctrlPr>
              </m:sSubPr>
              <m:e>
                <m:r>
                  <w:rPr>
                    <w:rFonts w:ascii="Cambria Math" w:hAnsi="Cambria Math" w:cs="Times New Roman"/>
                    <w:sz w:val="24"/>
                    <w:szCs w:val="24"/>
                  </w:rPr>
                  <m:t>CPI</m:t>
                </m:r>
              </m:e>
              <m:sub>
                <m:r>
                  <w:rPr>
                    <w:rFonts w:ascii="Cambria Math" w:hAnsi="Cambria Math" w:cs="Times New Roman"/>
                    <w:sz w:val="24"/>
                    <w:szCs w:val="24"/>
                  </w:rPr>
                  <m:t>n</m:t>
                </m:r>
                <m:r>
                  <m:rPr>
                    <m:sty m:val="p"/>
                  </m:rPr>
                  <w:rPr>
                    <w:rFonts w:ascii="Cambria Math" w:hAnsi="Cambria Math" w:cs="Times New Roman"/>
                    <w:sz w:val="24"/>
                    <w:szCs w:val="24"/>
                  </w:rPr>
                  <m:t>-1</m:t>
                </m:r>
              </m:sub>
            </m:sSub>
          </m:e>
        </m:d>
      </m:oMath>
      <w:r w:rsidR="008C5BDD" w:rsidRPr="00105534">
        <w:rPr>
          <w:rFonts w:ascii="Times New Roman" w:hAnsi="Times New Roman" w:cs="Times New Roman"/>
          <w:sz w:val="24"/>
          <w:szCs w:val="24"/>
        </w:rPr>
        <w:t xml:space="preserve"> - prognozowany w uzasadnieniu do projektu ustawy budżetowej na rok n przedłożonym Sejmowi średnioroczny wskaźnik cen towarów i </w:t>
      </w:r>
      <w:r w:rsidR="003B2ACE" w:rsidRPr="00105534">
        <w:rPr>
          <w:rFonts w:ascii="Times New Roman" w:hAnsi="Times New Roman" w:cs="Times New Roman"/>
          <w:sz w:val="24"/>
          <w:szCs w:val="24"/>
        </w:rPr>
        <w:t>usług konsumpcyjnych w roku n-1,</w:t>
      </w:r>
    </w:p>
    <w:p w14:paraId="7BB063A8" w14:textId="3A45CDE1" w:rsidR="008C5BDD" w:rsidRPr="00105534" w:rsidRDefault="00B8354A" w:rsidP="00105534">
      <w:pPr>
        <w:spacing w:line="360" w:lineRule="auto"/>
        <w:ind w:firstLine="708"/>
        <w:jc w:val="both"/>
        <w:rPr>
          <w:rFonts w:ascii="Times New Roman" w:hAnsi="Times New Roman" w:cs="Times New Roman"/>
          <w:sz w:val="24"/>
          <w:szCs w:val="24"/>
        </w:rPr>
      </w:pPr>
      <m:oMath>
        <m:sSub>
          <m:sSubPr>
            <m:ctrlPr>
              <w:rPr>
                <w:rFonts w:ascii="Cambria Math" w:hAnsi="Cambria Math" w:cs="Times New Roman"/>
                <w:sz w:val="24"/>
                <w:szCs w:val="24"/>
              </w:rPr>
            </m:ctrlPr>
          </m:sSubPr>
          <m:e>
            <m:r>
              <w:rPr>
                <w:rFonts w:ascii="Cambria Math" w:hAnsi="Cambria Math" w:cs="Times New Roman"/>
                <w:sz w:val="24"/>
                <w:szCs w:val="24"/>
              </w:rPr>
              <m:t>E</m:t>
            </m:r>
          </m:e>
          <m:sub>
            <m:r>
              <w:rPr>
                <w:rFonts w:ascii="Cambria Math" w:hAnsi="Cambria Math" w:cs="Times New Roman"/>
                <w:sz w:val="24"/>
                <w:szCs w:val="24"/>
              </w:rPr>
              <m:t>n</m:t>
            </m:r>
            <m:r>
              <m:rPr>
                <m:sty m:val="p"/>
              </m:rPr>
              <w:rPr>
                <w:rFonts w:ascii="Cambria Math" w:hAnsi="Cambria Math" w:cs="Times New Roman"/>
                <w:sz w:val="24"/>
                <w:szCs w:val="24"/>
              </w:rPr>
              <m:t>-1</m:t>
            </m:r>
          </m:sub>
        </m:sSub>
        <m:d>
          <m:dPr>
            <m:ctrlPr>
              <w:rPr>
                <w:rFonts w:ascii="Cambria Math" w:hAnsi="Cambria Math" w:cs="Times New Roman"/>
                <w:sz w:val="24"/>
                <w:szCs w:val="24"/>
              </w:rPr>
            </m:ctrlPr>
          </m:dPr>
          <m:e>
            <m:sSub>
              <m:sSubPr>
                <m:ctrlPr>
                  <w:rPr>
                    <w:rFonts w:ascii="Cambria Math" w:hAnsi="Cambria Math" w:cs="Times New Roman"/>
                    <w:sz w:val="24"/>
                    <w:szCs w:val="24"/>
                  </w:rPr>
                </m:ctrlPr>
              </m:sSubPr>
              <m:e>
                <m:r>
                  <w:rPr>
                    <w:rFonts w:ascii="Cambria Math" w:hAnsi="Cambria Math" w:cs="Times New Roman"/>
                    <w:sz w:val="24"/>
                    <w:szCs w:val="24"/>
                  </w:rPr>
                  <m:t>CPI</m:t>
                </m:r>
              </m:e>
              <m:sub>
                <m:r>
                  <w:rPr>
                    <w:rFonts w:ascii="Cambria Math" w:hAnsi="Cambria Math" w:cs="Times New Roman"/>
                    <w:sz w:val="24"/>
                    <w:szCs w:val="24"/>
                  </w:rPr>
                  <m:t>n</m:t>
                </m:r>
                <m:r>
                  <m:rPr>
                    <m:sty m:val="p"/>
                  </m:rPr>
                  <w:rPr>
                    <w:rFonts w:ascii="Cambria Math" w:hAnsi="Cambria Math" w:cs="Times New Roman"/>
                    <w:sz w:val="24"/>
                    <w:szCs w:val="24"/>
                  </w:rPr>
                  <m:t>-2</m:t>
                </m:r>
              </m:sub>
            </m:sSub>
          </m:e>
        </m:d>
      </m:oMath>
      <w:r w:rsidR="008C5BDD" w:rsidRPr="00105534">
        <w:rPr>
          <w:rFonts w:ascii="Times New Roman" w:hAnsi="Times New Roman" w:cs="Times New Roman"/>
          <w:sz w:val="24"/>
          <w:szCs w:val="24"/>
        </w:rPr>
        <w:t xml:space="preserve"> - prognozowany w uzasadnieniu do projektu ustawy budżetowej na rok n-1 przedłożonym Sejmowi średnioroczny wskaźnik cen towarów i usług konsumpcyjnych w roku n-2</w:t>
      </w:r>
      <w:r w:rsidR="003B2ACE" w:rsidRPr="00105534">
        <w:rPr>
          <w:rFonts w:ascii="Times New Roman" w:hAnsi="Times New Roman" w:cs="Times New Roman"/>
          <w:sz w:val="24"/>
          <w:szCs w:val="24"/>
        </w:rPr>
        <w:t>,</w:t>
      </w:r>
    </w:p>
    <w:p w14:paraId="38EC25BC" w14:textId="77777777" w:rsidR="008C5BDD" w:rsidRPr="00105534" w:rsidRDefault="00B8354A" w:rsidP="00105534">
      <w:pPr>
        <w:spacing w:line="360" w:lineRule="auto"/>
        <w:ind w:firstLine="708"/>
        <w:jc w:val="both"/>
        <w:rPr>
          <w:rFonts w:ascii="Times New Roman" w:hAnsi="Times New Roman" w:cs="Times New Roman"/>
          <w:sz w:val="24"/>
          <w:szCs w:val="24"/>
        </w:rPr>
      </w:pPr>
      <m:oMath>
        <m:sSub>
          <m:sSubPr>
            <m:ctrlPr>
              <w:rPr>
                <w:rFonts w:ascii="Cambria Math" w:hAnsi="Cambria Math" w:cs="Times New Roman"/>
                <w:sz w:val="24"/>
                <w:szCs w:val="24"/>
              </w:rPr>
            </m:ctrlPr>
          </m:sSubPr>
          <m:e>
            <m:r>
              <w:rPr>
                <w:rFonts w:ascii="Cambria Math" w:hAnsi="Cambria Math" w:cs="Times New Roman"/>
                <w:sz w:val="24"/>
                <w:szCs w:val="24"/>
              </w:rPr>
              <m:t>E</m:t>
            </m:r>
          </m:e>
          <m:sub>
            <m:r>
              <w:rPr>
                <w:rFonts w:ascii="Cambria Math" w:hAnsi="Cambria Math" w:cs="Times New Roman"/>
                <w:sz w:val="24"/>
                <w:szCs w:val="24"/>
              </w:rPr>
              <m:t>n</m:t>
            </m:r>
            <m:r>
              <m:rPr>
                <m:sty m:val="p"/>
              </m:rPr>
              <w:rPr>
                <w:rFonts w:ascii="Cambria Math" w:hAnsi="Cambria Math" w:cs="Times New Roman"/>
                <w:sz w:val="24"/>
                <w:szCs w:val="24"/>
              </w:rPr>
              <m:t>-1</m:t>
            </m:r>
          </m:sub>
        </m:sSub>
        <m:d>
          <m:dPr>
            <m:ctrlPr>
              <w:rPr>
                <w:rFonts w:ascii="Cambria Math" w:hAnsi="Cambria Math" w:cs="Times New Roman"/>
                <w:sz w:val="24"/>
                <w:szCs w:val="24"/>
              </w:rPr>
            </m:ctrlPr>
          </m:dPr>
          <m:e>
            <m:sSub>
              <m:sSubPr>
                <m:ctrlPr>
                  <w:rPr>
                    <w:rFonts w:ascii="Cambria Math" w:hAnsi="Cambria Math" w:cs="Times New Roman"/>
                    <w:sz w:val="24"/>
                    <w:szCs w:val="24"/>
                  </w:rPr>
                </m:ctrlPr>
              </m:sSubPr>
              <m:e>
                <m:r>
                  <w:rPr>
                    <w:rFonts w:ascii="Cambria Math" w:hAnsi="Cambria Math" w:cs="Times New Roman"/>
                    <w:sz w:val="24"/>
                    <w:szCs w:val="24"/>
                  </w:rPr>
                  <m:t>CPI</m:t>
                </m:r>
              </m:e>
              <m:sub>
                <m:r>
                  <w:rPr>
                    <w:rFonts w:ascii="Cambria Math" w:hAnsi="Cambria Math" w:cs="Times New Roman"/>
                    <w:sz w:val="24"/>
                    <w:szCs w:val="24"/>
                  </w:rPr>
                  <m:t>n</m:t>
                </m:r>
                <m:r>
                  <m:rPr>
                    <m:sty m:val="p"/>
                  </m:rPr>
                  <w:rPr>
                    <w:rFonts w:ascii="Cambria Math" w:hAnsi="Cambria Math" w:cs="Times New Roman"/>
                    <w:sz w:val="24"/>
                    <w:szCs w:val="24"/>
                  </w:rPr>
                  <m:t>-1</m:t>
                </m:r>
              </m:sub>
            </m:sSub>
          </m:e>
        </m:d>
      </m:oMath>
      <w:r w:rsidR="008C5BDD" w:rsidRPr="00105534">
        <w:rPr>
          <w:rFonts w:ascii="Times New Roman" w:hAnsi="Times New Roman" w:cs="Times New Roman"/>
          <w:sz w:val="24"/>
          <w:szCs w:val="24"/>
        </w:rPr>
        <w:t xml:space="preserve"> - prognozowany w uzasadnieniu do projektu ustawy budżetowej na rok n-1 przedłożonym Sejmowi średnioroczny wskaźnik cen towarów i usług konsumpcyjnych </w:t>
      </w:r>
      <w:r w:rsidR="003B2ACE" w:rsidRPr="00105534">
        <w:rPr>
          <w:rFonts w:ascii="Times New Roman" w:hAnsi="Times New Roman" w:cs="Times New Roman"/>
          <w:sz w:val="24"/>
          <w:szCs w:val="24"/>
        </w:rPr>
        <w:t>w roku n-1,</w:t>
      </w:r>
    </w:p>
    <w:p w14:paraId="304471AB" w14:textId="4C22494F" w:rsidR="00C91521" w:rsidRPr="00105534" w:rsidRDefault="00C91521" w:rsidP="00105534">
      <w:pPr>
        <w:spacing w:line="360" w:lineRule="auto"/>
        <w:ind w:firstLine="708"/>
        <w:jc w:val="both"/>
        <w:rPr>
          <w:rFonts w:ascii="Times New Roman" w:hAnsi="Times New Roman" w:cs="Times New Roman"/>
          <w:sz w:val="24"/>
          <w:szCs w:val="24"/>
        </w:rPr>
      </w:pPr>
      <w:r w:rsidRPr="00105534">
        <w:rPr>
          <w:rFonts w:ascii="Times New Roman" w:hAnsi="Times New Roman" w:cs="Times New Roman"/>
          <w:sz w:val="24"/>
          <w:szCs w:val="24"/>
        </w:rPr>
        <w:t>Zgodnie ze zmienionym art. 142</w:t>
      </w:r>
      <w:r w:rsidR="00937BE0" w:rsidRPr="00105534">
        <w:rPr>
          <w:rFonts w:ascii="Times New Roman" w:hAnsi="Times New Roman" w:cs="Times New Roman"/>
          <w:sz w:val="24"/>
          <w:szCs w:val="24"/>
        </w:rPr>
        <w:t xml:space="preserve"> ust. 1 pkt 2</w:t>
      </w:r>
      <w:r w:rsidRPr="00105534">
        <w:rPr>
          <w:rFonts w:ascii="Times New Roman" w:hAnsi="Times New Roman" w:cs="Times New Roman"/>
          <w:sz w:val="24"/>
          <w:szCs w:val="24"/>
        </w:rPr>
        <w:t xml:space="preserve"> UFP w uzasadnieniu do ustaw</w:t>
      </w:r>
      <w:r w:rsidR="00263136" w:rsidRPr="00105534">
        <w:rPr>
          <w:rFonts w:ascii="Times New Roman" w:hAnsi="Times New Roman" w:cs="Times New Roman"/>
          <w:sz w:val="24"/>
          <w:szCs w:val="24"/>
        </w:rPr>
        <w:t xml:space="preserve">y budżetowej na rok n </w:t>
      </w:r>
      <w:r w:rsidR="00941C04" w:rsidRPr="00105534">
        <w:rPr>
          <w:rFonts w:ascii="Times New Roman" w:hAnsi="Times New Roman" w:cs="Times New Roman"/>
          <w:sz w:val="24"/>
          <w:szCs w:val="24"/>
        </w:rPr>
        <w:t>będą</w:t>
      </w:r>
      <w:r w:rsidRPr="00105534">
        <w:rPr>
          <w:rFonts w:ascii="Times New Roman" w:hAnsi="Times New Roman" w:cs="Times New Roman"/>
          <w:sz w:val="24"/>
          <w:szCs w:val="24"/>
        </w:rPr>
        <w:t xml:space="preserve"> </w:t>
      </w:r>
      <w:r w:rsidR="00937BE0" w:rsidRPr="00105534">
        <w:rPr>
          <w:rFonts w:ascii="Times New Roman" w:hAnsi="Times New Roman" w:cs="Times New Roman"/>
          <w:sz w:val="24"/>
          <w:szCs w:val="24"/>
        </w:rPr>
        <w:t>zamieszcz</w:t>
      </w:r>
      <w:r w:rsidR="00941C04" w:rsidRPr="00105534">
        <w:rPr>
          <w:rFonts w:ascii="Times New Roman" w:hAnsi="Times New Roman" w:cs="Times New Roman"/>
          <w:sz w:val="24"/>
          <w:szCs w:val="24"/>
        </w:rPr>
        <w:t>a</w:t>
      </w:r>
      <w:r w:rsidR="00937BE0" w:rsidRPr="00105534">
        <w:rPr>
          <w:rFonts w:ascii="Times New Roman" w:hAnsi="Times New Roman" w:cs="Times New Roman"/>
          <w:sz w:val="24"/>
          <w:szCs w:val="24"/>
        </w:rPr>
        <w:t>ne</w:t>
      </w:r>
      <w:r w:rsidR="00263136" w:rsidRPr="00105534">
        <w:rPr>
          <w:rFonts w:ascii="Times New Roman" w:hAnsi="Times New Roman" w:cs="Times New Roman"/>
          <w:sz w:val="24"/>
          <w:szCs w:val="24"/>
        </w:rPr>
        <w:t xml:space="preserve"> </w:t>
      </w:r>
      <w:r w:rsidRPr="00105534">
        <w:rPr>
          <w:rFonts w:ascii="Times New Roman" w:hAnsi="Times New Roman" w:cs="Times New Roman"/>
          <w:sz w:val="24"/>
          <w:szCs w:val="24"/>
        </w:rPr>
        <w:t xml:space="preserve">prognozy dotyczące średniorocznego wskaźnika cen towarów i usług konsumpcyjnych na rok budżetowy oraz trzy kolejne lata, a także przewidywane wykonanie roku bieżącego. </w:t>
      </w:r>
      <w:r w:rsidR="00263136" w:rsidRPr="00105534">
        <w:rPr>
          <w:rFonts w:ascii="Times New Roman" w:hAnsi="Times New Roman" w:cs="Times New Roman"/>
          <w:sz w:val="24"/>
          <w:szCs w:val="24"/>
        </w:rPr>
        <w:t xml:space="preserve">Oznacza to, że wszystkie prognozy dotyczące wskaźnika CPI niezbędne do obliczenia kwoty wydatków wraz z korektą prognoz, </w:t>
      </w:r>
      <w:r w:rsidR="00941C04" w:rsidRPr="00105534">
        <w:rPr>
          <w:rFonts w:ascii="Times New Roman" w:hAnsi="Times New Roman" w:cs="Times New Roman"/>
          <w:sz w:val="24"/>
          <w:szCs w:val="24"/>
        </w:rPr>
        <w:t>będą</w:t>
      </w:r>
      <w:r w:rsidR="00263136" w:rsidRPr="00105534">
        <w:rPr>
          <w:rFonts w:ascii="Times New Roman" w:hAnsi="Times New Roman" w:cs="Times New Roman"/>
          <w:sz w:val="24"/>
          <w:szCs w:val="24"/>
        </w:rPr>
        <w:t xml:space="preserve"> uwzględnione w uzasadnieniu do </w:t>
      </w:r>
      <w:r w:rsidR="00941C04" w:rsidRPr="00105534">
        <w:rPr>
          <w:rFonts w:ascii="Times New Roman" w:hAnsi="Times New Roman" w:cs="Times New Roman"/>
          <w:sz w:val="24"/>
          <w:szCs w:val="24"/>
        </w:rPr>
        <w:t xml:space="preserve">odpowiedniej </w:t>
      </w:r>
      <w:r w:rsidR="00263136" w:rsidRPr="00105534">
        <w:rPr>
          <w:rFonts w:ascii="Times New Roman" w:hAnsi="Times New Roman" w:cs="Times New Roman"/>
          <w:sz w:val="24"/>
          <w:szCs w:val="24"/>
        </w:rPr>
        <w:t>ustawy budżetowej</w:t>
      </w:r>
      <w:r w:rsidR="00941C04" w:rsidRPr="00105534">
        <w:rPr>
          <w:rFonts w:ascii="Times New Roman" w:hAnsi="Times New Roman" w:cs="Times New Roman"/>
          <w:sz w:val="24"/>
          <w:szCs w:val="24"/>
        </w:rPr>
        <w:t>:</w:t>
      </w:r>
      <w:r w:rsidR="00263136" w:rsidRPr="00105534">
        <w:rPr>
          <w:rFonts w:ascii="Times New Roman" w:hAnsi="Times New Roman" w:cs="Times New Roman"/>
          <w:sz w:val="24"/>
          <w:szCs w:val="24"/>
        </w:rPr>
        <w:t xml:space="preserve"> na rok n (</w:t>
      </w:r>
      <m:oMath>
        <m:sSub>
          <m:sSubPr>
            <m:ctrlPr>
              <w:rPr>
                <w:rFonts w:ascii="Cambria Math" w:hAnsi="Cambria Math" w:cs="Times New Roman"/>
                <w:sz w:val="24"/>
                <w:szCs w:val="24"/>
              </w:rPr>
            </m:ctrlPr>
          </m:sSubPr>
          <m:e>
            <m:r>
              <w:rPr>
                <w:rFonts w:ascii="Cambria Math" w:hAnsi="Cambria Math" w:cs="Times New Roman"/>
                <w:sz w:val="24"/>
                <w:szCs w:val="24"/>
              </w:rPr>
              <m:t>E</m:t>
            </m:r>
          </m:e>
          <m:sub>
            <m:r>
              <w:rPr>
                <w:rFonts w:ascii="Cambria Math" w:hAnsi="Cambria Math" w:cs="Times New Roman"/>
                <w:sz w:val="24"/>
                <w:szCs w:val="24"/>
              </w:rPr>
              <m:t>n</m:t>
            </m:r>
          </m:sub>
        </m:sSub>
        <m:d>
          <m:dPr>
            <m:ctrlPr>
              <w:rPr>
                <w:rFonts w:ascii="Cambria Math" w:hAnsi="Cambria Math" w:cs="Times New Roman"/>
                <w:sz w:val="24"/>
                <w:szCs w:val="24"/>
              </w:rPr>
            </m:ctrlPr>
          </m:dPr>
          <m:e>
            <m:sSub>
              <m:sSubPr>
                <m:ctrlPr>
                  <w:rPr>
                    <w:rFonts w:ascii="Cambria Math" w:hAnsi="Cambria Math" w:cs="Times New Roman"/>
                    <w:sz w:val="24"/>
                    <w:szCs w:val="24"/>
                  </w:rPr>
                </m:ctrlPr>
              </m:sSubPr>
              <m:e>
                <m:r>
                  <w:rPr>
                    <w:rFonts w:ascii="Cambria Math" w:hAnsi="Cambria Math" w:cs="Times New Roman"/>
                    <w:sz w:val="24"/>
                    <w:szCs w:val="24"/>
                  </w:rPr>
                  <m:t>CPI</m:t>
                </m:r>
              </m:e>
              <m:sub>
                <m:r>
                  <w:rPr>
                    <w:rFonts w:ascii="Cambria Math" w:hAnsi="Cambria Math" w:cs="Times New Roman"/>
                    <w:sz w:val="24"/>
                    <w:szCs w:val="24"/>
                  </w:rPr>
                  <m:t>n</m:t>
                </m:r>
              </m:sub>
            </m:sSub>
          </m:e>
        </m:d>
        <m:r>
          <w:rPr>
            <w:rFonts w:ascii="Cambria Math" w:hAnsi="Cambria Math" w:cs="Times New Roman"/>
            <w:sz w:val="24"/>
            <w:szCs w:val="24"/>
          </w:rPr>
          <m:t xml:space="preserve">, </m:t>
        </m:r>
        <m:sSub>
          <m:sSubPr>
            <m:ctrlPr>
              <w:rPr>
                <w:rFonts w:ascii="Cambria Math" w:hAnsi="Cambria Math" w:cs="Times New Roman"/>
                <w:sz w:val="24"/>
                <w:szCs w:val="24"/>
              </w:rPr>
            </m:ctrlPr>
          </m:sSubPr>
          <m:e>
            <m:r>
              <w:rPr>
                <w:rFonts w:ascii="Cambria Math" w:hAnsi="Cambria Math" w:cs="Times New Roman"/>
                <w:sz w:val="24"/>
                <w:szCs w:val="24"/>
              </w:rPr>
              <m:t>E</m:t>
            </m:r>
          </m:e>
          <m:sub>
            <m:r>
              <w:rPr>
                <w:rFonts w:ascii="Cambria Math" w:hAnsi="Cambria Math" w:cs="Times New Roman"/>
                <w:sz w:val="24"/>
                <w:szCs w:val="24"/>
              </w:rPr>
              <m:t>n</m:t>
            </m:r>
          </m:sub>
        </m:sSub>
        <m:d>
          <m:dPr>
            <m:ctrlPr>
              <w:rPr>
                <w:rFonts w:ascii="Cambria Math" w:hAnsi="Cambria Math" w:cs="Times New Roman"/>
                <w:sz w:val="24"/>
                <w:szCs w:val="24"/>
              </w:rPr>
            </m:ctrlPr>
          </m:dPr>
          <m:e>
            <m:sSub>
              <m:sSubPr>
                <m:ctrlPr>
                  <w:rPr>
                    <w:rFonts w:ascii="Cambria Math" w:hAnsi="Cambria Math" w:cs="Times New Roman"/>
                    <w:sz w:val="24"/>
                    <w:szCs w:val="24"/>
                  </w:rPr>
                </m:ctrlPr>
              </m:sSubPr>
              <m:e>
                <m:r>
                  <w:rPr>
                    <w:rFonts w:ascii="Cambria Math" w:hAnsi="Cambria Math" w:cs="Times New Roman"/>
                    <w:sz w:val="24"/>
                    <w:szCs w:val="24"/>
                  </w:rPr>
                  <m:t>CPI</m:t>
                </m:r>
              </m:e>
              <m:sub>
                <m:r>
                  <w:rPr>
                    <w:rFonts w:ascii="Cambria Math" w:hAnsi="Cambria Math" w:cs="Times New Roman"/>
                    <w:sz w:val="24"/>
                    <w:szCs w:val="24"/>
                  </w:rPr>
                  <m:t>n</m:t>
                </m:r>
                <m:r>
                  <m:rPr>
                    <m:sty m:val="p"/>
                  </m:rPr>
                  <w:rPr>
                    <w:rFonts w:ascii="Cambria Math" w:hAnsi="Cambria Math" w:cs="Times New Roman"/>
                    <w:sz w:val="24"/>
                    <w:szCs w:val="24"/>
                  </w:rPr>
                  <m:t>-1</m:t>
                </m:r>
              </m:sub>
            </m:sSub>
          </m:e>
        </m:d>
      </m:oMath>
      <w:r w:rsidR="00263136" w:rsidRPr="00105534">
        <w:rPr>
          <w:rFonts w:ascii="Times New Roman" w:hAnsi="Times New Roman" w:cs="Times New Roman"/>
          <w:sz w:val="24"/>
          <w:szCs w:val="24"/>
        </w:rPr>
        <w:t xml:space="preserve">) lub na rok n-1 </w:t>
      </w:r>
      <w:r w:rsidR="00263136" w:rsidRPr="00105534">
        <w:rPr>
          <w:rFonts w:ascii="Times New Roman" w:eastAsiaTheme="minorEastAsia" w:hAnsi="Times New Roman" w:cs="Times New Roman"/>
          <w:sz w:val="24"/>
          <w:szCs w:val="24"/>
        </w:rPr>
        <w:t>(</w:t>
      </w:r>
      <m:oMath>
        <m:r>
          <w:rPr>
            <w:rFonts w:ascii="Cambria Math" w:hAnsi="Cambria Math" w:cs="Times New Roman"/>
            <w:sz w:val="24"/>
            <w:szCs w:val="24"/>
          </w:rPr>
          <m:t xml:space="preserve"> </m:t>
        </m:r>
        <m:sSub>
          <m:sSubPr>
            <m:ctrlPr>
              <w:rPr>
                <w:rFonts w:ascii="Cambria Math" w:hAnsi="Cambria Math" w:cs="Times New Roman"/>
                <w:sz w:val="24"/>
                <w:szCs w:val="24"/>
              </w:rPr>
            </m:ctrlPr>
          </m:sSubPr>
          <m:e>
            <m:r>
              <w:rPr>
                <w:rFonts w:ascii="Cambria Math" w:hAnsi="Cambria Math" w:cs="Times New Roman"/>
                <w:sz w:val="24"/>
                <w:szCs w:val="24"/>
              </w:rPr>
              <m:t>E</m:t>
            </m:r>
          </m:e>
          <m:sub>
            <m:r>
              <w:rPr>
                <w:rFonts w:ascii="Cambria Math" w:hAnsi="Cambria Math" w:cs="Times New Roman"/>
                <w:sz w:val="24"/>
                <w:szCs w:val="24"/>
              </w:rPr>
              <m:t>n</m:t>
            </m:r>
            <m:r>
              <m:rPr>
                <m:sty m:val="p"/>
              </m:rPr>
              <w:rPr>
                <w:rFonts w:ascii="Cambria Math" w:hAnsi="Cambria Math" w:cs="Times New Roman"/>
                <w:sz w:val="24"/>
                <w:szCs w:val="24"/>
              </w:rPr>
              <m:t>-1</m:t>
            </m:r>
          </m:sub>
        </m:sSub>
        <m:d>
          <m:dPr>
            <m:ctrlPr>
              <w:rPr>
                <w:rFonts w:ascii="Cambria Math" w:hAnsi="Cambria Math" w:cs="Times New Roman"/>
                <w:sz w:val="24"/>
                <w:szCs w:val="24"/>
              </w:rPr>
            </m:ctrlPr>
          </m:dPr>
          <m:e>
            <m:sSub>
              <m:sSubPr>
                <m:ctrlPr>
                  <w:rPr>
                    <w:rFonts w:ascii="Cambria Math" w:hAnsi="Cambria Math" w:cs="Times New Roman"/>
                    <w:sz w:val="24"/>
                    <w:szCs w:val="24"/>
                  </w:rPr>
                </m:ctrlPr>
              </m:sSubPr>
              <m:e>
                <m:r>
                  <w:rPr>
                    <w:rFonts w:ascii="Cambria Math" w:hAnsi="Cambria Math" w:cs="Times New Roman"/>
                    <w:sz w:val="24"/>
                    <w:szCs w:val="24"/>
                  </w:rPr>
                  <m:t>CPI</m:t>
                </m:r>
              </m:e>
              <m:sub>
                <m:r>
                  <w:rPr>
                    <w:rFonts w:ascii="Cambria Math" w:hAnsi="Cambria Math" w:cs="Times New Roman"/>
                    <w:sz w:val="24"/>
                    <w:szCs w:val="24"/>
                  </w:rPr>
                  <m:t>n</m:t>
                </m:r>
                <m:r>
                  <m:rPr>
                    <m:sty m:val="p"/>
                  </m:rPr>
                  <w:rPr>
                    <w:rFonts w:ascii="Cambria Math" w:hAnsi="Cambria Math" w:cs="Times New Roman"/>
                    <w:sz w:val="24"/>
                    <w:szCs w:val="24"/>
                  </w:rPr>
                  <m:t>-1</m:t>
                </m:r>
              </m:sub>
            </m:sSub>
          </m:e>
        </m:d>
      </m:oMath>
      <w:r w:rsidR="00263136" w:rsidRPr="00105534">
        <w:rPr>
          <w:rFonts w:ascii="Times New Roman" w:eastAsiaTheme="minorEastAsia" w:hAnsi="Times New Roman" w:cs="Times New Roman"/>
          <w:sz w:val="24"/>
          <w:szCs w:val="24"/>
        </w:rPr>
        <w:t xml:space="preserve">, </w:t>
      </w:r>
      <m:oMath>
        <m:sSub>
          <m:sSubPr>
            <m:ctrlPr>
              <w:rPr>
                <w:rFonts w:ascii="Cambria Math" w:hAnsi="Cambria Math" w:cs="Times New Roman"/>
                <w:sz w:val="24"/>
                <w:szCs w:val="24"/>
              </w:rPr>
            </m:ctrlPr>
          </m:sSubPr>
          <m:e>
            <m:r>
              <w:rPr>
                <w:rFonts w:ascii="Cambria Math" w:hAnsi="Cambria Math" w:cs="Times New Roman"/>
                <w:sz w:val="24"/>
                <w:szCs w:val="24"/>
              </w:rPr>
              <m:t>E</m:t>
            </m:r>
          </m:e>
          <m:sub>
            <m:r>
              <w:rPr>
                <w:rFonts w:ascii="Cambria Math" w:hAnsi="Cambria Math" w:cs="Times New Roman"/>
                <w:sz w:val="24"/>
                <w:szCs w:val="24"/>
              </w:rPr>
              <m:t>n</m:t>
            </m:r>
            <m:r>
              <m:rPr>
                <m:sty m:val="p"/>
              </m:rPr>
              <w:rPr>
                <w:rFonts w:ascii="Cambria Math" w:hAnsi="Cambria Math" w:cs="Times New Roman"/>
                <w:sz w:val="24"/>
                <w:szCs w:val="24"/>
              </w:rPr>
              <m:t>-1</m:t>
            </m:r>
          </m:sub>
        </m:sSub>
        <m:d>
          <m:dPr>
            <m:ctrlPr>
              <w:rPr>
                <w:rFonts w:ascii="Cambria Math" w:hAnsi="Cambria Math" w:cs="Times New Roman"/>
                <w:sz w:val="24"/>
                <w:szCs w:val="24"/>
              </w:rPr>
            </m:ctrlPr>
          </m:dPr>
          <m:e>
            <m:sSub>
              <m:sSubPr>
                <m:ctrlPr>
                  <w:rPr>
                    <w:rFonts w:ascii="Cambria Math" w:hAnsi="Cambria Math" w:cs="Times New Roman"/>
                    <w:sz w:val="24"/>
                    <w:szCs w:val="24"/>
                  </w:rPr>
                </m:ctrlPr>
              </m:sSubPr>
              <m:e>
                <m:r>
                  <w:rPr>
                    <w:rFonts w:ascii="Cambria Math" w:hAnsi="Cambria Math" w:cs="Times New Roman"/>
                    <w:sz w:val="24"/>
                    <w:szCs w:val="24"/>
                  </w:rPr>
                  <m:t>CPI</m:t>
                </m:r>
              </m:e>
              <m:sub>
                <m:r>
                  <w:rPr>
                    <w:rFonts w:ascii="Cambria Math" w:hAnsi="Cambria Math" w:cs="Times New Roman"/>
                    <w:sz w:val="24"/>
                    <w:szCs w:val="24"/>
                  </w:rPr>
                  <m:t>n</m:t>
                </m:r>
                <m:r>
                  <m:rPr>
                    <m:sty m:val="p"/>
                  </m:rPr>
                  <w:rPr>
                    <w:rFonts w:ascii="Cambria Math" w:hAnsi="Cambria Math" w:cs="Times New Roman"/>
                    <w:sz w:val="24"/>
                    <w:szCs w:val="24"/>
                  </w:rPr>
                  <m:t>-2</m:t>
                </m:r>
              </m:sub>
            </m:sSub>
          </m:e>
        </m:d>
      </m:oMath>
      <w:r w:rsidR="00263136" w:rsidRPr="00105534">
        <w:rPr>
          <w:rFonts w:ascii="Times New Roman" w:eastAsiaTheme="minorEastAsia" w:hAnsi="Times New Roman" w:cs="Times New Roman"/>
          <w:sz w:val="24"/>
          <w:szCs w:val="24"/>
        </w:rPr>
        <w:t>).</w:t>
      </w:r>
    </w:p>
    <w:p w14:paraId="4CC97EB8" w14:textId="77777777" w:rsidR="008C5BDD" w:rsidRPr="00105534" w:rsidRDefault="007C613B" w:rsidP="00105534">
      <w:pPr>
        <w:spacing w:line="360" w:lineRule="auto"/>
        <w:ind w:firstLine="708"/>
        <w:jc w:val="both"/>
        <w:rPr>
          <w:rFonts w:ascii="Times New Roman" w:hAnsi="Times New Roman" w:cs="Times New Roman"/>
          <w:sz w:val="24"/>
          <w:szCs w:val="24"/>
        </w:rPr>
      </w:pPr>
      <w:r w:rsidRPr="00105534">
        <w:rPr>
          <w:rFonts w:ascii="Times New Roman" w:hAnsi="Times New Roman" w:cs="Times New Roman"/>
          <w:sz w:val="24"/>
          <w:szCs w:val="24"/>
        </w:rPr>
        <w:t>Proponuje się także, aby w latach deflacji, z uwagi na nominalną sztywność znacznej części wydatków</w:t>
      </w:r>
      <w:r w:rsidR="00BA0995" w:rsidRPr="00105534">
        <w:rPr>
          <w:rFonts w:ascii="Times New Roman" w:hAnsi="Times New Roman" w:cs="Times New Roman"/>
          <w:sz w:val="24"/>
          <w:szCs w:val="24"/>
        </w:rPr>
        <w:t xml:space="preserve"> oraz relatywnie rzadkie występowanie tego zjawiska</w:t>
      </w:r>
      <w:r w:rsidRPr="00105534">
        <w:rPr>
          <w:rFonts w:ascii="Times New Roman" w:hAnsi="Times New Roman" w:cs="Times New Roman"/>
          <w:sz w:val="24"/>
          <w:szCs w:val="24"/>
        </w:rPr>
        <w:t>, przyj</w:t>
      </w:r>
      <w:r w:rsidR="007276AB" w:rsidRPr="00105534">
        <w:rPr>
          <w:rFonts w:ascii="Times New Roman" w:hAnsi="Times New Roman" w:cs="Times New Roman"/>
          <w:sz w:val="24"/>
          <w:szCs w:val="24"/>
        </w:rPr>
        <w:t>mować</w:t>
      </w:r>
      <w:r w:rsidRPr="00105534">
        <w:rPr>
          <w:rFonts w:ascii="Times New Roman" w:hAnsi="Times New Roman" w:cs="Times New Roman"/>
          <w:sz w:val="24"/>
          <w:szCs w:val="24"/>
        </w:rPr>
        <w:t xml:space="preserve"> wskaźnik inflacji CPI = </w:t>
      </w:r>
      <w:r w:rsidR="00CB453A" w:rsidRPr="00105534">
        <w:rPr>
          <w:rFonts w:ascii="Times New Roman" w:hAnsi="Times New Roman" w:cs="Times New Roman"/>
          <w:sz w:val="24"/>
          <w:szCs w:val="24"/>
        </w:rPr>
        <w:t>1,000</w:t>
      </w:r>
      <w:r w:rsidRPr="00105534">
        <w:rPr>
          <w:rFonts w:ascii="Times New Roman" w:hAnsi="Times New Roman" w:cs="Times New Roman"/>
          <w:sz w:val="24"/>
          <w:szCs w:val="24"/>
        </w:rPr>
        <w:t>. Takie rozwiązanie jest stosowane np. w przypadku waloryzacji zasiłków dla bezrobotnych</w:t>
      </w:r>
      <w:r w:rsidRPr="00105534">
        <w:rPr>
          <w:rStyle w:val="Odwoanieprzypisudolnego"/>
          <w:rFonts w:ascii="Times New Roman" w:hAnsi="Times New Roman" w:cs="Times New Roman"/>
          <w:sz w:val="24"/>
          <w:szCs w:val="24"/>
        </w:rPr>
        <w:footnoteReference w:id="1"/>
      </w:r>
      <w:r w:rsidRPr="00105534">
        <w:rPr>
          <w:rFonts w:ascii="Times New Roman" w:hAnsi="Times New Roman" w:cs="Times New Roman"/>
          <w:sz w:val="24"/>
          <w:szCs w:val="24"/>
        </w:rPr>
        <w:t>, czy też oszczędnościowych obligacji skarbowych indeksowanych inflacją, np. COI, EDO.</w:t>
      </w:r>
    </w:p>
    <w:p w14:paraId="05FBA20E" w14:textId="77777777" w:rsidR="00563501" w:rsidRPr="00105534" w:rsidRDefault="00E20841" w:rsidP="00105534">
      <w:pPr>
        <w:spacing w:line="360" w:lineRule="auto"/>
        <w:jc w:val="both"/>
        <w:rPr>
          <w:rFonts w:ascii="Times New Roman" w:hAnsi="Times New Roman" w:cs="Times New Roman"/>
          <w:b/>
          <w:i/>
          <w:sz w:val="24"/>
          <w:szCs w:val="24"/>
        </w:rPr>
      </w:pPr>
      <w:r w:rsidRPr="00105534">
        <w:rPr>
          <w:rFonts w:ascii="Times New Roman" w:hAnsi="Times New Roman" w:cs="Times New Roman"/>
          <w:b/>
          <w:i/>
          <w:sz w:val="24"/>
          <w:szCs w:val="24"/>
        </w:rPr>
        <w:t>Zmiany dotyczące z</w:t>
      </w:r>
      <w:r w:rsidR="00563501" w:rsidRPr="00105534">
        <w:rPr>
          <w:rFonts w:ascii="Times New Roman" w:hAnsi="Times New Roman" w:cs="Times New Roman"/>
          <w:b/>
          <w:i/>
          <w:sz w:val="24"/>
          <w:szCs w:val="24"/>
        </w:rPr>
        <w:t>akres</w:t>
      </w:r>
      <w:r w:rsidRPr="00105534">
        <w:rPr>
          <w:rFonts w:ascii="Times New Roman" w:hAnsi="Times New Roman" w:cs="Times New Roman"/>
          <w:b/>
          <w:i/>
          <w:sz w:val="24"/>
          <w:szCs w:val="24"/>
        </w:rPr>
        <w:t>u</w:t>
      </w:r>
      <w:r w:rsidR="00563501" w:rsidRPr="00105534">
        <w:rPr>
          <w:rFonts w:ascii="Times New Roman" w:hAnsi="Times New Roman" w:cs="Times New Roman"/>
          <w:b/>
          <w:i/>
          <w:sz w:val="24"/>
          <w:szCs w:val="24"/>
        </w:rPr>
        <w:t xml:space="preserve"> reguły </w:t>
      </w:r>
    </w:p>
    <w:p w14:paraId="2184981A" w14:textId="24C64BD2" w:rsidR="00563501" w:rsidRPr="00105534" w:rsidRDefault="00563501" w:rsidP="00105534">
      <w:pPr>
        <w:spacing w:line="360" w:lineRule="auto"/>
        <w:jc w:val="both"/>
        <w:rPr>
          <w:rFonts w:ascii="Times New Roman" w:hAnsi="Times New Roman" w:cs="Times New Roman"/>
          <w:sz w:val="24"/>
          <w:szCs w:val="24"/>
        </w:rPr>
      </w:pPr>
      <w:r w:rsidRPr="00105534">
        <w:rPr>
          <w:rFonts w:ascii="Times New Roman" w:hAnsi="Times New Roman" w:cs="Times New Roman"/>
          <w:sz w:val="24"/>
          <w:szCs w:val="24"/>
        </w:rPr>
        <w:tab/>
        <w:t>Proponowana nowelizacja dotyczy również rozszerzenia zakresu podmiotowego SRW. Zgodnie z wymogami unijnymi określonymi w dyrektywie Rady 2011/85/UE z dnia 8</w:t>
      </w:r>
      <w:r w:rsidR="007276AB" w:rsidRPr="00105534">
        <w:rPr>
          <w:rFonts w:ascii="Times New Roman" w:hAnsi="Times New Roman" w:cs="Times New Roman"/>
          <w:sz w:val="24"/>
          <w:szCs w:val="24"/>
        </w:rPr>
        <w:t> </w:t>
      </w:r>
      <w:r w:rsidRPr="00105534">
        <w:rPr>
          <w:rFonts w:ascii="Times New Roman" w:hAnsi="Times New Roman" w:cs="Times New Roman"/>
          <w:sz w:val="24"/>
          <w:szCs w:val="24"/>
        </w:rPr>
        <w:t xml:space="preserve">listopada 2011 r. w sprawie wymogów dla ram budżetowych państw członkowskich (Dz. Urz. UE L 306 z 23.11.2011, str. 41) reguła powinna obejmować możliwie jak największą część sektora instytucji rządowych i samorządowych (metodyka ESA2010). Celem zapewnienia operacyjności reguły, projektując SRW, wyłączono z jej zakresu wydatki w pełni finansowane ze środków unijnych i </w:t>
      </w:r>
      <w:r w:rsidRPr="00105534">
        <w:rPr>
          <w:rFonts w:ascii="Times New Roman" w:hAnsi="Times New Roman" w:cs="Times New Roman"/>
          <w:sz w:val="24"/>
          <w:szCs w:val="24"/>
        </w:rPr>
        <w:lastRenderedPageBreak/>
        <w:t xml:space="preserve">EFTA oraz wydatki jednostek, które nie mają zdolności do generowania wysokich deficytów. </w:t>
      </w:r>
    </w:p>
    <w:p w14:paraId="76CBECF1" w14:textId="2C872C05" w:rsidR="00563501" w:rsidRPr="00105534" w:rsidRDefault="00563501" w:rsidP="00105534">
      <w:pPr>
        <w:spacing w:line="360" w:lineRule="auto"/>
        <w:ind w:firstLine="708"/>
        <w:jc w:val="both"/>
        <w:rPr>
          <w:rFonts w:ascii="Times New Roman" w:hAnsi="Times New Roman" w:cs="Times New Roman"/>
          <w:sz w:val="24"/>
          <w:szCs w:val="24"/>
        </w:rPr>
      </w:pPr>
      <w:r w:rsidRPr="00105534">
        <w:rPr>
          <w:rFonts w:ascii="Times New Roman" w:hAnsi="Times New Roman" w:cs="Times New Roman"/>
          <w:sz w:val="24"/>
          <w:szCs w:val="24"/>
        </w:rPr>
        <w:t>Od momentu wprowadzenia SRW w 2013 r</w:t>
      </w:r>
      <w:r w:rsidR="0011552B" w:rsidRPr="00105534">
        <w:rPr>
          <w:rFonts w:ascii="Times New Roman" w:hAnsi="Times New Roman" w:cs="Times New Roman"/>
          <w:sz w:val="24"/>
          <w:szCs w:val="24"/>
        </w:rPr>
        <w:t>.</w:t>
      </w:r>
      <w:r w:rsidRPr="00105534">
        <w:rPr>
          <w:rFonts w:ascii="Times New Roman" w:hAnsi="Times New Roman" w:cs="Times New Roman"/>
          <w:sz w:val="24"/>
          <w:szCs w:val="24"/>
        </w:rPr>
        <w:t xml:space="preserve"> jej zakres ulegał zmianie. </w:t>
      </w:r>
      <w:r w:rsidR="00B44C63" w:rsidRPr="00105534">
        <w:rPr>
          <w:rFonts w:ascii="Times New Roman" w:hAnsi="Times New Roman" w:cs="Times New Roman"/>
          <w:sz w:val="24"/>
          <w:szCs w:val="24"/>
        </w:rPr>
        <w:t>W</w:t>
      </w:r>
      <w:r w:rsidRPr="00105534">
        <w:rPr>
          <w:rFonts w:ascii="Times New Roman" w:hAnsi="Times New Roman" w:cs="Times New Roman"/>
          <w:sz w:val="24"/>
          <w:szCs w:val="24"/>
        </w:rPr>
        <w:t xml:space="preserve"> 2015 r</w:t>
      </w:r>
      <w:r w:rsidR="0011552B" w:rsidRPr="00105534">
        <w:rPr>
          <w:rFonts w:ascii="Times New Roman" w:hAnsi="Times New Roman" w:cs="Times New Roman"/>
          <w:sz w:val="24"/>
          <w:szCs w:val="24"/>
        </w:rPr>
        <w:t>.</w:t>
      </w:r>
      <w:r w:rsidRPr="00105534">
        <w:rPr>
          <w:rFonts w:ascii="Times New Roman" w:hAnsi="Times New Roman" w:cs="Times New Roman"/>
          <w:sz w:val="24"/>
          <w:szCs w:val="24"/>
        </w:rPr>
        <w:t xml:space="preserve"> do zakresu jednostek objętych SRW włączono Bankowy Fundusz Gwarancyjny. </w:t>
      </w:r>
      <w:r w:rsidR="00B44C63" w:rsidRPr="00105534">
        <w:rPr>
          <w:rFonts w:ascii="Times New Roman" w:hAnsi="Times New Roman" w:cs="Times New Roman"/>
          <w:sz w:val="24"/>
          <w:szCs w:val="24"/>
        </w:rPr>
        <w:t>A</w:t>
      </w:r>
      <w:r w:rsidRPr="00105534">
        <w:rPr>
          <w:rFonts w:ascii="Times New Roman" w:hAnsi="Times New Roman" w:cs="Times New Roman"/>
          <w:sz w:val="24"/>
          <w:szCs w:val="24"/>
        </w:rPr>
        <w:t xml:space="preserve">utomatycznie zostały włączone nowe fundusze utworzone, powierzone lub przekazane Bankowi Gospodarstwa Krajowego. </w:t>
      </w:r>
      <w:r w:rsidR="00B44C63" w:rsidRPr="00105534">
        <w:rPr>
          <w:rFonts w:ascii="Times New Roman" w:hAnsi="Times New Roman" w:cs="Times New Roman"/>
          <w:sz w:val="24"/>
          <w:szCs w:val="24"/>
        </w:rPr>
        <w:t>W kolejnych latach</w:t>
      </w:r>
      <w:r w:rsidRPr="00105534">
        <w:rPr>
          <w:rFonts w:ascii="Times New Roman" w:hAnsi="Times New Roman" w:cs="Times New Roman"/>
          <w:sz w:val="24"/>
          <w:szCs w:val="24"/>
        </w:rPr>
        <w:t xml:space="preserve"> w związku z tworzeniem nowych funduszy celowych, w odniesieniu do których nie przewidziano mechanizmu automatycznego rozszerzania SRW, relatywny zakres wydatków sektora instytucji rządowych i samorządowych objętych SRW ulegał</w:t>
      </w:r>
      <w:r w:rsidR="00B44C63" w:rsidRPr="00105534">
        <w:rPr>
          <w:rFonts w:ascii="Times New Roman" w:hAnsi="Times New Roman" w:cs="Times New Roman"/>
          <w:sz w:val="24"/>
          <w:szCs w:val="24"/>
        </w:rPr>
        <w:t xml:space="preserve"> jednak</w:t>
      </w:r>
      <w:r w:rsidRPr="00105534">
        <w:rPr>
          <w:rFonts w:ascii="Times New Roman" w:hAnsi="Times New Roman" w:cs="Times New Roman"/>
          <w:sz w:val="24"/>
          <w:szCs w:val="24"/>
        </w:rPr>
        <w:t xml:space="preserve"> stopniowemu zmniejszaniu. Biorąc powyższe pod uwagę, w celu wzmocnienia skuteczności SRW, nowelizacja </w:t>
      </w:r>
      <w:r w:rsidR="008D1518" w:rsidRPr="00105534">
        <w:rPr>
          <w:rFonts w:ascii="Times New Roman" w:hAnsi="Times New Roman" w:cs="Times New Roman"/>
          <w:sz w:val="24"/>
          <w:szCs w:val="24"/>
        </w:rPr>
        <w:t>UFP</w:t>
      </w:r>
      <w:r w:rsidRPr="00105534">
        <w:rPr>
          <w:rFonts w:ascii="Times New Roman" w:hAnsi="Times New Roman" w:cs="Times New Roman"/>
          <w:sz w:val="24"/>
          <w:szCs w:val="24"/>
        </w:rPr>
        <w:t xml:space="preserve"> z 2021 r</w:t>
      </w:r>
      <w:r w:rsidR="0011552B" w:rsidRPr="00105534">
        <w:rPr>
          <w:rFonts w:ascii="Times New Roman" w:hAnsi="Times New Roman" w:cs="Times New Roman"/>
          <w:sz w:val="24"/>
          <w:szCs w:val="24"/>
        </w:rPr>
        <w:t>.</w:t>
      </w:r>
      <w:r w:rsidRPr="00105534">
        <w:rPr>
          <w:rFonts w:ascii="Times New Roman" w:hAnsi="Times New Roman" w:cs="Times New Roman"/>
          <w:sz w:val="24"/>
          <w:szCs w:val="24"/>
        </w:rPr>
        <w:t xml:space="preserve"> wprowadziła rozszerzenie podmiotowego katalogu jednostek i organów objętych SRW o pozostałe państwowe fundusze celowe (art. 112aa ust. 1). Wprowadzone zmiany zwiększyły zakres </w:t>
      </w:r>
      <w:r w:rsidR="007276AB" w:rsidRPr="00105534">
        <w:rPr>
          <w:rFonts w:ascii="Times New Roman" w:hAnsi="Times New Roman" w:cs="Times New Roman"/>
          <w:sz w:val="24"/>
          <w:szCs w:val="24"/>
        </w:rPr>
        <w:t xml:space="preserve">wydatków </w:t>
      </w:r>
      <w:r w:rsidRPr="00105534">
        <w:rPr>
          <w:rFonts w:ascii="Times New Roman" w:hAnsi="Times New Roman" w:cs="Times New Roman"/>
          <w:sz w:val="24"/>
          <w:szCs w:val="24"/>
        </w:rPr>
        <w:t>sektora instytucji rządowych i samorządowych objętych SRW do poziomu 94%.</w:t>
      </w:r>
    </w:p>
    <w:p w14:paraId="084DCF0B" w14:textId="77777777" w:rsidR="0008592F" w:rsidRPr="00105534" w:rsidRDefault="00563501" w:rsidP="00105534">
      <w:pPr>
        <w:spacing w:line="360" w:lineRule="auto"/>
        <w:ind w:firstLine="708"/>
        <w:jc w:val="both"/>
        <w:rPr>
          <w:rFonts w:ascii="Times New Roman" w:hAnsi="Times New Roman" w:cs="Times New Roman"/>
          <w:b/>
          <w:i/>
          <w:color w:val="000000"/>
          <w:sz w:val="24"/>
          <w:szCs w:val="24"/>
        </w:rPr>
      </w:pPr>
      <w:r w:rsidRPr="00105534">
        <w:rPr>
          <w:rFonts w:ascii="Times New Roman" w:hAnsi="Times New Roman" w:cs="Times New Roman"/>
          <w:sz w:val="24"/>
          <w:szCs w:val="24"/>
        </w:rPr>
        <w:t xml:space="preserve">W </w:t>
      </w:r>
      <w:r w:rsidR="007276AB" w:rsidRPr="00105534">
        <w:rPr>
          <w:rFonts w:ascii="Times New Roman" w:hAnsi="Times New Roman" w:cs="Times New Roman"/>
          <w:sz w:val="24"/>
          <w:szCs w:val="24"/>
        </w:rPr>
        <w:t xml:space="preserve">niniejszym projekcie proponuje się </w:t>
      </w:r>
      <w:r w:rsidRPr="00105534">
        <w:rPr>
          <w:rFonts w:ascii="Times New Roman" w:hAnsi="Times New Roman" w:cs="Times New Roman"/>
          <w:sz w:val="24"/>
          <w:szCs w:val="24"/>
        </w:rPr>
        <w:t xml:space="preserve">dalsze </w:t>
      </w:r>
      <w:r w:rsidR="007276AB" w:rsidRPr="00105534">
        <w:rPr>
          <w:rFonts w:ascii="Times New Roman" w:hAnsi="Times New Roman" w:cs="Times New Roman"/>
          <w:sz w:val="24"/>
          <w:szCs w:val="24"/>
        </w:rPr>
        <w:t xml:space="preserve">rozszerzenie </w:t>
      </w:r>
      <w:r w:rsidRPr="00105534">
        <w:rPr>
          <w:rFonts w:ascii="Times New Roman" w:hAnsi="Times New Roman" w:cs="Times New Roman"/>
          <w:sz w:val="24"/>
          <w:szCs w:val="24"/>
        </w:rPr>
        <w:t xml:space="preserve">podmiotowego katalogu jednostek i organów objętych </w:t>
      </w:r>
      <w:r w:rsidR="00EF3015" w:rsidRPr="00105534">
        <w:rPr>
          <w:rFonts w:ascii="Times New Roman" w:hAnsi="Times New Roman" w:cs="Times New Roman"/>
          <w:sz w:val="24"/>
          <w:szCs w:val="24"/>
        </w:rPr>
        <w:t>SRW</w:t>
      </w:r>
      <w:r w:rsidRPr="00105534">
        <w:rPr>
          <w:rFonts w:ascii="Times New Roman" w:hAnsi="Times New Roman" w:cs="Times New Roman"/>
          <w:sz w:val="24"/>
          <w:szCs w:val="24"/>
        </w:rPr>
        <w:t xml:space="preserve"> o Narodowy Fundusz Ochrony Środowiska i Gospodarki Wodnej</w:t>
      </w:r>
      <w:r w:rsidR="008D1518" w:rsidRPr="00105534">
        <w:rPr>
          <w:rFonts w:ascii="Times New Roman" w:hAnsi="Times New Roman" w:cs="Times New Roman"/>
          <w:sz w:val="24"/>
          <w:szCs w:val="24"/>
        </w:rPr>
        <w:t xml:space="preserve"> (NFOŚiGW)</w:t>
      </w:r>
      <w:r w:rsidR="00985187" w:rsidRPr="00105534">
        <w:rPr>
          <w:rFonts w:ascii="Times New Roman" w:hAnsi="Times New Roman" w:cs="Times New Roman"/>
          <w:sz w:val="24"/>
          <w:szCs w:val="24"/>
        </w:rPr>
        <w:t>, w ramach którego tworzony jest Fundusz Transformacji Energetyki (projekt ustawy o zmianie ustawy o systemie handlu uprawnieniami do emisji gazów cieplarnianych oraz niektórych innych ustaw - nr w wykazie prac RM UA7)</w:t>
      </w:r>
      <w:r w:rsidRPr="00105534">
        <w:rPr>
          <w:rFonts w:ascii="Times New Roman" w:hAnsi="Times New Roman" w:cs="Times New Roman"/>
          <w:sz w:val="24"/>
          <w:szCs w:val="24"/>
        </w:rPr>
        <w:t>. Proponowana zmiana pozw</w:t>
      </w:r>
      <w:r w:rsidR="007276AB" w:rsidRPr="00105534">
        <w:rPr>
          <w:rFonts w:ascii="Times New Roman" w:hAnsi="Times New Roman" w:cs="Times New Roman"/>
          <w:sz w:val="24"/>
          <w:szCs w:val="24"/>
        </w:rPr>
        <w:t>o</w:t>
      </w:r>
      <w:r w:rsidRPr="00105534">
        <w:rPr>
          <w:rFonts w:ascii="Times New Roman" w:hAnsi="Times New Roman" w:cs="Times New Roman"/>
          <w:sz w:val="24"/>
          <w:szCs w:val="24"/>
        </w:rPr>
        <w:t>l</w:t>
      </w:r>
      <w:r w:rsidR="007276AB" w:rsidRPr="00105534">
        <w:rPr>
          <w:rFonts w:ascii="Times New Roman" w:hAnsi="Times New Roman" w:cs="Times New Roman"/>
          <w:sz w:val="24"/>
          <w:szCs w:val="24"/>
        </w:rPr>
        <w:t>i</w:t>
      </w:r>
      <w:r w:rsidRPr="00105534">
        <w:rPr>
          <w:rFonts w:ascii="Times New Roman" w:hAnsi="Times New Roman" w:cs="Times New Roman"/>
          <w:sz w:val="24"/>
          <w:szCs w:val="24"/>
        </w:rPr>
        <w:t xml:space="preserve"> na</w:t>
      </w:r>
      <w:r w:rsidR="00B00F52" w:rsidRPr="00105534">
        <w:rPr>
          <w:rFonts w:ascii="Times New Roman" w:hAnsi="Times New Roman" w:cs="Times New Roman"/>
          <w:sz w:val="24"/>
          <w:szCs w:val="24"/>
        </w:rPr>
        <w:t xml:space="preserve"> zachowanie spójności ze zobowiązaniami Polski podjętymi w Krajowym Planie Odbudowy i Zwiększania Odporności oraz na</w:t>
      </w:r>
      <w:r w:rsidRPr="00105534">
        <w:rPr>
          <w:rFonts w:ascii="Times New Roman" w:hAnsi="Times New Roman" w:cs="Times New Roman"/>
          <w:sz w:val="24"/>
          <w:szCs w:val="24"/>
        </w:rPr>
        <w:t xml:space="preserve"> lepsze wypełnienie przez regułę pierwotnych założeń.</w:t>
      </w:r>
    </w:p>
    <w:p w14:paraId="7761DC0B" w14:textId="77777777" w:rsidR="00A414E1" w:rsidRPr="00105534" w:rsidRDefault="00A414E1" w:rsidP="00105534">
      <w:pPr>
        <w:spacing w:line="360" w:lineRule="auto"/>
        <w:jc w:val="both"/>
        <w:rPr>
          <w:rFonts w:ascii="Times New Roman" w:hAnsi="Times New Roman" w:cs="Times New Roman"/>
          <w:b/>
          <w:i/>
          <w:sz w:val="24"/>
          <w:szCs w:val="24"/>
        </w:rPr>
      </w:pPr>
      <w:r w:rsidRPr="00105534">
        <w:rPr>
          <w:rFonts w:ascii="Times New Roman" w:hAnsi="Times New Roman" w:cs="Times New Roman"/>
          <w:b/>
          <w:i/>
          <w:color w:val="000000"/>
          <w:sz w:val="24"/>
          <w:szCs w:val="24"/>
        </w:rPr>
        <w:t>Kwota startowa</w:t>
      </w:r>
    </w:p>
    <w:p w14:paraId="00437761" w14:textId="77777777" w:rsidR="00B44C63" w:rsidRPr="00105534" w:rsidRDefault="00B330CF" w:rsidP="00105534">
      <w:pPr>
        <w:spacing w:line="360" w:lineRule="auto"/>
        <w:jc w:val="both"/>
        <w:rPr>
          <w:rFonts w:ascii="Times New Roman" w:hAnsi="Times New Roman" w:cs="Times New Roman"/>
          <w:sz w:val="24"/>
          <w:szCs w:val="24"/>
        </w:rPr>
      </w:pPr>
      <w:r w:rsidRPr="00105534">
        <w:rPr>
          <w:rFonts w:ascii="Times New Roman" w:hAnsi="Times New Roman" w:cs="Times New Roman"/>
          <w:sz w:val="24"/>
          <w:szCs w:val="24"/>
        </w:rPr>
        <w:tab/>
        <w:t xml:space="preserve">W związku z proponowanymi zmianami w części nominalnej SRW </w:t>
      </w:r>
      <w:r w:rsidR="00A414E1" w:rsidRPr="00105534">
        <w:rPr>
          <w:rFonts w:ascii="Times New Roman" w:hAnsi="Times New Roman" w:cs="Times New Roman"/>
          <w:sz w:val="24"/>
          <w:szCs w:val="24"/>
        </w:rPr>
        <w:t xml:space="preserve">konieczna </w:t>
      </w:r>
      <w:r w:rsidRPr="00105534">
        <w:rPr>
          <w:rFonts w:ascii="Times New Roman" w:hAnsi="Times New Roman" w:cs="Times New Roman"/>
          <w:sz w:val="24"/>
          <w:szCs w:val="24"/>
        </w:rPr>
        <w:t xml:space="preserve">jest </w:t>
      </w:r>
      <w:r w:rsidR="00A414E1" w:rsidRPr="00105534">
        <w:rPr>
          <w:rFonts w:ascii="Times New Roman" w:hAnsi="Times New Roman" w:cs="Times New Roman"/>
          <w:sz w:val="24"/>
          <w:szCs w:val="24"/>
        </w:rPr>
        <w:t xml:space="preserve">rewizja kwoty SRW stanowiącej podstawę ustalenia kwoty wydatków na rok 2023. </w:t>
      </w:r>
      <w:r w:rsidR="00634E16" w:rsidRPr="00105534">
        <w:rPr>
          <w:rFonts w:ascii="Times New Roman" w:hAnsi="Times New Roman" w:cs="Times New Roman"/>
          <w:sz w:val="24"/>
          <w:szCs w:val="24"/>
        </w:rPr>
        <w:t>Rewizja ta polega na</w:t>
      </w:r>
      <w:r w:rsidR="00B44C63" w:rsidRPr="00105534">
        <w:rPr>
          <w:rFonts w:ascii="Times New Roman" w:hAnsi="Times New Roman" w:cs="Times New Roman"/>
          <w:sz w:val="24"/>
          <w:szCs w:val="24"/>
        </w:rPr>
        <w:t>:</w:t>
      </w:r>
    </w:p>
    <w:p w14:paraId="37476E93" w14:textId="77777777" w:rsidR="00B44C63" w:rsidRPr="00105534" w:rsidRDefault="00B44C63" w:rsidP="00105534">
      <w:pPr>
        <w:spacing w:line="360" w:lineRule="auto"/>
        <w:jc w:val="both"/>
        <w:rPr>
          <w:rFonts w:ascii="Times New Roman" w:hAnsi="Times New Roman" w:cs="Times New Roman"/>
          <w:sz w:val="24"/>
          <w:szCs w:val="24"/>
        </w:rPr>
      </w:pPr>
      <w:r w:rsidRPr="00105534">
        <w:rPr>
          <w:rFonts w:ascii="Times New Roman" w:hAnsi="Times New Roman" w:cs="Times New Roman"/>
          <w:sz w:val="24"/>
          <w:szCs w:val="24"/>
        </w:rPr>
        <w:t>-</w:t>
      </w:r>
      <w:r w:rsidR="00634E16" w:rsidRPr="00105534">
        <w:rPr>
          <w:rFonts w:ascii="Times New Roman" w:hAnsi="Times New Roman" w:cs="Times New Roman"/>
          <w:sz w:val="24"/>
          <w:szCs w:val="24"/>
        </w:rPr>
        <w:t xml:space="preserve"> uwzględnieniu </w:t>
      </w:r>
      <w:r w:rsidRPr="00105534">
        <w:rPr>
          <w:rFonts w:ascii="Times New Roman" w:hAnsi="Times New Roman" w:cs="Times New Roman"/>
          <w:sz w:val="24"/>
          <w:szCs w:val="24"/>
        </w:rPr>
        <w:t xml:space="preserve">zastąpienia </w:t>
      </w:r>
      <w:r w:rsidR="00634E16" w:rsidRPr="00105534">
        <w:rPr>
          <w:rFonts w:ascii="Times New Roman" w:hAnsi="Times New Roman" w:cs="Times New Roman"/>
          <w:sz w:val="24"/>
          <w:szCs w:val="24"/>
        </w:rPr>
        <w:t xml:space="preserve">średniookresowego celu inflacyjnego </w:t>
      </w:r>
      <w:r w:rsidR="005C7827" w:rsidRPr="00105534">
        <w:rPr>
          <w:rFonts w:ascii="Times New Roman" w:hAnsi="Times New Roman" w:cs="Times New Roman"/>
          <w:sz w:val="24"/>
          <w:szCs w:val="24"/>
        </w:rPr>
        <w:t xml:space="preserve">RPP </w:t>
      </w:r>
      <w:r w:rsidRPr="00105534">
        <w:rPr>
          <w:rFonts w:ascii="Times New Roman" w:hAnsi="Times New Roman" w:cs="Times New Roman"/>
          <w:sz w:val="24"/>
          <w:szCs w:val="24"/>
        </w:rPr>
        <w:t xml:space="preserve">przez </w:t>
      </w:r>
      <w:r w:rsidR="00634E16" w:rsidRPr="00105534">
        <w:rPr>
          <w:rFonts w:ascii="Times New Roman" w:hAnsi="Times New Roman" w:cs="Times New Roman"/>
          <w:sz w:val="24"/>
          <w:szCs w:val="24"/>
        </w:rPr>
        <w:t>średnioroczny wskaźnik cen towarów i usług konsumpcyjnych (CPI)</w:t>
      </w:r>
      <w:r w:rsidR="00302D17" w:rsidRPr="00105534">
        <w:rPr>
          <w:rFonts w:ascii="Times New Roman" w:hAnsi="Times New Roman" w:cs="Times New Roman"/>
          <w:sz w:val="24"/>
          <w:szCs w:val="24"/>
        </w:rPr>
        <w:t>,</w:t>
      </w:r>
    </w:p>
    <w:p w14:paraId="4A69C8EE" w14:textId="77777777" w:rsidR="00B44C63" w:rsidRPr="00105534" w:rsidRDefault="00B44C63" w:rsidP="00105534">
      <w:pPr>
        <w:spacing w:line="360" w:lineRule="auto"/>
        <w:jc w:val="both"/>
        <w:rPr>
          <w:rFonts w:ascii="Times New Roman" w:hAnsi="Times New Roman" w:cs="Times New Roman"/>
          <w:sz w:val="24"/>
          <w:szCs w:val="24"/>
        </w:rPr>
      </w:pPr>
      <w:r w:rsidRPr="00105534">
        <w:rPr>
          <w:rFonts w:ascii="Times New Roman" w:hAnsi="Times New Roman" w:cs="Times New Roman"/>
          <w:sz w:val="24"/>
          <w:szCs w:val="24"/>
        </w:rPr>
        <w:lastRenderedPageBreak/>
        <w:t xml:space="preserve">- </w:t>
      </w:r>
      <w:r w:rsidR="00634E16" w:rsidRPr="00105534">
        <w:rPr>
          <w:rFonts w:ascii="Times New Roman" w:hAnsi="Times New Roman" w:cs="Times New Roman"/>
          <w:sz w:val="24"/>
          <w:szCs w:val="24"/>
        </w:rPr>
        <w:t xml:space="preserve">wyliczeniu </w:t>
      </w:r>
      <w:r w:rsidR="00C33945" w:rsidRPr="00105534">
        <w:rPr>
          <w:rFonts w:ascii="Times New Roman" w:hAnsi="Times New Roman" w:cs="Times New Roman"/>
          <w:sz w:val="24"/>
          <w:szCs w:val="24"/>
        </w:rPr>
        <w:t>kwot</w:t>
      </w:r>
      <w:r w:rsidR="00634E16" w:rsidRPr="00105534">
        <w:rPr>
          <w:rFonts w:ascii="Times New Roman" w:hAnsi="Times New Roman" w:cs="Times New Roman"/>
          <w:sz w:val="24"/>
          <w:szCs w:val="24"/>
        </w:rPr>
        <w:t>y</w:t>
      </w:r>
      <w:r w:rsidR="00C33945" w:rsidRPr="00105534">
        <w:rPr>
          <w:rFonts w:ascii="Times New Roman" w:hAnsi="Times New Roman" w:cs="Times New Roman"/>
          <w:sz w:val="24"/>
          <w:szCs w:val="24"/>
        </w:rPr>
        <w:t xml:space="preserve"> wydatków </w:t>
      </w:r>
      <m:oMath>
        <m:r>
          <w:rPr>
            <w:rFonts w:ascii="Cambria Math" w:hAnsi="Cambria Math" w:cs="Times New Roman"/>
            <w:sz w:val="24"/>
            <w:szCs w:val="24"/>
          </w:rPr>
          <m:t>Wy</m:t>
        </m:r>
        <m:sSub>
          <m:sSubPr>
            <m:ctrlPr>
              <w:rPr>
                <w:rFonts w:ascii="Cambria Math" w:hAnsi="Cambria Math" w:cs="Times New Roman"/>
                <w:i/>
                <w:sz w:val="24"/>
                <w:szCs w:val="24"/>
              </w:rPr>
            </m:ctrlPr>
          </m:sSubPr>
          <m:e>
            <m:r>
              <w:rPr>
                <w:rFonts w:ascii="Cambria Math" w:hAnsi="Cambria Math" w:cs="Times New Roman"/>
                <w:sz w:val="24"/>
                <w:szCs w:val="24"/>
              </w:rPr>
              <m:t>d</m:t>
            </m:r>
          </m:e>
          <m:sub>
            <m:r>
              <w:rPr>
                <w:rFonts w:ascii="Cambria Math" w:hAnsi="Cambria Math" w:cs="Times New Roman"/>
                <w:sz w:val="24"/>
                <w:szCs w:val="24"/>
              </w:rPr>
              <m:t>n-1</m:t>
            </m:r>
          </m:sub>
        </m:sSub>
      </m:oMath>
      <w:r w:rsidR="00C33945" w:rsidRPr="00105534">
        <w:rPr>
          <w:rFonts w:ascii="Times New Roman" w:hAnsi="Times New Roman" w:cs="Times New Roman"/>
          <w:sz w:val="24"/>
          <w:szCs w:val="24"/>
        </w:rPr>
        <w:t xml:space="preserve"> </w:t>
      </w:r>
      <w:r w:rsidR="009415C8" w:rsidRPr="00105534">
        <w:rPr>
          <w:rFonts w:ascii="Times New Roman" w:hAnsi="Times New Roman" w:cs="Times New Roman"/>
          <w:sz w:val="24"/>
          <w:szCs w:val="24"/>
        </w:rPr>
        <w:t>w oparciu o wartości historyczne</w:t>
      </w:r>
      <w:r w:rsidR="002A1509" w:rsidRPr="00105534">
        <w:rPr>
          <w:rFonts w:ascii="Times New Roman" w:hAnsi="Times New Roman" w:cs="Times New Roman"/>
          <w:sz w:val="24"/>
          <w:szCs w:val="24"/>
        </w:rPr>
        <w:t xml:space="preserve"> </w:t>
      </w:r>
      <w:r w:rsidR="00634E16" w:rsidRPr="00105534">
        <w:rPr>
          <w:rFonts w:ascii="Times New Roman" w:hAnsi="Times New Roman" w:cs="Times New Roman"/>
          <w:sz w:val="24"/>
          <w:szCs w:val="24"/>
        </w:rPr>
        <w:t>CPI dla lat 2014-2021 oraz prognozowany wskaźnik dla roku 2022</w:t>
      </w:r>
      <w:r w:rsidR="00634E16" w:rsidRPr="00105534">
        <w:rPr>
          <w:rStyle w:val="Odwoanieprzypisudolnego"/>
          <w:rFonts w:ascii="Times New Roman" w:hAnsi="Times New Roman" w:cs="Times New Roman"/>
          <w:sz w:val="24"/>
          <w:szCs w:val="24"/>
        </w:rPr>
        <w:footnoteReference w:id="2"/>
      </w:r>
      <w:r w:rsidR="00B17004" w:rsidRPr="00105534">
        <w:rPr>
          <w:rFonts w:ascii="Times New Roman" w:hAnsi="Times New Roman" w:cs="Times New Roman"/>
          <w:sz w:val="24"/>
          <w:szCs w:val="24"/>
        </w:rPr>
        <w:t xml:space="preserve">. </w:t>
      </w:r>
    </w:p>
    <w:p w14:paraId="574E3E48" w14:textId="77777777" w:rsidR="002A1509" w:rsidRPr="00105534" w:rsidRDefault="00B17004" w:rsidP="00105534">
      <w:pPr>
        <w:spacing w:line="360" w:lineRule="auto"/>
        <w:ind w:firstLine="708"/>
        <w:jc w:val="both"/>
        <w:rPr>
          <w:rFonts w:ascii="Times New Roman" w:hAnsi="Times New Roman" w:cs="Times New Roman"/>
          <w:sz w:val="24"/>
          <w:szCs w:val="24"/>
        </w:rPr>
      </w:pPr>
      <w:r w:rsidRPr="00105534">
        <w:rPr>
          <w:rFonts w:ascii="Times New Roman" w:hAnsi="Times New Roman" w:cs="Times New Roman"/>
          <w:sz w:val="24"/>
          <w:szCs w:val="24"/>
        </w:rPr>
        <w:t xml:space="preserve">Równocześnie zaproponowano mechanizm korekty prognozy w oparciu o scenariusz makroekonomiczny zawarty w uzasadnieniu do projektu </w:t>
      </w:r>
      <w:r w:rsidR="00B44C63" w:rsidRPr="00105534">
        <w:rPr>
          <w:rFonts w:ascii="Times New Roman" w:hAnsi="Times New Roman" w:cs="Times New Roman"/>
          <w:sz w:val="24"/>
          <w:szCs w:val="24"/>
        </w:rPr>
        <w:t xml:space="preserve">ustawy budżetowej </w:t>
      </w:r>
      <w:r w:rsidRPr="00105534">
        <w:rPr>
          <w:rFonts w:ascii="Times New Roman" w:hAnsi="Times New Roman" w:cs="Times New Roman"/>
          <w:sz w:val="24"/>
          <w:szCs w:val="24"/>
        </w:rPr>
        <w:t>na rok 2023</w:t>
      </w:r>
      <w:r w:rsidR="00403C5E" w:rsidRPr="00105534">
        <w:rPr>
          <w:rFonts w:ascii="Times New Roman" w:hAnsi="Times New Roman" w:cs="Times New Roman"/>
          <w:sz w:val="24"/>
          <w:szCs w:val="24"/>
        </w:rPr>
        <w:t xml:space="preserve"> przedłożonym Sejmowi.</w:t>
      </w:r>
      <w:r w:rsidR="009415C8" w:rsidRPr="00105534">
        <w:rPr>
          <w:rFonts w:ascii="Times New Roman" w:hAnsi="Times New Roman" w:cs="Times New Roman"/>
          <w:sz w:val="24"/>
          <w:szCs w:val="24"/>
        </w:rPr>
        <w:t xml:space="preserve"> </w:t>
      </w:r>
      <w:r w:rsidR="00653088" w:rsidRPr="00105534">
        <w:rPr>
          <w:rFonts w:ascii="Times New Roman" w:hAnsi="Times New Roman" w:cs="Times New Roman"/>
          <w:sz w:val="24"/>
          <w:szCs w:val="24"/>
        </w:rPr>
        <w:t>W latach deflacji</w:t>
      </w:r>
      <w:r w:rsidRPr="00105534">
        <w:rPr>
          <w:rFonts w:ascii="Times New Roman" w:hAnsi="Times New Roman" w:cs="Times New Roman"/>
          <w:sz w:val="24"/>
          <w:szCs w:val="24"/>
        </w:rPr>
        <w:t>, z uwagi na nominalną sztywność znacznej części wydatków,</w:t>
      </w:r>
      <w:r w:rsidR="00653088" w:rsidRPr="00105534">
        <w:rPr>
          <w:rFonts w:ascii="Times New Roman" w:hAnsi="Times New Roman" w:cs="Times New Roman"/>
          <w:sz w:val="24"/>
          <w:szCs w:val="24"/>
        </w:rPr>
        <w:t xml:space="preserve"> proponuje się przyjęcie wskaźnika inflacji CPI = </w:t>
      </w:r>
      <w:r w:rsidR="00CB453A" w:rsidRPr="00105534">
        <w:rPr>
          <w:rFonts w:ascii="Times New Roman" w:hAnsi="Times New Roman" w:cs="Times New Roman"/>
          <w:sz w:val="24"/>
          <w:szCs w:val="24"/>
        </w:rPr>
        <w:t>1,000</w:t>
      </w:r>
      <w:r w:rsidR="00653088" w:rsidRPr="00105534">
        <w:rPr>
          <w:rFonts w:ascii="Times New Roman" w:hAnsi="Times New Roman" w:cs="Times New Roman"/>
          <w:sz w:val="24"/>
          <w:szCs w:val="24"/>
        </w:rPr>
        <w:t xml:space="preserve">. </w:t>
      </w:r>
    </w:p>
    <w:p w14:paraId="6FB8389B" w14:textId="77777777" w:rsidR="009E395C" w:rsidRPr="00105534" w:rsidRDefault="009E395C" w:rsidP="00105534">
      <w:pPr>
        <w:spacing w:line="360" w:lineRule="auto"/>
        <w:ind w:firstLine="708"/>
        <w:jc w:val="both"/>
        <w:rPr>
          <w:rFonts w:ascii="Times New Roman" w:hAnsi="Times New Roman" w:cs="Times New Roman"/>
          <w:sz w:val="24"/>
          <w:szCs w:val="24"/>
        </w:rPr>
      </w:pPr>
      <w:r w:rsidRPr="00105534">
        <w:rPr>
          <w:rFonts w:ascii="Times New Roman" w:hAnsi="Times New Roman" w:cs="Times New Roman"/>
          <w:sz w:val="24"/>
          <w:szCs w:val="24"/>
        </w:rPr>
        <w:t xml:space="preserve">Ponadto kwota startowa, stanowiąca podstawę ustalenia kwoty wydatków w roku 2023, będzie powiększona o skutki rozszerzenia zakresu SRW o NFOŚiGW. Podejście to jest zgodne z dotychczasową praktyką – w przypadku zmian w zakresie SRW (włączenie lub wyłączenie z zakresu SRW istniejących jednostek) kwota wydatków była odpowiednio korygowana, tak aby zmiana zakresu, co do zasady, była neutralna dla reguły wydatkowej. </w:t>
      </w:r>
    </w:p>
    <w:p w14:paraId="09607418" w14:textId="066AA23D" w:rsidR="009E395C" w:rsidRPr="00105534" w:rsidRDefault="009E395C" w:rsidP="00105534">
      <w:pPr>
        <w:spacing w:line="360" w:lineRule="auto"/>
        <w:ind w:firstLine="708"/>
        <w:jc w:val="both"/>
        <w:rPr>
          <w:rFonts w:ascii="Times New Roman" w:hAnsi="Times New Roman" w:cs="Times New Roman"/>
          <w:sz w:val="24"/>
          <w:szCs w:val="24"/>
        </w:rPr>
      </w:pPr>
      <w:r w:rsidRPr="00105534">
        <w:rPr>
          <w:rFonts w:ascii="Times New Roman" w:hAnsi="Times New Roman" w:cs="Times New Roman"/>
          <w:sz w:val="24"/>
          <w:szCs w:val="24"/>
        </w:rPr>
        <w:t xml:space="preserve">Wkład netto NFOŚiGW w kwotę wydatków SRW został </w:t>
      </w:r>
      <w:r w:rsidR="000D0F25" w:rsidRPr="00105534">
        <w:rPr>
          <w:rFonts w:ascii="Times New Roman" w:hAnsi="Times New Roman" w:cs="Times New Roman"/>
          <w:sz w:val="24"/>
          <w:szCs w:val="24"/>
        </w:rPr>
        <w:t xml:space="preserve">obliczony </w:t>
      </w:r>
      <w:r w:rsidRPr="00105534">
        <w:rPr>
          <w:rFonts w:ascii="Times New Roman" w:hAnsi="Times New Roman" w:cs="Times New Roman"/>
          <w:sz w:val="24"/>
          <w:szCs w:val="24"/>
        </w:rPr>
        <w:t>na podstawie wykonania planu finansowego NFOŚiGW za rok 2021. Wydatki NFOŚiGW, w rozumieniu wydatków SRW, pomniejszono o przepływy finansowe (uwzględnione w dochodach bądź wydatkach NFOŚiGW) między NFOŚiGW a innymi organami i jednostkami objętymi SRW. W efekcie wpływ rozszerzenia SRW o NFOŚiGW w warunkach roku 2022 został oszacowany na 3 507 493 tys. zł (indeksowane wskaźnikami SRW wykonanie roku 2021). Wielkość tego wpływu odpowiada przyrostowi kwoty wydatków SRW wynikającemu z rozszerzenia zakresu podmiotowego SRW o NFOŚiGW.</w:t>
      </w:r>
    </w:p>
    <w:p w14:paraId="545271D8" w14:textId="77777777" w:rsidR="006C5528" w:rsidRPr="00105534" w:rsidRDefault="00B17004" w:rsidP="00105534">
      <w:pPr>
        <w:spacing w:line="360" w:lineRule="auto"/>
        <w:ind w:firstLine="708"/>
        <w:jc w:val="both"/>
        <w:rPr>
          <w:rFonts w:ascii="Times New Roman" w:hAnsi="Times New Roman" w:cs="Times New Roman"/>
          <w:sz w:val="24"/>
          <w:szCs w:val="24"/>
        </w:rPr>
      </w:pPr>
      <w:r w:rsidRPr="00105534">
        <w:rPr>
          <w:rFonts w:ascii="Times New Roman" w:hAnsi="Times New Roman" w:cs="Times New Roman"/>
          <w:sz w:val="24"/>
          <w:szCs w:val="24"/>
        </w:rPr>
        <w:t>W efekcie</w:t>
      </w:r>
      <w:r w:rsidR="009415C8" w:rsidRPr="00105534">
        <w:rPr>
          <w:rFonts w:ascii="Times New Roman" w:hAnsi="Times New Roman" w:cs="Times New Roman"/>
          <w:sz w:val="24"/>
          <w:szCs w:val="24"/>
        </w:rPr>
        <w:t xml:space="preserve"> </w:t>
      </w:r>
      <w:r w:rsidR="006309F0" w:rsidRPr="00105534">
        <w:rPr>
          <w:rFonts w:ascii="Times New Roman" w:hAnsi="Times New Roman" w:cs="Times New Roman"/>
          <w:sz w:val="24"/>
          <w:szCs w:val="24"/>
        </w:rPr>
        <w:t xml:space="preserve">wstępna </w:t>
      </w:r>
      <w:r w:rsidRPr="00105534">
        <w:rPr>
          <w:rFonts w:ascii="Times New Roman" w:hAnsi="Times New Roman" w:cs="Times New Roman"/>
          <w:sz w:val="24"/>
          <w:szCs w:val="24"/>
        </w:rPr>
        <w:t>k</w:t>
      </w:r>
      <w:r w:rsidR="00863CA5" w:rsidRPr="00105534">
        <w:rPr>
          <w:rFonts w:ascii="Times New Roman" w:hAnsi="Times New Roman" w:cs="Times New Roman"/>
          <w:sz w:val="24"/>
          <w:szCs w:val="24"/>
        </w:rPr>
        <w:t>wota startowa</w:t>
      </w:r>
      <w:r w:rsidR="009415C8" w:rsidRPr="00105534">
        <w:rPr>
          <w:rFonts w:ascii="Times New Roman" w:hAnsi="Times New Roman" w:cs="Times New Roman"/>
          <w:sz w:val="24"/>
          <w:szCs w:val="24"/>
        </w:rPr>
        <w:t xml:space="preserve"> </w:t>
      </w:r>
      <w:r w:rsidRPr="00105534">
        <w:rPr>
          <w:rFonts w:ascii="Times New Roman" w:hAnsi="Times New Roman" w:cs="Times New Roman"/>
          <w:sz w:val="24"/>
          <w:szCs w:val="24"/>
        </w:rPr>
        <w:t xml:space="preserve">za rok 2022 </w:t>
      </w:r>
      <w:r w:rsidR="009415C8" w:rsidRPr="00105534">
        <w:rPr>
          <w:rFonts w:ascii="Times New Roman" w:hAnsi="Times New Roman" w:cs="Times New Roman"/>
          <w:sz w:val="24"/>
          <w:szCs w:val="24"/>
        </w:rPr>
        <w:t>został</w:t>
      </w:r>
      <w:r w:rsidR="006D0A07" w:rsidRPr="00105534">
        <w:rPr>
          <w:rFonts w:ascii="Times New Roman" w:hAnsi="Times New Roman" w:cs="Times New Roman"/>
          <w:sz w:val="24"/>
          <w:szCs w:val="24"/>
        </w:rPr>
        <w:t>a</w:t>
      </w:r>
      <w:r w:rsidR="009415C8" w:rsidRPr="00105534">
        <w:rPr>
          <w:rFonts w:ascii="Times New Roman" w:hAnsi="Times New Roman" w:cs="Times New Roman"/>
          <w:sz w:val="24"/>
          <w:szCs w:val="24"/>
        </w:rPr>
        <w:t xml:space="preserve"> </w:t>
      </w:r>
      <w:r w:rsidR="000A4A40" w:rsidRPr="00105534">
        <w:rPr>
          <w:rFonts w:ascii="Times New Roman" w:hAnsi="Times New Roman" w:cs="Times New Roman"/>
          <w:sz w:val="24"/>
          <w:szCs w:val="24"/>
        </w:rPr>
        <w:t xml:space="preserve">określona </w:t>
      </w:r>
      <w:r w:rsidR="009415C8" w:rsidRPr="00105534">
        <w:rPr>
          <w:rFonts w:ascii="Times New Roman" w:hAnsi="Times New Roman" w:cs="Times New Roman"/>
          <w:sz w:val="24"/>
          <w:szCs w:val="24"/>
        </w:rPr>
        <w:t xml:space="preserve">w art. </w:t>
      </w:r>
      <w:r w:rsidR="000A4A40" w:rsidRPr="00105534">
        <w:rPr>
          <w:rFonts w:ascii="Times New Roman" w:hAnsi="Times New Roman" w:cs="Times New Roman"/>
          <w:sz w:val="24"/>
          <w:szCs w:val="24"/>
        </w:rPr>
        <w:t xml:space="preserve">3 projektowanej ustawy </w:t>
      </w:r>
      <w:r w:rsidRPr="00105534">
        <w:rPr>
          <w:rFonts w:ascii="Times New Roman" w:hAnsi="Times New Roman" w:cs="Times New Roman"/>
          <w:sz w:val="24"/>
          <w:szCs w:val="24"/>
        </w:rPr>
        <w:t xml:space="preserve">na poziomie </w:t>
      </w:r>
      <w:r w:rsidR="00403C5E" w:rsidRPr="00105534">
        <w:rPr>
          <w:rFonts w:ascii="Times New Roman" w:hAnsi="Times New Roman" w:cs="Times New Roman"/>
          <w:sz w:val="24"/>
          <w:szCs w:val="24"/>
        </w:rPr>
        <w:t>1 100 962 424 tys. zł</w:t>
      </w:r>
      <w:r w:rsidR="009415C8" w:rsidRPr="00105534">
        <w:rPr>
          <w:rFonts w:ascii="Times New Roman" w:hAnsi="Times New Roman" w:cs="Times New Roman"/>
          <w:sz w:val="24"/>
          <w:szCs w:val="24"/>
        </w:rPr>
        <w:t xml:space="preserve">. </w:t>
      </w:r>
      <w:r w:rsidR="006C5528" w:rsidRPr="00105534">
        <w:rPr>
          <w:rFonts w:ascii="Times New Roman" w:hAnsi="Times New Roman" w:cs="Times New Roman"/>
          <w:sz w:val="24"/>
          <w:szCs w:val="24"/>
        </w:rPr>
        <w:t xml:space="preserve">Kwota </w:t>
      </w:r>
      <w:r w:rsidR="00884D57" w:rsidRPr="00105534">
        <w:rPr>
          <w:rFonts w:ascii="Times New Roman" w:hAnsi="Times New Roman" w:cs="Times New Roman"/>
          <w:sz w:val="24"/>
          <w:szCs w:val="24"/>
        </w:rPr>
        <w:t>ta</w:t>
      </w:r>
      <w:r w:rsidR="006C5528" w:rsidRPr="00105534">
        <w:rPr>
          <w:rFonts w:ascii="Times New Roman" w:hAnsi="Times New Roman" w:cs="Times New Roman"/>
          <w:sz w:val="24"/>
          <w:szCs w:val="24"/>
        </w:rPr>
        <w:t xml:space="preserve"> zosta</w:t>
      </w:r>
      <w:r w:rsidR="00884D57" w:rsidRPr="00105534">
        <w:rPr>
          <w:rFonts w:ascii="Times New Roman" w:hAnsi="Times New Roman" w:cs="Times New Roman"/>
          <w:sz w:val="24"/>
          <w:szCs w:val="24"/>
        </w:rPr>
        <w:t>ł</w:t>
      </w:r>
      <w:r w:rsidR="00CB453A" w:rsidRPr="00105534">
        <w:rPr>
          <w:rFonts w:ascii="Times New Roman" w:hAnsi="Times New Roman" w:cs="Times New Roman"/>
          <w:sz w:val="24"/>
          <w:szCs w:val="24"/>
        </w:rPr>
        <w:t>a</w:t>
      </w:r>
      <w:r w:rsidR="006C5528" w:rsidRPr="00105534">
        <w:rPr>
          <w:rFonts w:ascii="Times New Roman" w:hAnsi="Times New Roman" w:cs="Times New Roman"/>
          <w:sz w:val="24"/>
          <w:szCs w:val="24"/>
        </w:rPr>
        <w:t xml:space="preserve"> obliczona w oparciu o poniższy wzór (</w:t>
      </w:r>
      <w:r w:rsidR="000A4A40" w:rsidRPr="00105534">
        <w:rPr>
          <w:rFonts w:ascii="Times New Roman" w:hAnsi="Times New Roman" w:cs="Times New Roman"/>
          <w:sz w:val="24"/>
          <w:szCs w:val="24"/>
        </w:rPr>
        <w:t>2</w:t>
      </w:r>
      <w:r w:rsidR="006C5528" w:rsidRPr="00105534">
        <w:rPr>
          <w:rFonts w:ascii="Times New Roman" w:hAnsi="Times New Roman" w:cs="Times New Roman"/>
          <w:sz w:val="24"/>
          <w:szCs w:val="24"/>
        </w:rPr>
        <w:t>) uwzględniający wyżej wymienione czynniki</w:t>
      </w:r>
      <w:r w:rsidR="005A3732" w:rsidRPr="00105534">
        <w:rPr>
          <w:rFonts w:ascii="Times New Roman" w:hAnsi="Times New Roman" w:cs="Times New Roman"/>
          <w:sz w:val="24"/>
          <w:szCs w:val="24"/>
        </w:rPr>
        <w:t>:</w:t>
      </w:r>
    </w:p>
    <w:p w14:paraId="79E63CFD" w14:textId="77777777" w:rsidR="009323B3" w:rsidRPr="00105534" w:rsidRDefault="00B8354A" w:rsidP="00105534">
      <w:pPr>
        <w:spacing w:line="360" w:lineRule="auto"/>
        <w:ind w:firstLine="708"/>
        <w:jc w:val="both"/>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Wyd</m:t>
            </m:r>
          </m:e>
          <m:sub>
            <m:r>
              <w:rPr>
                <w:rFonts w:ascii="Cambria Math" w:hAnsi="Cambria Math" w:cs="Times New Roman"/>
                <w:sz w:val="24"/>
                <w:szCs w:val="24"/>
              </w:rPr>
              <m:t>2022</m:t>
            </m:r>
          </m:sub>
        </m:sSub>
        <m:r>
          <w:rPr>
            <w:rFonts w:ascii="Cambria Math" w:hAnsi="Cambria Math" w:cs="Times New Roman"/>
            <w:sz w:val="24"/>
            <w:szCs w:val="24"/>
          </w:rPr>
          <m:t>=</m:t>
        </m:r>
        <m:d>
          <m:dPr>
            <m:ctrlPr>
              <w:rPr>
                <w:rFonts w:ascii="Cambria Math" w:hAnsi="Cambria Math" w:cs="Times New Roman"/>
                <w:i/>
                <w:sz w:val="24"/>
                <w:szCs w:val="24"/>
              </w:rPr>
            </m:ctrlPr>
          </m:dPr>
          <m:e>
            <m:limLow>
              <m:limLowPr>
                <m:ctrlPr>
                  <w:rPr>
                    <w:rFonts w:ascii="Cambria Math" w:hAnsi="Cambria Math" w:cs="Times New Roman"/>
                    <w:i/>
                    <w:sz w:val="24"/>
                    <w:szCs w:val="24"/>
                  </w:rPr>
                </m:ctrlPr>
              </m:limLowPr>
              <m:e>
                <m:groupChr>
                  <m:groupChrPr>
                    <m:ctrlPr>
                      <w:rPr>
                        <w:rFonts w:ascii="Cambria Math" w:hAnsi="Cambria Math" w:cs="Times New Roman"/>
                        <w:i/>
                        <w:sz w:val="24"/>
                        <w:szCs w:val="24"/>
                      </w:rPr>
                    </m:ctrlPr>
                  </m:groupChrPr>
                  <m:e>
                    <m:r>
                      <w:rPr>
                        <w:rFonts w:ascii="Cambria Math" w:hAnsi="Cambria Math" w:cs="Times New Roman"/>
                        <w:sz w:val="24"/>
                        <w:szCs w:val="24"/>
                      </w:rPr>
                      <m:t>975 959 482</m:t>
                    </m:r>
                  </m:e>
                </m:groupChr>
              </m:e>
              <m:lim>
                <m:eqArr>
                  <m:eqArrPr>
                    <m:ctrlPr>
                      <w:rPr>
                        <w:rFonts w:ascii="Cambria Math" w:hAnsi="Cambria Math" w:cs="Times New Roman"/>
                        <w:i/>
                        <w:sz w:val="24"/>
                        <w:szCs w:val="24"/>
                      </w:rPr>
                    </m:ctrlPr>
                  </m:eqArrPr>
                  <m:e>
                    <m:r>
                      <w:rPr>
                        <w:rFonts w:ascii="Cambria Math" w:hAnsi="Cambria Math" w:cs="Times New Roman"/>
                        <w:sz w:val="24"/>
                        <w:szCs w:val="24"/>
                      </w:rPr>
                      <m:t xml:space="preserve">Kwota </m:t>
                    </m:r>
                    <m:sSub>
                      <m:sSubPr>
                        <m:ctrlPr>
                          <w:rPr>
                            <w:rFonts w:ascii="Cambria Math" w:hAnsi="Cambria Math" w:cs="Times New Roman"/>
                            <w:i/>
                            <w:sz w:val="24"/>
                            <w:szCs w:val="24"/>
                          </w:rPr>
                        </m:ctrlPr>
                      </m:sSubPr>
                      <m:e>
                        <m:r>
                          <w:rPr>
                            <w:rFonts w:ascii="Cambria Math" w:hAnsi="Cambria Math" w:cs="Times New Roman"/>
                            <w:sz w:val="24"/>
                            <w:szCs w:val="24"/>
                          </w:rPr>
                          <m:t>WYD</m:t>
                        </m:r>
                      </m:e>
                      <m:sub>
                        <m:r>
                          <w:rPr>
                            <w:rFonts w:ascii="Cambria Math" w:hAnsi="Cambria Math" w:cs="Times New Roman"/>
                            <w:sz w:val="24"/>
                            <w:szCs w:val="24"/>
                          </w:rPr>
                          <m:t>2021</m:t>
                        </m:r>
                      </m:sub>
                    </m:sSub>
                    <m:r>
                      <w:rPr>
                        <w:rFonts w:ascii="Cambria Math" w:hAnsi="Cambria Math" w:cs="Times New Roman"/>
                        <w:sz w:val="24"/>
                        <w:szCs w:val="24"/>
                      </w:rPr>
                      <m:t xml:space="preserve"> </m:t>
                    </m:r>
                  </m:e>
                  <m:e>
                    <m:r>
                      <w:rPr>
                        <w:rFonts w:ascii="Cambria Math" w:hAnsi="Cambria Math" w:cs="Times New Roman"/>
                        <w:sz w:val="24"/>
                        <w:szCs w:val="24"/>
                      </w:rPr>
                      <m:t>po rozszerzeninu SRW</m:t>
                    </m:r>
                  </m:e>
                  <m:e>
                    <m:r>
                      <w:rPr>
                        <w:rFonts w:ascii="Cambria Math" w:hAnsi="Cambria Math" w:cs="Times New Roman"/>
                        <w:sz w:val="24"/>
                        <w:szCs w:val="24"/>
                      </w:rPr>
                      <m:t>o państwowe fundusze celowe</m:t>
                    </m:r>
                  </m:e>
                </m:eqArr>
              </m:lim>
            </m:limLow>
          </m:e>
        </m:d>
        <m:r>
          <w:rPr>
            <w:rFonts w:ascii="Cambria Math" w:hAnsi="Cambria Math" w:cs="Times New Roman"/>
            <w:sz w:val="24"/>
            <w:szCs w:val="24"/>
          </w:rPr>
          <m:t>*</m:t>
        </m:r>
        <m:limLow>
          <m:limLowPr>
            <m:ctrlPr>
              <w:rPr>
                <w:rFonts w:ascii="Cambria Math" w:hAnsi="Cambria Math" w:cs="Times New Roman"/>
                <w:i/>
                <w:sz w:val="24"/>
                <w:szCs w:val="24"/>
              </w:rPr>
            </m:ctrlPr>
          </m:limLowPr>
          <m:e>
            <m:groupChr>
              <m:groupChrPr>
                <m:ctrlPr>
                  <w:rPr>
                    <w:rFonts w:ascii="Cambria Math" w:hAnsi="Cambria Math" w:cs="Times New Roman"/>
                    <w:i/>
                    <w:sz w:val="24"/>
                    <w:szCs w:val="24"/>
                  </w:rPr>
                </m:ctrlPr>
              </m:groupChrPr>
              <m:e>
                <m:r>
                  <w:rPr>
                    <w:rFonts w:ascii="Cambria Math" w:hAnsi="Cambria Math" w:cs="Times New Roman"/>
                    <w:sz w:val="24"/>
                    <w:szCs w:val="24"/>
                  </w:rPr>
                  <m:t>1,091</m:t>
                </m:r>
              </m:e>
            </m:groupChr>
          </m:e>
          <m:lim>
            <m:r>
              <w:rPr>
                <w:rFonts w:ascii="Cambria Math" w:hAnsi="Cambria Math" w:cs="Times New Roman"/>
                <w:sz w:val="24"/>
                <w:szCs w:val="24"/>
              </w:rPr>
              <m:t>CPI</m:t>
            </m:r>
          </m:lim>
        </m:limLow>
        <m:r>
          <w:rPr>
            <w:rFonts w:ascii="Cambria Math" w:hAnsi="Cambria Math" w:cs="Times New Roman"/>
            <w:sz w:val="24"/>
            <w:szCs w:val="24"/>
          </w:rPr>
          <m:t>*</m:t>
        </m:r>
        <m:limLow>
          <m:limLowPr>
            <m:ctrlPr>
              <w:rPr>
                <w:rFonts w:ascii="Cambria Math" w:hAnsi="Cambria Math" w:cs="Times New Roman"/>
                <w:i/>
                <w:sz w:val="24"/>
                <w:szCs w:val="24"/>
              </w:rPr>
            </m:ctrlPr>
          </m:limLowPr>
          <m:e>
            <m:groupChr>
              <m:groupChrPr>
                <m:ctrlPr>
                  <w:rPr>
                    <w:rFonts w:ascii="Cambria Math" w:hAnsi="Cambria Math" w:cs="Times New Roman"/>
                    <w:i/>
                    <w:sz w:val="24"/>
                    <w:szCs w:val="24"/>
                  </w:rPr>
                </m:ctrlPr>
              </m:groupChrPr>
              <m:e>
                <m:r>
                  <w:rPr>
                    <w:rFonts w:ascii="Cambria Math" w:hAnsi="Cambria Math" w:cs="Times New Roman"/>
                    <w:sz w:val="24"/>
                    <w:szCs w:val="24"/>
                  </w:rPr>
                  <m:t>(1,0395+0,00)</m:t>
                </m:r>
              </m:e>
            </m:groupChr>
          </m:e>
          <m:lim>
            <m:eqArr>
              <m:eqArrPr>
                <m:ctrlPr>
                  <w:rPr>
                    <w:rFonts w:ascii="Cambria Math" w:hAnsi="Cambria Math" w:cs="Times New Roman"/>
                    <w:i/>
                    <w:sz w:val="24"/>
                    <w:szCs w:val="24"/>
                  </w:rPr>
                </m:ctrlPr>
              </m:eqArrPr>
              <m:e>
                <m:r>
                  <w:rPr>
                    <w:rFonts w:ascii="Cambria Math" w:hAnsi="Cambria Math" w:cs="Times New Roman"/>
                    <w:sz w:val="24"/>
                    <w:szCs w:val="24"/>
                  </w:rPr>
                  <m:t xml:space="preserve">średniookresowy </m:t>
                </m:r>
              </m:e>
              <m:e>
                <m:r>
                  <w:rPr>
                    <w:rFonts w:ascii="Cambria Math" w:hAnsi="Cambria Math" w:cs="Times New Roman"/>
                    <w:sz w:val="24"/>
                    <w:szCs w:val="24"/>
                  </w:rPr>
                  <m:t xml:space="preserve">wskaźnik PKB </m:t>
                </m:r>
              </m:e>
              <m:e>
                <m:r>
                  <w:rPr>
                    <w:rFonts w:ascii="Cambria Math" w:hAnsi="Cambria Math" w:cs="Times New Roman"/>
                    <w:sz w:val="24"/>
                    <w:szCs w:val="24"/>
                  </w:rPr>
                  <m:t>z uwzlędnieniem korekty</m:t>
                </m:r>
              </m:e>
            </m:eqArr>
          </m:lim>
        </m:limLow>
        <m:r>
          <w:rPr>
            <w:rFonts w:ascii="Cambria Math" w:hAnsi="Cambria Math" w:cs="Times New Roman"/>
            <w:sz w:val="24"/>
            <w:szCs w:val="24"/>
          </w:rPr>
          <m:t xml:space="preserve">+ </m:t>
        </m:r>
        <m:limLow>
          <m:limLowPr>
            <m:ctrlPr>
              <w:rPr>
                <w:rFonts w:ascii="Cambria Math" w:hAnsi="Cambria Math" w:cs="Times New Roman"/>
                <w:i/>
                <w:sz w:val="24"/>
                <w:szCs w:val="24"/>
              </w:rPr>
            </m:ctrlPr>
          </m:limLowPr>
          <m:e>
            <m:groupChr>
              <m:groupChrPr>
                <m:ctrlPr>
                  <w:rPr>
                    <w:rFonts w:ascii="Cambria Math" w:hAnsi="Cambria Math" w:cs="Times New Roman"/>
                    <w:i/>
                    <w:sz w:val="24"/>
                    <w:szCs w:val="24"/>
                  </w:rPr>
                </m:ctrlPr>
              </m:groupChrPr>
              <m:e>
                <m:r>
                  <w:rPr>
                    <w:rFonts w:ascii="Cambria Math" w:hAnsi="Cambria Math" w:cs="Times New Roman"/>
                    <w:sz w:val="24"/>
                    <w:szCs w:val="24"/>
                  </w:rPr>
                  <m:t>-9 375 349</m:t>
                </m:r>
              </m:e>
            </m:groupChr>
          </m:e>
          <m:lim>
            <m:eqArr>
              <m:eqArrPr>
                <m:ctrlPr>
                  <w:rPr>
                    <w:rFonts w:ascii="Cambria Math" w:hAnsi="Cambria Math" w:cs="Times New Roman"/>
                    <w:i/>
                    <w:sz w:val="24"/>
                    <w:szCs w:val="24"/>
                  </w:rPr>
                </m:ctrlPr>
              </m:eqArrPr>
              <m:e>
                <m:r>
                  <w:rPr>
                    <w:rFonts w:ascii="Cambria Math" w:hAnsi="Cambria Math" w:cs="Times New Roman"/>
                    <w:sz w:val="24"/>
                    <w:szCs w:val="24"/>
                  </w:rPr>
                  <m:t xml:space="preserve">działania </m:t>
                </m:r>
              </m:e>
              <m:e>
                <m:r>
                  <w:rPr>
                    <w:rFonts w:ascii="Cambria Math" w:hAnsi="Cambria Math" w:cs="Times New Roman"/>
                    <w:sz w:val="24"/>
                    <w:szCs w:val="24"/>
                  </w:rPr>
                  <m:t>dyskrecjonalne</m:t>
                </m:r>
              </m:e>
            </m:eqArr>
          </m:lim>
        </m:limLow>
        <m:r>
          <w:rPr>
            <w:rFonts w:ascii="Cambria Math" w:hAnsi="Cambria Math" w:cs="Times New Roman"/>
            <w:sz w:val="24"/>
            <w:szCs w:val="24"/>
          </w:rPr>
          <m:t xml:space="preserve">+ </m:t>
        </m:r>
        <m:limLow>
          <m:limLowPr>
            <m:ctrlPr>
              <w:rPr>
                <w:rFonts w:ascii="Cambria Math" w:hAnsi="Cambria Math" w:cs="Times New Roman"/>
                <w:i/>
                <w:sz w:val="24"/>
                <w:szCs w:val="24"/>
              </w:rPr>
            </m:ctrlPr>
          </m:limLowPr>
          <m:e>
            <m:groupChr>
              <m:groupChrPr>
                <m:ctrlPr>
                  <w:rPr>
                    <w:rFonts w:ascii="Cambria Math" w:hAnsi="Cambria Math" w:cs="Times New Roman"/>
                    <w:i/>
                    <w:sz w:val="24"/>
                    <w:szCs w:val="24"/>
                  </w:rPr>
                </m:ctrlPr>
              </m:groupChrPr>
              <m:e>
                <m:r>
                  <w:rPr>
                    <w:rFonts w:ascii="Cambria Math" w:hAnsi="Cambria Math" w:cs="Times New Roman"/>
                    <w:sz w:val="24"/>
                    <w:szCs w:val="24"/>
                  </w:rPr>
                  <m:t>3 507 493</m:t>
                </m:r>
              </m:e>
            </m:groupChr>
          </m:e>
          <m:lim>
            <m:eqArr>
              <m:eqArrPr>
                <m:ctrlPr>
                  <w:rPr>
                    <w:rFonts w:ascii="Cambria Math" w:hAnsi="Cambria Math" w:cs="Times New Roman"/>
                    <w:i/>
                    <w:sz w:val="24"/>
                    <w:szCs w:val="24"/>
                  </w:rPr>
                </m:ctrlPr>
              </m:eqArrPr>
              <m:e>
                <m:r>
                  <w:rPr>
                    <w:rFonts w:ascii="Cambria Math" w:hAnsi="Cambria Math" w:cs="Times New Roman"/>
                    <w:sz w:val="24"/>
                    <w:szCs w:val="24"/>
                  </w:rPr>
                  <m:t>NFOŚiGW z 2021 r.</m:t>
                </m:r>
              </m:e>
              <m:e>
                <m:r>
                  <w:rPr>
                    <w:rFonts w:ascii="Cambria Math" w:hAnsi="Cambria Math" w:cs="Times New Roman"/>
                    <w:sz w:val="24"/>
                    <w:szCs w:val="24"/>
                  </w:rPr>
                  <m:t xml:space="preserve"> po zaktualizowaniu </m:t>
                </m:r>
                <m:ctrlPr>
                  <w:rPr>
                    <w:rFonts w:ascii="Cambria Math" w:eastAsia="Cambria Math" w:hAnsi="Cambria Math" w:cs="Times New Roman"/>
                    <w:i/>
                    <w:sz w:val="24"/>
                    <w:szCs w:val="24"/>
                  </w:rPr>
                </m:ctrlPr>
              </m:e>
              <m:e>
                <m:r>
                  <w:rPr>
                    <w:rFonts w:ascii="Cambria Math" w:hAnsi="Cambria Math" w:cs="Times New Roman"/>
                    <w:sz w:val="24"/>
                    <w:szCs w:val="24"/>
                  </w:rPr>
                  <m:t>do warunków 2022</m:t>
                </m:r>
              </m:e>
            </m:eqArr>
          </m:lim>
        </m:limLow>
        <m:r>
          <w:rPr>
            <w:rFonts w:ascii="Cambria Math" w:hAnsi="Cambria Math" w:cs="Times New Roman"/>
            <w:sz w:val="24"/>
            <w:szCs w:val="24"/>
          </w:rPr>
          <m:t xml:space="preserve"> </m:t>
        </m:r>
      </m:oMath>
      <w:r w:rsidR="006C5528" w:rsidRPr="00105534">
        <w:rPr>
          <w:rFonts w:ascii="Times New Roman" w:eastAsiaTheme="minorEastAsia" w:hAnsi="Times New Roman" w:cs="Times New Roman"/>
          <w:sz w:val="24"/>
          <w:szCs w:val="24"/>
        </w:rPr>
        <w:t>(</w:t>
      </w:r>
      <w:r w:rsidR="00265D5C" w:rsidRPr="00105534">
        <w:rPr>
          <w:rFonts w:ascii="Times New Roman" w:eastAsiaTheme="minorEastAsia" w:hAnsi="Times New Roman" w:cs="Times New Roman"/>
          <w:sz w:val="24"/>
          <w:szCs w:val="24"/>
        </w:rPr>
        <w:t>2</w:t>
      </w:r>
      <w:r w:rsidR="006C5528" w:rsidRPr="00105534">
        <w:rPr>
          <w:rFonts w:ascii="Times New Roman" w:eastAsiaTheme="minorEastAsia" w:hAnsi="Times New Roman" w:cs="Times New Roman"/>
          <w:sz w:val="24"/>
          <w:szCs w:val="24"/>
        </w:rPr>
        <w:t>)</w:t>
      </w:r>
    </w:p>
    <w:p w14:paraId="10BEA7BB" w14:textId="77777777" w:rsidR="00321ECF" w:rsidRPr="00105534" w:rsidRDefault="00321ECF" w:rsidP="00105534">
      <w:pPr>
        <w:spacing w:line="360" w:lineRule="auto"/>
        <w:ind w:firstLine="708"/>
        <w:jc w:val="both"/>
        <w:rPr>
          <w:rFonts w:ascii="Times New Roman" w:hAnsi="Times New Roman" w:cs="Times New Roman"/>
          <w:sz w:val="24"/>
          <w:szCs w:val="24"/>
        </w:rPr>
      </w:pPr>
    </w:p>
    <w:p w14:paraId="7D35611C" w14:textId="77777777" w:rsidR="006C5528" w:rsidRPr="00105534" w:rsidRDefault="00884D57" w:rsidP="00105534">
      <w:pPr>
        <w:spacing w:line="360" w:lineRule="auto"/>
        <w:ind w:firstLine="708"/>
        <w:jc w:val="both"/>
        <w:rPr>
          <w:rFonts w:ascii="Times New Roman" w:hAnsi="Times New Roman" w:cs="Times New Roman"/>
          <w:sz w:val="24"/>
          <w:szCs w:val="24"/>
        </w:rPr>
      </w:pPr>
      <w:r w:rsidRPr="00105534">
        <w:rPr>
          <w:rFonts w:ascii="Times New Roman" w:hAnsi="Times New Roman" w:cs="Times New Roman"/>
          <w:sz w:val="24"/>
          <w:szCs w:val="24"/>
        </w:rPr>
        <w:t xml:space="preserve">Zgodnie z art. </w:t>
      </w:r>
      <w:r w:rsidR="000A4A40" w:rsidRPr="00105534">
        <w:rPr>
          <w:rFonts w:ascii="Times New Roman" w:hAnsi="Times New Roman" w:cs="Times New Roman"/>
          <w:sz w:val="24"/>
          <w:szCs w:val="24"/>
        </w:rPr>
        <w:t xml:space="preserve">3 projektowanej ustawy </w:t>
      </w:r>
      <w:r w:rsidRPr="00105534">
        <w:rPr>
          <w:rFonts w:ascii="Times New Roman" w:hAnsi="Times New Roman" w:cs="Times New Roman"/>
          <w:sz w:val="24"/>
          <w:szCs w:val="24"/>
        </w:rPr>
        <w:t>w uzasadnieniu do ustawy budżetowej na rok 2023 k</w:t>
      </w:r>
      <w:r w:rsidR="006C5528" w:rsidRPr="00105534">
        <w:rPr>
          <w:rFonts w:ascii="Times New Roman" w:hAnsi="Times New Roman" w:cs="Times New Roman"/>
          <w:sz w:val="24"/>
          <w:szCs w:val="24"/>
        </w:rPr>
        <w:t>wota wydatków z</w:t>
      </w:r>
      <w:r w:rsidRPr="00105534">
        <w:rPr>
          <w:rFonts w:ascii="Times New Roman" w:hAnsi="Times New Roman" w:cs="Times New Roman"/>
          <w:sz w:val="24"/>
          <w:szCs w:val="24"/>
        </w:rPr>
        <w:t>a</w:t>
      </w:r>
      <w:r w:rsidR="006C5528" w:rsidRPr="00105534">
        <w:rPr>
          <w:rFonts w:ascii="Times New Roman" w:hAnsi="Times New Roman" w:cs="Times New Roman"/>
          <w:sz w:val="24"/>
          <w:szCs w:val="24"/>
        </w:rPr>
        <w:t xml:space="preserve"> rok 2022 zostanie poddana korekcie zgodnie z aktualizacją prognoz inflacji</w:t>
      </w:r>
      <w:r w:rsidR="00BC0E6E" w:rsidRPr="00105534">
        <w:rPr>
          <w:rFonts w:ascii="Times New Roman" w:hAnsi="Times New Roman" w:cs="Times New Roman"/>
          <w:sz w:val="24"/>
          <w:szCs w:val="24"/>
        </w:rPr>
        <w:t xml:space="preserve"> oraz realnego PKB</w:t>
      </w:r>
      <w:r w:rsidR="00413522" w:rsidRPr="00105534">
        <w:rPr>
          <w:rFonts w:ascii="Times New Roman" w:hAnsi="Times New Roman" w:cs="Times New Roman"/>
          <w:sz w:val="24"/>
          <w:szCs w:val="24"/>
        </w:rPr>
        <w:t xml:space="preserve"> (korekta WK)</w:t>
      </w:r>
      <w:r w:rsidR="006C5528" w:rsidRPr="00105534">
        <w:rPr>
          <w:rFonts w:ascii="Times New Roman" w:hAnsi="Times New Roman" w:cs="Times New Roman"/>
          <w:sz w:val="24"/>
          <w:szCs w:val="24"/>
        </w:rPr>
        <w:t xml:space="preserve">, </w:t>
      </w:r>
      <w:r w:rsidR="006949A2" w:rsidRPr="00105534">
        <w:rPr>
          <w:rFonts w:ascii="Times New Roman" w:hAnsi="Times New Roman" w:cs="Times New Roman"/>
          <w:sz w:val="24"/>
          <w:szCs w:val="24"/>
        </w:rPr>
        <w:t>mającej na celu dostosowanie kwoty startowej do bardziej aktualnych prognoz makroekonomicznych, spójnych z projektem ustawy budżetowej na rok 2023. Korek</w:t>
      </w:r>
      <w:r w:rsidR="00CB453A" w:rsidRPr="00105534">
        <w:rPr>
          <w:rFonts w:ascii="Times New Roman" w:hAnsi="Times New Roman" w:cs="Times New Roman"/>
          <w:sz w:val="24"/>
          <w:szCs w:val="24"/>
        </w:rPr>
        <w:t>t</w:t>
      </w:r>
      <w:r w:rsidR="006949A2" w:rsidRPr="00105534">
        <w:rPr>
          <w:rFonts w:ascii="Times New Roman" w:hAnsi="Times New Roman" w:cs="Times New Roman"/>
          <w:sz w:val="24"/>
          <w:szCs w:val="24"/>
        </w:rPr>
        <w:t xml:space="preserve">ę tę </w:t>
      </w:r>
      <w:r w:rsidR="006C5528" w:rsidRPr="00105534">
        <w:rPr>
          <w:rFonts w:ascii="Times New Roman" w:hAnsi="Times New Roman" w:cs="Times New Roman"/>
          <w:sz w:val="24"/>
          <w:szCs w:val="24"/>
        </w:rPr>
        <w:t>opisuje wzór (</w:t>
      </w:r>
      <w:r w:rsidR="00CB453A" w:rsidRPr="00105534">
        <w:rPr>
          <w:rFonts w:ascii="Times New Roman" w:hAnsi="Times New Roman" w:cs="Times New Roman"/>
          <w:sz w:val="24"/>
          <w:szCs w:val="24"/>
        </w:rPr>
        <w:t>3</w:t>
      </w:r>
      <w:r w:rsidR="006C5528" w:rsidRPr="00105534">
        <w:rPr>
          <w:rFonts w:ascii="Times New Roman" w:hAnsi="Times New Roman" w:cs="Times New Roman"/>
          <w:sz w:val="24"/>
          <w:szCs w:val="24"/>
        </w:rPr>
        <w:t>):</w:t>
      </w:r>
    </w:p>
    <w:p w14:paraId="03DB6783" w14:textId="77777777" w:rsidR="00413522" w:rsidRPr="00105534" w:rsidRDefault="00413522" w:rsidP="00105534">
      <w:pPr>
        <w:spacing w:line="360" w:lineRule="auto"/>
        <w:ind w:firstLine="708"/>
        <w:jc w:val="both"/>
        <w:rPr>
          <w:rFonts w:ascii="Times New Roman" w:eastAsiaTheme="minorEastAsia" w:hAnsi="Times New Roman" w:cs="Times New Roman"/>
          <w:sz w:val="24"/>
          <w:szCs w:val="24"/>
        </w:rPr>
      </w:pPr>
      <m:oMathPara>
        <m:oMath>
          <m:r>
            <w:rPr>
              <w:rFonts w:ascii="Cambria Math" w:hAnsi="Cambria Math" w:cs="Times New Roman"/>
              <w:sz w:val="24"/>
              <w:szCs w:val="24"/>
            </w:rPr>
            <m:t>WK=</m:t>
          </m:r>
          <m:f>
            <m:fPr>
              <m:ctrlPr>
                <w:rPr>
                  <w:rFonts w:ascii="Cambria Math" w:hAnsi="Cambria Math" w:cs="Times New Roman"/>
                  <w:sz w:val="24"/>
                  <w:szCs w:val="24"/>
                </w:rPr>
              </m:ctrlPr>
            </m:fPr>
            <m:num>
              <m:sSub>
                <m:sSubPr>
                  <m:ctrlPr>
                    <w:rPr>
                      <w:rFonts w:ascii="Cambria Math" w:hAnsi="Cambria Math" w:cs="Times New Roman"/>
                      <w:sz w:val="24"/>
                      <w:szCs w:val="24"/>
                    </w:rPr>
                  </m:ctrlPr>
                </m:sSubPr>
                <m:e>
                  <m:r>
                    <w:rPr>
                      <w:rFonts w:ascii="Cambria Math" w:hAnsi="Cambria Math" w:cs="Times New Roman"/>
                      <w:sz w:val="24"/>
                      <w:szCs w:val="24"/>
                    </w:rPr>
                    <m:t>E</m:t>
                  </m:r>
                </m:e>
                <m:sub>
                  <m:r>
                    <w:rPr>
                      <w:rFonts w:ascii="Cambria Math" w:hAnsi="Cambria Math" w:cs="Times New Roman"/>
                      <w:sz w:val="24"/>
                      <w:szCs w:val="24"/>
                    </w:rPr>
                    <m:t>2023</m:t>
                  </m:r>
                </m:sub>
              </m:sSub>
              <m:d>
                <m:dPr>
                  <m:ctrlPr>
                    <w:rPr>
                      <w:rFonts w:ascii="Cambria Math" w:hAnsi="Cambria Math" w:cs="Times New Roman"/>
                      <w:sz w:val="24"/>
                      <w:szCs w:val="24"/>
                    </w:rPr>
                  </m:ctrlPr>
                </m:dPr>
                <m:e>
                  <m:sSub>
                    <m:sSubPr>
                      <m:ctrlPr>
                        <w:rPr>
                          <w:rFonts w:ascii="Cambria Math" w:hAnsi="Cambria Math" w:cs="Times New Roman"/>
                          <w:sz w:val="24"/>
                          <w:szCs w:val="24"/>
                        </w:rPr>
                      </m:ctrlPr>
                    </m:sSubPr>
                    <m:e>
                      <m:r>
                        <w:rPr>
                          <w:rFonts w:ascii="Cambria Math" w:hAnsi="Cambria Math" w:cs="Times New Roman"/>
                          <w:sz w:val="24"/>
                          <w:szCs w:val="24"/>
                        </w:rPr>
                        <m:t>CPI</m:t>
                      </m:r>
                    </m:e>
                    <m:sub>
                      <m:r>
                        <w:rPr>
                          <w:rFonts w:ascii="Cambria Math" w:hAnsi="Cambria Math" w:cs="Times New Roman"/>
                          <w:sz w:val="24"/>
                          <w:szCs w:val="24"/>
                        </w:rPr>
                        <m:t>2022</m:t>
                      </m:r>
                    </m:sub>
                  </m:sSub>
                </m:e>
              </m:d>
            </m:num>
            <m:den>
              <m:r>
                <w:rPr>
                  <w:rFonts w:ascii="Cambria Math" w:hAnsi="Cambria Math" w:cs="Times New Roman"/>
                  <w:sz w:val="24"/>
                  <w:szCs w:val="24"/>
                </w:rPr>
                <m:t>1,091</m:t>
              </m:r>
            </m:den>
          </m:f>
          <m:r>
            <w:rPr>
              <w:rFonts w:ascii="Cambria Math" w:hAnsi="Cambria Math" w:cs="Times New Roman"/>
              <w:sz w:val="24"/>
              <w:szCs w:val="24"/>
            </w:rPr>
            <m:t>*</m:t>
          </m:r>
          <m:rad>
            <m:radPr>
              <m:ctrlPr>
                <w:rPr>
                  <w:rFonts w:ascii="Cambria Math" w:hAnsi="Cambria Math" w:cs="Times New Roman"/>
                  <w:sz w:val="24"/>
                  <w:szCs w:val="24"/>
                </w:rPr>
              </m:ctrlPr>
            </m:radPr>
            <m:deg>
              <m:r>
                <w:rPr>
                  <w:rFonts w:ascii="Cambria Math" w:hAnsi="Cambria Math" w:cs="Times New Roman"/>
                  <w:sz w:val="24"/>
                  <w:szCs w:val="24"/>
                </w:rPr>
                <m:t>8</m:t>
              </m:r>
            </m:deg>
            <m:e>
              <m:f>
                <m:fPr>
                  <m:ctrlPr>
                    <w:rPr>
                      <w:rFonts w:ascii="Cambria Math" w:hAnsi="Cambria Math" w:cs="Times New Roman"/>
                      <w:sz w:val="24"/>
                      <w:szCs w:val="24"/>
                    </w:rPr>
                  </m:ctrlPr>
                </m:fPr>
                <m:num>
                  <m:sSub>
                    <m:sSubPr>
                      <m:ctrlPr>
                        <w:rPr>
                          <w:rFonts w:ascii="Cambria Math" w:hAnsi="Cambria Math" w:cs="Times New Roman"/>
                          <w:sz w:val="24"/>
                          <w:szCs w:val="24"/>
                        </w:rPr>
                      </m:ctrlPr>
                    </m:sSubPr>
                    <m:e>
                      <m:r>
                        <w:rPr>
                          <w:rFonts w:ascii="Cambria Math" w:hAnsi="Cambria Math" w:cs="Times New Roman"/>
                          <w:sz w:val="24"/>
                          <w:szCs w:val="24"/>
                        </w:rPr>
                        <m:t>E</m:t>
                      </m:r>
                    </m:e>
                    <m:sub>
                      <m:r>
                        <w:rPr>
                          <w:rFonts w:ascii="Cambria Math" w:hAnsi="Cambria Math" w:cs="Times New Roman"/>
                          <w:sz w:val="24"/>
                          <w:szCs w:val="24"/>
                        </w:rPr>
                        <m:t>2023</m:t>
                      </m:r>
                    </m:sub>
                  </m:sSub>
                  <m:d>
                    <m:dPr>
                      <m:ctrlPr>
                        <w:rPr>
                          <w:rFonts w:ascii="Cambria Math" w:hAnsi="Cambria Math" w:cs="Times New Roman"/>
                          <w:sz w:val="24"/>
                          <w:szCs w:val="24"/>
                        </w:rPr>
                      </m:ctrlPr>
                    </m:dPr>
                    <m:e>
                      <m:f>
                        <m:fPr>
                          <m:ctrlPr>
                            <w:rPr>
                              <w:rFonts w:ascii="Cambria Math" w:hAnsi="Cambria Math" w:cs="Times New Roman"/>
                              <w:sz w:val="24"/>
                              <w:szCs w:val="24"/>
                            </w:rPr>
                          </m:ctrlPr>
                        </m:fPr>
                        <m:num>
                          <m:sSub>
                            <m:sSubPr>
                              <m:ctrlPr>
                                <w:rPr>
                                  <w:rFonts w:ascii="Cambria Math" w:hAnsi="Cambria Math" w:cs="Times New Roman"/>
                                  <w:sz w:val="24"/>
                                  <w:szCs w:val="24"/>
                                </w:rPr>
                              </m:ctrlPr>
                            </m:sSubPr>
                            <m:e>
                              <m:r>
                                <w:rPr>
                                  <w:rFonts w:ascii="Cambria Math" w:hAnsi="Cambria Math" w:cs="Times New Roman"/>
                                  <w:sz w:val="24"/>
                                  <w:szCs w:val="24"/>
                                </w:rPr>
                                <m:t>PKB</m:t>
                              </m:r>
                            </m:e>
                            <m:sub>
                              <m:r>
                                <w:rPr>
                                  <w:rFonts w:ascii="Cambria Math" w:hAnsi="Cambria Math" w:cs="Times New Roman"/>
                                  <w:sz w:val="24"/>
                                  <w:szCs w:val="24"/>
                                </w:rPr>
                                <m:t>2022</m:t>
                              </m:r>
                            </m:sub>
                          </m:sSub>
                        </m:num>
                        <m:den>
                          <m:sSub>
                            <m:sSubPr>
                              <m:ctrlPr>
                                <w:rPr>
                                  <w:rFonts w:ascii="Cambria Math" w:hAnsi="Cambria Math" w:cs="Times New Roman"/>
                                  <w:sz w:val="24"/>
                                  <w:szCs w:val="24"/>
                                </w:rPr>
                              </m:ctrlPr>
                            </m:sSubPr>
                            <m:e>
                              <m:r>
                                <w:rPr>
                                  <w:rFonts w:ascii="Cambria Math" w:hAnsi="Cambria Math" w:cs="Times New Roman"/>
                                  <w:sz w:val="24"/>
                                  <w:szCs w:val="24"/>
                                </w:rPr>
                                <m:t>PKB</m:t>
                              </m:r>
                            </m:e>
                            <m:sub>
                              <m:r>
                                <w:rPr>
                                  <w:rFonts w:ascii="Cambria Math" w:hAnsi="Cambria Math" w:cs="Times New Roman"/>
                                  <w:sz w:val="24"/>
                                  <w:szCs w:val="24"/>
                                </w:rPr>
                                <m:t>2021</m:t>
                              </m:r>
                            </m:sub>
                          </m:sSub>
                        </m:den>
                      </m:f>
                    </m:e>
                  </m:d>
                </m:num>
                <m:den>
                  <m:r>
                    <w:rPr>
                      <w:rFonts w:ascii="Cambria Math" w:hAnsi="Cambria Math" w:cs="Times New Roman"/>
                      <w:sz w:val="24"/>
                      <w:szCs w:val="24"/>
                    </w:rPr>
                    <m:t>1,0314</m:t>
                  </m:r>
                </m:den>
              </m:f>
            </m:e>
          </m:rad>
          <m:r>
            <w:rPr>
              <w:rFonts w:ascii="Cambria Math" w:hAnsi="Cambria Math" w:cs="Times New Roman"/>
              <w:sz w:val="24"/>
              <w:szCs w:val="24"/>
            </w:rPr>
            <m:t xml:space="preserve"> (3)</m:t>
          </m:r>
        </m:oMath>
      </m:oMathPara>
    </w:p>
    <w:p w14:paraId="131EB547" w14:textId="77777777" w:rsidR="00582519" w:rsidRPr="00105534" w:rsidRDefault="00582519" w:rsidP="00105534">
      <w:pPr>
        <w:spacing w:line="360" w:lineRule="auto"/>
        <w:jc w:val="both"/>
        <w:rPr>
          <w:rFonts w:ascii="Times New Roman" w:eastAsiaTheme="minorEastAsia" w:hAnsi="Times New Roman" w:cs="Times New Roman"/>
          <w:sz w:val="24"/>
          <w:szCs w:val="24"/>
        </w:rPr>
      </w:pPr>
      <w:r w:rsidRPr="00105534">
        <w:rPr>
          <w:rFonts w:ascii="Times New Roman" w:eastAsiaTheme="minorEastAsia" w:hAnsi="Times New Roman" w:cs="Times New Roman"/>
          <w:sz w:val="24"/>
          <w:szCs w:val="24"/>
        </w:rPr>
        <w:t xml:space="preserve">w którym: </w:t>
      </w:r>
    </w:p>
    <w:p w14:paraId="1C1D3079" w14:textId="77777777" w:rsidR="00582519" w:rsidRPr="00105534" w:rsidRDefault="00582519" w:rsidP="00105534">
      <w:pPr>
        <w:spacing w:line="360" w:lineRule="auto"/>
        <w:jc w:val="both"/>
        <w:rPr>
          <w:rFonts w:ascii="Times New Roman" w:eastAsiaTheme="minorEastAsia" w:hAnsi="Times New Roman" w:cs="Times New Roman"/>
          <w:sz w:val="24"/>
          <w:szCs w:val="24"/>
        </w:rPr>
      </w:pPr>
      <w:r w:rsidRPr="00105534">
        <w:rPr>
          <w:rFonts w:ascii="Times New Roman" w:eastAsiaTheme="minorEastAsia" w:hAnsi="Times New Roman" w:cs="Times New Roman"/>
          <w:sz w:val="24"/>
          <w:szCs w:val="24"/>
        </w:rPr>
        <w:t>- 1,091 jest to</w:t>
      </w:r>
      <w:r w:rsidR="000D0F25" w:rsidRPr="00105534">
        <w:rPr>
          <w:rFonts w:ascii="Times New Roman" w:eastAsiaTheme="minorEastAsia" w:hAnsi="Times New Roman" w:cs="Times New Roman"/>
          <w:sz w:val="24"/>
          <w:szCs w:val="24"/>
        </w:rPr>
        <w:t xml:space="preserve"> prognoza</w:t>
      </w:r>
      <w:r w:rsidRPr="00105534">
        <w:rPr>
          <w:rFonts w:ascii="Times New Roman" w:eastAsiaTheme="minorEastAsia" w:hAnsi="Times New Roman" w:cs="Times New Roman"/>
          <w:sz w:val="24"/>
          <w:szCs w:val="24"/>
        </w:rPr>
        <w:t xml:space="preserve"> </w:t>
      </w:r>
      <w:r w:rsidR="00BA0995" w:rsidRPr="00105534">
        <w:rPr>
          <w:rFonts w:ascii="Times New Roman" w:eastAsiaTheme="minorEastAsia" w:hAnsi="Times New Roman" w:cs="Times New Roman"/>
          <w:sz w:val="24"/>
          <w:szCs w:val="24"/>
        </w:rPr>
        <w:t xml:space="preserve">średniorocznego </w:t>
      </w:r>
      <w:r w:rsidRPr="00105534">
        <w:rPr>
          <w:rFonts w:ascii="Times New Roman" w:eastAsiaTheme="minorEastAsia" w:hAnsi="Times New Roman" w:cs="Times New Roman"/>
          <w:sz w:val="24"/>
          <w:szCs w:val="24"/>
        </w:rPr>
        <w:t>wskaźnik</w:t>
      </w:r>
      <w:r w:rsidR="000D0F25" w:rsidRPr="00105534">
        <w:rPr>
          <w:rFonts w:ascii="Times New Roman" w:eastAsiaTheme="minorEastAsia" w:hAnsi="Times New Roman" w:cs="Times New Roman"/>
          <w:sz w:val="24"/>
          <w:szCs w:val="24"/>
        </w:rPr>
        <w:t>a</w:t>
      </w:r>
      <w:r w:rsidRPr="00105534">
        <w:rPr>
          <w:rFonts w:ascii="Times New Roman" w:eastAsiaTheme="minorEastAsia" w:hAnsi="Times New Roman" w:cs="Times New Roman"/>
          <w:sz w:val="24"/>
          <w:szCs w:val="24"/>
        </w:rPr>
        <w:t xml:space="preserve"> cen towarów i usług konsumpcyjnych w 2022 r. </w:t>
      </w:r>
      <w:r w:rsidR="000D0F25" w:rsidRPr="00105534">
        <w:rPr>
          <w:rFonts w:ascii="Times New Roman" w:eastAsiaTheme="minorEastAsia" w:hAnsi="Times New Roman" w:cs="Times New Roman"/>
          <w:sz w:val="24"/>
          <w:szCs w:val="24"/>
        </w:rPr>
        <w:t xml:space="preserve">zgodna </w:t>
      </w:r>
      <w:r w:rsidRPr="00105534">
        <w:rPr>
          <w:rFonts w:ascii="Times New Roman" w:eastAsiaTheme="minorEastAsia" w:hAnsi="Times New Roman" w:cs="Times New Roman"/>
          <w:sz w:val="24"/>
          <w:szCs w:val="24"/>
        </w:rPr>
        <w:t xml:space="preserve">z </w:t>
      </w:r>
      <w:r w:rsidR="00884D57" w:rsidRPr="00105534">
        <w:rPr>
          <w:rFonts w:ascii="Times New Roman" w:eastAsiaTheme="minorEastAsia" w:hAnsi="Times New Roman" w:cs="Times New Roman"/>
          <w:sz w:val="24"/>
          <w:szCs w:val="24"/>
        </w:rPr>
        <w:t xml:space="preserve">ww. </w:t>
      </w:r>
      <w:r w:rsidRPr="00105534">
        <w:rPr>
          <w:rFonts w:ascii="Times New Roman" w:eastAsiaTheme="minorEastAsia" w:hAnsi="Times New Roman" w:cs="Times New Roman"/>
          <w:sz w:val="24"/>
          <w:szCs w:val="24"/>
        </w:rPr>
        <w:t>wytycznymi</w:t>
      </w:r>
      <w:r w:rsidR="008B7C2B" w:rsidRPr="00105534">
        <w:rPr>
          <w:rFonts w:ascii="Times New Roman" w:eastAsiaTheme="minorEastAsia" w:hAnsi="Times New Roman" w:cs="Times New Roman"/>
          <w:sz w:val="24"/>
          <w:szCs w:val="24"/>
        </w:rPr>
        <w:t xml:space="preserve"> dotyczącymi wskaźników makroekonomicznych z kwietnia 2022 r.</w:t>
      </w:r>
      <w:r w:rsidR="00302D17" w:rsidRPr="00105534">
        <w:rPr>
          <w:rFonts w:ascii="Times New Roman" w:eastAsiaTheme="minorEastAsia" w:hAnsi="Times New Roman" w:cs="Times New Roman"/>
          <w:sz w:val="24"/>
          <w:szCs w:val="24"/>
        </w:rPr>
        <w:t>,</w:t>
      </w:r>
      <w:r w:rsidR="008B7C2B" w:rsidRPr="00105534">
        <w:rPr>
          <w:rFonts w:ascii="Times New Roman" w:eastAsiaTheme="minorEastAsia" w:hAnsi="Times New Roman" w:cs="Times New Roman"/>
          <w:sz w:val="24"/>
          <w:szCs w:val="24"/>
        </w:rPr>
        <w:t xml:space="preserve"> </w:t>
      </w:r>
      <w:r w:rsidRPr="00105534">
        <w:rPr>
          <w:rFonts w:ascii="Times New Roman" w:eastAsiaTheme="minorEastAsia" w:hAnsi="Times New Roman" w:cs="Times New Roman"/>
          <w:sz w:val="24"/>
          <w:szCs w:val="24"/>
        </w:rPr>
        <w:t xml:space="preserve"> </w:t>
      </w:r>
    </w:p>
    <w:p w14:paraId="26D956F8" w14:textId="77777777" w:rsidR="00884D57" w:rsidRPr="00105534" w:rsidRDefault="00582519" w:rsidP="00105534">
      <w:pPr>
        <w:spacing w:line="360" w:lineRule="auto"/>
        <w:jc w:val="both"/>
        <w:rPr>
          <w:rFonts w:ascii="Times New Roman" w:eastAsiaTheme="minorEastAsia" w:hAnsi="Times New Roman" w:cs="Times New Roman"/>
          <w:sz w:val="24"/>
          <w:szCs w:val="24"/>
        </w:rPr>
      </w:pPr>
      <w:r w:rsidRPr="00105534">
        <w:rPr>
          <w:rFonts w:ascii="Times New Roman" w:eastAsiaTheme="minorEastAsia" w:hAnsi="Times New Roman" w:cs="Times New Roman"/>
          <w:sz w:val="24"/>
          <w:szCs w:val="24"/>
        </w:rPr>
        <w:t>- 1,0314 jest to poziom wskaźnika średniookresowej dynamiki wartości produktu krajowego brutto WPKB z ostatniego roku sprzed pandemii, ponieważ rok 2022 jest rokiem stosowania klauzuli powrotu zgodnie z art. 112d ust. 4 (rok i), przy obliczaniu kwoty startowej roczną dynamikę produktu krajowego brutto zastąpiono</w:t>
      </w:r>
      <w:r w:rsidR="003D08EC" w:rsidRPr="00105534">
        <w:rPr>
          <w:rFonts w:ascii="Times New Roman" w:eastAsiaTheme="minorEastAsia" w:hAnsi="Times New Roman" w:cs="Times New Roman"/>
          <w:sz w:val="24"/>
          <w:szCs w:val="24"/>
        </w:rPr>
        <w:t xml:space="preserve"> wskaźnikiem określonym w przedłożonym Sejmowi projekcie ustawy budżetowej na ostatni rok, w którym nie zostały spełnione warunki określone w art. 112d ust. 1, tj. na rok 2019 (w wysokości 1,0314)</w:t>
      </w:r>
      <w:r w:rsidR="00302D17" w:rsidRPr="00105534">
        <w:rPr>
          <w:rFonts w:ascii="Times New Roman" w:eastAsiaTheme="minorEastAsia" w:hAnsi="Times New Roman" w:cs="Times New Roman"/>
          <w:sz w:val="24"/>
          <w:szCs w:val="24"/>
        </w:rPr>
        <w:t>,</w:t>
      </w:r>
      <w:r w:rsidRPr="00105534">
        <w:rPr>
          <w:rFonts w:ascii="Times New Roman" w:eastAsiaTheme="minorEastAsia" w:hAnsi="Times New Roman" w:cs="Times New Roman"/>
          <w:sz w:val="24"/>
          <w:szCs w:val="24"/>
        </w:rPr>
        <w:t xml:space="preserve"> </w:t>
      </w:r>
    </w:p>
    <w:p w14:paraId="7AEA26BB" w14:textId="77777777" w:rsidR="00884D57" w:rsidRPr="00105534" w:rsidRDefault="00884D57" w:rsidP="00105534">
      <w:pPr>
        <w:spacing w:line="360" w:lineRule="auto"/>
        <w:jc w:val="both"/>
        <w:rPr>
          <w:rFonts w:ascii="Times New Roman" w:eastAsiaTheme="minorEastAsia" w:hAnsi="Times New Roman" w:cs="Times New Roman"/>
          <w:sz w:val="24"/>
          <w:szCs w:val="24"/>
        </w:rPr>
      </w:pPr>
      <w:r w:rsidRPr="00105534">
        <w:rPr>
          <w:rFonts w:ascii="Times New Roman" w:eastAsiaTheme="minorEastAsia" w:hAnsi="Times New Roman" w:cs="Times New Roman"/>
          <w:sz w:val="24"/>
          <w:szCs w:val="24"/>
        </w:rPr>
        <w:lastRenderedPageBreak/>
        <w:t xml:space="preserve">- </w:t>
      </w:r>
      <m:oMath>
        <m:sSub>
          <m:sSubPr>
            <m:ctrlPr>
              <w:rPr>
                <w:rFonts w:ascii="Cambria Math" w:hAnsi="Cambria Math" w:cs="Times New Roman"/>
                <w:sz w:val="24"/>
                <w:szCs w:val="24"/>
              </w:rPr>
            </m:ctrlPr>
          </m:sSubPr>
          <m:e>
            <m:r>
              <w:rPr>
                <w:rFonts w:ascii="Cambria Math" w:hAnsi="Cambria Math" w:cs="Times New Roman"/>
                <w:sz w:val="24"/>
                <w:szCs w:val="24"/>
              </w:rPr>
              <m:t>E</m:t>
            </m:r>
          </m:e>
          <m:sub>
            <m:r>
              <w:rPr>
                <w:rFonts w:ascii="Cambria Math" w:hAnsi="Cambria Math" w:cs="Times New Roman"/>
                <w:sz w:val="24"/>
                <w:szCs w:val="24"/>
              </w:rPr>
              <m:t>2023</m:t>
            </m:r>
          </m:sub>
        </m:sSub>
        <m:d>
          <m:dPr>
            <m:ctrlPr>
              <w:rPr>
                <w:rFonts w:ascii="Cambria Math" w:hAnsi="Cambria Math" w:cs="Times New Roman"/>
                <w:sz w:val="24"/>
                <w:szCs w:val="24"/>
              </w:rPr>
            </m:ctrlPr>
          </m:dPr>
          <m:e>
            <m:sSub>
              <m:sSubPr>
                <m:ctrlPr>
                  <w:rPr>
                    <w:rFonts w:ascii="Cambria Math" w:hAnsi="Cambria Math" w:cs="Times New Roman"/>
                    <w:sz w:val="24"/>
                    <w:szCs w:val="24"/>
                  </w:rPr>
                </m:ctrlPr>
              </m:sSubPr>
              <m:e>
                <m:r>
                  <w:rPr>
                    <w:rFonts w:ascii="Cambria Math" w:hAnsi="Cambria Math" w:cs="Times New Roman"/>
                    <w:sz w:val="24"/>
                    <w:szCs w:val="24"/>
                  </w:rPr>
                  <m:t>CPI</m:t>
                </m:r>
              </m:e>
              <m:sub>
                <m:r>
                  <w:rPr>
                    <w:rFonts w:ascii="Cambria Math" w:hAnsi="Cambria Math" w:cs="Times New Roman"/>
                    <w:sz w:val="24"/>
                    <w:szCs w:val="24"/>
                  </w:rPr>
                  <m:t>2022</m:t>
                </m:r>
              </m:sub>
            </m:sSub>
          </m:e>
        </m:d>
      </m:oMath>
      <w:r w:rsidR="00582519" w:rsidRPr="00105534">
        <w:rPr>
          <w:rFonts w:ascii="Times New Roman" w:eastAsiaTheme="minorEastAsia" w:hAnsi="Times New Roman" w:cs="Times New Roman"/>
          <w:sz w:val="24"/>
          <w:szCs w:val="24"/>
        </w:rPr>
        <w:t xml:space="preserve"> </w:t>
      </w:r>
      <w:r w:rsidRPr="00105534">
        <w:rPr>
          <w:rFonts w:ascii="Times New Roman" w:eastAsiaTheme="minorEastAsia" w:hAnsi="Times New Roman" w:cs="Times New Roman"/>
          <w:sz w:val="24"/>
          <w:szCs w:val="24"/>
        </w:rPr>
        <w:t xml:space="preserve">- </w:t>
      </w:r>
      <w:r w:rsidR="00582519" w:rsidRPr="00105534">
        <w:rPr>
          <w:rFonts w:ascii="Times New Roman" w:eastAsiaTheme="minorEastAsia" w:hAnsi="Times New Roman" w:cs="Times New Roman"/>
          <w:sz w:val="24"/>
          <w:szCs w:val="24"/>
        </w:rPr>
        <w:t xml:space="preserve">uaktualniona </w:t>
      </w:r>
      <w:r w:rsidR="000D0F25" w:rsidRPr="00105534">
        <w:rPr>
          <w:rFonts w:ascii="Times New Roman" w:eastAsiaTheme="minorEastAsia" w:hAnsi="Times New Roman" w:cs="Times New Roman"/>
          <w:sz w:val="24"/>
          <w:szCs w:val="24"/>
        </w:rPr>
        <w:t xml:space="preserve">w uzasadnieniu do ustawy budżetowej na rok 2023 </w:t>
      </w:r>
      <w:r w:rsidR="00582519" w:rsidRPr="00105534">
        <w:rPr>
          <w:rFonts w:ascii="Times New Roman" w:eastAsiaTheme="minorEastAsia" w:hAnsi="Times New Roman" w:cs="Times New Roman"/>
          <w:sz w:val="24"/>
          <w:szCs w:val="24"/>
        </w:rPr>
        <w:t xml:space="preserve">prognoza </w:t>
      </w:r>
      <w:r w:rsidR="00BA0995" w:rsidRPr="00105534">
        <w:rPr>
          <w:rFonts w:ascii="Times New Roman" w:eastAsiaTheme="minorEastAsia" w:hAnsi="Times New Roman" w:cs="Times New Roman"/>
          <w:sz w:val="24"/>
          <w:szCs w:val="24"/>
        </w:rPr>
        <w:t xml:space="preserve">średniorocznego </w:t>
      </w:r>
      <w:r w:rsidR="00582519" w:rsidRPr="00105534">
        <w:rPr>
          <w:rFonts w:ascii="Times New Roman" w:eastAsiaTheme="minorEastAsia" w:hAnsi="Times New Roman" w:cs="Times New Roman"/>
          <w:sz w:val="24"/>
          <w:szCs w:val="24"/>
        </w:rPr>
        <w:t>wskaźnika cen towarów i usług konsumpcyjnych</w:t>
      </w:r>
      <w:r w:rsidR="000D0F25" w:rsidRPr="00105534">
        <w:rPr>
          <w:rFonts w:ascii="Times New Roman" w:eastAsiaTheme="minorEastAsia" w:hAnsi="Times New Roman" w:cs="Times New Roman"/>
          <w:sz w:val="24"/>
          <w:szCs w:val="24"/>
        </w:rPr>
        <w:t xml:space="preserve"> na rok 2022</w:t>
      </w:r>
      <w:r w:rsidR="00302D17" w:rsidRPr="00105534">
        <w:rPr>
          <w:rFonts w:ascii="Times New Roman" w:eastAsiaTheme="minorEastAsia" w:hAnsi="Times New Roman" w:cs="Times New Roman"/>
          <w:sz w:val="24"/>
          <w:szCs w:val="24"/>
        </w:rPr>
        <w:t>,</w:t>
      </w:r>
      <w:r w:rsidRPr="00105534">
        <w:rPr>
          <w:rFonts w:ascii="Times New Roman" w:eastAsiaTheme="minorEastAsia" w:hAnsi="Times New Roman" w:cs="Times New Roman"/>
          <w:sz w:val="24"/>
          <w:szCs w:val="24"/>
        </w:rPr>
        <w:t xml:space="preserve"> </w:t>
      </w:r>
    </w:p>
    <w:p w14:paraId="03DCCE72" w14:textId="7BC145D1" w:rsidR="00582519" w:rsidRPr="00105534" w:rsidRDefault="00884D57" w:rsidP="00105534">
      <w:pPr>
        <w:spacing w:line="360" w:lineRule="auto"/>
        <w:jc w:val="both"/>
        <w:rPr>
          <w:rFonts w:ascii="Times New Roman" w:eastAsiaTheme="minorEastAsia" w:hAnsi="Times New Roman" w:cs="Times New Roman"/>
          <w:sz w:val="24"/>
          <w:szCs w:val="24"/>
        </w:rPr>
      </w:pPr>
      <w:r w:rsidRPr="00105534">
        <w:rPr>
          <w:rFonts w:ascii="Times New Roman" w:eastAsiaTheme="minorEastAsia" w:hAnsi="Times New Roman" w:cs="Times New Roman"/>
          <w:sz w:val="24"/>
          <w:szCs w:val="24"/>
        </w:rPr>
        <w:t>-</w:t>
      </w:r>
      <w:r w:rsidR="00582519" w:rsidRPr="00105534">
        <w:rPr>
          <w:rFonts w:ascii="Times New Roman" w:eastAsiaTheme="minorEastAsia" w:hAnsi="Times New Roman" w:cs="Times New Roman"/>
          <w:sz w:val="24"/>
          <w:szCs w:val="24"/>
        </w:rPr>
        <w:t xml:space="preserve"> </w:t>
      </w:r>
      <m:oMath>
        <m:sSub>
          <m:sSubPr>
            <m:ctrlPr>
              <w:rPr>
                <w:rFonts w:ascii="Cambria Math" w:hAnsi="Cambria Math" w:cs="Times New Roman"/>
                <w:sz w:val="24"/>
                <w:szCs w:val="24"/>
              </w:rPr>
            </m:ctrlPr>
          </m:sSubPr>
          <m:e>
            <m:r>
              <w:rPr>
                <w:rFonts w:ascii="Cambria Math" w:hAnsi="Cambria Math" w:cs="Times New Roman"/>
                <w:sz w:val="24"/>
                <w:szCs w:val="24"/>
              </w:rPr>
              <m:t>E</m:t>
            </m:r>
          </m:e>
          <m:sub>
            <m:r>
              <w:rPr>
                <w:rFonts w:ascii="Cambria Math" w:hAnsi="Cambria Math" w:cs="Times New Roman"/>
                <w:sz w:val="24"/>
                <w:szCs w:val="24"/>
              </w:rPr>
              <m:t>2023</m:t>
            </m:r>
          </m:sub>
        </m:sSub>
        <m:d>
          <m:dPr>
            <m:ctrlPr>
              <w:rPr>
                <w:rFonts w:ascii="Cambria Math" w:hAnsi="Cambria Math" w:cs="Times New Roman"/>
                <w:sz w:val="24"/>
                <w:szCs w:val="24"/>
              </w:rPr>
            </m:ctrlPr>
          </m:dPr>
          <m:e>
            <m:sSub>
              <m:sSubPr>
                <m:ctrlPr>
                  <w:rPr>
                    <w:rFonts w:ascii="Cambria Math" w:hAnsi="Cambria Math" w:cs="Times New Roman"/>
                    <w:sz w:val="24"/>
                    <w:szCs w:val="24"/>
                  </w:rPr>
                </m:ctrlPr>
              </m:sSubPr>
              <m:e>
                <m:r>
                  <w:rPr>
                    <w:rFonts w:ascii="Cambria Math" w:hAnsi="Cambria Math" w:cs="Times New Roman"/>
                    <w:sz w:val="24"/>
                    <w:szCs w:val="24"/>
                  </w:rPr>
                  <m:t>PKB</m:t>
                </m:r>
              </m:e>
              <m:sub>
                <m:r>
                  <w:rPr>
                    <w:rFonts w:ascii="Cambria Math" w:hAnsi="Cambria Math" w:cs="Times New Roman"/>
                    <w:sz w:val="24"/>
                    <w:szCs w:val="24"/>
                  </w:rPr>
                  <m:t>2022</m:t>
                </m:r>
              </m:sub>
            </m:sSub>
            <m:r>
              <m:rPr>
                <m:sty m:val="p"/>
              </m:rP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PKB</m:t>
                </m:r>
              </m:e>
              <m:sub>
                <m:r>
                  <w:rPr>
                    <w:rFonts w:ascii="Cambria Math" w:hAnsi="Cambria Math" w:cs="Times New Roman"/>
                    <w:sz w:val="24"/>
                    <w:szCs w:val="24"/>
                  </w:rPr>
                  <m:t>2021</m:t>
                </m:r>
              </m:sub>
            </m:sSub>
          </m:e>
        </m:d>
      </m:oMath>
      <w:r w:rsidR="00582519" w:rsidRPr="00105534">
        <w:rPr>
          <w:rFonts w:ascii="Times New Roman" w:eastAsiaTheme="minorEastAsia" w:hAnsi="Times New Roman" w:cs="Times New Roman"/>
          <w:sz w:val="24"/>
          <w:szCs w:val="24"/>
        </w:rPr>
        <w:t xml:space="preserve"> </w:t>
      </w:r>
      <w:r w:rsidRPr="00105534">
        <w:rPr>
          <w:rFonts w:ascii="Times New Roman" w:eastAsiaTheme="minorEastAsia" w:hAnsi="Times New Roman" w:cs="Times New Roman"/>
          <w:sz w:val="24"/>
          <w:szCs w:val="24"/>
        </w:rPr>
        <w:t>-</w:t>
      </w:r>
      <w:r w:rsidR="00582519" w:rsidRPr="00105534">
        <w:rPr>
          <w:rFonts w:ascii="Times New Roman" w:eastAsiaTheme="minorEastAsia" w:hAnsi="Times New Roman" w:cs="Times New Roman"/>
          <w:sz w:val="24"/>
          <w:szCs w:val="24"/>
        </w:rPr>
        <w:t xml:space="preserve"> uaktualniona </w:t>
      </w:r>
      <w:r w:rsidR="000D0F25" w:rsidRPr="00105534">
        <w:rPr>
          <w:rFonts w:ascii="Times New Roman" w:eastAsiaTheme="minorEastAsia" w:hAnsi="Times New Roman" w:cs="Times New Roman"/>
          <w:sz w:val="24"/>
          <w:szCs w:val="24"/>
        </w:rPr>
        <w:t xml:space="preserve">w uzasadnieniu do ustawy budżetowej na rok 2023 </w:t>
      </w:r>
      <w:r w:rsidR="00582519" w:rsidRPr="00105534">
        <w:rPr>
          <w:rFonts w:ascii="Times New Roman" w:eastAsiaTheme="minorEastAsia" w:hAnsi="Times New Roman" w:cs="Times New Roman"/>
          <w:sz w:val="24"/>
          <w:szCs w:val="24"/>
        </w:rPr>
        <w:t>prognoza rocznej dynamiki PKB</w:t>
      </w:r>
      <w:r w:rsidR="000D0F25" w:rsidRPr="00105534">
        <w:rPr>
          <w:rFonts w:ascii="Times New Roman" w:eastAsiaTheme="minorEastAsia" w:hAnsi="Times New Roman" w:cs="Times New Roman"/>
          <w:sz w:val="24"/>
          <w:szCs w:val="24"/>
        </w:rPr>
        <w:t xml:space="preserve"> </w:t>
      </w:r>
      <w:r w:rsidR="003D08EC" w:rsidRPr="00105534">
        <w:rPr>
          <w:rFonts w:ascii="Times New Roman" w:eastAsiaTheme="minorEastAsia" w:hAnsi="Times New Roman" w:cs="Times New Roman"/>
          <w:sz w:val="24"/>
          <w:szCs w:val="24"/>
        </w:rPr>
        <w:t xml:space="preserve">w cenach stałych </w:t>
      </w:r>
      <w:r w:rsidR="000D0F25" w:rsidRPr="00105534">
        <w:rPr>
          <w:rFonts w:ascii="Times New Roman" w:eastAsiaTheme="minorEastAsia" w:hAnsi="Times New Roman" w:cs="Times New Roman"/>
          <w:sz w:val="24"/>
          <w:szCs w:val="24"/>
        </w:rPr>
        <w:t>na rok 2022</w:t>
      </w:r>
      <w:r w:rsidR="00582519" w:rsidRPr="00105534">
        <w:rPr>
          <w:rFonts w:ascii="Times New Roman" w:eastAsiaTheme="minorEastAsia" w:hAnsi="Times New Roman" w:cs="Times New Roman"/>
          <w:sz w:val="24"/>
          <w:szCs w:val="24"/>
        </w:rPr>
        <w:t xml:space="preserve">. </w:t>
      </w:r>
    </w:p>
    <w:p w14:paraId="48E89E4A" w14:textId="77777777" w:rsidR="00413522" w:rsidRPr="00105534" w:rsidRDefault="00413522" w:rsidP="00105534">
      <w:pPr>
        <w:spacing w:line="360" w:lineRule="auto"/>
        <w:jc w:val="both"/>
        <w:rPr>
          <w:rFonts w:ascii="Times New Roman" w:hAnsi="Times New Roman" w:cs="Times New Roman"/>
          <w:sz w:val="24"/>
          <w:szCs w:val="24"/>
        </w:rPr>
      </w:pPr>
      <w:r w:rsidRPr="00105534">
        <w:rPr>
          <w:rFonts w:ascii="Times New Roman" w:hAnsi="Times New Roman" w:cs="Times New Roman"/>
          <w:sz w:val="24"/>
          <w:szCs w:val="24"/>
        </w:rPr>
        <w:t xml:space="preserve">W efekcie </w:t>
      </w:r>
      <w:r w:rsidR="001575F7" w:rsidRPr="00105534">
        <w:rPr>
          <w:rFonts w:ascii="Times New Roman" w:hAnsi="Times New Roman" w:cs="Times New Roman"/>
          <w:sz w:val="24"/>
          <w:szCs w:val="24"/>
        </w:rPr>
        <w:t>k</w:t>
      </w:r>
      <w:r w:rsidRPr="00105534">
        <w:rPr>
          <w:rFonts w:ascii="Times New Roman" w:hAnsi="Times New Roman" w:cs="Times New Roman"/>
          <w:sz w:val="24"/>
          <w:szCs w:val="24"/>
        </w:rPr>
        <w:t>wota wydatków z</w:t>
      </w:r>
      <w:r w:rsidR="001575F7" w:rsidRPr="00105534">
        <w:rPr>
          <w:rFonts w:ascii="Times New Roman" w:hAnsi="Times New Roman" w:cs="Times New Roman"/>
          <w:sz w:val="24"/>
          <w:szCs w:val="24"/>
        </w:rPr>
        <w:t>a rok</w:t>
      </w:r>
      <w:r w:rsidRPr="00105534">
        <w:rPr>
          <w:rFonts w:ascii="Times New Roman" w:hAnsi="Times New Roman" w:cs="Times New Roman"/>
          <w:sz w:val="24"/>
          <w:szCs w:val="24"/>
        </w:rPr>
        <w:t xml:space="preserve"> 2022</w:t>
      </w:r>
      <w:r w:rsidR="00265D5C" w:rsidRPr="00105534">
        <w:rPr>
          <w:rFonts w:ascii="Times New Roman" w:hAnsi="Times New Roman" w:cs="Times New Roman"/>
          <w:sz w:val="24"/>
          <w:szCs w:val="24"/>
        </w:rPr>
        <w:t xml:space="preserve"> </w:t>
      </w:r>
      <w:r w:rsidR="00884D57" w:rsidRPr="00105534">
        <w:rPr>
          <w:rFonts w:ascii="Times New Roman" w:hAnsi="Times New Roman" w:cs="Times New Roman"/>
          <w:sz w:val="24"/>
          <w:szCs w:val="24"/>
        </w:rPr>
        <w:t xml:space="preserve">w uzasadnieniu do </w:t>
      </w:r>
      <w:r w:rsidR="00B44C63" w:rsidRPr="00105534">
        <w:rPr>
          <w:rFonts w:ascii="Times New Roman" w:hAnsi="Times New Roman" w:cs="Times New Roman"/>
          <w:sz w:val="24"/>
          <w:szCs w:val="24"/>
        </w:rPr>
        <w:t xml:space="preserve">projektu </w:t>
      </w:r>
      <w:r w:rsidR="00884D57" w:rsidRPr="00105534">
        <w:rPr>
          <w:rFonts w:ascii="Times New Roman" w:hAnsi="Times New Roman" w:cs="Times New Roman"/>
          <w:sz w:val="24"/>
          <w:szCs w:val="24"/>
        </w:rPr>
        <w:t xml:space="preserve">ustawy budżetowej na rok 2023 </w:t>
      </w:r>
      <w:r w:rsidR="001575F7" w:rsidRPr="00105534">
        <w:rPr>
          <w:rFonts w:ascii="Times New Roman" w:hAnsi="Times New Roman" w:cs="Times New Roman"/>
          <w:sz w:val="24"/>
          <w:szCs w:val="24"/>
        </w:rPr>
        <w:t>zostanie obliczona w następujący sposób:</w:t>
      </w:r>
    </w:p>
    <w:p w14:paraId="1F0D6389" w14:textId="77777777" w:rsidR="00F34AE0" w:rsidRPr="00105534" w:rsidRDefault="00B8354A" w:rsidP="00105534">
      <w:pPr>
        <w:spacing w:line="360" w:lineRule="auto"/>
        <w:jc w:val="both"/>
        <w:rPr>
          <w:rFonts w:ascii="Times New Roman" w:hAnsi="Times New Roman" w:cs="Times New Roman"/>
          <w:sz w:val="24"/>
          <w:szCs w:val="24"/>
        </w:rPr>
      </w:pPr>
      <m:oMathPara>
        <m:oMath>
          <m:sSub>
            <m:sSubPr>
              <m:ctrlPr>
                <w:rPr>
                  <w:rFonts w:ascii="Cambria Math" w:hAnsi="Cambria Math" w:cs="Times New Roman"/>
                  <w:i/>
                  <w:sz w:val="24"/>
                  <w:szCs w:val="24"/>
                </w:rPr>
              </m:ctrlPr>
            </m:sSubPr>
            <m:e>
              <m:sSup>
                <m:sSupPr>
                  <m:ctrlPr>
                    <w:rPr>
                      <w:rFonts w:ascii="Cambria Math" w:hAnsi="Cambria Math" w:cs="Times New Roman"/>
                      <w:i/>
                      <w:sz w:val="24"/>
                      <w:szCs w:val="24"/>
                    </w:rPr>
                  </m:ctrlPr>
                </m:sSupPr>
                <m:e>
                  <m:r>
                    <w:rPr>
                      <w:rFonts w:ascii="Cambria Math" w:hAnsi="Cambria Math" w:cs="Times New Roman"/>
                      <w:sz w:val="24"/>
                      <w:szCs w:val="24"/>
                    </w:rPr>
                    <m:t>Wyd</m:t>
                  </m:r>
                </m:e>
                <m:sup>
                  <m:r>
                    <w:rPr>
                      <w:rFonts w:ascii="Cambria Math" w:hAnsi="Cambria Math" w:cs="Times New Roman"/>
                      <w:sz w:val="24"/>
                      <w:szCs w:val="24"/>
                    </w:rPr>
                    <m:t>*</m:t>
                  </m:r>
                </m:sup>
              </m:sSup>
            </m:e>
            <m:sub>
              <m:r>
                <w:rPr>
                  <w:rFonts w:ascii="Cambria Math" w:hAnsi="Cambria Math" w:cs="Times New Roman"/>
                  <w:sz w:val="24"/>
                  <w:szCs w:val="24"/>
                </w:rPr>
                <m:t>2022</m:t>
              </m:r>
            </m:sub>
          </m:sSub>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Wyd</m:t>
              </m:r>
            </m:e>
            <m:sub>
              <m:r>
                <w:rPr>
                  <w:rFonts w:ascii="Cambria Math" w:hAnsi="Cambria Math" w:cs="Times New Roman"/>
                  <w:sz w:val="24"/>
                  <w:szCs w:val="24"/>
                </w:rPr>
                <m:t>2022</m:t>
              </m:r>
            </m:sub>
          </m:sSub>
          <m:r>
            <w:rPr>
              <w:rFonts w:ascii="Cambria Math" w:hAnsi="Cambria Math" w:cs="Times New Roman"/>
              <w:sz w:val="24"/>
              <w:szCs w:val="24"/>
            </w:rPr>
            <m:t>*</m:t>
          </m:r>
          <m:f>
            <m:fPr>
              <m:ctrlPr>
                <w:rPr>
                  <w:rFonts w:ascii="Cambria Math" w:hAnsi="Cambria Math" w:cs="Times New Roman"/>
                  <w:sz w:val="24"/>
                  <w:szCs w:val="24"/>
                </w:rPr>
              </m:ctrlPr>
            </m:fPr>
            <m:num>
              <m:sSub>
                <m:sSubPr>
                  <m:ctrlPr>
                    <w:rPr>
                      <w:rFonts w:ascii="Cambria Math" w:hAnsi="Cambria Math" w:cs="Times New Roman"/>
                      <w:sz w:val="24"/>
                      <w:szCs w:val="24"/>
                    </w:rPr>
                  </m:ctrlPr>
                </m:sSubPr>
                <m:e>
                  <m:r>
                    <w:rPr>
                      <w:rFonts w:ascii="Cambria Math" w:hAnsi="Cambria Math" w:cs="Times New Roman"/>
                      <w:sz w:val="24"/>
                      <w:szCs w:val="24"/>
                    </w:rPr>
                    <m:t>E</m:t>
                  </m:r>
                </m:e>
                <m:sub>
                  <m:r>
                    <w:rPr>
                      <w:rFonts w:ascii="Cambria Math" w:hAnsi="Cambria Math" w:cs="Times New Roman"/>
                      <w:sz w:val="24"/>
                      <w:szCs w:val="24"/>
                    </w:rPr>
                    <m:t>2023</m:t>
                  </m:r>
                </m:sub>
              </m:sSub>
              <m:d>
                <m:dPr>
                  <m:ctrlPr>
                    <w:rPr>
                      <w:rFonts w:ascii="Cambria Math" w:hAnsi="Cambria Math" w:cs="Times New Roman"/>
                      <w:sz w:val="24"/>
                      <w:szCs w:val="24"/>
                    </w:rPr>
                  </m:ctrlPr>
                </m:dPr>
                <m:e>
                  <m:sSub>
                    <m:sSubPr>
                      <m:ctrlPr>
                        <w:rPr>
                          <w:rFonts w:ascii="Cambria Math" w:hAnsi="Cambria Math" w:cs="Times New Roman"/>
                          <w:sz w:val="24"/>
                          <w:szCs w:val="24"/>
                        </w:rPr>
                      </m:ctrlPr>
                    </m:sSubPr>
                    <m:e>
                      <m:r>
                        <w:rPr>
                          <w:rFonts w:ascii="Cambria Math" w:hAnsi="Cambria Math" w:cs="Times New Roman"/>
                          <w:sz w:val="24"/>
                          <w:szCs w:val="24"/>
                        </w:rPr>
                        <m:t>CPI</m:t>
                      </m:r>
                    </m:e>
                    <m:sub>
                      <m:r>
                        <w:rPr>
                          <w:rFonts w:ascii="Cambria Math" w:hAnsi="Cambria Math" w:cs="Times New Roman"/>
                          <w:sz w:val="24"/>
                          <w:szCs w:val="24"/>
                        </w:rPr>
                        <m:t>2022</m:t>
                      </m:r>
                    </m:sub>
                  </m:sSub>
                </m:e>
              </m:d>
            </m:num>
            <m:den>
              <m:r>
                <w:rPr>
                  <w:rFonts w:ascii="Cambria Math" w:hAnsi="Cambria Math" w:cs="Times New Roman"/>
                  <w:sz w:val="24"/>
                  <w:szCs w:val="24"/>
                </w:rPr>
                <m:t>1,091</m:t>
              </m:r>
            </m:den>
          </m:f>
          <m:r>
            <w:rPr>
              <w:rFonts w:ascii="Cambria Math" w:hAnsi="Cambria Math" w:cs="Times New Roman"/>
              <w:sz w:val="24"/>
              <w:szCs w:val="24"/>
            </w:rPr>
            <m:t>*</m:t>
          </m:r>
          <m:rad>
            <m:radPr>
              <m:ctrlPr>
                <w:rPr>
                  <w:rFonts w:ascii="Cambria Math" w:hAnsi="Cambria Math" w:cs="Times New Roman"/>
                  <w:sz w:val="24"/>
                  <w:szCs w:val="24"/>
                </w:rPr>
              </m:ctrlPr>
            </m:radPr>
            <m:deg>
              <m:r>
                <w:rPr>
                  <w:rFonts w:ascii="Cambria Math" w:hAnsi="Cambria Math" w:cs="Times New Roman"/>
                  <w:sz w:val="24"/>
                  <w:szCs w:val="24"/>
                </w:rPr>
                <m:t>8</m:t>
              </m:r>
            </m:deg>
            <m:e>
              <m:f>
                <m:fPr>
                  <m:ctrlPr>
                    <w:rPr>
                      <w:rFonts w:ascii="Cambria Math" w:hAnsi="Cambria Math" w:cs="Times New Roman"/>
                      <w:sz w:val="24"/>
                      <w:szCs w:val="24"/>
                    </w:rPr>
                  </m:ctrlPr>
                </m:fPr>
                <m:num>
                  <m:sSub>
                    <m:sSubPr>
                      <m:ctrlPr>
                        <w:rPr>
                          <w:rFonts w:ascii="Cambria Math" w:hAnsi="Cambria Math" w:cs="Times New Roman"/>
                          <w:sz w:val="24"/>
                          <w:szCs w:val="24"/>
                        </w:rPr>
                      </m:ctrlPr>
                    </m:sSubPr>
                    <m:e>
                      <m:r>
                        <w:rPr>
                          <w:rFonts w:ascii="Cambria Math" w:hAnsi="Cambria Math" w:cs="Times New Roman"/>
                          <w:sz w:val="24"/>
                          <w:szCs w:val="24"/>
                        </w:rPr>
                        <m:t>E</m:t>
                      </m:r>
                    </m:e>
                    <m:sub>
                      <m:r>
                        <w:rPr>
                          <w:rFonts w:ascii="Cambria Math" w:hAnsi="Cambria Math" w:cs="Times New Roman"/>
                          <w:sz w:val="24"/>
                          <w:szCs w:val="24"/>
                        </w:rPr>
                        <m:t>2023</m:t>
                      </m:r>
                    </m:sub>
                  </m:sSub>
                  <m:d>
                    <m:dPr>
                      <m:ctrlPr>
                        <w:rPr>
                          <w:rFonts w:ascii="Cambria Math" w:hAnsi="Cambria Math" w:cs="Times New Roman"/>
                          <w:sz w:val="24"/>
                          <w:szCs w:val="24"/>
                        </w:rPr>
                      </m:ctrlPr>
                    </m:dPr>
                    <m:e>
                      <m:f>
                        <m:fPr>
                          <m:ctrlPr>
                            <w:rPr>
                              <w:rFonts w:ascii="Cambria Math" w:hAnsi="Cambria Math" w:cs="Times New Roman"/>
                              <w:sz w:val="24"/>
                              <w:szCs w:val="24"/>
                            </w:rPr>
                          </m:ctrlPr>
                        </m:fPr>
                        <m:num>
                          <m:sSub>
                            <m:sSubPr>
                              <m:ctrlPr>
                                <w:rPr>
                                  <w:rFonts w:ascii="Cambria Math" w:hAnsi="Cambria Math" w:cs="Times New Roman"/>
                                  <w:sz w:val="24"/>
                                  <w:szCs w:val="24"/>
                                </w:rPr>
                              </m:ctrlPr>
                            </m:sSubPr>
                            <m:e>
                              <m:r>
                                <w:rPr>
                                  <w:rFonts w:ascii="Cambria Math" w:hAnsi="Cambria Math" w:cs="Times New Roman"/>
                                  <w:sz w:val="24"/>
                                  <w:szCs w:val="24"/>
                                </w:rPr>
                                <m:t>PKB</m:t>
                              </m:r>
                            </m:e>
                            <m:sub>
                              <m:r>
                                <w:rPr>
                                  <w:rFonts w:ascii="Cambria Math" w:hAnsi="Cambria Math" w:cs="Times New Roman"/>
                                  <w:sz w:val="24"/>
                                  <w:szCs w:val="24"/>
                                </w:rPr>
                                <m:t>2022</m:t>
                              </m:r>
                            </m:sub>
                          </m:sSub>
                        </m:num>
                        <m:den>
                          <m:sSub>
                            <m:sSubPr>
                              <m:ctrlPr>
                                <w:rPr>
                                  <w:rFonts w:ascii="Cambria Math" w:hAnsi="Cambria Math" w:cs="Times New Roman"/>
                                  <w:sz w:val="24"/>
                                  <w:szCs w:val="24"/>
                                </w:rPr>
                              </m:ctrlPr>
                            </m:sSubPr>
                            <m:e>
                              <m:r>
                                <w:rPr>
                                  <w:rFonts w:ascii="Cambria Math" w:hAnsi="Cambria Math" w:cs="Times New Roman"/>
                                  <w:sz w:val="24"/>
                                  <w:szCs w:val="24"/>
                                </w:rPr>
                                <m:t>PKB</m:t>
                              </m:r>
                            </m:e>
                            <m:sub>
                              <m:r>
                                <w:rPr>
                                  <w:rFonts w:ascii="Cambria Math" w:hAnsi="Cambria Math" w:cs="Times New Roman"/>
                                  <w:sz w:val="24"/>
                                  <w:szCs w:val="24"/>
                                </w:rPr>
                                <m:t>2021</m:t>
                              </m:r>
                            </m:sub>
                          </m:sSub>
                        </m:den>
                      </m:f>
                    </m:e>
                  </m:d>
                </m:num>
                <m:den>
                  <m:r>
                    <w:rPr>
                      <w:rFonts w:ascii="Cambria Math" w:hAnsi="Cambria Math" w:cs="Times New Roman"/>
                      <w:sz w:val="24"/>
                      <w:szCs w:val="24"/>
                    </w:rPr>
                    <m:t>1,0314</m:t>
                  </m:r>
                </m:den>
              </m:f>
            </m:e>
          </m:rad>
          <m:r>
            <w:rPr>
              <w:rFonts w:ascii="Cambria Math" w:hAnsi="Cambria Math" w:cs="Times New Roman"/>
              <w:sz w:val="24"/>
              <w:szCs w:val="24"/>
            </w:rPr>
            <m:t xml:space="preserve"> (4)</m:t>
          </m:r>
        </m:oMath>
      </m:oMathPara>
    </w:p>
    <w:p w14:paraId="5FB052C3" w14:textId="43DEA4F9" w:rsidR="006C5528" w:rsidRPr="00105534" w:rsidRDefault="006949A2" w:rsidP="00105534">
      <w:pPr>
        <w:spacing w:line="360" w:lineRule="auto"/>
        <w:jc w:val="both"/>
        <w:rPr>
          <w:rFonts w:ascii="Times New Roman" w:hAnsi="Times New Roman" w:cs="Times New Roman"/>
          <w:sz w:val="24"/>
          <w:szCs w:val="24"/>
        </w:rPr>
      </w:pPr>
      <w:r w:rsidRPr="00105534">
        <w:rPr>
          <w:rFonts w:ascii="Times New Roman" w:hAnsi="Times New Roman" w:cs="Times New Roman"/>
          <w:sz w:val="24"/>
          <w:szCs w:val="24"/>
        </w:rPr>
        <w:t>K</w:t>
      </w:r>
      <w:r w:rsidR="0008592F" w:rsidRPr="00105534">
        <w:rPr>
          <w:rFonts w:ascii="Times New Roman" w:hAnsi="Times New Roman" w:cs="Times New Roman"/>
          <w:sz w:val="24"/>
          <w:szCs w:val="24"/>
        </w:rPr>
        <w:t>wot</w:t>
      </w:r>
      <w:r w:rsidRPr="00105534">
        <w:rPr>
          <w:rFonts w:ascii="Times New Roman" w:hAnsi="Times New Roman" w:cs="Times New Roman"/>
          <w:sz w:val="24"/>
          <w:szCs w:val="24"/>
        </w:rPr>
        <w:t>a</w:t>
      </w:r>
      <w:r w:rsidR="0008592F" w:rsidRPr="00105534">
        <w:rPr>
          <w:rFonts w:ascii="Times New Roman" w:hAnsi="Times New Roman" w:cs="Times New Roman"/>
          <w:sz w:val="24"/>
          <w:szCs w:val="24"/>
        </w:rPr>
        <w:t xml:space="preserve"> </w:t>
      </w:r>
      <w:r w:rsidRPr="00105534">
        <w:rPr>
          <w:rFonts w:ascii="Times New Roman" w:hAnsi="Times New Roman" w:cs="Times New Roman"/>
          <w:sz w:val="24"/>
          <w:szCs w:val="24"/>
        </w:rPr>
        <w:t xml:space="preserve">ta </w:t>
      </w:r>
      <w:r w:rsidR="0008592F" w:rsidRPr="00105534">
        <w:rPr>
          <w:rFonts w:ascii="Times New Roman" w:hAnsi="Times New Roman" w:cs="Times New Roman"/>
          <w:sz w:val="24"/>
          <w:szCs w:val="24"/>
        </w:rPr>
        <w:t xml:space="preserve">umożliwi następnie wyliczenie kwoty wydatków na potrzeby ustawy budżetowej na </w:t>
      </w:r>
      <w:r w:rsidR="00FE0791" w:rsidRPr="00105534">
        <w:rPr>
          <w:rFonts w:ascii="Times New Roman" w:hAnsi="Times New Roman" w:cs="Times New Roman"/>
          <w:sz w:val="24"/>
          <w:szCs w:val="24"/>
        </w:rPr>
        <w:t xml:space="preserve">rok </w:t>
      </w:r>
      <w:r w:rsidR="0008592F" w:rsidRPr="00105534">
        <w:rPr>
          <w:rFonts w:ascii="Times New Roman" w:hAnsi="Times New Roman" w:cs="Times New Roman"/>
          <w:sz w:val="24"/>
          <w:szCs w:val="24"/>
        </w:rPr>
        <w:t xml:space="preserve">2023. </w:t>
      </w:r>
    </w:p>
    <w:p w14:paraId="0A63F46F" w14:textId="77777777" w:rsidR="0008592F" w:rsidRPr="00105534" w:rsidRDefault="0008592F" w:rsidP="00105534">
      <w:pPr>
        <w:spacing w:line="360" w:lineRule="auto"/>
        <w:jc w:val="both"/>
        <w:rPr>
          <w:rFonts w:ascii="Times New Roman" w:hAnsi="Times New Roman" w:cs="Times New Roman"/>
          <w:b/>
          <w:i/>
          <w:sz w:val="24"/>
          <w:szCs w:val="24"/>
        </w:rPr>
      </w:pPr>
    </w:p>
    <w:p w14:paraId="37A507E3" w14:textId="77777777" w:rsidR="00B76047" w:rsidRPr="00105534" w:rsidRDefault="00B76047" w:rsidP="00105534">
      <w:pPr>
        <w:spacing w:line="360" w:lineRule="auto"/>
        <w:jc w:val="both"/>
        <w:rPr>
          <w:rFonts w:ascii="Times New Roman" w:hAnsi="Times New Roman" w:cs="Times New Roman"/>
          <w:b/>
          <w:i/>
          <w:sz w:val="24"/>
          <w:szCs w:val="24"/>
        </w:rPr>
      </w:pPr>
      <w:r w:rsidRPr="00105534">
        <w:rPr>
          <w:rFonts w:ascii="Times New Roman" w:hAnsi="Times New Roman" w:cs="Times New Roman"/>
          <w:b/>
          <w:i/>
          <w:sz w:val="24"/>
          <w:szCs w:val="24"/>
        </w:rPr>
        <w:t>Zmiany doprecyzowujące</w:t>
      </w:r>
    </w:p>
    <w:p w14:paraId="512C66D5" w14:textId="77777777" w:rsidR="00B76047" w:rsidRPr="00105534" w:rsidRDefault="00B76047" w:rsidP="00105534">
      <w:pPr>
        <w:spacing w:line="360" w:lineRule="auto"/>
        <w:ind w:firstLine="708"/>
        <w:jc w:val="both"/>
        <w:rPr>
          <w:rFonts w:ascii="Times New Roman" w:hAnsi="Times New Roman" w:cs="Times New Roman"/>
          <w:sz w:val="24"/>
          <w:szCs w:val="24"/>
        </w:rPr>
      </w:pPr>
      <w:r w:rsidRPr="00105534">
        <w:rPr>
          <w:rFonts w:ascii="Times New Roman" w:hAnsi="Times New Roman" w:cs="Times New Roman"/>
          <w:sz w:val="24"/>
          <w:szCs w:val="24"/>
        </w:rPr>
        <w:t xml:space="preserve">W związku z wątpliwościami Najwyższej Izby Kontroli </w:t>
      </w:r>
      <w:r w:rsidR="004F76CD" w:rsidRPr="00105534">
        <w:rPr>
          <w:rFonts w:ascii="Times New Roman" w:hAnsi="Times New Roman" w:cs="Times New Roman"/>
          <w:sz w:val="24"/>
          <w:szCs w:val="24"/>
        </w:rPr>
        <w:t>przedstawionymi</w:t>
      </w:r>
      <w:r w:rsidRPr="00105534">
        <w:rPr>
          <w:rFonts w:ascii="Times New Roman" w:hAnsi="Times New Roman" w:cs="Times New Roman"/>
          <w:sz w:val="24"/>
          <w:szCs w:val="24"/>
        </w:rPr>
        <w:t xml:space="preserve"> w wystąpieniu pokontrolnym dotyczącym kontroli P/21/012 – Opracowanie ustaw budżetowych na lata 2021 – 2022</w:t>
      </w:r>
      <w:r w:rsidR="004F76CD" w:rsidRPr="00105534">
        <w:rPr>
          <w:rFonts w:ascii="Times New Roman" w:hAnsi="Times New Roman" w:cs="Times New Roman"/>
          <w:sz w:val="24"/>
          <w:szCs w:val="24"/>
        </w:rPr>
        <w:t xml:space="preserve"> proponuje się wprowadzenie</w:t>
      </w:r>
      <w:r w:rsidRPr="00105534">
        <w:rPr>
          <w:rFonts w:ascii="Times New Roman" w:hAnsi="Times New Roman" w:cs="Times New Roman"/>
          <w:sz w:val="24"/>
          <w:szCs w:val="24"/>
        </w:rPr>
        <w:t xml:space="preserve"> </w:t>
      </w:r>
      <w:r w:rsidR="004F76CD" w:rsidRPr="00105534">
        <w:rPr>
          <w:rFonts w:ascii="Times New Roman" w:hAnsi="Times New Roman" w:cs="Times New Roman"/>
          <w:sz w:val="24"/>
          <w:szCs w:val="24"/>
        </w:rPr>
        <w:t xml:space="preserve">zmian o </w:t>
      </w:r>
      <w:r w:rsidRPr="00105534">
        <w:rPr>
          <w:rFonts w:ascii="Times New Roman" w:hAnsi="Times New Roman" w:cs="Times New Roman"/>
          <w:sz w:val="24"/>
          <w:szCs w:val="24"/>
        </w:rPr>
        <w:t>charakter</w:t>
      </w:r>
      <w:r w:rsidR="004F76CD" w:rsidRPr="00105534">
        <w:rPr>
          <w:rFonts w:ascii="Times New Roman" w:hAnsi="Times New Roman" w:cs="Times New Roman"/>
          <w:sz w:val="24"/>
          <w:szCs w:val="24"/>
        </w:rPr>
        <w:t>ze</w:t>
      </w:r>
      <w:r w:rsidRPr="00105534">
        <w:rPr>
          <w:rFonts w:ascii="Times New Roman" w:hAnsi="Times New Roman" w:cs="Times New Roman"/>
          <w:sz w:val="24"/>
          <w:szCs w:val="24"/>
        </w:rPr>
        <w:t xml:space="preserve"> doprecyzowujący</w:t>
      </w:r>
      <w:r w:rsidR="004F76CD" w:rsidRPr="00105534">
        <w:rPr>
          <w:rFonts w:ascii="Times New Roman" w:hAnsi="Times New Roman" w:cs="Times New Roman"/>
          <w:sz w:val="24"/>
          <w:szCs w:val="24"/>
        </w:rPr>
        <w:t>m</w:t>
      </w:r>
      <w:r w:rsidRPr="00105534">
        <w:rPr>
          <w:rFonts w:ascii="Times New Roman" w:hAnsi="Times New Roman" w:cs="Times New Roman"/>
          <w:sz w:val="24"/>
          <w:szCs w:val="24"/>
        </w:rPr>
        <w:t>:</w:t>
      </w:r>
    </w:p>
    <w:p w14:paraId="2F71CB47" w14:textId="77777777" w:rsidR="00B76047" w:rsidRPr="00105534" w:rsidRDefault="00821354" w:rsidP="00105534">
      <w:pPr>
        <w:pStyle w:val="Akapitzlist"/>
        <w:numPr>
          <w:ilvl w:val="0"/>
          <w:numId w:val="2"/>
        </w:numPr>
        <w:spacing w:line="360" w:lineRule="auto"/>
        <w:jc w:val="both"/>
        <w:rPr>
          <w:rFonts w:ascii="Times New Roman" w:hAnsi="Times New Roman" w:cs="Times New Roman"/>
          <w:sz w:val="24"/>
          <w:szCs w:val="24"/>
        </w:rPr>
      </w:pPr>
      <w:r w:rsidRPr="00105534">
        <w:rPr>
          <w:rFonts w:ascii="Times New Roman" w:hAnsi="Times New Roman" w:cs="Times New Roman"/>
          <w:sz w:val="24"/>
          <w:szCs w:val="24"/>
        </w:rPr>
        <w:t>w</w:t>
      </w:r>
      <w:r w:rsidR="00E65AEA" w:rsidRPr="00105534">
        <w:rPr>
          <w:rFonts w:ascii="Times New Roman" w:hAnsi="Times New Roman" w:cs="Times New Roman"/>
          <w:sz w:val="24"/>
          <w:szCs w:val="24"/>
        </w:rPr>
        <w:t xml:space="preserve"> art. 112a</w:t>
      </w:r>
      <w:r w:rsidR="002B6598" w:rsidRPr="00105534">
        <w:rPr>
          <w:rFonts w:ascii="Times New Roman" w:hAnsi="Times New Roman" w:cs="Times New Roman"/>
          <w:sz w:val="24"/>
          <w:szCs w:val="24"/>
        </w:rPr>
        <w:t>a</w:t>
      </w:r>
      <w:r w:rsidR="00E65AEA" w:rsidRPr="00105534">
        <w:rPr>
          <w:rFonts w:ascii="Times New Roman" w:hAnsi="Times New Roman" w:cs="Times New Roman"/>
          <w:sz w:val="24"/>
          <w:szCs w:val="24"/>
        </w:rPr>
        <w:t xml:space="preserve"> ust. 1 w</w:t>
      </w:r>
      <w:r w:rsidR="00B76047" w:rsidRPr="00105534">
        <w:rPr>
          <w:rFonts w:ascii="Times New Roman" w:hAnsi="Times New Roman" w:cs="Times New Roman"/>
          <w:sz w:val="24"/>
          <w:szCs w:val="24"/>
        </w:rPr>
        <w:t xml:space="preserve"> zakresie działań dyskrecjonalnych </w:t>
      </w:r>
      <w:r w:rsidR="00E65AEA" w:rsidRPr="00105534">
        <w:rPr>
          <w:rFonts w:ascii="Times New Roman" w:hAnsi="Times New Roman" w:cs="Times New Roman"/>
          <w:sz w:val="24"/>
          <w:szCs w:val="24"/>
        </w:rPr>
        <w:t>doprecyzowan</w:t>
      </w:r>
      <w:r w:rsidR="008D1518" w:rsidRPr="00105534">
        <w:rPr>
          <w:rFonts w:ascii="Times New Roman" w:hAnsi="Times New Roman" w:cs="Times New Roman"/>
          <w:sz w:val="24"/>
          <w:szCs w:val="24"/>
        </w:rPr>
        <w:t>o</w:t>
      </w:r>
      <w:r w:rsidR="00E65AEA" w:rsidRPr="00105534">
        <w:rPr>
          <w:rFonts w:ascii="Times New Roman" w:hAnsi="Times New Roman" w:cs="Times New Roman"/>
          <w:sz w:val="24"/>
          <w:szCs w:val="24"/>
        </w:rPr>
        <w:t xml:space="preserve">, że </w:t>
      </w:r>
      <w:r w:rsidR="00B76047" w:rsidRPr="00105534">
        <w:rPr>
          <w:rFonts w:ascii="Times New Roman" w:hAnsi="Times New Roman" w:cs="Times New Roman"/>
          <w:sz w:val="24"/>
          <w:szCs w:val="24"/>
        </w:rPr>
        <w:t xml:space="preserve">wartość działań uwzględnianych w SRW </w:t>
      </w:r>
      <w:r w:rsidR="00F47740" w:rsidRPr="00105534">
        <w:rPr>
          <w:rFonts w:ascii="Times New Roman" w:hAnsi="Times New Roman" w:cs="Times New Roman"/>
          <w:sz w:val="24"/>
          <w:szCs w:val="24"/>
        </w:rPr>
        <w:t xml:space="preserve">powinna przekroczyć 0,03% PKB prognozowanego w uzasadnieniu do projektu ustawy budżetowej przedłożonym Sejmowi </w:t>
      </w:r>
      <w:r w:rsidR="00B76047" w:rsidRPr="00105534">
        <w:rPr>
          <w:rFonts w:ascii="Times New Roman" w:hAnsi="Times New Roman" w:cs="Times New Roman"/>
          <w:sz w:val="24"/>
          <w:szCs w:val="24"/>
        </w:rPr>
        <w:t xml:space="preserve">w </w:t>
      </w:r>
      <w:r w:rsidR="00F47740" w:rsidRPr="00105534">
        <w:rPr>
          <w:rFonts w:ascii="Times New Roman" w:hAnsi="Times New Roman" w:cs="Times New Roman"/>
          <w:sz w:val="24"/>
          <w:szCs w:val="24"/>
        </w:rPr>
        <w:t>okresie</w:t>
      </w:r>
      <w:r w:rsidR="00B76047" w:rsidRPr="00105534">
        <w:rPr>
          <w:rFonts w:ascii="Times New Roman" w:hAnsi="Times New Roman" w:cs="Times New Roman"/>
          <w:sz w:val="24"/>
          <w:szCs w:val="24"/>
        </w:rPr>
        <w:t xml:space="preserve"> 12 </w:t>
      </w:r>
      <w:r w:rsidR="00F47740" w:rsidRPr="00105534">
        <w:rPr>
          <w:rFonts w:ascii="Times New Roman" w:hAnsi="Times New Roman" w:cs="Times New Roman"/>
          <w:sz w:val="24"/>
          <w:szCs w:val="24"/>
        </w:rPr>
        <w:t xml:space="preserve">kolejnych </w:t>
      </w:r>
      <w:r w:rsidR="00B76047" w:rsidRPr="00105534">
        <w:rPr>
          <w:rFonts w:ascii="Times New Roman" w:hAnsi="Times New Roman" w:cs="Times New Roman"/>
          <w:sz w:val="24"/>
          <w:szCs w:val="24"/>
        </w:rPr>
        <w:t>miesięcy</w:t>
      </w:r>
      <w:r w:rsidR="00F47740" w:rsidRPr="00105534">
        <w:rPr>
          <w:rFonts w:ascii="Times New Roman" w:hAnsi="Times New Roman" w:cs="Times New Roman"/>
          <w:sz w:val="24"/>
          <w:szCs w:val="24"/>
        </w:rPr>
        <w:t xml:space="preserve"> począwszy </w:t>
      </w:r>
      <w:r w:rsidR="00B76047" w:rsidRPr="00105534">
        <w:rPr>
          <w:rFonts w:ascii="Times New Roman" w:hAnsi="Times New Roman" w:cs="Times New Roman"/>
          <w:sz w:val="24"/>
          <w:szCs w:val="24"/>
        </w:rPr>
        <w:t>od miesiąca wejścia w życie</w:t>
      </w:r>
      <w:r w:rsidR="00F47740" w:rsidRPr="00105534">
        <w:rPr>
          <w:rFonts w:ascii="Times New Roman" w:hAnsi="Times New Roman" w:cs="Times New Roman"/>
          <w:sz w:val="24"/>
          <w:szCs w:val="24"/>
        </w:rPr>
        <w:t xml:space="preserve"> działania dyskrecjonalnego</w:t>
      </w:r>
      <w:r w:rsidR="00B76047" w:rsidRPr="00105534">
        <w:rPr>
          <w:rFonts w:ascii="Times New Roman" w:hAnsi="Times New Roman" w:cs="Times New Roman"/>
          <w:sz w:val="24"/>
          <w:szCs w:val="24"/>
        </w:rPr>
        <w:t xml:space="preserve">. To kryterium nie </w:t>
      </w:r>
      <w:r w:rsidR="00F47740" w:rsidRPr="00105534">
        <w:rPr>
          <w:rFonts w:ascii="Times New Roman" w:hAnsi="Times New Roman" w:cs="Times New Roman"/>
          <w:sz w:val="24"/>
          <w:szCs w:val="24"/>
        </w:rPr>
        <w:t xml:space="preserve">dotyczy aktualizacji skutków </w:t>
      </w:r>
      <w:r w:rsidR="00B76047" w:rsidRPr="00105534">
        <w:rPr>
          <w:rFonts w:ascii="Times New Roman" w:hAnsi="Times New Roman" w:cs="Times New Roman"/>
          <w:sz w:val="24"/>
          <w:szCs w:val="24"/>
        </w:rPr>
        <w:t xml:space="preserve">działań dyskrecjonalnych </w:t>
      </w:r>
      <w:r w:rsidR="00F47740" w:rsidRPr="00105534">
        <w:rPr>
          <w:rFonts w:ascii="Times New Roman" w:hAnsi="Times New Roman" w:cs="Times New Roman"/>
          <w:sz w:val="24"/>
          <w:szCs w:val="24"/>
        </w:rPr>
        <w:t>uwzględnionych w latach</w:t>
      </w:r>
      <w:r w:rsidR="00B76047" w:rsidRPr="00105534">
        <w:rPr>
          <w:rFonts w:ascii="Times New Roman" w:hAnsi="Times New Roman" w:cs="Times New Roman"/>
          <w:sz w:val="24"/>
          <w:szCs w:val="24"/>
        </w:rPr>
        <w:t xml:space="preserve"> poprzednich, </w:t>
      </w:r>
      <w:r w:rsidR="00F47740" w:rsidRPr="00105534">
        <w:rPr>
          <w:rFonts w:ascii="Times New Roman" w:hAnsi="Times New Roman" w:cs="Times New Roman"/>
          <w:sz w:val="24"/>
          <w:szCs w:val="24"/>
        </w:rPr>
        <w:t>jak również rezygnacji z działań dyskrecjonalnych uwzględnionych w latach poprzednich</w:t>
      </w:r>
      <w:r w:rsidRPr="00105534">
        <w:rPr>
          <w:rFonts w:ascii="Times New Roman" w:hAnsi="Times New Roman" w:cs="Times New Roman"/>
          <w:sz w:val="24"/>
          <w:szCs w:val="24"/>
        </w:rPr>
        <w:t>,</w:t>
      </w:r>
    </w:p>
    <w:p w14:paraId="3B902ABA" w14:textId="48E128C6" w:rsidR="00B76047" w:rsidRPr="00105534" w:rsidRDefault="00821354" w:rsidP="00105534">
      <w:pPr>
        <w:pStyle w:val="Akapitzlist"/>
        <w:numPr>
          <w:ilvl w:val="0"/>
          <w:numId w:val="2"/>
        </w:numPr>
        <w:spacing w:line="360" w:lineRule="auto"/>
        <w:jc w:val="both"/>
        <w:rPr>
          <w:rFonts w:ascii="Times New Roman" w:hAnsi="Times New Roman" w:cs="Times New Roman"/>
          <w:sz w:val="24"/>
          <w:szCs w:val="24"/>
        </w:rPr>
      </w:pPr>
      <w:r w:rsidRPr="00105534">
        <w:rPr>
          <w:rFonts w:ascii="Times New Roman" w:hAnsi="Times New Roman" w:cs="Times New Roman"/>
          <w:sz w:val="24"/>
          <w:szCs w:val="24"/>
        </w:rPr>
        <w:lastRenderedPageBreak/>
        <w:t>w</w:t>
      </w:r>
      <w:r w:rsidR="00B76047" w:rsidRPr="00105534">
        <w:rPr>
          <w:rFonts w:ascii="Times New Roman" w:hAnsi="Times New Roman" w:cs="Times New Roman"/>
          <w:sz w:val="24"/>
          <w:szCs w:val="24"/>
        </w:rPr>
        <w:t xml:space="preserve"> art. 112a</w:t>
      </w:r>
      <w:r w:rsidR="002B6598" w:rsidRPr="00105534">
        <w:rPr>
          <w:rFonts w:ascii="Times New Roman" w:hAnsi="Times New Roman" w:cs="Times New Roman"/>
          <w:sz w:val="24"/>
          <w:szCs w:val="24"/>
        </w:rPr>
        <w:t>a</w:t>
      </w:r>
      <w:r w:rsidR="00B76047" w:rsidRPr="00105534">
        <w:rPr>
          <w:rFonts w:ascii="Times New Roman" w:hAnsi="Times New Roman" w:cs="Times New Roman"/>
          <w:sz w:val="24"/>
          <w:szCs w:val="24"/>
        </w:rPr>
        <w:t xml:space="preserve"> ust. 4 pkt 2 i 3 oraz art. 112d ust. </w:t>
      </w:r>
      <w:r w:rsidR="00CC1C44" w:rsidRPr="00105534">
        <w:rPr>
          <w:rFonts w:ascii="Times New Roman" w:hAnsi="Times New Roman" w:cs="Times New Roman"/>
          <w:sz w:val="24"/>
          <w:szCs w:val="24"/>
        </w:rPr>
        <w:t xml:space="preserve">1, </w:t>
      </w:r>
      <w:r w:rsidR="00B76047" w:rsidRPr="00105534">
        <w:rPr>
          <w:rFonts w:ascii="Times New Roman" w:hAnsi="Times New Roman" w:cs="Times New Roman"/>
          <w:sz w:val="24"/>
          <w:szCs w:val="24"/>
        </w:rPr>
        <w:t>4 i 6 doprecyzowan</w:t>
      </w:r>
      <w:r w:rsidR="008D1518" w:rsidRPr="00105534">
        <w:rPr>
          <w:rFonts w:ascii="Times New Roman" w:hAnsi="Times New Roman" w:cs="Times New Roman"/>
          <w:sz w:val="24"/>
          <w:szCs w:val="24"/>
        </w:rPr>
        <w:t>o</w:t>
      </w:r>
      <w:r w:rsidR="00B76047" w:rsidRPr="00105534">
        <w:rPr>
          <w:rFonts w:ascii="Times New Roman" w:hAnsi="Times New Roman" w:cs="Times New Roman"/>
          <w:sz w:val="24"/>
          <w:szCs w:val="24"/>
        </w:rPr>
        <w:t xml:space="preserve"> odniesienie do prognozy PKB – prognoza zamieszczona w uzasadnieniu</w:t>
      </w:r>
      <w:r w:rsidRPr="00105534">
        <w:rPr>
          <w:rFonts w:ascii="Times New Roman" w:hAnsi="Times New Roman" w:cs="Times New Roman"/>
          <w:sz w:val="24"/>
          <w:szCs w:val="24"/>
        </w:rPr>
        <w:t xml:space="preserve"> do projektu ustawy budżetowej,</w:t>
      </w:r>
    </w:p>
    <w:p w14:paraId="24C3E36F" w14:textId="77777777" w:rsidR="00B76047" w:rsidRPr="00105534" w:rsidRDefault="00821354" w:rsidP="00105534">
      <w:pPr>
        <w:pStyle w:val="Akapitzlist"/>
        <w:numPr>
          <w:ilvl w:val="0"/>
          <w:numId w:val="2"/>
        </w:numPr>
        <w:spacing w:line="360" w:lineRule="auto"/>
        <w:jc w:val="both"/>
        <w:rPr>
          <w:rFonts w:ascii="Times New Roman" w:hAnsi="Times New Roman" w:cs="Times New Roman"/>
          <w:sz w:val="24"/>
          <w:szCs w:val="24"/>
        </w:rPr>
      </w:pPr>
      <w:r w:rsidRPr="00105534">
        <w:rPr>
          <w:rFonts w:ascii="Times New Roman" w:hAnsi="Times New Roman" w:cs="Times New Roman"/>
          <w:sz w:val="24"/>
          <w:szCs w:val="24"/>
        </w:rPr>
        <w:t>w</w:t>
      </w:r>
      <w:r w:rsidR="008D1518" w:rsidRPr="00105534">
        <w:rPr>
          <w:rFonts w:ascii="Times New Roman" w:hAnsi="Times New Roman" w:cs="Times New Roman"/>
          <w:sz w:val="24"/>
          <w:szCs w:val="24"/>
        </w:rPr>
        <w:t xml:space="preserve"> </w:t>
      </w:r>
      <w:r w:rsidR="00B76047" w:rsidRPr="00105534">
        <w:rPr>
          <w:rFonts w:ascii="Times New Roman" w:hAnsi="Times New Roman" w:cs="Times New Roman"/>
          <w:sz w:val="24"/>
          <w:szCs w:val="24"/>
        </w:rPr>
        <w:t xml:space="preserve">art. 112d ust. 3 w zakresie definicji kwoty S, jako sumy odnoszącej się do skutków finansowych wynikających z działań nakierowanych na powstrzymanie skutków stanu z </w:t>
      </w:r>
      <w:r w:rsidR="008D1518" w:rsidRPr="00105534">
        <w:rPr>
          <w:rFonts w:ascii="Times New Roman" w:hAnsi="Times New Roman" w:cs="Times New Roman"/>
          <w:sz w:val="24"/>
          <w:szCs w:val="24"/>
        </w:rPr>
        <w:t xml:space="preserve">art. 112d </w:t>
      </w:r>
      <w:r w:rsidR="00B76047" w:rsidRPr="00105534">
        <w:rPr>
          <w:rFonts w:ascii="Times New Roman" w:hAnsi="Times New Roman" w:cs="Times New Roman"/>
          <w:sz w:val="24"/>
          <w:szCs w:val="24"/>
        </w:rPr>
        <w:t>ust. 1</w:t>
      </w:r>
      <w:r w:rsidR="008D1518" w:rsidRPr="00105534">
        <w:rPr>
          <w:rFonts w:ascii="Times New Roman" w:hAnsi="Times New Roman" w:cs="Times New Roman"/>
          <w:sz w:val="24"/>
          <w:szCs w:val="24"/>
        </w:rPr>
        <w:t>,</w:t>
      </w:r>
      <w:r w:rsidRPr="00105534">
        <w:rPr>
          <w:rFonts w:ascii="Times New Roman" w:hAnsi="Times New Roman" w:cs="Times New Roman"/>
          <w:sz w:val="24"/>
          <w:szCs w:val="24"/>
        </w:rPr>
        <w:t xml:space="preserve"> mających miejsce w roku s,</w:t>
      </w:r>
    </w:p>
    <w:p w14:paraId="09F8E634" w14:textId="77777777" w:rsidR="00B76047" w:rsidRPr="00105534" w:rsidRDefault="00B76047" w:rsidP="00105534">
      <w:pPr>
        <w:pStyle w:val="Akapitzlist"/>
        <w:numPr>
          <w:ilvl w:val="0"/>
          <w:numId w:val="2"/>
        </w:numPr>
        <w:spacing w:line="360" w:lineRule="auto"/>
        <w:jc w:val="both"/>
        <w:rPr>
          <w:rFonts w:ascii="Times New Roman" w:hAnsi="Times New Roman" w:cs="Times New Roman"/>
          <w:sz w:val="24"/>
          <w:szCs w:val="24"/>
        </w:rPr>
      </w:pPr>
      <w:r w:rsidRPr="00105534">
        <w:rPr>
          <w:rFonts w:ascii="Times New Roman" w:hAnsi="Times New Roman" w:cs="Times New Roman"/>
          <w:sz w:val="24"/>
          <w:szCs w:val="24"/>
        </w:rPr>
        <w:t xml:space="preserve">definicję korekty K </w:t>
      </w:r>
      <w:r w:rsidR="00E65AEA" w:rsidRPr="00105534">
        <w:rPr>
          <w:rFonts w:ascii="Times New Roman" w:hAnsi="Times New Roman" w:cs="Times New Roman"/>
          <w:sz w:val="24"/>
          <w:szCs w:val="24"/>
        </w:rPr>
        <w:t xml:space="preserve">w art. 112aa ust. 1 </w:t>
      </w:r>
      <w:r w:rsidR="008D1518" w:rsidRPr="00105534">
        <w:rPr>
          <w:rFonts w:ascii="Times New Roman" w:hAnsi="Times New Roman" w:cs="Times New Roman"/>
          <w:sz w:val="24"/>
          <w:szCs w:val="24"/>
        </w:rPr>
        <w:t>–</w:t>
      </w:r>
      <w:r w:rsidRPr="00105534">
        <w:rPr>
          <w:rFonts w:ascii="Times New Roman" w:hAnsi="Times New Roman" w:cs="Times New Roman"/>
          <w:sz w:val="24"/>
          <w:szCs w:val="24"/>
        </w:rPr>
        <w:t xml:space="preserve"> </w:t>
      </w:r>
      <w:r w:rsidR="008D1518" w:rsidRPr="00105534">
        <w:rPr>
          <w:rFonts w:ascii="Times New Roman" w:hAnsi="Times New Roman" w:cs="Times New Roman"/>
          <w:sz w:val="24"/>
          <w:szCs w:val="24"/>
        </w:rPr>
        <w:t xml:space="preserve">w zakresie </w:t>
      </w:r>
      <w:r w:rsidRPr="00105534">
        <w:rPr>
          <w:rFonts w:ascii="Times New Roman" w:hAnsi="Times New Roman" w:cs="Times New Roman"/>
          <w:sz w:val="24"/>
          <w:szCs w:val="24"/>
        </w:rPr>
        <w:t>od</w:t>
      </w:r>
      <w:r w:rsidR="008D1518" w:rsidRPr="00105534">
        <w:rPr>
          <w:rFonts w:ascii="Times New Roman" w:hAnsi="Times New Roman" w:cs="Times New Roman"/>
          <w:sz w:val="24"/>
          <w:szCs w:val="24"/>
        </w:rPr>
        <w:t xml:space="preserve">esłania </w:t>
      </w:r>
      <w:r w:rsidRPr="00105534">
        <w:rPr>
          <w:rFonts w:ascii="Times New Roman" w:hAnsi="Times New Roman" w:cs="Times New Roman"/>
          <w:sz w:val="24"/>
          <w:szCs w:val="24"/>
        </w:rPr>
        <w:t xml:space="preserve">do uzasadnienia do ustawy budżetowej.  </w:t>
      </w:r>
    </w:p>
    <w:p w14:paraId="2E91EBC4" w14:textId="77777777" w:rsidR="00B76047" w:rsidRPr="00105534" w:rsidRDefault="00B76047" w:rsidP="00105534">
      <w:pPr>
        <w:spacing w:line="360" w:lineRule="auto"/>
        <w:ind w:firstLine="708"/>
        <w:jc w:val="both"/>
        <w:rPr>
          <w:rFonts w:ascii="Times New Roman" w:hAnsi="Times New Roman" w:cs="Times New Roman"/>
          <w:sz w:val="24"/>
          <w:szCs w:val="24"/>
        </w:rPr>
      </w:pPr>
      <w:r w:rsidRPr="00105534">
        <w:rPr>
          <w:rFonts w:ascii="Times New Roman" w:hAnsi="Times New Roman" w:cs="Times New Roman"/>
          <w:sz w:val="24"/>
          <w:szCs w:val="24"/>
        </w:rPr>
        <w:t>Ponadto</w:t>
      </w:r>
      <w:r w:rsidR="00E65AEA" w:rsidRPr="00105534">
        <w:rPr>
          <w:rFonts w:ascii="Times New Roman" w:hAnsi="Times New Roman" w:cs="Times New Roman"/>
          <w:sz w:val="24"/>
          <w:szCs w:val="24"/>
        </w:rPr>
        <w:t xml:space="preserve"> w art. </w:t>
      </w:r>
      <w:r w:rsidR="00D10CBD" w:rsidRPr="00105534">
        <w:rPr>
          <w:rFonts w:ascii="Times New Roman" w:hAnsi="Times New Roman" w:cs="Times New Roman"/>
          <w:sz w:val="24"/>
          <w:szCs w:val="24"/>
        </w:rPr>
        <w:t xml:space="preserve">142 ust. 1 pkt 2 </w:t>
      </w:r>
      <w:r w:rsidRPr="00105534">
        <w:rPr>
          <w:rFonts w:ascii="Times New Roman" w:hAnsi="Times New Roman" w:cs="Times New Roman"/>
          <w:sz w:val="24"/>
          <w:szCs w:val="24"/>
        </w:rPr>
        <w:t>pr</w:t>
      </w:r>
      <w:r w:rsidR="00821354" w:rsidRPr="00105534">
        <w:rPr>
          <w:rFonts w:ascii="Times New Roman" w:hAnsi="Times New Roman" w:cs="Times New Roman"/>
          <w:sz w:val="24"/>
          <w:szCs w:val="24"/>
        </w:rPr>
        <w:t xml:space="preserve">zewidziano </w:t>
      </w:r>
      <w:r w:rsidRPr="00105534">
        <w:rPr>
          <w:rFonts w:ascii="Times New Roman" w:hAnsi="Times New Roman" w:cs="Times New Roman"/>
          <w:sz w:val="24"/>
          <w:szCs w:val="24"/>
        </w:rPr>
        <w:t>oblig</w:t>
      </w:r>
      <w:r w:rsidR="00821354" w:rsidRPr="00105534">
        <w:rPr>
          <w:rFonts w:ascii="Times New Roman" w:hAnsi="Times New Roman" w:cs="Times New Roman"/>
          <w:sz w:val="24"/>
          <w:szCs w:val="24"/>
        </w:rPr>
        <w:t>atoryjne zamieszczenie</w:t>
      </w:r>
      <w:r w:rsidRPr="00105534">
        <w:rPr>
          <w:rFonts w:ascii="Times New Roman" w:hAnsi="Times New Roman" w:cs="Times New Roman"/>
          <w:sz w:val="24"/>
          <w:szCs w:val="24"/>
        </w:rPr>
        <w:t xml:space="preserve"> w uzasadnieniu do projektu ustawy budżetowej przewidywanego wykonania wskaźników makroekonomicznych na rok poprzedzający rok budżetowy.</w:t>
      </w:r>
    </w:p>
    <w:p w14:paraId="2F0E9858" w14:textId="5283E2AE" w:rsidR="000D39DC" w:rsidRPr="00105534" w:rsidRDefault="00302D17" w:rsidP="00105534">
      <w:pPr>
        <w:spacing w:line="360" w:lineRule="auto"/>
        <w:ind w:firstLine="708"/>
        <w:jc w:val="both"/>
        <w:rPr>
          <w:rFonts w:ascii="Times New Roman" w:hAnsi="Times New Roman" w:cs="Times New Roman"/>
          <w:sz w:val="24"/>
          <w:szCs w:val="24"/>
        </w:rPr>
      </w:pPr>
      <w:r w:rsidRPr="00105534">
        <w:rPr>
          <w:rFonts w:ascii="Times New Roman" w:hAnsi="Times New Roman" w:cs="Times New Roman"/>
          <w:sz w:val="24"/>
          <w:szCs w:val="24"/>
        </w:rPr>
        <w:t xml:space="preserve">W art. 142 ust. 1 pkt </w:t>
      </w:r>
      <w:r w:rsidR="00821354" w:rsidRPr="00105534">
        <w:rPr>
          <w:rFonts w:ascii="Times New Roman" w:hAnsi="Times New Roman" w:cs="Times New Roman"/>
          <w:sz w:val="24"/>
          <w:szCs w:val="24"/>
        </w:rPr>
        <w:t>2 lit.</w:t>
      </w:r>
      <w:r w:rsidR="00FE0791" w:rsidRPr="00105534">
        <w:rPr>
          <w:rFonts w:ascii="Times New Roman" w:hAnsi="Times New Roman" w:cs="Times New Roman"/>
          <w:sz w:val="24"/>
          <w:szCs w:val="24"/>
        </w:rPr>
        <w:t xml:space="preserve"> </w:t>
      </w:r>
      <w:r w:rsidR="00D10CBD" w:rsidRPr="00105534">
        <w:rPr>
          <w:rFonts w:ascii="Times New Roman" w:hAnsi="Times New Roman" w:cs="Times New Roman"/>
          <w:sz w:val="24"/>
          <w:szCs w:val="24"/>
        </w:rPr>
        <w:t>b proponuje</w:t>
      </w:r>
      <w:r w:rsidR="00937BE8" w:rsidRPr="00105534">
        <w:rPr>
          <w:rFonts w:ascii="Times New Roman" w:hAnsi="Times New Roman" w:cs="Times New Roman"/>
          <w:sz w:val="24"/>
          <w:szCs w:val="24"/>
        </w:rPr>
        <w:t xml:space="preserve"> się</w:t>
      </w:r>
      <w:r w:rsidR="00D10CBD" w:rsidRPr="00105534">
        <w:rPr>
          <w:rFonts w:ascii="Times New Roman" w:hAnsi="Times New Roman" w:cs="Times New Roman"/>
          <w:sz w:val="24"/>
          <w:szCs w:val="24"/>
        </w:rPr>
        <w:t xml:space="preserve"> </w:t>
      </w:r>
      <w:r w:rsidR="00821354" w:rsidRPr="00105534">
        <w:rPr>
          <w:rFonts w:ascii="Times New Roman" w:hAnsi="Times New Roman" w:cs="Times New Roman"/>
          <w:sz w:val="24"/>
          <w:szCs w:val="24"/>
        </w:rPr>
        <w:t xml:space="preserve">także </w:t>
      </w:r>
      <w:r w:rsidR="001B792C" w:rsidRPr="00105534">
        <w:rPr>
          <w:rFonts w:ascii="Times New Roman" w:hAnsi="Times New Roman" w:cs="Times New Roman"/>
          <w:sz w:val="24"/>
          <w:szCs w:val="24"/>
        </w:rPr>
        <w:t xml:space="preserve">doprecyzowanie </w:t>
      </w:r>
      <w:r w:rsidR="00D10CBD" w:rsidRPr="00105534">
        <w:rPr>
          <w:rFonts w:ascii="Times New Roman" w:hAnsi="Times New Roman" w:cs="Times New Roman"/>
          <w:sz w:val="24"/>
          <w:szCs w:val="24"/>
        </w:rPr>
        <w:t>nazwy wskaźnika „poziomu cen towarów i usług konsumpcyjnych” na „średnioroczny wskaźnik poziomu cen towarów i usług konsumpcyjnych”. Zmiana ma charakter uspójniający</w:t>
      </w:r>
      <w:r w:rsidR="005F4241" w:rsidRPr="00105534">
        <w:rPr>
          <w:rFonts w:ascii="Times New Roman" w:hAnsi="Times New Roman" w:cs="Times New Roman"/>
          <w:sz w:val="24"/>
          <w:szCs w:val="24"/>
        </w:rPr>
        <w:t xml:space="preserve"> z nazewnictwem stosowanym przez GUS</w:t>
      </w:r>
      <w:r w:rsidR="00D10CBD" w:rsidRPr="00105534">
        <w:rPr>
          <w:rFonts w:ascii="Times New Roman" w:hAnsi="Times New Roman" w:cs="Times New Roman"/>
          <w:sz w:val="24"/>
          <w:szCs w:val="24"/>
        </w:rPr>
        <w:t>.</w:t>
      </w:r>
    </w:p>
    <w:p w14:paraId="5DF72F26" w14:textId="77777777" w:rsidR="00803A17" w:rsidRPr="00105534" w:rsidRDefault="00803A17" w:rsidP="00105534">
      <w:pPr>
        <w:spacing w:line="360" w:lineRule="auto"/>
        <w:ind w:firstLine="708"/>
        <w:jc w:val="both"/>
        <w:rPr>
          <w:rFonts w:ascii="Times New Roman" w:hAnsi="Times New Roman" w:cs="Times New Roman"/>
          <w:sz w:val="24"/>
          <w:szCs w:val="24"/>
        </w:rPr>
      </w:pPr>
      <w:r w:rsidRPr="00105534">
        <w:rPr>
          <w:rFonts w:ascii="Times New Roman" w:hAnsi="Times New Roman" w:cs="Times New Roman"/>
          <w:sz w:val="24"/>
          <w:szCs w:val="24"/>
        </w:rPr>
        <w:t xml:space="preserve">W związku z rozszerzeniem zakresu podmiotowego SRW o </w:t>
      </w:r>
      <w:r w:rsidR="008D1518" w:rsidRPr="00105534">
        <w:rPr>
          <w:rFonts w:ascii="Times New Roman" w:hAnsi="Times New Roman" w:cs="Times New Roman"/>
          <w:sz w:val="24"/>
          <w:szCs w:val="24"/>
        </w:rPr>
        <w:t xml:space="preserve">NFOŚiGW </w:t>
      </w:r>
      <w:r w:rsidR="00821354" w:rsidRPr="00105534">
        <w:rPr>
          <w:rFonts w:ascii="Times New Roman" w:hAnsi="Times New Roman" w:cs="Times New Roman"/>
          <w:sz w:val="24"/>
          <w:szCs w:val="24"/>
        </w:rPr>
        <w:t xml:space="preserve">zachodzi potrzeba pozyskania </w:t>
      </w:r>
      <w:r w:rsidRPr="00105534">
        <w:rPr>
          <w:rFonts w:ascii="Times New Roman" w:hAnsi="Times New Roman" w:cs="Times New Roman"/>
          <w:sz w:val="24"/>
          <w:szCs w:val="24"/>
        </w:rPr>
        <w:t xml:space="preserve">wiarygodnych informacji odnośnie do planowanych wydatków </w:t>
      </w:r>
      <w:r w:rsidR="008D1518" w:rsidRPr="00105534">
        <w:rPr>
          <w:rFonts w:ascii="Times New Roman" w:hAnsi="Times New Roman" w:cs="Times New Roman"/>
          <w:sz w:val="24"/>
          <w:szCs w:val="24"/>
        </w:rPr>
        <w:t>tego Funduszu</w:t>
      </w:r>
      <w:r w:rsidRPr="00105534">
        <w:rPr>
          <w:rFonts w:ascii="Times New Roman" w:hAnsi="Times New Roman" w:cs="Times New Roman"/>
          <w:sz w:val="24"/>
          <w:szCs w:val="24"/>
        </w:rPr>
        <w:t xml:space="preserve">. Dane te są niezbędne do określenia przestrzeni wydatkowej wynikającej z SRW dla wydatków budżetu państwa. Z tego powodu proponuje się dokonanie zmian w ustawie z dnia 27 kwietnia 2001 r. - Prawo ochrony środowiska </w:t>
      </w:r>
      <w:r w:rsidR="008D1518" w:rsidRPr="00105534">
        <w:rPr>
          <w:rFonts w:ascii="Times New Roman" w:hAnsi="Times New Roman" w:cs="Times New Roman"/>
          <w:sz w:val="24"/>
          <w:szCs w:val="24"/>
        </w:rPr>
        <w:t xml:space="preserve">(Dz. U. z 2021 r. poz. 1973, z późn. zm.) </w:t>
      </w:r>
      <w:r w:rsidRPr="00105534">
        <w:rPr>
          <w:rFonts w:ascii="Times New Roman" w:hAnsi="Times New Roman" w:cs="Times New Roman"/>
          <w:sz w:val="24"/>
          <w:szCs w:val="24"/>
        </w:rPr>
        <w:t>w zakresie terminów opracowywania planu finansowego NFOŚiGW. Zgodnie z propozycją projekt rocznego planu finansowego NFOŚiGW będzie opracowywał Zarząd NFOŚiGW w porozumieniu z ministrem właściwym do spraw klimatu</w:t>
      </w:r>
      <w:r w:rsidR="008D1518" w:rsidRPr="00105534">
        <w:rPr>
          <w:rFonts w:ascii="Times New Roman" w:hAnsi="Times New Roman" w:cs="Times New Roman"/>
          <w:sz w:val="24"/>
          <w:szCs w:val="24"/>
        </w:rPr>
        <w:t xml:space="preserve">, który następnie </w:t>
      </w:r>
      <w:r w:rsidRPr="00105534">
        <w:rPr>
          <w:rFonts w:ascii="Times New Roman" w:hAnsi="Times New Roman" w:cs="Times New Roman"/>
          <w:sz w:val="24"/>
          <w:szCs w:val="24"/>
        </w:rPr>
        <w:t xml:space="preserve">będzie przekazywany do uzgodnienia ministrowi właściwemu do spraw finansów publicznych, w terminie do dnia 15 czerwca roku poprzedzającego rok, w którym plan finansowy ma obowiązywać. Projekt  rocznego planu finansowego NFOŚiGW będzie podlegał uzgodnieniu z ministrem właściwym do spraw finansów publicznych w terminie 30 dni od dnia jego </w:t>
      </w:r>
      <w:r w:rsidRPr="00105534">
        <w:rPr>
          <w:rFonts w:ascii="Times New Roman" w:hAnsi="Times New Roman" w:cs="Times New Roman"/>
          <w:sz w:val="24"/>
          <w:szCs w:val="24"/>
        </w:rPr>
        <w:lastRenderedPageBreak/>
        <w:t xml:space="preserve">przekazania. Zaproponowane terminy wynikają z harmonogramu prac budżetowych, w szczególności w zakresie ustalenia przestrzeni wydatkowej budżetu państwa.  </w:t>
      </w:r>
    </w:p>
    <w:p w14:paraId="6ED8B412" w14:textId="77777777" w:rsidR="00803A17" w:rsidRPr="00105534" w:rsidRDefault="00803A17" w:rsidP="00105534">
      <w:pPr>
        <w:spacing w:line="360" w:lineRule="auto"/>
        <w:ind w:firstLine="708"/>
        <w:jc w:val="both"/>
        <w:rPr>
          <w:rFonts w:ascii="Times New Roman" w:hAnsi="Times New Roman" w:cs="Times New Roman"/>
          <w:sz w:val="24"/>
          <w:szCs w:val="24"/>
        </w:rPr>
      </w:pPr>
      <w:r w:rsidRPr="00105534">
        <w:rPr>
          <w:rFonts w:ascii="Times New Roman" w:hAnsi="Times New Roman" w:cs="Times New Roman"/>
          <w:sz w:val="24"/>
          <w:szCs w:val="24"/>
        </w:rPr>
        <w:t>Dodatkowo proponuje się, aby w ramach planu finansowego NFOŚiGW sporządzał plan dochodów i wydatków ujmowanych w terminie ich zapłaty. Zmiana ta wynika z faktu, że SRW określa poziom wydatków, a tym samym określenie w planie finansowym NFOŚiGW  wydatków umożliwi właściwe ujęcie kwot dotyczących tego podmiotu w ramach SRW.</w:t>
      </w:r>
    </w:p>
    <w:p w14:paraId="13CE3A28" w14:textId="77777777" w:rsidR="005436C6" w:rsidRPr="00105534" w:rsidRDefault="005436C6" w:rsidP="00105534">
      <w:pPr>
        <w:spacing w:line="360" w:lineRule="auto"/>
        <w:jc w:val="both"/>
        <w:rPr>
          <w:rFonts w:ascii="Times New Roman" w:hAnsi="Times New Roman" w:cs="Times New Roman"/>
          <w:sz w:val="24"/>
          <w:szCs w:val="24"/>
        </w:rPr>
      </w:pPr>
      <w:r w:rsidRPr="00105534">
        <w:rPr>
          <w:rFonts w:ascii="Times New Roman" w:hAnsi="Times New Roman" w:cs="Times New Roman"/>
          <w:b/>
          <w:i/>
          <w:sz w:val="24"/>
          <w:szCs w:val="24"/>
        </w:rPr>
        <w:t xml:space="preserve">Zmiana sposobu ujmowania przepływów między wybranymi podmiotami </w:t>
      </w:r>
    </w:p>
    <w:p w14:paraId="6999D6D0" w14:textId="77777777" w:rsidR="005436C6" w:rsidRPr="00105534" w:rsidRDefault="005436C6" w:rsidP="00105534">
      <w:pPr>
        <w:spacing w:line="360" w:lineRule="auto"/>
        <w:ind w:firstLine="708"/>
        <w:jc w:val="both"/>
        <w:rPr>
          <w:rFonts w:ascii="Times New Roman" w:hAnsi="Times New Roman" w:cs="Times New Roman"/>
          <w:sz w:val="24"/>
          <w:szCs w:val="24"/>
        </w:rPr>
      </w:pPr>
      <w:r w:rsidRPr="00105534">
        <w:rPr>
          <w:rFonts w:ascii="Times New Roman" w:hAnsi="Times New Roman" w:cs="Times New Roman"/>
          <w:sz w:val="24"/>
          <w:szCs w:val="24"/>
        </w:rPr>
        <w:t xml:space="preserve">W ostatnim okresie zakres SRW został rozszerzony m.in. o podmioty mające charakter nadzwyczajny i tymczasowy (Fundusz Przeciwdziałania COVID-19 oraz Fundusz Pomocy). Umiejscowienie ww. </w:t>
      </w:r>
      <w:r w:rsidR="00CD7E55" w:rsidRPr="00105534">
        <w:rPr>
          <w:rFonts w:ascii="Times New Roman" w:hAnsi="Times New Roman" w:cs="Times New Roman"/>
          <w:sz w:val="24"/>
          <w:szCs w:val="24"/>
        </w:rPr>
        <w:t>F</w:t>
      </w:r>
      <w:r w:rsidRPr="00105534">
        <w:rPr>
          <w:rFonts w:ascii="Times New Roman" w:hAnsi="Times New Roman" w:cs="Times New Roman"/>
          <w:sz w:val="24"/>
          <w:szCs w:val="24"/>
        </w:rPr>
        <w:t xml:space="preserve">unduszy w kwocie wydatków, ale bez obejmowania ich nieprzekraczalnym limitem wydatków miało zapewnić brak formalnych ograniczeń dla zwiększania w trakcie roku finansowania zadań o wyjątkowym charakterze. </w:t>
      </w:r>
    </w:p>
    <w:p w14:paraId="4DD2D1F0" w14:textId="77777777" w:rsidR="005436C6" w:rsidRPr="00105534" w:rsidRDefault="005436C6" w:rsidP="00105534">
      <w:pPr>
        <w:spacing w:line="360" w:lineRule="auto"/>
        <w:ind w:firstLine="708"/>
        <w:jc w:val="both"/>
        <w:rPr>
          <w:rFonts w:ascii="Times New Roman" w:hAnsi="Times New Roman" w:cs="Times New Roman"/>
          <w:sz w:val="24"/>
          <w:szCs w:val="24"/>
        </w:rPr>
      </w:pPr>
      <w:r w:rsidRPr="00105534">
        <w:rPr>
          <w:rFonts w:ascii="Times New Roman" w:hAnsi="Times New Roman" w:cs="Times New Roman"/>
          <w:sz w:val="24"/>
          <w:szCs w:val="24"/>
        </w:rPr>
        <w:t>Obecny sposób konsolidacji powoduje, że nie wszystkie wydatki o nadzwyczajnym charakterze są przypisywane do odpowiednich funduszy. Sprawia to, że realizacja zadań związanych z przeciwdziałaniem COVID-19 lub zadań na rzecz pomocy Ukrainie, w szczególności obywatelom Ukrainy dotkniętym skutkami konfliktu zbrojnego, może mieć niewystarczające finansowanie ze względu na ograniczenia wynikające z SRW. Proponowana zmiana zapewni systemowo przyjęte rozwiązanie ujmowania wydatków Funduszu Przeciwdziałania COVID-19 oraz Funduszu Pomocy w ramach kwoty wydatków, a nie w ramach nieprzekraczalnego limitu wydatków.</w:t>
      </w:r>
    </w:p>
    <w:p w14:paraId="68C84288" w14:textId="77777777" w:rsidR="00B76047" w:rsidRPr="00105534" w:rsidRDefault="00B76047" w:rsidP="00105534">
      <w:pPr>
        <w:keepNext/>
        <w:keepLines/>
        <w:spacing w:line="360" w:lineRule="auto"/>
        <w:jc w:val="both"/>
        <w:rPr>
          <w:rFonts w:ascii="Times New Roman" w:hAnsi="Times New Roman" w:cs="Times New Roman"/>
          <w:sz w:val="24"/>
          <w:szCs w:val="24"/>
        </w:rPr>
      </w:pPr>
      <w:r w:rsidRPr="00105534">
        <w:rPr>
          <w:rFonts w:ascii="Times New Roman" w:hAnsi="Times New Roman" w:cs="Times New Roman"/>
          <w:b/>
          <w:i/>
          <w:sz w:val="24"/>
          <w:szCs w:val="24"/>
        </w:rPr>
        <w:t xml:space="preserve">Klauzula inwestycyjna </w:t>
      </w:r>
    </w:p>
    <w:p w14:paraId="65AD4BF2" w14:textId="4F6BC1BE" w:rsidR="00B44C63" w:rsidRPr="00105534" w:rsidRDefault="00B44C63" w:rsidP="00105534">
      <w:pPr>
        <w:spacing w:line="360" w:lineRule="auto"/>
        <w:ind w:firstLine="708"/>
        <w:jc w:val="both"/>
        <w:rPr>
          <w:rFonts w:ascii="Times New Roman" w:hAnsi="Times New Roman" w:cs="Times New Roman"/>
          <w:sz w:val="24"/>
          <w:szCs w:val="24"/>
        </w:rPr>
      </w:pPr>
      <w:r w:rsidRPr="00105534">
        <w:rPr>
          <w:rFonts w:ascii="Times New Roman" w:hAnsi="Times New Roman" w:cs="Times New Roman"/>
          <w:sz w:val="24"/>
          <w:szCs w:val="24"/>
        </w:rPr>
        <w:t>Rada Ecofin przedyskutuje 17 czerwca i przyjmie w lipcu opinię do polskiego „</w:t>
      </w:r>
      <w:r w:rsidRPr="00105534">
        <w:rPr>
          <w:rFonts w:ascii="Times New Roman" w:eastAsia="Times New Roman" w:hAnsi="Times New Roman" w:cs="Times New Roman"/>
          <w:bCs/>
          <w:sz w:val="24"/>
          <w:szCs w:val="24"/>
          <w:lang w:eastAsia="pl-PL"/>
        </w:rPr>
        <w:t>Programu konwergencji. Aktualizacji 2022”</w:t>
      </w:r>
      <w:r w:rsidRPr="00105534">
        <w:rPr>
          <w:rFonts w:ascii="Times New Roman" w:hAnsi="Times New Roman" w:cs="Times New Roman"/>
          <w:sz w:val="24"/>
          <w:szCs w:val="24"/>
        </w:rPr>
        <w:t xml:space="preserve">. W projekcie opinii Rada Ecofin rekomenduje Polsce m.in., </w:t>
      </w:r>
      <w:r w:rsidR="00CD7E55" w:rsidRPr="00105534">
        <w:rPr>
          <w:rFonts w:ascii="Times New Roman" w:hAnsi="Times New Roman" w:cs="Times New Roman"/>
          <w:sz w:val="24"/>
          <w:szCs w:val="24"/>
        </w:rPr>
        <w:t>a</w:t>
      </w:r>
      <w:r w:rsidRPr="00105534">
        <w:rPr>
          <w:rFonts w:ascii="Times New Roman" w:hAnsi="Times New Roman" w:cs="Times New Roman"/>
          <w:sz w:val="24"/>
          <w:szCs w:val="24"/>
        </w:rPr>
        <w:t>by w 2023 r</w:t>
      </w:r>
      <w:r w:rsidR="00FE0791" w:rsidRPr="00105534">
        <w:rPr>
          <w:rFonts w:ascii="Times New Roman" w:hAnsi="Times New Roman" w:cs="Times New Roman"/>
          <w:sz w:val="24"/>
          <w:szCs w:val="24"/>
        </w:rPr>
        <w:t>.</w:t>
      </w:r>
      <w:r w:rsidRPr="00105534">
        <w:rPr>
          <w:rFonts w:ascii="Times New Roman" w:hAnsi="Times New Roman" w:cs="Times New Roman"/>
          <w:sz w:val="24"/>
          <w:szCs w:val="24"/>
        </w:rPr>
        <w:t xml:space="preserve"> zwiększyć inwestycje publiczne na zielone inwestycje, cyfrową transformację i bezpieczeństwo energetyczne. W przedmowie do projektu </w:t>
      </w:r>
      <w:r w:rsidR="00CD7E55" w:rsidRPr="00105534">
        <w:rPr>
          <w:rFonts w:ascii="Times New Roman" w:hAnsi="Times New Roman" w:cs="Times New Roman"/>
          <w:sz w:val="24"/>
          <w:szCs w:val="24"/>
        </w:rPr>
        <w:t xml:space="preserve">opinii </w:t>
      </w:r>
      <w:r w:rsidRPr="00105534">
        <w:rPr>
          <w:rFonts w:ascii="Times New Roman" w:hAnsi="Times New Roman" w:cs="Times New Roman"/>
          <w:sz w:val="24"/>
          <w:szCs w:val="24"/>
        </w:rPr>
        <w:t xml:space="preserve">Rada zwraca ponadto uwagę na potrzebę zapewnienia w państwach </w:t>
      </w:r>
      <w:r w:rsidRPr="00105534">
        <w:rPr>
          <w:rFonts w:ascii="Times New Roman" w:hAnsi="Times New Roman" w:cs="Times New Roman"/>
          <w:sz w:val="24"/>
          <w:szCs w:val="24"/>
        </w:rPr>
        <w:lastRenderedPageBreak/>
        <w:t xml:space="preserve">UE elastycznej polityki budżetowej, zdolnej do reakcji na wyzwania dla obronności i bezpieczeństwa, jakie wynikają z rosyjskiej agresji na Ukrainę. </w:t>
      </w:r>
    </w:p>
    <w:p w14:paraId="44477C5F" w14:textId="04461985" w:rsidR="00B44C63" w:rsidRPr="00105534" w:rsidRDefault="00B44C63" w:rsidP="00105534">
      <w:pPr>
        <w:spacing w:line="360" w:lineRule="auto"/>
        <w:ind w:firstLine="708"/>
        <w:jc w:val="both"/>
        <w:rPr>
          <w:rFonts w:ascii="Times New Roman" w:hAnsi="Times New Roman" w:cs="Times New Roman"/>
          <w:sz w:val="24"/>
          <w:szCs w:val="24"/>
        </w:rPr>
      </w:pPr>
      <w:r w:rsidRPr="00105534">
        <w:rPr>
          <w:rFonts w:ascii="Times New Roman" w:hAnsi="Times New Roman" w:cs="Times New Roman"/>
          <w:sz w:val="24"/>
          <w:szCs w:val="24"/>
        </w:rPr>
        <w:t>W oparciu o zalecenia instytucji UE</w:t>
      </w:r>
      <w:r w:rsidR="00CD7E55" w:rsidRPr="00105534">
        <w:rPr>
          <w:rFonts w:ascii="Times New Roman" w:hAnsi="Times New Roman" w:cs="Times New Roman"/>
          <w:sz w:val="24"/>
          <w:szCs w:val="24"/>
        </w:rPr>
        <w:t>,</w:t>
      </w:r>
      <w:r w:rsidRPr="00105534">
        <w:rPr>
          <w:rFonts w:ascii="Times New Roman" w:hAnsi="Times New Roman" w:cs="Times New Roman"/>
          <w:sz w:val="24"/>
          <w:szCs w:val="24"/>
        </w:rPr>
        <w:t xml:space="preserve"> dotyczące utrzymania w 2023 r</w:t>
      </w:r>
      <w:r w:rsidR="00FE0791" w:rsidRPr="00105534">
        <w:rPr>
          <w:rFonts w:ascii="Times New Roman" w:hAnsi="Times New Roman" w:cs="Times New Roman"/>
          <w:sz w:val="24"/>
          <w:szCs w:val="24"/>
        </w:rPr>
        <w:t>.</w:t>
      </w:r>
      <w:r w:rsidRPr="00105534">
        <w:rPr>
          <w:rFonts w:ascii="Times New Roman" w:hAnsi="Times New Roman" w:cs="Times New Roman"/>
          <w:sz w:val="24"/>
          <w:szCs w:val="24"/>
        </w:rPr>
        <w:t xml:space="preserve"> inwestycji finansowanych ze środków krajowych, zwiększania inwestycji publicznych w zieloną i cyfrową transformację i bezpieczeństwo energetyczne, niniejsza ustawa wprowadza w 2023 r</w:t>
      </w:r>
      <w:r w:rsidR="00FE0791" w:rsidRPr="00105534">
        <w:rPr>
          <w:rFonts w:ascii="Times New Roman" w:hAnsi="Times New Roman" w:cs="Times New Roman"/>
          <w:sz w:val="24"/>
          <w:szCs w:val="24"/>
        </w:rPr>
        <w:t>.</w:t>
      </w:r>
      <w:r w:rsidRPr="00105534">
        <w:rPr>
          <w:rFonts w:ascii="Times New Roman" w:hAnsi="Times New Roman" w:cs="Times New Roman"/>
          <w:sz w:val="24"/>
          <w:szCs w:val="24"/>
        </w:rPr>
        <w:t xml:space="preserve"> klauzulę inwestycyjną. Pozwala ona na specjalne traktowanie przyrostu wydatków podmiotów objętych SRW przeznaczanych na cele inwestycyjne.</w:t>
      </w:r>
    </w:p>
    <w:p w14:paraId="057B3337" w14:textId="77777777" w:rsidR="000A4A40" w:rsidRPr="00105534" w:rsidRDefault="00B00F52" w:rsidP="00105534">
      <w:pPr>
        <w:spacing w:line="360" w:lineRule="auto"/>
        <w:ind w:firstLine="708"/>
        <w:jc w:val="both"/>
        <w:rPr>
          <w:rFonts w:ascii="Times New Roman" w:hAnsi="Times New Roman" w:cs="Times New Roman"/>
          <w:sz w:val="24"/>
          <w:szCs w:val="24"/>
        </w:rPr>
      </w:pPr>
      <w:r w:rsidRPr="00105534">
        <w:rPr>
          <w:rFonts w:ascii="Times New Roman" w:hAnsi="Times New Roman" w:cs="Times New Roman"/>
          <w:sz w:val="24"/>
          <w:szCs w:val="24"/>
        </w:rPr>
        <w:t xml:space="preserve">Art. 4 projektu ustawy definiuje w jaki sposób zostanie zastosowana klauzula inwestycyjna w szacunkach dokonywanych na potrzeby </w:t>
      </w:r>
      <w:r w:rsidR="00EF3015" w:rsidRPr="00105534">
        <w:rPr>
          <w:rFonts w:ascii="Times New Roman" w:hAnsi="Times New Roman" w:cs="Times New Roman"/>
          <w:sz w:val="24"/>
          <w:szCs w:val="24"/>
        </w:rPr>
        <w:t>SRW</w:t>
      </w:r>
      <w:r w:rsidRPr="00105534">
        <w:rPr>
          <w:rFonts w:ascii="Times New Roman" w:hAnsi="Times New Roman" w:cs="Times New Roman"/>
          <w:sz w:val="24"/>
          <w:szCs w:val="24"/>
        </w:rPr>
        <w:t xml:space="preserve">, zarówno na poziomie nieprzekraczalnego limitu wydatków, jak i w ramach wydatków nim ograniczonych. </w:t>
      </w:r>
      <w:r w:rsidR="00821354" w:rsidRPr="00105534">
        <w:rPr>
          <w:rFonts w:ascii="Times New Roman" w:hAnsi="Times New Roman" w:cs="Times New Roman"/>
          <w:sz w:val="24"/>
          <w:szCs w:val="24"/>
        </w:rPr>
        <w:t>P</w:t>
      </w:r>
      <w:r w:rsidRPr="00105534">
        <w:rPr>
          <w:rFonts w:ascii="Times New Roman" w:hAnsi="Times New Roman" w:cs="Times New Roman"/>
          <w:sz w:val="24"/>
          <w:szCs w:val="24"/>
        </w:rPr>
        <w:t xml:space="preserve">rzewiduje, że w kwotach, o które pomniejszana jest kwota wydatków nie będą uwzględniane prognozowane roczne przyrosty wydatków inwestycyjnych jednostek samorządu terytorialnego i ich związków, związków metropolitalnych i samorządowych jednostek budżetowych, a </w:t>
      </w:r>
      <w:r w:rsidR="00821354" w:rsidRPr="00105534">
        <w:rPr>
          <w:rFonts w:ascii="Times New Roman" w:hAnsi="Times New Roman" w:cs="Times New Roman"/>
          <w:sz w:val="24"/>
          <w:szCs w:val="24"/>
        </w:rPr>
        <w:t>także jednostek pozarządowych</w:t>
      </w:r>
      <w:r w:rsidRPr="00105534">
        <w:rPr>
          <w:rFonts w:ascii="Times New Roman" w:hAnsi="Times New Roman" w:cs="Times New Roman"/>
          <w:sz w:val="24"/>
          <w:szCs w:val="24"/>
        </w:rPr>
        <w:t xml:space="preserve"> oraz Funduszu Przeciwdziałania</w:t>
      </w:r>
      <w:r w:rsidR="00821354" w:rsidRPr="00105534">
        <w:rPr>
          <w:rFonts w:ascii="Times New Roman" w:hAnsi="Times New Roman" w:cs="Times New Roman"/>
          <w:sz w:val="24"/>
          <w:szCs w:val="24"/>
        </w:rPr>
        <w:t xml:space="preserve"> COVID-19 oraz Funduszu Pomocy. </w:t>
      </w:r>
      <w:r w:rsidRPr="00105534">
        <w:rPr>
          <w:rFonts w:ascii="Times New Roman" w:hAnsi="Times New Roman" w:cs="Times New Roman"/>
          <w:sz w:val="24"/>
          <w:szCs w:val="24"/>
        </w:rPr>
        <w:t>W analogiczny sposób nie będą ujmowane roczne przyrosty wydatków inwestycyjnych podmiotów objętych nieprzekraczalnym limitem wydatków, tj. państwowych funduszy celowych, funduszy w ramach Banku Gospodarstwa Krajowego i budżetu państwa z uwzględnieniem wydatków przeznaczonych na realizację programów finansowanych z udziałem współfinansowania ze środków unijnych i EFTA.</w:t>
      </w:r>
      <w:r w:rsidR="0022439D" w:rsidRPr="00105534">
        <w:rPr>
          <w:rFonts w:ascii="Times New Roman" w:hAnsi="Times New Roman" w:cs="Times New Roman"/>
          <w:sz w:val="24"/>
          <w:szCs w:val="24"/>
        </w:rPr>
        <w:t xml:space="preserve"> Zaproponowany w ustawie sposób ujmowania wydatków inwestycyjnych sprawi, że w ramach wyznaczonych limitów będzie możliwość ich finansowania, bez nadmiernego zmniejszania pozostałych wydatków objętych </w:t>
      </w:r>
      <w:r w:rsidR="00EF3015" w:rsidRPr="00105534">
        <w:rPr>
          <w:rFonts w:ascii="Times New Roman" w:hAnsi="Times New Roman" w:cs="Times New Roman"/>
          <w:sz w:val="24"/>
          <w:szCs w:val="24"/>
        </w:rPr>
        <w:t>SRW</w:t>
      </w:r>
      <w:r w:rsidR="0022439D" w:rsidRPr="00105534">
        <w:rPr>
          <w:rFonts w:ascii="Times New Roman" w:hAnsi="Times New Roman" w:cs="Times New Roman"/>
          <w:sz w:val="24"/>
          <w:szCs w:val="24"/>
        </w:rPr>
        <w:t>.</w:t>
      </w:r>
    </w:p>
    <w:p w14:paraId="62686B44" w14:textId="77777777" w:rsidR="00D65DF3" w:rsidRPr="00105534" w:rsidRDefault="00D65DF3" w:rsidP="00105534">
      <w:pPr>
        <w:spacing w:line="360" w:lineRule="auto"/>
        <w:ind w:firstLine="708"/>
        <w:jc w:val="both"/>
        <w:rPr>
          <w:rFonts w:ascii="Times New Roman" w:hAnsi="Times New Roman" w:cs="Times New Roman"/>
          <w:sz w:val="24"/>
          <w:szCs w:val="24"/>
        </w:rPr>
      </w:pPr>
      <w:r w:rsidRPr="00105534">
        <w:rPr>
          <w:rFonts w:ascii="Times New Roman" w:hAnsi="Times New Roman" w:cs="Times New Roman"/>
          <w:sz w:val="24"/>
          <w:szCs w:val="24"/>
        </w:rPr>
        <w:t>W art. 5 projektu ustawy przewidziano, że:</w:t>
      </w:r>
    </w:p>
    <w:p w14:paraId="5AE808F0" w14:textId="2971932C" w:rsidR="00941C04" w:rsidRPr="00105534" w:rsidRDefault="00D65DF3" w:rsidP="00105534">
      <w:pPr>
        <w:pStyle w:val="ARTartustawynprozporzdzenia"/>
        <w:numPr>
          <w:ilvl w:val="0"/>
          <w:numId w:val="4"/>
        </w:numPr>
        <w:rPr>
          <w:rFonts w:ascii="Times New Roman" w:eastAsiaTheme="minorHAnsi" w:hAnsi="Times New Roman" w:cs="Times New Roman"/>
          <w:szCs w:val="24"/>
          <w:lang w:eastAsia="en-US"/>
        </w:rPr>
      </w:pPr>
      <w:r w:rsidRPr="00105534">
        <w:rPr>
          <w:rFonts w:ascii="Times New Roman" w:eastAsiaTheme="minorHAnsi" w:hAnsi="Times New Roman" w:cs="Times New Roman"/>
          <w:szCs w:val="24"/>
          <w:lang w:eastAsia="en-US"/>
        </w:rPr>
        <w:t>przepisy art. 112aa z wyjątkiem ust. 2b</w:t>
      </w:r>
      <w:r w:rsidR="00705C8D" w:rsidRPr="00105534">
        <w:rPr>
          <w:rFonts w:ascii="Times New Roman" w:eastAsiaTheme="minorHAnsi" w:hAnsi="Times New Roman" w:cs="Times New Roman"/>
          <w:szCs w:val="24"/>
          <w:lang w:eastAsia="en-US"/>
        </w:rPr>
        <w:t xml:space="preserve"> </w:t>
      </w:r>
      <w:r w:rsidRPr="00105534">
        <w:rPr>
          <w:rFonts w:ascii="Times New Roman" w:eastAsiaTheme="minorHAnsi" w:hAnsi="Times New Roman" w:cs="Times New Roman"/>
          <w:szCs w:val="24"/>
          <w:lang w:eastAsia="en-US"/>
        </w:rPr>
        <w:t>w brzmieniu nadanym niniejszą ustawą, mają zastosowanie po raz pierwszy do projekt</w:t>
      </w:r>
      <w:r w:rsidR="005A4C85" w:rsidRPr="00105534">
        <w:rPr>
          <w:rFonts w:ascii="Times New Roman" w:eastAsiaTheme="minorHAnsi" w:hAnsi="Times New Roman" w:cs="Times New Roman"/>
          <w:szCs w:val="24"/>
          <w:lang w:eastAsia="en-US"/>
        </w:rPr>
        <w:t>u ustawy budżetowej na rok 2023</w:t>
      </w:r>
      <w:r w:rsidR="00F05421" w:rsidRPr="00105534">
        <w:rPr>
          <w:rFonts w:ascii="Times New Roman" w:eastAsiaTheme="minorHAnsi" w:hAnsi="Times New Roman" w:cs="Times New Roman"/>
          <w:szCs w:val="24"/>
          <w:lang w:eastAsia="en-US"/>
        </w:rPr>
        <w:t>,</w:t>
      </w:r>
      <w:r w:rsidR="002B6598" w:rsidRPr="00105534">
        <w:rPr>
          <w:rFonts w:ascii="Times New Roman" w:eastAsiaTheme="minorHAnsi" w:hAnsi="Times New Roman" w:cs="Times New Roman"/>
          <w:szCs w:val="24"/>
          <w:lang w:eastAsia="en-US"/>
        </w:rPr>
        <w:t xml:space="preserve"> </w:t>
      </w:r>
    </w:p>
    <w:p w14:paraId="32A1A846" w14:textId="77777777" w:rsidR="00D65DF3" w:rsidRPr="00105534" w:rsidRDefault="00D65DF3" w:rsidP="00105534">
      <w:pPr>
        <w:pStyle w:val="ARTartustawynprozporzdzenia"/>
        <w:numPr>
          <w:ilvl w:val="0"/>
          <w:numId w:val="4"/>
        </w:numPr>
        <w:rPr>
          <w:rFonts w:ascii="Times New Roman" w:eastAsiaTheme="minorHAnsi" w:hAnsi="Times New Roman" w:cs="Times New Roman"/>
          <w:szCs w:val="24"/>
          <w:lang w:eastAsia="en-US"/>
        </w:rPr>
      </w:pPr>
      <w:r w:rsidRPr="00105534">
        <w:rPr>
          <w:rFonts w:ascii="Times New Roman" w:eastAsiaTheme="minorHAnsi" w:hAnsi="Times New Roman" w:cs="Times New Roman"/>
          <w:szCs w:val="24"/>
          <w:lang w:eastAsia="en-US"/>
        </w:rPr>
        <w:t>w przypadku zmiany ustawy budżetowej na rok 2022 mają zastosowanie przepisy dotychczasowe</w:t>
      </w:r>
      <w:r w:rsidR="005A4C85" w:rsidRPr="00105534">
        <w:rPr>
          <w:rFonts w:ascii="Times New Roman" w:eastAsiaTheme="minorHAnsi" w:hAnsi="Times New Roman" w:cs="Times New Roman"/>
          <w:szCs w:val="24"/>
          <w:lang w:eastAsia="en-US"/>
        </w:rPr>
        <w:t xml:space="preserve"> oraz art. 112aa ust. 2b UFP,</w:t>
      </w:r>
    </w:p>
    <w:p w14:paraId="7EC165C9" w14:textId="77777777" w:rsidR="00D65DF3" w:rsidRPr="00105534" w:rsidRDefault="00D65DF3" w:rsidP="00105534">
      <w:pPr>
        <w:pStyle w:val="ARTartustawynprozporzdzenia"/>
        <w:numPr>
          <w:ilvl w:val="0"/>
          <w:numId w:val="4"/>
        </w:numPr>
        <w:rPr>
          <w:rFonts w:ascii="Times New Roman" w:eastAsiaTheme="minorHAnsi" w:hAnsi="Times New Roman" w:cs="Times New Roman"/>
          <w:szCs w:val="24"/>
          <w:lang w:eastAsia="en-US"/>
        </w:rPr>
      </w:pPr>
      <w:r w:rsidRPr="00105534">
        <w:rPr>
          <w:rFonts w:ascii="Times New Roman" w:eastAsiaTheme="minorHAnsi" w:hAnsi="Times New Roman" w:cs="Times New Roman"/>
          <w:szCs w:val="24"/>
          <w:lang w:eastAsia="en-US"/>
        </w:rPr>
        <w:lastRenderedPageBreak/>
        <w:t xml:space="preserve">sprawozdanie z wykonania ustawy budżetowej na rok 2022 będzie sporządzane z uwzględnieniem przepisu art. 112aa ust. 2b </w:t>
      </w:r>
      <w:r w:rsidR="005A4C85" w:rsidRPr="00105534">
        <w:rPr>
          <w:rFonts w:ascii="Times New Roman" w:eastAsiaTheme="minorHAnsi" w:hAnsi="Times New Roman" w:cs="Times New Roman"/>
          <w:szCs w:val="24"/>
          <w:lang w:eastAsia="en-US"/>
        </w:rPr>
        <w:t>UFP,</w:t>
      </w:r>
    </w:p>
    <w:p w14:paraId="0667479E" w14:textId="77777777" w:rsidR="00D65DF3" w:rsidRPr="00105534" w:rsidRDefault="00D65DF3" w:rsidP="00105534">
      <w:pPr>
        <w:pStyle w:val="ARTartustawynprozporzdzenia"/>
        <w:numPr>
          <w:ilvl w:val="0"/>
          <w:numId w:val="4"/>
        </w:numPr>
        <w:rPr>
          <w:rFonts w:ascii="Times New Roman" w:hAnsi="Times New Roman" w:cs="Times New Roman"/>
          <w:szCs w:val="24"/>
        </w:rPr>
      </w:pPr>
      <w:r w:rsidRPr="00105534">
        <w:rPr>
          <w:rFonts w:ascii="Times New Roman" w:eastAsiaTheme="minorHAnsi" w:hAnsi="Times New Roman" w:cs="Times New Roman"/>
          <w:szCs w:val="24"/>
          <w:lang w:eastAsia="en-US"/>
        </w:rPr>
        <w:t>nowe zasady opracowywania planu finansowego NFOŚiGW będą miały zastosowanie po raz pierwszy do projektu planu finansowego NFOŚiGW na rok 2024. W odniesieniu do planu finansowego na rok 2023 stosowane będą obecne przepisy.</w:t>
      </w:r>
    </w:p>
    <w:p w14:paraId="43332176" w14:textId="1D911648" w:rsidR="00B40A96" w:rsidRPr="00105534" w:rsidRDefault="00B40A96" w:rsidP="00105534">
      <w:pPr>
        <w:pStyle w:val="ARTartustawynprozporzdzenia"/>
        <w:ind w:left="360" w:firstLine="0"/>
        <w:rPr>
          <w:rFonts w:ascii="Times New Roman" w:eastAsiaTheme="minorHAnsi" w:hAnsi="Times New Roman" w:cs="Times New Roman"/>
          <w:szCs w:val="24"/>
          <w:lang w:eastAsia="en-US"/>
        </w:rPr>
      </w:pPr>
      <w:r w:rsidRPr="00105534">
        <w:rPr>
          <w:rFonts w:ascii="Times New Roman" w:eastAsiaTheme="minorHAnsi" w:hAnsi="Times New Roman" w:cs="Times New Roman"/>
          <w:szCs w:val="24"/>
          <w:lang w:eastAsia="en-US"/>
        </w:rPr>
        <w:t xml:space="preserve">Ponadto należy wskazać, że przepisy art. 110 </w:t>
      </w:r>
      <w:r w:rsidR="003D08EC" w:rsidRPr="00105534">
        <w:rPr>
          <w:rFonts w:ascii="Times New Roman" w:eastAsiaTheme="minorHAnsi" w:hAnsi="Times New Roman" w:cs="Times New Roman"/>
          <w:szCs w:val="24"/>
          <w:lang w:eastAsia="en-US"/>
        </w:rPr>
        <w:t xml:space="preserve">UFP </w:t>
      </w:r>
      <w:r w:rsidRPr="00105534">
        <w:rPr>
          <w:rFonts w:ascii="Times New Roman" w:eastAsiaTheme="minorHAnsi" w:hAnsi="Times New Roman" w:cs="Times New Roman"/>
          <w:szCs w:val="24"/>
          <w:lang w:eastAsia="en-US"/>
        </w:rPr>
        <w:t xml:space="preserve">oraz art. 112d </w:t>
      </w:r>
      <w:r w:rsidR="00195E20" w:rsidRPr="00105534">
        <w:rPr>
          <w:rFonts w:ascii="Times New Roman" w:eastAsiaTheme="minorHAnsi" w:hAnsi="Times New Roman" w:cs="Times New Roman"/>
          <w:szCs w:val="24"/>
          <w:lang w:eastAsia="en-US"/>
        </w:rPr>
        <w:t xml:space="preserve">UFP </w:t>
      </w:r>
      <w:r w:rsidRPr="00105534">
        <w:rPr>
          <w:rFonts w:ascii="Times New Roman" w:eastAsiaTheme="minorHAnsi" w:hAnsi="Times New Roman" w:cs="Times New Roman"/>
          <w:szCs w:val="24"/>
          <w:lang w:eastAsia="en-US"/>
        </w:rPr>
        <w:t xml:space="preserve">wejdą w życie z dniem następującym po dniu ogłoszenia, aczkolwiek zastosowanie tych przepisów możliwe będzie wyłącznie w przypadku wystąpienia przesłanek z art. 112d ust. 1 (wprowadzenie w Polsce jednego ze stanów nadzwyczajnych lub ogłoszenie stanu epidemii w połączeniu ze znacznym spowolnieniem wzrostu gospodarczego). Także przepisy art. 142 </w:t>
      </w:r>
      <w:r w:rsidR="003D08EC" w:rsidRPr="00105534">
        <w:rPr>
          <w:rFonts w:ascii="Times New Roman" w:eastAsiaTheme="minorHAnsi" w:hAnsi="Times New Roman" w:cs="Times New Roman"/>
          <w:szCs w:val="24"/>
          <w:lang w:eastAsia="en-US"/>
        </w:rPr>
        <w:t xml:space="preserve">UFP </w:t>
      </w:r>
      <w:r w:rsidRPr="00105534">
        <w:rPr>
          <w:rFonts w:ascii="Times New Roman" w:eastAsiaTheme="minorHAnsi" w:hAnsi="Times New Roman" w:cs="Times New Roman"/>
          <w:szCs w:val="24"/>
          <w:lang w:eastAsia="en-US"/>
        </w:rPr>
        <w:t>wejdą w życie z dniem następującym po dniu ogłoszenia (dane dotyczące prognoz scenariusza makroekonomicznego były zamieszczone w uzasadnieniu do projektu ustawy budżetowej na rok 2022).</w:t>
      </w:r>
    </w:p>
    <w:p w14:paraId="1C4AE0F3" w14:textId="77777777" w:rsidR="00D65DF3" w:rsidRPr="00105534" w:rsidRDefault="00D65DF3" w:rsidP="00105534">
      <w:pPr>
        <w:spacing w:line="360" w:lineRule="auto"/>
        <w:jc w:val="both"/>
        <w:rPr>
          <w:rFonts w:ascii="Times New Roman" w:hAnsi="Times New Roman" w:cs="Times New Roman"/>
          <w:sz w:val="24"/>
          <w:szCs w:val="24"/>
        </w:rPr>
      </w:pPr>
    </w:p>
    <w:p w14:paraId="7FA48AC9" w14:textId="77777777" w:rsidR="00B76047" w:rsidRPr="00105534" w:rsidRDefault="00B76047" w:rsidP="00105534">
      <w:pPr>
        <w:keepNext/>
        <w:keepLines/>
        <w:suppressAutoHyphens/>
        <w:autoSpaceDE w:val="0"/>
        <w:autoSpaceDN w:val="0"/>
        <w:adjustRightInd w:val="0"/>
        <w:spacing w:before="120" w:after="120" w:line="360" w:lineRule="auto"/>
        <w:jc w:val="both"/>
        <w:rPr>
          <w:rFonts w:ascii="Times New Roman" w:hAnsi="Times New Roman" w:cs="Times New Roman"/>
          <w:b/>
          <w:sz w:val="24"/>
          <w:szCs w:val="24"/>
        </w:rPr>
      </w:pPr>
      <w:r w:rsidRPr="00105534">
        <w:rPr>
          <w:rFonts w:ascii="Times New Roman" w:hAnsi="Times New Roman" w:cs="Times New Roman"/>
          <w:b/>
          <w:sz w:val="24"/>
          <w:szCs w:val="24"/>
        </w:rPr>
        <w:t>II. Skutki społeczno-gospodarcze</w:t>
      </w:r>
    </w:p>
    <w:p w14:paraId="666D5048" w14:textId="77777777" w:rsidR="00B76047" w:rsidRPr="00105534" w:rsidRDefault="00B76047" w:rsidP="00105534">
      <w:pPr>
        <w:pStyle w:val="Akapitzlist"/>
        <w:suppressAutoHyphens/>
        <w:spacing w:before="120" w:line="360" w:lineRule="auto"/>
        <w:ind w:left="284"/>
        <w:jc w:val="both"/>
        <w:rPr>
          <w:rFonts w:ascii="Times New Roman" w:hAnsi="Times New Roman" w:cs="Times New Roman"/>
          <w:sz w:val="24"/>
          <w:szCs w:val="24"/>
        </w:rPr>
      </w:pPr>
      <w:r w:rsidRPr="00105534">
        <w:rPr>
          <w:rFonts w:ascii="Times New Roman" w:hAnsi="Times New Roman" w:cs="Times New Roman"/>
          <w:sz w:val="24"/>
          <w:szCs w:val="24"/>
        </w:rPr>
        <w:t xml:space="preserve">Projektowane przepisy nie będą miały wpływu na całość życia społeczno-gospodarczego w Polsce. </w:t>
      </w:r>
    </w:p>
    <w:p w14:paraId="4693FBA7" w14:textId="77777777" w:rsidR="00B76047" w:rsidRPr="00105534" w:rsidRDefault="00B76047" w:rsidP="00105534">
      <w:pPr>
        <w:suppressAutoHyphens/>
        <w:autoSpaceDE w:val="0"/>
        <w:autoSpaceDN w:val="0"/>
        <w:adjustRightInd w:val="0"/>
        <w:spacing w:line="360" w:lineRule="auto"/>
        <w:jc w:val="both"/>
        <w:rPr>
          <w:rFonts w:ascii="Times New Roman" w:hAnsi="Times New Roman" w:cs="Times New Roman"/>
          <w:b/>
          <w:sz w:val="24"/>
          <w:szCs w:val="24"/>
        </w:rPr>
      </w:pPr>
      <w:r w:rsidRPr="00105534">
        <w:rPr>
          <w:rFonts w:ascii="Times New Roman" w:hAnsi="Times New Roman" w:cs="Times New Roman"/>
          <w:b/>
          <w:sz w:val="24"/>
          <w:szCs w:val="24"/>
        </w:rPr>
        <w:t>III. Realizacja art. 66 ustawy z dnia 6 marca 2018 r. - Prawo przedsiębiorców (Dz. U. z 2021 r. poz. 162</w:t>
      </w:r>
      <w:r w:rsidR="00CD7E55" w:rsidRPr="00105534">
        <w:rPr>
          <w:rFonts w:ascii="Times New Roman" w:hAnsi="Times New Roman" w:cs="Times New Roman"/>
          <w:b/>
          <w:sz w:val="24"/>
          <w:szCs w:val="24"/>
        </w:rPr>
        <w:t>, z późn. zm.</w:t>
      </w:r>
      <w:r w:rsidRPr="00105534">
        <w:rPr>
          <w:rFonts w:ascii="Times New Roman" w:hAnsi="Times New Roman" w:cs="Times New Roman"/>
          <w:b/>
          <w:sz w:val="24"/>
          <w:szCs w:val="24"/>
        </w:rPr>
        <w:t>) i ocena przewidywanego wpływu projektu ustawy na działalność mikroprzedsiębiorców oraz małych i średnich przedsiębiorców</w:t>
      </w:r>
    </w:p>
    <w:p w14:paraId="362A0278" w14:textId="77777777" w:rsidR="00B76047" w:rsidRPr="00105534" w:rsidRDefault="00B76047" w:rsidP="00105534">
      <w:pPr>
        <w:spacing w:before="120" w:line="360" w:lineRule="auto"/>
        <w:ind w:left="284"/>
        <w:jc w:val="both"/>
        <w:rPr>
          <w:rFonts w:ascii="Times New Roman" w:hAnsi="Times New Roman" w:cs="Times New Roman"/>
          <w:bCs/>
          <w:iCs/>
          <w:sz w:val="24"/>
          <w:szCs w:val="24"/>
        </w:rPr>
      </w:pPr>
      <w:r w:rsidRPr="00105534">
        <w:rPr>
          <w:rFonts w:ascii="Times New Roman" w:hAnsi="Times New Roman" w:cs="Times New Roman"/>
          <w:bCs/>
          <w:iCs/>
          <w:sz w:val="24"/>
          <w:szCs w:val="24"/>
        </w:rPr>
        <w:t>Projekt ustawy bezpośrednio nie wpływa na mikro-, mał</w:t>
      </w:r>
      <w:r w:rsidR="00CD7E55" w:rsidRPr="00105534">
        <w:rPr>
          <w:rFonts w:ascii="Times New Roman" w:hAnsi="Times New Roman" w:cs="Times New Roman"/>
          <w:bCs/>
          <w:iCs/>
          <w:sz w:val="24"/>
          <w:szCs w:val="24"/>
        </w:rPr>
        <w:t>ych</w:t>
      </w:r>
      <w:r w:rsidRPr="00105534">
        <w:rPr>
          <w:rFonts w:ascii="Times New Roman" w:hAnsi="Times New Roman" w:cs="Times New Roman"/>
          <w:bCs/>
          <w:iCs/>
          <w:sz w:val="24"/>
          <w:szCs w:val="24"/>
        </w:rPr>
        <w:t xml:space="preserve"> i średni</w:t>
      </w:r>
      <w:r w:rsidR="00CD7E55" w:rsidRPr="00105534">
        <w:rPr>
          <w:rFonts w:ascii="Times New Roman" w:hAnsi="Times New Roman" w:cs="Times New Roman"/>
          <w:bCs/>
          <w:iCs/>
          <w:sz w:val="24"/>
          <w:szCs w:val="24"/>
        </w:rPr>
        <w:t>ch</w:t>
      </w:r>
      <w:r w:rsidRPr="00105534">
        <w:rPr>
          <w:rFonts w:ascii="Times New Roman" w:hAnsi="Times New Roman" w:cs="Times New Roman"/>
          <w:bCs/>
          <w:iCs/>
          <w:sz w:val="24"/>
          <w:szCs w:val="24"/>
        </w:rPr>
        <w:t xml:space="preserve"> przedsiębior</w:t>
      </w:r>
      <w:r w:rsidR="00CD7E55" w:rsidRPr="00105534">
        <w:rPr>
          <w:rFonts w:ascii="Times New Roman" w:hAnsi="Times New Roman" w:cs="Times New Roman"/>
          <w:bCs/>
          <w:iCs/>
          <w:sz w:val="24"/>
          <w:szCs w:val="24"/>
        </w:rPr>
        <w:t>ców</w:t>
      </w:r>
      <w:r w:rsidRPr="00105534">
        <w:rPr>
          <w:rFonts w:ascii="Times New Roman" w:hAnsi="Times New Roman" w:cs="Times New Roman"/>
          <w:bCs/>
          <w:iCs/>
          <w:sz w:val="24"/>
          <w:szCs w:val="24"/>
        </w:rPr>
        <w:t>.</w:t>
      </w:r>
    </w:p>
    <w:p w14:paraId="04AD9668" w14:textId="77777777" w:rsidR="00B76047" w:rsidRPr="00105534" w:rsidRDefault="00B76047" w:rsidP="00105534">
      <w:pPr>
        <w:suppressAutoHyphens/>
        <w:autoSpaceDE w:val="0"/>
        <w:autoSpaceDN w:val="0"/>
        <w:adjustRightInd w:val="0"/>
        <w:spacing w:before="120" w:after="120" w:line="360" w:lineRule="auto"/>
        <w:ind w:left="-142" w:firstLine="142"/>
        <w:jc w:val="both"/>
        <w:rPr>
          <w:rFonts w:ascii="Times New Roman" w:hAnsi="Times New Roman" w:cs="Times New Roman"/>
          <w:b/>
          <w:sz w:val="24"/>
          <w:szCs w:val="24"/>
        </w:rPr>
      </w:pPr>
      <w:r w:rsidRPr="00105534">
        <w:rPr>
          <w:rFonts w:ascii="Times New Roman" w:hAnsi="Times New Roman" w:cs="Times New Roman"/>
          <w:b/>
          <w:sz w:val="24"/>
          <w:szCs w:val="24"/>
        </w:rPr>
        <w:t>IV. Pozostałe kwestie</w:t>
      </w:r>
    </w:p>
    <w:p w14:paraId="126FBAF9" w14:textId="77777777" w:rsidR="00B76047" w:rsidRPr="00105534" w:rsidRDefault="00B76047" w:rsidP="00105534">
      <w:pPr>
        <w:pStyle w:val="ARTartustawynprozporzdzenia"/>
        <w:rPr>
          <w:rFonts w:ascii="Times New Roman" w:eastAsiaTheme="minorHAnsi" w:hAnsi="Times New Roman" w:cs="Times New Roman"/>
          <w:szCs w:val="24"/>
          <w:lang w:eastAsia="en-US"/>
        </w:rPr>
      </w:pPr>
      <w:r w:rsidRPr="00105534">
        <w:rPr>
          <w:rFonts w:ascii="Times New Roman" w:eastAsiaTheme="minorHAnsi" w:hAnsi="Times New Roman" w:cs="Times New Roman"/>
          <w:szCs w:val="24"/>
          <w:lang w:eastAsia="en-US"/>
        </w:rPr>
        <w:t>Przewidywany termin wejścia w życie ustawy</w:t>
      </w:r>
      <w:r w:rsidR="00CD7E55" w:rsidRPr="00105534">
        <w:rPr>
          <w:rFonts w:ascii="Times New Roman" w:eastAsiaTheme="minorHAnsi" w:hAnsi="Times New Roman" w:cs="Times New Roman"/>
          <w:szCs w:val="24"/>
          <w:lang w:eastAsia="en-US"/>
        </w:rPr>
        <w:t xml:space="preserve"> został określony na</w:t>
      </w:r>
      <w:r w:rsidRPr="00105534">
        <w:rPr>
          <w:rFonts w:ascii="Times New Roman" w:eastAsiaTheme="minorHAnsi" w:hAnsi="Times New Roman" w:cs="Times New Roman"/>
          <w:szCs w:val="24"/>
          <w:lang w:eastAsia="en-US"/>
        </w:rPr>
        <w:t xml:space="preserve"> d</w:t>
      </w:r>
      <w:r w:rsidR="00CD7E55" w:rsidRPr="00105534">
        <w:rPr>
          <w:rFonts w:ascii="Times New Roman" w:eastAsiaTheme="minorHAnsi" w:hAnsi="Times New Roman" w:cs="Times New Roman"/>
          <w:szCs w:val="24"/>
          <w:lang w:eastAsia="en-US"/>
        </w:rPr>
        <w:t xml:space="preserve">zień </w:t>
      </w:r>
      <w:r w:rsidRPr="00105534">
        <w:rPr>
          <w:rFonts w:ascii="Times New Roman" w:eastAsiaTheme="minorHAnsi" w:hAnsi="Times New Roman" w:cs="Times New Roman"/>
          <w:szCs w:val="24"/>
          <w:lang w:eastAsia="en-US"/>
        </w:rPr>
        <w:t>następujący po dniu ogłoszenia.</w:t>
      </w:r>
      <w:r w:rsidR="00CD7E55" w:rsidRPr="00105534">
        <w:rPr>
          <w:rFonts w:ascii="Times New Roman" w:eastAsiaTheme="minorHAnsi" w:hAnsi="Times New Roman" w:cs="Times New Roman"/>
          <w:szCs w:val="24"/>
          <w:lang w:eastAsia="en-US"/>
        </w:rPr>
        <w:t xml:space="preserve"> Wejścia w życie ustawy w terminie krótszym niż czternaście dni wymaga ważny interes państwa i zasady demokratycznego państwa </w:t>
      </w:r>
      <w:r w:rsidR="00CD7E55" w:rsidRPr="00105534">
        <w:rPr>
          <w:rFonts w:ascii="Times New Roman" w:eastAsiaTheme="minorHAnsi" w:hAnsi="Times New Roman" w:cs="Times New Roman"/>
          <w:szCs w:val="24"/>
          <w:lang w:eastAsia="en-US"/>
        </w:rPr>
        <w:lastRenderedPageBreak/>
        <w:t xml:space="preserve">prawnego nie stoją temu na przeszkodzie. </w:t>
      </w:r>
      <w:r w:rsidR="00384D89" w:rsidRPr="00105534">
        <w:rPr>
          <w:rFonts w:ascii="Times New Roman" w:eastAsiaTheme="minorHAnsi" w:hAnsi="Times New Roman" w:cs="Times New Roman"/>
          <w:szCs w:val="24"/>
          <w:lang w:eastAsia="en-US"/>
        </w:rPr>
        <w:t xml:space="preserve">Z uwagi na </w:t>
      </w:r>
      <w:r w:rsidR="008E39D2" w:rsidRPr="00105534">
        <w:rPr>
          <w:rFonts w:ascii="Times New Roman" w:eastAsiaTheme="minorHAnsi" w:hAnsi="Times New Roman" w:cs="Times New Roman"/>
          <w:szCs w:val="24"/>
          <w:lang w:eastAsia="en-US"/>
        </w:rPr>
        <w:t>późną decyzję</w:t>
      </w:r>
      <w:r w:rsidR="00384D89" w:rsidRPr="00105534">
        <w:rPr>
          <w:rFonts w:ascii="Times New Roman" w:eastAsiaTheme="minorHAnsi" w:hAnsi="Times New Roman" w:cs="Times New Roman"/>
          <w:szCs w:val="24"/>
          <w:lang w:eastAsia="en-US"/>
        </w:rPr>
        <w:t xml:space="preserve"> Komisji Europejskiej </w:t>
      </w:r>
      <w:r w:rsidR="008E39D2" w:rsidRPr="00105534">
        <w:rPr>
          <w:rFonts w:ascii="Times New Roman" w:eastAsiaTheme="minorHAnsi" w:hAnsi="Times New Roman" w:cs="Times New Roman"/>
          <w:szCs w:val="24"/>
          <w:lang w:eastAsia="en-US"/>
        </w:rPr>
        <w:t xml:space="preserve">o </w:t>
      </w:r>
      <w:r w:rsidR="00384D89" w:rsidRPr="00105534">
        <w:rPr>
          <w:rFonts w:ascii="Times New Roman" w:eastAsiaTheme="minorHAnsi" w:hAnsi="Times New Roman" w:cs="Times New Roman"/>
          <w:szCs w:val="24"/>
          <w:lang w:eastAsia="en-US"/>
        </w:rPr>
        <w:t>przedłuż</w:t>
      </w:r>
      <w:r w:rsidR="008E39D2" w:rsidRPr="00105534">
        <w:rPr>
          <w:rFonts w:ascii="Times New Roman" w:eastAsiaTheme="minorHAnsi" w:hAnsi="Times New Roman" w:cs="Times New Roman"/>
          <w:szCs w:val="24"/>
          <w:lang w:eastAsia="en-US"/>
        </w:rPr>
        <w:t>eniu</w:t>
      </w:r>
      <w:r w:rsidR="00384D89" w:rsidRPr="00105534">
        <w:rPr>
          <w:rFonts w:ascii="Times New Roman" w:eastAsiaTheme="minorHAnsi" w:hAnsi="Times New Roman" w:cs="Times New Roman"/>
          <w:szCs w:val="24"/>
          <w:lang w:eastAsia="en-US"/>
        </w:rPr>
        <w:t xml:space="preserve"> ogóln</w:t>
      </w:r>
      <w:r w:rsidR="008E39D2" w:rsidRPr="00105534">
        <w:rPr>
          <w:rFonts w:ascii="Times New Roman" w:eastAsiaTheme="minorHAnsi" w:hAnsi="Times New Roman" w:cs="Times New Roman"/>
          <w:szCs w:val="24"/>
          <w:lang w:eastAsia="en-US"/>
        </w:rPr>
        <w:t>ej</w:t>
      </w:r>
      <w:r w:rsidR="00384D89" w:rsidRPr="00105534">
        <w:rPr>
          <w:rFonts w:ascii="Times New Roman" w:eastAsiaTheme="minorHAnsi" w:hAnsi="Times New Roman" w:cs="Times New Roman"/>
          <w:szCs w:val="24"/>
          <w:lang w:eastAsia="en-US"/>
        </w:rPr>
        <w:t xml:space="preserve"> klauzul</w:t>
      </w:r>
      <w:r w:rsidR="008E39D2" w:rsidRPr="00105534">
        <w:rPr>
          <w:rFonts w:ascii="Times New Roman" w:eastAsiaTheme="minorHAnsi" w:hAnsi="Times New Roman" w:cs="Times New Roman"/>
          <w:szCs w:val="24"/>
          <w:lang w:eastAsia="en-US"/>
        </w:rPr>
        <w:t>i</w:t>
      </w:r>
      <w:r w:rsidR="00384D89" w:rsidRPr="00105534">
        <w:rPr>
          <w:rFonts w:ascii="Times New Roman" w:eastAsiaTheme="minorHAnsi" w:hAnsi="Times New Roman" w:cs="Times New Roman"/>
          <w:szCs w:val="24"/>
          <w:lang w:eastAsia="en-US"/>
        </w:rPr>
        <w:t xml:space="preserve"> wyjścia</w:t>
      </w:r>
      <w:r w:rsidR="008E39D2" w:rsidRPr="00105534">
        <w:rPr>
          <w:rFonts w:ascii="Times New Roman" w:eastAsiaTheme="minorHAnsi" w:hAnsi="Times New Roman" w:cs="Times New Roman"/>
          <w:szCs w:val="24"/>
          <w:lang w:eastAsia="en-US"/>
        </w:rPr>
        <w:t xml:space="preserve">, która została ogłoszona </w:t>
      </w:r>
      <w:r w:rsidR="00821354" w:rsidRPr="00105534">
        <w:rPr>
          <w:rFonts w:ascii="Times New Roman" w:eastAsiaTheme="minorHAnsi" w:hAnsi="Times New Roman" w:cs="Times New Roman"/>
          <w:szCs w:val="24"/>
          <w:lang w:eastAsia="en-US"/>
        </w:rPr>
        <w:t xml:space="preserve">w dniu </w:t>
      </w:r>
      <w:r w:rsidR="00384D89" w:rsidRPr="00105534">
        <w:rPr>
          <w:rFonts w:ascii="Times New Roman" w:eastAsiaTheme="minorHAnsi" w:hAnsi="Times New Roman" w:cs="Times New Roman"/>
          <w:szCs w:val="24"/>
          <w:lang w:eastAsia="en-US"/>
        </w:rPr>
        <w:t xml:space="preserve">23 maja 2022 r. </w:t>
      </w:r>
      <w:r w:rsidR="008E39D2" w:rsidRPr="00105534">
        <w:rPr>
          <w:rFonts w:ascii="Times New Roman" w:eastAsiaTheme="minorHAnsi" w:hAnsi="Times New Roman" w:cs="Times New Roman"/>
          <w:szCs w:val="24"/>
          <w:lang w:eastAsia="en-US"/>
        </w:rPr>
        <w:t>oraz uwarunkowania procesu przygotowania projektu ustawy budżetowej konieczne jest wejście</w:t>
      </w:r>
      <w:r w:rsidR="00CD7E55" w:rsidRPr="00105534">
        <w:rPr>
          <w:rFonts w:ascii="Times New Roman" w:eastAsiaTheme="minorHAnsi" w:hAnsi="Times New Roman" w:cs="Times New Roman"/>
          <w:szCs w:val="24"/>
          <w:lang w:eastAsia="en-US"/>
        </w:rPr>
        <w:t xml:space="preserve"> w życie ustawy z dniem następującym po dniu ogłoszenia.</w:t>
      </w:r>
      <w:r w:rsidR="00384D89" w:rsidRPr="00105534">
        <w:rPr>
          <w:rFonts w:ascii="Times New Roman" w:eastAsiaTheme="minorHAnsi" w:hAnsi="Times New Roman" w:cs="Times New Roman"/>
          <w:szCs w:val="24"/>
          <w:lang w:eastAsia="en-US"/>
        </w:rPr>
        <w:t xml:space="preserve"> </w:t>
      </w:r>
    </w:p>
    <w:p w14:paraId="636495DB" w14:textId="77777777" w:rsidR="00B76047" w:rsidRPr="00105534" w:rsidRDefault="00B76047" w:rsidP="00105534">
      <w:pPr>
        <w:pStyle w:val="ARTartustawynprozporzdzenia"/>
        <w:rPr>
          <w:rFonts w:ascii="Times New Roman" w:eastAsiaTheme="minorHAnsi" w:hAnsi="Times New Roman" w:cs="Times New Roman"/>
          <w:szCs w:val="24"/>
          <w:lang w:eastAsia="en-US"/>
        </w:rPr>
      </w:pPr>
      <w:r w:rsidRPr="00105534">
        <w:rPr>
          <w:rFonts w:ascii="Times New Roman" w:eastAsiaTheme="minorHAnsi" w:hAnsi="Times New Roman" w:cs="Times New Roman"/>
          <w:szCs w:val="24"/>
          <w:lang w:eastAsia="en-US"/>
        </w:rPr>
        <w:t xml:space="preserve">Projekt ustawy jest zgodny z prawem Unii Europejskiej. Zaproponowane w projekcie ustawy działanie jest spójne z rozwiązaniem zastosowanym w Unii Europejskiej. Komisja Europejska zaproponowała w maju przedłużenie na rok 2023 tzw. ogólnej klauzuli wyjścia i utrzymanie w </w:t>
      </w:r>
      <w:r w:rsidR="00C87CE0" w:rsidRPr="00105534">
        <w:rPr>
          <w:rFonts w:ascii="Times New Roman" w:eastAsiaTheme="minorHAnsi" w:hAnsi="Times New Roman" w:cs="Times New Roman"/>
          <w:szCs w:val="24"/>
          <w:lang w:eastAsia="en-US"/>
        </w:rPr>
        <w:t xml:space="preserve">roku </w:t>
      </w:r>
      <w:r w:rsidRPr="00105534">
        <w:rPr>
          <w:rFonts w:ascii="Times New Roman" w:eastAsiaTheme="minorHAnsi" w:hAnsi="Times New Roman" w:cs="Times New Roman"/>
          <w:szCs w:val="24"/>
          <w:lang w:eastAsia="en-US"/>
        </w:rPr>
        <w:t>2023 neutralnego nastawienia polityki fiskalnej przy jednoczesnym kontynuowaniu pomocy osobom uciekającym przed wojną w Ukrainie oraz zwiększaniu inwestycji publicznych ukierunkowanych na zieloną i cyfrową transformację.</w:t>
      </w:r>
    </w:p>
    <w:p w14:paraId="24D5E3A1" w14:textId="77777777" w:rsidR="00B76047" w:rsidRPr="00105534" w:rsidRDefault="00B76047" w:rsidP="00105534">
      <w:pPr>
        <w:pStyle w:val="ARTartustawynprozporzdzenia"/>
        <w:rPr>
          <w:rFonts w:ascii="Times New Roman" w:eastAsiaTheme="minorHAnsi" w:hAnsi="Times New Roman" w:cs="Times New Roman"/>
          <w:szCs w:val="24"/>
          <w:lang w:eastAsia="en-US"/>
        </w:rPr>
      </w:pPr>
      <w:r w:rsidRPr="00105534">
        <w:rPr>
          <w:rFonts w:ascii="Times New Roman" w:eastAsiaTheme="minorHAnsi" w:hAnsi="Times New Roman" w:cs="Times New Roman"/>
          <w:szCs w:val="24"/>
          <w:lang w:eastAsia="en-US"/>
        </w:rPr>
        <w:t>Projekt nie zawiera przepisów technicznych wymagających notyfikacji w rozumieniu rozporządzenia Rady Ministrów z dnia 23 grudnia 2002 r. w sprawie sposobu funkcjonowania krajowego systemu notyfikacji norm i aktów prawnych (Dz. U. poz. 2039 oraz z 2004 r. poz. 597) oraz nie podlega notyfikacji na zasadach przewidzianych w tym rozporządzeniu.</w:t>
      </w:r>
    </w:p>
    <w:p w14:paraId="3C8A4EA3" w14:textId="77777777" w:rsidR="00B76047" w:rsidRPr="00105534" w:rsidRDefault="00B76047" w:rsidP="00105534">
      <w:pPr>
        <w:pStyle w:val="ARTartustawynprozporzdzenia"/>
        <w:rPr>
          <w:rFonts w:ascii="Times New Roman" w:eastAsiaTheme="minorHAnsi" w:hAnsi="Times New Roman" w:cs="Times New Roman"/>
          <w:szCs w:val="24"/>
          <w:lang w:eastAsia="en-US"/>
        </w:rPr>
      </w:pPr>
      <w:r w:rsidRPr="00105534">
        <w:rPr>
          <w:rFonts w:ascii="Times New Roman" w:eastAsiaTheme="minorHAnsi" w:hAnsi="Times New Roman" w:cs="Times New Roman"/>
          <w:szCs w:val="24"/>
          <w:lang w:eastAsia="en-US"/>
        </w:rPr>
        <w:t>Projekt ustawy nie wymaga uzyskania opinii, dokonania powiadomienia, konsultacji albo uzgodnienia z właściwym organami i instytucjami Unii Europejskiej, w tym z Europejskim Bankiem Centralnym, o czym mowa w § 39 uchwały nr 190 Rady Ministrów z dnia 29 października 2013 r. – Reg</w:t>
      </w:r>
      <w:r w:rsidR="00AE0841" w:rsidRPr="00105534">
        <w:rPr>
          <w:rFonts w:ascii="Times New Roman" w:eastAsiaTheme="minorHAnsi" w:hAnsi="Times New Roman" w:cs="Times New Roman"/>
          <w:szCs w:val="24"/>
          <w:lang w:eastAsia="en-US"/>
        </w:rPr>
        <w:t>ulamin pracy Rady Ministrów (M.</w:t>
      </w:r>
      <w:r w:rsidRPr="00105534">
        <w:rPr>
          <w:rFonts w:ascii="Times New Roman" w:eastAsiaTheme="minorHAnsi" w:hAnsi="Times New Roman" w:cs="Times New Roman"/>
          <w:szCs w:val="24"/>
          <w:lang w:eastAsia="en-US"/>
        </w:rPr>
        <w:t>P. z 20</w:t>
      </w:r>
      <w:r w:rsidR="00302D17" w:rsidRPr="00105534">
        <w:rPr>
          <w:rFonts w:ascii="Times New Roman" w:eastAsiaTheme="minorHAnsi" w:hAnsi="Times New Roman" w:cs="Times New Roman"/>
          <w:szCs w:val="24"/>
          <w:lang w:eastAsia="en-US"/>
        </w:rPr>
        <w:t>22</w:t>
      </w:r>
      <w:r w:rsidRPr="00105534">
        <w:rPr>
          <w:rFonts w:ascii="Times New Roman" w:eastAsiaTheme="minorHAnsi" w:hAnsi="Times New Roman" w:cs="Times New Roman"/>
          <w:szCs w:val="24"/>
          <w:lang w:eastAsia="en-US"/>
        </w:rPr>
        <w:t xml:space="preserve"> r. poz.</w:t>
      </w:r>
      <w:r w:rsidR="00302D17" w:rsidRPr="00105534">
        <w:rPr>
          <w:rFonts w:ascii="Times New Roman" w:eastAsiaTheme="minorHAnsi" w:hAnsi="Times New Roman" w:cs="Times New Roman"/>
          <w:szCs w:val="24"/>
          <w:lang w:eastAsia="en-US"/>
        </w:rPr>
        <w:t xml:space="preserve"> 348</w:t>
      </w:r>
      <w:r w:rsidRPr="00105534">
        <w:rPr>
          <w:rFonts w:ascii="Times New Roman" w:eastAsiaTheme="minorHAnsi" w:hAnsi="Times New Roman" w:cs="Times New Roman"/>
          <w:szCs w:val="24"/>
          <w:lang w:eastAsia="en-US"/>
        </w:rPr>
        <w:t>).</w:t>
      </w:r>
    </w:p>
    <w:p w14:paraId="20F79111" w14:textId="06A1E65E" w:rsidR="00C87CE0" w:rsidRPr="00105534" w:rsidRDefault="00C87CE0" w:rsidP="00105534">
      <w:pPr>
        <w:pStyle w:val="ARTartustawynprozporzdzenia"/>
        <w:rPr>
          <w:rFonts w:ascii="Times New Roman" w:eastAsiaTheme="minorHAnsi" w:hAnsi="Times New Roman" w:cs="Times New Roman"/>
          <w:szCs w:val="24"/>
          <w:lang w:eastAsia="en-US"/>
        </w:rPr>
      </w:pPr>
      <w:r w:rsidRPr="00105534">
        <w:rPr>
          <w:rFonts w:ascii="Times New Roman" w:eastAsiaTheme="minorHAnsi" w:hAnsi="Times New Roman" w:cs="Times New Roman"/>
          <w:szCs w:val="24"/>
          <w:lang w:eastAsia="en-US"/>
        </w:rPr>
        <w:t xml:space="preserve">Stosownie do art. 4 ustawy z dnia 7 lipca 2005 r. o działalności lobbingowej w procesie stanowienia prawa (Dz. U. z 2017 r. poz. 248) projekt </w:t>
      </w:r>
      <w:r w:rsidR="00572C44" w:rsidRPr="00105534">
        <w:rPr>
          <w:rFonts w:ascii="Times New Roman" w:eastAsiaTheme="minorHAnsi" w:hAnsi="Times New Roman" w:cs="Times New Roman"/>
          <w:szCs w:val="24"/>
          <w:lang w:eastAsia="en-US"/>
        </w:rPr>
        <w:t>zosta</w:t>
      </w:r>
      <w:r w:rsidR="00A625BE" w:rsidRPr="00105534">
        <w:rPr>
          <w:rFonts w:ascii="Times New Roman" w:eastAsiaTheme="minorHAnsi" w:hAnsi="Times New Roman" w:cs="Times New Roman"/>
          <w:szCs w:val="24"/>
          <w:lang w:eastAsia="en-US"/>
        </w:rPr>
        <w:t>nie</w:t>
      </w:r>
      <w:r w:rsidRPr="00105534">
        <w:rPr>
          <w:rFonts w:ascii="Times New Roman" w:eastAsiaTheme="minorHAnsi" w:hAnsi="Times New Roman" w:cs="Times New Roman"/>
          <w:szCs w:val="24"/>
          <w:lang w:eastAsia="en-US"/>
        </w:rPr>
        <w:t xml:space="preserve"> zamieszczony w wykazie prac legislacyjnych i programowych Rady Ministrów – </w:t>
      </w:r>
      <w:r w:rsidR="00572C44" w:rsidRPr="00105534">
        <w:rPr>
          <w:rFonts w:ascii="Times New Roman" w:eastAsiaTheme="minorHAnsi" w:hAnsi="Times New Roman" w:cs="Times New Roman"/>
          <w:szCs w:val="24"/>
          <w:lang w:eastAsia="en-US"/>
        </w:rPr>
        <w:t xml:space="preserve">projekt ustawy, na posiedzeniu Zespołu ds. Programowania Prac Rządu w dniu 8 czerwca br., uzyskał zgodę na wpis do wykazu prac </w:t>
      </w:r>
      <w:r w:rsidR="00AE0841" w:rsidRPr="00105534">
        <w:rPr>
          <w:rFonts w:ascii="Times New Roman" w:eastAsiaTheme="minorHAnsi" w:hAnsi="Times New Roman" w:cs="Times New Roman"/>
          <w:szCs w:val="24"/>
          <w:lang w:eastAsia="en-US"/>
        </w:rPr>
        <w:t xml:space="preserve">legislacyjnych i programowych </w:t>
      </w:r>
      <w:r w:rsidR="00572C44" w:rsidRPr="00105534">
        <w:rPr>
          <w:rFonts w:ascii="Times New Roman" w:eastAsiaTheme="minorHAnsi" w:hAnsi="Times New Roman" w:cs="Times New Roman"/>
          <w:szCs w:val="24"/>
          <w:lang w:eastAsia="en-US"/>
        </w:rPr>
        <w:t>Rady Ministrów.</w:t>
      </w:r>
    </w:p>
    <w:p w14:paraId="54850873" w14:textId="48F905BF" w:rsidR="00C87CE0" w:rsidRPr="00105534" w:rsidRDefault="00C87CE0" w:rsidP="00105534">
      <w:pPr>
        <w:pStyle w:val="ARTartustawynprozporzdzenia"/>
        <w:rPr>
          <w:rFonts w:ascii="Times New Roman" w:eastAsiaTheme="minorHAnsi" w:hAnsi="Times New Roman" w:cs="Times New Roman"/>
          <w:szCs w:val="24"/>
          <w:lang w:eastAsia="en-US"/>
        </w:rPr>
      </w:pPr>
      <w:r w:rsidRPr="00105534">
        <w:rPr>
          <w:rFonts w:ascii="Times New Roman" w:eastAsiaTheme="minorHAnsi" w:hAnsi="Times New Roman" w:cs="Times New Roman"/>
          <w:szCs w:val="24"/>
          <w:lang w:eastAsia="en-US"/>
        </w:rPr>
        <w:t xml:space="preserve">Zgodnie z art. 5 ustawy z dnia 7 lipca 2005 r. o działalności lobbingowej w procesie stanowienia prawa oraz § 52 uchwały nr 190 Rady Ministrów z dnia 29 </w:t>
      </w:r>
      <w:r w:rsidRPr="00105534">
        <w:rPr>
          <w:rFonts w:ascii="Times New Roman" w:eastAsiaTheme="minorHAnsi" w:hAnsi="Times New Roman" w:cs="Times New Roman"/>
          <w:szCs w:val="24"/>
          <w:lang w:eastAsia="en-US"/>
        </w:rPr>
        <w:lastRenderedPageBreak/>
        <w:t xml:space="preserve">października 2013 r. </w:t>
      </w:r>
      <w:r w:rsidR="00C62741">
        <w:rPr>
          <w:rFonts w:ascii="Times New Roman" w:eastAsiaTheme="minorHAnsi" w:hAnsi="Times New Roman" w:cs="Times New Roman"/>
          <w:szCs w:val="24"/>
          <w:lang w:eastAsia="en-US"/>
        </w:rPr>
        <w:t>–</w:t>
      </w:r>
      <w:r w:rsidRPr="00105534">
        <w:rPr>
          <w:rFonts w:ascii="Times New Roman" w:eastAsiaTheme="minorHAnsi" w:hAnsi="Times New Roman" w:cs="Times New Roman"/>
          <w:szCs w:val="24"/>
          <w:lang w:eastAsia="en-US"/>
        </w:rPr>
        <w:t xml:space="preserve"> Regulamin pracy Rady Ministrów projekt ustawy zosta</w:t>
      </w:r>
      <w:r w:rsidR="00A625BE" w:rsidRPr="00105534">
        <w:rPr>
          <w:rFonts w:ascii="Times New Roman" w:eastAsiaTheme="minorHAnsi" w:hAnsi="Times New Roman" w:cs="Times New Roman"/>
          <w:szCs w:val="24"/>
          <w:lang w:eastAsia="en-US"/>
        </w:rPr>
        <w:t>nie</w:t>
      </w:r>
      <w:r w:rsidRPr="00105534">
        <w:rPr>
          <w:rFonts w:ascii="Times New Roman" w:eastAsiaTheme="minorHAnsi" w:hAnsi="Times New Roman" w:cs="Times New Roman"/>
          <w:szCs w:val="24"/>
          <w:lang w:eastAsia="en-US"/>
        </w:rPr>
        <w:t xml:space="preserve"> udostępniony w Biuletynie Informacji Publicznej na stronie podmiotowej Rządowego Centrum Legislacji, w serwisie Rządowy Proces Legislacyjny.</w:t>
      </w:r>
    </w:p>
    <w:p w14:paraId="0EA2045D" w14:textId="77777777" w:rsidR="00694719" w:rsidRPr="00105534" w:rsidRDefault="00B76047" w:rsidP="00105534">
      <w:pPr>
        <w:pStyle w:val="ARTartustawynprozporzdzenia"/>
        <w:rPr>
          <w:rFonts w:ascii="Times New Roman" w:eastAsiaTheme="minorHAnsi" w:hAnsi="Times New Roman" w:cs="Times New Roman"/>
          <w:szCs w:val="24"/>
          <w:lang w:eastAsia="en-US"/>
        </w:rPr>
      </w:pPr>
      <w:r w:rsidRPr="00105534">
        <w:rPr>
          <w:rFonts w:ascii="Times New Roman" w:eastAsiaTheme="minorHAnsi" w:hAnsi="Times New Roman" w:cs="Times New Roman"/>
          <w:szCs w:val="24"/>
          <w:lang w:eastAsia="en-US"/>
        </w:rPr>
        <w:t xml:space="preserve">Wprowadzenie do polskiego systemu prawnego </w:t>
      </w:r>
      <w:r w:rsidR="00EF3015" w:rsidRPr="00105534">
        <w:rPr>
          <w:rFonts w:ascii="Times New Roman" w:eastAsiaTheme="minorHAnsi" w:hAnsi="Times New Roman" w:cs="Times New Roman"/>
          <w:szCs w:val="24"/>
          <w:lang w:eastAsia="en-US"/>
        </w:rPr>
        <w:t>SRW</w:t>
      </w:r>
      <w:r w:rsidRPr="00105534">
        <w:rPr>
          <w:rFonts w:ascii="Times New Roman" w:eastAsiaTheme="minorHAnsi" w:hAnsi="Times New Roman" w:cs="Times New Roman"/>
          <w:szCs w:val="24"/>
          <w:lang w:eastAsia="en-US"/>
        </w:rPr>
        <w:t xml:space="preserve"> stanowiło element transpozycji dyrektywy Rady 2011/85/UE w sprawie wymogów dla ram budżetowych państw członkowskich. W związku z tym, po opublikowaniu ustawy w Dzienniku Ustaw wymagana będzie notyfikacja zmian do Komisji Europejskiej, która prowadzi proces oceny transpozycji dyrektywy do krajowych ram prawnych.</w:t>
      </w:r>
    </w:p>
    <w:sectPr w:rsidR="00694719" w:rsidRPr="00105534" w:rsidSect="00C62741">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6913C0" w14:textId="77777777" w:rsidR="006D6C0E" w:rsidRDefault="006D6C0E" w:rsidP="009339A7">
      <w:pPr>
        <w:spacing w:after="0" w:line="240" w:lineRule="auto"/>
      </w:pPr>
      <w:r>
        <w:separator/>
      </w:r>
    </w:p>
  </w:endnote>
  <w:endnote w:type="continuationSeparator" w:id="0">
    <w:p w14:paraId="79C2D5CE" w14:textId="77777777" w:rsidR="006D6C0E" w:rsidRDefault="006D6C0E" w:rsidP="009339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Math">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04409565"/>
      <w:docPartObj>
        <w:docPartGallery w:val="Page Numbers (Bottom of Page)"/>
        <w:docPartUnique/>
      </w:docPartObj>
    </w:sdtPr>
    <w:sdtEndPr>
      <w:rPr>
        <w:rFonts w:ascii="Times New Roman" w:hAnsi="Times New Roman" w:cs="Times New Roman"/>
        <w:sz w:val="24"/>
        <w:szCs w:val="24"/>
      </w:rPr>
    </w:sdtEndPr>
    <w:sdtContent>
      <w:p w14:paraId="6C8CDE48" w14:textId="3B69D82B" w:rsidR="00C62741" w:rsidRPr="00C62741" w:rsidRDefault="00C62741">
        <w:pPr>
          <w:pStyle w:val="Stopka"/>
          <w:jc w:val="center"/>
          <w:rPr>
            <w:rFonts w:ascii="Times New Roman" w:hAnsi="Times New Roman" w:cs="Times New Roman"/>
            <w:sz w:val="24"/>
            <w:szCs w:val="24"/>
          </w:rPr>
        </w:pPr>
        <w:r w:rsidRPr="00C62741">
          <w:rPr>
            <w:rFonts w:ascii="Times New Roman" w:hAnsi="Times New Roman" w:cs="Times New Roman"/>
            <w:sz w:val="24"/>
            <w:szCs w:val="24"/>
          </w:rPr>
          <w:fldChar w:fldCharType="begin"/>
        </w:r>
        <w:r w:rsidRPr="00C62741">
          <w:rPr>
            <w:rFonts w:ascii="Times New Roman" w:hAnsi="Times New Roman" w:cs="Times New Roman"/>
            <w:sz w:val="24"/>
            <w:szCs w:val="24"/>
          </w:rPr>
          <w:instrText>PAGE   \* MERGEFORMAT</w:instrText>
        </w:r>
        <w:r w:rsidRPr="00C62741">
          <w:rPr>
            <w:rFonts w:ascii="Times New Roman" w:hAnsi="Times New Roman" w:cs="Times New Roman"/>
            <w:sz w:val="24"/>
            <w:szCs w:val="24"/>
          </w:rPr>
          <w:fldChar w:fldCharType="separate"/>
        </w:r>
        <w:r w:rsidR="00B8354A">
          <w:rPr>
            <w:rFonts w:ascii="Times New Roman" w:hAnsi="Times New Roman" w:cs="Times New Roman"/>
            <w:noProof/>
            <w:sz w:val="24"/>
            <w:szCs w:val="24"/>
          </w:rPr>
          <w:t>2</w:t>
        </w:r>
        <w:r w:rsidRPr="00C62741">
          <w:rPr>
            <w:rFonts w:ascii="Times New Roman" w:hAnsi="Times New Roman" w:cs="Times New Roman"/>
            <w:sz w:val="24"/>
            <w:szCs w:val="24"/>
          </w:rPr>
          <w:fldChar w:fldCharType="end"/>
        </w:r>
      </w:p>
    </w:sdtContent>
  </w:sdt>
  <w:p w14:paraId="5574BA2A" w14:textId="77777777" w:rsidR="00C62741" w:rsidRDefault="00C62741">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86DBFE" w14:textId="77777777" w:rsidR="006D6C0E" w:rsidRDefault="006D6C0E" w:rsidP="009339A7">
      <w:pPr>
        <w:spacing w:after="0" w:line="240" w:lineRule="auto"/>
      </w:pPr>
      <w:r>
        <w:separator/>
      </w:r>
    </w:p>
  </w:footnote>
  <w:footnote w:type="continuationSeparator" w:id="0">
    <w:p w14:paraId="18593C2E" w14:textId="77777777" w:rsidR="006D6C0E" w:rsidRDefault="006D6C0E" w:rsidP="009339A7">
      <w:pPr>
        <w:spacing w:after="0" w:line="240" w:lineRule="auto"/>
      </w:pPr>
      <w:r>
        <w:continuationSeparator/>
      </w:r>
    </w:p>
  </w:footnote>
  <w:footnote w:id="1">
    <w:p w14:paraId="69B9431E" w14:textId="28F03865" w:rsidR="007C613B" w:rsidRPr="003B2ACE" w:rsidRDefault="007C613B" w:rsidP="007C613B">
      <w:pPr>
        <w:pStyle w:val="Tekstprzypisudolnego"/>
        <w:rPr>
          <w:rFonts w:ascii="Times New Roman" w:hAnsi="Times New Roman" w:cs="Times New Roman"/>
        </w:rPr>
      </w:pPr>
      <w:r>
        <w:rPr>
          <w:rStyle w:val="Odwoanieprzypisudolnego"/>
        </w:rPr>
        <w:footnoteRef/>
      </w:r>
      <w:r>
        <w:t xml:space="preserve"> </w:t>
      </w:r>
      <w:r w:rsidRPr="003B2ACE">
        <w:rPr>
          <w:rFonts w:ascii="Times New Roman" w:hAnsi="Times New Roman" w:cs="Times New Roman"/>
        </w:rPr>
        <w:t>Art. 72 ust</w:t>
      </w:r>
      <w:r w:rsidR="00BA0995" w:rsidRPr="003B2ACE">
        <w:rPr>
          <w:rFonts w:ascii="Times New Roman" w:hAnsi="Times New Roman" w:cs="Times New Roman"/>
        </w:rPr>
        <w:t>.</w:t>
      </w:r>
      <w:r w:rsidRPr="003B2ACE">
        <w:rPr>
          <w:rFonts w:ascii="Times New Roman" w:hAnsi="Times New Roman" w:cs="Times New Roman"/>
        </w:rPr>
        <w:t xml:space="preserve"> 6 ustawy </w:t>
      </w:r>
      <w:r w:rsidR="003B2ACE" w:rsidRPr="003B2ACE">
        <w:rPr>
          <w:rFonts w:ascii="Times New Roman" w:hAnsi="Times New Roman" w:cs="Times New Roman"/>
        </w:rPr>
        <w:t xml:space="preserve">z dnia 20 kwietnia 2004 r. </w:t>
      </w:r>
      <w:r w:rsidRPr="003B2ACE">
        <w:rPr>
          <w:rFonts w:ascii="Times New Roman" w:hAnsi="Times New Roman" w:cs="Times New Roman"/>
        </w:rPr>
        <w:t>o promocji zatrudnienia i instytucjach rynku pracy</w:t>
      </w:r>
      <w:r w:rsidR="00BA0995" w:rsidRPr="003B2ACE">
        <w:rPr>
          <w:rFonts w:ascii="Times New Roman" w:hAnsi="Times New Roman" w:cs="Times New Roman"/>
        </w:rPr>
        <w:t xml:space="preserve"> (Dz.</w:t>
      </w:r>
      <w:r w:rsidR="0011552B">
        <w:rPr>
          <w:rFonts w:ascii="Times New Roman" w:hAnsi="Times New Roman" w:cs="Times New Roman"/>
        </w:rPr>
        <w:t xml:space="preserve"> </w:t>
      </w:r>
      <w:r w:rsidR="00BA0995" w:rsidRPr="003B2ACE">
        <w:rPr>
          <w:rFonts w:ascii="Times New Roman" w:hAnsi="Times New Roman" w:cs="Times New Roman"/>
        </w:rPr>
        <w:t xml:space="preserve">U. </w:t>
      </w:r>
      <w:r w:rsidR="003B2ACE" w:rsidRPr="003B2ACE">
        <w:rPr>
          <w:rFonts w:ascii="Times New Roman" w:hAnsi="Times New Roman" w:cs="Times New Roman"/>
        </w:rPr>
        <w:t xml:space="preserve">z 2022 r. </w:t>
      </w:r>
      <w:r w:rsidR="00BA0995" w:rsidRPr="003B2ACE">
        <w:rPr>
          <w:rFonts w:ascii="Times New Roman" w:hAnsi="Times New Roman" w:cs="Times New Roman"/>
        </w:rPr>
        <w:t xml:space="preserve">poz. </w:t>
      </w:r>
      <w:r w:rsidR="003B2ACE" w:rsidRPr="003B2ACE">
        <w:rPr>
          <w:rFonts w:ascii="Times New Roman" w:hAnsi="Times New Roman" w:cs="Times New Roman"/>
        </w:rPr>
        <w:t>690</w:t>
      </w:r>
      <w:r w:rsidR="00C47245" w:rsidRPr="003B2ACE">
        <w:rPr>
          <w:rFonts w:ascii="Times New Roman" w:hAnsi="Times New Roman" w:cs="Times New Roman"/>
        </w:rPr>
        <w:t>,</w:t>
      </w:r>
      <w:r w:rsidR="00BA0995" w:rsidRPr="003B2ACE">
        <w:rPr>
          <w:rFonts w:ascii="Times New Roman" w:hAnsi="Times New Roman" w:cs="Times New Roman"/>
        </w:rPr>
        <w:t xml:space="preserve"> z późn</w:t>
      </w:r>
      <w:r w:rsidR="00C47245" w:rsidRPr="003B2ACE">
        <w:rPr>
          <w:rFonts w:ascii="Times New Roman" w:hAnsi="Times New Roman" w:cs="Times New Roman"/>
        </w:rPr>
        <w:t>.</w:t>
      </w:r>
      <w:r w:rsidR="00BA0995" w:rsidRPr="003B2ACE">
        <w:rPr>
          <w:rFonts w:ascii="Times New Roman" w:hAnsi="Times New Roman" w:cs="Times New Roman"/>
        </w:rPr>
        <w:t xml:space="preserve"> zm</w:t>
      </w:r>
      <w:r w:rsidR="00C47245" w:rsidRPr="003B2ACE">
        <w:rPr>
          <w:rFonts w:ascii="Times New Roman" w:hAnsi="Times New Roman" w:cs="Times New Roman"/>
        </w:rPr>
        <w:t>.</w:t>
      </w:r>
      <w:r w:rsidR="00BA0995" w:rsidRPr="003B2ACE">
        <w:rPr>
          <w:rFonts w:ascii="Times New Roman" w:hAnsi="Times New Roman" w:cs="Times New Roman"/>
        </w:rPr>
        <w:t>)</w:t>
      </w:r>
      <w:r w:rsidR="003B2ACE">
        <w:rPr>
          <w:rFonts w:ascii="Times New Roman" w:hAnsi="Times New Roman" w:cs="Times New Roman"/>
        </w:rPr>
        <w:t>.</w:t>
      </w:r>
    </w:p>
  </w:footnote>
  <w:footnote w:id="2">
    <w:p w14:paraId="0350B8BC" w14:textId="77777777" w:rsidR="00BA0995" w:rsidRDefault="00634E16" w:rsidP="00BA0995">
      <w:pPr>
        <w:pStyle w:val="Tekstprzypisudolnego"/>
        <w:jc w:val="both"/>
      </w:pPr>
      <w:r>
        <w:rPr>
          <w:rStyle w:val="Odwoanieprzypisudolnego"/>
        </w:rPr>
        <w:footnoteRef/>
      </w:r>
      <w:r>
        <w:t xml:space="preserve"> </w:t>
      </w:r>
      <w:r w:rsidR="00BA0995">
        <w:t xml:space="preserve">Wytyczne dotyczące stosowania jednolitych wskaźników makroekonomicznych będących podstawą oszacowania skutków finansowych projektowanych ustaw. </w:t>
      </w:r>
      <w:r w:rsidR="00BA0995" w:rsidRPr="00435EE5">
        <w:t xml:space="preserve">Aktualizacja – </w:t>
      </w:r>
      <w:r w:rsidR="00BA0995">
        <w:t xml:space="preserve">kwiecień </w:t>
      </w:r>
      <w:r w:rsidR="00BA0995" w:rsidRPr="00435EE5">
        <w:t>2022 r.</w:t>
      </w:r>
      <w:r w:rsidR="00BA0995">
        <w:t xml:space="preserve"> </w:t>
      </w:r>
    </w:p>
    <w:p w14:paraId="4ACBA7D0" w14:textId="4CBFABB4" w:rsidR="00634E16" w:rsidRDefault="00BA0995" w:rsidP="00BA0995">
      <w:pPr>
        <w:pStyle w:val="Tekstprzypisudolnego"/>
      </w:pPr>
      <w:r w:rsidRPr="00105534">
        <w:t>https://www.gov.pl/web/finanse/wytyczne-sytuacja-makroekonomiczna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4A52CF"/>
    <w:multiLevelType w:val="hybridMultilevel"/>
    <w:tmpl w:val="FFB0ACBA"/>
    <w:lvl w:ilvl="0" w:tplc="04150001">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1" w15:restartNumberingAfterBreak="0">
    <w:nsid w:val="57D145C2"/>
    <w:multiLevelType w:val="hybridMultilevel"/>
    <w:tmpl w:val="4CB66014"/>
    <w:lvl w:ilvl="0" w:tplc="7F6A80E4">
      <w:start w:val="2"/>
      <w:numFmt w:val="bullet"/>
      <w:lvlText w:val=""/>
      <w:lvlJc w:val="left"/>
      <w:pPr>
        <w:ind w:left="720" w:hanging="360"/>
      </w:pPr>
      <w:rPr>
        <w:rFonts w:ascii="Symbol" w:eastAsiaTheme="minorHAnsi"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5E6A4541"/>
    <w:multiLevelType w:val="hybridMultilevel"/>
    <w:tmpl w:val="3EE4343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6F001BC2"/>
    <w:multiLevelType w:val="hybridMultilevel"/>
    <w:tmpl w:val="477E2E8E"/>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7CC5"/>
    <w:rsid w:val="00002B48"/>
    <w:rsid w:val="000240DF"/>
    <w:rsid w:val="000351F5"/>
    <w:rsid w:val="00047959"/>
    <w:rsid w:val="00052EB7"/>
    <w:rsid w:val="0008592F"/>
    <w:rsid w:val="000A26EC"/>
    <w:rsid w:val="000A3FFE"/>
    <w:rsid w:val="000A4A40"/>
    <w:rsid w:val="000A728F"/>
    <w:rsid w:val="000B6198"/>
    <w:rsid w:val="000C0EB1"/>
    <w:rsid w:val="000D0F25"/>
    <w:rsid w:val="000D39DC"/>
    <w:rsid w:val="001017D3"/>
    <w:rsid w:val="00101FA4"/>
    <w:rsid w:val="00105534"/>
    <w:rsid w:val="00111B41"/>
    <w:rsid w:val="0011552B"/>
    <w:rsid w:val="00124871"/>
    <w:rsid w:val="0013314B"/>
    <w:rsid w:val="001575F7"/>
    <w:rsid w:val="001747DE"/>
    <w:rsid w:val="00176D5B"/>
    <w:rsid w:val="001859E7"/>
    <w:rsid w:val="00187322"/>
    <w:rsid w:val="00195E20"/>
    <w:rsid w:val="00197744"/>
    <w:rsid w:val="001B792C"/>
    <w:rsid w:val="001D0776"/>
    <w:rsid w:val="0022439D"/>
    <w:rsid w:val="00247DA0"/>
    <w:rsid w:val="00263136"/>
    <w:rsid w:val="00265D5C"/>
    <w:rsid w:val="002869AA"/>
    <w:rsid w:val="002A1509"/>
    <w:rsid w:val="002B3B97"/>
    <w:rsid w:val="002B6598"/>
    <w:rsid w:val="00302D17"/>
    <w:rsid w:val="0031135C"/>
    <w:rsid w:val="00321DE7"/>
    <w:rsid w:val="00321ECF"/>
    <w:rsid w:val="00351178"/>
    <w:rsid w:val="00357117"/>
    <w:rsid w:val="00357ED2"/>
    <w:rsid w:val="00371C29"/>
    <w:rsid w:val="0037506A"/>
    <w:rsid w:val="00384D89"/>
    <w:rsid w:val="00387E37"/>
    <w:rsid w:val="003B2ACE"/>
    <w:rsid w:val="003B3D98"/>
    <w:rsid w:val="003B7B64"/>
    <w:rsid w:val="003D08EC"/>
    <w:rsid w:val="003D414B"/>
    <w:rsid w:val="00402468"/>
    <w:rsid w:val="00403C5E"/>
    <w:rsid w:val="00413522"/>
    <w:rsid w:val="004137AA"/>
    <w:rsid w:val="00435EE5"/>
    <w:rsid w:val="00477BC0"/>
    <w:rsid w:val="004874EF"/>
    <w:rsid w:val="004A2F1D"/>
    <w:rsid w:val="004E4A55"/>
    <w:rsid w:val="004F6BA7"/>
    <w:rsid w:val="004F76CD"/>
    <w:rsid w:val="005436C6"/>
    <w:rsid w:val="00550D8F"/>
    <w:rsid w:val="00563501"/>
    <w:rsid w:val="00572C44"/>
    <w:rsid w:val="00580729"/>
    <w:rsid w:val="00582519"/>
    <w:rsid w:val="00592C4F"/>
    <w:rsid w:val="00592E68"/>
    <w:rsid w:val="0059577A"/>
    <w:rsid w:val="00596B20"/>
    <w:rsid w:val="005A0E36"/>
    <w:rsid w:val="005A3732"/>
    <w:rsid w:val="005A4C85"/>
    <w:rsid w:val="005B0C05"/>
    <w:rsid w:val="005C7827"/>
    <w:rsid w:val="005D3793"/>
    <w:rsid w:val="005F4241"/>
    <w:rsid w:val="0061011B"/>
    <w:rsid w:val="00624269"/>
    <w:rsid w:val="00625EEF"/>
    <w:rsid w:val="006309F0"/>
    <w:rsid w:val="00634E16"/>
    <w:rsid w:val="0064633F"/>
    <w:rsid w:val="006507D9"/>
    <w:rsid w:val="00653088"/>
    <w:rsid w:val="006759DF"/>
    <w:rsid w:val="00694719"/>
    <w:rsid w:val="006949A2"/>
    <w:rsid w:val="00696E30"/>
    <w:rsid w:val="006C2519"/>
    <w:rsid w:val="006C5528"/>
    <w:rsid w:val="006D0A07"/>
    <w:rsid w:val="006D6C0E"/>
    <w:rsid w:val="00705C8D"/>
    <w:rsid w:val="007276AB"/>
    <w:rsid w:val="007300F8"/>
    <w:rsid w:val="00776483"/>
    <w:rsid w:val="007C613B"/>
    <w:rsid w:val="007F4CAB"/>
    <w:rsid w:val="007F5067"/>
    <w:rsid w:val="00803A17"/>
    <w:rsid w:val="00821354"/>
    <w:rsid w:val="008302E1"/>
    <w:rsid w:val="00841226"/>
    <w:rsid w:val="00841E37"/>
    <w:rsid w:val="00862CF8"/>
    <w:rsid w:val="00863CA5"/>
    <w:rsid w:val="00865A40"/>
    <w:rsid w:val="00865A8B"/>
    <w:rsid w:val="00884D57"/>
    <w:rsid w:val="008B51D3"/>
    <w:rsid w:val="008B7C2B"/>
    <w:rsid w:val="008C0FE7"/>
    <w:rsid w:val="008C5BDD"/>
    <w:rsid w:val="008C68DF"/>
    <w:rsid w:val="008D1518"/>
    <w:rsid w:val="008E39D2"/>
    <w:rsid w:val="008F75DE"/>
    <w:rsid w:val="009323B3"/>
    <w:rsid w:val="009339A7"/>
    <w:rsid w:val="00935B4E"/>
    <w:rsid w:val="00937BE0"/>
    <w:rsid w:val="00937BE8"/>
    <w:rsid w:val="009415C8"/>
    <w:rsid w:val="00941C04"/>
    <w:rsid w:val="00951F7C"/>
    <w:rsid w:val="009736D7"/>
    <w:rsid w:val="00980994"/>
    <w:rsid w:val="00983A65"/>
    <w:rsid w:val="00985187"/>
    <w:rsid w:val="009B1912"/>
    <w:rsid w:val="009E395C"/>
    <w:rsid w:val="00A3304E"/>
    <w:rsid w:val="00A414E1"/>
    <w:rsid w:val="00A44542"/>
    <w:rsid w:val="00A57D06"/>
    <w:rsid w:val="00A625BE"/>
    <w:rsid w:val="00A66C71"/>
    <w:rsid w:val="00AA24D3"/>
    <w:rsid w:val="00AC03F9"/>
    <w:rsid w:val="00AE0841"/>
    <w:rsid w:val="00AF564A"/>
    <w:rsid w:val="00B00F52"/>
    <w:rsid w:val="00B13CDE"/>
    <w:rsid w:val="00B17004"/>
    <w:rsid w:val="00B330CF"/>
    <w:rsid w:val="00B37C98"/>
    <w:rsid w:val="00B406F7"/>
    <w:rsid w:val="00B40A96"/>
    <w:rsid w:val="00B44C63"/>
    <w:rsid w:val="00B76047"/>
    <w:rsid w:val="00B8354A"/>
    <w:rsid w:val="00B969FA"/>
    <w:rsid w:val="00B97BFF"/>
    <w:rsid w:val="00BA0995"/>
    <w:rsid w:val="00BA76FE"/>
    <w:rsid w:val="00BA7C66"/>
    <w:rsid w:val="00BC07CE"/>
    <w:rsid w:val="00BC0E6E"/>
    <w:rsid w:val="00BC4836"/>
    <w:rsid w:val="00BD0EC4"/>
    <w:rsid w:val="00C148ED"/>
    <w:rsid w:val="00C30DB9"/>
    <w:rsid w:val="00C33945"/>
    <w:rsid w:val="00C47245"/>
    <w:rsid w:val="00C546AF"/>
    <w:rsid w:val="00C62741"/>
    <w:rsid w:val="00C7019F"/>
    <w:rsid w:val="00C87CE0"/>
    <w:rsid w:val="00C91521"/>
    <w:rsid w:val="00CA2FCB"/>
    <w:rsid w:val="00CA7F58"/>
    <w:rsid w:val="00CB453A"/>
    <w:rsid w:val="00CC1C44"/>
    <w:rsid w:val="00CC4483"/>
    <w:rsid w:val="00CC78D0"/>
    <w:rsid w:val="00CC7920"/>
    <w:rsid w:val="00CD013B"/>
    <w:rsid w:val="00CD4803"/>
    <w:rsid w:val="00CD7E55"/>
    <w:rsid w:val="00D10CBD"/>
    <w:rsid w:val="00D14A04"/>
    <w:rsid w:val="00D15502"/>
    <w:rsid w:val="00D412F6"/>
    <w:rsid w:val="00D53300"/>
    <w:rsid w:val="00D53F96"/>
    <w:rsid w:val="00D65DF3"/>
    <w:rsid w:val="00D900E1"/>
    <w:rsid w:val="00D91950"/>
    <w:rsid w:val="00DC0468"/>
    <w:rsid w:val="00DC24FB"/>
    <w:rsid w:val="00DC5B1C"/>
    <w:rsid w:val="00DD3563"/>
    <w:rsid w:val="00DE7337"/>
    <w:rsid w:val="00E01303"/>
    <w:rsid w:val="00E20841"/>
    <w:rsid w:val="00E2374D"/>
    <w:rsid w:val="00E36A14"/>
    <w:rsid w:val="00E51AA3"/>
    <w:rsid w:val="00E62C84"/>
    <w:rsid w:val="00E65AEA"/>
    <w:rsid w:val="00E65D87"/>
    <w:rsid w:val="00EA215B"/>
    <w:rsid w:val="00EA3838"/>
    <w:rsid w:val="00EC7CC5"/>
    <w:rsid w:val="00EF3015"/>
    <w:rsid w:val="00EF623A"/>
    <w:rsid w:val="00F05421"/>
    <w:rsid w:val="00F34AE0"/>
    <w:rsid w:val="00F40654"/>
    <w:rsid w:val="00F47740"/>
    <w:rsid w:val="00F510B5"/>
    <w:rsid w:val="00F64BF6"/>
    <w:rsid w:val="00F8134A"/>
    <w:rsid w:val="00FC27C7"/>
    <w:rsid w:val="00FE0791"/>
    <w:rsid w:val="00FF4DC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05F7AC9"/>
  <w15:chartTrackingRefBased/>
  <w15:docId w15:val="{F191D7A5-DF53-46A7-BF66-9BD7A3ABE5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paragraph" w:styleId="Nagwek1">
    <w:name w:val="heading 1"/>
    <w:basedOn w:val="Normalny"/>
    <w:link w:val="Nagwek1Znak"/>
    <w:uiPriority w:val="9"/>
    <w:qFormat/>
    <w:rsid w:val="00C4724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9339A7"/>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9339A7"/>
  </w:style>
  <w:style w:type="paragraph" w:styleId="Stopka">
    <w:name w:val="footer"/>
    <w:basedOn w:val="Normalny"/>
    <w:link w:val="StopkaZnak"/>
    <w:uiPriority w:val="99"/>
    <w:unhideWhenUsed/>
    <w:rsid w:val="009339A7"/>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339A7"/>
  </w:style>
  <w:style w:type="paragraph" w:styleId="Tekstprzypisudolnego">
    <w:name w:val="footnote text"/>
    <w:basedOn w:val="Normalny"/>
    <w:link w:val="TekstprzypisudolnegoZnak"/>
    <w:uiPriority w:val="99"/>
    <w:semiHidden/>
    <w:unhideWhenUsed/>
    <w:rsid w:val="00BC07CE"/>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BC07CE"/>
    <w:rPr>
      <w:sz w:val="20"/>
      <w:szCs w:val="20"/>
    </w:rPr>
  </w:style>
  <w:style w:type="character" w:styleId="Odwoanieprzypisudolnego">
    <w:name w:val="footnote reference"/>
    <w:basedOn w:val="Domylnaczcionkaakapitu"/>
    <w:uiPriority w:val="99"/>
    <w:semiHidden/>
    <w:unhideWhenUsed/>
    <w:rsid w:val="00BC07CE"/>
    <w:rPr>
      <w:vertAlign w:val="superscript"/>
    </w:rPr>
  </w:style>
  <w:style w:type="paragraph" w:customStyle="1" w:styleId="tytaktniesam">
    <w:name w:val="tytaktniesam"/>
    <w:basedOn w:val="Normalny"/>
    <w:rsid w:val="00694719"/>
    <w:pPr>
      <w:spacing w:before="150" w:after="150" w:line="240" w:lineRule="auto"/>
      <w:jc w:val="center"/>
    </w:pPr>
    <w:rPr>
      <w:rFonts w:ascii="Times New Roman" w:eastAsia="Times New Roman" w:hAnsi="Times New Roman" w:cs="Times New Roman"/>
      <w:b/>
      <w:bCs/>
      <w:color w:val="6E6E6E"/>
      <w:sz w:val="29"/>
      <w:szCs w:val="29"/>
      <w:lang w:eastAsia="pl-PL"/>
    </w:rPr>
  </w:style>
  <w:style w:type="paragraph" w:styleId="Tekstdymka">
    <w:name w:val="Balloon Text"/>
    <w:basedOn w:val="Normalny"/>
    <w:link w:val="TekstdymkaZnak"/>
    <w:uiPriority w:val="99"/>
    <w:semiHidden/>
    <w:unhideWhenUsed/>
    <w:rsid w:val="00357ED2"/>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357ED2"/>
    <w:rPr>
      <w:rFonts w:ascii="Segoe UI" w:hAnsi="Segoe UI" w:cs="Segoe UI"/>
      <w:sz w:val="18"/>
      <w:szCs w:val="18"/>
    </w:rPr>
  </w:style>
  <w:style w:type="character" w:styleId="Odwoaniedokomentarza">
    <w:name w:val="annotation reference"/>
    <w:basedOn w:val="Domylnaczcionkaakapitu"/>
    <w:uiPriority w:val="99"/>
    <w:semiHidden/>
    <w:unhideWhenUsed/>
    <w:rsid w:val="00DD3563"/>
    <w:rPr>
      <w:sz w:val="16"/>
      <w:szCs w:val="16"/>
    </w:rPr>
  </w:style>
  <w:style w:type="paragraph" w:styleId="Tekstkomentarza">
    <w:name w:val="annotation text"/>
    <w:basedOn w:val="Normalny"/>
    <w:link w:val="TekstkomentarzaZnak"/>
    <w:uiPriority w:val="99"/>
    <w:semiHidden/>
    <w:unhideWhenUsed/>
    <w:rsid w:val="00DD3563"/>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DD3563"/>
    <w:rPr>
      <w:sz w:val="20"/>
      <w:szCs w:val="20"/>
    </w:rPr>
  </w:style>
  <w:style w:type="paragraph" w:styleId="Tematkomentarza">
    <w:name w:val="annotation subject"/>
    <w:basedOn w:val="Tekstkomentarza"/>
    <w:next w:val="Tekstkomentarza"/>
    <w:link w:val="TematkomentarzaZnak"/>
    <w:uiPriority w:val="99"/>
    <w:semiHidden/>
    <w:unhideWhenUsed/>
    <w:rsid w:val="00DD3563"/>
    <w:rPr>
      <w:b/>
      <w:bCs/>
    </w:rPr>
  </w:style>
  <w:style w:type="character" w:customStyle="1" w:styleId="TematkomentarzaZnak">
    <w:name w:val="Temat komentarza Znak"/>
    <w:basedOn w:val="TekstkomentarzaZnak"/>
    <w:link w:val="Tematkomentarza"/>
    <w:uiPriority w:val="99"/>
    <w:semiHidden/>
    <w:rsid w:val="00DD3563"/>
    <w:rPr>
      <w:b/>
      <w:bCs/>
      <w:sz w:val="20"/>
      <w:szCs w:val="20"/>
    </w:rPr>
  </w:style>
  <w:style w:type="paragraph" w:styleId="Akapitzlist">
    <w:name w:val="List Paragraph"/>
    <w:aliases w:val="Numerowanie,List Paragraph"/>
    <w:basedOn w:val="Normalny"/>
    <w:link w:val="AkapitzlistZnak"/>
    <w:uiPriority w:val="34"/>
    <w:qFormat/>
    <w:rsid w:val="004137AA"/>
    <w:pPr>
      <w:ind w:left="720"/>
      <w:contextualSpacing/>
    </w:pPr>
  </w:style>
  <w:style w:type="character" w:styleId="Tekstzastpczy">
    <w:name w:val="Placeholder Text"/>
    <w:basedOn w:val="Domylnaczcionkaakapitu"/>
    <w:uiPriority w:val="99"/>
    <w:semiHidden/>
    <w:rsid w:val="00F34AE0"/>
    <w:rPr>
      <w:color w:val="808080"/>
    </w:rPr>
  </w:style>
  <w:style w:type="paragraph" w:styleId="Poprawka">
    <w:name w:val="Revision"/>
    <w:hidden/>
    <w:uiPriority w:val="99"/>
    <w:semiHidden/>
    <w:rsid w:val="00BC0E6E"/>
    <w:pPr>
      <w:spacing w:after="0" w:line="240" w:lineRule="auto"/>
    </w:pPr>
  </w:style>
  <w:style w:type="paragraph" w:styleId="Tekstprzypisukocowego">
    <w:name w:val="endnote text"/>
    <w:basedOn w:val="Normalny"/>
    <w:link w:val="TekstprzypisukocowegoZnak"/>
    <w:uiPriority w:val="99"/>
    <w:semiHidden/>
    <w:unhideWhenUsed/>
    <w:rsid w:val="00550D8F"/>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550D8F"/>
    <w:rPr>
      <w:sz w:val="20"/>
      <w:szCs w:val="20"/>
    </w:rPr>
  </w:style>
  <w:style w:type="character" w:styleId="Odwoanieprzypisukocowego">
    <w:name w:val="endnote reference"/>
    <w:basedOn w:val="Domylnaczcionkaakapitu"/>
    <w:uiPriority w:val="99"/>
    <w:semiHidden/>
    <w:unhideWhenUsed/>
    <w:rsid w:val="00550D8F"/>
    <w:rPr>
      <w:vertAlign w:val="superscript"/>
    </w:rPr>
  </w:style>
  <w:style w:type="character" w:customStyle="1" w:styleId="AkapitzlistZnak">
    <w:name w:val="Akapit z listą Znak"/>
    <w:aliases w:val="Numerowanie Znak,List Paragraph Znak"/>
    <w:link w:val="Akapitzlist"/>
    <w:uiPriority w:val="34"/>
    <w:locked/>
    <w:rsid w:val="00101FA4"/>
  </w:style>
  <w:style w:type="paragraph" w:customStyle="1" w:styleId="LITlitera">
    <w:name w:val="LIT – litera"/>
    <w:basedOn w:val="Normalny"/>
    <w:uiPriority w:val="14"/>
    <w:qFormat/>
    <w:rsid w:val="00111B41"/>
    <w:pPr>
      <w:spacing w:after="0" w:line="360" w:lineRule="auto"/>
      <w:ind w:left="986" w:hanging="476"/>
      <w:jc w:val="both"/>
    </w:pPr>
    <w:rPr>
      <w:rFonts w:ascii="Times" w:eastAsiaTheme="minorEastAsia" w:hAnsi="Times" w:cs="Arial"/>
      <w:bCs/>
      <w:sz w:val="24"/>
      <w:szCs w:val="20"/>
      <w:lang w:eastAsia="pl-PL"/>
    </w:rPr>
  </w:style>
  <w:style w:type="character" w:styleId="Hipercze">
    <w:name w:val="Hyperlink"/>
    <w:basedOn w:val="Domylnaczcionkaakapitu"/>
    <w:uiPriority w:val="99"/>
    <w:unhideWhenUsed/>
    <w:rsid w:val="00435EE5"/>
    <w:rPr>
      <w:color w:val="0563C1" w:themeColor="hyperlink"/>
      <w:u w:val="single"/>
    </w:rPr>
  </w:style>
  <w:style w:type="character" w:styleId="UyteHipercze">
    <w:name w:val="FollowedHyperlink"/>
    <w:basedOn w:val="Domylnaczcionkaakapitu"/>
    <w:uiPriority w:val="99"/>
    <w:semiHidden/>
    <w:unhideWhenUsed/>
    <w:rsid w:val="00435EE5"/>
    <w:rPr>
      <w:color w:val="954F72" w:themeColor="followedHyperlink"/>
      <w:u w:val="single"/>
    </w:rPr>
  </w:style>
  <w:style w:type="character" w:customStyle="1" w:styleId="Nagwek1Znak">
    <w:name w:val="Nagłówek 1 Znak"/>
    <w:basedOn w:val="Domylnaczcionkaakapitu"/>
    <w:link w:val="Nagwek1"/>
    <w:uiPriority w:val="9"/>
    <w:rsid w:val="00C47245"/>
    <w:rPr>
      <w:rFonts w:ascii="Times New Roman" w:eastAsia="Times New Roman" w:hAnsi="Times New Roman" w:cs="Times New Roman"/>
      <w:b/>
      <w:bCs/>
      <w:kern w:val="36"/>
      <w:sz w:val="48"/>
      <w:szCs w:val="48"/>
      <w:lang w:eastAsia="pl-PL"/>
    </w:rPr>
  </w:style>
  <w:style w:type="character" w:customStyle="1" w:styleId="footnote">
    <w:name w:val="footnote"/>
    <w:basedOn w:val="Domylnaczcionkaakapitu"/>
    <w:rsid w:val="00C47245"/>
  </w:style>
  <w:style w:type="paragraph" w:customStyle="1" w:styleId="mainpub">
    <w:name w:val="mainpub"/>
    <w:basedOn w:val="Normalny"/>
    <w:rsid w:val="00C47245"/>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ARTartustawynprozporzdzenia">
    <w:name w:val="ART(§) – art. ustawy (§ np. rozporządzenia)"/>
    <w:uiPriority w:val="11"/>
    <w:qFormat/>
    <w:rsid w:val="00D65DF3"/>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character" w:customStyle="1" w:styleId="Ppogrubienie">
    <w:name w:val="_P_ – pogrubienie"/>
    <w:basedOn w:val="Domylnaczcionkaakapitu"/>
    <w:uiPriority w:val="1"/>
    <w:qFormat/>
    <w:rsid w:val="00D65DF3"/>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3340625">
      <w:bodyDiv w:val="1"/>
      <w:marLeft w:val="0"/>
      <w:marRight w:val="0"/>
      <w:marTop w:val="0"/>
      <w:marBottom w:val="0"/>
      <w:divBdr>
        <w:top w:val="none" w:sz="0" w:space="0" w:color="auto"/>
        <w:left w:val="none" w:sz="0" w:space="0" w:color="auto"/>
        <w:bottom w:val="none" w:sz="0" w:space="0" w:color="auto"/>
        <w:right w:val="none" w:sz="0" w:space="0" w:color="auto"/>
      </w:divBdr>
      <w:divsChild>
        <w:div w:id="2039545923">
          <w:marLeft w:val="0"/>
          <w:marRight w:val="0"/>
          <w:marTop w:val="150"/>
          <w:marBottom w:val="168"/>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DC8227-D592-452B-B2DF-A52F8EE8D2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3773</Words>
  <Characters>22639</Characters>
  <Application>Microsoft Office Word</Application>
  <DocSecurity>4</DocSecurity>
  <Lines>188</Lines>
  <Paragraphs>52</Paragraphs>
  <ScaleCrop>false</ScaleCrop>
  <HeadingPairs>
    <vt:vector size="2" baseType="variant">
      <vt:variant>
        <vt:lpstr>Tytuł</vt:lpstr>
      </vt:variant>
      <vt:variant>
        <vt:i4>1</vt:i4>
      </vt:variant>
    </vt:vector>
  </HeadingPairs>
  <TitlesOfParts>
    <vt:vector size="1" baseType="lpstr">
      <vt:lpstr/>
    </vt:vector>
  </TitlesOfParts>
  <Company>Ministerstwo Finansów</Company>
  <LinksUpToDate>false</LinksUpToDate>
  <CharactersWithSpaces>26360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Malec Jakub</dc:creator>
  <cp:keywords/>
  <dc:description/>
  <cp:lastModifiedBy>Kołakowska Iwona</cp:lastModifiedBy>
  <cp:revision>2</cp:revision>
  <dcterms:created xsi:type="dcterms:W3CDTF">2022-06-15T06:18:00Z</dcterms:created>
  <dcterms:modified xsi:type="dcterms:W3CDTF">2022-06-15T06:18:00Z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FCATEGORY">
    <vt:lpwstr>InformacjePrzeznaczoneWylacznieDoUzytkuWewnetrznego</vt:lpwstr>
  </property>
  <property fmtid="{D5CDD505-2E9C-101B-9397-08002B2CF9AE}" pid="3" name="MFClassifiedBy">
    <vt:lpwstr>MF\HPUT;Malec Jakub</vt:lpwstr>
  </property>
  <property fmtid="{D5CDD505-2E9C-101B-9397-08002B2CF9AE}" pid="4" name="MFClassificationDate">
    <vt:lpwstr>2022-06-02T12:46:23.8385486+02:00</vt:lpwstr>
  </property>
  <property fmtid="{D5CDD505-2E9C-101B-9397-08002B2CF9AE}" pid="5" name="MFClassifiedBySID">
    <vt:lpwstr>MF\S-1-5-21-1525952054-1005573771-2909822258-477527</vt:lpwstr>
  </property>
  <property fmtid="{D5CDD505-2E9C-101B-9397-08002B2CF9AE}" pid="6" name="MFGRNItemId">
    <vt:lpwstr>GRN-1ed3c113-f35c-490e-925f-a6f3e775c93a</vt:lpwstr>
  </property>
  <property fmtid="{D5CDD505-2E9C-101B-9397-08002B2CF9AE}" pid="7" name="MFHash">
    <vt:lpwstr>+TkH5GmoJQMcNB3ZD6bI8OwiUFgJU2UU7POgy79BpWo=</vt:lpwstr>
  </property>
  <property fmtid="{D5CDD505-2E9C-101B-9397-08002B2CF9AE}" pid="8" name="DLPManualFileClassification">
    <vt:lpwstr>{5fdfc941-3fcf-4a5b-87be-4848800d39d0}</vt:lpwstr>
  </property>
  <property fmtid="{D5CDD505-2E9C-101B-9397-08002B2CF9AE}" pid="9" name="MFRefresh">
    <vt:lpwstr>False</vt:lpwstr>
  </property>
</Properties>
</file>