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82467F" w:rsidRPr="00D13991" w:rsidRDefault="00FC4134">
      <w:pPr>
        <w:spacing w:after="80"/>
        <w:jc w:val="right"/>
        <w:rPr>
          <w:rFonts w:ascii="Tahoma" w:eastAsia="Times New Roman" w:hAnsi="Tahoma" w:cs="Tahoma"/>
          <w:sz w:val="24"/>
          <w:szCs w:val="24"/>
          <w:u w:val="single"/>
        </w:rPr>
      </w:pPr>
      <w:bookmarkStart w:id="0" w:name="_GoBack"/>
      <w:bookmarkEnd w:id="0"/>
      <w:r w:rsidRPr="00D13991">
        <w:rPr>
          <w:rFonts w:ascii="Tahoma" w:eastAsia="Times New Roman" w:hAnsi="Tahoma" w:cs="Tahoma"/>
          <w:sz w:val="24"/>
          <w:szCs w:val="24"/>
          <w:u w:val="single"/>
        </w:rPr>
        <w:t>projekt</w:t>
      </w:r>
    </w:p>
    <w:p w14:paraId="00000002" w14:textId="77777777" w:rsidR="0082467F" w:rsidRPr="00D13991" w:rsidRDefault="0082467F">
      <w:pPr>
        <w:spacing w:after="80"/>
        <w:jc w:val="center"/>
        <w:rPr>
          <w:rFonts w:ascii="Tahoma" w:eastAsia="Times New Roman" w:hAnsi="Tahoma" w:cs="Tahoma"/>
          <w:b/>
          <w:sz w:val="24"/>
          <w:szCs w:val="24"/>
        </w:rPr>
      </w:pPr>
    </w:p>
    <w:p w14:paraId="00000003" w14:textId="77777777" w:rsidR="0082467F" w:rsidRPr="00D13991" w:rsidRDefault="0082467F">
      <w:pPr>
        <w:spacing w:after="80"/>
        <w:jc w:val="center"/>
        <w:rPr>
          <w:rFonts w:ascii="Tahoma" w:eastAsia="Times New Roman" w:hAnsi="Tahoma" w:cs="Tahoma"/>
          <w:b/>
          <w:sz w:val="24"/>
          <w:szCs w:val="24"/>
        </w:rPr>
      </w:pPr>
    </w:p>
    <w:p w14:paraId="00000004" w14:textId="77777777" w:rsidR="0082467F" w:rsidRPr="00D13991" w:rsidRDefault="00FC4134">
      <w:pPr>
        <w:spacing w:after="80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D13991">
        <w:rPr>
          <w:rFonts w:ascii="Tahoma" w:eastAsia="Times New Roman" w:hAnsi="Tahoma" w:cs="Tahoma"/>
          <w:b/>
          <w:sz w:val="24"/>
          <w:szCs w:val="24"/>
        </w:rPr>
        <w:t>Ustawa</w:t>
      </w:r>
    </w:p>
    <w:p w14:paraId="00000005" w14:textId="77777777" w:rsidR="0082467F" w:rsidRPr="00D13991" w:rsidRDefault="0082467F">
      <w:pPr>
        <w:rPr>
          <w:rFonts w:ascii="Tahoma" w:eastAsia="Times New Roman" w:hAnsi="Tahoma" w:cs="Tahoma"/>
          <w:sz w:val="24"/>
          <w:szCs w:val="24"/>
        </w:rPr>
      </w:pPr>
    </w:p>
    <w:p w14:paraId="00000006" w14:textId="13F0F9F4" w:rsidR="0082467F" w:rsidRPr="00D13991" w:rsidRDefault="00FC4134">
      <w:pPr>
        <w:jc w:val="center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 xml:space="preserve"> z dnia … 202</w:t>
      </w:r>
      <w:r w:rsidR="003154AF">
        <w:rPr>
          <w:rFonts w:ascii="Tahoma" w:eastAsia="Times New Roman" w:hAnsi="Tahoma" w:cs="Tahoma"/>
          <w:sz w:val="24"/>
          <w:szCs w:val="24"/>
        </w:rPr>
        <w:t>2</w:t>
      </w:r>
      <w:r w:rsidRPr="00D13991">
        <w:rPr>
          <w:rFonts w:ascii="Tahoma" w:eastAsia="Times New Roman" w:hAnsi="Tahoma" w:cs="Tahoma"/>
          <w:sz w:val="24"/>
          <w:szCs w:val="24"/>
        </w:rPr>
        <w:t xml:space="preserve"> r.</w:t>
      </w:r>
    </w:p>
    <w:p w14:paraId="00000007" w14:textId="77777777" w:rsidR="0082467F" w:rsidRPr="00D13991" w:rsidRDefault="0082467F">
      <w:pPr>
        <w:jc w:val="center"/>
        <w:rPr>
          <w:rFonts w:ascii="Tahoma" w:eastAsia="Times New Roman" w:hAnsi="Tahoma" w:cs="Tahoma"/>
          <w:sz w:val="24"/>
          <w:szCs w:val="24"/>
        </w:rPr>
      </w:pPr>
    </w:p>
    <w:p w14:paraId="00000008" w14:textId="28960823" w:rsidR="0082467F" w:rsidRPr="00D13991" w:rsidRDefault="00FC4134">
      <w:pPr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D13991">
        <w:rPr>
          <w:rFonts w:ascii="Tahoma" w:eastAsia="Times New Roman" w:hAnsi="Tahoma" w:cs="Tahoma"/>
          <w:b/>
          <w:sz w:val="24"/>
          <w:szCs w:val="24"/>
        </w:rPr>
        <w:t>o zmianie ustawy o bezpieczeństwie żywności i żywienia oraz niektórych innych ustaw</w:t>
      </w:r>
      <w:r w:rsidR="00D13991">
        <w:rPr>
          <w:rStyle w:val="Odwoanieprzypisudolnego"/>
          <w:rFonts w:ascii="Tahoma" w:eastAsia="Times New Roman" w:hAnsi="Tahoma" w:cs="Tahoma"/>
          <w:b/>
          <w:sz w:val="24"/>
          <w:szCs w:val="24"/>
        </w:rPr>
        <w:footnoteReference w:id="1"/>
      </w:r>
    </w:p>
    <w:p w14:paraId="00000009" w14:textId="77777777" w:rsidR="0082467F" w:rsidRPr="00D13991" w:rsidRDefault="0082467F">
      <w:pPr>
        <w:rPr>
          <w:rFonts w:ascii="Tahoma" w:eastAsia="Times New Roman" w:hAnsi="Tahoma" w:cs="Tahoma"/>
          <w:b/>
          <w:sz w:val="24"/>
          <w:szCs w:val="24"/>
        </w:rPr>
      </w:pPr>
    </w:p>
    <w:p w14:paraId="0000000A" w14:textId="77777777" w:rsidR="0082467F" w:rsidRPr="00D13991" w:rsidRDefault="0082467F">
      <w:pPr>
        <w:spacing w:line="360" w:lineRule="auto"/>
        <w:ind w:firstLine="720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0B" w14:textId="1CCE87C3" w:rsidR="0082467F" w:rsidRPr="00D13991" w:rsidRDefault="00FC4134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b/>
          <w:sz w:val="24"/>
          <w:szCs w:val="24"/>
        </w:rPr>
        <w:t>Art. 1.</w:t>
      </w:r>
      <w:r w:rsidRPr="00D13991">
        <w:rPr>
          <w:rFonts w:ascii="Tahoma" w:eastAsia="Times New Roman" w:hAnsi="Tahoma" w:cs="Tahoma"/>
          <w:sz w:val="24"/>
          <w:szCs w:val="24"/>
        </w:rPr>
        <w:t xml:space="preserve"> W ustawie z dnia 25 sierpnia 2006 r. o bezpieczeństwie żywności i żywienia (</w:t>
      </w:r>
      <w:r w:rsidR="00C6478B" w:rsidRPr="00C6478B">
        <w:rPr>
          <w:rFonts w:ascii="Tahoma" w:eastAsia="Times New Roman" w:hAnsi="Tahoma" w:cs="Tahoma"/>
          <w:sz w:val="24"/>
          <w:szCs w:val="24"/>
        </w:rPr>
        <w:t>Dz. U. z 2020 r. poz. 2021, z 2022 r. poz. 24, 13</w:t>
      </w:r>
      <w:r w:rsidR="00C6478B">
        <w:rPr>
          <w:rFonts w:ascii="Tahoma" w:eastAsia="Times New Roman" w:hAnsi="Tahoma" w:cs="Tahoma"/>
          <w:sz w:val="24"/>
          <w:szCs w:val="24"/>
        </w:rPr>
        <w:t>8</w:t>
      </w:r>
      <w:r w:rsidRPr="00D13991">
        <w:rPr>
          <w:rFonts w:ascii="Tahoma" w:eastAsia="Times New Roman" w:hAnsi="Tahoma" w:cs="Tahoma"/>
          <w:sz w:val="24"/>
          <w:szCs w:val="24"/>
        </w:rPr>
        <w:t>) w art. 72:</w:t>
      </w:r>
    </w:p>
    <w:p w14:paraId="0000000C" w14:textId="77777777" w:rsidR="0082467F" w:rsidRPr="00D13991" w:rsidRDefault="00FC4134">
      <w:pPr>
        <w:spacing w:line="360" w:lineRule="auto"/>
        <w:ind w:left="992" w:hanging="283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>a) ust. 6 otrzymuje brzmienie: “6. Minister właściwy do spraw zdrowia określi, w drodze rozporządzenia, wymagania obowiązujące przy prowadzeniu żywienia zbiorowego typu zamkniętego, mając na względzie normy żywienia oraz wymagania zdrowotne, w tym minimalny dzienny koszt posiłków i napojów.”,</w:t>
      </w:r>
    </w:p>
    <w:p w14:paraId="0000000D" w14:textId="57C4560D" w:rsidR="0082467F" w:rsidRPr="00D13991" w:rsidRDefault="00FC4134">
      <w:pPr>
        <w:spacing w:line="360" w:lineRule="auto"/>
        <w:ind w:left="992" w:hanging="283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 xml:space="preserve">b) po ust. 6 dodaje się ust. 7 w brzmieniu: “7. Minimalny dzienny koszt posiłków i napojów na osobę nie może być niższy niż </w:t>
      </w:r>
      <w:r w:rsidR="00C6478B">
        <w:rPr>
          <w:rFonts w:ascii="Tahoma" w:eastAsia="Times New Roman" w:hAnsi="Tahoma" w:cs="Tahoma"/>
          <w:sz w:val="24"/>
          <w:szCs w:val="24"/>
        </w:rPr>
        <w:t>120</w:t>
      </w:r>
      <w:r w:rsidRPr="00D13991">
        <w:rPr>
          <w:rFonts w:ascii="Tahoma" w:eastAsia="Times New Roman" w:hAnsi="Tahoma" w:cs="Tahoma"/>
          <w:sz w:val="24"/>
          <w:szCs w:val="24"/>
        </w:rPr>
        <w:t>% minimalnej stawki godzinowej brutto ustalanej na podstawie art. 2 ust. 5 ustawy z dnia 10 października 2002 r. o minimalnym wynagrodzeniu za pracę (Dz. U. z 2020 r.  poz. 2207).”</w:t>
      </w:r>
    </w:p>
    <w:p w14:paraId="0000000E" w14:textId="77777777" w:rsidR="0082467F" w:rsidRPr="00D13991" w:rsidRDefault="0082467F">
      <w:pPr>
        <w:spacing w:line="360" w:lineRule="auto"/>
        <w:ind w:firstLine="708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0F" w14:textId="7ED84BAE" w:rsidR="0082467F" w:rsidRPr="00D13991" w:rsidRDefault="00FC4134">
      <w:pPr>
        <w:spacing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b/>
          <w:sz w:val="24"/>
          <w:szCs w:val="24"/>
        </w:rPr>
        <w:t>Art. 2.</w:t>
      </w:r>
      <w:r w:rsidRPr="00D13991">
        <w:rPr>
          <w:rFonts w:ascii="Tahoma" w:eastAsia="Times New Roman" w:hAnsi="Tahoma" w:cs="Tahoma"/>
          <w:sz w:val="24"/>
          <w:szCs w:val="24"/>
        </w:rPr>
        <w:t xml:space="preserve"> W ustawie z dnia 13 listopada 2003 r. o dochodach jednostek samorządu terytorialnego (</w:t>
      </w:r>
      <w:r w:rsidR="00C6478B" w:rsidRPr="00C6478B">
        <w:rPr>
          <w:rFonts w:ascii="Tahoma" w:eastAsia="Times New Roman" w:hAnsi="Tahoma" w:cs="Tahoma"/>
          <w:sz w:val="24"/>
          <w:szCs w:val="24"/>
        </w:rPr>
        <w:t>Dz. U. z 2021 r. poz. 1672, 1901, 1927, z 2022 r. poz. 646, 655</w:t>
      </w:r>
      <w:r w:rsidRPr="00D13991">
        <w:rPr>
          <w:rFonts w:ascii="Tahoma" w:eastAsia="Times New Roman" w:hAnsi="Tahoma" w:cs="Tahoma"/>
          <w:sz w:val="24"/>
          <w:szCs w:val="24"/>
        </w:rPr>
        <w:t xml:space="preserve">) w art. 28 ust. 6 po pkt 3 dodaje się pkt 3a w brzmieniu: ”3a) liczby uczniów w szkołach i placówkach korzystających z żywienia zbiorowego prowadzonego przez szkołę lub placówkę, z uwzględnieniem minimalnego dziennego kosztu posiłków i napojów określonego na podstawie art. 72 ust. 6 i 7 ustawy z dnia 25 sierpnia 2006 r. o </w:t>
      </w:r>
      <w:r w:rsidRPr="00D13991">
        <w:rPr>
          <w:rFonts w:ascii="Tahoma" w:eastAsia="Times New Roman" w:hAnsi="Tahoma" w:cs="Tahoma"/>
          <w:sz w:val="24"/>
          <w:szCs w:val="24"/>
        </w:rPr>
        <w:lastRenderedPageBreak/>
        <w:t>bezpieczeństwie żywności i żywienia (</w:t>
      </w:r>
      <w:r w:rsidR="00C6478B" w:rsidRPr="00C6478B">
        <w:rPr>
          <w:rFonts w:ascii="Tahoma" w:eastAsia="Times New Roman" w:hAnsi="Tahoma" w:cs="Tahoma"/>
          <w:sz w:val="24"/>
          <w:szCs w:val="24"/>
        </w:rPr>
        <w:t>Dz. U. z 2020 r. poz. 2021, z 2022 r. poz. 24, 13</w:t>
      </w:r>
      <w:r w:rsidR="00C6478B">
        <w:rPr>
          <w:rFonts w:ascii="Tahoma" w:eastAsia="Times New Roman" w:hAnsi="Tahoma" w:cs="Tahoma"/>
          <w:sz w:val="24"/>
          <w:szCs w:val="24"/>
        </w:rPr>
        <w:t>8, …</w:t>
      </w:r>
      <w:r w:rsidRPr="00D13991">
        <w:rPr>
          <w:rFonts w:ascii="Tahoma" w:eastAsia="Times New Roman" w:hAnsi="Tahoma" w:cs="Tahoma"/>
          <w:sz w:val="24"/>
          <w:szCs w:val="24"/>
        </w:rPr>
        <w:t>).”</w:t>
      </w:r>
    </w:p>
    <w:p w14:paraId="00000010" w14:textId="77777777" w:rsidR="0082467F" w:rsidRPr="00D13991" w:rsidRDefault="0082467F">
      <w:pPr>
        <w:spacing w:line="360" w:lineRule="auto"/>
        <w:ind w:left="992" w:hanging="283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11" w14:textId="3275FA6F" w:rsidR="0082467F" w:rsidRPr="00D13991" w:rsidRDefault="00FC4134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b/>
          <w:sz w:val="24"/>
          <w:szCs w:val="24"/>
        </w:rPr>
        <w:t>Art. 3.</w:t>
      </w:r>
      <w:r w:rsidRPr="00D13991">
        <w:rPr>
          <w:rFonts w:ascii="Tahoma" w:eastAsia="Times New Roman" w:hAnsi="Tahoma" w:cs="Tahoma"/>
          <w:sz w:val="24"/>
          <w:szCs w:val="24"/>
        </w:rPr>
        <w:t xml:space="preserve"> W ustawie z dnia 12 marca 2004 r. o pomocy społecznej (</w:t>
      </w:r>
      <w:r w:rsidR="00C6478B" w:rsidRPr="00C6478B">
        <w:rPr>
          <w:rFonts w:ascii="Tahoma" w:eastAsia="Times New Roman" w:hAnsi="Tahoma" w:cs="Tahoma"/>
          <w:sz w:val="24"/>
          <w:szCs w:val="24"/>
        </w:rPr>
        <w:t>Dz. U. z 2021 r. poz. 2268, 2270, z 2022 r. poz. 1, 66</w:t>
      </w:r>
      <w:r w:rsidRPr="00D13991">
        <w:rPr>
          <w:rFonts w:ascii="Tahoma" w:eastAsia="Times New Roman" w:hAnsi="Tahoma" w:cs="Tahoma"/>
          <w:sz w:val="24"/>
          <w:szCs w:val="24"/>
        </w:rPr>
        <w:t>) wprowadza się następujące zmiany:</w:t>
      </w:r>
    </w:p>
    <w:p w14:paraId="00000012" w14:textId="1305E7BE" w:rsidR="0082467F" w:rsidRPr="00D13991" w:rsidRDefault="00FC4134">
      <w:pPr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>w art. 55 po ust. 3 dodaje się ust. 4 w brzmieniu: “4. Wyżywienie w domu pomocy społecznej powinno spełniać wymagania obowiązujące przy prowadzeniu żywienia zbiorowego typu zamkniętego określone na podstawie art. 72 ust. 6 i 7 ustawy z dnia 25 sierpnia 2006 r. o bezpieczeństwie żywności i żywienia (</w:t>
      </w:r>
      <w:r w:rsidR="00C6478B" w:rsidRPr="00C6478B">
        <w:rPr>
          <w:rFonts w:ascii="Tahoma" w:eastAsia="Times New Roman" w:hAnsi="Tahoma" w:cs="Tahoma"/>
          <w:sz w:val="24"/>
          <w:szCs w:val="24"/>
        </w:rPr>
        <w:t>Dz. U. z 2020 r. poz. 2021, z 2022 r. poz. 24, 13</w:t>
      </w:r>
      <w:r w:rsidR="00C6478B">
        <w:rPr>
          <w:rFonts w:ascii="Tahoma" w:eastAsia="Times New Roman" w:hAnsi="Tahoma" w:cs="Tahoma"/>
          <w:sz w:val="24"/>
          <w:szCs w:val="24"/>
        </w:rPr>
        <w:t>8, …</w:t>
      </w:r>
      <w:r w:rsidRPr="00D13991">
        <w:rPr>
          <w:rFonts w:ascii="Tahoma" w:eastAsia="Times New Roman" w:hAnsi="Tahoma" w:cs="Tahoma"/>
          <w:sz w:val="24"/>
          <w:szCs w:val="24"/>
        </w:rPr>
        <w:t>).”;</w:t>
      </w:r>
    </w:p>
    <w:p w14:paraId="00000013" w14:textId="404A8D45" w:rsidR="0082467F" w:rsidRPr="00D13991" w:rsidRDefault="00FC4134">
      <w:pPr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>w art. 68 po ust. 6 dodaje się ust. 6a w brzmieniu: “6a. Wyżywienie w placówce, o której mowa w ust. 1, powinno spełniać wymagania obowiązujące przy prowadzeniu żywienia zbiorowego typu zamkniętego określone na podstawie art. 72 ust. 6 i 7 ustawy z dnia 25 sierpnia 2006 r. o bezpieczeństwie żywności i żywienia.”</w:t>
      </w:r>
    </w:p>
    <w:p w14:paraId="00000014" w14:textId="77777777" w:rsidR="0082467F" w:rsidRPr="00D13991" w:rsidRDefault="0082467F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5234A630" w14:textId="5D5590A4" w:rsidR="009B3E7A" w:rsidRDefault="00FC4134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b/>
          <w:sz w:val="24"/>
          <w:szCs w:val="24"/>
        </w:rPr>
        <w:t>Art. 4.</w:t>
      </w:r>
      <w:r w:rsidRPr="00D13991">
        <w:rPr>
          <w:rFonts w:ascii="Tahoma" w:eastAsia="Times New Roman" w:hAnsi="Tahoma" w:cs="Tahoma"/>
          <w:sz w:val="24"/>
          <w:szCs w:val="24"/>
        </w:rPr>
        <w:t xml:space="preserve"> </w:t>
      </w:r>
      <w:r w:rsidR="009B3E7A">
        <w:rPr>
          <w:rFonts w:ascii="Tahoma" w:eastAsia="Times New Roman" w:hAnsi="Tahoma" w:cs="Tahoma"/>
          <w:sz w:val="24"/>
          <w:szCs w:val="24"/>
        </w:rPr>
        <w:t>1. Minister właściwy do spraw wyda rozporządzenie, o którym mowa w art. 72 ustawy zmienianej w art. 1, nie później niż 30 dni po wejściu ustawy w życie.</w:t>
      </w:r>
    </w:p>
    <w:p w14:paraId="00000015" w14:textId="09433005" w:rsidR="0082467F" w:rsidRPr="00D13991" w:rsidRDefault="009B3E7A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 xml:space="preserve">2. </w:t>
      </w:r>
      <w:r w:rsidR="00FC4134" w:rsidRPr="00D13991">
        <w:rPr>
          <w:rFonts w:ascii="Tahoma" w:eastAsia="Times New Roman" w:hAnsi="Tahoma" w:cs="Tahoma"/>
          <w:sz w:val="24"/>
          <w:szCs w:val="24"/>
        </w:rPr>
        <w:t>Ustawa wchodzi w życie z dniem 1 stycznia 2023 r.</w:t>
      </w:r>
    </w:p>
    <w:p w14:paraId="00000016" w14:textId="77777777" w:rsidR="0082467F" w:rsidRPr="00D13991" w:rsidRDefault="0082467F">
      <w:pPr>
        <w:spacing w:after="80"/>
        <w:jc w:val="both"/>
        <w:rPr>
          <w:rFonts w:ascii="Tahoma" w:eastAsia="Times New Roman" w:hAnsi="Tahoma" w:cs="Tahoma"/>
          <w:sz w:val="24"/>
          <w:szCs w:val="24"/>
        </w:rPr>
      </w:pPr>
    </w:p>
    <w:p w14:paraId="00000017" w14:textId="77777777" w:rsidR="0082467F" w:rsidRPr="00D13991" w:rsidRDefault="0082467F">
      <w:pPr>
        <w:spacing w:after="80"/>
        <w:jc w:val="both"/>
        <w:rPr>
          <w:rFonts w:ascii="Tahoma" w:eastAsia="Times New Roman" w:hAnsi="Tahoma" w:cs="Tahoma"/>
          <w:sz w:val="24"/>
          <w:szCs w:val="24"/>
        </w:rPr>
      </w:pPr>
    </w:p>
    <w:p w14:paraId="00000018" w14:textId="77777777" w:rsidR="0082467F" w:rsidRPr="00D13991" w:rsidRDefault="00FC4134">
      <w:pPr>
        <w:spacing w:after="80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D13991">
        <w:rPr>
          <w:rFonts w:ascii="Tahoma" w:hAnsi="Tahoma" w:cs="Tahoma"/>
          <w:sz w:val="24"/>
          <w:szCs w:val="24"/>
        </w:rPr>
        <w:br w:type="page"/>
      </w:r>
    </w:p>
    <w:p w14:paraId="586423B4" w14:textId="77777777" w:rsidR="00D13991" w:rsidRDefault="00D13991">
      <w:pPr>
        <w:spacing w:after="80"/>
        <w:jc w:val="center"/>
        <w:rPr>
          <w:rFonts w:ascii="Tahoma" w:eastAsia="Times New Roman" w:hAnsi="Tahoma" w:cs="Tahoma"/>
          <w:b/>
          <w:sz w:val="24"/>
          <w:szCs w:val="24"/>
        </w:rPr>
      </w:pPr>
    </w:p>
    <w:p w14:paraId="00000019" w14:textId="14854992" w:rsidR="0082467F" w:rsidRPr="00D13991" w:rsidRDefault="00FC4134">
      <w:pPr>
        <w:spacing w:after="80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D13991">
        <w:rPr>
          <w:rFonts w:ascii="Tahoma" w:eastAsia="Times New Roman" w:hAnsi="Tahoma" w:cs="Tahoma"/>
          <w:b/>
          <w:sz w:val="24"/>
          <w:szCs w:val="24"/>
        </w:rPr>
        <w:t>Uzasadnienie</w:t>
      </w:r>
    </w:p>
    <w:p w14:paraId="0000001A" w14:textId="77777777" w:rsidR="0082467F" w:rsidRPr="00D13991" w:rsidRDefault="0082467F" w:rsidP="00D13991">
      <w:pPr>
        <w:jc w:val="center"/>
        <w:rPr>
          <w:rFonts w:ascii="Tahoma" w:eastAsia="Times New Roman" w:hAnsi="Tahoma" w:cs="Tahoma"/>
          <w:sz w:val="24"/>
          <w:szCs w:val="24"/>
        </w:rPr>
      </w:pPr>
    </w:p>
    <w:p w14:paraId="0000001B" w14:textId="77777777" w:rsidR="0082467F" w:rsidRPr="00D13991" w:rsidRDefault="0082467F" w:rsidP="00D13991">
      <w:pPr>
        <w:jc w:val="center"/>
        <w:rPr>
          <w:rFonts w:ascii="Tahoma" w:eastAsia="Times New Roman" w:hAnsi="Tahoma" w:cs="Tahoma"/>
          <w:sz w:val="24"/>
          <w:szCs w:val="24"/>
        </w:rPr>
      </w:pPr>
    </w:p>
    <w:p w14:paraId="0000001C" w14:textId="3D15B8A3" w:rsidR="0082467F" w:rsidRDefault="00FC4134" w:rsidP="00D13991">
      <w:pPr>
        <w:spacing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D13991">
        <w:rPr>
          <w:rFonts w:ascii="Tahoma" w:eastAsia="Times New Roman" w:hAnsi="Tahoma" w:cs="Tahoma"/>
          <w:b/>
          <w:sz w:val="24"/>
          <w:szCs w:val="24"/>
        </w:rPr>
        <w:t>1. Cel i potrzeba wydania ustawy, rzeczywisty stan w dziedzinie, która ma zostać unormowana</w:t>
      </w:r>
    </w:p>
    <w:p w14:paraId="055916BE" w14:textId="77777777" w:rsidR="00D13991" w:rsidRPr="00D13991" w:rsidRDefault="00D13991" w:rsidP="00D13991">
      <w:pPr>
        <w:spacing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1D" w14:textId="77777777" w:rsidR="0082467F" w:rsidRPr="00D13991" w:rsidRDefault="00FC4134" w:rsidP="00D13991">
      <w:pPr>
        <w:shd w:val="clear" w:color="auto" w:fill="FFFFFF"/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hAnsi="Tahoma" w:cs="Tahoma"/>
          <w:sz w:val="24"/>
          <w:szCs w:val="24"/>
        </w:rPr>
        <w:t>Ż</w:t>
      </w:r>
      <w:r w:rsidRPr="00D13991">
        <w:rPr>
          <w:rFonts w:ascii="Tahoma" w:eastAsia="Times New Roman" w:hAnsi="Tahoma" w:cs="Tahoma"/>
          <w:sz w:val="24"/>
          <w:szCs w:val="24"/>
        </w:rPr>
        <w:t xml:space="preserve">ywienie stanowi integralną część procesu leczniczego i współdecyduje o poprawie zdrowia pacjenta. W swych założeniach powinno być zgodne z zasadami prawidłowego żywienia i wspierać powrót do zdrowia, a także utrzymanie poziomu zdrowia w innych placówkach. Jak natomiast wskazuje Najwyższa Izba Kontroli w raporcie “Żywienie pacjentów w szpitalach”: “Przepisy nie określają norm żywieniowych pacjentów, jakości produktów, zasad kontroli usług żywienia szpitalnego, czy zasad zatrudniania dietetyków na oddziałach. Dostarczane produkty nie usprawniają funkcjonowania organizmu, a czasem mogą szkodzić - wskazała w raporcie NIK.” (s. 8). W wyniku braku norm niektóre wartości odżywcze (takie jak wapń, żelazo czy magnez) są w niedoborze, a odnotowuje się znaczny nadmiar takich składników jak sól. Według NIK średni dzienny koszt wyżywienia w kontrolowanych szpitalach w latach 2015-2017 kształtował się na poziomie od 9,55 zł do 17,99 zł. W placówkach prowadzących własne kuchnie średni koszt surowców użytych do przygotowania posiłków wynosił rażąco niską kwotę od 3,70 do 8,46 dziennie. Według śródrocznych badań Instytutu Pracy i Spraw Socjalnych o minimum egzystencji, najniższa możliwa kwota na wyżywienie osoby wynosi 7,56 zł, implikując, że pacjenci w polskich ośrodkach ochrony zdrowia, karmieni są poniżej minimum egzystencjalnego. Rażąco niski jest również procent kosztów produktów w porównaniu do kosztów całego posiłku, w jednym z przypadków wynoszącym jedynie 24% kosztów całego posiłku w ciągu dnia. </w:t>
      </w:r>
    </w:p>
    <w:p w14:paraId="0000001E" w14:textId="77777777" w:rsidR="0082467F" w:rsidRPr="00D13991" w:rsidRDefault="00FC4134" w:rsidP="00D13991">
      <w:pPr>
        <w:shd w:val="clear" w:color="auto" w:fill="FFFFFF"/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 xml:space="preserve">Obecne realia skrajnie zaprzeczają również podstawowym rekomendacjom Światowej Organizacji Zdrowia, pozbawiając pacjentów możliwości korzystania z indywidualnych i zbilansowanych diet koniecznych do wsparcia ich powrotu do zdrowia. Sytuacja w polskich szpitalach jest również sprzeczna z §1 art 68 Konstytucji RP, zgodnie z którym “każdy ma prawo do ochrony zdrowia”. </w:t>
      </w:r>
    </w:p>
    <w:p w14:paraId="0000001F" w14:textId="77777777" w:rsidR="0082467F" w:rsidRPr="00D13991" w:rsidRDefault="00FC4134" w:rsidP="00D13991">
      <w:pPr>
        <w:shd w:val="clear" w:color="auto" w:fill="FFFFFF"/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lastRenderedPageBreak/>
        <w:t>Proponowany projekt ustawy wychodzi naprzeciw podstawowym oczekiwaniom obywateli związanymi ze służbą ochrony zdrowia. Wprowadzenie minimalnych kwot wyżywienia pacjentów w efekcie spowoduje zmniejszenie nakładu finansowego na leczenie i opiekę nad pacjentami  dotkniętymi niedożywieniem.</w:t>
      </w:r>
      <w:r w:rsidRPr="00D13991">
        <w:rPr>
          <w:rFonts w:ascii="Tahoma" w:hAnsi="Tahoma" w:cs="Tahoma"/>
          <w:sz w:val="24"/>
          <w:szCs w:val="24"/>
        </w:rPr>
        <w:t xml:space="preserve"> </w:t>
      </w:r>
    </w:p>
    <w:p w14:paraId="00000020" w14:textId="77777777" w:rsidR="0082467F" w:rsidRPr="00D13991" w:rsidRDefault="0082467F" w:rsidP="00D13991">
      <w:pPr>
        <w:shd w:val="clear" w:color="auto" w:fill="FFFFFF"/>
        <w:jc w:val="both"/>
        <w:rPr>
          <w:rFonts w:ascii="Tahoma" w:hAnsi="Tahoma" w:cs="Tahoma"/>
          <w:sz w:val="24"/>
          <w:szCs w:val="24"/>
        </w:rPr>
      </w:pPr>
    </w:p>
    <w:p w14:paraId="00000021" w14:textId="45CA1C1D" w:rsidR="0082467F" w:rsidRDefault="00FC4134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D13991">
        <w:rPr>
          <w:rFonts w:ascii="Tahoma" w:eastAsia="Times New Roman" w:hAnsi="Tahoma" w:cs="Tahoma"/>
          <w:b/>
          <w:sz w:val="24"/>
          <w:szCs w:val="24"/>
        </w:rPr>
        <w:t>2. Różnice między dotychczasowym a projektowanym stanem prawnym</w:t>
      </w:r>
    </w:p>
    <w:p w14:paraId="75A55B00" w14:textId="77777777" w:rsidR="00D13991" w:rsidRPr="00D13991" w:rsidRDefault="00D13991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22" w14:textId="48A29E6F" w:rsidR="0082467F" w:rsidRPr="00D13991" w:rsidRDefault="00FC4134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>W</w:t>
      </w:r>
      <w:r w:rsidRPr="00D13991">
        <w:rPr>
          <w:rFonts w:ascii="Tahoma" w:eastAsia="Times New Roman" w:hAnsi="Tahoma" w:cs="Tahoma"/>
          <w:b/>
          <w:sz w:val="24"/>
          <w:szCs w:val="24"/>
        </w:rPr>
        <w:t xml:space="preserve"> art. 1 </w:t>
      </w:r>
      <w:r w:rsidRPr="00D13991">
        <w:rPr>
          <w:rFonts w:ascii="Tahoma" w:eastAsia="Times New Roman" w:hAnsi="Tahoma" w:cs="Tahoma"/>
          <w:sz w:val="24"/>
          <w:szCs w:val="24"/>
        </w:rPr>
        <w:t xml:space="preserve">projektodawca proponuje zmiany w ustawie z dnia 25 sierpnia 2006 r. o bezpieczeństwie żywności i żywienia (Dz. U. z 2020 r. poz. 2021). W wyniku zmiany art. 72 ust. 6 minister właściwy do spraw zdrowia będzie zobowiązany do wydawania rozporządzenia w sprawie wymagań obowiązujących przy prowadzeniu żywienia zbiorowego typu zamkniętego. Minister będzie mieć na względzie normy żywienia oraz wymagania zdrowotne, w tym minimalny dzienny koszt posiłków i napojów. W dodawanym ust. 7 minister otrzymuje dodatkową dyspozycję - określa się dolną granicę minimalnego dziennego kosztu posiłków i napojów na osobę w wysokości </w:t>
      </w:r>
      <w:r w:rsidR="00C6478B">
        <w:rPr>
          <w:rFonts w:ascii="Tahoma" w:eastAsia="Times New Roman" w:hAnsi="Tahoma" w:cs="Tahoma"/>
          <w:sz w:val="24"/>
          <w:szCs w:val="24"/>
        </w:rPr>
        <w:t>120</w:t>
      </w:r>
      <w:r w:rsidRPr="00D13991">
        <w:rPr>
          <w:rFonts w:ascii="Tahoma" w:eastAsia="Times New Roman" w:hAnsi="Tahoma" w:cs="Tahoma"/>
          <w:sz w:val="24"/>
          <w:szCs w:val="24"/>
        </w:rPr>
        <w:t xml:space="preserve">% minimalnej stawki godzinowej brutto ustalanej na podstawie art. 2 ust. 5 ustawy z dnia 10 października 2002 r. o minimalnym wynagrodzeniu za pracę (Dz. U. z 2020 r.  poz. 2207). </w:t>
      </w:r>
      <w:r w:rsidR="0096045A">
        <w:rPr>
          <w:rFonts w:ascii="Tahoma" w:eastAsia="Times New Roman" w:hAnsi="Tahoma" w:cs="Tahoma"/>
          <w:sz w:val="24"/>
          <w:szCs w:val="24"/>
        </w:rPr>
        <w:t xml:space="preserve">Zgodnie z definicją ustawową, </w:t>
      </w:r>
      <w:r w:rsidR="00D65E39" w:rsidRPr="00D13991">
        <w:rPr>
          <w:rFonts w:ascii="Tahoma" w:eastAsia="Times New Roman" w:hAnsi="Tahoma" w:cs="Tahoma"/>
          <w:sz w:val="24"/>
          <w:szCs w:val="24"/>
        </w:rPr>
        <w:t>żywieni</w:t>
      </w:r>
      <w:r w:rsidR="00D65E39">
        <w:rPr>
          <w:rFonts w:ascii="Tahoma" w:eastAsia="Times New Roman" w:hAnsi="Tahoma" w:cs="Tahoma"/>
          <w:sz w:val="24"/>
          <w:szCs w:val="24"/>
        </w:rPr>
        <w:t>e</w:t>
      </w:r>
      <w:r w:rsidR="00D65E39" w:rsidRPr="00D13991">
        <w:rPr>
          <w:rFonts w:ascii="Tahoma" w:eastAsia="Times New Roman" w:hAnsi="Tahoma" w:cs="Tahoma"/>
          <w:sz w:val="24"/>
          <w:szCs w:val="24"/>
        </w:rPr>
        <w:t xml:space="preserve"> zbiorowe typu zamkniętego</w:t>
      </w:r>
      <w:r w:rsidR="00D65E39">
        <w:rPr>
          <w:rFonts w:ascii="Tahoma" w:eastAsia="Times New Roman" w:hAnsi="Tahoma" w:cs="Tahoma"/>
          <w:sz w:val="24"/>
          <w:szCs w:val="24"/>
        </w:rPr>
        <w:t xml:space="preserve"> prowadzi</w:t>
      </w:r>
      <w:r w:rsidR="00D65E39" w:rsidRPr="0096045A">
        <w:rPr>
          <w:rFonts w:ascii="Tahoma" w:eastAsia="Times New Roman" w:hAnsi="Tahoma" w:cs="Tahoma"/>
          <w:sz w:val="24"/>
          <w:szCs w:val="24"/>
        </w:rPr>
        <w:t xml:space="preserve"> </w:t>
      </w:r>
      <w:r w:rsidR="0096045A" w:rsidRPr="0096045A">
        <w:rPr>
          <w:rFonts w:ascii="Tahoma" w:eastAsia="Times New Roman" w:hAnsi="Tahoma" w:cs="Tahoma"/>
          <w:sz w:val="24"/>
          <w:szCs w:val="24"/>
        </w:rPr>
        <w:t>zakład wykonujący działalność w zakresie zorganizowanego żywienia określonych grup konsumentów, w szczególności w szpitalach, zakładach opiekuńczo-wychowawczych, żłobkach, przedszkolach, szkołach, internatach, zakładach pracy, z wyłączeniem żywienia w samolotach i innych środkach transportu oraz wojskowych polowych punktów żywieniowych</w:t>
      </w:r>
      <w:r w:rsidR="00D65E39">
        <w:rPr>
          <w:rFonts w:ascii="Tahoma" w:eastAsia="Times New Roman" w:hAnsi="Tahoma" w:cs="Tahoma"/>
          <w:sz w:val="24"/>
          <w:szCs w:val="24"/>
        </w:rPr>
        <w:t>.</w:t>
      </w:r>
    </w:p>
    <w:p w14:paraId="00000023" w14:textId="77777777" w:rsidR="0082467F" w:rsidRPr="00D13991" w:rsidRDefault="00FC4134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 xml:space="preserve">Dotychczas minister na podstawie art. 72 ust. 6 ustawy z dnia 25 sierpnia 2006 r. o bezpieczeństwie żywności i żywienia miał jedynie uprawnienie do wydawania odpowiedniego rozporządzenia, z którego jednak do tej pory nie skorzystał. Ze względu na ważny problem społeczny należy zobowiązać ministra do wydania odpowiedniego aktu wykonawczego. Dodatkowo, ustalono minimalny dzienny koszt posiłków i napojów na osobę na podstawie wzorca minimalnej stawki godzinowej brutto ustalanej na podstawie art. 2 ust. 5 ustawy z dnia 10 października 2002 r. o minimalnym wynagrodzeniu za pracę (Dz. U. z 2020 r.  poz. 2207). W tym zakresie </w:t>
      </w:r>
      <w:r w:rsidRPr="00D13991">
        <w:rPr>
          <w:rFonts w:ascii="Tahoma" w:eastAsia="Times New Roman" w:hAnsi="Tahoma" w:cs="Tahoma"/>
          <w:sz w:val="24"/>
          <w:szCs w:val="24"/>
        </w:rPr>
        <w:lastRenderedPageBreak/>
        <w:t xml:space="preserve">można rozważać inne wskaźniki, takie jak minimum egzystencji czy wyliczony na potrzeby niniejszej ustawy koszyk podstawowych dóbr żywnościowych. Minimalna stawka godzinowa jest ustalana na podstawie ustawy, a jej wartość jest znana z odpowiednim wyprzedzeniem. Projektodawca uznał, przez powyższe cechy wskaźnik minimalnej stawki godzinowej na dany rok jest najbardziej elastyczny, a co za tym idzie optymalny dla konsumentów i budżetów podmiotów, których dotyczy przedmiotowy projekt. W 2022 minimalny dzienny koszt posiłków i napojów na osobę nie mógłby być niższy niż 14,78 zł. </w:t>
      </w:r>
    </w:p>
    <w:p w14:paraId="00000024" w14:textId="271385E7" w:rsidR="0082467F" w:rsidRPr="00D13991" w:rsidRDefault="00FC4134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 xml:space="preserve">Zmiany w </w:t>
      </w:r>
      <w:r w:rsidRPr="00D13991">
        <w:rPr>
          <w:rFonts w:ascii="Tahoma" w:eastAsia="Times New Roman" w:hAnsi="Tahoma" w:cs="Tahoma"/>
          <w:b/>
          <w:sz w:val="24"/>
          <w:szCs w:val="24"/>
        </w:rPr>
        <w:t>art. 2 i 3</w:t>
      </w:r>
      <w:r w:rsidRPr="00D13991">
        <w:rPr>
          <w:rFonts w:ascii="Tahoma" w:eastAsia="Times New Roman" w:hAnsi="Tahoma" w:cs="Tahoma"/>
          <w:sz w:val="24"/>
          <w:szCs w:val="24"/>
        </w:rPr>
        <w:t xml:space="preserve"> stanowią dostosowanie innych przepisów do zmiany określonej w art. 1. W ustawie</w:t>
      </w:r>
      <w:r w:rsidRPr="00D13991">
        <w:rPr>
          <w:rFonts w:ascii="Tahoma" w:eastAsia="Times New Roman" w:hAnsi="Tahoma" w:cs="Tahoma"/>
          <w:b/>
          <w:sz w:val="24"/>
          <w:szCs w:val="24"/>
        </w:rPr>
        <w:t xml:space="preserve"> </w:t>
      </w:r>
      <w:r w:rsidRPr="00D13991">
        <w:rPr>
          <w:rFonts w:ascii="Tahoma" w:eastAsia="Times New Roman" w:hAnsi="Tahoma" w:cs="Tahoma"/>
          <w:sz w:val="24"/>
          <w:szCs w:val="24"/>
        </w:rPr>
        <w:t>o dochodach jednostek samorządu terytorialnego (Dz. U. z 2021 r. poz. 1672, 1901, 1927) w art. 28 ust. 6 po pkt 3 dodaje się pkt 3a, w myśl którego minister właściwy do spraw oświaty i wychowania, dzieląc część oświatową subwencji ogólnej</w:t>
      </w:r>
      <w:r w:rsidR="00D13991">
        <w:rPr>
          <w:rFonts w:ascii="Tahoma" w:eastAsia="Times New Roman" w:hAnsi="Tahoma" w:cs="Tahoma"/>
          <w:sz w:val="24"/>
          <w:szCs w:val="24"/>
        </w:rPr>
        <w:t xml:space="preserve"> w drodze rozporządzenia</w:t>
      </w:r>
      <w:r w:rsidRPr="00D13991">
        <w:rPr>
          <w:rFonts w:ascii="Tahoma" w:eastAsia="Times New Roman" w:hAnsi="Tahoma" w:cs="Tahoma"/>
          <w:sz w:val="24"/>
          <w:szCs w:val="24"/>
        </w:rPr>
        <w:t>, będzie miał na względzie liczbę uczniów w szkołach i placówkach korzystających z żywienia zbiorowego prowadzonego przez szkołę lub placówkę, z uwzględnieniem minimalnego dziennego kosztu posiłków i napojów.</w:t>
      </w:r>
    </w:p>
    <w:p w14:paraId="00000025" w14:textId="77777777" w:rsidR="0082467F" w:rsidRPr="00D13991" w:rsidRDefault="00FC4134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>W ustawie z dnia 12 marca 2004 r. o pomocy społecznej (Dz. U. z 2020 r.  poz. 1876, 2369, z 2021 r. poz. 794, 803, 1981) dodaje się warunek standardu wyżywienia obowiązującego przy prowadzeniu żywienia zbiorowego typu zamkniętego określone na podstawie, z uwzględnieniem minimalnego dziennego kosztu posiłków i napojów. Podobne rozwiązanie dotyczy zapewniającej całodobową opiekę osobom niepełnosprawnym, przewlekle chorym lub osobom w podeszłym wieku.</w:t>
      </w:r>
    </w:p>
    <w:p w14:paraId="00000026" w14:textId="63A1005D" w:rsidR="0082467F" w:rsidRDefault="00FC4134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>Projektodawca proponuje ustalenie terminu wejścia w życie proponowanej ustawy na 1 stycznia 2023 roku.</w:t>
      </w:r>
    </w:p>
    <w:p w14:paraId="3297E93F" w14:textId="77777777" w:rsidR="00D13991" w:rsidRPr="00D13991" w:rsidRDefault="00D13991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27" w14:textId="08DBDA3A" w:rsidR="0082467F" w:rsidRDefault="00FC4134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D13991">
        <w:rPr>
          <w:rFonts w:ascii="Tahoma" w:eastAsia="Times New Roman" w:hAnsi="Tahoma" w:cs="Tahoma"/>
          <w:b/>
          <w:sz w:val="24"/>
          <w:szCs w:val="24"/>
        </w:rPr>
        <w:t>3. Przewidywane skutki gospodarcze, prawne, społeczne i finansowe</w:t>
      </w:r>
    </w:p>
    <w:p w14:paraId="754F895B" w14:textId="77777777" w:rsidR="00D13991" w:rsidRPr="00D13991" w:rsidRDefault="00D13991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28" w14:textId="227DB0DA" w:rsidR="0082467F" w:rsidRPr="00D13991" w:rsidRDefault="00FC4134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 xml:space="preserve">W wyniku wejścia w życie niniejszej ustawy poprawie ulegnie standard wyżywienia w zakładach opieki zdrowotnej, szkołach, placówkach oświatowych i innych podmiotach prowadzących żywienie zbiorowe typu zamkniętego. Skutkiem poprawy standardu w tym zakresie będzie lepsza dieta pacjentów, uczniów i innych osób korzystających z żywienia zbiorowego typu zamkniętego, a co za tym idzie - w </w:t>
      </w:r>
      <w:r w:rsidRPr="00D13991">
        <w:rPr>
          <w:rFonts w:ascii="Tahoma" w:eastAsia="Times New Roman" w:hAnsi="Tahoma" w:cs="Tahoma"/>
          <w:sz w:val="24"/>
          <w:szCs w:val="24"/>
        </w:rPr>
        <w:lastRenderedPageBreak/>
        <w:t xml:space="preserve">wielu przypadkach poprawa stanu zdrowia. Zgodnie z rekomendacjami i standardami Światowej Organizacji Zdrowia w wyniku wejścia w życie ustawy rozszerzony zostanie dostęp do ochrony zdrowia. </w:t>
      </w:r>
    </w:p>
    <w:p w14:paraId="00000029" w14:textId="77777777" w:rsidR="0082467F" w:rsidRPr="00D13991" w:rsidRDefault="00FC4134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 xml:space="preserve">Proponowane przepisy mają również znaczenie profilaktyczne. Poprawa standardów żywienia wiąże się z większym i lepszym przyswajaniem witamin oraz innych substancji odżywczych, które wspierają odporność i ogólną kondycję psychofizyczną. </w:t>
      </w:r>
    </w:p>
    <w:p w14:paraId="0000002A" w14:textId="635A4844" w:rsidR="0082467F" w:rsidRPr="00D13991" w:rsidRDefault="00D13991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 xml:space="preserve">Z punktu widzenia prawnego </w:t>
      </w:r>
      <w:r w:rsidR="00FC4134" w:rsidRPr="00D13991">
        <w:rPr>
          <w:rFonts w:ascii="Tahoma" w:eastAsia="Times New Roman" w:hAnsi="Tahoma" w:cs="Tahoma"/>
          <w:sz w:val="24"/>
          <w:szCs w:val="24"/>
        </w:rPr>
        <w:t>ustalone zostaną jednolite standardy wyżywienia zgodnie z wolą ustawodawcy wyrażoną już w 2006 roku w czasie uchwalenia obowiązującej ustawy o bezpieczeństwie żywności i żywienia.</w:t>
      </w:r>
      <w:r>
        <w:rPr>
          <w:rFonts w:ascii="Tahoma" w:eastAsia="Times New Roman" w:hAnsi="Tahoma" w:cs="Tahoma"/>
          <w:sz w:val="24"/>
          <w:szCs w:val="24"/>
        </w:rPr>
        <w:t xml:space="preserve"> Należy tu zgodzić się z ustawodawcą z 2006 roku, że ważna kwestia wyżywienia powinna zostać ujednolicona, zwłaszcza w czasie występowania inflacji powyżej celu Narodowego Banku Polskiego.</w:t>
      </w:r>
    </w:p>
    <w:p w14:paraId="0000002B" w14:textId="0D948FF1" w:rsidR="0082467F" w:rsidRDefault="00FC4134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 xml:space="preserve">Proponowane przepisy pozytywnie wpłyną na obrót gospodarczy poprzez zwiększenie konsumpcji żywności lepszej jakości zgodnie z zasadą elastyczności popytu. </w:t>
      </w:r>
      <w:r w:rsidR="00222401">
        <w:rPr>
          <w:rFonts w:ascii="Tahoma" w:eastAsia="Times New Roman" w:hAnsi="Tahoma" w:cs="Tahoma"/>
          <w:sz w:val="24"/>
          <w:szCs w:val="24"/>
        </w:rPr>
        <w:t xml:space="preserve">Minimalna stawka według stanu prawnego na dzień 1 maja 2022 roku wyniosłaby </w:t>
      </w:r>
      <w:r w:rsidR="00222401" w:rsidRPr="00222401">
        <w:rPr>
          <w:rFonts w:ascii="Tahoma" w:eastAsia="Times New Roman" w:hAnsi="Tahoma" w:cs="Tahoma"/>
          <w:sz w:val="24"/>
          <w:szCs w:val="24"/>
        </w:rPr>
        <w:t>23</w:t>
      </w:r>
      <w:r w:rsidR="00222401">
        <w:rPr>
          <w:rFonts w:ascii="Tahoma" w:eastAsia="Times New Roman" w:hAnsi="Tahoma" w:cs="Tahoma"/>
          <w:sz w:val="24"/>
          <w:szCs w:val="24"/>
        </w:rPr>
        <w:t>,</w:t>
      </w:r>
      <w:r w:rsidR="00222401" w:rsidRPr="00222401">
        <w:rPr>
          <w:rFonts w:ascii="Tahoma" w:eastAsia="Times New Roman" w:hAnsi="Tahoma" w:cs="Tahoma"/>
          <w:sz w:val="24"/>
          <w:szCs w:val="24"/>
        </w:rPr>
        <w:t>64</w:t>
      </w:r>
      <w:r w:rsidR="00222401">
        <w:rPr>
          <w:rFonts w:ascii="Tahoma" w:eastAsia="Times New Roman" w:hAnsi="Tahoma" w:cs="Tahoma"/>
          <w:sz w:val="24"/>
          <w:szCs w:val="24"/>
        </w:rPr>
        <w:t xml:space="preserve"> zł dziennie.</w:t>
      </w:r>
    </w:p>
    <w:p w14:paraId="71825030" w14:textId="77777777" w:rsidR="00D13991" w:rsidRPr="00D13991" w:rsidRDefault="00D13991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</w:p>
    <w:p w14:paraId="0000002C" w14:textId="2F4B2864" w:rsidR="0082467F" w:rsidRDefault="00FC4134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D13991">
        <w:rPr>
          <w:rFonts w:ascii="Tahoma" w:eastAsia="Times New Roman" w:hAnsi="Tahoma" w:cs="Tahoma"/>
          <w:b/>
          <w:sz w:val="24"/>
          <w:szCs w:val="24"/>
        </w:rPr>
        <w:t>4. Finansowanie</w:t>
      </w:r>
    </w:p>
    <w:p w14:paraId="71594DFB" w14:textId="77777777" w:rsidR="00D13991" w:rsidRPr="00D13991" w:rsidRDefault="00D13991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2D" w14:textId="61398F47" w:rsidR="0082467F" w:rsidRPr="00D13991" w:rsidRDefault="00FC4134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 xml:space="preserve">Na podstawie raportu Głównego Urzędu Statystycznego z 2020 roku “Zdrowie i ochrona zdrowia w 2019 roku” można oszacować, że z usług żywienia w zakładach opieki zdrowotnej rocznie korzysta ok. 11 mln osób przeciętnie przez 10 dni w roku. Oznacza to, biorąc pod uwagę cytowane w części 1 uzasadnienia </w:t>
      </w:r>
      <w:r w:rsidR="00D13991">
        <w:rPr>
          <w:rFonts w:ascii="Tahoma" w:eastAsia="Times New Roman" w:hAnsi="Tahoma" w:cs="Tahoma"/>
          <w:sz w:val="24"/>
          <w:szCs w:val="24"/>
        </w:rPr>
        <w:t>informacje</w:t>
      </w:r>
      <w:r w:rsidRPr="00D13991">
        <w:rPr>
          <w:rFonts w:ascii="Tahoma" w:eastAsia="Times New Roman" w:hAnsi="Tahoma" w:cs="Tahoma"/>
          <w:sz w:val="24"/>
          <w:szCs w:val="24"/>
        </w:rPr>
        <w:t xml:space="preserve"> Najwyższej Izby Kontroli, że szacunkowy koszt wyrównania kosztów w tych placówkach wyniesie ok. </w:t>
      </w:r>
      <w:r w:rsidR="00C6478B">
        <w:rPr>
          <w:rFonts w:ascii="Tahoma" w:eastAsia="Times New Roman" w:hAnsi="Tahoma" w:cs="Tahoma"/>
          <w:sz w:val="24"/>
          <w:szCs w:val="24"/>
        </w:rPr>
        <w:t>9</w:t>
      </w:r>
      <w:r w:rsidRPr="00D13991">
        <w:rPr>
          <w:rFonts w:ascii="Tahoma" w:eastAsia="Times New Roman" w:hAnsi="Tahoma" w:cs="Tahoma"/>
          <w:sz w:val="24"/>
          <w:szCs w:val="24"/>
        </w:rPr>
        <w:t>00 mln zł rocznie. Wydatki te zostaną sfinansowane z budżetu Narodowego Funduszu Zdrowia w ramach zwiększenia finansowania ochrony zdrowia na podstawie ustawy o świadczeniach opieki zdrowotnej finansowanych ze środków publicznych.</w:t>
      </w:r>
    </w:p>
    <w:p w14:paraId="0000002E" w14:textId="764499E8" w:rsidR="0082467F" w:rsidRPr="00D13991" w:rsidRDefault="00FC4134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 xml:space="preserve">W przypadku szkół różnica ta będzie wynosić ok. </w:t>
      </w:r>
      <w:r w:rsidR="00C6478B">
        <w:rPr>
          <w:rFonts w:ascii="Tahoma" w:eastAsia="Times New Roman" w:hAnsi="Tahoma" w:cs="Tahoma"/>
          <w:sz w:val="24"/>
          <w:szCs w:val="24"/>
        </w:rPr>
        <w:t>3</w:t>
      </w:r>
      <w:r w:rsidRPr="00D13991">
        <w:rPr>
          <w:rFonts w:ascii="Tahoma" w:eastAsia="Times New Roman" w:hAnsi="Tahoma" w:cs="Tahoma"/>
          <w:sz w:val="24"/>
          <w:szCs w:val="24"/>
        </w:rPr>
        <w:t>,15 mld zł, biorąc pod uwagę posiłki dla ok. 60% z 4,9 mln uczniów w czasie roku szkolnego trwającego ok. 210 dni. Wydatki te zostaną poniesione z części oświatowej subwencji ogólnej zgodnie z ustawą zmienianą art. 2.</w:t>
      </w:r>
    </w:p>
    <w:p w14:paraId="0000002F" w14:textId="398845A0" w:rsidR="0082467F" w:rsidRDefault="00FC4134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lastRenderedPageBreak/>
        <w:t xml:space="preserve">Koszt wejścia w życie ustawy w placówkach, o których mowa w ustawie z dnia 12 marca 2004 r. o pomocy społecznej wyniesie ok. </w:t>
      </w:r>
      <w:r w:rsidR="00C6478B">
        <w:rPr>
          <w:rFonts w:ascii="Tahoma" w:eastAsia="Times New Roman" w:hAnsi="Tahoma" w:cs="Tahoma"/>
          <w:sz w:val="24"/>
          <w:szCs w:val="24"/>
        </w:rPr>
        <w:t>2</w:t>
      </w:r>
      <w:r w:rsidRPr="00D13991">
        <w:rPr>
          <w:rFonts w:ascii="Tahoma" w:eastAsia="Times New Roman" w:hAnsi="Tahoma" w:cs="Tahoma"/>
          <w:sz w:val="24"/>
          <w:szCs w:val="24"/>
        </w:rPr>
        <w:t xml:space="preserve">53 mln zł rocznie i zostanie poniesiony przez organy prowadzące. Kwota została oszacowana na podstawie liczby mieszkańców placówek (ok. 105 tys., GUS: Zakłady stacjonarne pomocy społecznej w 2020 r.) oraz przeciętnej różnicy w minimalnych stawkach. </w:t>
      </w:r>
    </w:p>
    <w:p w14:paraId="5D30E367" w14:textId="77777777" w:rsidR="00D13991" w:rsidRPr="00D13991" w:rsidRDefault="00D13991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</w:p>
    <w:p w14:paraId="00000030" w14:textId="3790BE62" w:rsidR="0082467F" w:rsidRDefault="00FC4134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D13991">
        <w:rPr>
          <w:rFonts w:ascii="Tahoma" w:eastAsia="Times New Roman" w:hAnsi="Tahoma" w:cs="Tahoma"/>
          <w:b/>
          <w:sz w:val="24"/>
          <w:szCs w:val="24"/>
        </w:rPr>
        <w:t>5. Wpływ na działalność mikro-, małych i średnich przedsiębiorców</w:t>
      </w:r>
    </w:p>
    <w:p w14:paraId="46E498E2" w14:textId="77777777" w:rsidR="00D13991" w:rsidRPr="00D13991" w:rsidRDefault="00D13991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31" w14:textId="74C00FA6" w:rsidR="0082467F" w:rsidRDefault="00FC4134" w:rsidP="00D13991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 xml:space="preserve">Proponowana ustawa pozytywnie wpłynie na działalność przedsiębiorców w zakresu obrotu </w:t>
      </w:r>
      <w:r w:rsidR="00D65E39" w:rsidRPr="00D13991">
        <w:rPr>
          <w:rFonts w:ascii="Tahoma" w:eastAsia="Times New Roman" w:hAnsi="Tahoma" w:cs="Tahoma"/>
          <w:sz w:val="24"/>
          <w:szCs w:val="24"/>
        </w:rPr>
        <w:t>żywnością</w:t>
      </w:r>
      <w:r w:rsidRPr="00D13991">
        <w:rPr>
          <w:rFonts w:ascii="Tahoma" w:eastAsia="Times New Roman" w:hAnsi="Tahoma" w:cs="Tahoma"/>
          <w:sz w:val="24"/>
          <w:szCs w:val="24"/>
        </w:rPr>
        <w:t>, usług gastronomicznych i sektorów powiązanych poprzez zwiększenie popytu.</w:t>
      </w:r>
    </w:p>
    <w:p w14:paraId="3E26B7D2" w14:textId="77777777" w:rsidR="00D13991" w:rsidRPr="00D13991" w:rsidRDefault="00D13991" w:rsidP="00D13991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00000032" w14:textId="6E66CA5A" w:rsidR="0082467F" w:rsidRDefault="00FC4134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D13991">
        <w:rPr>
          <w:rFonts w:ascii="Tahoma" w:eastAsia="Times New Roman" w:hAnsi="Tahoma" w:cs="Tahoma"/>
          <w:b/>
          <w:sz w:val="24"/>
          <w:szCs w:val="24"/>
        </w:rPr>
        <w:t>6. Założenia aktów wykonawczych</w:t>
      </w:r>
    </w:p>
    <w:p w14:paraId="786DE171" w14:textId="77777777" w:rsidR="00D13991" w:rsidRPr="00D13991" w:rsidRDefault="00D13991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33" w14:textId="5965271C" w:rsidR="0082467F" w:rsidRDefault="00FC4134" w:rsidP="00D13991">
      <w:pPr>
        <w:spacing w:line="360" w:lineRule="auto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D13991">
        <w:rPr>
          <w:rFonts w:ascii="Tahoma" w:eastAsia="Times New Roman" w:hAnsi="Tahoma" w:cs="Tahoma"/>
          <w:b/>
          <w:sz w:val="24"/>
          <w:szCs w:val="24"/>
        </w:rPr>
        <w:t>Rozporządzenie Ministra Zdrowia Minister w sprawie wymagań obowiązujących przy prowadzeniu żywienia zbiorowego typu zamkniętego</w:t>
      </w:r>
    </w:p>
    <w:p w14:paraId="189A4254" w14:textId="77777777" w:rsidR="00D13991" w:rsidRPr="00D13991" w:rsidRDefault="00D13991" w:rsidP="00D13991">
      <w:pPr>
        <w:spacing w:line="360" w:lineRule="auto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34" w14:textId="58A32E76" w:rsidR="0082467F" w:rsidRDefault="00FC4134" w:rsidP="00D13991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 xml:space="preserve">Minister określi wymagania w sposób określony przez ustawodawcę w 2006 roku, a także ustali minimalny dzienny koszt posiłków i napojów na osobę na poziomie nie niższym niż </w:t>
      </w:r>
      <w:r w:rsidR="00C6478B">
        <w:rPr>
          <w:rFonts w:ascii="Tahoma" w:eastAsia="Times New Roman" w:hAnsi="Tahoma" w:cs="Tahoma"/>
          <w:sz w:val="24"/>
          <w:szCs w:val="24"/>
        </w:rPr>
        <w:t>120</w:t>
      </w:r>
      <w:r w:rsidRPr="00D13991">
        <w:rPr>
          <w:rFonts w:ascii="Tahoma" w:eastAsia="Times New Roman" w:hAnsi="Tahoma" w:cs="Tahoma"/>
          <w:sz w:val="24"/>
          <w:szCs w:val="24"/>
        </w:rPr>
        <w:t xml:space="preserve">% minimalnej stawki godzinowej brutto ustalanej na podstawie art. 2 ust. 5 ustawy z dnia 10 października 2002 r. o minimalnym wynagrodzeniu za pracę (Dz. U. z 2020 r.  poz. 2207). Minister poda kwotę w zaokrągleniu do jednego grosza i będzie ją aktualizować w przypadku spadku relacji wskaźnika poniżej </w:t>
      </w:r>
      <w:r w:rsidR="00C6478B">
        <w:rPr>
          <w:rFonts w:ascii="Tahoma" w:eastAsia="Times New Roman" w:hAnsi="Tahoma" w:cs="Tahoma"/>
          <w:sz w:val="24"/>
          <w:szCs w:val="24"/>
        </w:rPr>
        <w:t>120</w:t>
      </w:r>
      <w:r w:rsidRPr="00D13991">
        <w:rPr>
          <w:rFonts w:ascii="Tahoma" w:eastAsia="Times New Roman" w:hAnsi="Tahoma" w:cs="Tahoma"/>
          <w:sz w:val="24"/>
          <w:szCs w:val="24"/>
        </w:rPr>
        <w:t xml:space="preserve">% kwoty, o której mowa w art. 72 ust. 2 przedmiotowej ustawy. </w:t>
      </w:r>
    </w:p>
    <w:p w14:paraId="729F4DAF" w14:textId="77777777" w:rsidR="00D13991" w:rsidRPr="00D13991" w:rsidRDefault="00D13991" w:rsidP="00D13991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00000035" w14:textId="70EF4C3B" w:rsidR="0082467F" w:rsidRDefault="00FC4134" w:rsidP="00D13991">
      <w:pPr>
        <w:pStyle w:val="Nagwek2"/>
        <w:keepNext w:val="0"/>
        <w:keepLines w:val="0"/>
        <w:spacing w:before="0" w:after="0" w:line="360" w:lineRule="auto"/>
        <w:jc w:val="both"/>
        <w:rPr>
          <w:rFonts w:ascii="Tahoma" w:eastAsia="Times New Roman" w:hAnsi="Tahoma" w:cs="Tahoma"/>
          <w:b/>
          <w:sz w:val="24"/>
          <w:szCs w:val="24"/>
        </w:rPr>
      </w:pPr>
      <w:bookmarkStart w:id="1" w:name="_kcpv8k584f60" w:colFirst="0" w:colLast="0"/>
      <w:bookmarkEnd w:id="1"/>
      <w:r w:rsidRPr="00D13991">
        <w:rPr>
          <w:rFonts w:ascii="Tahoma" w:eastAsia="Times New Roman" w:hAnsi="Tahoma" w:cs="Tahoma"/>
          <w:b/>
          <w:sz w:val="24"/>
          <w:szCs w:val="24"/>
        </w:rPr>
        <w:t xml:space="preserve">Rozporządzenie Ministra Edukacji i Nauki w sprawie sposobu podziału części oświatowej subwencji ogólnej dla jednostek samorządu terytorialnego </w:t>
      </w:r>
    </w:p>
    <w:p w14:paraId="274C6AB9" w14:textId="77777777" w:rsidR="00D13991" w:rsidRPr="00D13991" w:rsidRDefault="00D13991" w:rsidP="00D13991"/>
    <w:p w14:paraId="00000036" w14:textId="2680751A" w:rsidR="0082467F" w:rsidRDefault="00FC4134" w:rsidP="00D13991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 xml:space="preserve">Minister Edukacji i Nauki, poza innymi dyspozycjami ustawodawcy określonymi w art. 28 ust. 6 ustawy z dnia 13 listopada 2003 r. o dochodach jednostek samorządu terytorialnego, w rozporządzeniu uwzględni liczbę uczniów w szkołach i placówkach </w:t>
      </w:r>
      <w:r w:rsidRPr="00D13991">
        <w:rPr>
          <w:rFonts w:ascii="Tahoma" w:eastAsia="Times New Roman" w:hAnsi="Tahoma" w:cs="Tahoma"/>
          <w:sz w:val="24"/>
          <w:szCs w:val="24"/>
        </w:rPr>
        <w:lastRenderedPageBreak/>
        <w:t>korzystających z żywienia zbiorowego prowadzonego przez szkołę lub placówkę, z uwzględnieniem minimalnego dziennego kosztu posiłków i napojów określonego na podstawie art. 72 ust. 6 i 7 ustawy z dnia 25 sierpnia 2006 r. o bezpieczeństwie żywności i żywienia</w:t>
      </w:r>
      <w:r w:rsidR="00D722FD">
        <w:rPr>
          <w:rFonts w:ascii="Tahoma" w:eastAsia="Times New Roman" w:hAnsi="Tahoma" w:cs="Tahoma"/>
          <w:sz w:val="24"/>
          <w:szCs w:val="24"/>
        </w:rPr>
        <w:t>, w celu zabezpieczenia środków finansowych z budżetu państwa na ten cel.</w:t>
      </w:r>
    </w:p>
    <w:p w14:paraId="551C75DD" w14:textId="77777777" w:rsidR="00D13991" w:rsidRPr="00D13991" w:rsidRDefault="00D13991" w:rsidP="00D13991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00000037" w14:textId="3FE28DA8" w:rsidR="0082467F" w:rsidRDefault="00FC4134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D13991">
        <w:rPr>
          <w:rFonts w:ascii="Tahoma" w:eastAsia="Times New Roman" w:hAnsi="Tahoma" w:cs="Tahoma"/>
          <w:b/>
          <w:sz w:val="24"/>
          <w:szCs w:val="24"/>
        </w:rPr>
        <w:t>7. Oświadczenie o zgodności z prawem Unii Europejskiej i Konstytucją RP</w:t>
      </w:r>
    </w:p>
    <w:p w14:paraId="71612EDC" w14:textId="77777777" w:rsidR="00D13991" w:rsidRPr="00D13991" w:rsidRDefault="00D13991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38" w14:textId="77777777" w:rsidR="0082467F" w:rsidRPr="00D13991" w:rsidRDefault="00FC4134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>Przedmiot projektu ustawy nie jest objęty prawem Unii Europejskiej.</w:t>
      </w:r>
    </w:p>
    <w:p w14:paraId="605413B7" w14:textId="77777777" w:rsidR="00D13991" w:rsidRDefault="00D13991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</w:p>
    <w:p w14:paraId="00000039" w14:textId="09A02910" w:rsidR="0082467F" w:rsidRDefault="00FC4134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>Przedmiot regulacji nie podlega procedurze notyfikacji w rozumieniu przepisów dotyczących notyfikacji norm i aktów prawnych.</w:t>
      </w:r>
    </w:p>
    <w:p w14:paraId="084CE955" w14:textId="77777777" w:rsidR="00D13991" w:rsidRPr="00D13991" w:rsidRDefault="00D13991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</w:p>
    <w:p w14:paraId="0000003A" w14:textId="384F9D0B" w:rsidR="0082467F" w:rsidRDefault="00FC4134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>W ocenie wnioskodawcy proponowany projekt ustawy jest zgodny z Konstytucją RP.</w:t>
      </w:r>
    </w:p>
    <w:p w14:paraId="614870DB" w14:textId="77777777" w:rsidR="00D13991" w:rsidRPr="00D13991" w:rsidRDefault="00D13991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</w:p>
    <w:p w14:paraId="0000003B" w14:textId="331E74CD" w:rsidR="0082467F" w:rsidRDefault="00FC4134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D13991">
        <w:rPr>
          <w:rFonts w:ascii="Tahoma" w:eastAsia="Times New Roman" w:hAnsi="Tahoma" w:cs="Tahoma"/>
          <w:b/>
          <w:sz w:val="24"/>
          <w:szCs w:val="24"/>
        </w:rPr>
        <w:t>8. Konsultacje społeczne</w:t>
      </w:r>
    </w:p>
    <w:p w14:paraId="32739DE3" w14:textId="77777777" w:rsidR="00D13991" w:rsidRPr="00D13991" w:rsidRDefault="00D13991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3C" w14:textId="77777777" w:rsidR="0082467F" w:rsidRPr="00D13991" w:rsidRDefault="00FC4134" w:rsidP="00D13991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D13991">
        <w:rPr>
          <w:rFonts w:ascii="Tahoma" w:eastAsia="Times New Roman" w:hAnsi="Tahoma" w:cs="Tahoma"/>
          <w:sz w:val="24"/>
          <w:szCs w:val="24"/>
        </w:rPr>
        <w:t>Projekt nie był poddany konsultacjom społecznym.</w:t>
      </w:r>
    </w:p>
    <w:p w14:paraId="0000003D" w14:textId="77777777" w:rsidR="0082467F" w:rsidRPr="00D13991" w:rsidRDefault="0082467F" w:rsidP="00D13991">
      <w:pPr>
        <w:jc w:val="both"/>
        <w:rPr>
          <w:rFonts w:ascii="Tahoma" w:eastAsia="Times New Roman" w:hAnsi="Tahoma" w:cs="Tahoma"/>
          <w:sz w:val="24"/>
          <w:szCs w:val="24"/>
        </w:rPr>
      </w:pPr>
    </w:p>
    <w:p w14:paraId="0000003E" w14:textId="77777777" w:rsidR="0082467F" w:rsidRPr="00D13991" w:rsidRDefault="0082467F" w:rsidP="00D13991">
      <w:pPr>
        <w:spacing w:line="360" w:lineRule="auto"/>
        <w:ind w:left="992" w:hanging="283"/>
        <w:jc w:val="both"/>
        <w:rPr>
          <w:rFonts w:ascii="Tahoma" w:eastAsia="Times New Roman" w:hAnsi="Tahoma" w:cs="Tahoma"/>
          <w:sz w:val="24"/>
          <w:szCs w:val="24"/>
        </w:rPr>
      </w:pPr>
    </w:p>
    <w:p w14:paraId="0000003F" w14:textId="77777777" w:rsidR="0082467F" w:rsidRPr="00D13991" w:rsidRDefault="0082467F" w:rsidP="00D13991">
      <w:pPr>
        <w:spacing w:line="360" w:lineRule="auto"/>
        <w:ind w:left="992" w:hanging="283"/>
        <w:jc w:val="both"/>
        <w:rPr>
          <w:rFonts w:ascii="Tahoma" w:eastAsia="Times New Roman" w:hAnsi="Tahoma" w:cs="Tahoma"/>
          <w:sz w:val="24"/>
          <w:szCs w:val="24"/>
        </w:rPr>
      </w:pPr>
    </w:p>
    <w:p w14:paraId="00000040" w14:textId="77777777" w:rsidR="0082467F" w:rsidRPr="00D13991" w:rsidRDefault="0082467F" w:rsidP="00D13991">
      <w:pPr>
        <w:spacing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</w:rPr>
      </w:pPr>
    </w:p>
    <w:sectPr w:rsidR="0082467F" w:rsidRPr="00D13991">
      <w:footerReference w:type="default" r:id="rId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31B972" w14:textId="77777777" w:rsidR="00F01F14" w:rsidRDefault="00F01F14" w:rsidP="00D13991">
      <w:pPr>
        <w:spacing w:line="240" w:lineRule="auto"/>
      </w:pPr>
      <w:r>
        <w:separator/>
      </w:r>
    </w:p>
  </w:endnote>
  <w:endnote w:type="continuationSeparator" w:id="0">
    <w:p w14:paraId="0F27504C" w14:textId="77777777" w:rsidR="00F01F14" w:rsidRDefault="00F01F14" w:rsidP="00D139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8975576"/>
      <w:docPartObj>
        <w:docPartGallery w:val="Page Numbers (Bottom of Page)"/>
        <w:docPartUnique/>
      </w:docPartObj>
    </w:sdtPr>
    <w:sdtEndPr/>
    <w:sdtContent>
      <w:p w14:paraId="7DECD333" w14:textId="6B91418E" w:rsidR="00D13991" w:rsidRDefault="00D1399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7B6C" w:rsidRPr="00ED7B6C">
          <w:rPr>
            <w:noProof/>
            <w:lang w:val="pl-PL"/>
          </w:rPr>
          <w:t>1</w:t>
        </w:r>
        <w:r>
          <w:fldChar w:fldCharType="end"/>
        </w:r>
      </w:p>
    </w:sdtContent>
  </w:sdt>
  <w:p w14:paraId="6F5D2A7B" w14:textId="77777777" w:rsidR="00D13991" w:rsidRDefault="00D139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00DFB4" w14:textId="77777777" w:rsidR="00F01F14" w:rsidRDefault="00F01F14" w:rsidP="00D13991">
      <w:pPr>
        <w:spacing w:line="240" w:lineRule="auto"/>
      </w:pPr>
      <w:r>
        <w:separator/>
      </w:r>
    </w:p>
  </w:footnote>
  <w:footnote w:type="continuationSeparator" w:id="0">
    <w:p w14:paraId="5A9B1447" w14:textId="77777777" w:rsidR="00F01F14" w:rsidRDefault="00F01F14" w:rsidP="00D13991">
      <w:pPr>
        <w:spacing w:line="240" w:lineRule="auto"/>
      </w:pPr>
      <w:r>
        <w:continuationSeparator/>
      </w:r>
    </w:p>
  </w:footnote>
  <w:footnote w:id="1">
    <w:p w14:paraId="1EC2FA7D" w14:textId="12085D01" w:rsidR="00D13991" w:rsidRPr="00D13991" w:rsidRDefault="00D13991" w:rsidP="00D13991">
      <w:pPr>
        <w:pStyle w:val="Tekstprzypisudolnego"/>
        <w:spacing w:line="360" w:lineRule="auto"/>
        <w:jc w:val="both"/>
        <w:rPr>
          <w:rFonts w:ascii="Tahoma" w:hAnsi="Tahoma" w:cs="Tahoma"/>
          <w:lang w:val="pl-PL"/>
        </w:rPr>
      </w:pPr>
      <w:r w:rsidRPr="00D13991">
        <w:rPr>
          <w:rStyle w:val="Odwoanieprzypisudolnego"/>
          <w:rFonts w:ascii="Tahoma" w:hAnsi="Tahoma" w:cs="Tahoma"/>
        </w:rPr>
        <w:footnoteRef/>
      </w:r>
      <w:r w:rsidRPr="00D13991">
        <w:rPr>
          <w:rFonts w:ascii="Tahoma" w:hAnsi="Tahoma" w:cs="Tahoma"/>
        </w:rPr>
        <w:t xml:space="preserve"> Niniejszą ustawą zmienia się ustawy: ustawę z dnia 13 listopada 2003 r. o dochodach jednostek samorządu terytorialnego oraz ustawę z dnia 12 marca 2004 r. o pomocy społecznej.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F24C78"/>
    <w:multiLevelType w:val="multilevel"/>
    <w:tmpl w:val="B40CD9D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67F"/>
    <w:rsid w:val="00222401"/>
    <w:rsid w:val="002D6305"/>
    <w:rsid w:val="003154AF"/>
    <w:rsid w:val="0082467F"/>
    <w:rsid w:val="0096045A"/>
    <w:rsid w:val="009B3E7A"/>
    <w:rsid w:val="00C6478B"/>
    <w:rsid w:val="00C775ED"/>
    <w:rsid w:val="00D13991"/>
    <w:rsid w:val="00D65E39"/>
    <w:rsid w:val="00D722FD"/>
    <w:rsid w:val="00DE2A89"/>
    <w:rsid w:val="00ED7B6C"/>
    <w:rsid w:val="00F01F14"/>
    <w:rsid w:val="00FC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B735D"/>
  <w15:docId w15:val="{4139245A-7E47-4F9A-92F6-2D798B35A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D1399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3991"/>
  </w:style>
  <w:style w:type="paragraph" w:styleId="Stopka">
    <w:name w:val="footer"/>
    <w:basedOn w:val="Normalny"/>
    <w:link w:val="StopkaZnak"/>
    <w:uiPriority w:val="99"/>
    <w:unhideWhenUsed/>
    <w:rsid w:val="00D1399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399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3991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399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39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9A090-E8B2-4A19-9D5A-DF3A14631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1902</Words>
  <Characters>11418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13294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Standerski</dc:creator>
  <cp:lastModifiedBy>Grażyna D. Grabowska</cp:lastModifiedBy>
  <cp:revision>2</cp:revision>
  <dcterms:created xsi:type="dcterms:W3CDTF">2022-06-22T09:46:00Z</dcterms:created>
  <dcterms:modified xsi:type="dcterms:W3CDTF">2022-06-22T09:46:00Z</dcterms:modified>
</cp:coreProperties>
</file>