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7F6E9" w14:textId="77777777" w:rsidR="00463310" w:rsidRDefault="00463310" w:rsidP="004633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0FA83598" w14:textId="77777777" w:rsidR="00463310" w:rsidRDefault="00463310" w:rsidP="004633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1CBFE4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Procedurę utworzenia uczelni akademickiej reguluje art. 35 ust. 1 ustawy Prawo o szkolnictwie wyższym i nauce (Dz. U. 2022, poz.574) – zwana w dalszej części uzasadnienia ustawą. Zgodnie z powołanym przepisem utworzenie publicznej uczelni akademickiej następuje w drodze ustawy. </w:t>
      </w:r>
    </w:p>
    <w:p w14:paraId="40FA6618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Pojęcie uczelni akademickiej zostało zdefiniowane w art. 14 ustawy. Przedmiotowy przepis określa, jakie warunki musi spełnić uczelnia, aby posiadać status akademickiej. </w:t>
      </w:r>
    </w:p>
    <w:p w14:paraId="612B7F82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Należy podkreślić, że Mazowiecka Uczelnia Publiczna w Płocka spełnia wszystkie kryteria, wymagane przepisami prawa. </w:t>
      </w:r>
    </w:p>
    <w:p w14:paraId="5CC7816E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decyzji Ministra Edukacji i Nauki uzyskała w parametryzacji w 2022 roku kategorię naukową B+ w  dyscyplinie naukowej: nauki o polityce i administracji. </w:t>
      </w:r>
    </w:p>
    <w:p w14:paraId="6CBD45AE" w14:textId="77777777" w:rsidR="00463310" w:rsidRPr="00B029B6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Uczelnia prowadzi kształcenie na studiach pierwszego, drugiego stopnia oraz jednolitych studiach magisterskich. </w:t>
      </w:r>
      <w:r w:rsidRPr="00B029B6">
        <w:rPr>
          <w:rFonts w:ascii="Times New Roman" w:hAnsi="Times New Roman" w:cs="Times New Roman"/>
          <w:sz w:val="24"/>
          <w:szCs w:val="24"/>
        </w:rPr>
        <w:t xml:space="preserve">Obecnie w Mazowieckiej Uczelni Publicznej w Płocku  kształcenie jest realizowane na 11 kierunkach pierwszego stopnia i 4 kierunkach drugiego stopnia oraz na 2 jednolitych magisterskich o profilu praktycznym w ramach trzech wydziałów. </w:t>
      </w:r>
      <w:r>
        <w:rPr>
          <w:rFonts w:ascii="Times New Roman" w:hAnsi="Times New Roman" w:cs="Times New Roman"/>
          <w:sz w:val="24"/>
          <w:szCs w:val="24"/>
        </w:rPr>
        <w:t xml:space="preserve">Uczelnia wciąż poszerza ofertę kształcenia, szczególnie w zakresie studiów drugiego stopnia i jednolitych magisterskich. Aktualnie są procedowane wnioski o utworzenie dwóch jednolitych studiów magisterskich na kierunkach: lekarskim i psychologia. Warto zaznaczyć, że Mazowiecka Uczelnia Publiczna w Płocku posiada </w:t>
      </w:r>
      <w:r w:rsidRPr="00B029B6">
        <w:rPr>
          <w:rFonts w:ascii="Times New Roman" w:hAnsi="Times New Roman" w:cs="Times New Roman"/>
          <w:sz w:val="24"/>
          <w:szCs w:val="24"/>
        </w:rPr>
        <w:t>również bogatą ofertę studiów podyplomowych oraz kursów dokształcających. Mazowiecką Uczelnię Publiczną w Płocku cechuje bardzo dobre zaplecze dydaktyczne, dostosowane do kształcenia praktycznego, które wciąż jest modernizowane i udoskonalane. Studenci uczą się w nowoczesnych aulach, laboratoriach i pracowniach specjalistycznych, korzystają z dobrze wyposażonej biblioteki oraz obiektów sportowych.</w:t>
      </w:r>
    </w:p>
    <w:p w14:paraId="3427138E" w14:textId="77777777" w:rsidR="00463310" w:rsidRPr="000469A7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06882899"/>
      <w:r w:rsidRPr="000469A7">
        <w:rPr>
          <w:rFonts w:ascii="Times New Roman" w:hAnsi="Times New Roman" w:cs="Times New Roman"/>
          <w:sz w:val="24"/>
          <w:szCs w:val="24"/>
        </w:rPr>
        <w:t xml:space="preserve">Mazowiecka Uczelnia Publiczna w Płocku </w:t>
      </w:r>
      <w:bookmarkEnd w:id="1"/>
      <w:r w:rsidRPr="000469A7">
        <w:rPr>
          <w:rFonts w:ascii="Times New Roman" w:hAnsi="Times New Roman" w:cs="Times New Roman"/>
          <w:sz w:val="24"/>
          <w:szCs w:val="24"/>
        </w:rPr>
        <w:t xml:space="preserve">jest prężnie działającą uczelnią, która w pełni zasługuje na to, aby uzyskać status akademicki. Należy zaznaczyć, że obecnie obowiązująca ustawa w art. 16 wyraźnie stwierdza, że wyraz „akademia” jest zastrzeżony dla nazwy uczelni akademickiej. A taki status obecnie Mazowiecka Uczelnia Publiczna w Płocku posiada, posiadając uprawnienia do nadawania stopnia doktora lub doktora habilitowanego. </w:t>
      </w:r>
    </w:p>
    <w:p w14:paraId="5A26056D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7">
        <w:rPr>
          <w:rFonts w:ascii="Times New Roman" w:hAnsi="Times New Roman" w:cs="Times New Roman"/>
          <w:sz w:val="24"/>
          <w:szCs w:val="24"/>
        </w:rPr>
        <w:t xml:space="preserve">Utworzenie Akademii Mazowieckiej będzie miało pozytywne skutki społeczne, gospodarcze, finansowe i prawne, m.in. poprzez przygotowanie wysoko wykwalifikowanej kadry dla lokalnego rynku pracy, zwiększenie możliwości rozwoju zawodowego absolwentów studiów pierwszego, drugiego stopnia oraz jednolitych studiów magisterskich. Zakłada się pozytywny </w:t>
      </w:r>
      <w:r w:rsidRPr="000469A7">
        <w:rPr>
          <w:rFonts w:ascii="Times New Roman" w:hAnsi="Times New Roman" w:cs="Times New Roman"/>
          <w:sz w:val="24"/>
          <w:szCs w:val="24"/>
        </w:rPr>
        <w:lastRenderedPageBreak/>
        <w:t xml:space="preserve">wpływ tworzonej Akademii </w:t>
      </w:r>
      <w:r>
        <w:rPr>
          <w:rFonts w:ascii="Times New Roman" w:hAnsi="Times New Roman" w:cs="Times New Roman"/>
          <w:sz w:val="24"/>
          <w:szCs w:val="24"/>
        </w:rPr>
        <w:t>Mazowieckiej</w:t>
      </w:r>
      <w:r w:rsidRPr="000469A7">
        <w:rPr>
          <w:rFonts w:ascii="Times New Roman" w:hAnsi="Times New Roman" w:cs="Times New Roman"/>
          <w:sz w:val="24"/>
          <w:szCs w:val="24"/>
        </w:rPr>
        <w:t xml:space="preserve"> na mikroprzedsiębiorców oraz małych i średnich przedsiębiorców poprzez możliwość współpracy z uczelnią w dziedzinie innowacyjnych badań i rozwoju</w:t>
      </w:r>
      <w:r>
        <w:rPr>
          <w:rFonts w:ascii="Times New Roman" w:hAnsi="Times New Roman" w:cs="Times New Roman"/>
          <w:sz w:val="24"/>
          <w:szCs w:val="24"/>
        </w:rPr>
        <w:t xml:space="preserve"> oraz poprzez możliwość uzyskiwania stopni naukowych.</w:t>
      </w:r>
    </w:p>
    <w:p w14:paraId="7FAB1470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na względzie podane powyżej okoliczności, utworzenie uczelni akademickiej w Płocku przede wszystkim przyczyni się do rozwoju społeczności akademickiej oraz wzmocnienia potencjału naukowego Płocka i regionu.</w:t>
      </w:r>
    </w:p>
    <w:p w14:paraId="613C17D4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jest zgodny z prawem Unii Europejskiej.</w:t>
      </w:r>
    </w:p>
    <w:p w14:paraId="596B05B1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nie powoduje negatywnych skutków finansowych dla budżetu państwa.</w:t>
      </w:r>
    </w:p>
    <w:p w14:paraId="79C643CB" w14:textId="77777777" w:rsidR="00463310" w:rsidRPr="000469A7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nie powoduje negatywnych skutków finansowych dla budżetów jednostek samorządu terytorialnego. </w:t>
      </w:r>
    </w:p>
    <w:p w14:paraId="4623C38C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1B4FD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933A9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FCDDC" w14:textId="77777777" w:rsidR="00463310" w:rsidRDefault="00463310" w:rsidP="00463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FF006" w14:textId="77777777" w:rsidR="00463310" w:rsidRPr="00C80AB3" w:rsidRDefault="00463310" w:rsidP="004633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463310" w:rsidRPr="00C80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D9139" w14:textId="77777777" w:rsidR="007F300B" w:rsidRDefault="007F300B" w:rsidP="00980364">
      <w:pPr>
        <w:spacing w:after="0" w:line="240" w:lineRule="auto"/>
      </w:pPr>
      <w:r>
        <w:separator/>
      </w:r>
    </w:p>
  </w:endnote>
  <w:endnote w:type="continuationSeparator" w:id="0">
    <w:p w14:paraId="750086E8" w14:textId="77777777" w:rsidR="007F300B" w:rsidRDefault="007F300B" w:rsidP="00980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479A1" w14:textId="77777777" w:rsidR="007F300B" w:rsidRDefault="007F300B" w:rsidP="00980364">
      <w:pPr>
        <w:spacing w:after="0" w:line="240" w:lineRule="auto"/>
      </w:pPr>
      <w:r>
        <w:separator/>
      </w:r>
    </w:p>
  </w:footnote>
  <w:footnote w:type="continuationSeparator" w:id="0">
    <w:p w14:paraId="0013F6DA" w14:textId="77777777" w:rsidR="007F300B" w:rsidRDefault="007F300B" w:rsidP="00980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29B"/>
    <w:rsid w:val="0025563F"/>
    <w:rsid w:val="002B4CD2"/>
    <w:rsid w:val="003957CD"/>
    <w:rsid w:val="0045529B"/>
    <w:rsid w:val="00463310"/>
    <w:rsid w:val="005854EE"/>
    <w:rsid w:val="005A3D3F"/>
    <w:rsid w:val="006D7971"/>
    <w:rsid w:val="00722411"/>
    <w:rsid w:val="007F300B"/>
    <w:rsid w:val="00931ED2"/>
    <w:rsid w:val="00980364"/>
    <w:rsid w:val="00B57369"/>
    <w:rsid w:val="00C23F96"/>
    <w:rsid w:val="00C80AB3"/>
    <w:rsid w:val="00D0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744C"/>
  <w15:chartTrackingRefBased/>
  <w15:docId w15:val="{9271F4C7-FF11-4BAA-AB9E-77658D66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0364"/>
  </w:style>
  <w:style w:type="paragraph" w:styleId="Stopka">
    <w:name w:val="footer"/>
    <w:basedOn w:val="Normalny"/>
    <w:link w:val="StopkaZnak"/>
    <w:uiPriority w:val="99"/>
    <w:unhideWhenUsed/>
    <w:rsid w:val="00980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0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Słodki</dc:creator>
  <cp:keywords/>
  <dc:description/>
  <cp:lastModifiedBy>Grzegorz Molesztak</cp:lastModifiedBy>
  <cp:revision>3</cp:revision>
  <cp:lastPrinted>2022-06-23T12:22:00Z</cp:lastPrinted>
  <dcterms:created xsi:type="dcterms:W3CDTF">2022-06-23T12:24:00Z</dcterms:created>
  <dcterms:modified xsi:type="dcterms:W3CDTF">2022-06-29T10:12:00Z</dcterms:modified>
</cp:coreProperties>
</file>