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D9F" w:rsidRPr="009064D5" w:rsidRDefault="007B325D" w:rsidP="00166F71">
      <w:pPr>
        <w:spacing w:after="120" w:line="36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9064D5">
        <w:rPr>
          <w:rFonts w:ascii="Arial" w:hAnsi="Arial" w:cs="Arial"/>
          <w:sz w:val="24"/>
          <w:szCs w:val="24"/>
        </w:rPr>
        <w:t>UZASADNIENIE</w:t>
      </w:r>
    </w:p>
    <w:p w:rsidR="00AC4D9F" w:rsidRPr="009064D5" w:rsidRDefault="00AC4D9F" w:rsidP="00166F71">
      <w:pPr>
        <w:pStyle w:val="NIEARTTEKSTtekstnieartykuowanynppodstprawnarozplubpreambua"/>
        <w:spacing w:before="0" w:after="120"/>
        <w:rPr>
          <w:rFonts w:ascii="Arial" w:hAnsi="Arial"/>
          <w:szCs w:val="24"/>
        </w:rPr>
      </w:pPr>
    </w:p>
    <w:p w:rsidR="00AC4D9F" w:rsidRPr="009064D5" w:rsidRDefault="00AC4D9F" w:rsidP="00166F71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9064D5">
        <w:rPr>
          <w:rStyle w:val="Ppogrubienie"/>
          <w:rFonts w:ascii="Arial" w:hAnsi="Arial"/>
          <w:szCs w:val="24"/>
        </w:rPr>
        <w:t>1.</w:t>
      </w:r>
      <w:r w:rsidRPr="009064D5">
        <w:rPr>
          <w:rStyle w:val="Ppogrubienie"/>
          <w:rFonts w:ascii="Arial" w:hAnsi="Arial"/>
          <w:szCs w:val="24"/>
        </w:rPr>
        <w:tab/>
        <w:t>Potrzeba i cel uchwalenia ustawy</w:t>
      </w:r>
    </w:p>
    <w:p w:rsidR="000345E4" w:rsidRPr="009064D5" w:rsidRDefault="00993AAA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064D5">
        <w:rPr>
          <w:rFonts w:ascii="Arial" w:hAnsi="Arial" w:cs="Arial"/>
          <w:sz w:val="24"/>
          <w:szCs w:val="24"/>
        </w:rPr>
        <w:t>Projektowana ustawa jest reakcją Komisji do Spraw Petycji</w:t>
      </w:r>
      <w:r w:rsidR="00471182" w:rsidRPr="009064D5">
        <w:rPr>
          <w:rFonts w:ascii="Arial" w:hAnsi="Arial" w:cs="Arial"/>
          <w:sz w:val="24"/>
          <w:szCs w:val="24"/>
        </w:rPr>
        <w:t xml:space="preserve"> Sejmu RP</w:t>
      </w:r>
      <w:r w:rsidR="00E07971">
        <w:rPr>
          <w:rFonts w:ascii="Arial" w:hAnsi="Arial" w:cs="Arial"/>
          <w:sz w:val="24"/>
          <w:szCs w:val="24"/>
        </w:rPr>
        <w:t xml:space="preserve"> na </w:t>
      </w:r>
      <w:r w:rsidRPr="009064D5">
        <w:rPr>
          <w:rFonts w:ascii="Arial" w:hAnsi="Arial" w:cs="Arial"/>
          <w:sz w:val="24"/>
          <w:szCs w:val="24"/>
        </w:rPr>
        <w:t>petycję skierowaną do Sejmu RP</w:t>
      </w:r>
      <w:r w:rsidR="00EC4F74" w:rsidRPr="009064D5">
        <w:rPr>
          <w:rFonts w:ascii="Arial" w:hAnsi="Arial" w:cs="Arial"/>
          <w:sz w:val="24"/>
          <w:szCs w:val="24"/>
        </w:rPr>
        <w:t xml:space="preserve"> przez </w:t>
      </w:r>
      <w:r w:rsidR="00107E5E" w:rsidRPr="009064D5">
        <w:rPr>
          <w:rFonts w:ascii="Arial" w:hAnsi="Arial" w:cs="Arial"/>
          <w:sz w:val="24"/>
          <w:szCs w:val="24"/>
        </w:rPr>
        <w:t xml:space="preserve">Pana </w:t>
      </w:r>
      <w:r w:rsidR="00173A47" w:rsidRPr="009064D5">
        <w:rPr>
          <w:rFonts w:ascii="Arial" w:hAnsi="Arial" w:cs="Arial"/>
          <w:sz w:val="24"/>
          <w:szCs w:val="24"/>
        </w:rPr>
        <w:t>Sebastiana Adamowicza</w:t>
      </w:r>
      <w:r w:rsidR="00107E5E" w:rsidRPr="009064D5">
        <w:rPr>
          <w:rFonts w:ascii="Arial" w:hAnsi="Arial" w:cs="Arial"/>
          <w:sz w:val="24"/>
          <w:szCs w:val="24"/>
        </w:rPr>
        <w:t xml:space="preserve"> – którą komisja uznała za zasadną</w:t>
      </w:r>
      <w:r w:rsidRPr="009064D5">
        <w:rPr>
          <w:rFonts w:ascii="Arial" w:hAnsi="Arial" w:cs="Arial"/>
          <w:sz w:val="24"/>
          <w:szCs w:val="24"/>
        </w:rPr>
        <w:t>.</w:t>
      </w:r>
    </w:p>
    <w:p w:rsidR="009064D5" w:rsidRDefault="009064D5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064D5">
        <w:rPr>
          <w:rFonts w:ascii="Arial" w:hAnsi="Arial" w:cs="Arial"/>
          <w:sz w:val="24"/>
          <w:szCs w:val="24"/>
        </w:rPr>
        <w:t>Celem ustawy jest dokonanie drobnych zmian w ustawie</w:t>
      </w:r>
      <w:r w:rsidR="00290B11" w:rsidRPr="00290B11">
        <w:rPr>
          <w:rFonts w:ascii="Arial" w:hAnsi="Arial" w:cs="Arial"/>
          <w:sz w:val="24"/>
          <w:szCs w:val="24"/>
        </w:rPr>
        <w:t xml:space="preserve"> </w:t>
      </w:r>
      <w:r w:rsidR="00290B11" w:rsidRPr="004A69D8">
        <w:rPr>
          <w:rFonts w:ascii="Arial" w:hAnsi="Arial" w:cs="Arial"/>
          <w:sz w:val="24"/>
          <w:szCs w:val="24"/>
        </w:rPr>
        <w:t>z dnia 25 września 1981 r. o przedsiębiorstwach państwowych</w:t>
      </w:r>
      <w:r w:rsidRPr="009064D5">
        <w:rPr>
          <w:rFonts w:ascii="Arial" w:hAnsi="Arial" w:cs="Arial"/>
          <w:sz w:val="24"/>
          <w:szCs w:val="24"/>
        </w:rPr>
        <w:t xml:space="preserve"> </w:t>
      </w:r>
      <w:r w:rsidR="00290B11">
        <w:rPr>
          <w:rFonts w:ascii="Arial" w:hAnsi="Arial" w:cs="Arial"/>
          <w:sz w:val="24"/>
          <w:szCs w:val="24"/>
        </w:rPr>
        <w:t xml:space="preserve">i </w:t>
      </w:r>
      <w:r w:rsidR="00290B11" w:rsidRPr="00290B11">
        <w:rPr>
          <w:rFonts w:ascii="Arial" w:hAnsi="Arial" w:cs="Arial"/>
          <w:sz w:val="24"/>
          <w:szCs w:val="24"/>
        </w:rPr>
        <w:t>usta</w:t>
      </w:r>
      <w:r w:rsidR="00E07971">
        <w:rPr>
          <w:rFonts w:ascii="Arial" w:hAnsi="Arial" w:cs="Arial"/>
          <w:sz w:val="24"/>
          <w:szCs w:val="24"/>
        </w:rPr>
        <w:t>wie z dnia 20 grudnia 1996 r. o </w:t>
      </w:r>
      <w:r w:rsidR="00290B11" w:rsidRPr="00290B11">
        <w:rPr>
          <w:rFonts w:ascii="Arial" w:hAnsi="Arial" w:cs="Arial"/>
          <w:sz w:val="24"/>
          <w:szCs w:val="24"/>
        </w:rPr>
        <w:t>gospodarce komunalnej</w:t>
      </w:r>
      <w:r w:rsidR="00290B11">
        <w:rPr>
          <w:rFonts w:ascii="Arial" w:hAnsi="Arial" w:cs="Arial"/>
          <w:sz w:val="24"/>
          <w:szCs w:val="24"/>
        </w:rPr>
        <w:t>,</w:t>
      </w:r>
      <w:r w:rsidR="00290B11" w:rsidRPr="00290B11">
        <w:rPr>
          <w:rFonts w:ascii="Arial" w:hAnsi="Arial" w:cs="Arial"/>
          <w:sz w:val="24"/>
          <w:szCs w:val="24"/>
        </w:rPr>
        <w:t xml:space="preserve"> </w:t>
      </w:r>
      <w:r w:rsidRPr="009064D5">
        <w:rPr>
          <w:rFonts w:ascii="Arial" w:hAnsi="Arial" w:cs="Arial"/>
          <w:sz w:val="24"/>
          <w:szCs w:val="24"/>
        </w:rPr>
        <w:t>dostosowujących występując</w:t>
      </w:r>
      <w:r w:rsidR="001B07F0">
        <w:rPr>
          <w:rFonts w:ascii="Arial" w:hAnsi="Arial" w:cs="Arial"/>
          <w:sz w:val="24"/>
          <w:szCs w:val="24"/>
        </w:rPr>
        <w:t>e</w:t>
      </w:r>
      <w:r w:rsidRPr="009064D5">
        <w:rPr>
          <w:rFonts w:ascii="Arial" w:hAnsi="Arial" w:cs="Arial"/>
          <w:sz w:val="24"/>
          <w:szCs w:val="24"/>
        </w:rPr>
        <w:t xml:space="preserve"> w niej </w:t>
      </w:r>
      <w:r>
        <w:rPr>
          <w:rFonts w:ascii="Arial" w:hAnsi="Arial" w:cs="Arial"/>
          <w:sz w:val="24"/>
          <w:szCs w:val="24"/>
        </w:rPr>
        <w:t>odesłania</w:t>
      </w:r>
      <w:r w:rsidR="00E07971">
        <w:rPr>
          <w:rFonts w:ascii="Arial" w:hAnsi="Arial" w:cs="Arial"/>
          <w:sz w:val="24"/>
          <w:szCs w:val="24"/>
        </w:rPr>
        <w:t xml:space="preserve"> i </w:t>
      </w:r>
      <w:r w:rsidRPr="00290B11">
        <w:rPr>
          <w:rFonts w:ascii="Arial" w:hAnsi="Arial" w:cs="Arial"/>
          <w:sz w:val="24"/>
          <w:szCs w:val="24"/>
        </w:rPr>
        <w:t>terminologię do aktualnego stanu prawnego. Ustawa ma charakter porządkujący.</w:t>
      </w:r>
      <w:r w:rsidR="00715B7D">
        <w:rPr>
          <w:rFonts w:ascii="Arial" w:hAnsi="Arial" w:cs="Arial"/>
          <w:sz w:val="24"/>
          <w:szCs w:val="24"/>
        </w:rPr>
        <w:t xml:space="preserve"> Przedkładany projekt obejmuje wyłącznie zmiany o charakterze porządkującym – zarówno te, które zostały wskazane w petycji</w:t>
      </w:r>
      <w:r w:rsidR="00E07971">
        <w:rPr>
          <w:rFonts w:ascii="Arial" w:hAnsi="Arial" w:cs="Arial"/>
          <w:sz w:val="24"/>
          <w:szCs w:val="24"/>
        </w:rPr>
        <w:t>,</w:t>
      </w:r>
      <w:r w:rsidR="00715B7D">
        <w:rPr>
          <w:rFonts w:ascii="Arial" w:hAnsi="Arial" w:cs="Arial"/>
          <w:sz w:val="24"/>
          <w:szCs w:val="24"/>
        </w:rPr>
        <w:t xml:space="preserve"> jak i </w:t>
      </w:r>
      <w:r w:rsidR="007D7C7E">
        <w:rPr>
          <w:rFonts w:ascii="Arial" w:hAnsi="Arial" w:cs="Arial"/>
          <w:sz w:val="24"/>
          <w:szCs w:val="24"/>
        </w:rPr>
        <w:t>t</w:t>
      </w:r>
      <w:r w:rsidR="00715B7D">
        <w:rPr>
          <w:rFonts w:ascii="Arial" w:hAnsi="Arial" w:cs="Arial"/>
          <w:sz w:val="24"/>
          <w:szCs w:val="24"/>
        </w:rPr>
        <w:t xml:space="preserve">e, które zostały </w:t>
      </w:r>
      <w:r w:rsidR="005577A3">
        <w:rPr>
          <w:rFonts w:ascii="Arial" w:hAnsi="Arial" w:cs="Arial"/>
          <w:sz w:val="24"/>
          <w:szCs w:val="24"/>
        </w:rPr>
        <w:t>d</w:t>
      </w:r>
      <w:r w:rsidR="00715B7D">
        <w:rPr>
          <w:rFonts w:ascii="Arial" w:hAnsi="Arial" w:cs="Arial"/>
          <w:sz w:val="24"/>
          <w:szCs w:val="24"/>
        </w:rPr>
        <w:t>ostrzeżone przez Komisję podczas przygotowywania projektu, a które są tożsame z celem przedstawionym przez autora petycji.</w:t>
      </w:r>
    </w:p>
    <w:p w:rsidR="00F53F0D" w:rsidRPr="00290B11" w:rsidRDefault="00F53F0D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AC4D9F" w:rsidRPr="00290B11" w:rsidRDefault="00AC4D9F" w:rsidP="00166F71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290B11">
        <w:rPr>
          <w:rStyle w:val="Ppogrubienie"/>
          <w:rFonts w:ascii="Arial" w:hAnsi="Arial"/>
          <w:szCs w:val="24"/>
        </w:rPr>
        <w:t>2.</w:t>
      </w:r>
      <w:r w:rsidRPr="00290B11">
        <w:rPr>
          <w:rStyle w:val="Ppogrubienie"/>
          <w:rFonts w:ascii="Arial" w:hAnsi="Arial"/>
          <w:szCs w:val="24"/>
        </w:rPr>
        <w:tab/>
        <w:t>Rzeczywisty stan w dziedzinie, która ma być unormowana</w:t>
      </w:r>
      <w:r w:rsidR="003E76C0" w:rsidRPr="00290B11">
        <w:rPr>
          <w:rStyle w:val="Ppogrubienie"/>
          <w:rFonts w:ascii="Arial" w:hAnsi="Arial"/>
          <w:szCs w:val="24"/>
        </w:rPr>
        <w:t xml:space="preserve"> oraz różnice pomiędzy dotychczasowym a projektowanym stanem prawnym</w:t>
      </w:r>
    </w:p>
    <w:p w:rsidR="00290B11" w:rsidRPr="00F04505" w:rsidRDefault="00946276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a</w:t>
      </w:r>
      <w:r w:rsidR="00290B11" w:rsidRPr="00290B11">
        <w:rPr>
          <w:rFonts w:ascii="Arial" w:hAnsi="Arial" w:cs="Arial"/>
          <w:sz w:val="24"/>
          <w:szCs w:val="24"/>
        </w:rPr>
        <w:t xml:space="preserve">rt. 4 ust. 1 pkt 3 ustawy o przedsiębiorstwach </w:t>
      </w:r>
      <w:r w:rsidR="00290B11" w:rsidRPr="00946276">
        <w:rPr>
          <w:rFonts w:ascii="Arial" w:hAnsi="Arial" w:cs="Arial"/>
          <w:sz w:val="24"/>
          <w:szCs w:val="24"/>
        </w:rPr>
        <w:t xml:space="preserve">państwowych </w:t>
      </w:r>
      <w:r w:rsidRPr="00946276">
        <w:rPr>
          <w:rFonts w:ascii="Arial" w:hAnsi="Arial" w:cs="Arial"/>
          <w:sz w:val="24"/>
          <w:szCs w:val="24"/>
        </w:rPr>
        <w:t>występuje poj</w:t>
      </w:r>
      <w:r w:rsidR="00310FC2">
        <w:rPr>
          <w:rFonts w:ascii="Arial" w:hAnsi="Arial" w:cs="Arial"/>
          <w:sz w:val="24"/>
          <w:szCs w:val="24"/>
        </w:rPr>
        <w:t>ę</w:t>
      </w:r>
      <w:r w:rsidRPr="00946276">
        <w:rPr>
          <w:rFonts w:ascii="Arial" w:hAnsi="Arial" w:cs="Arial"/>
          <w:sz w:val="24"/>
          <w:szCs w:val="24"/>
        </w:rPr>
        <w:t>cie „</w:t>
      </w:r>
      <w:r w:rsidR="00290B11" w:rsidRPr="00946276">
        <w:rPr>
          <w:rFonts w:ascii="Arial" w:hAnsi="Arial" w:cs="Arial"/>
          <w:sz w:val="24"/>
          <w:szCs w:val="24"/>
        </w:rPr>
        <w:t>przedsiębiorstwa państwo</w:t>
      </w:r>
      <w:r w:rsidRPr="00946276">
        <w:rPr>
          <w:rFonts w:ascii="Arial" w:hAnsi="Arial" w:cs="Arial"/>
          <w:sz w:val="24"/>
          <w:szCs w:val="24"/>
        </w:rPr>
        <w:t xml:space="preserve">wego Polskie Linie Lotnicze LOT”. Projektowana ustawa </w:t>
      </w:r>
      <w:r w:rsidRPr="00F04505">
        <w:rPr>
          <w:rFonts w:ascii="Arial" w:hAnsi="Arial" w:cs="Arial"/>
          <w:sz w:val="24"/>
          <w:szCs w:val="24"/>
        </w:rPr>
        <w:t>zawiera propozycj</w:t>
      </w:r>
      <w:r w:rsidR="00E07971">
        <w:rPr>
          <w:rFonts w:ascii="Arial" w:hAnsi="Arial" w:cs="Arial"/>
          <w:sz w:val="24"/>
          <w:szCs w:val="24"/>
        </w:rPr>
        <w:t>ę</w:t>
      </w:r>
      <w:r w:rsidRPr="00F04505">
        <w:rPr>
          <w:rFonts w:ascii="Arial" w:hAnsi="Arial" w:cs="Arial"/>
          <w:sz w:val="24"/>
          <w:szCs w:val="24"/>
        </w:rPr>
        <w:t xml:space="preserve"> uchylenia tego przepisu, ponieważ Przedsiębiorstwo państwowe Polskie Linie Lotnicze </w:t>
      </w:r>
      <w:r w:rsidR="00E07971">
        <w:rPr>
          <w:rFonts w:ascii="Arial" w:hAnsi="Arial" w:cs="Arial"/>
          <w:sz w:val="24"/>
          <w:szCs w:val="24"/>
        </w:rPr>
        <w:t>„</w:t>
      </w:r>
      <w:r w:rsidRPr="00F04505">
        <w:rPr>
          <w:rFonts w:ascii="Arial" w:hAnsi="Arial" w:cs="Arial"/>
          <w:sz w:val="24"/>
          <w:szCs w:val="24"/>
        </w:rPr>
        <w:t>LOT</w:t>
      </w:r>
      <w:r w:rsidR="00E07971">
        <w:rPr>
          <w:rFonts w:ascii="Arial" w:hAnsi="Arial" w:cs="Arial"/>
          <w:sz w:val="24"/>
          <w:szCs w:val="24"/>
        </w:rPr>
        <w:t>”</w:t>
      </w:r>
      <w:r w:rsidRPr="00F04505">
        <w:rPr>
          <w:rFonts w:ascii="Arial" w:hAnsi="Arial" w:cs="Arial"/>
          <w:sz w:val="24"/>
          <w:szCs w:val="24"/>
        </w:rPr>
        <w:t xml:space="preserve"> zostało przekształcone w spółkę stosownie do ustawy z dnia 14 czerwca 1991 r. o przekształceniu własnościowym przedsiębiorstwa państwowego Polskie Linie Lotnicze </w:t>
      </w:r>
      <w:r w:rsidR="00E07971">
        <w:rPr>
          <w:rFonts w:ascii="Arial" w:hAnsi="Arial" w:cs="Arial"/>
          <w:sz w:val="24"/>
          <w:szCs w:val="24"/>
        </w:rPr>
        <w:t>„</w:t>
      </w:r>
      <w:r w:rsidRPr="00F04505">
        <w:rPr>
          <w:rFonts w:ascii="Arial" w:hAnsi="Arial" w:cs="Arial"/>
          <w:sz w:val="24"/>
          <w:szCs w:val="24"/>
        </w:rPr>
        <w:t>LOT</w:t>
      </w:r>
      <w:r w:rsidR="00E07971">
        <w:rPr>
          <w:rFonts w:ascii="Arial" w:hAnsi="Arial" w:cs="Arial"/>
          <w:sz w:val="24"/>
          <w:szCs w:val="24"/>
        </w:rPr>
        <w:t>”</w:t>
      </w:r>
      <w:r w:rsidRPr="00F04505">
        <w:rPr>
          <w:rFonts w:ascii="Arial" w:hAnsi="Arial" w:cs="Arial"/>
          <w:sz w:val="24"/>
          <w:szCs w:val="24"/>
        </w:rPr>
        <w:t xml:space="preserve"> (Dz.U. nr 61, poz. 260)</w:t>
      </w:r>
      <w:r w:rsidR="00A33A55">
        <w:rPr>
          <w:rFonts w:ascii="Arial" w:hAnsi="Arial" w:cs="Arial"/>
          <w:sz w:val="24"/>
          <w:szCs w:val="24"/>
        </w:rPr>
        <w:t>, która utraciła moc na podstawie ustawy z dnia 10 ma</w:t>
      </w:r>
      <w:r w:rsidR="00E07971">
        <w:rPr>
          <w:rFonts w:ascii="Arial" w:hAnsi="Arial" w:cs="Arial"/>
          <w:sz w:val="24"/>
          <w:szCs w:val="24"/>
        </w:rPr>
        <w:t>ja 2013 r. o uchyleniu ustawy o </w:t>
      </w:r>
      <w:r w:rsidR="00A33A55">
        <w:rPr>
          <w:rFonts w:ascii="Arial" w:hAnsi="Arial" w:cs="Arial"/>
          <w:sz w:val="24"/>
          <w:szCs w:val="24"/>
        </w:rPr>
        <w:t xml:space="preserve">przekształceniu własnościowym przedsiębiorstwa państwowego Polskie Linie Lotnicze </w:t>
      </w:r>
      <w:r w:rsidR="00E51968">
        <w:rPr>
          <w:rFonts w:ascii="Arial" w:hAnsi="Arial" w:cs="Arial"/>
          <w:sz w:val="24"/>
          <w:szCs w:val="24"/>
        </w:rPr>
        <w:t>„LOT” (Dz. U. z 2013 r. poz. 778)</w:t>
      </w:r>
      <w:r w:rsidRPr="00F04505">
        <w:rPr>
          <w:rFonts w:ascii="Arial" w:hAnsi="Arial" w:cs="Arial"/>
          <w:sz w:val="24"/>
          <w:szCs w:val="24"/>
        </w:rPr>
        <w:t>.</w:t>
      </w:r>
    </w:p>
    <w:p w:rsidR="00A33A55" w:rsidRDefault="00A33A55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80D2C">
        <w:rPr>
          <w:rStyle w:val="Odwoaniedokomentarza"/>
          <w:rFonts w:ascii="Arial" w:hAnsi="Arial" w:cs="Arial"/>
          <w:sz w:val="24"/>
          <w:szCs w:val="24"/>
        </w:rPr>
        <w:t xml:space="preserve">W art. 39 ust. 1 </w:t>
      </w:r>
      <w:r w:rsidRPr="00290B11">
        <w:rPr>
          <w:rFonts w:ascii="Arial" w:hAnsi="Arial" w:cs="Arial"/>
          <w:sz w:val="24"/>
          <w:szCs w:val="24"/>
        </w:rPr>
        <w:t xml:space="preserve">ustawy o przedsiębiorstwach </w:t>
      </w:r>
      <w:r w:rsidRPr="00946276">
        <w:rPr>
          <w:rFonts w:ascii="Arial" w:hAnsi="Arial" w:cs="Arial"/>
          <w:sz w:val="24"/>
          <w:szCs w:val="24"/>
        </w:rPr>
        <w:t xml:space="preserve">państwowych </w:t>
      </w:r>
      <w:r w:rsidR="00E07971">
        <w:rPr>
          <w:rStyle w:val="Odwoaniedokomentarza"/>
          <w:rFonts w:ascii="Arial" w:hAnsi="Arial" w:cs="Arial"/>
          <w:sz w:val="24"/>
          <w:szCs w:val="24"/>
        </w:rPr>
        <w:t>jest mowa o </w:t>
      </w:r>
      <w:r w:rsidRPr="00D80D2C">
        <w:rPr>
          <w:rStyle w:val="Odwoaniedokomentarza"/>
          <w:rFonts w:ascii="Arial" w:hAnsi="Arial" w:cs="Arial"/>
          <w:sz w:val="24"/>
          <w:szCs w:val="24"/>
        </w:rPr>
        <w:t xml:space="preserve">odprawie przysługującej w przypadku odwołania dyrektora </w:t>
      </w:r>
      <w:r>
        <w:rPr>
          <w:rStyle w:val="Odwoaniedokomentarza"/>
          <w:rFonts w:ascii="Arial" w:hAnsi="Arial" w:cs="Arial"/>
          <w:sz w:val="24"/>
          <w:szCs w:val="24"/>
        </w:rPr>
        <w:t>przedsiębiorstwa</w:t>
      </w:r>
      <w:r w:rsidR="00E07971">
        <w:rPr>
          <w:rStyle w:val="Odwoaniedokomentarza"/>
          <w:rFonts w:ascii="Arial" w:hAnsi="Arial" w:cs="Arial"/>
          <w:sz w:val="24"/>
          <w:szCs w:val="24"/>
        </w:rPr>
        <w:t xml:space="preserve"> – w </w:t>
      </w:r>
      <w:r w:rsidRPr="00D80D2C">
        <w:rPr>
          <w:rStyle w:val="Odwoaniedokomentarza"/>
          <w:rFonts w:ascii="Arial" w:hAnsi="Arial" w:cs="Arial"/>
          <w:sz w:val="24"/>
          <w:szCs w:val="24"/>
        </w:rPr>
        <w:t>wysokości sz</w:t>
      </w:r>
      <w:r>
        <w:rPr>
          <w:rStyle w:val="Odwoaniedokomentarza"/>
          <w:rFonts w:ascii="Arial" w:hAnsi="Arial" w:cs="Arial"/>
          <w:sz w:val="24"/>
          <w:szCs w:val="24"/>
        </w:rPr>
        <w:t>eściomiesięcznego wynagrodzenia.</w:t>
      </w:r>
      <w:r w:rsidRPr="00D80D2C">
        <w:rPr>
          <w:rStyle w:val="Odwoaniedokomentarza"/>
          <w:rFonts w:ascii="Arial" w:hAnsi="Arial" w:cs="Arial"/>
          <w:sz w:val="24"/>
          <w:szCs w:val="24"/>
        </w:rPr>
        <w:t xml:space="preserve"> </w:t>
      </w:r>
      <w:r>
        <w:rPr>
          <w:rStyle w:val="Odwoaniedokomentarza"/>
          <w:rFonts w:ascii="Arial" w:hAnsi="Arial" w:cs="Arial"/>
          <w:sz w:val="24"/>
          <w:szCs w:val="24"/>
        </w:rPr>
        <w:t>S</w:t>
      </w:r>
      <w:r w:rsidRPr="00D80D2C">
        <w:rPr>
          <w:rStyle w:val="Odwoaniedokomentarza"/>
          <w:rFonts w:ascii="Arial" w:hAnsi="Arial" w:cs="Arial"/>
          <w:sz w:val="24"/>
          <w:szCs w:val="24"/>
        </w:rPr>
        <w:t>tosownie do art. 12 i art. 13 ustawy z dnia 3 marca 2000 r. o wynagr</w:t>
      </w:r>
      <w:r w:rsidR="007D7C7E">
        <w:rPr>
          <w:rStyle w:val="Odwoaniedokomentarza"/>
          <w:rFonts w:ascii="Arial" w:hAnsi="Arial" w:cs="Arial"/>
          <w:sz w:val="24"/>
          <w:szCs w:val="24"/>
        </w:rPr>
        <w:t>a</w:t>
      </w:r>
      <w:r w:rsidRPr="00D80D2C">
        <w:rPr>
          <w:rStyle w:val="Odwoaniedokomentarza"/>
          <w:rFonts w:ascii="Arial" w:hAnsi="Arial" w:cs="Arial"/>
          <w:sz w:val="24"/>
          <w:szCs w:val="24"/>
        </w:rPr>
        <w:t>dz</w:t>
      </w:r>
      <w:r w:rsidR="007D7C7E">
        <w:rPr>
          <w:rStyle w:val="Odwoaniedokomentarza"/>
          <w:rFonts w:ascii="Arial" w:hAnsi="Arial" w:cs="Arial"/>
          <w:sz w:val="24"/>
          <w:szCs w:val="24"/>
        </w:rPr>
        <w:t>a</w:t>
      </w:r>
      <w:r w:rsidRPr="00D80D2C">
        <w:rPr>
          <w:rStyle w:val="Odwoaniedokomentarza"/>
          <w:rFonts w:ascii="Arial" w:hAnsi="Arial" w:cs="Arial"/>
          <w:sz w:val="24"/>
          <w:szCs w:val="24"/>
        </w:rPr>
        <w:t xml:space="preserve">niu osób kierujących niektórymi podmiotami prawnymi </w:t>
      </w:r>
      <w:r>
        <w:rPr>
          <w:rStyle w:val="Odwoaniedokomentarza"/>
          <w:rFonts w:ascii="Arial" w:hAnsi="Arial" w:cs="Arial"/>
          <w:sz w:val="24"/>
          <w:szCs w:val="24"/>
        </w:rPr>
        <w:t xml:space="preserve">(Dz. U. z 2018 r. poz. 1252, 2215) </w:t>
      </w:r>
      <w:r w:rsidRPr="00D80D2C">
        <w:rPr>
          <w:rStyle w:val="Odwoaniedokomentarza"/>
          <w:rFonts w:ascii="Arial" w:hAnsi="Arial" w:cs="Arial"/>
          <w:sz w:val="24"/>
          <w:szCs w:val="24"/>
        </w:rPr>
        <w:t xml:space="preserve">– odprawa taka nie może </w:t>
      </w:r>
      <w:r w:rsidRPr="00D80D2C">
        <w:rPr>
          <w:rStyle w:val="Odwoaniedokomentarza"/>
          <w:rFonts w:ascii="Arial" w:hAnsi="Arial" w:cs="Arial"/>
          <w:sz w:val="24"/>
          <w:szCs w:val="24"/>
        </w:rPr>
        <w:lastRenderedPageBreak/>
        <w:t>przekraczać trzykrotności wynagrodzenia miesięcznego.</w:t>
      </w:r>
      <w:r>
        <w:rPr>
          <w:rStyle w:val="Odwoaniedokomentarza"/>
          <w:rFonts w:ascii="Arial" w:hAnsi="Arial" w:cs="Arial"/>
          <w:sz w:val="24"/>
          <w:szCs w:val="24"/>
        </w:rPr>
        <w:t xml:space="preserve"> W tej sytuacji projektowana ustawa zmierza do zastąpienia w art. 39 ust. 1 wyrazu „sześciomiesięcznego” wyrazem „</w:t>
      </w:r>
      <w:r w:rsidR="007D7C7E">
        <w:rPr>
          <w:rStyle w:val="Odwoaniedokomentarza"/>
          <w:rFonts w:ascii="Arial" w:hAnsi="Arial" w:cs="Arial"/>
          <w:sz w:val="24"/>
          <w:szCs w:val="24"/>
        </w:rPr>
        <w:t>trzykrotności miesięcznego</w:t>
      </w:r>
      <w:r>
        <w:rPr>
          <w:rStyle w:val="Odwoaniedokomentarza"/>
          <w:rFonts w:ascii="Arial" w:hAnsi="Arial" w:cs="Arial"/>
          <w:sz w:val="24"/>
          <w:szCs w:val="24"/>
        </w:rPr>
        <w:t>”.</w:t>
      </w:r>
    </w:p>
    <w:p w:rsidR="00A33A55" w:rsidRDefault="00A33A55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80D2C">
        <w:rPr>
          <w:rStyle w:val="Odwoaniedokomentarza"/>
          <w:rFonts w:ascii="Arial" w:hAnsi="Arial" w:cs="Arial"/>
          <w:sz w:val="24"/>
          <w:szCs w:val="24"/>
        </w:rPr>
        <w:t xml:space="preserve">W art. 43 </w:t>
      </w:r>
      <w:r w:rsidRPr="00290B11">
        <w:rPr>
          <w:rFonts w:ascii="Arial" w:hAnsi="Arial" w:cs="Arial"/>
          <w:sz w:val="24"/>
          <w:szCs w:val="24"/>
        </w:rPr>
        <w:t xml:space="preserve">ustawy o przedsiębiorstwach </w:t>
      </w:r>
      <w:r w:rsidRPr="00946276">
        <w:rPr>
          <w:rFonts w:ascii="Arial" w:hAnsi="Arial" w:cs="Arial"/>
          <w:sz w:val="24"/>
          <w:szCs w:val="24"/>
        </w:rPr>
        <w:t xml:space="preserve">państwowych </w:t>
      </w:r>
      <w:r w:rsidRPr="00D80D2C">
        <w:rPr>
          <w:rStyle w:val="Odwoaniedokomentarza"/>
          <w:rFonts w:ascii="Arial" w:hAnsi="Arial" w:cs="Arial"/>
          <w:sz w:val="24"/>
          <w:szCs w:val="24"/>
        </w:rPr>
        <w:t xml:space="preserve">jest mowa o </w:t>
      </w:r>
      <w:r w:rsidR="00E07971">
        <w:rPr>
          <w:rStyle w:val="Odwoaniedokomentarza"/>
          <w:rFonts w:ascii="Arial" w:hAnsi="Arial" w:cs="Arial"/>
          <w:sz w:val="24"/>
          <w:szCs w:val="24"/>
        </w:rPr>
        <w:t>prawie do </w:t>
      </w:r>
      <w:r w:rsidRPr="00D80D2C">
        <w:rPr>
          <w:rStyle w:val="Odwoaniedokomentarza"/>
          <w:rFonts w:ascii="Arial" w:hAnsi="Arial" w:cs="Arial"/>
          <w:sz w:val="24"/>
          <w:szCs w:val="24"/>
        </w:rPr>
        <w:t>prowizji od zysku przedsiębiorstwa</w:t>
      </w:r>
      <w:r w:rsidRPr="00D80D2C">
        <w:rPr>
          <w:rFonts w:ascii="Arial" w:hAnsi="Arial" w:cs="Arial"/>
          <w:sz w:val="24"/>
          <w:szCs w:val="24"/>
        </w:rPr>
        <w:t>, natomiast stos</w:t>
      </w:r>
      <w:r w:rsidR="00E07971">
        <w:rPr>
          <w:rFonts w:ascii="Arial" w:hAnsi="Arial" w:cs="Arial"/>
          <w:sz w:val="24"/>
          <w:szCs w:val="24"/>
        </w:rPr>
        <w:t>ownie do art. 7 ustawy z dnia 3 </w:t>
      </w:r>
      <w:r w:rsidRPr="00D80D2C">
        <w:rPr>
          <w:rFonts w:ascii="Arial" w:hAnsi="Arial" w:cs="Arial"/>
          <w:sz w:val="24"/>
          <w:szCs w:val="24"/>
        </w:rPr>
        <w:t>marca 2000 r. o wynagr</w:t>
      </w:r>
      <w:r w:rsidR="007D7C7E">
        <w:rPr>
          <w:rFonts w:ascii="Arial" w:hAnsi="Arial" w:cs="Arial"/>
          <w:sz w:val="24"/>
          <w:szCs w:val="24"/>
        </w:rPr>
        <w:t>a</w:t>
      </w:r>
      <w:r w:rsidRPr="00D80D2C">
        <w:rPr>
          <w:rFonts w:ascii="Arial" w:hAnsi="Arial" w:cs="Arial"/>
          <w:sz w:val="24"/>
          <w:szCs w:val="24"/>
        </w:rPr>
        <w:t>dz</w:t>
      </w:r>
      <w:r w:rsidR="007D7C7E">
        <w:rPr>
          <w:rFonts w:ascii="Arial" w:hAnsi="Arial" w:cs="Arial"/>
          <w:sz w:val="24"/>
          <w:szCs w:val="24"/>
        </w:rPr>
        <w:t>a</w:t>
      </w:r>
      <w:r w:rsidRPr="00D80D2C">
        <w:rPr>
          <w:rFonts w:ascii="Arial" w:hAnsi="Arial" w:cs="Arial"/>
          <w:sz w:val="24"/>
          <w:szCs w:val="24"/>
        </w:rPr>
        <w:t xml:space="preserve">niu osób kierujących niektórymi podmiotami prawnymi – prowizja od zysku osobom </w:t>
      </w:r>
      <w:r>
        <w:rPr>
          <w:rFonts w:ascii="Arial" w:hAnsi="Arial" w:cs="Arial"/>
          <w:sz w:val="24"/>
          <w:szCs w:val="24"/>
        </w:rPr>
        <w:t>wskazanym w omawianym art.</w:t>
      </w:r>
      <w:r w:rsidRPr="00D80D2C">
        <w:rPr>
          <w:rFonts w:ascii="Arial" w:hAnsi="Arial" w:cs="Arial"/>
          <w:sz w:val="24"/>
          <w:szCs w:val="24"/>
        </w:rPr>
        <w:t xml:space="preserve"> 43</w:t>
      </w:r>
      <w:r>
        <w:rPr>
          <w:rFonts w:ascii="Arial" w:hAnsi="Arial" w:cs="Arial"/>
          <w:sz w:val="24"/>
          <w:szCs w:val="24"/>
        </w:rPr>
        <w:t xml:space="preserve"> </w:t>
      </w:r>
      <w:r w:rsidRPr="00D80D2C">
        <w:rPr>
          <w:rFonts w:ascii="Arial" w:hAnsi="Arial" w:cs="Arial"/>
          <w:sz w:val="24"/>
          <w:szCs w:val="24"/>
        </w:rPr>
        <w:t>nie przysługuje.</w:t>
      </w:r>
      <w:r>
        <w:rPr>
          <w:rFonts w:ascii="Arial" w:hAnsi="Arial" w:cs="Arial"/>
          <w:sz w:val="24"/>
          <w:szCs w:val="24"/>
        </w:rPr>
        <w:t xml:space="preserve"> Dlatego proponuje się </w:t>
      </w:r>
      <w:r w:rsidR="007D7C7E">
        <w:rPr>
          <w:rFonts w:ascii="Arial" w:hAnsi="Arial" w:cs="Arial"/>
          <w:sz w:val="24"/>
          <w:szCs w:val="24"/>
        </w:rPr>
        <w:t>uchylenie</w:t>
      </w:r>
      <w:r>
        <w:rPr>
          <w:rFonts w:ascii="Arial" w:hAnsi="Arial" w:cs="Arial"/>
          <w:sz w:val="24"/>
          <w:szCs w:val="24"/>
        </w:rPr>
        <w:t xml:space="preserve"> art. 43 w </w:t>
      </w:r>
      <w:r w:rsidRPr="00290B11">
        <w:rPr>
          <w:rFonts w:ascii="Arial" w:hAnsi="Arial" w:cs="Arial"/>
          <w:sz w:val="24"/>
          <w:szCs w:val="24"/>
        </w:rPr>
        <w:t>ustaw</w:t>
      </w:r>
      <w:r>
        <w:rPr>
          <w:rFonts w:ascii="Arial" w:hAnsi="Arial" w:cs="Arial"/>
          <w:sz w:val="24"/>
          <w:szCs w:val="24"/>
        </w:rPr>
        <w:t>ie</w:t>
      </w:r>
      <w:r w:rsidRPr="00290B11">
        <w:rPr>
          <w:rFonts w:ascii="Arial" w:hAnsi="Arial" w:cs="Arial"/>
          <w:sz w:val="24"/>
          <w:szCs w:val="24"/>
        </w:rPr>
        <w:t xml:space="preserve"> o przedsiębiorstwach </w:t>
      </w:r>
      <w:r w:rsidRPr="00946276">
        <w:rPr>
          <w:rFonts w:ascii="Arial" w:hAnsi="Arial" w:cs="Arial"/>
          <w:sz w:val="24"/>
          <w:szCs w:val="24"/>
        </w:rPr>
        <w:t>państwowych</w:t>
      </w:r>
      <w:r>
        <w:rPr>
          <w:rFonts w:ascii="Arial" w:hAnsi="Arial" w:cs="Arial"/>
          <w:sz w:val="24"/>
          <w:szCs w:val="24"/>
        </w:rPr>
        <w:t xml:space="preserve">. Ponadto, z tego samego powodu, proponuje się </w:t>
      </w:r>
      <w:r w:rsidR="00E07971">
        <w:rPr>
          <w:rFonts w:ascii="Arial" w:hAnsi="Arial" w:cs="Arial"/>
          <w:sz w:val="24"/>
          <w:szCs w:val="24"/>
        </w:rPr>
        <w:t>skreślić w art. 4 w ust. </w:t>
      </w:r>
      <w:r>
        <w:rPr>
          <w:rFonts w:ascii="Arial" w:hAnsi="Arial" w:cs="Arial"/>
          <w:sz w:val="24"/>
          <w:szCs w:val="24"/>
        </w:rPr>
        <w:t>1 w zdaniu wstępnym wyrazy: „oraz o prowizji od zysku przedsiębiorstwa państwowego”.</w:t>
      </w:r>
    </w:p>
    <w:p w:rsidR="00946276" w:rsidRPr="00757407" w:rsidRDefault="00F04505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Art. </w:t>
      </w:r>
      <w:r w:rsidRPr="00F04505">
        <w:rPr>
          <w:rFonts w:ascii="Arial" w:hAnsi="Arial" w:cs="Arial"/>
          <w:sz w:val="24"/>
          <w:szCs w:val="24"/>
        </w:rPr>
        <w:t>46a ust. 1</w:t>
      </w:r>
      <w:r w:rsidR="00CC4390">
        <w:rPr>
          <w:rFonts w:ascii="Arial" w:hAnsi="Arial" w:cs="Arial"/>
          <w:sz w:val="24"/>
          <w:szCs w:val="24"/>
        </w:rPr>
        <w:t>b</w:t>
      </w:r>
      <w:r w:rsidRPr="00F04505">
        <w:rPr>
          <w:rFonts w:ascii="Arial" w:hAnsi="Arial" w:cs="Arial"/>
          <w:sz w:val="24"/>
          <w:szCs w:val="24"/>
        </w:rPr>
        <w:t xml:space="preserve"> ustawy o przedsiębiorstwach państwowych </w:t>
      </w:r>
      <w:r>
        <w:rPr>
          <w:rFonts w:ascii="Arial" w:hAnsi="Arial" w:cs="Arial"/>
          <w:sz w:val="24"/>
          <w:szCs w:val="24"/>
        </w:rPr>
        <w:t xml:space="preserve">zawiera odwołanie do </w:t>
      </w:r>
      <w:r w:rsidRPr="00F04505">
        <w:rPr>
          <w:rFonts w:ascii="Arial" w:hAnsi="Arial" w:cs="Arial"/>
          <w:sz w:val="24"/>
          <w:szCs w:val="24"/>
        </w:rPr>
        <w:t xml:space="preserve">ustawy o spółkach z udziałem zagranicznym. </w:t>
      </w:r>
      <w:r>
        <w:rPr>
          <w:rFonts w:ascii="Arial" w:hAnsi="Arial" w:cs="Arial"/>
          <w:sz w:val="24"/>
          <w:szCs w:val="24"/>
        </w:rPr>
        <w:t xml:space="preserve">Ponieważ </w:t>
      </w:r>
      <w:r w:rsidRPr="00F04505">
        <w:rPr>
          <w:rFonts w:ascii="Arial" w:hAnsi="Arial" w:cs="Arial"/>
          <w:sz w:val="24"/>
          <w:szCs w:val="24"/>
        </w:rPr>
        <w:t>ustaw</w:t>
      </w:r>
      <w:r>
        <w:rPr>
          <w:rFonts w:ascii="Arial" w:hAnsi="Arial" w:cs="Arial"/>
          <w:sz w:val="24"/>
          <w:szCs w:val="24"/>
        </w:rPr>
        <w:t>a</w:t>
      </w:r>
      <w:r w:rsidRPr="00F04505">
        <w:rPr>
          <w:rFonts w:ascii="Arial" w:hAnsi="Arial" w:cs="Arial"/>
          <w:sz w:val="24"/>
          <w:szCs w:val="24"/>
        </w:rPr>
        <w:t xml:space="preserve"> z dnia 14 czerwca 1991 r. o spółkach z udziałem zagranicznym (Dz.U. nr 60, poz. 253) </w:t>
      </w:r>
      <w:r>
        <w:rPr>
          <w:rFonts w:ascii="Arial" w:hAnsi="Arial" w:cs="Arial"/>
          <w:sz w:val="24"/>
          <w:szCs w:val="24"/>
        </w:rPr>
        <w:t xml:space="preserve">została uchylona </w:t>
      </w:r>
      <w:r w:rsidRPr="00F04505">
        <w:rPr>
          <w:rFonts w:ascii="Arial" w:hAnsi="Arial" w:cs="Arial"/>
          <w:sz w:val="24"/>
          <w:szCs w:val="24"/>
        </w:rPr>
        <w:t xml:space="preserve">przez art. 99 pkt 3 ustawy z dnia 19 listopada 1999 r. </w:t>
      </w:r>
      <w:r w:rsidR="00E07971" w:rsidRPr="00D80D2C">
        <w:rPr>
          <w:rFonts w:ascii="Arial" w:hAnsi="Arial" w:cs="Arial"/>
          <w:sz w:val="24"/>
          <w:szCs w:val="24"/>
        </w:rPr>
        <w:t>–</w:t>
      </w:r>
      <w:r w:rsidRPr="00F04505">
        <w:rPr>
          <w:rFonts w:ascii="Arial" w:hAnsi="Arial" w:cs="Arial"/>
          <w:sz w:val="24"/>
          <w:szCs w:val="24"/>
        </w:rPr>
        <w:t xml:space="preserve"> Prawo działalności </w:t>
      </w:r>
      <w:r w:rsidRPr="00757407">
        <w:rPr>
          <w:rFonts w:ascii="Arial" w:hAnsi="Arial" w:cs="Arial"/>
          <w:sz w:val="24"/>
          <w:szCs w:val="24"/>
        </w:rPr>
        <w:t>gospodarczej (Dz. U. Nr 101, poz. 1178), projektowana ustawa zawiera propozycj</w:t>
      </w:r>
      <w:r w:rsidR="00E07971">
        <w:rPr>
          <w:rFonts w:ascii="Arial" w:hAnsi="Arial" w:cs="Arial"/>
          <w:sz w:val="24"/>
          <w:szCs w:val="24"/>
        </w:rPr>
        <w:t>ę</w:t>
      </w:r>
      <w:r w:rsidRPr="00757407">
        <w:rPr>
          <w:rFonts w:ascii="Arial" w:hAnsi="Arial" w:cs="Arial"/>
          <w:sz w:val="24"/>
          <w:szCs w:val="24"/>
        </w:rPr>
        <w:t xml:space="preserve"> uchylenia tego przepisu.</w:t>
      </w:r>
    </w:p>
    <w:p w:rsidR="00757407" w:rsidRPr="00757407" w:rsidRDefault="00757407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57407">
        <w:rPr>
          <w:rFonts w:ascii="Arial" w:hAnsi="Arial" w:cs="Arial"/>
          <w:sz w:val="24"/>
          <w:szCs w:val="24"/>
        </w:rPr>
        <w:t xml:space="preserve">Art. 16 ustawy o gospodarce komunalnej zawiera odesłanie do przepisów Kodeksu handlowego, </w:t>
      </w:r>
      <w:r w:rsidR="00057D6B">
        <w:rPr>
          <w:rFonts w:ascii="Arial" w:hAnsi="Arial" w:cs="Arial"/>
          <w:sz w:val="24"/>
          <w:szCs w:val="24"/>
        </w:rPr>
        <w:t xml:space="preserve">co </w:t>
      </w:r>
      <w:r w:rsidRPr="00757407">
        <w:rPr>
          <w:rFonts w:ascii="Arial" w:hAnsi="Arial" w:cs="Arial"/>
          <w:sz w:val="24"/>
          <w:szCs w:val="24"/>
        </w:rPr>
        <w:t>nie</w:t>
      </w:r>
      <w:r w:rsidR="00057D6B">
        <w:rPr>
          <w:rFonts w:ascii="Arial" w:hAnsi="Arial" w:cs="Arial"/>
          <w:sz w:val="24"/>
          <w:szCs w:val="24"/>
        </w:rPr>
        <w:t xml:space="preserve"> </w:t>
      </w:r>
      <w:r w:rsidRPr="00757407">
        <w:rPr>
          <w:rFonts w:ascii="Arial" w:hAnsi="Arial" w:cs="Arial"/>
          <w:sz w:val="24"/>
          <w:szCs w:val="24"/>
        </w:rPr>
        <w:t>uwzględnia</w:t>
      </w:r>
      <w:r w:rsidR="00057D6B">
        <w:rPr>
          <w:rFonts w:ascii="Arial" w:hAnsi="Arial" w:cs="Arial"/>
          <w:sz w:val="24"/>
          <w:szCs w:val="24"/>
        </w:rPr>
        <w:t xml:space="preserve"> faktu</w:t>
      </w:r>
      <w:r w:rsidRPr="00757407">
        <w:rPr>
          <w:rFonts w:ascii="Arial" w:hAnsi="Arial" w:cs="Arial"/>
          <w:sz w:val="24"/>
          <w:szCs w:val="24"/>
        </w:rPr>
        <w:t xml:space="preserve"> uchylenia rozporządzenia Prezydenta Rzeczypospolitej z dnia 27 czerwca 1934 r. Kodeks Handlowy na podstawie art. 631 ustawy z dnia 15 września 2000 r. </w:t>
      </w:r>
      <w:r w:rsidR="00E07971" w:rsidRPr="00D80D2C">
        <w:rPr>
          <w:rFonts w:ascii="Arial" w:hAnsi="Arial" w:cs="Arial"/>
          <w:sz w:val="24"/>
          <w:szCs w:val="24"/>
        </w:rPr>
        <w:t>–</w:t>
      </w:r>
      <w:r w:rsidRPr="00757407">
        <w:rPr>
          <w:rFonts w:ascii="Arial" w:hAnsi="Arial" w:cs="Arial"/>
          <w:sz w:val="24"/>
          <w:szCs w:val="24"/>
        </w:rPr>
        <w:t xml:space="preserve"> Kodeks spółek handlowych (Dz.U. z 2017 r., poz. 1577 ze zm,), która weszła w życie z dniem 1 stycznia 2001 r.</w:t>
      </w:r>
      <w:r w:rsidR="00057D6B">
        <w:rPr>
          <w:rFonts w:ascii="Arial" w:hAnsi="Arial" w:cs="Arial"/>
          <w:sz w:val="24"/>
          <w:szCs w:val="24"/>
        </w:rPr>
        <w:t xml:space="preserve"> Dlatego projektowana ustawa zawiera propozycję wprowadzenia poprawnego odesłania do</w:t>
      </w:r>
      <w:r w:rsidR="00E07971">
        <w:rPr>
          <w:rFonts w:ascii="Arial" w:hAnsi="Arial" w:cs="Arial"/>
          <w:sz w:val="24"/>
          <w:szCs w:val="24"/>
        </w:rPr>
        <w:t> </w:t>
      </w:r>
      <w:r w:rsidR="00057D6B">
        <w:rPr>
          <w:rFonts w:ascii="Arial" w:hAnsi="Arial" w:cs="Arial"/>
          <w:sz w:val="24"/>
          <w:szCs w:val="24"/>
        </w:rPr>
        <w:t xml:space="preserve">właściwych przepisów </w:t>
      </w:r>
      <w:r w:rsidR="00057D6B" w:rsidRPr="00290B11">
        <w:rPr>
          <w:rFonts w:ascii="Arial" w:hAnsi="Arial" w:cs="Arial"/>
          <w:sz w:val="24"/>
          <w:szCs w:val="24"/>
        </w:rPr>
        <w:t>Kodeksu spółek handlowych</w:t>
      </w:r>
      <w:r w:rsidR="00057D6B">
        <w:rPr>
          <w:rFonts w:ascii="Arial" w:hAnsi="Arial" w:cs="Arial"/>
          <w:sz w:val="24"/>
          <w:szCs w:val="24"/>
        </w:rPr>
        <w:t>.</w:t>
      </w:r>
    </w:p>
    <w:p w:rsidR="00290B11" w:rsidRPr="00057D6B" w:rsidRDefault="00057D6B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Pr="00057D6B">
        <w:rPr>
          <w:rFonts w:ascii="Arial" w:hAnsi="Arial" w:cs="Arial"/>
          <w:sz w:val="24"/>
          <w:szCs w:val="24"/>
        </w:rPr>
        <w:t xml:space="preserve">art. 19 ust. 3 ustawy o gospodarce komunalnej </w:t>
      </w:r>
      <w:r>
        <w:rPr>
          <w:rFonts w:ascii="Arial" w:hAnsi="Arial" w:cs="Arial"/>
          <w:sz w:val="24"/>
          <w:szCs w:val="24"/>
        </w:rPr>
        <w:t xml:space="preserve">występuje </w:t>
      </w:r>
      <w:r w:rsidR="00E65C04">
        <w:rPr>
          <w:rFonts w:ascii="Arial" w:hAnsi="Arial" w:cs="Arial"/>
          <w:sz w:val="24"/>
          <w:szCs w:val="24"/>
        </w:rPr>
        <w:t>pojęcie</w:t>
      </w:r>
      <w:r>
        <w:rPr>
          <w:rFonts w:ascii="Arial" w:hAnsi="Arial" w:cs="Arial"/>
          <w:sz w:val="24"/>
          <w:szCs w:val="24"/>
        </w:rPr>
        <w:t xml:space="preserve"> „</w:t>
      </w:r>
      <w:r w:rsidRPr="00057D6B">
        <w:rPr>
          <w:rFonts w:ascii="Arial" w:hAnsi="Arial" w:cs="Arial"/>
          <w:sz w:val="24"/>
          <w:szCs w:val="24"/>
        </w:rPr>
        <w:t>rejestru przedsiębiorstw państwowych”. Zgodnie z art. 86 usta</w:t>
      </w:r>
      <w:r w:rsidR="00E07971">
        <w:rPr>
          <w:rFonts w:ascii="Arial" w:hAnsi="Arial" w:cs="Arial"/>
          <w:sz w:val="24"/>
          <w:szCs w:val="24"/>
        </w:rPr>
        <w:t>wy z dnia 20 sierpnia 1997 r. o </w:t>
      </w:r>
      <w:r w:rsidRPr="00057D6B">
        <w:rPr>
          <w:rFonts w:ascii="Arial" w:hAnsi="Arial" w:cs="Arial"/>
          <w:sz w:val="24"/>
          <w:szCs w:val="24"/>
        </w:rPr>
        <w:t xml:space="preserve">Krajowym Rejestrze Sądowym (Dz.U. z 2018 r., poz. 986 ze zm.), która </w:t>
      </w:r>
      <w:r w:rsidR="00E07971">
        <w:rPr>
          <w:rFonts w:ascii="Arial" w:hAnsi="Arial" w:cs="Arial"/>
          <w:sz w:val="24"/>
          <w:szCs w:val="24"/>
        </w:rPr>
        <w:t>weszła w </w:t>
      </w:r>
      <w:r w:rsidRPr="00057D6B">
        <w:rPr>
          <w:rFonts w:ascii="Arial" w:hAnsi="Arial" w:cs="Arial"/>
          <w:sz w:val="24"/>
          <w:szCs w:val="24"/>
        </w:rPr>
        <w:t>życie z dniem 1 stycznia 2001 r</w:t>
      </w:r>
      <w:r>
        <w:rPr>
          <w:rFonts w:ascii="Arial" w:hAnsi="Arial" w:cs="Arial"/>
          <w:sz w:val="24"/>
          <w:szCs w:val="24"/>
        </w:rPr>
        <w:t>.</w:t>
      </w:r>
      <w:r w:rsidR="00E0797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przez </w:t>
      </w:r>
      <w:r w:rsidR="00E65C04">
        <w:rPr>
          <w:rFonts w:ascii="Arial" w:hAnsi="Arial" w:cs="Arial"/>
          <w:sz w:val="24"/>
          <w:szCs w:val="24"/>
        </w:rPr>
        <w:t>pojęcie</w:t>
      </w:r>
      <w:r>
        <w:rPr>
          <w:rFonts w:ascii="Arial" w:hAnsi="Arial" w:cs="Arial"/>
          <w:sz w:val="24"/>
          <w:szCs w:val="24"/>
        </w:rPr>
        <w:t xml:space="preserve"> to należy rozumieć obecnie </w:t>
      </w:r>
      <w:r w:rsidRPr="00057D6B">
        <w:rPr>
          <w:rFonts w:ascii="Arial" w:hAnsi="Arial" w:cs="Arial"/>
          <w:sz w:val="24"/>
          <w:szCs w:val="24"/>
        </w:rPr>
        <w:t xml:space="preserve">Krajowy Rejestr Sądowy. Przepis ten nie jest </w:t>
      </w:r>
      <w:r>
        <w:rPr>
          <w:rFonts w:ascii="Arial" w:hAnsi="Arial" w:cs="Arial"/>
          <w:sz w:val="24"/>
          <w:szCs w:val="24"/>
        </w:rPr>
        <w:t xml:space="preserve">wprawdzie </w:t>
      </w:r>
      <w:r w:rsidRPr="00057D6B">
        <w:rPr>
          <w:rFonts w:ascii="Arial" w:hAnsi="Arial" w:cs="Arial"/>
          <w:sz w:val="24"/>
          <w:szCs w:val="24"/>
        </w:rPr>
        <w:t>obciążony błędem systemowej niespójności</w:t>
      </w:r>
      <w:r>
        <w:rPr>
          <w:rFonts w:ascii="Arial" w:hAnsi="Arial" w:cs="Arial"/>
          <w:sz w:val="24"/>
          <w:szCs w:val="24"/>
        </w:rPr>
        <w:t xml:space="preserve">, ale ze </w:t>
      </w:r>
      <w:r w:rsidR="00E65C04">
        <w:rPr>
          <w:rFonts w:ascii="Arial" w:hAnsi="Arial" w:cs="Arial"/>
          <w:sz w:val="24"/>
          <w:szCs w:val="24"/>
        </w:rPr>
        <w:t>w</w:t>
      </w:r>
      <w:r w:rsidRPr="00057D6B">
        <w:rPr>
          <w:rFonts w:ascii="Arial" w:hAnsi="Arial" w:cs="Arial"/>
          <w:sz w:val="24"/>
          <w:szCs w:val="24"/>
        </w:rPr>
        <w:t>zgl</w:t>
      </w:r>
      <w:r>
        <w:rPr>
          <w:rFonts w:ascii="Arial" w:hAnsi="Arial" w:cs="Arial"/>
          <w:sz w:val="24"/>
          <w:szCs w:val="24"/>
        </w:rPr>
        <w:t>ędu</w:t>
      </w:r>
      <w:r w:rsidRPr="00057D6B">
        <w:rPr>
          <w:rFonts w:ascii="Arial" w:hAnsi="Arial" w:cs="Arial"/>
          <w:sz w:val="24"/>
          <w:szCs w:val="24"/>
        </w:rPr>
        <w:t xml:space="preserve"> na przejrzystość systemu prawa </w:t>
      </w:r>
      <w:r>
        <w:rPr>
          <w:rFonts w:ascii="Arial" w:hAnsi="Arial" w:cs="Arial"/>
          <w:sz w:val="24"/>
          <w:szCs w:val="24"/>
        </w:rPr>
        <w:t xml:space="preserve">projektowana ustawa zawiera propozycję wprowadzenia do tego przepisu aktualnego pojęcia „Krajowego Rejestru </w:t>
      </w:r>
      <w:r w:rsidR="00CC4390">
        <w:rPr>
          <w:rFonts w:ascii="Arial" w:hAnsi="Arial" w:cs="Arial"/>
          <w:sz w:val="24"/>
          <w:szCs w:val="24"/>
        </w:rPr>
        <w:t>Sądowego</w:t>
      </w:r>
      <w:r>
        <w:rPr>
          <w:rFonts w:ascii="Arial" w:hAnsi="Arial" w:cs="Arial"/>
          <w:sz w:val="24"/>
          <w:szCs w:val="24"/>
        </w:rPr>
        <w:t>”.</w:t>
      </w:r>
    </w:p>
    <w:p w:rsidR="007F54DC" w:rsidRPr="009064D5" w:rsidRDefault="003E76C0" w:rsidP="00166F71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9064D5">
        <w:rPr>
          <w:rStyle w:val="Ppogrubienie"/>
          <w:rFonts w:ascii="Arial" w:hAnsi="Arial"/>
          <w:szCs w:val="24"/>
        </w:rPr>
        <w:lastRenderedPageBreak/>
        <w:t>3</w:t>
      </w:r>
      <w:r w:rsidR="00AC4D9F" w:rsidRPr="009064D5">
        <w:rPr>
          <w:rStyle w:val="Ppogrubienie"/>
          <w:rFonts w:ascii="Arial" w:hAnsi="Arial"/>
          <w:szCs w:val="24"/>
        </w:rPr>
        <w:t>.</w:t>
      </w:r>
      <w:r w:rsidR="00AC4D9F" w:rsidRPr="009064D5">
        <w:rPr>
          <w:rStyle w:val="Ppogrubienie"/>
          <w:rFonts w:ascii="Arial" w:hAnsi="Arial"/>
          <w:szCs w:val="24"/>
        </w:rPr>
        <w:tab/>
        <w:t xml:space="preserve">Skutki projektowanej ustawy </w:t>
      </w:r>
    </w:p>
    <w:p w:rsidR="0030711F" w:rsidRPr="009064D5" w:rsidRDefault="0030711F" w:rsidP="00166F71">
      <w:pPr>
        <w:pStyle w:val="PKTpunkt"/>
        <w:spacing w:after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 w:rsidRPr="009064D5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Zasadniczym skutkiem społecznym i prawnym projektowanej ustawy będzie poprawa spójności i przejrzystości systemu prawnego.</w:t>
      </w:r>
    </w:p>
    <w:p w:rsidR="0030711F" w:rsidRDefault="0030711F" w:rsidP="00166F71">
      <w:pPr>
        <w:pStyle w:val="PKTpunkt"/>
        <w:spacing w:after="120"/>
        <w:ind w:left="0" w:firstLine="708"/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</w:pPr>
      <w:r w:rsidRPr="009064D5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Ze względu na swój </w:t>
      </w:r>
      <w:r w:rsidRPr="007B325D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charakter i ograniczony zasięg ustawa nie wywoła skutków gospodarczych, jak również skutków finansowych dla sektora finansów publicznych.</w:t>
      </w:r>
    </w:p>
    <w:p w:rsidR="00F53F0D" w:rsidRPr="007B325D" w:rsidRDefault="00F53F0D" w:rsidP="00166F71">
      <w:pPr>
        <w:pStyle w:val="PKTpunkt"/>
        <w:spacing w:after="120"/>
        <w:ind w:left="0" w:firstLine="708"/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</w:pPr>
    </w:p>
    <w:p w:rsidR="00AC4D9F" w:rsidRPr="007B325D" w:rsidRDefault="00B97804" w:rsidP="00166F71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7B325D">
        <w:rPr>
          <w:rStyle w:val="Ppogrubienie"/>
          <w:rFonts w:ascii="Arial" w:hAnsi="Arial"/>
          <w:szCs w:val="24"/>
        </w:rPr>
        <w:t>4</w:t>
      </w:r>
      <w:r w:rsidR="00AC4D9F" w:rsidRPr="007B325D">
        <w:rPr>
          <w:rStyle w:val="Ppogrubienie"/>
          <w:rFonts w:ascii="Arial" w:hAnsi="Arial"/>
          <w:szCs w:val="24"/>
        </w:rPr>
        <w:t>.</w:t>
      </w:r>
      <w:r w:rsidR="00AC4D9F" w:rsidRPr="007B325D">
        <w:rPr>
          <w:rStyle w:val="Ppogrubienie"/>
          <w:rFonts w:ascii="Arial" w:hAnsi="Arial"/>
          <w:szCs w:val="24"/>
        </w:rPr>
        <w:tab/>
        <w:t>Oświadczenie o zgodności projektu ustawy z prawem Unii Europejskiej</w:t>
      </w:r>
    </w:p>
    <w:p w:rsidR="00880849" w:rsidRPr="009C639C" w:rsidRDefault="00AC4D9F" w:rsidP="00166F71">
      <w:pPr>
        <w:pStyle w:val="NIEARTTEKSTtekstnieartykuowanynppodstprawnarozplubpreambua"/>
        <w:spacing w:before="0" w:after="120"/>
        <w:ind w:firstLine="708"/>
        <w:rPr>
          <w:rFonts w:ascii="Arial" w:hAnsi="Arial"/>
          <w:szCs w:val="24"/>
        </w:rPr>
      </w:pPr>
      <w:r w:rsidRPr="007B325D">
        <w:rPr>
          <w:rFonts w:ascii="Arial" w:hAnsi="Arial"/>
          <w:szCs w:val="24"/>
        </w:rPr>
        <w:t>Przedmiot projektowanej regulacji nie</w:t>
      </w:r>
      <w:r w:rsidRPr="009C639C">
        <w:rPr>
          <w:rFonts w:ascii="Arial" w:hAnsi="Arial"/>
          <w:szCs w:val="24"/>
        </w:rPr>
        <w:t xml:space="preserve"> jest objęty prawem Unii Europejskiej.</w:t>
      </w:r>
    </w:p>
    <w:sectPr w:rsidR="00880849" w:rsidRPr="009C639C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5767" w:rsidRDefault="00775767">
      <w:r>
        <w:separator/>
      </w:r>
    </w:p>
  </w:endnote>
  <w:endnote w:type="continuationSeparator" w:id="0">
    <w:p w:rsidR="00775767" w:rsidRDefault="00775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5767" w:rsidRDefault="00775767">
      <w:r>
        <w:separator/>
      </w:r>
    </w:p>
  </w:footnote>
  <w:footnote w:type="continuationSeparator" w:id="0">
    <w:p w:rsidR="00775767" w:rsidRDefault="007757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C03F9"/>
    <w:multiLevelType w:val="hybridMultilevel"/>
    <w:tmpl w:val="18A02A04"/>
    <w:lvl w:ilvl="0" w:tplc="04150017">
      <w:start w:val="1"/>
      <w:numFmt w:val="lowerLetter"/>
      <w:lvlText w:val="%1)"/>
      <w:lvlJc w:val="left"/>
      <w:pPr>
        <w:ind w:left="2198" w:hanging="360"/>
      </w:pPr>
    </w:lvl>
    <w:lvl w:ilvl="1" w:tplc="04150019" w:tentative="1">
      <w:start w:val="1"/>
      <w:numFmt w:val="lowerLetter"/>
      <w:lvlText w:val="%2."/>
      <w:lvlJc w:val="left"/>
      <w:pPr>
        <w:ind w:left="2918" w:hanging="360"/>
      </w:pPr>
    </w:lvl>
    <w:lvl w:ilvl="2" w:tplc="0415001B" w:tentative="1">
      <w:start w:val="1"/>
      <w:numFmt w:val="lowerRoman"/>
      <w:lvlText w:val="%3."/>
      <w:lvlJc w:val="right"/>
      <w:pPr>
        <w:ind w:left="3638" w:hanging="180"/>
      </w:pPr>
    </w:lvl>
    <w:lvl w:ilvl="3" w:tplc="0415000F" w:tentative="1">
      <w:start w:val="1"/>
      <w:numFmt w:val="decimal"/>
      <w:lvlText w:val="%4."/>
      <w:lvlJc w:val="left"/>
      <w:pPr>
        <w:ind w:left="4358" w:hanging="360"/>
      </w:pPr>
    </w:lvl>
    <w:lvl w:ilvl="4" w:tplc="04150019" w:tentative="1">
      <w:start w:val="1"/>
      <w:numFmt w:val="lowerLetter"/>
      <w:lvlText w:val="%5."/>
      <w:lvlJc w:val="left"/>
      <w:pPr>
        <w:ind w:left="5078" w:hanging="360"/>
      </w:pPr>
    </w:lvl>
    <w:lvl w:ilvl="5" w:tplc="0415001B" w:tentative="1">
      <w:start w:val="1"/>
      <w:numFmt w:val="lowerRoman"/>
      <w:lvlText w:val="%6."/>
      <w:lvlJc w:val="right"/>
      <w:pPr>
        <w:ind w:left="5798" w:hanging="180"/>
      </w:pPr>
    </w:lvl>
    <w:lvl w:ilvl="6" w:tplc="0415000F" w:tentative="1">
      <w:start w:val="1"/>
      <w:numFmt w:val="decimal"/>
      <w:lvlText w:val="%7."/>
      <w:lvlJc w:val="left"/>
      <w:pPr>
        <w:ind w:left="6518" w:hanging="360"/>
      </w:pPr>
    </w:lvl>
    <w:lvl w:ilvl="7" w:tplc="04150019" w:tentative="1">
      <w:start w:val="1"/>
      <w:numFmt w:val="lowerLetter"/>
      <w:lvlText w:val="%8."/>
      <w:lvlJc w:val="left"/>
      <w:pPr>
        <w:ind w:left="7238" w:hanging="360"/>
      </w:pPr>
    </w:lvl>
    <w:lvl w:ilvl="8" w:tplc="0415001B" w:tentative="1">
      <w:start w:val="1"/>
      <w:numFmt w:val="lowerRoman"/>
      <w:lvlText w:val="%9."/>
      <w:lvlJc w:val="right"/>
      <w:pPr>
        <w:ind w:left="7958" w:hanging="180"/>
      </w:pPr>
    </w:lvl>
  </w:abstractNum>
  <w:abstractNum w:abstractNumId="3" w15:restartNumberingAfterBreak="0">
    <w:nsid w:val="1ECD430E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9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AB6F33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3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6863DCB"/>
    <w:multiLevelType w:val="hybridMultilevel"/>
    <w:tmpl w:val="6728E9E4"/>
    <w:lvl w:ilvl="0" w:tplc="71F67F1A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0"/>
  </w:num>
  <w:num w:numId="5">
    <w:abstractNumId w:val="13"/>
  </w:num>
  <w:num w:numId="6">
    <w:abstractNumId w:val="15"/>
  </w:num>
  <w:num w:numId="7">
    <w:abstractNumId w:val="4"/>
  </w:num>
  <w:num w:numId="8">
    <w:abstractNumId w:val="1"/>
  </w:num>
  <w:num w:numId="9">
    <w:abstractNumId w:val="10"/>
  </w:num>
  <w:num w:numId="10">
    <w:abstractNumId w:val="6"/>
  </w:num>
  <w:num w:numId="11">
    <w:abstractNumId w:val="7"/>
  </w:num>
  <w:num w:numId="12">
    <w:abstractNumId w:val="12"/>
  </w:num>
  <w:num w:numId="13">
    <w:abstractNumId w:val="3"/>
  </w:num>
  <w:num w:numId="14">
    <w:abstractNumId w:val="11"/>
  </w:num>
  <w:num w:numId="15">
    <w:abstractNumId w:val="1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C8F"/>
    <w:rsid w:val="00003E8E"/>
    <w:rsid w:val="00007C8F"/>
    <w:rsid w:val="000154E2"/>
    <w:rsid w:val="00024B86"/>
    <w:rsid w:val="000345E4"/>
    <w:rsid w:val="00057D6B"/>
    <w:rsid w:val="000621D8"/>
    <w:rsid w:val="00071599"/>
    <w:rsid w:val="00084E72"/>
    <w:rsid w:val="001012CA"/>
    <w:rsid w:val="00102575"/>
    <w:rsid w:val="00107E5E"/>
    <w:rsid w:val="00111AE8"/>
    <w:rsid w:val="00124393"/>
    <w:rsid w:val="001349F8"/>
    <w:rsid w:val="00135443"/>
    <w:rsid w:val="00135EA2"/>
    <w:rsid w:val="00142EDA"/>
    <w:rsid w:val="00143916"/>
    <w:rsid w:val="001456ED"/>
    <w:rsid w:val="00152762"/>
    <w:rsid w:val="00162ADB"/>
    <w:rsid w:val="00166F71"/>
    <w:rsid w:val="00173A47"/>
    <w:rsid w:val="001827AB"/>
    <w:rsid w:val="001902E8"/>
    <w:rsid w:val="0019518A"/>
    <w:rsid w:val="00195BF0"/>
    <w:rsid w:val="00197593"/>
    <w:rsid w:val="00197868"/>
    <w:rsid w:val="001B07F0"/>
    <w:rsid w:val="001B5025"/>
    <w:rsid w:val="001C3E8C"/>
    <w:rsid w:val="001D0690"/>
    <w:rsid w:val="001E2F40"/>
    <w:rsid w:val="00204D15"/>
    <w:rsid w:val="00205DB6"/>
    <w:rsid w:val="0021168C"/>
    <w:rsid w:val="00221AAA"/>
    <w:rsid w:val="00223C94"/>
    <w:rsid w:val="00226DC4"/>
    <w:rsid w:val="0022710F"/>
    <w:rsid w:val="002322D6"/>
    <w:rsid w:val="00232437"/>
    <w:rsid w:val="00232608"/>
    <w:rsid w:val="00241424"/>
    <w:rsid w:val="00290B11"/>
    <w:rsid w:val="002E488E"/>
    <w:rsid w:val="002F06C5"/>
    <w:rsid w:val="002F0F13"/>
    <w:rsid w:val="002F5C5F"/>
    <w:rsid w:val="003031C3"/>
    <w:rsid w:val="00304911"/>
    <w:rsid w:val="0030711F"/>
    <w:rsid w:val="00310FC2"/>
    <w:rsid w:val="00314D3C"/>
    <w:rsid w:val="00325B79"/>
    <w:rsid w:val="0034466D"/>
    <w:rsid w:val="00360277"/>
    <w:rsid w:val="00365A53"/>
    <w:rsid w:val="00372999"/>
    <w:rsid w:val="00374EC0"/>
    <w:rsid w:val="00392891"/>
    <w:rsid w:val="00392D86"/>
    <w:rsid w:val="0039424C"/>
    <w:rsid w:val="0039704C"/>
    <w:rsid w:val="003B2B6C"/>
    <w:rsid w:val="003D7645"/>
    <w:rsid w:val="003E1257"/>
    <w:rsid w:val="003E1FDF"/>
    <w:rsid w:val="003E4433"/>
    <w:rsid w:val="003E76C0"/>
    <w:rsid w:val="003F1CF4"/>
    <w:rsid w:val="004178D0"/>
    <w:rsid w:val="0042347B"/>
    <w:rsid w:val="00430954"/>
    <w:rsid w:val="00445511"/>
    <w:rsid w:val="004572A2"/>
    <w:rsid w:val="00460431"/>
    <w:rsid w:val="00467FA8"/>
    <w:rsid w:val="00471182"/>
    <w:rsid w:val="004732F7"/>
    <w:rsid w:val="00476B19"/>
    <w:rsid w:val="00480932"/>
    <w:rsid w:val="00486C59"/>
    <w:rsid w:val="004A285E"/>
    <w:rsid w:val="004A69D8"/>
    <w:rsid w:val="004C545F"/>
    <w:rsid w:val="004D348B"/>
    <w:rsid w:val="00510D43"/>
    <w:rsid w:val="00521B93"/>
    <w:rsid w:val="00523C18"/>
    <w:rsid w:val="00532AAA"/>
    <w:rsid w:val="00535A03"/>
    <w:rsid w:val="005420EE"/>
    <w:rsid w:val="005539E7"/>
    <w:rsid w:val="005577A3"/>
    <w:rsid w:val="00590C55"/>
    <w:rsid w:val="00593C22"/>
    <w:rsid w:val="005A4819"/>
    <w:rsid w:val="005A725C"/>
    <w:rsid w:val="005C6209"/>
    <w:rsid w:val="005E2672"/>
    <w:rsid w:val="006101BA"/>
    <w:rsid w:val="006158D5"/>
    <w:rsid w:val="00620EA8"/>
    <w:rsid w:val="006248D8"/>
    <w:rsid w:val="0063228D"/>
    <w:rsid w:val="00657274"/>
    <w:rsid w:val="0066364B"/>
    <w:rsid w:val="00686D04"/>
    <w:rsid w:val="00694686"/>
    <w:rsid w:val="00696D27"/>
    <w:rsid w:val="006B555C"/>
    <w:rsid w:val="006C19FE"/>
    <w:rsid w:val="006E2F2C"/>
    <w:rsid w:val="006F2E11"/>
    <w:rsid w:val="00700DA4"/>
    <w:rsid w:val="00715B7D"/>
    <w:rsid w:val="00733780"/>
    <w:rsid w:val="00753BA1"/>
    <w:rsid w:val="00755F4E"/>
    <w:rsid w:val="00757407"/>
    <w:rsid w:val="00775767"/>
    <w:rsid w:val="00777AD6"/>
    <w:rsid w:val="00797802"/>
    <w:rsid w:val="007B325D"/>
    <w:rsid w:val="007D694A"/>
    <w:rsid w:val="007D7C7E"/>
    <w:rsid w:val="007E58E2"/>
    <w:rsid w:val="007F197F"/>
    <w:rsid w:val="007F28E7"/>
    <w:rsid w:val="007F54DC"/>
    <w:rsid w:val="00803D94"/>
    <w:rsid w:val="00804120"/>
    <w:rsid w:val="008144C3"/>
    <w:rsid w:val="00816E97"/>
    <w:rsid w:val="00820AE5"/>
    <w:rsid w:val="00840FC8"/>
    <w:rsid w:val="0084532E"/>
    <w:rsid w:val="008611E4"/>
    <w:rsid w:val="00862400"/>
    <w:rsid w:val="00873B2E"/>
    <w:rsid w:val="0087722D"/>
    <w:rsid w:val="00880849"/>
    <w:rsid w:val="008959C1"/>
    <w:rsid w:val="00896840"/>
    <w:rsid w:val="00897B1B"/>
    <w:rsid w:val="008A5969"/>
    <w:rsid w:val="008A5DAB"/>
    <w:rsid w:val="008A7E2F"/>
    <w:rsid w:val="008C5328"/>
    <w:rsid w:val="008D4FB4"/>
    <w:rsid w:val="008E32BC"/>
    <w:rsid w:val="008E78DB"/>
    <w:rsid w:val="00905C44"/>
    <w:rsid w:val="009064D5"/>
    <w:rsid w:val="009075D3"/>
    <w:rsid w:val="00910A19"/>
    <w:rsid w:val="009247E9"/>
    <w:rsid w:val="009251D6"/>
    <w:rsid w:val="00931143"/>
    <w:rsid w:val="009412FA"/>
    <w:rsid w:val="00946276"/>
    <w:rsid w:val="0096308B"/>
    <w:rsid w:val="009745F5"/>
    <w:rsid w:val="00993AAA"/>
    <w:rsid w:val="009A05D2"/>
    <w:rsid w:val="009A1F57"/>
    <w:rsid w:val="009A4458"/>
    <w:rsid w:val="009B0376"/>
    <w:rsid w:val="009C1AC3"/>
    <w:rsid w:val="009C639C"/>
    <w:rsid w:val="009C680D"/>
    <w:rsid w:val="009D7CFA"/>
    <w:rsid w:val="009E40ED"/>
    <w:rsid w:val="009F4035"/>
    <w:rsid w:val="009F7F6E"/>
    <w:rsid w:val="00A13A19"/>
    <w:rsid w:val="00A25A13"/>
    <w:rsid w:val="00A31423"/>
    <w:rsid w:val="00A33A55"/>
    <w:rsid w:val="00A451DD"/>
    <w:rsid w:val="00A64140"/>
    <w:rsid w:val="00A70833"/>
    <w:rsid w:val="00A9423E"/>
    <w:rsid w:val="00A948F3"/>
    <w:rsid w:val="00AB02CB"/>
    <w:rsid w:val="00AC4D9F"/>
    <w:rsid w:val="00AD0A94"/>
    <w:rsid w:val="00AE0263"/>
    <w:rsid w:val="00AE07E2"/>
    <w:rsid w:val="00AE0E0E"/>
    <w:rsid w:val="00B040B6"/>
    <w:rsid w:val="00B30EB8"/>
    <w:rsid w:val="00B57EE0"/>
    <w:rsid w:val="00B8421F"/>
    <w:rsid w:val="00B97804"/>
    <w:rsid w:val="00BA42DD"/>
    <w:rsid w:val="00BA67E2"/>
    <w:rsid w:val="00BB153E"/>
    <w:rsid w:val="00BC1E17"/>
    <w:rsid w:val="00BC331B"/>
    <w:rsid w:val="00BC34E4"/>
    <w:rsid w:val="00BC6C4B"/>
    <w:rsid w:val="00C0654B"/>
    <w:rsid w:val="00C075B0"/>
    <w:rsid w:val="00C159D6"/>
    <w:rsid w:val="00C31AA7"/>
    <w:rsid w:val="00C43853"/>
    <w:rsid w:val="00C5379D"/>
    <w:rsid w:val="00C8077E"/>
    <w:rsid w:val="00C85019"/>
    <w:rsid w:val="00CA2184"/>
    <w:rsid w:val="00CA28B2"/>
    <w:rsid w:val="00CB6A90"/>
    <w:rsid w:val="00CC0606"/>
    <w:rsid w:val="00CC4390"/>
    <w:rsid w:val="00CC6403"/>
    <w:rsid w:val="00CD4B91"/>
    <w:rsid w:val="00CD6986"/>
    <w:rsid w:val="00CD6DEE"/>
    <w:rsid w:val="00CE0EB3"/>
    <w:rsid w:val="00CE4EF5"/>
    <w:rsid w:val="00D17565"/>
    <w:rsid w:val="00D2038A"/>
    <w:rsid w:val="00D26946"/>
    <w:rsid w:val="00D50509"/>
    <w:rsid w:val="00D869C9"/>
    <w:rsid w:val="00D87431"/>
    <w:rsid w:val="00D964E2"/>
    <w:rsid w:val="00D9730C"/>
    <w:rsid w:val="00DA4622"/>
    <w:rsid w:val="00DB590B"/>
    <w:rsid w:val="00DC0016"/>
    <w:rsid w:val="00DC0ECE"/>
    <w:rsid w:val="00DC135C"/>
    <w:rsid w:val="00DD72D1"/>
    <w:rsid w:val="00DD7969"/>
    <w:rsid w:val="00DE33AD"/>
    <w:rsid w:val="00DF5157"/>
    <w:rsid w:val="00DF7342"/>
    <w:rsid w:val="00E07971"/>
    <w:rsid w:val="00E225CF"/>
    <w:rsid w:val="00E3689F"/>
    <w:rsid w:val="00E454CB"/>
    <w:rsid w:val="00E464D2"/>
    <w:rsid w:val="00E51968"/>
    <w:rsid w:val="00E61F66"/>
    <w:rsid w:val="00E6283C"/>
    <w:rsid w:val="00E65C04"/>
    <w:rsid w:val="00E71486"/>
    <w:rsid w:val="00E73097"/>
    <w:rsid w:val="00E834D6"/>
    <w:rsid w:val="00E8733D"/>
    <w:rsid w:val="00EA2FEC"/>
    <w:rsid w:val="00EB5121"/>
    <w:rsid w:val="00EC04EF"/>
    <w:rsid w:val="00EC28B2"/>
    <w:rsid w:val="00EC4F74"/>
    <w:rsid w:val="00EE112B"/>
    <w:rsid w:val="00F04505"/>
    <w:rsid w:val="00F11E72"/>
    <w:rsid w:val="00F211D3"/>
    <w:rsid w:val="00F22281"/>
    <w:rsid w:val="00F22505"/>
    <w:rsid w:val="00F25FFC"/>
    <w:rsid w:val="00F402D6"/>
    <w:rsid w:val="00F41D2E"/>
    <w:rsid w:val="00F53F0D"/>
    <w:rsid w:val="00F635DD"/>
    <w:rsid w:val="00F64EF2"/>
    <w:rsid w:val="00F91262"/>
    <w:rsid w:val="00F933C4"/>
    <w:rsid w:val="00F95AFC"/>
    <w:rsid w:val="00FA4679"/>
    <w:rsid w:val="00FB5180"/>
    <w:rsid w:val="00FC183C"/>
    <w:rsid w:val="00FC41FB"/>
    <w:rsid w:val="00FD70FD"/>
    <w:rsid w:val="00FE19C5"/>
    <w:rsid w:val="00FE3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421F01A-F2DD-4AE6-A645-B87796CAD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3D764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D1F3A0-7A91-4D3A-A20E-2B86D06DF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665</Words>
  <Characters>3991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4647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5</cp:revision>
  <cp:lastPrinted>2012-10-02T17:08:00Z</cp:lastPrinted>
  <dcterms:created xsi:type="dcterms:W3CDTF">2019-04-05T20:00:00Z</dcterms:created>
  <dcterms:modified xsi:type="dcterms:W3CDTF">2020-01-14T13:00:00Z</dcterms:modified>
</cp:coreProperties>
</file>