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B6500" w14:textId="77C0B351" w:rsidR="000D7F91" w:rsidRDefault="00C86219" w:rsidP="00C86219">
      <w:pPr>
        <w:pStyle w:val="PKTpunkt"/>
        <w:ind w:left="0" w:firstLine="0"/>
        <w:jc w:val="center"/>
        <w:rPr>
          <w:rFonts w:ascii="Times New Roman" w:hAnsi="Times New Roman" w:cs="Times New Roman"/>
          <w:bCs w:val="0"/>
        </w:rPr>
      </w:pPr>
      <w:bookmarkStart w:id="0" w:name="_GoBack"/>
      <w:bookmarkEnd w:id="0"/>
      <w:r w:rsidRPr="00C86219">
        <w:rPr>
          <w:rFonts w:ascii="Times New Roman" w:hAnsi="Times New Roman" w:cs="Times New Roman"/>
        </w:rPr>
        <w:t>UZASADNIENIE</w:t>
      </w:r>
    </w:p>
    <w:p w14:paraId="3A5E63CD" w14:textId="5339C481" w:rsidR="000D7F91" w:rsidRPr="008E70A4" w:rsidRDefault="000D4A47" w:rsidP="008E70A4">
      <w:pPr>
        <w:pStyle w:val="PKTpunkt"/>
        <w:ind w:left="0" w:firstLine="510"/>
        <w:rPr>
          <w:rFonts w:ascii="Times New Roman" w:hAnsi="Times New Roman" w:cs="Times New Roman"/>
        </w:rPr>
      </w:pPr>
      <w:r>
        <w:rPr>
          <w:rFonts w:ascii="Times New Roman" w:hAnsi="Times New Roman" w:cs="Times New Roman"/>
          <w:bCs w:val="0"/>
        </w:rPr>
        <w:t xml:space="preserve">Uwzględniając </w:t>
      </w:r>
      <w:r w:rsidR="000D7F91" w:rsidRPr="008E70A4">
        <w:rPr>
          <w:rFonts w:ascii="Times New Roman" w:hAnsi="Times New Roman" w:cs="Times New Roman"/>
          <w:bCs w:val="0"/>
        </w:rPr>
        <w:t xml:space="preserve">brzmienie dodawanego w </w:t>
      </w:r>
      <w:r w:rsidR="00A26D03">
        <w:rPr>
          <w:rFonts w:ascii="Times New Roman" w:hAnsi="Times New Roman" w:cs="Times New Roman"/>
        </w:rPr>
        <w:t xml:space="preserve">ustawie z dnia 12 marca 2022 r. o pomocy obywatelom Ukrainy w związku z </w:t>
      </w:r>
      <w:r w:rsidR="000D7F91" w:rsidRPr="008E70A4">
        <w:rPr>
          <w:rFonts w:ascii="Times New Roman" w:hAnsi="Times New Roman" w:cs="Times New Roman"/>
        </w:rPr>
        <w:t>konfliktem zbrojnym na terytorium tego państwa</w:t>
      </w:r>
      <w:r w:rsidR="00C86219">
        <w:rPr>
          <w:rFonts w:ascii="Times New Roman" w:hAnsi="Times New Roman" w:cs="Times New Roman"/>
          <w:bCs w:val="0"/>
        </w:rPr>
        <w:t xml:space="preserve"> art. 113a i art. </w:t>
      </w:r>
      <w:r w:rsidR="00A26D03">
        <w:rPr>
          <w:rFonts w:ascii="Times New Roman" w:hAnsi="Times New Roman" w:cs="Times New Roman"/>
          <w:bCs w:val="0"/>
        </w:rPr>
        <w:t>113b (u</w:t>
      </w:r>
      <w:r w:rsidR="000D7F91" w:rsidRPr="008E70A4">
        <w:rPr>
          <w:rFonts w:ascii="Times New Roman" w:hAnsi="Times New Roman" w:cs="Times New Roman"/>
          <w:bCs w:val="0"/>
        </w:rPr>
        <w:t xml:space="preserve">stawa z dnia 8 czerwca 2022 r. o zmianie ustawy o pomocy </w:t>
      </w:r>
      <w:r w:rsidR="00A26D03">
        <w:rPr>
          <w:rFonts w:ascii="Times New Roman" w:hAnsi="Times New Roman" w:cs="Times New Roman"/>
          <w:bCs w:val="0"/>
        </w:rPr>
        <w:t>obywatelom Ukrainy w </w:t>
      </w:r>
      <w:r w:rsidR="000D7F91" w:rsidRPr="008E70A4">
        <w:rPr>
          <w:rFonts w:ascii="Times New Roman" w:hAnsi="Times New Roman" w:cs="Times New Roman"/>
          <w:bCs w:val="0"/>
        </w:rPr>
        <w:t xml:space="preserve">związku z konfliktem zbrojnym na terytorium tego państwa oraz niektórych innych ustaw (Dz. U. z 2022 </w:t>
      </w:r>
      <w:r w:rsidR="00866500">
        <w:rPr>
          <w:rFonts w:ascii="Times New Roman" w:hAnsi="Times New Roman" w:cs="Times New Roman"/>
          <w:bCs w:val="0"/>
        </w:rPr>
        <w:t xml:space="preserve">r. </w:t>
      </w:r>
      <w:r w:rsidR="000D7F91" w:rsidRPr="008E70A4">
        <w:rPr>
          <w:rFonts w:ascii="Times New Roman" w:hAnsi="Times New Roman" w:cs="Times New Roman"/>
          <w:bCs w:val="0"/>
        </w:rPr>
        <w:t>poz. 1383))</w:t>
      </w:r>
      <w:r w:rsidR="000D7F91" w:rsidRPr="008E70A4">
        <w:rPr>
          <w:rFonts w:ascii="Times New Roman" w:hAnsi="Times New Roman" w:cs="Times New Roman"/>
        </w:rPr>
        <w:t xml:space="preserve"> zaproponowano zmianę przepisów ustawy o rezerwach strategicznych (dalej: „u. r. s.”) przez rozbudowanie możliwości utworzenia określonego asortymentu rezerw poza Rządowym Programem Rezerw Strategicznych (dalej: „RPRS”) oraz przez wprowadzenie do u. r. s. szczególnego mechanizmu likwidacji rezerw strategicznych utworzonych wcześniej w trybie poza RPRS (tj. na podstawie art.</w:t>
      </w:r>
      <w:r>
        <w:rPr>
          <w:rFonts w:ascii="Times New Roman" w:hAnsi="Times New Roman" w:cs="Times New Roman"/>
        </w:rPr>
        <w:t xml:space="preserve"> 14 u. r. s.). P</w:t>
      </w:r>
      <w:r w:rsidR="000D7F91" w:rsidRPr="008E70A4">
        <w:rPr>
          <w:rFonts w:ascii="Times New Roman" w:hAnsi="Times New Roman" w:cs="Times New Roman"/>
        </w:rPr>
        <w:t xml:space="preserve">rojektowane zmiany mają zwiększyć swobodę w zarządzaniu rezerwami strategicznymi, przy jednoczesnej dbałości o racjonalne i efektywne gospodarowanie środkami publicznymi przyznawanymi Rządowej Agencji Rezerw Strategicznych (dalej: „Agencja” lub „RARS”) na wykonywanie jej zadań ustawowych. </w:t>
      </w:r>
    </w:p>
    <w:p w14:paraId="52278F28" w14:textId="1BBE2B34" w:rsidR="000D7F91" w:rsidRPr="008E70A4" w:rsidRDefault="000D7F91" w:rsidP="008E70A4">
      <w:pPr>
        <w:pStyle w:val="PKTpunkt"/>
        <w:ind w:left="0" w:firstLine="510"/>
        <w:rPr>
          <w:rFonts w:ascii="Times New Roman" w:hAnsi="Times New Roman" w:cs="Times New Roman"/>
        </w:rPr>
      </w:pPr>
      <w:r w:rsidRPr="008E70A4">
        <w:rPr>
          <w:rFonts w:ascii="Times New Roman" w:hAnsi="Times New Roman" w:cs="Times New Roman"/>
        </w:rPr>
        <w:t xml:space="preserve">Intencją proponowanych </w:t>
      </w:r>
      <w:r w:rsidR="00A26D03">
        <w:rPr>
          <w:rFonts w:ascii="Times New Roman" w:hAnsi="Times New Roman" w:cs="Times New Roman"/>
        </w:rPr>
        <w:t>regulacji jest z jednej strony s</w:t>
      </w:r>
      <w:r w:rsidRPr="008E70A4">
        <w:rPr>
          <w:rFonts w:ascii="Times New Roman" w:hAnsi="Times New Roman" w:cs="Times New Roman"/>
        </w:rPr>
        <w:t>tworzenie dla organów lub podmiotów wskazanych w art. 8 ust. 2 u. r. s. możliwości wnioskowania do Prezesa Rady Ministrów o utworzenie rezerwy strategicznej poza Programem</w:t>
      </w:r>
      <w:r w:rsidR="00C86219">
        <w:rPr>
          <w:rFonts w:ascii="Times New Roman" w:hAnsi="Times New Roman" w:cs="Times New Roman"/>
        </w:rPr>
        <w:t xml:space="preserve"> (proponowany art. 14 ust. 2 u. </w:t>
      </w:r>
      <w:r w:rsidRPr="008E70A4">
        <w:rPr>
          <w:rFonts w:ascii="Times New Roman" w:hAnsi="Times New Roman" w:cs="Times New Roman"/>
        </w:rPr>
        <w:t>r. s.), w razie zaistnienia którejś z przesłanek wskazanych w art. 14 ust. 1 u. r. s. Z drugiej zaś strony projektowanym celem jest stworzenie mechanizmu umożliwiającego likwidację utworzonych poza RPRS rezerw strategicznych przez ich sprzedaż dokonaną z wyłączeniem regulacji art. 25 ust. 6 pkt 1</w:t>
      </w:r>
      <w:r w:rsidR="00F0177E">
        <w:rPr>
          <w:rFonts w:ascii="Times New Roman" w:hAnsi="Times New Roman" w:cs="Times New Roman"/>
        </w:rPr>
        <w:t>,</w:t>
      </w:r>
      <w:r w:rsidRPr="008E70A4">
        <w:rPr>
          <w:rFonts w:ascii="Times New Roman" w:hAnsi="Times New Roman" w:cs="Times New Roman"/>
        </w:rPr>
        <w:t xml:space="preserve"> 3</w:t>
      </w:r>
      <w:r w:rsidR="00F0177E">
        <w:rPr>
          <w:rFonts w:ascii="Times New Roman" w:hAnsi="Times New Roman" w:cs="Times New Roman"/>
        </w:rPr>
        <w:t xml:space="preserve"> i</w:t>
      </w:r>
      <w:r w:rsidR="00C27CF9">
        <w:rPr>
          <w:rFonts w:ascii="Times New Roman" w:hAnsi="Times New Roman" w:cs="Times New Roman"/>
        </w:rPr>
        <w:t xml:space="preserve"> </w:t>
      </w:r>
      <w:r w:rsidRPr="008E70A4">
        <w:rPr>
          <w:rFonts w:ascii="Times New Roman" w:hAnsi="Times New Roman" w:cs="Times New Roman"/>
        </w:rPr>
        <w:t>4 u. r. s. określających ogólne reguły dla procesu likwidacji rezerw strategicznych (proponowane art. 27a</w:t>
      </w:r>
      <w:r w:rsidR="00C27CF9">
        <w:rPr>
          <w:rFonts w:ascii="Times New Roman" w:hAnsi="Times New Roman" w:cs="Times New Roman"/>
        </w:rPr>
        <w:t xml:space="preserve"> i art. </w:t>
      </w:r>
      <w:r w:rsidRPr="008E70A4">
        <w:rPr>
          <w:rFonts w:ascii="Times New Roman" w:hAnsi="Times New Roman" w:cs="Times New Roman"/>
        </w:rPr>
        <w:t xml:space="preserve">27b u. r. s.). Dotychczas istniejącemu szczególnemu trybowi tworzenia rezerw strategicznych poza RPRS </w:t>
      </w:r>
      <w:r w:rsidR="00EA0704" w:rsidRPr="008E70A4">
        <w:rPr>
          <w:rFonts w:ascii="Times New Roman" w:hAnsi="Times New Roman" w:cs="Times New Roman"/>
        </w:rPr>
        <w:t xml:space="preserve">powinien </w:t>
      </w:r>
      <w:r w:rsidRPr="008E70A4">
        <w:rPr>
          <w:rFonts w:ascii="Times New Roman" w:hAnsi="Times New Roman" w:cs="Times New Roman"/>
        </w:rPr>
        <w:t xml:space="preserve">odpowiadać szczególny tryb ich likwidacji, co w warunkach dynamicznych zmian w środowisku bezpieczeństwa </w:t>
      </w:r>
      <w:r w:rsidR="00EA0704" w:rsidRPr="008E70A4">
        <w:rPr>
          <w:rFonts w:ascii="Times New Roman" w:hAnsi="Times New Roman" w:cs="Times New Roman"/>
        </w:rPr>
        <w:t xml:space="preserve">należy </w:t>
      </w:r>
      <w:r w:rsidRPr="008E70A4">
        <w:rPr>
          <w:rFonts w:ascii="Times New Roman" w:hAnsi="Times New Roman" w:cs="Times New Roman"/>
        </w:rPr>
        <w:t>uznać za niezbędne.</w:t>
      </w:r>
    </w:p>
    <w:p w14:paraId="52ABC9A5" w14:textId="06974F68" w:rsidR="000D7F91" w:rsidRPr="008E70A4" w:rsidRDefault="000D7F91" w:rsidP="008E70A4">
      <w:pPr>
        <w:pStyle w:val="PKTpunkt"/>
        <w:ind w:left="0" w:firstLine="510"/>
        <w:rPr>
          <w:rFonts w:ascii="Times New Roman" w:hAnsi="Times New Roman" w:cs="Times New Roman"/>
        </w:rPr>
      </w:pPr>
      <w:r w:rsidRPr="008E70A4">
        <w:rPr>
          <w:rFonts w:ascii="Times New Roman" w:hAnsi="Times New Roman" w:cs="Times New Roman"/>
        </w:rPr>
        <w:t>Stworzenie dla organów i podmiotów z art. 8 ust. 2 u. r. s. możliwości wnioskowania do Prezesa Rady Ministrów o utworzenie rezerwy strategicznej poza RPRS jest racjonalne w kontekście pełnej świadomości sytuacyjnej poszczególnych resortów (w ramach ich właściwości) co do wysoce prawdopodobnego wystąpienia sytuacji kryzysowej czy skali negatywnych skutków już zaistniałej sytuacji kryzysowej. Proponowana zmiana skraca dotychczas istniejącą ścieżkę tworzenia rezerw strategicznych poza RPRS. Projektowana regulacja przyspieszy procedurę tworzeni</w:t>
      </w:r>
      <w:r w:rsidR="000D4A47">
        <w:rPr>
          <w:rFonts w:ascii="Times New Roman" w:hAnsi="Times New Roman" w:cs="Times New Roman"/>
        </w:rPr>
        <w:t>a rezerw w tym trybie –</w:t>
      </w:r>
      <w:r w:rsidRPr="008E70A4">
        <w:rPr>
          <w:rFonts w:ascii="Times New Roman" w:hAnsi="Times New Roman" w:cs="Times New Roman"/>
        </w:rPr>
        <w:t xml:space="preserve"> </w:t>
      </w:r>
      <w:r w:rsidR="00A26D03">
        <w:rPr>
          <w:rFonts w:ascii="Times New Roman" w:hAnsi="Times New Roman" w:cs="Times New Roman"/>
        </w:rPr>
        <w:t xml:space="preserve">będzie ona </w:t>
      </w:r>
      <w:r w:rsidRPr="008E70A4">
        <w:rPr>
          <w:rFonts w:ascii="Times New Roman" w:hAnsi="Times New Roman" w:cs="Times New Roman"/>
        </w:rPr>
        <w:t xml:space="preserve">inicjowana </w:t>
      </w:r>
      <w:r w:rsidR="000D4A47">
        <w:rPr>
          <w:rFonts w:ascii="Times New Roman" w:hAnsi="Times New Roman" w:cs="Times New Roman"/>
        </w:rPr>
        <w:t>wnios</w:t>
      </w:r>
      <w:r w:rsidRPr="008E70A4">
        <w:rPr>
          <w:rFonts w:ascii="Times New Roman" w:hAnsi="Times New Roman" w:cs="Times New Roman"/>
        </w:rPr>
        <w:t>k</w:t>
      </w:r>
      <w:r w:rsidR="000D4A47">
        <w:rPr>
          <w:rFonts w:ascii="Times New Roman" w:hAnsi="Times New Roman" w:cs="Times New Roman"/>
        </w:rPr>
        <w:t>iem</w:t>
      </w:r>
      <w:r w:rsidRPr="008E70A4">
        <w:rPr>
          <w:rFonts w:ascii="Times New Roman" w:hAnsi="Times New Roman" w:cs="Times New Roman"/>
        </w:rPr>
        <w:t xml:space="preserve"> jednego z organów lub podmiotów wskazanych w art. 8 ust. 2 u. r. s. Wspomniany wniosek powinien określić</w:t>
      </w:r>
      <w:r w:rsidR="001F6573">
        <w:rPr>
          <w:rFonts w:ascii="Times New Roman" w:hAnsi="Times New Roman" w:cs="Times New Roman"/>
        </w:rPr>
        <w:t>:</w:t>
      </w:r>
      <w:r w:rsidRPr="008E70A4">
        <w:rPr>
          <w:rFonts w:ascii="Times New Roman" w:hAnsi="Times New Roman" w:cs="Times New Roman"/>
        </w:rPr>
        <w:t xml:space="preserve"> rodzaj, ilość, preferowany okres utworzenia, potencjalne koszty </w:t>
      </w:r>
      <w:r w:rsidRPr="008E70A4">
        <w:rPr>
          <w:rFonts w:ascii="Times New Roman" w:hAnsi="Times New Roman" w:cs="Times New Roman"/>
        </w:rPr>
        <w:lastRenderedPageBreak/>
        <w:t>utworzenia i przeznaczenie niezbędnej ze względu na bezpieczeństwo narodowe rezerwy wskazanej we wniosku.</w:t>
      </w:r>
    </w:p>
    <w:p w14:paraId="2363B029" w14:textId="59B92388" w:rsidR="000D7F91" w:rsidRPr="008E70A4" w:rsidRDefault="000D7F91" w:rsidP="008E70A4">
      <w:pPr>
        <w:pStyle w:val="PKTpunkt"/>
        <w:ind w:left="0" w:firstLine="510"/>
        <w:rPr>
          <w:rFonts w:ascii="Times New Roman" w:hAnsi="Times New Roman" w:cs="Times New Roman"/>
        </w:rPr>
      </w:pPr>
      <w:r w:rsidRPr="008E70A4">
        <w:rPr>
          <w:rFonts w:ascii="Times New Roman" w:hAnsi="Times New Roman" w:cs="Times New Roman"/>
        </w:rPr>
        <w:t xml:space="preserve">Proponowany nowy mechanizm likwidacji rezerw strategicznych </w:t>
      </w:r>
      <w:r w:rsidR="009A1C64">
        <w:rPr>
          <w:rFonts w:ascii="Times New Roman" w:hAnsi="Times New Roman" w:cs="Times New Roman"/>
        </w:rPr>
        <w:t xml:space="preserve">utworzonych poza RPRS (art. 27a i art. </w:t>
      </w:r>
      <w:r w:rsidRPr="008E70A4">
        <w:rPr>
          <w:rFonts w:ascii="Times New Roman" w:hAnsi="Times New Roman" w:cs="Times New Roman"/>
        </w:rPr>
        <w:t xml:space="preserve">27b) z założenia stanowi </w:t>
      </w:r>
      <w:r w:rsidRPr="00A26D03">
        <w:rPr>
          <w:rFonts w:ascii="Times New Roman" w:hAnsi="Times New Roman" w:cs="Times New Roman"/>
          <w:i/>
        </w:rPr>
        <w:t>lex specialis</w:t>
      </w:r>
      <w:r w:rsidRPr="008E70A4">
        <w:rPr>
          <w:rFonts w:ascii="Times New Roman" w:hAnsi="Times New Roman" w:cs="Times New Roman"/>
        </w:rPr>
        <w:t xml:space="preserve"> wobec reg</w:t>
      </w:r>
      <w:r w:rsidR="00C86219">
        <w:rPr>
          <w:rFonts w:ascii="Times New Roman" w:hAnsi="Times New Roman" w:cs="Times New Roman"/>
        </w:rPr>
        <w:t>ulacji art. 25 ust. 6 pkt 1</w:t>
      </w:r>
      <w:r w:rsidR="009A1C64">
        <w:rPr>
          <w:rFonts w:ascii="Times New Roman" w:hAnsi="Times New Roman" w:cs="Times New Roman"/>
        </w:rPr>
        <w:t>,</w:t>
      </w:r>
      <w:r w:rsidR="00C86219">
        <w:rPr>
          <w:rFonts w:ascii="Times New Roman" w:hAnsi="Times New Roman" w:cs="Times New Roman"/>
        </w:rPr>
        <w:t xml:space="preserve"> 3</w:t>
      </w:r>
      <w:r w:rsidR="009A1C64">
        <w:rPr>
          <w:rFonts w:ascii="Times New Roman" w:hAnsi="Times New Roman" w:cs="Times New Roman"/>
        </w:rPr>
        <w:t xml:space="preserve"> i </w:t>
      </w:r>
      <w:r w:rsidRPr="008E70A4">
        <w:rPr>
          <w:rFonts w:ascii="Times New Roman" w:hAnsi="Times New Roman" w:cs="Times New Roman"/>
        </w:rPr>
        <w:t>4 u. r. s. Przewiduje się, że jego zastosowanie będzie możliwe jedynie w przypadku ziszczenia się przynajmniej jednej z dwóch precyzyjnie okr</w:t>
      </w:r>
      <w:r w:rsidR="003514F0">
        <w:rPr>
          <w:rFonts w:ascii="Times New Roman" w:hAnsi="Times New Roman" w:cs="Times New Roman"/>
        </w:rPr>
        <w:t>eślonych przesłanek. Pierwsza z </w:t>
      </w:r>
      <w:r w:rsidRPr="008E70A4">
        <w:rPr>
          <w:rFonts w:ascii="Times New Roman" w:hAnsi="Times New Roman" w:cs="Times New Roman"/>
        </w:rPr>
        <w:t>nich przewiduje możliwość przeprowadzenia likwidacji rez</w:t>
      </w:r>
      <w:r w:rsidR="003514F0">
        <w:rPr>
          <w:rFonts w:ascii="Times New Roman" w:hAnsi="Times New Roman" w:cs="Times New Roman"/>
        </w:rPr>
        <w:t>erwy na zasadach szczególnych w </w:t>
      </w:r>
      <w:r w:rsidRPr="008E70A4">
        <w:rPr>
          <w:rFonts w:ascii="Times New Roman" w:hAnsi="Times New Roman" w:cs="Times New Roman"/>
        </w:rPr>
        <w:t xml:space="preserve">celu złagodzenia zakłóceń dostaw związanych z funkcjonowaniem gospodarki lub służących zaspokojeniu podstawowych potrzeb obywateli, w sytuacji gdy likwidowana rezerwa w istocie stanowi produkt związany z funkcjonowaniem gospodarki czy kluczowy z perspektywy zaspokajania podstawowych potrzeb ludności (proponowany art. 27a ust. 1 pkt 1). Według projektu </w:t>
      </w:r>
      <w:r w:rsidR="00964CDB">
        <w:rPr>
          <w:rFonts w:ascii="Times New Roman" w:hAnsi="Times New Roman" w:cs="Times New Roman"/>
        </w:rPr>
        <w:t>ustawy</w:t>
      </w:r>
      <w:r w:rsidR="00C93D7F">
        <w:rPr>
          <w:rFonts w:ascii="Times New Roman" w:hAnsi="Times New Roman" w:cs="Times New Roman"/>
        </w:rPr>
        <w:t xml:space="preserve"> </w:t>
      </w:r>
      <w:r w:rsidRPr="008E70A4">
        <w:rPr>
          <w:rFonts w:ascii="Times New Roman" w:hAnsi="Times New Roman" w:cs="Times New Roman"/>
        </w:rPr>
        <w:t>drugą samodzielną przesłanką umożliwiając</w:t>
      </w:r>
      <w:r w:rsidR="00A26D03">
        <w:rPr>
          <w:rFonts w:ascii="Times New Roman" w:hAnsi="Times New Roman" w:cs="Times New Roman"/>
        </w:rPr>
        <w:t>ą dokonanie likwidacji rezerwy z </w:t>
      </w:r>
      <w:r w:rsidRPr="008E70A4">
        <w:rPr>
          <w:rFonts w:ascii="Times New Roman" w:hAnsi="Times New Roman" w:cs="Times New Roman"/>
        </w:rPr>
        <w:t>wyłączeniem reguł ogólnych ma być konieczność udzielenia pomocy i wsparcia podmiotom prawa międzynarodowego publicznego ze względu na p</w:t>
      </w:r>
      <w:r w:rsidR="00A26D03">
        <w:rPr>
          <w:rFonts w:ascii="Times New Roman" w:hAnsi="Times New Roman" w:cs="Times New Roman"/>
        </w:rPr>
        <w:t>otrzebę ochrony bezpieczeństwa i </w:t>
      </w:r>
      <w:r w:rsidRPr="008E70A4">
        <w:rPr>
          <w:rFonts w:ascii="Times New Roman" w:hAnsi="Times New Roman" w:cs="Times New Roman"/>
        </w:rPr>
        <w:t>obronności państwa polskiego (pro</w:t>
      </w:r>
      <w:r w:rsidR="001D226D">
        <w:rPr>
          <w:rFonts w:ascii="Times New Roman" w:hAnsi="Times New Roman" w:cs="Times New Roman"/>
        </w:rPr>
        <w:t>jektowan</w:t>
      </w:r>
      <w:r w:rsidRPr="008E70A4">
        <w:rPr>
          <w:rFonts w:ascii="Times New Roman" w:hAnsi="Times New Roman" w:cs="Times New Roman"/>
        </w:rPr>
        <w:t>y art. 27a ust. 1 pkt 2).</w:t>
      </w:r>
    </w:p>
    <w:p w14:paraId="4269D9FB" w14:textId="51A19337" w:rsidR="000D7F91" w:rsidRPr="008E70A4" w:rsidRDefault="000D7F91" w:rsidP="008E70A4">
      <w:pPr>
        <w:pStyle w:val="PKTpunkt"/>
        <w:ind w:left="0" w:firstLine="510"/>
        <w:rPr>
          <w:rFonts w:ascii="Times New Roman" w:hAnsi="Times New Roman" w:cs="Times New Roman"/>
        </w:rPr>
      </w:pPr>
      <w:r w:rsidRPr="008E70A4">
        <w:rPr>
          <w:rFonts w:ascii="Times New Roman" w:hAnsi="Times New Roman" w:cs="Times New Roman"/>
        </w:rPr>
        <w:t>Projektowana regulacja jest zatem obliczona na ograniczenie negatywnych skutków destabilizacji w bliskim otoczeniu międzynarodowym Polski, które potencjalnie mogą również powodować zaburzenia funkcjonowania polskiej gospodarki lub mieć inne negatywne nast</w:t>
      </w:r>
      <w:r w:rsidR="00A26D03">
        <w:rPr>
          <w:rFonts w:ascii="Times New Roman" w:hAnsi="Times New Roman" w:cs="Times New Roman"/>
        </w:rPr>
        <w:t>ępstwa społeczne o dużej skali.</w:t>
      </w:r>
    </w:p>
    <w:p w14:paraId="71DC37CA" w14:textId="68B91484" w:rsidR="000D7F91" w:rsidRPr="008E70A4" w:rsidRDefault="000D7F91" w:rsidP="008E70A4">
      <w:pPr>
        <w:pStyle w:val="PKTpunkt"/>
        <w:ind w:left="0" w:firstLine="510"/>
        <w:rPr>
          <w:rFonts w:ascii="Times New Roman" w:hAnsi="Times New Roman" w:cs="Times New Roman"/>
        </w:rPr>
      </w:pPr>
      <w:r w:rsidRPr="008E70A4">
        <w:rPr>
          <w:rFonts w:ascii="Times New Roman" w:hAnsi="Times New Roman" w:cs="Times New Roman"/>
        </w:rPr>
        <w:t>W kontekście powyższego należy zauważyć, że istotą proponowanego odstępstwa od zastosowania ogólnych reguł likwidacji rezerw strategicznych w razie zaistnienia którejś z określonych wyżej przesłanek jest inny niż w warunkach ogólnych tryb sprzedaży. Zgodnie z projektem Agencja</w:t>
      </w:r>
      <w:r w:rsidR="00D83629">
        <w:rPr>
          <w:rFonts w:ascii="Times New Roman" w:hAnsi="Times New Roman" w:cs="Times New Roman"/>
        </w:rPr>
        <w:t>,</w:t>
      </w:r>
      <w:r w:rsidRPr="008E70A4">
        <w:rPr>
          <w:rFonts w:ascii="Times New Roman" w:hAnsi="Times New Roman" w:cs="Times New Roman"/>
        </w:rPr>
        <w:t xml:space="preserve"> wykonując decyzję likwidacyjną wydaną w tym szczególnym trybie</w:t>
      </w:r>
      <w:r w:rsidR="00705CAE">
        <w:rPr>
          <w:rFonts w:ascii="Times New Roman" w:hAnsi="Times New Roman" w:cs="Times New Roman"/>
        </w:rPr>
        <w:t>,</w:t>
      </w:r>
      <w:r w:rsidRPr="008E70A4">
        <w:rPr>
          <w:rFonts w:ascii="Times New Roman" w:hAnsi="Times New Roman" w:cs="Times New Roman"/>
        </w:rPr>
        <w:t xml:space="preserve"> ma dokonywać:</w:t>
      </w:r>
    </w:p>
    <w:p w14:paraId="285536C5" w14:textId="4CAF8F51" w:rsidR="000D7F91" w:rsidRPr="008E70A4" w:rsidRDefault="000D7F91" w:rsidP="008E70A4">
      <w:pPr>
        <w:pStyle w:val="PKTpunkt"/>
        <w:numPr>
          <w:ilvl w:val="0"/>
          <w:numId w:val="1"/>
        </w:numPr>
        <w:rPr>
          <w:rFonts w:ascii="Times New Roman" w:hAnsi="Times New Roman" w:cs="Times New Roman"/>
        </w:rPr>
      </w:pPr>
      <w:r w:rsidRPr="008E70A4">
        <w:rPr>
          <w:rFonts w:ascii="Times New Roman" w:hAnsi="Times New Roman" w:cs="Times New Roman"/>
        </w:rPr>
        <w:t xml:space="preserve">sprzedaży asortymentu zlikwidowanych rezerw na rzecz osób fizycznych, </w:t>
      </w:r>
      <w:r w:rsidR="00936809">
        <w:rPr>
          <w:rFonts w:ascii="Times New Roman" w:hAnsi="Times New Roman" w:cs="Times New Roman"/>
        </w:rPr>
        <w:t xml:space="preserve">osób </w:t>
      </w:r>
      <w:r w:rsidRPr="008E70A4">
        <w:rPr>
          <w:rFonts w:ascii="Times New Roman" w:hAnsi="Times New Roman" w:cs="Times New Roman"/>
        </w:rPr>
        <w:t>prawnych lub jednostek organizacyjnych niemających osobowości prawnej po cenach określonych przez Prezesa Rady Ministrów w decyzji likwidacyjnej z zastosowaniem wybranych przepisów dotyczących ogólnej sprzedaży zlikwidowanych rezerw strategicznych – jeśli dana rezerwa była zlikwidowana w oparciu o przesłankę konieczności złagodzenia zakłóceń dostaw związanych z funkcjonowaniem gospodarki lub służących zaspokojeniu podstawowych potrzeb obywateli;</w:t>
      </w:r>
    </w:p>
    <w:p w14:paraId="2154D0F9" w14:textId="777DE443" w:rsidR="000A7FFC" w:rsidRPr="00A26D03" w:rsidRDefault="000D7F91" w:rsidP="00A26D03">
      <w:pPr>
        <w:pStyle w:val="PKTpunkt"/>
        <w:numPr>
          <w:ilvl w:val="0"/>
          <w:numId w:val="1"/>
        </w:numPr>
        <w:rPr>
          <w:rFonts w:ascii="Times New Roman" w:hAnsi="Times New Roman" w:cs="Times New Roman"/>
        </w:rPr>
      </w:pPr>
      <w:r w:rsidRPr="008E70A4">
        <w:rPr>
          <w:rFonts w:ascii="Times New Roman" w:hAnsi="Times New Roman" w:cs="Times New Roman"/>
        </w:rPr>
        <w:t>sprzedaży asortymentu zlikwidowanych rezerw na rzecz podmiotów prawa międzynarodowego publicznego – jeśli dana rezerwa była zlikwidowana w oparciu o</w:t>
      </w:r>
      <w:r w:rsidR="00A26D03">
        <w:rPr>
          <w:rFonts w:ascii="Times New Roman" w:hAnsi="Times New Roman" w:cs="Times New Roman"/>
        </w:rPr>
        <w:t> </w:t>
      </w:r>
      <w:r w:rsidRPr="008E70A4">
        <w:rPr>
          <w:rFonts w:ascii="Times New Roman" w:hAnsi="Times New Roman" w:cs="Times New Roman"/>
        </w:rPr>
        <w:t xml:space="preserve">przesłankę konieczności udzielenia pomocy i wsparcia podmiotom prawa </w:t>
      </w:r>
      <w:r w:rsidRPr="008E70A4">
        <w:rPr>
          <w:rFonts w:ascii="Times New Roman" w:hAnsi="Times New Roman" w:cs="Times New Roman"/>
        </w:rPr>
        <w:lastRenderedPageBreak/>
        <w:t>międzynarodowego publicznego ze względu na p</w:t>
      </w:r>
      <w:r w:rsidR="00A26D03">
        <w:rPr>
          <w:rFonts w:ascii="Times New Roman" w:hAnsi="Times New Roman" w:cs="Times New Roman"/>
        </w:rPr>
        <w:t>otrzebę ochrony bezpieczeństwa i </w:t>
      </w:r>
      <w:r w:rsidRPr="008E70A4">
        <w:rPr>
          <w:rFonts w:ascii="Times New Roman" w:hAnsi="Times New Roman" w:cs="Times New Roman"/>
        </w:rPr>
        <w:t>obronności pań</w:t>
      </w:r>
      <w:r w:rsidR="00127A4E">
        <w:rPr>
          <w:rFonts w:ascii="Times New Roman" w:hAnsi="Times New Roman" w:cs="Times New Roman"/>
        </w:rPr>
        <w:t>stwa polskiego (projektowany art. 27b)</w:t>
      </w:r>
      <w:r w:rsidRPr="008E70A4">
        <w:rPr>
          <w:rFonts w:ascii="Times New Roman" w:hAnsi="Times New Roman" w:cs="Times New Roman"/>
        </w:rPr>
        <w:t>.</w:t>
      </w:r>
    </w:p>
    <w:p w14:paraId="4DE1A3F8" w14:textId="7798C9DF" w:rsidR="000A7FFC" w:rsidRPr="008E70A4" w:rsidRDefault="000A7FFC" w:rsidP="008E70A4">
      <w:pPr>
        <w:pStyle w:val="USTustnpkodeksu"/>
        <w:spacing w:before="120"/>
        <w:ind w:firstLine="0"/>
        <w:rPr>
          <w:rFonts w:ascii="Times New Roman" w:hAnsi="Times New Roman" w:cs="Times New Roman"/>
        </w:rPr>
      </w:pPr>
      <w:r w:rsidRPr="008E70A4">
        <w:rPr>
          <w:rFonts w:ascii="Times New Roman" w:hAnsi="Times New Roman" w:cs="Times New Roman"/>
        </w:rPr>
        <w:t xml:space="preserve">Projekt </w:t>
      </w:r>
      <w:r w:rsidR="00AC6C6D">
        <w:rPr>
          <w:rFonts w:ascii="Times New Roman" w:hAnsi="Times New Roman" w:cs="Times New Roman"/>
        </w:rPr>
        <w:t xml:space="preserve">ustawy </w:t>
      </w:r>
      <w:r w:rsidRPr="008E70A4">
        <w:rPr>
          <w:rFonts w:ascii="Times New Roman" w:hAnsi="Times New Roman" w:cs="Times New Roman"/>
        </w:rPr>
        <w:t xml:space="preserve">nie jest objęty prawem Unii Europejskiej oraz </w:t>
      </w:r>
      <w:r w:rsidR="00A26D03">
        <w:rPr>
          <w:rFonts w:ascii="Times New Roman" w:hAnsi="Times New Roman" w:cs="Times New Roman"/>
        </w:rPr>
        <w:t>nie zawiera norm technicznych w </w:t>
      </w:r>
      <w:r w:rsidRPr="008E70A4">
        <w:rPr>
          <w:rFonts w:ascii="Times New Roman" w:hAnsi="Times New Roman" w:cs="Times New Roman"/>
        </w:rPr>
        <w:t>rozumieniu przepisów rozporządzenia Rady Ministrów z dnia 23</w:t>
      </w:r>
      <w:r w:rsidR="00A26D03">
        <w:rPr>
          <w:rFonts w:ascii="Times New Roman" w:hAnsi="Times New Roman" w:cs="Times New Roman"/>
        </w:rPr>
        <w:t xml:space="preserve"> grudnia 2002 </w:t>
      </w:r>
      <w:r w:rsidRPr="008E70A4">
        <w:rPr>
          <w:rFonts w:ascii="Times New Roman" w:hAnsi="Times New Roman" w:cs="Times New Roman"/>
        </w:rPr>
        <w:t>r. w sprawie sposobu funkcjonowania krajowego systemu notyfikacji nor</w:t>
      </w:r>
      <w:r w:rsidR="00C86219">
        <w:rPr>
          <w:rFonts w:ascii="Times New Roman" w:hAnsi="Times New Roman" w:cs="Times New Roman"/>
        </w:rPr>
        <w:t>m i aktów prawnych (Dz. U. poz. </w:t>
      </w:r>
      <w:r w:rsidRPr="008E70A4">
        <w:rPr>
          <w:rFonts w:ascii="Times New Roman" w:hAnsi="Times New Roman" w:cs="Times New Roman"/>
        </w:rPr>
        <w:t>2039</w:t>
      </w:r>
      <w:r w:rsidRPr="008E70A4">
        <w:rPr>
          <w:rFonts w:ascii="Times New Roman" w:eastAsiaTheme="minorHAnsi" w:hAnsi="Times New Roman" w:cs="Times New Roman"/>
          <w:bCs w:val="0"/>
          <w:szCs w:val="24"/>
          <w:lang w:eastAsia="en-US"/>
        </w:rPr>
        <w:t xml:space="preserve"> </w:t>
      </w:r>
      <w:r w:rsidRPr="008E70A4">
        <w:rPr>
          <w:rFonts w:ascii="Times New Roman" w:hAnsi="Times New Roman" w:cs="Times New Roman"/>
        </w:rPr>
        <w:t xml:space="preserve">oraz z 2004 r. poz. 597) i w związku z powyższym nie </w:t>
      </w:r>
      <w:r w:rsidR="00A26D03">
        <w:rPr>
          <w:rFonts w:ascii="Times New Roman" w:hAnsi="Times New Roman" w:cs="Times New Roman"/>
        </w:rPr>
        <w:t>podlega procedurze notyfikacji.</w:t>
      </w:r>
    </w:p>
    <w:p w14:paraId="645C2DD2" w14:textId="2CECD1EE" w:rsidR="000A7FFC" w:rsidRPr="008E70A4" w:rsidRDefault="00AC6C6D" w:rsidP="008E70A4">
      <w:pPr>
        <w:pStyle w:val="Default"/>
        <w:spacing w:before="120" w:line="360" w:lineRule="auto"/>
        <w:jc w:val="both"/>
        <w:rPr>
          <w:color w:val="auto"/>
        </w:rPr>
      </w:pPr>
      <w:r>
        <w:rPr>
          <w:color w:val="auto"/>
        </w:rPr>
        <w:t>Projekt ustawy</w:t>
      </w:r>
      <w:r w:rsidR="000A7FFC" w:rsidRPr="008E70A4">
        <w:rPr>
          <w:color w:val="auto"/>
        </w:rPr>
        <w:t xml:space="preserve"> nie wymaga przedstawienia instytucjom i organom Unii Europejskiej</w:t>
      </w:r>
      <w:r w:rsidR="00C42F92">
        <w:rPr>
          <w:color w:val="auto"/>
        </w:rPr>
        <w:t>, w tym</w:t>
      </w:r>
      <w:r w:rsidR="000A7FFC" w:rsidRPr="008E70A4">
        <w:rPr>
          <w:color w:val="auto"/>
        </w:rPr>
        <w:t xml:space="preserve"> Eur</w:t>
      </w:r>
      <w:r w:rsidR="00A26D03">
        <w:rPr>
          <w:color w:val="auto"/>
        </w:rPr>
        <w:t>opejskiemu Bankowi Centralnemu.</w:t>
      </w:r>
    </w:p>
    <w:p w14:paraId="7AEFE2A8" w14:textId="10DFD5CB" w:rsidR="000A7FFC" w:rsidRDefault="00AC6C6D" w:rsidP="008E70A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Projekt ustawy</w:t>
      </w:r>
      <w:r w:rsidR="000A7FFC" w:rsidRPr="008E70A4">
        <w:rPr>
          <w:rFonts w:ascii="Times New Roman" w:hAnsi="Times New Roman" w:cs="Times New Roman"/>
          <w:sz w:val="24"/>
          <w:szCs w:val="24"/>
        </w:rPr>
        <w:t xml:space="preserve"> nie wywiera wpływu </w:t>
      </w:r>
      <w:bookmarkStart w:id="1" w:name="_Hlk104284340"/>
      <w:r w:rsidR="000A7FFC" w:rsidRPr="008E70A4">
        <w:rPr>
          <w:rFonts w:ascii="Times New Roman" w:hAnsi="Times New Roman" w:cs="Times New Roman"/>
          <w:sz w:val="24"/>
          <w:szCs w:val="24"/>
        </w:rPr>
        <w:t>na działalność</w:t>
      </w:r>
      <w:r w:rsidR="00A26D03">
        <w:rPr>
          <w:rFonts w:ascii="Times New Roman" w:hAnsi="Times New Roman" w:cs="Times New Roman"/>
          <w:sz w:val="24"/>
          <w:szCs w:val="24"/>
        </w:rPr>
        <w:t xml:space="preserve"> mikroprzedsiębiorców, małych i </w:t>
      </w:r>
      <w:r w:rsidR="000A7FFC" w:rsidRPr="008E70A4">
        <w:rPr>
          <w:rFonts w:ascii="Times New Roman" w:hAnsi="Times New Roman" w:cs="Times New Roman"/>
          <w:sz w:val="24"/>
          <w:szCs w:val="24"/>
        </w:rPr>
        <w:t>średnich przedsiębiorców</w:t>
      </w:r>
      <w:bookmarkEnd w:id="1"/>
      <w:r w:rsidR="000A7FFC" w:rsidRPr="008E70A4">
        <w:rPr>
          <w:rFonts w:ascii="Times New Roman" w:hAnsi="Times New Roman" w:cs="Times New Roman"/>
          <w:sz w:val="24"/>
          <w:szCs w:val="24"/>
        </w:rPr>
        <w:t xml:space="preserve">. </w:t>
      </w:r>
    </w:p>
    <w:p w14:paraId="794F30A0" w14:textId="5A233CD0" w:rsidR="003556B6" w:rsidRPr="00CD12AB" w:rsidRDefault="00AC6C6D" w:rsidP="003556B6">
      <w:pPr>
        <w:pStyle w:val="PKTpunkt"/>
        <w:ind w:left="0" w:firstLine="0"/>
      </w:pPr>
      <w:r>
        <w:t>Proponuje się, aby ustawa</w:t>
      </w:r>
      <w:r w:rsidR="00C86219">
        <w:t xml:space="preserve"> weszła</w:t>
      </w:r>
      <w:r w:rsidR="003556B6">
        <w:t xml:space="preserve"> w życie z dniem następującym po dniu ogłoszenia. </w:t>
      </w:r>
      <w:r w:rsidR="003556B6">
        <w:rPr>
          <w:rFonts w:ascii="Times New Roman" w:hAnsi="Times New Roman" w:cs="Times New Roman"/>
          <w:szCs w:val="24"/>
        </w:rPr>
        <w:t xml:space="preserve">Proponowany termin wejścia w życie </w:t>
      </w:r>
      <w:r>
        <w:rPr>
          <w:rFonts w:ascii="Times New Roman" w:hAnsi="Times New Roman" w:cs="Times New Roman"/>
          <w:szCs w:val="24"/>
        </w:rPr>
        <w:t>ustawy</w:t>
      </w:r>
      <w:r w:rsidR="00A26D03">
        <w:rPr>
          <w:rFonts w:ascii="Times New Roman" w:hAnsi="Times New Roman" w:cs="Times New Roman"/>
          <w:szCs w:val="24"/>
        </w:rPr>
        <w:t xml:space="preserve"> nie stoi w sprzeczności z </w:t>
      </w:r>
      <w:r w:rsidR="003556B6">
        <w:rPr>
          <w:rFonts w:ascii="Times New Roman" w:hAnsi="Times New Roman" w:cs="Times New Roman"/>
          <w:szCs w:val="24"/>
        </w:rPr>
        <w:t xml:space="preserve">zasadami demokratycznego państwa prawnego i jest uzasadniony z uwagi na </w:t>
      </w:r>
      <w:r w:rsidR="003556B6">
        <w:t>konieczność podjęcia działań w jak najkrótszym terminie.</w:t>
      </w:r>
    </w:p>
    <w:sectPr w:rsidR="003556B6" w:rsidRPr="00CD12A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035B9" w14:textId="77777777" w:rsidR="0032280A" w:rsidRDefault="0032280A" w:rsidP="008C67C7">
      <w:pPr>
        <w:spacing w:after="0" w:line="240" w:lineRule="auto"/>
      </w:pPr>
      <w:r>
        <w:separator/>
      </w:r>
    </w:p>
  </w:endnote>
  <w:endnote w:type="continuationSeparator" w:id="0">
    <w:p w14:paraId="17EE7254" w14:textId="77777777" w:rsidR="0032280A" w:rsidRDefault="0032280A" w:rsidP="008C6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688828"/>
      <w:docPartObj>
        <w:docPartGallery w:val="Page Numbers (Bottom of Page)"/>
        <w:docPartUnique/>
      </w:docPartObj>
    </w:sdtPr>
    <w:sdtEndPr>
      <w:rPr>
        <w:rFonts w:ascii="Times New Roman" w:hAnsi="Times New Roman" w:cs="Times New Roman"/>
        <w:sz w:val="24"/>
        <w:szCs w:val="24"/>
      </w:rPr>
    </w:sdtEndPr>
    <w:sdtContent>
      <w:p w14:paraId="42CE2EA4" w14:textId="70B2308E" w:rsidR="008C67C7" w:rsidRPr="008C67C7" w:rsidRDefault="008C67C7">
        <w:pPr>
          <w:pStyle w:val="Stopka"/>
          <w:jc w:val="center"/>
          <w:rPr>
            <w:rFonts w:ascii="Times New Roman" w:hAnsi="Times New Roman" w:cs="Times New Roman"/>
            <w:sz w:val="24"/>
            <w:szCs w:val="24"/>
          </w:rPr>
        </w:pPr>
        <w:r w:rsidRPr="008C67C7">
          <w:rPr>
            <w:rFonts w:ascii="Times New Roman" w:hAnsi="Times New Roman" w:cs="Times New Roman"/>
            <w:sz w:val="24"/>
            <w:szCs w:val="24"/>
          </w:rPr>
          <w:fldChar w:fldCharType="begin"/>
        </w:r>
        <w:r w:rsidRPr="008C67C7">
          <w:rPr>
            <w:rFonts w:ascii="Times New Roman" w:hAnsi="Times New Roman" w:cs="Times New Roman"/>
            <w:sz w:val="24"/>
            <w:szCs w:val="24"/>
          </w:rPr>
          <w:instrText>PAGE   \* MERGEFORMAT</w:instrText>
        </w:r>
        <w:r w:rsidRPr="008C67C7">
          <w:rPr>
            <w:rFonts w:ascii="Times New Roman" w:hAnsi="Times New Roman" w:cs="Times New Roman"/>
            <w:sz w:val="24"/>
            <w:szCs w:val="24"/>
          </w:rPr>
          <w:fldChar w:fldCharType="separate"/>
        </w:r>
        <w:r w:rsidR="00E34C97">
          <w:rPr>
            <w:rFonts w:ascii="Times New Roman" w:hAnsi="Times New Roman" w:cs="Times New Roman"/>
            <w:noProof/>
            <w:sz w:val="24"/>
            <w:szCs w:val="24"/>
          </w:rPr>
          <w:t>1</w:t>
        </w:r>
        <w:r w:rsidRPr="008C67C7">
          <w:rPr>
            <w:rFonts w:ascii="Times New Roman" w:hAnsi="Times New Roman" w:cs="Times New Roman"/>
            <w:sz w:val="24"/>
            <w:szCs w:val="24"/>
          </w:rPr>
          <w:fldChar w:fldCharType="end"/>
        </w:r>
      </w:p>
    </w:sdtContent>
  </w:sdt>
  <w:p w14:paraId="75574197" w14:textId="77777777" w:rsidR="008C67C7" w:rsidRDefault="008C67C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C728A" w14:textId="77777777" w:rsidR="0032280A" w:rsidRDefault="0032280A" w:rsidP="008C67C7">
      <w:pPr>
        <w:spacing w:after="0" w:line="240" w:lineRule="auto"/>
      </w:pPr>
      <w:r>
        <w:separator/>
      </w:r>
    </w:p>
  </w:footnote>
  <w:footnote w:type="continuationSeparator" w:id="0">
    <w:p w14:paraId="340BE0F6" w14:textId="77777777" w:rsidR="0032280A" w:rsidRDefault="0032280A" w:rsidP="008C67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032EE"/>
    <w:multiLevelType w:val="hybridMultilevel"/>
    <w:tmpl w:val="D7AA1DEC"/>
    <w:lvl w:ilvl="0" w:tplc="9472604C">
      <w:start w:val="1"/>
      <w:numFmt w:val="decimal"/>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F91"/>
    <w:rsid w:val="00042B9B"/>
    <w:rsid w:val="000A7FFC"/>
    <w:rsid w:val="000D1610"/>
    <w:rsid w:val="000D4A47"/>
    <w:rsid w:val="000D7F91"/>
    <w:rsid w:val="00127A4E"/>
    <w:rsid w:val="001C2023"/>
    <w:rsid w:val="001D226D"/>
    <w:rsid w:val="001F6573"/>
    <w:rsid w:val="00292ADB"/>
    <w:rsid w:val="002C1487"/>
    <w:rsid w:val="0032280A"/>
    <w:rsid w:val="003514F0"/>
    <w:rsid w:val="003556B6"/>
    <w:rsid w:val="00544F2E"/>
    <w:rsid w:val="005A0D1B"/>
    <w:rsid w:val="00650E7B"/>
    <w:rsid w:val="00694D26"/>
    <w:rsid w:val="006F5115"/>
    <w:rsid w:val="00705CAE"/>
    <w:rsid w:val="0070622D"/>
    <w:rsid w:val="00722F55"/>
    <w:rsid w:val="00770DD1"/>
    <w:rsid w:val="00866500"/>
    <w:rsid w:val="008847E6"/>
    <w:rsid w:val="008C67C7"/>
    <w:rsid w:val="008E70A4"/>
    <w:rsid w:val="00936809"/>
    <w:rsid w:val="00964CDB"/>
    <w:rsid w:val="009A1C64"/>
    <w:rsid w:val="00A26D03"/>
    <w:rsid w:val="00A7612F"/>
    <w:rsid w:val="00AC6C6D"/>
    <w:rsid w:val="00B4559C"/>
    <w:rsid w:val="00BD6F62"/>
    <w:rsid w:val="00C27CF9"/>
    <w:rsid w:val="00C42F92"/>
    <w:rsid w:val="00C86219"/>
    <w:rsid w:val="00C93D7F"/>
    <w:rsid w:val="00CB1558"/>
    <w:rsid w:val="00D83629"/>
    <w:rsid w:val="00E22804"/>
    <w:rsid w:val="00E34C97"/>
    <w:rsid w:val="00E516EA"/>
    <w:rsid w:val="00EA0704"/>
    <w:rsid w:val="00EE2437"/>
    <w:rsid w:val="00F0177E"/>
    <w:rsid w:val="00F40203"/>
    <w:rsid w:val="00F40FC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C3D7C"/>
  <w15:chartTrackingRefBased/>
  <w15:docId w15:val="{55702083-8E1B-498F-83A2-1CAF6AF5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7FF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punkt">
    <w:name w:val="PKT – punkt"/>
    <w:uiPriority w:val="13"/>
    <w:qFormat/>
    <w:rsid w:val="000D7F91"/>
    <w:pPr>
      <w:spacing w:after="0" w:line="360" w:lineRule="auto"/>
      <w:ind w:left="510" w:hanging="510"/>
      <w:jc w:val="both"/>
    </w:pPr>
    <w:rPr>
      <w:rFonts w:ascii="Times" w:eastAsiaTheme="minorEastAsia" w:hAnsi="Times" w:cs="Arial"/>
      <w:bCs/>
      <w:sz w:val="24"/>
      <w:szCs w:val="20"/>
      <w:lang w:eastAsia="pl-PL"/>
    </w:rPr>
  </w:style>
  <w:style w:type="paragraph" w:customStyle="1" w:styleId="USTustnpkodeksu">
    <w:name w:val="UST(§) – ust. (§ np. kodeksu)"/>
    <w:basedOn w:val="Normalny"/>
    <w:uiPriority w:val="12"/>
    <w:qFormat/>
    <w:rsid w:val="000A7FFC"/>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Default">
    <w:name w:val="Default"/>
    <w:basedOn w:val="Normalny"/>
    <w:rsid w:val="000A7FFC"/>
    <w:pPr>
      <w:autoSpaceDE w:val="0"/>
      <w:autoSpaceDN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694D26"/>
    <w:rPr>
      <w:sz w:val="16"/>
      <w:szCs w:val="16"/>
    </w:rPr>
  </w:style>
  <w:style w:type="paragraph" w:styleId="Tekstkomentarza">
    <w:name w:val="annotation text"/>
    <w:basedOn w:val="Normalny"/>
    <w:link w:val="TekstkomentarzaZnak"/>
    <w:uiPriority w:val="99"/>
    <w:semiHidden/>
    <w:unhideWhenUsed/>
    <w:rsid w:val="00694D2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4D26"/>
    <w:rPr>
      <w:sz w:val="20"/>
      <w:szCs w:val="20"/>
    </w:rPr>
  </w:style>
  <w:style w:type="paragraph" w:styleId="Tematkomentarza">
    <w:name w:val="annotation subject"/>
    <w:basedOn w:val="Tekstkomentarza"/>
    <w:next w:val="Tekstkomentarza"/>
    <w:link w:val="TematkomentarzaZnak"/>
    <w:uiPriority w:val="99"/>
    <w:semiHidden/>
    <w:unhideWhenUsed/>
    <w:rsid w:val="00694D26"/>
    <w:rPr>
      <w:b/>
      <w:bCs/>
    </w:rPr>
  </w:style>
  <w:style w:type="character" w:customStyle="1" w:styleId="TematkomentarzaZnak">
    <w:name w:val="Temat komentarza Znak"/>
    <w:basedOn w:val="TekstkomentarzaZnak"/>
    <w:link w:val="Tematkomentarza"/>
    <w:uiPriority w:val="99"/>
    <w:semiHidden/>
    <w:rsid w:val="00694D26"/>
    <w:rPr>
      <w:b/>
      <w:bCs/>
      <w:sz w:val="20"/>
      <w:szCs w:val="20"/>
    </w:rPr>
  </w:style>
  <w:style w:type="paragraph" w:styleId="Tekstdymka">
    <w:name w:val="Balloon Text"/>
    <w:basedOn w:val="Normalny"/>
    <w:link w:val="TekstdymkaZnak"/>
    <w:uiPriority w:val="99"/>
    <w:semiHidden/>
    <w:unhideWhenUsed/>
    <w:rsid w:val="00694D2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94D26"/>
    <w:rPr>
      <w:rFonts w:ascii="Segoe UI" w:hAnsi="Segoe UI" w:cs="Segoe UI"/>
      <w:sz w:val="18"/>
      <w:szCs w:val="18"/>
    </w:rPr>
  </w:style>
  <w:style w:type="paragraph" w:styleId="Nagwek">
    <w:name w:val="header"/>
    <w:basedOn w:val="Normalny"/>
    <w:link w:val="NagwekZnak"/>
    <w:uiPriority w:val="99"/>
    <w:unhideWhenUsed/>
    <w:rsid w:val="008C67C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C7"/>
  </w:style>
  <w:style w:type="paragraph" w:styleId="Stopka">
    <w:name w:val="footer"/>
    <w:basedOn w:val="Normalny"/>
    <w:link w:val="StopkaZnak"/>
    <w:uiPriority w:val="99"/>
    <w:unhideWhenUsed/>
    <w:rsid w:val="008C67C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340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908</Words>
  <Characters>5452</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Terlikowska Małgorzata</dc:creator>
  <cp:keywords/>
  <dc:description/>
  <cp:lastModifiedBy>Grażyna D. Grabowska</cp:lastModifiedBy>
  <cp:revision>2</cp:revision>
  <dcterms:created xsi:type="dcterms:W3CDTF">2022-07-05T18:21:00Z</dcterms:created>
  <dcterms:modified xsi:type="dcterms:W3CDTF">2022-07-05T18:21:00Z</dcterms:modified>
</cp:coreProperties>
</file>