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50E" w:rsidRDefault="0040550E" w:rsidP="0040550E">
      <w:pPr>
        <w:spacing w:after="0" w:line="360" w:lineRule="auto"/>
        <w:jc w:val="center"/>
        <w:rPr>
          <w:rFonts w:ascii="Tahoma" w:eastAsia="Tahoma" w:hAnsi="Tahoma" w:cs="Tahoma"/>
          <w:b/>
          <w:bCs/>
          <w:sz w:val="24"/>
          <w:szCs w:val="24"/>
        </w:rPr>
      </w:pPr>
      <w:bookmarkStart w:id="0" w:name="_GoBack"/>
      <w:bookmarkEnd w:id="0"/>
      <w:r>
        <w:rPr>
          <w:rFonts w:ascii="Tahoma" w:hAnsi="Tahoma"/>
          <w:b/>
          <w:bCs/>
          <w:sz w:val="24"/>
          <w:szCs w:val="24"/>
        </w:rPr>
        <w:t>Uzasadnienie</w:t>
      </w:r>
    </w:p>
    <w:p w:rsidR="0040550E" w:rsidRDefault="0040550E" w:rsidP="0040550E">
      <w:pPr>
        <w:spacing w:after="0" w:line="360" w:lineRule="auto"/>
        <w:rPr>
          <w:rFonts w:ascii="Tahoma" w:eastAsia="Tahoma" w:hAnsi="Tahoma" w:cs="Tahoma"/>
          <w:b/>
          <w:bCs/>
          <w:sz w:val="24"/>
          <w:szCs w:val="24"/>
        </w:rPr>
      </w:pP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</w:rPr>
        <w:tab/>
      </w:r>
      <w:r>
        <w:rPr>
          <w:rFonts w:ascii="Tahoma" w:hAnsi="Tahoma"/>
          <w:sz w:val="24"/>
          <w:szCs w:val="24"/>
        </w:rPr>
        <w:t xml:space="preserve">Niniejszy projekt ustawy o zmianie ustawy o samorządzie gminnym, ustawy o samorządzie powiatowym oraz ustaw o samorządzie wojewódzkim ma na celu dokonanie zmiany regulacji dotyczących rad seniorów. 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hAnsi="Tahoma"/>
          <w:sz w:val="24"/>
          <w:szCs w:val="24"/>
        </w:rPr>
        <w:t xml:space="preserve">Gminne rady seniorów, powoływane są na podstawie wprowadzonego nowelizacją z 2013 r., art. 5c ustawy o samorządzie gminnym, jako ciało o charakterze konsultacyjnym, doradczym i inicjatywnym. Rady seniorów składają się </w:t>
      </w:r>
      <w:r w:rsidR="005A20E1">
        <w:rPr>
          <w:rFonts w:ascii="Tahoma" w:hAnsi="Tahoma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>z przedstawicieli podmiotów działających na rzecz osób starszych, w szczególności przedstawicieli organizacji pozarządowych oraz podmiotów prowadzących uniwersytety trzeciego wieku.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hAnsi="Tahoma"/>
          <w:sz w:val="24"/>
          <w:szCs w:val="24"/>
        </w:rPr>
        <w:t xml:space="preserve">Zgodnie z art. 5c ww. ustawy rada gminy może utworzyć radę </w:t>
      </w:r>
      <w:r>
        <w:rPr>
          <w:rFonts w:ascii="Tahoma" w:hAnsi="Tahoma"/>
          <w:sz w:val="24"/>
          <w:szCs w:val="24"/>
          <w:lang w:val="it-IT"/>
        </w:rPr>
        <w:t>senior</w:t>
      </w:r>
      <w:r>
        <w:rPr>
          <w:rFonts w:ascii="Tahoma" w:hAnsi="Tahoma"/>
          <w:sz w:val="24"/>
          <w:szCs w:val="24"/>
        </w:rPr>
        <w:t xml:space="preserve">ów, </w:t>
      </w:r>
      <w:r w:rsidR="005A20E1">
        <w:rPr>
          <w:rFonts w:ascii="Tahoma" w:hAnsi="Tahoma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 xml:space="preserve">z własnej inicjatywy lub na wniosek zainteresowanych środowisk. </w:t>
      </w:r>
    </w:p>
    <w:p w:rsidR="0040550E" w:rsidRPr="003C5D4F" w:rsidRDefault="0040550E" w:rsidP="0040550E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Przepisy  ustawy o samorządzie powiatowym oraz ustawy o samorządzie województwa nie upoważniają </w:t>
      </w:r>
      <w:r>
        <w:rPr>
          <w:rFonts w:ascii="Tahoma" w:hAnsi="Tahoma"/>
          <w:sz w:val="24"/>
          <w:szCs w:val="24"/>
          <w:lang w:val="en-US"/>
        </w:rPr>
        <w:t>w</w:t>
      </w:r>
      <w:r>
        <w:rPr>
          <w:rFonts w:ascii="Tahoma" w:hAnsi="Tahoma"/>
          <w:sz w:val="24"/>
          <w:szCs w:val="24"/>
        </w:rPr>
        <w:t xml:space="preserve">łaściwych organów stanowiących tych jednostek do tworzenia rad seniorów. 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</w:rPr>
        <w:tab/>
      </w:r>
      <w:r>
        <w:rPr>
          <w:rFonts w:ascii="Tahoma" w:hAnsi="Tahoma"/>
          <w:sz w:val="24"/>
          <w:szCs w:val="24"/>
        </w:rPr>
        <w:t>Zmiana ustawy z dnia 8 marca 1990 r. o samorządzie gminnym polega na wprowadzeniu przepisu, zgodnie z którym rada gminy będzie zobligowana do utworzenia rady senioró</w:t>
      </w:r>
      <w:r>
        <w:rPr>
          <w:rFonts w:ascii="Tahoma" w:hAnsi="Tahoma"/>
          <w:sz w:val="24"/>
          <w:szCs w:val="24"/>
          <w:lang w:val="en-US"/>
        </w:rPr>
        <w:t>w</w:t>
      </w:r>
      <w:r>
        <w:rPr>
          <w:rFonts w:ascii="Tahoma" w:hAnsi="Tahoma"/>
          <w:sz w:val="24"/>
          <w:szCs w:val="24"/>
        </w:rPr>
        <w:t>, jeżeli z wnioskiem wystąpi co najmniej 100 mieszkańców danej gminy, z których każdy ukończył 60 lat.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hAnsi="Tahoma"/>
          <w:sz w:val="24"/>
          <w:szCs w:val="24"/>
        </w:rPr>
        <w:t xml:space="preserve">W obecnym stanie prawnym, brak jest przepisów umożliwiających pokrycie przez samorząd kosztów działalności rady seniorów. W projekcie proponuje się rozszerzenie ustawy o samorządzie gminnym o przepisy dające podstawę do tego, aby rada gminy mogła dofinansować działalności rad seniorów poprzez możliwość przyznania diety lub zwrot kosztów podróży związanych z funkcjonowaniem rady seniorów. 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  <w:sz w:val="24"/>
          <w:szCs w:val="24"/>
        </w:rPr>
        <w:tab/>
      </w:r>
      <w:r>
        <w:rPr>
          <w:rFonts w:ascii="Tahoma" w:hAnsi="Tahoma"/>
          <w:sz w:val="24"/>
          <w:szCs w:val="24"/>
        </w:rPr>
        <w:t xml:space="preserve">Ponadto proponuje się nałożenie na rady gmin powyżej 20000 mieszkańców obowiązku utworzenia rady seniorów w przypadku, gdy z wnioskiem o powołanie rady wystąpi 100  mieszkańców, nie będzie stanowiło to ingerencji w samodzielność gminy. Rada seniorów jest ciałem o charakterze doradczym na forum, którego przedkładane mogą być sprawy szczególnie istotne z punku widzenia seniorów zamieszkujących daną </w:t>
      </w:r>
      <w:r>
        <w:rPr>
          <w:rFonts w:ascii="Tahoma" w:hAnsi="Tahoma"/>
          <w:sz w:val="24"/>
          <w:szCs w:val="24"/>
        </w:rPr>
        <w:lastRenderedPageBreak/>
        <w:t xml:space="preserve">gminę, powiat czy województwo. Ostateczne, wiążące decyzje może podjąć jedynie właściwy organ samorządu terytorialnego. </w:t>
      </w:r>
    </w:p>
    <w:p w:rsidR="0020248F" w:rsidRDefault="0020248F" w:rsidP="0040550E">
      <w:pPr>
        <w:spacing w:after="0" w:line="360" w:lineRule="auto"/>
        <w:ind w:firstLine="708"/>
        <w:jc w:val="both"/>
        <w:rPr>
          <w:rFonts w:ascii="Tahoma" w:hAnsi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Proponuje się, aby zadania w zakresie polityki senioralnej stanowiły jedno </w:t>
      </w:r>
      <w:r w:rsidR="005A20E1">
        <w:rPr>
          <w:rFonts w:ascii="Tahoma" w:hAnsi="Tahoma"/>
          <w:sz w:val="24"/>
          <w:szCs w:val="24"/>
        </w:rPr>
        <w:br/>
      </w:r>
      <w:r>
        <w:rPr>
          <w:rFonts w:ascii="Tahoma" w:hAnsi="Tahoma"/>
          <w:sz w:val="24"/>
          <w:szCs w:val="24"/>
        </w:rPr>
        <w:t xml:space="preserve">z zadań samorządu terytorialnego na wszystkich jego szczeblach </w:t>
      </w:r>
    </w:p>
    <w:p w:rsidR="0040550E" w:rsidRDefault="0040550E" w:rsidP="0040550E">
      <w:pPr>
        <w:spacing w:after="0" w:line="360" w:lineRule="auto"/>
        <w:ind w:firstLine="708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>W art. 2 i 3 projektu przewidziano zmianę przepisów ustawy o samorządzie powiatowym oraz ustawy o samorządzie województwa tak, aby właściwe organów stanowiących tych jednostek samorządu upoważ</w:t>
      </w:r>
      <w:r>
        <w:rPr>
          <w:rFonts w:ascii="Tahoma" w:hAnsi="Tahoma"/>
          <w:sz w:val="24"/>
          <w:szCs w:val="24"/>
          <w:lang w:val="it-IT"/>
        </w:rPr>
        <w:t>nione by</w:t>
      </w:r>
      <w:r>
        <w:rPr>
          <w:rFonts w:ascii="Tahoma" w:hAnsi="Tahoma"/>
          <w:sz w:val="24"/>
          <w:szCs w:val="24"/>
        </w:rPr>
        <w:t xml:space="preserve">ły do tworzenia rad seniorów. </w:t>
      </w:r>
    </w:p>
    <w:p w:rsidR="0040550E" w:rsidRPr="003C5D4F" w:rsidRDefault="0040550E" w:rsidP="0040550E">
      <w:pPr>
        <w:spacing w:after="0" w:line="360" w:lineRule="auto"/>
        <w:jc w:val="both"/>
        <w:rPr>
          <w:rFonts w:ascii="Tahoma" w:eastAsia="Tahoma" w:hAnsi="Tahoma" w:cs="Tahoma"/>
          <w:b/>
          <w:bCs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Przepisy regulujące zasady działania oraz finansowania rad seniorów byłyby tożsame na wszystkich szczeblach samorządu terytorialnego. 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</w:rPr>
        <w:tab/>
      </w:r>
      <w:r>
        <w:rPr>
          <w:rFonts w:ascii="Tahoma" w:hAnsi="Tahoma"/>
          <w:sz w:val="24"/>
          <w:szCs w:val="24"/>
          <w:lang w:val="de-DE"/>
        </w:rPr>
        <w:t>Wej</w:t>
      </w:r>
      <w:r>
        <w:rPr>
          <w:rFonts w:ascii="Tahoma" w:hAnsi="Tahoma"/>
          <w:sz w:val="24"/>
          <w:szCs w:val="24"/>
        </w:rPr>
        <w:t xml:space="preserve">ście w życie projektowanych zmian wniosą pozytywne skutki społeczne, ponieważ rady seniorów odgrywają istotną rolę w przygotowaniu społeczności lokalnych na zmiany wynikające z uwarunkowań demograficznych. 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</w:rPr>
        <w:tab/>
      </w:r>
      <w:r>
        <w:rPr>
          <w:rFonts w:ascii="Tahoma" w:hAnsi="Tahoma"/>
          <w:sz w:val="24"/>
          <w:szCs w:val="24"/>
          <w:lang w:val="de-DE"/>
        </w:rPr>
        <w:t>Wej</w:t>
      </w:r>
      <w:r>
        <w:rPr>
          <w:rFonts w:ascii="Tahoma" w:hAnsi="Tahoma"/>
          <w:sz w:val="24"/>
          <w:szCs w:val="24"/>
        </w:rPr>
        <w:t xml:space="preserve">ście w życie projektowanych zmian będzie miało wpływ na budżet jednostek samorządu terytorialnego, jedynie w przypadku, gdy organy stanowiące tych jednostek podejmą decyzję o dofinansowaniu działalności rady seniora. </w:t>
      </w:r>
    </w:p>
    <w:p w:rsidR="0040550E" w:rsidRDefault="0040550E" w:rsidP="0040550E">
      <w:pPr>
        <w:spacing w:after="0" w:line="360" w:lineRule="auto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eastAsia="Tahoma" w:hAnsi="Tahoma" w:cs="Tahoma"/>
        </w:rPr>
        <w:tab/>
      </w:r>
      <w:r>
        <w:rPr>
          <w:rFonts w:ascii="Tahoma" w:hAnsi="Tahoma"/>
          <w:sz w:val="24"/>
          <w:szCs w:val="24"/>
          <w:lang w:val="de-DE"/>
        </w:rPr>
        <w:t>Wej</w:t>
      </w:r>
      <w:r>
        <w:rPr>
          <w:rFonts w:ascii="Tahoma" w:hAnsi="Tahoma"/>
          <w:sz w:val="24"/>
          <w:szCs w:val="24"/>
        </w:rPr>
        <w:t xml:space="preserve">ście w życie projektowanych zmian nie będzie miało wpływu na rynek pracy. </w:t>
      </w:r>
    </w:p>
    <w:p w:rsidR="005A20E1" w:rsidRDefault="005A20E1" w:rsidP="005A20E1">
      <w:pPr>
        <w:spacing w:after="0" w:line="360" w:lineRule="auto"/>
        <w:ind w:firstLine="708"/>
        <w:jc w:val="both"/>
        <w:rPr>
          <w:rFonts w:ascii="Tahoma" w:hAnsi="Tahoma"/>
          <w:sz w:val="24"/>
          <w:szCs w:val="24"/>
        </w:rPr>
      </w:pPr>
    </w:p>
    <w:p w:rsidR="0040550E" w:rsidRDefault="0040550E" w:rsidP="005A20E1">
      <w:pPr>
        <w:spacing w:after="0" w:line="360" w:lineRule="auto"/>
        <w:ind w:firstLine="708"/>
        <w:jc w:val="both"/>
        <w:rPr>
          <w:rFonts w:ascii="Tahoma" w:eastAsia="Tahoma" w:hAnsi="Tahoma" w:cs="Tahoma"/>
          <w:sz w:val="24"/>
          <w:szCs w:val="24"/>
        </w:rPr>
      </w:pPr>
      <w:r>
        <w:rPr>
          <w:rFonts w:ascii="Tahoma" w:hAnsi="Tahoma"/>
          <w:sz w:val="24"/>
          <w:szCs w:val="24"/>
        </w:rPr>
        <w:t xml:space="preserve">Przedmiot projektu nie jest objęty prawem Unii Europejskiej. </w:t>
      </w:r>
    </w:p>
    <w:p w:rsidR="0040550E" w:rsidRDefault="0040550E" w:rsidP="0040550E">
      <w:pPr>
        <w:spacing w:after="0" w:line="360" w:lineRule="auto"/>
        <w:jc w:val="both"/>
      </w:pPr>
      <w:r>
        <w:rPr>
          <w:rFonts w:ascii="Tahoma" w:hAnsi="Tahoma"/>
          <w:sz w:val="24"/>
          <w:szCs w:val="24"/>
        </w:rPr>
        <w:t xml:space="preserve"> </w:t>
      </w:r>
    </w:p>
    <w:p w:rsidR="0040550E" w:rsidRDefault="0040550E" w:rsidP="00BA7805">
      <w:pPr>
        <w:jc w:val="both"/>
        <w:rPr>
          <w:rFonts w:ascii="Tahoma" w:hAnsi="Tahoma" w:cs="Tahoma"/>
          <w:sz w:val="24"/>
          <w:szCs w:val="24"/>
        </w:rPr>
      </w:pPr>
    </w:p>
    <w:p w:rsidR="0040550E" w:rsidRDefault="0040550E" w:rsidP="00BA7805">
      <w:pPr>
        <w:jc w:val="both"/>
        <w:rPr>
          <w:rFonts w:ascii="Tahoma" w:hAnsi="Tahoma" w:cs="Tahoma"/>
          <w:sz w:val="24"/>
          <w:szCs w:val="24"/>
        </w:rPr>
      </w:pPr>
    </w:p>
    <w:p w:rsidR="0040550E" w:rsidRPr="00BA7805" w:rsidRDefault="0040550E" w:rsidP="00BA7805">
      <w:pPr>
        <w:jc w:val="both"/>
        <w:rPr>
          <w:rFonts w:ascii="Tahoma" w:hAnsi="Tahoma" w:cs="Tahoma"/>
          <w:sz w:val="24"/>
          <w:szCs w:val="24"/>
        </w:rPr>
      </w:pPr>
    </w:p>
    <w:sectPr w:rsidR="0040550E" w:rsidRPr="00BA7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A6A63"/>
    <w:multiLevelType w:val="hybridMultilevel"/>
    <w:tmpl w:val="4F06F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C389B"/>
    <w:multiLevelType w:val="hybridMultilevel"/>
    <w:tmpl w:val="33BE7D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805"/>
    <w:rsid w:val="0020248F"/>
    <w:rsid w:val="0040550E"/>
    <w:rsid w:val="004A2AFA"/>
    <w:rsid w:val="00527CDE"/>
    <w:rsid w:val="005A20E1"/>
    <w:rsid w:val="007352D0"/>
    <w:rsid w:val="00753012"/>
    <w:rsid w:val="00762644"/>
    <w:rsid w:val="0085772D"/>
    <w:rsid w:val="00BA7805"/>
    <w:rsid w:val="00D54181"/>
    <w:rsid w:val="00D93770"/>
    <w:rsid w:val="00F5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43796D-D3A7-45AF-AB7D-8552DBCD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A2A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Molesztak</dc:creator>
  <cp:keywords/>
  <dc:description/>
  <cp:lastModifiedBy>Grzegorz Molesztak</cp:lastModifiedBy>
  <cp:revision>5</cp:revision>
  <cp:lastPrinted>2020-02-12T11:00:00Z</cp:lastPrinted>
  <dcterms:created xsi:type="dcterms:W3CDTF">2020-01-22T17:34:00Z</dcterms:created>
  <dcterms:modified xsi:type="dcterms:W3CDTF">2020-02-12T11:00:00Z</dcterms:modified>
</cp:coreProperties>
</file>