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BFC" w:rsidRPr="00DC20AB" w:rsidRDefault="00F95BFC" w:rsidP="00DC20AB">
      <w:pPr>
        <w:tabs>
          <w:tab w:val="left" w:pos="408"/>
        </w:tabs>
        <w:autoSpaceDE w:val="0"/>
        <w:autoSpaceDN w:val="0"/>
        <w:adjustRightInd w:val="0"/>
        <w:spacing w:after="240" w:line="360" w:lineRule="auto"/>
        <w:jc w:val="center"/>
        <w:rPr>
          <w:rFonts w:ascii="Times New Roman" w:eastAsia="Calibri" w:hAnsi="Times New Roman" w:cs="Times New Roman"/>
          <w:sz w:val="24"/>
          <w:szCs w:val="24"/>
          <w:lang w:eastAsia="pl-PL"/>
        </w:rPr>
      </w:pPr>
      <w:r w:rsidRPr="00DC20AB">
        <w:rPr>
          <w:rFonts w:ascii="Times New Roman" w:eastAsia="Calibri" w:hAnsi="Times New Roman" w:cs="Times New Roman"/>
          <w:sz w:val="24"/>
          <w:szCs w:val="24"/>
          <w:lang w:eastAsia="pl-PL"/>
        </w:rPr>
        <w:t>UZASADNIENIE</w:t>
      </w:r>
    </w:p>
    <w:p w:rsidR="00F95BFC" w:rsidRPr="00DC20AB" w:rsidRDefault="00F95BFC" w:rsidP="00DC20AB">
      <w:pPr>
        <w:autoSpaceDE w:val="0"/>
        <w:autoSpaceDN w:val="0"/>
        <w:adjustRightInd w:val="0"/>
        <w:spacing w:after="240" w:line="360" w:lineRule="auto"/>
        <w:jc w:val="both"/>
        <w:rPr>
          <w:rFonts w:ascii="Times New Roman" w:eastAsia="Times New Roman" w:hAnsi="Times New Roman" w:cs="Times New Roman"/>
          <w:b/>
          <w:sz w:val="24"/>
          <w:szCs w:val="24"/>
          <w:lang w:eastAsia="pl-PL"/>
        </w:rPr>
      </w:pPr>
      <w:r w:rsidRPr="00DC20AB">
        <w:rPr>
          <w:rFonts w:ascii="Times New Roman" w:eastAsia="Times New Roman" w:hAnsi="Times New Roman" w:cs="Times New Roman"/>
          <w:b/>
          <w:sz w:val="24"/>
          <w:szCs w:val="24"/>
          <w:lang w:eastAsia="pl-PL"/>
        </w:rPr>
        <w:t>Potrzeba i cel uchwalenia projektowanej ustawy</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 xml:space="preserve">Od wielu lat w Polsce buduje się tysiące kilometrów sieci szerokopasmowych – zarówno w ramach inwestycji komercyjnych, jak i finansowanych </w:t>
      </w:r>
      <w:r w:rsidR="00DC20AB">
        <w:rPr>
          <w:rFonts w:ascii="Times New Roman" w:eastAsia="MS Mincho" w:hAnsi="Times New Roman" w:cs="Times New Roman"/>
          <w:bCs/>
          <w:sz w:val="24"/>
          <w:szCs w:val="24"/>
          <w:lang w:eastAsia="pl-PL"/>
        </w:rPr>
        <w:t>ze środków publicznych. Do 2029 </w:t>
      </w:r>
      <w:r w:rsidRPr="00DC20AB">
        <w:rPr>
          <w:rFonts w:ascii="Times New Roman" w:eastAsia="MS Mincho" w:hAnsi="Times New Roman" w:cs="Times New Roman"/>
          <w:bCs/>
          <w:sz w:val="24"/>
          <w:szCs w:val="24"/>
          <w:lang w:eastAsia="pl-PL"/>
        </w:rPr>
        <w:t>roku, przy czym w ramach inwestycji z Krajowego</w:t>
      </w:r>
      <w:r w:rsidR="00DC20AB">
        <w:rPr>
          <w:rFonts w:ascii="Times New Roman" w:eastAsia="MS Mincho" w:hAnsi="Times New Roman" w:cs="Times New Roman"/>
          <w:bCs/>
          <w:sz w:val="24"/>
          <w:szCs w:val="24"/>
          <w:lang w:eastAsia="pl-PL"/>
        </w:rPr>
        <w:t xml:space="preserve"> Planu Odbudowy do 2026 roku, a </w:t>
      </w:r>
      <w:r w:rsidRPr="00DC20AB">
        <w:rPr>
          <w:rFonts w:ascii="Times New Roman" w:eastAsia="MS Mincho" w:hAnsi="Times New Roman" w:cs="Times New Roman"/>
          <w:bCs/>
          <w:sz w:val="24"/>
          <w:szCs w:val="24"/>
          <w:lang w:eastAsia="pl-PL"/>
        </w:rPr>
        <w:t>więc w</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okresie o połowę krótszym niż w poprzednich perspektywach, zmierzymy się wszyscy ponownie z inwestycjami wartymi co najmniej 2 mld euro, ale nie mniej niż 10</w:t>
      </w:r>
      <w:r w:rsidR="00DC20AB">
        <w:rPr>
          <w:rFonts w:ascii="Times New Roman" w:eastAsia="MS Mincho" w:hAnsi="Times New Roman" w:cs="Times New Roman"/>
          <w:bCs/>
          <w:sz w:val="24"/>
          <w:szCs w:val="24"/>
          <w:lang w:eastAsia="pl-PL"/>
        </w:rPr>
        <w:t>–</w:t>
      </w:r>
      <w:r w:rsidRPr="00DC20AB">
        <w:rPr>
          <w:rFonts w:ascii="Times New Roman" w:eastAsia="MS Mincho" w:hAnsi="Times New Roman" w:cs="Times New Roman"/>
          <w:bCs/>
          <w:sz w:val="24"/>
          <w:szCs w:val="24"/>
          <w:lang w:eastAsia="pl-PL"/>
        </w:rPr>
        <w:t>11 mld złotych (uwzględniając wkład własny przedsiębiorców). Obok tego realizowane będą wciąż inwestycje finansowane w całości ze środków własnych operatorów. Tak wielkie inwestycje wymagają odpowiedniego prawa a także wdrożenia rozwiązań systemowych, w szczególności tych ukierunkowanych na obywateli. W chwili obecnej brak jest publicznego systemu, który jako baza danych, prezentowałby (aktualizowane w sposób ciągły) informacje o punktach adresowych, które są w zasięgu sieci szerokopasmowych. W związku z tym obywatele nie mają odpowiedniego dostępu do informacji o tym czy mogą skorzystać z</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wybudowanych sieci szerokopasmowych czy nie (w przypadku ich braku), jakiego rodzaju usługi są świadczone, jaka jest oferta dostępu do internetu szerokopasmowego – w tym cennik, oraz z kim należy się skontaktować w celu zawarcia umowy. Dodatkowo obywatele mają prawo wiedzieć, kto realizuje inwestycję w ich okolicy i kiedy będą dostępne usługi. Z</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drugiej strony – przedsiębiorcom telekomunikacyjnym, brak jest wiedzy o pustostanach, a</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więc punktach adresowych gdzie na pewno nie znajdą klienta na swoje usługi. Projektowana ustawa o zmianie ustawy z dnia 7 maja 2010 r. o wspieraniu rozwoju usług i</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sieci telekomunikacyjnych ma na celu stworzenie ram prawnych dla Systemu Informacyjnego o Dostępie do Usług Stacjonarnego Internetu Szerokopasmowego (SIDSUSIS), który</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w</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swoich funk</w:t>
      </w:r>
      <w:r w:rsidR="00DC20AB">
        <w:rPr>
          <w:rFonts w:ascii="Times New Roman" w:eastAsia="MS Mincho" w:hAnsi="Times New Roman" w:cs="Times New Roman"/>
          <w:bCs/>
          <w:sz w:val="24"/>
          <w:szCs w:val="24"/>
          <w:lang w:eastAsia="pl-PL"/>
        </w:rPr>
        <w:t>cjonalnościach rozwiąże ww. </w:t>
      </w:r>
      <w:r w:rsidRPr="00DC20AB">
        <w:rPr>
          <w:rFonts w:ascii="Times New Roman" w:eastAsia="MS Mincho" w:hAnsi="Times New Roman" w:cs="Times New Roman"/>
          <w:bCs/>
          <w:sz w:val="24"/>
          <w:szCs w:val="24"/>
          <w:lang w:eastAsia="pl-PL"/>
        </w:rPr>
        <w:t xml:space="preserve">problemy. </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 xml:space="preserve">Zbieranie danych, w sposób de facto ciągły, ma kluczowe znaczenie dla informowania obywateli o postępach w realizowanych projektach, na które oni oczekują. Z jednej strony będą oni mieli wiedzę czy czekać na uruchomienie usług stacjonarnych czy też zdecydować się na usługi mobilne. Z drugiej strony takie zaplanowanie dokonywanych wyborów przez obywateli powinno w ocenie projektodawcy skutkować wzrostem wysycenia wybudowanych sieci telekomunikacyjnych. W zamierzeniach projektodawcy SIDUSIS ma być pierwszą tak rozbudowaną centralną bazą danych o możliwości korzystania z usług szerokopasmowego dostępu do internetu. Inwentaryzacja infrastruktury i usług telekomunikacyjnych dokonywana </w:t>
      </w:r>
      <w:r w:rsidRPr="00DC20AB">
        <w:rPr>
          <w:rFonts w:ascii="Times New Roman" w:eastAsia="MS Mincho" w:hAnsi="Times New Roman" w:cs="Times New Roman"/>
          <w:bCs/>
          <w:sz w:val="24"/>
          <w:szCs w:val="24"/>
          <w:lang w:eastAsia="pl-PL"/>
        </w:rPr>
        <w:lastRenderedPageBreak/>
        <w:t>przez Prezesa Urzędu Komunikacji Elektronicznej, zwanego dalej „Prezesem UKE”, to bardzo szczegółowy proces, obejmujący w sposób niemal wyczerpujący informacje o</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parametrach istniejących sieci szerokopasmowych oraz usług świadczonych na rynku telekomunikacyjnym – z tego powodu (duże obciążenie sprawozdawcze dla podmiotów zobowiązanych) proces ten nie jest obecnie realizowany częściej niż raz w roku, a</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w</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przyszłości nie będzie realizowany częściej niż raz na pół roku. Z punktu widzenia osób poszukujących informacji o usługach dostępnych w dowolnym punkcie adresowym jest to</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rozwiązanie dalece niewystarczające. SIDUSIS ma to zmienić, ze względu na</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aktualizację inform</w:t>
      </w:r>
      <w:r w:rsidR="00DC20AB">
        <w:rPr>
          <w:rFonts w:ascii="Times New Roman" w:eastAsia="MS Mincho" w:hAnsi="Times New Roman" w:cs="Times New Roman"/>
          <w:bCs/>
          <w:sz w:val="24"/>
          <w:szCs w:val="24"/>
          <w:lang w:eastAsia="pl-PL"/>
        </w:rPr>
        <w:t>acji w każdy piątek, obywatel w </w:t>
      </w:r>
      <w:r w:rsidRPr="00DC20AB">
        <w:rPr>
          <w:rFonts w:ascii="Times New Roman" w:eastAsia="MS Mincho" w:hAnsi="Times New Roman" w:cs="Times New Roman"/>
          <w:bCs/>
          <w:sz w:val="24"/>
          <w:szCs w:val="24"/>
          <w:lang w:eastAsia="pl-PL"/>
        </w:rPr>
        <w:t>ramach jednego punktu kontaktowego otrzyma w</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końcu rzetelną i prawdziwie aktualną informację o usługach stacjonarnego dostępu do</w:t>
      </w:r>
      <w:r w:rsidR="00DC20AB">
        <w:rPr>
          <w:rFonts w:ascii="Times New Roman" w:eastAsia="MS Mincho" w:hAnsi="Times New Roman" w:cs="Times New Roman"/>
          <w:bCs/>
          <w:sz w:val="24"/>
          <w:szCs w:val="24"/>
          <w:lang w:eastAsia="pl-PL"/>
        </w:rPr>
        <w:t xml:space="preserve"> </w:t>
      </w:r>
      <w:r w:rsidR="00116F20">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internetu, możliwych do świadczenia w danej lokalizacji (a od 2023 roku – również o</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usługach planowanych do świadczenia w ramach inwestycji komercyjnych lub</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finansowanych ze środków publicznych).</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Dla ministra właściwego do spraw informatyzacji SIDUSIS będzie niezwykle cennym narzędziem do przeprowadzania analiz przyrostu gospodarstw domowych objętych zasięgiem sieci szerokopasmowych (nawet w ujęciu tygodniowym oraz dla wybranego obszaru administracyjnego), a także w zakresie zgłaszania popytu na tego typu usługi. Jest</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to</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kluczowe dla podejmowanych przez ministra działań z zakresu kreowania polityki telekomunikacyjnej kraju oraz osiągnięcia celów w zakresie dostępu do szerokopasmowego internetu wskazanych w Narodowym Planie Szerokopasmowym. Na podstawie tych analiz będą mogły być podejmowane również interwencje w ramach Funduszu Szerokopasmowego, którego dysponentem jest właśnie minister właściwy do spraw informatyzacji.</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Projekt wpisuje się w zakres przedmiotowy ustawy z dnia 7 maja 2010 r. o wspieraniu rozwoju usług i sieci telekomunikacyjnych w zakresie, o którym mowa w art. 1 ust. 1 pkt 1 tej ustawy.</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W</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ramach Krajowego Planu Odbudowy i Zwiększania Odporności</w:t>
      </w:r>
      <w:r w:rsidRPr="00DC20AB">
        <w:rPr>
          <w:rFonts w:ascii="Times New Roman" w:eastAsia="MS Mincho" w:hAnsi="Times New Roman" w:cs="Times New Roman"/>
          <w:bCs/>
          <w:sz w:val="24"/>
          <w:szCs w:val="24"/>
          <w:vertAlign w:val="superscript"/>
          <w:lang w:eastAsia="pl-PL"/>
        </w:rPr>
        <w:footnoteReference w:id="1"/>
      </w:r>
      <w:r w:rsidR="00DC20AB">
        <w:rPr>
          <w:rFonts w:ascii="Times New Roman" w:eastAsia="MS Mincho" w:hAnsi="Times New Roman" w:cs="Times New Roman"/>
          <w:bCs/>
          <w:sz w:val="24"/>
          <w:szCs w:val="24"/>
          <w:vertAlign w:val="superscript"/>
          <w:lang w:eastAsia="pl-PL"/>
        </w:rPr>
        <w:t>)</w:t>
      </w:r>
      <w:r w:rsidRPr="00DC20AB">
        <w:rPr>
          <w:rFonts w:ascii="Times New Roman" w:eastAsia="MS Mincho" w:hAnsi="Times New Roman" w:cs="Times New Roman"/>
          <w:bCs/>
          <w:sz w:val="24"/>
          <w:szCs w:val="24"/>
          <w:lang w:eastAsia="pl-PL"/>
        </w:rPr>
        <w:t xml:space="preserve"> (KPO) jako element reformy w Komponencie C1.1. </w:t>
      </w:r>
      <w:r w:rsidRPr="00DC20AB">
        <w:rPr>
          <w:rFonts w:ascii="Times New Roman" w:eastAsia="Times New Roman" w:hAnsi="Times New Roman" w:cs="Times New Roman"/>
          <w:bCs/>
          <w:i/>
          <w:sz w:val="24"/>
          <w:szCs w:val="24"/>
          <w:lang w:eastAsia="pl-PL"/>
        </w:rPr>
        <w:t>Zapewnienie powszechnego dostępu do szybkiego internetu – rozwój infrastruktury sieciowej</w:t>
      </w:r>
      <w:r w:rsidRPr="00DC20AB">
        <w:rPr>
          <w:rFonts w:ascii="Times New Roman" w:eastAsia="MS Mincho" w:hAnsi="Times New Roman" w:cs="Times New Roman"/>
          <w:bCs/>
          <w:sz w:val="24"/>
          <w:szCs w:val="24"/>
          <w:lang w:eastAsia="pl-PL"/>
        </w:rPr>
        <w:t xml:space="preserve"> wskazano, że będzie ona ukierunkowana m.in. na wdrożenie unijnego zestawu narzędzi usprawniających inwestycje szerokopasmowe, zwanego dalej „Connectivity Toolbox”,</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rozumianego jako działania legislacyjne oraz systemowe. W</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 xml:space="preserve">ramach inwestycji KPO C1.1.1. </w:t>
      </w:r>
      <w:r w:rsidRPr="00DC20AB">
        <w:rPr>
          <w:rFonts w:ascii="Times New Roman" w:eastAsia="Times New Roman" w:hAnsi="Times New Roman" w:cs="Times New Roman"/>
          <w:bCs/>
          <w:i/>
          <w:sz w:val="24"/>
          <w:szCs w:val="24"/>
          <w:lang w:eastAsia="pl-PL"/>
        </w:rPr>
        <w:t>Zapewnienie dostępu do bardzo szybkiego internetu na</w:t>
      </w:r>
      <w:r w:rsidR="00DC20AB">
        <w:rPr>
          <w:rFonts w:ascii="Times New Roman" w:eastAsia="Times New Roman" w:hAnsi="Times New Roman" w:cs="Times New Roman"/>
          <w:bCs/>
          <w:i/>
          <w:sz w:val="24"/>
          <w:szCs w:val="24"/>
          <w:lang w:eastAsia="pl-PL"/>
        </w:rPr>
        <w:t xml:space="preserve"> </w:t>
      </w:r>
      <w:r w:rsidRPr="00DC20AB">
        <w:rPr>
          <w:rFonts w:ascii="Times New Roman" w:eastAsia="Times New Roman" w:hAnsi="Times New Roman" w:cs="Times New Roman"/>
          <w:bCs/>
          <w:i/>
          <w:sz w:val="24"/>
          <w:szCs w:val="24"/>
          <w:lang w:eastAsia="pl-PL"/>
        </w:rPr>
        <w:t>obszarach białych plam</w:t>
      </w:r>
      <w:r w:rsidRPr="00DC20AB">
        <w:rPr>
          <w:rFonts w:ascii="Times New Roman" w:eastAsia="MS Mincho" w:hAnsi="Times New Roman" w:cs="Times New Roman"/>
          <w:bCs/>
          <w:sz w:val="24"/>
          <w:szCs w:val="24"/>
          <w:lang w:eastAsia="pl-PL"/>
        </w:rPr>
        <w:t xml:space="preserve"> przewiduje się interwencje, w postaci grantów o wartości 1,2 mld euro, na </w:t>
      </w:r>
      <w:r w:rsidRPr="00DC20AB">
        <w:rPr>
          <w:rFonts w:ascii="Times New Roman" w:eastAsia="MS Mincho" w:hAnsi="Times New Roman" w:cs="Times New Roman"/>
          <w:bCs/>
          <w:sz w:val="24"/>
          <w:szCs w:val="24"/>
          <w:lang w:eastAsia="pl-PL"/>
        </w:rPr>
        <w:lastRenderedPageBreak/>
        <w:t>projekty budowy sieci szerokopasmowych zapewniających dostęp do bardzo szybkiego internetu na obszarach białych plam. W ramach Connectivity Toolbox</w:t>
      </w:r>
      <w:r w:rsidRPr="00DC20AB">
        <w:rPr>
          <w:rFonts w:ascii="Times New Roman" w:eastAsia="MS Mincho" w:hAnsi="Times New Roman" w:cs="Times New Roman"/>
          <w:bCs/>
          <w:sz w:val="24"/>
          <w:szCs w:val="24"/>
          <w:vertAlign w:val="superscript"/>
          <w:lang w:eastAsia="pl-PL"/>
        </w:rPr>
        <w:footnoteReference w:id="2"/>
      </w:r>
      <w:r w:rsidR="00DC20AB">
        <w:rPr>
          <w:rFonts w:ascii="Times New Roman" w:eastAsia="MS Mincho" w:hAnsi="Times New Roman" w:cs="Times New Roman"/>
          <w:bCs/>
          <w:sz w:val="24"/>
          <w:szCs w:val="24"/>
          <w:vertAlign w:val="superscript"/>
          <w:lang w:eastAsia="pl-PL"/>
        </w:rPr>
        <w:t>)</w:t>
      </w:r>
      <w:r w:rsidRPr="00DC20AB">
        <w:rPr>
          <w:rFonts w:ascii="Times New Roman" w:eastAsia="MS Mincho" w:hAnsi="Times New Roman" w:cs="Times New Roman"/>
          <w:bCs/>
          <w:sz w:val="24"/>
          <w:szCs w:val="24"/>
          <w:lang w:eastAsia="pl-PL"/>
        </w:rPr>
        <w:t xml:space="preserve"> rekomenduje się powołanie koordynatorów szerokopasmowych, którzy wspieraliby przedsiębiorców telekomunikacyjnych w procesie inwestycyjnym (przyznawanie prawa drogi, pozyskiwanie różnych zgód i zezwoleń). Konieczne są także działania w obszarze zapewnienia lepszego dostępu dla obywateli do informacji o usługach szerokopasmowego dostępu do internetu, dlatego też instytucja koordynatorów szerokopasmowych, w opinii projektodawcy, powinna również stanowić punkt kontaktowy dla obywateli w zakresie dostępu do szerokopasmowego internetu – naturalnym jest, że osoby bez dostępu do internetu z tego powodu nie będą mogły korzystać z</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funkcjonalności systemu SIDUSIS w swoich domach. Z uwagi na istotne znaczenie systemu SIDUSIS oraz możliwości powołania koordynatorów szerokopasmowych dla realizacji inwestycji z KPO konieczne jest wprowadzenie projektowanych przepisów przed uruchomieniem interwencji publicznej z</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inwestycji C1.1.1. KPO.</w:t>
      </w:r>
    </w:p>
    <w:p w:rsidR="00F95BFC" w:rsidRPr="00DC20AB" w:rsidRDefault="00F95BFC" w:rsidP="00DC20AB">
      <w:pPr>
        <w:autoSpaceDE w:val="0"/>
        <w:autoSpaceDN w:val="0"/>
        <w:adjustRightInd w:val="0"/>
        <w:spacing w:before="240" w:after="240" w:line="360" w:lineRule="auto"/>
        <w:jc w:val="both"/>
        <w:rPr>
          <w:rFonts w:ascii="Times New Roman" w:eastAsia="Times New Roman" w:hAnsi="Times New Roman" w:cs="Times New Roman"/>
          <w:b/>
          <w:sz w:val="24"/>
          <w:szCs w:val="24"/>
          <w:lang w:eastAsia="pl-PL"/>
        </w:rPr>
      </w:pPr>
      <w:r w:rsidRPr="00DC20AB">
        <w:rPr>
          <w:rFonts w:ascii="Times New Roman" w:eastAsia="Times New Roman" w:hAnsi="Times New Roman" w:cs="Times New Roman"/>
          <w:b/>
          <w:sz w:val="24"/>
          <w:szCs w:val="24"/>
          <w:lang w:eastAsia="pl-PL"/>
        </w:rPr>
        <w:t>Uzasadnienie szczegółowe i różnice pomiędzy dotychczasowym a</w:t>
      </w:r>
      <w:r w:rsidR="00DC20AB">
        <w:rPr>
          <w:rFonts w:ascii="Times New Roman" w:eastAsia="Times New Roman" w:hAnsi="Times New Roman" w:cs="Times New Roman"/>
          <w:b/>
          <w:sz w:val="24"/>
          <w:szCs w:val="24"/>
          <w:lang w:eastAsia="pl-PL"/>
        </w:rPr>
        <w:t xml:space="preserve"> </w:t>
      </w:r>
      <w:r w:rsidRPr="00DC20AB">
        <w:rPr>
          <w:rFonts w:ascii="Times New Roman" w:eastAsia="Times New Roman" w:hAnsi="Times New Roman" w:cs="Times New Roman"/>
          <w:b/>
          <w:sz w:val="24"/>
          <w:szCs w:val="24"/>
          <w:lang w:eastAsia="pl-PL"/>
        </w:rPr>
        <w:t>projektowanym stanem prawnym</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
          <w:bCs/>
          <w:sz w:val="24"/>
          <w:szCs w:val="24"/>
          <w:lang w:eastAsia="pl-PL"/>
        </w:rPr>
      </w:pPr>
      <w:r w:rsidRPr="00DC20AB">
        <w:rPr>
          <w:rFonts w:ascii="Times New Roman" w:eastAsia="MS Mincho" w:hAnsi="Times New Roman" w:cs="Times New Roman"/>
          <w:b/>
          <w:bCs/>
          <w:sz w:val="24"/>
          <w:szCs w:val="24"/>
          <w:lang w:eastAsia="pl-PL"/>
        </w:rPr>
        <w:t>Art. 1 pkt 1</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Projektowana ustawa wprowadza do zestawu określeń używanych w zmienianej ustawie nowe określenie „pustostan” oraz definiuje jego cechy identyfikacyjne. Nowe określenie zostaje wprowadzane w związku z projektowanymi przepisami, umieszczonymi w nowym Rozdziale 2c, zatytułowanym „System Informacyjny o Dostępie do Usług Stacjonarnego Internetu Szerokopasmowego”. Dotychczas system aktów prawnych regulujących sferę telekomunikacji nie zawierał definicji pojęcia „pustostan”.</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
          <w:bCs/>
          <w:sz w:val="24"/>
          <w:szCs w:val="24"/>
          <w:lang w:eastAsia="pl-PL"/>
        </w:rPr>
      </w:pPr>
      <w:r w:rsidRPr="00DC20AB">
        <w:rPr>
          <w:rFonts w:ascii="Times New Roman" w:eastAsia="MS Mincho" w:hAnsi="Times New Roman" w:cs="Times New Roman"/>
          <w:b/>
          <w:bCs/>
          <w:sz w:val="24"/>
          <w:szCs w:val="24"/>
          <w:lang w:eastAsia="pl-PL"/>
        </w:rPr>
        <w:t>Art. 1 pkt 2</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Zmiany te dotyczą:</w:t>
      </w:r>
    </w:p>
    <w:p w:rsidR="00F95BFC" w:rsidRPr="00DC20AB" w:rsidRDefault="00DC20AB" w:rsidP="00DC20AB">
      <w:pPr>
        <w:suppressAutoHyphens/>
        <w:autoSpaceDE w:val="0"/>
        <w:autoSpaceDN w:val="0"/>
        <w:adjustRightInd w:val="0"/>
        <w:spacing w:before="120" w:after="0" w:line="360" w:lineRule="auto"/>
        <w:ind w:left="567" w:hanging="425"/>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1)</w:t>
      </w:r>
      <w:r>
        <w:rPr>
          <w:rFonts w:ascii="Times New Roman" w:eastAsia="MS Mincho" w:hAnsi="Times New Roman" w:cs="Times New Roman"/>
          <w:bCs/>
          <w:sz w:val="24"/>
          <w:szCs w:val="24"/>
          <w:lang w:eastAsia="pl-PL"/>
        </w:rPr>
        <w:tab/>
      </w:r>
      <w:r w:rsidR="00F95BFC" w:rsidRPr="00DC20AB">
        <w:rPr>
          <w:rFonts w:ascii="Times New Roman" w:eastAsia="MS Mincho" w:hAnsi="Times New Roman" w:cs="Times New Roman"/>
          <w:bCs/>
          <w:sz w:val="24"/>
          <w:szCs w:val="24"/>
          <w:lang w:eastAsia="pl-PL"/>
        </w:rPr>
        <w:t xml:space="preserve">rozszerzenia katalogu przychodów Funduszu Szerokopasmowego </w:t>
      </w:r>
      <w:r>
        <w:rPr>
          <w:rFonts w:ascii="Times New Roman" w:eastAsia="MS Mincho" w:hAnsi="Times New Roman" w:cs="Times New Roman"/>
          <w:bCs/>
          <w:sz w:val="24"/>
          <w:szCs w:val="24"/>
          <w:lang w:eastAsia="pl-PL"/>
        </w:rPr>
        <w:t>–</w:t>
      </w:r>
      <w:r w:rsidR="00F95BFC" w:rsidRPr="00DC20AB">
        <w:rPr>
          <w:rFonts w:ascii="Times New Roman" w:eastAsia="MS Mincho" w:hAnsi="Times New Roman" w:cs="Times New Roman"/>
          <w:bCs/>
          <w:sz w:val="24"/>
          <w:szCs w:val="24"/>
          <w:lang w:eastAsia="pl-PL"/>
        </w:rPr>
        <w:t xml:space="preserve"> dodatkowym źródłem przychodów będą wpływy z kar pieniężnych, o których mowa w</w:t>
      </w:r>
      <w:r>
        <w:rPr>
          <w:rFonts w:ascii="Times New Roman" w:eastAsia="MS Mincho" w:hAnsi="Times New Roman" w:cs="Times New Roman"/>
          <w:bCs/>
          <w:sz w:val="24"/>
          <w:szCs w:val="24"/>
          <w:lang w:eastAsia="pl-PL"/>
        </w:rPr>
        <w:t xml:space="preserve"> </w:t>
      </w:r>
      <w:r w:rsidR="00F95BFC" w:rsidRPr="00DC20AB">
        <w:rPr>
          <w:rFonts w:ascii="Times New Roman" w:eastAsia="MS Mincho" w:hAnsi="Times New Roman" w:cs="Times New Roman"/>
          <w:bCs/>
          <w:sz w:val="24"/>
          <w:szCs w:val="24"/>
          <w:lang w:eastAsia="pl-PL"/>
        </w:rPr>
        <w:lastRenderedPageBreak/>
        <w:t>projektowanym art. 29q ust. 1 ustawy o wspieraniu rozwoju usług i sieci telekomunikacyjnych;</w:t>
      </w:r>
    </w:p>
    <w:p w:rsidR="00F95BFC" w:rsidRPr="00DC20AB" w:rsidRDefault="00DC20AB" w:rsidP="00DC20AB">
      <w:pPr>
        <w:suppressAutoHyphens/>
        <w:autoSpaceDE w:val="0"/>
        <w:autoSpaceDN w:val="0"/>
        <w:adjustRightInd w:val="0"/>
        <w:spacing w:before="120" w:after="0" w:line="360" w:lineRule="auto"/>
        <w:ind w:left="567" w:hanging="425"/>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2)</w:t>
      </w:r>
      <w:r>
        <w:rPr>
          <w:rFonts w:ascii="Times New Roman" w:eastAsia="MS Mincho" w:hAnsi="Times New Roman" w:cs="Times New Roman"/>
          <w:bCs/>
          <w:sz w:val="24"/>
          <w:szCs w:val="24"/>
          <w:lang w:eastAsia="pl-PL"/>
        </w:rPr>
        <w:tab/>
      </w:r>
      <w:r w:rsidR="00F95BFC" w:rsidRPr="00DC20AB">
        <w:rPr>
          <w:rFonts w:ascii="Times New Roman" w:eastAsia="MS Mincho" w:hAnsi="Times New Roman" w:cs="Times New Roman"/>
          <w:bCs/>
          <w:sz w:val="24"/>
          <w:szCs w:val="24"/>
          <w:lang w:eastAsia="pl-PL"/>
        </w:rPr>
        <w:t xml:space="preserve">rozszerzenia katalogu możliwych wydatków z Funduszu – dodatkowymi przeznaczeniami środków z Funduszu będą koszty uruchomienia i funkcjonowania systemu SIDUSIS, oraz koszty dotacji celowych udzielonych gminom na funkcjonowanie tzw. Koordynatorów Szerokopasmowych; </w:t>
      </w:r>
    </w:p>
    <w:p w:rsidR="00F95BFC" w:rsidRPr="00DC20AB" w:rsidRDefault="00DC20AB" w:rsidP="00DC20AB">
      <w:pPr>
        <w:suppressAutoHyphens/>
        <w:autoSpaceDE w:val="0"/>
        <w:autoSpaceDN w:val="0"/>
        <w:adjustRightInd w:val="0"/>
        <w:spacing w:before="120" w:after="0" w:line="360" w:lineRule="auto"/>
        <w:ind w:left="567" w:hanging="425"/>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w:t>
      </w:r>
      <w:r>
        <w:rPr>
          <w:rFonts w:ascii="Times New Roman" w:eastAsia="Times New Roman" w:hAnsi="Times New Roman" w:cs="Times New Roman"/>
          <w:sz w:val="24"/>
          <w:szCs w:val="24"/>
          <w:lang w:eastAsia="pl-PL"/>
        </w:rPr>
        <w:tab/>
      </w:r>
      <w:r w:rsidR="00F95BFC" w:rsidRPr="00DC20AB">
        <w:rPr>
          <w:rFonts w:ascii="Times New Roman" w:eastAsia="Times New Roman" w:hAnsi="Times New Roman" w:cs="Times New Roman"/>
          <w:sz w:val="24"/>
          <w:szCs w:val="24"/>
          <w:lang w:eastAsia="pl-PL"/>
        </w:rPr>
        <w:t>zmiany trybu powierzenia jednostce organizacyjnej podległej lub nadzorowanej ministrowi właściwemu do spraw informatyzacji zadań przy obsłudze Funduszu (z</w:t>
      </w:r>
      <w:r>
        <w:rPr>
          <w:rFonts w:ascii="Times New Roman" w:eastAsia="Times New Roman" w:hAnsi="Times New Roman" w:cs="Times New Roman"/>
          <w:sz w:val="24"/>
          <w:szCs w:val="24"/>
          <w:lang w:eastAsia="pl-PL"/>
        </w:rPr>
        <w:t> </w:t>
      </w:r>
      <w:r w:rsidR="00F95BFC" w:rsidRPr="00DC20AB">
        <w:rPr>
          <w:rFonts w:ascii="Times New Roman" w:eastAsia="Times New Roman" w:hAnsi="Times New Roman" w:cs="Times New Roman"/>
          <w:sz w:val="24"/>
          <w:szCs w:val="24"/>
          <w:lang w:eastAsia="pl-PL"/>
        </w:rPr>
        <w:t>porozumienia na zarządzenie dysponenta Funduszu) oraz doprecyzowanie zakresu zadań, jakie może wykonywać jednostka podległa lub nadzorowana przez dysponenta Funduszu – aby wyłączyć wątpliwości prawne co do dopuszczalnego zakresu zadań, jakie te jednostki mogą wykonywać, oraz w dalszym stopniu przyspieszyć czynności operacyjne w obszarze udzielania i rozliczania wsparcia ze środków Funduszu.</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
          <w:bCs/>
          <w:sz w:val="24"/>
          <w:szCs w:val="24"/>
          <w:lang w:eastAsia="pl-PL"/>
        </w:rPr>
      </w:pPr>
      <w:r w:rsidRPr="00DC20AB">
        <w:rPr>
          <w:rFonts w:ascii="Times New Roman" w:eastAsia="MS Mincho" w:hAnsi="Times New Roman" w:cs="Times New Roman"/>
          <w:b/>
          <w:bCs/>
          <w:sz w:val="24"/>
          <w:szCs w:val="24"/>
          <w:lang w:eastAsia="pl-PL"/>
        </w:rPr>
        <w:t>Art. 1 pkt 3</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Projektowana ustawa wprowadza do treści ustawy zmienianej nowy Rozdział 2c, zatytułowany „System Informacyjny o Dostępie do Usług Stacjonarnego Internetu Szerokopasmowego”, zwany dalej „SIDUSIS”. Rozdział ten obejmuje artykuły od 29j do 29q.</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 xml:space="preserve">Art. 29j oraz dalsze przepisy tworzą podstawę prawną do budowy i prowadzenia przez ministra właściwego do spraw informatyzacji Systemu Informacyjnego o Dostępie do Usług Stacjonarnego Internetu Szerokopasmowego </w:t>
      </w:r>
      <w:r w:rsidR="00DC20AB">
        <w:rPr>
          <w:rFonts w:ascii="Times New Roman" w:eastAsia="MS Mincho" w:hAnsi="Times New Roman" w:cs="Times New Roman"/>
          <w:bCs/>
          <w:sz w:val="24"/>
          <w:szCs w:val="24"/>
          <w:lang w:eastAsia="pl-PL"/>
        </w:rPr>
        <w:t>–</w:t>
      </w:r>
      <w:r w:rsidRPr="00DC20AB">
        <w:rPr>
          <w:rFonts w:ascii="Times New Roman" w:eastAsia="MS Mincho" w:hAnsi="Times New Roman" w:cs="Times New Roman"/>
          <w:bCs/>
          <w:sz w:val="24"/>
          <w:szCs w:val="24"/>
          <w:lang w:eastAsia="pl-PL"/>
        </w:rPr>
        <w:t xml:space="preserve"> SIDUSIS. </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Times New Roman" w:hAnsi="Times New Roman" w:cs="Times New Roman"/>
          <w:bCs/>
          <w:sz w:val="24"/>
          <w:szCs w:val="24"/>
          <w:lang w:eastAsia="pl-PL"/>
        </w:rPr>
        <w:t>SIDUSIS będzie bazą danych zawierającą informacje o punktach adresowych, w</w:t>
      </w:r>
      <w:r w:rsidR="00DC20AB">
        <w:rPr>
          <w:rFonts w:ascii="Times New Roman" w:eastAsia="Times New Roman" w:hAnsi="Times New Roman" w:cs="Times New Roman"/>
          <w:bCs/>
          <w:sz w:val="24"/>
          <w:szCs w:val="24"/>
          <w:lang w:eastAsia="pl-PL"/>
        </w:rPr>
        <w:t xml:space="preserve"> </w:t>
      </w:r>
      <w:r w:rsidRPr="00DC20AB">
        <w:rPr>
          <w:rFonts w:ascii="Times New Roman" w:eastAsia="Times New Roman" w:hAnsi="Times New Roman" w:cs="Times New Roman"/>
          <w:bCs/>
          <w:sz w:val="24"/>
          <w:szCs w:val="24"/>
          <w:lang w:eastAsia="pl-PL"/>
        </w:rPr>
        <w:t>których usługi transmisji danych zapewniających stacjonarny szerokopasmowy dostęp do internetu (za pomocą stacjonarnych lub ruchomych sieci telekomunikacyjnych):</w:t>
      </w:r>
    </w:p>
    <w:p w:rsidR="00F95BFC" w:rsidRPr="00DC20AB" w:rsidRDefault="00F95BFC" w:rsidP="00DC20AB">
      <w:pPr>
        <w:numPr>
          <w:ilvl w:val="0"/>
          <w:numId w:val="1"/>
        </w:numPr>
        <w:suppressAutoHyphens/>
        <w:autoSpaceDE w:val="0"/>
        <w:autoSpaceDN w:val="0"/>
        <w:adjustRightInd w:val="0"/>
        <w:spacing w:before="120" w:after="0" w:line="360" w:lineRule="auto"/>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są oferowane,</w:t>
      </w:r>
    </w:p>
    <w:p w:rsidR="00F95BFC" w:rsidRPr="00DC20AB" w:rsidRDefault="00F95BFC" w:rsidP="00DC20AB">
      <w:pPr>
        <w:numPr>
          <w:ilvl w:val="0"/>
          <w:numId w:val="1"/>
        </w:numPr>
        <w:suppressAutoHyphens/>
        <w:autoSpaceDE w:val="0"/>
        <w:autoSpaceDN w:val="0"/>
        <w:adjustRightInd w:val="0"/>
        <w:spacing w:before="120" w:after="0" w:line="360" w:lineRule="auto"/>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 xml:space="preserve">są planowane do udostępnienia w wyniku realizacji inwestycji finansowanych ze środków publicznych, </w:t>
      </w:r>
    </w:p>
    <w:p w:rsidR="00F95BFC" w:rsidRPr="00DC20AB" w:rsidRDefault="00F95BFC" w:rsidP="00DC20AB">
      <w:pPr>
        <w:numPr>
          <w:ilvl w:val="0"/>
          <w:numId w:val="1"/>
        </w:numPr>
        <w:suppressAutoHyphens/>
        <w:autoSpaceDE w:val="0"/>
        <w:autoSpaceDN w:val="0"/>
        <w:adjustRightInd w:val="0"/>
        <w:spacing w:before="120" w:after="0" w:line="360" w:lineRule="auto"/>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są planowane do udostępnienia w ciągu 3 lat w wyniku realizacji inwestycji ze środków prywatnych,</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 xml:space="preserve">Art. 29k ust. 1 i 3 wskazują, jaki zakres informacji jest zbierany i w takim terminie (przekazywanie i aktualizacja) od podmiotów obowiązanych do sprawozdawania Prezesowi </w:t>
      </w:r>
      <w:r w:rsidRPr="00DC20AB">
        <w:rPr>
          <w:rFonts w:ascii="Times New Roman" w:eastAsia="MS Mincho" w:hAnsi="Times New Roman" w:cs="Times New Roman"/>
          <w:bCs/>
          <w:sz w:val="24"/>
          <w:szCs w:val="24"/>
          <w:lang w:eastAsia="pl-PL"/>
        </w:rPr>
        <w:lastRenderedPageBreak/>
        <w:t>UKE informacji o posiadanej infrastrukturze telekomunikacyjnej i publicznych sieciach telekomunikacyjnych w ramach corocznej inwentaryzacji. Informacje o możliwości świadczenia usług będą zbierane w każdy piątek, a w przypadku dni ustawowo wolnych od pracy w drugi kolejny dzień roboczy (np. jeśli piątek i poniedziałek są dni wolne od pracy wówczas dane należy przekazać w środę). Podmiot dostarczający usługę może w tym terminie złożyć oświadczenie o aktualności dotychczas przekazanych informacji, jeżeli nie</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umożliwiono świadczenia usług w nowych lokalizacjach. Natomiast informacje o</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planowanych inwestycjach zbierane będą według stanu na ostatni dzień miesiąca poprzedzającego okres sprawozdawczy, i od tej daty liczony jest dla planów inwestycyjnych okres 3 kolejnych lat, o</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którym mowa w</w:t>
      </w:r>
      <w:r w:rsidR="00DC20AB">
        <w:rPr>
          <w:rFonts w:ascii="Times New Roman" w:eastAsia="MS Mincho" w:hAnsi="Times New Roman" w:cs="Times New Roman"/>
          <w:bCs/>
          <w:sz w:val="24"/>
          <w:szCs w:val="24"/>
          <w:lang w:eastAsia="pl-PL"/>
        </w:rPr>
        <w:t> </w:t>
      </w:r>
      <w:r w:rsidRPr="00DC20AB">
        <w:rPr>
          <w:rFonts w:ascii="Times New Roman" w:eastAsia="MS Mincho" w:hAnsi="Times New Roman" w:cs="Times New Roman"/>
          <w:bCs/>
          <w:sz w:val="24"/>
          <w:szCs w:val="24"/>
          <w:lang w:eastAsia="pl-PL"/>
        </w:rPr>
        <w:t>art. 29j pkt 3. Przez medium transmisyjne rozumie się infrastrukturę (przewodową/bezprzewodową) i technologię, w jakiej mogą być lub będą świadczone usługi. I</w:t>
      </w:r>
      <w:r w:rsidRPr="00DC20AB">
        <w:rPr>
          <w:rFonts w:ascii="Times New Roman" w:eastAsia="Times New Roman" w:hAnsi="Times New Roman" w:cs="Times New Roman"/>
          <w:bCs/>
          <w:sz w:val="24"/>
          <w:szCs w:val="24"/>
          <w:lang w:eastAsia="pl-PL"/>
        </w:rPr>
        <w:t>nformacje, o których mowa w art. 29j, oraz oświadczenia, o których mowa w art. 29k ust. 4, będą wprowadzane i aktualizowane za pomocą formularzy elektronicznych przez stronę internetową SIDUSIS.</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Art. 29k ust. 2 umożliwia SIDUSIS pobieranie informacji z baz danych o przebiegu realizacji inwestycji szerokopasmowych finansowanych ze środków publicznych. Jest to istotna funkcjonalność dla obywateli i</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jednostek samorządu terytorialnego pokazująca faktyczne postępy w realizacji inwestycji. Z</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 xml:space="preserve">kolei art. 29k ust. 4 wprowadza dla podmiotów obowiązanych, które nie umożliwiają świadczenia usług transmisji danych zapewniających stacjonarny szerokopasmowy dostęp do internetu lub nie planują realizacji inwestycji finansowanych ze środków prywatnych zapewniających możliwość świadczenia tych usług, obowiązek przekazania do SIDUSIS oświadczenia w tym zakresie. Oświadczenia te przekazuje się w terminie do dnia 31 stycznia, według stanu na dzień 31 grudnia roku poprzedniego. </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sidRPr="00DC20AB">
        <w:rPr>
          <w:rFonts w:ascii="Times New Roman" w:eastAsia="Times New Roman" w:hAnsi="Times New Roman" w:cs="Times New Roman"/>
          <w:sz w:val="24"/>
          <w:szCs w:val="24"/>
          <w:lang w:eastAsia="pl-PL"/>
        </w:rPr>
        <w:t>Dla ministra właściwego do spraw informatyzacji to narzędzie będzie niezwykle cenne do przeprowadzania analiz przyrostu gospodarstw domowych objętych zasięgiem sieci szerokopasmowych (nawet w ujęciu tygodniowym oraz dla wybranego obszaru administracyjnego), a także w zakresie zgłaszania popytu na tego typu usługi. Jest to kluczowe dla podejmowanych przez ministra działań z zakresu kreowania polityki telekomunikacyjnej kraju oraz osiągnięcia celów w zakresie dostępu do szerokopasmowego internetu wskazanych w Narodowym Planie Szerokopasmowym. Na podstawie tych analiz podejmowane będą mogły być również interwencje w ramach Funduszu Szerokopasmowego, którego dysponentem jest właśnie minister właściwy do spraw informatyzacji.</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lastRenderedPageBreak/>
        <w:t>Dodatkowo należy wskazać, że działanie nie będzie bardzo uciążliwe dla podmiotów zobowiązanych, gdyż aktualizacja polegać będzie, względem raz już przekazanych danych, na „dodawaniu” nowych punktów adresowych, zwanych dalej „PA”, w zasięgu albo na „odejmowaniu” takich PA w przypadku likwidacji sieci (takie przypadki mogą i będą się zdarzać w związku z</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likwidacją sieci miedzianych) albo na złożeniu oświadczenia, że nie podłączono nowych PA do sieci operatora.</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Art. 29l określa sposób prowadzenia i podstawowe funkcjonalności SIDUSIS. W ust. 2 gwarantuje się publiczny i nieodpłatny dostęp do usługi przeglądania informacji zbieranych i</w:t>
      </w:r>
      <w:r w:rsidR="00DC20AB">
        <w:rPr>
          <w:rFonts w:ascii="Times New Roman" w:eastAsia="MS Mincho" w:hAnsi="Times New Roman" w:cs="Times New Roman"/>
          <w:bCs/>
          <w:sz w:val="24"/>
          <w:szCs w:val="24"/>
          <w:lang w:eastAsia="pl-PL"/>
        </w:rPr>
        <w:t> </w:t>
      </w:r>
      <w:r w:rsidRPr="00DC20AB">
        <w:rPr>
          <w:rFonts w:ascii="Times New Roman" w:eastAsia="MS Mincho" w:hAnsi="Times New Roman" w:cs="Times New Roman"/>
          <w:bCs/>
          <w:sz w:val="24"/>
          <w:szCs w:val="24"/>
          <w:lang w:eastAsia="pl-PL"/>
        </w:rPr>
        <w:t>utrzymywanych w systemie, co ma istotne znaczenie dla powszechności jego wykorzystania. Przepisy ust. 3 wskazują precyzyjnie: drogę zasilania systemu danymi, cel uwierzytelniania osób i podmiotów wprowadzających dane oraz podstawowe funkcje realizowane przez system. Ust. 4 wprowadza w SIDUSIS możliwość dokonywania określonych czynności przez użytkowników systemu za pomocą formularzy elektronicznych</w:t>
      </w:r>
      <w:r w:rsidRPr="00DC20AB" w:rsidDel="00C36E98">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 w tym:</w:t>
      </w:r>
    </w:p>
    <w:p w:rsidR="00F95BFC" w:rsidRPr="00DC20AB" w:rsidRDefault="00F95BFC" w:rsidP="00DC20AB">
      <w:pPr>
        <w:numPr>
          <w:ilvl w:val="0"/>
          <w:numId w:val="2"/>
        </w:numPr>
        <w:suppressAutoHyphens/>
        <w:autoSpaceDE w:val="0"/>
        <w:autoSpaceDN w:val="0"/>
        <w:adjustRightInd w:val="0"/>
        <w:spacing w:before="120" w:after="0" w:line="360" w:lineRule="auto"/>
        <w:jc w:val="both"/>
        <w:rPr>
          <w:rFonts w:ascii="Times New Roman" w:eastAsia="Calibri" w:hAnsi="Times New Roman" w:cs="Times New Roman"/>
          <w:bCs/>
          <w:sz w:val="24"/>
          <w:szCs w:val="24"/>
          <w:lang w:eastAsia="pl-PL"/>
        </w:rPr>
      </w:pPr>
      <w:r w:rsidRPr="00DC20AB">
        <w:rPr>
          <w:rFonts w:ascii="Times New Roman" w:eastAsia="MS Mincho" w:hAnsi="Times New Roman" w:cs="Times New Roman"/>
          <w:bCs/>
          <w:sz w:val="24"/>
          <w:szCs w:val="24"/>
          <w:lang w:eastAsia="pl-PL"/>
        </w:rPr>
        <w:t>możliwość oznaczenia punktu adresowego reprezentującego budynek jako pustostanu. Ta funkcjonalność będzie istotna dla podmiotów realizujących inwestycje w sieci szerokopasmowe;</w:t>
      </w:r>
    </w:p>
    <w:p w:rsidR="00F95BFC" w:rsidRPr="00DC20AB" w:rsidRDefault="00F95BFC" w:rsidP="00DC20AB">
      <w:pPr>
        <w:numPr>
          <w:ilvl w:val="0"/>
          <w:numId w:val="2"/>
        </w:numPr>
        <w:suppressAutoHyphens/>
        <w:autoSpaceDE w:val="0"/>
        <w:autoSpaceDN w:val="0"/>
        <w:adjustRightInd w:val="0"/>
        <w:spacing w:before="120" w:after="0" w:line="360" w:lineRule="auto"/>
        <w:jc w:val="both"/>
        <w:rPr>
          <w:rFonts w:ascii="Times New Roman" w:eastAsia="Calibri" w:hAnsi="Times New Roman" w:cs="Times New Roman"/>
          <w:bCs/>
          <w:sz w:val="24"/>
          <w:szCs w:val="24"/>
          <w:lang w:eastAsia="pl-PL"/>
        </w:rPr>
      </w:pPr>
      <w:r w:rsidRPr="00DC20AB">
        <w:rPr>
          <w:rFonts w:ascii="Times New Roman" w:eastAsia="MS Mincho" w:hAnsi="Times New Roman" w:cs="Times New Roman"/>
          <w:bCs/>
          <w:sz w:val="24"/>
          <w:szCs w:val="24"/>
          <w:lang w:eastAsia="pl-PL"/>
        </w:rPr>
        <w:t>możliwość zgłaszania w danym punkcie adresowym zapotrzebowania na usługę stacjonarnego szerokopasmowego dostępu do internetu. SIDUSIS będzie umożliwiał wysyłanie automatycznych powiadomień o takim zapotrzebowaniu do wybranego podmiotu. który w tym punkcie adresowym może świadczyć usługi (ust. 5) – co, w opinii projektodawcy, powinno się przełożyć na zwiększenie wysycenia wybudowanych sieci abonentami. Funkcjonalność będzie istotna dla podmiotów realizujących inwestycje w</w:t>
      </w:r>
      <w:r w:rsidR="001311C3">
        <w:rPr>
          <w:rFonts w:ascii="Times New Roman" w:eastAsia="MS Mincho" w:hAnsi="Times New Roman" w:cs="Times New Roman"/>
          <w:bCs/>
          <w:sz w:val="24"/>
          <w:szCs w:val="24"/>
          <w:lang w:eastAsia="pl-PL"/>
        </w:rPr>
        <w:t> </w:t>
      </w:r>
      <w:r w:rsidRPr="00DC20AB">
        <w:rPr>
          <w:rFonts w:ascii="Times New Roman" w:eastAsia="MS Mincho" w:hAnsi="Times New Roman" w:cs="Times New Roman"/>
          <w:bCs/>
          <w:sz w:val="24"/>
          <w:szCs w:val="24"/>
          <w:lang w:eastAsia="pl-PL"/>
        </w:rPr>
        <w:t>sieci szerokopasmowe. Powiadomienie będzie zawierało dane kontaktowe zgłaszającego;</w:t>
      </w:r>
    </w:p>
    <w:p w:rsidR="00F95BFC" w:rsidRPr="00DC20AB" w:rsidRDefault="00F95BFC" w:rsidP="00DC20AB">
      <w:pPr>
        <w:numPr>
          <w:ilvl w:val="0"/>
          <w:numId w:val="2"/>
        </w:num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DC20AB">
        <w:rPr>
          <w:rFonts w:ascii="Times New Roman" w:eastAsia="MS Mincho" w:hAnsi="Times New Roman" w:cs="Times New Roman"/>
          <w:bCs/>
          <w:sz w:val="24"/>
          <w:szCs w:val="24"/>
          <w:lang w:eastAsia="pl-PL"/>
        </w:rPr>
        <w:t>możliwość weryfikacji i potwierdzenia zgodności informacji w systemie ze stanem faktycznym.</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DC20AB">
        <w:rPr>
          <w:rFonts w:ascii="Times New Roman" w:eastAsia="MS Mincho" w:hAnsi="Times New Roman" w:cs="Times New Roman"/>
          <w:bCs/>
          <w:sz w:val="24"/>
          <w:szCs w:val="24"/>
          <w:lang w:eastAsia="pl-PL"/>
        </w:rPr>
        <w:t xml:space="preserve">W ust. 6 </w:t>
      </w:r>
      <w:r w:rsidRPr="00DC20AB">
        <w:rPr>
          <w:rFonts w:ascii="Times New Roman" w:eastAsia="Times New Roman" w:hAnsi="Times New Roman" w:cs="Times New Roman"/>
          <w:bCs/>
          <w:sz w:val="24"/>
          <w:szCs w:val="24"/>
          <w:lang w:eastAsia="pl-PL"/>
        </w:rPr>
        <w:t>nałożono na podmioty przekazujące informacje, o których mowa w art. 29l ust.</w:t>
      </w:r>
      <w:r w:rsidR="001311C3">
        <w:rPr>
          <w:rFonts w:ascii="Times New Roman" w:eastAsia="Times New Roman" w:hAnsi="Times New Roman" w:cs="Times New Roman"/>
          <w:bCs/>
          <w:sz w:val="24"/>
          <w:szCs w:val="24"/>
          <w:lang w:eastAsia="pl-PL"/>
        </w:rPr>
        <w:t> </w:t>
      </w:r>
      <w:r w:rsidRPr="00DC20AB">
        <w:rPr>
          <w:rFonts w:ascii="Times New Roman" w:eastAsia="Times New Roman" w:hAnsi="Times New Roman" w:cs="Times New Roman"/>
          <w:bCs/>
          <w:sz w:val="24"/>
          <w:szCs w:val="24"/>
          <w:lang w:eastAsia="pl-PL"/>
        </w:rPr>
        <w:t>4 oraz w art. 29k ust. 1, 3 i 4, do SIDUSIS obowiązek złożenia oświadczenia o świadomości odpowiedzialności karnej za składanie fałszywego oświadczenia przy czym klauzula ta zastępuje pouczenie organu.</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 xml:space="preserve">W ust. 7 wskazano na jednolite źródło referencyjnych danych przestrzennych, jakimi są bazy danych, o których mowa w art. 4 ust. 1a pkt 2, 4 i 6 ustawy z dnia 17 maja 1989 r. </w:t>
      </w:r>
      <w:r w:rsidR="00DC20AB">
        <w:rPr>
          <w:rFonts w:ascii="Times New Roman" w:eastAsia="MS Mincho" w:hAnsi="Times New Roman" w:cs="Times New Roman"/>
          <w:bCs/>
          <w:sz w:val="24"/>
          <w:szCs w:val="24"/>
          <w:lang w:eastAsia="pl-PL"/>
        </w:rPr>
        <w:t>–</w:t>
      </w:r>
      <w:r w:rsidRP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lastRenderedPageBreak/>
        <w:t xml:space="preserve">Prawo geodezyjne i kartograficzne. </w:t>
      </w:r>
      <w:r w:rsidRPr="00DC20AB">
        <w:rPr>
          <w:rFonts w:ascii="Times New Roman" w:eastAsia="Times New Roman" w:hAnsi="Times New Roman" w:cs="Times New Roman"/>
          <w:bCs/>
          <w:sz w:val="24"/>
          <w:szCs w:val="24"/>
          <w:lang w:eastAsia="pl-PL"/>
        </w:rPr>
        <w:t xml:space="preserve">Główny Geodeta Kraju, na wniosek ministra właściwego do spraw informatyzacji lub jednostki, o której mowa w art. 29n, udostępnia informacje ze swoich baz danych w terminie 30 dni od dnia otrzymania wniosku. </w:t>
      </w:r>
      <w:r w:rsidRPr="00DC20AB">
        <w:rPr>
          <w:rFonts w:ascii="Times New Roman" w:eastAsia="MS Mincho" w:hAnsi="Times New Roman" w:cs="Times New Roman"/>
          <w:bCs/>
          <w:sz w:val="24"/>
          <w:szCs w:val="24"/>
          <w:lang w:eastAsia="pl-PL"/>
        </w:rPr>
        <w:t>Wykorzystanie tych danych przy lokalizowaniu informacji wprowadzanych do systemu zapewni możliwość ich wykorzystania przez inne systemy teleinformatyczne wymagające jednoznacznego i precyzyjnego określenia lokalizacji opisywanych przez nie obiektów.</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DC20AB">
        <w:rPr>
          <w:rFonts w:ascii="Times New Roman" w:eastAsia="Times New Roman" w:hAnsi="Times New Roman" w:cs="Times New Roman"/>
          <w:sz w:val="24"/>
          <w:szCs w:val="24"/>
          <w:lang w:eastAsia="pl-PL"/>
        </w:rPr>
        <w:t>Art. 29m określa obowiązki ministra właściwego do spraw informatyzacji jako administratora danych zawartych w SISUSIS związane z prowadzeniem systemu SIDUSIS. Dodatkowo przepis ten wskazuje jakie dane będę wymagane (przetwarzane) do założenia konta w SIDUSIS oraz przewiduje, że u</w:t>
      </w:r>
      <w:r w:rsidRPr="00DC20AB" w:rsidDel="00B81584">
        <w:rPr>
          <w:rFonts w:ascii="Times New Roman" w:eastAsia="Times New Roman" w:hAnsi="Times New Roman" w:cs="Times New Roman"/>
          <w:bCs/>
          <w:sz w:val="24"/>
          <w:szCs w:val="24"/>
          <w:lang w:eastAsia="pl-PL"/>
        </w:rPr>
        <w:t>wierzytelnienie osoby występującej w imieniu własnym lub w imieniu podmiotu dokonującego czynności, o których mowa w</w:t>
      </w:r>
      <w:r w:rsidRPr="00DC20AB">
        <w:rPr>
          <w:rFonts w:ascii="Times New Roman" w:eastAsia="Times New Roman" w:hAnsi="Times New Roman" w:cs="Times New Roman"/>
          <w:bCs/>
          <w:sz w:val="24"/>
          <w:szCs w:val="24"/>
          <w:lang w:eastAsia="pl-PL"/>
        </w:rPr>
        <w:t xml:space="preserve"> art. 29l</w:t>
      </w:r>
      <w:r w:rsidRPr="00DC20AB" w:rsidDel="00B81584">
        <w:rPr>
          <w:rFonts w:ascii="Times New Roman" w:eastAsia="Times New Roman" w:hAnsi="Times New Roman" w:cs="Times New Roman"/>
          <w:bCs/>
          <w:sz w:val="24"/>
          <w:szCs w:val="24"/>
          <w:lang w:eastAsia="pl-PL"/>
        </w:rPr>
        <w:t xml:space="preserve"> ust. 4, oraz podmiotu przekazującego informacje, o których mowa w art. 29k ust. 1, 3 i 4, następuje w sposób, o</w:t>
      </w:r>
      <w:r w:rsidR="001311C3">
        <w:rPr>
          <w:rFonts w:ascii="Times New Roman" w:eastAsia="Times New Roman" w:hAnsi="Times New Roman" w:cs="Times New Roman"/>
          <w:bCs/>
          <w:sz w:val="24"/>
          <w:szCs w:val="24"/>
          <w:lang w:eastAsia="pl-PL"/>
        </w:rPr>
        <w:t> </w:t>
      </w:r>
      <w:r w:rsidRPr="00DC20AB" w:rsidDel="00B81584">
        <w:rPr>
          <w:rFonts w:ascii="Times New Roman" w:eastAsia="Times New Roman" w:hAnsi="Times New Roman" w:cs="Times New Roman"/>
          <w:bCs/>
          <w:sz w:val="24"/>
          <w:szCs w:val="24"/>
          <w:lang w:eastAsia="pl-PL"/>
        </w:rPr>
        <w:t>którym mowa w art. 20a ust. 1 lub 2 ustawy z dnia 17 lutego 2005 r. o informatyzacji działalności podmiotów realizujących zadania publiczne.</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DC20AB">
        <w:rPr>
          <w:rFonts w:ascii="Times New Roman" w:eastAsia="Times New Roman" w:hAnsi="Times New Roman" w:cs="Times New Roman"/>
          <w:bCs/>
          <w:sz w:val="24"/>
          <w:szCs w:val="24"/>
          <w:lang w:eastAsia="pl-PL"/>
        </w:rPr>
        <w:t xml:space="preserve">Art. 29n umożliwia ministrowi właściwemu do spraw informatyzacji całkowite lub częściowe powierzenie prowadzenia SIDUSIS podległej lub nadzorowanej jednostce organizacyjnej, o której mowa w obwieszczeniu </w:t>
      </w:r>
      <w:bookmarkStart w:id="0" w:name="_GoBack"/>
      <w:bookmarkEnd w:id="0"/>
      <w:r w:rsidRPr="00DC20AB">
        <w:rPr>
          <w:rFonts w:ascii="Times New Roman" w:eastAsia="Times New Roman" w:hAnsi="Times New Roman" w:cs="Times New Roman"/>
          <w:bCs/>
          <w:sz w:val="24"/>
          <w:szCs w:val="24"/>
          <w:lang w:eastAsia="pl-PL"/>
        </w:rPr>
        <w:t>Ministra Cyfryzacji z dnia 15 maja 2019 r. w</w:t>
      </w:r>
      <w:r w:rsidR="001311C3">
        <w:rPr>
          <w:rFonts w:ascii="Times New Roman" w:eastAsia="Times New Roman" w:hAnsi="Times New Roman" w:cs="Times New Roman"/>
          <w:bCs/>
          <w:sz w:val="24"/>
          <w:szCs w:val="24"/>
          <w:lang w:eastAsia="pl-PL"/>
        </w:rPr>
        <w:t> </w:t>
      </w:r>
      <w:r w:rsidRPr="00DC20AB">
        <w:rPr>
          <w:rFonts w:ascii="Times New Roman" w:eastAsia="Times New Roman" w:hAnsi="Times New Roman" w:cs="Times New Roman"/>
          <w:bCs/>
          <w:sz w:val="24"/>
          <w:szCs w:val="24"/>
          <w:lang w:eastAsia="pl-PL"/>
        </w:rPr>
        <w:t xml:space="preserve">sprawie wykazu jednostek organizacyjnych podległych Ministrowi Cyfryzacji lub przez niego nadzorowanych (M.P. poz. 462) . </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DC20AB">
        <w:rPr>
          <w:rFonts w:ascii="Times New Roman" w:eastAsia="Times New Roman" w:hAnsi="Times New Roman" w:cs="Times New Roman"/>
          <w:bCs/>
          <w:sz w:val="24"/>
          <w:szCs w:val="24"/>
          <w:lang w:eastAsia="pl-PL"/>
        </w:rPr>
        <w:t>Z kolei w art. 29o wskazany został obowiązek dla ministra właściwego do spraw informatyzacji określenia i udostępnienia w Biuletynie Informacji Publicznej standardów technologicznych funkcjonowania systemu oraz wprowadzania i przetwarzania w nim informacji. Ma to na celu zapoznanie z</w:t>
      </w:r>
      <w:r w:rsidR="00DC20AB">
        <w:rPr>
          <w:rFonts w:ascii="Times New Roman" w:eastAsia="Times New Roman" w:hAnsi="Times New Roman" w:cs="Times New Roman"/>
          <w:bCs/>
          <w:sz w:val="24"/>
          <w:szCs w:val="24"/>
          <w:lang w:eastAsia="pl-PL"/>
        </w:rPr>
        <w:t xml:space="preserve"> </w:t>
      </w:r>
      <w:r w:rsidRPr="00DC20AB">
        <w:rPr>
          <w:rFonts w:ascii="Times New Roman" w:eastAsia="Times New Roman" w:hAnsi="Times New Roman" w:cs="Times New Roman"/>
          <w:bCs/>
          <w:sz w:val="24"/>
          <w:szCs w:val="24"/>
          <w:lang w:eastAsia="pl-PL"/>
        </w:rPr>
        <w:t>SIDUSIS, z</w:t>
      </w:r>
      <w:r w:rsidR="00DC20AB">
        <w:rPr>
          <w:rFonts w:ascii="Times New Roman" w:eastAsia="Times New Roman" w:hAnsi="Times New Roman" w:cs="Times New Roman"/>
          <w:bCs/>
          <w:sz w:val="24"/>
          <w:szCs w:val="24"/>
          <w:lang w:eastAsia="pl-PL"/>
        </w:rPr>
        <w:t xml:space="preserve"> </w:t>
      </w:r>
      <w:r w:rsidRPr="00DC20AB">
        <w:rPr>
          <w:rFonts w:ascii="Times New Roman" w:eastAsia="Times New Roman" w:hAnsi="Times New Roman" w:cs="Times New Roman"/>
          <w:bCs/>
          <w:sz w:val="24"/>
          <w:szCs w:val="24"/>
          <w:lang w:eastAsia="pl-PL"/>
        </w:rPr>
        <w:t>odpowiednim wyprzedzeniem (art. 3 projektowanej ustawy), podmiotów obowiązanych do przekazywania informacji do tego systemu.</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 xml:space="preserve">Art. 29p wprowadza możliwość wyznaczenia w urzędach gmin tzw. „Koordynatorów Szerokopasmowych”. Instytucja Koordynatora Szerokopasmowego polegałaby na reprezentowaniu gminy w kwestiach związanych z rozwojem i utrzymaniem sieci szerokopasmowych na terenie gminy. W szczególności taki Koordynator zapewniałby mieszkańcom gminy możliwość weryfikacji i potwierdzenia zgodności informacji w systemie SIDUSIS ze stanem faktycznym oraz zgłaszania pustostanów lub zapotrzebowania na szerokopasmowy dostęp do internetu, stanowiłby punkt kontaktowy dla przedsiębiorców telekomunikacyjnych posiadających na terenie gminy sieci szerokopasmowe lub planujących </w:t>
      </w:r>
      <w:r w:rsidRPr="00DC20AB">
        <w:rPr>
          <w:rFonts w:ascii="Times New Roman" w:eastAsia="MS Mincho" w:hAnsi="Times New Roman" w:cs="Times New Roman"/>
          <w:bCs/>
          <w:sz w:val="24"/>
          <w:szCs w:val="24"/>
          <w:lang w:eastAsia="pl-PL"/>
        </w:rPr>
        <w:lastRenderedPageBreak/>
        <w:t xml:space="preserve">budowę takich sieci, oraz podejmowałby działania wspierające, informacyjne oraz promocyjne na rzecz prowadzonych lub planowanych inwestycji szerokopasmowych na terenie gminy. Wszystkie te działania są zgodne z Connectivity Toolbox. Minister właściwy do spraw informatyzacji będzie mógł udzielić gminom, na ich wniosek, dotacji z Funduszu Szerokopasmowego na finansowanie wyznaczenia i funkcjonowania Koordynatora Szerokopasmowego w urzędzie gminy, w tym w celu realizacji przez niego zadań określonych w ustawie. </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 xml:space="preserve">Art. 29q wprowadza przepisy sankcyjne. Podmioty, które nie będą wypełniały obowiązku przekazania oraz aktualizacji informacji lub, gdy będą przekazywać te informacje w sposób niezgodny z prawdą, podlegać będą karom pieniężnym. Kary te będą nakładane przez ministra właściwego do spraw informatyzacji, w drodze decyzji, biorąc pod uwagę ilość i wagę stwierdzonych uchybień oraz naruszonych przez podmiot obowiązków. </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Zmiana z pkt 4 w art. 1 jest zmianą porządkującą kolejne przepisy ustawy o wspieraniu rozwoju usług i sieci telekomunikacyjnych (w art. 30 ust. 6) polegającą na usunięciu zbędnej metryki aktu prawnego przywołanego w projektowanych przepisach.</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
          <w:bCs/>
          <w:sz w:val="24"/>
          <w:szCs w:val="24"/>
          <w:lang w:eastAsia="pl-PL"/>
        </w:rPr>
      </w:pPr>
      <w:r w:rsidRPr="00DC20AB">
        <w:rPr>
          <w:rFonts w:ascii="Times New Roman" w:eastAsia="MS Mincho" w:hAnsi="Times New Roman" w:cs="Times New Roman"/>
          <w:b/>
          <w:bCs/>
          <w:sz w:val="24"/>
          <w:szCs w:val="24"/>
          <w:lang w:eastAsia="pl-PL"/>
        </w:rPr>
        <w:t>Art. 2</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W związku z trudnym do określenia terminem wdrożenia systemu SIDUSIS proponowany przepis zobowiązuje ministra właściwego do spraw informatyzacji do ogłoszenia w Dzienniku Ustaw Rzeczypospolitej Polskiej komunikatu określającego termin wdrożenia systemu.</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Zgodnie z projektem ustawy wdrożenie systemu podzielone zostało na dwa etapy. Pierwszy etap jest uzależniony od postępu budowy systemu – stąd nie można w ustawie wprost na sztywno wskazać terminu jego wdrożenia. Komunikat ministra właściwego do spraw informatyzacji o terminie wdrożenia SIDUSIS jest według projektodawcy najlepszym rozwiązaniem, które sprawdziło się już w przeszłości m.in. przy Systemie Informacyjnym o</w:t>
      </w:r>
      <w:r w:rsidR="001311C3">
        <w:rPr>
          <w:rFonts w:ascii="Times New Roman" w:eastAsia="MS Mincho" w:hAnsi="Times New Roman" w:cs="Times New Roman"/>
          <w:bCs/>
          <w:sz w:val="24"/>
          <w:szCs w:val="24"/>
          <w:lang w:eastAsia="pl-PL"/>
        </w:rPr>
        <w:t> </w:t>
      </w:r>
      <w:r w:rsidRPr="00DC20AB">
        <w:rPr>
          <w:rFonts w:ascii="Times New Roman" w:eastAsia="MS Mincho" w:hAnsi="Times New Roman" w:cs="Times New Roman"/>
          <w:bCs/>
          <w:sz w:val="24"/>
          <w:szCs w:val="24"/>
          <w:lang w:eastAsia="pl-PL"/>
        </w:rPr>
        <w:t xml:space="preserve">Instalacjach Wytwarzających Promieniowanie Elektromagnetyczne (SI2PEM) czy przy uruchamianiu kolejnych funkcjonalności Centralnej Ewidencji Pojazdów i Kierowców. Drugi etap, dotyczący planów inwestycyjnych, jest przewidziany do wdrożenia z dniem 1 czerwca 2023 r. – jest to termin optymalny w kontekście wypracowania z rynkiem telekomunikacyjnym odpowiednich reguł praktycznych przekazywania do SIDUSIS informacji o planowanych inwestycjach szerokopasmowych. </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
          <w:bCs/>
          <w:sz w:val="24"/>
          <w:szCs w:val="24"/>
          <w:lang w:eastAsia="pl-PL"/>
        </w:rPr>
      </w:pPr>
      <w:r w:rsidRPr="00DC20AB">
        <w:rPr>
          <w:rFonts w:ascii="Times New Roman" w:eastAsia="MS Mincho" w:hAnsi="Times New Roman" w:cs="Times New Roman"/>
          <w:b/>
          <w:bCs/>
          <w:sz w:val="24"/>
          <w:szCs w:val="24"/>
          <w:lang w:eastAsia="pl-PL"/>
        </w:rPr>
        <w:t>Art. 3</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Times New Roman" w:hAnsi="Times New Roman" w:cs="Times New Roman"/>
          <w:sz w:val="24"/>
          <w:szCs w:val="24"/>
          <w:lang w:eastAsia="pl-PL"/>
        </w:rPr>
        <w:lastRenderedPageBreak/>
        <w:t>Przepis określa termin udostępnienia standardów technologicznych, o których mowa w</w:t>
      </w:r>
      <w:r w:rsidR="001311C3">
        <w:rPr>
          <w:rFonts w:ascii="Times New Roman" w:eastAsia="Times New Roman" w:hAnsi="Times New Roman" w:cs="Times New Roman"/>
          <w:sz w:val="24"/>
          <w:szCs w:val="24"/>
          <w:lang w:eastAsia="pl-PL"/>
        </w:rPr>
        <w:t> </w:t>
      </w:r>
      <w:r w:rsidRPr="00DC20AB">
        <w:rPr>
          <w:rFonts w:ascii="Times New Roman" w:eastAsia="Times New Roman" w:hAnsi="Times New Roman" w:cs="Times New Roman"/>
          <w:sz w:val="24"/>
          <w:szCs w:val="24"/>
          <w:lang w:eastAsia="pl-PL"/>
        </w:rPr>
        <w:t>art. 29o ustawy zmienianej w art. 1, przez ministra właściwego do spraw informatyzacji. Zgodnie z nim zostaną one udostępnione na 30 dni przed dniem wdrożenia systemu, o którym mowa w komunikacie wydanym na podstawie art. 2</w:t>
      </w:r>
      <w:r w:rsidRPr="00DC20AB">
        <w:rPr>
          <w:rFonts w:ascii="Times New Roman" w:eastAsia="MS Mincho" w:hAnsi="Times New Roman" w:cs="Times New Roman"/>
          <w:bCs/>
          <w:sz w:val="24"/>
          <w:szCs w:val="24"/>
          <w:lang w:eastAsia="pl-PL"/>
        </w:rPr>
        <w:t xml:space="preserve">. </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
          <w:bCs/>
          <w:sz w:val="24"/>
          <w:szCs w:val="24"/>
          <w:lang w:eastAsia="pl-PL"/>
        </w:rPr>
      </w:pPr>
      <w:r w:rsidRPr="00DC20AB">
        <w:rPr>
          <w:rFonts w:ascii="Times New Roman" w:eastAsia="MS Mincho" w:hAnsi="Times New Roman" w:cs="Times New Roman"/>
          <w:b/>
          <w:bCs/>
          <w:sz w:val="24"/>
          <w:szCs w:val="24"/>
          <w:lang w:eastAsia="pl-PL"/>
        </w:rPr>
        <w:t>Art. 4</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Przepis określa termin pierwszego zasilenia SIDUSIS przez Prezesa UKE informacjami pochodzącymi z inwentaryzacji, o której mowa w art. 29 ust. 1 ustawy o</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wspieraniu rozwoju usług i sieci telekomunikacyjnych.</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
          <w:bCs/>
          <w:sz w:val="24"/>
          <w:szCs w:val="24"/>
          <w:lang w:eastAsia="pl-PL"/>
        </w:rPr>
      </w:pPr>
      <w:r w:rsidRPr="00DC20AB">
        <w:rPr>
          <w:rFonts w:ascii="Times New Roman" w:eastAsia="MS Mincho" w:hAnsi="Times New Roman" w:cs="Times New Roman"/>
          <w:b/>
          <w:bCs/>
          <w:sz w:val="24"/>
          <w:szCs w:val="24"/>
          <w:lang w:eastAsia="pl-PL"/>
        </w:rPr>
        <w:t>Art. 5</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Przepis określa termin pierwszego zasilenia SIDUSIS informacjami, o których mowa w</w:t>
      </w:r>
      <w:r w:rsidR="001311C3">
        <w:rPr>
          <w:rFonts w:ascii="Times New Roman" w:eastAsia="MS Mincho" w:hAnsi="Times New Roman" w:cs="Times New Roman"/>
          <w:bCs/>
          <w:sz w:val="24"/>
          <w:szCs w:val="24"/>
          <w:lang w:eastAsia="pl-PL"/>
        </w:rPr>
        <w:t> </w:t>
      </w:r>
      <w:r w:rsidRPr="00DC20AB">
        <w:rPr>
          <w:rFonts w:ascii="Times New Roman" w:eastAsia="MS Mincho" w:hAnsi="Times New Roman" w:cs="Times New Roman"/>
          <w:bCs/>
          <w:sz w:val="24"/>
          <w:szCs w:val="24"/>
          <w:lang w:eastAsia="pl-PL"/>
        </w:rPr>
        <w:t>art. 29k ust. 1 ustawy zmienianej, przez podmioty obowiązane.</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
          <w:bCs/>
          <w:sz w:val="24"/>
          <w:szCs w:val="24"/>
          <w:lang w:eastAsia="pl-PL"/>
        </w:rPr>
      </w:pPr>
      <w:r w:rsidRPr="00DC20AB">
        <w:rPr>
          <w:rFonts w:ascii="Times New Roman" w:eastAsia="MS Mincho" w:hAnsi="Times New Roman" w:cs="Times New Roman"/>
          <w:b/>
          <w:bCs/>
          <w:sz w:val="24"/>
          <w:szCs w:val="24"/>
          <w:lang w:eastAsia="pl-PL"/>
        </w:rPr>
        <w:t>Art. 6</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Times New Roman" w:hAnsi="Times New Roman" w:cs="Times New Roman"/>
          <w:sz w:val="24"/>
          <w:szCs w:val="24"/>
          <w:lang w:eastAsia="pl-PL"/>
        </w:rPr>
      </w:pPr>
      <w:r w:rsidRPr="00DC20AB">
        <w:rPr>
          <w:rFonts w:ascii="Times New Roman" w:eastAsia="MS Mincho" w:hAnsi="Times New Roman" w:cs="Times New Roman"/>
          <w:bCs/>
          <w:sz w:val="24"/>
          <w:szCs w:val="24"/>
          <w:lang w:eastAsia="pl-PL"/>
        </w:rPr>
        <w:t>Przepis utrzymuje w mocy rozporządzenie Ministra Cyfryzacji z dnia 13 kwietnia 2021 r. w sprawie szczegółowych warunków i trybu udzielania wsparcia ze środków funduszu szerokopasmowego (Dz.</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U. z 2021 r. poz. 837), wydane na podstawie art. 16a ust. 9 ustawy o</w:t>
      </w:r>
      <w:r w:rsidR="001311C3">
        <w:rPr>
          <w:rFonts w:ascii="Times New Roman" w:eastAsia="MS Mincho" w:hAnsi="Times New Roman" w:cs="Times New Roman"/>
          <w:bCs/>
          <w:sz w:val="24"/>
          <w:szCs w:val="24"/>
          <w:lang w:eastAsia="pl-PL"/>
        </w:rPr>
        <w:t> </w:t>
      </w:r>
      <w:r w:rsidRPr="00DC20AB">
        <w:rPr>
          <w:rFonts w:ascii="Times New Roman" w:eastAsia="MS Mincho" w:hAnsi="Times New Roman" w:cs="Times New Roman"/>
          <w:bCs/>
          <w:sz w:val="24"/>
          <w:szCs w:val="24"/>
          <w:lang w:eastAsia="pl-PL"/>
        </w:rPr>
        <w:t xml:space="preserve">wspieraniu rozwoju usług i sieci telekomunikacyjnych </w:t>
      </w:r>
      <w:r w:rsidRPr="00DC20AB">
        <w:rPr>
          <w:rFonts w:ascii="Times New Roman" w:eastAsia="Times New Roman" w:hAnsi="Times New Roman" w:cs="Times New Roman"/>
          <w:sz w:val="24"/>
          <w:szCs w:val="24"/>
          <w:lang w:eastAsia="pl-PL"/>
        </w:rPr>
        <w:t>do dnia wejścia w życie nowych przepisów wykonawczych wydanych na podstawie art. 16a ust. 9 ustawy zmienianej w art. 1, jednak nie dłużej iż przez okres 12 miesięcy od dnia wejścia w życie niniejszej ustawy oraz mogą być zmieniane na podstawie tych przepisów.</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
          <w:bCs/>
          <w:sz w:val="24"/>
          <w:szCs w:val="24"/>
          <w:lang w:eastAsia="pl-PL"/>
        </w:rPr>
      </w:pPr>
      <w:r w:rsidRPr="00DC20AB">
        <w:rPr>
          <w:rFonts w:ascii="Times New Roman" w:eastAsia="MS Mincho" w:hAnsi="Times New Roman" w:cs="Times New Roman"/>
          <w:b/>
          <w:bCs/>
          <w:sz w:val="24"/>
          <w:szCs w:val="24"/>
          <w:lang w:eastAsia="pl-PL"/>
        </w:rPr>
        <w:t>Art. 7</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 xml:space="preserve">Przepis określa termin wejścia w życie przepisów niniejszej ustawy dzień następujący po dniu jej ogłoszenia, z wyjątkiem przepisów </w:t>
      </w:r>
      <w:r w:rsidRPr="00DC20AB">
        <w:rPr>
          <w:rFonts w:ascii="Times New Roman" w:eastAsia="Times New Roman" w:hAnsi="Times New Roman" w:cs="Times New Roman"/>
          <w:bCs/>
          <w:sz w:val="24"/>
          <w:szCs w:val="24"/>
          <w:lang w:eastAsia="pl-PL"/>
        </w:rPr>
        <w:t xml:space="preserve">art. 1 pkt 2 w zakresie </w:t>
      </w:r>
      <w:r w:rsidRPr="00DC20AB">
        <w:rPr>
          <w:rFonts w:ascii="Times New Roman" w:eastAsia="Times New Roman" w:hAnsi="Times New Roman" w:cs="Times New Roman"/>
          <w:sz w:val="24"/>
          <w:szCs w:val="24"/>
          <w:lang w:eastAsia="pl-PL"/>
        </w:rPr>
        <w:t>art. 29j pkt 2 i 3 oraz art. 29k ust. 2 i 3,</w:t>
      </w:r>
      <w:r w:rsidRPr="00DC20AB">
        <w:rPr>
          <w:rFonts w:ascii="Times New Roman" w:eastAsia="Times New Roman" w:hAnsi="Times New Roman" w:cs="Times New Roman"/>
          <w:bCs/>
          <w:sz w:val="24"/>
          <w:szCs w:val="24"/>
          <w:lang w:eastAsia="pl-PL"/>
        </w:rPr>
        <w:t xml:space="preserve"> które wchodzą w życie z dniem 1 czerwca 2023 r.</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 xml:space="preserve">Projektowana ustawa nie zawiera przepisów technicznych w rozumieniu rozporządzenia Rady Ministrów z dnia 23 grudnia 2002 r. w sprawie sposobu funkcjonowania krajowego systemu notyfikacji norm i aktów prawnych (Dz. U. poz. 2039 oraz z 2004 r. poz. 597). </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Stosownie do postanowień art. 5 ustawy z dnia 7 lipca 2005 r. o działalności lobbingowej w</w:t>
      </w:r>
      <w:r w:rsidR="00DC20AB">
        <w:rPr>
          <w:rFonts w:ascii="Times New Roman" w:eastAsia="MS Mincho" w:hAnsi="Times New Roman" w:cs="Times New Roman"/>
          <w:bCs/>
          <w:sz w:val="24"/>
          <w:szCs w:val="24"/>
          <w:lang w:eastAsia="pl-PL"/>
        </w:rPr>
        <w:t xml:space="preserve"> </w:t>
      </w:r>
      <w:r w:rsidRPr="00DC20AB">
        <w:rPr>
          <w:rFonts w:ascii="Times New Roman" w:eastAsia="MS Mincho" w:hAnsi="Times New Roman" w:cs="Times New Roman"/>
          <w:bCs/>
          <w:sz w:val="24"/>
          <w:szCs w:val="24"/>
          <w:lang w:eastAsia="pl-PL"/>
        </w:rPr>
        <w:t xml:space="preserve">procesie stanowienia prawa (Dz. U. z 2017 r. poz. 248), projekt ustawy został udostępniony w Biuletynie Informacji Publicznej Ministra Cyfryzacji. Ponadto zgodnie z § 52 </w:t>
      </w:r>
      <w:r w:rsidRPr="00DC20AB">
        <w:rPr>
          <w:rFonts w:ascii="Times New Roman" w:eastAsia="MS Mincho" w:hAnsi="Times New Roman" w:cs="Times New Roman"/>
          <w:bCs/>
          <w:sz w:val="24"/>
          <w:szCs w:val="24"/>
          <w:lang w:eastAsia="pl-PL"/>
        </w:rPr>
        <w:lastRenderedPageBreak/>
        <w:t>ust. 1 uchwały nr 190 Rady Ministrów z dnia 29 października 2013 r. – Regulamin pracy Rady Ministrów, projekt ustawy został udostępniony w Biuletynie Informacji Publicznej na stronie podmiotowej Rządowego Centrum Legislacji, w serwisie Rządowy Proces Legislacyjny.</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Żaden podmiot nie zgłosił zainteresowania pracami w trybie przepisów ustawy o</w:t>
      </w:r>
      <w:r w:rsidR="001311C3">
        <w:rPr>
          <w:rFonts w:ascii="Times New Roman" w:eastAsia="MS Mincho" w:hAnsi="Times New Roman" w:cs="Times New Roman"/>
          <w:bCs/>
          <w:sz w:val="24"/>
          <w:szCs w:val="24"/>
          <w:lang w:eastAsia="pl-PL"/>
        </w:rPr>
        <w:t> </w:t>
      </w:r>
      <w:r w:rsidRPr="00DC20AB">
        <w:rPr>
          <w:rFonts w:ascii="Times New Roman" w:eastAsia="MS Mincho" w:hAnsi="Times New Roman" w:cs="Times New Roman"/>
          <w:bCs/>
          <w:sz w:val="24"/>
          <w:szCs w:val="24"/>
          <w:lang w:eastAsia="pl-PL"/>
        </w:rPr>
        <w:t>działalności lobbingowej w procesie stanowienia prawa.</w:t>
      </w:r>
    </w:p>
    <w:p w:rsidR="00F95BFC" w:rsidRPr="00DC20AB" w:rsidRDefault="00F95BFC" w:rsidP="00DC20AB">
      <w:pPr>
        <w:suppressAutoHyphens/>
        <w:autoSpaceDE w:val="0"/>
        <w:autoSpaceDN w:val="0"/>
        <w:adjustRightInd w:val="0"/>
        <w:spacing w:before="120" w:after="0" w:line="360" w:lineRule="auto"/>
        <w:ind w:firstLine="510"/>
        <w:jc w:val="both"/>
        <w:rPr>
          <w:rFonts w:ascii="Times New Roman" w:eastAsia="MS Mincho" w:hAnsi="Times New Roman" w:cs="Times New Roman"/>
          <w:bCs/>
          <w:sz w:val="24"/>
          <w:szCs w:val="24"/>
          <w:lang w:eastAsia="pl-PL"/>
        </w:rPr>
      </w:pPr>
      <w:r w:rsidRPr="00DC20AB">
        <w:rPr>
          <w:rFonts w:ascii="Times New Roman" w:eastAsia="MS Mincho" w:hAnsi="Times New Roman" w:cs="Times New Roman"/>
          <w:bCs/>
          <w:sz w:val="24"/>
          <w:szCs w:val="24"/>
          <w:lang w:eastAsia="pl-PL"/>
        </w:rPr>
        <w:t xml:space="preserve">Projekt ustawy jest zgodny z prawem Unii Europejskiej. </w:t>
      </w:r>
    </w:p>
    <w:p w:rsidR="007F577D" w:rsidRPr="00DC20AB" w:rsidRDefault="00F95BFC" w:rsidP="00DC20AB">
      <w:pPr>
        <w:suppressAutoHyphens/>
        <w:autoSpaceDE w:val="0"/>
        <w:autoSpaceDN w:val="0"/>
        <w:adjustRightInd w:val="0"/>
        <w:spacing w:before="120" w:after="0" w:line="360" w:lineRule="auto"/>
        <w:ind w:firstLine="510"/>
        <w:jc w:val="both"/>
        <w:rPr>
          <w:rFonts w:ascii="Times New Roman" w:eastAsia="Times New Roman" w:hAnsi="Times New Roman" w:cs="Times New Roman"/>
          <w:bCs/>
          <w:sz w:val="24"/>
          <w:szCs w:val="24"/>
          <w:lang w:eastAsia="pl-PL"/>
        </w:rPr>
      </w:pPr>
      <w:r w:rsidRPr="00DC20AB">
        <w:rPr>
          <w:rFonts w:ascii="Times New Roman" w:eastAsia="MS Mincho" w:hAnsi="Times New Roman" w:cs="Times New Roman"/>
          <w:bCs/>
          <w:sz w:val="24"/>
          <w:szCs w:val="24"/>
          <w:lang w:eastAsia="pl-PL"/>
        </w:rPr>
        <w:t>Projekt ustawy nie wymaga przedstawienia właściwym instytucjom i organom Unii Europejskiej, w tym Europejskiemu Bankowi Centralnemu, celem uzyskania opinii, dokonania powiadomienia, konsultacji albo uzgodnienia.</w:t>
      </w:r>
    </w:p>
    <w:sectPr w:rsidR="007F577D" w:rsidRPr="00DC20AB" w:rsidSect="00DC20A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18A0" w:rsidRDefault="004818A0" w:rsidP="00F95BFC">
      <w:pPr>
        <w:spacing w:after="0" w:line="240" w:lineRule="auto"/>
      </w:pPr>
      <w:r>
        <w:separator/>
      </w:r>
    </w:p>
  </w:endnote>
  <w:endnote w:type="continuationSeparator" w:id="0">
    <w:p w:rsidR="004818A0" w:rsidRDefault="004818A0" w:rsidP="00F95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0695370"/>
      <w:docPartObj>
        <w:docPartGallery w:val="Page Numbers (Bottom of Page)"/>
        <w:docPartUnique/>
      </w:docPartObj>
    </w:sdtPr>
    <w:sdtEndPr>
      <w:rPr>
        <w:rFonts w:ascii="Times New Roman" w:hAnsi="Times New Roman" w:cs="Times New Roman"/>
        <w:sz w:val="24"/>
      </w:rPr>
    </w:sdtEndPr>
    <w:sdtContent>
      <w:p w:rsidR="00DC20AB" w:rsidRPr="00DC20AB" w:rsidRDefault="00DC20AB" w:rsidP="00DC20AB">
        <w:pPr>
          <w:pStyle w:val="Stopka"/>
          <w:jc w:val="center"/>
          <w:rPr>
            <w:rFonts w:ascii="Times New Roman" w:hAnsi="Times New Roman" w:cs="Times New Roman"/>
            <w:sz w:val="24"/>
          </w:rPr>
        </w:pPr>
        <w:r w:rsidRPr="00DC20AB">
          <w:rPr>
            <w:rFonts w:ascii="Times New Roman" w:hAnsi="Times New Roman" w:cs="Times New Roman"/>
            <w:sz w:val="24"/>
          </w:rPr>
          <w:fldChar w:fldCharType="begin"/>
        </w:r>
        <w:r w:rsidRPr="00DC20AB">
          <w:rPr>
            <w:rFonts w:ascii="Times New Roman" w:hAnsi="Times New Roman" w:cs="Times New Roman"/>
            <w:sz w:val="24"/>
          </w:rPr>
          <w:instrText>PAGE   \* MERGEFORMAT</w:instrText>
        </w:r>
        <w:r w:rsidRPr="00DC20AB">
          <w:rPr>
            <w:rFonts w:ascii="Times New Roman" w:hAnsi="Times New Roman" w:cs="Times New Roman"/>
            <w:sz w:val="24"/>
          </w:rPr>
          <w:fldChar w:fldCharType="separate"/>
        </w:r>
        <w:r w:rsidR="00B27C4D">
          <w:rPr>
            <w:rFonts w:ascii="Times New Roman" w:hAnsi="Times New Roman" w:cs="Times New Roman"/>
            <w:noProof/>
            <w:sz w:val="24"/>
          </w:rPr>
          <w:t>8</w:t>
        </w:r>
        <w:r w:rsidRPr="00DC20AB">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18A0" w:rsidRDefault="004818A0" w:rsidP="00F95BFC">
      <w:pPr>
        <w:spacing w:after="0" w:line="240" w:lineRule="auto"/>
      </w:pPr>
      <w:r>
        <w:separator/>
      </w:r>
    </w:p>
  </w:footnote>
  <w:footnote w:type="continuationSeparator" w:id="0">
    <w:p w:rsidR="004818A0" w:rsidRDefault="004818A0" w:rsidP="00F95BFC">
      <w:pPr>
        <w:spacing w:after="0" w:line="240" w:lineRule="auto"/>
      </w:pPr>
      <w:r>
        <w:continuationSeparator/>
      </w:r>
    </w:p>
  </w:footnote>
  <w:footnote w:id="1">
    <w:p w:rsidR="00F95BFC" w:rsidRPr="00DC20AB" w:rsidRDefault="00F95BFC" w:rsidP="00DC20AB">
      <w:pPr>
        <w:pStyle w:val="Tekstprzypisudolnego"/>
        <w:ind w:left="284" w:hanging="284"/>
        <w:rPr>
          <w:rFonts w:ascii="Times New Roman" w:hAnsi="Times New Roman" w:cs="Times New Roman"/>
        </w:rPr>
      </w:pPr>
      <w:r w:rsidRPr="00DC20AB">
        <w:rPr>
          <w:rStyle w:val="Odwoanieprzypisudolnego"/>
          <w:rFonts w:ascii="Times New Roman" w:hAnsi="Times New Roman"/>
        </w:rPr>
        <w:footnoteRef/>
      </w:r>
      <w:r w:rsidR="00DC20AB">
        <w:rPr>
          <w:rFonts w:ascii="Times New Roman" w:hAnsi="Times New Roman" w:cs="Times New Roman"/>
          <w:vertAlign w:val="superscript"/>
        </w:rPr>
        <w:t>)</w:t>
      </w:r>
      <w:r w:rsidR="00DC20AB">
        <w:rPr>
          <w:rFonts w:ascii="Times New Roman" w:hAnsi="Times New Roman" w:cs="Times New Roman"/>
          <w:vertAlign w:val="superscript"/>
        </w:rPr>
        <w:tab/>
      </w:r>
      <w:r w:rsidRPr="00DC20AB">
        <w:rPr>
          <w:rFonts w:ascii="Times New Roman" w:hAnsi="Times New Roman" w:cs="Times New Roman"/>
        </w:rPr>
        <w:t xml:space="preserve">https://www.gov.pl/attachment/667697b5-ee63-4e01-b87c-799ea0a94794 </w:t>
      </w:r>
    </w:p>
  </w:footnote>
  <w:footnote w:id="2">
    <w:p w:rsidR="00F95BFC" w:rsidRPr="00DC20AB" w:rsidRDefault="00F95BFC" w:rsidP="00DC20AB">
      <w:pPr>
        <w:pStyle w:val="Tekstprzypisudolnego"/>
        <w:ind w:left="284" w:hanging="284"/>
        <w:jc w:val="both"/>
        <w:rPr>
          <w:rFonts w:ascii="Times New Roman" w:hAnsi="Times New Roman" w:cs="Times New Roman"/>
          <w:szCs w:val="16"/>
        </w:rPr>
      </w:pPr>
      <w:r w:rsidRPr="00DC20AB">
        <w:rPr>
          <w:rStyle w:val="Odwoanieprzypisudolnego"/>
          <w:rFonts w:ascii="Times New Roman" w:hAnsi="Times New Roman"/>
          <w:szCs w:val="16"/>
        </w:rPr>
        <w:footnoteRef/>
      </w:r>
      <w:r w:rsidR="00DC20AB" w:rsidRPr="00DC20AB">
        <w:rPr>
          <w:rFonts w:ascii="Times New Roman" w:hAnsi="Times New Roman" w:cs="Times New Roman"/>
          <w:szCs w:val="16"/>
          <w:vertAlign w:val="superscript"/>
        </w:rPr>
        <w:t>)</w:t>
      </w:r>
      <w:r w:rsidR="00DC20AB">
        <w:rPr>
          <w:rFonts w:ascii="Times New Roman" w:hAnsi="Times New Roman" w:cs="Times New Roman"/>
          <w:szCs w:val="16"/>
        </w:rPr>
        <w:tab/>
      </w:r>
      <w:r w:rsidRPr="00DC20AB">
        <w:rPr>
          <w:rFonts w:ascii="Times New Roman" w:hAnsi="Times New Roman" w:cs="Times New Roman"/>
          <w:szCs w:val="16"/>
        </w:rPr>
        <w:t>Zestaw narzędzi w zakresie łączności wynikający z prac podję</w:t>
      </w:r>
      <w:r w:rsidR="00DC20AB">
        <w:rPr>
          <w:rFonts w:ascii="Times New Roman" w:hAnsi="Times New Roman" w:cs="Times New Roman"/>
          <w:szCs w:val="16"/>
        </w:rPr>
        <w:t>tych przez Komisję Europejską w związku z </w:t>
      </w:r>
      <w:r w:rsidRPr="00DC20AB">
        <w:rPr>
          <w:rFonts w:ascii="Times New Roman" w:hAnsi="Times New Roman" w:cs="Times New Roman"/>
          <w:szCs w:val="16"/>
        </w:rPr>
        <w:t>zaleceniem Komisji (UE) 2020/1307 z dnia 18 września 2020 r. w sprawie wspólnego unijnego zestawu narzędzi służących zmniejszeniu kosztów wprowadzania sieci o bardzo dużej przepustowości oraz zapewnieniu terminowego i sprzyjającego inwestycjom dostępu do widma radiowego 5G, aby wspierać łączność z myślą o odbudowie gospodarki</w:t>
      </w:r>
      <w:r w:rsidR="00DC20AB">
        <w:rPr>
          <w:rFonts w:ascii="Times New Roman" w:hAnsi="Times New Roman" w:cs="Times New Roman"/>
          <w:szCs w:val="16"/>
        </w:rPr>
        <w:t xml:space="preserve"> </w:t>
      </w:r>
      <w:r w:rsidRPr="00DC20AB">
        <w:rPr>
          <w:rFonts w:ascii="Times New Roman" w:hAnsi="Times New Roman" w:cs="Times New Roman"/>
          <w:szCs w:val="16"/>
        </w:rPr>
        <w:t>po kryzysie COVID-19 w Unii (Dz. Urz. UE L 305 z 21.09.2020, str. 33)</w:t>
      </w:r>
      <w:r w:rsidR="00DC20AB">
        <w:rPr>
          <w:rFonts w:ascii="Times New Roman" w:hAnsi="Times New Roman" w:cs="Times New Roman"/>
          <w:szCs w:val="16"/>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3259EA"/>
    <w:multiLevelType w:val="hybridMultilevel"/>
    <w:tmpl w:val="2F4E14FA"/>
    <w:lvl w:ilvl="0" w:tplc="04150011">
      <w:start w:val="1"/>
      <w:numFmt w:val="decimal"/>
      <w:lvlText w:val="%1)"/>
      <w:lvlJc w:val="left"/>
      <w:pPr>
        <w:ind w:left="530" w:hanging="360"/>
      </w:pPr>
      <w:rPr>
        <w:rFonts w:hint="default"/>
      </w:rPr>
    </w:lvl>
    <w:lvl w:ilvl="1" w:tplc="04150019" w:tentative="1">
      <w:start w:val="1"/>
      <w:numFmt w:val="lowerLetter"/>
      <w:lvlText w:val="%2."/>
      <w:lvlJc w:val="left"/>
      <w:pPr>
        <w:ind w:left="1250" w:hanging="360"/>
      </w:pPr>
    </w:lvl>
    <w:lvl w:ilvl="2" w:tplc="0415001B" w:tentative="1">
      <w:start w:val="1"/>
      <w:numFmt w:val="lowerRoman"/>
      <w:lvlText w:val="%3."/>
      <w:lvlJc w:val="right"/>
      <w:pPr>
        <w:ind w:left="1970" w:hanging="180"/>
      </w:pPr>
    </w:lvl>
    <w:lvl w:ilvl="3" w:tplc="0415000F" w:tentative="1">
      <w:start w:val="1"/>
      <w:numFmt w:val="decimal"/>
      <w:lvlText w:val="%4."/>
      <w:lvlJc w:val="left"/>
      <w:pPr>
        <w:ind w:left="2690" w:hanging="360"/>
      </w:pPr>
    </w:lvl>
    <w:lvl w:ilvl="4" w:tplc="04150019" w:tentative="1">
      <w:start w:val="1"/>
      <w:numFmt w:val="lowerLetter"/>
      <w:lvlText w:val="%5."/>
      <w:lvlJc w:val="left"/>
      <w:pPr>
        <w:ind w:left="3410" w:hanging="360"/>
      </w:pPr>
    </w:lvl>
    <w:lvl w:ilvl="5" w:tplc="0415001B" w:tentative="1">
      <w:start w:val="1"/>
      <w:numFmt w:val="lowerRoman"/>
      <w:lvlText w:val="%6."/>
      <w:lvlJc w:val="right"/>
      <w:pPr>
        <w:ind w:left="4130" w:hanging="180"/>
      </w:pPr>
    </w:lvl>
    <w:lvl w:ilvl="6" w:tplc="0415000F" w:tentative="1">
      <w:start w:val="1"/>
      <w:numFmt w:val="decimal"/>
      <w:lvlText w:val="%7."/>
      <w:lvlJc w:val="left"/>
      <w:pPr>
        <w:ind w:left="4850" w:hanging="360"/>
      </w:pPr>
    </w:lvl>
    <w:lvl w:ilvl="7" w:tplc="04150019" w:tentative="1">
      <w:start w:val="1"/>
      <w:numFmt w:val="lowerLetter"/>
      <w:lvlText w:val="%8."/>
      <w:lvlJc w:val="left"/>
      <w:pPr>
        <w:ind w:left="5570" w:hanging="360"/>
      </w:pPr>
    </w:lvl>
    <w:lvl w:ilvl="8" w:tplc="0415001B" w:tentative="1">
      <w:start w:val="1"/>
      <w:numFmt w:val="lowerRoman"/>
      <w:lvlText w:val="%9."/>
      <w:lvlJc w:val="right"/>
      <w:pPr>
        <w:ind w:left="6290" w:hanging="180"/>
      </w:pPr>
    </w:lvl>
  </w:abstractNum>
  <w:abstractNum w:abstractNumId="1" w15:restartNumberingAfterBreak="0">
    <w:nsid w:val="61042CF9"/>
    <w:multiLevelType w:val="hybridMultilevel"/>
    <w:tmpl w:val="F4E4619C"/>
    <w:lvl w:ilvl="0" w:tplc="04150011">
      <w:start w:val="1"/>
      <w:numFmt w:val="decimal"/>
      <w:lvlText w:val="%1)"/>
      <w:lvlJc w:val="left"/>
      <w:pPr>
        <w:ind w:left="530" w:hanging="360"/>
      </w:pPr>
    </w:lvl>
    <w:lvl w:ilvl="1" w:tplc="04150019" w:tentative="1">
      <w:start w:val="1"/>
      <w:numFmt w:val="lowerLetter"/>
      <w:lvlText w:val="%2."/>
      <w:lvlJc w:val="left"/>
      <w:pPr>
        <w:ind w:left="1250" w:hanging="360"/>
      </w:pPr>
    </w:lvl>
    <w:lvl w:ilvl="2" w:tplc="0415001B" w:tentative="1">
      <w:start w:val="1"/>
      <w:numFmt w:val="lowerRoman"/>
      <w:lvlText w:val="%3."/>
      <w:lvlJc w:val="right"/>
      <w:pPr>
        <w:ind w:left="1970" w:hanging="180"/>
      </w:pPr>
    </w:lvl>
    <w:lvl w:ilvl="3" w:tplc="0415000F" w:tentative="1">
      <w:start w:val="1"/>
      <w:numFmt w:val="decimal"/>
      <w:lvlText w:val="%4."/>
      <w:lvlJc w:val="left"/>
      <w:pPr>
        <w:ind w:left="2690" w:hanging="360"/>
      </w:pPr>
    </w:lvl>
    <w:lvl w:ilvl="4" w:tplc="04150019" w:tentative="1">
      <w:start w:val="1"/>
      <w:numFmt w:val="lowerLetter"/>
      <w:lvlText w:val="%5."/>
      <w:lvlJc w:val="left"/>
      <w:pPr>
        <w:ind w:left="3410" w:hanging="360"/>
      </w:pPr>
    </w:lvl>
    <w:lvl w:ilvl="5" w:tplc="0415001B" w:tentative="1">
      <w:start w:val="1"/>
      <w:numFmt w:val="lowerRoman"/>
      <w:lvlText w:val="%6."/>
      <w:lvlJc w:val="right"/>
      <w:pPr>
        <w:ind w:left="4130" w:hanging="180"/>
      </w:pPr>
    </w:lvl>
    <w:lvl w:ilvl="6" w:tplc="0415000F" w:tentative="1">
      <w:start w:val="1"/>
      <w:numFmt w:val="decimal"/>
      <w:lvlText w:val="%7."/>
      <w:lvlJc w:val="left"/>
      <w:pPr>
        <w:ind w:left="4850" w:hanging="360"/>
      </w:pPr>
    </w:lvl>
    <w:lvl w:ilvl="7" w:tplc="04150019" w:tentative="1">
      <w:start w:val="1"/>
      <w:numFmt w:val="lowerLetter"/>
      <w:lvlText w:val="%8."/>
      <w:lvlJc w:val="left"/>
      <w:pPr>
        <w:ind w:left="5570" w:hanging="360"/>
      </w:pPr>
    </w:lvl>
    <w:lvl w:ilvl="8" w:tplc="0415001B" w:tentative="1">
      <w:start w:val="1"/>
      <w:numFmt w:val="lowerRoman"/>
      <w:lvlText w:val="%9."/>
      <w:lvlJc w:val="right"/>
      <w:pPr>
        <w:ind w:left="629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BFC"/>
    <w:rsid w:val="000F71E8"/>
    <w:rsid w:val="00116F20"/>
    <w:rsid w:val="001241F5"/>
    <w:rsid w:val="001311C3"/>
    <w:rsid w:val="00173116"/>
    <w:rsid w:val="002A4270"/>
    <w:rsid w:val="003B70B0"/>
    <w:rsid w:val="004818A0"/>
    <w:rsid w:val="006177CF"/>
    <w:rsid w:val="007F577D"/>
    <w:rsid w:val="0096726C"/>
    <w:rsid w:val="00B27C4D"/>
    <w:rsid w:val="00C05345"/>
    <w:rsid w:val="00DC20AB"/>
    <w:rsid w:val="00F95B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4A6C740-72B1-4171-99CC-31DAEF003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F95BF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95BFC"/>
    <w:rPr>
      <w:sz w:val="20"/>
      <w:szCs w:val="20"/>
    </w:rPr>
  </w:style>
  <w:style w:type="character" w:styleId="Odwoanieprzypisudolnego">
    <w:name w:val="footnote reference"/>
    <w:aliases w:val="Footnote,Footnote number,Footnote symbol,Footnote Reference Number,Footnote reference number,Times 10 Point,Exposant 3 Point,Footnote Reference Superscript,EN Footnote Reference,note TESI,Voetnootverwijzing,fr,o,FR,FR1,numbe,n"/>
    <w:uiPriority w:val="99"/>
    <w:rsid w:val="00F95BFC"/>
    <w:rPr>
      <w:rFonts w:cs="Times New Roman"/>
      <w:vertAlign w:val="superscript"/>
    </w:rPr>
  </w:style>
  <w:style w:type="character" w:styleId="Hipercze">
    <w:name w:val="Hyperlink"/>
    <w:basedOn w:val="Domylnaczcionkaakapitu"/>
    <w:uiPriority w:val="99"/>
    <w:unhideWhenUsed/>
    <w:rsid w:val="00F95BFC"/>
    <w:rPr>
      <w:color w:val="0000FF"/>
      <w:u w:val="single"/>
    </w:rPr>
  </w:style>
  <w:style w:type="paragraph" w:styleId="Nagwek">
    <w:name w:val="header"/>
    <w:basedOn w:val="Normalny"/>
    <w:link w:val="NagwekZnak"/>
    <w:uiPriority w:val="99"/>
    <w:unhideWhenUsed/>
    <w:rsid w:val="00DC20A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C20AB"/>
  </w:style>
  <w:style w:type="paragraph" w:styleId="Stopka">
    <w:name w:val="footer"/>
    <w:basedOn w:val="Normalny"/>
    <w:link w:val="StopkaZnak"/>
    <w:uiPriority w:val="99"/>
    <w:unhideWhenUsed/>
    <w:rsid w:val="00DC20A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C20AB"/>
  </w:style>
  <w:style w:type="paragraph" w:styleId="Tekstdymka">
    <w:name w:val="Balloon Text"/>
    <w:basedOn w:val="Normalny"/>
    <w:link w:val="TekstdymkaZnak"/>
    <w:uiPriority w:val="99"/>
    <w:semiHidden/>
    <w:unhideWhenUsed/>
    <w:rsid w:val="00DC20A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C20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3D0D66-9F38-4105-BA74-15AE58CF0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10</Pages>
  <Words>3083</Words>
  <Characters>18500</Characters>
  <Application>Microsoft Office Word</Application>
  <DocSecurity>0</DocSecurity>
  <Lines>154</Lines>
  <Paragraphs>43</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21540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Pietrzak Ewa</dc:creator>
  <cp:lastModifiedBy>Pietrzak Ewa</cp:lastModifiedBy>
  <cp:revision>4</cp:revision>
  <dcterms:created xsi:type="dcterms:W3CDTF">2022-07-14T09:01:00Z</dcterms:created>
  <dcterms:modified xsi:type="dcterms:W3CDTF">2022-07-14T10:25:00Z</dcterms:modified>
</cp:coreProperties>
</file>