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8" Type="http://schemas.openxmlformats.org/officeDocument/2006/relationships/extended-properties" Target="docProps/app.xml"/><Relationship Id="rId7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6" Type="http://schemas.microsoft.com/office/2006/relationships/ui/userCustomization" Target="userCustomization/customUI.xml"/><Relationship Id="rId5" Type="http://schemas.microsoft.com/office/2006/relationships/ui/extensibility" Target="Makroinstrukcje2.xml"/><Relationship Id="rId9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FEA0836" w14:textId="625BC3B7" w:rsidR="008D7EF3" w:rsidRPr="00D63BF7" w:rsidRDefault="00290351" w:rsidP="008D7EF3">
      <w:pPr>
        <w:pStyle w:val="OZNPROJEKTUwskazaniedatylubwersjiprojektu"/>
      </w:pPr>
      <w:r>
        <w:t>P</w:t>
      </w:r>
      <w:r w:rsidR="008D7EF3" w:rsidRPr="00D63BF7">
        <w:t>rojekt</w:t>
      </w:r>
    </w:p>
    <w:p w14:paraId="2049C826" w14:textId="77777777" w:rsidR="008D7EF3" w:rsidRPr="00D63BF7" w:rsidRDefault="008D7EF3" w:rsidP="008D7EF3">
      <w:pPr>
        <w:pStyle w:val="OZNRODZAKTUtznustawalubrozporzdzenieiorganwydajcy"/>
      </w:pPr>
      <w:r w:rsidRPr="00D63BF7">
        <w:t>ustawa</w:t>
      </w:r>
    </w:p>
    <w:p w14:paraId="49902D0D" w14:textId="5D7334E3" w:rsidR="008D7EF3" w:rsidRPr="00D63BF7" w:rsidRDefault="008D7EF3" w:rsidP="008D7EF3">
      <w:pPr>
        <w:pStyle w:val="DATAAKTUdatauchwalenialubwydaniaaktu"/>
      </w:pPr>
      <w:r w:rsidRPr="00D63BF7">
        <w:t xml:space="preserve">z dnia </w:t>
      </w:r>
    </w:p>
    <w:p w14:paraId="3B1D1DFF" w14:textId="6E5A8943" w:rsidR="008D7EF3" w:rsidRPr="00D63BF7" w:rsidRDefault="008D7EF3" w:rsidP="008D7EF3">
      <w:pPr>
        <w:pStyle w:val="TYTUAKTUprzedmiotregulacjiustawylubrozporzdzenia"/>
      </w:pPr>
      <w:r w:rsidRPr="00D63BF7">
        <w:t xml:space="preserve">o </w:t>
      </w:r>
      <w:r>
        <w:t>zmianie niektórych ustaw w celu wzmocnienia be</w:t>
      </w:r>
      <w:r w:rsidR="00073B90">
        <w:t>zpieczeństwa gazowego państwa w </w:t>
      </w:r>
      <w:r>
        <w:t>związku z sytuacją na rynku gazu</w:t>
      </w:r>
      <w:r w:rsidRPr="00FC138A">
        <w:rPr>
          <w:rStyle w:val="IGPindeksgrnyipogrubienie"/>
        </w:rPr>
        <w:footnoteReference w:id="1"/>
      </w:r>
      <w:r w:rsidRPr="00FC138A">
        <w:rPr>
          <w:rStyle w:val="IGPindeksgrnyipogrubienie"/>
        </w:rPr>
        <w:t>)</w:t>
      </w:r>
    </w:p>
    <w:p w14:paraId="6714840B" w14:textId="1E4F47A9" w:rsidR="008D7EF3" w:rsidRDefault="000F753D" w:rsidP="008D7EF3">
      <w:pPr>
        <w:pStyle w:val="ARTartustawynprozporzdzenia"/>
      </w:pPr>
      <w:r>
        <w:rPr>
          <w:rStyle w:val="Ppogrubienie"/>
        </w:rPr>
        <w:t>Art. </w:t>
      </w:r>
      <w:r w:rsidR="008D7EF3">
        <w:rPr>
          <w:rStyle w:val="Ppogrubienie"/>
        </w:rPr>
        <w:t>1</w:t>
      </w:r>
      <w:r w:rsidR="008D7EF3" w:rsidRPr="00D63BF7">
        <w:rPr>
          <w:rStyle w:val="Ppogrubienie"/>
        </w:rPr>
        <w:t>.</w:t>
      </w:r>
      <w:r>
        <w:t> </w:t>
      </w:r>
      <w:r w:rsidR="008D7EF3" w:rsidRPr="00D63BF7">
        <w:t xml:space="preserve">W ustawie z dnia </w:t>
      </w:r>
      <w:r w:rsidR="008D7EF3">
        <w:t>10 kwietnia 1997 r. – Prawo energetyczne</w:t>
      </w:r>
      <w:r w:rsidR="00EC41BD">
        <w:t xml:space="preserve"> (Dz. U. z 2022</w:t>
      </w:r>
      <w:r w:rsidR="004E6968">
        <w:t xml:space="preserve"> r. poz. </w:t>
      </w:r>
      <w:r w:rsidR="00EC41BD">
        <w:t>1385</w:t>
      </w:r>
      <w:r w:rsidR="008D7EF3" w:rsidRPr="00D63BF7">
        <w:t xml:space="preserve">) </w:t>
      </w:r>
      <w:r w:rsidR="008D7EF3">
        <w:t>wprowadza się następujące zmiany:</w:t>
      </w:r>
    </w:p>
    <w:p w14:paraId="191A93FB" w14:textId="669EA235" w:rsidR="008D7EF3" w:rsidRPr="0080422C" w:rsidRDefault="008D7EF3" w:rsidP="008D7EF3">
      <w:pPr>
        <w:pStyle w:val="PKTpunkt"/>
      </w:pPr>
      <w:r>
        <w:t>1)</w:t>
      </w:r>
      <w:r>
        <w:tab/>
        <w:t xml:space="preserve">w art. 15f w ust. 2 zdanie drugie otrzymuje brzmienie: </w:t>
      </w:r>
    </w:p>
    <w:p w14:paraId="2BABD2EF" w14:textId="2EE33157" w:rsidR="008D7EF3" w:rsidRPr="008D7EF3" w:rsidRDefault="00073B90" w:rsidP="00C66741">
      <w:pPr>
        <w:pStyle w:val="ZFRAGzmfragmentunpzdaniaartykuempunktem"/>
      </w:pPr>
      <w:r>
        <w:t>„</w:t>
      </w:r>
      <w:r w:rsidR="008D7EF3" w:rsidRPr="008D7EF3">
        <w:t>Współpraca ta obejmuje w szczególności podejmowanie działań mających na celu zapobieganie powstaniu zagrożenia bezpieczeństwa dostarczania paliw gazowych oraz współdziałanie w przypadku wystąpienia stanó</w:t>
      </w:r>
      <w:r w:rsidR="004E6968">
        <w:t>w kryzysowych, o których mowa w </w:t>
      </w:r>
      <w:r w:rsidR="008D7EF3" w:rsidRPr="008D7EF3">
        <w:t xml:space="preserve">rozporządzeniu Parlamentu Europejskiego </w:t>
      </w:r>
      <w:r w:rsidR="004E6968">
        <w:t>i Rady (UE) 2017/1938 z dnia 25 </w:t>
      </w:r>
      <w:r w:rsidR="008D7EF3" w:rsidRPr="008D7EF3">
        <w:t xml:space="preserve">października 2017 r. dotyczącym środków zapewniających bezpieczeństwo dostaw gazu ziemnego i uchylającym rozporządzenie (UE) nr 994/2010 </w:t>
      </w:r>
      <w:bookmarkStart w:id="0" w:name="_Hlk108191244"/>
      <w:r w:rsidR="004E6968">
        <w:t>(Dz. Urz. UE L 280 z </w:t>
      </w:r>
      <w:r w:rsidR="008D7EF3" w:rsidRPr="008D7EF3">
        <w:t xml:space="preserve">28.10.2017, str. 1, z </w:t>
      </w:r>
      <w:proofErr w:type="spellStart"/>
      <w:r w:rsidR="008D7EF3" w:rsidRPr="008D7EF3">
        <w:t>późn</w:t>
      </w:r>
      <w:proofErr w:type="spellEnd"/>
      <w:r w:rsidR="008D7EF3" w:rsidRPr="008D7EF3">
        <w:t>. zm.</w:t>
      </w:r>
      <w:r w:rsidR="004B0AF8">
        <w:rPr>
          <w:rStyle w:val="Odwoanieprzypisudolnego"/>
        </w:rPr>
        <w:footnoteReference w:id="2"/>
      </w:r>
      <w:r w:rsidR="004B0AF8">
        <w:rPr>
          <w:rStyle w:val="IGindeksgrny"/>
        </w:rPr>
        <w:t>)</w:t>
      </w:r>
      <w:r w:rsidR="008D7EF3" w:rsidRPr="008D7EF3">
        <w:t>)</w:t>
      </w:r>
      <w:bookmarkEnd w:id="0"/>
      <w:r w:rsidR="0066368E">
        <w:t xml:space="preserve">, zwanego dalej </w:t>
      </w:r>
      <w:r>
        <w:t>„</w:t>
      </w:r>
      <w:r w:rsidR="0066368E">
        <w:t xml:space="preserve">rozporządzeniem </w:t>
      </w:r>
      <w:r w:rsidR="000908A1">
        <w:t>2017/1938</w:t>
      </w:r>
      <w:r>
        <w:t>”</w:t>
      </w:r>
      <w:r w:rsidR="008D7EF3" w:rsidRPr="008D7EF3">
        <w:t>.</w:t>
      </w:r>
      <w:r>
        <w:t>”</w:t>
      </w:r>
      <w:r w:rsidR="008D7EF3" w:rsidRPr="008D7EF3">
        <w:t>;</w:t>
      </w:r>
    </w:p>
    <w:p w14:paraId="79C7F0FD" w14:textId="22CD36A2" w:rsidR="008D7EF3" w:rsidRPr="0080422C" w:rsidRDefault="008D7EF3" w:rsidP="008D7EF3">
      <w:pPr>
        <w:pStyle w:val="PKTpunkt"/>
      </w:pPr>
      <w:r>
        <w:t>2)</w:t>
      </w:r>
      <w:r>
        <w:tab/>
        <w:t xml:space="preserve">po art. 15f dodaje się art. 15fa w brzmieniu: </w:t>
      </w:r>
    </w:p>
    <w:p w14:paraId="067515C5" w14:textId="734D82A9" w:rsidR="008D7EF3" w:rsidRDefault="00073B90" w:rsidP="00073B90">
      <w:pPr>
        <w:pStyle w:val="ZARTzmartartykuempunktem"/>
      </w:pPr>
      <w:r>
        <w:t>„</w:t>
      </w:r>
      <w:r w:rsidR="00086B0A">
        <w:t xml:space="preserve">Art. </w:t>
      </w:r>
      <w:r w:rsidR="00B95016">
        <w:t xml:space="preserve">15fa. </w:t>
      </w:r>
      <w:r w:rsidR="008D7EF3" w:rsidRPr="008D7EF3">
        <w:t xml:space="preserve">1. </w:t>
      </w:r>
      <w:r w:rsidR="008D7EF3">
        <w:t xml:space="preserve">Minister właściwy do spraw energii </w:t>
      </w:r>
      <w:r w:rsidR="008D7EF3" w:rsidRPr="00FE2CA8">
        <w:t xml:space="preserve">jest </w:t>
      </w:r>
      <w:r w:rsidR="007A4509">
        <w:t>właściwym organem</w:t>
      </w:r>
      <w:r w:rsidR="004E6968">
        <w:t xml:space="preserve"> w </w:t>
      </w:r>
      <w:r w:rsidR="008D7EF3" w:rsidRPr="00FE2CA8">
        <w:t xml:space="preserve">rozumieniu </w:t>
      </w:r>
      <w:r w:rsidR="0066368E">
        <w:t xml:space="preserve">art. 2 pkt 7 </w:t>
      </w:r>
      <w:r w:rsidR="0066368E" w:rsidRPr="00FE2CA8">
        <w:t>rozporządzeni</w:t>
      </w:r>
      <w:r w:rsidR="0066368E">
        <w:t>a</w:t>
      </w:r>
      <w:r w:rsidR="0066368E" w:rsidRPr="00FE2CA8">
        <w:t xml:space="preserve"> </w:t>
      </w:r>
      <w:r w:rsidR="000908A1">
        <w:t>2017/1938</w:t>
      </w:r>
      <w:r w:rsidR="008D7EF3">
        <w:t>.</w:t>
      </w:r>
    </w:p>
    <w:p w14:paraId="54D0E3C8" w14:textId="5B3D4F2A" w:rsidR="008D7EF3" w:rsidRDefault="008D7EF3" w:rsidP="008D7EF3">
      <w:pPr>
        <w:pStyle w:val="ZUSTzmustartykuempunktem"/>
      </w:pPr>
      <w:r>
        <w:t>2. Minister właściwy do spraw energii przeprowadza krajową ocenę ryzyka oraz opracowuje plan działań zapobiegawczych i plan na wy</w:t>
      </w:r>
      <w:r w:rsidR="004E6968">
        <w:t>padek sytuacji nadzwyczajnej, o </w:t>
      </w:r>
      <w:r>
        <w:t>których mowa odpowiednio w art. 7 ust. 3 i art. 8 ust. 2 rozporządzenia</w:t>
      </w:r>
      <w:r w:rsidR="0066368E">
        <w:t xml:space="preserve"> </w:t>
      </w:r>
      <w:r w:rsidR="000908A1">
        <w:t>2017/1938</w:t>
      </w:r>
      <w:r w:rsidR="004E6968">
        <w:t>, w </w:t>
      </w:r>
      <w:r>
        <w:t>sposób i w terminach określonych w tym rozporządzeniu.</w:t>
      </w:r>
      <w:r w:rsidR="00073B90">
        <w:t>”</w:t>
      </w:r>
      <w:r>
        <w:t>;</w:t>
      </w:r>
    </w:p>
    <w:p w14:paraId="6CBF58DA" w14:textId="40654300" w:rsidR="008D7EF3" w:rsidRPr="0080422C" w:rsidRDefault="008D7EF3" w:rsidP="008D7EF3">
      <w:pPr>
        <w:pStyle w:val="PKTpunkt"/>
      </w:pPr>
      <w:r>
        <w:t>3)</w:t>
      </w:r>
      <w:r>
        <w:tab/>
        <w:t>w art. 16 w ust. 1 w pkt 5 kropkę zastępuje się średnikiem i dodaje się pkt 6 w brzmieniu</w:t>
      </w:r>
      <w:r w:rsidRPr="0080422C">
        <w:t>:</w:t>
      </w:r>
    </w:p>
    <w:p w14:paraId="03C0A44D" w14:textId="79EFD3CC" w:rsidR="008D7EF3" w:rsidRDefault="00073B90" w:rsidP="008D7EF3">
      <w:pPr>
        <w:pStyle w:val="ZPKTzmpktartykuempunktem"/>
      </w:pPr>
      <w:r>
        <w:t>„</w:t>
      </w:r>
      <w:r w:rsidR="008D7EF3">
        <w:t>6</w:t>
      </w:r>
      <w:r w:rsidR="008D7EF3" w:rsidRPr="001A621B">
        <w:t xml:space="preserve">) </w:t>
      </w:r>
      <w:r w:rsidR="008D7EF3">
        <w:tab/>
      </w:r>
      <w:r w:rsidR="008D7EF3" w:rsidRPr="001A621B">
        <w:t>plan działań zapobiegawczych</w:t>
      </w:r>
      <w:r w:rsidR="008D7EF3">
        <w:t xml:space="preserve"> opracowywany zgodnie z art. 15fa ust. 2 –</w:t>
      </w:r>
      <w:r w:rsidR="004E6968">
        <w:t xml:space="preserve"> w </w:t>
      </w:r>
      <w:r w:rsidR="008D7EF3" w:rsidRPr="00310F01">
        <w:t>przypadku przedsiębiorstwa energetycznego zajmującego się przesyłaniem lub dystrybucją paliw gazowych</w:t>
      </w:r>
      <w:r w:rsidR="008D7EF3">
        <w:t>.</w:t>
      </w:r>
      <w:r>
        <w:t>”</w:t>
      </w:r>
      <w:r w:rsidR="008D7EF3" w:rsidRPr="001A621B">
        <w:t>;</w:t>
      </w:r>
    </w:p>
    <w:p w14:paraId="106BD041" w14:textId="74217E1F" w:rsidR="008D7EF3" w:rsidRPr="0080422C" w:rsidRDefault="008D7EF3" w:rsidP="008D7EF3">
      <w:pPr>
        <w:pStyle w:val="PKTpunkt"/>
      </w:pPr>
      <w:r>
        <w:lastRenderedPageBreak/>
        <w:t>4)</w:t>
      </w:r>
      <w:r>
        <w:tab/>
        <w:t>po art. 16 dodaje się art. 16</w:t>
      </w:r>
      <w:r w:rsidRPr="006843DD">
        <w:rPr>
          <w:rStyle w:val="IGindeksgrny"/>
        </w:rPr>
        <w:t>1</w:t>
      </w:r>
      <w:r>
        <w:t xml:space="preserve"> w brzmieniu</w:t>
      </w:r>
      <w:r w:rsidRPr="0080422C">
        <w:t>:</w:t>
      </w:r>
    </w:p>
    <w:p w14:paraId="1320FC85" w14:textId="1CCCB0AD" w:rsidR="008D7EF3" w:rsidRPr="008D7EF3" w:rsidRDefault="00073B90" w:rsidP="00073B90">
      <w:pPr>
        <w:pStyle w:val="ZARTzmartartykuempunktem"/>
      </w:pPr>
      <w:r>
        <w:t>„</w:t>
      </w:r>
      <w:r w:rsidR="008D7EF3">
        <w:t>Art. 16</w:t>
      </w:r>
      <w:r w:rsidR="008D7EF3" w:rsidRPr="006843DD">
        <w:rPr>
          <w:rStyle w:val="IGindeksgrny"/>
        </w:rPr>
        <w:t>1</w:t>
      </w:r>
      <w:r w:rsidR="008D7EF3">
        <w:t>. 1. Operator systemu magazynowania sporządza plan rozwoju w zakresie zaspokojenia obecnego i przyszłego zapotrzebowania na pojemności instalacji magazynowych na okres 10 lat. Plan ten podlega aktualizacji co 2 lata.</w:t>
      </w:r>
      <w:r w:rsidR="0066368E">
        <w:t xml:space="preserve"> </w:t>
      </w:r>
    </w:p>
    <w:p w14:paraId="738448EA" w14:textId="77777777" w:rsidR="008D7EF3" w:rsidRDefault="008D7EF3" w:rsidP="008D7EF3">
      <w:pPr>
        <w:pStyle w:val="ZUSTzmustartykuempunktem"/>
      </w:pPr>
      <w:r>
        <w:t>2. Plan, o którym mowa w ust. 1, uwzględnia:</w:t>
      </w:r>
    </w:p>
    <w:p w14:paraId="34EE279A" w14:textId="77777777" w:rsidR="008D7EF3" w:rsidRPr="008D7EF3" w:rsidRDefault="008D7EF3" w:rsidP="008D7EF3">
      <w:pPr>
        <w:pStyle w:val="ZPKTzmpktartykuempunktem"/>
      </w:pPr>
      <w:r>
        <w:t>1)</w:t>
      </w:r>
      <w:r>
        <w:tab/>
      </w:r>
      <w:r w:rsidRPr="008D7EF3">
        <w:t>miejscowy plan zagospodarowania przestrzennego;</w:t>
      </w:r>
    </w:p>
    <w:p w14:paraId="2F721CAF" w14:textId="77777777" w:rsidR="008D7EF3" w:rsidRPr="008D7EF3" w:rsidRDefault="008D7EF3" w:rsidP="008D7EF3">
      <w:pPr>
        <w:pStyle w:val="ZPKTzmpktartykuempunktem"/>
      </w:pPr>
      <w:r>
        <w:t>2)</w:t>
      </w:r>
      <w:r>
        <w:tab/>
      </w:r>
      <w:r w:rsidRPr="008D7EF3">
        <w:t>politykę energetyczną państwa;</w:t>
      </w:r>
    </w:p>
    <w:p w14:paraId="47C321F7" w14:textId="50970912" w:rsidR="008D7EF3" w:rsidRPr="008D7EF3" w:rsidRDefault="008D7EF3" w:rsidP="008D7EF3">
      <w:pPr>
        <w:pStyle w:val="ZPKTzmpktartykuempunktem"/>
      </w:pPr>
      <w:r>
        <w:t>3)</w:t>
      </w:r>
      <w:r>
        <w:tab/>
      </w:r>
      <w:r w:rsidRPr="008D7EF3">
        <w:t>plan działań zapobiegawczych opracowywany zgodnie z art. 15fa ust. 2;</w:t>
      </w:r>
    </w:p>
    <w:p w14:paraId="23FAEA02" w14:textId="097D2F2B" w:rsidR="008D7EF3" w:rsidRPr="008D7EF3" w:rsidRDefault="008D7EF3" w:rsidP="008D7EF3">
      <w:pPr>
        <w:pStyle w:val="ZPKTzmpktartykuempunktem"/>
      </w:pPr>
      <w:r>
        <w:t>4)</w:t>
      </w:r>
      <w:r>
        <w:tab/>
      </w:r>
      <w:r w:rsidRPr="008D7EF3">
        <w:t>plan rozwoju sporządzony przez operatora s</w:t>
      </w:r>
      <w:r w:rsidR="004E6968">
        <w:t>ystemu przesyłowego gazowego, o </w:t>
      </w:r>
      <w:r w:rsidRPr="008D7EF3">
        <w:t>którym mowa w art. 16 ust. 2.</w:t>
      </w:r>
    </w:p>
    <w:p w14:paraId="6BF00A11" w14:textId="77777777" w:rsidR="008D7EF3" w:rsidRDefault="008D7EF3" w:rsidP="008D7EF3">
      <w:pPr>
        <w:pStyle w:val="ZUSTzmustartykuempunktem"/>
      </w:pPr>
      <w:r>
        <w:t>3. Plan, o którym mowa w ust. 1, obejmuje w szczególności:</w:t>
      </w:r>
    </w:p>
    <w:p w14:paraId="72BF28FB" w14:textId="77777777" w:rsidR="008D7EF3" w:rsidRPr="008D7EF3" w:rsidRDefault="008D7EF3" w:rsidP="008D7EF3">
      <w:pPr>
        <w:pStyle w:val="ZPKTzmpktartykuempunktem"/>
      </w:pPr>
      <w:r w:rsidRPr="008D7EF3">
        <w:t>1)</w:t>
      </w:r>
      <w:r w:rsidRPr="008D7EF3">
        <w:tab/>
        <w:t>inwestycje w zakresie modernizacji, rozbudowy albo budowy instalacji magazynowych;</w:t>
      </w:r>
    </w:p>
    <w:p w14:paraId="2A941A4C" w14:textId="77777777" w:rsidR="008D7EF3" w:rsidRPr="008D7EF3" w:rsidRDefault="008D7EF3" w:rsidP="008D7EF3">
      <w:pPr>
        <w:pStyle w:val="ZPKTzmpktartykuempunktem"/>
      </w:pPr>
      <w:r w:rsidRPr="008D7EF3">
        <w:t>2)</w:t>
      </w:r>
      <w:r w:rsidRPr="008D7EF3">
        <w:tab/>
        <w:t>przewidywany sposób finansowania inwestycji;</w:t>
      </w:r>
    </w:p>
    <w:p w14:paraId="0EC1ABDB" w14:textId="39CC31A8" w:rsidR="008D7EF3" w:rsidRPr="008D7EF3" w:rsidRDefault="008D7EF3" w:rsidP="008D7EF3">
      <w:pPr>
        <w:pStyle w:val="ZPKTzmpktartykuempunktem"/>
      </w:pPr>
      <w:r w:rsidRPr="008D7EF3">
        <w:t>3)</w:t>
      </w:r>
      <w:r w:rsidRPr="008D7EF3">
        <w:tab/>
        <w:t xml:space="preserve">przewidywane przychody niezbędne do realizacji </w:t>
      </w:r>
      <w:r w:rsidR="00BB6BE5">
        <w:t>inwestycji</w:t>
      </w:r>
      <w:r w:rsidRPr="008D7EF3">
        <w:t>;</w:t>
      </w:r>
    </w:p>
    <w:p w14:paraId="36EAA6A8" w14:textId="77777777" w:rsidR="008D7EF3" w:rsidRPr="008D7EF3" w:rsidRDefault="008D7EF3" w:rsidP="008D7EF3">
      <w:pPr>
        <w:pStyle w:val="ZPKTzmpktartykuempunktem"/>
      </w:pPr>
      <w:r w:rsidRPr="008D7EF3">
        <w:t>4)</w:t>
      </w:r>
      <w:r w:rsidRPr="008D7EF3">
        <w:tab/>
        <w:t xml:space="preserve">planowany harmonogram realizacji inwestycji. </w:t>
      </w:r>
    </w:p>
    <w:p w14:paraId="63085A6A" w14:textId="77777777" w:rsidR="008D7EF3" w:rsidRDefault="008D7EF3" w:rsidP="008D7EF3">
      <w:pPr>
        <w:pStyle w:val="ZUSTzmustartykuempunktem"/>
      </w:pPr>
      <w:r>
        <w:t>4. Plan, o którym mowa w ust. 1, powinien zapewniać długookresową maksymalizację efektywności nakładów i kosztów ponoszonych przez operatora systemu magazynowania, tak aby nakłady i koszty nie powodowały w poszczególnych latach nadmiernego wzrostu cen i stawek opłat za świadczenie usług magazynowania paliw gazowych, przy zapewnieniu ciągłości, niezawodności i jakości ich świadczenia.</w:t>
      </w:r>
    </w:p>
    <w:p w14:paraId="5281771D" w14:textId="77777777" w:rsidR="008D7EF3" w:rsidRDefault="008D7EF3" w:rsidP="008D7EF3">
      <w:pPr>
        <w:pStyle w:val="ZUSTzmustartykuempunktem"/>
      </w:pPr>
      <w:r>
        <w:t xml:space="preserve">5. W planie, o którym mowa w ust. 1, uwzględnia się także zapotrzebowanie na nowe pojemności instalacji magazynowych zgłaszane przez podmioty korzystające lub chcące skorzystać z usług magazynowania paliw gazowych. </w:t>
      </w:r>
    </w:p>
    <w:p w14:paraId="1E5CCABB" w14:textId="59D16A4A" w:rsidR="0066368E" w:rsidRDefault="008D7EF3" w:rsidP="008D7EF3">
      <w:pPr>
        <w:pStyle w:val="ZUSTzmustartykuempunktem"/>
      </w:pPr>
      <w:r>
        <w:t>6. Operator systemu magazynowania przedkłada</w:t>
      </w:r>
      <w:r w:rsidR="004E6968">
        <w:t xml:space="preserve"> projekt planu, o którym mowa w </w:t>
      </w:r>
      <w:r>
        <w:t>ust. 1, w tym jego aktualizację</w:t>
      </w:r>
      <w:r w:rsidR="00746F66">
        <w:t>,</w:t>
      </w:r>
      <w:r>
        <w:t xml:space="preserve"> </w:t>
      </w:r>
      <w:r w:rsidR="00FD1E04" w:rsidRPr="00FD1E04">
        <w:t xml:space="preserve">ministrowi właściwemu do spraw energii oraz </w:t>
      </w:r>
      <w:r>
        <w:t>Prezesowi Urzędu Regulacji Energetyki</w:t>
      </w:r>
      <w:r w:rsidR="00FD7EB8" w:rsidRPr="00FD7EB8">
        <w:t xml:space="preserve"> </w:t>
      </w:r>
      <w:r w:rsidR="00FD7EB8">
        <w:t>do dnia 31 marca</w:t>
      </w:r>
      <w:r w:rsidR="000908A1">
        <w:t>.</w:t>
      </w:r>
    </w:p>
    <w:p w14:paraId="6F903AB7" w14:textId="0C4B48E4" w:rsidR="0066368E" w:rsidRDefault="0066368E" w:rsidP="0066368E">
      <w:pPr>
        <w:pStyle w:val="ZUSTzmustartykuempunktem"/>
      </w:pPr>
      <w:r>
        <w:t>7. Operator systemu magazynowania przedkłada aktualizację planu</w:t>
      </w:r>
      <w:r w:rsidR="007A4509">
        <w:t>,</w:t>
      </w:r>
      <w:r>
        <w:t xml:space="preserve"> o którym mowa w ust. 1, </w:t>
      </w:r>
      <w:r w:rsidRPr="00FD1E04">
        <w:t xml:space="preserve">ministrowi właściwemu do spraw energii oraz </w:t>
      </w:r>
      <w:r>
        <w:t>Prezesowi Urzędu Regulacji Energetyki do dnia 31 marca roku, który jest drugim rokiem obowiązywania uzgodnionego planu</w:t>
      </w:r>
      <w:r w:rsidR="007A4509">
        <w:t>,</w:t>
      </w:r>
      <w:r>
        <w:t xml:space="preserve"> </w:t>
      </w:r>
      <w:r w:rsidR="007A4509">
        <w:t>o którym mowa w ust. 1</w:t>
      </w:r>
      <w:r>
        <w:t>, niezależnie od daty jego uzgodnienia.</w:t>
      </w:r>
    </w:p>
    <w:p w14:paraId="23814AF6" w14:textId="01817F4E" w:rsidR="008D7EF3" w:rsidRDefault="0066368E" w:rsidP="008D7EF3">
      <w:pPr>
        <w:pStyle w:val="ZUSTzmustartykuempunktem"/>
      </w:pPr>
      <w:r>
        <w:lastRenderedPageBreak/>
        <w:t>8</w:t>
      </w:r>
      <w:r w:rsidR="008D7EF3">
        <w:t>. Prezes Urzędu Regulacji Energetyki, działając w porozumieniu z ministrem właściwym do spraw energii, uzgadnia projekt planu, o którym mowa w ust. 1</w:t>
      </w:r>
      <w:r w:rsidR="00D14832">
        <w:t>,</w:t>
      </w:r>
      <w:r w:rsidR="008D7EF3">
        <w:t xml:space="preserve"> w terminie do dnia 30 maja.</w:t>
      </w:r>
    </w:p>
    <w:p w14:paraId="32259310" w14:textId="319A348F" w:rsidR="008D7EF3" w:rsidRDefault="0066368E" w:rsidP="008D7EF3">
      <w:pPr>
        <w:pStyle w:val="ZUSTzmustartykuempunktem"/>
      </w:pPr>
      <w:r>
        <w:t>9</w:t>
      </w:r>
      <w:r w:rsidR="008D7EF3">
        <w:t xml:space="preserve">. Operator systemu magazynowania zamieszcza uzgodniony w trybie ust. </w:t>
      </w:r>
      <w:r w:rsidR="00583758">
        <w:t>8</w:t>
      </w:r>
      <w:r w:rsidR="004E6968">
        <w:t xml:space="preserve"> plan, o </w:t>
      </w:r>
      <w:r w:rsidR="008D7EF3">
        <w:t xml:space="preserve">którym mowa w ust. 1, z wyłączeniem informacji, o których mowa w ust. 3 pkt 2 i 3, oraz z zachowaniem przepisów o ochronie informacji niejawnych lub innych informacji prawnie chronionych, na swojej stronie internetowej. </w:t>
      </w:r>
    </w:p>
    <w:p w14:paraId="6687A287" w14:textId="0FB0311F" w:rsidR="008D7EF3" w:rsidRDefault="0066368E" w:rsidP="008D7EF3">
      <w:pPr>
        <w:pStyle w:val="ZUSTzmustartykuempunktem"/>
      </w:pPr>
      <w:r>
        <w:t>10</w:t>
      </w:r>
      <w:r w:rsidR="008D7EF3">
        <w:t xml:space="preserve">. Prezes Urzędu Regulacji Energetyki, działając w porozumieniu z ministrem właściwym do spraw energii, </w:t>
      </w:r>
      <w:r w:rsidR="00A35513">
        <w:t xml:space="preserve">konsultuje </w:t>
      </w:r>
      <w:r w:rsidR="008D7EF3">
        <w:t>sposób finansowania inwestycji ujętych w planie, o którym mowa w ust. 1,</w:t>
      </w:r>
      <w:r w:rsidR="00D14832">
        <w:t xml:space="preserve"> </w:t>
      </w:r>
      <w:r w:rsidR="008D7EF3">
        <w:t xml:space="preserve">z operatorem systemu magazynowania. </w:t>
      </w:r>
    </w:p>
    <w:p w14:paraId="7C730D73" w14:textId="75593E9C" w:rsidR="008D7EF3" w:rsidRDefault="0066368E" w:rsidP="008D7EF3">
      <w:pPr>
        <w:pStyle w:val="ZUSTzmustartykuempunktem"/>
      </w:pPr>
      <w:r>
        <w:t>11</w:t>
      </w:r>
      <w:r w:rsidR="008D7EF3">
        <w:t xml:space="preserve">. Operator systemu magazynowania ustala corocznie plan remontów instalacji magazynowych, który zamieszcza na swojej stronie internetowej. </w:t>
      </w:r>
    </w:p>
    <w:p w14:paraId="64D7F102" w14:textId="3EDDCDF2" w:rsidR="008D7EF3" w:rsidRDefault="0066368E" w:rsidP="008D7EF3">
      <w:pPr>
        <w:pStyle w:val="ZUSTzmustartykuempunktem"/>
      </w:pPr>
      <w:r>
        <w:t>12</w:t>
      </w:r>
      <w:r w:rsidR="008D7EF3">
        <w:t>. Operator systemu magazynowania corocznie, do dnia 30 kwietnia, przedkłada ministrowi właściwemu do spraw energii oraz Prezesowi Urzędu Regulacji Energetyki sprawozdanie z realizacji planu, o którym mowa w ust. 1.</w:t>
      </w:r>
      <w:r w:rsidR="00073B90">
        <w:t>”</w:t>
      </w:r>
      <w:r w:rsidR="008D7EF3">
        <w:t>;</w:t>
      </w:r>
    </w:p>
    <w:p w14:paraId="4B45B9DC" w14:textId="44FA683D" w:rsidR="008D7EF3" w:rsidRPr="0080422C" w:rsidRDefault="008D7EF3" w:rsidP="008D7EF3">
      <w:pPr>
        <w:pStyle w:val="PKTpunkt"/>
      </w:pPr>
      <w:r>
        <w:t>5)</w:t>
      </w:r>
      <w:r>
        <w:tab/>
      </w:r>
      <w:r w:rsidRPr="0080422C">
        <w:t xml:space="preserve">w art. 32 </w:t>
      </w:r>
      <w:r>
        <w:t xml:space="preserve">w </w:t>
      </w:r>
      <w:r w:rsidRPr="0080422C">
        <w:t xml:space="preserve">ust. 1 </w:t>
      </w:r>
      <w:r>
        <w:t xml:space="preserve">w </w:t>
      </w:r>
      <w:r w:rsidRPr="0080422C">
        <w:t>pkt 4 lit. a otrzymuje brzmienie:</w:t>
      </w:r>
    </w:p>
    <w:p w14:paraId="4CF8087C" w14:textId="52D90652" w:rsidR="008D7EF3" w:rsidRDefault="00073B90" w:rsidP="008D7EF3">
      <w:pPr>
        <w:pStyle w:val="ZLITzmlitartykuempunktem"/>
      </w:pPr>
      <w:r>
        <w:t>„a)</w:t>
      </w:r>
      <w:r>
        <w:tab/>
      </w:r>
      <w:r w:rsidR="008D7EF3" w:rsidRPr="0080422C">
        <w:t>obrotu paliwami stałymi, obrotu skroplon</w:t>
      </w:r>
      <w:r w:rsidR="004E6968">
        <w:t>ym gazem ziemnym dostarczonym z </w:t>
      </w:r>
      <w:r w:rsidR="008D7EF3" w:rsidRPr="0080422C">
        <w:t>zagranicy dokonanego w punkcie dostawy do terminalu w rozumieniu art. 1 ust. 2 pkt 1 ustawy z dnia</w:t>
      </w:r>
      <w:r w:rsidR="008D7EF3">
        <w:t xml:space="preserve"> </w:t>
      </w:r>
      <w:r w:rsidR="008D7EF3" w:rsidRPr="0080422C">
        <w:t>24 kwietnia 2009</w:t>
      </w:r>
      <w:r w:rsidR="008D7EF3">
        <w:t xml:space="preserve"> </w:t>
      </w:r>
      <w:r w:rsidR="008D7EF3" w:rsidRPr="0080422C">
        <w:t xml:space="preserve">r. o inwestycjach w zakresie terminalu </w:t>
      </w:r>
      <w:proofErr w:type="spellStart"/>
      <w:r w:rsidR="008D7EF3" w:rsidRPr="0080422C">
        <w:t>regazyfikacyjnego</w:t>
      </w:r>
      <w:proofErr w:type="spellEnd"/>
      <w:r w:rsidR="008D7EF3" w:rsidRPr="0080422C">
        <w:t xml:space="preserve"> skroplonego gazu ziemnego w Świnoujściu (Dz. U. z 202</w:t>
      </w:r>
      <w:r w:rsidR="008D7EF3">
        <w:t>1</w:t>
      </w:r>
      <w:r w:rsidR="004E6968">
        <w:t xml:space="preserve"> r. poz. </w:t>
      </w:r>
      <w:r w:rsidR="008D7EF3" w:rsidRPr="0080422C">
        <w:t>18</w:t>
      </w:r>
      <w:r w:rsidR="008D7EF3">
        <w:t>3</w:t>
      </w:r>
      <w:r w:rsidR="008D7EF3" w:rsidRPr="0080422C">
        <w:t>6</w:t>
      </w:r>
      <w:r w:rsidR="00354D79">
        <w:t xml:space="preserve"> oraz z 2022 r. poz. 1261</w:t>
      </w:r>
      <w:r w:rsidR="008D7EF3" w:rsidRPr="0080422C">
        <w:t>), obrotu paliwami gazowymi, jeżeli sprzedaż ma na celu likwidację zapasów obowiązkowych gazu ziemnego utrzymywanych zgodnie z art. 25 ust. 10 ustawy</w:t>
      </w:r>
      <w:r w:rsidR="008D7EF3">
        <w:t xml:space="preserve"> </w:t>
      </w:r>
      <w:r w:rsidR="008D7EF3" w:rsidRPr="0080422C">
        <w:t xml:space="preserve">o zapasach ropy </w:t>
      </w:r>
      <w:r w:rsidR="004E6968">
        <w:t>naftowej, produktów naftowych i </w:t>
      </w:r>
      <w:r w:rsidR="008D7EF3" w:rsidRPr="0080422C">
        <w:t xml:space="preserve">gazu ziemnego oraz zasadach postępowania w sytuacjach zagrożenia bezpieczeństwa paliwowego państwa i zakłóceń na rynku naftowym, obrotu gazem płynnym, jeżeli roczna wartość obrotu </w:t>
      </w:r>
      <w:r w:rsidR="004E6968">
        <w:t>nie przekracza równowartości 10 </w:t>
      </w:r>
      <w:r w:rsidR="008D7EF3" w:rsidRPr="0080422C">
        <w:t>000 euro oraz obrotu ciepłem, jeżeli moc zamówiona przez odbiorców nie przekracza 5 MW</w:t>
      </w:r>
      <w:r w:rsidR="008D7EF3">
        <w:t>,</w:t>
      </w:r>
      <w:r>
        <w:t>”</w:t>
      </w:r>
      <w:r w:rsidR="008D7EF3">
        <w:t>;</w:t>
      </w:r>
    </w:p>
    <w:p w14:paraId="626A5589" w14:textId="6CED93B7" w:rsidR="008D7EF3" w:rsidRPr="008D7EF3" w:rsidRDefault="008D7EF3" w:rsidP="008D7EF3">
      <w:pPr>
        <w:pStyle w:val="PKTpunkt"/>
      </w:pPr>
      <w:r>
        <w:t>6</w:t>
      </w:r>
      <w:r w:rsidRPr="008D7EF3">
        <w:t>)</w:t>
      </w:r>
      <w:r>
        <w:tab/>
      </w:r>
      <w:r w:rsidRPr="008D7EF3">
        <w:t>w art. 49b dodaje się ust. 6 w brzmieniu:</w:t>
      </w:r>
    </w:p>
    <w:p w14:paraId="24605677" w14:textId="3909755B" w:rsidR="008D7EF3" w:rsidRDefault="00073B90" w:rsidP="008D7EF3">
      <w:pPr>
        <w:pStyle w:val="ZUSTzmustartykuempunktem"/>
      </w:pPr>
      <w:r>
        <w:t>„</w:t>
      </w:r>
      <w:r w:rsidR="008D7EF3" w:rsidRPr="008D7EF3">
        <w:t>6. W przypadku ogłoszenia</w:t>
      </w:r>
      <w:r w:rsidR="008D7EF3" w:rsidRPr="009365C7">
        <w:t xml:space="preserve"> </w:t>
      </w:r>
      <w:r w:rsidR="008D7EF3" w:rsidRPr="008D7EF3">
        <w:t>stanu nadzwyczajnego</w:t>
      </w:r>
      <w:r w:rsidR="008D7EF3" w:rsidRPr="009365C7">
        <w:t xml:space="preserve"> </w:t>
      </w:r>
      <w:r w:rsidR="008D7EF3" w:rsidRPr="008D7EF3">
        <w:t>na terytorium Rzeczypospolitej Polskiej zgodnie z art. 49a</w:t>
      </w:r>
      <w:r w:rsidR="008D5E19">
        <w:t xml:space="preserve"> ust. 2</w:t>
      </w:r>
      <w:r w:rsidR="008D7EF3" w:rsidRPr="008D7EF3">
        <w:t xml:space="preserve"> ustawy </w:t>
      </w:r>
      <w:r w:rsidR="008D7EF3">
        <w:t>o zapasach ropy naftowej, produktów naftowych i gazu ziemnego oraz zasadach postępowania w sytuacjach zagrożenia bezpieczeństwa paliwowego państwa i zakłóceń na rynku naftowym</w:t>
      </w:r>
      <w:r w:rsidR="008D7EF3" w:rsidRPr="008D7EF3">
        <w:t xml:space="preserve"> </w:t>
      </w:r>
      <w:r w:rsidR="008D7EF3">
        <w:t xml:space="preserve">realizacja obowiązku, </w:t>
      </w:r>
      <w:r w:rsidR="008D7EF3" w:rsidRPr="003E5002">
        <w:t>o którym mowa w ust. 1</w:t>
      </w:r>
      <w:r w:rsidR="008D7EF3">
        <w:t xml:space="preserve">, ulega zawieszeniu </w:t>
      </w:r>
      <w:r w:rsidR="00F9650E">
        <w:t>na czas obowiązywania</w:t>
      </w:r>
      <w:r w:rsidR="008D7EF3">
        <w:t xml:space="preserve"> tego stanu.</w:t>
      </w:r>
      <w:r>
        <w:t>”</w:t>
      </w:r>
      <w:r w:rsidR="008D7EF3">
        <w:t>;</w:t>
      </w:r>
    </w:p>
    <w:p w14:paraId="1EE1EA13" w14:textId="77777777" w:rsidR="008D7EF3" w:rsidRDefault="008D7EF3" w:rsidP="008D7EF3">
      <w:pPr>
        <w:pStyle w:val="PKTpunkt"/>
      </w:pPr>
      <w:r>
        <w:lastRenderedPageBreak/>
        <w:t>7)</w:t>
      </w:r>
      <w:r>
        <w:tab/>
        <w:t>w art. 62b w ust. 1 w pkt 2 część wspólna otrzymuje brzmienie:</w:t>
      </w:r>
    </w:p>
    <w:p w14:paraId="5BDDA262" w14:textId="5FF9827A" w:rsidR="008D7EF3" w:rsidRDefault="00073B90" w:rsidP="008D7EF3">
      <w:pPr>
        <w:pStyle w:val="ZCZWSPPKTzmczciwsppktartykuempunktem"/>
      </w:pPr>
      <w:r>
        <w:t>„</w:t>
      </w:r>
      <w:r w:rsidR="008D7EF3" w:rsidRPr="00944E30">
        <w:t xml:space="preserve">– </w:t>
      </w:r>
      <w:r w:rsidR="008D7EF3">
        <w:t>które stosuje się do dnia 31 grudnia 2027 r.</w:t>
      </w:r>
      <w:r>
        <w:t>”</w:t>
      </w:r>
      <w:r w:rsidR="000C655A">
        <w:t>.</w:t>
      </w:r>
    </w:p>
    <w:p w14:paraId="2BB664D8" w14:textId="2DC9B2CE" w:rsidR="008D7EF3" w:rsidRDefault="000F753D" w:rsidP="008D7EF3">
      <w:pPr>
        <w:pStyle w:val="ARTartustawynprozporzdzenia"/>
      </w:pPr>
      <w:r>
        <w:rPr>
          <w:rStyle w:val="Ppogrubienie"/>
        </w:rPr>
        <w:t>Art. </w:t>
      </w:r>
      <w:r w:rsidR="008D7EF3" w:rsidRPr="00871C26">
        <w:rPr>
          <w:rStyle w:val="Ppogrubienie"/>
        </w:rPr>
        <w:t>2.</w:t>
      </w:r>
      <w:r>
        <w:t> </w:t>
      </w:r>
      <w:r w:rsidR="008D7EF3" w:rsidRPr="00D63BF7">
        <w:t>W ustawie z dnia 16 lutego 2007 r. o zapasach ropy naftowej, produktów naftowych i gazu ziemnego oraz</w:t>
      </w:r>
      <w:r w:rsidR="008D7EF3">
        <w:t xml:space="preserve"> </w:t>
      </w:r>
      <w:r w:rsidR="008D7EF3" w:rsidRPr="00D63BF7">
        <w:t xml:space="preserve">zasadach postępowania w sytuacjach zagrożenia bezpieczeństwa paliwowego państwa i zakłóceń na rynku </w:t>
      </w:r>
      <w:r w:rsidR="004E6968">
        <w:t>naftowym (Dz. U. z 2021 r. poz. </w:t>
      </w:r>
      <w:r w:rsidR="008D7EF3" w:rsidRPr="00D63BF7">
        <w:t>2249 oraz z 2022 r. poz. 202) wprowadza się następujące zmiany:</w:t>
      </w:r>
    </w:p>
    <w:p w14:paraId="0F4771A3" w14:textId="68AE40D8" w:rsidR="008D7EF3" w:rsidRDefault="008D7EF3" w:rsidP="008D7EF3">
      <w:pPr>
        <w:pStyle w:val="PKTpunkt"/>
      </w:pPr>
      <w:r>
        <w:t>1</w:t>
      </w:r>
      <w:r w:rsidRPr="004E74F3">
        <w:t>)</w:t>
      </w:r>
      <w:r w:rsidRPr="004E74F3">
        <w:tab/>
      </w:r>
      <w:r>
        <w:t xml:space="preserve">w art. 1 w pkt 3 we wprowadzeniu do wyliczenia po wyrazach </w:t>
      </w:r>
      <w:r w:rsidR="00073B90">
        <w:t>„</w:t>
      </w:r>
      <w:r>
        <w:t>bezpieczeństwa paliwowego państwa</w:t>
      </w:r>
      <w:r w:rsidR="00073B90">
        <w:t>”</w:t>
      </w:r>
      <w:r>
        <w:t xml:space="preserve"> dodaje się wyrazy </w:t>
      </w:r>
      <w:r w:rsidR="00073B90">
        <w:t>„</w:t>
      </w:r>
      <w:r>
        <w:t>i bezpieczeństwa gazowego państwa</w:t>
      </w:r>
      <w:r w:rsidR="00073B90">
        <w:t>”</w:t>
      </w:r>
      <w:r>
        <w:t>;</w:t>
      </w:r>
    </w:p>
    <w:p w14:paraId="42DF3269" w14:textId="77777777" w:rsidR="008D7EF3" w:rsidRDefault="008D7EF3" w:rsidP="008D7EF3">
      <w:pPr>
        <w:pStyle w:val="PKTpunkt"/>
      </w:pPr>
      <w:r>
        <w:t>2</w:t>
      </w:r>
      <w:r w:rsidRPr="004E74F3">
        <w:t>)</w:t>
      </w:r>
      <w:r w:rsidRPr="004E74F3">
        <w:tab/>
      </w:r>
      <w:r>
        <w:t>w art. 2 w ust. 1:</w:t>
      </w:r>
    </w:p>
    <w:p w14:paraId="079DC8D4" w14:textId="77777777" w:rsidR="008D7EF3" w:rsidRDefault="008D7EF3" w:rsidP="008D7EF3">
      <w:pPr>
        <w:pStyle w:val="LITlitera"/>
      </w:pPr>
      <w:r>
        <w:t xml:space="preserve">a) </w:t>
      </w:r>
      <w:r>
        <w:tab/>
        <w:t>pkt 1 otrzymuje brzmienie:</w:t>
      </w:r>
    </w:p>
    <w:p w14:paraId="4B2E28F5" w14:textId="2BF0ADF1" w:rsidR="008D7EF3" w:rsidRDefault="00073B90" w:rsidP="00073B90">
      <w:pPr>
        <w:pStyle w:val="ZLITPKTzmpktliter"/>
      </w:pPr>
      <w:r>
        <w:t>„1)</w:t>
      </w:r>
      <w:r>
        <w:tab/>
      </w:r>
      <w:r w:rsidR="008D7EF3" w:rsidRPr="009E29CD">
        <w:t>bezpieczeństw</w:t>
      </w:r>
      <w:r w:rsidR="008D7EF3">
        <w:t>o</w:t>
      </w:r>
      <w:r w:rsidR="008D7EF3" w:rsidRPr="009E29CD">
        <w:t xml:space="preserve"> paliwowe państwa </w:t>
      </w:r>
      <w:r w:rsidR="008D7EF3">
        <w:t>–</w:t>
      </w:r>
      <w:r w:rsidR="008D7EF3" w:rsidRPr="009E29CD">
        <w:t xml:space="preserve"> </w:t>
      </w:r>
      <w:r w:rsidR="008D7EF3">
        <w:t>stan umożliwiający bieżące pokrycie zapotrzebowania odbiorców na ropę naftową i produkty naftowe, w określonej wielkości i czasie, w stopniu umożliwiającym prawidłowe funkcjonowanie gospodarki;</w:t>
      </w:r>
      <w:r>
        <w:t>”</w:t>
      </w:r>
      <w:r w:rsidR="008D7EF3">
        <w:t>,</w:t>
      </w:r>
    </w:p>
    <w:p w14:paraId="44E624D5" w14:textId="77777777" w:rsidR="008D7EF3" w:rsidRDefault="008D7EF3" w:rsidP="008D7EF3">
      <w:pPr>
        <w:pStyle w:val="LITlitera"/>
      </w:pPr>
      <w:r>
        <w:t xml:space="preserve">b) </w:t>
      </w:r>
      <w:r>
        <w:tab/>
        <w:t>po pkt 1 dodaje się pkt 1a w brzmieniu:</w:t>
      </w:r>
    </w:p>
    <w:p w14:paraId="4C1FD373" w14:textId="676FD96B" w:rsidR="008D7EF3" w:rsidRDefault="00073B90" w:rsidP="00073B90">
      <w:pPr>
        <w:pStyle w:val="ZLITPKTzmpktliter"/>
      </w:pPr>
      <w:r>
        <w:t>„1a)</w:t>
      </w:r>
      <w:r>
        <w:tab/>
      </w:r>
      <w:r w:rsidR="008D7EF3" w:rsidRPr="009E29CD">
        <w:t>bezpieczeństw</w:t>
      </w:r>
      <w:r w:rsidR="008D7EF3">
        <w:t>o</w:t>
      </w:r>
      <w:r w:rsidR="008D7EF3" w:rsidRPr="009E29CD">
        <w:t xml:space="preserve"> </w:t>
      </w:r>
      <w:r w:rsidR="008D7EF3">
        <w:t>gazowe</w:t>
      </w:r>
      <w:r w:rsidR="008D7EF3" w:rsidRPr="009E29CD">
        <w:t xml:space="preserve"> państwa </w:t>
      </w:r>
      <w:r w:rsidR="008D7EF3">
        <w:t>–</w:t>
      </w:r>
      <w:r w:rsidR="008D7EF3" w:rsidRPr="009E29CD">
        <w:t xml:space="preserve"> </w:t>
      </w:r>
      <w:r w:rsidR="004E6968">
        <w:t>stan umożliwiający bieżące i </w:t>
      </w:r>
      <w:r w:rsidR="008D7EF3">
        <w:t>perspektywiczne pokrycie zapotrzebow</w:t>
      </w:r>
      <w:r w:rsidR="004E6968">
        <w:t>ania odbiorców na gaz ziemny, w </w:t>
      </w:r>
      <w:r w:rsidR="008D7EF3">
        <w:t>określonej wielkości i czasie, w sposób technicznie i ekonomicznie uzasadniony, w stopniu umożliwiającym prawidłowe funkcjonowanie gospodarki;</w:t>
      </w:r>
      <w:r>
        <w:t>”</w:t>
      </w:r>
      <w:r w:rsidR="008D7EF3">
        <w:t>;</w:t>
      </w:r>
    </w:p>
    <w:p w14:paraId="7BFFB4F8" w14:textId="29E064E8" w:rsidR="008D7EF3" w:rsidRDefault="008D7EF3" w:rsidP="008D7EF3">
      <w:pPr>
        <w:pStyle w:val="PKTpunkt"/>
      </w:pPr>
      <w:r>
        <w:t>3</w:t>
      </w:r>
      <w:r w:rsidRPr="004E74F3">
        <w:t>)</w:t>
      </w:r>
      <w:r w:rsidRPr="004E74F3">
        <w:tab/>
      </w:r>
      <w:r>
        <w:t xml:space="preserve">w art. 24 w ust. 1 w pkt 1 oraz w art. 27 w ust. 2 w pkt 2 wyraz </w:t>
      </w:r>
      <w:r w:rsidR="00073B90">
        <w:t>„</w:t>
      </w:r>
      <w:r>
        <w:t>paliwowego</w:t>
      </w:r>
      <w:r w:rsidR="00073B90">
        <w:t>”</w:t>
      </w:r>
      <w:r>
        <w:t xml:space="preserve"> zastępuje się wyrazem </w:t>
      </w:r>
      <w:r w:rsidR="00073B90">
        <w:t>„</w:t>
      </w:r>
      <w:r>
        <w:t>gazowego</w:t>
      </w:r>
      <w:r w:rsidR="00073B90">
        <w:t>”</w:t>
      </w:r>
      <w:r>
        <w:t>;</w:t>
      </w:r>
    </w:p>
    <w:p w14:paraId="6FDA3C04" w14:textId="77777777" w:rsidR="00854BBD" w:rsidRDefault="008D7EF3" w:rsidP="008D7EF3">
      <w:pPr>
        <w:pStyle w:val="PKTpunkt"/>
      </w:pPr>
      <w:r>
        <w:t>4</w:t>
      </w:r>
      <w:r w:rsidRPr="004E74F3">
        <w:t>)</w:t>
      </w:r>
      <w:r w:rsidRPr="004E74F3">
        <w:tab/>
      </w:r>
      <w:r>
        <w:t xml:space="preserve">tytuł rozdziału 6 otrzymuje brzmienie: </w:t>
      </w:r>
    </w:p>
    <w:p w14:paraId="1BCE9844" w14:textId="1917DB84" w:rsidR="008D7EF3" w:rsidRPr="00B11B4A" w:rsidRDefault="00073B90" w:rsidP="00FC138A">
      <w:pPr>
        <w:pStyle w:val="ZROZDZODDZPRZEDMzmprzedmrozdzoddzartykuempunktem"/>
        <w:rPr>
          <w:rStyle w:val="Ppogrubienie"/>
        </w:rPr>
      </w:pPr>
      <w:r w:rsidRPr="00B11B4A">
        <w:rPr>
          <w:rStyle w:val="Ppogrubienie"/>
        </w:rPr>
        <w:t>„</w:t>
      </w:r>
      <w:r w:rsidR="008D7EF3" w:rsidRPr="00B11B4A">
        <w:rPr>
          <w:rStyle w:val="Ppogrubienie"/>
        </w:rPr>
        <w:t>Zasady postępowania w sytuacji zagrożenia bezpieczeństwa gazowego państwa oraz konieczności wypełniania zobowiązań międzynarodowych</w:t>
      </w:r>
      <w:r w:rsidRPr="00B11B4A">
        <w:rPr>
          <w:rStyle w:val="Ppogrubienie"/>
        </w:rPr>
        <w:t>”</w:t>
      </w:r>
      <w:r w:rsidR="008D7EF3" w:rsidRPr="00B11B4A">
        <w:rPr>
          <w:rStyle w:val="Ppogrubienie"/>
        </w:rPr>
        <w:t>;</w:t>
      </w:r>
    </w:p>
    <w:p w14:paraId="5FB41A14" w14:textId="77777777" w:rsidR="008D7EF3" w:rsidRDefault="008D7EF3" w:rsidP="008D7EF3">
      <w:pPr>
        <w:pStyle w:val="PKTpunkt"/>
      </w:pPr>
      <w:r>
        <w:t>5</w:t>
      </w:r>
      <w:r w:rsidRPr="004E74F3">
        <w:t>)</w:t>
      </w:r>
      <w:r w:rsidRPr="004E74F3">
        <w:tab/>
      </w:r>
      <w:r>
        <w:t xml:space="preserve">po art. 49 dodaje się art. 49a w brzmieniu: </w:t>
      </w:r>
    </w:p>
    <w:p w14:paraId="1B596602" w14:textId="634A304E" w:rsidR="008D7EF3" w:rsidRDefault="00073B90" w:rsidP="008D7EF3">
      <w:pPr>
        <w:pStyle w:val="ZARTzmartartykuempunktem"/>
      </w:pPr>
      <w:r>
        <w:t>„</w:t>
      </w:r>
      <w:r w:rsidR="008D7EF3">
        <w:t xml:space="preserve">Art. 49a. 1. W przypadku wystąpienia przesłanek, o których mowa w art. 11 ust. 1 </w:t>
      </w:r>
      <w:r w:rsidR="008D5E19">
        <w:t xml:space="preserve">lit. a </w:t>
      </w:r>
      <w:r w:rsidR="00CC2CD3">
        <w:t>albo</w:t>
      </w:r>
      <w:r w:rsidR="008D5E19">
        <w:t xml:space="preserve"> b </w:t>
      </w:r>
      <w:r w:rsidR="008D7EF3">
        <w:t xml:space="preserve">rozporządzenia </w:t>
      </w:r>
      <w:r w:rsidR="00002468" w:rsidRPr="00002468">
        <w:t>Parlamentu Europejski</w:t>
      </w:r>
      <w:bookmarkStart w:id="1" w:name="_GoBack"/>
      <w:bookmarkEnd w:id="1"/>
      <w:r w:rsidR="00002468" w:rsidRPr="00002468">
        <w:t xml:space="preserve">ego </w:t>
      </w:r>
      <w:r w:rsidR="004E6968">
        <w:t>i Rady (UE) 2017/1938 z dnia 25 </w:t>
      </w:r>
      <w:r w:rsidR="00002468" w:rsidRPr="00002468">
        <w:t>października 2017 r. dotyczącego środków zapewniających bezpieczeństwo dostaw gazu ziemnego i uchylającego rozporządzenie (UE) nr 994/2010</w:t>
      </w:r>
      <w:r w:rsidR="00C40B0F">
        <w:t xml:space="preserve"> </w:t>
      </w:r>
      <w:r w:rsidR="00C40B0F" w:rsidRPr="008D7EF3">
        <w:t xml:space="preserve">(Dz. Urz. UE L 280 </w:t>
      </w:r>
      <w:r w:rsidR="00C40B0F" w:rsidRPr="008D7EF3">
        <w:lastRenderedPageBreak/>
        <w:t>z</w:t>
      </w:r>
      <w:r w:rsidR="004E6968">
        <w:t> </w:t>
      </w:r>
      <w:r w:rsidR="00C40B0F" w:rsidRPr="008D7EF3">
        <w:t xml:space="preserve">28.10.2017, str. 1, z </w:t>
      </w:r>
      <w:proofErr w:type="spellStart"/>
      <w:r w:rsidR="00C40B0F" w:rsidRPr="008D7EF3">
        <w:t>późn</w:t>
      </w:r>
      <w:proofErr w:type="spellEnd"/>
      <w:r w:rsidR="00C40B0F" w:rsidRPr="008D7EF3">
        <w:t>. zm.</w:t>
      </w:r>
      <w:r w:rsidR="0088199C">
        <w:rPr>
          <w:rStyle w:val="Odwoanieprzypisudolnego"/>
        </w:rPr>
        <w:footnoteReference w:customMarkFollows="1" w:id="3"/>
        <w:t>3)</w:t>
      </w:r>
      <w:r w:rsidR="00C40B0F" w:rsidRPr="008D7EF3">
        <w:t>)</w:t>
      </w:r>
      <w:r w:rsidR="00C40B0F">
        <w:t>,</w:t>
      </w:r>
      <w:r w:rsidR="00C40B0F" w:rsidRPr="00C40B0F">
        <w:t xml:space="preserve"> zwanego dalej </w:t>
      </w:r>
      <w:r>
        <w:t>„</w:t>
      </w:r>
      <w:r w:rsidR="00C40B0F" w:rsidRPr="00C40B0F">
        <w:t>rozporządzeniem 2017/1938</w:t>
      </w:r>
      <w:r>
        <w:t>”</w:t>
      </w:r>
      <w:r w:rsidR="008D7EF3">
        <w:t>, minister właściwy do spraw energii</w:t>
      </w:r>
      <w:r w:rsidR="00A35513">
        <w:t>, po otrzymaniu informacji od operatora systemu gazowego lub operatora systemu połączonego gazowego,</w:t>
      </w:r>
      <w:r w:rsidR="008D7EF3">
        <w:t xml:space="preserve"> ogłasza, w drodze rozporządzenia, </w:t>
      </w:r>
      <w:r w:rsidR="00CC2CD3">
        <w:t xml:space="preserve">stan kryzysowy, </w:t>
      </w:r>
      <w:r w:rsidR="008D7EF3">
        <w:t xml:space="preserve">o </w:t>
      </w:r>
      <w:r w:rsidR="00CC2CD3">
        <w:t xml:space="preserve">którym </w:t>
      </w:r>
      <w:r w:rsidR="008D7EF3">
        <w:t xml:space="preserve">mowa w </w:t>
      </w:r>
      <w:r w:rsidR="00CC2CD3">
        <w:t>art. 11 ust. 1 lit. a albo b tego rozporządzenia</w:t>
      </w:r>
      <w:r w:rsidR="008D7EF3">
        <w:t>, biorąc pod uwagę przewidywany brak</w:t>
      </w:r>
      <w:r w:rsidR="00BB6BE5">
        <w:t xml:space="preserve"> możliwości pokrycia zapotrzebowania odbiorców na gaz ziemny</w:t>
      </w:r>
      <w:r w:rsidR="008D7EF3">
        <w:t>.</w:t>
      </w:r>
    </w:p>
    <w:p w14:paraId="4FAB0E0D" w14:textId="0A3FC5ED" w:rsidR="008D7EF3" w:rsidRDefault="008D7EF3" w:rsidP="008D7EF3">
      <w:pPr>
        <w:pStyle w:val="ZUSTzmustartykuempunktem"/>
      </w:pPr>
      <w:r>
        <w:t xml:space="preserve">2. Stan nadzwyczajny, o którym mowa w art. 11 ust. 1 lit. c rozporządzenia </w:t>
      </w:r>
      <w:r w:rsidR="00323BA0" w:rsidRPr="00323BA0">
        <w:t>2017/1938</w:t>
      </w:r>
      <w:r>
        <w:t>, minister właściwy do spraw energii</w:t>
      </w:r>
      <w:r w:rsidR="00CC2CD3">
        <w:t xml:space="preserve"> ogłasza, w drodze rozporządzenia</w:t>
      </w:r>
      <w:r w:rsidR="008D5E19">
        <w:t>, po otrzymaniu</w:t>
      </w:r>
      <w:r w:rsidR="00BC6717">
        <w:t xml:space="preserve"> informacji</w:t>
      </w:r>
      <w:r w:rsidR="008D5E19">
        <w:t xml:space="preserve"> od operatora systemu gazowego lub operatora systemu połączonego gazowego</w:t>
      </w:r>
      <w:r>
        <w:t xml:space="preserve"> </w:t>
      </w:r>
      <w:r w:rsidR="008D5E19">
        <w:t>o wystąpieniu</w:t>
      </w:r>
      <w:r>
        <w:t xml:space="preserve"> co najmniej jednej z poniższych sytuacji:</w:t>
      </w:r>
    </w:p>
    <w:p w14:paraId="7046F2D2" w14:textId="2F4132BF" w:rsidR="008D7EF3" w:rsidRDefault="008D7EF3" w:rsidP="008D7EF3">
      <w:pPr>
        <w:pStyle w:val="ZPKTzmpktartykuempunktem"/>
      </w:pPr>
      <w:r w:rsidRPr="007302C0">
        <w:t>1)</w:t>
      </w:r>
      <w:r>
        <w:tab/>
        <w:t>zagrożenia bezpieczeństwa gazowego państwa</w:t>
      </w:r>
      <w:r w:rsidR="00CC2CD3">
        <w:t>,</w:t>
      </w:r>
      <w:r>
        <w:t xml:space="preserve"> </w:t>
      </w:r>
    </w:p>
    <w:p w14:paraId="6CDE43EB" w14:textId="73449FDA" w:rsidR="008D7EF3" w:rsidRDefault="008D7EF3" w:rsidP="008D7EF3">
      <w:pPr>
        <w:pStyle w:val="ZPKTzmpktartykuempunktem"/>
      </w:pPr>
      <w:r>
        <w:t>2)</w:t>
      </w:r>
      <w:r>
        <w:tab/>
      </w:r>
      <w:r w:rsidRPr="004E74F3">
        <w:t>zakłóceń w dostarczaniu gazu ziemnego do systemu gazowego</w:t>
      </w:r>
      <w:r w:rsidR="00CC2CD3">
        <w:t>,</w:t>
      </w:r>
    </w:p>
    <w:p w14:paraId="25E08249" w14:textId="2AB55F90" w:rsidR="008D7EF3" w:rsidRDefault="008D7EF3" w:rsidP="008D7EF3">
      <w:pPr>
        <w:pStyle w:val="ZPKTzmpktartykuempunktem"/>
      </w:pPr>
      <w:r>
        <w:t>3</w:t>
      </w:r>
      <w:r w:rsidRPr="007302C0">
        <w:t>)</w:t>
      </w:r>
      <w:r>
        <w:tab/>
      </w:r>
      <w:r w:rsidRPr="007302C0">
        <w:t>gwałtownego, nieprze</w:t>
      </w:r>
      <w:r w:rsidRPr="000C502F">
        <w:t>widzianego uszkodzenia lub zniszczenia urządzeń,</w:t>
      </w:r>
      <w:r w:rsidRPr="00FD3E62">
        <w:t xml:space="preserve"> instalacji lub sieci, powodującego przerwę w ich używaniu lub utratę ich właściwości zagrażającą bezpieczeństwu funkcjonowania systemu gazowego</w:t>
      </w:r>
      <w:r w:rsidR="00CC2CD3">
        <w:t>,</w:t>
      </w:r>
    </w:p>
    <w:p w14:paraId="30F3045C" w14:textId="0B1FEA69" w:rsidR="008D7EF3" w:rsidRDefault="008D7EF3" w:rsidP="008D7EF3">
      <w:pPr>
        <w:pStyle w:val="ZPKTzmpktartykuempunktem"/>
      </w:pPr>
      <w:r>
        <w:t>4)</w:t>
      </w:r>
      <w:r>
        <w:tab/>
        <w:t>nieprzewidzianego wzrostu zużycia gazu ziemnego</w:t>
      </w:r>
    </w:p>
    <w:p w14:paraId="5615A2CC" w14:textId="1FBF879F" w:rsidR="00CC2CD3" w:rsidRDefault="00202FCC" w:rsidP="00FC138A">
      <w:pPr>
        <w:pStyle w:val="ZCZWSPPKTzmczciwsppktartykuempunktem"/>
      </w:pPr>
      <w:r w:rsidRPr="00944E30">
        <w:t>–</w:t>
      </w:r>
      <w:r>
        <w:t xml:space="preserve"> </w:t>
      </w:r>
      <w:r w:rsidR="00CC2CD3">
        <w:t>biorąc pod uwagę konieczność zapewnienia nieprzerwanych dostaw gazu ziemnego do odbiorców.</w:t>
      </w:r>
    </w:p>
    <w:p w14:paraId="75FB0F17" w14:textId="2FE20852" w:rsidR="008D7EF3" w:rsidRDefault="008D7EF3" w:rsidP="008D7EF3">
      <w:pPr>
        <w:pStyle w:val="ZUSTzmustartykuempunktem"/>
      </w:pPr>
      <w:r>
        <w:t xml:space="preserve">3. </w:t>
      </w:r>
      <w:r w:rsidR="008D5E19">
        <w:t>Rozporządzenia</w:t>
      </w:r>
      <w:r>
        <w:t xml:space="preserve">, o </w:t>
      </w:r>
      <w:r w:rsidR="008D5E19">
        <w:t xml:space="preserve">których </w:t>
      </w:r>
      <w:r>
        <w:t>mowa w ust. 1</w:t>
      </w:r>
      <w:r w:rsidR="008D5E19">
        <w:t xml:space="preserve"> i 2</w:t>
      </w:r>
      <w:r>
        <w:t>, określa</w:t>
      </w:r>
      <w:r w:rsidR="008D5E19">
        <w:t>ją</w:t>
      </w:r>
      <w:r>
        <w:t xml:space="preserve"> czas obowiązywania ogłaszanego stanu kryzysowego.</w:t>
      </w:r>
      <w:r w:rsidR="00073B90">
        <w:t>”</w:t>
      </w:r>
      <w:r>
        <w:t xml:space="preserve">; </w:t>
      </w:r>
    </w:p>
    <w:p w14:paraId="3B7EE51C" w14:textId="77777777" w:rsidR="008D7EF3" w:rsidRPr="004E74F3" w:rsidRDefault="008D7EF3" w:rsidP="008D7EF3">
      <w:pPr>
        <w:pStyle w:val="PKTpunkt"/>
      </w:pPr>
      <w:r>
        <w:t>6</w:t>
      </w:r>
      <w:r w:rsidRPr="004E74F3">
        <w:t>)</w:t>
      </w:r>
      <w:r w:rsidRPr="004E74F3">
        <w:tab/>
        <w:t>w art. 51:</w:t>
      </w:r>
    </w:p>
    <w:p w14:paraId="0E28317A" w14:textId="77777777" w:rsidR="008D7EF3" w:rsidRPr="00407065" w:rsidRDefault="008D7EF3" w:rsidP="008D7EF3">
      <w:pPr>
        <w:pStyle w:val="LITlitera"/>
      </w:pPr>
      <w:r>
        <w:t>a)</w:t>
      </w:r>
      <w:r>
        <w:tab/>
        <w:t>ust. 1 otrzymuje brzmienie</w:t>
      </w:r>
      <w:r w:rsidRPr="00407065">
        <w:t>:</w:t>
      </w:r>
    </w:p>
    <w:p w14:paraId="36FEC1AE" w14:textId="1F152E71" w:rsidR="008D7EF3" w:rsidRPr="008D7EF3" w:rsidRDefault="00073B90" w:rsidP="00F7481E">
      <w:pPr>
        <w:pStyle w:val="ZLITUSTzmustliter"/>
      </w:pPr>
      <w:r>
        <w:t>„</w:t>
      </w:r>
      <w:r w:rsidR="008D7EF3" w:rsidRPr="004E74F3">
        <w:t xml:space="preserve">1. </w:t>
      </w:r>
      <w:r w:rsidR="008D7EF3" w:rsidRPr="008D7EF3">
        <w:t>W przypadku ogłoszenia stanu nadzwyczajnego, o którym mowa w art. 49a ust. 2, operator systemu gazowego, z własnej inicjatywy lub po otrzymaniu zawiadomienia, o którym mowa w art. 50 ust. 2 pkt 1, podejmuje</w:t>
      </w:r>
      <w:r w:rsidR="00816A93">
        <w:t>,</w:t>
      </w:r>
      <w:r w:rsidR="008D7EF3" w:rsidRPr="008D7EF3">
        <w:t xml:space="preserve"> </w:t>
      </w:r>
      <w:r w:rsidR="004E6968">
        <w:t>we współpracy z </w:t>
      </w:r>
      <w:r w:rsidR="00816A93" w:rsidRPr="00816A93">
        <w:t>podmiotami, o których mowa w art. 49 ust. 1, lub innymi operatorami systemów gazowych, jeżeli uzna to za konieczne</w:t>
      </w:r>
      <w:r w:rsidR="00816A93">
        <w:t>,</w:t>
      </w:r>
      <w:r w:rsidR="00816A93" w:rsidRPr="00816A93">
        <w:t xml:space="preserve"> </w:t>
      </w:r>
      <w:r w:rsidR="008D7EF3" w:rsidRPr="008D7EF3">
        <w:t>niezbędne działania mające na celu zapewnienie lub przywrócenie prawidłowego funkcjonowania systemu</w:t>
      </w:r>
      <w:r w:rsidR="00240E4D">
        <w:t xml:space="preserve"> gazowego</w:t>
      </w:r>
      <w:r w:rsidR="008D7EF3" w:rsidRPr="008D7EF3">
        <w:t>.</w:t>
      </w:r>
      <w:r>
        <w:t>”</w:t>
      </w:r>
      <w:r w:rsidR="008D7EF3" w:rsidRPr="008D7EF3">
        <w:t>,</w:t>
      </w:r>
    </w:p>
    <w:p w14:paraId="6658F811" w14:textId="77777777" w:rsidR="008D7EF3" w:rsidRPr="00407065" w:rsidRDefault="008D7EF3" w:rsidP="008D7EF3">
      <w:pPr>
        <w:pStyle w:val="LITlitera"/>
      </w:pPr>
      <w:r>
        <w:t>b)</w:t>
      </w:r>
      <w:r>
        <w:tab/>
      </w:r>
      <w:r w:rsidRPr="00407065">
        <w:t>po ust. 1 dodaje się ust. 1a w brzmieniu:</w:t>
      </w:r>
    </w:p>
    <w:p w14:paraId="7E31856E" w14:textId="56E29DFD" w:rsidR="008D7EF3" w:rsidRDefault="00073B90" w:rsidP="00F7481E">
      <w:pPr>
        <w:pStyle w:val="ZLITUSTzmustliter"/>
      </w:pPr>
      <w:r>
        <w:t>„</w:t>
      </w:r>
      <w:r w:rsidR="008D7EF3" w:rsidRPr="004E74F3">
        <w:t>1a. Do działań</w:t>
      </w:r>
      <w:r w:rsidR="008D7EF3">
        <w:t>,</w:t>
      </w:r>
      <w:r w:rsidR="008D7EF3" w:rsidRPr="004E74F3">
        <w:t xml:space="preserve"> o których mowa w ust. 1</w:t>
      </w:r>
      <w:r w:rsidR="008D7EF3">
        <w:t>,</w:t>
      </w:r>
      <w:r w:rsidR="008D7EF3" w:rsidRPr="004E74F3">
        <w:t xml:space="preserve"> należy w szczególności</w:t>
      </w:r>
      <w:r w:rsidR="008D7EF3">
        <w:t xml:space="preserve"> zwrócenie się </w:t>
      </w:r>
      <w:r w:rsidR="009D1D38">
        <w:t xml:space="preserve">przez operatora systemu przesyłowego gazowego lub </w:t>
      </w:r>
      <w:r w:rsidR="00AE0491">
        <w:t xml:space="preserve">operatora </w:t>
      </w:r>
      <w:r w:rsidR="009D1D38">
        <w:t xml:space="preserve">systemu </w:t>
      </w:r>
      <w:r w:rsidR="009D1D38">
        <w:lastRenderedPageBreak/>
        <w:t xml:space="preserve">połączonego </w:t>
      </w:r>
      <w:r w:rsidR="00AE0491">
        <w:t xml:space="preserve">gazowego </w:t>
      </w:r>
      <w:r w:rsidR="008D7EF3">
        <w:t xml:space="preserve">do ministra właściwego do spraw energii o wyrażenie zgody na </w:t>
      </w:r>
      <w:r w:rsidR="008D7EF3" w:rsidRPr="007302C0">
        <w:t>uruchomieni</w:t>
      </w:r>
      <w:r w:rsidR="008D7EF3">
        <w:t>e</w:t>
      </w:r>
      <w:r w:rsidR="008D7EF3" w:rsidRPr="007302C0">
        <w:t xml:space="preserve"> zapasów obowiązkowych gazu ziemnego</w:t>
      </w:r>
      <w:r w:rsidR="008D7EF3">
        <w:t xml:space="preserve"> na podstawie </w:t>
      </w:r>
      <w:r w:rsidR="008D7EF3" w:rsidRPr="000C502F">
        <w:t>art</w:t>
      </w:r>
      <w:r w:rsidR="008D7EF3" w:rsidRPr="00FD3E62">
        <w:t>. 2</w:t>
      </w:r>
      <w:r w:rsidR="004E6968">
        <w:t>6 ust. </w:t>
      </w:r>
      <w:r w:rsidR="008D7EF3">
        <w:t xml:space="preserve">1 lub </w:t>
      </w:r>
      <w:r w:rsidR="00E90ED5">
        <w:t xml:space="preserve">o </w:t>
      </w:r>
      <w:r w:rsidR="008D7EF3">
        <w:t xml:space="preserve">skierowanie do Rady Ministrów wniosku o </w:t>
      </w:r>
      <w:r w:rsidR="008D7EF3" w:rsidRPr="004E74F3">
        <w:t>wprowadzeni</w:t>
      </w:r>
      <w:r w:rsidR="008D7EF3">
        <w:t>e</w:t>
      </w:r>
      <w:r w:rsidR="004E6968">
        <w:t xml:space="preserve"> ograniczeń w </w:t>
      </w:r>
      <w:r w:rsidR="008D7EF3" w:rsidRPr="004E74F3">
        <w:t>poborze gazu ziemnego</w:t>
      </w:r>
      <w:r w:rsidR="00AE0491">
        <w:t xml:space="preserve">, zwanych dalej </w:t>
      </w:r>
      <w:r>
        <w:t>„</w:t>
      </w:r>
      <w:r w:rsidR="00AE0491">
        <w:t>ograniczeniami</w:t>
      </w:r>
      <w:r>
        <w:t>”</w:t>
      </w:r>
      <w:r w:rsidR="00AE0491">
        <w:t>,</w:t>
      </w:r>
      <w:r w:rsidR="008D7EF3">
        <w:t xml:space="preserve"> zgodnie z </w:t>
      </w:r>
      <w:r w:rsidR="008D7EF3" w:rsidRPr="004E74F3">
        <w:t>art. 5</w:t>
      </w:r>
      <w:r w:rsidR="008D7EF3">
        <w:t>6</w:t>
      </w:r>
      <w:r w:rsidR="004E6968">
        <w:t xml:space="preserve"> ust. </w:t>
      </w:r>
      <w:r w:rsidR="008D7EF3" w:rsidRPr="004E74F3">
        <w:t>1.</w:t>
      </w:r>
      <w:r>
        <w:t>”</w:t>
      </w:r>
      <w:r w:rsidR="008D7EF3">
        <w:t xml:space="preserve">;  </w:t>
      </w:r>
    </w:p>
    <w:p w14:paraId="4CD8C452" w14:textId="77777777" w:rsidR="008D7EF3" w:rsidRDefault="008D7EF3" w:rsidP="008D7EF3">
      <w:pPr>
        <w:pStyle w:val="PKTpunkt"/>
      </w:pPr>
      <w:r>
        <w:t>7</w:t>
      </w:r>
      <w:r w:rsidRPr="004E74F3">
        <w:t>)</w:t>
      </w:r>
      <w:r w:rsidRPr="004E74F3">
        <w:tab/>
      </w:r>
      <w:r>
        <w:t>w art. 52:</w:t>
      </w:r>
    </w:p>
    <w:p w14:paraId="32F06544" w14:textId="77777777" w:rsidR="008D7EF3" w:rsidRDefault="008D7EF3" w:rsidP="008D7EF3">
      <w:pPr>
        <w:pStyle w:val="LITlitera"/>
      </w:pPr>
      <w:r>
        <w:t>a)</w:t>
      </w:r>
      <w:r>
        <w:tab/>
        <w:t xml:space="preserve">ust. 1 otrzymuje brzmienie: </w:t>
      </w:r>
    </w:p>
    <w:p w14:paraId="4B69B59F" w14:textId="64498ECF" w:rsidR="008D7EF3" w:rsidRDefault="00073B90" w:rsidP="00F7481E">
      <w:pPr>
        <w:pStyle w:val="ZLITUSTzmustliter"/>
      </w:pPr>
      <w:r>
        <w:t>„</w:t>
      </w:r>
      <w:r w:rsidR="008D7EF3" w:rsidRPr="00256926">
        <w:t xml:space="preserve">1. Operator systemu przesyłowego gazowego lub operator systemów połączonych gazowych uruchamia zapasy obowiązkowe gazu ziemnego po uzyskaniu zgody, o której mowa w </w:t>
      </w:r>
      <w:r w:rsidR="008D7EF3" w:rsidRPr="00C528D3">
        <w:t>art. 26 ust. 1</w:t>
      </w:r>
      <w:r w:rsidR="008D7EF3" w:rsidRPr="00256926">
        <w:t>, w ilościach niezbędnych do bilansowania systemu gazowego w przypadk</w:t>
      </w:r>
      <w:r w:rsidR="00AE0491">
        <w:t>u</w:t>
      </w:r>
      <w:r w:rsidR="008D7EF3">
        <w:t>,</w:t>
      </w:r>
      <w:r w:rsidR="008D7EF3" w:rsidRPr="00256926">
        <w:t xml:space="preserve"> o który</w:t>
      </w:r>
      <w:r w:rsidR="00AE0491">
        <w:t>m</w:t>
      </w:r>
      <w:r w:rsidR="008D7EF3" w:rsidRPr="00256926">
        <w:t xml:space="preserve"> mowa w art. 51 ust. 1</w:t>
      </w:r>
      <w:r w:rsidR="008D7EF3">
        <w:t>.</w:t>
      </w:r>
      <w:r>
        <w:t>”</w:t>
      </w:r>
      <w:r w:rsidR="008D7EF3">
        <w:t>,</w:t>
      </w:r>
    </w:p>
    <w:p w14:paraId="31697F63" w14:textId="77777777" w:rsidR="008D7EF3" w:rsidRDefault="008D7EF3" w:rsidP="008D7EF3">
      <w:pPr>
        <w:pStyle w:val="LITlitera"/>
      </w:pPr>
      <w:r>
        <w:t>b)</w:t>
      </w:r>
      <w:r>
        <w:tab/>
        <w:t>uchyla się ust. 6–9;</w:t>
      </w:r>
    </w:p>
    <w:p w14:paraId="3748BEA6" w14:textId="77777777" w:rsidR="008D7EF3" w:rsidRPr="00FA7CC4" w:rsidRDefault="008D7EF3" w:rsidP="008D7EF3">
      <w:pPr>
        <w:pStyle w:val="PKTpunkt"/>
      </w:pPr>
      <w:r>
        <w:t>8)</w:t>
      </w:r>
      <w:r>
        <w:tab/>
        <w:t>po art. 52 dodaje się art. 52</w:t>
      </w:r>
      <w:r w:rsidRPr="006843DD">
        <w:rPr>
          <w:rStyle w:val="IGindeksgrny"/>
        </w:rPr>
        <w:t xml:space="preserve">1 </w:t>
      </w:r>
      <w:r>
        <w:t>w brzmieniu:</w:t>
      </w:r>
    </w:p>
    <w:p w14:paraId="7CC6BD4B" w14:textId="70450C4A" w:rsidR="008D7EF3" w:rsidRDefault="00073B90" w:rsidP="008D7EF3">
      <w:pPr>
        <w:pStyle w:val="ZARTzmartartykuempunktem"/>
      </w:pPr>
      <w:r>
        <w:t>„</w:t>
      </w:r>
      <w:r w:rsidR="008D7EF3">
        <w:t>Art. 52</w:t>
      </w:r>
      <w:r w:rsidR="008D7EF3" w:rsidRPr="006843DD">
        <w:rPr>
          <w:rStyle w:val="IGindeksgrny"/>
        </w:rPr>
        <w:t>1</w:t>
      </w:r>
      <w:r w:rsidR="008D7EF3">
        <w:t>. 1</w:t>
      </w:r>
      <w:r w:rsidR="008D7EF3" w:rsidRPr="0098725E">
        <w:t xml:space="preserve">. W dobach gazowych, w których </w:t>
      </w:r>
      <w:r w:rsidR="008D7EF3">
        <w:t xml:space="preserve">zostały </w:t>
      </w:r>
      <w:r w:rsidR="008D7EF3" w:rsidRPr="0098725E">
        <w:t>uruchomion</w:t>
      </w:r>
      <w:r w:rsidR="008D7EF3">
        <w:t>e</w:t>
      </w:r>
      <w:r w:rsidR="008D7EF3" w:rsidRPr="009E29CD">
        <w:t xml:space="preserve"> zapas</w:t>
      </w:r>
      <w:r w:rsidR="008D7EF3">
        <w:t>y</w:t>
      </w:r>
      <w:r w:rsidR="008D7EF3" w:rsidRPr="009E29CD">
        <w:t xml:space="preserve"> obowiązkow</w:t>
      </w:r>
      <w:r w:rsidR="008D7EF3">
        <w:t>e</w:t>
      </w:r>
      <w:r w:rsidR="008D7EF3" w:rsidRPr="009E29CD">
        <w:t xml:space="preserve"> gazu ziemnego lub </w:t>
      </w:r>
      <w:r w:rsidR="008D7EF3">
        <w:t>zostały</w:t>
      </w:r>
      <w:r w:rsidR="008D7EF3" w:rsidRPr="009E29CD">
        <w:t xml:space="preserve"> wprowadzone ograniczenia w poborze gazu ziemnego w stopniu zasilania wyższym niż pierwszy, operator systemu przesyłowego gazowego lub operator systemów połączonych </w:t>
      </w:r>
      <w:r w:rsidR="008D7EF3" w:rsidRPr="007E7902">
        <w:t>gazowych</w:t>
      </w:r>
      <w:r w:rsidR="008D7EF3" w:rsidRPr="009E29CD">
        <w:t xml:space="preserve"> dokonuj</w:t>
      </w:r>
      <w:r w:rsidR="008D7EF3">
        <w:t>ą</w:t>
      </w:r>
      <w:r w:rsidR="008D7EF3" w:rsidRPr="009E29CD">
        <w:t xml:space="preserve"> bilansowania systemu przesyłowego gazowego z uwzględnieniem art. 2</w:t>
      </w:r>
      <w:r w:rsidR="004E6968">
        <w:t xml:space="preserve"> rozporządzenia Komisji (UE) nr </w:t>
      </w:r>
      <w:r w:rsidR="008D7EF3" w:rsidRPr="009E29CD">
        <w:t xml:space="preserve">312/2014 z dnia 26 marca 2014 r. ustanawiającego kodeks sieci dotyczący bilansowania gazu w sieciach przesyłowych (Dz. Urz. UE L 91 z 27.03.2014, str. 15). </w:t>
      </w:r>
      <w:r w:rsidR="008D7EF3" w:rsidRPr="00BE029B">
        <w:t>Przez dobę gazową rozumie się okres od godziny 6.00 danego dnia do godziny 6.00 następnego dnia.</w:t>
      </w:r>
    </w:p>
    <w:p w14:paraId="6F58E206" w14:textId="77777777" w:rsidR="008D7EF3" w:rsidRPr="007E7D94" w:rsidRDefault="008D7EF3" w:rsidP="00F7481E">
      <w:pPr>
        <w:pStyle w:val="ZUSTzmustartykuempunktem"/>
      </w:pPr>
      <w:r w:rsidRPr="007E7902">
        <w:t>2. W okresie uruchomienia zapasów obowiązkowych gazu ziemnego operator systemu przesyłowego gazowego lub operator systemów połączonych gazowych:</w:t>
      </w:r>
    </w:p>
    <w:p w14:paraId="3FE40314" w14:textId="4F2BF0ED" w:rsidR="008D7EF3" w:rsidRPr="007E7902" w:rsidRDefault="008D7EF3" w:rsidP="008D7EF3">
      <w:pPr>
        <w:pStyle w:val="ZPKTzmpktartykuempunktem"/>
      </w:pPr>
      <w:r w:rsidRPr="008D7EF3">
        <w:t>1)</w:t>
      </w:r>
      <w:r w:rsidRPr="008D7EF3">
        <w:tab/>
        <w:t>dokonuj</w:t>
      </w:r>
      <w:r w:rsidR="00FA7191">
        <w:t>ą</w:t>
      </w:r>
      <w:r w:rsidRPr="008D7EF3">
        <w:t xml:space="preserve"> rozliczeń finansowych za pobrane ilości gazu ziemnego od przedsiębiorstw energetycznych wykonujących działalność gospodarczą w zakresie obrotu gazem ziemnym z zagranicą lub od podmiotów dokonujących przywozu gazu ziemnego, których zapasy obowiązkowe gazu ziemnego zostały uruchomione;</w:t>
      </w:r>
    </w:p>
    <w:p w14:paraId="2956FCB2" w14:textId="5603220B" w:rsidR="008D7EF3" w:rsidRPr="009F118B" w:rsidRDefault="008D7EF3" w:rsidP="008D7EF3">
      <w:pPr>
        <w:pStyle w:val="ZPKTzmpktartykuempunktem"/>
      </w:pPr>
      <w:r w:rsidRPr="009F118B">
        <w:t>2)</w:t>
      </w:r>
      <w:r>
        <w:tab/>
      </w:r>
      <w:r w:rsidRPr="009F118B">
        <w:t>dokonuj</w:t>
      </w:r>
      <w:r w:rsidR="00FA7191">
        <w:t>ą</w:t>
      </w:r>
      <w:r w:rsidRPr="009F118B">
        <w:t xml:space="preserve"> rozliczeń finansowych z tytułu dostarczonych ilości gazu ziemnego podmiotom zlecającym usługę przesyłania gazu ziemnego, na rzecz których zapasy obowiązkowe gazu ziemnego zostały uruchomione;</w:t>
      </w:r>
    </w:p>
    <w:p w14:paraId="0928F7C2" w14:textId="5016932B" w:rsidR="008D7EF3" w:rsidRPr="009F118B" w:rsidRDefault="008D7EF3" w:rsidP="008D7EF3">
      <w:pPr>
        <w:pStyle w:val="ZPKTzmpktartykuempunktem"/>
      </w:pPr>
      <w:r w:rsidRPr="009F118B">
        <w:t>3)</w:t>
      </w:r>
      <w:r>
        <w:tab/>
      </w:r>
      <w:r w:rsidRPr="009F118B">
        <w:t>bilansuj</w:t>
      </w:r>
      <w:r w:rsidR="00FA7191">
        <w:t>ą</w:t>
      </w:r>
      <w:r w:rsidRPr="009F118B">
        <w:t xml:space="preserve"> system przesyłowy gazowy oraz prowadz</w:t>
      </w:r>
      <w:r w:rsidR="00FA7191">
        <w:t>ą</w:t>
      </w:r>
      <w:r w:rsidRPr="009F118B">
        <w:t xml:space="preserve"> rozliczenia z użytkownikami tego systemu z tytułu niezbilansowania;</w:t>
      </w:r>
    </w:p>
    <w:p w14:paraId="03B57EB5" w14:textId="5AF6818F" w:rsidR="008D7EF3" w:rsidRPr="009F118B" w:rsidRDefault="008D7EF3" w:rsidP="008D7EF3">
      <w:pPr>
        <w:pStyle w:val="ZPKTzmpktartykuempunktem"/>
      </w:pPr>
      <w:r w:rsidRPr="009F118B">
        <w:lastRenderedPageBreak/>
        <w:t>4)</w:t>
      </w:r>
      <w:r>
        <w:tab/>
      </w:r>
      <w:r w:rsidRPr="009F118B">
        <w:t>zapewnia</w:t>
      </w:r>
      <w:r w:rsidR="00FA7191">
        <w:t>ją</w:t>
      </w:r>
      <w:r w:rsidRPr="009F118B">
        <w:t xml:space="preserve"> neutralność kosztową działalności w zakresie bilansowania systemu przesyłowego gazowego przez przeniesienie kosztów i przychodów z tytułu prowadzenia tej działalności na użytkowników systemu gazowego.</w:t>
      </w:r>
    </w:p>
    <w:p w14:paraId="64CAA631" w14:textId="1B8F0B0D" w:rsidR="008D7EF3" w:rsidRPr="009F118B" w:rsidRDefault="008D7EF3" w:rsidP="008D7EF3">
      <w:pPr>
        <w:pStyle w:val="ZUSTzmustartykuempunktem"/>
      </w:pPr>
      <w:r>
        <w:t>3</w:t>
      </w:r>
      <w:r w:rsidRPr="009F118B">
        <w:t>. Rozliczenia kosztów wynikających z uruchomienia zapasów obowiązkowych gazu ziemnego są prowadzone dla każdej doby gazowej, w której nastąpiło uruchomienie tych zapasów</w:t>
      </w:r>
      <w:r w:rsidR="0050062A">
        <w:t>,</w:t>
      </w:r>
      <w:r w:rsidRPr="009F118B">
        <w:t xml:space="preserve"> odrębnie z:</w:t>
      </w:r>
    </w:p>
    <w:p w14:paraId="4D5687BB" w14:textId="78933832" w:rsidR="008D7EF3" w:rsidRPr="009F118B" w:rsidRDefault="008D7EF3" w:rsidP="008D7EF3">
      <w:pPr>
        <w:pStyle w:val="ZPKTzmpktartykuempunktem"/>
      </w:pPr>
      <w:r w:rsidRPr="009F118B">
        <w:t>1)</w:t>
      </w:r>
      <w:r>
        <w:tab/>
      </w:r>
      <w:r w:rsidRPr="009F118B">
        <w:t>przedsiębiorstwami energetycznymi wykonuj</w:t>
      </w:r>
      <w:r w:rsidR="004E6968">
        <w:t>ącymi działalność gospodarczą w </w:t>
      </w:r>
      <w:r w:rsidRPr="009F118B">
        <w:t>zakresie obrotu gazem ziemnym z zagranicą lub podmiotami dokonującymi przywozu gazu ziemnego zobowiązanymi do utrzymywania zapasów obowiązkowych gazu ziemnego, których zapasy obowiązkowe zostały uruchomione</w:t>
      </w:r>
      <w:r w:rsidR="00083AAF">
        <w:t>,</w:t>
      </w:r>
      <w:r w:rsidRPr="009F118B">
        <w:t xml:space="preserve"> lub z podmiotami przyjmujący</w:t>
      </w:r>
      <w:r w:rsidR="004E6968">
        <w:t>mi zlecenie wykonywania zadań w </w:t>
      </w:r>
      <w:r w:rsidRPr="009F118B">
        <w:t>zakresie utrzymywania zapasów obowiązkowych gazu ziemnego,</w:t>
      </w:r>
    </w:p>
    <w:p w14:paraId="0BA1FA49" w14:textId="07CDE72E" w:rsidR="008D7EF3" w:rsidRDefault="008D7EF3" w:rsidP="008D7EF3">
      <w:pPr>
        <w:pStyle w:val="ZPKTzmpktartykuempunktem"/>
      </w:pPr>
      <w:r w:rsidRPr="009F118B">
        <w:t>2)</w:t>
      </w:r>
      <w:r>
        <w:tab/>
      </w:r>
      <w:r w:rsidRPr="009F118B">
        <w:t>podmiotami zlecającymi usługi przesyłania gazu ziemnego, na rzecz których nastąpiło uruchomienie zapasów obowiązkowych gazu ziemnego</w:t>
      </w:r>
    </w:p>
    <w:p w14:paraId="600B84D4" w14:textId="77777777" w:rsidR="008D7EF3" w:rsidRPr="009F118B" w:rsidRDefault="008D7EF3" w:rsidP="00F7481E">
      <w:pPr>
        <w:pStyle w:val="ZCZWSPPKTzmczciwsppktartykuempunktem"/>
      </w:pPr>
      <w:r w:rsidRPr="009F118B">
        <w:t>– po zakończeniu miesiąca, w którym uruchomiono te zapasy.</w:t>
      </w:r>
    </w:p>
    <w:p w14:paraId="34F3AFB4" w14:textId="55B673D2" w:rsidR="008D7EF3" w:rsidRPr="009F118B" w:rsidRDefault="008D7EF3" w:rsidP="008D7EF3">
      <w:pPr>
        <w:pStyle w:val="ZUSTzmustartykuempunktem"/>
      </w:pPr>
      <w:r>
        <w:t>4</w:t>
      </w:r>
      <w:r w:rsidRPr="009F118B">
        <w:t>.</w:t>
      </w:r>
      <w:r w:rsidR="00F7481E">
        <w:t xml:space="preserve"> </w:t>
      </w:r>
      <w:r w:rsidRPr="009F118B">
        <w:t>Minister właściwy do spraw energii określi, w drodze rozporządzenia:</w:t>
      </w:r>
    </w:p>
    <w:p w14:paraId="03A85B72" w14:textId="77777777" w:rsidR="008D7EF3" w:rsidRPr="009F118B" w:rsidRDefault="008D7EF3" w:rsidP="008D7EF3">
      <w:pPr>
        <w:pStyle w:val="ZPKTzmpktartykuempunktem"/>
      </w:pPr>
      <w:r w:rsidRPr="009F118B">
        <w:t>1)</w:t>
      </w:r>
      <w:r>
        <w:tab/>
      </w:r>
      <w:r w:rsidRPr="009F118B">
        <w:t>sposób prowadzenia rozliczeń za uruchomione zapasy obowiązkowe gazu ziemnego oraz kalkulacji ceny za paliwa gazowe stosowanej do tych rozliczeń,</w:t>
      </w:r>
    </w:p>
    <w:p w14:paraId="6CC8C9BA" w14:textId="4C86BAE2" w:rsidR="008D7EF3" w:rsidRDefault="008D7EF3" w:rsidP="008D7EF3">
      <w:pPr>
        <w:pStyle w:val="ZPKTzmpktartykuempunktem"/>
      </w:pPr>
      <w:r w:rsidRPr="009F118B">
        <w:t>2)</w:t>
      </w:r>
      <w:r>
        <w:tab/>
      </w:r>
      <w:r w:rsidRPr="009F118B">
        <w:t>szczegółowy sposób bilansowania systemu przesyłowego gazowego i prowadzenia rozliczeń z tytułu jego niezbilansowania w okresie uruchomienia zapasów obowiązkowych gazu ziemnego</w:t>
      </w:r>
      <w:r>
        <w:t xml:space="preserve"> oraz w ok</w:t>
      </w:r>
      <w:r w:rsidR="004E6968">
        <w:t>resie wprowadzenia ograniczeń w </w:t>
      </w:r>
      <w:r>
        <w:t>poborze gazu ziemnego</w:t>
      </w:r>
    </w:p>
    <w:p w14:paraId="6DEFCFF1" w14:textId="28ECC42C" w:rsidR="008D7EF3" w:rsidRDefault="008D7EF3" w:rsidP="008D7EF3">
      <w:pPr>
        <w:pStyle w:val="ZCZWSPPKTzmczciwsppktartykuempunktem"/>
      </w:pPr>
      <w:r w:rsidRPr="009F118B">
        <w:t xml:space="preserve">– biorąc pod uwagę konieczność zapewnienia bezpieczeństwa </w:t>
      </w:r>
      <w:r>
        <w:t>gazowego</w:t>
      </w:r>
      <w:r w:rsidRPr="009F118B">
        <w:t xml:space="preserve"> państwa, potrzebę zapewnienia neutralności kosztowej działań bilansujących podejmowanych przez operatora systemu przesyłowego gazowego lub operatora systemów połączonych gazowych, równoprawne traktowanie przedsiębiorstw energetycznych wykonujących działalność gospodarczą w zakresie obrotu gazem ziemnym z zagranicą, podmiotów dokonujących przywozu gazu ziemnego oraz innych użytkowników systemu gazowego, a także przejrzysty i obiektywny charakter przyjętego systemu rozliczeń.</w:t>
      </w:r>
      <w:r w:rsidR="00073B90">
        <w:t>”</w:t>
      </w:r>
      <w:r>
        <w:t>;</w:t>
      </w:r>
    </w:p>
    <w:p w14:paraId="240935A2" w14:textId="0DE50CC5" w:rsidR="008D7EF3" w:rsidRPr="00FE56A5" w:rsidRDefault="008D7EF3" w:rsidP="008D7EF3">
      <w:pPr>
        <w:pStyle w:val="PKTpunkt"/>
      </w:pPr>
      <w:r>
        <w:t>9</w:t>
      </w:r>
      <w:r w:rsidRPr="00FE56A5">
        <w:t>)</w:t>
      </w:r>
      <w:r w:rsidRPr="00FE56A5">
        <w:tab/>
        <w:t>w art. 52</w:t>
      </w:r>
      <w:r>
        <w:t>a</w:t>
      </w:r>
      <w:r w:rsidRPr="00FE56A5">
        <w:t xml:space="preserve"> w ust. 1 </w:t>
      </w:r>
      <w:r w:rsidR="009574A9">
        <w:t xml:space="preserve">w </w:t>
      </w:r>
      <w:r w:rsidRPr="00FE56A5">
        <w:t xml:space="preserve">pkt 2 oraz w ust. 4 wyrazy </w:t>
      </w:r>
      <w:r w:rsidR="00073B90">
        <w:t>„</w:t>
      </w:r>
      <w:r w:rsidRPr="00FE56A5">
        <w:t xml:space="preserve">o których mowa w </w:t>
      </w:r>
      <w:hyperlink r:id="rId9" w:history="1">
        <w:r w:rsidRPr="00FE56A5">
          <w:t>art. 52 ust. 7 pkt 1</w:t>
        </w:r>
      </w:hyperlink>
      <w:r w:rsidR="00073B90">
        <w:t>„</w:t>
      </w:r>
      <w:r w:rsidRPr="00FE56A5">
        <w:t xml:space="preserve"> zastępuje się wyrazami </w:t>
      </w:r>
      <w:r w:rsidR="00073B90">
        <w:t>„</w:t>
      </w:r>
      <w:r w:rsidRPr="00FE56A5">
        <w:t>o których mowa w art. 52</w:t>
      </w:r>
      <w:r w:rsidRPr="006843DD">
        <w:rPr>
          <w:rStyle w:val="IGindeksgrny"/>
        </w:rPr>
        <w:t>1</w:t>
      </w:r>
      <w:r w:rsidRPr="00FE56A5">
        <w:t xml:space="preserve"> ust. 2 pkt 1</w:t>
      </w:r>
      <w:r w:rsidR="00073B90">
        <w:t>”</w:t>
      </w:r>
      <w:r w:rsidRPr="00FE56A5">
        <w:t>;</w:t>
      </w:r>
    </w:p>
    <w:p w14:paraId="105B3CAE" w14:textId="77777777" w:rsidR="008D7EF3" w:rsidRDefault="008D7EF3" w:rsidP="008D7EF3">
      <w:pPr>
        <w:pStyle w:val="PKTpunkt"/>
      </w:pPr>
      <w:r>
        <w:t>10</w:t>
      </w:r>
      <w:r w:rsidRPr="004E74F3">
        <w:t>)</w:t>
      </w:r>
      <w:r w:rsidRPr="004E74F3">
        <w:tab/>
      </w:r>
      <w:r>
        <w:t>uchyla się art. 53;</w:t>
      </w:r>
    </w:p>
    <w:p w14:paraId="173394DD" w14:textId="564EEA1F" w:rsidR="008D7EF3" w:rsidRDefault="008D7EF3" w:rsidP="008D7EF3">
      <w:pPr>
        <w:pStyle w:val="PKTpunkt"/>
      </w:pPr>
      <w:r>
        <w:t>11</w:t>
      </w:r>
      <w:r w:rsidRPr="004E74F3">
        <w:t>)</w:t>
      </w:r>
      <w:r w:rsidRPr="004E74F3">
        <w:tab/>
      </w:r>
      <w:r>
        <w:t>w art. 54 ust. 1 otrzymuje brzmienie:</w:t>
      </w:r>
    </w:p>
    <w:p w14:paraId="30E297DC" w14:textId="29D3C991" w:rsidR="008D7EF3" w:rsidRDefault="00073B90" w:rsidP="008D7EF3">
      <w:pPr>
        <w:pStyle w:val="ZUSTzmustartykuempunktem"/>
      </w:pPr>
      <w:r>
        <w:lastRenderedPageBreak/>
        <w:t>„</w:t>
      </w:r>
      <w:r w:rsidR="008D7EF3">
        <w:t xml:space="preserve">1. </w:t>
      </w:r>
      <w:r w:rsidR="008D7EF3" w:rsidRPr="008D7EF3">
        <w:t xml:space="preserve">W przypadku </w:t>
      </w:r>
      <w:r w:rsidR="008D7EF3">
        <w:t>ogłoszenia stanu nadzwyczajnego</w:t>
      </w:r>
      <w:r w:rsidR="004E6968">
        <w:t>, o którym mowa w art. 49a ust. </w:t>
      </w:r>
      <w:r w:rsidR="008D7EF3">
        <w:t xml:space="preserve">2, </w:t>
      </w:r>
      <w:r w:rsidR="008D7EF3" w:rsidRPr="008D7EF3">
        <w:t>na terytorium Rzeczypospolitej Polskiej lub jego części mogą być wprowadzone na czas oznaczony ograniczenia.</w:t>
      </w:r>
      <w:r>
        <w:t>”</w:t>
      </w:r>
      <w:r w:rsidR="008D7EF3" w:rsidRPr="008D7EF3">
        <w:t>;</w:t>
      </w:r>
    </w:p>
    <w:p w14:paraId="7FE8A7E3" w14:textId="77777777" w:rsidR="008D7EF3" w:rsidRDefault="008D7EF3" w:rsidP="008D7EF3">
      <w:pPr>
        <w:pStyle w:val="PKTpunkt"/>
      </w:pPr>
      <w:r>
        <w:t>12</w:t>
      </w:r>
      <w:r w:rsidRPr="004E74F3">
        <w:t>)</w:t>
      </w:r>
      <w:r w:rsidRPr="004E74F3">
        <w:tab/>
      </w:r>
      <w:r>
        <w:t xml:space="preserve">w art. 61: </w:t>
      </w:r>
    </w:p>
    <w:p w14:paraId="1B7DAEEC" w14:textId="3ED1BCB0" w:rsidR="008D7EF3" w:rsidRDefault="008D7EF3" w:rsidP="00571DE8">
      <w:pPr>
        <w:pStyle w:val="LITlitera"/>
      </w:pPr>
      <w:r>
        <w:t>a)</w:t>
      </w:r>
      <w:r w:rsidR="00110B23">
        <w:tab/>
      </w:r>
      <w:r>
        <w:t xml:space="preserve">w ust. 1 </w:t>
      </w:r>
      <w:r w:rsidRPr="00FE56A5">
        <w:t xml:space="preserve">wyrazy </w:t>
      </w:r>
      <w:r w:rsidR="00073B90">
        <w:t>„</w:t>
      </w:r>
      <w:r w:rsidR="00BC6717">
        <w:t>zagrożeń</w:t>
      </w:r>
      <w:r w:rsidR="0066368E">
        <w:t xml:space="preserve">, o których mowa w </w:t>
      </w:r>
      <w:hyperlink r:id="rId10" w:history="1">
        <w:r w:rsidR="0066368E" w:rsidRPr="00F51A45">
          <w:t>art. 54 ust. 1 pkt 1, 6 i 7</w:t>
        </w:r>
      </w:hyperlink>
      <w:r w:rsidR="00073B90">
        <w:t>„</w:t>
      </w:r>
      <w:r w:rsidR="0066368E">
        <w:t xml:space="preserve"> zastępuje się wyrazami </w:t>
      </w:r>
      <w:r w:rsidR="00073B90">
        <w:t>„</w:t>
      </w:r>
      <w:r w:rsidR="00BC6717">
        <w:t>sytuacji</w:t>
      </w:r>
      <w:r w:rsidR="0066368E">
        <w:t>, o których mowa w art. 49a ust. 2</w:t>
      </w:r>
      <w:r w:rsidR="00073B90">
        <w:t>”</w:t>
      </w:r>
      <w:r w:rsidR="0066368E">
        <w:t>,</w:t>
      </w:r>
    </w:p>
    <w:p w14:paraId="3FAC4629" w14:textId="7AC6D798" w:rsidR="008D7EF3" w:rsidRDefault="008D7EF3" w:rsidP="008D7EF3">
      <w:pPr>
        <w:pStyle w:val="LITlitera"/>
      </w:pPr>
      <w:r>
        <w:t>b)</w:t>
      </w:r>
      <w:r w:rsidR="00110B23">
        <w:tab/>
      </w:r>
      <w:r>
        <w:t>w ust. 2 pkt 1 oraz w ust. 4 pkt 1 otrzymują brzmienie:</w:t>
      </w:r>
    </w:p>
    <w:p w14:paraId="4F0C7619" w14:textId="54B17358" w:rsidR="008D7EF3" w:rsidRDefault="00073B90" w:rsidP="00F7481E">
      <w:pPr>
        <w:pStyle w:val="ZLITPKTzmpktliter"/>
      </w:pPr>
      <w:r>
        <w:t>„</w:t>
      </w:r>
      <w:r w:rsidR="008D7EF3">
        <w:t>1)</w:t>
      </w:r>
      <w:r w:rsidR="00B94336">
        <w:tab/>
      </w:r>
      <w:r w:rsidR="008D7EF3">
        <w:t>zdarzeń, o których mowa w ust. 1, oraz ich wpływu na bezpieczeństwo gazowe państwa;</w:t>
      </w:r>
      <w:r>
        <w:t>”</w:t>
      </w:r>
      <w:r w:rsidR="008D7EF3">
        <w:t xml:space="preserve">; </w:t>
      </w:r>
    </w:p>
    <w:p w14:paraId="2C1B89CE" w14:textId="77777777" w:rsidR="008D7EF3" w:rsidRDefault="008D7EF3" w:rsidP="008D7EF3">
      <w:pPr>
        <w:pStyle w:val="PKTpunkt"/>
      </w:pPr>
      <w:r>
        <w:t>13</w:t>
      </w:r>
      <w:r w:rsidRPr="004E74F3">
        <w:t>)</w:t>
      </w:r>
      <w:r w:rsidRPr="004E74F3">
        <w:tab/>
      </w:r>
      <w:r>
        <w:t>w art. 63:</w:t>
      </w:r>
    </w:p>
    <w:p w14:paraId="37826CD1" w14:textId="42CC2CBF" w:rsidR="008D7EF3" w:rsidRPr="004E74F3" w:rsidRDefault="008D7EF3" w:rsidP="008D7EF3">
      <w:pPr>
        <w:pStyle w:val="LITlitera"/>
      </w:pPr>
      <w:r>
        <w:t>a)</w:t>
      </w:r>
      <w:r w:rsidR="00C53D02">
        <w:tab/>
      </w:r>
      <w:r w:rsidRPr="004E74F3">
        <w:t xml:space="preserve">ust. </w:t>
      </w:r>
      <w:r>
        <w:t>7 otrzymuje brzmienie</w:t>
      </w:r>
      <w:r w:rsidRPr="004E74F3">
        <w:t>:</w:t>
      </w:r>
    </w:p>
    <w:p w14:paraId="2195649F" w14:textId="1FBE4089" w:rsidR="008D7EF3" w:rsidRPr="008B0013" w:rsidRDefault="00073B90" w:rsidP="00F7481E">
      <w:pPr>
        <w:pStyle w:val="ZLITUSTzmustliter"/>
      </w:pPr>
      <w:r>
        <w:t>„</w:t>
      </w:r>
      <w:r w:rsidR="008D7EF3">
        <w:t xml:space="preserve">7. </w:t>
      </w:r>
      <w:r w:rsidR="008D7EF3" w:rsidRPr="008B0013">
        <w:t>W przypadku, o którym mowa w ust. 1 pkt 11, wysokość kary oblicza się w następujący sposób:</w:t>
      </w:r>
    </w:p>
    <w:p w14:paraId="7B41E14E" w14:textId="3C409AE4" w:rsidR="008D7EF3" w:rsidRPr="008D7EF3" w:rsidRDefault="008D7EF3" w:rsidP="00F7481E">
      <w:pPr>
        <w:pStyle w:val="ZLITPKTzmpktliter"/>
      </w:pPr>
      <w:r w:rsidRPr="008B0013">
        <w:t>1)</w:t>
      </w:r>
      <w:r w:rsidRPr="008B0013">
        <w:tab/>
      </w:r>
      <w:r w:rsidRPr="008D7EF3">
        <w:t>w przypadku przekroczenia mocy godzinowej – jako iloczyn mocy maksymalnej, zarejestrowanej przez układ pomiarowy ponad moc wynikającą z wprowadzonych ograniczeń, liczby godzin</w:t>
      </w:r>
      <w:r w:rsidR="00631966">
        <w:t>,</w:t>
      </w:r>
      <w:r w:rsidRPr="008D7EF3">
        <w:t xml:space="preserve"> w których </w:t>
      </w:r>
      <w:r w:rsidR="00E33B3A">
        <w:t>stwierdzono</w:t>
      </w:r>
      <w:r w:rsidR="00E33B3A" w:rsidRPr="008D7EF3">
        <w:t xml:space="preserve"> </w:t>
      </w:r>
      <w:r w:rsidRPr="008D7EF3">
        <w:t>przekroczenie mocy wynikającej z wprowadzonych ograniczeń w okresie rozliczeniowym, w którym obowiązywały ograniczenia, i dziesięciokrotności stawki stałej opłaty przesyłowej dla gaz</w:t>
      </w:r>
      <w:r w:rsidR="004E6968">
        <w:t>u wysokometanowego na wyjściu z </w:t>
      </w:r>
      <w:r w:rsidRPr="008D7EF3">
        <w:t>sieci własnej gazu ziemnego wysokometanowego operatora systemu przesyłowego;</w:t>
      </w:r>
    </w:p>
    <w:p w14:paraId="296D5A5C" w14:textId="02A9E3F1" w:rsidR="008D7EF3" w:rsidRPr="008D7EF3" w:rsidRDefault="008D7EF3" w:rsidP="00F7481E">
      <w:pPr>
        <w:pStyle w:val="ZLITPKTzmpktliter"/>
      </w:pPr>
      <w:r w:rsidRPr="00AB4F23">
        <w:t>2)</w:t>
      </w:r>
      <w:r w:rsidRPr="00AB4F23">
        <w:tab/>
      </w:r>
      <w:r w:rsidRPr="008D7EF3">
        <w:t xml:space="preserve">w przypadku przekroczenia mocy godzinowej i mocy dobowej </w:t>
      </w:r>
      <w:r w:rsidR="000B5F1C">
        <w:t>–</w:t>
      </w:r>
      <w:r w:rsidRPr="008D7EF3">
        <w:t xml:space="preserve"> jako iloczyn mocy maksymalnej, zarejestrowanej przez układ pomiarowy ponad moc wynikającą z</w:t>
      </w:r>
      <w:r w:rsidR="000F753D">
        <w:t xml:space="preserve"> </w:t>
      </w:r>
      <w:r w:rsidRPr="008D7EF3">
        <w:t>wprowadzonych ograniczeń, liczby godzin</w:t>
      </w:r>
      <w:r w:rsidR="000B5F1C">
        <w:t>,</w:t>
      </w:r>
      <w:r w:rsidRPr="008D7EF3">
        <w:t xml:space="preserve"> w których </w:t>
      </w:r>
      <w:r w:rsidR="00E33B3A">
        <w:t>stwierdzono</w:t>
      </w:r>
      <w:r w:rsidR="00E33B3A" w:rsidRPr="008D7EF3">
        <w:t xml:space="preserve"> </w:t>
      </w:r>
      <w:r w:rsidRPr="008D7EF3">
        <w:t>przekroczenie mocy wynikającej z wprowadzonych ograniczeń</w:t>
      </w:r>
      <w:r w:rsidR="00226536">
        <w:t xml:space="preserve"> </w:t>
      </w:r>
      <w:r w:rsidR="004E6968">
        <w:t>w </w:t>
      </w:r>
      <w:r w:rsidRPr="008D7EF3">
        <w:t>okresie rozliczeniowym, w któr</w:t>
      </w:r>
      <w:r w:rsidR="004E6968">
        <w:t>ym obowiązywały ograniczenia, i </w:t>
      </w:r>
      <w:r w:rsidRPr="008D7EF3">
        <w:t>piętnastokrotności stawki stałej opłaty przesyłowej dla gazu wysokometanowego na wyjściu z sieci własnej gazu ziemnego wysokometanowego operatora systemu przesyłowego.</w:t>
      </w:r>
      <w:r w:rsidR="00073B90">
        <w:t>”</w:t>
      </w:r>
      <w:r w:rsidRPr="008D7EF3">
        <w:t>,</w:t>
      </w:r>
    </w:p>
    <w:p w14:paraId="633039FC" w14:textId="2139FF7A" w:rsidR="008D7EF3" w:rsidRDefault="008D7EF3" w:rsidP="008D7EF3">
      <w:pPr>
        <w:pStyle w:val="LITlitera"/>
      </w:pPr>
      <w:r w:rsidRPr="004E74F3">
        <w:t xml:space="preserve">b) </w:t>
      </w:r>
      <w:r w:rsidR="00760540">
        <w:tab/>
      </w:r>
      <w:r w:rsidRPr="004E74F3">
        <w:t xml:space="preserve">po ust. </w:t>
      </w:r>
      <w:r>
        <w:t>7</w:t>
      </w:r>
      <w:r w:rsidRPr="004E74F3">
        <w:t xml:space="preserve"> dodaje się ust. </w:t>
      </w:r>
      <w:r>
        <w:t>7</w:t>
      </w:r>
      <w:r w:rsidRPr="004E74F3">
        <w:t>a</w:t>
      </w:r>
      <w:r>
        <w:t xml:space="preserve"> i 7b</w:t>
      </w:r>
      <w:r w:rsidRPr="004E74F3">
        <w:t xml:space="preserve"> w brzmieniu:</w:t>
      </w:r>
    </w:p>
    <w:p w14:paraId="4C2D6C16" w14:textId="528E3700" w:rsidR="008D7EF3" w:rsidRDefault="00073B90" w:rsidP="00F7481E">
      <w:pPr>
        <w:pStyle w:val="ZLITUSTzmustliter"/>
      </w:pPr>
      <w:r>
        <w:t>„</w:t>
      </w:r>
      <w:r w:rsidR="008D7EF3">
        <w:t xml:space="preserve">7a. W </w:t>
      </w:r>
      <w:r w:rsidR="008D7EF3" w:rsidRPr="008B0013">
        <w:t>przypadku</w:t>
      </w:r>
      <w:r w:rsidR="008D7EF3">
        <w:t>, o którym mowa w ust. 1 pkt 11, wysokość kary dla</w:t>
      </w:r>
      <w:r w:rsidR="008D7EF3" w:rsidRPr="008B0013">
        <w:t xml:space="preserve"> odbiorców nieposiadających rejestracji </w:t>
      </w:r>
      <w:r w:rsidR="008D7EF3" w:rsidRPr="00F561AB">
        <w:t>mocy</w:t>
      </w:r>
      <w:r w:rsidR="008D7EF3" w:rsidRPr="008B0013">
        <w:t xml:space="preserve"> poboru gazu ziemnego </w:t>
      </w:r>
      <w:r w:rsidR="004E6968">
        <w:t>oblicza się w </w:t>
      </w:r>
      <w:r w:rsidR="008D7EF3">
        <w:t>następujący sposób</w:t>
      </w:r>
      <w:r w:rsidR="008D7EF3" w:rsidRPr="008B0013">
        <w:t>:</w:t>
      </w:r>
    </w:p>
    <w:p w14:paraId="05986548" w14:textId="6CB42C7D" w:rsidR="008D7EF3" w:rsidRPr="008D7EF3" w:rsidRDefault="008D7EF3" w:rsidP="00F7481E">
      <w:pPr>
        <w:pStyle w:val="ZLITPKTzmpktliter"/>
      </w:pPr>
      <w:r>
        <w:lastRenderedPageBreak/>
        <w:t>1)</w:t>
      </w:r>
      <w:r>
        <w:tab/>
      </w:r>
      <w:r w:rsidRPr="008D7EF3">
        <w:t>dla odbiorców pobierających mniej niż 300 m</w:t>
      </w:r>
      <w:r w:rsidRPr="008D7EF3">
        <w:rPr>
          <w:rStyle w:val="IGindeksgrny"/>
        </w:rPr>
        <w:t>3</w:t>
      </w:r>
      <w:r w:rsidRPr="008D7EF3">
        <w:t xml:space="preserve"> gazu ziemnego rocznie – 1000 zł za każdy miesiąc, w którym stwierdzono przekroczeni</w:t>
      </w:r>
      <w:r w:rsidR="00965850">
        <w:t>e</w:t>
      </w:r>
      <w:r w:rsidR="004E6968">
        <w:t xml:space="preserve"> mocy wynikającej z </w:t>
      </w:r>
      <w:r w:rsidRPr="008D7EF3">
        <w:t>wprowadzonych ograniczeń;</w:t>
      </w:r>
    </w:p>
    <w:p w14:paraId="4272341A" w14:textId="54DED913" w:rsidR="008D7EF3" w:rsidRPr="008D7EF3" w:rsidRDefault="008D7EF3" w:rsidP="00F7481E">
      <w:pPr>
        <w:pStyle w:val="ZLITPKTzmpktliter"/>
      </w:pPr>
      <w:r>
        <w:t>2)</w:t>
      </w:r>
      <w:r>
        <w:tab/>
      </w:r>
      <w:r w:rsidRPr="008D7EF3">
        <w:t>dla odbiorców pobierających 300 m</w:t>
      </w:r>
      <w:r w:rsidRPr="008D7EF3">
        <w:rPr>
          <w:rStyle w:val="IGindeksgrny"/>
        </w:rPr>
        <w:t xml:space="preserve">3 </w:t>
      </w:r>
      <w:r w:rsidRPr="008D7EF3">
        <w:t>i więcej oraz mniej niż 1200 m</w:t>
      </w:r>
      <w:r w:rsidRPr="008D7EF3">
        <w:rPr>
          <w:rStyle w:val="IGindeksgrny"/>
        </w:rPr>
        <w:t>3</w:t>
      </w:r>
      <w:r w:rsidRPr="008D7EF3">
        <w:t xml:space="preserve"> gazu ziemnego rocznie – 3000 zł za każdy miesiąc, w którym stwierdzono przekroczeni</w:t>
      </w:r>
      <w:r w:rsidR="00965850">
        <w:t>e</w:t>
      </w:r>
      <w:r w:rsidRPr="008D7EF3">
        <w:t xml:space="preserve"> mocy wynikającej z wprowadzonych ograniczeń;</w:t>
      </w:r>
    </w:p>
    <w:p w14:paraId="3245A515" w14:textId="043A7EFB" w:rsidR="008D7EF3" w:rsidRPr="008D7EF3" w:rsidRDefault="008D7EF3" w:rsidP="00F7481E">
      <w:pPr>
        <w:pStyle w:val="ZLITPKTzmpktliter"/>
      </w:pPr>
      <w:r>
        <w:t>3)</w:t>
      </w:r>
      <w:r>
        <w:tab/>
      </w:r>
      <w:r w:rsidRPr="008D7EF3">
        <w:t>dla odbiorców pobierających 1200 m</w:t>
      </w:r>
      <w:r w:rsidRPr="008D7EF3">
        <w:rPr>
          <w:rStyle w:val="IGindeksgrny"/>
        </w:rPr>
        <w:t xml:space="preserve">3 </w:t>
      </w:r>
      <w:r w:rsidRPr="008D7EF3">
        <w:t>i więcej oraz mniej niż 8000 m</w:t>
      </w:r>
      <w:r w:rsidRPr="008D7EF3">
        <w:rPr>
          <w:rStyle w:val="IGindeksgrny"/>
        </w:rPr>
        <w:t>3</w:t>
      </w:r>
      <w:r w:rsidRPr="008D7EF3">
        <w:t xml:space="preserve"> gazu ziemnego rocznie – 10 000 zł za każdy miesiąc, w którym stwierdzono przekroczeni</w:t>
      </w:r>
      <w:r w:rsidR="00965850">
        <w:t>e</w:t>
      </w:r>
      <w:r w:rsidRPr="008D7EF3">
        <w:t xml:space="preserve"> mocy wynikającej z wprowadzonych ograniczeń;</w:t>
      </w:r>
    </w:p>
    <w:p w14:paraId="34DAF617" w14:textId="1EE1EA7B" w:rsidR="008D7EF3" w:rsidRPr="008D7EF3" w:rsidRDefault="008D7EF3" w:rsidP="00F7481E">
      <w:pPr>
        <w:pStyle w:val="ZLITPKTzmpktliter"/>
      </w:pPr>
      <w:r>
        <w:t>4)</w:t>
      </w:r>
      <w:r>
        <w:tab/>
      </w:r>
      <w:r w:rsidRPr="008D7EF3">
        <w:t>dla odbiorców pobierających 8000 m</w:t>
      </w:r>
      <w:r w:rsidRPr="008D7EF3">
        <w:rPr>
          <w:rStyle w:val="IGindeksgrny"/>
        </w:rPr>
        <w:t>3</w:t>
      </w:r>
      <w:r w:rsidRPr="008D7EF3">
        <w:t xml:space="preserve"> i wi</w:t>
      </w:r>
      <w:r w:rsidR="00073B90">
        <w:t>ęcej gazu ziemnego rocznie – 20 </w:t>
      </w:r>
      <w:r w:rsidRPr="008D7EF3">
        <w:t>000 zł za każdy miesiąc, w którym stwierdzono przekroczeni</w:t>
      </w:r>
      <w:r w:rsidR="00965850">
        <w:t>e</w:t>
      </w:r>
      <w:r w:rsidRPr="008D7EF3">
        <w:t xml:space="preserve"> mocy wynikającej z wprowadzonych ograniczeń.</w:t>
      </w:r>
    </w:p>
    <w:p w14:paraId="4F1F9391" w14:textId="003E287E" w:rsidR="008D7EF3" w:rsidRDefault="008D7EF3" w:rsidP="00F7481E">
      <w:pPr>
        <w:pStyle w:val="ZLITUSTzmustliter"/>
      </w:pPr>
      <w:r w:rsidRPr="008B0013">
        <w:t>7</w:t>
      </w:r>
      <w:r>
        <w:t>b</w:t>
      </w:r>
      <w:r w:rsidRPr="008B0013">
        <w:t xml:space="preserve">. </w:t>
      </w:r>
      <w:bookmarkStart w:id="2" w:name="_Hlk105496548"/>
      <w:r>
        <w:t>Jeżeli wysokość k</w:t>
      </w:r>
      <w:r w:rsidRPr="008B0013">
        <w:t>ar</w:t>
      </w:r>
      <w:r>
        <w:t>y</w:t>
      </w:r>
      <w:r w:rsidRPr="008B0013">
        <w:t xml:space="preserve"> pieniężn</w:t>
      </w:r>
      <w:r>
        <w:t xml:space="preserve">ej </w:t>
      </w:r>
      <w:r w:rsidR="00B95016">
        <w:t xml:space="preserve">obliczona </w:t>
      </w:r>
      <w:r>
        <w:t xml:space="preserve">zgodnie z </w:t>
      </w:r>
      <w:r w:rsidRPr="008B0013">
        <w:t xml:space="preserve">ust. 7 </w:t>
      </w:r>
      <w:r>
        <w:t xml:space="preserve">jest niższa dla odbiorcy </w:t>
      </w:r>
      <w:bookmarkEnd w:id="2"/>
      <w:r w:rsidRPr="008B0013">
        <w:t xml:space="preserve">niż </w:t>
      </w:r>
      <w:r>
        <w:t>wysokość kary pieniężnej</w:t>
      </w:r>
      <w:r w:rsidR="00B95016">
        <w:t>, która</w:t>
      </w:r>
      <w:r>
        <w:t xml:space="preserve"> </w:t>
      </w:r>
      <w:r w:rsidR="00D533C7">
        <w:t>byłaby obliczona w sposób</w:t>
      </w:r>
      <w:r w:rsidR="00B95016">
        <w:t>,</w:t>
      </w:r>
      <w:r w:rsidR="00D533C7">
        <w:t xml:space="preserve"> o którym mowa w</w:t>
      </w:r>
      <w:r w:rsidR="00345308">
        <w:t xml:space="preserve"> </w:t>
      </w:r>
      <w:r>
        <w:t>ust. 7a</w:t>
      </w:r>
      <w:r w:rsidR="00B95016">
        <w:t>,</w:t>
      </w:r>
      <w:r>
        <w:t xml:space="preserve"> dla ilości gazu pobranego przez tego odbiorcę, stosuje się wysokość kary pieniężnej</w:t>
      </w:r>
      <w:r w:rsidR="00D533C7">
        <w:t xml:space="preserve"> </w:t>
      </w:r>
      <w:r w:rsidR="00345308">
        <w:t>obliczon</w:t>
      </w:r>
      <w:r w:rsidR="00D533C7">
        <w:t>ą</w:t>
      </w:r>
      <w:r w:rsidR="00345308">
        <w:t xml:space="preserve"> zgodnie z</w:t>
      </w:r>
      <w:r>
        <w:t xml:space="preserve"> ust. 7a dla ilości gazu pobranego przez tego odbiorcę.</w:t>
      </w:r>
      <w:r w:rsidR="00073B90">
        <w:t>”</w:t>
      </w:r>
      <w:r>
        <w:t>;</w:t>
      </w:r>
    </w:p>
    <w:p w14:paraId="096CF8E5" w14:textId="77777777" w:rsidR="008D7EF3" w:rsidRDefault="008D7EF3" w:rsidP="008D7EF3">
      <w:pPr>
        <w:pStyle w:val="PKTpunkt"/>
      </w:pPr>
      <w:r>
        <w:t>14</w:t>
      </w:r>
      <w:r w:rsidRPr="004E74F3">
        <w:t>)</w:t>
      </w:r>
      <w:r w:rsidRPr="004E74F3">
        <w:tab/>
      </w:r>
      <w:r>
        <w:t>po art. 70c dodaje się art. 70d w brzmieniu:</w:t>
      </w:r>
    </w:p>
    <w:p w14:paraId="34952D27" w14:textId="085A68E5" w:rsidR="008D7EF3" w:rsidRDefault="00073B90" w:rsidP="008D7EF3">
      <w:pPr>
        <w:pStyle w:val="ZARTzmartartykuempunktem"/>
      </w:pPr>
      <w:r>
        <w:t>„</w:t>
      </w:r>
      <w:r w:rsidR="008D7EF3">
        <w:t>A</w:t>
      </w:r>
      <w:r w:rsidR="008D7EF3" w:rsidRPr="00F1440D">
        <w:t>rt. 70</w:t>
      </w:r>
      <w:r w:rsidR="008D7EF3">
        <w:t>d</w:t>
      </w:r>
      <w:r w:rsidR="008D7EF3" w:rsidRPr="00F1440D">
        <w:t xml:space="preserve">. W </w:t>
      </w:r>
      <w:r w:rsidR="008D7EF3">
        <w:t>terminie</w:t>
      </w:r>
      <w:r w:rsidR="008D7EF3" w:rsidRPr="00F1440D">
        <w:t xml:space="preserve"> do dnia </w:t>
      </w:r>
      <w:r w:rsidR="009D1D38">
        <w:t xml:space="preserve">30 września 2024 </w:t>
      </w:r>
      <w:r w:rsidR="008D7EF3">
        <w:t>r.</w:t>
      </w:r>
      <w:r w:rsidR="008D7EF3" w:rsidRPr="00F1440D">
        <w:t xml:space="preserve"> </w:t>
      </w:r>
      <w:r w:rsidR="008D7EF3">
        <w:t xml:space="preserve">okres, o którym mowa </w:t>
      </w:r>
      <w:r w:rsidR="008D7EF3" w:rsidRPr="00F1440D">
        <w:t xml:space="preserve">w art. 24 ust. 2 pkt 2 i </w:t>
      </w:r>
      <w:r w:rsidR="000908A1">
        <w:t xml:space="preserve">ust. </w:t>
      </w:r>
      <w:r w:rsidR="008D7EF3" w:rsidRPr="00F1440D">
        <w:t xml:space="preserve">3b, </w:t>
      </w:r>
      <w:r w:rsidR="008D7EF3">
        <w:t xml:space="preserve">art. </w:t>
      </w:r>
      <w:r w:rsidR="008D7EF3" w:rsidRPr="00F1440D">
        <w:t>24a ust. 1 oraz art. 24b ust. 8 pkt 2</w:t>
      </w:r>
      <w:r w:rsidR="008D7EF3">
        <w:t>,</w:t>
      </w:r>
      <w:r w:rsidR="008D7EF3" w:rsidRPr="00F1440D">
        <w:t xml:space="preserve"> </w:t>
      </w:r>
      <w:r w:rsidR="008D7EF3">
        <w:t>wynosi 50</w:t>
      </w:r>
      <w:r w:rsidR="008D7EF3" w:rsidRPr="00F1440D">
        <w:t xml:space="preserve"> dni</w:t>
      </w:r>
      <w:r w:rsidR="008D7EF3">
        <w:t>.</w:t>
      </w:r>
      <w:r>
        <w:t>”</w:t>
      </w:r>
      <w:r w:rsidR="008D7EF3">
        <w:t>.</w:t>
      </w:r>
    </w:p>
    <w:p w14:paraId="157B21D3" w14:textId="686115F1" w:rsidR="009D1D38" w:rsidRDefault="004E6968" w:rsidP="00834867">
      <w:pPr>
        <w:pStyle w:val="ARTartustawynprozporzdzenia"/>
      </w:pPr>
      <w:r>
        <w:rPr>
          <w:rStyle w:val="Ppogrubienie"/>
        </w:rPr>
        <w:t>Art. </w:t>
      </w:r>
      <w:r w:rsidR="00F402A1">
        <w:rPr>
          <w:rStyle w:val="Ppogrubienie"/>
        </w:rPr>
        <w:t>3</w:t>
      </w:r>
      <w:r w:rsidR="009D1D38" w:rsidRPr="00871C26">
        <w:rPr>
          <w:rStyle w:val="Ppogrubienie"/>
        </w:rPr>
        <w:t>.</w:t>
      </w:r>
      <w:r>
        <w:t> </w:t>
      </w:r>
      <w:r w:rsidR="009D1D38" w:rsidRPr="007D7157">
        <w:t xml:space="preserve">W ustawie z dnia 19 lipca 2019 r. o zmianie ustawy o odnawialnych źródłach energii oraz niektórych innych ustaw </w:t>
      </w:r>
      <w:r w:rsidR="009D1D38" w:rsidRPr="00D77C47">
        <w:t>(Dz.</w:t>
      </w:r>
      <w:r w:rsidR="00345308">
        <w:t xml:space="preserve"> </w:t>
      </w:r>
      <w:r w:rsidR="009D1D38" w:rsidRPr="00D77C47">
        <w:t>U. poz. 1524</w:t>
      </w:r>
      <w:r w:rsidR="00345308">
        <w:t xml:space="preserve"> oraz z 2021 r. poz. 1093</w:t>
      </w:r>
      <w:r w:rsidR="009D1D38" w:rsidRPr="00D77C47">
        <w:t xml:space="preserve">) </w:t>
      </w:r>
      <w:r w:rsidR="009D1D38" w:rsidRPr="007D7157">
        <w:t xml:space="preserve">w art. 25 </w:t>
      </w:r>
      <w:r>
        <w:t>w </w:t>
      </w:r>
      <w:r w:rsidR="009D1D38" w:rsidRPr="007D7157">
        <w:t xml:space="preserve">ust. 1 wyrazy </w:t>
      </w:r>
      <w:r w:rsidR="00073B90">
        <w:t>„</w:t>
      </w:r>
      <w:r w:rsidR="009D1D38" w:rsidRPr="007D7157">
        <w:t>36 miesięcy</w:t>
      </w:r>
      <w:r w:rsidR="00073B90">
        <w:t>”</w:t>
      </w:r>
      <w:r w:rsidR="009D1D38" w:rsidRPr="007D7157">
        <w:t xml:space="preserve"> zastępuje się wyrazami </w:t>
      </w:r>
      <w:r w:rsidR="00073B90">
        <w:t>„</w:t>
      </w:r>
      <w:r w:rsidR="009D1D38">
        <w:t>48</w:t>
      </w:r>
      <w:r w:rsidR="009D1D38" w:rsidRPr="007D7157">
        <w:t xml:space="preserve"> miesięcy</w:t>
      </w:r>
      <w:r w:rsidR="00073B90">
        <w:t>”</w:t>
      </w:r>
      <w:r w:rsidR="009D1D38" w:rsidRPr="007D7157">
        <w:t>.</w:t>
      </w:r>
    </w:p>
    <w:p w14:paraId="72544CCB" w14:textId="180B78BB" w:rsidR="00F402A1" w:rsidRDefault="004E6968" w:rsidP="00F402A1">
      <w:pPr>
        <w:pStyle w:val="ARTartustawynprozporzdzenia"/>
      </w:pPr>
      <w:r>
        <w:rPr>
          <w:rStyle w:val="Ppogrubienie"/>
        </w:rPr>
        <w:t>Art. </w:t>
      </w:r>
      <w:r w:rsidR="00F402A1">
        <w:rPr>
          <w:rStyle w:val="Ppogrubienie"/>
        </w:rPr>
        <w:t>4</w:t>
      </w:r>
      <w:r w:rsidR="00F402A1" w:rsidRPr="000E74FC">
        <w:rPr>
          <w:rStyle w:val="Ppogrubienie"/>
        </w:rPr>
        <w:t>.</w:t>
      </w:r>
      <w:r>
        <w:t> </w:t>
      </w:r>
      <w:r w:rsidR="00F402A1" w:rsidRPr="006E38B6">
        <w:t>W ustawie z dnia 2 marca 2020 r. o szczegól</w:t>
      </w:r>
      <w:r>
        <w:t>nych rozwiązaniach związanych z </w:t>
      </w:r>
      <w:r w:rsidR="00F402A1" w:rsidRPr="006E38B6">
        <w:t>zapobieganiem, przeciwdziałaniem</w:t>
      </w:r>
      <w:r w:rsidR="00F402A1">
        <w:t xml:space="preserve"> </w:t>
      </w:r>
      <w:r w:rsidR="00F402A1" w:rsidRPr="006E38B6">
        <w:t>i zwalczaniem COVID-19, innych chorób zakaźnych oraz wywołanych nimi sytuacji kryzysowych</w:t>
      </w:r>
      <w:r w:rsidR="00F402A1">
        <w:t xml:space="preserve"> </w:t>
      </w:r>
      <w:r w:rsidR="00F402A1" w:rsidRPr="006E38B6">
        <w:t xml:space="preserve">(Dz. U. z 2021 r. poz. 2095, z </w:t>
      </w:r>
      <w:proofErr w:type="spellStart"/>
      <w:r w:rsidR="00F402A1" w:rsidRPr="006E38B6">
        <w:t>późn</w:t>
      </w:r>
      <w:proofErr w:type="spellEnd"/>
      <w:r w:rsidR="00F402A1" w:rsidRPr="006E38B6">
        <w:t>. zm.</w:t>
      </w:r>
      <w:r w:rsidR="0088199C">
        <w:rPr>
          <w:rStyle w:val="Odwoanieprzypisudolnego"/>
        </w:rPr>
        <w:footnoteReference w:customMarkFollows="1" w:id="4"/>
        <w:t>4)</w:t>
      </w:r>
      <w:r w:rsidR="00F402A1" w:rsidRPr="006E38B6">
        <w:t>)</w:t>
      </w:r>
      <w:r w:rsidR="00F402A1">
        <w:t xml:space="preserve"> </w:t>
      </w:r>
      <w:r>
        <w:t>w art. </w:t>
      </w:r>
      <w:r w:rsidR="00F402A1">
        <w:t>31zzh ust. 8 otrzymuje brzmienie</w:t>
      </w:r>
      <w:r w:rsidR="00F402A1" w:rsidRPr="006E38B6">
        <w:t>:</w:t>
      </w:r>
    </w:p>
    <w:p w14:paraId="2712FCB6" w14:textId="03A4CD5C" w:rsidR="00F402A1" w:rsidRPr="006E38B6" w:rsidRDefault="00073B90" w:rsidP="00F402A1">
      <w:pPr>
        <w:pStyle w:val="ZUSTzmustartykuempunktem"/>
      </w:pPr>
      <w:r>
        <w:t>„</w:t>
      </w:r>
      <w:r w:rsidR="00F402A1" w:rsidRPr="006E38B6">
        <w:t>8. Spółka prowadząca giełdową izbę rozrachunkową oraz spółka wykonująca funkcję giełdowej</w:t>
      </w:r>
      <w:r w:rsidR="00F402A1">
        <w:t xml:space="preserve"> </w:t>
      </w:r>
      <w:r w:rsidR="00F402A1" w:rsidRPr="006E38B6">
        <w:t xml:space="preserve">izby rozrachunkowej na podstawie art. 68a ust. 14 ustawy z dnia </w:t>
      </w:r>
      <w:r w:rsidR="00F402A1" w:rsidRPr="006E38B6">
        <w:lastRenderedPageBreak/>
        <w:t>29</w:t>
      </w:r>
      <w:r w:rsidR="004E6968">
        <w:t> </w:t>
      </w:r>
      <w:r w:rsidR="00F402A1" w:rsidRPr="006E38B6">
        <w:t>lipca 2005 r. o obrocie</w:t>
      </w:r>
      <w:r w:rsidR="00F402A1">
        <w:t xml:space="preserve"> </w:t>
      </w:r>
      <w:r w:rsidR="00F402A1" w:rsidRPr="006E38B6">
        <w:t>instrumentami finansowymi stosuje przepisy ust. 1, 3, 4, 6 również do dnia 31 grudnia 2026 r., przy</w:t>
      </w:r>
      <w:r w:rsidR="00F402A1">
        <w:t xml:space="preserve"> </w:t>
      </w:r>
      <w:r w:rsidR="00F402A1" w:rsidRPr="006E38B6">
        <w:t>czym:</w:t>
      </w:r>
    </w:p>
    <w:p w14:paraId="1E759A6D" w14:textId="77777777" w:rsidR="00F402A1" w:rsidRDefault="00F402A1" w:rsidP="00F402A1">
      <w:pPr>
        <w:pStyle w:val="ZPKTzmpktartykuempunktem"/>
      </w:pPr>
      <w:r w:rsidRPr="006E38B6">
        <w:t xml:space="preserve">1) </w:t>
      </w:r>
      <w:r>
        <w:tab/>
      </w:r>
      <w:r w:rsidRPr="006E38B6">
        <w:t>zwalnia się z obowiązku ustanowienia zabezpieczenia finansowego w stosunku do</w:t>
      </w:r>
      <w:r>
        <w:t xml:space="preserve"> </w:t>
      </w:r>
      <w:r w:rsidRPr="006E38B6">
        <w:t>maksymalnie 75% wartości wymaganych depozytów, o których mowa w ust. 1, podmiot będący</w:t>
      </w:r>
      <w:r>
        <w:t xml:space="preserve"> </w:t>
      </w:r>
      <w:r w:rsidRPr="006E38B6">
        <w:t>członkiem giełdowej izby rozrachunkowej, w przypadku gdy podmiot ten:</w:t>
      </w:r>
    </w:p>
    <w:p w14:paraId="20B205F1" w14:textId="77777777" w:rsidR="00F402A1" w:rsidRPr="006E38B6" w:rsidRDefault="00F402A1" w:rsidP="009E4398">
      <w:pPr>
        <w:pStyle w:val="ZLITwPKTzmlitwpktartykuempunktem"/>
      </w:pPr>
      <w:r w:rsidRPr="006E38B6">
        <w:t xml:space="preserve">a) </w:t>
      </w:r>
      <w:r>
        <w:tab/>
      </w:r>
      <w:r w:rsidRPr="0084559D">
        <w:t>posiada</w:t>
      </w:r>
      <w:r w:rsidRPr="006E38B6">
        <w:t xml:space="preserve"> rating kredytowy dokonany przez instytucję wskazaną w ust. 3 na minimalnym</w:t>
      </w:r>
      <w:r>
        <w:t xml:space="preserve"> </w:t>
      </w:r>
      <w:r w:rsidRPr="006E38B6">
        <w:t>poziomie określonym w ust. 4 lub wykonuje obowiązek, o którym mowa w art. 49a ust. 1</w:t>
      </w:r>
      <w:r>
        <w:t xml:space="preserve"> </w:t>
      </w:r>
      <w:r w:rsidRPr="006E38B6">
        <w:t>ustawy z dnia 10 kwietnia 1997 r. – Prawo energetyczne, oraz</w:t>
      </w:r>
    </w:p>
    <w:p w14:paraId="689AA6D2" w14:textId="4A14AB8A" w:rsidR="00F402A1" w:rsidRPr="006E38B6" w:rsidRDefault="00F402A1" w:rsidP="009E4398">
      <w:pPr>
        <w:pStyle w:val="ZLITwPKTzmlitwpktartykuempunktem"/>
      </w:pPr>
      <w:r w:rsidRPr="006E38B6">
        <w:t xml:space="preserve">b) </w:t>
      </w:r>
      <w:r>
        <w:tab/>
      </w:r>
      <w:r w:rsidRPr="006E38B6">
        <w:t>złoży oświadczenie w formie aktu notarial</w:t>
      </w:r>
      <w:r w:rsidR="004E6968">
        <w:t>nego o poddaniu się egzekucji w </w:t>
      </w:r>
      <w:r w:rsidRPr="006E38B6">
        <w:t>trybie z art.</w:t>
      </w:r>
      <w:r>
        <w:t xml:space="preserve"> </w:t>
      </w:r>
      <w:r w:rsidRPr="006E38B6">
        <w:t>777</w:t>
      </w:r>
      <w:r>
        <w:t xml:space="preserve"> </w:t>
      </w:r>
      <w:r w:rsidRPr="006E38B6">
        <w:t>§ 1 pkt 5 Kodeksu postępowania cywilnego;</w:t>
      </w:r>
    </w:p>
    <w:p w14:paraId="0FFEAFF1" w14:textId="77777777" w:rsidR="00F402A1" w:rsidRPr="006E38B6" w:rsidRDefault="00F402A1" w:rsidP="00F402A1">
      <w:pPr>
        <w:pStyle w:val="ZPKTzmpktartykuempunktem"/>
      </w:pPr>
      <w:r w:rsidRPr="006E38B6">
        <w:t xml:space="preserve">2) </w:t>
      </w:r>
      <w:r>
        <w:tab/>
      </w:r>
      <w:r w:rsidRPr="006E38B6">
        <w:t>zabezpieczenie finansowe, o którym mowa w ust. 1 pkt 4, dla podmiotu będącego</w:t>
      </w:r>
      <w:r>
        <w:t xml:space="preserve"> </w:t>
      </w:r>
      <w:r w:rsidRPr="006E38B6">
        <w:t>członkiem</w:t>
      </w:r>
      <w:r>
        <w:t xml:space="preserve"> </w:t>
      </w:r>
      <w:r w:rsidRPr="006E38B6">
        <w:t>giełdowej izby rozrachunkowej nie może być większe niż 75% wartości wymaganych</w:t>
      </w:r>
      <w:r>
        <w:t xml:space="preserve"> </w:t>
      </w:r>
      <w:r w:rsidRPr="006E38B6">
        <w:t>depozytów, o których mowa w ust. 1;</w:t>
      </w:r>
    </w:p>
    <w:p w14:paraId="7E9A9F57" w14:textId="4787EEA6" w:rsidR="00F402A1" w:rsidRDefault="00F402A1" w:rsidP="0040563E">
      <w:pPr>
        <w:pStyle w:val="ZPKTzmpktartykuempunktem"/>
      </w:pPr>
      <w:r w:rsidRPr="006E38B6">
        <w:t xml:space="preserve">3) </w:t>
      </w:r>
      <w:r>
        <w:tab/>
      </w:r>
      <w:r w:rsidRPr="006E38B6">
        <w:t>w części niepokrytej w sposób o którym mowa w pkt 2, zabezpieczenie niepieniężne</w:t>
      </w:r>
      <w:r>
        <w:t xml:space="preserve"> </w:t>
      </w:r>
      <w:r w:rsidRPr="006E38B6">
        <w:t>wymaganych depozytów, o których mowa w ust. 1, jest wnoszone według zasad wnoszenia</w:t>
      </w:r>
      <w:r>
        <w:t xml:space="preserve"> </w:t>
      </w:r>
      <w:r w:rsidRPr="006E38B6">
        <w:t>zabezpieczeń niepieniężnych, określonych odpowiednio przez spółkę prowadzącą giełdową</w:t>
      </w:r>
      <w:r>
        <w:t xml:space="preserve"> </w:t>
      </w:r>
      <w:r w:rsidRPr="006E38B6">
        <w:t>izbę rozrachunkową lub spółkę wykonującą funkcję giełdowej izby rozrachunkowej na</w:t>
      </w:r>
      <w:r>
        <w:t xml:space="preserve"> </w:t>
      </w:r>
      <w:r w:rsidRPr="006E38B6">
        <w:t>podstawie art. 68a ust. 14 u</w:t>
      </w:r>
      <w:r w:rsidR="004E6968">
        <w:t>stawy z dnia 29 lipca 2005 r. o </w:t>
      </w:r>
      <w:r w:rsidRPr="006E38B6">
        <w:t>obrocie instrumentami</w:t>
      </w:r>
      <w:r>
        <w:t xml:space="preserve"> </w:t>
      </w:r>
      <w:r w:rsidRPr="006E38B6">
        <w:t>finansowymi.</w:t>
      </w:r>
      <w:r w:rsidR="00073B90">
        <w:t>”</w:t>
      </w:r>
      <w:r w:rsidRPr="006E38B6">
        <w:t>.</w:t>
      </w:r>
    </w:p>
    <w:p w14:paraId="59F20157" w14:textId="7E12B84B" w:rsidR="008D7EF3" w:rsidRDefault="004E6968" w:rsidP="008D7EF3">
      <w:pPr>
        <w:pStyle w:val="ARTartustawynprozporzdzenia"/>
      </w:pPr>
      <w:bookmarkStart w:id="3" w:name="highlightHit_1"/>
      <w:bookmarkStart w:id="4" w:name="highlightHit_2"/>
      <w:bookmarkStart w:id="5" w:name="highlightHit_3"/>
      <w:bookmarkStart w:id="6" w:name="highlightHit_4"/>
      <w:bookmarkStart w:id="7" w:name="highlightHit_5"/>
      <w:bookmarkStart w:id="8" w:name="highlightHit_6"/>
      <w:bookmarkStart w:id="9" w:name="highlightHit_7"/>
      <w:bookmarkStart w:id="10" w:name="highlightHit_8"/>
      <w:bookmarkStart w:id="11" w:name="highlightHit_9"/>
      <w:bookmarkStart w:id="12" w:name="highlightHit_10"/>
      <w:bookmarkStart w:id="13" w:name="highlightHit_11"/>
      <w:bookmarkStart w:id="14" w:name="highlightHit_12"/>
      <w:bookmarkStart w:id="15" w:name="highlightHit_13"/>
      <w:bookmarkStart w:id="16" w:name="highlightHit_14"/>
      <w:bookmarkStart w:id="17" w:name="highlightHit_15"/>
      <w:bookmarkStart w:id="18" w:name="mip63236852"/>
      <w:bookmarkStart w:id="19" w:name="mip63236853"/>
      <w:bookmarkStart w:id="20" w:name="_Hlk103933565"/>
      <w:bookmarkEnd w:id="3"/>
      <w:bookmarkEnd w:id="4"/>
      <w:bookmarkEnd w:id="5"/>
      <w:bookmarkEnd w:id="6"/>
      <w:bookmarkEnd w:id="7"/>
      <w:bookmarkEnd w:id="8"/>
      <w:bookmarkEnd w:id="9"/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r>
        <w:rPr>
          <w:rStyle w:val="Ppogrubienie"/>
        </w:rPr>
        <w:t>Art. </w:t>
      </w:r>
      <w:r w:rsidR="006E38B6">
        <w:rPr>
          <w:rStyle w:val="Ppogrubienie"/>
        </w:rPr>
        <w:t>5</w:t>
      </w:r>
      <w:r w:rsidR="008D7EF3" w:rsidRPr="00871C26">
        <w:rPr>
          <w:rStyle w:val="Ppogrubienie"/>
        </w:rPr>
        <w:t>.</w:t>
      </w:r>
      <w:r>
        <w:t> 1. </w:t>
      </w:r>
      <w:r w:rsidR="008D7EF3" w:rsidRPr="005E27B0">
        <w:t>Plany rozwoju, o których mowa w art. 16</w:t>
      </w:r>
      <w:r w:rsidR="000908A1">
        <w:t xml:space="preserve"> ust. 1</w:t>
      </w:r>
      <w:r w:rsidR="008D7EF3" w:rsidRPr="005E27B0">
        <w:t xml:space="preserve"> ustawy zmienianej w art. 1</w:t>
      </w:r>
      <w:r w:rsidR="006F284A">
        <w:t>,</w:t>
      </w:r>
      <w:r w:rsidR="008D7EF3" w:rsidRPr="005E27B0">
        <w:t xml:space="preserve"> obowiązują do dnia uzgodnienia z Prezesem Urzędu Regulacji Energetyki planów rozwoju lub ich aktualizacji zgodnie z przepisami ustawy zmienianej w art. 1 w brzmieniu nadanym niniejszą ustawą.</w:t>
      </w:r>
    </w:p>
    <w:p w14:paraId="6B4E702F" w14:textId="461E755B" w:rsidR="00FD7EB8" w:rsidRDefault="00FD7EB8" w:rsidP="00F7481E">
      <w:pPr>
        <w:pStyle w:val="USTustnpkodeksu"/>
      </w:pPr>
      <w:r>
        <w:t xml:space="preserve">2. </w:t>
      </w:r>
      <w:r w:rsidRPr="00FD7EB8">
        <w:t>W przypadku gdy aktualizacja plan</w:t>
      </w:r>
      <w:r>
        <w:t>u</w:t>
      </w:r>
      <w:r w:rsidR="00FA18F5">
        <w:t xml:space="preserve"> rozwoju</w:t>
      </w:r>
      <w:r w:rsidRPr="00FD7EB8">
        <w:t xml:space="preserve">, o którym mowa w art. </w:t>
      </w:r>
      <w:r>
        <w:t>16</w:t>
      </w:r>
      <w:r w:rsidR="00B95016">
        <w:t xml:space="preserve"> ust. 1</w:t>
      </w:r>
      <w:r w:rsidRPr="00FD7EB8">
        <w:t xml:space="preserve"> ustawy zmienianej w art. 1, została przedłożona do zatwierdzenia Prezesowi Urzędu Regulacji Energetyki na podstawie przepisów dotychczasowych przed dniem wejścia w życie niniejszej ustawy, podlega ona rozpatrzeniu i zatwierdzeniu przez Prezesa Urzędu Regulacji Energetyki na podstawie przepisów dotychczasowych.</w:t>
      </w:r>
    </w:p>
    <w:p w14:paraId="3638EA25" w14:textId="31860975" w:rsidR="00305AE2" w:rsidRDefault="00FD7EB8" w:rsidP="006F284A">
      <w:pPr>
        <w:pStyle w:val="USTustnpkodeksu"/>
      </w:pPr>
      <w:r>
        <w:t>3</w:t>
      </w:r>
      <w:r w:rsidR="008D7EF3">
        <w:t xml:space="preserve">. Operator systemu magazynowania po raz pierwszy sporządza i przedkłada </w:t>
      </w:r>
      <w:r w:rsidR="00305AE2" w:rsidRPr="00305AE2">
        <w:t xml:space="preserve">ministrowi właściwemu do spraw energii oraz </w:t>
      </w:r>
      <w:r w:rsidR="008D7EF3">
        <w:t>Prezesowi Urzędu Regulacji Energetyki</w:t>
      </w:r>
      <w:r w:rsidR="00305AE2">
        <w:t>:</w:t>
      </w:r>
    </w:p>
    <w:p w14:paraId="342A4E15" w14:textId="76933AEF" w:rsidR="008D7EF3" w:rsidRDefault="00305AE2" w:rsidP="00871C26">
      <w:pPr>
        <w:pStyle w:val="PKTpunkt"/>
      </w:pPr>
      <w:r>
        <w:lastRenderedPageBreak/>
        <w:t>1)</w:t>
      </w:r>
      <w:r w:rsidR="008D7EF3">
        <w:t xml:space="preserve"> </w:t>
      </w:r>
      <w:r>
        <w:tab/>
      </w:r>
      <w:r w:rsidR="008D7EF3">
        <w:t>plan rozwoju, o którym mowa w art. 16</w:t>
      </w:r>
      <w:r w:rsidR="008D7EF3" w:rsidRPr="006843DD">
        <w:rPr>
          <w:rStyle w:val="IGindeksgrny"/>
        </w:rPr>
        <w:t>1</w:t>
      </w:r>
      <w:r w:rsidR="008D7EF3">
        <w:t xml:space="preserve"> ust. 1 </w:t>
      </w:r>
      <w:r w:rsidR="008D7EF3" w:rsidRPr="005E27B0">
        <w:t xml:space="preserve">ustawy zmienianej w art. 1 </w:t>
      </w:r>
      <w:r>
        <w:t xml:space="preserve">– </w:t>
      </w:r>
      <w:r w:rsidR="008D7EF3">
        <w:t xml:space="preserve">w terminie do </w:t>
      </w:r>
      <w:r w:rsidR="00D65539">
        <w:t xml:space="preserve">dnia </w:t>
      </w:r>
      <w:r w:rsidR="008D7EF3">
        <w:t>30 września 2022</w:t>
      </w:r>
      <w:r w:rsidR="000F753D">
        <w:t xml:space="preserve"> </w:t>
      </w:r>
      <w:r w:rsidR="008D7EF3">
        <w:t>r.</w:t>
      </w:r>
      <w:r w:rsidR="0084559D">
        <w:t>,</w:t>
      </w:r>
    </w:p>
    <w:p w14:paraId="655F11E3" w14:textId="02C9F6FC" w:rsidR="00571DE8" w:rsidRDefault="00F7481E" w:rsidP="00F7481E">
      <w:pPr>
        <w:pStyle w:val="PKTpunkt"/>
      </w:pPr>
      <w:r>
        <w:t>2)</w:t>
      </w:r>
      <w:r>
        <w:tab/>
      </w:r>
      <w:r w:rsidR="008D7EF3" w:rsidRPr="00FD76CD">
        <w:t>aktualizację planu rozwoju, o którym mowa w art. 16</w:t>
      </w:r>
      <w:r w:rsidR="008D7EF3" w:rsidRPr="006843DD">
        <w:rPr>
          <w:rStyle w:val="IGindeksgrny"/>
        </w:rPr>
        <w:t>1</w:t>
      </w:r>
      <w:r w:rsidR="000F753D">
        <w:t xml:space="preserve"> </w:t>
      </w:r>
      <w:r w:rsidR="008D7EF3" w:rsidRPr="00FD76CD">
        <w:t>ust. 1 ustawy zmienianej w art. 1</w:t>
      </w:r>
      <w:r w:rsidR="00305AE2">
        <w:t xml:space="preserve"> </w:t>
      </w:r>
    </w:p>
    <w:p w14:paraId="56024F8C" w14:textId="1F0E7144" w:rsidR="008D7EF3" w:rsidRPr="008E7921" w:rsidRDefault="00305AE2" w:rsidP="00571DE8">
      <w:pPr>
        <w:pStyle w:val="CZWSPPKTczwsplnapunktw"/>
      </w:pPr>
      <w:r w:rsidRPr="00571DE8">
        <w:t>–</w:t>
      </w:r>
      <w:r w:rsidR="008D7EF3" w:rsidRPr="00571DE8">
        <w:t xml:space="preserve"> w terminie do </w:t>
      </w:r>
      <w:r w:rsidR="00D65539" w:rsidRPr="00571DE8">
        <w:t xml:space="preserve">dnia </w:t>
      </w:r>
      <w:r w:rsidR="008D7EF3" w:rsidRPr="00571DE8">
        <w:t>31</w:t>
      </w:r>
      <w:r w:rsidR="000F753D">
        <w:t xml:space="preserve"> </w:t>
      </w:r>
      <w:r w:rsidR="008D7EF3" w:rsidRPr="00571DE8">
        <w:t>marca 2025 r</w:t>
      </w:r>
      <w:r w:rsidR="008D7EF3" w:rsidRPr="00FD76CD">
        <w:t>.</w:t>
      </w:r>
    </w:p>
    <w:p w14:paraId="31B2987C" w14:textId="36BEEBA6" w:rsidR="008D7EF3" w:rsidRPr="005E27B0" w:rsidRDefault="004E6968" w:rsidP="008D7EF3">
      <w:pPr>
        <w:pStyle w:val="ARTartustawynprozporzdzenia"/>
      </w:pPr>
      <w:r>
        <w:rPr>
          <w:rStyle w:val="Ppogrubienie"/>
        </w:rPr>
        <w:t>Art. </w:t>
      </w:r>
      <w:r w:rsidR="006E38B6">
        <w:rPr>
          <w:rStyle w:val="Ppogrubienie"/>
        </w:rPr>
        <w:t>6</w:t>
      </w:r>
      <w:r w:rsidR="008D7EF3" w:rsidRPr="00871C26">
        <w:rPr>
          <w:rStyle w:val="Ppogrubienie"/>
        </w:rPr>
        <w:t>.</w:t>
      </w:r>
      <w:r>
        <w:t> </w:t>
      </w:r>
      <w:r w:rsidR="008D7EF3" w:rsidRPr="009C3F14">
        <w:t>Minister właściwy do spraw energii może określić na rok 2022 lub 2023, w drodze rozporządzenia, niższą niż określona w art. 49b ust. 1 ustawy zmienianej w art. 1 ilość gazu ziemnego wysokometanowego wprowadzonego do sieci przesyłowej, biorąc pod uwagę konieczność zapewnienia ciągłości dostaw paliw gazowych do odbiorców końcowych, znaczenie cen paliw gazowych dla gospodarki i funkcjonowania państwa oraz równoprawne traktowanie uczestników rynku.</w:t>
      </w:r>
    </w:p>
    <w:p w14:paraId="0DDBFED1" w14:textId="0E4F5FC5" w:rsidR="001441ED" w:rsidRDefault="004E6968" w:rsidP="001441ED">
      <w:pPr>
        <w:pStyle w:val="ARTartustawynprozporzdzenia"/>
      </w:pPr>
      <w:r>
        <w:rPr>
          <w:rStyle w:val="Ppogrubienie"/>
        </w:rPr>
        <w:t>Art. </w:t>
      </w:r>
      <w:r w:rsidR="006E38B6">
        <w:rPr>
          <w:rStyle w:val="Ppogrubienie"/>
        </w:rPr>
        <w:t>7</w:t>
      </w:r>
      <w:r w:rsidR="008D7EF3" w:rsidRPr="00871C26">
        <w:rPr>
          <w:rStyle w:val="Ppogrubienie"/>
        </w:rPr>
        <w:t>.</w:t>
      </w:r>
      <w:r>
        <w:t> </w:t>
      </w:r>
      <w:r w:rsidR="008D7EF3" w:rsidRPr="005E27B0">
        <w:t>Podmiot prowadzący</w:t>
      </w:r>
      <w:r w:rsidR="00B95016">
        <w:t xml:space="preserve"> w dniu wejścia w życie niniejszej ustawy</w:t>
      </w:r>
      <w:r w:rsidR="008D7EF3" w:rsidRPr="005E27B0">
        <w:t xml:space="preserve"> działalność gospodarczą</w:t>
      </w:r>
      <w:r w:rsidR="00B95016">
        <w:t xml:space="preserve"> </w:t>
      </w:r>
      <w:r w:rsidR="008D7EF3" w:rsidRPr="005E27B0">
        <w:t xml:space="preserve">w zakresie obrotu paliwami gazowymi, </w:t>
      </w:r>
      <w:r w:rsidR="008D7EF3">
        <w:t>którego</w:t>
      </w:r>
      <w:r w:rsidR="008D7EF3" w:rsidRPr="005E27B0">
        <w:t xml:space="preserve"> roczna wartość tego obrotu nie przekracza 100 000 euro</w:t>
      </w:r>
      <w:r w:rsidR="008D7EF3">
        <w:t>,</w:t>
      </w:r>
      <w:r w:rsidR="008D7EF3" w:rsidRPr="005E27B0">
        <w:t xml:space="preserve"> może prowadzić tę działalność</w:t>
      </w:r>
      <w:r w:rsidR="001441ED">
        <w:t xml:space="preserve"> bez koncesji</w:t>
      </w:r>
      <w:r w:rsidR="00B95016">
        <w:t>,</w:t>
      </w:r>
      <w:r w:rsidR="001441ED">
        <w:t xml:space="preserve"> o której mowa w</w:t>
      </w:r>
      <w:r w:rsidR="00202FCC">
        <w:t xml:space="preserve"> art. 32 ust. 1 pkt 4 ustawy</w:t>
      </w:r>
      <w:r w:rsidR="00AA0DCC">
        <w:t xml:space="preserve"> zmienianej </w:t>
      </w:r>
      <w:r w:rsidR="00962314">
        <w:t xml:space="preserve">w </w:t>
      </w:r>
      <w:r w:rsidR="00AA0DCC">
        <w:t>art</w:t>
      </w:r>
      <w:r w:rsidR="00962314">
        <w:t>. 1</w:t>
      </w:r>
      <w:r w:rsidR="00B95016">
        <w:t>,</w:t>
      </w:r>
      <w:r w:rsidR="001441ED">
        <w:t xml:space="preserve"> przez </w:t>
      </w:r>
      <w:r w:rsidR="00B95016">
        <w:t xml:space="preserve">okres </w:t>
      </w:r>
      <w:r w:rsidR="001441ED">
        <w:t>6 miesięcy od dnia</w:t>
      </w:r>
      <w:r w:rsidR="001441ED" w:rsidRPr="005E27B0">
        <w:t xml:space="preserve"> wejścia w życie niniejszej ustawy</w:t>
      </w:r>
      <w:r w:rsidR="001441ED">
        <w:t>.</w:t>
      </w:r>
    </w:p>
    <w:p w14:paraId="67FCE784" w14:textId="596125F5" w:rsidR="008D7EF3" w:rsidRDefault="004E6968" w:rsidP="008D7EF3">
      <w:pPr>
        <w:pStyle w:val="ARTartustawynprozporzdzenia"/>
      </w:pPr>
      <w:bookmarkStart w:id="21" w:name="mip59290377"/>
      <w:bookmarkStart w:id="22" w:name="highlightHit_186"/>
      <w:bookmarkStart w:id="23" w:name="highlightHit_187"/>
      <w:bookmarkStart w:id="24" w:name="highlightHit_188"/>
      <w:bookmarkStart w:id="25" w:name="highlightHit_189"/>
      <w:bookmarkStart w:id="26" w:name="mip59805666"/>
      <w:bookmarkStart w:id="27" w:name="mip59805755"/>
      <w:bookmarkStart w:id="28" w:name="mip59805756"/>
      <w:bookmarkStart w:id="29" w:name="mip59805757"/>
      <w:bookmarkStart w:id="30" w:name="highlightHit_616"/>
      <w:bookmarkEnd w:id="20"/>
      <w:bookmarkEnd w:id="21"/>
      <w:bookmarkEnd w:id="22"/>
      <w:bookmarkEnd w:id="23"/>
      <w:bookmarkEnd w:id="24"/>
      <w:bookmarkEnd w:id="25"/>
      <w:bookmarkEnd w:id="26"/>
      <w:bookmarkEnd w:id="27"/>
      <w:bookmarkEnd w:id="28"/>
      <w:bookmarkEnd w:id="29"/>
      <w:bookmarkEnd w:id="30"/>
      <w:r>
        <w:rPr>
          <w:rStyle w:val="Ppogrubienie"/>
        </w:rPr>
        <w:t>Art. </w:t>
      </w:r>
      <w:r w:rsidR="006E38B6">
        <w:rPr>
          <w:rStyle w:val="Ppogrubienie"/>
        </w:rPr>
        <w:t>8</w:t>
      </w:r>
      <w:r w:rsidR="008D7EF3" w:rsidRPr="00871C26">
        <w:rPr>
          <w:rStyle w:val="Ppogrubienie"/>
        </w:rPr>
        <w:t>.</w:t>
      </w:r>
      <w:r>
        <w:t> </w:t>
      </w:r>
      <w:r w:rsidR="008D7EF3" w:rsidRPr="005E27B0">
        <w:t>Ustawa wchodzi w życie po upływie 14 dni od dnia ogłoszenia.</w:t>
      </w:r>
    </w:p>
    <w:sectPr w:rsidR="008D7EF3" w:rsidSect="001A7F15">
      <w:headerReference w:type="default" r:id="rId11"/>
      <w:footnotePr>
        <w:numRestart w:val="eachSect"/>
      </w:footnotePr>
      <w:pgSz w:w="11906" w:h="16838"/>
      <w:pgMar w:top="1560" w:right="1434" w:bottom="1560" w:left="1418" w:header="709" w:footer="709" w:gutter="0"/>
      <w:cols w:space="708"/>
      <w:titlePg/>
      <w:docGrid w:linePitch="254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6C5BF1B7" w14:textId="77777777" w:rsidR="00924C47" w:rsidRDefault="00924C47">
      <w:r>
        <w:separator/>
      </w:r>
    </w:p>
  </w:endnote>
  <w:endnote w:type="continuationSeparator" w:id="0">
    <w:p w14:paraId="3D51BC71" w14:textId="77777777" w:rsidR="00924C47" w:rsidRDefault="00924C4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Times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65C3AF5" w14:textId="77777777" w:rsidR="00924C47" w:rsidRDefault="00924C47">
      <w:r>
        <w:separator/>
      </w:r>
    </w:p>
  </w:footnote>
  <w:footnote w:type="continuationSeparator" w:id="0">
    <w:p w14:paraId="24737714" w14:textId="77777777" w:rsidR="00924C47" w:rsidRDefault="00924C47">
      <w:r>
        <w:continuationSeparator/>
      </w:r>
    </w:p>
  </w:footnote>
  <w:footnote w:id="1">
    <w:p w14:paraId="091EC166" w14:textId="4D99F0D9" w:rsidR="00B5661A" w:rsidRPr="004B0AF8" w:rsidRDefault="00B5661A" w:rsidP="004B0AF8">
      <w:pPr>
        <w:pStyle w:val="ODNONIKtreodnonika"/>
      </w:pPr>
      <w:r>
        <w:rPr>
          <w:rStyle w:val="Odwoanieprzypisudolnego"/>
        </w:rPr>
        <w:footnoteRef/>
      </w:r>
      <w:r>
        <w:rPr>
          <w:vertAlign w:val="superscript"/>
        </w:rPr>
        <w:t>)</w:t>
      </w:r>
      <w:r w:rsidR="004B0AF8">
        <w:tab/>
      </w:r>
      <w:r w:rsidRPr="007D1DD2">
        <w:t xml:space="preserve">Niniejszą ustawą zmienia się </w:t>
      </w:r>
      <w:r>
        <w:t xml:space="preserve">ustawy: </w:t>
      </w:r>
      <w:r w:rsidRPr="007D1DD2">
        <w:t>ustaw</w:t>
      </w:r>
      <w:r>
        <w:t>ę</w:t>
      </w:r>
      <w:r w:rsidRPr="007D1DD2">
        <w:t xml:space="preserve"> z dnia 10 kwietnia 1997 r. – Prawo energetyczne</w:t>
      </w:r>
      <w:r>
        <w:t xml:space="preserve">, </w:t>
      </w:r>
      <w:r w:rsidRPr="007D1DD2">
        <w:t>ustaw</w:t>
      </w:r>
      <w:r>
        <w:t>ę</w:t>
      </w:r>
      <w:r w:rsidRPr="007D1DD2">
        <w:t xml:space="preserve"> z dnia 16 lutego 2007 r. o zapasach ropy naftowej, produktów naftowych i gazu ziemnego oraz zasadach postępowania w sytuacjach zagrożenia bezpieczeństwa paliwowego państwa i zakłóceń na rynku naftowym</w:t>
      </w:r>
      <w:r w:rsidR="00C30625">
        <w:t xml:space="preserve">, </w:t>
      </w:r>
      <w:r>
        <w:t xml:space="preserve">ustawę </w:t>
      </w:r>
      <w:r w:rsidRPr="00E139A4">
        <w:t>z dnia 19 lipca 2019 r. o zmianie ustawy o odnawialnych źródłach energii oraz niektórych innych ustaw</w:t>
      </w:r>
      <w:r w:rsidR="00C30625">
        <w:t xml:space="preserve"> oraz ustawę </w:t>
      </w:r>
      <w:r w:rsidR="00C30625" w:rsidRPr="006E38B6">
        <w:t>z dnia 2 marca 2020 r. o szczególnych rozwiązaniach związanych z zapobieganiem, przeciwdziałaniem</w:t>
      </w:r>
      <w:r w:rsidR="00C30625" w:rsidRPr="00C30625">
        <w:t xml:space="preserve"> i zwalczaniem COVID-19, innych chorób zakaźnych oraz wywołanych nimi sytuacji kryzysowych</w:t>
      </w:r>
      <w:r>
        <w:t>.</w:t>
      </w:r>
    </w:p>
  </w:footnote>
  <w:footnote w:id="2">
    <w:p w14:paraId="12D65AA9" w14:textId="4D689497" w:rsidR="004B0AF8" w:rsidRDefault="004B0AF8" w:rsidP="004B0AF8">
      <w:pPr>
        <w:pStyle w:val="ODNONIKtreodnonika"/>
      </w:pPr>
      <w:r>
        <w:rPr>
          <w:rStyle w:val="Odwoanieprzypisudolnego"/>
        </w:rPr>
        <w:footnoteRef/>
      </w:r>
      <w:r>
        <w:rPr>
          <w:rStyle w:val="IGindeksgrny"/>
        </w:rPr>
        <w:t>)</w:t>
      </w:r>
      <w:r>
        <w:rPr>
          <w:rStyle w:val="IGindeksgrny"/>
        </w:rPr>
        <w:tab/>
      </w:r>
      <w:r w:rsidRPr="004B0AF8">
        <w:t>Zmiana wymienionego rozporządzenia została ogłoszona w Dz. Urz. UE L 104 z 01.04.2022, str. 53.</w:t>
      </w:r>
    </w:p>
  </w:footnote>
  <w:footnote w:id="3">
    <w:p w14:paraId="0E7082FA" w14:textId="3B590FF1" w:rsidR="0088199C" w:rsidRPr="004B0AF8" w:rsidRDefault="0088199C" w:rsidP="004B0AF8">
      <w:pPr>
        <w:pStyle w:val="ODNONIKtreodnonika"/>
      </w:pPr>
      <w:r w:rsidRPr="004B0AF8">
        <w:rPr>
          <w:rStyle w:val="IGindeksgrny"/>
        </w:rPr>
        <w:t>3)</w:t>
      </w:r>
      <w:r w:rsidRPr="004B0AF8">
        <w:t xml:space="preserve"> </w:t>
      </w:r>
      <w:r w:rsidRPr="004B0AF8">
        <w:tab/>
        <w:t>Zmiana wymienionego rozporządzenia została ogłoszona w Dz. Urz. UE L 104 z 01.04.2022, str. 53.</w:t>
      </w:r>
    </w:p>
  </w:footnote>
  <w:footnote w:id="4">
    <w:p w14:paraId="4EC5789F" w14:textId="32D548DD" w:rsidR="0088199C" w:rsidRDefault="0088199C" w:rsidP="009E4398">
      <w:pPr>
        <w:pStyle w:val="ODNONIKtreodnonika"/>
      </w:pPr>
      <w:r w:rsidRPr="009E4398">
        <w:rPr>
          <w:rStyle w:val="IGindeksgrny"/>
        </w:rPr>
        <w:t>4)</w:t>
      </w:r>
      <w:r>
        <w:t xml:space="preserve"> </w:t>
      </w:r>
      <w:r>
        <w:tab/>
        <w:t>Zmiany tekstu jednolitego wymienionej ustawy zostały ogłoszone w Dz. U. z 2021 r. poz. 2120, 2133, 2262, 2269, 2317, 2368 i 2459 oraz z 2022 r. poz. 202, 218, 655, 830, 1301 i 1370.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68DCFEF" w14:textId="5421898E" w:rsidR="00B5661A" w:rsidRPr="00B371CC" w:rsidRDefault="00B5661A" w:rsidP="00B371CC">
    <w:pPr>
      <w:pStyle w:val="Nagwek"/>
      <w:jc w:val="center"/>
    </w:pPr>
    <w:r>
      <w:t xml:space="preserve">– </w:t>
    </w:r>
    <w:r>
      <w:fldChar w:fldCharType="begin"/>
    </w:r>
    <w:r>
      <w:instrText xml:space="preserve"> PAGE  \* MERGEFORMAT </w:instrText>
    </w:r>
    <w:r>
      <w:fldChar w:fldCharType="separate"/>
    </w:r>
    <w:r w:rsidR="00B11B4A">
      <w:rPr>
        <w:noProof/>
      </w:rPr>
      <w:t>11</w:t>
    </w:r>
    <w:r>
      <w:rPr>
        <w:noProof/>
      </w:rPr>
      <w:fldChar w:fldCharType="end"/>
    </w:r>
    <w:r>
      <w:t xml:space="preserve"> –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3F948C76"/>
    <w:lvl w:ilvl="0">
      <w:start w:val="1"/>
      <w:numFmt w:val="decimal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 w15:restartNumberingAfterBreak="0">
    <w:nsid w:val="FFFFFF7D"/>
    <w:multiLevelType w:val="singleLevel"/>
    <w:tmpl w:val="CCBCD792"/>
    <w:lvl w:ilvl="0">
      <w:start w:val="1"/>
      <w:numFmt w:val="decimal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 w15:restartNumberingAfterBreak="0">
    <w:nsid w:val="FFFFFF7E"/>
    <w:multiLevelType w:val="singleLevel"/>
    <w:tmpl w:val="5AF618F0"/>
    <w:lvl w:ilvl="0">
      <w:start w:val="1"/>
      <w:numFmt w:val="decimal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 w15:restartNumberingAfterBreak="0">
    <w:nsid w:val="FFFFFF7F"/>
    <w:multiLevelType w:val="singleLevel"/>
    <w:tmpl w:val="6F3CF332"/>
    <w:lvl w:ilvl="0">
      <w:start w:val="1"/>
      <w:numFmt w:val="decimal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 w15:restartNumberingAfterBreak="0">
    <w:nsid w:val="FFFFFF80"/>
    <w:multiLevelType w:val="singleLevel"/>
    <w:tmpl w:val="2188AE6A"/>
    <w:lvl w:ilvl="0">
      <w:start w:val="1"/>
      <w:numFmt w:val="bullet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 w15:restartNumberingAfterBreak="0">
    <w:nsid w:val="FFFFFF81"/>
    <w:multiLevelType w:val="singleLevel"/>
    <w:tmpl w:val="CDB0716E"/>
    <w:lvl w:ilvl="0">
      <w:start w:val="1"/>
      <w:numFmt w:val="bullet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 w15:restartNumberingAfterBreak="0">
    <w:nsid w:val="FFFFFF82"/>
    <w:multiLevelType w:val="singleLevel"/>
    <w:tmpl w:val="D7E2B088"/>
    <w:lvl w:ilvl="0">
      <w:start w:val="1"/>
      <w:numFmt w:val="bullet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 w15:restartNumberingAfterBreak="0">
    <w:nsid w:val="FFFFFF83"/>
    <w:multiLevelType w:val="singleLevel"/>
    <w:tmpl w:val="4D287BEE"/>
    <w:lvl w:ilvl="0">
      <w:start w:val="1"/>
      <w:numFmt w:val="bullet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 w15:restartNumberingAfterBreak="0">
    <w:nsid w:val="FFFFFF88"/>
    <w:multiLevelType w:val="singleLevel"/>
    <w:tmpl w:val="019ACF32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 w15:restartNumberingAfterBreak="0">
    <w:nsid w:val="FFFFFF89"/>
    <w:multiLevelType w:val="singleLevel"/>
    <w:tmpl w:val="1B1A1448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06441325"/>
    <w:multiLevelType w:val="hybridMultilevel"/>
    <w:tmpl w:val="8026A820"/>
    <w:lvl w:ilvl="0" w:tplc="04150017">
      <w:start w:val="1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11" w15:restartNumberingAfterBreak="0">
    <w:nsid w:val="0B3D59B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2" w15:restartNumberingAfterBreak="0">
    <w:nsid w:val="13433443"/>
    <w:multiLevelType w:val="hybridMultilevel"/>
    <w:tmpl w:val="20DACDFE"/>
    <w:lvl w:ilvl="0" w:tplc="0415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3C93D3D"/>
    <w:multiLevelType w:val="hybridMultilevel"/>
    <w:tmpl w:val="726AC678"/>
    <w:lvl w:ilvl="0" w:tplc="46F0F402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14" w15:restartNumberingAfterBreak="0">
    <w:nsid w:val="162111DC"/>
    <w:multiLevelType w:val="singleLevel"/>
    <w:tmpl w:val="9D2C0646"/>
    <w:lvl w:ilvl="0">
      <w:start w:val="1"/>
      <w:numFmt w:val="bullet"/>
      <w:lvlText w:val="-"/>
      <w:lvlJc w:val="left"/>
      <w:pPr>
        <w:tabs>
          <w:tab w:val="num" w:pos="1211"/>
        </w:tabs>
        <w:ind w:left="1211" w:hanging="360"/>
      </w:pPr>
      <w:rPr>
        <w:rFonts w:hint="default"/>
      </w:rPr>
    </w:lvl>
  </w:abstractNum>
  <w:abstractNum w:abstractNumId="15" w15:restartNumberingAfterBreak="0">
    <w:nsid w:val="1F653082"/>
    <w:multiLevelType w:val="hybridMultilevel"/>
    <w:tmpl w:val="1850341C"/>
    <w:lvl w:ilvl="0" w:tplc="152234C0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cs="Times New Roman" w:hint="default"/>
      </w:rPr>
    </w:lvl>
    <w:lvl w:ilvl="1" w:tplc="E114772A">
      <w:start w:val="1"/>
      <w:numFmt w:val="none"/>
      <w:lvlText w:val="abc)"/>
      <w:lvlJc w:val="left"/>
      <w:pPr>
        <w:tabs>
          <w:tab w:val="num" w:pos="1788"/>
        </w:tabs>
        <w:ind w:left="1788" w:hanging="360"/>
      </w:pPr>
      <w:rPr>
        <w:rFonts w:cs="Times New Roman" w:hint="default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  <w:rPr>
        <w:rFonts w:cs="Times New Roman"/>
      </w:rPr>
    </w:lvl>
  </w:abstractNum>
  <w:abstractNum w:abstractNumId="16" w15:restartNumberingAfterBreak="0">
    <w:nsid w:val="20EA6547"/>
    <w:multiLevelType w:val="hybridMultilevel"/>
    <w:tmpl w:val="23E2E270"/>
    <w:lvl w:ilvl="0" w:tplc="C90091C2">
      <w:start w:val="1"/>
      <w:numFmt w:val="decimal"/>
      <w:lvlText w:val="%1)"/>
      <w:lvlJc w:val="righ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1684115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18" w15:restartNumberingAfterBreak="0">
    <w:nsid w:val="21684525"/>
    <w:multiLevelType w:val="singleLevel"/>
    <w:tmpl w:val="6792BDB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19" w15:restartNumberingAfterBreak="0">
    <w:nsid w:val="21B545D7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0" w15:restartNumberingAfterBreak="0">
    <w:nsid w:val="2B104CA4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1" w15:restartNumberingAfterBreak="0">
    <w:nsid w:val="2ED85ACF"/>
    <w:multiLevelType w:val="hybridMultilevel"/>
    <w:tmpl w:val="2D880CC4"/>
    <w:lvl w:ilvl="0" w:tplc="AEF8DF3A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22" w15:restartNumberingAfterBreak="0">
    <w:nsid w:val="2F5D3852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3" w15:restartNumberingAfterBreak="0">
    <w:nsid w:val="301C61B4"/>
    <w:multiLevelType w:val="singleLevel"/>
    <w:tmpl w:val="1ECCD4F4"/>
    <w:lvl w:ilvl="0">
      <w:start w:val="1"/>
      <w:numFmt w:val="decimal"/>
      <w:lvlText w:val="%1)"/>
      <w:lvlJc w:val="left"/>
      <w:pPr>
        <w:tabs>
          <w:tab w:val="num" w:pos="397"/>
        </w:tabs>
        <w:ind w:left="397" w:hanging="397"/>
      </w:pPr>
      <w:rPr>
        <w:rFonts w:cs="Times New Roman"/>
      </w:rPr>
    </w:lvl>
  </w:abstractNum>
  <w:abstractNum w:abstractNumId="24" w15:restartNumberingAfterBreak="0">
    <w:nsid w:val="3994131B"/>
    <w:multiLevelType w:val="multilevel"/>
    <w:tmpl w:val="04150023"/>
    <w:lvl w:ilvl="0">
      <w:start w:val="1"/>
      <w:numFmt w:val="upperRoman"/>
      <w:lvlText w:val="Artykuł %1."/>
      <w:lvlJc w:val="left"/>
      <w:pPr>
        <w:ind w:left="0" w:firstLine="0"/>
      </w:pPr>
    </w:lvl>
    <w:lvl w:ilvl="1">
      <w:start w:val="1"/>
      <w:numFmt w:val="decimalZero"/>
      <w:isLgl/>
      <w:lvlText w:val="Sekcja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25" w15:restartNumberingAfterBreak="0">
    <w:nsid w:val="40401F6F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6" w15:restartNumberingAfterBreak="0">
    <w:nsid w:val="43D450BC"/>
    <w:multiLevelType w:val="hybridMultilevel"/>
    <w:tmpl w:val="DB9EE22E"/>
    <w:lvl w:ilvl="0" w:tplc="99C0CC2A">
      <w:start w:val="2"/>
      <w:numFmt w:val="lowerLetter"/>
      <w:lvlText w:val="%1)"/>
      <w:lvlJc w:val="left"/>
      <w:pPr>
        <w:tabs>
          <w:tab w:val="num" w:pos="921"/>
        </w:tabs>
        <w:ind w:left="921" w:hanging="360"/>
      </w:pPr>
      <w:rPr>
        <w:rFonts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641"/>
        </w:tabs>
        <w:ind w:left="1641" w:hanging="360"/>
      </w:pPr>
      <w:rPr>
        <w:rFonts w:cs="Times New Roman"/>
      </w:rPr>
    </w:lvl>
    <w:lvl w:ilvl="2" w:tplc="0415001B" w:tentative="1">
      <w:start w:val="1"/>
      <w:numFmt w:val="lowerRoman"/>
      <w:lvlText w:val="%3."/>
      <w:lvlJc w:val="right"/>
      <w:pPr>
        <w:tabs>
          <w:tab w:val="num" w:pos="2361"/>
        </w:tabs>
        <w:ind w:left="2361" w:hanging="180"/>
      </w:pPr>
      <w:rPr>
        <w:rFonts w:cs="Times New Roman"/>
      </w:rPr>
    </w:lvl>
    <w:lvl w:ilvl="3" w:tplc="0415000F" w:tentative="1">
      <w:start w:val="1"/>
      <w:numFmt w:val="decimal"/>
      <w:lvlText w:val="%4."/>
      <w:lvlJc w:val="left"/>
      <w:pPr>
        <w:tabs>
          <w:tab w:val="num" w:pos="3081"/>
        </w:tabs>
        <w:ind w:left="3081" w:hanging="360"/>
      </w:pPr>
      <w:rPr>
        <w:rFonts w:cs="Times New Roman"/>
      </w:rPr>
    </w:lvl>
    <w:lvl w:ilvl="4" w:tplc="04150019" w:tentative="1">
      <w:start w:val="1"/>
      <w:numFmt w:val="lowerLetter"/>
      <w:lvlText w:val="%5."/>
      <w:lvlJc w:val="left"/>
      <w:pPr>
        <w:tabs>
          <w:tab w:val="num" w:pos="3801"/>
        </w:tabs>
        <w:ind w:left="3801" w:hanging="360"/>
      </w:pPr>
      <w:rPr>
        <w:rFonts w:cs="Times New Roman"/>
      </w:rPr>
    </w:lvl>
    <w:lvl w:ilvl="5" w:tplc="0415001B" w:tentative="1">
      <w:start w:val="1"/>
      <w:numFmt w:val="lowerRoman"/>
      <w:lvlText w:val="%6."/>
      <w:lvlJc w:val="right"/>
      <w:pPr>
        <w:tabs>
          <w:tab w:val="num" w:pos="4521"/>
        </w:tabs>
        <w:ind w:left="4521" w:hanging="180"/>
      </w:pPr>
      <w:rPr>
        <w:rFonts w:cs="Times New Roman"/>
      </w:rPr>
    </w:lvl>
    <w:lvl w:ilvl="6" w:tplc="0415000F" w:tentative="1">
      <w:start w:val="1"/>
      <w:numFmt w:val="decimal"/>
      <w:lvlText w:val="%7."/>
      <w:lvlJc w:val="left"/>
      <w:pPr>
        <w:tabs>
          <w:tab w:val="num" w:pos="5241"/>
        </w:tabs>
        <w:ind w:left="5241" w:hanging="360"/>
      </w:pPr>
      <w:rPr>
        <w:rFonts w:cs="Times New Roman"/>
      </w:rPr>
    </w:lvl>
    <w:lvl w:ilvl="7" w:tplc="04150019" w:tentative="1">
      <w:start w:val="1"/>
      <w:numFmt w:val="lowerLetter"/>
      <w:lvlText w:val="%8."/>
      <w:lvlJc w:val="left"/>
      <w:pPr>
        <w:tabs>
          <w:tab w:val="num" w:pos="5961"/>
        </w:tabs>
        <w:ind w:left="5961" w:hanging="360"/>
      </w:pPr>
      <w:rPr>
        <w:rFonts w:cs="Times New Roman"/>
      </w:rPr>
    </w:lvl>
    <w:lvl w:ilvl="8" w:tplc="0415001B" w:tentative="1">
      <w:start w:val="1"/>
      <w:numFmt w:val="lowerRoman"/>
      <w:lvlText w:val="%9."/>
      <w:lvlJc w:val="right"/>
      <w:pPr>
        <w:tabs>
          <w:tab w:val="num" w:pos="6681"/>
        </w:tabs>
        <w:ind w:left="6681" w:hanging="180"/>
      </w:pPr>
      <w:rPr>
        <w:rFonts w:cs="Times New Roman"/>
      </w:rPr>
    </w:lvl>
  </w:abstractNum>
  <w:abstractNum w:abstractNumId="27" w15:restartNumberingAfterBreak="0">
    <w:nsid w:val="45A8018E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28" w15:restartNumberingAfterBreak="0">
    <w:nsid w:val="51BE20CA"/>
    <w:multiLevelType w:val="hybridMultilevel"/>
    <w:tmpl w:val="E6EEC812"/>
    <w:lvl w:ilvl="0" w:tplc="E9A4CF94">
      <w:start w:val="1"/>
      <w:numFmt w:val="lowerLetter"/>
      <w:lvlText w:val="%1)"/>
      <w:lvlJc w:val="left"/>
      <w:pPr>
        <w:ind w:left="1863" w:hanging="48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29" w15:restartNumberingAfterBreak="0">
    <w:nsid w:val="57A1036E"/>
    <w:multiLevelType w:val="hybridMultilevel"/>
    <w:tmpl w:val="C7D821C8"/>
    <w:lvl w:ilvl="0" w:tplc="A47C90BA">
      <w:start w:val="1"/>
      <w:numFmt w:val="lowerLetter"/>
      <w:lvlText w:val="%1)"/>
      <w:lvlJc w:val="left"/>
      <w:pPr>
        <w:ind w:left="1743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2463" w:hanging="360"/>
      </w:pPr>
    </w:lvl>
    <w:lvl w:ilvl="2" w:tplc="0415001B" w:tentative="1">
      <w:start w:val="1"/>
      <w:numFmt w:val="lowerRoman"/>
      <w:lvlText w:val="%3."/>
      <w:lvlJc w:val="right"/>
      <w:pPr>
        <w:ind w:left="3183" w:hanging="180"/>
      </w:pPr>
    </w:lvl>
    <w:lvl w:ilvl="3" w:tplc="0415000F" w:tentative="1">
      <w:start w:val="1"/>
      <w:numFmt w:val="decimal"/>
      <w:lvlText w:val="%4."/>
      <w:lvlJc w:val="left"/>
      <w:pPr>
        <w:ind w:left="3903" w:hanging="360"/>
      </w:pPr>
    </w:lvl>
    <w:lvl w:ilvl="4" w:tplc="04150019" w:tentative="1">
      <w:start w:val="1"/>
      <w:numFmt w:val="lowerLetter"/>
      <w:lvlText w:val="%5."/>
      <w:lvlJc w:val="left"/>
      <w:pPr>
        <w:ind w:left="4623" w:hanging="360"/>
      </w:pPr>
    </w:lvl>
    <w:lvl w:ilvl="5" w:tplc="0415001B" w:tentative="1">
      <w:start w:val="1"/>
      <w:numFmt w:val="lowerRoman"/>
      <w:lvlText w:val="%6."/>
      <w:lvlJc w:val="right"/>
      <w:pPr>
        <w:ind w:left="5343" w:hanging="180"/>
      </w:pPr>
    </w:lvl>
    <w:lvl w:ilvl="6" w:tplc="0415000F" w:tentative="1">
      <w:start w:val="1"/>
      <w:numFmt w:val="decimal"/>
      <w:lvlText w:val="%7."/>
      <w:lvlJc w:val="left"/>
      <w:pPr>
        <w:ind w:left="6063" w:hanging="360"/>
      </w:pPr>
    </w:lvl>
    <w:lvl w:ilvl="7" w:tplc="04150019" w:tentative="1">
      <w:start w:val="1"/>
      <w:numFmt w:val="lowerLetter"/>
      <w:lvlText w:val="%8."/>
      <w:lvlJc w:val="left"/>
      <w:pPr>
        <w:ind w:left="6783" w:hanging="360"/>
      </w:pPr>
    </w:lvl>
    <w:lvl w:ilvl="8" w:tplc="0415001B" w:tentative="1">
      <w:start w:val="1"/>
      <w:numFmt w:val="lowerRoman"/>
      <w:lvlText w:val="%9."/>
      <w:lvlJc w:val="right"/>
      <w:pPr>
        <w:ind w:left="7503" w:hanging="180"/>
      </w:pPr>
    </w:lvl>
  </w:abstractNum>
  <w:abstractNum w:abstractNumId="30" w15:restartNumberingAfterBreak="0">
    <w:nsid w:val="5A9A0976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1" w15:restartNumberingAfterBreak="0">
    <w:nsid w:val="63A757D5"/>
    <w:multiLevelType w:val="singleLevel"/>
    <w:tmpl w:val="92B6EFF2"/>
    <w:lvl w:ilvl="0">
      <w:start w:val="1"/>
      <w:numFmt w:val="lowerLetter"/>
      <w:lvlText w:val="%1)"/>
      <w:lvlJc w:val="left"/>
      <w:pPr>
        <w:tabs>
          <w:tab w:val="num" w:pos="786"/>
        </w:tabs>
        <w:ind w:left="786" w:hanging="360"/>
      </w:pPr>
      <w:rPr>
        <w:rFonts w:cs="Times New Roman" w:hint="default"/>
      </w:rPr>
    </w:lvl>
  </w:abstractNum>
  <w:abstractNum w:abstractNumId="32" w15:restartNumberingAfterBreak="0">
    <w:nsid w:val="6A644478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3" w15:restartNumberingAfterBreak="0">
    <w:nsid w:val="6D022F7D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34" w15:restartNumberingAfterBreak="0">
    <w:nsid w:val="6FAE40EF"/>
    <w:multiLevelType w:val="hybridMultilevel"/>
    <w:tmpl w:val="47F848EC"/>
    <w:lvl w:ilvl="0" w:tplc="39DE455C">
      <w:start w:val="1"/>
      <w:numFmt w:val="decimal"/>
      <w:lvlText w:val="%1)"/>
      <w:lvlJc w:val="left"/>
      <w:pPr>
        <w:ind w:left="2628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3348" w:hanging="360"/>
      </w:pPr>
    </w:lvl>
    <w:lvl w:ilvl="2" w:tplc="0415001B" w:tentative="1">
      <w:start w:val="1"/>
      <w:numFmt w:val="lowerRoman"/>
      <w:lvlText w:val="%3."/>
      <w:lvlJc w:val="right"/>
      <w:pPr>
        <w:ind w:left="4068" w:hanging="180"/>
      </w:pPr>
    </w:lvl>
    <w:lvl w:ilvl="3" w:tplc="0415000F" w:tentative="1">
      <w:start w:val="1"/>
      <w:numFmt w:val="decimal"/>
      <w:lvlText w:val="%4."/>
      <w:lvlJc w:val="left"/>
      <w:pPr>
        <w:ind w:left="4788" w:hanging="360"/>
      </w:pPr>
    </w:lvl>
    <w:lvl w:ilvl="4" w:tplc="04150019" w:tentative="1">
      <w:start w:val="1"/>
      <w:numFmt w:val="lowerLetter"/>
      <w:lvlText w:val="%5."/>
      <w:lvlJc w:val="left"/>
      <w:pPr>
        <w:ind w:left="5508" w:hanging="360"/>
      </w:pPr>
    </w:lvl>
    <w:lvl w:ilvl="5" w:tplc="0415001B" w:tentative="1">
      <w:start w:val="1"/>
      <w:numFmt w:val="lowerRoman"/>
      <w:lvlText w:val="%6."/>
      <w:lvlJc w:val="right"/>
      <w:pPr>
        <w:ind w:left="6228" w:hanging="180"/>
      </w:pPr>
    </w:lvl>
    <w:lvl w:ilvl="6" w:tplc="0415000F" w:tentative="1">
      <w:start w:val="1"/>
      <w:numFmt w:val="decimal"/>
      <w:lvlText w:val="%7."/>
      <w:lvlJc w:val="left"/>
      <w:pPr>
        <w:ind w:left="6948" w:hanging="360"/>
      </w:pPr>
    </w:lvl>
    <w:lvl w:ilvl="7" w:tplc="04150019" w:tentative="1">
      <w:start w:val="1"/>
      <w:numFmt w:val="lowerLetter"/>
      <w:lvlText w:val="%8."/>
      <w:lvlJc w:val="left"/>
      <w:pPr>
        <w:ind w:left="7668" w:hanging="360"/>
      </w:pPr>
    </w:lvl>
    <w:lvl w:ilvl="8" w:tplc="0415001B" w:tentative="1">
      <w:start w:val="1"/>
      <w:numFmt w:val="lowerRoman"/>
      <w:lvlText w:val="%9."/>
      <w:lvlJc w:val="right"/>
      <w:pPr>
        <w:ind w:left="8388" w:hanging="180"/>
      </w:pPr>
    </w:lvl>
  </w:abstractNum>
  <w:abstractNum w:abstractNumId="35" w15:restartNumberingAfterBreak="0">
    <w:nsid w:val="76600E1C"/>
    <w:multiLevelType w:val="singleLevel"/>
    <w:tmpl w:val="917A9C24"/>
    <w:lvl w:ilvl="0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</w:abstractNum>
  <w:abstractNum w:abstractNumId="36" w15:restartNumberingAfterBreak="0">
    <w:nsid w:val="773D309C"/>
    <w:multiLevelType w:val="multilevel"/>
    <w:tmpl w:val="0415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>
    <w:abstractNumId w:val="23"/>
  </w:num>
  <w:num w:numId="2">
    <w:abstractNumId w:val="23"/>
  </w:num>
  <w:num w:numId="3">
    <w:abstractNumId w:val="18"/>
  </w:num>
  <w:num w:numId="4">
    <w:abstractNumId w:val="18"/>
  </w:num>
  <w:num w:numId="5">
    <w:abstractNumId w:val="35"/>
  </w:num>
  <w:num w:numId="6">
    <w:abstractNumId w:val="31"/>
  </w:num>
  <w:num w:numId="7">
    <w:abstractNumId w:val="35"/>
  </w:num>
  <w:num w:numId="8">
    <w:abstractNumId w:val="31"/>
  </w:num>
  <w:num w:numId="9">
    <w:abstractNumId w:val="35"/>
  </w:num>
  <w:num w:numId="10">
    <w:abstractNumId w:val="31"/>
  </w:num>
  <w:num w:numId="11">
    <w:abstractNumId w:val="14"/>
  </w:num>
  <w:num w:numId="12">
    <w:abstractNumId w:val="10"/>
  </w:num>
  <w:num w:numId="13">
    <w:abstractNumId w:val="15"/>
  </w:num>
  <w:num w:numId="14">
    <w:abstractNumId w:val="26"/>
  </w:num>
  <w:num w:numId="15">
    <w:abstractNumId w:val="14"/>
  </w:num>
  <w:num w:numId="16">
    <w:abstractNumId w:val="16"/>
  </w:num>
  <w:num w:numId="17">
    <w:abstractNumId w:val="8"/>
  </w:num>
  <w:num w:numId="18">
    <w:abstractNumId w:val="3"/>
  </w:num>
  <w:num w:numId="19">
    <w:abstractNumId w:val="2"/>
  </w:num>
  <w:num w:numId="20">
    <w:abstractNumId w:val="1"/>
  </w:num>
  <w:num w:numId="21">
    <w:abstractNumId w:val="0"/>
  </w:num>
  <w:num w:numId="22">
    <w:abstractNumId w:val="9"/>
  </w:num>
  <w:num w:numId="23">
    <w:abstractNumId w:val="7"/>
  </w:num>
  <w:num w:numId="24">
    <w:abstractNumId w:val="6"/>
  </w:num>
  <w:num w:numId="25">
    <w:abstractNumId w:val="5"/>
  </w:num>
  <w:num w:numId="26">
    <w:abstractNumId w:val="4"/>
  </w:num>
  <w:num w:numId="27">
    <w:abstractNumId w:val="33"/>
  </w:num>
  <w:num w:numId="28">
    <w:abstractNumId w:val="25"/>
  </w:num>
  <w:num w:numId="29">
    <w:abstractNumId w:val="36"/>
  </w:num>
  <w:num w:numId="30">
    <w:abstractNumId w:val="32"/>
  </w:num>
  <w:num w:numId="31">
    <w:abstractNumId w:val="19"/>
  </w:num>
  <w:num w:numId="32">
    <w:abstractNumId w:val="11"/>
  </w:num>
  <w:num w:numId="33">
    <w:abstractNumId w:val="30"/>
  </w:num>
  <w:num w:numId="34">
    <w:abstractNumId w:val="20"/>
  </w:num>
  <w:num w:numId="35">
    <w:abstractNumId w:val="17"/>
  </w:num>
  <w:num w:numId="36">
    <w:abstractNumId w:val="22"/>
  </w:num>
  <w:num w:numId="37">
    <w:abstractNumId w:val="27"/>
  </w:num>
  <w:num w:numId="38">
    <w:abstractNumId w:val="24"/>
  </w:num>
  <w:num w:numId="39">
    <w:abstractNumId w:val="13"/>
  </w:num>
  <w:num w:numId="40">
    <w:abstractNumId w:val="29"/>
  </w:num>
  <w:num w:numId="41">
    <w:abstractNumId w:val="28"/>
  </w:num>
  <w:num w:numId="42">
    <w:abstractNumId w:val="21"/>
  </w:num>
  <w:num w:numId="43">
    <w:abstractNumId w:val="34"/>
  </w:num>
  <w:num w:numId="4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/>
  <w:attachedTemplate r:id="rId1"/>
  <w:stylePaneFormatFilter w:val="7F04" w:allStyles="0" w:customStyles="0" w:latentStyles="1" w:stylesInUse="0" w:headingStyles="0" w:numberingStyles="0" w:tableStyles="0" w:directFormattingOnRuns="1" w:directFormattingOnParagraphs="1" w:directFormattingOnNumbering="1" w:directFormattingOnTables="1" w:clearFormatting="1" w:top3HeadingStyles="1" w:visibleStyles="1" w:alternateStyleNames="0"/>
  <w:documentProtection w:formatting="1" w:enforcement="1"/>
  <w:styleLockTheme/>
  <w:styleLockQFSet/>
  <w:defaultTabStop w:val="170"/>
  <w:hyphenationZone w:val="425"/>
  <w:drawingGridHorizontalSpacing w:val="187"/>
  <w:displayHorizontalDrawingGridEvery w:val="0"/>
  <w:displayVerticalDrawingGridEvery w:val="0"/>
  <w:noPunctuationKerning/>
  <w:characterSpacingControl w:val="doNotCompress"/>
  <w:footnotePr>
    <w:numRestart w:val="eachSect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D7EF3"/>
    <w:rsid w:val="000012DA"/>
    <w:rsid w:val="00002468"/>
    <w:rsid w:val="0000246E"/>
    <w:rsid w:val="00003862"/>
    <w:rsid w:val="0000445B"/>
    <w:rsid w:val="00012A35"/>
    <w:rsid w:val="00016099"/>
    <w:rsid w:val="00017DC2"/>
    <w:rsid w:val="00021522"/>
    <w:rsid w:val="00023471"/>
    <w:rsid w:val="00023F13"/>
    <w:rsid w:val="00027E4F"/>
    <w:rsid w:val="00030634"/>
    <w:rsid w:val="000319C1"/>
    <w:rsid w:val="00031A8B"/>
    <w:rsid w:val="00031BCA"/>
    <w:rsid w:val="000330FA"/>
    <w:rsid w:val="0003362F"/>
    <w:rsid w:val="00036B63"/>
    <w:rsid w:val="000371BC"/>
    <w:rsid w:val="00037E1A"/>
    <w:rsid w:val="00043495"/>
    <w:rsid w:val="00046A75"/>
    <w:rsid w:val="00047312"/>
    <w:rsid w:val="000508BD"/>
    <w:rsid w:val="00050D5A"/>
    <w:rsid w:val="000517AB"/>
    <w:rsid w:val="0005339C"/>
    <w:rsid w:val="0005571B"/>
    <w:rsid w:val="00057AB3"/>
    <w:rsid w:val="00060076"/>
    <w:rsid w:val="00060432"/>
    <w:rsid w:val="00060D87"/>
    <w:rsid w:val="000615A5"/>
    <w:rsid w:val="00063EF7"/>
    <w:rsid w:val="00064E4C"/>
    <w:rsid w:val="00066901"/>
    <w:rsid w:val="00066D8B"/>
    <w:rsid w:val="00071BEE"/>
    <w:rsid w:val="000736CD"/>
    <w:rsid w:val="00073B90"/>
    <w:rsid w:val="0007533B"/>
    <w:rsid w:val="0007545D"/>
    <w:rsid w:val="000760BF"/>
    <w:rsid w:val="0007613E"/>
    <w:rsid w:val="00076BFC"/>
    <w:rsid w:val="000814A7"/>
    <w:rsid w:val="00083AAF"/>
    <w:rsid w:val="0008557B"/>
    <w:rsid w:val="00085CE7"/>
    <w:rsid w:val="00086B0A"/>
    <w:rsid w:val="000906EE"/>
    <w:rsid w:val="000908A1"/>
    <w:rsid w:val="00091BA2"/>
    <w:rsid w:val="000944EF"/>
    <w:rsid w:val="000951E0"/>
    <w:rsid w:val="0009732D"/>
    <w:rsid w:val="000973F0"/>
    <w:rsid w:val="000A1296"/>
    <w:rsid w:val="000A1C27"/>
    <w:rsid w:val="000A1DAD"/>
    <w:rsid w:val="000A2649"/>
    <w:rsid w:val="000A323B"/>
    <w:rsid w:val="000B298D"/>
    <w:rsid w:val="000B5B2D"/>
    <w:rsid w:val="000B5DCE"/>
    <w:rsid w:val="000B5F1C"/>
    <w:rsid w:val="000C05BA"/>
    <w:rsid w:val="000C0E8F"/>
    <w:rsid w:val="000C4BC4"/>
    <w:rsid w:val="000C655A"/>
    <w:rsid w:val="000D0110"/>
    <w:rsid w:val="000D2468"/>
    <w:rsid w:val="000D318A"/>
    <w:rsid w:val="000D6173"/>
    <w:rsid w:val="000D6F83"/>
    <w:rsid w:val="000E25CC"/>
    <w:rsid w:val="000E3694"/>
    <w:rsid w:val="000E490F"/>
    <w:rsid w:val="000E6241"/>
    <w:rsid w:val="000F2BE3"/>
    <w:rsid w:val="000F3D0D"/>
    <w:rsid w:val="000F6ED4"/>
    <w:rsid w:val="000F753D"/>
    <w:rsid w:val="000F7A6E"/>
    <w:rsid w:val="001042BA"/>
    <w:rsid w:val="00106D03"/>
    <w:rsid w:val="00106E20"/>
    <w:rsid w:val="00110465"/>
    <w:rsid w:val="00110628"/>
    <w:rsid w:val="00110B23"/>
    <w:rsid w:val="0011245A"/>
    <w:rsid w:val="0011493E"/>
    <w:rsid w:val="00115B72"/>
    <w:rsid w:val="001209EC"/>
    <w:rsid w:val="00120A9E"/>
    <w:rsid w:val="00125A9C"/>
    <w:rsid w:val="001270A2"/>
    <w:rsid w:val="00131237"/>
    <w:rsid w:val="001329AC"/>
    <w:rsid w:val="00134CA0"/>
    <w:rsid w:val="0014026F"/>
    <w:rsid w:val="001441ED"/>
    <w:rsid w:val="00147A47"/>
    <w:rsid w:val="00147AA1"/>
    <w:rsid w:val="001520CF"/>
    <w:rsid w:val="0015667C"/>
    <w:rsid w:val="00157110"/>
    <w:rsid w:val="0015742A"/>
    <w:rsid w:val="00157DA1"/>
    <w:rsid w:val="00163147"/>
    <w:rsid w:val="00164C57"/>
    <w:rsid w:val="00164C9D"/>
    <w:rsid w:val="00172F7A"/>
    <w:rsid w:val="00172FBE"/>
    <w:rsid w:val="00173150"/>
    <w:rsid w:val="00173390"/>
    <w:rsid w:val="001736F0"/>
    <w:rsid w:val="00173BB3"/>
    <w:rsid w:val="001740D0"/>
    <w:rsid w:val="00174F2C"/>
    <w:rsid w:val="00180F2A"/>
    <w:rsid w:val="00184B91"/>
    <w:rsid w:val="00184D4A"/>
    <w:rsid w:val="00186EC1"/>
    <w:rsid w:val="00191E1F"/>
    <w:rsid w:val="0019473B"/>
    <w:rsid w:val="001952B1"/>
    <w:rsid w:val="00196E39"/>
    <w:rsid w:val="00197649"/>
    <w:rsid w:val="00197D31"/>
    <w:rsid w:val="001A01FB"/>
    <w:rsid w:val="001A10E9"/>
    <w:rsid w:val="001A183D"/>
    <w:rsid w:val="001A2B65"/>
    <w:rsid w:val="001A3CD3"/>
    <w:rsid w:val="001A5BEF"/>
    <w:rsid w:val="001A7F15"/>
    <w:rsid w:val="001B342E"/>
    <w:rsid w:val="001C1832"/>
    <w:rsid w:val="001C188C"/>
    <w:rsid w:val="001D1783"/>
    <w:rsid w:val="001D53CD"/>
    <w:rsid w:val="001D55A3"/>
    <w:rsid w:val="001D5AF5"/>
    <w:rsid w:val="001E1E73"/>
    <w:rsid w:val="001E4E0C"/>
    <w:rsid w:val="001E526D"/>
    <w:rsid w:val="001E5655"/>
    <w:rsid w:val="001F1832"/>
    <w:rsid w:val="001F220F"/>
    <w:rsid w:val="001F25B3"/>
    <w:rsid w:val="001F5F56"/>
    <w:rsid w:val="001F6616"/>
    <w:rsid w:val="00201552"/>
    <w:rsid w:val="00202BD4"/>
    <w:rsid w:val="00202FCC"/>
    <w:rsid w:val="00204A97"/>
    <w:rsid w:val="002114EF"/>
    <w:rsid w:val="002166AD"/>
    <w:rsid w:val="00217871"/>
    <w:rsid w:val="00221ED8"/>
    <w:rsid w:val="002231EA"/>
    <w:rsid w:val="00223FDF"/>
    <w:rsid w:val="00226536"/>
    <w:rsid w:val="002279C0"/>
    <w:rsid w:val="0023727E"/>
    <w:rsid w:val="00240E4D"/>
    <w:rsid w:val="00242081"/>
    <w:rsid w:val="00243777"/>
    <w:rsid w:val="002441CD"/>
    <w:rsid w:val="002501A3"/>
    <w:rsid w:val="0025166C"/>
    <w:rsid w:val="002526C8"/>
    <w:rsid w:val="002555D4"/>
    <w:rsid w:val="00261A16"/>
    <w:rsid w:val="00263522"/>
    <w:rsid w:val="00264EC6"/>
    <w:rsid w:val="00271013"/>
    <w:rsid w:val="00273FE4"/>
    <w:rsid w:val="002765B4"/>
    <w:rsid w:val="00276A94"/>
    <w:rsid w:val="00290351"/>
    <w:rsid w:val="00292CA0"/>
    <w:rsid w:val="0029405D"/>
    <w:rsid w:val="00294FA6"/>
    <w:rsid w:val="00295A6F"/>
    <w:rsid w:val="002A20C4"/>
    <w:rsid w:val="002A570F"/>
    <w:rsid w:val="002A7292"/>
    <w:rsid w:val="002A7358"/>
    <w:rsid w:val="002A7902"/>
    <w:rsid w:val="002B0F6B"/>
    <w:rsid w:val="002B23B8"/>
    <w:rsid w:val="002B4429"/>
    <w:rsid w:val="002B68A6"/>
    <w:rsid w:val="002B7FAF"/>
    <w:rsid w:val="002C4C61"/>
    <w:rsid w:val="002D0C4F"/>
    <w:rsid w:val="002D1364"/>
    <w:rsid w:val="002D4D30"/>
    <w:rsid w:val="002D5000"/>
    <w:rsid w:val="002D598D"/>
    <w:rsid w:val="002D7188"/>
    <w:rsid w:val="002E1DE3"/>
    <w:rsid w:val="002E2AB6"/>
    <w:rsid w:val="002E3F34"/>
    <w:rsid w:val="002E5F79"/>
    <w:rsid w:val="002E64FA"/>
    <w:rsid w:val="002F0A00"/>
    <w:rsid w:val="002F0CFA"/>
    <w:rsid w:val="002F669F"/>
    <w:rsid w:val="00301C97"/>
    <w:rsid w:val="00305AE2"/>
    <w:rsid w:val="0031004C"/>
    <w:rsid w:val="003105F6"/>
    <w:rsid w:val="00311297"/>
    <w:rsid w:val="003113BE"/>
    <w:rsid w:val="003122CA"/>
    <w:rsid w:val="003148FD"/>
    <w:rsid w:val="00317DEA"/>
    <w:rsid w:val="00321080"/>
    <w:rsid w:val="00322D45"/>
    <w:rsid w:val="00323BA0"/>
    <w:rsid w:val="0032569A"/>
    <w:rsid w:val="00325A1F"/>
    <w:rsid w:val="003268F9"/>
    <w:rsid w:val="00330BAF"/>
    <w:rsid w:val="00334822"/>
    <w:rsid w:val="00334E3A"/>
    <w:rsid w:val="003361DD"/>
    <w:rsid w:val="00341A6A"/>
    <w:rsid w:val="00345308"/>
    <w:rsid w:val="00345B9C"/>
    <w:rsid w:val="00347C59"/>
    <w:rsid w:val="00352DAE"/>
    <w:rsid w:val="00354D79"/>
    <w:rsid w:val="00354EB9"/>
    <w:rsid w:val="003602AE"/>
    <w:rsid w:val="00360929"/>
    <w:rsid w:val="003647D5"/>
    <w:rsid w:val="003674B0"/>
    <w:rsid w:val="003700F5"/>
    <w:rsid w:val="0037727C"/>
    <w:rsid w:val="00377E70"/>
    <w:rsid w:val="00380904"/>
    <w:rsid w:val="003823EE"/>
    <w:rsid w:val="00382960"/>
    <w:rsid w:val="003846F7"/>
    <w:rsid w:val="003851ED"/>
    <w:rsid w:val="00385B39"/>
    <w:rsid w:val="00386785"/>
    <w:rsid w:val="00390E89"/>
    <w:rsid w:val="00391B1A"/>
    <w:rsid w:val="00394423"/>
    <w:rsid w:val="00396942"/>
    <w:rsid w:val="00396B49"/>
    <w:rsid w:val="00396E3E"/>
    <w:rsid w:val="003A306E"/>
    <w:rsid w:val="003A60DC"/>
    <w:rsid w:val="003A6A46"/>
    <w:rsid w:val="003A7A63"/>
    <w:rsid w:val="003B000C"/>
    <w:rsid w:val="003B0F1D"/>
    <w:rsid w:val="003B4A57"/>
    <w:rsid w:val="003C0AD9"/>
    <w:rsid w:val="003C0ED0"/>
    <w:rsid w:val="003C1D49"/>
    <w:rsid w:val="003C35C4"/>
    <w:rsid w:val="003D12C2"/>
    <w:rsid w:val="003D1965"/>
    <w:rsid w:val="003D31B9"/>
    <w:rsid w:val="003D3867"/>
    <w:rsid w:val="003E0D1A"/>
    <w:rsid w:val="003E2DA3"/>
    <w:rsid w:val="003E4E79"/>
    <w:rsid w:val="003F020D"/>
    <w:rsid w:val="003F03D9"/>
    <w:rsid w:val="003F2FBE"/>
    <w:rsid w:val="003F318D"/>
    <w:rsid w:val="003F5BAE"/>
    <w:rsid w:val="003F6ED7"/>
    <w:rsid w:val="00401C84"/>
    <w:rsid w:val="00403210"/>
    <w:rsid w:val="004035BB"/>
    <w:rsid w:val="004035EB"/>
    <w:rsid w:val="0040563E"/>
    <w:rsid w:val="00407332"/>
    <w:rsid w:val="00407828"/>
    <w:rsid w:val="00407EA1"/>
    <w:rsid w:val="00413D8E"/>
    <w:rsid w:val="004140F2"/>
    <w:rsid w:val="00417B22"/>
    <w:rsid w:val="00421085"/>
    <w:rsid w:val="0042465E"/>
    <w:rsid w:val="00424DF7"/>
    <w:rsid w:val="00432B76"/>
    <w:rsid w:val="00434D01"/>
    <w:rsid w:val="00435D26"/>
    <w:rsid w:val="00440C99"/>
    <w:rsid w:val="0044175C"/>
    <w:rsid w:val="00445F4D"/>
    <w:rsid w:val="004504C0"/>
    <w:rsid w:val="004550FB"/>
    <w:rsid w:val="0046111A"/>
    <w:rsid w:val="00462946"/>
    <w:rsid w:val="00463F43"/>
    <w:rsid w:val="00464B94"/>
    <w:rsid w:val="004653A8"/>
    <w:rsid w:val="00465A0B"/>
    <w:rsid w:val="0047077C"/>
    <w:rsid w:val="00470B05"/>
    <w:rsid w:val="0047207C"/>
    <w:rsid w:val="00472CD6"/>
    <w:rsid w:val="00474E3C"/>
    <w:rsid w:val="00480A58"/>
    <w:rsid w:val="00481994"/>
    <w:rsid w:val="00482151"/>
    <w:rsid w:val="00485FAD"/>
    <w:rsid w:val="00487AED"/>
    <w:rsid w:val="00491EDF"/>
    <w:rsid w:val="00492A3F"/>
    <w:rsid w:val="00494F62"/>
    <w:rsid w:val="004A2001"/>
    <w:rsid w:val="004A3590"/>
    <w:rsid w:val="004B00A7"/>
    <w:rsid w:val="004B0AF8"/>
    <w:rsid w:val="004B25E2"/>
    <w:rsid w:val="004B34D7"/>
    <w:rsid w:val="004B5037"/>
    <w:rsid w:val="004B5B2F"/>
    <w:rsid w:val="004B626A"/>
    <w:rsid w:val="004B660E"/>
    <w:rsid w:val="004C05BD"/>
    <w:rsid w:val="004C3B06"/>
    <w:rsid w:val="004C3F97"/>
    <w:rsid w:val="004C7EE7"/>
    <w:rsid w:val="004D2DEE"/>
    <w:rsid w:val="004D2E1F"/>
    <w:rsid w:val="004D7FD9"/>
    <w:rsid w:val="004E1324"/>
    <w:rsid w:val="004E19A5"/>
    <w:rsid w:val="004E37E5"/>
    <w:rsid w:val="004E3FDB"/>
    <w:rsid w:val="004E48A6"/>
    <w:rsid w:val="004E6968"/>
    <w:rsid w:val="004F1F4A"/>
    <w:rsid w:val="004F296D"/>
    <w:rsid w:val="004F508B"/>
    <w:rsid w:val="004F695F"/>
    <w:rsid w:val="004F6CA4"/>
    <w:rsid w:val="0050062A"/>
    <w:rsid w:val="00500752"/>
    <w:rsid w:val="00501A50"/>
    <w:rsid w:val="0050222D"/>
    <w:rsid w:val="00503AF3"/>
    <w:rsid w:val="0050696D"/>
    <w:rsid w:val="0051094B"/>
    <w:rsid w:val="005110D7"/>
    <w:rsid w:val="00511D99"/>
    <w:rsid w:val="005128D3"/>
    <w:rsid w:val="005147E8"/>
    <w:rsid w:val="005158F2"/>
    <w:rsid w:val="00526DFC"/>
    <w:rsid w:val="00526F43"/>
    <w:rsid w:val="00527651"/>
    <w:rsid w:val="005363AB"/>
    <w:rsid w:val="005421D8"/>
    <w:rsid w:val="00544EF4"/>
    <w:rsid w:val="00545E53"/>
    <w:rsid w:val="005479D9"/>
    <w:rsid w:val="005572BD"/>
    <w:rsid w:val="00557A12"/>
    <w:rsid w:val="00560AC7"/>
    <w:rsid w:val="00561AFB"/>
    <w:rsid w:val="00561FA8"/>
    <w:rsid w:val="005635ED"/>
    <w:rsid w:val="00565253"/>
    <w:rsid w:val="0056751F"/>
    <w:rsid w:val="00570191"/>
    <w:rsid w:val="00570570"/>
    <w:rsid w:val="00571DE8"/>
    <w:rsid w:val="00572512"/>
    <w:rsid w:val="00573EE6"/>
    <w:rsid w:val="0057547F"/>
    <w:rsid w:val="005754EE"/>
    <w:rsid w:val="0057617E"/>
    <w:rsid w:val="00576497"/>
    <w:rsid w:val="005835E7"/>
    <w:rsid w:val="00583758"/>
    <w:rsid w:val="0058397F"/>
    <w:rsid w:val="00583BF8"/>
    <w:rsid w:val="00585F33"/>
    <w:rsid w:val="00591124"/>
    <w:rsid w:val="00593CA3"/>
    <w:rsid w:val="00597024"/>
    <w:rsid w:val="005A0274"/>
    <w:rsid w:val="005A095C"/>
    <w:rsid w:val="005A669D"/>
    <w:rsid w:val="005A75D8"/>
    <w:rsid w:val="005B2779"/>
    <w:rsid w:val="005B2DB2"/>
    <w:rsid w:val="005B713E"/>
    <w:rsid w:val="005C03B6"/>
    <w:rsid w:val="005C348E"/>
    <w:rsid w:val="005C68E1"/>
    <w:rsid w:val="005D3763"/>
    <w:rsid w:val="005D55E1"/>
    <w:rsid w:val="005E19F7"/>
    <w:rsid w:val="005E4F04"/>
    <w:rsid w:val="005E62C2"/>
    <w:rsid w:val="005E6C71"/>
    <w:rsid w:val="005F0963"/>
    <w:rsid w:val="005F2824"/>
    <w:rsid w:val="005F2B83"/>
    <w:rsid w:val="005F2EBA"/>
    <w:rsid w:val="005F35ED"/>
    <w:rsid w:val="005F6D9B"/>
    <w:rsid w:val="005F7812"/>
    <w:rsid w:val="005F7965"/>
    <w:rsid w:val="005F7A88"/>
    <w:rsid w:val="00603A1A"/>
    <w:rsid w:val="006046D5"/>
    <w:rsid w:val="00607A93"/>
    <w:rsid w:val="00610C08"/>
    <w:rsid w:val="00611F74"/>
    <w:rsid w:val="00614501"/>
    <w:rsid w:val="00615772"/>
    <w:rsid w:val="00621256"/>
    <w:rsid w:val="00621FCC"/>
    <w:rsid w:val="00622E4B"/>
    <w:rsid w:val="00631966"/>
    <w:rsid w:val="006333DA"/>
    <w:rsid w:val="00635134"/>
    <w:rsid w:val="006356E2"/>
    <w:rsid w:val="00642A65"/>
    <w:rsid w:val="00645DCE"/>
    <w:rsid w:val="006465AC"/>
    <w:rsid w:val="006465BF"/>
    <w:rsid w:val="00653B22"/>
    <w:rsid w:val="00657BF4"/>
    <w:rsid w:val="006603FB"/>
    <w:rsid w:val="006608DF"/>
    <w:rsid w:val="006623AC"/>
    <w:rsid w:val="0066368E"/>
    <w:rsid w:val="006678AF"/>
    <w:rsid w:val="006701EF"/>
    <w:rsid w:val="00673BA5"/>
    <w:rsid w:val="00680058"/>
    <w:rsid w:val="00681F9F"/>
    <w:rsid w:val="006840EA"/>
    <w:rsid w:val="006844E2"/>
    <w:rsid w:val="00685267"/>
    <w:rsid w:val="006872AE"/>
    <w:rsid w:val="00690082"/>
    <w:rsid w:val="00690252"/>
    <w:rsid w:val="006946BB"/>
    <w:rsid w:val="006969FA"/>
    <w:rsid w:val="006A00E8"/>
    <w:rsid w:val="006A35D5"/>
    <w:rsid w:val="006A748A"/>
    <w:rsid w:val="006C419E"/>
    <w:rsid w:val="006C4A31"/>
    <w:rsid w:val="006C5AC2"/>
    <w:rsid w:val="006C6AFB"/>
    <w:rsid w:val="006D2735"/>
    <w:rsid w:val="006D45B2"/>
    <w:rsid w:val="006E0FCC"/>
    <w:rsid w:val="006E1E96"/>
    <w:rsid w:val="006E38B6"/>
    <w:rsid w:val="006E5E21"/>
    <w:rsid w:val="006F2648"/>
    <w:rsid w:val="006F284A"/>
    <w:rsid w:val="006F2F10"/>
    <w:rsid w:val="006F3478"/>
    <w:rsid w:val="006F482B"/>
    <w:rsid w:val="006F6311"/>
    <w:rsid w:val="00701952"/>
    <w:rsid w:val="00702556"/>
    <w:rsid w:val="0070277E"/>
    <w:rsid w:val="00704156"/>
    <w:rsid w:val="007069FC"/>
    <w:rsid w:val="007111A7"/>
    <w:rsid w:val="00711221"/>
    <w:rsid w:val="00712675"/>
    <w:rsid w:val="00713808"/>
    <w:rsid w:val="007151B6"/>
    <w:rsid w:val="0071520D"/>
    <w:rsid w:val="00715EDB"/>
    <w:rsid w:val="007160D5"/>
    <w:rsid w:val="007163FB"/>
    <w:rsid w:val="00717C2E"/>
    <w:rsid w:val="007204FA"/>
    <w:rsid w:val="007213B3"/>
    <w:rsid w:val="0072457F"/>
    <w:rsid w:val="00725406"/>
    <w:rsid w:val="0072621B"/>
    <w:rsid w:val="00730555"/>
    <w:rsid w:val="007305A1"/>
    <w:rsid w:val="007312CC"/>
    <w:rsid w:val="00736A64"/>
    <w:rsid w:val="00737F6A"/>
    <w:rsid w:val="007410B6"/>
    <w:rsid w:val="00744C6F"/>
    <w:rsid w:val="007457F6"/>
    <w:rsid w:val="00745ABB"/>
    <w:rsid w:val="00746E38"/>
    <w:rsid w:val="00746F66"/>
    <w:rsid w:val="0074757B"/>
    <w:rsid w:val="00747CD5"/>
    <w:rsid w:val="00750182"/>
    <w:rsid w:val="00753B51"/>
    <w:rsid w:val="00756629"/>
    <w:rsid w:val="007575D2"/>
    <w:rsid w:val="00757B4F"/>
    <w:rsid w:val="00757B6A"/>
    <w:rsid w:val="00760540"/>
    <w:rsid w:val="007610E0"/>
    <w:rsid w:val="007621AA"/>
    <w:rsid w:val="0076260A"/>
    <w:rsid w:val="00764A67"/>
    <w:rsid w:val="0076711B"/>
    <w:rsid w:val="00770F6B"/>
    <w:rsid w:val="00771883"/>
    <w:rsid w:val="00776DC2"/>
    <w:rsid w:val="00780122"/>
    <w:rsid w:val="0078214B"/>
    <w:rsid w:val="0078498A"/>
    <w:rsid w:val="007878FE"/>
    <w:rsid w:val="00792207"/>
    <w:rsid w:val="00792B64"/>
    <w:rsid w:val="00792E29"/>
    <w:rsid w:val="00792EAB"/>
    <w:rsid w:val="0079379A"/>
    <w:rsid w:val="00794953"/>
    <w:rsid w:val="007A1F2F"/>
    <w:rsid w:val="007A2A5C"/>
    <w:rsid w:val="007A4509"/>
    <w:rsid w:val="007A5150"/>
    <w:rsid w:val="007A51A4"/>
    <w:rsid w:val="007A5373"/>
    <w:rsid w:val="007A789F"/>
    <w:rsid w:val="007B75BC"/>
    <w:rsid w:val="007C0BD6"/>
    <w:rsid w:val="007C3806"/>
    <w:rsid w:val="007C5BB7"/>
    <w:rsid w:val="007D07D5"/>
    <w:rsid w:val="007D1C64"/>
    <w:rsid w:val="007D32DD"/>
    <w:rsid w:val="007D4444"/>
    <w:rsid w:val="007D6DCE"/>
    <w:rsid w:val="007D72C4"/>
    <w:rsid w:val="007E21E8"/>
    <w:rsid w:val="007E2CFE"/>
    <w:rsid w:val="007E59C9"/>
    <w:rsid w:val="007E7C1D"/>
    <w:rsid w:val="007F0072"/>
    <w:rsid w:val="007F2EB6"/>
    <w:rsid w:val="007F54C3"/>
    <w:rsid w:val="007F70BB"/>
    <w:rsid w:val="00802949"/>
    <w:rsid w:val="0080301E"/>
    <w:rsid w:val="0080365F"/>
    <w:rsid w:val="00812BE5"/>
    <w:rsid w:val="00816A93"/>
    <w:rsid w:val="00817429"/>
    <w:rsid w:val="00821514"/>
    <w:rsid w:val="00821E35"/>
    <w:rsid w:val="00824591"/>
    <w:rsid w:val="00824AED"/>
    <w:rsid w:val="00827820"/>
    <w:rsid w:val="00831B8B"/>
    <w:rsid w:val="0083405D"/>
    <w:rsid w:val="00834867"/>
    <w:rsid w:val="008352D4"/>
    <w:rsid w:val="00836DB9"/>
    <w:rsid w:val="00837C67"/>
    <w:rsid w:val="008407F9"/>
    <w:rsid w:val="008415B0"/>
    <w:rsid w:val="00842028"/>
    <w:rsid w:val="008436B8"/>
    <w:rsid w:val="00843E10"/>
    <w:rsid w:val="0084559D"/>
    <w:rsid w:val="008456E7"/>
    <w:rsid w:val="008460B6"/>
    <w:rsid w:val="00850C9D"/>
    <w:rsid w:val="00852B59"/>
    <w:rsid w:val="00854BBD"/>
    <w:rsid w:val="00856272"/>
    <w:rsid w:val="008563FF"/>
    <w:rsid w:val="0086018B"/>
    <w:rsid w:val="008611DD"/>
    <w:rsid w:val="008620DE"/>
    <w:rsid w:val="00866867"/>
    <w:rsid w:val="00871C26"/>
    <w:rsid w:val="00872257"/>
    <w:rsid w:val="00873809"/>
    <w:rsid w:val="008753E6"/>
    <w:rsid w:val="0087738C"/>
    <w:rsid w:val="008802AF"/>
    <w:rsid w:val="00881926"/>
    <w:rsid w:val="0088199C"/>
    <w:rsid w:val="0088318F"/>
    <w:rsid w:val="0088331D"/>
    <w:rsid w:val="00883C87"/>
    <w:rsid w:val="008852B0"/>
    <w:rsid w:val="00885AE7"/>
    <w:rsid w:val="00886B60"/>
    <w:rsid w:val="00887889"/>
    <w:rsid w:val="008920FF"/>
    <w:rsid w:val="008926E8"/>
    <w:rsid w:val="00894F19"/>
    <w:rsid w:val="00896A10"/>
    <w:rsid w:val="008971B5"/>
    <w:rsid w:val="008A5D26"/>
    <w:rsid w:val="008A6B13"/>
    <w:rsid w:val="008A6ECB"/>
    <w:rsid w:val="008B0BF9"/>
    <w:rsid w:val="008B2866"/>
    <w:rsid w:val="008B3859"/>
    <w:rsid w:val="008B436D"/>
    <w:rsid w:val="008B4E49"/>
    <w:rsid w:val="008B7712"/>
    <w:rsid w:val="008B7B26"/>
    <w:rsid w:val="008C3524"/>
    <w:rsid w:val="008C4061"/>
    <w:rsid w:val="008C4229"/>
    <w:rsid w:val="008C5BE0"/>
    <w:rsid w:val="008C7233"/>
    <w:rsid w:val="008D2434"/>
    <w:rsid w:val="008D5E19"/>
    <w:rsid w:val="008D7EF3"/>
    <w:rsid w:val="008E171D"/>
    <w:rsid w:val="008E2785"/>
    <w:rsid w:val="008E78A3"/>
    <w:rsid w:val="008F0654"/>
    <w:rsid w:val="008F06CB"/>
    <w:rsid w:val="008F2E83"/>
    <w:rsid w:val="008F612A"/>
    <w:rsid w:val="00901E28"/>
    <w:rsid w:val="0090293D"/>
    <w:rsid w:val="009034DE"/>
    <w:rsid w:val="00903E88"/>
    <w:rsid w:val="00905396"/>
    <w:rsid w:val="0090605D"/>
    <w:rsid w:val="00906419"/>
    <w:rsid w:val="00912889"/>
    <w:rsid w:val="00913A42"/>
    <w:rsid w:val="00914167"/>
    <w:rsid w:val="009143DB"/>
    <w:rsid w:val="00915065"/>
    <w:rsid w:val="0091626F"/>
    <w:rsid w:val="00917CE5"/>
    <w:rsid w:val="009217C0"/>
    <w:rsid w:val="00924C47"/>
    <w:rsid w:val="00925241"/>
    <w:rsid w:val="00925CEC"/>
    <w:rsid w:val="00926A3F"/>
    <w:rsid w:val="0092794E"/>
    <w:rsid w:val="00930D30"/>
    <w:rsid w:val="009332A2"/>
    <w:rsid w:val="00937598"/>
    <w:rsid w:val="0093790B"/>
    <w:rsid w:val="00943751"/>
    <w:rsid w:val="00946DD0"/>
    <w:rsid w:val="009509E6"/>
    <w:rsid w:val="00952018"/>
    <w:rsid w:val="00952800"/>
    <w:rsid w:val="0095300D"/>
    <w:rsid w:val="009538A5"/>
    <w:rsid w:val="00956812"/>
    <w:rsid w:val="0095719A"/>
    <w:rsid w:val="009574A9"/>
    <w:rsid w:val="00962314"/>
    <w:rsid w:val="009623E9"/>
    <w:rsid w:val="00963EEB"/>
    <w:rsid w:val="009648BC"/>
    <w:rsid w:val="00964C2F"/>
    <w:rsid w:val="00965850"/>
    <w:rsid w:val="00965F88"/>
    <w:rsid w:val="00966946"/>
    <w:rsid w:val="00984E03"/>
    <w:rsid w:val="00987E85"/>
    <w:rsid w:val="009A0D12"/>
    <w:rsid w:val="009A1987"/>
    <w:rsid w:val="009A2BEE"/>
    <w:rsid w:val="009A5289"/>
    <w:rsid w:val="009A7A53"/>
    <w:rsid w:val="009B0402"/>
    <w:rsid w:val="009B0B75"/>
    <w:rsid w:val="009B16DF"/>
    <w:rsid w:val="009B4CB2"/>
    <w:rsid w:val="009B6701"/>
    <w:rsid w:val="009B6EF7"/>
    <w:rsid w:val="009B7000"/>
    <w:rsid w:val="009B739C"/>
    <w:rsid w:val="009B75DF"/>
    <w:rsid w:val="009C04EC"/>
    <w:rsid w:val="009C328C"/>
    <w:rsid w:val="009C4444"/>
    <w:rsid w:val="009C79AD"/>
    <w:rsid w:val="009C7CA6"/>
    <w:rsid w:val="009D1D38"/>
    <w:rsid w:val="009D3316"/>
    <w:rsid w:val="009D55AA"/>
    <w:rsid w:val="009E3E77"/>
    <w:rsid w:val="009E3FAB"/>
    <w:rsid w:val="009E4398"/>
    <w:rsid w:val="009E5B3F"/>
    <w:rsid w:val="009E7D90"/>
    <w:rsid w:val="009F1AB0"/>
    <w:rsid w:val="009F501D"/>
    <w:rsid w:val="00A039D5"/>
    <w:rsid w:val="00A046AD"/>
    <w:rsid w:val="00A079C1"/>
    <w:rsid w:val="00A12520"/>
    <w:rsid w:val="00A130FD"/>
    <w:rsid w:val="00A132C4"/>
    <w:rsid w:val="00A13D6D"/>
    <w:rsid w:val="00A14769"/>
    <w:rsid w:val="00A16151"/>
    <w:rsid w:val="00A16EC6"/>
    <w:rsid w:val="00A174A5"/>
    <w:rsid w:val="00A17C06"/>
    <w:rsid w:val="00A2126E"/>
    <w:rsid w:val="00A21706"/>
    <w:rsid w:val="00A24FCC"/>
    <w:rsid w:val="00A26A90"/>
    <w:rsid w:val="00A26B27"/>
    <w:rsid w:val="00A30E4F"/>
    <w:rsid w:val="00A32253"/>
    <w:rsid w:val="00A3310E"/>
    <w:rsid w:val="00A333A0"/>
    <w:rsid w:val="00A34D51"/>
    <w:rsid w:val="00A35513"/>
    <w:rsid w:val="00A377FE"/>
    <w:rsid w:val="00A37E70"/>
    <w:rsid w:val="00A437E1"/>
    <w:rsid w:val="00A4685E"/>
    <w:rsid w:val="00A50CD4"/>
    <w:rsid w:val="00A51191"/>
    <w:rsid w:val="00A56D62"/>
    <w:rsid w:val="00A56F07"/>
    <w:rsid w:val="00A5762C"/>
    <w:rsid w:val="00A600FC"/>
    <w:rsid w:val="00A60BCA"/>
    <w:rsid w:val="00A638DA"/>
    <w:rsid w:val="00A65B41"/>
    <w:rsid w:val="00A65E00"/>
    <w:rsid w:val="00A66A78"/>
    <w:rsid w:val="00A7436E"/>
    <w:rsid w:val="00A74E96"/>
    <w:rsid w:val="00A75A8E"/>
    <w:rsid w:val="00A818A0"/>
    <w:rsid w:val="00A824DD"/>
    <w:rsid w:val="00A83676"/>
    <w:rsid w:val="00A83B7B"/>
    <w:rsid w:val="00A84274"/>
    <w:rsid w:val="00A850F3"/>
    <w:rsid w:val="00A864E3"/>
    <w:rsid w:val="00A872EF"/>
    <w:rsid w:val="00A94574"/>
    <w:rsid w:val="00A95936"/>
    <w:rsid w:val="00A96265"/>
    <w:rsid w:val="00A97084"/>
    <w:rsid w:val="00AA0DCC"/>
    <w:rsid w:val="00AA1C2C"/>
    <w:rsid w:val="00AA35F6"/>
    <w:rsid w:val="00AA667C"/>
    <w:rsid w:val="00AA6E91"/>
    <w:rsid w:val="00AA7439"/>
    <w:rsid w:val="00AB047E"/>
    <w:rsid w:val="00AB0B0A"/>
    <w:rsid w:val="00AB0BB7"/>
    <w:rsid w:val="00AB22C6"/>
    <w:rsid w:val="00AB2AD0"/>
    <w:rsid w:val="00AB4850"/>
    <w:rsid w:val="00AB67FC"/>
    <w:rsid w:val="00AC00F2"/>
    <w:rsid w:val="00AC31B5"/>
    <w:rsid w:val="00AC4EA1"/>
    <w:rsid w:val="00AC5381"/>
    <w:rsid w:val="00AC5920"/>
    <w:rsid w:val="00AD0E65"/>
    <w:rsid w:val="00AD2BF2"/>
    <w:rsid w:val="00AD4E90"/>
    <w:rsid w:val="00AD5422"/>
    <w:rsid w:val="00AE0491"/>
    <w:rsid w:val="00AE4179"/>
    <w:rsid w:val="00AE4425"/>
    <w:rsid w:val="00AE4FBE"/>
    <w:rsid w:val="00AE650F"/>
    <w:rsid w:val="00AE6555"/>
    <w:rsid w:val="00AE7D16"/>
    <w:rsid w:val="00AF1EF1"/>
    <w:rsid w:val="00AF4CAA"/>
    <w:rsid w:val="00AF571A"/>
    <w:rsid w:val="00AF60A0"/>
    <w:rsid w:val="00AF67FC"/>
    <w:rsid w:val="00AF7DF5"/>
    <w:rsid w:val="00B006E5"/>
    <w:rsid w:val="00B024C2"/>
    <w:rsid w:val="00B07700"/>
    <w:rsid w:val="00B07BCB"/>
    <w:rsid w:val="00B11B4A"/>
    <w:rsid w:val="00B13921"/>
    <w:rsid w:val="00B1528C"/>
    <w:rsid w:val="00B16ACD"/>
    <w:rsid w:val="00B21487"/>
    <w:rsid w:val="00B215E5"/>
    <w:rsid w:val="00B232D1"/>
    <w:rsid w:val="00B24DB5"/>
    <w:rsid w:val="00B31F9E"/>
    <w:rsid w:val="00B3268F"/>
    <w:rsid w:val="00B32C2C"/>
    <w:rsid w:val="00B33A1A"/>
    <w:rsid w:val="00B33E6C"/>
    <w:rsid w:val="00B371CC"/>
    <w:rsid w:val="00B41CD9"/>
    <w:rsid w:val="00B427E6"/>
    <w:rsid w:val="00B428A6"/>
    <w:rsid w:val="00B43E1F"/>
    <w:rsid w:val="00B45FBC"/>
    <w:rsid w:val="00B505B6"/>
    <w:rsid w:val="00B51A7D"/>
    <w:rsid w:val="00B535C2"/>
    <w:rsid w:val="00B55544"/>
    <w:rsid w:val="00B5661A"/>
    <w:rsid w:val="00B642FC"/>
    <w:rsid w:val="00B64D26"/>
    <w:rsid w:val="00B64FBB"/>
    <w:rsid w:val="00B70E22"/>
    <w:rsid w:val="00B774CB"/>
    <w:rsid w:val="00B80153"/>
    <w:rsid w:val="00B80402"/>
    <w:rsid w:val="00B80B9A"/>
    <w:rsid w:val="00B830B7"/>
    <w:rsid w:val="00B848EA"/>
    <w:rsid w:val="00B84B2B"/>
    <w:rsid w:val="00B90500"/>
    <w:rsid w:val="00B9176C"/>
    <w:rsid w:val="00B935A4"/>
    <w:rsid w:val="00B94336"/>
    <w:rsid w:val="00B95016"/>
    <w:rsid w:val="00BA561A"/>
    <w:rsid w:val="00BB0DC6"/>
    <w:rsid w:val="00BB15E4"/>
    <w:rsid w:val="00BB1E19"/>
    <w:rsid w:val="00BB21D1"/>
    <w:rsid w:val="00BB32F2"/>
    <w:rsid w:val="00BB4338"/>
    <w:rsid w:val="00BB5C45"/>
    <w:rsid w:val="00BB6BE5"/>
    <w:rsid w:val="00BB6C0E"/>
    <w:rsid w:val="00BB7B38"/>
    <w:rsid w:val="00BC11E5"/>
    <w:rsid w:val="00BC486A"/>
    <w:rsid w:val="00BC4BC6"/>
    <w:rsid w:val="00BC52FD"/>
    <w:rsid w:val="00BC5BE2"/>
    <w:rsid w:val="00BC6717"/>
    <w:rsid w:val="00BC6E62"/>
    <w:rsid w:val="00BC7443"/>
    <w:rsid w:val="00BD0648"/>
    <w:rsid w:val="00BD1040"/>
    <w:rsid w:val="00BD34AA"/>
    <w:rsid w:val="00BE0C44"/>
    <w:rsid w:val="00BE1B8B"/>
    <w:rsid w:val="00BE2A18"/>
    <w:rsid w:val="00BE2C01"/>
    <w:rsid w:val="00BE41EC"/>
    <w:rsid w:val="00BE56FB"/>
    <w:rsid w:val="00BF3DDE"/>
    <w:rsid w:val="00BF6589"/>
    <w:rsid w:val="00BF6F7F"/>
    <w:rsid w:val="00C00647"/>
    <w:rsid w:val="00C02764"/>
    <w:rsid w:val="00C04CEF"/>
    <w:rsid w:val="00C0662F"/>
    <w:rsid w:val="00C11943"/>
    <w:rsid w:val="00C12E96"/>
    <w:rsid w:val="00C14763"/>
    <w:rsid w:val="00C16141"/>
    <w:rsid w:val="00C2363F"/>
    <w:rsid w:val="00C236C8"/>
    <w:rsid w:val="00C260B1"/>
    <w:rsid w:val="00C26E56"/>
    <w:rsid w:val="00C30625"/>
    <w:rsid w:val="00C31406"/>
    <w:rsid w:val="00C37194"/>
    <w:rsid w:val="00C40637"/>
    <w:rsid w:val="00C40B0F"/>
    <w:rsid w:val="00C40F6C"/>
    <w:rsid w:val="00C44426"/>
    <w:rsid w:val="00C445F3"/>
    <w:rsid w:val="00C451F4"/>
    <w:rsid w:val="00C45EB1"/>
    <w:rsid w:val="00C47811"/>
    <w:rsid w:val="00C53D02"/>
    <w:rsid w:val="00C54A3A"/>
    <w:rsid w:val="00C55566"/>
    <w:rsid w:val="00C56448"/>
    <w:rsid w:val="00C66741"/>
    <w:rsid w:val="00C667BE"/>
    <w:rsid w:val="00C6766B"/>
    <w:rsid w:val="00C72223"/>
    <w:rsid w:val="00C72EE6"/>
    <w:rsid w:val="00C76417"/>
    <w:rsid w:val="00C7726F"/>
    <w:rsid w:val="00C823DA"/>
    <w:rsid w:val="00C8259F"/>
    <w:rsid w:val="00C82746"/>
    <w:rsid w:val="00C82DF5"/>
    <w:rsid w:val="00C8312F"/>
    <w:rsid w:val="00C84C47"/>
    <w:rsid w:val="00C850E4"/>
    <w:rsid w:val="00C858A4"/>
    <w:rsid w:val="00C86AFA"/>
    <w:rsid w:val="00CB18D0"/>
    <w:rsid w:val="00CB1C8A"/>
    <w:rsid w:val="00CB24F5"/>
    <w:rsid w:val="00CB2663"/>
    <w:rsid w:val="00CB3BBE"/>
    <w:rsid w:val="00CB59E9"/>
    <w:rsid w:val="00CC0D6A"/>
    <w:rsid w:val="00CC2CD3"/>
    <w:rsid w:val="00CC3831"/>
    <w:rsid w:val="00CC3E3D"/>
    <w:rsid w:val="00CC519B"/>
    <w:rsid w:val="00CD12C1"/>
    <w:rsid w:val="00CD214E"/>
    <w:rsid w:val="00CD46FA"/>
    <w:rsid w:val="00CD5973"/>
    <w:rsid w:val="00CE31A6"/>
    <w:rsid w:val="00CF09AA"/>
    <w:rsid w:val="00CF4813"/>
    <w:rsid w:val="00CF5233"/>
    <w:rsid w:val="00D029B8"/>
    <w:rsid w:val="00D02F60"/>
    <w:rsid w:val="00D0464E"/>
    <w:rsid w:val="00D04A96"/>
    <w:rsid w:val="00D07A7B"/>
    <w:rsid w:val="00D10E06"/>
    <w:rsid w:val="00D14832"/>
    <w:rsid w:val="00D15197"/>
    <w:rsid w:val="00D16820"/>
    <w:rsid w:val="00D169C8"/>
    <w:rsid w:val="00D1793F"/>
    <w:rsid w:val="00D22AF5"/>
    <w:rsid w:val="00D235EA"/>
    <w:rsid w:val="00D247A9"/>
    <w:rsid w:val="00D32721"/>
    <w:rsid w:val="00D328DC"/>
    <w:rsid w:val="00D33387"/>
    <w:rsid w:val="00D3628E"/>
    <w:rsid w:val="00D402FB"/>
    <w:rsid w:val="00D44550"/>
    <w:rsid w:val="00D47D7A"/>
    <w:rsid w:val="00D50ABD"/>
    <w:rsid w:val="00D533C7"/>
    <w:rsid w:val="00D55290"/>
    <w:rsid w:val="00D57791"/>
    <w:rsid w:val="00D6046A"/>
    <w:rsid w:val="00D62870"/>
    <w:rsid w:val="00D65539"/>
    <w:rsid w:val="00D655D9"/>
    <w:rsid w:val="00D65872"/>
    <w:rsid w:val="00D676F3"/>
    <w:rsid w:val="00D70EF5"/>
    <w:rsid w:val="00D71024"/>
    <w:rsid w:val="00D71A25"/>
    <w:rsid w:val="00D71FCF"/>
    <w:rsid w:val="00D72A54"/>
    <w:rsid w:val="00D72CC1"/>
    <w:rsid w:val="00D76EC9"/>
    <w:rsid w:val="00D80E7D"/>
    <w:rsid w:val="00D81397"/>
    <w:rsid w:val="00D848B9"/>
    <w:rsid w:val="00D90E69"/>
    <w:rsid w:val="00D91368"/>
    <w:rsid w:val="00D93106"/>
    <w:rsid w:val="00D933E9"/>
    <w:rsid w:val="00D9505D"/>
    <w:rsid w:val="00D953D0"/>
    <w:rsid w:val="00D95946"/>
    <w:rsid w:val="00D959F5"/>
    <w:rsid w:val="00D96884"/>
    <w:rsid w:val="00DA3FDD"/>
    <w:rsid w:val="00DA7017"/>
    <w:rsid w:val="00DA7028"/>
    <w:rsid w:val="00DB1AD2"/>
    <w:rsid w:val="00DB2B58"/>
    <w:rsid w:val="00DB5206"/>
    <w:rsid w:val="00DB6276"/>
    <w:rsid w:val="00DB63F5"/>
    <w:rsid w:val="00DB69AF"/>
    <w:rsid w:val="00DC1C6B"/>
    <w:rsid w:val="00DC2C2E"/>
    <w:rsid w:val="00DC4AF0"/>
    <w:rsid w:val="00DC7886"/>
    <w:rsid w:val="00DD0CF2"/>
    <w:rsid w:val="00DE1554"/>
    <w:rsid w:val="00DE2901"/>
    <w:rsid w:val="00DE362A"/>
    <w:rsid w:val="00DE590F"/>
    <w:rsid w:val="00DE7DC1"/>
    <w:rsid w:val="00DF2769"/>
    <w:rsid w:val="00DF3F7E"/>
    <w:rsid w:val="00DF7648"/>
    <w:rsid w:val="00DF7780"/>
    <w:rsid w:val="00E00E29"/>
    <w:rsid w:val="00E02BAB"/>
    <w:rsid w:val="00E04CEB"/>
    <w:rsid w:val="00E060BC"/>
    <w:rsid w:val="00E11420"/>
    <w:rsid w:val="00E12FBA"/>
    <w:rsid w:val="00E132FB"/>
    <w:rsid w:val="00E139A4"/>
    <w:rsid w:val="00E170B7"/>
    <w:rsid w:val="00E177DD"/>
    <w:rsid w:val="00E20900"/>
    <w:rsid w:val="00E20C7F"/>
    <w:rsid w:val="00E2396E"/>
    <w:rsid w:val="00E24728"/>
    <w:rsid w:val="00E276AC"/>
    <w:rsid w:val="00E33B3A"/>
    <w:rsid w:val="00E34A35"/>
    <w:rsid w:val="00E37C2F"/>
    <w:rsid w:val="00E41C28"/>
    <w:rsid w:val="00E46308"/>
    <w:rsid w:val="00E51E17"/>
    <w:rsid w:val="00E52DAB"/>
    <w:rsid w:val="00E539B0"/>
    <w:rsid w:val="00E55994"/>
    <w:rsid w:val="00E574A8"/>
    <w:rsid w:val="00E60606"/>
    <w:rsid w:val="00E60C66"/>
    <w:rsid w:val="00E6164D"/>
    <w:rsid w:val="00E618C9"/>
    <w:rsid w:val="00E62774"/>
    <w:rsid w:val="00E6307C"/>
    <w:rsid w:val="00E636FA"/>
    <w:rsid w:val="00E66C50"/>
    <w:rsid w:val="00E679D3"/>
    <w:rsid w:val="00E71208"/>
    <w:rsid w:val="00E71444"/>
    <w:rsid w:val="00E71C91"/>
    <w:rsid w:val="00E720A1"/>
    <w:rsid w:val="00E75DDA"/>
    <w:rsid w:val="00E773E8"/>
    <w:rsid w:val="00E83ADD"/>
    <w:rsid w:val="00E84F38"/>
    <w:rsid w:val="00E85623"/>
    <w:rsid w:val="00E87441"/>
    <w:rsid w:val="00E90ED5"/>
    <w:rsid w:val="00E91FAE"/>
    <w:rsid w:val="00E96E3F"/>
    <w:rsid w:val="00EA270C"/>
    <w:rsid w:val="00EA4974"/>
    <w:rsid w:val="00EA532E"/>
    <w:rsid w:val="00EB06D9"/>
    <w:rsid w:val="00EB192B"/>
    <w:rsid w:val="00EB19ED"/>
    <w:rsid w:val="00EB1CAB"/>
    <w:rsid w:val="00EC0F5A"/>
    <w:rsid w:val="00EC41BD"/>
    <w:rsid w:val="00EC4265"/>
    <w:rsid w:val="00EC4CEB"/>
    <w:rsid w:val="00EC659E"/>
    <w:rsid w:val="00ED2072"/>
    <w:rsid w:val="00ED2AE0"/>
    <w:rsid w:val="00ED5553"/>
    <w:rsid w:val="00ED5E36"/>
    <w:rsid w:val="00ED6961"/>
    <w:rsid w:val="00EF0B96"/>
    <w:rsid w:val="00EF3486"/>
    <w:rsid w:val="00EF47AF"/>
    <w:rsid w:val="00EF53B6"/>
    <w:rsid w:val="00F00B73"/>
    <w:rsid w:val="00F07BD5"/>
    <w:rsid w:val="00F115CA"/>
    <w:rsid w:val="00F14817"/>
    <w:rsid w:val="00F14EBA"/>
    <w:rsid w:val="00F1510F"/>
    <w:rsid w:val="00F1533A"/>
    <w:rsid w:val="00F15E5A"/>
    <w:rsid w:val="00F17F0A"/>
    <w:rsid w:val="00F2668F"/>
    <w:rsid w:val="00F2742F"/>
    <w:rsid w:val="00F2753B"/>
    <w:rsid w:val="00F33F8B"/>
    <w:rsid w:val="00F340B2"/>
    <w:rsid w:val="00F402A1"/>
    <w:rsid w:val="00F43390"/>
    <w:rsid w:val="00F443B2"/>
    <w:rsid w:val="00F458D8"/>
    <w:rsid w:val="00F50237"/>
    <w:rsid w:val="00F51A45"/>
    <w:rsid w:val="00F53596"/>
    <w:rsid w:val="00F55BA8"/>
    <w:rsid w:val="00F55DB1"/>
    <w:rsid w:val="00F56ACA"/>
    <w:rsid w:val="00F56B34"/>
    <w:rsid w:val="00F600FE"/>
    <w:rsid w:val="00F62E4D"/>
    <w:rsid w:val="00F64A28"/>
    <w:rsid w:val="00F66B34"/>
    <w:rsid w:val="00F675B9"/>
    <w:rsid w:val="00F711C9"/>
    <w:rsid w:val="00F7481E"/>
    <w:rsid w:val="00F74C59"/>
    <w:rsid w:val="00F75C3A"/>
    <w:rsid w:val="00F82E30"/>
    <w:rsid w:val="00F831CB"/>
    <w:rsid w:val="00F848A3"/>
    <w:rsid w:val="00F84ACF"/>
    <w:rsid w:val="00F85742"/>
    <w:rsid w:val="00F85BF8"/>
    <w:rsid w:val="00F871CE"/>
    <w:rsid w:val="00F87802"/>
    <w:rsid w:val="00F918DC"/>
    <w:rsid w:val="00F92C0A"/>
    <w:rsid w:val="00F9415B"/>
    <w:rsid w:val="00F9650E"/>
    <w:rsid w:val="00FA13C2"/>
    <w:rsid w:val="00FA18F5"/>
    <w:rsid w:val="00FA7191"/>
    <w:rsid w:val="00FA7F91"/>
    <w:rsid w:val="00FB121C"/>
    <w:rsid w:val="00FB1CDD"/>
    <w:rsid w:val="00FB1FBF"/>
    <w:rsid w:val="00FB2C2F"/>
    <w:rsid w:val="00FB305C"/>
    <w:rsid w:val="00FC138A"/>
    <w:rsid w:val="00FC2E3D"/>
    <w:rsid w:val="00FC3BDE"/>
    <w:rsid w:val="00FD1DBE"/>
    <w:rsid w:val="00FD1E04"/>
    <w:rsid w:val="00FD25A7"/>
    <w:rsid w:val="00FD27B6"/>
    <w:rsid w:val="00FD3689"/>
    <w:rsid w:val="00FD42A3"/>
    <w:rsid w:val="00FD7468"/>
    <w:rsid w:val="00FD7CE0"/>
    <w:rsid w:val="00FD7EB8"/>
    <w:rsid w:val="00FE0B3B"/>
    <w:rsid w:val="00FE1BE2"/>
    <w:rsid w:val="00FE284E"/>
    <w:rsid w:val="00FE730A"/>
    <w:rsid w:val="00FF1DD7"/>
    <w:rsid w:val="00FF4453"/>
    <w:rsid w:val="00FF6C4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00DA338"/>
  <w15:docId w15:val="{1598C815-3A1B-4C79-AC67-D5E372E38A6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" w:eastAsia="Times New Roman" w:hAnsi="Times" w:cs="Times New Roman"/>
        <w:sz w:val="24"/>
        <w:szCs w:val="24"/>
        <w:lang w:val="pl-PL" w:eastAsia="pl-PL" w:bidi="ar-SA"/>
      </w:rPr>
    </w:rPrDefault>
    <w:pPrDefault>
      <w:pPr>
        <w:spacing w:line="360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locked="1" w:semiHidden="1" w:unhideWhenUsed="1" w:qFormat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/>
    <w:lsdException w:name="macro" w:semiHidden="1" w:unhideWhenUsed="1"/>
    <w:lsdException w:name="toa heading" w:semiHidden="1" w:unhideWhenUsed="1"/>
    <w:lsdException w:name="List" w:semiHidden="1"/>
    <w:lsdException w:name="List Bullet" w:semiHidden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 w:unhideWhenUsed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0" w:unhideWhenUsed="1"/>
    <w:lsdException w:name="HTML Bottom of Form" w:semiHidden="1" w:uiPriority="0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iPriority="0" w:unhideWhenUsed="1"/>
    <w:lsdException w:name="annotation subject" w:semiHidden="1" w:uiPriority="0" w:unhideWhenUsed="1"/>
    <w:lsdException w:name="No List" w:semiHidden="1" w:unhideWhenUsed="1"/>
    <w:lsdException w:name="Outline List 1" w:locked="1" w:semiHidden="1" w:uiPriority="0" w:unhideWhenUsed="1"/>
    <w:lsdException w:name="Outline List 2" w:locked="1" w:semiHidden="1" w:uiPriority="0" w:unhideWhenUsed="1"/>
    <w:lsdException w:name="Outline List 3" w:semiHidden="1" w:uiPriority="0" w:unhideWhenUsed="1"/>
    <w:lsdException w:name="Table Simple 1" w:locked="1" w:semiHidden="1" w:uiPriority="0" w:unhideWhenUsed="1"/>
    <w:lsdException w:name="Table Simple 2" w:locked="1" w:semiHidden="1" w:uiPriority="0" w:unhideWhenUsed="1"/>
    <w:lsdException w:name="Table Simple 3" w:locked="1" w:semiHidden="1" w:uiPriority="0" w:unhideWhenUsed="1"/>
    <w:lsdException w:name="Table Classic 1" w:locked="1" w:semiHidden="1" w:uiPriority="0" w:unhideWhenUsed="1"/>
    <w:lsdException w:name="Table Classic 2" w:locked="1" w:semiHidden="1" w:uiPriority="0" w:unhideWhenUsed="1"/>
    <w:lsdException w:name="Table Classic 3" w:locked="1" w:semiHidden="1" w:uiPriority="0" w:unhideWhenUsed="1"/>
    <w:lsdException w:name="Table Classic 4" w:locked="1" w:semiHidden="1" w:uiPriority="0" w:unhideWhenUsed="1"/>
    <w:lsdException w:name="Table Colorful 1" w:locked="1" w:semiHidden="1" w:uiPriority="0" w:unhideWhenUsed="1"/>
    <w:lsdException w:name="Table Colorful 2" w:locked="1" w:semiHidden="1" w:uiPriority="0" w:unhideWhenUsed="1"/>
    <w:lsdException w:name="Table Colorful 3" w:locked="1" w:semiHidden="1" w:uiPriority="0" w:unhideWhenUsed="1"/>
    <w:lsdException w:name="Table Columns 1" w:locked="1" w:semiHidden="1" w:uiPriority="0" w:unhideWhenUsed="1"/>
    <w:lsdException w:name="Table Columns 2" w:locked="1" w:semiHidden="1" w:uiPriority="0" w:unhideWhenUsed="1"/>
    <w:lsdException w:name="Table Columns 3" w:locked="1" w:semiHidden="1" w:uiPriority="0" w:unhideWhenUsed="1"/>
    <w:lsdException w:name="Table Columns 4" w:locked="1" w:semiHidden="1" w:uiPriority="0" w:unhideWhenUsed="1"/>
    <w:lsdException w:name="Table Columns 5" w:locked="1" w:semiHidden="1" w:uiPriority="0" w:unhideWhenUsed="1"/>
    <w:lsdException w:name="Table Grid 1" w:locked="1" w:semiHidden="1" w:uiPriority="0" w:unhideWhenUsed="1"/>
    <w:lsdException w:name="Table Grid 2" w:locked="1" w:semiHidden="1" w:uiPriority="0" w:unhideWhenUsed="1"/>
    <w:lsdException w:name="Table Grid 3" w:locked="1" w:semiHidden="1" w:uiPriority="0" w:unhideWhenUsed="1"/>
    <w:lsdException w:name="Table Grid 4" w:locked="1" w:semiHidden="1" w:uiPriority="0" w:unhideWhenUsed="1"/>
    <w:lsdException w:name="Table Grid 5" w:locked="1" w:semiHidden="1" w:uiPriority="0" w:unhideWhenUsed="1"/>
    <w:lsdException w:name="Table Grid 6" w:locked="1" w:semiHidden="1" w:uiPriority="0" w:unhideWhenUsed="1"/>
    <w:lsdException w:name="Table Grid 7" w:locked="1" w:semiHidden="1" w:uiPriority="0" w:unhideWhenUsed="1"/>
    <w:lsdException w:name="Table Grid 8" w:locked="1" w:semiHidden="1" w:uiPriority="0" w:unhideWhenUsed="1"/>
    <w:lsdException w:name="Table List 1" w:locked="1" w:semiHidden="1" w:uiPriority="0" w:unhideWhenUsed="1"/>
    <w:lsdException w:name="Table List 2" w:locked="1" w:semiHidden="1" w:uiPriority="0" w:unhideWhenUsed="1"/>
    <w:lsdException w:name="Table List 3" w:locked="1" w:semiHidden="1" w:uiPriority="0" w:unhideWhenUsed="1"/>
    <w:lsdException w:name="Table List 4" w:locked="1" w:semiHidden="1" w:uiPriority="0" w:unhideWhenUsed="1"/>
    <w:lsdException w:name="Table List 5" w:locked="1" w:semiHidden="1" w:uiPriority="0" w:unhideWhenUsed="1"/>
    <w:lsdException w:name="Table List 6" w:locked="1" w:semiHidden="1" w:uiPriority="0" w:unhideWhenUsed="1"/>
    <w:lsdException w:name="Table List 7" w:locked="1" w:semiHidden="1" w:uiPriority="0" w:unhideWhenUsed="1"/>
    <w:lsdException w:name="Table List 8" w:locked="1" w:semiHidden="1" w:uiPriority="0" w:unhideWhenUsed="1"/>
    <w:lsdException w:name="Table 3D effects 1" w:locked="1" w:semiHidden="1" w:uiPriority="0" w:unhideWhenUsed="1"/>
    <w:lsdException w:name="Table 3D effects 2" w:locked="1" w:semiHidden="1" w:uiPriority="0" w:unhideWhenUsed="1"/>
    <w:lsdException w:name="Table 3D effects 3" w:locked="1" w:semiHidden="1" w:uiPriority="0" w:unhideWhenUsed="1"/>
    <w:lsdException w:name="Table Contemporary" w:locked="1" w:semiHidden="1" w:uiPriority="0" w:unhideWhenUsed="1"/>
    <w:lsdException w:name="Table Elegant" w:locked="1" w:semiHidden="1" w:uiPriority="0" w:unhideWhenUsed="1"/>
    <w:lsdException w:name="Table Professional" w:locked="1" w:semiHidden="1" w:uiPriority="0" w:unhideWhenUsed="1"/>
    <w:lsdException w:name="Table Subtle 1" w:locked="1" w:semiHidden="1" w:uiPriority="0" w:unhideWhenUsed="1"/>
    <w:lsdException w:name="Table Subtle 2" w:locked="1" w:semiHidden="1" w:uiPriority="0" w:unhideWhenUsed="1"/>
    <w:lsdException w:name="Table Web 1" w:locked="1" w:semiHidden="1" w:uiPriority="0" w:unhideWhenUsed="1"/>
    <w:lsdException w:name="Table Web 2" w:locked="1" w:semiHidden="1" w:uiPriority="0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locked="1" w:semiHidden="1" w:uiPriority="0" w:unhideWhenUsed="1"/>
    <w:lsdException w:name="Placeholder Text" w:semiHidden="1"/>
    <w:lsdException w:name="No Spacing" w:uiPriority="1"/>
    <w:lsdException w:name="Light Shading" w:locked="1" w:uiPriority="60"/>
    <w:lsdException w:name="Light List" w:locked="1" w:uiPriority="61"/>
    <w:lsdException w:name="Light Grid" w:locked="1" w:uiPriority="62"/>
    <w:lsdException w:name="Medium Shading 1" w:locked="1" w:uiPriority="63"/>
    <w:lsdException w:name="Medium Shading 2" w:locked="1" w:uiPriority="64"/>
    <w:lsdException w:name="Medium List 1" w:locked="1" w:uiPriority="65"/>
    <w:lsdException w:name="Medium List 2" w:locked="1" w:uiPriority="66"/>
    <w:lsdException w:name="Medium Grid 1" w:locked="1" w:uiPriority="67"/>
    <w:lsdException w:name="Medium Grid 2" w:locked="1" w:uiPriority="68"/>
    <w:lsdException w:name="Medium Grid 3" w:locked="1" w:uiPriority="69"/>
    <w:lsdException w:name="Dark List" w:locked="1" w:uiPriority="70"/>
    <w:lsdException w:name="Colorful Shading" w:locked="1" w:uiPriority="71"/>
    <w:lsdException w:name="Colorful List" w:locked="1" w:uiPriority="72"/>
    <w:lsdException w:name="Colorful Grid" w:locked="1" w:uiPriority="73"/>
    <w:lsdException w:name="Light Shading Accent 1" w:locked="1" w:uiPriority="60"/>
    <w:lsdException w:name="Light List Accent 1" w:locked="1" w:uiPriority="61"/>
    <w:lsdException w:name="Light Grid Accent 1" w:locked="1" w:uiPriority="62"/>
    <w:lsdException w:name="Medium Shading 1 Accent 1" w:locked="1" w:uiPriority="63"/>
    <w:lsdException w:name="Medium Shading 2 Accent 1" w:locked="1" w:uiPriority="64"/>
    <w:lsdException w:name="Medium List 1 Accent 1" w:locked="1" w:uiPriority="65"/>
    <w:lsdException w:name="Revision" w:semiHidden="1"/>
    <w:lsdException w:name="Quote" w:qFormat="1"/>
    <w:lsdException w:name="Medium List 2 Accent 1" w:locked="1" w:uiPriority="66"/>
    <w:lsdException w:name="Medium Grid 1 Accent 1" w:locked="1" w:uiPriority="67"/>
    <w:lsdException w:name="Medium Grid 2 Accent 1" w:locked="1" w:uiPriority="68"/>
    <w:lsdException w:name="Medium Grid 3 Accent 1" w:locked="1" w:uiPriority="69"/>
    <w:lsdException w:name="Dark List Accent 1" w:locked="1" w:uiPriority="70"/>
    <w:lsdException w:name="Colorful Shading Accent 1" w:locked="1" w:uiPriority="71"/>
    <w:lsdException w:name="Colorful List Accent 1" w:locked="1" w:uiPriority="72"/>
    <w:lsdException w:name="Colorful Grid Accent 1" w:locked="1" w:uiPriority="73"/>
    <w:lsdException w:name="Light Shading Accent 2" w:locked="1" w:uiPriority="60"/>
    <w:lsdException w:name="Light List Accent 2" w:locked="1" w:uiPriority="61"/>
    <w:lsdException w:name="Light Grid Accent 2" w:locked="1" w:uiPriority="62"/>
    <w:lsdException w:name="Medium Shading 1 Accent 2" w:locked="1" w:uiPriority="63"/>
    <w:lsdException w:name="Medium Shading 2 Accent 2" w:locked="1" w:uiPriority="64"/>
    <w:lsdException w:name="Medium List 1 Accent 2" w:locked="1" w:uiPriority="65"/>
    <w:lsdException w:name="Medium List 2 Accent 2" w:locked="1" w:uiPriority="66"/>
    <w:lsdException w:name="Medium Grid 1 Accent 2" w:locked="1" w:uiPriority="67"/>
    <w:lsdException w:name="Medium Grid 2 Accent 2" w:locked="1" w:uiPriority="68"/>
    <w:lsdException w:name="Medium Grid 3 Accent 2" w:locked="1" w:uiPriority="69"/>
    <w:lsdException w:name="Dark List Accent 2" w:locked="1" w:uiPriority="70"/>
    <w:lsdException w:name="Colorful Shading Accent 2" w:locked="1" w:uiPriority="71"/>
    <w:lsdException w:name="Colorful List Accent 2" w:locked="1" w:uiPriority="72"/>
    <w:lsdException w:name="Colorful Grid Accent 2" w:locked="1" w:uiPriority="73"/>
    <w:lsdException w:name="Light Shading Accent 3" w:locked="1" w:uiPriority="60"/>
    <w:lsdException w:name="Light List Accent 3" w:locked="1" w:uiPriority="61"/>
    <w:lsdException w:name="Light Grid Accent 3" w:locked="1" w:uiPriority="62"/>
    <w:lsdException w:name="Medium Shading 1 Accent 3" w:locked="1" w:uiPriority="63"/>
    <w:lsdException w:name="Medium Shading 2 Accent 3" w:locked="1" w:uiPriority="64"/>
    <w:lsdException w:name="Medium List 1 Accent 3" w:locked="1" w:uiPriority="65"/>
    <w:lsdException w:name="Medium List 2 Accent 3" w:locked="1" w:uiPriority="66"/>
    <w:lsdException w:name="Medium Grid 1 Accent 3" w:locked="1" w:uiPriority="67"/>
    <w:lsdException w:name="Medium Grid 2 Accent 3" w:locked="1" w:uiPriority="68"/>
    <w:lsdException w:name="Medium Grid 3 Accent 3" w:locked="1" w:uiPriority="69"/>
    <w:lsdException w:name="Dark List Accent 3" w:locked="1" w:uiPriority="70"/>
    <w:lsdException w:name="Colorful Shading Accent 3" w:locked="1" w:uiPriority="71"/>
    <w:lsdException w:name="Colorful List Accent 3" w:locked="1" w:uiPriority="72"/>
    <w:lsdException w:name="Colorful Grid Accent 3" w:locked="1" w:uiPriority="73"/>
    <w:lsdException w:name="Light Shading Accent 4" w:locked="1" w:uiPriority="60"/>
    <w:lsdException w:name="Light List Accent 4" w:locked="1" w:uiPriority="61"/>
    <w:lsdException w:name="Light Grid Accent 4" w:locked="1" w:uiPriority="62"/>
    <w:lsdException w:name="Medium Shading 1 Accent 4" w:locked="1" w:uiPriority="63"/>
    <w:lsdException w:name="Medium Shading 2 Accent 4" w:locked="1" w:uiPriority="64"/>
    <w:lsdException w:name="Medium List 1 Accent 4" w:locked="1" w:uiPriority="65"/>
    <w:lsdException w:name="Medium List 2 Accent 4" w:locked="1" w:uiPriority="66"/>
    <w:lsdException w:name="Medium Grid 1 Accent 4" w:locked="1" w:uiPriority="67"/>
    <w:lsdException w:name="Medium Grid 2 Accent 4" w:locked="1" w:uiPriority="68"/>
    <w:lsdException w:name="Medium Grid 3 Accent 4" w:locked="1" w:uiPriority="69"/>
    <w:lsdException w:name="Dark List Accent 4" w:locked="1" w:uiPriority="70"/>
    <w:lsdException w:name="Colorful Shading Accent 4" w:locked="1" w:uiPriority="71"/>
    <w:lsdException w:name="Colorful List Accent 4" w:locked="1" w:uiPriority="72"/>
    <w:lsdException w:name="Colorful Grid Accent 4" w:locked="1" w:uiPriority="73"/>
    <w:lsdException w:name="Light Shading Accent 5" w:locked="1" w:uiPriority="60"/>
    <w:lsdException w:name="Light List Accent 5" w:locked="1" w:uiPriority="61"/>
    <w:lsdException w:name="Light Grid Accent 5" w:locked="1" w:uiPriority="62"/>
    <w:lsdException w:name="Medium Shading 1 Accent 5" w:locked="1" w:uiPriority="63"/>
    <w:lsdException w:name="Medium Shading 2 Accent 5" w:locked="1" w:uiPriority="64"/>
    <w:lsdException w:name="Medium List 1 Accent 5" w:locked="1" w:uiPriority="65"/>
    <w:lsdException w:name="Medium List 2 Accent 5" w:locked="1" w:uiPriority="66"/>
    <w:lsdException w:name="Medium Grid 1 Accent 5" w:locked="1" w:uiPriority="67"/>
    <w:lsdException w:name="Medium Grid 2 Accent 5" w:locked="1" w:uiPriority="68"/>
    <w:lsdException w:name="Medium Grid 3 Accent 5" w:locked="1" w:uiPriority="69"/>
    <w:lsdException w:name="Dark List Accent 5" w:locked="1" w:uiPriority="70"/>
    <w:lsdException w:name="Colorful Shading Accent 5" w:locked="1" w:uiPriority="71"/>
    <w:lsdException w:name="Colorful List Accent 5" w:locked="1" w:uiPriority="72"/>
    <w:lsdException w:name="Colorful Grid Accent 5" w:locked="1" w:uiPriority="73"/>
    <w:lsdException w:name="Light Shading Accent 6" w:locked="1" w:uiPriority="60"/>
    <w:lsdException w:name="Light List Accent 6" w:locked="1" w:uiPriority="61"/>
    <w:lsdException w:name="Light Grid Accent 6" w:locked="1" w:uiPriority="62"/>
    <w:lsdException w:name="Medium Shading 1 Accent 6" w:locked="1" w:uiPriority="63"/>
    <w:lsdException w:name="Medium Shading 2 Accent 6" w:locked="1" w:uiPriority="64"/>
    <w:lsdException w:name="Medium List 1 Accent 6" w:locked="1" w:uiPriority="65"/>
    <w:lsdException w:name="Medium List 2 Accent 6" w:locked="1" w:uiPriority="66"/>
    <w:lsdException w:name="Medium Grid 1 Accent 6" w:locked="1" w:uiPriority="67"/>
    <w:lsdException w:name="Medium Grid 2 Accent 6" w:locked="1" w:uiPriority="68"/>
    <w:lsdException w:name="Medium Grid 3 Accent 6" w:locked="1" w:uiPriority="69"/>
    <w:lsdException w:name="Dark List Accent 6" w:locked="1" w:uiPriority="70"/>
    <w:lsdException w:name="Colorful Shading Accent 6" w:locked="1" w:uiPriority="71"/>
    <w:lsdException w:name="Colorful List Accent 6" w:locked="1" w:uiPriority="72"/>
    <w:lsdException w:name="Colorful Grid Accent 6" w:locked="1" w:uiPriority="73"/>
    <w:lsdException w:name="Subtle Reference" w:semiHidden="1"/>
    <w:lsdException w:name="Intense Reference" w:semiHidden="1"/>
    <w:lsdException w:name="Book Title" w:semiHidden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2526C8"/>
    <w:pPr>
      <w:widowControl w:val="0"/>
      <w:autoSpaceDE w:val="0"/>
      <w:autoSpaceDN w:val="0"/>
      <w:adjustRightInd w:val="0"/>
    </w:pPr>
    <w:rPr>
      <w:rFonts w:ascii="Times New Roman" w:eastAsiaTheme="minorEastAsia" w:hAnsi="Times New Roman" w:cs="Arial"/>
      <w:szCs w:val="20"/>
    </w:rPr>
  </w:style>
  <w:style w:type="paragraph" w:styleId="Nagwek1">
    <w:name w:val="heading 1"/>
    <w:basedOn w:val="Normalny"/>
    <w:next w:val="Normalny"/>
    <w:link w:val="Nagwek1Znak"/>
    <w:uiPriority w:val="99"/>
    <w:semiHidden/>
    <w:rsid w:val="001E1E73"/>
    <w:pPr>
      <w:keepNext/>
      <w:keepLines/>
      <w:suppressAutoHyphens/>
      <w:autoSpaceDE/>
      <w:autoSpaceDN/>
      <w:adjustRightInd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ZLITwPKTzmlitwpktartykuempunktem">
    <w:name w:val="Z/LIT_w_PKT – zm. lit. w pkt artykułem (punktem)"/>
    <w:basedOn w:val="LITlitera"/>
    <w:uiPriority w:val="32"/>
    <w:qFormat/>
    <w:rsid w:val="006A748A"/>
    <w:pPr>
      <w:ind w:left="1497"/>
    </w:pPr>
  </w:style>
  <w:style w:type="paragraph" w:customStyle="1" w:styleId="ZTIRwPKTzmtirwpktartykuempunktem">
    <w:name w:val="Z/TIR_w_PKT – zm. tir. w pkt artykułem (punktem)"/>
    <w:basedOn w:val="TIRtiret"/>
    <w:uiPriority w:val="33"/>
    <w:qFormat/>
    <w:rsid w:val="006A748A"/>
    <w:pPr>
      <w:ind w:left="1894"/>
    </w:pPr>
  </w:style>
  <w:style w:type="paragraph" w:customStyle="1" w:styleId="ZCZWSPLITwPKTzmczciwsplitwpktartykuempunktem">
    <w:name w:val="Z/CZ_WSP_LIT_w_PKT – zm. części wsp. lit. w pkt artykułem (punktem)"/>
    <w:basedOn w:val="CZWSPLITczwsplnaliter"/>
    <w:next w:val="ZARTzmartartykuempunktem"/>
    <w:uiPriority w:val="35"/>
    <w:qFormat/>
    <w:rsid w:val="006A748A"/>
    <w:pPr>
      <w:ind w:left="1021"/>
    </w:pPr>
  </w:style>
  <w:style w:type="paragraph" w:customStyle="1" w:styleId="2TIRpodwjnytiret">
    <w:name w:val="2TIR – podwójny tiret"/>
    <w:basedOn w:val="TIRtiret"/>
    <w:uiPriority w:val="73"/>
    <w:qFormat/>
    <w:rsid w:val="006A748A"/>
    <w:pPr>
      <w:ind w:left="1780"/>
    </w:pPr>
  </w:style>
  <w:style w:type="character" w:styleId="Odwoanieprzypisudolnego">
    <w:name w:val="footnote reference"/>
    <w:aliases w:val="SUPERS,Footnote Reference Superscript,BVI fnr,Footnote symbol,Footnote,(Footnote Reference),Footnote reference number,note TESI,EN Footnote Reference,Voetnootverwijzing,Times 10 Point,Exposant 3 Point,Appel note de bas de"/>
    <w:uiPriority w:val="99"/>
    <w:rsid w:val="004C3F97"/>
    <w:rPr>
      <w:rFonts w:cs="Times New Roman"/>
      <w:vertAlign w:val="superscript"/>
    </w:rPr>
  </w:style>
  <w:style w:type="paragraph" w:styleId="Nagwek">
    <w:name w:val="header"/>
    <w:basedOn w:val="Normalny"/>
    <w:link w:val="Nagwek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NagwekZnak">
    <w:name w:val="Nagłówek Znak"/>
    <w:link w:val="Nagwek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Stopka">
    <w:name w:val="footer"/>
    <w:basedOn w:val="Normalny"/>
    <w:link w:val="StopkaZnak"/>
    <w:uiPriority w:val="99"/>
    <w:semiHidden/>
    <w:rsid w:val="004C3F97"/>
    <w:pPr>
      <w:tabs>
        <w:tab w:val="center" w:pos="4536"/>
        <w:tab w:val="right" w:pos="9072"/>
      </w:tabs>
      <w:suppressAutoHyphens/>
      <w:autoSpaceDE/>
      <w:autoSpaceDN/>
      <w:adjustRightInd/>
    </w:pPr>
    <w:rPr>
      <w:rFonts w:ascii="Times" w:eastAsia="Times New Roman" w:hAnsi="Times" w:cs="Times New Roman"/>
      <w:kern w:val="1"/>
      <w:szCs w:val="24"/>
      <w:lang w:eastAsia="ar-SA"/>
    </w:rPr>
  </w:style>
  <w:style w:type="character" w:customStyle="1" w:styleId="StopkaZnak">
    <w:name w:val="Stopka Znak"/>
    <w:link w:val="Stopka"/>
    <w:uiPriority w:val="99"/>
    <w:semiHidden/>
    <w:rsid w:val="00060076"/>
    <w:rPr>
      <w:rFonts w:eastAsiaTheme="minorEastAsia" w:cs="Arial"/>
      <w:kern w:val="1"/>
      <w:sz w:val="20"/>
      <w:szCs w:val="20"/>
      <w:lang w:eastAsia="ar-SA"/>
    </w:rPr>
  </w:style>
  <w:style w:type="paragraph" w:styleId="Tekstdymka">
    <w:name w:val="Balloon Text"/>
    <w:basedOn w:val="Normalny"/>
    <w:link w:val="TekstdymkaZnak"/>
    <w:uiPriority w:val="99"/>
    <w:semiHidden/>
    <w:rsid w:val="004C3F97"/>
    <w:pPr>
      <w:suppressAutoHyphens/>
      <w:autoSpaceDE/>
      <w:autoSpaceDN/>
      <w:adjustRightInd/>
    </w:pPr>
    <w:rPr>
      <w:rFonts w:ascii="Tahoma" w:eastAsia="Times New Roman" w:hAnsi="Tahoma" w:cs="Tahoma"/>
      <w:kern w:val="1"/>
      <w:szCs w:val="16"/>
      <w:lang w:eastAsia="ar-SA"/>
    </w:rPr>
  </w:style>
  <w:style w:type="character" w:customStyle="1" w:styleId="TekstdymkaZnak">
    <w:name w:val="Tekst dymka Znak"/>
    <w:link w:val="Tekstdymka"/>
    <w:uiPriority w:val="99"/>
    <w:semiHidden/>
    <w:rsid w:val="004C3F97"/>
    <w:rPr>
      <w:rFonts w:ascii="Tahoma" w:eastAsiaTheme="minorEastAsia" w:hAnsi="Tahoma" w:cs="Tahoma"/>
      <w:kern w:val="1"/>
      <w:sz w:val="16"/>
      <w:szCs w:val="16"/>
      <w:lang w:eastAsia="ar-SA"/>
    </w:rPr>
  </w:style>
  <w:style w:type="paragraph" w:customStyle="1" w:styleId="ARTartustawynprozporzdzenia">
    <w:name w:val="ART(§) – art. ustawy (§ np. rozporządzenia)"/>
    <w:uiPriority w:val="14"/>
    <w:qFormat/>
    <w:rsid w:val="006A748A"/>
    <w:pPr>
      <w:suppressAutoHyphens/>
      <w:autoSpaceDE w:val="0"/>
      <w:autoSpaceDN w:val="0"/>
      <w:adjustRightInd w:val="0"/>
      <w:spacing w:before="120"/>
      <w:ind w:firstLine="510"/>
      <w:jc w:val="both"/>
    </w:pPr>
    <w:rPr>
      <w:rFonts w:eastAsiaTheme="minorEastAsia" w:cs="Arial"/>
      <w:szCs w:val="20"/>
    </w:rPr>
  </w:style>
  <w:style w:type="paragraph" w:customStyle="1" w:styleId="ZCZWSPTIRwPKTzmczciwsptirwpktartykuempunktem">
    <w:name w:val="Z/CZ_WSP_TIR_w_PKT – zm. części wsp. tir. w pkt artykułem (punktem)"/>
    <w:basedOn w:val="CZWSPTIRczwsplnatiret"/>
    <w:next w:val="ZPKTzmpktartykuempunktem"/>
    <w:uiPriority w:val="36"/>
    <w:qFormat/>
    <w:rsid w:val="006A748A"/>
    <w:pPr>
      <w:ind w:left="1497"/>
    </w:pPr>
  </w:style>
  <w:style w:type="paragraph" w:customStyle="1" w:styleId="ZTIRwLITzmtirwlitartykuempunktem">
    <w:name w:val="Z/TIR_w_LIT – zm. tir. w lit. artykułem (punktem)"/>
    <w:basedOn w:val="TIRtiret"/>
    <w:uiPriority w:val="33"/>
    <w:qFormat/>
    <w:rsid w:val="006A748A"/>
  </w:style>
  <w:style w:type="paragraph" w:customStyle="1" w:styleId="ZCZWSPTIRwLITzmczciwsptirwlitartykuempunktem">
    <w:name w:val="Z/CZ_WSP_TIR_w_LIT – zm. części wsp. tir. w lit. artykułem (punktem)"/>
    <w:basedOn w:val="CZWSPTIRczwsplnatiret"/>
    <w:next w:val="ZLITzmlitartykuempunktem"/>
    <w:uiPriority w:val="36"/>
    <w:qFormat/>
    <w:rsid w:val="006A748A"/>
  </w:style>
  <w:style w:type="character" w:customStyle="1" w:styleId="Nagwek1Znak">
    <w:name w:val="Nagłówek 1 Znak"/>
    <w:basedOn w:val="Domylnaczcionkaakapitu"/>
    <w:link w:val="Nagwek1"/>
    <w:uiPriority w:val="99"/>
    <w:semiHidden/>
    <w:rsid w:val="004504C0"/>
    <w:rPr>
      <w:rFonts w:asciiTheme="majorHAnsi" w:eastAsiaTheme="majorEastAsia" w:hAnsiTheme="majorHAnsi" w:cstheme="majorBidi"/>
      <w:b/>
      <w:bCs/>
      <w:color w:val="365F91" w:themeColor="accent1" w:themeShade="BF"/>
      <w:kern w:val="1"/>
      <w:sz w:val="28"/>
      <w:szCs w:val="28"/>
      <w:lang w:eastAsia="ar-SA"/>
    </w:rPr>
  </w:style>
  <w:style w:type="paragraph" w:styleId="Bezodstpw">
    <w:name w:val="No Spacing"/>
    <w:uiPriority w:val="99"/>
    <w:semiHidden/>
    <w:rsid w:val="004C3F97"/>
    <w:pPr>
      <w:widowControl w:val="0"/>
      <w:suppressAutoHyphens/>
    </w:pPr>
    <w:rPr>
      <w:kern w:val="1"/>
      <w:lang w:eastAsia="ar-SA"/>
    </w:rPr>
  </w:style>
  <w:style w:type="paragraph" w:customStyle="1" w:styleId="ZPKTzmpktartykuempunktem">
    <w:name w:val="Z/PKT – zm. pkt artykułem (punktem)"/>
    <w:basedOn w:val="PKTpunkt"/>
    <w:uiPriority w:val="31"/>
    <w:qFormat/>
    <w:rsid w:val="006A748A"/>
    <w:pPr>
      <w:ind w:left="1020"/>
    </w:pPr>
  </w:style>
  <w:style w:type="paragraph" w:customStyle="1" w:styleId="ZARTzmartartykuempunktem">
    <w:name w:val="Z/ART(§) – zm. art. (§) artykułem (punktem)"/>
    <w:basedOn w:val="ARTartustawynprozporzdzenia"/>
    <w:uiPriority w:val="30"/>
    <w:qFormat/>
    <w:rsid w:val="006A748A"/>
    <w:pPr>
      <w:spacing w:before="0"/>
      <w:ind w:left="510"/>
    </w:pPr>
  </w:style>
  <w:style w:type="paragraph" w:customStyle="1" w:styleId="DATAAKTUdatauchwalenialubwydaniaaktu">
    <w:name w:val="DATA_AKTU – data uchwalenia lub wydania aktu"/>
    <w:next w:val="TYTUAKTUprzedmiotregulacjiustawylubrozporzdzenia"/>
    <w:uiPriority w:val="6"/>
    <w:qFormat/>
    <w:rsid w:val="006A748A"/>
    <w:pPr>
      <w:keepNext/>
      <w:suppressAutoHyphens/>
      <w:spacing w:before="120" w:after="120"/>
      <w:jc w:val="center"/>
    </w:pPr>
    <w:rPr>
      <w:rFonts w:eastAsiaTheme="minorEastAsia" w:cs="Arial"/>
      <w:bCs/>
    </w:rPr>
  </w:style>
  <w:style w:type="paragraph" w:customStyle="1" w:styleId="TYTUAKTUprzedmiotregulacjiustawylubrozporzdzenia">
    <w:name w:val="TYTUŁ_AKTU – przedmiot regulacji ustawy lub rozporządzenia"/>
    <w:next w:val="ARTartustawynprozporzdzenia"/>
    <w:uiPriority w:val="6"/>
    <w:qFormat/>
    <w:rsid w:val="006A748A"/>
    <w:pPr>
      <w:keepNext/>
      <w:suppressAutoHyphens/>
      <w:spacing w:before="120" w:after="360"/>
      <w:jc w:val="center"/>
    </w:pPr>
    <w:rPr>
      <w:rFonts w:eastAsiaTheme="minorEastAsia" w:cs="Arial"/>
      <w:b/>
      <w:bCs/>
    </w:rPr>
  </w:style>
  <w:style w:type="paragraph" w:customStyle="1" w:styleId="CZKSIGAoznaczenieiprzedmiotczcilubksigi">
    <w:name w:val="CZĘŚĆ(KSIĘGA) – oznaczenie i przedmiot części lub księgi"/>
    <w:next w:val="ARTartustawynprozporzdzenia"/>
    <w:uiPriority w:val="8"/>
    <w:qFormat/>
    <w:rsid w:val="006A748A"/>
    <w:pPr>
      <w:keepNext/>
      <w:suppressAutoHyphens/>
      <w:spacing w:before="120"/>
      <w:jc w:val="center"/>
    </w:pPr>
    <w:rPr>
      <w:b/>
      <w:bCs/>
      <w:caps/>
      <w:kern w:val="24"/>
    </w:rPr>
  </w:style>
  <w:style w:type="paragraph" w:customStyle="1" w:styleId="NIEARTTEKSTtekstnieartykuowanynppodstprawnarozplubpreambua">
    <w:name w:val="NIEART_TEKST – tekst nieartykułowany (np. podst. prawna rozp. lub preambuła)"/>
    <w:basedOn w:val="ARTartustawynprozporzdzenia"/>
    <w:next w:val="ARTartustawynprozporzdzenia"/>
    <w:uiPriority w:val="7"/>
    <w:qFormat/>
    <w:rsid w:val="006A748A"/>
    <w:rPr>
      <w:bCs/>
    </w:rPr>
  </w:style>
  <w:style w:type="paragraph" w:customStyle="1" w:styleId="OZNRODZAKTUtznustawalubrozporzdzenieiorganwydajcy">
    <w:name w:val="OZN_RODZ_AKTU – tzn. ustawa lub rozporządzenie i organ wydający"/>
    <w:next w:val="DATAAKTUdatauchwalenialubwydaniaaktu"/>
    <w:uiPriority w:val="5"/>
    <w:qFormat/>
    <w:rsid w:val="006A748A"/>
    <w:pPr>
      <w:keepNext/>
      <w:suppressAutoHyphens/>
      <w:spacing w:after="120"/>
      <w:jc w:val="center"/>
    </w:pPr>
    <w:rPr>
      <w:b/>
      <w:bCs/>
      <w:caps/>
      <w:spacing w:val="54"/>
      <w:kern w:val="24"/>
    </w:rPr>
  </w:style>
  <w:style w:type="paragraph" w:customStyle="1" w:styleId="USTustnpkodeksu">
    <w:name w:val="UST(§) – ust. (§ np. kodeksu)"/>
    <w:basedOn w:val="ARTartustawynprozporzdzenia"/>
    <w:uiPriority w:val="12"/>
    <w:qFormat/>
    <w:rsid w:val="006A748A"/>
    <w:pPr>
      <w:spacing w:before="0"/>
    </w:pPr>
    <w:rPr>
      <w:bCs/>
    </w:rPr>
  </w:style>
  <w:style w:type="paragraph" w:customStyle="1" w:styleId="PKTpunkt">
    <w:name w:val="PKT – punkt"/>
    <w:uiPriority w:val="13"/>
    <w:qFormat/>
    <w:rsid w:val="005147E8"/>
    <w:pPr>
      <w:ind w:left="510" w:hanging="510"/>
      <w:jc w:val="both"/>
    </w:pPr>
    <w:rPr>
      <w:rFonts w:eastAsiaTheme="minorEastAsia" w:cs="Arial"/>
      <w:bCs/>
      <w:szCs w:val="20"/>
    </w:rPr>
  </w:style>
  <w:style w:type="paragraph" w:customStyle="1" w:styleId="CZWSPPKTczwsplnapunktw">
    <w:name w:val="CZ_WSP_PKT – część wspólna punktów"/>
    <w:basedOn w:val="PKTpunkt"/>
    <w:next w:val="USTustnpkodeksu"/>
    <w:uiPriority w:val="16"/>
    <w:qFormat/>
    <w:rsid w:val="006A748A"/>
    <w:pPr>
      <w:ind w:left="0" w:firstLine="0"/>
    </w:pPr>
  </w:style>
  <w:style w:type="paragraph" w:customStyle="1" w:styleId="LITlitera">
    <w:name w:val="LIT – litera"/>
    <w:basedOn w:val="PKTpunkt"/>
    <w:uiPriority w:val="14"/>
    <w:qFormat/>
    <w:rsid w:val="005147E8"/>
    <w:pPr>
      <w:ind w:left="986" w:hanging="476"/>
    </w:pPr>
  </w:style>
  <w:style w:type="paragraph" w:customStyle="1" w:styleId="CZWSPLITczwsplnaliter">
    <w:name w:val="CZ_WSP_LIT – część wspólna liter"/>
    <w:basedOn w:val="LITlitera"/>
    <w:next w:val="USTustnpkodeksu"/>
    <w:uiPriority w:val="17"/>
    <w:qFormat/>
    <w:rsid w:val="006A748A"/>
    <w:pPr>
      <w:ind w:left="510" w:firstLine="0"/>
    </w:pPr>
    <w:rPr>
      <w:szCs w:val="24"/>
    </w:rPr>
  </w:style>
  <w:style w:type="paragraph" w:customStyle="1" w:styleId="TIRtiret">
    <w:name w:val="TIR – tiret"/>
    <w:basedOn w:val="LITlitera"/>
    <w:uiPriority w:val="15"/>
    <w:qFormat/>
    <w:rsid w:val="005147E8"/>
    <w:pPr>
      <w:ind w:left="1384" w:hanging="397"/>
    </w:pPr>
  </w:style>
  <w:style w:type="paragraph" w:customStyle="1" w:styleId="CZWSPTIRczwsplnatiret">
    <w:name w:val="CZ_WSP_TIR – część wspólna tiret"/>
    <w:basedOn w:val="TIRtiret"/>
    <w:next w:val="USTustnpkodeksu"/>
    <w:uiPriority w:val="17"/>
    <w:qFormat/>
    <w:rsid w:val="006A748A"/>
    <w:pPr>
      <w:ind w:left="987" w:firstLine="0"/>
    </w:pPr>
  </w:style>
  <w:style w:type="paragraph" w:customStyle="1" w:styleId="CYTcytatnpprzysigi">
    <w:name w:val="CYT – cytat np. przysięgi"/>
    <w:basedOn w:val="USTustnpkodeksu"/>
    <w:next w:val="USTustnpkodeksu"/>
    <w:uiPriority w:val="18"/>
    <w:qFormat/>
    <w:rsid w:val="006A748A"/>
    <w:pPr>
      <w:ind w:left="510" w:right="510" w:firstLine="0"/>
      <w:mirrorIndents/>
    </w:pPr>
  </w:style>
  <w:style w:type="paragraph" w:customStyle="1" w:styleId="ROZDZODDZPRZEDMprzedmiotregulacjirozdziauluboddziau">
    <w:name w:val="ROZDZ(ODDZ)_PRZEDM – przedmiot regulacji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/>
      <w:b/>
      <w:bCs/>
    </w:rPr>
  </w:style>
  <w:style w:type="paragraph" w:customStyle="1" w:styleId="ZLITzmlitartykuempunktem">
    <w:name w:val="Z/LIT – zm. lit. artykułem (punktem)"/>
    <w:basedOn w:val="LITlitera"/>
    <w:uiPriority w:val="32"/>
    <w:qFormat/>
    <w:rsid w:val="006A748A"/>
  </w:style>
  <w:style w:type="paragraph" w:customStyle="1" w:styleId="ZLITCZWSPTIRwLITzmczciwsptirwlitliter">
    <w:name w:val="Z_LIT/CZ_WSP_TIR_w_LIT – zm. części wsp. tir. w lit. literą"/>
    <w:basedOn w:val="CZWSPTIRczwsplnatiret"/>
    <w:next w:val="LITlitera"/>
    <w:uiPriority w:val="51"/>
    <w:qFormat/>
    <w:rsid w:val="006A748A"/>
    <w:pPr>
      <w:ind w:left="1463"/>
    </w:pPr>
  </w:style>
  <w:style w:type="paragraph" w:customStyle="1" w:styleId="ZLITTIRwLITzmtirwlitliter">
    <w:name w:val="Z_LIT/TIR_w_LIT – zm. tir. w lit. literą"/>
    <w:basedOn w:val="TIRtiret"/>
    <w:uiPriority w:val="49"/>
    <w:qFormat/>
    <w:rsid w:val="006A748A"/>
    <w:pPr>
      <w:ind w:left="1860"/>
    </w:pPr>
  </w:style>
  <w:style w:type="paragraph" w:customStyle="1" w:styleId="TYTDZOZNoznaczenietytuulubdziau">
    <w:name w:val="TYT(DZ)_OZN – oznaczenie tytułu lub działu"/>
    <w:next w:val="Normalny"/>
    <w:uiPriority w:val="9"/>
    <w:qFormat/>
    <w:rsid w:val="006A748A"/>
    <w:pPr>
      <w:keepNext/>
      <w:spacing w:before="120"/>
      <w:jc w:val="center"/>
    </w:pPr>
    <w:rPr>
      <w:rFonts w:eastAsiaTheme="minorEastAsia" w:cs="Arial"/>
      <w:bCs/>
      <w:caps/>
      <w:kern w:val="24"/>
    </w:rPr>
  </w:style>
  <w:style w:type="paragraph" w:customStyle="1" w:styleId="ZWMATFIZCHEMzmwzorumatfizlubchemartykuempunktem">
    <w:name w:val="Z/W_MAT(FIZ|CHEM) – zm. wzoru mat. (fiz. lub chem.) artykułem (punktem)"/>
    <w:basedOn w:val="WMATFIZCHEMwzrmatfizlubchem"/>
    <w:uiPriority w:val="38"/>
    <w:qFormat/>
    <w:rsid w:val="001270A2"/>
    <w:pPr>
      <w:ind w:left="510"/>
    </w:pPr>
  </w:style>
  <w:style w:type="paragraph" w:customStyle="1" w:styleId="ZTYTDZOZNzmozntytuudziauartykuempunktem">
    <w:name w:val="Z/TYT(DZ)_OZN – zm. ozn. tytułu (działu) artykułem (punktem)"/>
    <w:basedOn w:val="TYTDZOZNoznaczenietytuulubdziau"/>
    <w:next w:val="ZTYTDZPRZEDMzmprzedmtytuulubdziauartykuempunktem"/>
    <w:uiPriority w:val="28"/>
    <w:qFormat/>
    <w:rsid w:val="006A748A"/>
    <w:pPr>
      <w:spacing w:before="0"/>
      <w:ind w:left="510"/>
    </w:pPr>
  </w:style>
  <w:style w:type="paragraph" w:customStyle="1" w:styleId="ZTYTDZPRZEDMzmprzedmtytuulubdziauartykuempunktem">
    <w:name w:val="Z/TYT(DZ)_PRZEDM – zm. przedm. tytułu lub działu artykułem (punktem)"/>
    <w:next w:val="ZARTzmartartykuempunktem"/>
    <w:uiPriority w:val="28"/>
    <w:qFormat/>
    <w:rsid w:val="006A748A"/>
    <w:pPr>
      <w:keepNext/>
      <w:suppressAutoHyphens/>
      <w:ind w:left="510"/>
      <w:jc w:val="center"/>
    </w:pPr>
    <w:rPr>
      <w:szCs w:val="26"/>
    </w:rPr>
  </w:style>
  <w:style w:type="paragraph" w:customStyle="1" w:styleId="ZTIRzmtirartykuempunktem">
    <w:name w:val="Z/TIR – zm. tir. artykułem (punktem)"/>
    <w:basedOn w:val="TIRtiret"/>
    <w:next w:val="PKTpunkt"/>
    <w:uiPriority w:val="33"/>
    <w:qFormat/>
    <w:rsid w:val="006A748A"/>
    <w:pPr>
      <w:ind w:left="907"/>
    </w:pPr>
  </w:style>
  <w:style w:type="paragraph" w:customStyle="1" w:styleId="ZCZWSPPKTzmczciwsppktartykuempunktem">
    <w:name w:val="Z/CZ_WSP_PKT – zm. części wsp. pkt artykułem (punktem)"/>
    <w:basedOn w:val="CZWSPPKTczwsplnapunktw"/>
    <w:next w:val="ZARTzmartartykuempunktem"/>
    <w:uiPriority w:val="34"/>
    <w:qFormat/>
    <w:rsid w:val="006A748A"/>
    <w:pPr>
      <w:ind w:left="510"/>
    </w:pPr>
  </w:style>
  <w:style w:type="paragraph" w:customStyle="1" w:styleId="ZZLITzmianazmlit">
    <w:name w:val="ZZ/LIT – zmiana zm. lit."/>
    <w:basedOn w:val="ZZPKTzmianazmpkt"/>
    <w:uiPriority w:val="67"/>
    <w:qFormat/>
    <w:rsid w:val="006A748A"/>
    <w:pPr>
      <w:ind w:left="2370" w:hanging="476"/>
    </w:pPr>
  </w:style>
  <w:style w:type="paragraph" w:customStyle="1" w:styleId="ZZTIRzmianazmtir">
    <w:name w:val="ZZ/TIR – zmiana zm. tir."/>
    <w:basedOn w:val="ZZLITzmianazmlit"/>
    <w:uiPriority w:val="67"/>
    <w:qFormat/>
    <w:rsid w:val="006A748A"/>
    <w:pPr>
      <w:ind w:left="2291" w:hanging="397"/>
    </w:pPr>
  </w:style>
  <w:style w:type="paragraph" w:customStyle="1" w:styleId="ZROZDZODDZOZNzmoznrozdzoddzartykuempunktem">
    <w:name w:val="Z/ROZDZ(ODDZ)_OZN – zm. ozn. rozdz. (oddz.) artykułem (punktem)"/>
    <w:next w:val="ZROZDZODDZPRZEDMzmprzedmrozdzoddzartykuempunktem"/>
    <w:uiPriority w:val="29"/>
    <w:qFormat/>
    <w:rsid w:val="006A748A"/>
    <w:pPr>
      <w:keepNext/>
      <w:suppressAutoHyphens/>
      <w:ind w:left="510"/>
      <w:jc w:val="center"/>
    </w:pPr>
    <w:rPr>
      <w:rFonts w:eastAsiaTheme="minorEastAsia" w:cs="Arial"/>
      <w:bCs/>
      <w:kern w:val="24"/>
    </w:rPr>
  </w:style>
  <w:style w:type="paragraph" w:customStyle="1" w:styleId="ZLITUSTzmustliter">
    <w:name w:val="Z_LIT/UST(§) – zm. ust. (§) literą"/>
    <w:basedOn w:val="USTustnpkodeksu"/>
    <w:uiPriority w:val="46"/>
    <w:qFormat/>
    <w:rsid w:val="006A748A"/>
    <w:pPr>
      <w:ind w:left="987"/>
    </w:pPr>
  </w:style>
  <w:style w:type="paragraph" w:customStyle="1" w:styleId="ZLITPKTzmpktliter">
    <w:name w:val="Z_LIT/PKT – zm. pkt literą"/>
    <w:basedOn w:val="PKTpunkt"/>
    <w:uiPriority w:val="47"/>
    <w:qFormat/>
    <w:rsid w:val="006A748A"/>
    <w:pPr>
      <w:ind w:left="1497"/>
    </w:pPr>
  </w:style>
  <w:style w:type="paragraph" w:customStyle="1" w:styleId="ZZCZWSPPKTzmianazmczciwsppkt">
    <w:name w:val="ZZ/CZ_WSP_PKT – zmiana. zm. części wsp. pkt"/>
    <w:basedOn w:val="ZZARTzmianazmart"/>
    <w:next w:val="ZPKTzmpktartykuempunktem"/>
    <w:uiPriority w:val="68"/>
    <w:qFormat/>
    <w:rsid w:val="006A748A"/>
    <w:pPr>
      <w:ind w:firstLine="0"/>
    </w:pPr>
  </w:style>
  <w:style w:type="paragraph" w:customStyle="1" w:styleId="ZLITLITzmlitliter">
    <w:name w:val="Z_LIT/LIT – zm. lit. literą"/>
    <w:basedOn w:val="LITlitera"/>
    <w:uiPriority w:val="48"/>
    <w:qFormat/>
    <w:rsid w:val="006A748A"/>
    <w:pPr>
      <w:ind w:left="1463"/>
    </w:pPr>
  </w:style>
  <w:style w:type="paragraph" w:customStyle="1" w:styleId="ZLITCZWSPPKTzmczciwsppktliter">
    <w:name w:val="Z_LIT/CZ_WSP_PKT – zm. części wsp. pkt literą"/>
    <w:basedOn w:val="CZWSPLITczwsplnaliter"/>
    <w:next w:val="LITlitera"/>
    <w:uiPriority w:val="50"/>
    <w:qFormat/>
    <w:rsid w:val="006A748A"/>
    <w:pPr>
      <w:ind w:left="987"/>
    </w:pPr>
  </w:style>
  <w:style w:type="paragraph" w:customStyle="1" w:styleId="ZLITTIRzmtirliter">
    <w:name w:val="Z_LIT/TIR – zm. tir. literą"/>
    <w:basedOn w:val="TIRtiret"/>
    <w:uiPriority w:val="49"/>
    <w:qFormat/>
    <w:rsid w:val="006A748A"/>
  </w:style>
  <w:style w:type="paragraph" w:customStyle="1" w:styleId="ZZCZWSPLITwPKTzmianazmczciwsplitwpkt">
    <w:name w:val="ZZ/CZ_WSP_LIT_w_PKT – zmiana zm. części wsp. lit. w pkt"/>
    <w:basedOn w:val="ZZLITwPKTzmianazmlitwpkt"/>
    <w:uiPriority w:val="69"/>
    <w:qFormat/>
    <w:rsid w:val="006A748A"/>
    <w:pPr>
      <w:ind w:left="2404" w:firstLine="0"/>
    </w:pPr>
  </w:style>
  <w:style w:type="paragraph" w:customStyle="1" w:styleId="ZLITLITwPKTzmlitwpktliter">
    <w:name w:val="Z_LIT/LIT_w_PKT – zm. lit. w pkt literą"/>
    <w:basedOn w:val="LITlitera"/>
    <w:uiPriority w:val="48"/>
    <w:qFormat/>
    <w:rsid w:val="006A748A"/>
    <w:pPr>
      <w:ind w:left="1973"/>
    </w:pPr>
  </w:style>
  <w:style w:type="paragraph" w:customStyle="1" w:styleId="ZLITCZWSPLITwPKTzmczciwsplitwpktliter">
    <w:name w:val="Z_LIT/CZ_WSP_LIT_w_PKT – zm. części wsp. lit. w pkt literą"/>
    <w:basedOn w:val="CZWSPLITczwsplnaliter"/>
    <w:next w:val="LITlitera"/>
    <w:uiPriority w:val="51"/>
    <w:qFormat/>
    <w:rsid w:val="006A748A"/>
    <w:pPr>
      <w:ind w:left="1497"/>
    </w:pPr>
  </w:style>
  <w:style w:type="paragraph" w:customStyle="1" w:styleId="ZLITTIRwPKTzmtirwpktliter">
    <w:name w:val="Z_LIT/TIR_w_PKT – zm. tir. w pkt literą"/>
    <w:basedOn w:val="TIRtiret"/>
    <w:uiPriority w:val="49"/>
    <w:qFormat/>
    <w:rsid w:val="006A748A"/>
    <w:pPr>
      <w:ind w:left="2370"/>
    </w:pPr>
  </w:style>
  <w:style w:type="paragraph" w:customStyle="1" w:styleId="ZLITCZWSPTIRwPKTzmczciwsptirwpktliter">
    <w:name w:val="Z_LIT/CZ_WSP_TIR_w_PKT – zm. części wsp. tir. w pkt literą"/>
    <w:basedOn w:val="CZWSPTIRczwsplnatiret"/>
    <w:next w:val="LITlitera"/>
    <w:uiPriority w:val="51"/>
    <w:qFormat/>
    <w:rsid w:val="006A748A"/>
    <w:pPr>
      <w:ind w:left="1973"/>
    </w:pPr>
  </w:style>
  <w:style w:type="paragraph" w:styleId="Tekstprzypisudolnego">
    <w:name w:val="footnote text"/>
    <w:basedOn w:val="Normalny"/>
    <w:link w:val="TekstprzypisudolnegoZnak"/>
    <w:uiPriority w:val="99"/>
    <w:semiHidden/>
    <w:qFormat/>
    <w:locked/>
    <w:rsid w:val="00295A6F"/>
    <w:rPr>
      <w:rFonts w:ascii="Times" w:eastAsia="Times New Roman" w:hAnsi="Times" w:cs="Times New Roman"/>
      <w:szCs w:val="24"/>
    </w:rPr>
  </w:style>
  <w:style w:type="character" w:customStyle="1" w:styleId="TekstprzypisudolnegoZnak">
    <w:name w:val="Tekst przypisu dolnego Znak"/>
    <w:basedOn w:val="Domylnaczcionkaakapitu"/>
    <w:link w:val="Tekstprzypisudolnego"/>
    <w:uiPriority w:val="99"/>
    <w:semiHidden/>
    <w:rsid w:val="006E0FCC"/>
    <w:rPr>
      <w:sz w:val="20"/>
    </w:rPr>
  </w:style>
  <w:style w:type="paragraph" w:customStyle="1" w:styleId="ZTIRLITzmlittiret">
    <w:name w:val="Z_TIR/LIT – zm. lit. tiret"/>
    <w:basedOn w:val="LITlitera"/>
    <w:uiPriority w:val="57"/>
    <w:qFormat/>
    <w:rsid w:val="006A748A"/>
    <w:pPr>
      <w:ind w:left="1859"/>
    </w:pPr>
  </w:style>
  <w:style w:type="paragraph" w:customStyle="1" w:styleId="ZTIRCZWSPPKTzmczciwsppkttiret">
    <w:name w:val="Z_TIR/CZ_WSP_PKT – zm. części wsp. pkt tiret"/>
    <w:basedOn w:val="CZWSPLITczwsplnaliter"/>
    <w:next w:val="TIRtiret"/>
    <w:uiPriority w:val="58"/>
    <w:qFormat/>
    <w:rsid w:val="006A748A"/>
    <w:pPr>
      <w:ind w:left="1383"/>
    </w:pPr>
  </w:style>
  <w:style w:type="paragraph" w:customStyle="1" w:styleId="ZTIRTIRzmtirtiret">
    <w:name w:val="Z_TIR/TIR – zm. tir. tiret"/>
    <w:basedOn w:val="TIRtiret"/>
    <w:uiPriority w:val="57"/>
    <w:qFormat/>
    <w:rsid w:val="006A748A"/>
    <w:pPr>
      <w:ind w:left="1780"/>
    </w:pPr>
  </w:style>
  <w:style w:type="paragraph" w:customStyle="1" w:styleId="ZZCZWSPTIRwPKTzmianazmczciwsptirwpkt">
    <w:name w:val="ZZ/CZ_WSP_TIR_w_PKT – zmiana zm. części wsp. tir. w pkt"/>
    <w:basedOn w:val="ZZTIRwPKTzmianazmtirwpkt"/>
    <w:uiPriority w:val="70"/>
    <w:qFormat/>
    <w:rsid w:val="006A748A"/>
    <w:pPr>
      <w:ind w:left="2880" w:firstLine="0"/>
    </w:pPr>
  </w:style>
  <w:style w:type="paragraph" w:customStyle="1" w:styleId="ZZTIRwLITzmianazmtirwlit">
    <w:name w:val="ZZ/TIR_w_LIT – zmiana zm. tir. w lit."/>
    <w:basedOn w:val="ZZTIRzmianazmtir"/>
    <w:uiPriority w:val="67"/>
    <w:qFormat/>
    <w:rsid w:val="006A748A"/>
    <w:pPr>
      <w:ind w:left="2767"/>
    </w:pPr>
  </w:style>
  <w:style w:type="paragraph" w:customStyle="1" w:styleId="ZTIRTIRwLITzmtirwlittiret">
    <w:name w:val="Z_TIR/TIR_w_LIT – zm. tir. w lit. tiret"/>
    <w:basedOn w:val="TIRtiret"/>
    <w:uiPriority w:val="57"/>
    <w:qFormat/>
    <w:rsid w:val="006A748A"/>
    <w:pPr>
      <w:ind w:left="2257"/>
    </w:pPr>
  </w:style>
  <w:style w:type="paragraph" w:customStyle="1" w:styleId="ZTIRCZWSPTIRwLITzmczciwsptirwlittiret">
    <w:name w:val="Z_TIR/CZ_WSP_TIR_w_LIT – zm. części wsp. tir. w lit. tiret"/>
    <w:basedOn w:val="CZWSPTIRczwsplnatiret"/>
    <w:next w:val="TIRtiret"/>
    <w:uiPriority w:val="60"/>
    <w:qFormat/>
    <w:rsid w:val="006A748A"/>
    <w:pPr>
      <w:ind w:left="1860"/>
    </w:pPr>
  </w:style>
  <w:style w:type="paragraph" w:customStyle="1" w:styleId="CZWSP2TIRczwsplnapodwjnychtiret">
    <w:name w:val="CZ_WSP_2TIR – część wspólna podwójnych tiret"/>
    <w:basedOn w:val="CZWSPTIRczwsplnatiret"/>
    <w:next w:val="TIRtiret"/>
    <w:uiPriority w:val="73"/>
    <w:qFormat/>
    <w:rsid w:val="006A748A"/>
    <w:pPr>
      <w:ind w:left="1780"/>
    </w:pPr>
  </w:style>
  <w:style w:type="paragraph" w:customStyle="1" w:styleId="Z2TIRzmpodwtirartykuempunktem">
    <w:name w:val="Z/2TIR – zm. podw. tir. artykułem (punktem)"/>
    <w:basedOn w:val="TIRtiret"/>
    <w:uiPriority w:val="73"/>
    <w:qFormat/>
    <w:rsid w:val="006A748A"/>
    <w:pPr>
      <w:ind w:left="907"/>
    </w:pPr>
  </w:style>
  <w:style w:type="paragraph" w:customStyle="1" w:styleId="ZZCZWSPTIRwLITzmianazmczciwsptirwlit">
    <w:name w:val="ZZ/CZ_WSP_TIR_w_LIT – zmiana zm. części wsp. tir. w lit."/>
    <w:basedOn w:val="ZZTIRwLITzmianazmtirwlit"/>
    <w:uiPriority w:val="70"/>
    <w:qFormat/>
    <w:rsid w:val="006A748A"/>
    <w:pPr>
      <w:ind w:left="2370" w:firstLine="0"/>
    </w:pPr>
  </w:style>
  <w:style w:type="paragraph" w:customStyle="1" w:styleId="ZLIT2TIRzmpodwtirliter">
    <w:name w:val="Z_LIT/2TIR – zm. podw. tir. literą"/>
    <w:basedOn w:val="TIRtiret"/>
    <w:uiPriority w:val="75"/>
    <w:qFormat/>
    <w:rsid w:val="006A748A"/>
  </w:style>
  <w:style w:type="paragraph" w:customStyle="1" w:styleId="ZTIR2TIRzmpodwtirtiret">
    <w:name w:val="Z_TIR/2TIR – zm. podw. tir. tiret"/>
    <w:basedOn w:val="TIRtiret"/>
    <w:uiPriority w:val="78"/>
    <w:qFormat/>
    <w:rsid w:val="006A748A"/>
    <w:pPr>
      <w:ind w:left="1780"/>
    </w:pPr>
  </w:style>
  <w:style w:type="paragraph" w:customStyle="1" w:styleId="Z2TIRCZWSPLITzmczciwsplitpodwjnymtiret">
    <w:name w:val="Z_2TIR/CZ_WSP_LIT – zm. części wsp. lit. podwójnym tiret"/>
    <w:basedOn w:val="CZWSPTIRczwsplnatiret"/>
    <w:next w:val="2TIRpodwjnytiret"/>
    <w:uiPriority w:val="87"/>
    <w:qFormat/>
    <w:rsid w:val="006A748A"/>
    <w:pPr>
      <w:ind w:left="1780"/>
    </w:pPr>
  </w:style>
  <w:style w:type="paragraph" w:customStyle="1" w:styleId="Z2TIRwPKTzmpodwtirwpktartykuempunktem">
    <w:name w:val="Z/2TIR_w_PKT – zm. podw. tir. w pkt artykułem (punktem)"/>
    <w:basedOn w:val="TIRtiret"/>
    <w:next w:val="ZPKTzmpktartykuempunktem"/>
    <w:uiPriority w:val="74"/>
    <w:qFormat/>
    <w:rsid w:val="006A748A"/>
    <w:pPr>
      <w:ind w:left="2291"/>
    </w:pPr>
  </w:style>
  <w:style w:type="paragraph" w:customStyle="1" w:styleId="ZTIRPKTzmpkttiret">
    <w:name w:val="Z_TIR/PKT – zm. pkt tiret"/>
    <w:basedOn w:val="PKTpunkt"/>
    <w:uiPriority w:val="56"/>
    <w:qFormat/>
    <w:rsid w:val="006A748A"/>
    <w:pPr>
      <w:ind w:left="1893"/>
    </w:pPr>
  </w:style>
  <w:style w:type="paragraph" w:customStyle="1" w:styleId="ZTIRLITwPKTzmlitwpkttiret">
    <w:name w:val="Z_TIR/LIT_w_PKT – zm. lit. w pkt tiret"/>
    <w:basedOn w:val="LITlitera"/>
    <w:uiPriority w:val="57"/>
    <w:qFormat/>
    <w:rsid w:val="006A748A"/>
    <w:pPr>
      <w:ind w:left="2336"/>
    </w:pPr>
  </w:style>
  <w:style w:type="paragraph" w:customStyle="1" w:styleId="ZTIRCZWSPLITwPKTzmczciwsplitwpkttiret">
    <w:name w:val="Z_TIR/CZ_WSP_LIT_w_PKT – zm. części wsp. lit. w pkt tiret"/>
    <w:basedOn w:val="CZWSPLITczwsplnaliter"/>
    <w:uiPriority w:val="59"/>
    <w:qFormat/>
    <w:rsid w:val="006A748A"/>
    <w:pPr>
      <w:ind w:left="1860"/>
    </w:pPr>
  </w:style>
  <w:style w:type="paragraph" w:customStyle="1" w:styleId="ZTIR2TIRwLITzmpodwtirwlittiret">
    <w:name w:val="Z_TIR/2TIR_w_LIT – zm. podw. tir. w lit. tiret"/>
    <w:basedOn w:val="TIRtiret"/>
    <w:uiPriority w:val="79"/>
    <w:qFormat/>
    <w:rsid w:val="006A748A"/>
    <w:pPr>
      <w:ind w:left="2654"/>
    </w:pPr>
  </w:style>
  <w:style w:type="paragraph" w:customStyle="1" w:styleId="ZTIRCZWSP2TIRwLITzmczciwsppodwtirwlittiret">
    <w:name w:val="Z_TIR/CZ_WSP_2TIR_w_LIT – zm. części wsp. podw. tir. w lit. tiret"/>
    <w:basedOn w:val="CZWSPTIRczwsplnatiret"/>
    <w:next w:val="TIRtiret"/>
    <w:uiPriority w:val="80"/>
    <w:qFormat/>
    <w:rsid w:val="006A748A"/>
    <w:pPr>
      <w:ind w:left="2257"/>
    </w:pPr>
  </w:style>
  <w:style w:type="paragraph" w:customStyle="1" w:styleId="ZTIR2TIRwTIRzmpodwtirwtirtiret">
    <w:name w:val="Z_TIR/2TIR_w_TIR – zm. podw. tir. w tir. tiret"/>
    <w:basedOn w:val="TIRtiret"/>
    <w:uiPriority w:val="78"/>
    <w:qFormat/>
    <w:rsid w:val="006A748A"/>
    <w:pPr>
      <w:ind w:left="2177"/>
    </w:pPr>
  </w:style>
  <w:style w:type="paragraph" w:customStyle="1" w:styleId="ZTIRCZWSP2TIRwTIRzmczciwsppodwtirwtirtiret">
    <w:name w:val="Z_TIR/CZ_WSP_2TIR_w_TIR – zm. części wsp. podw. tir. w tir. tiret"/>
    <w:basedOn w:val="CZWSPTIRczwsplnatiret"/>
    <w:uiPriority w:val="79"/>
    <w:qFormat/>
    <w:rsid w:val="006A748A"/>
    <w:pPr>
      <w:ind w:left="1780"/>
    </w:pPr>
  </w:style>
  <w:style w:type="paragraph" w:customStyle="1" w:styleId="Z2TIRLITzmlitpodwjnymtiret">
    <w:name w:val="Z_2TIR/LIT – zm. lit. podwójnym tiret"/>
    <w:basedOn w:val="LITlitera"/>
    <w:uiPriority w:val="84"/>
    <w:qFormat/>
    <w:rsid w:val="006A748A"/>
    <w:pPr>
      <w:ind w:left="2256"/>
    </w:pPr>
  </w:style>
  <w:style w:type="paragraph" w:customStyle="1" w:styleId="ZZ2TIRwTIRzmianazmpodwtirwtir">
    <w:name w:val="ZZ/2TIR_w_TIR – zmiana zm. podw. tir. w tir."/>
    <w:basedOn w:val="ZZCZWSP2TIRzmianazmczciwsppodwtir"/>
    <w:uiPriority w:val="93"/>
    <w:qFormat/>
    <w:rsid w:val="006A748A"/>
    <w:pPr>
      <w:ind w:left="2688" w:hanging="397"/>
    </w:pPr>
  </w:style>
  <w:style w:type="paragraph" w:customStyle="1" w:styleId="ZZ2TIRwLITzmianazmpodwtirwlit">
    <w:name w:val="ZZ/2TIR_w_LIT – zmiana zm. podw. tir. w lit."/>
    <w:basedOn w:val="ZZ2TIRwTIRzmianazmpodwtirwtir"/>
    <w:uiPriority w:val="94"/>
    <w:qFormat/>
    <w:rsid w:val="006A748A"/>
    <w:pPr>
      <w:ind w:left="3164"/>
    </w:pPr>
  </w:style>
  <w:style w:type="paragraph" w:customStyle="1" w:styleId="Z2TIRTIRwLITzmtirwlitpodwjnymtiret">
    <w:name w:val="Z_2TIR/TIR_w_LIT – zm. tir. w lit. podwójnym tiret"/>
    <w:basedOn w:val="TIRtiret"/>
    <w:uiPriority w:val="84"/>
    <w:qFormat/>
    <w:rsid w:val="006A748A"/>
    <w:pPr>
      <w:ind w:left="2654"/>
    </w:pPr>
  </w:style>
  <w:style w:type="paragraph" w:customStyle="1" w:styleId="Z2TIRCZWSPTIRwLITzmczciwsptirwlitpodwjnymtiret">
    <w:name w:val="Z_2TIR/CZ_WSP_TIR_w_LIT – zm. części wsp. tir. w lit. podwójnym tiret"/>
    <w:basedOn w:val="CZWSPTIRczwsplnatiret"/>
    <w:next w:val="2TIRpodwjnytiret"/>
    <w:uiPriority w:val="87"/>
    <w:qFormat/>
    <w:rsid w:val="006A748A"/>
    <w:pPr>
      <w:ind w:left="2257"/>
    </w:pPr>
  </w:style>
  <w:style w:type="paragraph" w:customStyle="1" w:styleId="ZZ2TIRwPKTzmianazmpodwtirwpkt">
    <w:name w:val="ZZ/2TIR_w_PKT – zmiana zm. podw. tir. w pkt"/>
    <w:basedOn w:val="ZZ2TIRwLITzmianazmpodwtirwlit"/>
    <w:uiPriority w:val="94"/>
    <w:qFormat/>
    <w:rsid w:val="006A748A"/>
    <w:pPr>
      <w:ind w:left="3674"/>
    </w:pPr>
  </w:style>
  <w:style w:type="paragraph" w:customStyle="1" w:styleId="ZZCZWSP2TIRwTIRzmianazmczciwsppodwtirwtir">
    <w:name w:val="ZZ/CZ_WSP_2TIR_w_TIR – zmiana zm. części wsp. podw. tir. w tir."/>
    <w:basedOn w:val="ZZ2TIRwLITzmianazmpodwtirwlit"/>
    <w:uiPriority w:val="94"/>
    <w:qFormat/>
    <w:rsid w:val="006A748A"/>
    <w:pPr>
      <w:ind w:left="2291" w:firstLine="0"/>
    </w:pPr>
  </w:style>
  <w:style w:type="paragraph" w:customStyle="1" w:styleId="Z2TIR2TIRwTIRzmpodwtirwtirpodwjnymtiret">
    <w:name w:val="Z_2TIR/2TIR_w_TIR – zm. podw. tir. w tir. podwójnym tiret"/>
    <w:basedOn w:val="TIRtiret"/>
    <w:uiPriority w:val="85"/>
    <w:qFormat/>
    <w:rsid w:val="006A748A"/>
    <w:pPr>
      <w:ind w:left="2574"/>
    </w:pPr>
  </w:style>
  <w:style w:type="paragraph" w:customStyle="1" w:styleId="Z2TIRCZWSP2TIRwTIRzmczciwsppodwtirwtiretpodwjnymtiret">
    <w:name w:val="Z_2TIR/CZ_WSP_2TIR_w_TIR – zm. części wsp. podw. tir. w tiret podwójnym tiret"/>
    <w:basedOn w:val="CZWSPTIRczwsplnatiret"/>
    <w:next w:val="2TIRpodwjnytiret"/>
    <w:uiPriority w:val="88"/>
    <w:qFormat/>
    <w:rsid w:val="006A748A"/>
    <w:pPr>
      <w:ind w:left="2177"/>
    </w:pPr>
  </w:style>
  <w:style w:type="paragraph" w:customStyle="1" w:styleId="Z2TIR2TIRwLITzmpodwtirwlitpodwjnymtiret">
    <w:name w:val="Z_2TIR/2TIR_w_LIT – zm. podw. tir. w lit. podwójnym tiret"/>
    <w:basedOn w:val="TIRtiret"/>
    <w:uiPriority w:val="86"/>
    <w:qFormat/>
    <w:rsid w:val="006A748A"/>
    <w:pPr>
      <w:ind w:left="3051"/>
    </w:pPr>
  </w:style>
  <w:style w:type="paragraph" w:customStyle="1" w:styleId="Z2TIRCZWSP2TIRwLITzmczciwsppodwtirwlitpodwjnymtiret">
    <w:name w:val="Z_2TIR/CZ_WSP_2TIR_w_LIT – zm. części wsp. podw. tir. w lit. podwójnym tiret"/>
    <w:basedOn w:val="CZWSPTIRczwsplnatiret"/>
    <w:next w:val="2TIRpodwjnytiret"/>
    <w:uiPriority w:val="89"/>
    <w:qFormat/>
    <w:rsid w:val="006A748A"/>
    <w:pPr>
      <w:ind w:left="2654"/>
    </w:pPr>
  </w:style>
  <w:style w:type="paragraph" w:customStyle="1" w:styleId="ZCZCIKSIGIzmozniprzedmczciksigiartykuempunktem">
    <w:name w:val="Z/CZĘŚCI(KSIĘGI) – zm. ozn. i przedm. części (księgi) artykułem (punktem)"/>
    <w:basedOn w:val="CZKSIGAoznaczenieiprzedmiotczcilubksigi"/>
    <w:uiPriority w:val="28"/>
    <w:qFormat/>
    <w:rsid w:val="006A748A"/>
    <w:pPr>
      <w:ind w:left="510"/>
    </w:pPr>
    <w:rPr>
      <w:b w:val="0"/>
    </w:rPr>
  </w:style>
  <w:style w:type="paragraph" w:customStyle="1" w:styleId="ZROZDZODDZPRZEDMzmprzedmrozdzoddzartykuempunktem">
    <w:name w:val="Z/ROZDZ(ODDZ)_PRZEDM – zm. przedm. rozdz. (oddz.) artykułem (punktem)"/>
    <w:basedOn w:val="ROZDZODDZPRZEDMprzedmiotregulacjirozdziauluboddziau"/>
    <w:next w:val="ZARTzmartartykuempunktem"/>
    <w:uiPriority w:val="29"/>
    <w:qFormat/>
    <w:rsid w:val="00BB7B38"/>
    <w:pPr>
      <w:spacing w:after="120"/>
      <w:ind w:left="510"/>
    </w:pPr>
    <w:rPr>
      <w:b w:val="0"/>
    </w:rPr>
  </w:style>
  <w:style w:type="character" w:styleId="Odwoaniedokomentarza">
    <w:name w:val="annotation reference"/>
    <w:basedOn w:val="Domylnaczcionkaakapitu"/>
    <w:uiPriority w:val="99"/>
    <w:semiHidden/>
    <w:rsid w:val="00023F13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rsid w:val="00023F13"/>
    <w:rPr>
      <w:rFonts w:ascii="Times" w:eastAsia="Times New Roman" w:hAnsi="Times" w:cs="Times New Roman"/>
      <w:szCs w:val="24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504C0"/>
    <w:rPr>
      <w:sz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rsid w:val="00023F13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504C0"/>
    <w:rPr>
      <w:b/>
      <w:bCs/>
      <w:sz w:val="20"/>
    </w:rPr>
  </w:style>
  <w:style w:type="paragraph" w:customStyle="1" w:styleId="ZZARTzmianazmart">
    <w:name w:val="ZZ/ART(§) – zmiana zm. art. (§)"/>
    <w:basedOn w:val="ZARTzmartartykuempunktem"/>
    <w:uiPriority w:val="65"/>
    <w:qFormat/>
    <w:rsid w:val="006A748A"/>
    <w:pPr>
      <w:ind w:left="1894"/>
    </w:pPr>
  </w:style>
  <w:style w:type="paragraph" w:customStyle="1" w:styleId="ZZPKTzmianazmpkt">
    <w:name w:val="ZZ/PKT – zmiana zm. pkt"/>
    <w:basedOn w:val="ZPKTzmpktartykuempunktem"/>
    <w:uiPriority w:val="66"/>
    <w:qFormat/>
    <w:rsid w:val="006A748A"/>
    <w:pPr>
      <w:ind w:left="2404"/>
    </w:pPr>
  </w:style>
  <w:style w:type="paragraph" w:customStyle="1" w:styleId="ZZLITwPKTzmianazmlitwpkt">
    <w:name w:val="ZZ/LIT_w_PKT – zmiana zm. lit. w pkt"/>
    <w:basedOn w:val="ZLITwPKTzmlitwpktartykuempunktem"/>
    <w:uiPriority w:val="67"/>
    <w:qFormat/>
    <w:rsid w:val="006A748A"/>
    <w:pPr>
      <w:ind w:left="2880"/>
    </w:pPr>
  </w:style>
  <w:style w:type="paragraph" w:customStyle="1" w:styleId="ZZTIRwPKTzmianazmtirwpkt">
    <w:name w:val="ZZ/TIR_w_PKT – zmiana zm. tir. w pkt"/>
    <w:basedOn w:val="ZTIRwPKTzmtirwpktartykuempunktem"/>
    <w:uiPriority w:val="67"/>
    <w:qFormat/>
    <w:rsid w:val="006A748A"/>
    <w:pPr>
      <w:ind w:left="3277"/>
    </w:pPr>
  </w:style>
  <w:style w:type="paragraph" w:customStyle="1" w:styleId="ZZWMATFIZCHEMzmwzorumatfizlubchem">
    <w:name w:val="ZZ/W_MAT(FIZ|CHEM) – zm. wzoru mat. (fiz. lub chem.)"/>
    <w:basedOn w:val="ZWMATFIZCHEMzmwzorumatfizlubchemartykuempunktem"/>
    <w:uiPriority w:val="71"/>
    <w:qFormat/>
    <w:rsid w:val="001270A2"/>
    <w:pPr>
      <w:ind w:left="2404"/>
    </w:pPr>
  </w:style>
  <w:style w:type="paragraph" w:customStyle="1" w:styleId="ODNONIKtreodnonika">
    <w:name w:val="ODNOŚNIK – treść odnośnika"/>
    <w:uiPriority w:val="19"/>
    <w:qFormat/>
    <w:rsid w:val="006A748A"/>
    <w:pPr>
      <w:spacing w:line="240" w:lineRule="auto"/>
      <w:ind w:left="284" w:hanging="284"/>
      <w:jc w:val="both"/>
    </w:pPr>
    <w:rPr>
      <w:rFonts w:ascii="Times New Roman" w:eastAsiaTheme="minorEastAsia" w:hAnsi="Times New Roman" w:cs="Arial"/>
      <w:sz w:val="20"/>
      <w:szCs w:val="20"/>
    </w:rPr>
  </w:style>
  <w:style w:type="paragraph" w:customStyle="1" w:styleId="ZFRAGzmfragmentunpzdaniaartykuempunktem">
    <w:name w:val="Z/FRAG – zm. fragmentu (np. zdania) artykułem (punktem)"/>
    <w:basedOn w:val="ZARTzmartartykuempunktem"/>
    <w:next w:val="PKTpunkt"/>
    <w:uiPriority w:val="36"/>
    <w:qFormat/>
    <w:rsid w:val="006A748A"/>
    <w:pPr>
      <w:ind w:firstLine="0"/>
    </w:pPr>
    <w:rPr>
      <w:rFonts w:ascii="Times New Roman" w:hAnsi="Times New Roman"/>
    </w:rPr>
  </w:style>
  <w:style w:type="paragraph" w:customStyle="1" w:styleId="ZLITFRAGzmlitfragmentunpzdanialiter">
    <w:name w:val="Z_LIT/FRAG – zm. lit. fragmentu (np. zdania) literą"/>
    <w:basedOn w:val="ZLITUSTzmustliter"/>
    <w:next w:val="LITlitera"/>
    <w:uiPriority w:val="52"/>
    <w:qFormat/>
    <w:rsid w:val="006A748A"/>
    <w:pPr>
      <w:ind w:firstLine="0"/>
    </w:pPr>
    <w:rPr>
      <w:rFonts w:ascii="Times New Roman" w:hAnsi="Times New Roman"/>
    </w:rPr>
  </w:style>
  <w:style w:type="paragraph" w:customStyle="1" w:styleId="ZTIRFRAGMzmnpwprdowyliczeniatiret">
    <w:name w:val="Z_TIR/FRAGM – zm. np. wpr. do wyliczenia tiret"/>
    <w:basedOn w:val="ZTIRCZWSPPKTzmczciwsppkttiret"/>
    <w:next w:val="TIRtiret"/>
    <w:uiPriority w:val="60"/>
    <w:qFormat/>
    <w:rsid w:val="006A748A"/>
    <w:rPr>
      <w:rFonts w:ascii="Times New Roman" w:hAnsi="Times New Roman"/>
    </w:rPr>
  </w:style>
  <w:style w:type="paragraph" w:customStyle="1" w:styleId="ZTIRTIRwPKTzmtirwpkttiret">
    <w:name w:val="Z_TIR/TIR_w_PKT – zm. tir. w pkt tiret"/>
    <w:basedOn w:val="ZTIRTIRwLITzmtirwlittiret"/>
    <w:uiPriority w:val="57"/>
    <w:qFormat/>
    <w:rsid w:val="006A748A"/>
    <w:pPr>
      <w:ind w:left="2733"/>
    </w:pPr>
  </w:style>
  <w:style w:type="paragraph" w:customStyle="1" w:styleId="ZTIRCZWSPTIRwPKTzmczciwsptirtiret">
    <w:name w:val="Z_TIR/CZ_WSP_TIR_w_PKT – zm. części wsp. tir. tiret"/>
    <w:basedOn w:val="ZTIRTIRwPKTzmtirwpkttiret"/>
    <w:next w:val="TIRtiret"/>
    <w:uiPriority w:val="60"/>
    <w:qFormat/>
    <w:rsid w:val="006A748A"/>
    <w:pPr>
      <w:ind w:left="2336" w:firstLine="0"/>
    </w:pPr>
  </w:style>
  <w:style w:type="paragraph" w:customStyle="1" w:styleId="SKARNsankcjakarnawszczeglnociwKodeksiekarnym">
    <w:name w:val="S_KARN – sankcja karna w szczególności w Kodeksie karnym"/>
    <w:basedOn w:val="USTustnpkodeksu"/>
    <w:next w:val="ARTartustawynprozporzdzenia"/>
    <w:uiPriority w:val="18"/>
    <w:qFormat/>
    <w:rsid w:val="006A748A"/>
    <w:pPr>
      <w:ind w:left="510" w:firstLine="0"/>
    </w:pPr>
  </w:style>
  <w:style w:type="paragraph" w:customStyle="1" w:styleId="ROZDZODDZOZNoznaczenierozdziauluboddziau">
    <w:name w:val="ROZDZ(ODDZ)_OZN – oznaczenie rozdziału lub oddziału"/>
    <w:next w:val="ARTartustawynprozporzdzenia"/>
    <w:uiPriority w:val="10"/>
    <w:qFormat/>
    <w:rsid w:val="006A748A"/>
    <w:pPr>
      <w:keepNext/>
      <w:suppressAutoHyphens/>
      <w:spacing w:before="120"/>
      <w:jc w:val="center"/>
    </w:pPr>
    <w:rPr>
      <w:rFonts w:eastAsiaTheme="minorEastAsia" w:cs="Arial"/>
      <w:bCs/>
      <w:kern w:val="24"/>
    </w:rPr>
  </w:style>
  <w:style w:type="paragraph" w:customStyle="1" w:styleId="Z2TIR2TIRzmpodwtirpodwjnymtiret">
    <w:name w:val="Z_2TIR/2TIR – zm. podw. tir. podwójnym tiret"/>
    <w:basedOn w:val="TIRtiret"/>
    <w:uiPriority w:val="85"/>
    <w:qFormat/>
    <w:rsid w:val="006A748A"/>
    <w:pPr>
      <w:ind w:left="2177"/>
    </w:pPr>
  </w:style>
  <w:style w:type="paragraph" w:customStyle="1" w:styleId="Z2TIRTIRzmtirpodwjnymtiret">
    <w:name w:val="Z_2TIR/TIR – zm. tir. podwójnym tiret"/>
    <w:basedOn w:val="TIRtiret"/>
    <w:uiPriority w:val="84"/>
    <w:qFormat/>
    <w:rsid w:val="006A748A"/>
    <w:pPr>
      <w:ind w:left="2177"/>
    </w:pPr>
  </w:style>
  <w:style w:type="paragraph" w:customStyle="1" w:styleId="ZSKARNzmsankcjikarnejwszczeglnociwKodeksiekarnym">
    <w:name w:val="Z/S_KARN – zm. sankcji karnej w szczególności w Kodeksie karnym"/>
    <w:basedOn w:val="SKARNsankcjakarnawszczeglnociwKodeksiekarnym"/>
    <w:next w:val="PKTpunkt"/>
    <w:uiPriority w:val="37"/>
    <w:qFormat/>
    <w:rsid w:val="006A748A"/>
    <w:pPr>
      <w:ind w:left="1021"/>
    </w:pPr>
  </w:style>
  <w:style w:type="paragraph" w:customStyle="1" w:styleId="ZLITSKARNzmsankcjikarnejliter">
    <w:name w:val="Z_LIT/S_KARN – zm. sankcji karnej literą"/>
    <w:basedOn w:val="ZSKARNzmsankcjikarnejwszczeglnociwKodeksiekarnym"/>
    <w:uiPriority w:val="53"/>
    <w:qFormat/>
    <w:rsid w:val="006A748A"/>
    <w:pPr>
      <w:ind w:left="1497"/>
    </w:pPr>
  </w:style>
  <w:style w:type="paragraph" w:customStyle="1" w:styleId="ZCYTzmcytatunpprzysigiartykuempunktem">
    <w:name w:val="Z/CYT – zm. cytatu np. przysięgi artykułem (punktem)"/>
    <w:basedOn w:val="CYTcytatnpprzysigi"/>
    <w:next w:val="ZUSTzmustartykuempunktem"/>
    <w:uiPriority w:val="37"/>
    <w:qFormat/>
    <w:rsid w:val="006A748A"/>
    <w:pPr>
      <w:ind w:left="1021"/>
    </w:pPr>
  </w:style>
  <w:style w:type="paragraph" w:customStyle="1" w:styleId="ZCZWSP2TIRwPKTzmczciwsppodwtirwpktartykuempunktem">
    <w:name w:val="Z/CZ_WSP_2TIR_w_PKT – zm. części wsp. podw. tir. w pkt artykułem (punktem)"/>
    <w:basedOn w:val="Z2TIRwPKTzmpodwtirwpktartykuempunktem"/>
    <w:next w:val="ZZUSTzmianazmust"/>
    <w:uiPriority w:val="75"/>
    <w:qFormat/>
    <w:rsid w:val="006A748A"/>
    <w:pPr>
      <w:ind w:left="1894" w:firstLine="0"/>
    </w:pPr>
  </w:style>
  <w:style w:type="paragraph" w:customStyle="1" w:styleId="Z2TIRwLITzmpodwtirwlitartykuempunktem">
    <w:name w:val="Z/2TIR_w_LIT – zm. podw. tir. w lit. artykułem (punktem)"/>
    <w:basedOn w:val="Z2TIRwPKTzmpodwtirwpktartykuempunktem"/>
    <w:uiPriority w:val="74"/>
    <w:qFormat/>
    <w:rsid w:val="006A748A"/>
    <w:pPr>
      <w:ind w:left="1780"/>
    </w:pPr>
  </w:style>
  <w:style w:type="paragraph" w:customStyle="1" w:styleId="Z2TIRwTIRzmpodwtirwtirartykuempunktem">
    <w:name w:val="Z/2TIR_w_TIR – zm. podw. tir. w tir. artykułem (punktem)"/>
    <w:basedOn w:val="Z2TIRwLITzmpodwtirwlitartykuempunktem"/>
    <w:uiPriority w:val="73"/>
    <w:qFormat/>
    <w:rsid w:val="006A748A"/>
    <w:pPr>
      <w:ind w:left="1304"/>
    </w:pPr>
  </w:style>
  <w:style w:type="paragraph" w:customStyle="1" w:styleId="ZCZWSP2TIRwTIRzmczciwsppodwtirwtirartykuempunktem">
    <w:name w:val="Z/CZ_WSP_2TIR_w_TIR – zm. części wsp. podw. tir. w tir. artykułem (punktem)"/>
    <w:basedOn w:val="Z2TIRwTIRzmpodwtirwtirartykuempunktem"/>
    <w:next w:val="PKTpunkt"/>
    <w:uiPriority w:val="74"/>
    <w:qFormat/>
    <w:rsid w:val="006A748A"/>
    <w:pPr>
      <w:ind w:left="907" w:firstLine="0"/>
    </w:pPr>
  </w:style>
  <w:style w:type="paragraph" w:customStyle="1" w:styleId="ZCZWSP2TIRwLITzmczciwsppodwtirwlitartykuempunktem">
    <w:name w:val="Z/CZ_WSP_2TIR_w_LIT – zm. części wsp. podw. tir. w lit. artykułem (punktem)"/>
    <w:basedOn w:val="Z2TIRwLITzmpodwtirwlitartykuempunktem"/>
    <w:next w:val="ZZUSTzmianazmust"/>
    <w:uiPriority w:val="75"/>
    <w:qFormat/>
    <w:rsid w:val="006A748A"/>
    <w:pPr>
      <w:ind w:left="1383" w:firstLine="0"/>
    </w:pPr>
  </w:style>
  <w:style w:type="paragraph" w:customStyle="1" w:styleId="ZZCZWSP2TIRzmianazmczciwsppodwtir">
    <w:name w:val="ZZ/CZ_WSP_2TIR – zmiana zm. części wsp. podw. tir."/>
    <w:basedOn w:val="ZZTIRzmianazmtir"/>
    <w:next w:val="ZZUSTzmianazmust"/>
    <w:uiPriority w:val="94"/>
    <w:qFormat/>
    <w:rsid w:val="006A748A"/>
    <w:pPr>
      <w:ind w:left="1894" w:firstLine="0"/>
    </w:pPr>
  </w:style>
  <w:style w:type="paragraph" w:customStyle="1" w:styleId="PKTODNONIKApunktodnonika">
    <w:name w:val="PKT_ODNOŚNIKA – punkt odnośnika"/>
    <w:basedOn w:val="ODNONIKtreodnonika"/>
    <w:uiPriority w:val="19"/>
    <w:qFormat/>
    <w:rsid w:val="006A748A"/>
    <w:pPr>
      <w:ind w:left="568"/>
    </w:pPr>
  </w:style>
  <w:style w:type="paragraph" w:customStyle="1" w:styleId="ZODNONIKAzmtekstuodnonikaartykuempunktem">
    <w:name w:val="Z/ODNOŚNIKA – zm. tekstu odnośnika artykułem (punktem)"/>
    <w:basedOn w:val="ODNONIKtreodnonika"/>
    <w:uiPriority w:val="39"/>
    <w:qFormat/>
    <w:rsid w:val="006A748A"/>
    <w:pPr>
      <w:spacing w:line="360" w:lineRule="auto"/>
      <w:ind w:left="907" w:hanging="397"/>
    </w:pPr>
    <w:rPr>
      <w:sz w:val="24"/>
    </w:rPr>
  </w:style>
  <w:style w:type="paragraph" w:customStyle="1" w:styleId="ZPKTwODNONIKUzmpktwzmienianymodnonikuartykuempunktem">
    <w:name w:val="Z/PKT_w_ODNOŚNIKU – zm. pkt w zmienianym odnośniku artykułem (punktem)"/>
    <w:basedOn w:val="ZODNONIKAzmtekstuodnonikaartykuempunktem"/>
    <w:uiPriority w:val="39"/>
    <w:qFormat/>
    <w:rsid w:val="006A748A"/>
    <w:pPr>
      <w:ind w:left="1304"/>
    </w:pPr>
  </w:style>
  <w:style w:type="paragraph" w:customStyle="1" w:styleId="ZPKTODNONIKAzmpktodnonikaartykuempunktem">
    <w:name w:val="Z/PKT_ODNOŚNIKA – zm. pkt odnośnika artykułem (punktem)"/>
    <w:basedOn w:val="ZODNONIKAzmtekstuodnonikaartykuempunktem"/>
    <w:uiPriority w:val="39"/>
    <w:qFormat/>
    <w:rsid w:val="006A748A"/>
  </w:style>
  <w:style w:type="paragraph" w:customStyle="1" w:styleId="ZLIT2TIRwTIRzmpodwtirwtirliter">
    <w:name w:val="Z_LIT/2TIR_w_TIR – zm. podw. tir. w tir. literą"/>
    <w:basedOn w:val="ZLIT2TIRzmpodwtirliter"/>
    <w:uiPriority w:val="75"/>
    <w:qFormat/>
    <w:rsid w:val="006A748A"/>
    <w:pPr>
      <w:ind w:left="1780"/>
    </w:pPr>
  </w:style>
  <w:style w:type="paragraph" w:customStyle="1" w:styleId="ZLIT2TIRwLITzmpodwtirwlitliter">
    <w:name w:val="Z_LIT/2TIR_w_LIT – zm. podw. tir. w lit. literą"/>
    <w:basedOn w:val="ZLIT2TIRwTIRzmpodwtirwtirliter"/>
    <w:uiPriority w:val="76"/>
    <w:qFormat/>
    <w:rsid w:val="006A748A"/>
    <w:pPr>
      <w:ind w:left="2257"/>
    </w:pPr>
  </w:style>
  <w:style w:type="paragraph" w:customStyle="1" w:styleId="ZLIT2TIRwPKTzmpodwtirwpktliter">
    <w:name w:val="Z_LIT/2TIR_w_PKT – zm. podw. tir. w pkt literą"/>
    <w:basedOn w:val="ZLIT2TIRwLITzmpodwtirwlitliter"/>
    <w:uiPriority w:val="76"/>
    <w:qFormat/>
    <w:rsid w:val="006A748A"/>
    <w:pPr>
      <w:ind w:left="2767"/>
    </w:pPr>
  </w:style>
  <w:style w:type="paragraph" w:customStyle="1" w:styleId="ZLITCZWSP2TIRwTIRzmczciwsppodwtirwtirliter">
    <w:name w:val="Z_LIT/CZ_WSP_2TIR_w_TIR – zm. części wsp. podw. tir. w tir. literą"/>
    <w:basedOn w:val="ZLIT2TIRwTIRzmpodwtirwtirliter"/>
    <w:next w:val="LITlitera"/>
    <w:uiPriority w:val="76"/>
    <w:qFormat/>
    <w:rsid w:val="006A748A"/>
    <w:pPr>
      <w:ind w:left="1383" w:firstLine="0"/>
    </w:pPr>
  </w:style>
  <w:style w:type="paragraph" w:customStyle="1" w:styleId="ZLITCZWSP2TIRwLITzmczciwsppodwtirwlitliter">
    <w:name w:val="Z_LIT/CZ_WSP_2TIR_w_LIT – zm. części wsp. podw. tir. w lit. literą"/>
    <w:basedOn w:val="ZLIT2TIRwLITzmpodwtirwlitliter"/>
    <w:next w:val="LITlitera"/>
    <w:uiPriority w:val="77"/>
    <w:qFormat/>
    <w:rsid w:val="006A748A"/>
    <w:pPr>
      <w:ind w:left="1860" w:firstLine="0"/>
    </w:pPr>
  </w:style>
  <w:style w:type="paragraph" w:customStyle="1" w:styleId="ZLITCZWSP2TIRwPKTzmczciwsppodwtirwpktliter">
    <w:name w:val="Z_LIT/CZ_WSP_2TIR_w_PKT – zm. części wsp. podw. tir. w pkt literą"/>
    <w:basedOn w:val="ZLIT2TIRwPKTzmpodwtirwpktliter"/>
    <w:next w:val="LITlitera"/>
    <w:uiPriority w:val="77"/>
    <w:qFormat/>
    <w:rsid w:val="006A748A"/>
    <w:pPr>
      <w:ind w:left="2370" w:firstLine="0"/>
    </w:pPr>
  </w:style>
  <w:style w:type="paragraph" w:customStyle="1" w:styleId="ZTIR2TIRwPKTzmpodwtirwpkttiret">
    <w:name w:val="Z_TIR/2TIR_w_PKT – zm. podw. tir. w pkt tiret"/>
    <w:basedOn w:val="ZTIR2TIRwLITzmpodwtirwlittiret"/>
    <w:uiPriority w:val="79"/>
    <w:qFormat/>
    <w:rsid w:val="006A748A"/>
    <w:pPr>
      <w:ind w:left="3164"/>
    </w:pPr>
  </w:style>
  <w:style w:type="paragraph" w:customStyle="1" w:styleId="ZTIRCZWSP2TIRwPKTzmczciwsppodwtirwpkttiret">
    <w:name w:val="Z_TIR/CZ_WSP_2TIR_w_PKT – zm. części wsp. podw. tir. w pkt tiret"/>
    <w:basedOn w:val="ZTIR2TIRwPKTzmpodwtirwpkttiret"/>
    <w:next w:val="TIRtiret"/>
    <w:uiPriority w:val="80"/>
    <w:qFormat/>
    <w:rsid w:val="006A748A"/>
    <w:pPr>
      <w:ind w:left="2767" w:firstLine="0"/>
    </w:pPr>
  </w:style>
  <w:style w:type="paragraph" w:customStyle="1" w:styleId="ZZCZWSP2TIRwLITzmianazmczciwsppodwtirwlit">
    <w:name w:val="ZZ/CZ_WSP_2TIR_w_LIT – zmiana zm. części wsp. podw. tir. w lit."/>
    <w:basedOn w:val="ZZ2TIRwLITzmianazmpodwtirwlit"/>
    <w:uiPriority w:val="95"/>
    <w:qFormat/>
    <w:rsid w:val="006A748A"/>
    <w:pPr>
      <w:ind w:left="2767"/>
    </w:pPr>
  </w:style>
  <w:style w:type="paragraph" w:customStyle="1" w:styleId="ZZCZWSP2TIRwPKTzmianazmczciwsppodwtirwpkt">
    <w:name w:val="ZZ/CZ_WSP_2TIR_w_PKT – zmiana zm. części wsp. podw. tir. w pkt"/>
    <w:basedOn w:val="ZZ2TIRwLITzmianazmpodwtirwlit"/>
    <w:uiPriority w:val="95"/>
    <w:qFormat/>
    <w:rsid w:val="006A748A"/>
    <w:pPr>
      <w:ind w:left="3277" w:firstLine="0"/>
    </w:pPr>
  </w:style>
  <w:style w:type="paragraph" w:customStyle="1" w:styleId="ZCZWSP2TIRzmczciwsplnejpodwtirartykuempunktem">
    <w:name w:val="Z/CZ_WSP_2TIR – zm. części wspólnej podw. tir. artykułem (punktem)"/>
    <w:basedOn w:val="ZCZWSPPKTzmczciwsppktartykuempunktem"/>
    <w:next w:val="PKTpunkt"/>
    <w:uiPriority w:val="74"/>
    <w:qFormat/>
    <w:rsid w:val="006A748A"/>
  </w:style>
  <w:style w:type="paragraph" w:customStyle="1" w:styleId="ZLITCZWSP2TIRzmczciwsppodwtirliter">
    <w:name w:val="Z_LIT/CZ_WSP_2TIR – zm. części wsp. podw. tir. literą"/>
    <w:basedOn w:val="ZLITCZWSPPKTzmczciwsppktliter"/>
    <w:next w:val="LITlitera"/>
    <w:uiPriority w:val="76"/>
    <w:qFormat/>
    <w:rsid w:val="006A748A"/>
  </w:style>
  <w:style w:type="paragraph" w:customStyle="1" w:styleId="ZTIRCZWSP2TIRzmczciwsppodwtirtiret">
    <w:name w:val="Z_TIR/CZ_WSP_2TIR – zm. części wsp. podw. tir. tiret"/>
    <w:basedOn w:val="ZLITCZWSP2TIRzmczciwsppodwtirliter"/>
    <w:next w:val="TIRtiret"/>
    <w:uiPriority w:val="79"/>
    <w:qFormat/>
    <w:rsid w:val="006A748A"/>
  </w:style>
  <w:style w:type="paragraph" w:customStyle="1" w:styleId="ZZ2TIRzmianazmpodwtir">
    <w:name w:val="ZZ/2TIR – zmiana zm. podw. tir."/>
    <w:basedOn w:val="ZZCZWSP2TIRzmianazmczciwsppodwtir"/>
    <w:uiPriority w:val="93"/>
    <w:qFormat/>
    <w:rsid w:val="006A748A"/>
    <w:pPr>
      <w:ind w:left="2291" w:hanging="397"/>
    </w:pPr>
  </w:style>
  <w:style w:type="paragraph" w:customStyle="1" w:styleId="ZCZWSPLITzmczciwsplitartykuempunktem">
    <w:name w:val="Z/CZ_WSP_LIT – zm. części wsp. lit. artykułem (punktem)"/>
    <w:basedOn w:val="ZCZWSPPKTzmczciwsppktartykuempunktem"/>
    <w:next w:val="PKTpunkt"/>
    <w:uiPriority w:val="35"/>
    <w:qFormat/>
    <w:rsid w:val="006A748A"/>
  </w:style>
  <w:style w:type="paragraph" w:customStyle="1" w:styleId="ZCZWSPTIRzmczciwsptirartykuempunktem">
    <w:name w:val="Z/CZ_WSP_TIR – zm. części wsp. tir. artykułem (punktem)"/>
    <w:basedOn w:val="ZCZWSPPKTzmczciwsppktartykuempunktem"/>
    <w:next w:val="PKTpunkt"/>
    <w:uiPriority w:val="35"/>
    <w:qFormat/>
    <w:rsid w:val="006A748A"/>
  </w:style>
  <w:style w:type="paragraph" w:customStyle="1" w:styleId="ZLITCZWSPLITzmczciwsplitliter">
    <w:name w:val="Z_LIT/CZ_WSP_LIT – zm. części wsp. lit. literą"/>
    <w:basedOn w:val="ZLITCZWSPPKTzmczciwsppktliter"/>
    <w:next w:val="LITlitera"/>
    <w:uiPriority w:val="51"/>
    <w:qFormat/>
    <w:rsid w:val="006A748A"/>
  </w:style>
  <w:style w:type="paragraph" w:customStyle="1" w:styleId="ZLITCZWSPTIRzmczciwsptirliter">
    <w:name w:val="Z_LIT/CZ_WSP_TIR – zm. części wsp. tir. literą"/>
    <w:basedOn w:val="ZLITCZWSPPKTzmczciwsppktliter"/>
    <w:next w:val="LITlitera"/>
    <w:uiPriority w:val="51"/>
    <w:qFormat/>
    <w:rsid w:val="006A748A"/>
  </w:style>
  <w:style w:type="paragraph" w:customStyle="1" w:styleId="ZTIRCZWSPLITzmczciwsplittiret">
    <w:name w:val="Z_TIR/CZ_WSP_LIT – zm. części wsp. lit. tiret"/>
    <w:basedOn w:val="ZTIRCZWSPPKTzmczciwsppkttiret"/>
    <w:next w:val="TIRtiret"/>
    <w:uiPriority w:val="59"/>
    <w:qFormat/>
    <w:rsid w:val="006A748A"/>
  </w:style>
  <w:style w:type="paragraph" w:customStyle="1" w:styleId="ZTIRCZWSPTIRzmczciwsptirtiret">
    <w:name w:val="Z_TIR/CZ_WSP_TIR – zm. części wsp. tir. tiret"/>
    <w:basedOn w:val="ZTIRCZWSPPKTzmczciwsppkttiret"/>
    <w:next w:val="TIRtiret"/>
    <w:uiPriority w:val="60"/>
    <w:qFormat/>
    <w:rsid w:val="006A748A"/>
  </w:style>
  <w:style w:type="paragraph" w:customStyle="1" w:styleId="ZZCZWSPLITzmianazmczciwsplit">
    <w:name w:val="ZZ/CZ_WSP_LIT – zmiana. zm. części wsp. lit."/>
    <w:basedOn w:val="ZZCZWSPPKTzmianazmczciwsppkt"/>
    <w:uiPriority w:val="69"/>
    <w:qFormat/>
    <w:rsid w:val="006A748A"/>
  </w:style>
  <w:style w:type="paragraph" w:customStyle="1" w:styleId="ZZCZWSPTIRzmianazmczciwsptir">
    <w:name w:val="ZZ/CZ_WSP_TIR – zmiana. zm. części wsp. tir."/>
    <w:basedOn w:val="ZZCZWSPPKTzmianazmczciwsppkt"/>
    <w:uiPriority w:val="69"/>
    <w:qFormat/>
    <w:rsid w:val="006A748A"/>
  </w:style>
  <w:style w:type="paragraph" w:customStyle="1" w:styleId="Z2TIRCZWSPTIRzmczciwsptirpodwjnymtiret">
    <w:name w:val="Z_2TIR/CZ_WSP_TIR – zm. części wsp. tir. podwójnym tiret"/>
    <w:basedOn w:val="Z2TIRCZWSPLITzmczciwsplitpodwjnymtiret"/>
    <w:next w:val="2TIRpodwjnytiret"/>
    <w:uiPriority w:val="87"/>
    <w:qFormat/>
    <w:rsid w:val="006A748A"/>
  </w:style>
  <w:style w:type="paragraph" w:customStyle="1" w:styleId="Z2TIRCZWSP2TIRzmczciwsppodwtirpodwjnymtiret">
    <w:name w:val="Z_2TIR/CZ_WSP_2TIR – zm. części wsp. podw. tir. podwójnym tiret"/>
    <w:basedOn w:val="Z2TIRCZWSPLITzmczciwsplitpodwjnymtiret"/>
    <w:next w:val="2TIRpodwjnytiret"/>
    <w:uiPriority w:val="88"/>
    <w:qFormat/>
    <w:rsid w:val="006A748A"/>
  </w:style>
  <w:style w:type="paragraph" w:customStyle="1" w:styleId="ZUSTzmustartykuempunktem">
    <w:name w:val="Z/UST(§) – zm. ust. (§) artykułem (punktem)"/>
    <w:basedOn w:val="ZARTzmartartykuempunktem"/>
    <w:uiPriority w:val="30"/>
    <w:qFormat/>
    <w:rsid w:val="006A748A"/>
  </w:style>
  <w:style w:type="paragraph" w:customStyle="1" w:styleId="ZZUSTzmianazmust">
    <w:name w:val="ZZ/UST(§) – zmiana zm. ust. (§)"/>
    <w:basedOn w:val="ZZARTzmianazmart"/>
    <w:uiPriority w:val="65"/>
    <w:qFormat/>
    <w:rsid w:val="006A748A"/>
  </w:style>
  <w:style w:type="paragraph" w:customStyle="1" w:styleId="TYTDZPRZEDMprzedmiotregulacjitytuulubdziau">
    <w:name w:val="TYT(DZ)_PRZEDM – przedmiot regulacji tytułu lub działu"/>
    <w:next w:val="ARTartustawynprozporzdzenia"/>
    <w:uiPriority w:val="9"/>
    <w:qFormat/>
    <w:rsid w:val="006A748A"/>
    <w:pPr>
      <w:keepNext/>
      <w:suppressAutoHyphens/>
      <w:spacing w:before="120"/>
      <w:jc w:val="center"/>
    </w:pPr>
    <w:rPr>
      <w:b/>
      <w:szCs w:val="26"/>
    </w:rPr>
  </w:style>
  <w:style w:type="paragraph" w:customStyle="1" w:styleId="ZNIEARTTEKSTzmtekstunieartykuowanego">
    <w:name w:val="Z/NIEART_TEKST – zm. tekstu nieartykułowanego"/>
    <w:basedOn w:val="NIEARTTEKSTtekstnieartykuowanynppodstprawnarozplubpreambua"/>
    <w:uiPriority w:val="37"/>
    <w:qFormat/>
    <w:rsid w:val="006A748A"/>
    <w:pPr>
      <w:ind w:left="510"/>
    </w:pPr>
  </w:style>
  <w:style w:type="paragraph" w:customStyle="1" w:styleId="ZZCZCIKSIGIzmianazmozniprzedmczciksigiartykuempunktem">
    <w:name w:val="ZZ/CZĘŚCI(KSIĘGI) – zmiana zm. ozn. i przedm. części (księgi) artykułem (punktem)"/>
    <w:basedOn w:val="ZCZCIKSIGIzmozniprzedmczciksigiartykuempunktem"/>
    <w:next w:val="ZZARTzmianazmart"/>
    <w:uiPriority w:val="63"/>
    <w:qFormat/>
    <w:rsid w:val="006A748A"/>
    <w:pPr>
      <w:spacing w:before="0"/>
      <w:ind w:left="1894"/>
    </w:pPr>
  </w:style>
  <w:style w:type="paragraph" w:customStyle="1" w:styleId="ZZTYTDZOZNzmianazmozntytuudziauartykuempunktem">
    <w:name w:val="ZZ/TYT(DZ)_OZN – zmiana zm. ozn. tytułu (działu) artykułem (punktem)"/>
    <w:basedOn w:val="ZTYTDZOZNzmozntytuudziauartykuempunktem"/>
    <w:next w:val="ZZARTzmianazmart"/>
    <w:uiPriority w:val="63"/>
    <w:qFormat/>
    <w:rsid w:val="006A748A"/>
    <w:pPr>
      <w:ind w:left="1894"/>
    </w:pPr>
  </w:style>
  <w:style w:type="paragraph" w:customStyle="1" w:styleId="ZZTYTDZPRZEDMzmianazmprzedmtytuulubdziauartykuempunktem">
    <w:name w:val="ZZ/TYT(DZ)_PRZEDM – zmiana zm. przedm. tytułu lub działu artykułem (punktem)"/>
    <w:basedOn w:val="ZTYTDZPRZEDMzmprzedmtytuulubdziauartykuempunktem"/>
    <w:next w:val="ZZARTzmianazmart"/>
    <w:uiPriority w:val="63"/>
    <w:qFormat/>
    <w:rsid w:val="006A748A"/>
    <w:pPr>
      <w:ind w:left="1894"/>
    </w:pPr>
  </w:style>
  <w:style w:type="paragraph" w:customStyle="1" w:styleId="ZZROZDZODDZOZNzmianazmoznrozdzoddzartykuempunktem">
    <w:name w:val="ZZ/ROZDZ(ODDZ)_OZN – zmiana zm. ozn. rozdz. (oddz.) artykułem (punktem)"/>
    <w:basedOn w:val="ZROZDZODDZOZNzmoznrozdzoddzartykuempunktem"/>
    <w:next w:val="ZZROZDZODDZPRZEDMzmianazmprzedmrozdzoddzartykuempunktem"/>
    <w:uiPriority w:val="64"/>
    <w:qFormat/>
    <w:rsid w:val="006A748A"/>
    <w:pPr>
      <w:ind w:left="1894"/>
    </w:pPr>
  </w:style>
  <w:style w:type="paragraph" w:customStyle="1" w:styleId="ZZROZDZODDZPRZEDMzmianazmprzedmrozdzoddzartykuempunktem">
    <w:name w:val="ZZ/ROZDZ(ODDZ)_PRZEDM – zmiana zm. przedm. rozdz. (oddz.) artykułem (punktem)"/>
    <w:basedOn w:val="ZROZDZODDZPRZEDMzmprzedmrozdzoddzartykuempunktem"/>
    <w:next w:val="ZZARTzmianazmart"/>
    <w:uiPriority w:val="64"/>
    <w:qFormat/>
    <w:rsid w:val="006A748A"/>
    <w:pPr>
      <w:ind w:left="1894"/>
    </w:pPr>
  </w:style>
  <w:style w:type="paragraph" w:customStyle="1" w:styleId="P1wTABELIpoziom1numeracjiwtabeli">
    <w:name w:val="P1_w_TABELI – poziom 1 numeracji w tabeli"/>
    <w:basedOn w:val="PKTpunkt"/>
    <w:uiPriority w:val="24"/>
    <w:qFormat/>
    <w:rsid w:val="006A748A"/>
    <w:pPr>
      <w:ind w:left="397" w:hanging="397"/>
    </w:pPr>
    <w:rPr>
      <w:kern w:val="24"/>
    </w:rPr>
  </w:style>
  <w:style w:type="paragraph" w:customStyle="1" w:styleId="CZWSPP1wTABELIczwsppoziomu1numeracjiwtabeli">
    <w:name w:val="CZ_WSP_P1_w_TABELI – część wsp. poziomu 1 numeracji w tabeli"/>
    <w:basedOn w:val="P1wTABELIpoziom1numeracjiwtabeli"/>
    <w:next w:val="Normalny"/>
    <w:uiPriority w:val="25"/>
    <w:qFormat/>
    <w:rsid w:val="006A748A"/>
    <w:pPr>
      <w:ind w:left="0" w:firstLine="0"/>
    </w:pPr>
  </w:style>
  <w:style w:type="paragraph" w:customStyle="1" w:styleId="P2wTABELIpoziom2numeracjiwtabeli">
    <w:name w:val="P2_w_TABELI – poziom 2 numeracji w tabeli"/>
    <w:basedOn w:val="P1wTABELIpoziom1numeracjiwtabeli"/>
    <w:uiPriority w:val="24"/>
    <w:qFormat/>
    <w:rsid w:val="006A748A"/>
    <w:pPr>
      <w:ind w:left="794"/>
    </w:pPr>
  </w:style>
  <w:style w:type="paragraph" w:customStyle="1" w:styleId="P3wTABELIpoziom3numeracjiwtabeli">
    <w:name w:val="P3_w_TABELI – poziom 3 numeracji w tabeli"/>
    <w:basedOn w:val="P2wTABELIpoziom2numeracjiwtabeli"/>
    <w:uiPriority w:val="24"/>
    <w:qFormat/>
    <w:rsid w:val="006A748A"/>
    <w:pPr>
      <w:ind w:left="1191"/>
    </w:pPr>
  </w:style>
  <w:style w:type="paragraph" w:customStyle="1" w:styleId="CZWSPP2wTABELIczwsppoziomu2numeracjiwtabeli">
    <w:name w:val="CZ_WSP_P2_w_TABELI – część wsp. poziomu 2 numeracji w tabeli"/>
    <w:basedOn w:val="CZWSPP1wTABELIczwsppoziomu1numeracjiwtabeli"/>
    <w:next w:val="Normalny"/>
    <w:uiPriority w:val="25"/>
    <w:qFormat/>
    <w:rsid w:val="006A748A"/>
    <w:pPr>
      <w:ind w:left="397"/>
    </w:pPr>
  </w:style>
  <w:style w:type="paragraph" w:customStyle="1" w:styleId="CZWSPP3wTABELIczwsppoziomu3numeracjiwtabeli">
    <w:name w:val="CZ_WSP_P3_w_TABELI – część wsp. poziomu 3 numeracji w tabeli"/>
    <w:basedOn w:val="CZWSPP2wTABELIczwsppoziomu2numeracjiwtabeli"/>
    <w:uiPriority w:val="25"/>
    <w:qFormat/>
    <w:rsid w:val="006A748A"/>
    <w:pPr>
      <w:ind w:left="794"/>
    </w:pPr>
  </w:style>
  <w:style w:type="paragraph" w:customStyle="1" w:styleId="CZWSPP4wTABELIczwsppoziomu4numeracjiwtabeli">
    <w:name w:val="CZ_WSP_P4_w_TABELI – część wsp. poziomu 4 numeracji w tabeli"/>
    <w:basedOn w:val="CZWSPP3wTABELIczwsppoziomu3numeracjiwtabeli"/>
    <w:uiPriority w:val="25"/>
    <w:qFormat/>
    <w:rsid w:val="006A748A"/>
    <w:pPr>
      <w:ind w:left="1191"/>
    </w:pPr>
  </w:style>
  <w:style w:type="paragraph" w:customStyle="1" w:styleId="P4wTABELIpoziom4numeracjiwtabeli">
    <w:name w:val="P4_w_TABELI – poziom 4 numeracji w tabeli"/>
    <w:basedOn w:val="P3wTABELIpoziom3numeracjiwtabeli"/>
    <w:uiPriority w:val="24"/>
    <w:qFormat/>
    <w:rsid w:val="006A748A"/>
    <w:pPr>
      <w:ind w:left="1588"/>
    </w:pPr>
  </w:style>
  <w:style w:type="paragraph" w:customStyle="1" w:styleId="TYTTABELItytutabeli">
    <w:name w:val="TYT_TABELI – tytuł tabeli"/>
    <w:basedOn w:val="TYTDZOZNoznaczenietytuulubdziau"/>
    <w:uiPriority w:val="22"/>
    <w:qFormat/>
    <w:rsid w:val="006A748A"/>
    <w:rPr>
      <w:b/>
    </w:rPr>
  </w:style>
  <w:style w:type="paragraph" w:customStyle="1" w:styleId="OZNPROJEKTUwskazaniedatylubwersjiprojektu">
    <w:name w:val="OZN_PROJEKTU – wskazanie daty lub wersji projektu"/>
    <w:next w:val="OZNRODZAKTUtznustawalubrozporzdzenieiorganwydajcy"/>
    <w:uiPriority w:val="5"/>
    <w:qFormat/>
    <w:rsid w:val="006A748A"/>
    <w:pPr>
      <w:jc w:val="right"/>
    </w:pPr>
    <w:rPr>
      <w:rFonts w:ascii="Times New Roman" w:eastAsiaTheme="minorEastAsia" w:hAnsi="Times New Roman" w:cs="Arial"/>
      <w:szCs w:val="20"/>
      <w:u w:val="single"/>
    </w:rPr>
  </w:style>
  <w:style w:type="paragraph" w:customStyle="1" w:styleId="NAZORGWYDnazwaorganuwydajcegoprojektowanyakt">
    <w:name w:val="NAZ_ORG_WYD – nazwa organu wydającego projektowany akt"/>
    <w:basedOn w:val="OZNRODZAKTUtznustawalubrozporzdzenieiorganwydajcy"/>
    <w:uiPriority w:val="27"/>
    <w:qFormat/>
    <w:rsid w:val="006A748A"/>
    <w:pPr>
      <w:ind w:left="4820"/>
    </w:pPr>
    <w:rPr>
      <w:spacing w:val="0"/>
    </w:rPr>
  </w:style>
  <w:style w:type="paragraph" w:customStyle="1" w:styleId="NAZORGWPOROZUMIENIUnazwaorganuwporozumieniuzktrymaktjestwydawany">
    <w:name w:val="NAZ_ORG_W_POROZUMIENIU – nazwa organu w porozumieniu z którym akt jest wydawany"/>
    <w:basedOn w:val="NAZORGWYDnazwaorganuwydajcegoprojektowanyakt"/>
    <w:uiPriority w:val="28"/>
    <w:qFormat/>
    <w:rsid w:val="006A748A"/>
    <w:pPr>
      <w:ind w:left="0" w:right="4820"/>
      <w:jc w:val="left"/>
    </w:pPr>
  </w:style>
  <w:style w:type="paragraph" w:customStyle="1" w:styleId="TEKSTwporozumieniu">
    <w:name w:val="TEKST&quot;w porozumieniu:&quot;"/>
    <w:next w:val="NAZORGWPOROZUMIENIUnazwaorganuwporozumieniuzktrymaktjestwydawany"/>
    <w:uiPriority w:val="27"/>
    <w:qFormat/>
    <w:rsid w:val="006A748A"/>
    <w:rPr>
      <w:rFonts w:ascii="Times New Roman" w:eastAsiaTheme="minorEastAsia" w:hAnsi="Times New Roman" w:cs="Arial"/>
      <w:b/>
      <w:szCs w:val="20"/>
    </w:rPr>
  </w:style>
  <w:style w:type="paragraph" w:customStyle="1" w:styleId="CZWSPPKTODNONIKAczwsppunkwodnonika">
    <w:name w:val="CZ_WSP_PKT_ODNOŚNIKA – część wsp. punków odnośnika"/>
    <w:basedOn w:val="PKTODNONIKApunktodnonika"/>
    <w:uiPriority w:val="21"/>
    <w:qFormat/>
    <w:rsid w:val="006A748A"/>
    <w:pPr>
      <w:ind w:left="284" w:firstLine="0"/>
    </w:pPr>
  </w:style>
  <w:style w:type="paragraph" w:customStyle="1" w:styleId="ZCZWSPPKTODNONIKAzmczciwsppktodnonikaartykuempunktem">
    <w:name w:val="Z/CZ_WSP_PKT_ODNOŚNIKA – zm. części wsp. pkt odnośnika artykułem (punktem)"/>
    <w:basedOn w:val="ZPKTODNONIKAzmpktodnonikaartykuempunktem"/>
    <w:next w:val="PKTpunkt"/>
    <w:uiPriority w:val="41"/>
    <w:qFormat/>
    <w:rsid w:val="006A748A"/>
    <w:pPr>
      <w:ind w:left="510" w:firstLine="0"/>
    </w:pPr>
  </w:style>
  <w:style w:type="paragraph" w:customStyle="1" w:styleId="NOTATKILEGISLATORA">
    <w:name w:val="NOTATKI_LEGISLATORA"/>
    <w:basedOn w:val="Normalny"/>
    <w:uiPriority w:val="5"/>
    <w:qFormat/>
    <w:rsid w:val="006A748A"/>
    <w:rPr>
      <w:b/>
      <w:i/>
    </w:rPr>
  </w:style>
  <w:style w:type="paragraph" w:customStyle="1" w:styleId="OZNZACZNIKAwskazanienrzacznika">
    <w:name w:val="OZN_ZAŁĄCZNIKA – wskazanie nr załącznika"/>
    <w:basedOn w:val="OZNPROJEKTUwskazaniedatylubwersjiprojektu"/>
    <w:uiPriority w:val="28"/>
    <w:qFormat/>
    <w:rsid w:val="006A748A"/>
    <w:pPr>
      <w:keepNext/>
    </w:pPr>
    <w:rPr>
      <w:b/>
      <w:u w:val="none"/>
    </w:rPr>
  </w:style>
  <w:style w:type="paragraph" w:customStyle="1" w:styleId="OZNPARAFYADNOTACJE">
    <w:name w:val="OZN_PARAFY(ADNOTACJE)"/>
    <w:basedOn w:val="ODNONIKtreodnonika"/>
    <w:uiPriority w:val="26"/>
    <w:qFormat/>
    <w:rsid w:val="006A748A"/>
  </w:style>
  <w:style w:type="paragraph" w:customStyle="1" w:styleId="TEKSTZacznikido">
    <w:name w:val="TEKST&quot;Załącznik(i) do ...&quot;"/>
    <w:uiPriority w:val="28"/>
    <w:qFormat/>
    <w:rsid w:val="00A56F07"/>
    <w:pPr>
      <w:keepNext/>
      <w:spacing w:after="240" w:line="240" w:lineRule="auto"/>
      <w:ind w:left="5670"/>
      <w:contextualSpacing/>
    </w:pPr>
    <w:rPr>
      <w:rFonts w:ascii="Times New Roman" w:eastAsiaTheme="minorEastAsia" w:hAnsi="Times New Roman" w:cs="Arial"/>
      <w:szCs w:val="20"/>
    </w:rPr>
  </w:style>
  <w:style w:type="paragraph" w:customStyle="1" w:styleId="LITODNONIKAliteraodnonika">
    <w:name w:val="LIT_ODNOŚNIKA – litera odnośnika"/>
    <w:basedOn w:val="PKTODNONIKApunktodnonika"/>
    <w:uiPriority w:val="20"/>
    <w:qFormat/>
    <w:rsid w:val="006A748A"/>
    <w:pPr>
      <w:ind w:left="851"/>
    </w:pPr>
  </w:style>
  <w:style w:type="paragraph" w:customStyle="1" w:styleId="CZWSPLITODNONIKAczwspliterodnonika">
    <w:name w:val="CZ_WSP_LIT_ODNOŚNIKA – część wsp. liter odnośnika"/>
    <w:basedOn w:val="LITODNONIKAliteraodnonika"/>
    <w:uiPriority w:val="22"/>
    <w:qFormat/>
    <w:rsid w:val="006A748A"/>
    <w:pPr>
      <w:ind w:left="567" w:firstLine="0"/>
    </w:pPr>
  </w:style>
  <w:style w:type="paragraph" w:customStyle="1" w:styleId="PKTOTJpunktobwieszczeniatekstujednolitegonp1">
    <w:name w:val="PKT_OTJ – punkt obwieszczenia tekstu jednolitego np. &quot;1.&quot;"/>
    <w:basedOn w:val="ARTartustawynprozporzdzenia"/>
    <w:uiPriority w:val="98"/>
    <w:semiHidden/>
    <w:qFormat/>
    <w:rsid w:val="006A748A"/>
    <w:pPr>
      <w:ind w:left="-510"/>
    </w:pPr>
  </w:style>
  <w:style w:type="paragraph" w:customStyle="1" w:styleId="PPKTOTJpodpunktwobwieszczeniutekstujednolitegonp1">
    <w:name w:val="PPKT_OTJ – podpunkt w obwieszczeniu tekstu jednolitego np. &quot;1)&quot;"/>
    <w:basedOn w:val="PKTOTJpunktobwieszczeniatekstujednolitegonp1"/>
    <w:uiPriority w:val="98"/>
    <w:semiHidden/>
    <w:qFormat/>
    <w:rsid w:val="006A748A"/>
    <w:pPr>
      <w:ind w:left="0" w:hanging="510"/>
    </w:pPr>
  </w:style>
  <w:style w:type="paragraph" w:customStyle="1" w:styleId="CZWSPPPKTOTJczwsppodpunktwwobwieszczeniutekstujednolitego">
    <w:name w:val="CZ_WSP_PPKT_OTJ – część wsp. podpunktów w obwieszczeniu tekstu jednolitego"/>
    <w:basedOn w:val="PPKTOTJpodpunktwobwieszczeniutekstujednolitegonp1"/>
    <w:uiPriority w:val="99"/>
    <w:semiHidden/>
    <w:qFormat/>
    <w:rsid w:val="006A748A"/>
    <w:pPr>
      <w:ind w:left="-510" w:firstLine="0"/>
    </w:pPr>
  </w:style>
  <w:style w:type="paragraph" w:customStyle="1" w:styleId="TEKSTOBWIESZCZENIENAZWAORGANUWYDAJCEGOOTJ">
    <w:name w:val="TEKST&quot;OBWIESZCZENIE&quot;(NAZWA_ORGANU_WYDAJĄCEGO_OTJ)"/>
    <w:basedOn w:val="OZNRODZAKTUtznustawalubrozporzdzenieiorganwydajcy"/>
    <w:uiPriority w:val="96"/>
    <w:semiHidden/>
    <w:qFormat/>
    <w:rsid w:val="00ED2AE0"/>
    <w:pPr>
      <w:ind w:left="-510"/>
    </w:pPr>
  </w:style>
  <w:style w:type="paragraph" w:customStyle="1" w:styleId="DATAOTJdatawydaniaobwieszczeniatekstujednolitego">
    <w:name w:val="DATA_OTJ – data wydania obwieszczenia tekstu jednolitego"/>
    <w:basedOn w:val="DATAAKTUdatauchwalenialubwydaniaaktu"/>
    <w:uiPriority w:val="97"/>
    <w:semiHidden/>
    <w:qFormat/>
    <w:rsid w:val="006A748A"/>
    <w:pPr>
      <w:ind w:left="-510"/>
    </w:pPr>
  </w:style>
  <w:style w:type="paragraph" w:customStyle="1" w:styleId="TYTUOTJprzedmiotobwieszczeniatekstujednolitego">
    <w:name w:val="TYTUŁ_OTJ – przedmiot obwieszczenia tekstu jednolitego"/>
    <w:basedOn w:val="TYTUAKTUprzedmiotregulacjiustawylubrozporzdzenia"/>
    <w:uiPriority w:val="97"/>
    <w:semiHidden/>
    <w:qFormat/>
    <w:rsid w:val="006A748A"/>
    <w:pPr>
      <w:ind w:left="-510"/>
    </w:pPr>
  </w:style>
  <w:style w:type="paragraph" w:customStyle="1" w:styleId="ZLITODNONIKAzmlitodnonikaartykuempunktem">
    <w:name w:val="Z/LIT_ODNOŚNIKA – zm. lit. odnośnika artykułem (punktem)"/>
    <w:basedOn w:val="ZPKTODNONIKAzmpktodnonikaartykuempunktem"/>
    <w:next w:val="PKTpunkt"/>
    <w:uiPriority w:val="40"/>
    <w:qFormat/>
    <w:rsid w:val="006A748A"/>
  </w:style>
  <w:style w:type="paragraph" w:customStyle="1" w:styleId="ZLITwPKTODNONIKAzmlitwpktodnonikaartykuempunktem">
    <w:name w:val="Z/LIT_w_PKT_ODNOŚNIKA – zm. lit. w pkt odnośnika artykułem (punktem)"/>
    <w:basedOn w:val="ZLITODNONIKAzmlitodnonikaartykuempunktem"/>
    <w:uiPriority w:val="40"/>
    <w:qFormat/>
    <w:rsid w:val="006A748A"/>
    <w:pPr>
      <w:ind w:left="1304"/>
    </w:pPr>
  </w:style>
  <w:style w:type="paragraph" w:customStyle="1" w:styleId="ZLITwPKTwODNONIKUzmlitwpktwzmienianymodnonikuartykuempunktem">
    <w:name w:val="Z/LIT_w_PKT_w_ODNOŚNIKU – zm. lit. w pkt w zmienianym odnośniku artykułem (punktem)"/>
    <w:basedOn w:val="ZPKTwODNONIKUzmpktwzmienianymodnonikuartykuempunktem"/>
    <w:uiPriority w:val="40"/>
    <w:qFormat/>
    <w:rsid w:val="006A748A"/>
    <w:pPr>
      <w:ind w:left="1701"/>
    </w:pPr>
  </w:style>
  <w:style w:type="paragraph" w:customStyle="1" w:styleId="ZCZWSPLITODNONIKAzmczciwsplitodnonikaartykuempunktem">
    <w:name w:val="Z/CZ_WSP_LIT_ODNOŚNIKA – zm. części wsp. lit odnośnika artykułem (punktem)"/>
    <w:basedOn w:val="ZCZWSPPKTODNONIKAzmczciwsppktodnonikaartykuempunktem"/>
    <w:next w:val="PKTpunkt"/>
    <w:uiPriority w:val="42"/>
    <w:qFormat/>
    <w:rsid w:val="006A748A"/>
  </w:style>
  <w:style w:type="paragraph" w:customStyle="1" w:styleId="ZCZWSPLITwPKTODNONIKAzmczciwsplitwpktodnonikaartykuempunktem">
    <w:name w:val="Z/CZ_WSP_LIT_w_PKT_ODNOŚNIKA – zm. części wsp. lit. w pkt odnośnika artykułem (punktem)"/>
    <w:basedOn w:val="ZCZWSPLITODNONIKAzmczciwsplitodnonikaartykuempunktem"/>
    <w:uiPriority w:val="42"/>
    <w:qFormat/>
    <w:rsid w:val="006A748A"/>
    <w:pPr>
      <w:ind w:left="907"/>
    </w:pPr>
  </w:style>
  <w:style w:type="paragraph" w:customStyle="1" w:styleId="ZCZWSPPKTwODNONIKUzmczciwsppktwzmienianymodnonikuartykuempunktem">
    <w:name w:val="Z/CZ_WSP_PKT_w_ODNOŚNIKU – zm. części wsp. pkt w zmienianym odnośniku artykułem (punktem)"/>
    <w:basedOn w:val="ZCZWSPPKTODNONIKAzmczciwsppktodnonikaartykuempunktem"/>
    <w:uiPriority w:val="41"/>
    <w:qFormat/>
    <w:rsid w:val="006A748A"/>
    <w:pPr>
      <w:ind w:left="907"/>
    </w:pPr>
  </w:style>
  <w:style w:type="paragraph" w:customStyle="1" w:styleId="ZCZWSPLITwPKTwODNONIKUzmczciwsplitwpktwzmienianymodnonikuartykuempunktem">
    <w:name w:val="Z/CZ_WSP_LIT_w_PKT_w_ODNOŚNIKU – zm. części wsp. lit. w pkt w zmienianym odnośniku artykułem (punktem)"/>
    <w:basedOn w:val="ZCZWSPPKTwODNONIKUzmczciwsppktwzmienianymodnonikuartykuempunktem"/>
    <w:uiPriority w:val="42"/>
    <w:qFormat/>
    <w:rsid w:val="006A748A"/>
    <w:pPr>
      <w:ind w:left="1304"/>
    </w:pPr>
  </w:style>
  <w:style w:type="paragraph" w:customStyle="1" w:styleId="ZDANIENASTNOWYWIERSZnpzddrugienowywierszwust">
    <w:name w:val="ZDANIE_NAST_NOWY_WIERSZ – np. zd. drugie (nowy wiersz) w ust."/>
    <w:basedOn w:val="CZWSPPKTczwsplnapunktw"/>
    <w:next w:val="USTustnpkodeksu"/>
    <w:uiPriority w:val="17"/>
    <w:qFormat/>
    <w:rsid w:val="006A748A"/>
  </w:style>
  <w:style w:type="paragraph" w:customStyle="1" w:styleId="ZZFRAGzmianazmfragmentunpzdania">
    <w:name w:val="ZZ/FRAG – zmiana zm. fragmentu (np. zdania)"/>
    <w:basedOn w:val="ZZCZWSPPKTzmianazmczciwsppkt"/>
    <w:uiPriority w:val="70"/>
    <w:qFormat/>
    <w:rsid w:val="006A748A"/>
  </w:style>
  <w:style w:type="paragraph" w:customStyle="1" w:styleId="Z2TIRPKTzmpktpodwjnymtiret">
    <w:name w:val="Z_2TIR/PKT – zm. pkt podwójnym tiret"/>
    <w:basedOn w:val="Z2TIRLITzmlitpodwjnymtiret"/>
    <w:uiPriority w:val="83"/>
    <w:qFormat/>
    <w:rsid w:val="006A748A"/>
    <w:pPr>
      <w:ind w:left="2290" w:hanging="510"/>
    </w:pPr>
    <w:rPr>
      <w:rFonts w:ascii="Times New Roman" w:hAnsi="Times New Roman"/>
    </w:rPr>
  </w:style>
  <w:style w:type="paragraph" w:customStyle="1" w:styleId="Z2TIRLITwPKTzmlitwpktpodwjnymtiret">
    <w:name w:val="Z_2TIR/LIT_w_PKT – zm. lit. w pkt podwójnym tiret"/>
    <w:basedOn w:val="Z2TIRLITzmlitpodwjnymtiret"/>
    <w:uiPriority w:val="84"/>
    <w:qFormat/>
    <w:rsid w:val="006A748A"/>
    <w:pPr>
      <w:ind w:left="2767"/>
    </w:pPr>
    <w:rPr>
      <w:rFonts w:ascii="Times New Roman" w:hAnsi="Times New Roman"/>
    </w:rPr>
  </w:style>
  <w:style w:type="paragraph" w:customStyle="1" w:styleId="Z2TIRTIRwPKTzmtirwpktpodwjnymtiret">
    <w:name w:val="Z_2TIR/TIR_w_PKT – zm. tir. w pkt podwójnym tiret"/>
    <w:basedOn w:val="Z2TIRTIRwLITzmtirwlitpodwjnymtiret"/>
    <w:uiPriority w:val="84"/>
    <w:qFormat/>
    <w:rsid w:val="006A748A"/>
    <w:pPr>
      <w:ind w:left="3164"/>
    </w:pPr>
    <w:rPr>
      <w:rFonts w:ascii="Times New Roman" w:hAnsi="Times New Roman"/>
      <w:lang w:val="en-US"/>
    </w:rPr>
  </w:style>
  <w:style w:type="paragraph" w:customStyle="1" w:styleId="Z2TIR2TIRwPKTzmpodwtirwpktpodwjnymtiret">
    <w:name w:val="Z_2TIR/2TIR_w_PKT – zm. podw. tir. w pkt podwójnym tiret"/>
    <w:basedOn w:val="Z2TIR2TIRwLITzmpodwtirwlitpodwjnymtiret"/>
    <w:uiPriority w:val="86"/>
    <w:qFormat/>
    <w:rsid w:val="006A748A"/>
    <w:pPr>
      <w:ind w:left="3561"/>
    </w:pPr>
    <w:rPr>
      <w:rFonts w:ascii="Times New Roman" w:hAnsi="Times New Roman"/>
      <w:lang w:val="en-US"/>
    </w:rPr>
  </w:style>
  <w:style w:type="paragraph" w:customStyle="1" w:styleId="Z2TIRARTzmartpodwjnymtiret">
    <w:name w:val="Z_2TIR/ART(§) – zm. ar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USTzmustpodwjnymtiret">
    <w:name w:val="Z_2TIR/UST(§) – zm. ust. (§) podwójnym tiret"/>
    <w:basedOn w:val="Z2TIRPKTzmpktpodwjnymtiret"/>
    <w:uiPriority w:val="82"/>
    <w:qFormat/>
    <w:rsid w:val="006A748A"/>
    <w:pPr>
      <w:ind w:left="1780" w:firstLine="510"/>
    </w:pPr>
  </w:style>
  <w:style w:type="paragraph" w:customStyle="1" w:styleId="Z2TIRCZWSP2TIRwPKTzmczciwsppodwtirwpktpodwjnymtiret">
    <w:name w:val="Z_2TIR/CZ_WSP_2TIR_w_PKT – zm. części wsp. podw. tir. w pkt podwójnym tiret"/>
    <w:basedOn w:val="Z2TIR2TIRwPKTzmpodwtirwpktpodwjnymtiret"/>
    <w:uiPriority w:val="89"/>
    <w:qFormat/>
    <w:rsid w:val="006A748A"/>
    <w:pPr>
      <w:ind w:left="3164" w:firstLine="0"/>
    </w:pPr>
  </w:style>
  <w:style w:type="paragraph" w:customStyle="1" w:styleId="Z2TIRCZWSPPKTzmczciwsppktpodwjnymtiret">
    <w:name w:val="Z_2TIR/CZ_WSP_PKT – zm. części wsp. pkt podwójnym tiret"/>
    <w:basedOn w:val="Z2TIRPKTzmpktpodwjnymtiret"/>
    <w:uiPriority w:val="86"/>
    <w:qFormat/>
    <w:rsid w:val="006A748A"/>
    <w:pPr>
      <w:ind w:left="1780" w:firstLine="0"/>
    </w:pPr>
  </w:style>
  <w:style w:type="paragraph" w:customStyle="1" w:styleId="Z2TIRCZWSPLITwPKTzmczciwsplitwpktpodwjnymtiret">
    <w:name w:val="Z_2TIR/CZ_WSP_LIT_w_PKT – zm. części wsp. lit. w pkt podwójnym tiret"/>
    <w:basedOn w:val="Z2TIRLITwPKTzmlitwpktpodwjnymtiret"/>
    <w:uiPriority w:val="87"/>
    <w:qFormat/>
    <w:rsid w:val="006A748A"/>
    <w:pPr>
      <w:ind w:left="2291" w:firstLine="0"/>
    </w:pPr>
  </w:style>
  <w:style w:type="paragraph" w:customStyle="1" w:styleId="Z2TIRCZWSPTIRwPKTzmczciwsptirwpktpodwjnymtiret">
    <w:name w:val="Z_2TIR/CZ_WSP_TIR_w_PKT – zm. części wsp. tir. w pkt podwójnym tiret"/>
    <w:basedOn w:val="Z2TIRTIRwPKTzmtirwpktpodwjnymtiret"/>
    <w:uiPriority w:val="87"/>
    <w:qFormat/>
    <w:rsid w:val="006A748A"/>
    <w:pPr>
      <w:ind w:left="2767" w:firstLine="0"/>
    </w:pPr>
  </w:style>
  <w:style w:type="paragraph" w:customStyle="1" w:styleId="ZLITARTzmartliter">
    <w:name w:val="Z_LIT/ART(§) – zm. art. (§) literą"/>
    <w:basedOn w:val="ZLITUSTzmustliter"/>
    <w:uiPriority w:val="46"/>
    <w:qFormat/>
    <w:rsid w:val="006A748A"/>
    <w:rPr>
      <w:rFonts w:ascii="Times New Roman" w:hAnsi="Times New Roman"/>
    </w:rPr>
  </w:style>
  <w:style w:type="paragraph" w:customStyle="1" w:styleId="ZTIRARTzmarttiret">
    <w:name w:val="Z_TIR/ART(§) – zm. art. (§) tiret"/>
    <w:basedOn w:val="ZTIRPKTzmpkttiret"/>
    <w:uiPriority w:val="55"/>
    <w:qFormat/>
    <w:rsid w:val="006A748A"/>
    <w:pPr>
      <w:ind w:left="1383" w:firstLine="510"/>
    </w:pPr>
    <w:rPr>
      <w:rFonts w:ascii="Times New Roman" w:hAnsi="Times New Roman"/>
    </w:rPr>
  </w:style>
  <w:style w:type="paragraph" w:customStyle="1" w:styleId="ZTIRUSTzmusttiret">
    <w:name w:val="Z_TIR/UST(§) – zm. ust. (§) tiret"/>
    <w:basedOn w:val="ZTIRARTzmarttiret"/>
    <w:uiPriority w:val="55"/>
    <w:qFormat/>
    <w:rsid w:val="006A748A"/>
  </w:style>
  <w:style w:type="paragraph" w:customStyle="1" w:styleId="ZLITKSIGIzmozniprzedmksigiliter">
    <w:name w:val="Z_LIT/KSIĘGI – zm. ozn. i przedm. księgi literą"/>
    <w:basedOn w:val="ZCZCIKSIGIzmozniprzedmczciksigiartykuempunktem"/>
    <w:uiPriority w:val="44"/>
    <w:qFormat/>
    <w:rsid w:val="006A748A"/>
    <w:pPr>
      <w:ind w:left="987"/>
    </w:pPr>
  </w:style>
  <w:style w:type="paragraph" w:customStyle="1" w:styleId="ZLITTYTDZOZNzmozntytuudziauliter">
    <w:name w:val="Z_LIT/TYT(DZ)_OZN – zm. ozn. tytułu (działu) literą"/>
    <w:basedOn w:val="ZTYTDZOZNzmozntytuudziauartykuempunktem"/>
    <w:next w:val="ZLITTYTDZPRZEDMzmprzedmtytuudziauliter"/>
    <w:uiPriority w:val="44"/>
    <w:qFormat/>
    <w:rsid w:val="006A748A"/>
    <w:pPr>
      <w:ind w:left="987"/>
    </w:pPr>
  </w:style>
  <w:style w:type="paragraph" w:customStyle="1" w:styleId="ZLITTYTDZPRZEDMzmprzedmtytuudziauliter">
    <w:name w:val="Z_LIT/TYT(DZ)_PRZEDM – zm. przedm. tytułu (działu) literą"/>
    <w:basedOn w:val="ZTYTDZPRZEDMzmprzedmtytuulubdziauartykuempunktem"/>
    <w:uiPriority w:val="44"/>
    <w:qFormat/>
    <w:rsid w:val="006A748A"/>
    <w:pPr>
      <w:ind w:left="987"/>
    </w:pPr>
  </w:style>
  <w:style w:type="paragraph" w:customStyle="1" w:styleId="ZLITROZDZODDZOZNzmoznrozdzoddzliter">
    <w:name w:val="Z_LIT/ROZDZ(ODDZ)_OZN – zm. ozn. rozdz. (oddz.) literą"/>
    <w:basedOn w:val="ZROZDZODDZOZNzmoznrozdzoddzartykuempunktem"/>
    <w:next w:val="ZLITROZDZODDZPRZEDMzmprzedmrozdzoddzliter"/>
    <w:uiPriority w:val="45"/>
    <w:qFormat/>
    <w:rsid w:val="006A748A"/>
    <w:pPr>
      <w:ind w:left="987"/>
    </w:pPr>
  </w:style>
  <w:style w:type="paragraph" w:customStyle="1" w:styleId="ZLITROZDZODDZPRZEDMzmprzedmrozdzoddzliter">
    <w:name w:val="Z_LIT/ROZDZ(ODDZ)_PRZEDM – zm. przedm. rozdz. (oddz.) literą"/>
    <w:basedOn w:val="ZROZDZODDZPRZEDMzmprzedmrozdzoddzartykuempunktem"/>
    <w:next w:val="ZLITARTzmartliter"/>
    <w:uiPriority w:val="45"/>
    <w:qFormat/>
    <w:rsid w:val="006A748A"/>
    <w:pPr>
      <w:ind w:left="987"/>
    </w:pPr>
  </w:style>
  <w:style w:type="paragraph" w:customStyle="1" w:styleId="ZTIRDZOZNzmozndziautiret">
    <w:name w:val="Z_TIR/DZ_OZN – zm. ozn. działu tiret"/>
    <w:basedOn w:val="ZLITTYTDZOZNzmozntytuudziauliter"/>
    <w:next w:val="ZTIRDZPRZEDMzmprzedmdziautiret"/>
    <w:uiPriority w:val="54"/>
    <w:qFormat/>
    <w:rsid w:val="006A748A"/>
    <w:pPr>
      <w:ind w:left="1383"/>
    </w:pPr>
  </w:style>
  <w:style w:type="paragraph" w:customStyle="1" w:styleId="ZTIRDZPRZEDMzmprzedmdziautiret">
    <w:name w:val="Z_TIR/DZ_PRZEDM – zm. przedm. działu tiret"/>
    <w:basedOn w:val="ZLITTYTDZPRZEDMzmprzedmtytuudziauliter"/>
    <w:uiPriority w:val="54"/>
    <w:qFormat/>
    <w:rsid w:val="006A748A"/>
    <w:pPr>
      <w:ind w:left="1383"/>
    </w:pPr>
  </w:style>
  <w:style w:type="paragraph" w:customStyle="1" w:styleId="ZTIRROZDZODDZOZNzmoznrozdzoddztiret">
    <w:name w:val="Z_TIR/ROZDZ(ODDZ)_OZN – zm. ozn. rozdz. (oddz.) tiret"/>
    <w:basedOn w:val="ZLITROZDZODDZOZNzmoznrozdzoddzliter"/>
    <w:next w:val="ZTIRROZDZODDZPRZEDMzmprzedmrozdzoddztiret"/>
    <w:uiPriority w:val="54"/>
    <w:qFormat/>
    <w:rsid w:val="006A748A"/>
    <w:pPr>
      <w:ind w:left="1383"/>
    </w:pPr>
  </w:style>
  <w:style w:type="paragraph" w:customStyle="1" w:styleId="ZTIRROZDZODDZPRZEDMzmprzedmrozdzoddztiret">
    <w:name w:val="Z_TIR/ROZDZ(ODDZ)_PRZEDM – zm. przedm. rozdz. (oddz.) tiret"/>
    <w:basedOn w:val="ZLITROZDZODDZPRZEDMzmprzedmrozdzoddzliter"/>
    <w:uiPriority w:val="54"/>
    <w:qFormat/>
    <w:rsid w:val="006A748A"/>
    <w:pPr>
      <w:ind w:left="1383"/>
    </w:pPr>
  </w:style>
  <w:style w:type="paragraph" w:customStyle="1" w:styleId="Z2TIRROZDZODDZOZNzmoznrozdzoddzpodwjnymtiret">
    <w:name w:val="Z_2TIR/ROZDZ(ODDZ)_OZN – zm. ozn. rozdz. (oddz.) podwójnym tiret"/>
    <w:basedOn w:val="ZTIRROZDZODDZOZNzmoznrozdzoddztiret"/>
    <w:next w:val="Z2TIRROZDZODDZPRZEDMzmprzedmrozdzoddzpodwjnymtiret"/>
    <w:uiPriority w:val="81"/>
    <w:qFormat/>
    <w:rsid w:val="006A748A"/>
    <w:pPr>
      <w:ind w:left="1780"/>
    </w:pPr>
  </w:style>
  <w:style w:type="paragraph" w:customStyle="1" w:styleId="Z2TIRROZDZODDZPRZEDMzmprzedmrozdzoddzpodwjnymtiret">
    <w:name w:val="Z_2TIR/ROZDZ(ODDZ)_PRZEDM – zm. przedm. rozdz. (oddz.) podwójnym tiret"/>
    <w:basedOn w:val="ZTIRROZDZODDZPRZEDMzmprzedmrozdzoddztiret"/>
    <w:next w:val="Z2TIRARTzmartpodwjnymtiret"/>
    <w:uiPriority w:val="81"/>
    <w:qFormat/>
    <w:rsid w:val="006A748A"/>
    <w:pPr>
      <w:ind w:left="1780"/>
    </w:pPr>
  </w:style>
  <w:style w:type="character" w:customStyle="1" w:styleId="IGindeksgrny">
    <w:name w:val="_IG_ – indeks górny"/>
    <w:basedOn w:val="Domylnaczcionkaakapitu"/>
    <w:uiPriority w:val="2"/>
    <w:qFormat/>
    <w:rsid w:val="00A12520"/>
    <w:rPr>
      <w:b w:val="0"/>
      <w:i w:val="0"/>
      <w:vanish w:val="0"/>
      <w:spacing w:val="0"/>
      <w:vertAlign w:val="superscript"/>
    </w:rPr>
  </w:style>
  <w:style w:type="character" w:customStyle="1" w:styleId="IDindeksdolny">
    <w:name w:val="_ID_ – indeks dolny"/>
    <w:basedOn w:val="Domylnaczcionkaakapitu"/>
    <w:uiPriority w:val="3"/>
    <w:qFormat/>
    <w:rsid w:val="00591124"/>
    <w:rPr>
      <w:b w:val="0"/>
      <w:i w:val="0"/>
      <w:vanish w:val="0"/>
      <w:spacing w:val="0"/>
      <w:vertAlign w:val="subscript"/>
    </w:rPr>
  </w:style>
  <w:style w:type="character" w:customStyle="1" w:styleId="IDPindeksdolnyipogrubienie">
    <w:name w:val="_ID_P_ – indeks dolny i pogrubienie"/>
    <w:basedOn w:val="Domylnaczcionkaakapitu"/>
    <w:uiPriority w:val="3"/>
    <w:qFormat/>
    <w:rsid w:val="00591124"/>
    <w:rPr>
      <w:b/>
      <w:vanish w:val="0"/>
      <w:spacing w:val="0"/>
      <w:vertAlign w:val="subscript"/>
    </w:rPr>
  </w:style>
  <w:style w:type="character" w:customStyle="1" w:styleId="IDKindeksdolnyikursywa">
    <w:name w:val="_ID_K_ – indeks dolny i kursywa"/>
    <w:basedOn w:val="Domylnaczcionkaakapitu"/>
    <w:uiPriority w:val="3"/>
    <w:qFormat/>
    <w:rsid w:val="00591124"/>
    <w:rPr>
      <w:i/>
      <w:vanish w:val="0"/>
      <w:spacing w:val="0"/>
      <w:vertAlign w:val="subscript"/>
    </w:rPr>
  </w:style>
  <w:style w:type="character" w:customStyle="1" w:styleId="IGPindeksgrnyipogrubienie">
    <w:name w:val="_IG_P_ – indeks górny i pogrubienie"/>
    <w:basedOn w:val="Domylnaczcionkaakapitu"/>
    <w:uiPriority w:val="2"/>
    <w:qFormat/>
    <w:rsid w:val="00A12520"/>
    <w:rPr>
      <w:b/>
      <w:vanish w:val="0"/>
      <w:spacing w:val="0"/>
      <w:vertAlign w:val="superscript"/>
    </w:rPr>
  </w:style>
  <w:style w:type="character" w:customStyle="1" w:styleId="IGKindeksgrnyikursywa">
    <w:name w:val="_IG_K_ – indeks górny i kursywa"/>
    <w:basedOn w:val="Domylnaczcionkaakapitu"/>
    <w:uiPriority w:val="2"/>
    <w:qFormat/>
    <w:rsid w:val="00A12520"/>
    <w:rPr>
      <w:i/>
      <w:vanish w:val="0"/>
      <w:spacing w:val="0"/>
      <w:vertAlign w:val="superscript"/>
    </w:rPr>
  </w:style>
  <w:style w:type="character" w:customStyle="1" w:styleId="IGPKindeksgrnyipogrubieniekursywa">
    <w:name w:val="_IG_P_K_ – indeks górny i pogrubienie kursywa"/>
    <w:basedOn w:val="Domylnaczcionkaakapitu"/>
    <w:uiPriority w:val="2"/>
    <w:qFormat/>
    <w:rsid w:val="00591124"/>
    <w:rPr>
      <w:b/>
      <w:i/>
      <w:vanish w:val="0"/>
      <w:spacing w:val="0"/>
      <w:vertAlign w:val="superscript"/>
    </w:rPr>
  </w:style>
  <w:style w:type="character" w:customStyle="1" w:styleId="IDPKindeksdolnyipogrugieniekursywa">
    <w:name w:val="_ID_P_K_ – indeks dolny i pogrugienie kursywa"/>
    <w:basedOn w:val="Domylnaczcionkaakapitu"/>
    <w:uiPriority w:val="3"/>
    <w:qFormat/>
    <w:rsid w:val="00591124"/>
    <w:rPr>
      <w:b/>
      <w:i/>
      <w:vanish w:val="0"/>
      <w:spacing w:val="0"/>
      <w:vertAlign w:val="subscript"/>
    </w:rPr>
  </w:style>
  <w:style w:type="character" w:customStyle="1" w:styleId="Ppogrubienie">
    <w:name w:val="_P_ – pogrubienie"/>
    <w:basedOn w:val="Domylnaczcionkaakapitu"/>
    <w:uiPriority w:val="1"/>
    <w:qFormat/>
    <w:rsid w:val="006A748A"/>
    <w:rPr>
      <w:b/>
    </w:rPr>
  </w:style>
  <w:style w:type="character" w:customStyle="1" w:styleId="Kkursywa">
    <w:name w:val="_K_ – kursywa"/>
    <w:basedOn w:val="Domylnaczcionkaakapitu"/>
    <w:uiPriority w:val="1"/>
    <w:qFormat/>
    <w:rsid w:val="006A748A"/>
    <w:rPr>
      <w:i/>
    </w:rPr>
  </w:style>
  <w:style w:type="character" w:customStyle="1" w:styleId="PKpogrubieniekursywa">
    <w:name w:val="_P_K_ – pogrubienie kursywa"/>
    <w:basedOn w:val="Domylnaczcionkaakapitu"/>
    <w:uiPriority w:val="1"/>
    <w:qFormat/>
    <w:rsid w:val="006A748A"/>
    <w:rPr>
      <w:b/>
      <w:i/>
    </w:rPr>
  </w:style>
  <w:style w:type="character" w:customStyle="1" w:styleId="TEKSTOZNACZONYWDOKUMENCIERDOWYMJAKOUKRYTY">
    <w:name w:val="_TEKST_OZNACZONY_W_DOKUMENCIE_ŹRÓDŁOWYM_JAKO_UKRYTY_"/>
    <w:basedOn w:val="Domylnaczcionkaakapitu"/>
    <w:uiPriority w:val="4"/>
    <w:unhideWhenUsed/>
    <w:qFormat/>
    <w:rsid w:val="009D55AA"/>
    <w:rPr>
      <w:vanish w:val="0"/>
      <w:color w:val="FF0000"/>
      <w:u w:val="single" w:color="FF0000"/>
    </w:rPr>
  </w:style>
  <w:style w:type="character" w:customStyle="1" w:styleId="BEZWERSALIKW">
    <w:name w:val="_BEZ_WERSALIKÓW_"/>
    <w:basedOn w:val="Domylnaczcionkaakapitu"/>
    <w:uiPriority w:val="4"/>
    <w:qFormat/>
    <w:rsid w:val="00390E89"/>
    <w:rPr>
      <w:caps/>
    </w:rPr>
  </w:style>
  <w:style w:type="character" w:customStyle="1" w:styleId="IIGPindeksgrnyindeksugrnegoipogrubienie">
    <w:name w:val="_IIG_P_ – indeks górny indeksu górnego i pogrubienie"/>
    <w:basedOn w:val="Domylnaczcionkaakapitu"/>
    <w:uiPriority w:val="3"/>
    <w:qFormat/>
    <w:rsid w:val="00A12520"/>
    <w:rPr>
      <w:b/>
      <w:vanish w:val="0"/>
      <w:spacing w:val="0"/>
      <w:position w:val="6"/>
      <w:vertAlign w:val="superscript"/>
    </w:rPr>
  </w:style>
  <w:style w:type="character" w:customStyle="1" w:styleId="IIGindeksgrnyindeksugrnego">
    <w:name w:val="_IIG_ – indeks górny indeksu górnego"/>
    <w:basedOn w:val="IIGPindeksgrnyindeksugrnegoipogrubienie"/>
    <w:uiPriority w:val="3"/>
    <w:qFormat/>
    <w:rsid w:val="003602AE"/>
    <w:rPr>
      <w:b w:val="0"/>
      <w:i w:val="0"/>
      <w:vanish w:val="0"/>
      <w:spacing w:val="0"/>
      <w:position w:val="6"/>
      <w:vertAlign w:val="superscript"/>
    </w:rPr>
  </w:style>
  <w:style w:type="paragraph" w:customStyle="1" w:styleId="ODNONIKSPECtreodnonikadoodnonika">
    <w:name w:val="ODNOŚNIK_SPEC – treść odnośnika do odnośnika"/>
    <w:basedOn w:val="Normalny"/>
    <w:uiPriority w:val="19"/>
    <w:qFormat/>
    <w:rsid w:val="00263522"/>
    <w:pPr>
      <w:widowControl/>
      <w:autoSpaceDE/>
      <w:autoSpaceDN/>
      <w:adjustRightInd/>
      <w:spacing w:line="240" w:lineRule="auto"/>
      <w:ind w:left="283" w:hanging="170"/>
    </w:pPr>
    <w:rPr>
      <w:sz w:val="20"/>
    </w:rPr>
  </w:style>
  <w:style w:type="paragraph" w:customStyle="1" w:styleId="TEKSTwTABELItekstzwcitympierwwierszem">
    <w:name w:val="TEKST_w_TABELI – tekst z wciętym pierw. wierszem"/>
    <w:basedOn w:val="Normalny"/>
    <w:uiPriority w:val="23"/>
    <w:qFormat/>
    <w:rsid w:val="007A789F"/>
    <w:pPr>
      <w:widowControl/>
      <w:suppressAutoHyphens/>
      <w:ind w:firstLine="510"/>
    </w:pPr>
    <w:rPr>
      <w:rFonts w:ascii="Times" w:hAnsi="Times"/>
      <w:bCs/>
      <w:kern w:val="24"/>
    </w:rPr>
  </w:style>
  <w:style w:type="paragraph" w:customStyle="1" w:styleId="TEKSTwTABELIWYRODKOWANYtekstwyrodkowanywpoziomie">
    <w:name w:val="TEKST_w_TABELI_WYŚRODKOWANY – tekst wyśrodkowany w poziomie"/>
    <w:basedOn w:val="Normalny"/>
    <w:uiPriority w:val="23"/>
    <w:qFormat/>
    <w:rsid w:val="007A789F"/>
    <w:pPr>
      <w:widowControl/>
      <w:suppressAutoHyphens/>
      <w:jc w:val="center"/>
    </w:pPr>
    <w:rPr>
      <w:rFonts w:ascii="Times" w:hAnsi="Times"/>
      <w:bCs/>
      <w:kern w:val="24"/>
    </w:rPr>
  </w:style>
  <w:style w:type="paragraph" w:customStyle="1" w:styleId="ZTIRSKARNzmsankcjikarnejtiret">
    <w:name w:val="Z_TIR/S_KARN – zm. sankcji karnej tiret"/>
    <w:basedOn w:val="ZLITSKARNzmsankcjikarnejliter"/>
    <w:next w:val="ZTIRARTzmarttiret"/>
    <w:uiPriority w:val="61"/>
    <w:qFormat/>
    <w:rsid w:val="001270A2"/>
    <w:pPr>
      <w:ind w:left="1894"/>
    </w:pPr>
  </w:style>
  <w:style w:type="paragraph" w:customStyle="1" w:styleId="ZZSKARNzmianazmsankcjikarnej">
    <w:name w:val="ZZ/S_KARN – zmiana zm. sankcji karnej"/>
    <w:basedOn w:val="ZZFRAGzmianazmfragmentunpzdania"/>
    <w:uiPriority w:val="71"/>
    <w:qFormat/>
    <w:rsid w:val="001270A2"/>
    <w:pPr>
      <w:ind w:left="2404"/>
    </w:pPr>
  </w:style>
  <w:style w:type="paragraph" w:customStyle="1" w:styleId="Z2TIRSKARNzmianasankcjikarnejpodwjnymtiret">
    <w:name w:val="Z_2TIR/S_KARN – zmiana sankcji karnej podwójnym tiret"/>
    <w:basedOn w:val="Z2TIRARTzmartpodwjnymtiret"/>
    <w:next w:val="Z2TIRARTzmartpodwjnymtiret"/>
    <w:uiPriority w:val="90"/>
    <w:qFormat/>
    <w:rsid w:val="001270A2"/>
    <w:pPr>
      <w:ind w:left="2291" w:firstLine="0"/>
    </w:pPr>
  </w:style>
  <w:style w:type="paragraph" w:customStyle="1" w:styleId="WMATFIZCHEMwzrmatfizlubchem">
    <w:name w:val="W_MAT(FIZ|CHEM) – wzór mat. (fiz. lub chem.)"/>
    <w:uiPriority w:val="18"/>
    <w:qFormat/>
    <w:rsid w:val="001270A2"/>
    <w:pPr>
      <w:jc w:val="center"/>
    </w:pPr>
    <w:rPr>
      <w:rFonts w:ascii="Times New Roman" w:eastAsiaTheme="minorEastAsia" w:hAnsi="Times New Roman" w:cs="Arial"/>
      <w:szCs w:val="20"/>
    </w:rPr>
  </w:style>
  <w:style w:type="paragraph" w:customStyle="1" w:styleId="LEGWMATFIZCHEMlegendawzorumatfizlubchem">
    <w:name w:val="LEG_W_MAT(FIZ|CHEM) – legenda wzoru mat. (fiz. lub chem.)"/>
    <w:basedOn w:val="WMATFIZCHEMwzrmatfizlubchem"/>
    <w:uiPriority w:val="19"/>
    <w:qFormat/>
    <w:rsid w:val="001270A2"/>
    <w:pPr>
      <w:ind w:left="1304" w:hanging="794"/>
      <w:jc w:val="both"/>
    </w:pPr>
  </w:style>
  <w:style w:type="paragraph" w:customStyle="1" w:styleId="ZLEGWMATFIZCHEMzmlegendywzorumatfizlubchemartykuempunktem">
    <w:name w:val="Z/LEG_W_MAT(FIZ|CHEM) – zm. legendy wzoru mat. (fiz. lub chem.) artykułem (punktem)"/>
    <w:basedOn w:val="LEGWMATFIZCHEMlegendawzorumatfizlubchem"/>
    <w:uiPriority w:val="39"/>
    <w:qFormat/>
    <w:rsid w:val="001270A2"/>
    <w:pPr>
      <w:ind w:left="1815"/>
    </w:pPr>
  </w:style>
  <w:style w:type="paragraph" w:customStyle="1" w:styleId="ZZLEGWMATFIZCHEMzmlegendywzorumatfizlubchem">
    <w:name w:val="ZZ/LEG_W_MAT(FIZ|CHEM) – zm. legendy wzoru mat. (fiz. lub chem.)"/>
    <w:basedOn w:val="ZLEGWMATFIZCHEMzmlegendywzorumatfizlubchemartykuempunktem"/>
    <w:uiPriority w:val="72"/>
    <w:qFormat/>
    <w:rsid w:val="001270A2"/>
    <w:pPr>
      <w:ind w:left="3198"/>
    </w:pPr>
  </w:style>
  <w:style w:type="paragraph" w:customStyle="1" w:styleId="ZLITLEGWMATFIZCHEMzmlegendywzorumatfizlubchemliter">
    <w:name w:val="Z_LIT/LEG_W_MAT(FIZ|CHEM) – zm. legendy wzoru mat. (fiz. lub chem.) literą"/>
    <w:basedOn w:val="ZLEGWMATFIZCHEMzmlegendywzorumatfizlubchemartykuempunktem"/>
    <w:uiPriority w:val="54"/>
    <w:qFormat/>
    <w:rsid w:val="007575D2"/>
    <w:pPr>
      <w:ind w:left="2291"/>
    </w:pPr>
  </w:style>
  <w:style w:type="paragraph" w:customStyle="1" w:styleId="ZLITWMATFIZCHEMzmwzorumatfizlubchemliter">
    <w:name w:val="Z_LIT/W_MAT(FIZ|CHEM) – zm. wzoru mat. (fiz. lub chem.) literą"/>
    <w:basedOn w:val="ZWMATFIZCHEMzmwzorumatfizlubchemartykuempunktem"/>
    <w:next w:val="ZLITUSTzmustliter"/>
    <w:uiPriority w:val="53"/>
    <w:qFormat/>
    <w:rsid w:val="007575D2"/>
    <w:pPr>
      <w:ind w:left="987"/>
    </w:pPr>
  </w:style>
  <w:style w:type="paragraph" w:customStyle="1" w:styleId="ZTIRWMATFIZCHEMzmwzorumatfizlubchemtiret">
    <w:name w:val="Z_TIR/W_MAT(FIZ|CHEM) – zm. wzoru mat. (fiz. lub chem.) tiret"/>
    <w:basedOn w:val="ZLITWMATFIZCHEMzmwzorumatfizlubchemliter"/>
    <w:next w:val="ZTIRUSTzmusttiret"/>
    <w:uiPriority w:val="62"/>
    <w:qFormat/>
    <w:rsid w:val="007575D2"/>
    <w:pPr>
      <w:ind w:left="1383"/>
    </w:pPr>
  </w:style>
  <w:style w:type="paragraph" w:customStyle="1" w:styleId="ZTIRLEGWMATFIZCHEMzmlegendywzorumatfizlubchemtiret">
    <w:name w:val="Z_TIR/LEG_W_MAT(FIZ|CHEM) – zm. legendy wzoru mat. (fiz. lub chem.) tiret"/>
    <w:basedOn w:val="ZLITLEGWMATFIZCHEMzmlegendywzorumatfizlubchemliter"/>
    <w:uiPriority w:val="63"/>
    <w:qFormat/>
    <w:rsid w:val="007575D2"/>
    <w:pPr>
      <w:ind w:left="2688"/>
    </w:pPr>
  </w:style>
  <w:style w:type="paragraph" w:customStyle="1" w:styleId="Z2TIRWMATFIZCHEMzmwzorumatfizlubchempodwjnymtiret">
    <w:name w:val="Z_2TIR/W_MAT(FIZ|CHEM) – zm. wzoru mat. (fiz. lub chem.) podwójnym tiret"/>
    <w:basedOn w:val="ZTIRWMATFIZCHEMzmwzorumatfizlubchemtiret"/>
    <w:next w:val="Z2TIRUSTzmustpodwjnymtiret"/>
    <w:uiPriority w:val="91"/>
    <w:qFormat/>
    <w:rsid w:val="007575D2"/>
    <w:pPr>
      <w:ind w:left="1780"/>
    </w:pPr>
  </w:style>
  <w:style w:type="paragraph" w:customStyle="1" w:styleId="Z2TIRLEGWMATFIZCHEMzmlegendywzorumatfizlubchempodwjnymtiret">
    <w:name w:val="Z_2TIR/LEG_W_MAT(FIZ|CHEM) – zm. legendy wzoru mat. (fiz. lub chem.) podwójnym tiret"/>
    <w:basedOn w:val="ZTIRLEGWMATFIZCHEMzmlegendywzorumatfizlubchemtiret"/>
    <w:uiPriority w:val="92"/>
    <w:qFormat/>
    <w:rsid w:val="00A65B41"/>
    <w:pPr>
      <w:ind w:left="3085"/>
    </w:pPr>
  </w:style>
  <w:style w:type="paragraph" w:customStyle="1" w:styleId="ZLITCYTzmcytatunpprzysigiliter">
    <w:name w:val="Z_LIT/CYT – zm. cytatu np. przysięgi literą"/>
    <w:basedOn w:val="ZCYTzmcytatunpprzysigiartykuempunktem"/>
    <w:uiPriority w:val="53"/>
    <w:qFormat/>
    <w:rsid w:val="002D4D30"/>
    <w:pPr>
      <w:ind w:left="1497"/>
    </w:pPr>
  </w:style>
  <w:style w:type="paragraph" w:customStyle="1" w:styleId="ZTIRCYTzmcytatunpprzysigitiret">
    <w:name w:val="Z_TIR/CYT – zm. cytatu np. przysięgi tiret"/>
    <w:basedOn w:val="ZLITCYTzmcytatunpprzysigiliter"/>
    <w:next w:val="ZTIRUSTzmusttiret"/>
    <w:uiPriority w:val="61"/>
    <w:qFormat/>
    <w:rsid w:val="002D4D30"/>
    <w:pPr>
      <w:ind w:left="1894"/>
    </w:pPr>
  </w:style>
  <w:style w:type="paragraph" w:customStyle="1" w:styleId="Z2TIRCYTzmcytatunpprzysigipodwjnymtiret">
    <w:name w:val="Z_2TIR/CYT – zm. cytatu np. przysięgi podwójnym tiret"/>
    <w:basedOn w:val="ZTIRCYTzmcytatunpprzysigitiret"/>
    <w:next w:val="Z2TIRUSTzmustpodwjnymtiret"/>
    <w:uiPriority w:val="90"/>
    <w:qFormat/>
    <w:rsid w:val="00A65B41"/>
    <w:pPr>
      <w:ind w:left="2291"/>
    </w:pPr>
  </w:style>
  <w:style w:type="paragraph" w:customStyle="1" w:styleId="ZZCYTzmianazmcytatunpprzysigi">
    <w:name w:val="ZZ/CYT – zmiana zm. cytatu np. przysięgi"/>
    <w:basedOn w:val="ZZFRAGzmianazmfragmentunpzdania"/>
    <w:next w:val="ZZUSTzmianazmust"/>
    <w:uiPriority w:val="71"/>
    <w:qFormat/>
    <w:rsid w:val="00A65B41"/>
    <w:pPr>
      <w:ind w:left="2404"/>
    </w:pPr>
  </w:style>
  <w:style w:type="paragraph" w:customStyle="1" w:styleId="Z2TIRFRAGMzmnpwprdowyliczeniapodwjnymtiret">
    <w:name w:val="Z_2TIR/FRAGM – zm. np. wpr. do wyliczenia podwójnym tiret"/>
    <w:basedOn w:val="ZTIRFRAGMzmnpwprdowyliczeniatiret"/>
    <w:next w:val="2TIRpodwjnytiret"/>
    <w:uiPriority w:val="89"/>
    <w:qFormat/>
    <w:rsid w:val="00A824DD"/>
    <w:pPr>
      <w:ind w:left="1780"/>
    </w:pPr>
  </w:style>
  <w:style w:type="table" w:styleId="Tabela-Siatka">
    <w:name w:val="Table Grid"/>
    <w:basedOn w:val="Standardowy"/>
    <w:locked/>
    <w:rsid w:val="001952B1"/>
    <w:pPr>
      <w:spacing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ela-Elegancki">
    <w:name w:val="Table Elegant"/>
    <w:basedOn w:val="Standardowy"/>
    <w:locked/>
    <w:rsid w:val="001952B1"/>
    <w:pPr>
      <w:widowControl w:val="0"/>
      <w:autoSpaceDE w:val="0"/>
      <w:autoSpaceDN w:val="0"/>
      <w:adjustRightInd w:val="0"/>
      <w:jc w:val="both"/>
    </w:pPr>
    <w:tblPr>
      <w:tblBorders>
        <w:top w:val="double" w:sz="6" w:space="0" w:color="000000"/>
        <w:left w:val="double" w:sz="6" w:space="0" w:color="000000"/>
        <w:bottom w:val="double" w:sz="6" w:space="0" w:color="000000"/>
        <w:right w:val="double" w:sz="6" w:space="0" w:color="000000"/>
        <w:insideH w:val="single" w:sz="6" w:space="0" w:color="000000"/>
        <w:insideV w:val="single" w:sz="6" w:space="0" w:color="000000"/>
      </w:tblBorders>
    </w:tblPr>
    <w:tcPr>
      <w:shd w:val="clear" w:color="auto" w:fill="auto"/>
    </w:tcPr>
    <w:tblStylePr w:type="firstRow">
      <w:rPr>
        <w:caps/>
        <w:color w:val="auto"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customStyle="1" w:styleId="TABELA2zszablonu">
    <w:name w:val="TABELA 2 z szablonu"/>
    <w:basedOn w:val="Tabela-Elegancki"/>
    <w:uiPriority w:val="99"/>
    <w:rsid w:val="000319C1"/>
    <w:pPr>
      <w:spacing w:line="240" w:lineRule="auto"/>
      <w:jc w:val="left"/>
    </w:pPr>
    <w:tblPr>
      <w:jc w:val="center"/>
      <w:tblBorders>
        <w:top w:val="single" w:sz="12" w:space="0" w:color="000000"/>
        <w:left w:val="single" w:sz="12" w:space="0" w:color="000000"/>
        <w:bottom w:val="single" w:sz="12" w:space="0" w:color="000000"/>
        <w:right w:val="single" w:sz="12" w:space="0" w:color="000000"/>
        <w:insideH w:val="none" w:sz="0" w:space="0" w:color="auto"/>
        <w:insideV w:val="none" w:sz="0" w:space="0" w:color="auto"/>
      </w:tblBorders>
    </w:tblPr>
    <w:trPr>
      <w:jc w:val="center"/>
    </w:trPr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</w:style>
  <w:style w:type="table" w:customStyle="1" w:styleId="TABELA1zszablonu">
    <w:name w:val="TABELA 1 z szablonu"/>
    <w:basedOn w:val="Tabela-Siatka"/>
    <w:uiPriority w:val="99"/>
    <w:rsid w:val="001329AC"/>
    <w:tblPr>
      <w:jc w:val="center"/>
      <w:tblBorders>
        <w:top w:val="single" w:sz="12" w:space="0" w:color="auto"/>
        <w:left w:val="single" w:sz="12" w:space="0" w:color="auto"/>
        <w:bottom w:val="single" w:sz="12" w:space="0" w:color="auto"/>
        <w:right w:val="single" w:sz="12" w:space="0" w:color="auto"/>
        <w:insideH w:val="single" w:sz="8" w:space="0" w:color="auto"/>
        <w:insideV w:val="single" w:sz="8" w:space="0" w:color="auto"/>
      </w:tblBorders>
    </w:tblPr>
    <w:trPr>
      <w:jc w:val="center"/>
    </w:trPr>
  </w:style>
  <w:style w:type="table" w:customStyle="1" w:styleId="TABELA3zszablonu">
    <w:name w:val="TABELA 3 z szablonu"/>
    <w:basedOn w:val="TABELA2zszablonu"/>
    <w:uiPriority w:val="99"/>
    <w:rsid w:val="001329AC"/>
    <w:tblPr/>
    <w:tcPr>
      <w:shd w:val="clear" w:color="auto" w:fill="auto"/>
    </w:tcPr>
    <w:tblStylePr w:type="firstRow">
      <w:rPr>
        <w:caps/>
        <w:color w:val="auto"/>
      </w:rPr>
      <w:tblPr/>
      <w:tcPr>
        <w:tcBorders>
          <w:top w:val="single" w:sz="12" w:space="0" w:color="000000"/>
          <w:left w:val="single" w:sz="12" w:space="0" w:color="000000"/>
          <w:bottom w:val="single" w:sz="12" w:space="0" w:color="000000"/>
          <w:right w:val="single" w:sz="12" w:space="0" w:color="000000"/>
          <w:insideH w:val="nil"/>
          <w:insideV w:val="single" w:sz="6" w:space="0" w:color="000000"/>
          <w:tl2br w:val="nil"/>
          <w:tr2bl w:val="nil"/>
        </w:tcBorders>
        <w:shd w:val="clear" w:color="auto" w:fill="auto"/>
      </w:tcPr>
    </w:tblStylePr>
    <w:tblStylePr w:type="firstCo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  <w:tblStylePr w:type="nwCell">
      <w:tblPr/>
      <w:tcPr>
        <w:tc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nil"/>
          <w:insideV w:val="nil"/>
          <w:tl2br w:val="nil"/>
          <w:tr2bl w:val="nil"/>
        </w:tcBorders>
        <w:shd w:val="clear" w:color="auto" w:fill="auto"/>
      </w:tcPr>
    </w:tblStylePr>
  </w:style>
  <w:style w:type="character" w:styleId="Tekstzastpczy">
    <w:name w:val="Placeholder Text"/>
    <w:basedOn w:val="Domylnaczcionkaakapitu"/>
    <w:uiPriority w:val="99"/>
    <w:semiHidden/>
    <w:rsid w:val="00341A6A"/>
    <w:rPr>
      <w:color w:val="808080"/>
    </w:rPr>
  </w:style>
  <w:style w:type="character" w:styleId="Hipercze">
    <w:name w:val="Hyperlink"/>
    <w:uiPriority w:val="99"/>
    <w:unhideWhenUsed/>
    <w:rsid w:val="008D7EF3"/>
    <w:rPr>
      <w:color w:val="0000FF"/>
      <w:u w:val="single"/>
    </w:rPr>
  </w:style>
  <w:style w:type="paragraph" w:styleId="Poprawka">
    <w:name w:val="Revision"/>
    <w:hidden/>
    <w:uiPriority w:val="99"/>
    <w:semiHidden/>
    <w:rsid w:val="00901E28"/>
    <w:pPr>
      <w:spacing w:line="240" w:lineRule="auto"/>
    </w:pPr>
    <w:rPr>
      <w:rFonts w:ascii="Times New Roman" w:eastAsiaTheme="minorEastAsia" w:hAnsi="Times New Roman" w:cs="Arial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1.xml"/><Relationship Id="rId5" Type="http://schemas.openxmlformats.org/officeDocument/2006/relationships/settings" Target="settings.xml"/><Relationship Id="rId10" Type="http://schemas.openxmlformats.org/officeDocument/2006/relationships/hyperlink" Target="https://sip.legalis.pl/document-view.seam?documentId=mfrxilrtg4ytenjqgu4tqltqmfyc4nbtgyydinjvgu" TargetMode="External"/><Relationship Id="rId4" Type="http://schemas.openxmlformats.org/officeDocument/2006/relationships/styles" Target="styles.xml"/><Relationship Id="rId9" Type="http://schemas.openxmlformats.org/officeDocument/2006/relationships/hyperlink" Target="https://sip.legalis.pl/document-view.seam?documentId=mfrxilrtg4ytenjqgu4tqltqmfyc4nbtgyydinjsgu" TargetMode="Externa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pietrza\AppData\Roaming\Microsoft\Szablony\Szablon%20aktu%20prawnego%204_0.dotm" TargetMode="Externa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Makroinstrukcje2.xml>��[[B|�BB||B[Bo[[[D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CoverPageProperties xmlns="http://schemas.microsoft.com/office/2006/coverPageProps">
  <PublishDate>&lt;data wydania aktu&gt;</PublishDate>
  <Abstract/>
  <CompanyAddress/>
  <CompanyPhone/>
  <CompanyFax/>
  <CompanyEmail/>
</CoverPageProperties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55AF091B-3C7A-41E3-B477-F2FDAA23CFDA}">
  <ds:schemaRefs>
    <ds:schemaRef ds:uri="http://schemas.microsoft.com/office/2006/coverPageProps"/>
  </ds:schemaRefs>
</ds:datastoreItem>
</file>

<file path=customXml/itemProps2.xml><?xml version="1.0" encoding="utf-8"?>
<ds:datastoreItem xmlns:ds="http://schemas.openxmlformats.org/officeDocument/2006/customXml" ds:itemID="{1020C127-493C-4F85-966C-4C6C3CC308E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Szablon aktu prawnego 4_0.dotm</Template>
  <TotalTime>2</TotalTime>
  <Pages>11</Pages>
  <Words>3156</Words>
  <Characters>18553</Characters>
  <Application>Microsoft Office Word</Application>
  <DocSecurity>0</DocSecurity>
  <Lines>154</Lines>
  <Paragraphs>43</Paragraphs>
  <ScaleCrop>false</ScaleCrop>
  <HeadingPairs>
    <vt:vector size="4" baseType="variant">
      <vt:variant>
        <vt:lpstr>Tytuł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Akt prawny</vt:lpstr>
      <vt:lpstr>p r o j e k t</vt:lpstr>
    </vt:vector>
  </TitlesOfParts>
  <Manager/>
  <Company>&lt;nazwa organu&gt;</Company>
  <LinksUpToDate>false</LinksUpToDate>
  <CharactersWithSpaces>21666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Akt prawny</dc:title>
  <dc:subject/>
  <dc:creator>Wilk Anna</dc:creator>
  <cp:lastModifiedBy>Pietrzak Ewa</cp:lastModifiedBy>
  <cp:revision>5</cp:revision>
  <cp:lastPrinted>2022-07-08T12:06:00Z</cp:lastPrinted>
  <dcterms:created xsi:type="dcterms:W3CDTF">2022-07-14T13:38:00Z</dcterms:created>
  <dcterms:modified xsi:type="dcterms:W3CDTF">2022-07-14T14:39:00Z</dcterms:modified>
  <cp:category>000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ata wydania obwieszczenia">
    <vt:lpwstr>&lt;data wydania obwieszczenia&gt;</vt:lpwstr>
  </property>
  <property fmtid="{D5CDD505-2E9C-101B-9397-08002B2CF9AE}" pid="3" name="Data ogłoszenia">
    <vt:lpwstr>&lt;data ogłoszenia&gt;</vt:lpwstr>
  </property>
</Properties>
</file>

<file path=userCustomization/customUI.xml><?xml version="1.0" encoding="utf-8"?>
<mso:customUI xmlns:doc="http://schemas.microsoft.com/office/2006/01/customui/currentDocument" xmlns:mso="http://schemas.microsoft.com/office/2006/01/customui">
  <mso:ribbon>
    <mso:qat>
      <mso:documentControls>
        <mso:button idQ="doc:Korekta_stylów_1" visible="true" label="Korekta formatowania dokumentu" imageMso="_3DPerspectiveIncrease" onAction="Korekta_stylów"/>
        <mso:button idQ="doc:ZwiekszPoziomNowelizacji_1" visible="true" label="Przejście do nowelizacji" imageMso="OutlineDemoteToBodyText" onAction="ZwiekszPoziomNowelizacji"/>
        <mso:button idQ="doc:ZmniejszPoziomNowelizacji_1" visible="true" label="Przejście do aktu głównego" imageMso="OutlinePromoteToHeading" onAction="ZmniejszPoziomNowelizacji"/>
        <mso:button idQ="doc:ZwiekszZaglebienie_1" visible="true" label="Przejście do jednostki redakcyjnej niższego stopnia" imageMso="RightArrow2" onAction="ZwiekszZaglebienie"/>
        <mso:button idQ="doc:ZmniejszZaglebienie_1" visible="true" label="Przejście do jednostki redakcyjnej wyższego stopnia" imageMso="LeftArrow2" onAction="ZmniejszZaglebienie"/>
        <mso:button idQ="doc:Przenumeruj_1" visible="true" label="Przenumerowanie" imageMso="Bullets" onAction="Przenumeruj"/>
        <mso:button idQ="doc:wstaw_Zakladke_1" visible="true" label="Wstawienie zakładki" imageMso="WebServerDiscussions" onAction="wstaw_Zakladke"/>
        <mso:button idQ="doc:Kolor_czerwony_1" visible="true" label="Na czerwono" imageMso="AppointmentColor1" onAction="Kolor_czerwony"/>
        <mso:button idQ="doc:Kolor_niebieski_1" visible="true" label="Na niebiesko" imageMso="AppointmentColor6" onAction="Kolor_niebieski"/>
        <mso:button idQ="doc:Kolor_zielony_1" visible="true" label="Na zielono" imageMso="AppointmentColor3" onAction="Kolor_zielony"/>
        <mso:button idQ="doc:Kolor_zolty_1" visible="true" label="Na żółto" imageMso="AppointmentColor10" onAction="Kolor_zolty"/>
        <mso:button idQ="doc:Bez_koloru_1" visible="true" label="Usunięcie kolorów" imageMso="AppointmentColor0" onAction="Bez_koloru"/>
        <mso:button idQ="doc:Bold_1" visible="true" label="Pogrubienie" imageMso="CharacterShading" onAction="Bold"/>
        <mso:button idQ="doc:Italic_1" visible="true" label="Kursywa" imageMso="WordArtFormatDialog" onAction="Italic"/>
        <mso:button idQ="doc:D_indeks_1" visible="true" label="Indeks dolny" imageMso="MailMergeResultsPreview" onAction="D_indeks"/>
        <mso:button idQ="doc:G_Indeks_1" visible="true" label="Indeks górny" imageMso="FontSchemes" onAction="G_Indeks"/>
        <mso:button idQ="doc:Bez_stylu_1" visible="true" label="Normalna czcionka" imageMso="CharacterBorder" onAction="Bez_stylu"/>
      </mso:documentControls>
    </mso:qat>
  </mso:ribbon>
</mso:customUI>
</file>