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B583A" w14:textId="77777777" w:rsidR="00115F9B" w:rsidRPr="00B62775" w:rsidRDefault="000655B1" w:rsidP="0034652B">
      <w:pPr>
        <w:pStyle w:val="Bezodstpw"/>
        <w:jc w:val="center"/>
        <w:rPr>
          <w:b/>
          <w:sz w:val="24"/>
          <w:szCs w:val="24"/>
        </w:rPr>
      </w:pPr>
      <w:bookmarkStart w:id="0" w:name="_GoBack"/>
      <w:bookmarkEnd w:id="0"/>
      <w:r w:rsidRPr="00B62775">
        <w:rPr>
          <w:b/>
          <w:sz w:val="24"/>
          <w:szCs w:val="24"/>
        </w:rPr>
        <w:t>UZASADNIENIE</w:t>
      </w:r>
    </w:p>
    <w:p w14:paraId="73F44B62" w14:textId="77777777" w:rsidR="0034652B" w:rsidRPr="005C1959" w:rsidRDefault="0034652B" w:rsidP="0034652B">
      <w:pPr>
        <w:pStyle w:val="Bezodstpw"/>
      </w:pPr>
    </w:p>
    <w:p w14:paraId="7DFCF625" w14:textId="77777777" w:rsidR="00E774A9" w:rsidRPr="005C1959" w:rsidRDefault="00E774A9" w:rsidP="005C1959">
      <w:pPr>
        <w:pStyle w:val="Akapitzlist"/>
        <w:numPr>
          <w:ilvl w:val="0"/>
          <w:numId w:val="6"/>
        </w:numPr>
        <w:spacing w:after="120"/>
        <w:rPr>
          <w:rFonts w:cstheme="minorHAnsi"/>
          <w:b/>
          <w:sz w:val="24"/>
          <w:szCs w:val="24"/>
        </w:rPr>
      </w:pPr>
      <w:r w:rsidRPr="005C1959">
        <w:rPr>
          <w:rFonts w:cstheme="minorHAnsi"/>
          <w:b/>
          <w:sz w:val="24"/>
          <w:szCs w:val="24"/>
        </w:rPr>
        <w:t>Wstęp</w:t>
      </w:r>
    </w:p>
    <w:p w14:paraId="6C7BE572" w14:textId="77777777" w:rsidR="00E774A9" w:rsidRPr="005C1959" w:rsidRDefault="00E774A9" w:rsidP="00B276A8">
      <w:pPr>
        <w:spacing w:after="120"/>
        <w:jc w:val="both"/>
        <w:rPr>
          <w:rFonts w:eastAsia="Calibri" w:cstheme="minorHAnsi"/>
          <w:color w:val="000000"/>
        </w:rPr>
      </w:pPr>
      <w:r w:rsidRPr="005C1959">
        <w:rPr>
          <w:rFonts w:cstheme="minorHAnsi"/>
        </w:rPr>
        <w:t xml:space="preserve">Projekt ustawy o zmianie niektórych ustaw wspierających poprawę warunków mieszkaniowych stanowi przede wszystkim </w:t>
      </w:r>
      <w:r w:rsidRPr="005C1959">
        <w:rPr>
          <w:rFonts w:eastAsia="Calibri" w:cstheme="minorHAnsi"/>
          <w:color w:val="000000"/>
        </w:rPr>
        <w:t>realizację działań związanych z wdrażaniem Krajowego Planu Odbudowy i</w:t>
      </w:r>
      <w:r w:rsidR="00B276A8">
        <w:rPr>
          <w:rFonts w:eastAsia="Calibri" w:cstheme="minorHAnsi"/>
          <w:color w:val="000000"/>
        </w:rPr>
        <w:t> </w:t>
      </w:r>
      <w:r w:rsidR="0094521A">
        <w:rPr>
          <w:rFonts w:eastAsia="Calibri" w:cstheme="minorHAnsi"/>
          <w:color w:val="000000"/>
        </w:rPr>
        <w:t>Zwiększania Odporności (KPO</w:t>
      </w:r>
      <w:r w:rsidRPr="005C1959">
        <w:rPr>
          <w:rFonts w:eastAsia="Calibri" w:cstheme="minorHAnsi"/>
          <w:color w:val="000000"/>
        </w:rPr>
        <w:t>) w ramach:</w:t>
      </w:r>
    </w:p>
    <w:p w14:paraId="681E37EE" w14:textId="77777777" w:rsidR="00E774A9" w:rsidRPr="005C1959" w:rsidRDefault="00E774A9" w:rsidP="005C1959">
      <w:pPr>
        <w:numPr>
          <w:ilvl w:val="0"/>
          <w:numId w:val="2"/>
        </w:numPr>
        <w:spacing w:after="120"/>
        <w:contextualSpacing/>
        <w:jc w:val="both"/>
        <w:rPr>
          <w:rFonts w:eastAsia="Calibri" w:cstheme="minorHAnsi"/>
          <w:color w:val="000000"/>
        </w:rPr>
      </w:pPr>
      <w:r w:rsidRPr="005C1959">
        <w:rPr>
          <w:rFonts w:eastAsia="Calibri" w:cstheme="minorHAnsi"/>
          <w:color w:val="000000"/>
        </w:rPr>
        <w:t>działania B1.1.2-2 (część grantowa) pn. „Wymiana źródeł ciepła i poprawa efektywności energetycznej w budynkach mieszkalnych” w zakresie, w jakim działanie to dotyczy budynków mieszkalnych wielorodzinnych</w:t>
      </w:r>
      <w:r w:rsidRPr="005C1959">
        <w:rPr>
          <w:rStyle w:val="Odwoanieprzypisudolnego"/>
          <w:rFonts w:eastAsia="Calibri" w:cstheme="minorHAnsi"/>
          <w:color w:val="000000"/>
        </w:rPr>
        <w:footnoteReference w:id="1"/>
      </w:r>
      <w:r w:rsidRPr="005C1959">
        <w:rPr>
          <w:rFonts w:eastAsia="Calibri" w:cstheme="minorHAnsi"/>
          <w:color w:val="000000"/>
        </w:rPr>
        <w:t xml:space="preserve"> oraz </w:t>
      </w:r>
    </w:p>
    <w:p w14:paraId="6A54867E" w14:textId="77777777" w:rsidR="00E774A9" w:rsidRPr="005C1959" w:rsidRDefault="00E774A9" w:rsidP="005C1959">
      <w:pPr>
        <w:numPr>
          <w:ilvl w:val="0"/>
          <w:numId w:val="2"/>
        </w:numPr>
        <w:spacing w:after="120"/>
        <w:contextualSpacing/>
        <w:jc w:val="both"/>
        <w:rPr>
          <w:rFonts w:eastAsia="Calibri" w:cstheme="minorHAnsi"/>
          <w:color w:val="000000"/>
        </w:rPr>
      </w:pPr>
      <w:r w:rsidRPr="005C1959">
        <w:rPr>
          <w:rFonts w:eastAsia="Calibri" w:cstheme="minorHAnsi"/>
          <w:color w:val="000000"/>
        </w:rPr>
        <w:t>działania B3.5.1 (część pożyczkowa) pn. „</w:t>
      </w:r>
      <w:r w:rsidR="00FD51E3" w:rsidRPr="00FD51E3">
        <w:rPr>
          <w:rFonts w:eastAsia="Calibri" w:cstheme="minorHAnsi"/>
          <w:color w:val="000000"/>
        </w:rPr>
        <w:t>Inwestycje w energooszczędne budownictwo mieszkaniowe dla gospodarstw domowych o niskich i średnich dochodach</w:t>
      </w:r>
      <w:r w:rsidRPr="005C1959">
        <w:rPr>
          <w:rFonts w:eastAsia="Calibri" w:cstheme="minorHAnsi"/>
          <w:color w:val="000000"/>
        </w:rPr>
        <w:t xml:space="preserve">”. </w:t>
      </w:r>
    </w:p>
    <w:p w14:paraId="47B8723B" w14:textId="77777777" w:rsidR="00246EE9" w:rsidRDefault="00E26BAC" w:rsidP="005C1959">
      <w:pPr>
        <w:spacing w:after="120"/>
        <w:jc w:val="both"/>
        <w:rPr>
          <w:rFonts w:eastAsia="Calibri" w:cstheme="minorHAnsi"/>
          <w:color w:val="000000"/>
        </w:rPr>
      </w:pPr>
      <w:r>
        <w:rPr>
          <w:rFonts w:eastAsia="Calibri" w:cstheme="minorHAnsi"/>
          <w:color w:val="000000"/>
        </w:rPr>
        <w:t xml:space="preserve">Projekt realizuje też </w:t>
      </w:r>
      <w:r w:rsidR="00246EE9">
        <w:rPr>
          <w:rFonts w:eastAsia="Calibri" w:cstheme="minorHAnsi"/>
          <w:color w:val="000000"/>
        </w:rPr>
        <w:t>dwa</w:t>
      </w:r>
      <w:r>
        <w:rPr>
          <w:rFonts w:eastAsia="Calibri" w:cstheme="minorHAnsi"/>
          <w:color w:val="000000"/>
        </w:rPr>
        <w:t xml:space="preserve"> kamieni</w:t>
      </w:r>
      <w:r w:rsidR="00246EE9">
        <w:rPr>
          <w:rFonts w:eastAsia="Calibri" w:cstheme="minorHAnsi"/>
          <w:color w:val="000000"/>
        </w:rPr>
        <w:t>e</w:t>
      </w:r>
      <w:r>
        <w:rPr>
          <w:rFonts w:eastAsia="Calibri" w:cstheme="minorHAnsi"/>
          <w:color w:val="000000"/>
        </w:rPr>
        <w:t xml:space="preserve"> milow</w:t>
      </w:r>
      <w:r w:rsidR="00246EE9">
        <w:rPr>
          <w:rFonts w:eastAsia="Calibri" w:cstheme="minorHAnsi"/>
          <w:color w:val="000000"/>
        </w:rPr>
        <w:t>e</w:t>
      </w:r>
      <w:r w:rsidR="00394F5D">
        <w:rPr>
          <w:rFonts w:eastAsia="Calibri" w:cstheme="minorHAnsi"/>
          <w:color w:val="000000"/>
        </w:rPr>
        <w:t xml:space="preserve"> KPO</w:t>
      </w:r>
      <w:r w:rsidR="00246EE9">
        <w:rPr>
          <w:rFonts w:eastAsia="Calibri" w:cstheme="minorHAnsi"/>
          <w:color w:val="000000"/>
        </w:rPr>
        <w:t>:</w:t>
      </w:r>
    </w:p>
    <w:p w14:paraId="0A030ED7" w14:textId="77777777" w:rsidR="00246EE9" w:rsidRPr="00247E86" w:rsidRDefault="00394F5D" w:rsidP="00247E86">
      <w:pPr>
        <w:pStyle w:val="Akapitzlist"/>
        <w:numPr>
          <w:ilvl w:val="0"/>
          <w:numId w:val="20"/>
        </w:numPr>
        <w:spacing w:after="120"/>
        <w:jc w:val="both"/>
        <w:rPr>
          <w:rFonts w:eastAsia="Calibri" w:cstheme="minorHAnsi"/>
          <w:color w:val="000000"/>
        </w:rPr>
      </w:pPr>
      <w:r>
        <w:rPr>
          <w:rFonts w:eastAsia="Calibri" w:cstheme="minorHAnsi"/>
          <w:color w:val="000000"/>
        </w:rPr>
        <w:t xml:space="preserve">Reforma </w:t>
      </w:r>
      <w:r w:rsidRPr="00394F5D">
        <w:rPr>
          <w:rFonts w:eastAsia="Calibri" w:cstheme="minorHAnsi"/>
          <w:color w:val="000000"/>
        </w:rPr>
        <w:t>B1G</w:t>
      </w:r>
      <w:r w:rsidR="00246EE9" w:rsidRPr="00247E86">
        <w:rPr>
          <w:rFonts w:eastAsia="Calibri" w:cstheme="minorHAnsi"/>
          <w:color w:val="000000"/>
        </w:rPr>
        <w:t xml:space="preserve"> pn. „Czyste powietrze i efektywność energetyczna”</w:t>
      </w:r>
      <w:r>
        <w:rPr>
          <w:rFonts w:eastAsia="Calibri" w:cstheme="minorHAnsi"/>
          <w:color w:val="000000"/>
        </w:rPr>
        <w:t>, w ramach której Polska zobowiązała się do wejścia</w:t>
      </w:r>
      <w:r w:rsidRPr="00394F5D">
        <w:rPr>
          <w:rFonts w:eastAsia="Calibri" w:cstheme="minorHAnsi"/>
          <w:color w:val="000000"/>
        </w:rPr>
        <w:t xml:space="preserve"> w życie nowelizacji ustawy o efektywności energetycznej </w:t>
      </w:r>
      <w:r>
        <w:rPr>
          <w:rFonts w:eastAsia="Calibri" w:cstheme="minorHAnsi"/>
          <w:color w:val="000000"/>
        </w:rPr>
        <w:br/>
      </w:r>
      <w:r w:rsidRPr="00394F5D">
        <w:rPr>
          <w:rFonts w:eastAsia="Calibri" w:cstheme="minorHAnsi"/>
          <w:color w:val="000000"/>
        </w:rPr>
        <w:t>i powiązanych aktów</w:t>
      </w:r>
      <w:r>
        <w:rPr>
          <w:rStyle w:val="Odwoanieprzypisudolnego"/>
          <w:rFonts w:eastAsia="Calibri" w:cstheme="minorHAnsi"/>
          <w:color w:val="000000"/>
        </w:rPr>
        <w:footnoteReference w:id="2"/>
      </w:r>
      <w:r>
        <w:rPr>
          <w:rFonts w:eastAsia="Calibri" w:cstheme="minorHAnsi"/>
          <w:color w:val="000000"/>
        </w:rPr>
        <w:t>,</w:t>
      </w:r>
    </w:p>
    <w:p w14:paraId="325CF392" w14:textId="16B011B5" w:rsidR="00E26BAC" w:rsidRPr="00247E86" w:rsidRDefault="00394F5D" w:rsidP="00247E86">
      <w:pPr>
        <w:pStyle w:val="Akapitzlist"/>
        <w:numPr>
          <w:ilvl w:val="0"/>
          <w:numId w:val="20"/>
        </w:numPr>
        <w:spacing w:after="120"/>
        <w:jc w:val="both"/>
        <w:rPr>
          <w:rFonts w:eastAsia="Calibri" w:cstheme="minorHAnsi"/>
          <w:color w:val="000000"/>
        </w:rPr>
      </w:pPr>
      <w:r>
        <w:rPr>
          <w:rFonts w:eastAsia="Calibri" w:cstheme="minorHAnsi"/>
          <w:color w:val="000000"/>
        </w:rPr>
        <w:t xml:space="preserve">Reforma </w:t>
      </w:r>
      <w:r w:rsidR="00E26BAC" w:rsidRPr="00247E86">
        <w:rPr>
          <w:rFonts w:eastAsia="Calibri" w:cstheme="minorHAnsi"/>
          <w:color w:val="000000"/>
        </w:rPr>
        <w:t>B28L pn. „Reforma budownictwa mieszkaniowego dla gospodarstw domowych o niskich i średnich dochodach, uwzględniająca wyższą efektywność energetyczną budynków”</w:t>
      </w:r>
      <w:r>
        <w:rPr>
          <w:color w:val="000000"/>
        </w:rPr>
        <w:t xml:space="preserve">, w ramach której Polska zobowiązała się do </w:t>
      </w:r>
      <w:r>
        <w:rPr>
          <w:rFonts w:eastAsia="Calibri" w:cstheme="minorHAnsi"/>
          <w:color w:val="000000"/>
        </w:rPr>
        <w:t>wejścia</w:t>
      </w:r>
      <w:r w:rsidRPr="00394F5D">
        <w:rPr>
          <w:rFonts w:eastAsia="Calibri" w:cstheme="minorHAnsi"/>
          <w:color w:val="000000"/>
        </w:rPr>
        <w:t xml:space="preserve"> w życie nowelizacji ustawy </w:t>
      </w:r>
      <w:r>
        <w:rPr>
          <w:rFonts w:eastAsia="Calibri" w:cstheme="minorHAnsi"/>
          <w:color w:val="000000"/>
        </w:rPr>
        <w:br/>
      </w:r>
      <w:r w:rsidRPr="00394F5D">
        <w:rPr>
          <w:rFonts w:eastAsia="Calibri" w:cstheme="minorHAnsi"/>
          <w:color w:val="000000"/>
        </w:rPr>
        <w:t xml:space="preserve">z dnia 8 grudnia 2006 r. o finansowym wsparciu tworzenia lokali mieszkalnych na wynajem, mieszkań chronionych, noclegowni, schronisk dla </w:t>
      </w:r>
      <w:r w:rsidR="0085342C">
        <w:rPr>
          <w:rFonts w:eastAsia="Calibri" w:cstheme="minorHAnsi"/>
          <w:color w:val="000000"/>
        </w:rPr>
        <w:t xml:space="preserve">osób </w:t>
      </w:r>
      <w:r w:rsidRPr="00394F5D">
        <w:rPr>
          <w:rFonts w:eastAsia="Calibri" w:cstheme="minorHAnsi"/>
          <w:color w:val="000000"/>
        </w:rPr>
        <w:t xml:space="preserve">bezdomnych, ogrzewalni i tymczasowych pomieszczeń oraz wynikające </w:t>
      </w:r>
      <w:r>
        <w:rPr>
          <w:rFonts w:eastAsia="Calibri" w:cstheme="minorHAnsi"/>
          <w:color w:val="000000"/>
        </w:rPr>
        <w:t>z niej zmiany w innych ustawach.</w:t>
      </w:r>
    </w:p>
    <w:p w14:paraId="32F8FAFC" w14:textId="77777777" w:rsidR="00E774A9" w:rsidRPr="005C1959" w:rsidRDefault="00E774A9" w:rsidP="005C1959">
      <w:pPr>
        <w:spacing w:after="120"/>
        <w:jc w:val="both"/>
        <w:rPr>
          <w:rFonts w:eastAsia="Calibri" w:cstheme="minorHAnsi"/>
          <w:color w:val="000000"/>
        </w:rPr>
      </w:pPr>
      <w:r w:rsidRPr="005C1959">
        <w:rPr>
          <w:rFonts w:eastAsia="Calibri" w:cstheme="minorHAnsi"/>
          <w:color w:val="000000"/>
        </w:rPr>
        <w:t>KPO umożliwi skorzystanie ze środków Instrumentu na rzecz Odbudowy i Zwiększania Odporności ustanowionego w związku z negatywnymi konsekwencjami pandemii COVID-19. Zmiany w przepisach ustaw regulujących zasady udzielania wsparcia z Funduszu Dopłat oraz Funduszu Termomodernizacji i</w:t>
      </w:r>
      <w:r w:rsidR="00B276A8">
        <w:rPr>
          <w:rFonts w:eastAsia="Calibri" w:cstheme="minorHAnsi"/>
          <w:color w:val="000000"/>
        </w:rPr>
        <w:t> </w:t>
      </w:r>
      <w:r w:rsidRPr="005C1959">
        <w:rPr>
          <w:rFonts w:eastAsia="Calibri" w:cstheme="minorHAnsi"/>
          <w:color w:val="000000"/>
        </w:rPr>
        <w:t xml:space="preserve">Remontów posłużą realizacji celów z zakresu „zielonej transformacji”. </w:t>
      </w:r>
    </w:p>
    <w:p w14:paraId="14C17250" w14:textId="54E7A2A3" w:rsidR="00E774A9" w:rsidRPr="005C1959" w:rsidRDefault="00E774A9" w:rsidP="005C1959">
      <w:pPr>
        <w:spacing w:after="120"/>
        <w:jc w:val="both"/>
        <w:rPr>
          <w:rFonts w:eastAsia="Calibri" w:cstheme="minorHAnsi"/>
          <w:color w:val="000000"/>
        </w:rPr>
      </w:pPr>
      <w:r w:rsidRPr="005C1959">
        <w:rPr>
          <w:rFonts w:eastAsia="Calibri" w:cstheme="minorHAnsi"/>
          <w:color w:val="000000"/>
        </w:rPr>
        <w:t xml:space="preserve">Program dotyczący zwiększenia efektywności energetycznej w budownictwie wielorodzinnym obejmuje reformę istniejącego systemu finansowania termomodernizacji i remontów oraz nowego budownictwa społecznego w zakresie, który umożliwi wdrożenie nowych rozwiązań i realizację dodatkowych inwestycji. Oparcie się na sprawdzonych i funkcjonujących od wielu lat kanałach wsparcia dystrybuowanych przez Bank Gospodarstwa Krajowego </w:t>
      </w:r>
      <w:r w:rsidR="004E7D87">
        <w:rPr>
          <w:rFonts w:eastAsia="Calibri" w:cstheme="minorHAnsi"/>
          <w:color w:val="000000"/>
        </w:rPr>
        <w:t xml:space="preserve">(BGK) </w:t>
      </w:r>
      <w:r w:rsidRPr="005C1959">
        <w:rPr>
          <w:rFonts w:eastAsia="Calibri" w:cstheme="minorHAnsi"/>
          <w:color w:val="000000"/>
        </w:rPr>
        <w:t>pozwoli na  efektywne wykorzystanie środków w ramach nowych instrumentów.</w:t>
      </w:r>
    </w:p>
    <w:p w14:paraId="5C4B1597" w14:textId="77777777" w:rsidR="00E774A9" w:rsidRPr="005C1959" w:rsidRDefault="00E774A9" w:rsidP="005C1959">
      <w:pPr>
        <w:spacing w:after="120"/>
        <w:jc w:val="both"/>
        <w:rPr>
          <w:rFonts w:eastAsia="Calibri" w:cstheme="minorHAnsi"/>
          <w:color w:val="000000"/>
        </w:rPr>
      </w:pPr>
      <w:r w:rsidRPr="005C1959">
        <w:rPr>
          <w:rFonts w:eastAsia="Calibri" w:cstheme="minorHAnsi"/>
          <w:color w:val="000000"/>
        </w:rPr>
        <w:t>Zmiany wprowadzane przez projektowaną ustawę mają na celu wsparcie procesu transformacji ekologicznej w okresie, w którym będą występowały poważne skutki społeczno-ekonomiczne związane z wpływem pandemii COVID-19 na polską gospodarkę. Realizacja zawartych w projekcie rozwiązań posłuży do osiągania celów w zakresie:</w:t>
      </w:r>
    </w:p>
    <w:p w14:paraId="47883A57" w14:textId="77777777" w:rsidR="00E774A9" w:rsidRPr="005C1959" w:rsidRDefault="00E774A9" w:rsidP="005C1959">
      <w:pPr>
        <w:numPr>
          <w:ilvl w:val="0"/>
          <w:numId w:val="1"/>
        </w:numPr>
        <w:spacing w:after="120"/>
        <w:contextualSpacing/>
        <w:jc w:val="both"/>
        <w:rPr>
          <w:rFonts w:eastAsia="Calibri" w:cstheme="minorHAnsi"/>
          <w:color w:val="000000"/>
        </w:rPr>
      </w:pPr>
      <w:r w:rsidRPr="005C1959">
        <w:rPr>
          <w:rFonts w:eastAsia="Calibri" w:cstheme="minorHAnsi"/>
          <w:color w:val="000000"/>
        </w:rPr>
        <w:t>zwiększenia skali realizacji przedsięwzięć termomodernizacyjnych;</w:t>
      </w:r>
    </w:p>
    <w:p w14:paraId="5032F871" w14:textId="77777777" w:rsidR="00E774A9" w:rsidRPr="005C1959" w:rsidRDefault="00E774A9" w:rsidP="005C1959">
      <w:pPr>
        <w:numPr>
          <w:ilvl w:val="0"/>
          <w:numId w:val="1"/>
        </w:numPr>
        <w:spacing w:after="120"/>
        <w:contextualSpacing/>
        <w:jc w:val="both"/>
        <w:rPr>
          <w:rFonts w:eastAsia="Calibri" w:cstheme="minorHAnsi"/>
          <w:color w:val="000000"/>
        </w:rPr>
      </w:pPr>
      <w:r w:rsidRPr="005C1959">
        <w:rPr>
          <w:rFonts w:eastAsia="Calibri" w:cstheme="minorHAnsi"/>
          <w:color w:val="000000"/>
        </w:rPr>
        <w:lastRenderedPageBreak/>
        <w:t>zwiększenia produkcji energii z odnawialnych źródeł (OZE) i rozwoju OZE w sektorze mieszkaniowym;</w:t>
      </w:r>
    </w:p>
    <w:p w14:paraId="4E71E2EA" w14:textId="77777777" w:rsidR="00E774A9" w:rsidRPr="005C1959" w:rsidRDefault="00E774A9" w:rsidP="005C1959">
      <w:pPr>
        <w:numPr>
          <w:ilvl w:val="0"/>
          <w:numId w:val="1"/>
        </w:numPr>
        <w:spacing w:after="120"/>
        <w:contextualSpacing/>
        <w:jc w:val="both"/>
        <w:rPr>
          <w:rFonts w:eastAsia="Calibri" w:cstheme="minorHAnsi"/>
          <w:color w:val="000000"/>
        </w:rPr>
      </w:pPr>
      <w:r w:rsidRPr="005C1959">
        <w:rPr>
          <w:rFonts w:eastAsia="Calibri" w:cstheme="minorHAnsi"/>
          <w:color w:val="000000"/>
        </w:rPr>
        <w:t>zmniejszenia emisyjności sektora mieszkaniowego;</w:t>
      </w:r>
    </w:p>
    <w:p w14:paraId="021AF903" w14:textId="77777777" w:rsidR="00E774A9" w:rsidRPr="005C1959" w:rsidRDefault="00E774A9" w:rsidP="005C1959">
      <w:pPr>
        <w:numPr>
          <w:ilvl w:val="0"/>
          <w:numId w:val="1"/>
        </w:numPr>
        <w:spacing w:after="120"/>
        <w:contextualSpacing/>
        <w:jc w:val="both"/>
        <w:rPr>
          <w:rFonts w:eastAsia="Calibri" w:cstheme="minorHAnsi"/>
          <w:color w:val="000000"/>
        </w:rPr>
      </w:pPr>
      <w:r w:rsidRPr="005C1959">
        <w:rPr>
          <w:rFonts w:eastAsia="Calibri" w:cstheme="minorHAnsi"/>
          <w:color w:val="000000"/>
        </w:rPr>
        <w:t>zmniejszenia zapotrzebowania na energię w budynkach mieszkalnych wielorodzinnych;</w:t>
      </w:r>
    </w:p>
    <w:p w14:paraId="5FCF9EF0" w14:textId="77777777" w:rsidR="00E774A9" w:rsidRPr="005C1959" w:rsidRDefault="00E774A9" w:rsidP="005C1959">
      <w:pPr>
        <w:numPr>
          <w:ilvl w:val="0"/>
          <w:numId w:val="1"/>
        </w:numPr>
        <w:spacing w:after="120"/>
        <w:contextualSpacing/>
        <w:jc w:val="both"/>
        <w:rPr>
          <w:rFonts w:eastAsia="Calibri" w:cstheme="minorHAnsi"/>
          <w:b/>
          <w:color w:val="000000"/>
        </w:rPr>
      </w:pPr>
      <w:r w:rsidRPr="005C1959">
        <w:rPr>
          <w:rFonts w:eastAsia="Calibri" w:cstheme="minorHAnsi"/>
          <w:color w:val="000000"/>
        </w:rPr>
        <w:t>poprawy stanu technicznego budynków komunalnych;</w:t>
      </w:r>
    </w:p>
    <w:p w14:paraId="3B113588" w14:textId="77777777" w:rsidR="00E774A9" w:rsidRPr="005C1959" w:rsidRDefault="00E774A9" w:rsidP="005C1959">
      <w:pPr>
        <w:numPr>
          <w:ilvl w:val="0"/>
          <w:numId w:val="1"/>
        </w:numPr>
        <w:spacing w:after="120"/>
        <w:contextualSpacing/>
        <w:jc w:val="both"/>
        <w:rPr>
          <w:rFonts w:eastAsia="Calibri" w:cstheme="minorHAnsi"/>
          <w:b/>
          <w:color w:val="000000"/>
        </w:rPr>
      </w:pPr>
      <w:r w:rsidRPr="005C1959">
        <w:rPr>
          <w:rFonts w:eastAsia="Calibri" w:cstheme="minorHAnsi"/>
          <w:color w:val="000000"/>
        </w:rPr>
        <w:t>propagowania wyższych standardów energetycznych w nowo budowanych budynkach społecznych i komunalnych.</w:t>
      </w:r>
    </w:p>
    <w:p w14:paraId="1E3F72CF" w14:textId="77777777" w:rsidR="00E774A9" w:rsidRPr="005C1959" w:rsidRDefault="00E774A9" w:rsidP="005C1959">
      <w:pPr>
        <w:spacing w:after="120"/>
        <w:ind w:left="720"/>
        <w:contextualSpacing/>
        <w:jc w:val="both"/>
        <w:rPr>
          <w:rFonts w:eastAsia="Calibri" w:cstheme="minorHAnsi"/>
          <w:color w:val="000000"/>
        </w:rPr>
      </w:pPr>
    </w:p>
    <w:p w14:paraId="03241EDC" w14:textId="77777777" w:rsidR="003F4A02" w:rsidRPr="00EE577E" w:rsidRDefault="00196301" w:rsidP="00EE577E">
      <w:pPr>
        <w:pStyle w:val="Akapitzlist"/>
        <w:numPr>
          <w:ilvl w:val="0"/>
          <w:numId w:val="6"/>
        </w:numPr>
        <w:spacing w:after="120"/>
        <w:jc w:val="both"/>
        <w:rPr>
          <w:rFonts w:eastAsia="Calibri" w:cstheme="minorHAnsi"/>
          <w:b/>
          <w:color w:val="000000"/>
        </w:rPr>
      </w:pPr>
      <w:r w:rsidRPr="00EE577E">
        <w:rPr>
          <w:rFonts w:eastAsia="Calibri" w:cstheme="minorHAnsi"/>
          <w:b/>
          <w:color w:val="000000"/>
        </w:rPr>
        <w:t>Zasada nieczynienia poważnej szkody środowisku</w:t>
      </w:r>
    </w:p>
    <w:p w14:paraId="1BC07F1E" w14:textId="552C576D" w:rsidR="00196301" w:rsidRPr="00196301" w:rsidRDefault="00196301" w:rsidP="00196301">
      <w:pPr>
        <w:spacing w:after="120"/>
        <w:jc w:val="both"/>
        <w:rPr>
          <w:rFonts w:eastAsia="Calibri" w:cstheme="minorHAnsi"/>
          <w:color w:val="000000"/>
        </w:rPr>
      </w:pPr>
      <w:r w:rsidRPr="00196301">
        <w:rPr>
          <w:rFonts w:eastAsia="Calibri" w:cstheme="minorHAnsi"/>
          <w:color w:val="000000"/>
        </w:rPr>
        <w:t xml:space="preserve">Określone w nowelizowanych ustawach przedsięwzięcia, które będą finansowane ze środków KPO będą musiały spełnić zasadę nieczynienia poważnych szkód dla środowiska. Zgodnie z motywem 23 rozporządzenia Parlamentu Europejskiego i Rady </w:t>
      </w:r>
      <w:r w:rsidR="0085342C">
        <w:rPr>
          <w:rFonts w:eastAsia="Calibri" w:cstheme="minorHAnsi"/>
          <w:color w:val="000000"/>
        </w:rPr>
        <w:t>(</w:t>
      </w:r>
      <w:r w:rsidRPr="00196301">
        <w:rPr>
          <w:rFonts w:eastAsia="Calibri" w:cstheme="minorHAnsi"/>
          <w:color w:val="000000"/>
        </w:rPr>
        <w:t>UE</w:t>
      </w:r>
      <w:r w:rsidR="0085342C">
        <w:rPr>
          <w:rFonts w:eastAsia="Calibri" w:cstheme="minorHAnsi"/>
          <w:color w:val="000000"/>
        </w:rPr>
        <w:t>)</w:t>
      </w:r>
      <w:r w:rsidRPr="00196301">
        <w:rPr>
          <w:rFonts w:eastAsia="Calibri" w:cstheme="minorHAnsi"/>
          <w:color w:val="000000"/>
        </w:rPr>
        <w:t xml:space="preserve"> 2021/24</w:t>
      </w:r>
      <w:r w:rsidR="0085342C">
        <w:rPr>
          <w:rFonts w:eastAsia="Calibri" w:cstheme="minorHAnsi"/>
          <w:color w:val="000000"/>
        </w:rPr>
        <w:t>1</w:t>
      </w:r>
      <w:r w:rsidRPr="00196301">
        <w:rPr>
          <w:rFonts w:eastAsia="Calibri" w:cstheme="minorHAnsi"/>
          <w:color w:val="000000"/>
        </w:rPr>
        <w:t xml:space="preserve"> z dnia 12 lutego 2021 r. ustanawiającego Instrument na rzecz Odbudowy i Zwiększania Odporności</w:t>
      </w:r>
      <w:r w:rsidR="00804BEE" w:rsidRPr="00804BEE">
        <w:rPr>
          <w:rFonts w:ascii="Times New Roman" w:eastAsiaTheme="minorEastAsia" w:hAnsi="Times New Roman" w:cs="Arial"/>
          <w:sz w:val="24"/>
          <w:szCs w:val="20"/>
          <w:lang w:eastAsia="pl-PL"/>
        </w:rPr>
        <w:t xml:space="preserve"> </w:t>
      </w:r>
      <w:r w:rsidR="00804BEE" w:rsidRPr="00804BEE">
        <w:rPr>
          <w:rFonts w:eastAsia="Calibri" w:cstheme="minorHAnsi"/>
          <w:color w:val="000000"/>
        </w:rPr>
        <w:t>(Dz. Urz. UE L 57 z  18.02.2021, str. 17, z późn</w:t>
      </w:r>
      <w:r w:rsidR="00804BEE">
        <w:rPr>
          <w:rFonts w:eastAsia="Calibri" w:cstheme="minorHAnsi"/>
          <w:color w:val="000000"/>
        </w:rPr>
        <w:t>. zm.)</w:t>
      </w:r>
      <w:r w:rsidRPr="00196301">
        <w:rPr>
          <w:rFonts w:eastAsia="Calibri" w:cstheme="minorHAnsi"/>
          <w:color w:val="000000"/>
        </w:rPr>
        <w:t xml:space="preserve"> „Instrument powinien wspierać działania, które są w pełni zgodne z unijnymi normami i priorytetami w zakresie klimatu i środowiska i zasadą "nie czyń poważnych szkód" w rozumieniu art. 17 rozporządzenia Parlamentu Europejskiego i Rady (UE) 2020/852  (zwaną dalej zasadą "nie czyń poważnych szkód"). Dodatkowo w motywie 25 rozporządzenia 2021/24</w:t>
      </w:r>
      <w:r w:rsidR="0085342C">
        <w:rPr>
          <w:rFonts w:eastAsia="Calibri" w:cstheme="minorHAnsi"/>
          <w:color w:val="000000"/>
        </w:rPr>
        <w:t>1</w:t>
      </w:r>
      <w:r w:rsidRPr="00196301">
        <w:rPr>
          <w:rFonts w:eastAsia="Calibri" w:cstheme="minorHAnsi"/>
          <w:color w:val="000000"/>
        </w:rPr>
        <w:t xml:space="preserve"> znajduje się sformułowanie „Państwa członkowskie powinny zapewnić zgodność działań ujętych w ich planach odbudowy i zwiększania odporności z zasadą "nie czyń poważnych szkód" w rozumieniu art. 17 rozporządzenia (UE) 2020/852. Komisja powinna w tym celu przedstawić wytyczne techniczne. Wejście w życie aktów delegowanych, o których mowa w art. 3 lit. d) rozporządzenia (UE) 2020/852, nie powinno mieć wpływu na te wytyczne.”</w:t>
      </w:r>
    </w:p>
    <w:p w14:paraId="42D96749" w14:textId="524C335D" w:rsidR="00196301" w:rsidRPr="00196301" w:rsidRDefault="00196301" w:rsidP="00196301">
      <w:pPr>
        <w:spacing w:after="120"/>
        <w:jc w:val="both"/>
        <w:rPr>
          <w:rFonts w:eastAsia="Calibri" w:cstheme="minorHAnsi"/>
          <w:color w:val="000000"/>
        </w:rPr>
      </w:pPr>
      <w:r w:rsidRPr="00196301">
        <w:rPr>
          <w:rFonts w:eastAsia="Calibri" w:cstheme="minorHAnsi"/>
          <w:color w:val="000000"/>
        </w:rPr>
        <w:t>W rozporządzeniu 2021/24</w:t>
      </w:r>
      <w:r w:rsidR="0085342C">
        <w:rPr>
          <w:rFonts w:eastAsia="Calibri" w:cstheme="minorHAnsi"/>
          <w:color w:val="000000"/>
        </w:rPr>
        <w:t>1</w:t>
      </w:r>
      <w:r w:rsidRPr="00196301">
        <w:rPr>
          <w:rFonts w:eastAsia="Calibri" w:cstheme="minorHAnsi"/>
          <w:color w:val="000000"/>
        </w:rPr>
        <w:t xml:space="preserve"> w art. 19 ust. 3 lit. d wskazano jeden z elementów oceny przez Komisję Europejską,</w:t>
      </w:r>
      <w:r w:rsidR="00A01CCD">
        <w:rPr>
          <w:rFonts w:eastAsia="Calibri" w:cstheme="minorHAnsi"/>
          <w:color w:val="000000"/>
        </w:rPr>
        <w:t xml:space="preserve"> </w:t>
      </w:r>
      <w:r w:rsidR="004E7D87">
        <w:rPr>
          <w:rFonts w:eastAsia="Calibri" w:cstheme="minorHAnsi"/>
          <w:color w:val="000000"/>
        </w:rPr>
        <w:t xml:space="preserve">tj. </w:t>
      </w:r>
      <w:r w:rsidR="005940AF">
        <w:rPr>
          <w:rFonts w:eastAsia="Calibri" w:cstheme="minorHAnsi"/>
          <w:color w:val="000000"/>
        </w:rPr>
        <w:t>„</w:t>
      </w:r>
      <w:r w:rsidRPr="00196301">
        <w:rPr>
          <w:rFonts w:eastAsia="Calibri" w:cstheme="minorHAnsi"/>
          <w:color w:val="000000"/>
        </w:rPr>
        <w:t>czy plan odbudowy i zwiększania odporności ma zapewnić, aby żadne z działań służących realizacji reform i projektów inwestycyjnych ujętych w planie odbudowy i zwiększania odporności nie czyniło poważnych szkód dla celów środowiskowych w rozumieniu art. 17 rozporządzenia (UE) 2020/852 (zasada „nie czyń poważnych szkód”); w tym celu Komisja przedstawia państwom członkowskim wytyczne techniczne</w:t>
      </w:r>
      <w:r w:rsidR="005940AF">
        <w:rPr>
          <w:rFonts w:eastAsia="Calibri" w:cstheme="minorHAnsi"/>
          <w:color w:val="000000"/>
        </w:rPr>
        <w:t>”</w:t>
      </w:r>
      <w:r w:rsidRPr="00196301">
        <w:rPr>
          <w:rFonts w:eastAsia="Calibri" w:cstheme="minorHAnsi"/>
          <w:color w:val="000000"/>
        </w:rPr>
        <w:t>.</w:t>
      </w:r>
    </w:p>
    <w:p w14:paraId="295C2DA5" w14:textId="505B4E27" w:rsidR="00196301" w:rsidRPr="00196301" w:rsidRDefault="00196301" w:rsidP="00196301">
      <w:pPr>
        <w:spacing w:after="120"/>
        <w:jc w:val="both"/>
        <w:rPr>
          <w:rFonts w:eastAsia="Calibri" w:cstheme="minorHAnsi"/>
          <w:color w:val="000000"/>
        </w:rPr>
      </w:pPr>
      <w:r w:rsidRPr="00196301">
        <w:rPr>
          <w:rFonts w:eastAsia="Calibri" w:cstheme="minorHAnsi"/>
          <w:color w:val="000000"/>
        </w:rPr>
        <w:t xml:space="preserve">W zmienianych ustawach wprowadzono definicję „poważnych szkód dla celów środowiskowych”, przez odwołanie do art. 9 oraz art. 17 </w:t>
      </w:r>
      <w:bookmarkStart w:id="1" w:name="_Hlk108428594"/>
      <w:r w:rsidRPr="00196301">
        <w:rPr>
          <w:rFonts w:eastAsia="Calibri" w:cstheme="minorHAnsi"/>
          <w:color w:val="000000"/>
        </w:rPr>
        <w:t xml:space="preserve">rozporządzenia </w:t>
      </w:r>
      <w:bookmarkStart w:id="2" w:name="_Hlk108428492"/>
      <w:r w:rsidRPr="00196301">
        <w:rPr>
          <w:rFonts w:eastAsia="Calibri" w:cstheme="minorHAnsi"/>
          <w:color w:val="000000"/>
        </w:rPr>
        <w:t xml:space="preserve">Parlamentu Europejskiego i Rady (UE) </w:t>
      </w:r>
      <w:bookmarkEnd w:id="2"/>
      <w:r w:rsidRPr="00196301">
        <w:rPr>
          <w:rFonts w:eastAsia="Calibri" w:cstheme="minorHAnsi"/>
          <w:color w:val="000000"/>
        </w:rPr>
        <w:t xml:space="preserve">2020/852 </w:t>
      </w:r>
      <w:bookmarkEnd w:id="1"/>
      <w:r w:rsidRPr="00196301">
        <w:rPr>
          <w:rFonts w:eastAsia="Calibri" w:cstheme="minorHAnsi"/>
          <w:color w:val="000000"/>
        </w:rPr>
        <w:t>z dnia 18 czerwca 2020 r. w sprawie ustanowienia ram ułatwiających zrównoważone inwestycje, zmieniające</w:t>
      </w:r>
      <w:r w:rsidR="00822A7F">
        <w:rPr>
          <w:rFonts w:eastAsia="Calibri" w:cstheme="minorHAnsi"/>
          <w:color w:val="000000"/>
        </w:rPr>
        <w:t>go</w:t>
      </w:r>
      <w:r w:rsidRPr="00196301">
        <w:rPr>
          <w:rFonts w:eastAsia="Calibri" w:cstheme="minorHAnsi"/>
          <w:color w:val="000000"/>
        </w:rPr>
        <w:t xml:space="preserve"> rozporządzenie (UE) 2019/2088 (Dz. Urz. UE L 198 z 22.06.2020, str.13, z późn. zm.). Zgodnie z art. 9 rozporządzenia 2020/852, do celów środowiskowych zaliczamy: </w:t>
      </w:r>
    </w:p>
    <w:p w14:paraId="504FC96A" w14:textId="77777777" w:rsidR="00196301" w:rsidRPr="00EE577E" w:rsidRDefault="00196301" w:rsidP="00EE577E">
      <w:pPr>
        <w:pStyle w:val="Akapitzlist"/>
        <w:numPr>
          <w:ilvl w:val="0"/>
          <w:numId w:val="25"/>
        </w:numPr>
        <w:spacing w:after="120"/>
        <w:jc w:val="both"/>
        <w:rPr>
          <w:rFonts w:eastAsia="Calibri" w:cstheme="minorHAnsi"/>
          <w:color w:val="000000"/>
        </w:rPr>
      </w:pPr>
      <w:r w:rsidRPr="00EE577E">
        <w:rPr>
          <w:rFonts w:eastAsia="Calibri" w:cstheme="minorHAnsi"/>
          <w:color w:val="000000"/>
        </w:rPr>
        <w:t>łagodzenie zmian klimatu,</w:t>
      </w:r>
    </w:p>
    <w:p w14:paraId="1FEEC35F" w14:textId="77777777" w:rsidR="00196301" w:rsidRPr="00EE577E" w:rsidRDefault="00196301" w:rsidP="00EE577E">
      <w:pPr>
        <w:pStyle w:val="Akapitzlist"/>
        <w:numPr>
          <w:ilvl w:val="0"/>
          <w:numId w:val="25"/>
        </w:numPr>
        <w:spacing w:after="120"/>
        <w:jc w:val="both"/>
        <w:rPr>
          <w:rFonts w:eastAsia="Calibri" w:cstheme="minorHAnsi"/>
          <w:color w:val="000000"/>
        </w:rPr>
      </w:pPr>
      <w:r w:rsidRPr="00EE577E">
        <w:rPr>
          <w:rFonts w:eastAsia="Calibri" w:cstheme="minorHAnsi"/>
          <w:color w:val="000000"/>
        </w:rPr>
        <w:t>adaptacja do zmian klimatu,</w:t>
      </w:r>
    </w:p>
    <w:p w14:paraId="25C9E184" w14:textId="77777777" w:rsidR="00196301" w:rsidRPr="00EE577E" w:rsidRDefault="00196301" w:rsidP="00EE577E">
      <w:pPr>
        <w:pStyle w:val="Akapitzlist"/>
        <w:numPr>
          <w:ilvl w:val="0"/>
          <w:numId w:val="25"/>
        </w:numPr>
        <w:spacing w:after="120"/>
        <w:jc w:val="both"/>
        <w:rPr>
          <w:rFonts w:eastAsia="Calibri" w:cstheme="minorHAnsi"/>
          <w:color w:val="000000"/>
        </w:rPr>
      </w:pPr>
      <w:r w:rsidRPr="00EE577E">
        <w:rPr>
          <w:rFonts w:eastAsia="Calibri" w:cstheme="minorHAnsi"/>
          <w:color w:val="000000"/>
        </w:rPr>
        <w:t>zrównoważone wykorzystanie i ochrona zasobów wodnych i morskich,</w:t>
      </w:r>
    </w:p>
    <w:p w14:paraId="4CDD3BCD" w14:textId="77777777" w:rsidR="00196301" w:rsidRPr="00EE577E" w:rsidRDefault="00196301" w:rsidP="00EE577E">
      <w:pPr>
        <w:pStyle w:val="Akapitzlist"/>
        <w:numPr>
          <w:ilvl w:val="0"/>
          <w:numId w:val="25"/>
        </w:numPr>
        <w:spacing w:after="120"/>
        <w:jc w:val="both"/>
        <w:rPr>
          <w:rFonts w:eastAsia="Calibri" w:cstheme="minorHAnsi"/>
          <w:color w:val="000000"/>
        </w:rPr>
      </w:pPr>
      <w:r w:rsidRPr="00EE577E">
        <w:rPr>
          <w:rFonts w:eastAsia="Calibri" w:cstheme="minorHAnsi"/>
          <w:color w:val="000000"/>
        </w:rPr>
        <w:t>przejście na gospodarkę o obiegu zamkniętym,</w:t>
      </w:r>
    </w:p>
    <w:p w14:paraId="5E4BFFD0" w14:textId="77777777" w:rsidR="00196301" w:rsidRPr="00EE577E" w:rsidRDefault="00196301" w:rsidP="00EE577E">
      <w:pPr>
        <w:pStyle w:val="Akapitzlist"/>
        <w:numPr>
          <w:ilvl w:val="0"/>
          <w:numId w:val="25"/>
        </w:numPr>
        <w:spacing w:after="120"/>
        <w:jc w:val="both"/>
        <w:rPr>
          <w:rFonts w:eastAsia="Calibri" w:cstheme="minorHAnsi"/>
          <w:color w:val="000000"/>
        </w:rPr>
      </w:pPr>
      <w:r w:rsidRPr="00EE577E">
        <w:rPr>
          <w:rFonts w:eastAsia="Calibri" w:cstheme="minorHAnsi"/>
          <w:color w:val="000000"/>
        </w:rPr>
        <w:t>zapobieganie zanieczyszczeniu i jego kontrola,</w:t>
      </w:r>
    </w:p>
    <w:p w14:paraId="24A1AE53" w14:textId="59D20010" w:rsidR="00196301" w:rsidRPr="00EE577E" w:rsidRDefault="00196301" w:rsidP="00EE577E">
      <w:pPr>
        <w:pStyle w:val="Akapitzlist"/>
        <w:numPr>
          <w:ilvl w:val="0"/>
          <w:numId w:val="25"/>
        </w:numPr>
        <w:spacing w:after="120"/>
        <w:jc w:val="both"/>
        <w:rPr>
          <w:rFonts w:eastAsia="Calibri" w:cstheme="minorHAnsi"/>
          <w:color w:val="000000"/>
        </w:rPr>
      </w:pPr>
      <w:r w:rsidRPr="00EE577E">
        <w:rPr>
          <w:rFonts w:eastAsia="Calibri" w:cstheme="minorHAnsi"/>
          <w:color w:val="000000"/>
        </w:rPr>
        <w:t xml:space="preserve">ochrona </w:t>
      </w:r>
      <w:r w:rsidR="005940AF">
        <w:rPr>
          <w:rFonts w:eastAsia="Calibri" w:cstheme="minorHAnsi"/>
          <w:color w:val="000000"/>
        </w:rPr>
        <w:t>i</w:t>
      </w:r>
      <w:r w:rsidRPr="00EE577E">
        <w:rPr>
          <w:rFonts w:eastAsia="Calibri" w:cstheme="minorHAnsi"/>
          <w:color w:val="000000"/>
        </w:rPr>
        <w:t xml:space="preserve"> odbudowa bioróżnorodności i ekosystemów.</w:t>
      </w:r>
    </w:p>
    <w:p w14:paraId="69A95EDF" w14:textId="2423591E" w:rsidR="00196301" w:rsidRPr="00196301" w:rsidRDefault="00196301" w:rsidP="00196301">
      <w:pPr>
        <w:spacing w:after="120"/>
        <w:jc w:val="both"/>
        <w:rPr>
          <w:rFonts w:eastAsia="Calibri" w:cstheme="minorHAnsi"/>
          <w:color w:val="000000"/>
        </w:rPr>
      </w:pPr>
      <w:r w:rsidRPr="00196301">
        <w:rPr>
          <w:rFonts w:eastAsia="Calibri" w:cstheme="minorHAnsi"/>
          <w:color w:val="000000"/>
        </w:rPr>
        <w:t xml:space="preserve">Zgodnie z art. 17 rozporządzenia 2020/852 daną działalność gospodarczą uznaje się – z uwzględnieniem cyklu życia produktów dostarczanych i usług świadczonych w ramach tej działalności </w:t>
      </w:r>
      <w:r w:rsidRPr="00196301">
        <w:rPr>
          <w:rFonts w:eastAsia="Calibri" w:cstheme="minorHAnsi"/>
          <w:color w:val="000000"/>
        </w:rPr>
        <w:lastRenderedPageBreak/>
        <w:t>gospodarczej, w tym danych pochodzących z istniejących ocen cyklu życia – za wyrządzającą poważne szkody:</w:t>
      </w:r>
    </w:p>
    <w:p w14:paraId="21A97E1C" w14:textId="77777777" w:rsidR="00196301" w:rsidRPr="00EE577E" w:rsidRDefault="00196301" w:rsidP="00EE577E">
      <w:pPr>
        <w:pStyle w:val="Akapitzlist"/>
        <w:numPr>
          <w:ilvl w:val="0"/>
          <w:numId w:val="27"/>
        </w:numPr>
        <w:spacing w:after="120"/>
        <w:jc w:val="both"/>
        <w:rPr>
          <w:rFonts w:eastAsia="Calibri" w:cstheme="minorHAnsi"/>
          <w:color w:val="000000"/>
        </w:rPr>
      </w:pPr>
      <w:r w:rsidRPr="00EE577E">
        <w:rPr>
          <w:rFonts w:eastAsia="Calibri" w:cstheme="minorHAnsi"/>
          <w:color w:val="000000"/>
        </w:rPr>
        <w:t>łagodzeniu zmian klimatu, jeżeli działalność ta prowadzi do znaczących emisji gazów cieplarnianych;</w:t>
      </w:r>
    </w:p>
    <w:p w14:paraId="7E57BDA0" w14:textId="77777777" w:rsidR="00196301" w:rsidRPr="00EE577E" w:rsidRDefault="00196301" w:rsidP="00EE577E">
      <w:pPr>
        <w:pStyle w:val="Akapitzlist"/>
        <w:numPr>
          <w:ilvl w:val="0"/>
          <w:numId w:val="27"/>
        </w:numPr>
        <w:spacing w:after="120"/>
        <w:jc w:val="both"/>
        <w:rPr>
          <w:rFonts w:eastAsia="Calibri" w:cstheme="minorHAnsi"/>
          <w:color w:val="000000"/>
        </w:rPr>
      </w:pPr>
      <w:r w:rsidRPr="00EE577E">
        <w:rPr>
          <w:rFonts w:eastAsia="Calibri" w:cstheme="minorHAnsi"/>
          <w:color w:val="000000"/>
        </w:rPr>
        <w:t>adaptacji do zmian klimatu, jeżeli działalność ta prowadzi do nasilenia niekorzystnych skutków obecnych i oczekiwanych, przyszłych warunków klimatycznych, wywieranych na tę działalność lub na ludzi, przyrodę lub aktywa;</w:t>
      </w:r>
    </w:p>
    <w:p w14:paraId="0712B1F1" w14:textId="77777777" w:rsidR="00196301" w:rsidRPr="00EE577E" w:rsidRDefault="00196301" w:rsidP="00EE577E">
      <w:pPr>
        <w:pStyle w:val="Akapitzlist"/>
        <w:numPr>
          <w:ilvl w:val="0"/>
          <w:numId w:val="27"/>
        </w:numPr>
        <w:spacing w:after="120"/>
        <w:jc w:val="both"/>
        <w:rPr>
          <w:rFonts w:eastAsia="Calibri" w:cstheme="minorHAnsi"/>
          <w:color w:val="000000"/>
        </w:rPr>
      </w:pPr>
      <w:r w:rsidRPr="00EE577E">
        <w:rPr>
          <w:rFonts w:eastAsia="Calibri" w:cstheme="minorHAnsi"/>
          <w:color w:val="000000"/>
        </w:rPr>
        <w:t>zrównoważonemu wykorzystywaniu i ochronie zasobów wodnych i morskich, jeżeli działalność ta szkodzi:</w:t>
      </w:r>
    </w:p>
    <w:p w14:paraId="7341261E" w14:textId="77777777" w:rsidR="00196301" w:rsidRPr="00EE577E" w:rsidRDefault="00196301" w:rsidP="00EE577E">
      <w:pPr>
        <w:pStyle w:val="Akapitzlist"/>
        <w:numPr>
          <w:ilvl w:val="0"/>
          <w:numId w:val="24"/>
        </w:numPr>
        <w:spacing w:after="120"/>
        <w:jc w:val="both"/>
        <w:rPr>
          <w:rFonts w:eastAsia="Calibri" w:cstheme="minorHAnsi"/>
          <w:color w:val="000000"/>
        </w:rPr>
      </w:pPr>
      <w:r w:rsidRPr="00EE577E">
        <w:rPr>
          <w:rFonts w:eastAsia="Calibri" w:cstheme="minorHAnsi"/>
          <w:color w:val="000000"/>
        </w:rPr>
        <w:t>dobremu stanowi lub, dobremu potencjałowi ekologicznemu jednolitych części wód, w tym wód powierzchniowych i wód podziemnych; lub</w:t>
      </w:r>
    </w:p>
    <w:p w14:paraId="25603640" w14:textId="77777777" w:rsidR="00196301" w:rsidRPr="00EE577E" w:rsidRDefault="00196301" w:rsidP="00EE577E">
      <w:pPr>
        <w:pStyle w:val="Akapitzlist"/>
        <w:numPr>
          <w:ilvl w:val="0"/>
          <w:numId w:val="24"/>
        </w:numPr>
        <w:spacing w:after="120"/>
        <w:jc w:val="both"/>
        <w:rPr>
          <w:rFonts w:eastAsia="Calibri" w:cstheme="minorHAnsi"/>
          <w:color w:val="000000"/>
        </w:rPr>
      </w:pPr>
      <w:r w:rsidRPr="00EE577E">
        <w:rPr>
          <w:rFonts w:eastAsia="Calibri" w:cstheme="minorHAnsi"/>
          <w:color w:val="000000"/>
        </w:rPr>
        <w:t>dobremu stanowi środowiska wód morskich;</w:t>
      </w:r>
    </w:p>
    <w:p w14:paraId="770DF7B5" w14:textId="77777777" w:rsidR="00196301" w:rsidRPr="00EE577E" w:rsidRDefault="00196301" w:rsidP="00EE577E">
      <w:pPr>
        <w:pStyle w:val="Akapitzlist"/>
        <w:numPr>
          <w:ilvl w:val="0"/>
          <w:numId w:val="27"/>
        </w:numPr>
        <w:spacing w:after="120"/>
        <w:jc w:val="both"/>
        <w:rPr>
          <w:rFonts w:eastAsia="Calibri" w:cstheme="minorHAnsi"/>
          <w:color w:val="000000"/>
        </w:rPr>
      </w:pPr>
      <w:r w:rsidRPr="00EE577E">
        <w:rPr>
          <w:rFonts w:eastAsia="Calibri" w:cstheme="minorHAnsi"/>
          <w:color w:val="000000"/>
        </w:rPr>
        <w:t>gospodarce o obiegu zamkniętym, w tym zapobieganiu powstawaniu odpadów i recyklingowi, jeżeli:</w:t>
      </w:r>
    </w:p>
    <w:p w14:paraId="6DE4DF60" w14:textId="77777777" w:rsidR="00196301" w:rsidRPr="00EE577E" w:rsidRDefault="00196301" w:rsidP="00EE577E">
      <w:pPr>
        <w:pStyle w:val="Akapitzlist"/>
        <w:numPr>
          <w:ilvl w:val="0"/>
          <w:numId w:val="23"/>
        </w:numPr>
        <w:spacing w:after="120"/>
        <w:jc w:val="both"/>
        <w:rPr>
          <w:rFonts w:eastAsia="Calibri" w:cstheme="minorHAnsi"/>
          <w:color w:val="000000"/>
        </w:rPr>
      </w:pPr>
      <w:r w:rsidRPr="00EE577E">
        <w:rPr>
          <w:rFonts w:eastAsia="Calibri" w:cstheme="minorHAnsi"/>
          <w:color w:val="000000"/>
        </w:rPr>
        <w:t>działalność ta prowadzi do znaczącego braku efektywności w wykorzystywaniu materiałów lub w bezpośrednim lub pośrednim wykorzystywaniu zasobów naturalnych, takich jak nieodnawialne źródła energii, surowce, woda i grunty, na co najmniej jednym z etapów cyklu życia produktów, w tym pod względem trwałości produktów, a także możliwości ich naprawy, ulepszenia, ponownego użycia lub recyklingu,</w:t>
      </w:r>
    </w:p>
    <w:p w14:paraId="005A5333" w14:textId="77777777" w:rsidR="00196301" w:rsidRPr="00EE577E" w:rsidRDefault="00196301" w:rsidP="00EE577E">
      <w:pPr>
        <w:pStyle w:val="Akapitzlist"/>
        <w:numPr>
          <w:ilvl w:val="0"/>
          <w:numId w:val="22"/>
        </w:numPr>
        <w:spacing w:after="120"/>
        <w:jc w:val="both"/>
        <w:rPr>
          <w:rFonts w:eastAsia="Calibri" w:cstheme="minorHAnsi"/>
          <w:color w:val="000000"/>
        </w:rPr>
      </w:pPr>
      <w:r w:rsidRPr="00EE577E">
        <w:rPr>
          <w:rFonts w:eastAsia="Calibri" w:cstheme="minorHAnsi"/>
          <w:color w:val="000000"/>
        </w:rPr>
        <w:t>działalność ta prowadzi do znacznego zwiększenia wytwarzania, spalania lub unieszkodliwiania odpadów, z wyjątkiem spalania odpadów niebezpiecznych nienadających się do recyklingu; lub</w:t>
      </w:r>
    </w:p>
    <w:p w14:paraId="24367F9B" w14:textId="77777777" w:rsidR="00196301" w:rsidRPr="00EE577E" w:rsidRDefault="00196301" w:rsidP="00EE577E">
      <w:pPr>
        <w:pStyle w:val="Akapitzlist"/>
        <w:numPr>
          <w:ilvl w:val="0"/>
          <w:numId w:val="22"/>
        </w:numPr>
        <w:spacing w:after="120"/>
        <w:jc w:val="both"/>
        <w:rPr>
          <w:rFonts w:eastAsia="Calibri" w:cstheme="minorHAnsi"/>
          <w:color w:val="000000"/>
        </w:rPr>
      </w:pPr>
      <w:r w:rsidRPr="00EE577E">
        <w:rPr>
          <w:rFonts w:eastAsia="Calibri" w:cstheme="minorHAnsi"/>
          <w:color w:val="000000"/>
        </w:rPr>
        <w:t>długotrwałe składowanie odpadów może wyrządzać poważne i długoterminowe szkody dla środowiska;</w:t>
      </w:r>
    </w:p>
    <w:p w14:paraId="59CA1A00" w14:textId="77777777" w:rsidR="00196301" w:rsidRPr="00EE577E" w:rsidRDefault="00196301" w:rsidP="00EE577E">
      <w:pPr>
        <w:pStyle w:val="Akapitzlist"/>
        <w:numPr>
          <w:ilvl w:val="0"/>
          <w:numId w:val="31"/>
        </w:numPr>
        <w:spacing w:after="120"/>
        <w:jc w:val="both"/>
        <w:rPr>
          <w:rFonts w:eastAsia="Calibri" w:cstheme="minorHAnsi"/>
          <w:color w:val="000000"/>
        </w:rPr>
      </w:pPr>
      <w:r w:rsidRPr="00EE577E">
        <w:rPr>
          <w:rFonts w:eastAsia="Calibri" w:cstheme="minorHAnsi"/>
          <w:color w:val="000000"/>
        </w:rPr>
        <w:t xml:space="preserve">zapobieganiu zanieczyszczeniu i jego kontroli, jeżeli działalność ta prowadzi do znaczącego wzrostu emisji zanieczyszczeń do powietrza, wody lub ziemi w porównaniu z sytuacją sprzed rozpoczęcia tej działalności; </w:t>
      </w:r>
    </w:p>
    <w:p w14:paraId="39545F2C" w14:textId="77777777" w:rsidR="00196301" w:rsidRPr="00EE577E" w:rsidRDefault="00196301" w:rsidP="00EE577E">
      <w:pPr>
        <w:pStyle w:val="Akapitzlist"/>
        <w:numPr>
          <w:ilvl w:val="0"/>
          <w:numId w:val="31"/>
        </w:numPr>
        <w:spacing w:after="120"/>
        <w:jc w:val="both"/>
        <w:rPr>
          <w:rFonts w:eastAsia="Calibri" w:cstheme="minorHAnsi"/>
          <w:color w:val="000000"/>
        </w:rPr>
      </w:pPr>
      <w:r w:rsidRPr="00EE577E">
        <w:rPr>
          <w:rFonts w:eastAsia="Calibri" w:cstheme="minorHAnsi"/>
          <w:color w:val="000000"/>
        </w:rPr>
        <w:t>ochronie i odbudowie bioróżnorodności i ekosystemów, jeżeli działalność ta:</w:t>
      </w:r>
    </w:p>
    <w:p w14:paraId="74D3E769" w14:textId="77777777" w:rsidR="00196301" w:rsidRPr="00EE577E" w:rsidRDefault="00196301" w:rsidP="00EE577E">
      <w:pPr>
        <w:pStyle w:val="Akapitzlist"/>
        <w:numPr>
          <w:ilvl w:val="0"/>
          <w:numId w:val="21"/>
        </w:numPr>
        <w:spacing w:after="120"/>
        <w:jc w:val="both"/>
        <w:rPr>
          <w:rFonts w:eastAsia="Calibri" w:cstheme="minorHAnsi"/>
          <w:color w:val="000000"/>
        </w:rPr>
      </w:pPr>
      <w:r w:rsidRPr="00EE577E">
        <w:rPr>
          <w:rFonts w:eastAsia="Calibri" w:cstheme="minorHAnsi"/>
          <w:color w:val="000000"/>
        </w:rPr>
        <w:t>w znacznym stopniu szkodzi dobremu stanowi i odporności ekosystemów; lub</w:t>
      </w:r>
    </w:p>
    <w:p w14:paraId="00618B7A" w14:textId="0AA31683" w:rsidR="00196301" w:rsidRPr="00EE577E" w:rsidRDefault="00196301" w:rsidP="00EE577E">
      <w:pPr>
        <w:pStyle w:val="Akapitzlist"/>
        <w:numPr>
          <w:ilvl w:val="0"/>
          <w:numId w:val="21"/>
        </w:numPr>
        <w:spacing w:after="120"/>
        <w:jc w:val="both"/>
        <w:rPr>
          <w:rFonts w:eastAsia="Calibri" w:cstheme="minorHAnsi"/>
          <w:color w:val="000000"/>
        </w:rPr>
      </w:pPr>
      <w:r w:rsidRPr="00EE577E">
        <w:rPr>
          <w:rFonts w:eastAsia="Calibri" w:cstheme="minorHAnsi"/>
          <w:color w:val="000000"/>
        </w:rPr>
        <w:t>jest szkodliwa dla stanu zachowania siedlisk i gatunków, w tym siedlisk i gatunków objętych zakresem zainteresowania Unii</w:t>
      </w:r>
      <w:r w:rsidR="005940AF">
        <w:rPr>
          <w:rFonts w:eastAsia="Calibri" w:cstheme="minorHAnsi"/>
          <w:color w:val="000000"/>
        </w:rPr>
        <w:t xml:space="preserve"> Europejskiej</w:t>
      </w:r>
      <w:r w:rsidRPr="00EE577E">
        <w:rPr>
          <w:rFonts w:eastAsia="Calibri" w:cstheme="minorHAnsi"/>
          <w:color w:val="000000"/>
        </w:rPr>
        <w:t>.</w:t>
      </w:r>
    </w:p>
    <w:p w14:paraId="39308330" w14:textId="3628EBFC" w:rsidR="00196301" w:rsidRPr="00196301" w:rsidRDefault="00196301" w:rsidP="00196301">
      <w:pPr>
        <w:spacing w:after="120"/>
        <w:jc w:val="both"/>
        <w:rPr>
          <w:rFonts w:eastAsia="Calibri" w:cstheme="minorHAnsi"/>
          <w:color w:val="000000"/>
        </w:rPr>
      </w:pPr>
      <w:r w:rsidRPr="00196301">
        <w:rPr>
          <w:rFonts w:eastAsia="Calibri" w:cstheme="minorHAnsi"/>
          <w:color w:val="000000"/>
        </w:rPr>
        <w:t xml:space="preserve">Dodatkowo art. 17 </w:t>
      </w:r>
      <w:r w:rsidR="005940AF">
        <w:rPr>
          <w:rFonts w:eastAsia="Calibri" w:cstheme="minorHAnsi"/>
          <w:color w:val="000000"/>
        </w:rPr>
        <w:t xml:space="preserve">ust. 2 </w:t>
      </w:r>
      <w:r w:rsidRPr="00196301">
        <w:rPr>
          <w:rFonts w:eastAsia="Calibri" w:cstheme="minorHAnsi"/>
          <w:color w:val="000000"/>
        </w:rPr>
        <w:t>rozporządzenia 2020/852 wskazuje, że przy ocenie działalności gospodarczej na podstawie kryteriów określonych w ust. 1 uwzględnia się zarówno skutki środowiskowe samej działalności, jak również wpływ, jaki na środowisko mają produkty dostarczane i usługi świadczone w ramach tej działalności przez cały cykl ich życia, szczególnie z uwzględnieniem wytwarzania, użytkowania i zakończenia cyklu życia tych produktów i usług.</w:t>
      </w:r>
    </w:p>
    <w:p w14:paraId="1525A74D" w14:textId="45FC7809" w:rsidR="00196301" w:rsidRPr="00196301" w:rsidRDefault="00196301" w:rsidP="00196301">
      <w:pPr>
        <w:spacing w:after="120"/>
        <w:jc w:val="both"/>
        <w:rPr>
          <w:rFonts w:eastAsia="Calibri" w:cstheme="minorHAnsi"/>
          <w:color w:val="000000"/>
        </w:rPr>
      </w:pPr>
      <w:r w:rsidRPr="00196301">
        <w:rPr>
          <w:rFonts w:eastAsia="Calibri" w:cstheme="minorHAnsi"/>
          <w:color w:val="000000"/>
        </w:rPr>
        <w:t>Bardziej szczegółowe warunki techniczne dla poszczególnych grup działalności pozwalające na ocenę, czy dana działalność wyrządza szkody dla celów środowiskowych, znajdują się w techniczn</w:t>
      </w:r>
      <w:r w:rsidR="005940AF">
        <w:rPr>
          <w:rFonts w:eastAsia="Calibri" w:cstheme="minorHAnsi"/>
          <w:color w:val="000000"/>
        </w:rPr>
        <w:t>ych</w:t>
      </w:r>
      <w:r w:rsidRPr="00196301">
        <w:rPr>
          <w:rFonts w:eastAsia="Calibri" w:cstheme="minorHAnsi"/>
          <w:color w:val="000000"/>
        </w:rPr>
        <w:t xml:space="preserve"> kryteria</w:t>
      </w:r>
      <w:r w:rsidR="005940AF">
        <w:rPr>
          <w:rFonts w:eastAsia="Calibri" w:cstheme="minorHAnsi"/>
          <w:color w:val="000000"/>
        </w:rPr>
        <w:t>ch</w:t>
      </w:r>
      <w:r w:rsidRPr="00196301">
        <w:rPr>
          <w:rFonts w:eastAsia="Calibri" w:cstheme="minorHAnsi"/>
          <w:color w:val="000000"/>
        </w:rPr>
        <w:t xml:space="preserve"> kwalifikacji, o których mowa w art. 3 lit. d ww. rozporządzenia. </w:t>
      </w:r>
    </w:p>
    <w:p w14:paraId="608FF52F" w14:textId="299CB249" w:rsidR="00196301" w:rsidRPr="00EE577E" w:rsidRDefault="00196301" w:rsidP="00EE577E">
      <w:pPr>
        <w:spacing w:after="120"/>
        <w:jc w:val="both"/>
        <w:rPr>
          <w:rFonts w:eastAsia="Calibri" w:cstheme="minorHAnsi"/>
          <w:color w:val="000000"/>
        </w:rPr>
      </w:pPr>
      <w:r w:rsidRPr="00196301">
        <w:rPr>
          <w:rFonts w:eastAsia="Calibri" w:cstheme="minorHAnsi"/>
          <w:color w:val="000000"/>
        </w:rPr>
        <w:t>Zaproponowane w przedstawionym projekcie rozwiązania mają na celu podkreślenie, że wsparcie z KPO będzie udzielane na inwestycje spełniające zasadę nieczynienia poważnych szkód celom środowiskowym. Dodatkowo przewidują, że warunki te będą weryfikowane przez BGK, który będzie musiał uwzględnić Wytyczne wydane na podstawie art. 19 ust. 3 lit. d rozporządzenia 2021/24</w:t>
      </w:r>
      <w:r w:rsidR="004E7D87">
        <w:rPr>
          <w:rFonts w:eastAsia="Calibri" w:cstheme="minorHAnsi"/>
          <w:color w:val="000000"/>
        </w:rPr>
        <w:t>1</w:t>
      </w:r>
      <w:r w:rsidRPr="00196301">
        <w:rPr>
          <w:rFonts w:eastAsia="Calibri" w:cstheme="minorHAnsi"/>
          <w:color w:val="000000"/>
        </w:rPr>
        <w:t xml:space="preserve">. </w:t>
      </w:r>
      <w:r w:rsidRPr="00196301">
        <w:rPr>
          <w:rFonts w:eastAsia="Calibri" w:cstheme="minorHAnsi"/>
          <w:color w:val="000000"/>
        </w:rPr>
        <w:lastRenderedPageBreak/>
        <w:t xml:space="preserve">Wytyczne te opublikowano w formie Zawiadomienia Komisji z dnia 12 lutego 2021 r. Wytyczne techniczne dotyczące stosowania zasady </w:t>
      </w:r>
      <w:r w:rsidR="004E7D87">
        <w:rPr>
          <w:rFonts w:eastAsia="Calibri" w:cstheme="minorHAnsi"/>
          <w:color w:val="000000"/>
        </w:rPr>
        <w:t>„</w:t>
      </w:r>
      <w:r w:rsidRPr="00196301">
        <w:rPr>
          <w:rFonts w:eastAsia="Calibri" w:cstheme="minorHAnsi"/>
          <w:color w:val="000000"/>
        </w:rPr>
        <w:t>nie czyń poważnych szkód</w:t>
      </w:r>
      <w:r w:rsidR="004E7D87">
        <w:rPr>
          <w:rFonts w:eastAsia="Calibri" w:cstheme="minorHAnsi"/>
          <w:color w:val="000000"/>
        </w:rPr>
        <w:t>”</w:t>
      </w:r>
      <w:r w:rsidRPr="00196301">
        <w:rPr>
          <w:rFonts w:eastAsia="Calibri" w:cstheme="minorHAnsi"/>
          <w:color w:val="000000"/>
        </w:rPr>
        <w:t xml:space="preserve"> na podstawie rozporządzenia ustanawiającego Instrument na rzecz Odbudowy i Zwiększania Odporności (2021/C 58/01) (Dz.</w:t>
      </w:r>
      <w:r w:rsidR="004E7D87">
        <w:rPr>
          <w:rFonts w:eastAsia="Calibri" w:cstheme="minorHAnsi"/>
          <w:color w:val="000000"/>
        </w:rPr>
        <w:t xml:space="preserve"> </w:t>
      </w:r>
      <w:r w:rsidRPr="00196301">
        <w:rPr>
          <w:rFonts w:eastAsia="Calibri" w:cstheme="minorHAnsi"/>
          <w:color w:val="000000"/>
        </w:rPr>
        <w:t>U</w:t>
      </w:r>
      <w:r w:rsidR="004E7D87">
        <w:rPr>
          <w:rFonts w:eastAsia="Calibri" w:cstheme="minorHAnsi"/>
          <w:color w:val="000000"/>
        </w:rPr>
        <w:t>rz</w:t>
      </w:r>
      <w:r w:rsidRPr="00196301">
        <w:rPr>
          <w:rFonts w:eastAsia="Calibri" w:cstheme="minorHAnsi"/>
          <w:color w:val="000000"/>
        </w:rPr>
        <w:t>.</w:t>
      </w:r>
      <w:r w:rsidR="004E7D87">
        <w:rPr>
          <w:rFonts w:eastAsia="Calibri" w:cstheme="minorHAnsi"/>
          <w:color w:val="000000"/>
        </w:rPr>
        <w:t xml:space="preserve"> </w:t>
      </w:r>
      <w:r w:rsidRPr="00196301">
        <w:rPr>
          <w:rFonts w:eastAsia="Calibri" w:cstheme="minorHAnsi"/>
          <w:color w:val="000000"/>
        </w:rPr>
        <w:t>UE C z 18</w:t>
      </w:r>
      <w:r w:rsidR="004E7D87">
        <w:rPr>
          <w:rFonts w:eastAsia="Calibri" w:cstheme="minorHAnsi"/>
          <w:color w:val="000000"/>
        </w:rPr>
        <w:t>.02.</w:t>
      </w:r>
      <w:r w:rsidRPr="00196301">
        <w:rPr>
          <w:rFonts w:eastAsia="Calibri" w:cstheme="minorHAnsi"/>
          <w:color w:val="000000"/>
        </w:rPr>
        <w:t xml:space="preserve"> 2021</w:t>
      </w:r>
      <w:r w:rsidR="004E7D87">
        <w:rPr>
          <w:rFonts w:eastAsia="Calibri" w:cstheme="minorHAnsi"/>
          <w:color w:val="000000"/>
        </w:rPr>
        <w:t>, str. 1</w:t>
      </w:r>
      <w:r w:rsidRPr="00196301">
        <w:rPr>
          <w:rFonts w:eastAsia="Calibri" w:cstheme="minorHAnsi"/>
          <w:color w:val="000000"/>
        </w:rPr>
        <w:t>).</w:t>
      </w:r>
    </w:p>
    <w:p w14:paraId="0DBDFF78" w14:textId="77777777" w:rsidR="003F4A02" w:rsidRPr="005C1959" w:rsidRDefault="003F4A02" w:rsidP="003F4A02">
      <w:pPr>
        <w:spacing w:after="120"/>
        <w:contextualSpacing/>
        <w:jc w:val="both"/>
        <w:rPr>
          <w:rFonts w:eastAsia="Calibri" w:cstheme="minorHAnsi"/>
          <w:b/>
          <w:color w:val="000000"/>
        </w:rPr>
      </w:pPr>
    </w:p>
    <w:p w14:paraId="4CFE4794" w14:textId="77777777" w:rsidR="00E774A9" w:rsidRPr="005C1959" w:rsidRDefault="00E774A9" w:rsidP="005C1959">
      <w:pPr>
        <w:pStyle w:val="Akapitzlist"/>
        <w:numPr>
          <w:ilvl w:val="0"/>
          <w:numId w:val="6"/>
        </w:numPr>
        <w:spacing w:after="120"/>
        <w:jc w:val="both"/>
        <w:rPr>
          <w:rFonts w:eastAsia="Calibri" w:cstheme="minorHAnsi"/>
          <w:b/>
          <w:color w:val="000000"/>
          <w:spacing w:val="-2"/>
          <w:sz w:val="24"/>
          <w:szCs w:val="24"/>
        </w:rPr>
      </w:pPr>
      <w:r w:rsidRPr="005C1959">
        <w:rPr>
          <w:rFonts w:eastAsia="Calibri" w:cstheme="minorHAnsi"/>
          <w:b/>
          <w:color w:val="000000"/>
          <w:spacing w:val="-2"/>
          <w:sz w:val="24"/>
          <w:szCs w:val="24"/>
        </w:rPr>
        <w:t>Zmiany wdrażające Krajowy Plan Odbudowy</w:t>
      </w:r>
    </w:p>
    <w:p w14:paraId="520CE051" w14:textId="77777777" w:rsidR="00E774A9" w:rsidRPr="005C1959" w:rsidRDefault="00E774A9" w:rsidP="005C1959">
      <w:pPr>
        <w:spacing w:after="120"/>
        <w:jc w:val="both"/>
        <w:rPr>
          <w:rFonts w:eastAsia="Calibri" w:cstheme="minorHAnsi"/>
          <w:color w:val="000000"/>
          <w:spacing w:val="-2"/>
          <w:u w:val="single"/>
        </w:rPr>
      </w:pPr>
    </w:p>
    <w:p w14:paraId="53065E50" w14:textId="7233349F" w:rsidR="00E774A9" w:rsidRPr="005C1959" w:rsidRDefault="00E774A9" w:rsidP="005C1959">
      <w:pPr>
        <w:spacing w:after="120"/>
        <w:jc w:val="both"/>
        <w:rPr>
          <w:rFonts w:eastAsia="Calibri" w:cstheme="minorHAnsi"/>
          <w:b/>
        </w:rPr>
      </w:pPr>
      <w:r w:rsidRPr="005C1959">
        <w:rPr>
          <w:rFonts w:eastAsia="Calibri" w:cstheme="minorHAnsi"/>
          <w:b/>
          <w:color w:val="000000"/>
          <w:spacing w:val="-2"/>
        </w:rPr>
        <w:t>I</w:t>
      </w:r>
      <w:r w:rsidR="00810EF5">
        <w:rPr>
          <w:rFonts w:eastAsia="Calibri" w:cstheme="minorHAnsi"/>
          <w:b/>
          <w:color w:val="000000"/>
          <w:spacing w:val="-2"/>
        </w:rPr>
        <w:t>I</w:t>
      </w:r>
      <w:r w:rsidRPr="005C1959">
        <w:rPr>
          <w:rFonts w:eastAsia="Calibri" w:cstheme="minorHAnsi"/>
          <w:b/>
          <w:color w:val="000000"/>
          <w:spacing w:val="-2"/>
        </w:rPr>
        <w:t xml:space="preserve">I.1. </w:t>
      </w:r>
      <w:r w:rsidRPr="005C1959">
        <w:rPr>
          <w:rFonts w:cstheme="minorHAnsi"/>
          <w:b/>
        </w:rPr>
        <w:t>Z</w:t>
      </w:r>
      <w:r w:rsidRPr="005C1959">
        <w:rPr>
          <w:rFonts w:eastAsia="Calibri" w:cstheme="minorHAnsi"/>
          <w:b/>
        </w:rPr>
        <w:t>miany w systemie udzielania wsparcia na termomodernizację i remonty w ramach ustawy z dnia 21 listopada 2008 r. o wspieraniu termomodernizacji i remontów oraz o centralnej ewidencji emisyjności budynków (Dz. U. z 20</w:t>
      </w:r>
      <w:r w:rsidR="00A61E6A">
        <w:rPr>
          <w:rFonts w:eastAsia="Calibri" w:cstheme="minorHAnsi"/>
          <w:b/>
        </w:rPr>
        <w:t>2</w:t>
      </w:r>
      <w:r w:rsidR="004E7D87">
        <w:rPr>
          <w:rFonts w:eastAsia="Calibri" w:cstheme="minorHAnsi"/>
          <w:b/>
        </w:rPr>
        <w:t>2</w:t>
      </w:r>
      <w:r w:rsidR="00A61E6A">
        <w:rPr>
          <w:rFonts w:eastAsia="Calibri" w:cstheme="minorHAnsi"/>
          <w:b/>
        </w:rPr>
        <w:t xml:space="preserve"> r. poz. </w:t>
      </w:r>
      <w:r w:rsidR="004E7D87">
        <w:rPr>
          <w:rFonts w:eastAsia="Calibri" w:cstheme="minorHAnsi"/>
          <w:b/>
        </w:rPr>
        <w:t>438</w:t>
      </w:r>
      <w:r w:rsidRPr="005C1959">
        <w:rPr>
          <w:rFonts w:eastAsia="Calibri" w:cstheme="minorHAnsi"/>
          <w:b/>
        </w:rPr>
        <w:t>)</w:t>
      </w:r>
    </w:p>
    <w:p w14:paraId="365D0991" w14:textId="77777777" w:rsidR="00E774A9" w:rsidRPr="005C1959" w:rsidRDefault="00E774A9" w:rsidP="005C1959">
      <w:pPr>
        <w:spacing w:after="120"/>
        <w:jc w:val="both"/>
        <w:rPr>
          <w:rFonts w:eastAsia="Calibri" w:cstheme="minorHAnsi"/>
        </w:rPr>
      </w:pPr>
    </w:p>
    <w:p w14:paraId="2A44C5BC" w14:textId="77777777" w:rsidR="00E774A9" w:rsidRPr="005C1959" w:rsidRDefault="00E774A9" w:rsidP="005C1959">
      <w:pPr>
        <w:spacing w:after="120"/>
        <w:jc w:val="both"/>
        <w:rPr>
          <w:rFonts w:eastAsia="Calibri" w:cstheme="minorHAnsi"/>
          <w:b/>
        </w:rPr>
      </w:pPr>
      <w:r w:rsidRPr="005C1959">
        <w:rPr>
          <w:rFonts w:eastAsia="Calibri" w:cstheme="minorHAnsi"/>
          <w:b/>
        </w:rPr>
        <w:t>I</w:t>
      </w:r>
      <w:r w:rsidR="00810EF5">
        <w:rPr>
          <w:rFonts w:eastAsia="Calibri" w:cstheme="minorHAnsi"/>
          <w:b/>
        </w:rPr>
        <w:t>I</w:t>
      </w:r>
      <w:r w:rsidRPr="005C1959">
        <w:rPr>
          <w:rFonts w:eastAsia="Calibri" w:cstheme="minorHAnsi"/>
          <w:b/>
        </w:rPr>
        <w:t>I.1.1. Grant termomodernizacyjny</w:t>
      </w:r>
    </w:p>
    <w:p w14:paraId="2B6290C5" w14:textId="77777777" w:rsidR="00BB48B1" w:rsidRPr="005C1959" w:rsidRDefault="00E91FB9" w:rsidP="005C1959">
      <w:pPr>
        <w:spacing w:after="120"/>
        <w:jc w:val="both"/>
        <w:rPr>
          <w:rFonts w:eastAsia="Calibri" w:cstheme="minorHAnsi"/>
        </w:rPr>
      </w:pPr>
      <w:r w:rsidRPr="005C1959">
        <w:rPr>
          <w:rFonts w:eastAsia="Calibri" w:cstheme="minorHAnsi"/>
        </w:rPr>
        <w:t>G</w:t>
      </w:r>
      <w:r w:rsidR="003E4A1B" w:rsidRPr="005C1959">
        <w:rPr>
          <w:rFonts w:eastAsia="Calibri" w:cstheme="minorHAnsi"/>
        </w:rPr>
        <w:t xml:space="preserve">rant termomodernizacyjny </w:t>
      </w:r>
      <w:r w:rsidR="003E4A1B" w:rsidRPr="005C1959">
        <w:rPr>
          <w:rFonts w:eastAsia="Calibri" w:cstheme="minorHAnsi"/>
        </w:rPr>
        <w:softHyphen/>
      </w:r>
      <w:r w:rsidRPr="005C1959">
        <w:rPr>
          <w:rFonts w:eastAsia="Calibri" w:cstheme="minorHAnsi"/>
        </w:rPr>
        <w:t>wynosi 10% kosztów inwestycji i zwiększa</w:t>
      </w:r>
      <w:r w:rsidR="003E4A1B" w:rsidRPr="005C1959">
        <w:rPr>
          <w:rFonts w:eastAsia="Calibri" w:cstheme="minorHAnsi"/>
        </w:rPr>
        <w:t xml:space="preserve"> wsparcia na głębokie i</w:t>
      </w:r>
      <w:r w:rsidR="00505034">
        <w:rPr>
          <w:rFonts w:eastAsia="Calibri" w:cstheme="minorHAnsi"/>
        </w:rPr>
        <w:t> </w:t>
      </w:r>
      <w:r w:rsidRPr="005C1959">
        <w:rPr>
          <w:rFonts w:eastAsia="Calibri" w:cstheme="minorHAnsi"/>
        </w:rPr>
        <w:t xml:space="preserve">kompleksowe termomodernizacje, które z natury rzeczy są droższe i wymagają wyższego wsparcia. Jednocześnie jednak inwestycje te pozwalają na większe oszczędności zużycia energii w przyszłości oraz szybsze dostosowanie istniejącego zasobu budynków wielorodzinnych do współczesnych standardów energetycznych. </w:t>
      </w:r>
      <w:r w:rsidR="00BB48B1" w:rsidRPr="005C1959">
        <w:rPr>
          <w:rFonts w:eastAsia="Calibri" w:cstheme="minorHAnsi"/>
        </w:rPr>
        <w:t xml:space="preserve">Celem dodatkowego wsparcia w formie grantu jest mobilizacja właścicieli i zarządców budynków do przeprowadzania na tyle istotnych zmian w istniejących obiektach, aby osiągnęły one standard jak dla nowych budynków, co zapewni zmniejszenie zapotrzebowania na energię i poprawę efektywności jej wykorzystania. </w:t>
      </w:r>
    </w:p>
    <w:p w14:paraId="7F589660" w14:textId="3E2F757C" w:rsidR="00E91FB9" w:rsidRPr="005C1959" w:rsidRDefault="00E91FB9" w:rsidP="005C1959">
      <w:pPr>
        <w:spacing w:after="120"/>
        <w:jc w:val="both"/>
        <w:rPr>
          <w:rFonts w:eastAsia="Calibri" w:cstheme="minorHAnsi"/>
        </w:rPr>
      </w:pPr>
      <w:r w:rsidRPr="005C1959">
        <w:rPr>
          <w:rFonts w:eastAsia="Calibri" w:cstheme="minorHAnsi"/>
        </w:rPr>
        <w:t>Warunkiem uzyskania grantu będzie uzyskanie premii termomodernizacyjnej na obecnych zasadach. Przede wszystkim niezbędne jest wiec zaciągnięcie kredytu na realizację przedsięwzięcia termomodernizacyjnego, które będzie poprzedzone wykonaniem audytu energetycznego. Dodatkowe warunki, które uprawniają do uzyskania grantu termomodernizacyjnego określone są w</w:t>
      </w:r>
      <w:r w:rsidR="00505034">
        <w:rPr>
          <w:rFonts w:eastAsia="Calibri" w:cstheme="minorHAnsi"/>
        </w:rPr>
        <w:t> </w:t>
      </w:r>
      <w:r w:rsidRPr="005C1959">
        <w:rPr>
          <w:rFonts w:eastAsia="Calibri" w:cstheme="minorHAnsi"/>
        </w:rPr>
        <w:t xml:space="preserve">dodawanym </w:t>
      </w:r>
      <w:r w:rsidRPr="005C1959">
        <w:rPr>
          <w:rFonts w:eastAsia="Calibri" w:cstheme="minorHAnsi"/>
          <w:b/>
        </w:rPr>
        <w:t>art. 5b</w:t>
      </w:r>
      <w:r w:rsidR="00BB48B1" w:rsidRPr="005C1959">
        <w:rPr>
          <w:rFonts w:eastAsia="Calibri" w:cstheme="minorHAnsi"/>
          <w:b/>
        </w:rPr>
        <w:t xml:space="preserve"> </w:t>
      </w:r>
      <w:r w:rsidR="00AB7813" w:rsidRPr="005C1959">
        <w:rPr>
          <w:rFonts w:eastAsia="Calibri" w:cstheme="minorHAnsi"/>
          <w:b/>
        </w:rPr>
        <w:t>(</w:t>
      </w:r>
      <w:r w:rsidR="00BB48B1" w:rsidRPr="005C1959">
        <w:rPr>
          <w:rFonts w:eastAsia="Calibri" w:cstheme="minorHAnsi"/>
          <w:b/>
        </w:rPr>
        <w:t>ustawy zmienianej)</w:t>
      </w:r>
      <w:r w:rsidRPr="005C1959">
        <w:rPr>
          <w:rFonts w:eastAsia="Calibri" w:cstheme="minorHAnsi"/>
          <w:b/>
        </w:rPr>
        <w:t>.</w:t>
      </w:r>
      <w:r w:rsidRPr="005C1959">
        <w:rPr>
          <w:rFonts w:eastAsia="Calibri" w:cstheme="minorHAnsi"/>
        </w:rPr>
        <w:t xml:space="preserve"> Zgodnie z propozycją przepisu grant termomodernizacyjny będzie przysługiwał inwestorowi (będącemu właścicielem lub zarządcą budynku wielorodzinnego)</w:t>
      </w:r>
      <w:r w:rsidR="00140260">
        <w:rPr>
          <w:rFonts w:eastAsia="Calibri" w:cstheme="minorHAnsi"/>
        </w:rPr>
        <w:t>,</w:t>
      </w:r>
      <w:r w:rsidRPr="005C1959">
        <w:rPr>
          <w:rFonts w:eastAsia="Calibri" w:cstheme="minorHAnsi"/>
        </w:rPr>
        <w:t xml:space="preserve"> w przypadku gdy z audytu energetycz</w:t>
      </w:r>
      <w:r w:rsidR="00AF4972" w:rsidRPr="005C1959">
        <w:rPr>
          <w:rFonts w:eastAsia="Calibri" w:cstheme="minorHAnsi"/>
        </w:rPr>
        <w:t>nego wynika, ż</w:t>
      </w:r>
      <w:r w:rsidRPr="005C1959">
        <w:rPr>
          <w:rFonts w:eastAsia="Calibri" w:cstheme="minorHAnsi"/>
        </w:rPr>
        <w:t>e po zrealizowaniu przedsięwzięcia termomodernizacyjnego</w:t>
      </w:r>
      <w:r w:rsidR="004E7D87">
        <w:rPr>
          <w:rFonts w:eastAsia="Calibri" w:cstheme="minorHAnsi"/>
        </w:rPr>
        <w:t>:</w:t>
      </w:r>
      <w:r w:rsidRPr="005C1959">
        <w:rPr>
          <w:rFonts w:eastAsia="Calibri" w:cstheme="minorHAnsi"/>
        </w:rPr>
        <w:t xml:space="preserve"> </w:t>
      </w:r>
    </w:p>
    <w:p w14:paraId="048DE5A7" w14:textId="77777777" w:rsidR="00E91FB9" w:rsidRPr="005C1959" w:rsidRDefault="00E91FB9" w:rsidP="006314E9">
      <w:pPr>
        <w:pStyle w:val="Akapitzlist"/>
        <w:numPr>
          <w:ilvl w:val="0"/>
          <w:numId w:val="12"/>
        </w:numPr>
        <w:spacing w:after="120"/>
        <w:jc w:val="both"/>
        <w:rPr>
          <w:rFonts w:eastAsia="Calibri" w:cstheme="minorHAnsi"/>
          <w:bCs/>
        </w:rPr>
      </w:pPr>
      <w:r w:rsidRPr="005C1959">
        <w:rPr>
          <w:rFonts w:eastAsia="Calibri" w:cstheme="minorHAnsi"/>
          <w:bCs/>
        </w:rPr>
        <w:t xml:space="preserve">wartość </w:t>
      </w:r>
      <w:r w:rsidR="006314E9" w:rsidRPr="006314E9">
        <w:rPr>
          <w:rFonts w:eastAsia="Calibri" w:cstheme="minorHAnsi"/>
          <w:bCs/>
        </w:rPr>
        <w:t>wskaźnika rocznego zapotrzebowania na nieodnawialną energię pierwotną</w:t>
      </w:r>
      <w:r w:rsidRPr="005C1959">
        <w:rPr>
          <w:rFonts w:eastAsia="Calibri" w:cstheme="minorHAnsi"/>
          <w:bCs/>
        </w:rPr>
        <w:t xml:space="preserve"> nie przekracza wartości maksymaln</w:t>
      </w:r>
      <w:r w:rsidR="00380C96">
        <w:rPr>
          <w:rFonts w:eastAsia="Calibri" w:cstheme="minorHAnsi"/>
          <w:bCs/>
        </w:rPr>
        <w:t>ej</w:t>
      </w:r>
      <w:r w:rsidRPr="005C1959">
        <w:rPr>
          <w:rFonts w:eastAsia="Calibri" w:cstheme="minorHAnsi"/>
          <w:bCs/>
        </w:rPr>
        <w:t xml:space="preserve">, lub </w:t>
      </w:r>
    </w:p>
    <w:p w14:paraId="52AFE60C" w14:textId="31657D19" w:rsidR="00BB48B1" w:rsidRDefault="00E91FB9" w:rsidP="005C1959">
      <w:pPr>
        <w:pStyle w:val="Akapitzlist"/>
        <w:numPr>
          <w:ilvl w:val="0"/>
          <w:numId w:val="12"/>
        </w:numPr>
        <w:spacing w:after="120"/>
        <w:jc w:val="both"/>
        <w:rPr>
          <w:rFonts w:eastAsia="Calibri" w:cstheme="minorHAnsi"/>
          <w:bCs/>
        </w:rPr>
      </w:pPr>
      <w:r w:rsidRPr="005C1959">
        <w:rPr>
          <w:rFonts w:eastAsia="Calibri" w:cstheme="minorHAnsi"/>
          <w:bCs/>
        </w:rPr>
        <w:t>przegrody oraz wyposażenie techniczne budynku odpowiadają wymaganiom izolacyjności cieplnej – określonych w przepisach wydanych na podstawie art. 7 ust. 2 pkt 1 ustawy z dnia 7 lipca 1994 r. - Prawo budowlane (Dz.</w:t>
      </w:r>
      <w:r w:rsidR="000655B1">
        <w:rPr>
          <w:rFonts w:eastAsia="Calibri" w:cstheme="minorHAnsi"/>
          <w:bCs/>
        </w:rPr>
        <w:t xml:space="preserve"> </w:t>
      </w:r>
      <w:r w:rsidRPr="005C1959">
        <w:rPr>
          <w:rFonts w:eastAsia="Calibri" w:cstheme="minorHAnsi"/>
          <w:bCs/>
        </w:rPr>
        <w:t>U. z 20</w:t>
      </w:r>
      <w:r w:rsidR="00140260">
        <w:rPr>
          <w:rFonts w:eastAsia="Calibri" w:cstheme="minorHAnsi"/>
          <w:bCs/>
        </w:rPr>
        <w:t>2</w:t>
      </w:r>
      <w:r w:rsidRPr="005C1959">
        <w:rPr>
          <w:rFonts w:eastAsia="Calibri" w:cstheme="minorHAnsi"/>
          <w:bCs/>
        </w:rPr>
        <w:t xml:space="preserve">1 r. poz. </w:t>
      </w:r>
      <w:r w:rsidR="00140260">
        <w:rPr>
          <w:rFonts w:eastAsia="Calibri" w:cstheme="minorHAnsi"/>
          <w:bCs/>
        </w:rPr>
        <w:t>2351</w:t>
      </w:r>
      <w:r w:rsidRPr="005C1959">
        <w:rPr>
          <w:rFonts w:eastAsia="Calibri" w:cstheme="minorHAnsi"/>
          <w:bCs/>
        </w:rPr>
        <w:t>, z późn. zm. ).</w:t>
      </w:r>
    </w:p>
    <w:p w14:paraId="411944E8" w14:textId="36C1FD7D" w:rsidR="00EF5D81" w:rsidRPr="006314E9" w:rsidRDefault="00EF5D81" w:rsidP="006314E9">
      <w:pPr>
        <w:spacing w:after="120"/>
        <w:jc w:val="both"/>
        <w:rPr>
          <w:rFonts w:eastAsia="Calibri" w:cstheme="minorHAnsi"/>
          <w:bCs/>
        </w:rPr>
      </w:pPr>
      <w:r>
        <w:rPr>
          <w:rFonts w:eastAsia="Calibri" w:cstheme="minorHAnsi"/>
          <w:bCs/>
        </w:rPr>
        <w:t xml:space="preserve">Zatem budynek po termomodernizacji będzie musiał spełniać wymagania określone w dziale X </w:t>
      </w:r>
      <w:r w:rsidR="00295E0C">
        <w:rPr>
          <w:rFonts w:eastAsia="Calibri" w:cstheme="minorHAnsi"/>
          <w:bCs/>
        </w:rPr>
        <w:t>„Oszczędność energii i izolacyjność cieplna</w:t>
      </w:r>
      <w:r>
        <w:rPr>
          <w:rFonts w:eastAsia="Calibri" w:cstheme="minorHAnsi"/>
          <w:bCs/>
        </w:rPr>
        <w:t xml:space="preserve">” </w:t>
      </w:r>
      <w:r w:rsidR="006314E9">
        <w:rPr>
          <w:rFonts w:eastAsia="Calibri" w:cstheme="minorHAnsi"/>
          <w:bCs/>
        </w:rPr>
        <w:t xml:space="preserve">lub w załączniku nr 2 rozporządzenia </w:t>
      </w:r>
      <w:r w:rsidR="00140260">
        <w:rPr>
          <w:rFonts w:eastAsia="Calibri" w:cstheme="minorHAnsi"/>
          <w:bCs/>
        </w:rPr>
        <w:t xml:space="preserve">Ministra Infrastruktury </w:t>
      </w:r>
      <w:r w:rsidR="006314E9">
        <w:rPr>
          <w:rFonts w:eastAsia="Calibri" w:cstheme="minorHAnsi"/>
          <w:bCs/>
        </w:rPr>
        <w:t>z dnia 12 kwietnia 2002 r. w sprawie warunków technicznych, jakim powinny odpowiadać budynki i ich usytuowanie (</w:t>
      </w:r>
      <w:r w:rsidR="000170F7" w:rsidRPr="000170F7">
        <w:rPr>
          <w:rFonts w:eastAsia="Calibri" w:cstheme="minorHAnsi"/>
          <w:bCs/>
        </w:rPr>
        <w:t>Dz.</w:t>
      </w:r>
      <w:r w:rsidR="000655B1">
        <w:rPr>
          <w:rFonts w:eastAsia="Calibri" w:cstheme="minorHAnsi"/>
          <w:bCs/>
        </w:rPr>
        <w:t xml:space="preserve"> </w:t>
      </w:r>
      <w:r w:rsidR="000170F7" w:rsidRPr="000170F7">
        <w:rPr>
          <w:rFonts w:eastAsia="Calibri" w:cstheme="minorHAnsi"/>
          <w:bCs/>
        </w:rPr>
        <w:t>U. z 20</w:t>
      </w:r>
      <w:r w:rsidR="00140260">
        <w:rPr>
          <w:rFonts w:eastAsia="Calibri" w:cstheme="minorHAnsi"/>
          <w:bCs/>
        </w:rPr>
        <w:t>22</w:t>
      </w:r>
      <w:r w:rsidR="000170F7" w:rsidRPr="000170F7">
        <w:rPr>
          <w:rFonts w:eastAsia="Calibri" w:cstheme="minorHAnsi"/>
          <w:bCs/>
        </w:rPr>
        <w:t xml:space="preserve"> r. poz. 1</w:t>
      </w:r>
      <w:r w:rsidR="00140260">
        <w:rPr>
          <w:rFonts w:eastAsia="Calibri" w:cstheme="minorHAnsi"/>
          <w:bCs/>
        </w:rPr>
        <w:t>225</w:t>
      </w:r>
      <w:r w:rsidR="006314E9">
        <w:rPr>
          <w:rFonts w:eastAsia="Calibri" w:cstheme="minorHAnsi"/>
          <w:bCs/>
        </w:rPr>
        <w:t xml:space="preserve">). </w:t>
      </w:r>
      <w:r>
        <w:rPr>
          <w:rFonts w:eastAsia="Calibri" w:cstheme="minorHAnsi"/>
          <w:bCs/>
        </w:rPr>
        <w:t>Oznacza to</w:t>
      </w:r>
      <w:r w:rsidR="000170F7">
        <w:rPr>
          <w:rFonts w:eastAsia="Calibri" w:cstheme="minorHAnsi"/>
          <w:bCs/>
        </w:rPr>
        <w:t xml:space="preserve"> między innymi</w:t>
      </w:r>
      <w:r>
        <w:rPr>
          <w:rFonts w:eastAsia="Calibri" w:cstheme="minorHAnsi"/>
          <w:bCs/>
        </w:rPr>
        <w:t xml:space="preserve">, że dla budynku mieszkalnego wielorodzinnego </w:t>
      </w:r>
      <w:r w:rsidR="006314E9">
        <w:rPr>
          <w:rFonts w:eastAsia="Calibri" w:cstheme="minorHAnsi"/>
          <w:bCs/>
        </w:rPr>
        <w:t>c</w:t>
      </w:r>
      <w:r w:rsidR="006314E9" w:rsidRPr="006314E9">
        <w:rPr>
          <w:rFonts w:eastAsia="Calibri" w:cstheme="minorHAnsi"/>
          <w:bCs/>
        </w:rPr>
        <w:t>ząstkow</w:t>
      </w:r>
      <w:r w:rsidR="006314E9">
        <w:rPr>
          <w:rFonts w:eastAsia="Calibri" w:cstheme="minorHAnsi"/>
          <w:bCs/>
        </w:rPr>
        <w:t>a</w:t>
      </w:r>
      <w:r w:rsidR="006314E9" w:rsidRPr="006314E9">
        <w:rPr>
          <w:rFonts w:eastAsia="Calibri" w:cstheme="minorHAnsi"/>
          <w:bCs/>
        </w:rPr>
        <w:t xml:space="preserve"> wartoś</w:t>
      </w:r>
      <w:r w:rsidR="006314E9">
        <w:rPr>
          <w:rFonts w:eastAsia="Calibri" w:cstheme="minorHAnsi"/>
          <w:bCs/>
        </w:rPr>
        <w:t>ć</w:t>
      </w:r>
      <w:r w:rsidR="006314E9" w:rsidRPr="006314E9">
        <w:rPr>
          <w:rFonts w:eastAsia="Calibri" w:cstheme="minorHAnsi"/>
          <w:bCs/>
        </w:rPr>
        <w:t xml:space="preserve"> wskaźnika EP na potrzeby ogrzewania,</w:t>
      </w:r>
      <w:r w:rsidR="006314E9">
        <w:rPr>
          <w:rFonts w:eastAsia="Calibri" w:cstheme="minorHAnsi"/>
          <w:bCs/>
        </w:rPr>
        <w:t xml:space="preserve"> </w:t>
      </w:r>
      <w:r w:rsidR="006314E9" w:rsidRPr="006314E9">
        <w:rPr>
          <w:rFonts w:eastAsia="Calibri" w:cstheme="minorHAnsi"/>
          <w:bCs/>
        </w:rPr>
        <w:t>wentylacji i</w:t>
      </w:r>
      <w:r w:rsidR="000170F7">
        <w:rPr>
          <w:rFonts w:eastAsia="Calibri" w:cstheme="minorHAnsi"/>
          <w:bCs/>
        </w:rPr>
        <w:t> </w:t>
      </w:r>
      <w:r w:rsidR="006314E9" w:rsidRPr="006314E9">
        <w:rPr>
          <w:rFonts w:eastAsia="Calibri" w:cstheme="minorHAnsi"/>
          <w:bCs/>
        </w:rPr>
        <w:t>przygotowania ciepłej wody</w:t>
      </w:r>
      <w:r w:rsidR="006314E9">
        <w:rPr>
          <w:rFonts w:eastAsia="Calibri" w:cstheme="minorHAnsi"/>
          <w:bCs/>
        </w:rPr>
        <w:t xml:space="preserve"> nie będzie mogła być większa niż 65 kWh/(m</w:t>
      </w:r>
      <w:r w:rsidR="006314E9">
        <w:rPr>
          <w:rFonts w:eastAsia="Calibri" w:cstheme="minorHAnsi"/>
          <w:bCs/>
          <w:vertAlign w:val="superscript"/>
        </w:rPr>
        <w:t>2</w:t>
      </w:r>
      <w:r w:rsidR="006314E9">
        <w:rPr>
          <w:rFonts w:eastAsia="Calibri" w:cstheme="minorHAnsi"/>
          <w:bCs/>
        </w:rPr>
        <w:t>·rok)</w:t>
      </w:r>
      <w:r w:rsidR="000170F7">
        <w:rPr>
          <w:rFonts w:eastAsia="Calibri" w:cstheme="minorHAnsi"/>
          <w:bCs/>
        </w:rPr>
        <w:t>,</w:t>
      </w:r>
      <w:r w:rsidR="006314E9">
        <w:rPr>
          <w:rFonts w:eastAsia="Calibri" w:cstheme="minorHAnsi"/>
          <w:bCs/>
        </w:rPr>
        <w:t xml:space="preserve"> </w:t>
      </w:r>
      <w:r w:rsidR="000170F7">
        <w:rPr>
          <w:rFonts w:eastAsia="Calibri" w:cstheme="minorHAnsi"/>
          <w:bCs/>
        </w:rPr>
        <w:t xml:space="preserve">a </w:t>
      </w:r>
      <w:r w:rsidR="006314E9">
        <w:rPr>
          <w:rFonts w:eastAsia="Calibri" w:cstheme="minorHAnsi"/>
          <w:bCs/>
        </w:rPr>
        <w:t>przegrody (ściany, stropy, dachy), okna</w:t>
      </w:r>
      <w:r w:rsidR="000170F7">
        <w:rPr>
          <w:rFonts w:eastAsia="Calibri" w:cstheme="minorHAnsi"/>
          <w:bCs/>
        </w:rPr>
        <w:t xml:space="preserve">, drzwi będą spełniać odpowiednie wymagania w zakresie współczynników przenikania ciepła. </w:t>
      </w:r>
    </w:p>
    <w:p w14:paraId="01755D5D" w14:textId="4FEB71F7" w:rsidR="003E4A1B" w:rsidRPr="005C1959" w:rsidRDefault="00BB48B1" w:rsidP="005C1959">
      <w:pPr>
        <w:spacing w:after="120"/>
        <w:jc w:val="both"/>
        <w:rPr>
          <w:rFonts w:eastAsia="Times New Roman" w:cstheme="minorHAnsi"/>
          <w:bCs/>
          <w:lang w:eastAsia="pl-PL"/>
        </w:rPr>
      </w:pPr>
      <w:r w:rsidRPr="005C1959">
        <w:rPr>
          <w:rFonts w:eastAsia="Calibri" w:cstheme="minorHAnsi"/>
          <w:bCs/>
        </w:rPr>
        <w:lastRenderedPageBreak/>
        <w:t xml:space="preserve">Grant termomodernizacyjny zwiększa premię termomodernizacyjną, więc przysługuje na spłatę części kredytu zaciągniętego na realizacji przedsięwzięcia termomodernizacyjnego. Dodatkowo, </w:t>
      </w:r>
      <w:r w:rsidRPr="00EE577E">
        <w:rPr>
          <w:rFonts w:eastAsia="Calibri" w:cstheme="minorHAnsi"/>
          <w:bCs/>
        </w:rPr>
        <w:t xml:space="preserve">inwestor obok warunków określonych w ustawie dla uzyskania premii termomodernizacyjnej (w tym w zakresie zmniejszenia rocznego zapotrzebowania na energię), musi spełnić warunki uzyskania wsparcia </w:t>
      </w:r>
      <w:r w:rsidR="00EE577E" w:rsidRPr="00EE577E">
        <w:rPr>
          <w:rFonts w:eastAsia="Times New Roman" w:cstheme="minorHAnsi"/>
          <w:bCs/>
          <w:lang w:eastAsia="pl-PL"/>
        </w:rPr>
        <w:t>wynikają</w:t>
      </w:r>
      <w:r w:rsidR="00043CD4" w:rsidRPr="00EE577E">
        <w:rPr>
          <w:rFonts w:eastAsia="Times New Roman" w:cstheme="minorHAnsi"/>
          <w:bCs/>
          <w:lang w:eastAsia="pl-PL"/>
        </w:rPr>
        <w:t>ce z</w:t>
      </w:r>
      <w:r w:rsidR="000655B1" w:rsidRPr="00EE577E">
        <w:rPr>
          <w:rFonts w:eastAsia="Times New Roman" w:cstheme="minorHAnsi"/>
          <w:bCs/>
          <w:lang w:eastAsia="pl-PL"/>
        </w:rPr>
        <w:t xml:space="preserve"> r</w:t>
      </w:r>
      <w:r w:rsidR="003E4A1B" w:rsidRPr="00EE577E">
        <w:rPr>
          <w:rFonts w:eastAsia="Times New Roman" w:cstheme="minorHAnsi"/>
          <w:bCs/>
          <w:lang w:eastAsia="pl-PL"/>
        </w:rPr>
        <w:t>ozporządzeni</w:t>
      </w:r>
      <w:r w:rsidR="00043CD4" w:rsidRPr="00EE577E">
        <w:rPr>
          <w:rFonts w:eastAsia="Times New Roman" w:cstheme="minorHAnsi"/>
          <w:bCs/>
          <w:lang w:eastAsia="pl-PL"/>
        </w:rPr>
        <w:t>a</w:t>
      </w:r>
      <w:r w:rsidR="003E4A1B" w:rsidRPr="00EE577E">
        <w:rPr>
          <w:rFonts w:eastAsia="Times New Roman" w:cstheme="minorHAnsi"/>
          <w:bCs/>
          <w:lang w:eastAsia="pl-PL"/>
        </w:rPr>
        <w:t xml:space="preserve"> Parlamentu Europejskiego i Rady (UE) 2021/241 z dnia 12 lutego 2021 r. ustanawiającego Instrument na rzecz Odbudowy i Zwiększania Odporności</w:t>
      </w:r>
      <w:r w:rsidRPr="00EE577E">
        <w:rPr>
          <w:rFonts w:eastAsia="Times New Roman" w:cstheme="minorHAnsi"/>
          <w:bCs/>
          <w:lang w:eastAsia="pl-PL"/>
        </w:rPr>
        <w:t xml:space="preserve">. </w:t>
      </w:r>
      <w:r w:rsidR="00043CD4" w:rsidRPr="00EE577E">
        <w:rPr>
          <w:rFonts w:eastAsia="Times New Roman" w:cstheme="minorHAnsi"/>
          <w:bCs/>
          <w:lang w:eastAsia="pl-PL"/>
        </w:rPr>
        <w:t>Główne warunki dla budynków dotyczą konieczności realizacji przedsięwzięć z zachowaniem zasady</w:t>
      </w:r>
      <w:r w:rsidR="005232A5" w:rsidRPr="00EE577E">
        <w:rPr>
          <w:rFonts w:eastAsia="Times New Roman" w:cstheme="minorHAnsi"/>
          <w:bCs/>
          <w:lang w:eastAsia="pl-PL"/>
        </w:rPr>
        <w:t xml:space="preserve"> nie</w:t>
      </w:r>
      <w:r w:rsidR="00043CD4" w:rsidRPr="00EE577E">
        <w:rPr>
          <w:rFonts w:eastAsia="Times New Roman" w:cstheme="minorHAnsi"/>
          <w:bCs/>
          <w:lang w:eastAsia="pl-PL"/>
        </w:rPr>
        <w:t xml:space="preserve">czynienia poważnych szkód dla celów środowiskowych, </w:t>
      </w:r>
      <w:r w:rsidR="00A36B62">
        <w:rPr>
          <w:rFonts w:eastAsia="Times New Roman" w:cstheme="minorHAnsi"/>
          <w:bCs/>
          <w:lang w:eastAsia="pl-PL"/>
        </w:rPr>
        <w:t>którą</w:t>
      </w:r>
      <w:r w:rsidR="00EE577E" w:rsidRPr="00EE577E">
        <w:rPr>
          <w:rFonts w:eastAsia="Times New Roman" w:cstheme="minorHAnsi"/>
          <w:bCs/>
          <w:lang w:eastAsia="pl-PL"/>
        </w:rPr>
        <w:t xml:space="preserve"> opisano w pkt II  uzasadnienia. </w:t>
      </w:r>
    </w:p>
    <w:p w14:paraId="0E8B6D8A" w14:textId="590B927B" w:rsidR="00E774A9" w:rsidRPr="005C1959" w:rsidRDefault="00AB7813" w:rsidP="005518C2">
      <w:pPr>
        <w:spacing w:after="120"/>
        <w:jc w:val="both"/>
        <w:rPr>
          <w:rFonts w:eastAsia="Calibri" w:cstheme="minorHAnsi"/>
          <w:bCs/>
        </w:rPr>
      </w:pPr>
      <w:r w:rsidRPr="00EE577E">
        <w:rPr>
          <w:rFonts w:eastAsia="Calibri" w:cstheme="minorHAnsi"/>
        </w:rPr>
        <w:t xml:space="preserve">Grant termomodernizacyjny, podobnie jak premię termomodernizacyjną, przyznaje Bank Gospodarstwa Krajowego ze środków Funduszu Termomodernizacji i Remontów. Wnioskodawcy mogą złożyć wniosek o grant do </w:t>
      </w:r>
      <w:r w:rsidR="00A36B62">
        <w:rPr>
          <w:rFonts w:eastAsia="Calibri" w:cstheme="minorHAnsi"/>
        </w:rPr>
        <w:t xml:space="preserve">dnia </w:t>
      </w:r>
      <w:r w:rsidRPr="00EE577E">
        <w:rPr>
          <w:rFonts w:eastAsia="Calibri" w:cstheme="minorHAnsi"/>
        </w:rPr>
        <w:t xml:space="preserve">30 czerwca 2026 r., czyli w okresie realizacji </w:t>
      </w:r>
      <w:r w:rsidRPr="00EE577E">
        <w:rPr>
          <w:rFonts w:eastAsia="Calibri" w:cstheme="minorHAnsi"/>
          <w:bCs/>
        </w:rPr>
        <w:t xml:space="preserve">Instrumentu na rzecz Odbudowy i Zwiększania Odporności </w:t>
      </w:r>
      <w:r w:rsidRPr="00EE577E">
        <w:rPr>
          <w:rFonts w:eastAsia="Calibri" w:cstheme="minorHAnsi"/>
          <w:b/>
          <w:bCs/>
        </w:rPr>
        <w:t>(art. 12 ustawy zmienianej).</w:t>
      </w:r>
      <w:r w:rsidR="00185B23" w:rsidRPr="00EE577E">
        <w:rPr>
          <w:rFonts w:eastAsia="Calibri" w:cstheme="minorHAnsi"/>
          <w:bCs/>
        </w:rPr>
        <w:t xml:space="preserve"> Obok dokumentów niezbędnych do ubiegania się o premię termomodernizacyjną, do wniosków o grant należy dołączyć również dokumenty poświadczające spełnienie wymagań, o których mowa w </w:t>
      </w:r>
      <w:r w:rsidR="00711590" w:rsidRPr="00EE577E">
        <w:rPr>
          <w:rFonts w:eastAsia="Calibri" w:cstheme="minorHAnsi"/>
          <w:bCs/>
        </w:rPr>
        <w:t>dokumentach ustanawiających</w:t>
      </w:r>
      <w:r w:rsidR="00185B23" w:rsidRPr="00EE577E">
        <w:rPr>
          <w:rFonts w:eastAsia="Calibri" w:cstheme="minorHAnsi"/>
          <w:bCs/>
        </w:rPr>
        <w:t xml:space="preserve"> Instrument na rzecz Odbudowy i Zwiększania Odporności</w:t>
      </w:r>
      <w:r w:rsidR="00711590" w:rsidRPr="00EE577E">
        <w:rPr>
          <w:rFonts w:eastAsia="Calibri" w:cstheme="minorHAnsi"/>
          <w:bCs/>
        </w:rPr>
        <w:t>, co podlega weryfikacji dokonanej przez BGK (</w:t>
      </w:r>
      <w:r w:rsidR="00711590" w:rsidRPr="00EE577E">
        <w:rPr>
          <w:rFonts w:eastAsia="Calibri" w:cstheme="minorHAnsi"/>
          <w:b/>
          <w:bCs/>
        </w:rPr>
        <w:t>art. 17 ust. 2a-4 ustawy zmienianej</w:t>
      </w:r>
      <w:r w:rsidR="00711590" w:rsidRPr="00EE577E">
        <w:rPr>
          <w:rFonts w:eastAsia="Calibri" w:cstheme="minorHAnsi"/>
          <w:bCs/>
        </w:rPr>
        <w:t>).</w:t>
      </w:r>
      <w:r w:rsidR="00185B23" w:rsidRPr="00EE577E">
        <w:rPr>
          <w:rFonts w:eastAsia="Calibri" w:cstheme="minorHAnsi"/>
          <w:bCs/>
        </w:rPr>
        <w:t xml:space="preserve"> </w:t>
      </w:r>
      <w:r w:rsidR="005518C2" w:rsidRPr="00EE577E">
        <w:rPr>
          <w:rFonts w:eastAsia="Calibri" w:cstheme="minorHAnsi"/>
          <w:bCs/>
        </w:rPr>
        <w:t xml:space="preserve">Proponowane przepisy stanowią również, że jeżeli inwestor prowadzi działalność gospodarczą, grant termomodernizacyjny udzielany jest jako pomoc </w:t>
      </w:r>
      <w:r w:rsidR="005518C2" w:rsidRPr="00EE577E">
        <w:rPr>
          <w:rFonts w:eastAsia="Calibri" w:cstheme="minorHAnsi"/>
          <w:bCs/>
          <w:i/>
        </w:rPr>
        <w:t>de minimis</w:t>
      </w:r>
      <w:r w:rsidR="005518C2" w:rsidRPr="00EE577E">
        <w:rPr>
          <w:rFonts w:eastAsia="Calibri" w:cstheme="minorHAnsi"/>
          <w:bCs/>
        </w:rPr>
        <w:t xml:space="preserve"> i stosują się do niego reguły udzielania pomocy publicznej określone w przepisach Unii Europejskiej, </w:t>
      </w:r>
      <w:r w:rsidR="00A36B62">
        <w:rPr>
          <w:rFonts w:eastAsia="Calibri" w:cstheme="minorHAnsi"/>
          <w:bCs/>
        </w:rPr>
        <w:t xml:space="preserve">zatem </w:t>
      </w:r>
      <w:r w:rsidR="005518C2" w:rsidRPr="00EE577E">
        <w:rPr>
          <w:rFonts w:eastAsia="Calibri" w:cstheme="minorHAnsi"/>
          <w:bCs/>
        </w:rPr>
        <w:t xml:space="preserve">przy ubieganiu się o wsparcie </w:t>
      </w:r>
      <w:r w:rsidR="00A36B62">
        <w:rPr>
          <w:rFonts w:eastAsia="Calibri" w:cstheme="minorHAnsi"/>
          <w:bCs/>
        </w:rPr>
        <w:t xml:space="preserve">inwestor </w:t>
      </w:r>
      <w:r w:rsidR="005518C2" w:rsidRPr="00EE577E">
        <w:rPr>
          <w:rFonts w:eastAsia="Calibri" w:cstheme="minorHAnsi"/>
          <w:bCs/>
        </w:rPr>
        <w:t xml:space="preserve">musi złożyć odpowiednie dokumenty </w:t>
      </w:r>
      <w:r w:rsidR="00185B23" w:rsidRPr="00EE577E">
        <w:rPr>
          <w:rFonts w:eastAsia="Calibri" w:cstheme="minorHAnsi"/>
          <w:bCs/>
        </w:rPr>
        <w:t>(</w:t>
      </w:r>
      <w:r w:rsidR="00185B23" w:rsidRPr="00EE577E">
        <w:rPr>
          <w:rFonts w:eastAsia="Calibri" w:cstheme="minorHAnsi"/>
          <w:b/>
          <w:bCs/>
        </w:rPr>
        <w:t>art. 13 ustawy zmienianej</w:t>
      </w:r>
      <w:r w:rsidR="00185B23" w:rsidRPr="00EE577E">
        <w:rPr>
          <w:rFonts w:eastAsia="Calibri" w:cstheme="minorHAnsi"/>
          <w:bCs/>
        </w:rPr>
        <w:t>).</w:t>
      </w:r>
      <w:r w:rsidR="00711590">
        <w:rPr>
          <w:rFonts w:eastAsia="Calibri" w:cstheme="minorHAnsi"/>
          <w:bCs/>
        </w:rPr>
        <w:t xml:space="preserve"> </w:t>
      </w:r>
    </w:p>
    <w:p w14:paraId="15F5F5D1" w14:textId="77777777" w:rsidR="00E774A9" w:rsidRPr="005C1959" w:rsidRDefault="004267D3" w:rsidP="005C1959">
      <w:pPr>
        <w:spacing w:after="120"/>
        <w:jc w:val="both"/>
        <w:rPr>
          <w:rFonts w:eastAsia="Calibri" w:cstheme="minorHAnsi"/>
          <w:b/>
        </w:rPr>
      </w:pPr>
      <w:r w:rsidRPr="005C1959">
        <w:rPr>
          <w:rFonts w:eastAsia="Calibri" w:cstheme="minorHAnsi"/>
          <w:b/>
        </w:rPr>
        <w:t>I</w:t>
      </w:r>
      <w:r w:rsidR="00810EF5">
        <w:rPr>
          <w:rFonts w:eastAsia="Calibri" w:cstheme="minorHAnsi"/>
          <w:b/>
        </w:rPr>
        <w:t>I</w:t>
      </w:r>
      <w:r w:rsidRPr="005C1959">
        <w:rPr>
          <w:rFonts w:eastAsia="Calibri" w:cstheme="minorHAnsi"/>
          <w:b/>
        </w:rPr>
        <w:t>I.</w:t>
      </w:r>
      <w:r w:rsidR="00AF22EE" w:rsidRPr="005C1959">
        <w:rPr>
          <w:rFonts w:eastAsia="Calibri" w:cstheme="minorHAnsi"/>
          <w:b/>
        </w:rPr>
        <w:t>1.2. Premia i grant MZG</w:t>
      </w:r>
    </w:p>
    <w:p w14:paraId="17E41820" w14:textId="77777777" w:rsidR="00AF22EE" w:rsidRPr="005C1959" w:rsidRDefault="00AF22EE" w:rsidP="005C1959">
      <w:pPr>
        <w:pStyle w:val="Akapitzlist"/>
        <w:spacing w:after="120"/>
        <w:ind w:left="1080"/>
        <w:jc w:val="both"/>
        <w:rPr>
          <w:rFonts w:eastAsia="Calibri" w:cstheme="minorHAnsi"/>
        </w:rPr>
      </w:pPr>
    </w:p>
    <w:p w14:paraId="247E4082" w14:textId="167FEADF" w:rsidR="00AF22EE" w:rsidRPr="005C1959" w:rsidRDefault="007C4D99" w:rsidP="005C1959">
      <w:pPr>
        <w:pStyle w:val="Akapitzlist"/>
        <w:spacing w:after="120"/>
        <w:ind w:left="0"/>
        <w:jc w:val="both"/>
        <w:rPr>
          <w:rFonts w:eastAsia="Calibri" w:cstheme="minorHAnsi"/>
        </w:rPr>
      </w:pPr>
      <w:r w:rsidRPr="005C1959">
        <w:rPr>
          <w:rFonts w:eastAsia="Calibri" w:cstheme="minorHAnsi"/>
        </w:rPr>
        <w:t xml:space="preserve">W związku z wejściem w życie Krajowego Planu Odbudowy </w:t>
      </w:r>
      <w:r w:rsidR="00A22ABC" w:rsidRPr="005C1959">
        <w:rPr>
          <w:rFonts w:eastAsia="Calibri" w:cstheme="minorHAnsi"/>
        </w:rPr>
        <w:t>zmianie ulegną reguły wsparcia przedsięwzięć gminnych zmierzających do poprawy stanu technicznego i efektywności energetycznej należących do gmin budynków z mieszkaniami komunalnymi. W dotychczasowym stanie prawnym (art. 9a ustawy) gminy mogą się ubiegać o premię remontową stanowiącą 50% kosztów przedsięwzięcia remontowego, pod warunkiem spełnienia dodatkowych kryteriów związanych ze źródłem ciepła. W przypadku budynków zabytkowych wsparcie mogło być powiększone o 10 pp. Pomimo tych atrakcyjnych warunków, wprowadzone w 2020 r. zasady wsparcia nie spotkały się z</w:t>
      </w:r>
      <w:r w:rsidR="00505034">
        <w:rPr>
          <w:rFonts w:eastAsia="Calibri" w:cstheme="minorHAnsi"/>
        </w:rPr>
        <w:t> </w:t>
      </w:r>
      <w:r w:rsidR="00A22ABC" w:rsidRPr="005C1959">
        <w:rPr>
          <w:rFonts w:eastAsia="Calibri" w:cstheme="minorHAnsi"/>
        </w:rPr>
        <w:t xml:space="preserve">zainteresowaniem beneficjentów ze względu na </w:t>
      </w:r>
      <w:r w:rsidR="00D77BC3" w:rsidRPr="005C1959">
        <w:rPr>
          <w:rFonts w:eastAsia="Calibri" w:cstheme="minorHAnsi"/>
        </w:rPr>
        <w:t xml:space="preserve">konieczność zaciągnięcia kredytu na realizację inwestycji, co powoduje wzrost zadłużenia się gmin i zwiększenie ryzyka przekroczenia odpowiednich wskaźników zadłużenia wynikających z przepisów o finansach publicznych. </w:t>
      </w:r>
    </w:p>
    <w:p w14:paraId="1A7D71E4" w14:textId="77777777" w:rsidR="0038164E" w:rsidRPr="005C1959" w:rsidRDefault="0038164E" w:rsidP="005C1959">
      <w:pPr>
        <w:pStyle w:val="Akapitzlist"/>
        <w:spacing w:after="120"/>
        <w:ind w:left="0"/>
        <w:jc w:val="both"/>
        <w:rPr>
          <w:rFonts w:eastAsia="Calibri" w:cstheme="minorHAnsi"/>
        </w:rPr>
      </w:pPr>
      <w:r w:rsidRPr="005C1959">
        <w:rPr>
          <w:rFonts w:eastAsia="Calibri" w:cstheme="minorHAnsi"/>
        </w:rPr>
        <w:t xml:space="preserve">Nowe zasady wsparcia gmin w zakresie poprawy stanu technicznego zasobów komunalnych określa nowo dodawany do </w:t>
      </w:r>
      <w:r w:rsidRPr="005C1959">
        <w:rPr>
          <w:rFonts w:eastAsia="Calibri" w:cstheme="minorHAnsi"/>
          <w:b/>
        </w:rPr>
        <w:t>ustawy zmienianej rozdział 4b.</w:t>
      </w:r>
      <w:r w:rsidRPr="005C1959">
        <w:rPr>
          <w:rFonts w:eastAsia="Calibri" w:cstheme="minorHAnsi"/>
        </w:rPr>
        <w:t xml:space="preserve">  </w:t>
      </w:r>
    </w:p>
    <w:p w14:paraId="5986EB91" w14:textId="65FDFC6E" w:rsidR="0038164E" w:rsidRPr="005C1959" w:rsidRDefault="006D747C" w:rsidP="005C1959">
      <w:pPr>
        <w:pStyle w:val="Akapitzlist"/>
        <w:spacing w:after="120"/>
        <w:ind w:left="0"/>
        <w:jc w:val="both"/>
        <w:rPr>
          <w:rFonts w:eastAsia="Times New Roman" w:cstheme="minorHAnsi"/>
          <w:bCs/>
          <w:lang w:eastAsia="pl-PL"/>
        </w:rPr>
      </w:pPr>
      <w:r w:rsidRPr="005C1959">
        <w:rPr>
          <w:rFonts w:eastAsia="Calibri" w:cstheme="minorHAnsi"/>
        </w:rPr>
        <w:t xml:space="preserve">Zgodnie z </w:t>
      </w:r>
      <w:r w:rsidRPr="005C1959">
        <w:rPr>
          <w:rFonts w:eastAsia="Calibri" w:cstheme="minorHAnsi"/>
          <w:b/>
        </w:rPr>
        <w:t>art. 11g ustawy zmienianej</w:t>
      </w:r>
      <w:r w:rsidRPr="005C1959">
        <w:rPr>
          <w:rFonts w:eastAsia="Calibri" w:cstheme="minorHAnsi"/>
        </w:rPr>
        <w:t xml:space="preserve"> </w:t>
      </w:r>
      <w:r w:rsidR="00AF4972" w:rsidRPr="005C1959">
        <w:rPr>
          <w:rFonts w:eastAsia="Calibri" w:cstheme="minorHAnsi"/>
        </w:rPr>
        <w:t>gmina lub spółka gminna (</w:t>
      </w:r>
      <w:r w:rsidR="00AF4972" w:rsidRPr="005C1959">
        <w:rPr>
          <w:rFonts w:eastAsia="Calibri" w:cstheme="minorHAnsi"/>
          <w:bCs/>
        </w:rPr>
        <w:t xml:space="preserve">spółka z ograniczoną odpowiedzialnością lub spółka akcyjna, w której gmina albo gmina wraz z innymi gminami, powiatami lub skarbem państwa dysponują ponad 50% głosów na zgromadzeniu wspólników lub na walnym zgromadzeniu) może otrzymać premię </w:t>
      </w:r>
      <w:r w:rsidR="00D269B5" w:rsidRPr="005C1959">
        <w:rPr>
          <w:rFonts w:eastAsia="Calibri" w:cstheme="minorHAnsi"/>
          <w:bCs/>
        </w:rPr>
        <w:t xml:space="preserve">(premia MZG) </w:t>
      </w:r>
      <w:r w:rsidR="00AF4972" w:rsidRPr="005C1959">
        <w:rPr>
          <w:rFonts w:eastAsia="Calibri" w:cstheme="minorHAnsi"/>
          <w:bCs/>
        </w:rPr>
        <w:t>w wysokości 50% kosztów przedsięwzięcia termomodernizacyjnego lub remontowego (zdefiniowanego w ustawie)</w:t>
      </w:r>
      <w:r w:rsidR="00A36B62">
        <w:rPr>
          <w:rFonts w:eastAsia="Calibri" w:cstheme="minorHAnsi"/>
          <w:bCs/>
        </w:rPr>
        <w:t>,</w:t>
      </w:r>
      <w:r w:rsidR="00AF4972" w:rsidRPr="005C1959">
        <w:rPr>
          <w:rFonts w:eastAsia="Calibri" w:cstheme="minorHAnsi"/>
          <w:bCs/>
        </w:rPr>
        <w:t xml:space="preserve"> </w:t>
      </w:r>
      <w:r w:rsidR="00AF4972" w:rsidRPr="005C1959">
        <w:rPr>
          <w:rFonts w:eastAsia="Times New Roman" w:cstheme="minorHAnsi"/>
          <w:lang w:eastAsia="pl-PL"/>
        </w:rPr>
        <w:t>jeżeli:</w:t>
      </w:r>
    </w:p>
    <w:p w14:paraId="2807F08F" w14:textId="77777777" w:rsidR="0038164E" w:rsidRPr="005C1959" w:rsidRDefault="0038164E" w:rsidP="005C1959">
      <w:pPr>
        <w:pStyle w:val="Akapitzlist"/>
        <w:numPr>
          <w:ilvl w:val="0"/>
          <w:numId w:val="7"/>
        </w:numPr>
        <w:spacing w:after="120"/>
        <w:jc w:val="both"/>
        <w:rPr>
          <w:rFonts w:eastAsia="Times New Roman" w:cstheme="minorHAnsi"/>
          <w:bCs/>
          <w:lang w:eastAsia="pl-PL"/>
        </w:rPr>
      </w:pPr>
      <w:r w:rsidRPr="005C1959">
        <w:rPr>
          <w:rFonts w:eastAsia="Times New Roman" w:cstheme="minorHAnsi"/>
          <w:bCs/>
          <w:lang w:eastAsia="pl-PL"/>
        </w:rPr>
        <w:t>przedmiotem przedsięwzięcia termomodernizacyjnego lub remontowego jest budynek mieszkalny, w którym wszystkie lokale mieszkalne wchodzą w skład mieszkaniowego zasobu gminy;</w:t>
      </w:r>
    </w:p>
    <w:p w14:paraId="53A455B2" w14:textId="77777777" w:rsidR="0038164E" w:rsidRPr="005C1959" w:rsidRDefault="0038164E" w:rsidP="005C1959">
      <w:pPr>
        <w:pStyle w:val="Akapitzlist"/>
        <w:numPr>
          <w:ilvl w:val="0"/>
          <w:numId w:val="7"/>
        </w:numPr>
        <w:spacing w:after="120"/>
        <w:jc w:val="both"/>
        <w:rPr>
          <w:rFonts w:eastAsia="Times New Roman" w:cstheme="minorHAnsi"/>
          <w:bCs/>
          <w:lang w:eastAsia="pl-PL"/>
        </w:rPr>
      </w:pPr>
      <w:r w:rsidRPr="005C1959">
        <w:rPr>
          <w:rFonts w:eastAsia="Times New Roman" w:cstheme="minorHAnsi"/>
          <w:bCs/>
          <w:lang w:eastAsia="pl-PL"/>
        </w:rPr>
        <w:lastRenderedPageBreak/>
        <w:t>budynek znajduje się na obszarze, na którym obowiązują przepisy wydane na podstawie art. 96 ust. 1 ustawy z dnia 27 kwietnia 2001 r. – Prawo ochrony środowiska (Dz.</w:t>
      </w:r>
      <w:r w:rsidR="000655B1">
        <w:rPr>
          <w:rFonts w:eastAsia="Times New Roman" w:cstheme="minorHAnsi"/>
          <w:bCs/>
          <w:lang w:eastAsia="pl-PL"/>
        </w:rPr>
        <w:t xml:space="preserve"> </w:t>
      </w:r>
      <w:r w:rsidRPr="005C1959">
        <w:rPr>
          <w:rFonts w:eastAsia="Times New Roman" w:cstheme="minorHAnsi"/>
          <w:bCs/>
          <w:lang w:eastAsia="pl-PL"/>
        </w:rPr>
        <w:t>U. z 2019 r. poz. 1396, z późn. zm.);</w:t>
      </w:r>
    </w:p>
    <w:p w14:paraId="62786CE5" w14:textId="77777777" w:rsidR="001A1C4B" w:rsidRPr="005C1959" w:rsidRDefault="0038164E" w:rsidP="005C1959">
      <w:pPr>
        <w:pStyle w:val="Akapitzlist"/>
        <w:numPr>
          <w:ilvl w:val="0"/>
          <w:numId w:val="7"/>
        </w:numPr>
        <w:spacing w:after="120"/>
        <w:jc w:val="both"/>
        <w:rPr>
          <w:rFonts w:eastAsia="Times New Roman" w:cstheme="minorHAnsi"/>
          <w:bCs/>
          <w:lang w:eastAsia="pl-PL"/>
        </w:rPr>
      </w:pPr>
      <w:r w:rsidRPr="005C1959">
        <w:rPr>
          <w:rFonts w:eastAsia="Times New Roman" w:cstheme="minorHAnsi"/>
          <w:bCs/>
          <w:lang w:eastAsia="pl-PL"/>
        </w:rPr>
        <w:t>z audytu energetycznego lub remontowego wynika, że po zrealizowaniu tego przedsięwzięcia przegrody oraz wyposażenie techniczne budynku podlegające przebudowie</w:t>
      </w:r>
      <w:r w:rsidRPr="005C1959" w:rsidDel="0057183E">
        <w:rPr>
          <w:rFonts w:eastAsia="Times New Roman" w:cstheme="minorHAnsi"/>
          <w:bCs/>
          <w:lang w:eastAsia="pl-PL"/>
        </w:rPr>
        <w:t xml:space="preserve"> </w:t>
      </w:r>
      <w:r w:rsidRPr="005C1959">
        <w:rPr>
          <w:rFonts w:eastAsia="Times New Roman" w:cstheme="minorHAnsi"/>
          <w:bCs/>
          <w:lang w:eastAsia="pl-PL"/>
        </w:rPr>
        <w:t xml:space="preserve">będą spełniały wymagania minimalne dla budynków w zakresie oszczędności energii i izolacyjności cieplnej, określone w przepisach wydanych na podstawie art. 7 ust. 2 pkt 1 ustawy z dnia 7 lipca 1994 r. </w:t>
      </w:r>
      <w:r w:rsidR="000655B1">
        <w:rPr>
          <w:rFonts w:eastAsia="Times New Roman" w:cstheme="minorHAnsi"/>
          <w:bCs/>
          <w:lang w:eastAsia="pl-PL"/>
        </w:rPr>
        <w:t>–</w:t>
      </w:r>
      <w:r w:rsidRPr="005C1959">
        <w:rPr>
          <w:rFonts w:eastAsia="Times New Roman" w:cstheme="minorHAnsi"/>
          <w:bCs/>
          <w:lang w:eastAsia="pl-PL"/>
        </w:rPr>
        <w:t xml:space="preserve"> Prawo budowlane.</w:t>
      </w:r>
    </w:p>
    <w:p w14:paraId="40F68839" w14:textId="77777777" w:rsidR="00AF4972" w:rsidRPr="005C1959" w:rsidRDefault="00D269B5" w:rsidP="005C1959">
      <w:pPr>
        <w:spacing w:after="120"/>
        <w:jc w:val="both"/>
        <w:rPr>
          <w:rFonts w:eastAsia="Times New Roman" w:cstheme="minorHAnsi"/>
          <w:bCs/>
          <w:lang w:eastAsia="pl-PL"/>
        </w:rPr>
      </w:pPr>
      <w:r w:rsidRPr="005C1959">
        <w:rPr>
          <w:rFonts w:eastAsia="Times New Roman" w:cstheme="minorHAnsi"/>
          <w:bCs/>
          <w:lang w:eastAsia="pl-PL"/>
        </w:rPr>
        <w:t>Premia może wynieść 60% kosztów przedsięwzięcia, jeżeli:</w:t>
      </w:r>
    </w:p>
    <w:p w14:paraId="4CD4D649" w14:textId="77777777" w:rsidR="00D269B5" w:rsidRPr="005C1959" w:rsidRDefault="0038164E" w:rsidP="005C1959">
      <w:pPr>
        <w:pStyle w:val="Akapitzlist"/>
        <w:numPr>
          <w:ilvl w:val="0"/>
          <w:numId w:val="8"/>
        </w:numPr>
        <w:suppressAutoHyphens/>
        <w:autoSpaceDE w:val="0"/>
        <w:autoSpaceDN w:val="0"/>
        <w:adjustRightInd w:val="0"/>
        <w:spacing w:after="120"/>
        <w:ind w:left="1276" w:hanging="425"/>
        <w:jc w:val="both"/>
        <w:rPr>
          <w:rFonts w:eastAsia="Times New Roman" w:cstheme="minorHAnsi"/>
          <w:lang w:eastAsia="pl-PL"/>
        </w:rPr>
      </w:pPr>
      <w:r w:rsidRPr="005C1959">
        <w:rPr>
          <w:rFonts w:eastAsia="Times New Roman" w:cstheme="minorHAnsi"/>
          <w:lang w:eastAsia="pl-PL"/>
        </w:rPr>
        <w:t xml:space="preserve">budynek </w:t>
      </w:r>
      <w:r w:rsidR="00D269B5" w:rsidRPr="005C1959">
        <w:rPr>
          <w:rFonts w:eastAsia="Times New Roman" w:cstheme="minorHAnsi"/>
          <w:lang w:eastAsia="pl-PL"/>
        </w:rPr>
        <w:t xml:space="preserve">jest </w:t>
      </w:r>
      <w:r w:rsidRPr="005C1959">
        <w:rPr>
          <w:rFonts w:eastAsia="Times New Roman" w:cstheme="minorHAnsi"/>
          <w:lang w:eastAsia="pl-PL"/>
        </w:rPr>
        <w:t xml:space="preserve">wpisany do </w:t>
      </w:r>
      <w:r w:rsidR="00D269B5" w:rsidRPr="005C1959">
        <w:rPr>
          <w:rFonts w:eastAsia="Times New Roman" w:cstheme="minorHAnsi"/>
          <w:lang w:eastAsia="pl-PL"/>
        </w:rPr>
        <w:t>rej</w:t>
      </w:r>
      <w:r w:rsidR="00902905" w:rsidRPr="005C1959">
        <w:rPr>
          <w:rFonts w:eastAsia="Times New Roman" w:cstheme="minorHAnsi"/>
          <w:lang w:eastAsia="pl-PL"/>
        </w:rPr>
        <w:t>estru zabytków lub znajduje</w:t>
      </w:r>
      <w:r w:rsidRPr="005C1959">
        <w:rPr>
          <w:rFonts w:eastAsia="Times New Roman" w:cstheme="minorHAnsi"/>
          <w:lang w:eastAsia="pl-PL"/>
        </w:rPr>
        <w:t xml:space="preserve"> się na obszarze wpisanym do rejestru zabytków</w:t>
      </w:r>
      <w:r w:rsidR="00D269B5" w:rsidRPr="005C1959">
        <w:rPr>
          <w:rFonts w:eastAsia="Times New Roman" w:cstheme="minorHAnsi"/>
          <w:lang w:eastAsia="pl-PL"/>
        </w:rPr>
        <w:t>, lub</w:t>
      </w:r>
    </w:p>
    <w:p w14:paraId="1C2D97B9" w14:textId="71762143" w:rsidR="001A1C4B" w:rsidRPr="005C1959" w:rsidRDefault="0038164E" w:rsidP="005C1959">
      <w:pPr>
        <w:pStyle w:val="Akapitzlist"/>
        <w:numPr>
          <w:ilvl w:val="0"/>
          <w:numId w:val="8"/>
        </w:numPr>
        <w:suppressAutoHyphens/>
        <w:autoSpaceDE w:val="0"/>
        <w:autoSpaceDN w:val="0"/>
        <w:adjustRightInd w:val="0"/>
        <w:spacing w:after="120"/>
        <w:ind w:left="1276" w:hanging="425"/>
        <w:jc w:val="both"/>
        <w:rPr>
          <w:rFonts w:eastAsia="Times New Roman" w:cstheme="minorHAnsi"/>
          <w:lang w:eastAsia="pl-PL"/>
        </w:rPr>
      </w:pPr>
      <w:r w:rsidRPr="005C1959">
        <w:rPr>
          <w:rFonts w:eastAsia="Times New Roman" w:cstheme="minorHAnsi"/>
          <w:lang w:eastAsia="pl-PL"/>
        </w:rPr>
        <w:t>przedsięwzięcie to stanowi przedsięwzięcie rewitalizacyjne opisane w gminnym programie rewitalizacji zgodnie z art. 15 ust. 1 pkt 5 ustawy z dnia 9 października 2005 r.  o rewitalizac</w:t>
      </w:r>
      <w:r w:rsidR="00D269B5" w:rsidRPr="005C1959">
        <w:rPr>
          <w:rFonts w:eastAsia="Times New Roman" w:cstheme="minorHAnsi"/>
          <w:lang w:eastAsia="pl-PL"/>
        </w:rPr>
        <w:t>ji (Dz. U. z 202</w:t>
      </w:r>
      <w:r w:rsidR="001A3AE7">
        <w:rPr>
          <w:rFonts w:eastAsia="Times New Roman" w:cstheme="minorHAnsi"/>
          <w:lang w:eastAsia="pl-PL"/>
        </w:rPr>
        <w:t>1</w:t>
      </w:r>
      <w:r w:rsidR="00D269B5" w:rsidRPr="005C1959">
        <w:rPr>
          <w:rFonts w:eastAsia="Times New Roman" w:cstheme="minorHAnsi"/>
          <w:lang w:eastAsia="pl-PL"/>
        </w:rPr>
        <w:t xml:space="preserve"> r. poz. </w:t>
      </w:r>
      <w:r w:rsidR="001A3AE7">
        <w:rPr>
          <w:rFonts w:eastAsia="Times New Roman" w:cstheme="minorHAnsi"/>
          <w:lang w:eastAsia="pl-PL"/>
        </w:rPr>
        <w:t>485</w:t>
      </w:r>
      <w:r w:rsidR="00D269B5" w:rsidRPr="005C1959">
        <w:rPr>
          <w:rFonts w:eastAsia="Times New Roman" w:cstheme="minorHAnsi"/>
          <w:lang w:eastAsia="pl-PL"/>
        </w:rPr>
        <w:t>).</w:t>
      </w:r>
    </w:p>
    <w:p w14:paraId="1C224896" w14:textId="77777777" w:rsidR="00D269B5" w:rsidRPr="005C1959" w:rsidRDefault="001A1C4B" w:rsidP="005C1959">
      <w:pPr>
        <w:suppressAutoHyphens/>
        <w:autoSpaceDE w:val="0"/>
        <w:autoSpaceDN w:val="0"/>
        <w:adjustRightInd w:val="0"/>
        <w:spacing w:after="120"/>
        <w:jc w:val="both"/>
        <w:rPr>
          <w:rFonts w:eastAsia="Times New Roman" w:cstheme="minorHAnsi"/>
          <w:lang w:eastAsia="pl-PL"/>
        </w:rPr>
      </w:pPr>
      <w:r w:rsidRPr="005C1959">
        <w:rPr>
          <w:rFonts w:eastAsia="Times New Roman" w:cstheme="minorHAnsi"/>
          <w:lang w:eastAsia="pl-PL"/>
        </w:rPr>
        <w:t>Wyższe wsparcie w przypadku budynków zabytkowych lub znajdujących się na terenie poddanym rewitalizacji związane jest z wyższymi kosztami poprawy stanu technicznego tego typu budynków, wynikającymi np. z uzgodnień z konserwatorem zabytków.</w:t>
      </w:r>
    </w:p>
    <w:p w14:paraId="6A4754B1" w14:textId="77777777" w:rsidR="001A1C4B" w:rsidRPr="005C1959" w:rsidRDefault="001A1C4B" w:rsidP="005C1959">
      <w:pPr>
        <w:suppressAutoHyphens/>
        <w:autoSpaceDE w:val="0"/>
        <w:autoSpaceDN w:val="0"/>
        <w:adjustRightInd w:val="0"/>
        <w:spacing w:after="120"/>
        <w:jc w:val="both"/>
        <w:rPr>
          <w:rFonts w:eastAsia="Times New Roman" w:cstheme="minorHAnsi"/>
          <w:lang w:eastAsia="pl-PL"/>
        </w:rPr>
      </w:pPr>
    </w:p>
    <w:p w14:paraId="4D88FEF7" w14:textId="77777777" w:rsidR="00593A99" w:rsidRPr="005C1959" w:rsidRDefault="000661A2" w:rsidP="005C1959">
      <w:pPr>
        <w:suppressAutoHyphens/>
        <w:autoSpaceDE w:val="0"/>
        <w:autoSpaceDN w:val="0"/>
        <w:adjustRightInd w:val="0"/>
        <w:spacing w:after="120"/>
        <w:jc w:val="both"/>
        <w:rPr>
          <w:rFonts w:eastAsia="Times New Roman" w:cstheme="minorHAnsi"/>
          <w:lang w:eastAsia="pl-PL"/>
        </w:rPr>
      </w:pPr>
      <w:r w:rsidRPr="005C1959">
        <w:rPr>
          <w:rFonts w:eastAsia="Times New Roman" w:cstheme="minorHAnsi"/>
          <w:lang w:eastAsia="pl-PL"/>
        </w:rPr>
        <w:t>Jeżeli w ramach przedsięwzięcia spełnione są dodatkowe warunki, gmina (lub spółka gminna) oprócz premii MZG może otrzymać również grant MZG</w:t>
      </w:r>
      <w:r w:rsidR="00593A99" w:rsidRPr="005C1959">
        <w:rPr>
          <w:rFonts w:eastAsia="Times New Roman" w:cstheme="minorHAnsi"/>
          <w:lang w:eastAsia="pl-PL"/>
        </w:rPr>
        <w:t xml:space="preserve"> w wysokości 30% kosztów inwestycji</w:t>
      </w:r>
      <w:r w:rsidRPr="005C1959">
        <w:rPr>
          <w:rFonts w:eastAsia="Times New Roman" w:cstheme="minorHAnsi"/>
          <w:lang w:eastAsia="pl-PL"/>
        </w:rPr>
        <w:t xml:space="preserve">, finansowany ze środków Instrumentu na Rzecz Odbudowy i Zwiększania Odporności. </w:t>
      </w:r>
      <w:r w:rsidR="009678D8" w:rsidRPr="005C1959">
        <w:rPr>
          <w:rFonts w:eastAsia="Times New Roman" w:cstheme="minorHAnsi"/>
          <w:b/>
          <w:lang w:eastAsia="pl-PL"/>
        </w:rPr>
        <w:t>Warunki te są określone w art. 11 h ustawy zmienianej</w:t>
      </w:r>
      <w:r w:rsidR="00593A99" w:rsidRPr="005C1959">
        <w:rPr>
          <w:rFonts w:eastAsia="Times New Roman" w:cstheme="minorHAnsi"/>
          <w:b/>
          <w:lang w:eastAsia="pl-PL"/>
        </w:rPr>
        <w:t>.</w:t>
      </w:r>
      <w:r w:rsidR="00A25D3F" w:rsidRPr="005C1959">
        <w:rPr>
          <w:rFonts w:eastAsia="Times New Roman" w:cstheme="minorHAnsi"/>
          <w:b/>
          <w:lang w:eastAsia="pl-PL"/>
        </w:rPr>
        <w:t xml:space="preserve"> </w:t>
      </w:r>
      <w:r w:rsidR="00A25D3F" w:rsidRPr="005C1959">
        <w:rPr>
          <w:rFonts w:eastAsia="Times New Roman" w:cstheme="minorHAnsi"/>
          <w:lang w:eastAsia="pl-PL"/>
        </w:rPr>
        <w:t>Grant może być przyznany w przypadku remontu/termomodernizacji tych budynków, w których:</w:t>
      </w:r>
    </w:p>
    <w:p w14:paraId="1BAA1C74" w14:textId="77777777" w:rsidR="0038164E" w:rsidRPr="005C1959" w:rsidRDefault="0038164E" w:rsidP="005C1959">
      <w:pPr>
        <w:pStyle w:val="Akapitzlist"/>
        <w:numPr>
          <w:ilvl w:val="0"/>
          <w:numId w:val="9"/>
        </w:numPr>
        <w:spacing w:after="120"/>
        <w:jc w:val="both"/>
        <w:rPr>
          <w:rFonts w:eastAsia="Times New Roman" w:cstheme="minorHAnsi"/>
          <w:bCs/>
          <w:lang w:eastAsia="pl-PL"/>
        </w:rPr>
      </w:pPr>
      <w:r w:rsidRPr="005C1959">
        <w:rPr>
          <w:rFonts w:eastAsia="Times New Roman" w:cstheme="minorHAnsi"/>
          <w:bCs/>
          <w:lang w:eastAsia="pl-PL"/>
        </w:rPr>
        <w:t>zostało wykonane przyłącze techniczne do scentralizowanego źródła ciepła, lub</w:t>
      </w:r>
    </w:p>
    <w:p w14:paraId="681255FF" w14:textId="77777777" w:rsidR="0038164E" w:rsidRPr="005C1959" w:rsidRDefault="0038164E" w:rsidP="005C1959">
      <w:pPr>
        <w:pStyle w:val="Akapitzlist"/>
        <w:numPr>
          <w:ilvl w:val="0"/>
          <w:numId w:val="9"/>
        </w:numPr>
        <w:spacing w:after="120"/>
        <w:jc w:val="both"/>
        <w:rPr>
          <w:rFonts w:eastAsia="Times New Roman" w:cstheme="minorHAnsi"/>
          <w:bCs/>
          <w:lang w:eastAsia="pl-PL"/>
        </w:rPr>
      </w:pPr>
      <w:r w:rsidRPr="005C1959">
        <w:rPr>
          <w:rFonts w:eastAsia="Times New Roman" w:cstheme="minorHAnsi"/>
          <w:bCs/>
          <w:lang w:eastAsia="pl-PL"/>
        </w:rPr>
        <w:t>nastąpiła całkowita zamiana źródeł energii na źródła odnawialne lub na energię wytwarzaną  w wysokosprawnej kogeneracji, lub</w:t>
      </w:r>
    </w:p>
    <w:p w14:paraId="2279F8E5" w14:textId="77777777" w:rsidR="00A25D3F" w:rsidRPr="005C1959" w:rsidRDefault="0038164E" w:rsidP="005C1959">
      <w:pPr>
        <w:pStyle w:val="Akapitzlist"/>
        <w:numPr>
          <w:ilvl w:val="0"/>
          <w:numId w:val="9"/>
        </w:numPr>
        <w:suppressAutoHyphens/>
        <w:autoSpaceDE w:val="0"/>
        <w:autoSpaceDN w:val="0"/>
        <w:adjustRightInd w:val="0"/>
        <w:spacing w:after="120"/>
        <w:jc w:val="both"/>
        <w:rPr>
          <w:rFonts w:eastAsia="Times New Roman" w:cstheme="minorHAnsi"/>
          <w:lang w:eastAsia="pl-PL"/>
        </w:rPr>
      </w:pPr>
      <w:r w:rsidRPr="005C1959">
        <w:rPr>
          <w:rFonts w:eastAsia="Times New Roman" w:cstheme="minorHAnsi"/>
          <w:bCs/>
          <w:lang w:eastAsia="pl-PL"/>
        </w:rPr>
        <w:t>nastąpiła całkowita zmiana źródeł ciepła na źródła spełniające standardy niskoemisyjne, z</w:t>
      </w:r>
      <w:r w:rsidR="00505034">
        <w:rPr>
          <w:rFonts w:eastAsia="Times New Roman" w:cstheme="minorHAnsi"/>
          <w:bCs/>
          <w:lang w:eastAsia="pl-PL"/>
        </w:rPr>
        <w:t> </w:t>
      </w:r>
      <w:r w:rsidRPr="005C1959">
        <w:rPr>
          <w:rFonts w:eastAsia="Times New Roman" w:cstheme="minorHAnsi"/>
          <w:bCs/>
          <w:lang w:eastAsia="pl-PL"/>
        </w:rPr>
        <w:t>wył</w:t>
      </w:r>
      <w:r w:rsidR="00A25D3F" w:rsidRPr="005C1959">
        <w:rPr>
          <w:rFonts w:eastAsia="Times New Roman" w:cstheme="minorHAnsi"/>
          <w:bCs/>
          <w:lang w:eastAsia="pl-PL"/>
        </w:rPr>
        <w:t>ączeniem kotłów na paliwo stałe.</w:t>
      </w:r>
    </w:p>
    <w:p w14:paraId="3C4E3A30" w14:textId="77777777" w:rsidR="00A25D3F" w:rsidRPr="005C1959" w:rsidRDefault="00A25D3F" w:rsidP="005C1959">
      <w:pPr>
        <w:suppressAutoHyphens/>
        <w:autoSpaceDE w:val="0"/>
        <w:autoSpaceDN w:val="0"/>
        <w:adjustRightInd w:val="0"/>
        <w:spacing w:after="120"/>
        <w:jc w:val="both"/>
        <w:rPr>
          <w:rFonts w:eastAsia="Times New Roman" w:cstheme="minorHAnsi"/>
          <w:lang w:eastAsia="pl-PL"/>
        </w:rPr>
      </w:pPr>
      <w:r w:rsidRPr="005C1959">
        <w:rPr>
          <w:rFonts w:eastAsia="Times New Roman" w:cstheme="minorHAnsi"/>
          <w:lang w:eastAsia="pl-PL"/>
        </w:rPr>
        <w:t>Warto zaznaczyć, że powyższe warunki mogą być spełnione albo przed rozpoczęciem przedsięwzięcia, albo w rama</w:t>
      </w:r>
      <w:r w:rsidR="005C1959">
        <w:rPr>
          <w:rFonts w:eastAsia="Times New Roman" w:cstheme="minorHAnsi"/>
          <w:lang w:eastAsia="pl-PL"/>
        </w:rPr>
        <w:t xml:space="preserve">ch realizacji przedsięwzięcia. </w:t>
      </w:r>
    </w:p>
    <w:p w14:paraId="201B2AD7" w14:textId="44E061DF" w:rsidR="00A25D3F" w:rsidRPr="005C1959" w:rsidRDefault="00601A30" w:rsidP="005C1959">
      <w:pPr>
        <w:suppressAutoHyphens/>
        <w:autoSpaceDE w:val="0"/>
        <w:autoSpaceDN w:val="0"/>
        <w:adjustRightInd w:val="0"/>
        <w:spacing w:after="120"/>
        <w:jc w:val="both"/>
        <w:rPr>
          <w:rFonts w:eastAsia="Times New Roman" w:cstheme="minorHAnsi"/>
          <w:bCs/>
          <w:lang w:eastAsia="pl-PL"/>
        </w:rPr>
      </w:pPr>
      <w:r w:rsidRPr="00EE577E">
        <w:rPr>
          <w:rFonts w:eastAsia="Times New Roman" w:cstheme="minorHAnsi"/>
          <w:lang w:eastAsia="pl-PL"/>
        </w:rPr>
        <w:t xml:space="preserve">Ponieważ grant MZG jest finansowany ze środków Instrumentu na Rzecz Odbudowy i Zwiększania Odporności, potencjalni beneficjenci </w:t>
      </w:r>
      <w:r w:rsidR="00F128D4" w:rsidRPr="00EE577E">
        <w:rPr>
          <w:rFonts w:eastAsia="Times New Roman" w:cstheme="minorHAnsi"/>
          <w:lang w:eastAsia="pl-PL"/>
        </w:rPr>
        <w:t xml:space="preserve">realizując przedsięwzięcia </w:t>
      </w:r>
      <w:r w:rsidRPr="00EE577E">
        <w:rPr>
          <w:rFonts w:eastAsia="Times New Roman" w:cstheme="minorHAnsi"/>
          <w:lang w:eastAsia="pl-PL"/>
        </w:rPr>
        <w:t xml:space="preserve">będą musieli, poza wymaganiami ustawowymi,  dodatkowo spełnić wymagania określone w </w:t>
      </w:r>
      <w:r w:rsidR="000655B1" w:rsidRPr="00EE577E">
        <w:rPr>
          <w:rFonts w:eastAsia="Times New Roman" w:cstheme="minorHAnsi"/>
          <w:bCs/>
          <w:lang w:eastAsia="pl-PL"/>
        </w:rPr>
        <w:t>r</w:t>
      </w:r>
      <w:r w:rsidRPr="00EE577E">
        <w:rPr>
          <w:rFonts w:eastAsia="Times New Roman" w:cstheme="minorHAnsi"/>
          <w:bCs/>
          <w:lang w:eastAsia="pl-PL"/>
        </w:rPr>
        <w:t>ozporządzeniu Parlamentu Europejskiego i Rady (UE) 2021/241 z</w:t>
      </w:r>
      <w:r w:rsidR="00505034" w:rsidRPr="00EE577E">
        <w:rPr>
          <w:rFonts w:eastAsia="Times New Roman" w:cstheme="minorHAnsi"/>
          <w:bCs/>
          <w:lang w:eastAsia="pl-PL"/>
        </w:rPr>
        <w:t> </w:t>
      </w:r>
      <w:r w:rsidRPr="00EE577E">
        <w:rPr>
          <w:rFonts w:eastAsia="Times New Roman" w:cstheme="minorHAnsi"/>
          <w:bCs/>
          <w:lang w:eastAsia="pl-PL"/>
        </w:rPr>
        <w:t>dnia 12 lutego 2021 r. ustanawiającego Instrument na rzecz Od</w:t>
      </w:r>
      <w:r w:rsidR="00EE577E" w:rsidRPr="00EE577E">
        <w:rPr>
          <w:rFonts w:eastAsia="Times New Roman" w:cstheme="minorHAnsi"/>
          <w:bCs/>
          <w:lang w:eastAsia="pl-PL"/>
        </w:rPr>
        <w:t xml:space="preserve">budowy i Zwiększania Odporności oraz dokumentach z tego rozporządzenia wynikających – zgodnie z opisem zawartym w pkt II </w:t>
      </w:r>
      <w:r w:rsidR="00EE577E">
        <w:rPr>
          <w:rFonts w:eastAsia="Times New Roman" w:cstheme="minorHAnsi"/>
          <w:bCs/>
          <w:lang w:eastAsia="pl-PL"/>
        </w:rPr>
        <w:t>uzasadnienia.</w:t>
      </w:r>
    </w:p>
    <w:p w14:paraId="4D47470E" w14:textId="77777777" w:rsidR="003E232C" w:rsidRPr="005C1959" w:rsidRDefault="003E232C" w:rsidP="005C1959">
      <w:pPr>
        <w:suppressAutoHyphens/>
        <w:autoSpaceDE w:val="0"/>
        <w:autoSpaceDN w:val="0"/>
        <w:adjustRightInd w:val="0"/>
        <w:spacing w:after="120"/>
        <w:jc w:val="both"/>
        <w:rPr>
          <w:rFonts w:eastAsia="Times New Roman" w:cstheme="minorHAnsi"/>
          <w:bCs/>
          <w:lang w:eastAsia="pl-PL"/>
        </w:rPr>
      </w:pPr>
      <w:r w:rsidRPr="005C1959">
        <w:rPr>
          <w:rFonts w:eastAsia="Times New Roman" w:cstheme="minorHAnsi"/>
          <w:b/>
          <w:bCs/>
          <w:lang w:eastAsia="pl-PL"/>
        </w:rPr>
        <w:t>Art. 11i zmienianej ustawy</w:t>
      </w:r>
      <w:r w:rsidRPr="005C1959">
        <w:rPr>
          <w:rFonts w:eastAsia="Times New Roman" w:cstheme="minorHAnsi"/>
          <w:bCs/>
          <w:lang w:eastAsia="pl-PL"/>
        </w:rPr>
        <w:t xml:space="preserve"> reguluje sytuację, kiedy w danym budynku komunalnym znajdują się inne lokale niż mieszkalne lub lokale służące do wykonywania przez organy administracji publicznej zadań publicznych. Wysokość premii oraz grantu MZG jest wówczas odpowiednio korygowana (pomniejszana) o udział powierzchni ww. lokali w powierzchni użytkowej wszystkich lokali w danym budynku.</w:t>
      </w:r>
    </w:p>
    <w:p w14:paraId="427DD2D5" w14:textId="6F1770FD" w:rsidR="00AD7320" w:rsidRPr="005C1959" w:rsidRDefault="003E232C" w:rsidP="005C1959">
      <w:pPr>
        <w:suppressAutoHyphens/>
        <w:autoSpaceDE w:val="0"/>
        <w:autoSpaceDN w:val="0"/>
        <w:adjustRightInd w:val="0"/>
        <w:spacing w:after="120"/>
        <w:jc w:val="both"/>
        <w:rPr>
          <w:rFonts w:eastAsia="Times New Roman" w:cstheme="minorHAnsi"/>
          <w:bCs/>
          <w:lang w:eastAsia="pl-PL"/>
        </w:rPr>
      </w:pPr>
      <w:r w:rsidRPr="005C1959">
        <w:rPr>
          <w:rFonts w:eastAsia="Times New Roman" w:cstheme="minorHAnsi"/>
          <w:bCs/>
          <w:lang w:eastAsia="pl-PL"/>
        </w:rPr>
        <w:lastRenderedPageBreak/>
        <w:t>Dodatkowo premia i grant MZG nie mogą być przeznaczone na realizację</w:t>
      </w:r>
      <w:r w:rsidR="00316D32" w:rsidRPr="005C1959">
        <w:rPr>
          <w:rFonts w:eastAsia="Times New Roman" w:cstheme="minorHAnsi"/>
          <w:bCs/>
          <w:lang w:eastAsia="pl-PL"/>
        </w:rPr>
        <w:t xml:space="preserve"> prac, na które uzyskano inne wsparcie ze środków publicznych. Odwołano się przy tym do art. 5 ust. 1 pkt 2-3 ustawy z dnia 27 sierpnia 2009 r. o finansach publicznych</w:t>
      </w:r>
      <w:r w:rsidR="00AD7320" w:rsidRPr="005C1959">
        <w:rPr>
          <w:rFonts w:eastAsia="Times New Roman" w:cstheme="minorHAnsi"/>
          <w:bCs/>
          <w:lang w:eastAsia="pl-PL"/>
        </w:rPr>
        <w:t>. Środków premii oraz grantu MZG nie można więc łączyć ze:</w:t>
      </w:r>
    </w:p>
    <w:p w14:paraId="700DFAAF" w14:textId="77777777" w:rsidR="00AD7320" w:rsidRPr="005C1959" w:rsidRDefault="00AD7320" w:rsidP="005C1959">
      <w:pPr>
        <w:pStyle w:val="Akapitzlist"/>
        <w:numPr>
          <w:ilvl w:val="0"/>
          <w:numId w:val="11"/>
        </w:numPr>
        <w:suppressAutoHyphens/>
        <w:autoSpaceDE w:val="0"/>
        <w:autoSpaceDN w:val="0"/>
        <w:adjustRightInd w:val="0"/>
        <w:spacing w:after="120"/>
        <w:jc w:val="both"/>
        <w:rPr>
          <w:rFonts w:eastAsia="Times New Roman" w:cstheme="minorHAnsi"/>
          <w:bCs/>
          <w:lang w:eastAsia="pl-PL"/>
        </w:rPr>
      </w:pPr>
      <w:r w:rsidRPr="005C1959">
        <w:rPr>
          <w:rFonts w:eastAsia="Times New Roman" w:cstheme="minorHAnsi"/>
          <w:bCs/>
          <w:lang w:eastAsia="pl-PL"/>
        </w:rPr>
        <w:t>środkami pochodzącymi z budżetu Unii Europejskiej oraz niepodlegające zwrotowi środkami z pomocy udzielanej przez państwa członkowskie Europejskiego Porozumienia o Wolnym Handlu (EFTA);</w:t>
      </w:r>
    </w:p>
    <w:p w14:paraId="63570C73" w14:textId="7448D2F7" w:rsidR="00AD7320" w:rsidRPr="005C1959" w:rsidRDefault="00AD7320" w:rsidP="005C1959">
      <w:pPr>
        <w:pStyle w:val="Akapitzlist"/>
        <w:numPr>
          <w:ilvl w:val="0"/>
          <w:numId w:val="11"/>
        </w:numPr>
        <w:suppressAutoHyphens/>
        <w:autoSpaceDE w:val="0"/>
        <w:autoSpaceDN w:val="0"/>
        <w:adjustRightInd w:val="0"/>
        <w:spacing w:after="120"/>
        <w:jc w:val="both"/>
        <w:rPr>
          <w:rFonts w:eastAsia="Times New Roman" w:cstheme="minorHAnsi"/>
          <w:bCs/>
          <w:lang w:eastAsia="pl-PL"/>
        </w:rPr>
      </w:pPr>
      <w:r w:rsidRPr="005C1959">
        <w:rPr>
          <w:rFonts w:eastAsia="Times New Roman" w:cstheme="minorHAnsi"/>
          <w:bCs/>
          <w:lang w:eastAsia="pl-PL"/>
        </w:rPr>
        <w:t xml:space="preserve">środkami, o których mowa w </w:t>
      </w:r>
      <w:hyperlink r:id="rId8" w:history="1">
        <w:r w:rsidRPr="005C1959">
          <w:rPr>
            <w:rStyle w:val="Hipercze"/>
            <w:rFonts w:eastAsia="Times New Roman" w:cstheme="minorHAnsi"/>
            <w:bCs/>
            <w:color w:val="auto"/>
            <w:u w:val="none"/>
            <w:lang w:eastAsia="pl-PL"/>
          </w:rPr>
          <w:t>art. 3b</w:t>
        </w:r>
      </w:hyperlink>
      <w:r w:rsidRPr="005C1959">
        <w:rPr>
          <w:rFonts w:eastAsia="Times New Roman" w:cstheme="minorHAnsi"/>
          <w:bCs/>
          <w:lang w:eastAsia="pl-PL"/>
        </w:rPr>
        <w:t xml:space="preserve"> ustawy z dnia 6 grudnia 2006 r. o zasadach prowadzenia polityki rozwoju (Dz.</w:t>
      </w:r>
      <w:r w:rsidR="000655B1">
        <w:rPr>
          <w:rFonts w:eastAsia="Times New Roman" w:cstheme="minorHAnsi"/>
          <w:bCs/>
          <w:lang w:eastAsia="pl-PL"/>
        </w:rPr>
        <w:t xml:space="preserve"> </w:t>
      </w:r>
      <w:r w:rsidRPr="005C1959">
        <w:rPr>
          <w:rFonts w:eastAsia="Times New Roman" w:cstheme="minorHAnsi"/>
          <w:bCs/>
          <w:lang w:eastAsia="pl-PL"/>
        </w:rPr>
        <w:t>U. z 20</w:t>
      </w:r>
      <w:r w:rsidR="001A3AE7">
        <w:rPr>
          <w:rFonts w:eastAsia="Times New Roman" w:cstheme="minorHAnsi"/>
          <w:bCs/>
          <w:lang w:eastAsia="pl-PL"/>
        </w:rPr>
        <w:t>21</w:t>
      </w:r>
      <w:r w:rsidRPr="005C1959">
        <w:rPr>
          <w:rFonts w:eastAsia="Times New Roman" w:cstheme="minorHAnsi"/>
          <w:bCs/>
          <w:lang w:eastAsia="pl-PL"/>
        </w:rPr>
        <w:t xml:space="preserve"> r. </w:t>
      </w:r>
      <w:hyperlink r:id="rId9" w:history="1">
        <w:r w:rsidRPr="005C1959">
          <w:rPr>
            <w:rStyle w:val="Hipercze"/>
            <w:rFonts w:eastAsia="Times New Roman" w:cstheme="minorHAnsi"/>
            <w:bCs/>
            <w:color w:val="auto"/>
            <w:u w:val="none"/>
            <w:lang w:eastAsia="pl-PL"/>
          </w:rPr>
          <w:t xml:space="preserve">poz. </w:t>
        </w:r>
        <w:r w:rsidR="001A3AE7">
          <w:rPr>
            <w:rStyle w:val="Hipercze"/>
            <w:rFonts w:eastAsia="Times New Roman" w:cstheme="minorHAnsi"/>
            <w:bCs/>
            <w:color w:val="auto"/>
            <w:u w:val="none"/>
            <w:lang w:eastAsia="pl-PL"/>
          </w:rPr>
          <w:t>1057, z późn. zm.</w:t>
        </w:r>
      </w:hyperlink>
      <w:r w:rsidRPr="005C1959">
        <w:rPr>
          <w:rFonts w:eastAsia="Times New Roman" w:cstheme="minorHAnsi"/>
          <w:bCs/>
          <w:lang w:eastAsia="pl-PL"/>
        </w:rPr>
        <w:t>);</w:t>
      </w:r>
    </w:p>
    <w:p w14:paraId="1D8581CE" w14:textId="77777777" w:rsidR="003E232C" w:rsidRPr="005C1959" w:rsidRDefault="00AD7320" w:rsidP="005C1959">
      <w:pPr>
        <w:pStyle w:val="Akapitzlist"/>
        <w:numPr>
          <w:ilvl w:val="0"/>
          <w:numId w:val="11"/>
        </w:numPr>
        <w:suppressAutoHyphens/>
        <w:autoSpaceDE w:val="0"/>
        <w:autoSpaceDN w:val="0"/>
        <w:adjustRightInd w:val="0"/>
        <w:spacing w:after="120"/>
        <w:jc w:val="both"/>
        <w:rPr>
          <w:rFonts w:eastAsia="Times New Roman" w:cstheme="minorHAnsi"/>
          <w:bCs/>
          <w:lang w:eastAsia="pl-PL"/>
        </w:rPr>
      </w:pPr>
      <w:r w:rsidRPr="005C1959">
        <w:rPr>
          <w:rFonts w:eastAsia="Times New Roman" w:cstheme="minorHAnsi"/>
          <w:bCs/>
          <w:lang w:eastAsia="pl-PL"/>
        </w:rPr>
        <w:t>innymi środkami pochodzącymi ze źródeł zagranicznych niepodlegającymi zwrotowi.</w:t>
      </w:r>
    </w:p>
    <w:p w14:paraId="25D17023" w14:textId="77777777" w:rsidR="00154E6F" w:rsidRPr="005C1959" w:rsidRDefault="00AD7320" w:rsidP="005C1959">
      <w:pPr>
        <w:suppressAutoHyphens/>
        <w:autoSpaceDE w:val="0"/>
        <w:autoSpaceDN w:val="0"/>
        <w:adjustRightInd w:val="0"/>
        <w:spacing w:after="120"/>
        <w:jc w:val="both"/>
        <w:rPr>
          <w:rFonts w:eastAsia="Times New Roman" w:cstheme="minorHAnsi"/>
          <w:bCs/>
          <w:lang w:eastAsia="pl-PL"/>
        </w:rPr>
      </w:pPr>
      <w:r w:rsidRPr="005C1959">
        <w:rPr>
          <w:rFonts w:eastAsia="Times New Roman" w:cstheme="minorHAnsi"/>
          <w:bCs/>
          <w:lang w:eastAsia="pl-PL"/>
        </w:rPr>
        <w:t>Powyższe doprecyzowanie ma na celu uniknięcie wątpliwości interpretacyjnych związanych m.in. z</w:t>
      </w:r>
      <w:r w:rsidR="00505034">
        <w:rPr>
          <w:rFonts w:eastAsia="Times New Roman" w:cstheme="minorHAnsi"/>
          <w:bCs/>
          <w:lang w:eastAsia="pl-PL"/>
        </w:rPr>
        <w:t> </w:t>
      </w:r>
      <w:r w:rsidRPr="005C1959">
        <w:rPr>
          <w:rFonts w:eastAsia="Times New Roman" w:cstheme="minorHAnsi"/>
          <w:bCs/>
          <w:lang w:eastAsia="pl-PL"/>
        </w:rPr>
        <w:t>łączeniem środków premii i grantu MZG ze środkami własnymi samorządów gminnych jako beneficjentów premii i grantu MZG.</w:t>
      </w:r>
    </w:p>
    <w:p w14:paraId="6EC7C04F" w14:textId="22E5AAF6" w:rsidR="00486FE0" w:rsidRPr="005C1959" w:rsidRDefault="00154E6F" w:rsidP="005C1959">
      <w:pPr>
        <w:suppressAutoHyphens/>
        <w:autoSpaceDE w:val="0"/>
        <w:autoSpaceDN w:val="0"/>
        <w:adjustRightInd w:val="0"/>
        <w:spacing w:after="120"/>
        <w:jc w:val="both"/>
        <w:rPr>
          <w:rFonts w:eastAsia="Times New Roman" w:cstheme="minorHAnsi"/>
          <w:bCs/>
          <w:lang w:eastAsia="pl-PL"/>
        </w:rPr>
      </w:pPr>
      <w:r w:rsidRPr="005C1959">
        <w:rPr>
          <w:rFonts w:eastAsia="Times New Roman" w:cstheme="minorHAnsi"/>
          <w:bCs/>
          <w:lang w:eastAsia="pl-PL"/>
        </w:rPr>
        <w:t xml:space="preserve">Wniosek o premię MZG i grant MZG, zgodnie z proponowanym </w:t>
      </w:r>
      <w:r w:rsidRPr="005C1959">
        <w:rPr>
          <w:rFonts w:eastAsia="Times New Roman" w:cstheme="minorHAnsi"/>
          <w:b/>
          <w:bCs/>
          <w:lang w:eastAsia="pl-PL"/>
        </w:rPr>
        <w:t>art. 11j ustawy zmienianej</w:t>
      </w:r>
      <w:r w:rsidRPr="005C1959">
        <w:rPr>
          <w:rFonts w:eastAsia="Times New Roman" w:cstheme="minorHAnsi"/>
          <w:bCs/>
          <w:lang w:eastAsia="pl-PL"/>
        </w:rPr>
        <w:t xml:space="preserve">, inwestor składa bezpośrednio do BGK (bez pośrednictwa banków kredytujących jak to jest w przypadku premii termomodernizacyjnej i premii remontowej). </w:t>
      </w:r>
      <w:r w:rsidR="00306625" w:rsidRPr="005C1959">
        <w:rPr>
          <w:rFonts w:eastAsia="Times New Roman" w:cstheme="minorHAnsi"/>
          <w:bCs/>
          <w:lang w:eastAsia="pl-PL"/>
        </w:rPr>
        <w:t>Zgodnie z zasadami przyznawania i rozliczania środków instrumentu RRF, wnioski o grant MZG (premię razem z grantem)</w:t>
      </w:r>
      <w:r w:rsidR="00810EF5">
        <w:rPr>
          <w:rFonts w:eastAsia="Times New Roman" w:cstheme="minorHAnsi"/>
          <w:bCs/>
          <w:lang w:eastAsia="pl-PL"/>
        </w:rPr>
        <w:t xml:space="preserve"> </w:t>
      </w:r>
      <w:r w:rsidR="00306625" w:rsidRPr="005C1959">
        <w:rPr>
          <w:rFonts w:eastAsia="Times New Roman" w:cstheme="minorHAnsi"/>
          <w:bCs/>
          <w:lang w:eastAsia="pl-PL"/>
        </w:rPr>
        <w:t xml:space="preserve">muszą być złożone najpóźniej do 30 </w:t>
      </w:r>
      <w:r w:rsidR="00306625" w:rsidRPr="00953562">
        <w:rPr>
          <w:rFonts w:eastAsia="Times New Roman" w:cstheme="minorHAnsi"/>
          <w:bCs/>
          <w:lang w:eastAsia="pl-PL"/>
        </w:rPr>
        <w:t>czerwca 2026 r. Do wniosku o grant oprócz wymienionych w ustawie dokumentów należy dołączyć dokumenty (w tym oświadczenia) poświadczające spe</w:t>
      </w:r>
      <w:r w:rsidR="000655B1" w:rsidRPr="00953562">
        <w:rPr>
          <w:rFonts w:eastAsia="Times New Roman" w:cstheme="minorHAnsi"/>
          <w:bCs/>
          <w:lang w:eastAsia="pl-PL"/>
        </w:rPr>
        <w:t>łnienie wymaga</w:t>
      </w:r>
      <w:r w:rsidR="005232A5" w:rsidRPr="00953562">
        <w:rPr>
          <w:rFonts w:eastAsia="Times New Roman" w:cstheme="minorHAnsi"/>
          <w:bCs/>
          <w:lang w:eastAsia="pl-PL"/>
        </w:rPr>
        <w:t>ń</w:t>
      </w:r>
      <w:r w:rsidR="000655B1" w:rsidRPr="00953562">
        <w:rPr>
          <w:rFonts w:eastAsia="Times New Roman" w:cstheme="minorHAnsi"/>
          <w:bCs/>
          <w:lang w:eastAsia="pl-PL"/>
        </w:rPr>
        <w:t xml:space="preserve"> </w:t>
      </w:r>
      <w:r w:rsidR="005232A5" w:rsidRPr="00953562">
        <w:rPr>
          <w:rFonts w:eastAsia="Times New Roman" w:cstheme="minorHAnsi"/>
          <w:bCs/>
          <w:lang w:eastAsia="pl-PL"/>
        </w:rPr>
        <w:t>wynikających z rozporządzenia Parlamentu Europejskiego i Rady (UE) 2021/241, w tym warunki dotyczące konieczności realizacji przedsięwzięć z zachowaniem zasady nieczynienia poważnych szkód dla celów środowiskowych, środowiskowych, zgodnie z rozporządzeniem Parlamentu Europejskiego i Rady (UE) 2020/852</w:t>
      </w:r>
      <w:r w:rsidR="00953562" w:rsidRPr="00953562">
        <w:rPr>
          <w:rFonts w:eastAsia="Times New Roman" w:cstheme="minorHAnsi"/>
          <w:bCs/>
          <w:lang w:eastAsia="pl-PL"/>
        </w:rPr>
        <w:t xml:space="preserve"> (zgodnie z pkt II uzasadnienia)</w:t>
      </w:r>
      <w:r w:rsidR="005232A5" w:rsidRPr="00953562">
        <w:rPr>
          <w:rFonts w:eastAsia="Times New Roman" w:cstheme="minorHAnsi"/>
          <w:bCs/>
          <w:lang w:eastAsia="pl-PL"/>
        </w:rPr>
        <w:t xml:space="preserve">. </w:t>
      </w:r>
      <w:r w:rsidR="00486FE0" w:rsidRPr="00953562">
        <w:rPr>
          <w:rFonts w:eastAsia="Times New Roman" w:cstheme="minorHAnsi"/>
          <w:bCs/>
          <w:lang w:eastAsia="pl-PL"/>
        </w:rPr>
        <w:t>Premia MZG przekazywana jest beneficjentom co do zasady przed rozpoczęciem inwestycji. Ma to zwiększyć popyt na wsparcie ze strony potencjalnych inwestorów, którzy nie będą musieli angażować do realizacji przedsięwzięcia znacznych własnych środków. Warunkiem przekazania premii jest, zgodnie z proponowanym art. 11k ustawy zmienianej, oświadczenie inwestora o:</w:t>
      </w:r>
    </w:p>
    <w:p w14:paraId="00298F7D" w14:textId="77777777" w:rsidR="0038164E" w:rsidRPr="005C1959" w:rsidRDefault="0038164E" w:rsidP="005C1959">
      <w:pPr>
        <w:pStyle w:val="Akapitzlist"/>
        <w:numPr>
          <w:ilvl w:val="0"/>
          <w:numId w:val="14"/>
        </w:numPr>
        <w:suppressAutoHyphens/>
        <w:autoSpaceDE w:val="0"/>
        <w:autoSpaceDN w:val="0"/>
        <w:adjustRightInd w:val="0"/>
        <w:spacing w:after="120"/>
        <w:jc w:val="both"/>
        <w:rPr>
          <w:rFonts w:eastAsia="Times New Roman" w:cstheme="minorHAnsi"/>
          <w:bCs/>
          <w:lang w:eastAsia="pl-PL"/>
        </w:rPr>
      </w:pPr>
      <w:r w:rsidRPr="005C1959">
        <w:rPr>
          <w:rFonts w:eastAsia="Times New Roman" w:cstheme="minorHAnsi"/>
          <w:bCs/>
          <w:lang w:eastAsia="pl-PL"/>
        </w:rPr>
        <w:t xml:space="preserve">terminie rozpoczęcia realizacji przedsięwzięcia nie dłuższym niż </w:t>
      </w:r>
      <w:r w:rsidR="004D7176">
        <w:rPr>
          <w:rFonts w:eastAsia="Times New Roman" w:cstheme="minorHAnsi"/>
          <w:bCs/>
          <w:lang w:eastAsia="pl-PL"/>
        </w:rPr>
        <w:t>21</w:t>
      </w:r>
      <w:r w:rsidRPr="005C1959">
        <w:rPr>
          <w:rFonts w:eastAsia="Times New Roman" w:cstheme="minorHAnsi"/>
          <w:bCs/>
          <w:lang w:eastAsia="pl-PL"/>
        </w:rPr>
        <w:t>0 dni od dnia przyznania przez BGK premii MZG;</w:t>
      </w:r>
    </w:p>
    <w:p w14:paraId="55725A64" w14:textId="77777777" w:rsidR="0038164E" w:rsidRPr="005C1959" w:rsidRDefault="0038164E" w:rsidP="005C1959">
      <w:pPr>
        <w:pStyle w:val="Akapitzlist"/>
        <w:numPr>
          <w:ilvl w:val="0"/>
          <w:numId w:val="14"/>
        </w:numPr>
        <w:spacing w:after="120"/>
        <w:jc w:val="both"/>
        <w:rPr>
          <w:rFonts w:eastAsia="Times New Roman" w:cstheme="minorHAnsi"/>
          <w:bCs/>
          <w:lang w:eastAsia="pl-PL"/>
        </w:rPr>
      </w:pPr>
      <w:r w:rsidRPr="005C1959">
        <w:rPr>
          <w:rFonts w:eastAsia="Times New Roman" w:cstheme="minorHAnsi"/>
          <w:bCs/>
          <w:lang w:eastAsia="pl-PL"/>
        </w:rPr>
        <w:t>terminie zakończenia realizacji przedsięwzięcia nie dłuższym niż 2 lata od rozpoczęcia realizacji przedsięwzięcia.</w:t>
      </w:r>
    </w:p>
    <w:p w14:paraId="1F02A013" w14:textId="24C17EDB" w:rsidR="00486FE0" w:rsidRPr="005C1959" w:rsidRDefault="00486FE0" w:rsidP="005C1959">
      <w:pPr>
        <w:spacing w:after="120"/>
        <w:jc w:val="both"/>
        <w:rPr>
          <w:rFonts w:eastAsia="Times New Roman" w:cstheme="minorHAnsi"/>
          <w:bCs/>
          <w:lang w:eastAsia="pl-PL"/>
        </w:rPr>
      </w:pPr>
      <w:r w:rsidRPr="005C1959">
        <w:rPr>
          <w:rFonts w:eastAsia="Times New Roman" w:cstheme="minorHAnsi"/>
          <w:bCs/>
          <w:lang w:eastAsia="pl-PL"/>
        </w:rPr>
        <w:t xml:space="preserve">Po zakończeniu przedsięwzięcia inwestor dokumentuje poniesione wydatki oraz fakt zrealizowania przedsięwzięcia w oznaczonym terminie. </w:t>
      </w:r>
      <w:r w:rsidR="00464AEE" w:rsidRPr="005C1959">
        <w:rPr>
          <w:rFonts w:eastAsia="Times New Roman" w:cstheme="minorHAnsi"/>
          <w:bCs/>
          <w:lang w:eastAsia="pl-PL"/>
        </w:rPr>
        <w:t>Wypłata grantu MZG następuje po zakończeniu inwestycji i</w:t>
      </w:r>
      <w:r w:rsidR="00505034">
        <w:rPr>
          <w:rFonts w:eastAsia="Times New Roman" w:cstheme="minorHAnsi"/>
          <w:bCs/>
          <w:lang w:eastAsia="pl-PL"/>
        </w:rPr>
        <w:t> </w:t>
      </w:r>
      <w:r w:rsidR="00464AEE" w:rsidRPr="005C1959">
        <w:rPr>
          <w:rFonts w:eastAsia="Times New Roman" w:cstheme="minorHAnsi"/>
          <w:bCs/>
          <w:lang w:eastAsia="pl-PL"/>
        </w:rPr>
        <w:t>jest uzależniona od spełnienia tych warunków. W przypadku gdyby inwestor nie spełni</w:t>
      </w:r>
      <w:r w:rsidR="001A3AE7">
        <w:rPr>
          <w:rFonts w:eastAsia="Times New Roman" w:cstheme="minorHAnsi"/>
          <w:bCs/>
          <w:lang w:eastAsia="pl-PL"/>
        </w:rPr>
        <w:t>ł</w:t>
      </w:r>
      <w:r w:rsidR="00464AEE" w:rsidRPr="005C1959">
        <w:rPr>
          <w:rFonts w:eastAsia="Times New Roman" w:cstheme="minorHAnsi"/>
          <w:bCs/>
          <w:lang w:eastAsia="pl-PL"/>
        </w:rPr>
        <w:t xml:space="preserve"> warunków dotyczących dokumentacji poniesionych wydatków oraz zrealizowania inwestycji w ustawowych terminach, dokonuje zwrotu przekazanej premii MZG. Zwrot jest dokonywany bez karnych odsetek, co jest rozwiązaniem tożsamych z zasadami rozliczania innego programu realizowanego zmienianą ustawą, czyli programu „Stop Smog”.</w:t>
      </w:r>
    </w:p>
    <w:p w14:paraId="42C3B06D" w14:textId="77777777" w:rsidR="00165D13" w:rsidRPr="005C1959" w:rsidRDefault="00165D13" w:rsidP="005C1959">
      <w:pPr>
        <w:spacing w:after="120"/>
        <w:jc w:val="both"/>
        <w:rPr>
          <w:rFonts w:eastAsia="Times New Roman" w:cstheme="minorHAnsi"/>
          <w:bCs/>
          <w:lang w:eastAsia="pl-PL"/>
        </w:rPr>
      </w:pPr>
      <w:r w:rsidRPr="005C1959">
        <w:rPr>
          <w:rFonts w:eastAsia="Times New Roman" w:cstheme="minorHAnsi"/>
          <w:bCs/>
          <w:lang w:eastAsia="pl-PL"/>
        </w:rPr>
        <w:t>Zgodnie z proponowanym art. 11l zmienianej ustawy, do premii i grantu MZG stosuje się odpowiednio przepisy:</w:t>
      </w:r>
    </w:p>
    <w:p w14:paraId="68540FED" w14:textId="77777777" w:rsidR="00165D13" w:rsidRPr="005C1959" w:rsidRDefault="00A332C9" w:rsidP="005C1959">
      <w:pPr>
        <w:pStyle w:val="Akapitzlist"/>
        <w:numPr>
          <w:ilvl w:val="0"/>
          <w:numId w:val="15"/>
        </w:numPr>
        <w:spacing w:after="120"/>
        <w:jc w:val="both"/>
        <w:rPr>
          <w:rFonts w:eastAsia="Times New Roman" w:cstheme="minorHAnsi"/>
          <w:bCs/>
          <w:lang w:eastAsia="pl-PL"/>
        </w:rPr>
      </w:pPr>
      <w:r w:rsidRPr="005C1959">
        <w:rPr>
          <w:rFonts w:eastAsia="Times New Roman" w:cstheme="minorHAnsi"/>
          <w:bCs/>
          <w:lang w:eastAsia="pl-PL"/>
        </w:rPr>
        <w:t>a</w:t>
      </w:r>
      <w:r w:rsidR="00165D13" w:rsidRPr="005C1959">
        <w:rPr>
          <w:rFonts w:eastAsia="Times New Roman" w:cstheme="minorHAnsi"/>
          <w:bCs/>
          <w:lang w:eastAsia="pl-PL"/>
        </w:rPr>
        <w:t>rt. 16 zmienianej ustawy, zgodnie z którym premia i grant MZG są udzielane przez BGK w</w:t>
      </w:r>
      <w:r w:rsidR="00505034">
        <w:rPr>
          <w:rFonts w:eastAsia="Times New Roman" w:cstheme="minorHAnsi"/>
          <w:bCs/>
          <w:lang w:eastAsia="pl-PL"/>
        </w:rPr>
        <w:t> </w:t>
      </w:r>
      <w:r w:rsidR="00165D13" w:rsidRPr="005C1959">
        <w:rPr>
          <w:rFonts w:eastAsia="Times New Roman" w:cstheme="minorHAnsi"/>
          <w:bCs/>
          <w:lang w:eastAsia="pl-PL"/>
        </w:rPr>
        <w:t>granicach</w:t>
      </w:r>
      <w:r w:rsidR="00095D72" w:rsidRPr="005C1959">
        <w:rPr>
          <w:rFonts w:eastAsia="Times New Roman" w:cstheme="minorHAnsi"/>
          <w:bCs/>
          <w:lang w:eastAsia="pl-PL"/>
        </w:rPr>
        <w:t xml:space="preserve"> limitów środków oraz zasad postępowania w przypadku wyczerpania środków,</w:t>
      </w:r>
    </w:p>
    <w:p w14:paraId="7BF3D820" w14:textId="77777777" w:rsidR="00095D72" w:rsidRPr="005C1959" w:rsidRDefault="00A332C9" w:rsidP="005C1959">
      <w:pPr>
        <w:pStyle w:val="Akapitzlist"/>
        <w:numPr>
          <w:ilvl w:val="0"/>
          <w:numId w:val="15"/>
        </w:numPr>
        <w:spacing w:after="120"/>
        <w:jc w:val="both"/>
        <w:rPr>
          <w:rFonts w:eastAsia="Times New Roman" w:cstheme="minorHAnsi"/>
          <w:bCs/>
          <w:lang w:eastAsia="pl-PL"/>
        </w:rPr>
      </w:pPr>
      <w:r w:rsidRPr="005C1959">
        <w:rPr>
          <w:rFonts w:eastAsia="Times New Roman" w:cstheme="minorHAnsi"/>
          <w:bCs/>
          <w:lang w:eastAsia="pl-PL"/>
        </w:rPr>
        <w:lastRenderedPageBreak/>
        <w:t>a</w:t>
      </w:r>
      <w:r w:rsidR="00095D72" w:rsidRPr="005C1959">
        <w:rPr>
          <w:rFonts w:eastAsia="Times New Roman" w:cstheme="minorHAnsi"/>
          <w:bCs/>
          <w:lang w:eastAsia="pl-PL"/>
        </w:rPr>
        <w:t xml:space="preserve">rt. </w:t>
      </w:r>
      <w:r w:rsidR="00A356BF" w:rsidRPr="005C1959">
        <w:rPr>
          <w:rFonts w:eastAsia="Times New Roman" w:cstheme="minorHAnsi"/>
          <w:bCs/>
          <w:lang w:eastAsia="pl-PL"/>
        </w:rPr>
        <w:t xml:space="preserve">17 zmienianej ustawy, zgodnie z którym BGK rozpatruje wnioski w kolejności zgłoszeń, dokonuje weryfikacji audytu </w:t>
      </w:r>
      <w:r w:rsidR="005232A5">
        <w:rPr>
          <w:rFonts w:eastAsia="Times New Roman" w:cstheme="minorHAnsi"/>
          <w:bCs/>
          <w:lang w:eastAsia="pl-PL"/>
        </w:rPr>
        <w:t>oraz spełnienia zasady nieczynienia poważnych szkód dla celów środowiskowych,</w:t>
      </w:r>
      <w:r w:rsidR="00A356BF" w:rsidRPr="005C1959">
        <w:rPr>
          <w:rFonts w:eastAsia="Times New Roman" w:cstheme="minorHAnsi"/>
          <w:bCs/>
          <w:lang w:eastAsia="pl-PL"/>
        </w:rPr>
        <w:t xml:space="preserve"> powiadamia inw</w:t>
      </w:r>
      <w:r w:rsidRPr="005C1959">
        <w:rPr>
          <w:rFonts w:eastAsia="Times New Roman" w:cstheme="minorHAnsi"/>
          <w:bCs/>
          <w:lang w:eastAsia="pl-PL"/>
        </w:rPr>
        <w:t>estora o przyznanej premii.</w:t>
      </w:r>
    </w:p>
    <w:p w14:paraId="54B74C71" w14:textId="77777777" w:rsidR="0038164E" w:rsidRPr="005C1959" w:rsidRDefault="0038164E" w:rsidP="005C1959">
      <w:pPr>
        <w:pStyle w:val="Akapitzlist"/>
        <w:spacing w:after="120"/>
        <w:ind w:left="0"/>
        <w:jc w:val="both"/>
        <w:rPr>
          <w:rFonts w:eastAsia="Calibri" w:cstheme="minorHAnsi"/>
        </w:rPr>
      </w:pPr>
    </w:p>
    <w:p w14:paraId="16FC7EF8" w14:textId="77777777" w:rsidR="004267D3" w:rsidRPr="005C1959" w:rsidRDefault="00810EF5" w:rsidP="005C1959">
      <w:pPr>
        <w:spacing w:after="120"/>
        <w:jc w:val="both"/>
        <w:rPr>
          <w:rFonts w:eastAsia="Calibri" w:cstheme="minorHAnsi"/>
          <w:b/>
        </w:rPr>
      </w:pPr>
      <w:r>
        <w:rPr>
          <w:rFonts w:eastAsia="Calibri" w:cstheme="minorHAnsi"/>
          <w:b/>
        </w:rPr>
        <w:t>I</w:t>
      </w:r>
      <w:r w:rsidR="004267D3" w:rsidRPr="005C1959">
        <w:rPr>
          <w:rFonts w:eastAsia="Calibri" w:cstheme="minorHAnsi"/>
          <w:b/>
        </w:rPr>
        <w:t>II.1.3. Grant OZE</w:t>
      </w:r>
    </w:p>
    <w:p w14:paraId="6F9FA37E" w14:textId="730BFBAE" w:rsidR="001B0D72" w:rsidRPr="005C1959" w:rsidRDefault="004267D3" w:rsidP="005C1959">
      <w:pPr>
        <w:spacing w:after="120"/>
        <w:jc w:val="both"/>
        <w:rPr>
          <w:rFonts w:eastAsia="Calibri" w:cstheme="minorHAnsi"/>
          <w:bCs/>
        </w:rPr>
      </w:pPr>
      <w:r w:rsidRPr="005C1959">
        <w:rPr>
          <w:rFonts w:eastAsia="Calibri" w:cstheme="minorHAnsi"/>
        </w:rPr>
        <w:t>Nowy instrument wsparcia właścicieli lub zarządców budynków wielorodzinnych został zaproponowany w rozdziale 4c zmienianej ustawy. Rozwiązani</w:t>
      </w:r>
      <w:r w:rsidR="004F713B">
        <w:rPr>
          <w:rFonts w:eastAsia="Calibri" w:cstheme="minorHAnsi"/>
        </w:rPr>
        <w:t>a</w:t>
      </w:r>
      <w:r w:rsidRPr="005C1959">
        <w:rPr>
          <w:rFonts w:eastAsia="Calibri" w:cstheme="minorHAnsi"/>
        </w:rPr>
        <w:t xml:space="preserve"> przewidziane w tym rozdziale określają zasady naliczania i wypłaty grantu OZE przeznaczonego na zakup</w:t>
      </w:r>
      <w:r w:rsidR="00327A3F">
        <w:rPr>
          <w:rFonts w:eastAsia="Calibri" w:cstheme="minorHAnsi"/>
        </w:rPr>
        <w:t>,</w:t>
      </w:r>
      <w:r w:rsidRPr="005C1959">
        <w:rPr>
          <w:rFonts w:eastAsia="Calibri" w:cstheme="minorHAnsi"/>
        </w:rPr>
        <w:t xml:space="preserve"> montaż</w:t>
      </w:r>
      <w:r w:rsidR="00327A3F">
        <w:rPr>
          <w:rFonts w:eastAsia="Calibri" w:cstheme="minorHAnsi"/>
        </w:rPr>
        <w:t>, budowę</w:t>
      </w:r>
      <w:r w:rsidRPr="005C1959">
        <w:rPr>
          <w:rFonts w:eastAsia="Calibri" w:cstheme="minorHAnsi"/>
        </w:rPr>
        <w:t xml:space="preserve"> lub modernizację instalacji odnawialnego źródła energii. W </w:t>
      </w:r>
      <w:r w:rsidRPr="005C1959">
        <w:rPr>
          <w:rFonts w:eastAsia="Calibri" w:cstheme="minorHAnsi"/>
          <w:b/>
        </w:rPr>
        <w:t>zmienianej ustawie dodano art. 2 pkt 15</w:t>
      </w:r>
      <w:r w:rsidRPr="005C1959">
        <w:rPr>
          <w:rFonts w:eastAsia="Calibri" w:cstheme="minorHAnsi"/>
        </w:rPr>
        <w:t xml:space="preserve">, zgodnie z którym </w:t>
      </w:r>
      <w:r w:rsidRPr="005C1959">
        <w:rPr>
          <w:rFonts w:eastAsia="Calibri" w:cstheme="minorHAnsi"/>
          <w:bCs/>
        </w:rPr>
        <w:t xml:space="preserve">przez instalację odnawialnego źródła energii rozumie się instalację określoną w art. </w:t>
      </w:r>
      <w:r w:rsidR="004F713B">
        <w:rPr>
          <w:rFonts w:eastAsia="Calibri" w:cstheme="minorHAnsi"/>
          <w:bCs/>
        </w:rPr>
        <w:t>2</w:t>
      </w:r>
      <w:r w:rsidRPr="005C1959">
        <w:rPr>
          <w:rFonts w:eastAsia="Calibri" w:cstheme="minorHAnsi"/>
          <w:bCs/>
        </w:rPr>
        <w:t xml:space="preserve"> pkt 13 lit. a ustawy z dnia 20 lutego 2015 r. o odnawialnych źródłach energii (Dz.</w:t>
      </w:r>
      <w:r w:rsidR="000655B1">
        <w:rPr>
          <w:rFonts w:eastAsia="Calibri" w:cstheme="minorHAnsi"/>
          <w:bCs/>
        </w:rPr>
        <w:t xml:space="preserve"> </w:t>
      </w:r>
      <w:r w:rsidRPr="005C1959">
        <w:rPr>
          <w:rFonts w:eastAsia="Calibri" w:cstheme="minorHAnsi"/>
          <w:bCs/>
        </w:rPr>
        <w:t>U</w:t>
      </w:r>
      <w:r w:rsidR="000655B1">
        <w:rPr>
          <w:rFonts w:eastAsia="Calibri" w:cstheme="minorHAnsi"/>
          <w:bCs/>
        </w:rPr>
        <w:t>. z 202</w:t>
      </w:r>
      <w:r w:rsidR="003D728B">
        <w:rPr>
          <w:rFonts w:eastAsia="Calibri" w:cstheme="minorHAnsi"/>
          <w:bCs/>
        </w:rPr>
        <w:t>2</w:t>
      </w:r>
      <w:r w:rsidR="000655B1">
        <w:rPr>
          <w:rFonts w:eastAsia="Calibri" w:cstheme="minorHAnsi"/>
          <w:bCs/>
        </w:rPr>
        <w:t xml:space="preserve"> r. poz. </w:t>
      </w:r>
      <w:r w:rsidR="007026A1">
        <w:rPr>
          <w:rFonts w:eastAsia="Calibri" w:cstheme="minorHAnsi"/>
          <w:bCs/>
        </w:rPr>
        <w:t>1378</w:t>
      </w:r>
      <w:r w:rsidR="000655B1">
        <w:rPr>
          <w:rFonts w:eastAsia="Calibri" w:cstheme="minorHAnsi"/>
          <w:bCs/>
        </w:rPr>
        <w:t>, z późn. zm.</w:t>
      </w:r>
      <w:r w:rsidRPr="005C1959">
        <w:rPr>
          <w:rFonts w:eastAsia="Calibri" w:cstheme="minorHAnsi"/>
          <w:bCs/>
        </w:rPr>
        <w:t xml:space="preserve">) z wyłączeniem </w:t>
      </w:r>
      <w:r w:rsidR="0066328B" w:rsidRPr="0066328B">
        <w:rPr>
          <w:rFonts w:eastAsia="Calibri" w:cstheme="minorHAnsi"/>
          <w:bCs/>
        </w:rPr>
        <w:t>obiektów budowlanych i urządzeń stanowiących całość techniczno-użytkową służący</w:t>
      </w:r>
      <w:r w:rsidR="007026A1">
        <w:rPr>
          <w:rFonts w:eastAsia="Calibri" w:cstheme="minorHAnsi"/>
          <w:bCs/>
        </w:rPr>
        <w:t>ch</w:t>
      </w:r>
      <w:r w:rsidR="0066328B" w:rsidRPr="0066328B">
        <w:rPr>
          <w:rFonts w:eastAsia="Calibri" w:cstheme="minorHAnsi"/>
          <w:bCs/>
        </w:rPr>
        <w:t xml:space="preserve"> do wytwarzania biogazu rolniczego </w:t>
      </w:r>
      <w:r w:rsidR="0066328B">
        <w:rPr>
          <w:rFonts w:eastAsia="Calibri" w:cstheme="minorHAnsi"/>
          <w:bCs/>
        </w:rPr>
        <w:t xml:space="preserve">oraz </w:t>
      </w:r>
      <w:r w:rsidRPr="005C1959">
        <w:rPr>
          <w:rFonts w:eastAsia="Calibri" w:cstheme="minorHAnsi"/>
          <w:bCs/>
        </w:rPr>
        <w:t>magazyn</w:t>
      </w:r>
      <w:r w:rsidR="0066328B">
        <w:rPr>
          <w:rFonts w:eastAsia="Calibri" w:cstheme="minorHAnsi"/>
          <w:bCs/>
        </w:rPr>
        <w:t>ów</w:t>
      </w:r>
      <w:r w:rsidRPr="005C1959">
        <w:rPr>
          <w:rFonts w:eastAsia="Calibri" w:cstheme="minorHAnsi"/>
          <w:bCs/>
        </w:rPr>
        <w:t xml:space="preserve"> biogazu rolniczego</w:t>
      </w:r>
      <w:r w:rsidR="0066328B">
        <w:rPr>
          <w:rFonts w:eastAsia="Calibri" w:cstheme="minorHAnsi"/>
          <w:bCs/>
        </w:rPr>
        <w:t>, jako przedsięwzięć wykraczających poza instalacje stosowane w budownictwie mieszkaniowym</w:t>
      </w:r>
      <w:r w:rsidRPr="005C1959">
        <w:rPr>
          <w:rFonts w:eastAsia="Calibri" w:cstheme="minorHAnsi"/>
          <w:bCs/>
        </w:rPr>
        <w:t>. W związku z tym w ramach premii OZ</w:t>
      </w:r>
      <w:r w:rsidR="001B0D72" w:rsidRPr="005C1959">
        <w:rPr>
          <w:rFonts w:eastAsia="Calibri" w:cstheme="minorHAnsi"/>
          <w:bCs/>
        </w:rPr>
        <w:t>E</w:t>
      </w:r>
      <w:r w:rsidRPr="005C1959">
        <w:rPr>
          <w:rFonts w:eastAsia="Calibri" w:cstheme="minorHAnsi"/>
          <w:bCs/>
        </w:rPr>
        <w:t xml:space="preserve"> można wspierać </w:t>
      </w:r>
      <w:r w:rsidR="001B0D72" w:rsidRPr="005C1959">
        <w:rPr>
          <w:rFonts w:eastAsia="Calibri" w:cstheme="minorHAnsi"/>
          <w:bCs/>
        </w:rPr>
        <w:t>instalacje stanowiącą wyodrębniony zespół urządzeń służących do wytwarzania energii opisanych przez dane techniczne i handlowe, w których energia jest wytwarzana z</w:t>
      </w:r>
      <w:r w:rsidR="00505034">
        <w:rPr>
          <w:rFonts w:eastAsia="Calibri" w:cstheme="minorHAnsi"/>
          <w:bCs/>
        </w:rPr>
        <w:t> </w:t>
      </w:r>
      <w:r w:rsidR="001B0D72" w:rsidRPr="005C1959">
        <w:rPr>
          <w:rFonts w:eastAsia="Calibri" w:cstheme="minorHAnsi"/>
          <w:bCs/>
        </w:rPr>
        <w:t>odnawialnych źródeł energii, a także połączony z tym zespołem magazyn energii elektrycznej.</w:t>
      </w:r>
    </w:p>
    <w:p w14:paraId="5A5009D7" w14:textId="32963F32" w:rsidR="004267D3" w:rsidRPr="005C1959" w:rsidRDefault="003C2AA4" w:rsidP="005C1959">
      <w:pPr>
        <w:spacing w:after="120"/>
        <w:jc w:val="both"/>
        <w:rPr>
          <w:rFonts w:eastAsia="Calibri" w:cstheme="minorHAnsi"/>
        </w:rPr>
      </w:pPr>
      <w:r w:rsidRPr="005C1959">
        <w:rPr>
          <w:rFonts w:eastAsia="Calibri" w:cstheme="minorHAnsi"/>
          <w:bCs/>
        </w:rPr>
        <w:t xml:space="preserve">Zgodnie z proponowanym </w:t>
      </w:r>
      <w:r w:rsidRPr="005C1959">
        <w:rPr>
          <w:rFonts w:eastAsia="Calibri" w:cstheme="minorHAnsi"/>
          <w:b/>
          <w:bCs/>
        </w:rPr>
        <w:t>art. 11</w:t>
      </w:r>
      <w:r w:rsidR="00516051">
        <w:rPr>
          <w:rFonts w:eastAsia="Calibri" w:cstheme="minorHAnsi"/>
          <w:b/>
          <w:bCs/>
        </w:rPr>
        <w:t>m</w:t>
      </w:r>
      <w:r w:rsidRPr="005C1959">
        <w:rPr>
          <w:rFonts w:eastAsia="Calibri" w:cstheme="minorHAnsi"/>
          <w:b/>
          <w:bCs/>
        </w:rPr>
        <w:t xml:space="preserve"> zmienianej ustawy </w:t>
      </w:r>
      <w:r w:rsidRPr="005C1959">
        <w:rPr>
          <w:rFonts w:eastAsia="Calibri" w:cstheme="minorHAnsi"/>
          <w:bCs/>
        </w:rPr>
        <w:t xml:space="preserve">grant OZE wynosi 50% kosztów przedsięwzięcia, którym może być </w:t>
      </w:r>
      <w:r w:rsidR="004267D3" w:rsidRPr="005C1959">
        <w:rPr>
          <w:rFonts w:eastAsia="Calibri" w:cstheme="minorHAnsi"/>
          <w:bCs/>
        </w:rPr>
        <w:t>zakup</w:t>
      </w:r>
      <w:r w:rsidR="00516051">
        <w:rPr>
          <w:rFonts w:eastAsia="Calibri" w:cstheme="minorHAnsi"/>
          <w:bCs/>
        </w:rPr>
        <w:t>,</w:t>
      </w:r>
      <w:r w:rsidR="004267D3" w:rsidRPr="005C1959">
        <w:rPr>
          <w:rFonts w:eastAsia="Calibri" w:cstheme="minorHAnsi"/>
          <w:bCs/>
        </w:rPr>
        <w:t xml:space="preserve"> montaż </w:t>
      </w:r>
      <w:r w:rsidR="00516051">
        <w:rPr>
          <w:rFonts w:eastAsia="Calibri" w:cstheme="minorHAnsi"/>
          <w:bCs/>
        </w:rPr>
        <w:t xml:space="preserve">i budowa </w:t>
      </w:r>
      <w:r w:rsidR="004267D3" w:rsidRPr="005C1959">
        <w:rPr>
          <w:rFonts w:eastAsia="Calibri" w:cstheme="minorHAnsi"/>
          <w:bCs/>
        </w:rPr>
        <w:t xml:space="preserve">nowej instalacji </w:t>
      </w:r>
      <w:r w:rsidRPr="005C1959">
        <w:rPr>
          <w:rFonts w:eastAsia="Calibri" w:cstheme="minorHAnsi"/>
          <w:bCs/>
        </w:rPr>
        <w:t xml:space="preserve">odnawialnego źródła energii lub </w:t>
      </w:r>
      <w:r w:rsidR="004267D3" w:rsidRPr="005C1959">
        <w:rPr>
          <w:rFonts w:eastAsia="Calibri" w:cstheme="minorHAnsi"/>
          <w:bCs/>
        </w:rPr>
        <w:t>modernizacja instalacji odnawialnego źródła energii, w wyniku której zainstalowana moc instalacji wzrośnie o co</w:t>
      </w:r>
      <w:r w:rsidRPr="005C1959">
        <w:rPr>
          <w:rFonts w:eastAsia="Calibri" w:cstheme="minorHAnsi"/>
          <w:bCs/>
        </w:rPr>
        <w:t xml:space="preserve"> najmniej 25%. W instalacji OZE musi być wytwarzana energia na potrzeby budynku (niezależnie, czy instalacja jest związana z bryłą tego budynku czy też stanowi np. samodzielną instalację podłączoną bezpośrednio do budynku). </w:t>
      </w:r>
      <w:r w:rsidR="00F15CEF" w:rsidRPr="005C1959">
        <w:rPr>
          <w:rFonts w:eastAsia="Calibri" w:cstheme="minorHAnsi"/>
          <w:bCs/>
        </w:rPr>
        <w:t>Do kosztów przedsięwzięcia wlicza się również koszt infrastruktury niezbędnej do funkcjonowania instalacji</w:t>
      </w:r>
      <w:r w:rsidR="008A0D31" w:rsidRPr="005C1959">
        <w:rPr>
          <w:rFonts w:eastAsia="Calibri" w:cstheme="minorHAnsi"/>
          <w:bCs/>
        </w:rPr>
        <w:t xml:space="preserve"> OZE</w:t>
      </w:r>
      <w:r w:rsidR="00F15CEF" w:rsidRPr="005C1959">
        <w:rPr>
          <w:rFonts w:eastAsia="Calibri" w:cstheme="minorHAnsi"/>
          <w:bCs/>
        </w:rPr>
        <w:t xml:space="preserve">. </w:t>
      </w:r>
      <w:r w:rsidRPr="005C1959">
        <w:rPr>
          <w:rFonts w:eastAsia="Calibri" w:cstheme="minorHAnsi"/>
          <w:bCs/>
        </w:rPr>
        <w:t xml:space="preserve">Ze względu na fakt, że grant OZE ma być finansowany z instrumentu RRF, inwestor obok warunków ustawowych, musi spełnić </w:t>
      </w:r>
      <w:r w:rsidR="004267D3" w:rsidRPr="005C1959">
        <w:rPr>
          <w:rFonts w:eastAsia="Calibri" w:cstheme="minorHAnsi"/>
          <w:bCs/>
        </w:rPr>
        <w:t xml:space="preserve">warunki </w:t>
      </w:r>
      <w:r w:rsidR="000655B1">
        <w:rPr>
          <w:rFonts w:eastAsia="Calibri" w:cstheme="minorHAnsi"/>
          <w:bCs/>
        </w:rPr>
        <w:t xml:space="preserve">uzyskania wsparcia </w:t>
      </w:r>
      <w:r w:rsidR="006E1D73">
        <w:rPr>
          <w:rFonts w:eastAsia="Calibri" w:cstheme="minorHAnsi"/>
          <w:bCs/>
        </w:rPr>
        <w:t>wynikają</w:t>
      </w:r>
      <w:r w:rsidR="00C5600E" w:rsidRPr="00C5600E">
        <w:rPr>
          <w:rFonts w:eastAsia="Calibri" w:cstheme="minorHAnsi"/>
          <w:bCs/>
        </w:rPr>
        <w:t>ce z rozporządzenia Parlamentu Euro</w:t>
      </w:r>
      <w:r w:rsidR="00C5600E">
        <w:rPr>
          <w:rFonts w:eastAsia="Calibri" w:cstheme="minorHAnsi"/>
          <w:bCs/>
        </w:rPr>
        <w:t xml:space="preserve">pejskiego i Rady (UE) 2021/241, w tym konieczność </w:t>
      </w:r>
      <w:r w:rsidR="00C5600E" w:rsidRPr="00C5600E">
        <w:rPr>
          <w:rFonts w:eastAsia="Calibri" w:cstheme="minorHAnsi"/>
          <w:bCs/>
        </w:rPr>
        <w:t>realizacji przedsięwzięć z zachowaniem zasady</w:t>
      </w:r>
      <w:r w:rsidR="00C5600E">
        <w:rPr>
          <w:rFonts w:eastAsia="Calibri" w:cstheme="minorHAnsi"/>
          <w:bCs/>
        </w:rPr>
        <w:t xml:space="preserve"> nie</w:t>
      </w:r>
      <w:r w:rsidR="00C5600E" w:rsidRPr="00C5600E">
        <w:rPr>
          <w:rFonts w:eastAsia="Calibri" w:cstheme="minorHAnsi"/>
          <w:bCs/>
        </w:rPr>
        <w:t>czynienia poważnych szkód dla celów środowiskowych</w:t>
      </w:r>
      <w:r w:rsidR="00620696">
        <w:rPr>
          <w:rFonts w:eastAsia="Calibri" w:cstheme="minorHAnsi"/>
          <w:bCs/>
        </w:rPr>
        <w:t xml:space="preserve"> </w:t>
      </w:r>
      <w:r w:rsidR="00C5600E" w:rsidRPr="00C5600E">
        <w:rPr>
          <w:rFonts w:eastAsia="Calibri" w:cstheme="minorHAnsi"/>
          <w:bCs/>
        </w:rPr>
        <w:t xml:space="preserve">określonych w </w:t>
      </w:r>
      <w:r w:rsidR="00C5600E">
        <w:rPr>
          <w:rFonts w:eastAsia="Calibri" w:cstheme="minorHAnsi"/>
          <w:bCs/>
        </w:rPr>
        <w:t>rozporządzeniu</w:t>
      </w:r>
      <w:r w:rsidR="00C5600E" w:rsidRPr="00C5600E">
        <w:rPr>
          <w:rFonts w:eastAsia="Calibri" w:cstheme="minorHAnsi"/>
          <w:bCs/>
        </w:rPr>
        <w:t xml:space="preserve"> Parlamentu Europejskiego i Rady (UE) 2020/</w:t>
      </w:r>
      <w:r w:rsidR="00C5600E">
        <w:rPr>
          <w:rFonts w:eastAsia="Calibri" w:cstheme="minorHAnsi"/>
          <w:bCs/>
        </w:rPr>
        <w:t>852.</w:t>
      </w:r>
      <w:r w:rsidR="00620696">
        <w:rPr>
          <w:rFonts w:eastAsia="Calibri" w:cstheme="minorHAnsi"/>
          <w:bCs/>
        </w:rPr>
        <w:t xml:space="preserve"> </w:t>
      </w:r>
      <w:r w:rsidR="00CE7AA6" w:rsidRPr="005C1959">
        <w:rPr>
          <w:rFonts w:eastAsia="Calibri" w:cstheme="minorHAnsi"/>
          <w:bCs/>
        </w:rPr>
        <w:t>Podobnie jak w przypadku premii i grantu MZG, grant OZE jest proporcjonalnie pomniejszany o</w:t>
      </w:r>
      <w:r w:rsidR="00505034">
        <w:rPr>
          <w:rFonts w:eastAsia="Calibri" w:cstheme="minorHAnsi"/>
          <w:bCs/>
        </w:rPr>
        <w:t> </w:t>
      </w:r>
      <w:r w:rsidR="00CE7AA6" w:rsidRPr="005C1959">
        <w:rPr>
          <w:rFonts w:eastAsia="Calibri" w:cstheme="minorHAnsi"/>
        </w:rPr>
        <w:t>udział</w:t>
      </w:r>
      <w:r w:rsidR="004267D3" w:rsidRPr="005C1959">
        <w:rPr>
          <w:rFonts w:eastAsia="Calibri" w:cstheme="minorHAnsi"/>
        </w:rPr>
        <w:t xml:space="preserve"> powierzchni użytkowej lokali mieszkalnych i lokali służących wykonywaniu przez organy administracji publicznej zadań publicznych w powierzchni użytkowej wszystkich lokali w tym budynku.</w:t>
      </w:r>
    </w:p>
    <w:p w14:paraId="4B965AB1" w14:textId="49032F8A" w:rsidR="004267D3" w:rsidRPr="005C1959" w:rsidRDefault="00CE7AA6" w:rsidP="005C1959">
      <w:pPr>
        <w:spacing w:after="120"/>
        <w:jc w:val="both"/>
        <w:rPr>
          <w:rFonts w:eastAsia="Calibri" w:cstheme="minorHAnsi"/>
        </w:rPr>
      </w:pPr>
      <w:r w:rsidRPr="005C1959">
        <w:rPr>
          <w:rFonts w:eastAsia="Calibri" w:cstheme="minorHAnsi"/>
        </w:rPr>
        <w:t>Ponadto g</w:t>
      </w:r>
      <w:r w:rsidR="004267D3" w:rsidRPr="005C1959">
        <w:rPr>
          <w:rFonts w:eastAsia="Calibri" w:cstheme="minorHAnsi"/>
        </w:rPr>
        <w:t>rant OZE nie może być przeznaczony na realizację prac, na które uzyskano inne wsparcie ze</w:t>
      </w:r>
      <w:r w:rsidRPr="005C1959">
        <w:rPr>
          <w:rFonts w:eastAsia="Calibri" w:cstheme="minorHAnsi"/>
        </w:rPr>
        <w:t xml:space="preserve"> środków publicznych, rozumianych podobnie jak w przypadku premii i grantu OZE.</w:t>
      </w:r>
    </w:p>
    <w:p w14:paraId="62220D1E" w14:textId="77777777" w:rsidR="00CE7AA6" w:rsidRPr="005C1959" w:rsidRDefault="00CE7AA6" w:rsidP="005C1959">
      <w:pPr>
        <w:spacing w:after="120"/>
        <w:jc w:val="both"/>
        <w:rPr>
          <w:rFonts w:eastAsia="Calibri" w:cstheme="minorHAnsi"/>
        </w:rPr>
      </w:pPr>
      <w:r w:rsidRPr="005C1959">
        <w:rPr>
          <w:rFonts w:eastAsia="Calibri" w:cstheme="minorHAnsi"/>
        </w:rPr>
        <w:t xml:space="preserve">Grant OZE przeznacza się na refinansowanie kosztów przedsięwzięcia. Oznacza to, że inwestor musi najpierw ponieść koszty całej inwestycji, aby następnie ubiegać się o ich 50% zwrot. </w:t>
      </w:r>
    </w:p>
    <w:p w14:paraId="4F5E296A" w14:textId="77777777" w:rsidR="004267D3" w:rsidRPr="005C1959" w:rsidRDefault="00CE7AA6" w:rsidP="005C1959">
      <w:pPr>
        <w:spacing w:after="120"/>
        <w:jc w:val="both"/>
        <w:rPr>
          <w:rFonts w:eastAsia="Calibri" w:cstheme="minorHAnsi"/>
        </w:rPr>
      </w:pPr>
      <w:r w:rsidRPr="005C1959">
        <w:rPr>
          <w:rFonts w:eastAsia="Calibri" w:cstheme="minorHAnsi"/>
        </w:rPr>
        <w:t xml:space="preserve">Proponowane przepisy stanowią również, że jeżeli inwestor prowadzi działalność gospodarczą, grant OZE udzielany jest jako pomoc </w:t>
      </w:r>
      <w:r w:rsidRPr="005C1959">
        <w:rPr>
          <w:rFonts w:eastAsia="Calibri" w:cstheme="minorHAnsi"/>
          <w:i/>
        </w:rPr>
        <w:t>de minimis</w:t>
      </w:r>
      <w:r w:rsidRPr="005C1959">
        <w:rPr>
          <w:rFonts w:eastAsia="Calibri" w:cstheme="minorHAnsi"/>
        </w:rPr>
        <w:t xml:space="preserve"> i stosują się do niego reguły udzielania pomocy publicznej określone w przepisach Unii Europejskiej. </w:t>
      </w:r>
    </w:p>
    <w:p w14:paraId="6A67A876" w14:textId="77777777" w:rsidR="00297C1A" w:rsidRPr="005C1959" w:rsidRDefault="00297C1A" w:rsidP="005C1959">
      <w:pPr>
        <w:spacing w:after="120"/>
        <w:jc w:val="both"/>
        <w:rPr>
          <w:rFonts w:eastAsia="Calibri" w:cstheme="minorHAnsi"/>
        </w:rPr>
      </w:pPr>
      <w:r w:rsidRPr="005C1959">
        <w:rPr>
          <w:rFonts w:eastAsia="Calibri" w:cstheme="minorHAnsi"/>
        </w:rPr>
        <w:t xml:space="preserve">Wniosek o przyznanie grantu OZE, zgodnie z proponowanym </w:t>
      </w:r>
      <w:r w:rsidRPr="005C1959">
        <w:rPr>
          <w:rFonts w:eastAsia="Calibri" w:cstheme="minorHAnsi"/>
          <w:b/>
        </w:rPr>
        <w:t>art. 11</w:t>
      </w:r>
      <w:r w:rsidR="00B26439">
        <w:rPr>
          <w:rFonts w:eastAsia="Calibri" w:cstheme="minorHAnsi"/>
          <w:b/>
        </w:rPr>
        <w:t>n</w:t>
      </w:r>
      <w:r w:rsidRPr="005C1959">
        <w:rPr>
          <w:rFonts w:eastAsia="Calibri" w:cstheme="minorHAnsi"/>
          <w:b/>
        </w:rPr>
        <w:t xml:space="preserve"> zmienianej ustawy</w:t>
      </w:r>
      <w:r w:rsidRPr="005C1959">
        <w:rPr>
          <w:rFonts w:eastAsia="Calibri" w:cstheme="minorHAnsi"/>
        </w:rPr>
        <w:t>, inwestor składa bezpośrednio do BGK do dnia 30 czerwca 2026 r. (term</w:t>
      </w:r>
      <w:r w:rsidR="00D12BB4">
        <w:rPr>
          <w:rFonts w:eastAsia="Calibri" w:cstheme="minorHAnsi"/>
        </w:rPr>
        <w:t>i</w:t>
      </w:r>
      <w:r w:rsidRPr="005C1959">
        <w:rPr>
          <w:rFonts w:eastAsia="Calibri" w:cstheme="minorHAnsi"/>
        </w:rPr>
        <w:t xml:space="preserve">n ten wynika z warunków stosowania </w:t>
      </w:r>
      <w:r w:rsidRPr="005C1959">
        <w:rPr>
          <w:rFonts w:eastAsia="Calibri" w:cstheme="minorHAnsi"/>
        </w:rPr>
        <w:lastRenderedPageBreak/>
        <w:t>instrumenty RRF, z którego finansowany jest grant OZE). Ustawa określa zawartość wniosku oraz dokumenty, które muszą być do wniosku dołączone, z uwzględnieniem zasad określonych dla instrumentu RRF oraz zasa</w:t>
      </w:r>
      <w:r w:rsidR="005C1959">
        <w:rPr>
          <w:rFonts w:eastAsia="Calibri" w:cstheme="minorHAnsi"/>
        </w:rPr>
        <w:t>d stosowania pomocy publicznej.</w:t>
      </w:r>
    </w:p>
    <w:p w14:paraId="25B6B8B8" w14:textId="1A439AD3" w:rsidR="004267D3" w:rsidRPr="005C1959" w:rsidRDefault="00297C1A" w:rsidP="005C1959">
      <w:pPr>
        <w:spacing w:after="120"/>
        <w:jc w:val="both"/>
        <w:rPr>
          <w:rFonts w:eastAsia="Calibri" w:cstheme="minorHAnsi"/>
        </w:rPr>
      </w:pPr>
      <w:r w:rsidRPr="005C1959">
        <w:rPr>
          <w:rFonts w:eastAsia="Calibri" w:cstheme="minorHAnsi"/>
        </w:rPr>
        <w:t xml:space="preserve">Zgodnie z proponowanym </w:t>
      </w:r>
      <w:r w:rsidRPr="005C1959">
        <w:rPr>
          <w:rFonts w:eastAsia="Calibri" w:cstheme="minorHAnsi"/>
          <w:b/>
        </w:rPr>
        <w:t>art. 11</w:t>
      </w:r>
      <w:r w:rsidR="00B26439">
        <w:rPr>
          <w:rFonts w:eastAsia="Calibri" w:cstheme="minorHAnsi"/>
          <w:b/>
        </w:rPr>
        <w:t>o</w:t>
      </w:r>
      <w:r w:rsidRPr="005C1959">
        <w:rPr>
          <w:rFonts w:eastAsia="Calibri" w:cstheme="minorHAnsi"/>
          <w:b/>
        </w:rPr>
        <w:t xml:space="preserve"> zmienianej ustawy</w:t>
      </w:r>
      <w:r w:rsidRPr="005C1959">
        <w:rPr>
          <w:rFonts w:eastAsia="Calibri" w:cstheme="minorHAnsi"/>
        </w:rPr>
        <w:t xml:space="preserve"> </w:t>
      </w:r>
      <w:r w:rsidR="004267D3" w:rsidRPr="005C1959">
        <w:rPr>
          <w:rFonts w:eastAsia="Calibri" w:cstheme="minorHAnsi"/>
        </w:rPr>
        <w:t>BGK p</w:t>
      </w:r>
      <w:r w:rsidRPr="005C1959">
        <w:rPr>
          <w:rFonts w:eastAsia="Calibri" w:cstheme="minorHAnsi"/>
        </w:rPr>
        <w:t xml:space="preserve">rzekazuje grant OZE </w:t>
      </w:r>
      <w:r w:rsidR="004267D3" w:rsidRPr="005C1959">
        <w:rPr>
          <w:rFonts w:eastAsia="Calibri" w:cstheme="minorHAnsi"/>
          <w:bCs/>
        </w:rPr>
        <w:t>po poniesieniu przez inwestora wydatków zgodnie z zakrese</w:t>
      </w:r>
      <w:r w:rsidRPr="005C1959">
        <w:rPr>
          <w:rFonts w:eastAsia="Calibri" w:cstheme="minorHAnsi"/>
          <w:bCs/>
        </w:rPr>
        <w:t>m rzeczowym podanym we wniosku oraz po</w:t>
      </w:r>
      <w:r w:rsidRPr="005C1959">
        <w:rPr>
          <w:rFonts w:eastAsia="Calibri" w:cstheme="minorHAnsi"/>
        </w:rPr>
        <w:t xml:space="preserve"> </w:t>
      </w:r>
      <w:r w:rsidR="004267D3" w:rsidRPr="005C1959">
        <w:rPr>
          <w:rFonts w:eastAsia="Calibri" w:cstheme="minorHAnsi"/>
          <w:bCs/>
        </w:rPr>
        <w:t>przedstawieniu przez inwestora o kopii udzielonej przez wykonawcę gwarancji na zrealizowane roboty budowlane i instalacyjne, obejmującej co najmniej  pięcioletni, bezawaryjny okres eksploatacji instalacji.</w:t>
      </w:r>
      <w:r w:rsidRPr="005C1959">
        <w:rPr>
          <w:rFonts w:eastAsia="Calibri" w:cstheme="minorHAnsi"/>
          <w:bCs/>
        </w:rPr>
        <w:t xml:space="preserve"> Ten drugi warunek związany jest z koniecznością zapewnieni</w:t>
      </w:r>
      <w:r w:rsidR="00620696">
        <w:rPr>
          <w:rFonts w:eastAsia="Calibri" w:cstheme="minorHAnsi"/>
          <w:bCs/>
        </w:rPr>
        <w:t>a</w:t>
      </w:r>
      <w:r w:rsidRPr="005C1959">
        <w:rPr>
          <w:rFonts w:eastAsia="Calibri" w:cstheme="minorHAnsi"/>
          <w:bCs/>
        </w:rPr>
        <w:t xml:space="preserve"> określonego wysokiego poziomu prac instalacyjnych i jakości instalacji OZE, ze względu na fakt, że 50% kosztów tej instalacji jest zapewniana ze środków publicznych. </w:t>
      </w:r>
    </w:p>
    <w:p w14:paraId="6DD93C5D" w14:textId="77777777" w:rsidR="004267D3" w:rsidRPr="005C1959" w:rsidRDefault="004267D3" w:rsidP="005C1959">
      <w:pPr>
        <w:spacing w:after="120"/>
        <w:jc w:val="both"/>
        <w:rPr>
          <w:rFonts w:eastAsia="Calibri" w:cstheme="minorHAnsi"/>
        </w:rPr>
      </w:pPr>
    </w:p>
    <w:p w14:paraId="41EDAD9A" w14:textId="77777777" w:rsidR="009062E3" w:rsidRPr="005C1959" w:rsidRDefault="009062E3" w:rsidP="005C1959">
      <w:pPr>
        <w:spacing w:after="120"/>
        <w:jc w:val="both"/>
        <w:rPr>
          <w:rFonts w:eastAsia="Calibri" w:cstheme="minorHAnsi"/>
          <w:b/>
          <w:color w:val="000000"/>
          <w:spacing w:val="-2"/>
        </w:rPr>
      </w:pPr>
      <w:r w:rsidRPr="005C1959">
        <w:rPr>
          <w:rFonts w:eastAsia="Calibri" w:cstheme="minorHAnsi"/>
          <w:b/>
          <w:color w:val="000000"/>
          <w:spacing w:val="-2"/>
        </w:rPr>
        <w:t>I</w:t>
      </w:r>
      <w:r w:rsidR="00810EF5">
        <w:rPr>
          <w:rFonts w:eastAsia="Calibri" w:cstheme="minorHAnsi"/>
          <w:b/>
          <w:color w:val="000000"/>
          <w:spacing w:val="-2"/>
        </w:rPr>
        <w:t>I</w:t>
      </w:r>
      <w:r w:rsidRPr="005C1959">
        <w:rPr>
          <w:rFonts w:eastAsia="Calibri" w:cstheme="minorHAnsi"/>
          <w:b/>
          <w:color w:val="000000"/>
          <w:spacing w:val="-2"/>
        </w:rPr>
        <w:t>I.1.4. Przepisy dostosowujące związane z grantem termomodernizacyjnym, premią MZG, grantem MZG i grantem OZE</w:t>
      </w:r>
    </w:p>
    <w:p w14:paraId="5629C37D" w14:textId="77777777" w:rsidR="009062E3" w:rsidRPr="005C1959" w:rsidRDefault="00FC090D" w:rsidP="005C1959">
      <w:pPr>
        <w:spacing w:after="120"/>
        <w:jc w:val="both"/>
        <w:rPr>
          <w:rFonts w:eastAsia="Calibri" w:cstheme="minorHAnsi"/>
          <w:color w:val="000000"/>
          <w:spacing w:val="-2"/>
        </w:rPr>
      </w:pPr>
      <w:r w:rsidRPr="005C1959">
        <w:rPr>
          <w:rFonts w:eastAsia="Calibri" w:cstheme="minorHAnsi"/>
          <w:color w:val="000000"/>
          <w:spacing w:val="-2"/>
        </w:rPr>
        <w:t>W związku z określeniem w ustawie z dnia 21 listopada 2008 r. o wspieraniu termomodernizacji i</w:t>
      </w:r>
      <w:r w:rsidR="00505034">
        <w:rPr>
          <w:rFonts w:eastAsia="Calibri" w:cstheme="minorHAnsi"/>
          <w:color w:val="000000"/>
          <w:spacing w:val="-2"/>
        </w:rPr>
        <w:t> </w:t>
      </w:r>
      <w:r w:rsidRPr="005C1959">
        <w:rPr>
          <w:rFonts w:eastAsia="Calibri" w:cstheme="minorHAnsi"/>
          <w:color w:val="000000"/>
          <w:spacing w:val="-2"/>
        </w:rPr>
        <w:t>remontów oraz o centralnej ewidencji emisyjności budynków nowych instrumentów wsparcia w</w:t>
      </w:r>
      <w:r w:rsidR="00505034">
        <w:rPr>
          <w:rFonts w:eastAsia="Calibri" w:cstheme="minorHAnsi"/>
          <w:color w:val="000000"/>
          <w:spacing w:val="-2"/>
        </w:rPr>
        <w:t> </w:t>
      </w:r>
      <w:r w:rsidRPr="005C1959">
        <w:rPr>
          <w:rFonts w:eastAsia="Calibri" w:cstheme="minorHAnsi"/>
          <w:color w:val="000000"/>
          <w:spacing w:val="-2"/>
        </w:rPr>
        <w:t>postaci premii MZG, grantu termomodernizacyjnego, grantu OZE oraz grantu MZG, przepisy ustawy powinny być dostosowane do tych zmian. Dostosowania te obejmują zmiany w następujących art. ustawy zmienianej:</w:t>
      </w:r>
    </w:p>
    <w:p w14:paraId="1B3D6462" w14:textId="77777777" w:rsidR="00FC090D" w:rsidRPr="005C1959" w:rsidRDefault="005C1959" w:rsidP="005C1959">
      <w:pPr>
        <w:pStyle w:val="Akapitzlist"/>
        <w:numPr>
          <w:ilvl w:val="0"/>
          <w:numId w:val="17"/>
        </w:numPr>
        <w:spacing w:after="120"/>
        <w:jc w:val="both"/>
        <w:rPr>
          <w:rFonts w:eastAsia="Calibri" w:cstheme="minorHAnsi"/>
          <w:color w:val="000000"/>
          <w:spacing w:val="-2"/>
        </w:rPr>
      </w:pPr>
      <w:r w:rsidRPr="005C1959">
        <w:rPr>
          <w:rFonts w:eastAsia="Calibri" w:cstheme="minorHAnsi"/>
          <w:b/>
          <w:color w:val="000000"/>
          <w:spacing w:val="-2"/>
        </w:rPr>
        <w:t>a</w:t>
      </w:r>
      <w:r w:rsidR="00FC090D" w:rsidRPr="005C1959">
        <w:rPr>
          <w:rFonts w:eastAsia="Calibri" w:cstheme="minorHAnsi"/>
          <w:b/>
          <w:color w:val="000000"/>
          <w:spacing w:val="-2"/>
        </w:rPr>
        <w:t>rt. 1 pkt 1</w:t>
      </w:r>
      <w:r w:rsidR="00FC090D" w:rsidRPr="005C1959">
        <w:rPr>
          <w:rFonts w:eastAsia="Calibri" w:cstheme="minorHAnsi"/>
          <w:color w:val="000000"/>
          <w:spacing w:val="-2"/>
        </w:rPr>
        <w:t xml:space="preserve">, w którym został uzupełniony zakres przedmiotowy ustawy o przedsięwzięcia polegające na instalacji odnawialnych źródeł energii, </w:t>
      </w:r>
    </w:p>
    <w:p w14:paraId="1D40D281" w14:textId="6B3E5464" w:rsidR="00FC090D" w:rsidRPr="005C1959" w:rsidRDefault="005C1959" w:rsidP="005C1959">
      <w:pPr>
        <w:pStyle w:val="Akapitzlist"/>
        <w:numPr>
          <w:ilvl w:val="0"/>
          <w:numId w:val="17"/>
        </w:numPr>
        <w:spacing w:after="120"/>
        <w:jc w:val="both"/>
        <w:rPr>
          <w:rFonts w:eastAsia="Calibri" w:cstheme="minorHAnsi"/>
          <w:color w:val="000000"/>
          <w:spacing w:val="-2"/>
        </w:rPr>
      </w:pPr>
      <w:r w:rsidRPr="005C1959">
        <w:rPr>
          <w:rFonts w:eastAsia="Calibri" w:cstheme="minorHAnsi"/>
          <w:b/>
          <w:color w:val="000000"/>
          <w:spacing w:val="-2"/>
        </w:rPr>
        <w:t>a</w:t>
      </w:r>
      <w:r w:rsidR="00FC090D" w:rsidRPr="005C1959">
        <w:rPr>
          <w:rFonts w:eastAsia="Calibri" w:cstheme="minorHAnsi"/>
          <w:b/>
          <w:color w:val="000000"/>
          <w:spacing w:val="-2"/>
        </w:rPr>
        <w:t>rt. 2</w:t>
      </w:r>
      <w:r w:rsidR="00FC090D" w:rsidRPr="005C1959">
        <w:rPr>
          <w:rFonts w:eastAsia="Calibri" w:cstheme="minorHAnsi"/>
          <w:color w:val="000000"/>
          <w:spacing w:val="-2"/>
        </w:rPr>
        <w:t xml:space="preserve">, w którym w słowniczku ustawy  dodano definicje </w:t>
      </w:r>
      <w:r w:rsidR="00C73FD6">
        <w:rPr>
          <w:rFonts w:eastAsia="Calibri" w:cstheme="minorHAnsi"/>
          <w:color w:val="000000"/>
          <w:spacing w:val="-2"/>
        </w:rPr>
        <w:t>„</w:t>
      </w:r>
      <w:r w:rsidR="00FC090D" w:rsidRPr="005C1959">
        <w:rPr>
          <w:rFonts w:eastAsia="Calibri" w:cstheme="minorHAnsi"/>
          <w:color w:val="000000"/>
          <w:spacing w:val="-2"/>
        </w:rPr>
        <w:t xml:space="preserve">instalacji </w:t>
      </w:r>
      <w:r w:rsidR="00C73FD6" w:rsidRPr="00C73FD6">
        <w:rPr>
          <w:rFonts w:eastAsia="Calibri" w:cstheme="minorHAnsi"/>
          <w:color w:val="000000"/>
          <w:spacing w:val="-2"/>
        </w:rPr>
        <w:t>odnawialnego źródła energii</w:t>
      </w:r>
      <w:r w:rsidR="00C73FD6">
        <w:rPr>
          <w:rFonts w:eastAsia="Calibri" w:cstheme="minorHAnsi"/>
          <w:color w:val="000000"/>
          <w:spacing w:val="-2"/>
        </w:rPr>
        <w:t>”,</w:t>
      </w:r>
      <w:r w:rsidR="00C73FD6" w:rsidRPr="00C73FD6">
        <w:rPr>
          <w:rFonts w:eastAsia="Calibri" w:cstheme="minorHAnsi"/>
          <w:color w:val="000000"/>
          <w:spacing w:val="-2"/>
        </w:rPr>
        <w:t xml:space="preserve"> </w:t>
      </w:r>
      <w:r w:rsidR="00C73FD6">
        <w:rPr>
          <w:rFonts w:eastAsia="Calibri" w:cstheme="minorHAnsi"/>
          <w:color w:val="000000"/>
          <w:spacing w:val="-2"/>
        </w:rPr>
        <w:t>„</w:t>
      </w:r>
      <w:r w:rsidR="00FC090D" w:rsidRPr="005C1959">
        <w:rPr>
          <w:rFonts w:eastAsia="Calibri" w:cstheme="minorHAnsi"/>
          <w:color w:val="000000"/>
          <w:spacing w:val="-2"/>
        </w:rPr>
        <w:t xml:space="preserve">modernizacji </w:t>
      </w:r>
      <w:r w:rsidR="00C73FD6">
        <w:rPr>
          <w:rFonts w:eastAsia="Calibri" w:cstheme="minorHAnsi"/>
          <w:color w:val="000000"/>
          <w:spacing w:val="-2"/>
        </w:rPr>
        <w:t xml:space="preserve">instalacji </w:t>
      </w:r>
      <w:r w:rsidR="00FC090D" w:rsidRPr="005C1959">
        <w:rPr>
          <w:rFonts w:eastAsia="Calibri" w:cstheme="minorHAnsi"/>
          <w:color w:val="000000"/>
          <w:spacing w:val="-2"/>
        </w:rPr>
        <w:t>odnawialnego źródła energii</w:t>
      </w:r>
      <w:r w:rsidR="00C73FD6">
        <w:rPr>
          <w:rFonts w:eastAsia="Calibri" w:cstheme="minorHAnsi"/>
          <w:color w:val="000000"/>
          <w:spacing w:val="-2"/>
        </w:rPr>
        <w:t>”</w:t>
      </w:r>
      <w:r w:rsidR="00FC090D" w:rsidRPr="005C1959">
        <w:rPr>
          <w:rFonts w:eastAsia="Calibri" w:cstheme="minorHAnsi"/>
          <w:color w:val="000000"/>
          <w:spacing w:val="-2"/>
        </w:rPr>
        <w:t xml:space="preserve">, </w:t>
      </w:r>
      <w:r w:rsidR="00C73FD6">
        <w:rPr>
          <w:rFonts w:eastAsia="Calibri" w:cstheme="minorHAnsi"/>
          <w:color w:val="000000"/>
          <w:spacing w:val="-2"/>
        </w:rPr>
        <w:t>„</w:t>
      </w:r>
      <w:r w:rsidR="00FC090D" w:rsidRPr="005C1959">
        <w:rPr>
          <w:rFonts w:eastAsia="Calibri" w:cstheme="minorHAnsi"/>
          <w:color w:val="000000"/>
          <w:spacing w:val="-2"/>
        </w:rPr>
        <w:t>wartości wskaźnika EP</w:t>
      </w:r>
      <w:r w:rsidR="00C73FD6">
        <w:rPr>
          <w:rFonts w:eastAsia="Calibri" w:cstheme="minorHAnsi"/>
          <w:color w:val="000000"/>
          <w:spacing w:val="-2"/>
        </w:rPr>
        <w:t>”</w:t>
      </w:r>
      <w:r w:rsidR="00FC090D" w:rsidRPr="005C1959">
        <w:rPr>
          <w:rFonts w:eastAsia="Calibri" w:cstheme="minorHAnsi"/>
          <w:color w:val="000000"/>
          <w:spacing w:val="-2"/>
        </w:rPr>
        <w:t xml:space="preserve"> służącego do weryfikacji warunku otrzymania grantu termomodernizacyjnego</w:t>
      </w:r>
      <w:r w:rsidR="003039BF" w:rsidRPr="005C1959">
        <w:rPr>
          <w:rFonts w:eastAsia="Calibri" w:cstheme="minorHAnsi"/>
          <w:color w:val="000000"/>
          <w:spacing w:val="-2"/>
        </w:rPr>
        <w:t xml:space="preserve">. </w:t>
      </w:r>
    </w:p>
    <w:p w14:paraId="5AD85C9A" w14:textId="77777777" w:rsidR="00D8295F" w:rsidRPr="005C1959" w:rsidRDefault="005C1959" w:rsidP="005C1959">
      <w:pPr>
        <w:pStyle w:val="Akapitzlist"/>
        <w:numPr>
          <w:ilvl w:val="0"/>
          <w:numId w:val="17"/>
        </w:numPr>
        <w:spacing w:after="120"/>
        <w:jc w:val="both"/>
        <w:rPr>
          <w:rFonts w:eastAsia="Calibri" w:cstheme="minorHAnsi"/>
          <w:color w:val="000000"/>
          <w:spacing w:val="-2"/>
        </w:rPr>
      </w:pPr>
      <w:r w:rsidRPr="005C1959">
        <w:rPr>
          <w:rFonts w:eastAsia="Calibri" w:cstheme="minorHAnsi"/>
          <w:b/>
          <w:color w:val="000000"/>
          <w:spacing w:val="-2"/>
        </w:rPr>
        <w:t>t</w:t>
      </w:r>
      <w:r w:rsidR="006A3203" w:rsidRPr="005C1959">
        <w:rPr>
          <w:rFonts w:eastAsia="Calibri" w:cstheme="minorHAnsi"/>
          <w:b/>
          <w:color w:val="000000"/>
          <w:spacing w:val="-2"/>
        </w:rPr>
        <w:t>ytuł rozdziału 2</w:t>
      </w:r>
      <w:r w:rsidR="006A3203" w:rsidRPr="005C1959">
        <w:rPr>
          <w:rFonts w:eastAsia="Calibri" w:cstheme="minorHAnsi"/>
          <w:color w:val="000000"/>
          <w:spacing w:val="-2"/>
        </w:rPr>
        <w:t>, w którym dodano określenie „grantu”,</w:t>
      </w:r>
    </w:p>
    <w:p w14:paraId="3965738F" w14:textId="3DF709F3" w:rsidR="006A3203" w:rsidRPr="005C1959" w:rsidRDefault="005C1959" w:rsidP="005C1959">
      <w:pPr>
        <w:pStyle w:val="Akapitzlist"/>
        <w:numPr>
          <w:ilvl w:val="0"/>
          <w:numId w:val="17"/>
        </w:numPr>
        <w:spacing w:after="120"/>
        <w:jc w:val="both"/>
        <w:rPr>
          <w:rFonts w:eastAsia="Calibri" w:cstheme="minorHAnsi"/>
          <w:color w:val="000000"/>
          <w:spacing w:val="-2"/>
        </w:rPr>
      </w:pPr>
      <w:r w:rsidRPr="005C1959">
        <w:rPr>
          <w:rFonts w:eastAsia="Calibri" w:cstheme="minorHAnsi"/>
          <w:b/>
          <w:color w:val="000000"/>
          <w:spacing w:val="-2"/>
        </w:rPr>
        <w:t>a</w:t>
      </w:r>
      <w:r w:rsidR="006A3203" w:rsidRPr="005C1959">
        <w:rPr>
          <w:rFonts w:eastAsia="Calibri" w:cstheme="minorHAnsi"/>
          <w:b/>
          <w:color w:val="000000"/>
          <w:spacing w:val="-2"/>
        </w:rPr>
        <w:t>rt. 3 ust. 3</w:t>
      </w:r>
      <w:r w:rsidR="006A3203" w:rsidRPr="005C1959">
        <w:rPr>
          <w:rFonts w:eastAsia="Calibri" w:cstheme="minorHAnsi"/>
          <w:color w:val="000000"/>
          <w:spacing w:val="-2"/>
        </w:rPr>
        <w:t xml:space="preserve">, </w:t>
      </w:r>
      <w:r w:rsidR="00C73FD6">
        <w:rPr>
          <w:rFonts w:eastAsia="Calibri" w:cstheme="minorHAnsi"/>
          <w:color w:val="000000"/>
          <w:spacing w:val="-2"/>
        </w:rPr>
        <w:t xml:space="preserve">w którym </w:t>
      </w:r>
      <w:r w:rsidR="006A3203" w:rsidRPr="005C1959">
        <w:rPr>
          <w:rFonts w:eastAsia="Calibri" w:cstheme="minorHAnsi"/>
          <w:color w:val="000000"/>
          <w:spacing w:val="-2"/>
        </w:rPr>
        <w:t>doprecyzowan</w:t>
      </w:r>
      <w:r w:rsidR="00C73FD6">
        <w:rPr>
          <w:rFonts w:eastAsia="Calibri" w:cstheme="minorHAnsi"/>
          <w:color w:val="000000"/>
          <w:spacing w:val="-2"/>
        </w:rPr>
        <w:t>o</w:t>
      </w:r>
      <w:r w:rsidR="006A3203" w:rsidRPr="005C1959">
        <w:rPr>
          <w:rFonts w:eastAsia="Calibri" w:cstheme="minorHAnsi"/>
          <w:color w:val="000000"/>
          <w:spacing w:val="-2"/>
        </w:rPr>
        <w:t xml:space="preserve"> sytuacj</w:t>
      </w:r>
      <w:r w:rsidR="00C73FD6">
        <w:rPr>
          <w:rFonts w:eastAsia="Calibri" w:cstheme="minorHAnsi"/>
          <w:color w:val="000000"/>
          <w:spacing w:val="-2"/>
        </w:rPr>
        <w:t>ę</w:t>
      </w:r>
      <w:r w:rsidR="006A3203" w:rsidRPr="005C1959">
        <w:rPr>
          <w:rFonts w:eastAsia="Calibri" w:cstheme="minorHAnsi"/>
          <w:color w:val="000000"/>
          <w:spacing w:val="-2"/>
        </w:rPr>
        <w:t>, kiedy inwestor realizuje jednocześnie przedsięwzięcie OZE (objęte grantem OZE) i przedsięwzięcie termomodernizacyjne, w ramach którego – co do zasady – w obecnym stanie prawnym można było ubiegać się również o premię w związku z</w:t>
      </w:r>
      <w:r w:rsidR="00505034">
        <w:rPr>
          <w:rFonts w:eastAsia="Calibri" w:cstheme="minorHAnsi"/>
          <w:color w:val="000000"/>
          <w:spacing w:val="-2"/>
        </w:rPr>
        <w:t> </w:t>
      </w:r>
      <w:r w:rsidR="006A3203" w:rsidRPr="005C1959">
        <w:rPr>
          <w:rFonts w:eastAsia="Calibri" w:cstheme="minorHAnsi"/>
          <w:color w:val="000000"/>
          <w:spacing w:val="-2"/>
        </w:rPr>
        <w:t>wymianą źródła ciepł</w:t>
      </w:r>
      <w:r w:rsidR="00C73FD6">
        <w:rPr>
          <w:rFonts w:eastAsia="Calibri" w:cstheme="minorHAnsi"/>
          <w:color w:val="000000"/>
          <w:spacing w:val="-2"/>
        </w:rPr>
        <w:t>a</w:t>
      </w:r>
      <w:r w:rsidR="006A3203" w:rsidRPr="005C1959">
        <w:rPr>
          <w:rFonts w:eastAsia="Calibri" w:cstheme="minorHAnsi"/>
          <w:color w:val="000000"/>
          <w:spacing w:val="-2"/>
        </w:rPr>
        <w:t xml:space="preserve"> na</w:t>
      </w:r>
      <w:r w:rsidR="00C73FD6">
        <w:rPr>
          <w:rFonts w:eastAsia="Calibri" w:cstheme="minorHAnsi"/>
          <w:color w:val="000000"/>
          <w:spacing w:val="-2"/>
        </w:rPr>
        <w:t xml:space="preserve"> źródła</w:t>
      </w:r>
      <w:r w:rsidR="006A3203" w:rsidRPr="005C1959">
        <w:rPr>
          <w:rFonts w:eastAsia="Calibri" w:cstheme="minorHAnsi"/>
          <w:color w:val="000000"/>
          <w:spacing w:val="-2"/>
        </w:rPr>
        <w:t xml:space="preserve"> odnawialne, </w:t>
      </w:r>
    </w:p>
    <w:p w14:paraId="040F1935" w14:textId="4945732A" w:rsidR="00E5042B" w:rsidRPr="005C1959" w:rsidRDefault="005C1959" w:rsidP="005C1959">
      <w:pPr>
        <w:pStyle w:val="Akapitzlist"/>
        <w:numPr>
          <w:ilvl w:val="0"/>
          <w:numId w:val="17"/>
        </w:numPr>
        <w:spacing w:after="120"/>
        <w:jc w:val="both"/>
        <w:rPr>
          <w:rFonts w:eastAsia="Calibri" w:cstheme="minorHAnsi"/>
          <w:color w:val="000000"/>
          <w:spacing w:val="-2"/>
        </w:rPr>
      </w:pPr>
      <w:r w:rsidRPr="005C1959">
        <w:rPr>
          <w:rFonts w:eastAsia="Calibri" w:cstheme="minorHAnsi"/>
          <w:b/>
          <w:color w:val="000000"/>
          <w:spacing w:val="-2"/>
        </w:rPr>
        <w:t>a</w:t>
      </w:r>
      <w:r w:rsidR="00E5042B" w:rsidRPr="005C1959">
        <w:rPr>
          <w:rFonts w:eastAsia="Calibri" w:cstheme="minorHAnsi"/>
          <w:b/>
          <w:color w:val="000000"/>
          <w:spacing w:val="-2"/>
        </w:rPr>
        <w:t>rt. 12 ust. 1</w:t>
      </w:r>
      <w:r w:rsidR="00E5042B" w:rsidRPr="005C1959">
        <w:rPr>
          <w:rFonts w:eastAsia="Calibri" w:cstheme="minorHAnsi"/>
          <w:color w:val="000000"/>
          <w:spacing w:val="-2"/>
        </w:rPr>
        <w:t>, zgodnie z którym nowa premia MZG i nowe granty są przyznawane ze środków FTiR, który będzie mógł być zasilony środkami określonymi w KPO, zgodnie z nowym art. 24 ust. 1 pkt 4a,</w:t>
      </w:r>
    </w:p>
    <w:p w14:paraId="5246BB14" w14:textId="77777777" w:rsidR="00E5042B" w:rsidRPr="005C1959" w:rsidRDefault="005C1959" w:rsidP="005C1959">
      <w:pPr>
        <w:pStyle w:val="Akapitzlist"/>
        <w:numPr>
          <w:ilvl w:val="0"/>
          <w:numId w:val="17"/>
        </w:numPr>
        <w:spacing w:after="120"/>
        <w:jc w:val="both"/>
        <w:rPr>
          <w:rFonts w:eastAsia="Calibri" w:cstheme="minorHAnsi"/>
          <w:color w:val="000000"/>
          <w:spacing w:val="-2"/>
        </w:rPr>
      </w:pPr>
      <w:r w:rsidRPr="00A61E6A">
        <w:rPr>
          <w:rFonts w:eastAsia="Calibri" w:cstheme="minorHAnsi"/>
          <w:b/>
          <w:color w:val="000000"/>
          <w:spacing w:val="-2"/>
        </w:rPr>
        <w:t>a</w:t>
      </w:r>
      <w:r w:rsidR="00E5042B" w:rsidRPr="00A61E6A">
        <w:rPr>
          <w:rFonts w:eastAsia="Calibri" w:cstheme="minorHAnsi"/>
          <w:b/>
          <w:color w:val="000000"/>
          <w:spacing w:val="-2"/>
        </w:rPr>
        <w:t>rt. 20</w:t>
      </w:r>
      <w:r w:rsidR="00E5042B" w:rsidRPr="005C1959">
        <w:rPr>
          <w:rFonts w:eastAsia="Calibri" w:cstheme="minorHAnsi"/>
          <w:color w:val="000000"/>
          <w:spacing w:val="-2"/>
        </w:rPr>
        <w:t>, zgodnie z którym BGK prowadzi bazy elektroniczne budynków objętych wsparciem, również w przypadku nowych instrumentów wsparcia,</w:t>
      </w:r>
    </w:p>
    <w:p w14:paraId="7E83CA46" w14:textId="77777777" w:rsidR="00E5042B" w:rsidRPr="005C1959" w:rsidRDefault="005C1959" w:rsidP="005C1959">
      <w:pPr>
        <w:pStyle w:val="Akapitzlist"/>
        <w:numPr>
          <w:ilvl w:val="0"/>
          <w:numId w:val="17"/>
        </w:numPr>
        <w:spacing w:after="120"/>
        <w:jc w:val="both"/>
        <w:rPr>
          <w:rFonts w:eastAsia="Calibri" w:cstheme="minorHAnsi"/>
          <w:color w:val="000000"/>
          <w:spacing w:val="-2"/>
        </w:rPr>
      </w:pPr>
      <w:r w:rsidRPr="00A61E6A">
        <w:rPr>
          <w:rFonts w:eastAsia="Calibri" w:cstheme="minorHAnsi"/>
          <w:b/>
          <w:color w:val="000000"/>
          <w:spacing w:val="-2"/>
        </w:rPr>
        <w:t>a</w:t>
      </w:r>
      <w:r w:rsidR="00E5042B" w:rsidRPr="00A61E6A">
        <w:rPr>
          <w:rFonts w:eastAsia="Calibri" w:cstheme="minorHAnsi"/>
          <w:b/>
          <w:color w:val="000000"/>
          <w:spacing w:val="-2"/>
        </w:rPr>
        <w:t>rt. 21</w:t>
      </w:r>
      <w:r w:rsidR="00E5042B" w:rsidRPr="005C1959">
        <w:rPr>
          <w:rFonts w:eastAsia="Calibri" w:cstheme="minorHAnsi"/>
          <w:color w:val="000000"/>
          <w:spacing w:val="-2"/>
        </w:rPr>
        <w:t xml:space="preserve">, zgodnie z którym BGK pobiera </w:t>
      </w:r>
      <w:r w:rsidR="00160692" w:rsidRPr="005C1959">
        <w:rPr>
          <w:rFonts w:eastAsia="Calibri" w:cstheme="minorHAnsi"/>
          <w:color w:val="000000"/>
          <w:spacing w:val="-2"/>
        </w:rPr>
        <w:t>wynagrodzenie prowizyjne od inwestora z tytułu przyznania poszczególnych rodzajów wsparcia, takż</w:t>
      </w:r>
      <w:r w:rsidR="0047224B" w:rsidRPr="005C1959">
        <w:rPr>
          <w:rFonts w:eastAsia="Calibri" w:cstheme="minorHAnsi"/>
          <w:color w:val="000000"/>
          <w:spacing w:val="-2"/>
        </w:rPr>
        <w:t>e w przypadku nowych ins</w:t>
      </w:r>
      <w:r w:rsidR="00160692" w:rsidRPr="005C1959">
        <w:rPr>
          <w:rFonts w:eastAsia="Calibri" w:cstheme="minorHAnsi"/>
          <w:color w:val="000000"/>
          <w:spacing w:val="-2"/>
        </w:rPr>
        <w:t>trumentów wsparcia,</w:t>
      </w:r>
    </w:p>
    <w:p w14:paraId="20F3E1BB" w14:textId="77777777" w:rsidR="00160692" w:rsidRPr="005C1959" w:rsidRDefault="005C1959" w:rsidP="005C1959">
      <w:pPr>
        <w:pStyle w:val="Akapitzlist"/>
        <w:numPr>
          <w:ilvl w:val="0"/>
          <w:numId w:val="17"/>
        </w:numPr>
        <w:spacing w:after="120"/>
        <w:jc w:val="both"/>
        <w:rPr>
          <w:rFonts w:eastAsia="Calibri" w:cstheme="minorHAnsi"/>
          <w:color w:val="000000"/>
          <w:spacing w:val="-2"/>
        </w:rPr>
      </w:pPr>
      <w:r w:rsidRPr="00A61E6A">
        <w:rPr>
          <w:rFonts w:eastAsia="Calibri" w:cstheme="minorHAnsi"/>
          <w:b/>
          <w:color w:val="000000"/>
          <w:spacing w:val="-2"/>
        </w:rPr>
        <w:t>a</w:t>
      </w:r>
      <w:r w:rsidR="0047224B" w:rsidRPr="00A61E6A">
        <w:rPr>
          <w:rFonts w:eastAsia="Calibri" w:cstheme="minorHAnsi"/>
          <w:b/>
          <w:color w:val="000000"/>
          <w:spacing w:val="-2"/>
        </w:rPr>
        <w:t>rt. 25 ust. 1</w:t>
      </w:r>
      <w:r w:rsidR="0047224B" w:rsidRPr="005C1959">
        <w:rPr>
          <w:rFonts w:eastAsia="Calibri" w:cstheme="minorHAnsi"/>
          <w:color w:val="000000"/>
          <w:spacing w:val="-2"/>
        </w:rPr>
        <w:t>, w zakresie nowych tytułów wydatkowych Funduszu Termomodernizacji i</w:t>
      </w:r>
      <w:r w:rsidR="00505034">
        <w:rPr>
          <w:rFonts w:eastAsia="Calibri" w:cstheme="minorHAnsi"/>
          <w:color w:val="000000"/>
          <w:spacing w:val="-2"/>
        </w:rPr>
        <w:t> </w:t>
      </w:r>
      <w:r w:rsidR="0047224B" w:rsidRPr="005C1959">
        <w:rPr>
          <w:rFonts w:eastAsia="Calibri" w:cstheme="minorHAnsi"/>
          <w:color w:val="000000"/>
          <w:spacing w:val="-2"/>
        </w:rPr>
        <w:t>Remontów,</w:t>
      </w:r>
    </w:p>
    <w:p w14:paraId="472797FA" w14:textId="77777777" w:rsidR="0047224B" w:rsidRDefault="005C1959" w:rsidP="005C1959">
      <w:pPr>
        <w:pStyle w:val="Akapitzlist"/>
        <w:numPr>
          <w:ilvl w:val="0"/>
          <w:numId w:val="17"/>
        </w:numPr>
        <w:spacing w:after="120"/>
        <w:jc w:val="both"/>
        <w:rPr>
          <w:rFonts w:eastAsia="Calibri" w:cstheme="minorHAnsi"/>
          <w:color w:val="000000"/>
          <w:spacing w:val="-2"/>
        </w:rPr>
      </w:pPr>
      <w:r w:rsidRPr="00A61E6A">
        <w:rPr>
          <w:rFonts w:eastAsia="Calibri" w:cstheme="minorHAnsi"/>
          <w:b/>
          <w:color w:val="000000"/>
          <w:spacing w:val="-2"/>
        </w:rPr>
        <w:t>a</w:t>
      </w:r>
      <w:r w:rsidR="00313D22" w:rsidRPr="00A61E6A">
        <w:rPr>
          <w:rFonts w:eastAsia="Calibri" w:cstheme="minorHAnsi"/>
          <w:b/>
          <w:color w:val="000000"/>
          <w:spacing w:val="-2"/>
        </w:rPr>
        <w:t>rt. 27</w:t>
      </w:r>
      <w:r w:rsidR="00313D22" w:rsidRPr="005C1959">
        <w:rPr>
          <w:rFonts w:eastAsia="Calibri" w:cstheme="minorHAnsi"/>
          <w:color w:val="000000"/>
          <w:spacing w:val="-2"/>
        </w:rPr>
        <w:t>, w zakresie uzupełnienia obowiązków informacyjnych BGK (kwartalne sprawozdania z</w:t>
      </w:r>
      <w:r w:rsidR="00505034">
        <w:rPr>
          <w:rFonts w:eastAsia="Calibri" w:cstheme="minorHAnsi"/>
          <w:color w:val="000000"/>
          <w:spacing w:val="-2"/>
        </w:rPr>
        <w:t> </w:t>
      </w:r>
      <w:r w:rsidR="00313D22" w:rsidRPr="005C1959">
        <w:rPr>
          <w:rFonts w:eastAsia="Calibri" w:cstheme="minorHAnsi"/>
          <w:color w:val="000000"/>
          <w:spacing w:val="-2"/>
        </w:rPr>
        <w:t>realizacji FTiR)</w:t>
      </w:r>
      <w:r w:rsidR="00A61E6A">
        <w:rPr>
          <w:rFonts w:eastAsia="Calibri" w:cstheme="minorHAnsi"/>
          <w:color w:val="000000"/>
          <w:spacing w:val="-2"/>
        </w:rPr>
        <w:t xml:space="preserve"> o nowe instrumenty wsparcia, </w:t>
      </w:r>
    </w:p>
    <w:p w14:paraId="54FE31E1" w14:textId="2110B815" w:rsidR="00A61E6A" w:rsidRDefault="00A61E6A" w:rsidP="005C1959">
      <w:pPr>
        <w:pStyle w:val="Akapitzlist"/>
        <w:numPr>
          <w:ilvl w:val="0"/>
          <w:numId w:val="17"/>
        </w:numPr>
        <w:spacing w:after="120"/>
        <w:jc w:val="both"/>
        <w:rPr>
          <w:rFonts w:eastAsia="Calibri" w:cstheme="minorHAnsi"/>
          <w:color w:val="000000"/>
          <w:spacing w:val="-2"/>
        </w:rPr>
      </w:pPr>
      <w:r w:rsidRPr="00A61E6A">
        <w:rPr>
          <w:rFonts w:eastAsia="Calibri" w:cstheme="minorHAnsi"/>
          <w:b/>
          <w:color w:val="000000"/>
          <w:spacing w:val="-2"/>
        </w:rPr>
        <w:t xml:space="preserve">art. 27a i </w:t>
      </w:r>
      <w:r w:rsidR="00C73FD6">
        <w:rPr>
          <w:rFonts w:eastAsia="Calibri" w:cstheme="minorHAnsi"/>
          <w:b/>
          <w:color w:val="000000"/>
          <w:spacing w:val="-2"/>
        </w:rPr>
        <w:t xml:space="preserve">art. </w:t>
      </w:r>
      <w:r w:rsidRPr="00A61E6A">
        <w:rPr>
          <w:rFonts w:eastAsia="Calibri" w:cstheme="minorHAnsi"/>
          <w:b/>
          <w:color w:val="000000"/>
          <w:spacing w:val="-2"/>
        </w:rPr>
        <w:t>27b</w:t>
      </w:r>
      <w:r>
        <w:rPr>
          <w:rFonts w:eastAsia="Calibri" w:cstheme="minorHAnsi"/>
          <w:color w:val="000000"/>
          <w:spacing w:val="-2"/>
        </w:rPr>
        <w:t>, dotyczące danych gromadzonych w Centralnej Ewidencji Emisyjności Budynków,</w:t>
      </w:r>
    </w:p>
    <w:p w14:paraId="36CC5955" w14:textId="77777777" w:rsidR="00A61E6A" w:rsidRPr="00A61E6A" w:rsidRDefault="00A61E6A" w:rsidP="005C1959">
      <w:pPr>
        <w:pStyle w:val="Akapitzlist"/>
        <w:numPr>
          <w:ilvl w:val="0"/>
          <w:numId w:val="17"/>
        </w:numPr>
        <w:spacing w:after="120"/>
        <w:jc w:val="both"/>
        <w:rPr>
          <w:rFonts w:eastAsia="Calibri" w:cstheme="minorHAnsi"/>
          <w:color w:val="000000"/>
          <w:spacing w:val="-2"/>
        </w:rPr>
      </w:pPr>
      <w:r>
        <w:rPr>
          <w:rFonts w:eastAsia="Calibri" w:cstheme="minorHAnsi"/>
          <w:b/>
          <w:color w:val="000000"/>
          <w:spacing w:val="-2"/>
        </w:rPr>
        <w:t>inne zmiany redakcyjne.</w:t>
      </w:r>
    </w:p>
    <w:p w14:paraId="588BEE7D" w14:textId="77777777" w:rsidR="00A61E6A" w:rsidRPr="005C1959" w:rsidRDefault="00A61E6A" w:rsidP="00A61E6A">
      <w:pPr>
        <w:pStyle w:val="Akapitzlist"/>
        <w:spacing w:after="120"/>
        <w:jc w:val="both"/>
        <w:rPr>
          <w:rFonts w:eastAsia="Calibri" w:cstheme="minorHAnsi"/>
          <w:color w:val="000000"/>
          <w:spacing w:val="-2"/>
        </w:rPr>
      </w:pPr>
    </w:p>
    <w:p w14:paraId="0B491EBC" w14:textId="7BD3C936" w:rsidR="00313D22" w:rsidRPr="00D75E80" w:rsidRDefault="00A61E6A" w:rsidP="005C1959">
      <w:pPr>
        <w:spacing w:after="120"/>
        <w:jc w:val="both"/>
        <w:rPr>
          <w:rFonts w:eastAsia="Calibri" w:cstheme="minorHAnsi"/>
          <w:b/>
          <w:color w:val="000000"/>
          <w:spacing w:val="-2"/>
        </w:rPr>
      </w:pPr>
      <w:r w:rsidRPr="000655B1">
        <w:rPr>
          <w:rFonts w:eastAsia="Calibri" w:cstheme="minorHAnsi"/>
          <w:b/>
          <w:spacing w:val="-2"/>
        </w:rPr>
        <w:t>I</w:t>
      </w:r>
      <w:r w:rsidR="00810EF5">
        <w:rPr>
          <w:rFonts w:eastAsia="Calibri" w:cstheme="minorHAnsi"/>
          <w:b/>
          <w:spacing w:val="-2"/>
        </w:rPr>
        <w:t>I</w:t>
      </w:r>
      <w:r w:rsidRPr="000655B1">
        <w:rPr>
          <w:rFonts w:eastAsia="Calibri" w:cstheme="minorHAnsi"/>
          <w:b/>
          <w:spacing w:val="-2"/>
        </w:rPr>
        <w:t>I.2. Zmiany w systemie wsparcia społecznego budownictwa czynszowego określonym ustawą z</w:t>
      </w:r>
      <w:r w:rsidR="00D75E80">
        <w:rPr>
          <w:rFonts w:eastAsia="Calibri" w:cstheme="minorHAnsi"/>
          <w:b/>
          <w:spacing w:val="-2"/>
        </w:rPr>
        <w:t xml:space="preserve"> dnia 26 października 1995 r</w:t>
      </w:r>
      <w:r w:rsidR="00D75E80" w:rsidRPr="00D75E80">
        <w:rPr>
          <w:rFonts w:eastAsia="Calibri" w:cstheme="minorHAnsi"/>
          <w:b/>
          <w:spacing w:val="-2"/>
        </w:rPr>
        <w:t>. o</w:t>
      </w:r>
      <w:r w:rsidR="00D75E80" w:rsidRPr="00D75E80">
        <w:rPr>
          <w:rFonts w:eastAsia="Calibri" w:cstheme="minorHAnsi"/>
          <w:b/>
          <w:color w:val="000000"/>
          <w:spacing w:val="-2"/>
        </w:rPr>
        <w:t xml:space="preserve"> niektórych formach popierania budownictwa mieszkaniowego (Dz. U. z 2021 </w:t>
      </w:r>
      <w:r w:rsidR="00C73FD6">
        <w:rPr>
          <w:rFonts w:eastAsia="Calibri" w:cstheme="minorHAnsi"/>
          <w:b/>
          <w:color w:val="000000"/>
          <w:spacing w:val="-2"/>
        </w:rPr>
        <w:t xml:space="preserve">r. </w:t>
      </w:r>
      <w:r w:rsidR="00D75E80" w:rsidRPr="00D75E80">
        <w:rPr>
          <w:rFonts w:eastAsia="Calibri" w:cstheme="minorHAnsi"/>
          <w:b/>
          <w:color w:val="000000"/>
          <w:spacing w:val="-2"/>
        </w:rPr>
        <w:t>poz. 2224</w:t>
      </w:r>
      <w:r w:rsidR="00C73FD6">
        <w:rPr>
          <w:rFonts w:eastAsia="Calibri" w:cstheme="minorHAnsi"/>
          <w:b/>
          <w:color w:val="000000"/>
          <w:spacing w:val="-2"/>
        </w:rPr>
        <w:t>, z późn. zm.</w:t>
      </w:r>
      <w:r w:rsidR="00D75E80" w:rsidRPr="00D75E80">
        <w:rPr>
          <w:rFonts w:eastAsia="Calibri" w:cstheme="minorHAnsi"/>
          <w:b/>
          <w:color w:val="000000"/>
          <w:spacing w:val="-2"/>
        </w:rPr>
        <w:t>)</w:t>
      </w:r>
      <w:r w:rsidR="00D75E80">
        <w:rPr>
          <w:rFonts w:eastAsia="Calibri" w:cstheme="minorHAnsi"/>
          <w:b/>
          <w:color w:val="000000"/>
          <w:spacing w:val="-2"/>
        </w:rPr>
        <w:t xml:space="preserve">. </w:t>
      </w:r>
    </w:p>
    <w:p w14:paraId="0F2CC64D" w14:textId="085FDB77" w:rsidR="00607D64" w:rsidRPr="00EF663E" w:rsidRDefault="00607D64" w:rsidP="00607D64">
      <w:pPr>
        <w:spacing w:after="120"/>
        <w:jc w:val="both"/>
        <w:rPr>
          <w:rFonts w:eastAsia="Calibri" w:cstheme="minorHAnsi"/>
          <w:i/>
          <w:spacing w:val="-2"/>
        </w:rPr>
      </w:pPr>
      <w:r w:rsidRPr="00632892">
        <w:rPr>
          <w:rFonts w:eastAsia="Calibri" w:cstheme="minorHAnsi"/>
          <w:spacing w:val="-2"/>
        </w:rPr>
        <w:t>W związku z możliwością uzyskania dodatkowego źródła finansowania przedsięwzięć inwestycyjno-budowalnych mających na celu powstawanie mieszkań na wynajem o umiarkowanym czynszu, tzw. społecznych mieszkań czynszowych (</w:t>
      </w:r>
      <w:r w:rsidRPr="00632892">
        <w:rPr>
          <w:rFonts w:eastAsia="Calibri" w:cstheme="minorHAnsi"/>
        </w:rPr>
        <w:t>KPO umożliwi skorzystanie ze środków Instrumentu na rzecz Odbudowy i Zwiększania Odporności ustanowionego w związku z negatywnymi konsekwencjami pandemii COVID-19 w stosunku do przedsięwzięć finansowanych z Funduszu Dopłat</w:t>
      </w:r>
      <w:r w:rsidRPr="00632892">
        <w:rPr>
          <w:rFonts w:eastAsia="Calibri" w:cstheme="minorHAnsi"/>
          <w:spacing w:val="-2"/>
        </w:rPr>
        <w:t xml:space="preserve">), które opisane </w:t>
      </w:r>
      <w:r w:rsidRPr="00EF663E">
        <w:rPr>
          <w:rFonts w:eastAsia="Calibri" w:cstheme="minorHAnsi"/>
        </w:rPr>
        <w:t xml:space="preserve">zostały w dalszej części uzasadnienia w zakresie zmian do ustawy z dnia 8 grudnia 2006 r. </w:t>
      </w:r>
      <w:r w:rsidR="00EF663E" w:rsidRPr="00EF663E">
        <w:rPr>
          <w:rFonts w:eastAsia="Calibri" w:cstheme="minorHAnsi"/>
          <w:i/>
        </w:rPr>
        <w:t>o finansowym wsparciu tworzenia lokali mieszkalnych na wynajem, mieszkań chronionych, noclegowni, schronisk dla osób bezdomnych, ogrzewalni i tymczasowych pomieszczeń</w:t>
      </w:r>
      <w:r w:rsidR="00EF663E" w:rsidRPr="00EF663E">
        <w:rPr>
          <w:rFonts w:eastAsia="Calibri" w:cstheme="minorHAnsi"/>
        </w:rPr>
        <w:t xml:space="preserve"> (Dz. U. z 2022 r. poz. 3</w:t>
      </w:r>
      <w:r w:rsidR="00C73FD6">
        <w:rPr>
          <w:rFonts w:eastAsia="Calibri" w:cstheme="minorHAnsi"/>
        </w:rPr>
        <w:t>7</w:t>
      </w:r>
      <w:r w:rsidR="00EF663E" w:rsidRPr="00EF663E">
        <w:rPr>
          <w:rFonts w:eastAsia="Calibri" w:cstheme="minorHAnsi"/>
        </w:rPr>
        <w:t>7</w:t>
      </w:r>
      <w:r w:rsidR="00475CBB">
        <w:rPr>
          <w:rFonts w:eastAsia="Calibri" w:cstheme="minorHAnsi"/>
        </w:rPr>
        <w:t>, dalej: ustawa o finansowym wsparciu</w:t>
      </w:r>
      <w:r w:rsidR="00EF663E" w:rsidRPr="00EF663E">
        <w:rPr>
          <w:rFonts w:eastAsia="Calibri" w:cstheme="minorHAnsi"/>
        </w:rPr>
        <w:t>)</w:t>
      </w:r>
      <w:r w:rsidR="00EF663E">
        <w:rPr>
          <w:rFonts w:eastAsia="Calibri" w:cstheme="minorHAnsi"/>
        </w:rPr>
        <w:t xml:space="preserve"> </w:t>
      </w:r>
      <w:r w:rsidRPr="00632892">
        <w:rPr>
          <w:rFonts w:eastAsia="Calibri" w:cstheme="minorHAnsi"/>
          <w:spacing w:val="-2"/>
        </w:rPr>
        <w:t xml:space="preserve"> (art. 5 projektu </w:t>
      </w:r>
      <w:r w:rsidRPr="00632892">
        <w:rPr>
          <w:rFonts w:eastAsia="Calibri" w:cstheme="minorHAnsi"/>
          <w:i/>
          <w:spacing w:val="-2"/>
        </w:rPr>
        <w:t>ustawy</w:t>
      </w:r>
      <w:r w:rsidRPr="00632892">
        <w:rPr>
          <w:rFonts w:eastAsia="Calibri" w:cstheme="minorHAnsi"/>
          <w:spacing w:val="-2"/>
        </w:rPr>
        <w:t xml:space="preserve">), proponuje się również wprowadzenie zmian w </w:t>
      </w:r>
      <w:r w:rsidRPr="00632892">
        <w:rPr>
          <w:rFonts w:eastAsia="Calibri" w:cstheme="minorHAnsi"/>
          <w:i/>
          <w:spacing w:val="-2"/>
        </w:rPr>
        <w:t>ustawie z dnia 26 października 1995 r</w:t>
      </w:r>
      <w:r w:rsidRPr="00EF663E">
        <w:rPr>
          <w:rFonts w:eastAsia="Calibri" w:cstheme="minorHAnsi"/>
          <w:i/>
          <w:spacing w:val="-2"/>
        </w:rPr>
        <w:t xml:space="preserve">. </w:t>
      </w:r>
      <w:r w:rsidR="00EF663E" w:rsidRPr="00EF663E">
        <w:rPr>
          <w:rFonts w:eastAsia="Calibri" w:cstheme="minorHAnsi"/>
          <w:i/>
          <w:spacing w:val="-2"/>
        </w:rPr>
        <w:t>o</w:t>
      </w:r>
      <w:r w:rsidR="00EF663E" w:rsidRPr="00EF663E">
        <w:rPr>
          <w:rFonts w:eastAsia="Calibri" w:cstheme="minorHAnsi"/>
          <w:i/>
          <w:color w:val="000000"/>
          <w:spacing w:val="-2"/>
        </w:rPr>
        <w:t xml:space="preserve"> niektórych formach popierania budownictwa mieszkaniowego</w:t>
      </w:r>
      <w:r w:rsidR="00EF663E" w:rsidRPr="00EF663E">
        <w:rPr>
          <w:rFonts w:eastAsia="Calibri" w:cstheme="minorHAnsi"/>
          <w:color w:val="000000"/>
          <w:spacing w:val="-2"/>
        </w:rPr>
        <w:t xml:space="preserve"> </w:t>
      </w:r>
      <w:r w:rsidR="00EF663E">
        <w:rPr>
          <w:rFonts w:eastAsia="Calibri" w:cstheme="minorHAnsi"/>
          <w:i/>
          <w:spacing w:val="-2"/>
        </w:rPr>
        <w:t xml:space="preserve"> </w:t>
      </w:r>
      <w:r w:rsidR="000B3269" w:rsidRPr="00632892">
        <w:rPr>
          <w:rFonts w:eastAsia="Calibri" w:cstheme="minorHAnsi"/>
          <w:i/>
          <w:spacing w:val="-2"/>
        </w:rPr>
        <w:t xml:space="preserve"> </w:t>
      </w:r>
      <w:r w:rsidRPr="00632892">
        <w:rPr>
          <w:rFonts w:eastAsia="Calibri" w:cstheme="minorHAnsi"/>
          <w:spacing w:val="-2"/>
        </w:rPr>
        <w:t xml:space="preserve">(art. 1 projektu </w:t>
      </w:r>
      <w:r w:rsidRPr="00632892">
        <w:rPr>
          <w:rFonts w:eastAsia="Calibri" w:cstheme="minorHAnsi"/>
          <w:i/>
          <w:spacing w:val="-2"/>
        </w:rPr>
        <w:t>ustawy</w:t>
      </w:r>
      <w:r w:rsidRPr="00632892">
        <w:rPr>
          <w:rFonts w:eastAsia="Calibri" w:cstheme="minorHAnsi"/>
          <w:spacing w:val="-2"/>
        </w:rPr>
        <w:t xml:space="preserve">). </w:t>
      </w:r>
    </w:p>
    <w:p w14:paraId="43C02DB2" w14:textId="77777777" w:rsidR="00607D64" w:rsidRPr="00632892" w:rsidRDefault="00607D64" w:rsidP="00607D64">
      <w:pPr>
        <w:spacing w:after="120"/>
        <w:jc w:val="both"/>
        <w:rPr>
          <w:rFonts w:eastAsia="Calibri" w:cstheme="minorHAnsi"/>
          <w:spacing w:val="-2"/>
        </w:rPr>
      </w:pPr>
      <w:r w:rsidRPr="00632892">
        <w:rPr>
          <w:rFonts w:eastAsia="Calibri" w:cstheme="minorHAnsi"/>
          <w:i/>
          <w:spacing w:val="-2"/>
        </w:rPr>
        <w:t>Ustawa</w:t>
      </w:r>
      <w:r w:rsidRPr="00632892">
        <w:rPr>
          <w:rFonts w:eastAsia="Calibri" w:cstheme="minorHAnsi"/>
          <w:spacing w:val="-2"/>
        </w:rPr>
        <w:t xml:space="preserve"> </w:t>
      </w:r>
      <w:r w:rsidRPr="00632892">
        <w:rPr>
          <w:rFonts w:eastAsia="Calibri" w:cstheme="minorHAnsi"/>
          <w:i/>
          <w:spacing w:val="-2"/>
        </w:rPr>
        <w:t xml:space="preserve">o </w:t>
      </w:r>
      <w:r w:rsidR="00EF663E" w:rsidRPr="00EF663E">
        <w:rPr>
          <w:rFonts w:eastAsia="Calibri" w:cstheme="minorHAnsi"/>
          <w:i/>
          <w:color w:val="000000"/>
          <w:spacing w:val="-2"/>
        </w:rPr>
        <w:t>niektórych formach popierania budownictwa mieszkaniowego</w:t>
      </w:r>
      <w:r w:rsidR="00EF663E" w:rsidRPr="00D75E80">
        <w:rPr>
          <w:rFonts w:eastAsia="Calibri" w:cstheme="minorHAnsi"/>
          <w:b/>
          <w:color w:val="000000"/>
          <w:spacing w:val="-2"/>
        </w:rPr>
        <w:t xml:space="preserve"> </w:t>
      </w:r>
      <w:r w:rsidRPr="00632892">
        <w:rPr>
          <w:rFonts w:eastAsia="Calibri" w:cstheme="minorHAnsi"/>
          <w:spacing w:val="-2"/>
        </w:rPr>
        <w:t>reguluje działalność społecznych inicjatyw mieszkaniowych (SIM) oraz zasady udzielania SIM, spółkom gminnym oraz spółdzielniom mieszkaniowym preferencyjnych kredytów na realizację przedsięwzięć inwestycyjno-budowlanych mających na celu budowę lokali mieszkalnych na wynajem lub budowę lokali mieszkalnych, do których ustanowione zostanie spółdzielcze lokatorskie prawo do lokalu mieszkalnego. W ramach wsparcia, o</w:t>
      </w:r>
      <w:r w:rsidR="00505034">
        <w:rPr>
          <w:rFonts w:eastAsia="Calibri" w:cstheme="minorHAnsi"/>
          <w:spacing w:val="-2"/>
        </w:rPr>
        <w:t> </w:t>
      </w:r>
      <w:r w:rsidRPr="00632892">
        <w:rPr>
          <w:rFonts w:eastAsia="Calibri" w:cstheme="minorHAnsi"/>
          <w:spacing w:val="-2"/>
        </w:rPr>
        <w:t xml:space="preserve">którym mowa w </w:t>
      </w:r>
      <w:r w:rsidRPr="00632892">
        <w:rPr>
          <w:rFonts w:eastAsia="Calibri" w:cstheme="minorHAnsi"/>
          <w:i/>
          <w:spacing w:val="-2"/>
        </w:rPr>
        <w:t xml:space="preserve">ustawie o </w:t>
      </w:r>
      <w:r w:rsidR="00475CBB" w:rsidRPr="00EF663E">
        <w:rPr>
          <w:rFonts w:eastAsia="Calibri" w:cstheme="minorHAnsi"/>
          <w:i/>
          <w:color w:val="000000"/>
          <w:spacing w:val="-2"/>
        </w:rPr>
        <w:t>niektórych formach popierania budownictwa mieszkaniowego</w:t>
      </w:r>
      <w:r>
        <w:rPr>
          <w:rFonts w:eastAsia="Calibri" w:cstheme="minorHAnsi"/>
          <w:i/>
          <w:spacing w:val="-2"/>
        </w:rPr>
        <w:t>,</w:t>
      </w:r>
      <w:r w:rsidRPr="00B031BA">
        <w:rPr>
          <w:rFonts w:eastAsia="Calibri" w:cstheme="minorHAnsi"/>
          <w:i/>
          <w:spacing w:val="-2"/>
        </w:rPr>
        <w:t xml:space="preserve"> </w:t>
      </w:r>
      <w:r w:rsidRPr="00632892">
        <w:rPr>
          <w:rFonts w:eastAsia="Calibri" w:cstheme="minorHAnsi"/>
          <w:spacing w:val="-2"/>
        </w:rPr>
        <w:t>SIM-y mogą ubiegać się o</w:t>
      </w:r>
      <w:r w:rsidR="00505034">
        <w:rPr>
          <w:rFonts w:eastAsia="Calibri" w:cstheme="minorHAnsi"/>
          <w:spacing w:val="-2"/>
        </w:rPr>
        <w:t> </w:t>
      </w:r>
      <w:r w:rsidRPr="00632892">
        <w:rPr>
          <w:rFonts w:eastAsia="Calibri" w:cstheme="minorHAnsi"/>
          <w:spacing w:val="-2"/>
        </w:rPr>
        <w:t xml:space="preserve">preferencyjny kredyt w Banku Gospodarstwa Krajowego w wysokości nie większej niż 80% kosztów przedsięwzięcia inwestycyjno-budowlanego. </w:t>
      </w:r>
    </w:p>
    <w:p w14:paraId="3EA5E892" w14:textId="3D0A8DC7" w:rsidR="00607D64" w:rsidRPr="00632892" w:rsidRDefault="00607D64" w:rsidP="00607D64">
      <w:pPr>
        <w:spacing w:after="120"/>
        <w:jc w:val="both"/>
        <w:rPr>
          <w:rFonts w:eastAsia="Calibri" w:cstheme="minorHAnsi"/>
          <w:bCs/>
          <w:spacing w:val="-2"/>
        </w:rPr>
      </w:pPr>
      <w:r w:rsidRPr="00632892">
        <w:rPr>
          <w:rFonts w:eastAsia="Calibri" w:cstheme="minorHAnsi"/>
          <w:spacing w:val="-2"/>
        </w:rPr>
        <w:t xml:space="preserve">Możliwość uzyskania większego wsparcia przez gminy na podstawie art. 5 ust. 1 pkt 1 </w:t>
      </w:r>
      <w:r>
        <w:rPr>
          <w:rFonts w:eastAsia="Calibri" w:cstheme="minorHAnsi"/>
          <w:i/>
          <w:spacing w:val="-2"/>
        </w:rPr>
        <w:t xml:space="preserve">ustawy </w:t>
      </w:r>
      <w:r w:rsidRPr="00B031BA">
        <w:rPr>
          <w:rFonts w:eastAsia="Calibri" w:cstheme="minorHAnsi"/>
          <w:i/>
          <w:spacing w:val="-2"/>
        </w:rPr>
        <w:t>o</w:t>
      </w:r>
      <w:r w:rsidR="00505034">
        <w:rPr>
          <w:rFonts w:eastAsia="Calibri" w:cstheme="minorHAnsi"/>
          <w:i/>
          <w:spacing w:val="-2"/>
        </w:rPr>
        <w:t> </w:t>
      </w:r>
      <w:r w:rsidRPr="00B031BA">
        <w:rPr>
          <w:rFonts w:eastAsia="Calibri" w:cstheme="minorHAnsi"/>
          <w:i/>
          <w:spacing w:val="-2"/>
        </w:rPr>
        <w:t xml:space="preserve">finansowym wsparciu </w:t>
      </w:r>
      <w:r w:rsidRPr="00632892">
        <w:rPr>
          <w:rFonts w:eastAsia="Calibri" w:cstheme="minorHAnsi"/>
          <w:spacing w:val="-2"/>
        </w:rPr>
        <w:t>na udział w inwestycji innego inwestora (w tym SIM, czy też spółdzielni mieszkaniowej) ze środków KPO</w:t>
      </w:r>
      <w:r w:rsidR="001B4E74">
        <w:rPr>
          <w:rFonts w:eastAsia="Calibri" w:cstheme="minorHAnsi"/>
          <w:spacing w:val="-2"/>
        </w:rPr>
        <w:t>,</w:t>
      </w:r>
      <w:r w:rsidRPr="00632892">
        <w:rPr>
          <w:rFonts w:eastAsia="Calibri" w:cstheme="minorHAnsi"/>
          <w:spacing w:val="-2"/>
        </w:rPr>
        <w:t xml:space="preserve"> </w:t>
      </w:r>
      <w:r>
        <w:rPr>
          <w:rFonts w:eastAsia="Calibri" w:cstheme="minorHAnsi"/>
          <w:bCs/>
          <w:spacing w:val="-2"/>
        </w:rPr>
        <w:t xml:space="preserve">jeżeli </w:t>
      </w:r>
      <w:r w:rsidRPr="00632892">
        <w:rPr>
          <w:rFonts w:eastAsia="Calibri" w:cstheme="minorHAnsi"/>
          <w:bCs/>
          <w:spacing w:val="-2"/>
        </w:rPr>
        <w:t>spełnione zostaną określone warunki związane z</w:t>
      </w:r>
      <w:r w:rsidR="00505034">
        <w:rPr>
          <w:rFonts w:eastAsia="Calibri" w:cstheme="minorHAnsi"/>
          <w:bCs/>
          <w:spacing w:val="-2"/>
        </w:rPr>
        <w:t> </w:t>
      </w:r>
      <w:r w:rsidRPr="00632892">
        <w:rPr>
          <w:rFonts w:eastAsia="Calibri" w:cstheme="minorHAnsi"/>
          <w:bCs/>
          <w:spacing w:val="-2"/>
        </w:rPr>
        <w:t xml:space="preserve">energooszczędnością inwestycji mieszkaniowej, </w:t>
      </w:r>
      <w:r w:rsidRPr="00632892">
        <w:rPr>
          <w:rFonts w:eastAsia="Calibri" w:cstheme="minorHAnsi"/>
          <w:spacing w:val="-2"/>
        </w:rPr>
        <w:t xml:space="preserve">będzie wiązało się z koniecznością mniejszego zaangażowania własnych środków finansowych w realizację przedsięwzięcia inwestycyjno-budowlanego przez inwestora. Istnieje bowiem możliwość łączenia wsparcia ze środków budżetu państwa uzyskanych na podstawie </w:t>
      </w:r>
      <w:r w:rsidR="00EF663E" w:rsidRPr="00EF663E">
        <w:rPr>
          <w:rFonts w:eastAsia="Calibri" w:cstheme="minorHAnsi"/>
          <w:i/>
          <w:spacing w:val="-2"/>
        </w:rPr>
        <w:t>ustawy</w:t>
      </w:r>
      <w:r w:rsidR="00EF663E">
        <w:rPr>
          <w:rFonts w:eastAsia="Calibri" w:cstheme="minorHAnsi"/>
          <w:spacing w:val="-2"/>
        </w:rPr>
        <w:t xml:space="preserve"> </w:t>
      </w:r>
      <w:r w:rsidR="00EF663E" w:rsidRPr="00EF663E">
        <w:rPr>
          <w:rFonts w:eastAsia="Calibri" w:cstheme="minorHAnsi"/>
          <w:i/>
          <w:spacing w:val="-2"/>
        </w:rPr>
        <w:t>o</w:t>
      </w:r>
      <w:r w:rsidR="00EF663E" w:rsidRPr="00EF663E">
        <w:rPr>
          <w:rFonts w:eastAsia="Calibri" w:cstheme="minorHAnsi"/>
          <w:i/>
          <w:color w:val="000000"/>
          <w:spacing w:val="-2"/>
        </w:rPr>
        <w:t xml:space="preserve"> niektórych formach popierania budownictwa mieszkaniowego</w:t>
      </w:r>
      <w:r w:rsidR="00EF663E" w:rsidRPr="00D75E80">
        <w:rPr>
          <w:rFonts w:eastAsia="Calibri" w:cstheme="minorHAnsi"/>
          <w:b/>
          <w:color w:val="000000"/>
          <w:spacing w:val="-2"/>
        </w:rPr>
        <w:t xml:space="preserve"> </w:t>
      </w:r>
      <w:r w:rsidRPr="00632892">
        <w:rPr>
          <w:rFonts w:eastAsia="Calibri" w:cstheme="minorHAnsi"/>
          <w:spacing w:val="-2"/>
        </w:rPr>
        <w:t xml:space="preserve">w ramach finansowania zwrotnego i na podstawie </w:t>
      </w:r>
      <w:r>
        <w:rPr>
          <w:rFonts w:eastAsia="Calibri" w:cstheme="minorHAnsi"/>
          <w:i/>
          <w:spacing w:val="-2"/>
        </w:rPr>
        <w:t>ustawy o finansowym wsparciu</w:t>
      </w:r>
      <w:r w:rsidRPr="00632892">
        <w:rPr>
          <w:rFonts w:eastAsia="Calibri" w:cstheme="minorHAnsi"/>
          <w:spacing w:val="-2"/>
        </w:rPr>
        <w:t xml:space="preserve">, w ramach art. 5 ust. 1 </w:t>
      </w:r>
      <w:r w:rsidRPr="00632892">
        <w:rPr>
          <w:rFonts w:eastAsia="Calibri" w:cstheme="minorHAnsi"/>
          <w:i/>
          <w:spacing w:val="-2"/>
        </w:rPr>
        <w:t xml:space="preserve">ustawy </w:t>
      </w:r>
      <w:r>
        <w:rPr>
          <w:rFonts w:eastAsia="Calibri" w:cstheme="minorHAnsi"/>
          <w:i/>
          <w:spacing w:val="-2"/>
        </w:rPr>
        <w:t>o finansowym wsparciu</w:t>
      </w:r>
      <w:r w:rsidRPr="00632892">
        <w:rPr>
          <w:rFonts w:eastAsia="Calibri" w:cstheme="minorHAnsi"/>
          <w:spacing w:val="-2"/>
        </w:rPr>
        <w:t xml:space="preserve">. Co w efekcie pozwoli na zmniejszenie udziału partycypacji najemcy w kosztach budowy lokalu mieszkalnego (na podstawie art. 29a </w:t>
      </w:r>
      <w:r w:rsidR="00EF663E" w:rsidRPr="00EF663E">
        <w:rPr>
          <w:rFonts w:eastAsia="Calibri" w:cstheme="minorHAnsi"/>
          <w:i/>
          <w:spacing w:val="-2"/>
        </w:rPr>
        <w:t>ustawy</w:t>
      </w:r>
      <w:r w:rsidR="00EF663E">
        <w:rPr>
          <w:rFonts w:eastAsia="Calibri" w:cstheme="minorHAnsi"/>
          <w:spacing w:val="-2"/>
        </w:rPr>
        <w:t xml:space="preserve"> </w:t>
      </w:r>
      <w:r w:rsidR="00EF663E" w:rsidRPr="00EF663E">
        <w:rPr>
          <w:rFonts w:eastAsia="Calibri" w:cstheme="minorHAnsi"/>
          <w:i/>
          <w:spacing w:val="-2"/>
        </w:rPr>
        <w:t>o</w:t>
      </w:r>
      <w:r w:rsidR="00EF663E" w:rsidRPr="00EF663E">
        <w:rPr>
          <w:rFonts w:eastAsia="Calibri" w:cstheme="minorHAnsi"/>
          <w:i/>
          <w:color w:val="000000"/>
          <w:spacing w:val="-2"/>
        </w:rPr>
        <w:t xml:space="preserve"> niektórych formach popierania budownictwa mieszkaniowego</w:t>
      </w:r>
      <w:r w:rsidR="00EF663E" w:rsidRPr="00D75E80">
        <w:rPr>
          <w:rFonts w:eastAsia="Calibri" w:cstheme="minorHAnsi"/>
          <w:b/>
          <w:color w:val="000000"/>
          <w:spacing w:val="-2"/>
        </w:rPr>
        <w:t xml:space="preserve"> </w:t>
      </w:r>
      <w:r w:rsidRPr="00632892">
        <w:rPr>
          <w:rFonts w:eastAsia="Calibri" w:cstheme="minorHAnsi"/>
          <w:spacing w:val="-2"/>
        </w:rPr>
        <w:t>wynosi ona do 30% kosztów budowy lokalu mieszkalnego). Nowy montaż finansowy zwiększający udział środków publicznych w realizacji przedsięwzięcia inwestycyjno-budowlanego, w</w:t>
      </w:r>
      <w:r w:rsidR="00505034">
        <w:rPr>
          <w:rFonts w:eastAsia="Calibri" w:cstheme="minorHAnsi"/>
          <w:spacing w:val="-2"/>
        </w:rPr>
        <w:t> </w:t>
      </w:r>
      <w:r w:rsidRPr="00632892">
        <w:rPr>
          <w:rFonts w:eastAsia="Calibri" w:cstheme="minorHAnsi"/>
          <w:spacing w:val="-2"/>
        </w:rPr>
        <w:t>długim okresie, powinien również mieć wpływ na wysokość płaconego przez najemców czynszu, bowiem inwestor realizujący społeczne mieszkanie czynszowe poniesie niższe koszty własne realizacji przedsięwzięcia, które mają wpływ na wysokość czynszu, z którego pokrywane są wszelkie zobowiązania związane z powstaniem lokalu mieszkalnego.</w:t>
      </w:r>
    </w:p>
    <w:p w14:paraId="7DD7F9E2" w14:textId="6DA65F7D" w:rsidR="00607D64" w:rsidRPr="00632892" w:rsidRDefault="00607D64" w:rsidP="00607D64">
      <w:pPr>
        <w:spacing w:after="120"/>
        <w:jc w:val="both"/>
        <w:rPr>
          <w:rFonts w:eastAsia="Calibri" w:cstheme="minorHAnsi"/>
          <w:spacing w:val="-2"/>
        </w:rPr>
      </w:pPr>
      <w:r w:rsidRPr="00632892">
        <w:rPr>
          <w:rFonts w:eastAsia="Calibri" w:cstheme="minorHAnsi"/>
          <w:spacing w:val="-2"/>
        </w:rPr>
        <w:t xml:space="preserve">Tym samym proponuje się zmiany w treści art. 33dc i </w:t>
      </w:r>
      <w:r w:rsidR="001B4E74">
        <w:rPr>
          <w:rFonts w:eastAsia="Calibri" w:cstheme="minorHAnsi"/>
          <w:spacing w:val="-2"/>
        </w:rPr>
        <w:t xml:space="preserve">art. </w:t>
      </w:r>
      <w:r w:rsidRPr="00632892">
        <w:rPr>
          <w:rFonts w:eastAsia="Calibri" w:cstheme="minorHAnsi"/>
          <w:spacing w:val="-2"/>
        </w:rPr>
        <w:t xml:space="preserve">33dk </w:t>
      </w:r>
      <w:r w:rsidR="00EF663E" w:rsidRPr="00EF663E">
        <w:rPr>
          <w:rFonts w:eastAsia="Calibri" w:cstheme="minorHAnsi"/>
          <w:i/>
          <w:spacing w:val="-2"/>
        </w:rPr>
        <w:t>ustawy</w:t>
      </w:r>
      <w:r w:rsidR="00EF663E">
        <w:rPr>
          <w:rFonts w:eastAsia="Calibri" w:cstheme="minorHAnsi"/>
          <w:spacing w:val="-2"/>
        </w:rPr>
        <w:t xml:space="preserve"> </w:t>
      </w:r>
      <w:r w:rsidR="00EF663E" w:rsidRPr="00EF663E">
        <w:rPr>
          <w:rFonts w:eastAsia="Calibri" w:cstheme="minorHAnsi"/>
          <w:i/>
          <w:spacing w:val="-2"/>
        </w:rPr>
        <w:t>o</w:t>
      </w:r>
      <w:r w:rsidR="00EF663E" w:rsidRPr="00EF663E">
        <w:rPr>
          <w:rFonts w:eastAsia="Calibri" w:cstheme="minorHAnsi"/>
          <w:i/>
          <w:color w:val="000000"/>
          <w:spacing w:val="-2"/>
        </w:rPr>
        <w:t xml:space="preserve"> niektórych formach popierania budownictwa mieszkaniowego</w:t>
      </w:r>
      <w:r w:rsidR="00EF663E">
        <w:rPr>
          <w:rFonts w:eastAsia="Calibri" w:cstheme="minorHAnsi"/>
          <w:i/>
          <w:color w:val="000000"/>
          <w:spacing w:val="-2"/>
        </w:rPr>
        <w:t xml:space="preserve"> </w:t>
      </w:r>
      <w:r>
        <w:rPr>
          <w:rFonts w:eastAsia="Calibri" w:cstheme="minorHAnsi"/>
          <w:i/>
          <w:spacing w:val="-2"/>
        </w:rPr>
        <w:t xml:space="preserve">, </w:t>
      </w:r>
      <w:r w:rsidRPr="00632892">
        <w:rPr>
          <w:rFonts w:eastAsia="Calibri" w:cstheme="minorHAnsi"/>
          <w:spacing w:val="-2"/>
        </w:rPr>
        <w:t>które regulują kwestie związane z rozliczeniem partycypacji w okresie najmu lokalu mieszkalnego, jak i te związane z możliwością zamiany umowy najmu na umowę najmu instytucjonalnego z dojściem do własności uwzględniającą rozliczenie partycypacji. I tak:</w:t>
      </w:r>
    </w:p>
    <w:p w14:paraId="619A52ED" w14:textId="74B8A6D1" w:rsidR="00607D64" w:rsidRPr="00632892" w:rsidRDefault="00607D64" w:rsidP="00607D64">
      <w:pPr>
        <w:spacing w:after="120"/>
        <w:jc w:val="both"/>
        <w:rPr>
          <w:rFonts w:eastAsia="Calibri" w:cstheme="minorHAnsi"/>
          <w:spacing w:val="-2"/>
        </w:rPr>
      </w:pPr>
      <w:r w:rsidRPr="00632892">
        <w:rPr>
          <w:rFonts w:eastAsia="Calibri" w:cstheme="minorHAnsi"/>
          <w:spacing w:val="-2"/>
        </w:rPr>
        <w:lastRenderedPageBreak/>
        <w:t xml:space="preserve">W art. 33dc </w:t>
      </w:r>
      <w:r w:rsidR="00EF663E" w:rsidRPr="00EF663E">
        <w:rPr>
          <w:rFonts w:eastAsia="Calibri" w:cstheme="minorHAnsi"/>
          <w:i/>
          <w:spacing w:val="-2"/>
        </w:rPr>
        <w:t>ustawy</w:t>
      </w:r>
      <w:r w:rsidR="00EF663E">
        <w:rPr>
          <w:rFonts w:eastAsia="Calibri" w:cstheme="minorHAnsi"/>
          <w:spacing w:val="-2"/>
        </w:rPr>
        <w:t xml:space="preserve"> </w:t>
      </w:r>
      <w:r w:rsidR="00EF663E" w:rsidRPr="00EF663E">
        <w:rPr>
          <w:rFonts w:eastAsia="Calibri" w:cstheme="minorHAnsi"/>
          <w:i/>
          <w:spacing w:val="-2"/>
        </w:rPr>
        <w:t>o</w:t>
      </w:r>
      <w:r w:rsidR="00EF663E" w:rsidRPr="00EF663E">
        <w:rPr>
          <w:rFonts w:eastAsia="Calibri" w:cstheme="minorHAnsi"/>
          <w:i/>
          <w:color w:val="000000"/>
          <w:spacing w:val="-2"/>
        </w:rPr>
        <w:t xml:space="preserve"> niektórych formach popierania budownictwa mieszkaniowego</w:t>
      </w:r>
      <w:r w:rsidR="00EF663E" w:rsidRPr="00D75E80">
        <w:rPr>
          <w:rFonts w:eastAsia="Calibri" w:cstheme="minorHAnsi"/>
          <w:b/>
          <w:color w:val="000000"/>
          <w:spacing w:val="-2"/>
        </w:rPr>
        <w:t xml:space="preserve"> </w:t>
      </w:r>
      <w:r w:rsidRPr="00632892">
        <w:rPr>
          <w:rFonts w:eastAsia="Calibri" w:cstheme="minorHAnsi"/>
          <w:spacing w:val="-2"/>
        </w:rPr>
        <w:t>(art. 1 pkt 1 projektu ustawy) zakłada się dodanie kolejnego</w:t>
      </w:r>
      <w:r>
        <w:rPr>
          <w:rFonts w:eastAsia="Calibri" w:cstheme="minorHAnsi"/>
          <w:spacing w:val="-2"/>
        </w:rPr>
        <w:t>, analogicznego do pkt 1 i 2,</w:t>
      </w:r>
      <w:r w:rsidRPr="00632892">
        <w:rPr>
          <w:rFonts w:eastAsia="Calibri" w:cstheme="minorHAnsi"/>
          <w:spacing w:val="-2"/>
        </w:rPr>
        <w:t xml:space="preserve"> p</w:t>
      </w:r>
      <w:r>
        <w:rPr>
          <w:rFonts w:eastAsia="Calibri" w:cstheme="minorHAnsi"/>
          <w:spacing w:val="-2"/>
        </w:rPr>
        <w:t>un</w:t>
      </w:r>
      <w:r w:rsidRPr="00632892">
        <w:rPr>
          <w:rFonts w:eastAsia="Calibri" w:cstheme="minorHAnsi"/>
          <w:spacing w:val="-2"/>
        </w:rPr>
        <w:t>kt</w:t>
      </w:r>
      <w:r>
        <w:rPr>
          <w:rFonts w:eastAsia="Calibri" w:cstheme="minorHAnsi"/>
          <w:spacing w:val="-2"/>
        </w:rPr>
        <w:t>u</w:t>
      </w:r>
      <w:r w:rsidRPr="00632892">
        <w:rPr>
          <w:rFonts w:eastAsia="Calibri" w:cstheme="minorHAnsi"/>
          <w:spacing w:val="-2"/>
        </w:rPr>
        <w:t xml:space="preserve"> – 3, mówiącego o tym, że SIM będzie mógł odrzucić wniosek o zmianę dotychczasowej umowy najmu na umowę uwzględniającą okresowe rozliczenie partycypacji albo całkowite rozliczenie partycypacji wówczas, gdy przez okres co najmniej 5 lat poprzedzających dzień spłaty kredytu udzielonego na realizację przedsięwzięcia inwestycyjno-budowlanego SIM pobierała od najemcy czynsz nieprzekraczający w skali roku 3% wartości odtworzeniowej, o której mowa w art. 28 ust. 2 pkt 1 – w przypadku lokali miesz</w:t>
      </w:r>
      <w:r w:rsidR="001B4E74">
        <w:rPr>
          <w:rFonts w:eastAsia="Calibri" w:cstheme="minorHAnsi"/>
          <w:spacing w:val="-2"/>
        </w:rPr>
        <w:t>k</w:t>
      </w:r>
      <w:r w:rsidRPr="00632892">
        <w:rPr>
          <w:rFonts w:eastAsia="Calibri" w:cstheme="minorHAnsi"/>
          <w:spacing w:val="-2"/>
        </w:rPr>
        <w:t>alnych utworzonych w</w:t>
      </w:r>
      <w:r w:rsidR="00505034">
        <w:rPr>
          <w:rFonts w:eastAsia="Calibri" w:cstheme="minorHAnsi"/>
          <w:spacing w:val="-2"/>
        </w:rPr>
        <w:t> </w:t>
      </w:r>
      <w:r w:rsidRPr="00632892">
        <w:rPr>
          <w:rFonts w:eastAsia="Calibri" w:cstheme="minorHAnsi"/>
          <w:spacing w:val="-2"/>
        </w:rPr>
        <w:t>wyniku realizacji przedsięwzięcia inwestycyjno-budowlanego</w:t>
      </w:r>
      <w:r w:rsidR="001B4E74">
        <w:rPr>
          <w:rFonts w:eastAsia="Calibri" w:cstheme="minorHAnsi"/>
          <w:spacing w:val="-2"/>
        </w:rPr>
        <w:t>,</w:t>
      </w:r>
      <w:r w:rsidRPr="00632892">
        <w:rPr>
          <w:rFonts w:eastAsia="Calibri" w:cstheme="minorHAnsi"/>
          <w:spacing w:val="-2"/>
        </w:rPr>
        <w:t xml:space="preserve"> na pokrycie kosztów którego udzielono finansowego wsparcia, o którym mowa w art. 5 ust. 1 ustawy o finansowym wsparciu, w wysokości przekraczającej 45% tych kosztów.</w:t>
      </w:r>
    </w:p>
    <w:p w14:paraId="786C49CD" w14:textId="77777777" w:rsidR="00607D64" w:rsidRPr="00632892" w:rsidRDefault="00607D64" w:rsidP="00607D64">
      <w:pPr>
        <w:spacing w:after="120"/>
        <w:jc w:val="both"/>
        <w:rPr>
          <w:rFonts w:eastAsia="Calibri" w:cstheme="minorHAnsi"/>
          <w:spacing w:val="-2"/>
        </w:rPr>
      </w:pPr>
      <w:r w:rsidRPr="00632892">
        <w:rPr>
          <w:rFonts w:eastAsia="Calibri" w:cstheme="minorHAnsi"/>
          <w:spacing w:val="-2"/>
        </w:rPr>
        <w:t xml:space="preserve">W ramach projektowanych regulacji proponuje się także zmiany w zakresie przepisów dotyczących umowy najmu instytucjonalnego z dojściem do własności uwzględniającą rozliczenie partycypacji (oddział 4 rozdz. 4aa </w:t>
      </w:r>
      <w:r w:rsidR="00EF663E" w:rsidRPr="00EF663E">
        <w:rPr>
          <w:rFonts w:eastAsia="Calibri" w:cstheme="minorHAnsi"/>
          <w:i/>
          <w:spacing w:val="-2"/>
        </w:rPr>
        <w:t>ustawy</w:t>
      </w:r>
      <w:r w:rsidR="00EF663E">
        <w:rPr>
          <w:rFonts w:eastAsia="Calibri" w:cstheme="minorHAnsi"/>
          <w:spacing w:val="-2"/>
        </w:rPr>
        <w:t xml:space="preserve"> </w:t>
      </w:r>
      <w:r w:rsidR="00EF663E" w:rsidRPr="00EF663E">
        <w:rPr>
          <w:rFonts w:eastAsia="Calibri" w:cstheme="minorHAnsi"/>
          <w:i/>
          <w:spacing w:val="-2"/>
        </w:rPr>
        <w:t>o</w:t>
      </w:r>
      <w:r w:rsidR="00EF663E" w:rsidRPr="00EF663E">
        <w:rPr>
          <w:rFonts w:eastAsia="Calibri" w:cstheme="minorHAnsi"/>
          <w:i/>
          <w:color w:val="000000"/>
          <w:spacing w:val="-2"/>
        </w:rPr>
        <w:t xml:space="preserve"> niektórych formach popierania budownictwa mieszkaniowego</w:t>
      </w:r>
      <w:r w:rsidR="00EF663E">
        <w:rPr>
          <w:rFonts w:eastAsia="Calibri" w:cstheme="minorHAnsi"/>
          <w:i/>
          <w:color w:val="000000"/>
          <w:spacing w:val="-2"/>
        </w:rPr>
        <w:t xml:space="preserve"> </w:t>
      </w:r>
      <w:r w:rsidRPr="00632892">
        <w:rPr>
          <w:rFonts w:eastAsia="Calibri" w:cstheme="minorHAnsi"/>
          <w:spacing w:val="-2"/>
        </w:rPr>
        <w:t xml:space="preserve">). Tym samym w art. 33dk </w:t>
      </w:r>
      <w:r w:rsidR="00EF663E" w:rsidRPr="00EF663E">
        <w:rPr>
          <w:rFonts w:eastAsia="Calibri" w:cstheme="minorHAnsi"/>
          <w:i/>
          <w:spacing w:val="-2"/>
        </w:rPr>
        <w:t>ustawy</w:t>
      </w:r>
      <w:r w:rsidR="00EF663E">
        <w:rPr>
          <w:rFonts w:eastAsia="Calibri" w:cstheme="minorHAnsi"/>
          <w:spacing w:val="-2"/>
        </w:rPr>
        <w:t xml:space="preserve"> </w:t>
      </w:r>
      <w:r w:rsidR="00EF663E" w:rsidRPr="00EF663E">
        <w:rPr>
          <w:rFonts w:eastAsia="Calibri" w:cstheme="minorHAnsi"/>
          <w:i/>
          <w:spacing w:val="-2"/>
        </w:rPr>
        <w:t>o</w:t>
      </w:r>
      <w:r w:rsidR="00EF663E" w:rsidRPr="00EF663E">
        <w:rPr>
          <w:rFonts w:eastAsia="Calibri" w:cstheme="minorHAnsi"/>
          <w:i/>
          <w:color w:val="000000"/>
          <w:spacing w:val="-2"/>
        </w:rPr>
        <w:t xml:space="preserve"> niektórych formach popierania budownictwa mieszkaniowego</w:t>
      </w:r>
      <w:r w:rsidR="00EF663E">
        <w:rPr>
          <w:rFonts w:eastAsia="Calibri" w:cstheme="minorHAnsi"/>
          <w:i/>
          <w:color w:val="000000"/>
          <w:spacing w:val="-2"/>
        </w:rPr>
        <w:t xml:space="preserve"> </w:t>
      </w:r>
      <w:r w:rsidRPr="00632892">
        <w:rPr>
          <w:rFonts w:eastAsia="Calibri" w:cstheme="minorHAnsi"/>
          <w:i/>
          <w:spacing w:val="-2"/>
        </w:rPr>
        <w:t xml:space="preserve"> </w:t>
      </w:r>
      <w:r w:rsidRPr="00632892">
        <w:rPr>
          <w:rFonts w:eastAsia="Calibri" w:cstheme="minorHAnsi"/>
          <w:spacing w:val="-2"/>
        </w:rPr>
        <w:t xml:space="preserve">(art. 1 pkt 2 projektu </w:t>
      </w:r>
      <w:r w:rsidRPr="00632892">
        <w:rPr>
          <w:rFonts w:eastAsia="Calibri" w:cstheme="minorHAnsi"/>
          <w:i/>
          <w:spacing w:val="-2"/>
        </w:rPr>
        <w:t>ustawy</w:t>
      </w:r>
      <w:r w:rsidRPr="00632892">
        <w:rPr>
          <w:rFonts w:eastAsia="Calibri" w:cstheme="minorHAnsi"/>
          <w:spacing w:val="-2"/>
        </w:rPr>
        <w:t>)</w:t>
      </w:r>
      <w:r w:rsidRPr="00632892">
        <w:rPr>
          <w:rFonts w:eastAsia="Calibri" w:cstheme="minorHAnsi"/>
          <w:i/>
          <w:spacing w:val="-2"/>
        </w:rPr>
        <w:t xml:space="preserve"> </w:t>
      </w:r>
      <w:r w:rsidRPr="00632892">
        <w:rPr>
          <w:rFonts w:eastAsia="Calibri" w:cstheme="minorHAnsi"/>
          <w:spacing w:val="-2"/>
        </w:rPr>
        <w:t xml:space="preserve">proponuje się, aby dotychczasowa treść artykułu została oznaczona jako ust. 1. Zgodnie z nią najemca może wystąpić do SIM z wnioskiem o rozwiązanie umowy w sprawie partycypacji w kosztach budowy lokalu mieszkalnego z jednoczesną zmianą umowy najmu na umowę najmu instytucjonalnego z dojściem do własności uwzględniającą rozliczenie partycypacji, jeżeli poza spełnieniem warunków, o których mowa w art. 33db ust. 1 ww. </w:t>
      </w:r>
      <w:r w:rsidRPr="00632892">
        <w:rPr>
          <w:rFonts w:eastAsia="Calibri" w:cstheme="minorHAnsi"/>
          <w:i/>
          <w:spacing w:val="-2"/>
        </w:rPr>
        <w:t>ustawy</w:t>
      </w:r>
      <w:r w:rsidRPr="00632892">
        <w:rPr>
          <w:rFonts w:eastAsia="Calibri" w:cstheme="minorHAnsi"/>
          <w:spacing w:val="-2"/>
        </w:rPr>
        <w:t xml:space="preserve">, partycypował w kosztach budowy mieszkania w najwyższym dopuszczalnym poziomie (20% i 25% kosztów budowy lokalu mieszkalnego). </w:t>
      </w:r>
    </w:p>
    <w:p w14:paraId="6D583967" w14:textId="6AE48EAB" w:rsidR="00607D64" w:rsidRPr="00632892" w:rsidRDefault="00607D64" w:rsidP="00607D64">
      <w:pPr>
        <w:spacing w:after="120"/>
        <w:jc w:val="both"/>
        <w:rPr>
          <w:rFonts w:eastAsia="Calibri" w:cstheme="minorHAnsi"/>
          <w:spacing w:val="-2"/>
        </w:rPr>
      </w:pPr>
      <w:r w:rsidRPr="00632892">
        <w:rPr>
          <w:rFonts w:eastAsia="Calibri" w:cstheme="minorHAnsi"/>
          <w:spacing w:val="-2"/>
        </w:rPr>
        <w:t>Natomiast zgodnie z nowoprojektowanym ust. 2, w przypadku lokalu utworzonego w wyniku realizacji przedsięwzięcia inwestycyjno-budowlanego</w:t>
      </w:r>
      <w:r w:rsidR="001B4E74">
        <w:rPr>
          <w:rFonts w:eastAsia="Calibri" w:cstheme="minorHAnsi"/>
          <w:spacing w:val="-2"/>
        </w:rPr>
        <w:t>,</w:t>
      </w:r>
      <w:r w:rsidRPr="00632892">
        <w:rPr>
          <w:rFonts w:eastAsia="Calibri" w:cstheme="minorHAnsi"/>
          <w:spacing w:val="-2"/>
        </w:rPr>
        <w:t xml:space="preserve"> na pokrycie kosztów którego udzielono oprócz finansowania zwrotnego również finansowego wsparcia, o którym mowa w art. 5 ust. 1 </w:t>
      </w:r>
      <w:r w:rsidRPr="00632892">
        <w:rPr>
          <w:rFonts w:eastAsia="Calibri" w:cstheme="minorHAnsi"/>
          <w:i/>
          <w:spacing w:val="-2"/>
        </w:rPr>
        <w:t xml:space="preserve">ustawy </w:t>
      </w:r>
      <w:r>
        <w:rPr>
          <w:rFonts w:eastAsia="Calibri" w:cstheme="minorHAnsi"/>
          <w:i/>
          <w:spacing w:val="-2"/>
        </w:rPr>
        <w:t>o</w:t>
      </w:r>
      <w:r w:rsidR="00505034">
        <w:rPr>
          <w:rFonts w:eastAsia="Calibri" w:cstheme="minorHAnsi"/>
          <w:i/>
          <w:spacing w:val="-2"/>
        </w:rPr>
        <w:t> </w:t>
      </w:r>
      <w:r>
        <w:rPr>
          <w:rFonts w:eastAsia="Calibri" w:cstheme="minorHAnsi"/>
          <w:i/>
          <w:spacing w:val="-2"/>
        </w:rPr>
        <w:t>finansowym wsparciu</w:t>
      </w:r>
      <w:r w:rsidRPr="00632892">
        <w:rPr>
          <w:rFonts w:eastAsia="Calibri" w:cstheme="minorHAnsi"/>
          <w:spacing w:val="-2"/>
        </w:rPr>
        <w:t>, w wysokości przekraczającej 45% tych kosztów, wysokość partycypacji uprawniająca do rozliczenia  partycypacji z związku z zamianą dotychczasowej umowy najmu na umowę najmu instytucjonalnego z dojściem do własności wynosi:</w:t>
      </w:r>
    </w:p>
    <w:p w14:paraId="6C9F0F0A" w14:textId="77777777" w:rsidR="00607D64" w:rsidRPr="00632892" w:rsidRDefault="00607D64" w:rsidP="00607D64">
      <w:pPr>
        <w:spacing w:after="120"/>
        <w:jc w:val="both"/>
        <w:rPr>
          <w:rFonts w:eastAsia="Calibri" w:cstheme="minorHAnsi"/>
          <w:spacing w:val="-2"/>
        </w:rPr>
      </w:pPr>
      <w:r w:rsidRPr="00632892">
        <w:rPr>
          <w:rFonts w:eastAsia="Calibri" w:cstheme="minorHAnsi"/>
          <w:spacing w:val="-2"/>
        </w:rPr>
        <w:t xml:space="preserve">1) </w:t>
      </w:r>
      <w:r w:rsidRPr="00632892">
        <w:rPr>
          <w:rFonts w:eastAsia="Calibri" w:cstheme="minorHAnsi"/>
          <w:spacing w:val="-2"/>
        </w:rPr>
        <w:tab/>
        <w:t>15% kosztów budowy tego lokalu - w przypadku, o którym mowa w ust. 1 pkt 1,</w:t>
      </w:r>
    </w:p>
    <w:p w14:paraId="2D10DEC1" w14:textId="77777777" w:rsidR="00607D64" w:rsidRPr="00632892" w:rsidRDefault="00607D64" w:rsidP="00607D64">
      <w:pPr>
        <w:spacing w:after="120"/>
        <w:jc w:val="both"/>
        <w:rPr>
          <w:rFonts w:eastAsia="Calibri" w:cstheme="minorHAnsi"/>
          <w:spacing w:val="-2"/>
        </w:rPr>
      </w:pPr>
      <w:r w:rsidRPr="00632892">
        <w:rPr>
          <w:rFonts w:eastAsia="Calibri" w:cstheme="minorHAnsi"/>
          <w:spacing w:val="-2"/>
        </w:rPr>
        <w:t xml:space="preserve">2) </w:t>
      </w:r>
      <w:r w:rsidRPr="00632892">
        <w:rPr>
          <w:rFonts w:eastAsia="Calibri" w:cstheme="minorHAnsi"/>
          <w:spacing w:val="-2"/>
        </w:rPr>
        <w:tab/>
        <w:t>20% kosztów budowy tego lokalu - w przypadku, o którym mowa w ust. 1 pkt 2</w:t>
      </w:r>
    </w:p>
    <w:p w14:paraId="7B3E7025" w14:textId="77777777" w:rsidR="00607D64" w:rsidRPr="00632892" w:rsidRDefault="00607D64" w:rsidP="00607D64">
      <w:pPr>
        <w:spacing w:after="120"/>
        <w:jc w:val="both"/>
        <w:rPr>
          <w:rFonts w:eastAsia="Calibri" w:cstheme="minorHAnsi"/>
          <w:spacing w:val="-2"/>
          <w:highlight w:val="yellow"/>
        </w:rPr>
      </w:pPr>
      <w:r w:rsidRPr="00632892">
        <w:rPr>
          <w:rFonts w:eastAsia="Calibri" w:cstheme="minorHAnsi"/>
          <w:spacing w:val="-2"/>
        </w:rPr>
        <w:t>– chyba że statut SIM przewiduje niższą wysokość partycypacji uprawniającą do jej rozliczenia na zasadach niniejszego oddziału.</w:t>
      </w:r>
    </w:p>
    <w:p w14:paraId="25613A12" w14:textId="58EDD313" w:rsidR="00607D64" w:rsidRPr="000505AB" w:rsidRDefault="00607D64" w:rsidP="00607D64">
      <w:pPr>
        <w:spacing w:after="120"/>
        <w:jc w:val="both"/>
        <w:rPr>
          <w:rFonts w:eastAsia="Calibri" w:cstheme="minorHAnsi"/>
          <w:color w:val="FF0000"/>
          <w:spacing w:val="-2"/>
        </w:rPr>
      </w:pPr>
      <w:r w:rsidRPr="00632892">
        <w:rPr>
          <w:rFonts w:eastAsia="Calibri" w:cstheme="minorHAnsi"/>
          <w:spacing w:val="-2"/>
        </w:rPr>
        <w:t xml:space="preserve">Uzasadnieniem dla wprowadzenia przedmiotowej zmiany jest fakt, że w związku z planowanym wdrożeniem KPO, wysokość finansowego wsparcia będzie mogła ulec podwyższeniu w przypadku realizacji przedsięwzięcia polegającego na budowie budynku (art. 5 ust. 1 pkt </w:t>
      </w:r>
      <w:r w:rsidRPr="00632892">
        <w:rPr>
          <w:rFonts w:eastAsia="Calibri" w:cstheme="minorHAnsi"/>
          <w:i/>
          <w:spacing w:val="-2"/>
        </w:rPr>
        <w:t xml:space="preserve">1 ustawy o finansowym </w:t>
      </w:r>
      <w:r w:rsidRPr="00632892">
        <w:rPr>
          <w:rFonts w:eastAsia="Calibri" w:cstheme="minorHAnsi"/>
          <w:i/>
          <w:spacing w:val="-2"/>
        </w:rPr>
        <w:br/>
      </w:r>
      <w:r>
        <w:rPr>
          <w:rFonts w:eastAsia="Calibri" w:cstheme="minorHAnsi"/>
          <w:i/>
          <w:spacing w:val="-2"/>
        </w:rPr>
        <w:t>wsparciu</w:t>
      </w:r>
      <w:r w:rsidRPr="00632892">
        <w:rPr>
          <w:rFonts w:eastAsia="Calibri" w:cstheme="minorHAnsi"/>
          <w:spacing w:val="-2"/>
        </w:rPr>
        <w:t>)</w:t>
      </w:r>
      <w:r>
        <w:rPr>
          <w:rFonts w:eastAsia="Calibri" w:cstheme="minorHAnsi"/>
          <w:spacing w:val="-2"/>
        </w:rPr>
        <w:t xml:space="preserve"> – co będzie miało bezpośredni wpływ na montaż finansowy inwestycji, również powodując zmniejszenie partycypacji własnej najemców</w:t>
      </w:r>
      <w:r w:rsidRPr="00632892">
        <w:rPr>
          <w:rFonts w:eastAsia="Calibri" w:cstheme="minorHAnsi"/>
          <w:spacing w:val="-2"/>
        </w:rPr>
        <w:t xml:space="preserve">. Z uwagi na fakt, że najemca lokalu mieszkalnego w SIM nie ma wpływu na montaż finansowy przyjęty przez SIM realizujący inwestycję mieszkaniową, projekt </w:t>
      </w:r>
      <w:r w:rsidRPr="00632892">
        <w:rPr>
          <w:rFonts w:eastAsia="Calibri" w:cstheme="minorHAnsi"/>
          <w:i/>
          <w:spacing w:val="-2"/>
        </w:rPr>
        <w:t xml:space="preserve">ustawy </w:t>
      </w:r>
      <w:r w:rsidRPr="00632892">
        <w:rPr>
          <w:rFonts w:eastAsia="Calibri" w:cstheme="minorHAnsi"/>
          <w:spacing w:val="-2"/>
        </w:rPr>
        <w:t>zakłada wprowadzenie nowych (niższych) poziomów partycypacji – 15% i 20% kosztów budowy lokalu mieszkalnego – pozwalających na zmianę umowy najmu na umowę najmu instytucjonalnego z</w:t>
      </w:r>
      <w:r w:rsidR="00505034">
        <w:rPr>
          <w:rFonts w:eastAsia="Calibri" w:cstheme="minorHAnsi"/>
          <w:spacing w:val="-2"/>
        </w:rPr>
        <w:t> </w:t>
      </w:r>
      <w:r w:rsidRPr="00632892">
        <w:rPr>
          <w:rFonts w:eastAsia="Calibri" w:cstheme="minorHAnsi"/>
          <w:spacing w:val="-2"/>
        </w:rPr>
        <w:t>dojściem do własności uwzględniającą rozliczenie partycypacji w przypadku, gdy będziemy mieć do czynienia z inwestycją, w ramach której skorzystano z finansowania zwrotnego i finansowego ws</w:t>
      </w:r>
      <w:r>
        <w:rPr>
          <w:rFonts w:eastAsia="Calibri" w:cstheme="minorHAnsi"/>
          <w:spacing w:val="-2"/>
        </w:rPr>
        <w:t>p</w:t>
      </w:r>
      <w:r w:rsidRPr="00632892">
        <w:rPr>
          <w:rFonts w:eastAsia="Calibri" w:cstheme="minorHAnsi"/>
          <w:spacing w:val="-2"/>
        </w:rPr>
        <w:t>arcia</w:t>
      </w:r>
      <w:r w:rsidR="001B4E74">
        <w:rPr>
          <w:rFonts w:eastAsia="Calibri" w:cstheme="minorHAnsi"/>
          <w:color w:val="FF0000"/>
          <w:spacing w:val="-2"/>
        </w:rPr>
        <w:t>.</w:t>
      </w:r>
    </w:p>
    <w:p w14:paraId="1DFD9D7B" w14:textId="77777777" w:rsidR="00A61E6A" w:rsidRPr="00A61E6A" w:rsidRDefault="00A61E6A" w:rsidP="005C1959">
      <w:pPr>
        <w:spacing w:after="120"/>
        <w:jc w:val="both"/>
        <w:rPr>
          <w:rFonts w:eastAsia="Calibri" w:cstheme="minorHAnsi"/>
          <w:b/>
          <w:color w:val="000000"/>
          <w:spacing w:val="-2"/>
          <w:highlight w:val="yellow"/>
        </w:rPr>
      </w:pPr>
    </w:p>
    <w:p w14:paraId="258F4277" w14:textId="19924D88" w:rsidR="00607D64" w:rsidRPr="00607D64" w:rsidRDefault="00810EF5" w:rsidP="00607D64">
      <w:pPr>
        <w:spacing w:after="120"/>
        <w:jc w:val="both"/>
        <w:rPr>
          <w:rFonts w:eastAsia="Calibri" w:cstheme="minorHAnsi"/>
          <w:color w:val="000000"/>
          <w:spacing w:val="-2"/>
        </w:rPr>
      </w:pPr>
      <w:r>
        <w:rPr>
          <w:rFonts w:eastAsia="Calibri" w:cstheme="minorHAnsi"/>
          <w:b/>
          <w:color w:val="000000"/>
          <w:spacing w:val="-2"/>
        </w:rPr>
        <w:lastRenderedPageBreak/>
        <w:t>I</w:t>
      </w:r>
      <w:r w:rsidR="00A61E6A" w:rsidRPr="000655B1">
        <w:rPr>
          <w:rFonts w:eastAsia="Calibri" w:cstheme="minorHAnsi"/>
          <w:b/>
          <w:color w:val="000000"/>
          <w:spacing w:val="-2"/>
        </w:rPr>
        <w:t>II.3. Zmiany w systemie wsparcia budownictwa gminnego</w:t>
      </w:r>
      <w:r w:rsidR="00475CBB">
        <w:rPr>
          <w:rFonts w:eastAsia="Calibri" w:cstheme="minorHAnsi"/>
          <w:b/>
          <w:color w:val="000000"/>
          <w:spacing w:val="-2"/>
        </w:rPr>
        <w:t>,</w:t>
      </w:r>
      <w:r w:rsidR="00A61E6A" w:rsidRPr="000655B1">
        <w:rPr>
          <w:rFonts w:eastAsia="Calibri" w:cstheme="minorHAnsi"/>
          <w:b/>
          <w:color w:val="000000"/>
          <w:spacing w:val="-2"/>
        </w:rPr>
        <w:t xml:space="preserve"> określonym ustawą z dnia 8 grudnia 2006</w:t>
      </w:r>
      <w:r w:rsidR="00505034">
        <w:rPr>
          <w:rFonts w:eastAsia="Calibri" w:cstheme="minorHAnsi"/>
          <w:b/>
          <w:color w:val="000000"/>
          <w:spacing w:val="-2"/>
        </w:rPr>
        <w:t> </w:t>
      </w:r>
      <w:r w:rsidR="00A61E6A" w:rsidRPr="000655B1">
        <w:rPr>
          <w:rFonts w:eastAsia="Calibri" w:cstheme="minorHAnsi"/>
          <w:b/>
          <w:color w:val="000000"/>
          <w:spacing w:val="-2"/>
        </w:rPr>
        <w:t xml:space="preserve">r. </w:t>
      </w:r>
      <w:r w:rsidR="008B5FE7" w:rsidRPr="008B5FE7">
        <w:rPr>
          <w:rFonts w:eastAsia="Calibri" w:cstheme="minorHAnsi"/>
          <w:b/>
        </w:rPr>
        <w:t xml:space="preserve">o finansowym wsparciu tworzenia lokali mieszkalnych na wynajem, mieszkań chronionych, noclegowni, schronisk dla osób bezdomnych, ogrzewalni i tymczasowych pomieszczeń </w:t>
      </w:r>
      <w:r w:rsidR="008B5FE7">
        <w:rPr>
          <w:rFonts w:eastAsia="Calibri" w:cstheme="minorHAnsi"/>
        </w:rPr>
        <w:t xml:space="preserve"> </w:t>
      </w:r>
      <w:r w:rsidR="00607D64" w:rsidRPr="00607D64">
        <w:rPr>
          <w:rFonts w:eastAsia="Calibri" w:cstheme="minorHAnsi"/>
          <w:color w:val="000000"/>
          <w:spacing w:val="-2"/>
        </w:rPr>
        <w:t>W związku z wejściem w życie Krajowego Planu Odbudowy przewidziano także zmiany w systemie wsparcia gmin w ramach rządowego programu wsparcia budownictwa socjalnego i komunalnego (art. 5 projektu ustawy). Zwiększone oraz dodatkowe dofinansowanie związane będzie z realizacją przedsięwzięć uwzględniających zwiększenie efektywności energetycznej budynków (przez poprawę stanu technicznego budynków komunalnych) oraz przyjęcie wyższych standardów energetycznych w</w:t>
      </w:r>
      <w:r w:rsidR="00505034">
        <w:rPr>
          <w:rFonts w:eastAsia="Calibri" w:cstheme="minorHAnsi"/>
          <w:color w:val="000000"/>
          <w:spacing w:val="-2"/>
        </w:rPr>
        <w:t> </w:t>
      </w:r>
      <w:r w:rsidR="00607D64" w:rsidRPr="00607D64">
        <w:rPr>
          <w:rFonts w:eastAsia="Calibri" w:cstheme="minorHAnsi"/>
          <w:color w:val="000000"/>
          <w:spacing w:val="-2"/>
        </w:rPr>
        <w:t>nowobudowanych budynkach społecznych (realizowanych z udziałem gminy przez innych inwestorów, takich jak społeczne inicjatywy mieszkaniowe SIM, czy spółdzielnie mieszkaniowe) i</w:t>
      </w:r>
      <w:r w:rsidR="00505034">
        <w:rPr>
          <w:rFonts w:eastAsia="Calibri" w:cstheme="minorHAnsi"/>
          <w:color w:val="000000"/>
          <w:spacing w:val="-2"/>
        </w:rPr>
        <w:t> </w:t>
      </w:r>
      <w:r w:rsidR="00607D64" w:rsidRPr="00607D64">
        <w:rPr>
          <w:rFonts w:eastAsia="Calibri" w:cstheme="minorHAnsi"/>
          <w:color w:val="000000"/>
          <w:spacing w:val="-2"/>
        </w:rPr>
        <w:t>komunalnych.</w:t>
      </w:r>
    </w:p>
    <w:p w14:paraId="03F58D5A" w14:textId="1CB51108" w:rsidR="00475CBB" w:rsidRDefault="00607D64" w:rsidP="00607D64">
      <w:pPr>
        <w:spacing w:after="120"/>
        <w:jc w:val="both"/>
        <w:rPr>
          <w:rFonts w:eastAsia="Calibri" w:cstheme="minorHAnsi"/>
          <w:color w:val="000000"/>
          <w:spacing w:val="-2"/>
        </w:rPr>
      </w:pPr>
      <w:r w:rsidRPr="00607D64">
        <w:rPr>
          <w:rFonts w:eastAsia="Calibri" w:cstheme="minorHAnsi"/>
          <w:color w:val="000000"/>
          <w:spacing w:val="-2"/>
        </w:rPr>
        <w:t>Wyższe wsparcie na remonty mieszkań komunalnych, jak i dodatkowe wsparcie dla nowego budownictwa mieszkaniowego, udzielane będzie co do zasady tak jak dotychczas za pośrednictwem Banku Gospodarstwa Krajowego, który zapewni obsługę również w ramach nowych instrumentów, realizowanych na podstawie niniejszego projektu. Zaproponowano także nowy tryb ubiegania się o dofinansowanie przedsięwzięć o zwiększonej efektywności energetycznej w ramach naboru wniosków ogłaszanego przez ministra właściwego do spraw budownictwa, planowania i</w:t>
      </w:r>
      <w:r w:rsidR="00505034">
        <w:rPr>
          <w:rFonts w:eastAsia="Calibri" w:cstheme="minorHAnsi"/>
          <w:color w:val="000000"/>
          <w:spacing w:val="-2"/>
        </w:rPr>
        <w:t> </w:t>
      </w:r>
      <w:r w:rsidRPr="00607D64">
        <w:rPr>
          <w:rFonts w:eastAsia="Calibri" w:cstheme="minorHAnsi"/>
          <w:color w:val="000000"/>
          <w:spacing w:val="-2"/>
        </w:rPr>
        <w:t>zagospodarowania przestrzennego oraz mieszkalnictwa, przy czym czynności operacyjne związane z</w:t>
      </w:r>
      <w:r w:rsidR="00505034">
        <w:rPr>
          <w:rFonts w:eastAsia="Calibri" w:cstheme="minorHAnsi"/>
          <w:color w:val="000000"/>
          <w:spacing w:val="-2"/>
        </w:rPr>
        <w:t> </w:t>
      </w:r>
      <w:r w:rsidRPr="00607D64">
        <w:rPr>
          <w:rFonts w:eastAsia="Calibri" w:cstheme="minorHAnsi"/>
          <w:color w:val="000000"/>
          <w:spacing w:val="-2"/>
        </w:rPr>
        <w:t xml:space="preserve">procesem przyjmowania wniosków oraz przyznawania i wypłacania wsparcia także będzie przeprowadzał  BGK.  Oparcie się na sprawdzonych i funkcjonujących od wielu lat kanałach wsparcia pozwoli na szybkie i efektywne wykorzystanie środków w ramach nowych instrumentów ukierunkowanych na efektywność energetyczną realizowanych inwestycji mieszkaniowych. </w:t>
      </w:r>
    </w:p>
    <w:p w14:paraId="7E3C590F" w14:textId="77777777" w:rsidR="00607D64" w:rsidRPr="00607D64" w:rsidRDefault="00607D64" w:rsidP="00607D64">
      <w:pPr>
        <w:spacing w:after="120"/>
        <w:jc w:val="both"/>
        <w:rPr>
          <w:rFonts w:eastAsia="Calibri" w:cstheme="minorHAnsi"/>
          <w:color w:val="000000"/>
          <w:spacing w:val="-2"/>
        </w:rPr>
      </w:pPr>
      <w:r w:rsidRPr="00607D64">
        <w:rPr>
          <w:rFonts w:eastAsia="Calibri" w:cstheme="minorHAnsi"/>
          <w:color w:val="000000"/>
          <w:spacing w:val="-2"/>
        </w:rPr>
        <w:t>Źródłem finansowania nowych instrumentów wsparcia będą bezpośrednio lub pośrednio środki określone w</w:t>
      </w:r>
      <w:r w:rsidR="00505034">
        <w:rPr>
          <w:rFonts w:eastAsia="Calibri" w:cstheme="minorHAnsi"/>
          <w:color w:val="000000"/>
          <w:spacing w:val="-2"/>
        </w:rPr>
        <w:t> </w:t>
      </w:r>
      <w:r w:rsidRPr="00607D64">
        <w:rPr>
          <w:rFonts w:eastAsia="Calibri" w:cstheme="minorHAnsi"/>
          <w:color w:val="000000"/>
          <w:spacing w:val="-2"/>
        </w:rPr>
        <w:t xml:space="preserve">Krajowym Planie Odbudowy i Zwiększania Odporności w ramach działania B.3.5.1. </w:t>
      </w:r>
      <w:r w:rsidR="000655B1">
        <w:rPr>
          <w:rFonts w:eastAsia="Calibri" w:cstheme="minorHAnsi"/>
          <w:color w:val="000000"/>
          <w:spacing w:val="-2"/>
        </w:rPr>
        <w:t>„</w:t>
      </w:r>
      <w:r w:rsidRPr="00607D64">
        <w:rPr>
          <w:rFonts w:eastAsia="Calibri" w:cstheme="minorHAnsi"/>
          <w:color w:val="000000"/>
          <w:spacing w:val="-2"/>
        </w:rPr>
        <w:t>Inwestycje w</w:t>
      </w:r>
      <w:r w:rsidR="00505034">
        <w:rPr>
          <w:rFonts w:eastAsia="Calibri" w:cstheme="minorHAnsi"/>
          <w:color w:val="000000"/>
          <w:spacing w:val="-2"/>
        </w:rPr>
        <w:t> </w:t>
      </w:r>
      <w:r w:rsidR="00475CBB">
        <w:rPr>
          <w:rFonts w:eastAsia="Calibri" w:cstheme="minorHAnsi"/>
          <w:color w:val="000000"/>
          <w:spacing w:val="-2"/>
        </w:rPr>
        <w:t>energooszczędne budownictwo mieszkaniowe dla gospodarstw domowych o niskich i średnich dochodach</w:t>
      </w:r>
      <w:r w:rsidR="000655B1">
        <w:rPr>
          <w:rFonts w:eastAsia="Calibri" w:cstheme="minorHAnsi"/>
          <w:color w:val="000000"/>
          <w:spacing w:val="-2"/>
        </w:rPr>
        <w:t>”</w:t>
      </w:r>
      <w:r w:rsidRPr="00607D64">
        <w:rPr>
          <w:rFonts w:eastAsia="Calibri" w:cstheme="minorHAnsi"/>
          <w:color w:val="000000"/>
          <w:spacing w:val="-2"/>
        </w:rPr>
        <w:t xml:space="preserve"> oraz działania B.1.1.2</w:t>
      </w:r>
      <w:r w:rsidR="000655B1">
        <w:rPr>
          <w:rFonts w:eastAsia="Calibri" w:cstheme="minorHAnsi"/>
          <w:color w:val="000000"/>
          <w:spacing w:val="-2"/>
        </w:rPr>
        <w:t>. „</w:t>
      </w:r>
      <w:r w:rsidRPr="00607D64">
        <w:rPr>
          <w:rFonts w:eastAsia="Calibri" w:cstheme="minorHAnsi"/>
          <w:color w:val="000000"/>
          <w:spacing w:val="-2"/>
        </w:rPr>
        <w:t>Wymiana źródeł ciepła i poprawa efektywności energet</w:t>
      </w:r>
      <w:r w:rsidR="000655B1">
        <w:rPr>
          <w:rFonts w:eastAsia="Calibri" w:cstheme="minorHAnsi"/>
          <w:color w:val="000000"/>
          <w:spacing w:val="-2"/>
        </w:rPr>
        <w:t>ycznej w</w:t>
      </w:r>
      <w:r w:rsidR="00505034">
        <w:rPr>
          <w:rFonts w:eastAsia="Calibri" w:cstheme="minorHAnsi"/>
          <w:color w:val="000000"/>
          <w:spacing w:val="-2"/>
        </w:rPr>
        <w:t> </w:t>
      </w:r>
      <w:r w:rsidR="000655B1">
        <w:rPr>
          <w:rFonts w:eastAsia="Calibri" w:cstheme="minorHAnsi"/>
          <w:color w:val="000000"/>
          <w:spacing w:val="-2"/>
        </w:rPr>
        <w:t>budynkach mieszkalnych”</w:t>
      </w:r>
      <w:r w:rsidRPr="00607D64">
        <w:rPr>
          <w:rFonts w:eastAsia="Calibri" w:cstheme="minorHAnsi"/>
          <w:color w:val="000000"/>
          <w:spacing w:val="-2"/>
        </w:rPr>
        <w:t>, w części dotyczącej budownictwa wielorodzinnego.</w:t>
      </w:r>
    </w:p>
    <w:p w14:paraId="6C318A75" w14:textId="77777777" w:rsidR="00607D64" w:rsidRPr="00607D64" w:rsidRDefault="00607D64" w:rsidP="00607D64">
      <w:pPr>
        <w:spacing w:after="120"/>
        <w:jc w:val="both"/>
        <w:rPr>
          <w:rFonts w:eastAsia="Calibri" w:cstheme="minorHAnsi"/>
          <w:color w:val="000000"/>
          <w:spacing w:val="-2"/>
        </w:rPr>
      </w:pPr>
      <w:r w:rsidRPr="00607D64">
        <w:rPr>
          <w:rFonts w:eastAsia="Calibri" w:cstheme="minorHAnsi"/>
          <w:color w:val="000000"/>
          <w:spacing w:val="-2"/>
        </w:rPr>
        <w:t>Czas na wykorzystanie przez Polskę środków europejskich w ramach Instrumentu na rzecz Odbudowy i</w:t>
      </w:r>
      <w:r w:rsidR="00505034">
        <w:rPr>
          <w:rFonts w:eastAsia="Calibri" w:cstheme="minorHAnsi"/>
          <w:color w:val="000000"/>
          <w:spacing w:val="-2"/>
        </w:rPr>
        <w:t> </w:t>
      </w:r>
      <w:r w:rsidRPr="00607D64">
        <w:rPr>
          <w:rFonts w:eastAsia="Calibri" w:cstheme="minorHAnsi"/>
          <w:color w:val="000000"/>
          <w:spacing w:val="-2"/>
        </w:rPr>
        <w:t xml:space="preserve">Zwiększenia Odporności </w:t>
      </w:r>
      <w:r w:rsidR="00B26439">
        <w:rPr>
          <w:rFonts w:eastAsia="Calibri" w:cstheme="minorHAnsi"/>
          <w:color w:val="000000"/>
          <w:spacing w:val="-2"/>
        </w:rPr>
        <w:t>upływa w 2026 r.</w:t>
      </w:r>
    </w:p>
    <w:p w14:paraId="4399AE01" w14:textId="77777777" w:rsidR="00607D64" w:rsidRDefault="00607D64" w:rsidP="00607D64">
      <w:pPr>
        <w:pStyle w:val="Akapitzlist1"/>
        <w:spacing w:after="120"/>
        <w:ind w:left="0"/>
        <w:contextualSpacing w:val="0"/>
        <w:jc w:val="both"/>
        <w:rPr>
          <w:rFonts w:cstheme="minorHAnsi"/>
          <w:b/>
          <w:color w:val="000000"/>
          <w:spacing w:val="-2"/>
        </w:rPr>
      </w:pPr>
      <w:r w:rsidRPr="00B24330">
        <w:rPr>
          <w:rFonts w:cstheme="minorHAnsi"/>
          <w:b/>
          <w:color w:val="000000"/>
          <w:spacing w:val="-2"/>
        </w:rPr>
        <w:t>II</w:t>
      </w:r>
      <w:r w:rsidR="00810EF5">
        <w:rPr>
          <w:rFonts w:cstheme="minorHAnsi"/>
          <w:b/>
          <w:color w:val="000000"/>
          <w:spacing w:val="-2"/>
        </w:rPr>
        <w:t>I</w:t>
      </w:r>
      <w:r w:rsidRPr="00B24330">
        <w:rPr>
          <w:rFonts w:cstheme="minorHAnsi"/>
          <w:b/>
          <w:color w:val="000000"/>
          <w:spacing w:val="-2"/>
        </w:rPr>
        <w:t xml:space="preserve">.3.1. </w:t>
      </w:r>
      <w:r>
        <w:rPr>
          <w:rFonts w:cstheme="minorHAnsi"/>
          <w:b/>
          <w:color w:val="000000"/>
          <w:spacing w:val="-2"/>
        </w:rPr>
        <w:t>Istota zaproponowanych zmian.</w:t>
      </w:r>
    </w:p>
    <w:p w14:paraId="79B52DCF" w14:textId="77777777" w:rsidR="00607D64" w:rsidRDefault="00607D64" w:rsidP="00607D64">
      <w:pPr>
        <w:pStyle w:val="Akapitzlist1"/>
        <w:spacing w:after="120"/>
        <w:ind w:left="0"/>
        <w:jc w:val="both"/>
        <w:rPr>
          <w:rFonts w:asciiTheme="minorHAnsi" w:hAnsiTheme="minorHAnsi" w:cstheme="minorHAnsi"/>
          <w:b/>
          <w:color w:val="000000"/>
          <w:spacing w:val="-2"/>
          <w:u w:val="single"/>
        </w:rPr>
      </w:pPr>
      <w:r w:rsidRPr="00E77131">
        <w:rPr>
          <w:rFonts w:asciiTheme="minorHAnsi" w:hAnsiTheme="minorHAnsi" w:cstheme="minorHAnsi"/>
          <w:b/>
          <w:color w:val="000000"/>
          <w:spacing w:val="-2"/>
          <w:u w:val="single"/>
        </w:rPr>
        <w:t xml:space="preserve">Dodatkowe wsparcie </w:t>
      </w:r>
      <w:r>
        <w:rPr>
          <w:rFonts w:asciiTheme="minorHAnsi" w:hAnsiTheme="minorHAnsi" w:cstheme="minorHAnsi"/>
          <w:b/>
          <w:color w:val="000000"/>
          <w:spacing w:val="-2"/>
          <w:u w:val="single"/>
        </w:rPr>
        <w:t>modernizacji zasobu komunalnego</w:t>
      </w:r>
      <w:r w:rsidRPr="00E77131">
        <w:rPr>
          <w:rFonts w:asciiTheme="minorHAnsi" w:hAnsiTheme="minorHAnsi" w:cstheme="minorHAnsi"/>
          <w:b/>
          <w:color w:val="000000"/>
          <w:spacing w:val="-2"/>
          <w:u w:val="single"/>
        </w:rPr>
        <w:t>:</w:t>
      </w:r>
    </w:p>
    <w:p w14:paraId="36AB490C" w14:textId="77777777" w:rsidR="00607D64" w:rsidRPr="00E77131" w:rsidRDefault="00607D64" w:rsidP="00607D64">
      <w:pPr>
        <w:pStyle w:val="Akapitzlist1"/>
        <w:spacing w:after="120"/>
        <w:ind w:left="0"/>
        <w:jc w:val="both"/>
        <w:rPr>
          <w:rFonts w:asciiTheme="minorHAnsi" w:hAnsiTheme="minorHAnsi" w:cstheme="minorHAnsi"/>
          <w:b/>
          <w:color w:val="000000"/>
          <w:spacing w:val="-2"/>
          <w:u w:val="single"/>
        </w:rPr>
      </w:pPr>
    </w:p>
    <w:p w14:paraId="641E2C18" w14:textId="77777777" w:rsidR="00607D64" w:rsidRDefault="00607D64" w:rsidP="00607D64">
      <w:pPr>
        <w:pStyle w:val="Akapitzlist1"/>
        <w:spacing w:after="120"/>
        <w:ind w:left="0"/>
        <w:contextualSpacing w:val="0"/>
        <w:jc w:val="both"/>
        <w:rPr>
          <w:rFonts w:asciiTheme="minorHAnsi" w:hAnsiTheme="minorHAnsi" w:cstheme="minorHAnsi"/>
          <w:color w:val="000000"/>
          <w:spacing w:val="-2"/>
        </w:rPr>
      </w:pPr>
      <w:r w:rsidRPr="0059188B">
        <w:rPr>
          <w:rFonts w:asciiTheme="minorHAnsi" w:hAnsiTheme="minorHAnsi" w:cstheme="minorHAnsi"/>
          <w:color w:val="000000"/>
          <w:spacing w:val="-2"/>
        </w:rPr>
        <w:t xml:space="preserve">W przedłożonym projekcie </w:t>
      </w:r>
      <w:r>
        <w:rPr>
          <w:rFonts w:asciiTheme="minorHAnsi" w:hAnsiTheme="minorHAnsi" w:cstheme="minorHAnsi"/>
          <w:color w:val="000000"/>
          <w:spacing w:val="-2"/>
        </w:rPr>
        <w:t xml:space="preserve">ustawy </w:t>
      </w:r>
      <w:r w:rsidRPr="0059188B">
        <w:rPr>
          <w:rFonts w:asciiTheme="minorHAnsi" w:hAnsiTheme="minorHAnsi" w:cstheme="minorHAnsi"/>
          <w:color w:val="000000"/>
          <w:spacing w:val="-2"/>
        </w:rPr>
        <w:t>przewidziano by w ramach przedsięwzięć</w:t>
      </w:r>
      <w:r>
        <w:rPr>
          <w:rFonts w:asciiTheme="minorHAnsi" w:hAnsiTheme="minorHAnsi" w:cstheme="minorHAnsi"/>
          <w:color w:val="000000"/>
          <w:spacing w:val="-2"/>
        </w:rPr>
        <w:t>,</w:t>
      </w:r>
      <w:r w:rsidRPr="0059188B">
        <w:rPr>
          <w:rFonts w:asciiTheme="minorHAnsi" w:hAnsiTheme="minorHAnsi" w:cstheme="minorHAnsi"/>
          <w:color w:val="000000"/>
          <w:spacing w:val="-2"/>
        </w:rPr>
        <w:t xml:space="preserve"> realizowanych na podstawie ustawy o finansowym wsparciu</w:t>
      </w:r>
      <w:r>
        <w:rPr>
          <w:rFonts w:asciiTheme="minorHAnsi" w:hAnsiTheme="minorHAnsi" w:cstheme="minorHAnsi"/>
          <w:color w:val="000000"/>
          <w:spacing w:val="-2"/>
        </w:rPr>
        <w:t xml:space="preserve">, beneficjenci </w:t>
      </w:r>
      <w:r w:rsidRPr="0059188B">
        <w:rPr>
          <w:rFonts w:asciiTheme="minorHAnsi" w:hAnsiTheme="minorHAnsi" w:cstheme="minorHAnsi"/>
          <w:color w:val="000000"/>
          <w:spacing w:val="-2"/>
        </w:rPr>
        <w:t xml:space="preserve">wsparcia </w:t>
      </w:r>
      <w:r>
        <w:rPr>
          <w:rFonts w:asciiTheme="minorHAnsi" w:hAnsiTheme="minorHAnsi" w:cstheme="minorHAnsi"/>
          <w:color w:val="000000"/>
          <w:spacing w:val="-2"/>
        </w:rPr>
        <w:t xml:space="preserve">mogli uzyskać dodatkowe </w:t>
      </w:r>
      <w:r w:rsidRPr="0059188B">
        <w:rPr>
          <w:rFonts w:asciiTheme="minorHAnsi" w:hAnsiTheme="minorHAnsi" w:cstheme="minorHAnsi"/>
          <w:color w:val="000000"/>
          <w:spacing w:val="-2"/>
        </w:rPr>
        <w:t>finansowe</w:t>
      </w:r>
      <w:r>
        <w:rPr>
          <w:rFonts w:asciiTheme="minorHAnsi" w:hAnsiTheme="minorHAnsi" w:cstheme="minorHAnsi"/>
          <w:color w:val="000000"/>
          <w:spacing w:val="-2"/>
        </w:rPr>
        <w:t xml:space="preserve"> wsparcie, po spełnieniu </w:t>
      </w:r>
      <w:r w:rsidRPr="0059188B">
        <w:rPr>
          <w:rFonts w:asciiTheme="minorHAnsi" w:hAnsiTheme="minorHAnsi" w:cstheme="minorHAnsi"/>
          <w:color w:val="000000"/>
          <w:spacing w:val="-2"/>
        </w:rPr>
        <w:t xml:space="preserve">wyższych standardów efektywności energetycznej </w:t>
      </w:r>
      <w:r>
        <w:rPr>
          <w:rFonts w:asciiTheme="minorHAnsi" w:hAnsiTheme="minorHAnsi" w:cstheme="minorHAnsi"/>
          <w:color w:val="000000"/>
          <w:spacing w:val="-2"/>
        </w:rPr>
        <w:t xml:space="preserve"> realizowanych inwestycji mieszkaniowych. </w:t>
      </w:r>
      <w:r w:rsidRPr="002B754C">
        <w:rPr>
          <w:rFonts w:asciiTheme="minorHAnsi" w:hAnsiTheme="minorHAnsi" w:cstheme="minorHAnsi"/>
          <w:color w:val="000000"/>
          <w:spacing w:val="-2"/>
        </w:rPr>
        <w:t>To</w:t>
      </w:r>
      <w:r w:rsidRPr="0059188B">
        <w:rPr>
          <w:rFonts w:asciiTheme="minorHAnsi" w:hAnsiTheme="minorHAnsi" w:cstheme="minorHAnsi"/>
          <w:color w:val="000000"/>
          <w:spacing w:val="-2"/>
        </w:rPr>
        <w:t xml:space="preserve"> rozwiązanie odnosić się będzie do</w:t>
      </w:r>
      <w:r>
        <w:rPr>
          <w:rFonts w:asciiTheme="minorHAnsi" w:hAnsiTheme="minorHAnsi" w:cstheme="minorHAnsi"/>
          <w:color w:val="000000"/>
          <w:spacing w:val="-2"/>
        </w:rPr>
        <w:t xml:space="preserve"> przedsięwzięć realizowanych na podstawie </w:t>
      </w:r>
      <w:r w:rsidRPr="008165EA">
        <w:rPr>
          <w:rFonts w:asciiTheme="minorHAnsi" w:hAnsiTheme="minorHAnsi" w:cstheme="minorHAnsi"/>
          <w:b/>
          <w:color w:val="000000"/>
          <w:spacing w:val="-2"/>
        </w:rPr>
        <w:t xml:space="preserve">art. 3 ust. 4 </w:t>
      </w:r>
      <w:r w:rsidRPr="008165EA">
        <w:rPr>
          <w:rFonts w:asciiTheme="minorHAnsi" w:hAnsiTheme="minorHAnsi" w:cstheme="minorHAnsi"/>
          <w:color w:val="000000"/>
          <w:spacing w:val="-2"/>
        </w:rPr>
        <w:t>ustawy o finansowym wsparciu</w:t>
      </w:r>
      <w:r>
        <w:rPr>
          <w:rFonts w:asciiTheme="minorHAnsi" w:hAnsiTheme="minorHAnsi" w:cstheme="minorHAnsi"/>
          <w:color w:val="000000"/>
          <w:spacing w:val="-2"/>
        </w:rPr>
        <w:t xml:space="preserve">, tj. </w:t>
      </w:r>
      <w:r w:rsidRPr="00F04D84">
        <w:rPr>
          <w:rFonts w:asciiTheme="minorHAnsi" w:hAnsiTheme="minorHAnsi" w:cstheme="minorHAnsi"/>
          <w:color w:val="000000"/>
          <w:spacing w:val="-2"/>
        </w:rPr>
        <w:t>remont</w:t>
      </w:r>
      <w:r>
        <w:rPr>
          <w:rFonts w:asciiTheme="minorHAnsi" w:hAnsiTheme="minorHAnsi" w:cstheme="minorHAnsi"/>
          <w:color w:val="000000"/>
          <w:spacing w:val="-2"/>
        </w:rPr>
        <w:t>u</w:t>
      </w:r>
      <w:r w:rsidRPr="00F04D84">
        <w:rPr>
          <w:rFonts w:asciiTheme="minorHAnsi" w:hAnsiTheme="minorHAnsi" w:cstheme="minorHAnsi"/>
          <w:color w:val="000000"/>
          <w:spacing w:val="-2"/>
        </w:rPr>
        <w:t xml:space="preserve"> mieszkań komunalnych – pod warunkiem zmiany źródła ciepła na niskoemisyjne (</w:t>
      </w:r>
      <w:r>
        <w:rPr>
          <w:rFonts w:asciiTheme="minorHAnsi" w:hAnsiTheme="minorHAnsi" w:cstheme="minorHAnsi"/>
          <w:color w:val="000000"/>
          <w:spacing w:val="-2"/>
        </w:rPr>
        <w:t xml:space="preserve">niniejszym projektem ustawy nadano nowe </w:t>
      </w:r>
      <w:r w:rsidRPr="00F04D84">
        <w:rPr>
          <w:rFonts w:asciiTheme="minorHAnsi" w:hAnsiTheme="minorHAnsi" w:cstheme="minorHAnsi"/>
          <w:color w:val="000000"/>
          <w:spacing w:val="-2"/>
        </w:rPr>
        <w:t xml:space="preserve">brzmienie </w:t>
      </w:r>
      <w:r w:rsidRPr="00F04D84">
        <w:rPr>
          <w:rFonts w:asciiTheme="minorHAnsi" w:hAnsiTheme="minorHAnsi" w:cstheme="minorHAnsi"/>
          <w:b/>
          <w:color w:val="000000"/>
          <w:spacing w:val="-2"/>
        </w:rPr>
        <w:t>art. 3 ust. 4</w:t>
      </w:r>
      <w:r>
        <w:rPr>
          <w:rFonts w:asciiTheme="minorHAnsi" w:hAnsiTheme="minorHAnsi" w:cstheme="minorHAnsi"/>
          <w:b/>
          <w:color w:val="000000"/>
          <w:spacing w:val="-2"/>
        </w:rPr>
        <w:t xml:space="preserve"> oraz dodano art. 13b</w:t>
      </w:r>
      <w:r w:rsidRPr="00F04D84">
        <w:rPr>
          <w:rFonts w:asciiTheme="minorHAnsi" w:hAnsiTheme="minorHAnsi" w:cstheme="minorHAnsi"/>
          <w:b/>
          <w:color w:val="000000"/>
          <w:spacing w:val="-2"/>
        </w:rPr>
        <w:t xml:space="preserve"> </w:t>
      </w:r>
      <w:r w:rsidRPr="00F04D84">
        <w:rPr>
          <w:rFonts w:asciiTheme="minorHAnsi" w:hAnsiTheme="minorHAnsi" w:cstheme="minorHAnsi"/>
          <w:color w:val="000000"/>
          <w:spacing w:val="-2"/>
        </w:rPr>
        <w:t>ustawy o finansowym wsparciu)</w:t>
      </w:r>
      <w:r>
        <w:rPr>
          <w:rFonts w:asciiTheme="minorHAnsi" w:hAnsiTheme="minorHAnsi" w:cstheme="minorHAnsi"/>
          <w:color w:val="000000"/>
          <w:spacing w:val="-2"/>
        </w:rPr>
        <w:t xml:space="preserve"> – tzw. „grant MZG”.</w:t>
      </w:r>
    </w:p>
    <w:p w14:paraId="748E93A5" w14:textId="77777777" w:rsidR="00607D64" w:rsidRDefault="00607D64" w:rsidP="00607D64">
      <w:pPr>
        <w:pStyle w:val="Akapitzlist1"/>
        <w:spacing w:after="120"/>
        <w:ind w:left="0"/>
        <w:jc w:val="both"/>
        <w:rPr>
          <w:rFonts w:asciiTheme="minorHAnsi" w:hAnsiTheme="minorHAnsi" w:cstheme="minorHAnsi"/>
          <w:b/>
          <w:color w:val="000000"/>
          <w:spacing w:val="-2"/>
          <w:u w:val="single"/>
        </w:rPr>
      </w:pPr>
    </w:p>
    <w:p w14:paraId="1CC3159B" w14:textId="77777777" w:rsidR="00607D64" w:rsidRPr="00E77131" w:rsidRDefault="00607D64" w:rsidP="00607D64">
      <w:pPr>
        <w:pStyle w:val="Akapitzlist1"/>
        <w:spacing w:after="120"/>
        <w:ind w:left="0"/>
        <w:jc w:val="both"/>
        <w:rPr>
          <w:rFonts w:asciiTheme="minorHAnsi" w:hAnsiTheme="minorHAnsi" w:cstheme="minorHAnsi"/>
          <w:b/>
          <w:color w:val="000000"/>
          <w:spacing w:val="-2"/>
          <w:u w:val="single"/>
        </w:rPr>
      </w:pPr>
      <w:r w:rsidRPr="00E77131">
        <w:rPr>
          <w:rFonts w:asciiTheme="minorHAnsi" w:hAnsiTheme="minorHAnsi" w:cstheme="minorHAnsi"/>
          <w:b/>
          <w:color w:val="000000"/>
          <w:spacing w:val="-2"/>
          <w:u w:val="single"/>
        </w:rPr>
        <w:t>Dodatkowe wsparcie dla nowego budownictwa czynszowego:</w:t>
      </w:r>
    </w:p>
    <w:p w14:paraId="0320AE1C" w14:textId="645FE1F6" w:rsidR="00607D64" w:rsidRDefault="00607D64"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t xml:space="preserve">Oprócz ww. dodatkowego finansowego wsparcia zaproponowano beneficjentom wsparcia (gminom lub związkom międzygminnym) możliwość skorzystania z </w:t>
      </w:r>
      <w:r w:rsidRPr="00F73B6F">
        <w:rPr>
          <w:rFonts w:asciiTheme="minorHAnsi" w:hAnsiTheme="minorHAnsi" w:cstheme="minorHAnsi"/>
          <w:color w:val="000000"/>
          <w:spacing w:val="-2"/>
        </w:rPr>
        <w:t xml:space="preserve">dodatkowego wsparcia dla nowego budownictwa </w:t>
      </w:r>
      <w:r w:rsidRPr="00F73B6F">
        <w:rPr>
          <w:rFonts w:asciiTheme="minorHAnsi" w:hAnsiTheme="minorHAnsi" w:cstheme="minorHAnsi"/>
          <w:color w:val="000000"/>
          <w:spacing w:val="-2"/>
        </w:rPr>
        <w:lastRenderedPageBreak/>
        <w:t>czynszowego</w:t>
      </w:r>
      <w:r>
        <w:rPr>
          <w:rFonts w:asciiTheme="minorHAnsi" w:hAnsiTheme="minorHAnsi" w:cstheme="minorHAnsi"/>
          <w:color w:val="000000"/>
          <w:spacing w:val="-2"/>
        </w:rPr>
        <w:t xml:space="preserve">, w sytuacji gdy beneficjenci ci </w:t>
      </w:r>
      <w:r w:rsidRPr="00AE0FB9">
        <w:rPr>
          <w:rFonts w:asciiTheme="minorHAnsi" w:hAnsiTheme="minorHAnsi" w:cstheme="minorHAnsi"/>
          <w:color w:val="000000"/>
          <w:spacing w:val="-2"/>
        </w:rPr>
        <w:t>realiz</w:t>
      </w:r>
      <w:r>
        <w:rPr>
          <w:rFonts w:asciiTheme="minorHAnsi" w:hAnsiTheme="minorHAnsi" w:cstheme="minorHAnsi"/>
          <w:color w:val="000000"/>
          <w:spacing w:val="-2"/>
        </w:rPr>
        <w:t>ują inwestycję mieszkaniową z</w:t>
      </w:r>
      <w:r w:rsidRPr="00AE0FB9">
        <w:rPr>
          <w:rFonts w:asciiTheme="minorHAnsi" w:hAnsiTheme="minorHAnsi" w:cstheme="minorHAnsi"/>
          <w:color w:val="000000"/>
          <w:spacing w:val="-2"/>
        </w:rPr>
        <w:t xml:space="preserve"> </w:t>
      </w:r>
      <w:r>
        <w:rPr>
          <w:rFonts w:asciiTheme="minorHAnsi" w:hAnsiTheme="minorHAnsi" w:cstheme="minorHAnsi"/>
          <w:color w:val="000000"/>
          <w:spacing w:val="-2"/>
        </w:rPr>
        <w:t xml:space="preserve">prywatnymi </w:t>
      </w:r>
      <w:r w:rsidRPr="00AE0FB9">
        <w:rPr>
          <w:rFonts w:asciiTheme="minorHAnsi" w:hAnsiTheme="minorHAnsi" w:cstheme="minorHAnsi"/>
          <w:color w:val="000000"/>
          <w:spacing w:val="-2"/>
        </w:rPr>
        <w:t>inwestor</w:t>
      </w:r>
      <w:r>
        <w:rPr>
          <w:rFonts w:asciiTheme="minorHAnsi" w:hAnsiTheme="minorHAnsi" w:cstheme="minorHAnsi"/>
          <w:color w:val="000000"/>
          <w:spacing w:val="-2"/>
        </w:rPr>
        <w:t xml:space="preserve">ami np.  </w:t>
      </w:r>
      <w:r w:rsidRPr="00AE0FB9">
        <w:rPr>
          <w:rFonts w:asciiTheme="minorHAnsi" w:hAnsiTheme="minorHAnsi" w:cstheme="minorHAnsi"/>
          <w:color w:val="000000"/>
          <w:spacing w:val="-2"/>
        </w:rPr>
        <w:t>społeczn</w:t>
      </w:r>
      <w:r>
        <w:rPr>
          <w:rFonts w:asciiTheme="minorHAnsi" w:hAnsiTheme="minorHAnsi" w:cstheme="minorHAnsi"/>
          <w:color w:val="000000"/>
          <w:spacing w:val="-2"/>
        </w:rPr>
        <w:t xml:space="preserve">ymi inicjatywami mieszkaniowymi/towarzystwami budownictwa społecznego </w:t>
      </w:r>
      <w:r w:rsidRPr="00AE0FB9">
        <w:rPr>
          <w:rFonts w:asciiTheme="minorHAnsi" w:hAnsiTheme="minorHAnsi" w:cstheme="minorHAnsi"/>
          <w:color w:val="000000"/>
          <w:spacing w:val="-2"/>
        </w:rPr>
        <w:t xml:space="preserve"> </w:t>
      </w:r>
      <w:r w:rsidR="002830CF">
        <w:rPr>
          <w:rFonts w:asciiTheme="minorHAnsi" w:hAnsiTheme="minorHAnsi" w:cstheme="minorHAnsi"/>
          <w:color w:val="000000"/>
          <w:spacing w:val="-2"/>
        </w:rPr>
        <w:t>(</w:t>
      </w:r>
      <w:r w:rsidRPr="00AE0FB9">
        <w:rPr>
          <w:rFonts w:asciiTheme="minorHAnsi" w:hAnsiTheme="minorHAnsi" w:cstheme="minorHAnsi"/>
          <w:color w:val="000000"/>
          <w:spacing w:val="-2"/>
        </w:rPr>
        <w:t>SIM</w:t>
      </w:r>
      <w:r>
        <w:rPr>
          <w:rFonts w:asciiTheme="minorHAnsi" w:hAnsiTheme="minorHAnsi" w:cstheme="minorHAnsi"/>
          <w:color w:val="000000"/>
          <w:spacing w:val="-2"/>
        </w:rPr>
        <w:t>/TBS</w:t>
      </w:r>
      <w:r w:rsidR="002830CF">
        <w:rPr>
          <w:rFonts w:asciiTheme="minorHAnsi" w:hAnsiTheme="minorHAnsi" w:cstheme="minorHAnsi"/>
          <w:color w:val="000000"/>
          <w:spacing w:val="-2"/>
        </w:rPr>
        <w:t>)</w:t>
      </w:r>
      <w:r>
        <w:rPr>
          <w:rFonts w:asciiTheme="minorHAnsi" w:hAnsiTheme="minorHAnsi" w:cstheme="minorHAnsi"/>
          <w:color w:val="000000"/>
          <w:spacing w:val="-2"/>
        </w:rPr>
        <w:t xml:space="preserve">, czy spółdzielniami mieszkaniowymi (vide: art. 5 i </w:t>
      </w:r>
      <w:r w:rsidR="001B4E74">
        <w:rPr>
          <w:rFonts w:asciiTheme="minorHAnsi" w:hAnsiTheme="minorHAnsi" w:cstheme="minorHAnsi"/>
          <w:color w:val="000000"/>
          <w:spacing w:val="-2"/>
        </w:rPr>
        <w:t xml:space="preserve">art. </w:t>
      </w:r>
      <w:r>
        <w:rPr>
          <w:rFonts w:asciiTheme="minorHAnsi" w:hAnsiTheme="minorHAnsi" w:cstheme="minorHAnsi"/>
          <w:color w:val="000000"/>
          <w:spacing w:val="-2"/>
        </w:rPr>
        <w:t>5a ww. ustawy o finansowym wsparciu) pod warunkiem, że w ramach przedsięwzięcia zostanie zakupiona i zamontowana instalacja odnawialnego źródła energii OZE, tzw. „grant OZE”</w:t>
      </w:r>
      <w:r w:rsidR="003C18A5">
        <w:rPr>
          <w:rFonts w:asciiTheme="minorHAnsi" w:hAnsiTheme="minorHAnsi" w:cstheme="minorHAnsi"/>
          <w:color w:val="000000"/>
          <w:spacing w:val="-2"/>
        </w:rPr>
        <w:t xml:space="preserve"> (</w:t>
      </w:r>
      <w:r w:rsidR="003C18A5">
        <w:rPr>
          <w:rFonts w:asciiTheme="minorHAnsi" w:hAnsiTheme="minorHAnsi" w:cstheme="minorHAnsi"/>
          <w:b/>
          <w:color w:val="000000"/>
          <w:spacing w:val="-2"/>
        </w:rPr>
        <w:t xml:space="preserve">dodano art. 13c </w:t>
      </w:r>
      <w:r w:rsidR="003C18A5" w:rsidRPr="00F04D84">
        <w:rPr>
          <w:rFonts w:asciiTheme="minorHAnsi" w:hAnsiTheme="minorHAnsi" w:cstheme="minorHAnsi"/>
          <w:color w:val="000000"/>
          <w:spacing w:val="-2"/>
        </w:rPr>
        <w:t>ustawy o finansowym wsparciu</w:t>
      </w:r>
      <w:r w:rsidR="003C18A5">
        <w:rPr>
          <w:rFonts w:asciiTheme="minorHAnsi" w:hAnsiTheme="minorHAnsi" w:cstheme="minorHAnsi"/>
          <w:color w:val="000000"/>
          <w:spacing w:val="-2"/>
        </w:rPr>
        <w:t>)</w:t>
      </w:r>
      <w:r>
        <w:rPr>
          <w:rFonts w:asciiTheme="minorHAnsi" w:hAnsiTheme="minorHAnsi" w:cstheme="minorHAnsi"/>
          <w:color w:val="000000"/>
          <w:spacing w:val="-2"/>
        </w:rPr>
        <w:t xml:space="preserve">. </w:t>
      </w:r>
    </w:p>
    <w:p w14:paraId="17C410A3" w14:textId="77777777" w:rsidR="00607D64" w:rsidRDefault="00607D64" w:rsidP="00607D64">
      <w:pPr>
        <w:pStyle w:val="Akapitzlist1"/>
        <w:spacing w:after="120"/>
        <w:ind w:left="0"/>
        <w:contextualSpacing w:val="0"/>
        <w:jc w:val="both"/>
        <w:rPr>
          <w:rFonts w:asciiTheme="minorHAnsi" w:hAnsiTheme="minorHAnsi" w:cstheme="minorHAnsi"/>
          <w:color w:val="000000"/>
          <w:spacing w:val="-2"/>
        </w:rPr>
      </w:pPr>
    </w:p>
    <w:p w14:paraId="57BEF3FD" w14:textId="77777777" w:rsidR="00607D64" w:rsidRPr="00BB3ADC" w:rsidRDefault="00607D64" w:rsidP="00607D64">
      <w:pPr>
        <w:pStyle w:val="Akapitzlist1"/>
        <w:spacing w:after="120"/>
        <w:ind w:left="0"/>
        <w:contextualSpacing w:val="0"/>
        <w:jc w:val="both"/>
        <w:rPr>
          <w:rFonts w:cstheme="minorHAnsi"/>
          <w:b/>
          <w:color w:val="000000"/>
          <w:spacing w:val="-2"/>
          <w:u w:val="single"/>
        </w:rPr>
      </w:pPr>
      <w:r>
        <w:rPr>
          <w:rFonts w:asciiTheme="minorHAnsi" w:hAnsiTheme="minorHAnsi" w:cstheme="minorHAnsi"/>
          <w:b/>
          <w:color w:val="000000"/>
          <w:spacing w:val="-2"/>
          <w:u w:val="single"/>
        </w:rPr>
        <w:t>Z</w:t>
      </w:r>
      <w:r w:rsidRPr="00AE0FB9">
        <w:rPr>
          <w:rFonts w:asciiTheme="minorHAnsi" w:hAnsiTheme="minorHAnsi" w:cstheme="minorHAnsi"/>
          <w:b/>
          <w:color w:val="000000"/>
          <w:spacing w:val="-2"/>
          <w:u w:val="single"/>
        </w:rPr>
        <w:t xml:space="preserve">większone finansowe </w:t>
      </w:r>
      <w:r w:rsidRPr="002A0CFC">
        <w:rPr>
          <w:rFonts w:asciiTheme="minorHAnsi" w:hAnsiTheme="minorHAnsi" w:cstheme="minorHAnsi"/>
          <w:b/>
          <w:color w:val="000000"/>
          <w:spacing w:val="-2"/>
          <w:u w:val="single"/>
        </w:rPr>
        <w:t>wsparcie</w:t>
      </w:r>
      <w:r>
        <w:rPr>
          <w:rFonts w:asciiTheme="minorHAnsi" w:hAnsiTheme="minorHAnsi" w:cstheme="minorHAnsi"/>
          <w:b/>
          <w:color w:val="000000"/>
          <w:spacing w:val="-2"/>
          <w:u w:val="single"/>
        </w:rPr>
        <w:t xml:space="preserve"> </w:t>
      </w:r>
      <w:r w:rsidRPr="00BB3ADC">
        <w:rPr>
          <w:rFonts w:asciiTheme="minorHAnsi" w:hAnsiTheme="minorHAnsi" w:cstheme="minorHAnsi"/>
          <w:b/>
          <w:color w:val="000000"/>
          <w:spacing w:val="-2"/>
          <w:u w:val="single"/>
        </w:rPr>
        <w:t>przedsięwzięć o wyższej efektywności energetycznej:</w:t>
      </w:r>
    </w:p>
    <w:p w14:paraId="53A31949" w14:textId="77777777" w:rsidR="00607D64" w:rsidRDefault="00607D64" w:rsidP="00607D64">
      <w:pPr>
        <w:pStyle w:val="Akapitzlist1"/>
        <w:spacing w:after="120"/>
        <w:ind w:left="0"/>
        <w:contextualSpacing w:val="0"/>
        <w:jc w:val="both"/>
        <w:rPr>
          <w:rFonts w:asciiTheme="minorHAnsi" w:hAnsiTheme="minorHAnsi" w:cstheme="minorHAnsi"/>
          <w:color w:val="000000"/>
          <w:spacing w:val="-2"/>
        </w:rPr>
      </w:pPr>
      <w:r w:rsidRPr="000819FA">
        <w:rPr>
          <w:rFonts w:asciiTheme="minorHAnsi" w:hAnsiTheme="minorHAnsi" w:cstheme="minorHAnsi"/>
          <w:color w:val="000000"/>
          <w:spacing w:val="-2"/>
        </w:rPr>
        <w:t>W przedłożonym projekcie ustawy</w:t>
      </w:r>
      <w:r>
        <w:rPr>
          <w:rFonts w:asciiTheme="minorHAnsi" w:hAnsiTheme="minorHAnsi" w:cstheme="minorHAnsi"/>
          <w:color w:val="000000"/>
          <w:spacing w:val="-2"/>
        </w:rPr>
        <w:t>, w celu promowania inwestycji niskoemisyjnych, zapewniających w</w:t>
      </w:r>
      <w:r w:rsidR="00505034">
        <w:rPr>
          <w:rFonts w:asciiTheme="minorHAnsi" w:hAnsiTheme="minorHAnsi" w:cstheme="minorHAnsi"/>
          <w:color w:val="000000"/>
          <w:spacing w:val="-2"/>
        </w:rPr>
        <w:t> </w:t>
      </w:r>
      <w:r>
        <w:rPr>
          <w:rFonts w:asciiTheme="minorHAnsi" w:hAnsiTheme="minorHAnsi" w:cstheme="minorHAnsi"/>
          <w:color w:val="000000"/>
          <w:spacing w:val="-2"/>
        </w:rPr>
        <w:t>ten sposób później m.in. niższe koszty eksploatacji,</w:t>
      </w:r>
      <w:r w:rsidRPr="000819FA">
        <w:rPr>
          <w:rFonts w:asciiTheme="minorHAnsi" w:hAnsiTheme="minorHAnsi" w:cstheme="minorHAnsi"/>
          <w:color w:val="000000"/>
          <w:spacing w:val="-2"/>
        </w:rPr>
        <w:t xml:space="preserve"> przewidziano </w:t>
      </w:r>
      <w:r>
        <w:rPr>
          <w:rFonts w:asciiTheme="minorHAnsi" w:hAnsiTheme="minorHAnsi" w:cstheme="minorHAnsi"/>
          <w:color w:val="000000"/>
          <w:spacing w:val="-2"/>
        </w:rPr>
        <w:t xml:space="preserve">także by </w:t>
      </w:r>
      <w:r w:rsidRPr="000819FA">
        <w:rPr>
          <w:rFonts w:asciiTheme="minorHAnsi" w:hAnsiTheme="minorHAnsi" w:cstheme="minorHAnsi"/>
          <w:color w:val="000000"/>
          <w:spacing w:val="-2"/>
        </w:rPr>
        <w:t>beneficjenci wsparcia</w:t>
      </w:r>
      <w:r>
        <w:rPr>
          <w:rFonts w:asciiTheme="minorHAnsi" w:hAnsiTheme="minorHAnsi" w:cstheme="minorHAnsi"/>
          <w:color w:val="000000"/>
          <w:spacing w:val="-2"/>
        </w:rPr>
        <w:t xml:space="preserve"> realizujący nowe przedsięwzięcia mieszkaniowe, o określonych parametrach efektywności energetycznej, mogli otrzymać wyższe niż w ramach programu wsparcia budownictwa socjalnego i</w:t>
      </w:r>
      <w:r w:rsidR="00505034">
        <w:rPr>
          <w:rFonts w:asciiTheme="minorHAnsi" w:hAnsiTheme="minorHAnsi" w:cstheme="minorHAnsi"/>
          <w:color w:val="000000"/>
          <w:spacing w:val="-2"/>
        </w:rPr>
        <w:t> </w:t>
      </w:r>
      <w:r>
        <w:rPr>
          <w:rFonts w:asciiTheme="minorHAnsi" w:hAnsiTheme="minorHAnsi" w:cstheme="minorHAnsi"/>
          <w:color w:val="000000"/>
          <w:spacing w:val="-2"/>
        </w:rPr>
        <w:t xml:space="preserve">komunalnego (BSK) finansowe wsparcie.  Rozwiązanie to </w:t>
      </w:r>
      <w:r w:rsidR="00151AD7">
        <w:rPr>
          <w:rFonts w:asciiTheme="minorHAnsi" w:hAnsiTheme="minorHAnsi" w:cstheme="minorHAnsi"/>
          <w:color w:val="000000"/>
          <w:spacing w:val="-2"/>
        </w:rPr>
        <w:t xml:space="preserve">(określone w </w:t>
      </w:r>
      <w:r w:rsidR="00151AD7" w:rsidRPr="00151AD7">
        <w:rPr>
          <w:rFonts w:asciiTheme="minorHAnsi" w:hAnsiTheme="minorHAnsi" w:cstheme="minorHAnsi"/>
          <w:b/>
          <w:color w:val="000000"/>
          <w:spacing w:val="-2"/>
        </w:rPr>
        <w:t>dodawanym rozdziale 3a</w:t>
      </w:r>
      <w:r w:rsidR="00151AD7">
        <w:rPr>
          <w:rFonts w:asciiTheme="minorHAnsi" w:hAnsiTheme="minorHAnsi" w:cstheme="minorHAnsi"/>
          <w:color w:val="000000"/>
          <w:spacing w:val="-2"/>
        </w:rPr>
        <w:t xml:space="preserve"> ustawy o finansowym wsparciu) </w:t>
      </w:r>
      <w:r>
        <w:rPr>
          <w:rFonts w:asciiTheme="minorHAnsi" w:hAnsiTheme="minorHAnsi" w:cstheme="minorHAnsi"/>
          <w:color w:val="000000"/>
          <w:spacing w:val="-2"/>
        </w:rPr>
        <w:t>będzie odnosić się do przedsięwzięć, o</w:t>
      </w:r>
      <w:r w:rsidR="00505034">
        <w:rPr>
          <w:rFonts w:asciiTheme="minorHAnsi" w:hAnsiTheme="minorHAnsi" w:cstheme="minorHAnsi"/>
          <w:color w:val="000000"/>
          <w:spacing w:val="-2"/>
        </w:rPr>
        <w:t> </w:t>
      </w:r>
      <w:r>
        <w:rPr>
          <w:rFonts w:asciiTheme="minorHAnsi" w:hAnsiTheme="minorHAnsi" w:cstheme="minorHAnsi"/>
          <w:color w:val="000000"/>
          <w:spacing w:val="-2"/>
        </w:rPr>
        <w:t>których mowa</w:t>
      </w:r>
      <w:r w:rsidR="00CF4964">
        <w:rPr>
          <w:rFonts w:asciiTheme="minorHAnsi" w:hAnsiTheme="minorHAnsi" w:cstheme="minorHAnsi"/>
          <w:color w:val="000000"/>
          <w:spacing w:val="-2"/>
        </w:rPr>
        <w:t xml:space="preserve"> w </w:t>
      </w:r>
      <w:r w:rsidR="00CF4964" w:rsidRPr="000D40C6">
        <w:t>art. 3 ust. 1 pkt 1</w:t>
      </w:r>
      <w:r w:rsidR="00CF4964">
        <w:t xml:space="preserve"> oraz w </w:t>
      </w:r>
      <w:r w:rsidR="00CF4964" w:rsidRPr="00CF4964">
        <w:t>art. 5 ust. 1 pkt 1</w:t>
      </w:r>
      <w:r w:rsidR="00CF4964">
        <w:t xml:space="preserve">. </w:t>
      </w:r>
    </w:p>
    <w:p w14:paraId="330DE055" w14:textId="77777777" w:rsidR="00607D64" w:rsidRDefault="00607D64" w:rsidP="00607D64">
      <w:pPr>
        <w:pStyle w:val="Akapitzlist1"/>
        <w:spacing w:after="120"/>
        <w:ind w:left="0"/>
        <w:contextualSpacing w:val="0"/>
        <w:jc w:val="both"/>
        <w:rPr>
          <w:rFonts w:asciiTheme="minorHAnsi" w:hAnsiTheme="minorHAnsi" w:cstheme="minorHAnsi"/>
          <w:b/>
          <w:color w:val="000000"/>
          <w:spacing w:val="-2"/>
          <w:u w:val="single"/>
        </w:rPr>
      </w:pPr>
      <w:r w:rsidRPr="00FD3609">
        <w:rPr>
          <w:rFonts w:asciiTheme="minorHAnsi" w:hAnsiTheme="minorHAnsi" w:cstheme="minorHAnsi"/>
          <w:b/>
          <w:color w:val="000000"/>
          <w:spacing w:val="-2"/>
        </w:rPr>
        <w:t>Szczegółowe omówienie zaproponowanych zmian w zakresie</w:t>
      </w:r>
      <w:r w:rsidRPr="00FD3609">
        <w:rPr>
          <w:rFonts w:asciiTheme="minorHAnsi" w:hAnsiTheme="minorHAnsi" w:cstheme="minorHAnsi"/>
          <w:b/>
          <w:color w:val="000000"/>
          <w:spacing w:val="-2"/>
          <w:u w:val="single"/>
        </w:rPr>
        <w:t xml:space="preserve"> dodatkowego wsparcia </w:t>
      </w:r>
      <w:r>
        <w:rPr>
          <w:rFonts w:asciiTheme="minorHAnsi" w:hAnsiTheme="minorHAnsi" w:cstheme="minorHAnsi"/>
          <w:b/>
          <w:color w:val="000000"/>
          <w:spacing w:val="-2"/>
          <w:u w:val="single"/>
        </w:rPr>
        <w:t xml:space="preserve">modernizacji zasobu komunalnego, dodatkowego wsparcia </w:t>
      </w:r>
      <w:r w:rsidRPr="00FD3609">
        <w:rPr>
          <w:rFonts w:asciiTheme="minorHAnsi" w:hAnsiTheme="minorHAnsi" w:cstheme="minorHAnsi"/>
          <w:b/>
          <w:color w:val="000000"/>
          <w:spacing w:val="-2"/>
          <w:u w:val="single"/>
        </w:rPr>
        <w:t>dla nowego budowni</w:t>
      </w:r>
      <w:r>
        <w:rPr>
          <w:rFonts w:asciiTheme="minorHAnsi" w:hAnsiTheme="minorHAnsi" w:cstheme="minorHAnsi"/>
          <w:b/>
          <w:color w:val="000000"/>
          <w:spacing w:val="-2"/>
          <w:u w:val="single"/>
        </w:rPr>
        <w:t xml:space="preserve">ctwa czynszowego oraz możliwości ubiegania się o zwiększone wsparcie przedsięwzięć spełniających określone parametry efektywności energetycznej: </w:t>
      </w:r>
    </w:p>
    <w:p w14:paraId="3663FC6A" w14:textId="77777777" w:rsidR="00607D64" w:rsidRPr="00250DA3" w:rsidRDefault="00607D64" w:rsidP="00607D64">
      <w:pPr>
        <w:pStyle w:val="Akapitzlist1"/>
        <w:numPr>
          <w:ilvl w:val="0"/>
          <w:numId w:val="18"/>
        </w:numPr>
        <w:spacing w:after="120"/>
        <w:contextualSpacing w:val="0"/>
        <w:jc w:val="both"/>
        <w:rPr>
          <w:rFonts w:asciiTheme="minorHAnsi" w:hAnsiTheme="minorHAnsi" w:cstheme="minorHAnsi"/>
          <w:color w:val="000000"/>
          <w:spacing w:val="-2"/>
        </w:rPr>
      </w:pPr>
      <w:r w:rsidRPr="00306361">
        <w:rPr>
          <w:rFonts w:asciiTheme="minorHAnsi" w:hAnsiTheme="minorHAnsi" w:cstheme="minorHAnsi"/>
          <w:b/>
          <w:color w:val="000000"/>
          <w:spacing w:val="-2"/>
          <w:u w:val="single"/>
        </w:rPr>
        <w:t xml:space="preserve">Dodatkowe finansowe wsparcie dla inwestycji realizowanych ze wsparciem z Funduszu Dopłat, polegających na remontach mieszkań komunalnych zamieszkanych przez osoby zagrożone ubóstwem energetycznym </w:t>
      </w:r>
      <w:r>
        <w:rPr>
          <w:rFonts w:asciiTheme="minorHAnsi" w:hAnsiTheme="minorHAnsi" w:cstheme="minorHAnsi"/>
          <w:color w:val="000000"/>
          <w:spacing w:val="-2"/>
        </w:rPr>
        <w:t xml:space="preserve">(art. 13b ustawy o finansowym wsparciu, </w:t>
      </w:r>
      <w:r w:rsidRPr="00250DA3">
        <w:rPr>
          <w:rFonts w:asciiTheme="minorHAnsi" w:hAnsiTheme="minorHAnsi" w:cstheme="minorHAnsi"/>
          <w:color w:val="000000"/>
          <w:spacing w:val="-2"/>
        </w:rPr>
        <w:t xml:space="preserve">zmiany przewidziane w art. 5 pkt </w:t>
      </w:r>
      <w:r w:rsidR="008316C7">
        <w:rPr>
          <w:rFonts w:asciiTheme="minorHAnsi" w:hAnsiTheme="minorHAnsi" w:cstheme="minorHAnsi"/>
          <w:color w:val="000000"/>
          <w:spacing w:val="-2"/>
        </w:rPr>
        <w:t xml:space="preserve">7 </w:t>
      </w:r>
      <w:r w:rsidRPr="00250DA3">
        <w:rPr>
          <w:rFonts w:asciiTheme="minorHAnsi" w:hAnsiTheme="minorHAnsi" w:cstheme="minorHAnsi"/>
          <w:color w:val="000000"/>
          <w:spacing w:val="-2"/>
        </w:rPr>
        <w:t>projektu ustawy)</w:t>
      </w:r>
      <w:r>
        <w:rPr>
          <w:rFonts w:asciiTheme="minorHAnsi" w:hAnsiTheme="minorHAnsi" w:cstheme="minorHAnsi"/>
          <w:color w:val="000000"/>
          <w:spacing w:val="-2"/>
        </w:rPr>
        <w:t xml:space="preserve"> – grant MZG</w:t>
      </w:r>
      <w:r w:rsidRPr="00250DA3">
        <w:rPr>
          <w:rFonts w:asciiTheme="minorHAnsi" w:hAnsiTheme="minorHAnsi" w:cstheme="minorHAnsi"/>
          <w:color w:val="000000"/>
          <w:spacing w:val="-2"/>
        </w:rPr>
        <w:t xml:space="preserve">. </w:t>
      </w:r>
    </w:p>
    <w:p w14:paraId="34D738B0" w14:textId="695B2357" w:rsidR="00607D64" w:rsidRPr="00F04D84" w:rsidRDefault="00607D64" w:rsidP="00607D64">
      <w:pPr>
        <w:pStyle w:val="Akapitzlist1"/>
        <w:spacing w:after="120"/>
        <w:ind w:left="0"/>
        <w:contextualSpacing w:val="0"/>
        <w:jc w:val="both"/>
        <w:rPr>
          <w:rFonts w:asciiTheme="minorHAnsi" w:hAnsiTheme="minorHAnsi" w:cstheme="minorHAnsi"/>
          <w:color w:val="000000"/>
          <w:spacing w:val="-2"/>
        </w:rPr>
      </w:pPr>
      <w:r w:rsidRPr="00F04D84">
        <w:rPr>
          <w:rFonts w:asciiTheme="minorHAnsi" w:hAnsiTheme="minorHAnsi" w:cstheme="minorHAnsi"/>
          <w:color w:val="000000"/>
          <w:spacing w:val="-2"/>
        </w:rPr>
        <w:t xml:space="preserve">Obecnie dofinansowanie przedsięwzięcia polegającego na remoncie </w:t>
      </w:r>
      <w:r>
        <w:rPr>
          <w:rFonts w:asciiTheme="minorHAnsi" w:hAnsiTheme="minorHAnsi" w:cstheme="minorHAnsi"/>
          <w:color w:val="000000"/>
          <w:spacing w:val="-2"/>
        </w:rPr>
        <w:t xml:space="preserve">lokali mieszkalnych wchodzących do </w:t>
      </w:r>
      <w:r w:rsidRPr="00F04D84">
        <w:rPr>
          <w:rFonts w:asciiTheme="minorHAnsi" w:hAnsiTheme="minorHAnsi" w:cstheme="minorHAnsi"/>
          <w:color w:val="000000"/>
          <w:spacing w:val="-2"/>
        </w:rPr>
        <w:t xml:space="preserve">mieszkaniowego zasobu gminy, zajmowanego przez lokatorów na podstawie obowiązujących umów najmu, wynosi 50% kosztów przedsięwzięcia – jeżeli realizowane przedsięwzięcie remontowe budynku </w:t>
      </w:r>
      <w:r>
        <w:rPr>
          <w:rFonts w:asciiTheme="minorHAnsi" w:hAnsiTheme="minorHAnsi" w:cstheme="minorHAnsi"/>
          <w:color w:val="000000"/>
          <w:spacing w:val="-2"/>
        </w:rPr>
        <w:t xml:space="preserve">(w zakresie części wspólnej) </w:t>
      </w:r>
      <w:r w:rsidRPr="00F04D84">
        <w:rPr>
          <w:rFonts w:asciiTheme="minorHAnsi" w:hAnsiTheme="minorHAnsi" w:cstheme="minorHAnsi"/>
          <w:color w:val="000000"/>
          <w:spacing w:val="-2"/>
        </w:rPr>
        <w:t>współfinansowane jest z premii remontowej, o której mowa w art. 7 ustawy z dnia 21 listopada 2008 r. o wspieraniu termomodernizacji i remontów oraz o centralnej ewidencji emisyjności budynków. Zgodnie z przedstawioną propozycją</w:t>
      </w:r>
      <w:r>
        <w:rPr>
          <w:rFonts w:asciiTheme="minorHAnsi" w:hAnsiTheme="minorHAnsi" w:cstheme="minorHAnsi"/>
          <w:color w:val="000000"/>
          <w:spacing w:val="-2"/>
        </w:rPr>
        <w:t>,</w:t>
      </w:r>
      <w:r w:rsidRPr="00F04D84">
        <w:rPr>
          <w:rFonts w:asciiTheme="minorHAnsi" w:hAnsiTheme="minorHAnsi" w:cstheme="minorHAnsi"/>
          <w:color w:val="000000"/>
          <w:spacing w:val="-2"/>
        </w:rPr>
        <w:t xml:space="preserve"> finansowe wsparcie na realizację ww. przedsięwzięć zostanie zwiększone o kolejne 30 pkt procentowych, tj. do wysokości 80% kosztów przedsięwzięcia. Warunkiem otrzymania dodatkowego finansowego wsparcia, finansowanego z Funduszu Odbudowy w ramach Krajowego Programu Odbudowy, będzie spełnienie wytycznych wpływających na poprawę efektywności energetycznej budynku, tj. uzyskania p</w:t>
      </w:r>
      <w:r>
        <w:rPr>
          <w:rFonts w:asciiTheme="minorHAnsi" w:hAnsiTheme="minorHAnsi" w:cstheme="minorHAnsi"/>
          <w:color w:val="000000"/>
          <w:spacing w:val="-2"/>
        </w:rPr>
        <w:t>remii, o której mowa w</w:t>
      </w:r>
      <w:r w:rsidR="00505034">
        <w:rPr>
          <w:rFonts w:asciiTheme="minorHAnsi" w:hAnsiTheme="minorHAnsi" w:cstheme="minorHAnsi"/>
          <w:color w:val="000000"/>
          <w:spacing w:val="-2"/>
        </w:rPr>
        <w:t> </w:t>
      </w:r>
      <w:r>
        <w:rPr>
          <w:rFonts w:asciiTheme="minorHAnsi" w:hAnsiTheme="minorHAnsi" w:cstheme="minorHAnsi"/>
          <w:color w:val="000000"/>
          <w:spacing w:val="-2"/>
        </w:rPr>
        <w:t>art. 11h</w:t>
      </w:r>
      <w:r w:rsidRPr="00F04D84">
        <w:rPr>
          <w:rFonts w:asciiTheme="minorHAnsi" w:hAnsiTheme="minorHAnsi" w:cstheme="minorHAnsi"/>
          <w:color w:val="000000"/>
          <w:spacing w:val="-2"/>
        </w:rPr>
        <w:t xml:space="preserve"> ust. 1 ustawy z dnia 21 listopada 2008 r. o wspieraniu termomodernizacji i remontów oraz o</w:t>
      </w:r>
      <w:r w:rsidR="00505034">
        <w:rPr>
          <w:rFonts w:asciiTheme="minorHAnsi" w:hAnsiTheme="minorHAnsi" w:cstheme="minorHAnsi"/>
          <w:color w:val="000000"/>
          <w:spacing w:val="-2"/>
        </w:rPr>
        <w:t> </w:t>
      </w:r>
      <w:r w:rsidRPr="00F04D84">
        <w:rPr>
          <w:rFonts w:asciiTheme="minorHAnsi" w:hAnsiTheme="minorHAnsi" w:cstheme="minorHAnsi"/>
          <w:color w:val="000000"/>
          <w:spacing w:val="-2"/>
        </w:rPr>
        <w:t xml:space="preserve">centralnej ewidencji emisyjności budynków. </w:t>
      </w:r>
    </w:p>
    <w:p w14:paraId="3FA68B09" w14:textId="5C5DE7B4" w:rsidR="00607D64" w:rsidRPr="00F04D84" w:rsidRDefault="00430C32"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t>G</w:t>
      </w:r>
      <w:r w:rsidR="00607D64" w:rsidRPr="00F04D84">
        <w:rPr>
          <w:rFonts w:asciiTheme="minorHAnsi" w:hAnsiTheme="minorHAnsi" w:cstheme="minorHAnsi"/>
          <w:color w:val="000000"/>
          <w:spacing w:val="-2"/>
        </w:rPr>
        <w:t xml:space="preserve">mina albo jednoosobowa spółka gminna będą mogły ubiegać się o zwiększone o 30% finansowe wsparcie z tytułu realizacji przedsięwzięcia termomodernizacyjnego lub remontowego, o którym mowa w art. 3 ust. 4 ustawy o finansowym wsparciu po uzyskaniu premii MZG </w:t>
      </w:r>
      <w:r w:rsidR="00607D64">
        <w:rPr>
          <w:rFonts w:asciiTheme="minorHAnsi" w:hAnsiTheme="minorHAnsi" w:cstheme="minorHAnsi"/>
          <w:color w:val="000000"/>
          <w:spacing w:val="-2"/>
        </w:rPr>
        <w:t xml:space="preserve">(która zastępuje dotychczasową premię remontową ze środków) </w:t>
      </w:r>
      <w:r w:rsidR="00607D64" w:rsidRPr="00F04D84">
        <w:rPr>
          <w:rFonts w:asciiTheme="minorHAnsi" w:hAnsiTheme="minorHAnsi" w:cstheme="minorHAnsi"/>
          <w:color w:val="000000"/>
          <w:spacing w:val="-2"/>
        </w:rPr>
        <w:t xml:space="preserve">oraz spełnieniu następujących warunków: </w:t>
      </w:r>
    </w:p>
    <w:p w14:paraId="73309C9A" w14:textId="198EC161" w:rsidR="00607D64" w:rsidRPr="00F04D84" w:rsidRDefault="00607D64"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t xml:space="preserve">- </w:t>
      </w:r>
      <w:r w:rsidRPr="00F04D84">
        <w:rPr>
          <w:rFonts w:asciiTheme="minorHAnsi" w:hAnsiTheme="minorHAnsi" w:cstheme="minorHAnsi"/>
          <w:color w:val="000000"/>
          <w:spacing w:val="-2"/>
        </w:rPr>
        <w:t>przedmiotem przedsięwzięcia termomodernizacyjnego lub remontowego jest budynek mieszkalny, w</w:t>
      </w:r>
      <w:r w:rsidR="00505034">
        <w:rPr>
          <w:rFonts w:asciiTheme="minorHAnsi" w:hAnsiTheme="minorHAnsi" w:cstheme="minorHAnsi"/>
          <w:color w:val="000000"/>
          <w:spacing w:val="-2"/>
        </w:rPr>
        <w:t> </w:t>
      </w:r>
      <w:r w:rsidRPr="00F04D84">
        <w:rPr>
          <w:rFonts w:asciiTheme="minorHAnsi" w:hAnsiTheme="minorHAnsi" w:cstheme="minorHAnsi"/>
          <w:color w:val="000000"/>
          <w:spacing w:val="-2"/>
        </w:rPr>
        <w:t>którym wszystkie lokale mieszkalne wchodzą w skład mieszkaniowego zasobu gminy</w:t>
      </w:r>
      <w:r w:rsidR="00430C32">
        <w:rPr>
          <w:rFonts w:asciiTheme="minorHAnsi" w:hAnsiTheme="minorHAnsi" w:cstheme="minorHAnsi"/>
          <w:color w:val="000000"/>
          <w:spacing w:val="-2"/>
        </w:rPr>
        <w:t>,</w:t>
      </w:r>
    </w:p>
    <w:p w14:paraId="2AF4B2F6" w14:textId="6FAAAF83" w:rsidR="00607D64" w:rsidRPr="00F04D84" w:rsidRDefault="00607D64"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lastRenderedPageBreak/>
        <w:t xml:space="preserve">- </w:t>
      </w:r>
      <w:r w:rsidRPr="00F04D84">
        <w:rPr>
          <w:rFonts w:asciiTheme="minorHAnsi" w:hAnsiTheme="minorHAnsi" w:cstheme="minorHAnsi"/>
          <w:color w:val="000000"/>
          <w:spacing w:val="-2"/>
        </w:rPr>
        <w:t>budynek znajduje się na obszarze, na którym obowiązują przepisy wydane na podstawie art. 96 ust. 1 ustawy z dnia 27 kwietnia 2001 r. – Prawo ochrony środowiska</w:t>
      </w:r>
      <w:r w:rsidR="00430C32">
        <w:rPr>
          <w:rFonts w:asciiTheme="minorHAnsi" w:hAnsiTheme="minorHAnsi" w:cstheme="minorHAnsi"/>
          <w:color w:val="000000"/>
          <w:spacing w:val="-2"/>
        </w:rPr>
        <w:t>,</w:t>
      </w:r>
    </w:p>
    <w:p w14:paraId="08825A51" w14:textId="77777777" w:rsidR="00607D64" w:rsidRDefault="00607D64"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t xml:space="preserve">- </w:t>
      </w:r>
      <w:r w:rsidRPr="00F04D84">
        <w:rPr>
          <w:rFonts w:asciiTheme="minorHAnsi" w:hAnsiTheme="minorHAnsi" w:cstheme="minorHAnsi"/>
          <w:color w:val="000000"/>
          <w:spacing w:val="-2"/>
        </w:rPr>
        <w:t>z audytu energetycznego lub remontowego wynika, że po zrealizowaniu tego przedsięwzięcia przegrody oraz wyposażenie techniczne budynku podlegające przebudowie</w:t>
      </w:r>
      <w:r w:rsidRPr="00F04D84" w:rsidDel="0057183E">
        <w:rPr>
          <w:rFonts w:asciiTheme="minorHAnsi" w:hAnsiTheme="minorHAnsi" w:cstheme="minorHAnsi"/>
          <w:color w:val="000000"/>
          <w:spacing w:val="-2"/>
        </w:rPr>
        <w:t xml:space="preserve"> </w:t>
      </w:r>
      <w:r w:rsidRPr="00F04D84">
        <w:rPr>
          <w:rFonts w:asciiTheme="minorHAnsi" w:hAnsiTheme="minorHAnsi" w:cstheme="minorHAnsi"/>
          <w:color w:val="000000"/>
          <w:spacing w:val="-2"/>
        </w:rPr>
        <w:t>będą spełniały wymagania minimalne dla budynków w zakresie oszczędności energii i izolacyjności cieplnej, określone w</w:t>
      </w:r>
      <w:r w:rsidR="00505034">
        <w:rPr>
          <w:rFonts w:asciiTheme="minorHAnsi" w:hAnsiTheme="minorHAnsi" w:cstheme="minorHAnsi"/>
          <w:color w:val="000000"/>
          <w:spacing w:val="-2"/>
        </w:rPr>
        <w:t> </w:t>
      </w:r>
      <w:r w:rsidRPr="00F04D84">
        <w:rPr>
          <w:rFonts w:asciiTheme="minorHAnsi" w:hAnsiTheme="minorHAnsi" w:cstheme="minorHAnsi"/>
          <w:color w:val="000000"/>
          <w:spacing w:val="-2"/>
        </w:rPr>
        <w:t xml:space="preserve">przepisach wydanych na podstawie art. 7 ust. 2 pkt 1 ustawy z dnia 7 lipca 1994 r. </w:t>
      </w:r>
      <w:r w:rsidR="000655B1">
        <w:rPr>
          <w:rFonts w:asciiTheme="minorHAnsi" w:hAnsiTheme="minorHAnsi" w:cstheme="minorHAnsi"/>
          <w:color w:val="000000"/>
          <w:spacing w:val="-2"/>
        </w:rPr>
        <w:t>–</w:t>
      </w:r>
      <w:r w:rsidRPr="00F04D84">
        <w:rPr>
          <w:rFonts w:asciiTheme="minorHAnsi" w:hAnsiTheme="minorHAnsi" w:cstheme="minorHAnsi"/>
          <w:color w:val="000000"/>
          <w:spacing w:val="-2"/>
        </w:rPr>
        <w:t xml:space="preserve"> Prawo budowlane.</w:t>
      </w:r>
    </w:p>
    <w:p w14:paraId="0BCF8BD4" w14:textId="65C8951F" w:rsidR="00CF4964" w:rsidRDefault="008316C7"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t>Ponadto grantu MZG udziela się</w:t>
      </w:r>
      <w:r w:rsidR="00430C32">
        <w:rPr>
          <w:rFonts w:asciiTheme="minorHAnsi" w:hAnsiTheme="minorHAnsi" w:cstheme="minorHAnsi"/>
          <w:color w:val="000000"/>
          <w:spacing w:val="-2"/>
        </w:rPr>
        <w:t>,</w:t>
      </w:r>
      <w:r>
        <w:rPr>
          <w:rFonts w:asciiTheme="minorHAnsi" w:hAnsiTheme="minorHAnsi" w:cstheme="minorHAnsi"/>
          <w:color w:val="000000"/>
          <w:spacing w:val="-2"/>
        </w:rPr>
        <w:t xml:space="preserve"> jeżeli przedsięwzięcie nie wyrządza poważnych szkód dla celów środowiskowych</w:t>
      </w:r>
      <w:r w:rsidR="00CF4964">
        <w:rPr>
          <w:rFonts w:asciiTheme="minorHAnsi" w:hAnsiTheme="minorHAnsi" w:cstheme="minorHAnsi"/>
          <w:color w:val="000000"/>
          <w:spacing w:val="-2"/>
        </w:rPr>
        <w:t>, o których mowa w części II uzasadnienia</w:t>
      </w:r>
      <w:r w:rsidR="00430C32">
        <w:rPr>
          <w:rFonts w:asciiTheme="minorHAnsi" w:hAnsiTheme="minorHAnsi" w:cstheme="minorHAnsi"/>
          <w:color w:val="000000"/>
          <w:spacing w:val="-2"/>
        </w:rPr>
        <w:t>.</w:t>
      </w:r>
      <w:r>
        <w:rPr>
          <w:rFonts w:asciiTheme="minorHAnsi" w:hAnsiTheme="minorHAnsi" w:cstheme="minorHAnsi"/>
          <w:color w:val="000000"/>
          <w:spacing w:val="-2"/>
        </w:rPr>
        <w:t xml:space="preserve"> Oceny spełnienia ww. warunku dokona BKG </w:t>
      </w:r>
      <w:r w:rsidR="00CF4964">
        <w:rPr>
          <w:rFonts w:asciiTheme="minorHAnsi" w:hAnsiTheme="minorHAnsi" w:cstheme="minorHAnsi"/>
          <w:color w:val="000000"/>
          <w:spacing w:val="-2"/>
        </w:rPr>
        <w:t>z</w:t>
      </w:r>
      <w:r w:rsidR="00CF4964" w:rsidRPr="00CF4964">
        <w:rPr>
          <w:rFonts w:asciiTheme="minorHAnsi" w:hAnsiTheme="minorHAnsi" w:cstheme="minorHAnsi"/>
          <w:color w:val="000000"/>
          <w:spacing w:val="-2"/>
        </w:rPr>
        <w:t xml:space="preserve"> uwzględnieniem art. </w:t>
      </w:r>
      <w:r w:rsidR="00CF4964">
        <w:rPr>
          <w:rFonts w:asciiTheme="minorHAnsi" w:hAnsiTheme="minorHAnsi" w:cstheme="minorHAnsi"/>
          <w:color w:val="000000"/>
          <w:spacing w:val="-2"/>
        </w:rPr>
        <w:t xml:space="preserve"> 19 ust. 3 lit. d rozporządzenia</w:t>
      </w:r>
      <w:r w:rsidR="00CF4964" w:rsidRPr="00CF4964">
        <w:rPr>
          <w:rFonts w:asciiTheme="minorHAnsi" w:hAnsiTheme="minorHAnsi" w:cstheme="minorHAnsi"/>
          <w:color w:val="000000"/>
          <w:spacing w:val="-2"/>
        </w:rPr>
        <w:t xml:space="preserve"> Parlamentu Europejskiego i Rady (UE) 2021/241 z dnia 12 lutego 2021 r. ustanawiającego Instrument na rzecz Odbudowy i Zwiększania Odporności</w:t>
      </w:r>
      <w:r w:rsidR="00CF4964">
        <w:rPr>
          <w:rFonts w:asciiTheme="minorHAnsi" w:hAnsiTheme="minorHAnsi" w:cstheme="minorHAnsi"/>
          <w:color w:val="000000"/>
          <w:spacing w:val="-2"/>
        </w:rPr>
        <w:t xml:space="preserve">. </w:t>
      </w:r>
    </w:p>
    <w:p w14:paraId="3433F28C" w14:textId="42584A21" w:rsidR="00607D64" w:rsidRDefault="00607D64" w:rsidP="00607D64">
      <w:pPr>
        <w:pStyle w:val="Akapitzlist1"/>
        <w:spacing w:after="120"/>
        <w:ind w:left="0"/>
        <w:contextualSpacing w:val="0"/>
        <w:jc w:val="both"/>
        <w:rPr>
          <w:rFonts w:asciiTheme="minorHAnsi" w:hAnsiTheme="minorHAnsi" w:cstheme="minorHAnsi"/>
          <w:color w:val="000000"/>
          <w:spacing w:val="-2"/>
        </w:rPr>
      </w:pPr>
      <w:r w:rsidRPr="00A51A80">
        <w:rPr>
          <w:rFonts w:asciiTheme="minorHAnsi" w:hAnsiTheme="minorHAnsi" w:cstheme="minorHAnsi"/>
          <w:color w:val="000000"/>
          <w:spacing w:val="-2"/>
        </w:rPr>
        <w:t>Zmiana polegająca na podwyższeniu finansowego wsparcia o 30% koresponduje z ostatnimi zmianami legislacyjnymi ustawy o finansowym wsparciu wprowadzonymi ustawą z dnia 10 grudnia 2020 r. o</w:t>
      </w:r>
      <w:r w:rsidR="00505034">
        <w:rPr>
          <w:rFonts w:asciiTheme="minorHAnsi" w:hAnsiTheme="minorHAnsi" w:cstheme="minorHAnsi"/>
          <w:color w:val="000000"/>
          <w:spacing w:val="-2"/>
        </w:rPr>
        <w:t> </w:t>
      </w:r>
      <w:r w:rsidRPr="00A51A80">
        <w:rPr>
          <w:rFonts w:asciiTheme="minorHAnsi" w:hAnsiTheme="minorHAnsi" w:cstheme="minorHAnsi"/>
          <w:color w:val="000000"/>
          <w:spacing w:val="-2"/>
        </w:rPr>
        <w:t>zmianie niektórych ustaw wspierających rozwój mieszkalnictwa</w:t>
      </w:r>
      <w:r>
        <w:rPr>
          <w:rFonts w:asciiTheme="minorHAnsi" w:hAnsiTheme="minorHAnsi" w:cstheme="minorHAnsi"/>
          <w:color w:val="000000"/>
          <w:spacing w:val="-2"/>
        </w:rPr>
        <w:t xml:space="preserve"> (</w:t>
      </w:r>
      <w:r w:rsidRPr="00A51A80">
        <w:rPr>
          <w:rFonts w:asciiTheme="minorHAnsi" w:hAnsiTheme="minorHAnsi" w:cstheme="minorHAnsi"/>
          <w:color w:val="000000"/>
          <w:spacing w:val="-2"/>
        </w:rPr>
        <w:t>Dz.</w:t>
      </w:r>
      <w:r w:rsidR="000655B1">
        <w:rPr>
          <w:rFonts w:asciiTheme="minorHAnsi" w:hAnsiTheme="minorHAnsi" w:cstheme="minorHAnsi"/>
          <w:color w:val="000000"/>
          <w:spacing w:val="-2"/>
        </w:rPr>
        <w:t xml:space="preserve"> </w:t>
      </w:r>
      <w:r w:rsidRPr="00A51A80">
        <w:rPr>
          <w:rFonts w:asciiTheme="minorHAnsi" w:hAnsiTheme="minorHAnsi" w:cstheme="minorHAnsi"/>
          <w:color w:val="000000"/>
          <w:spacing w:val="-2"/>
        </w:rPr>
        <w:t>U. z 2021 r. poz. 11</w:t>
      </w:r>
      <w:r w:rsidR="00430C32">
        <w:rPr>
          <w:rFonts w:asciiTheme="minorHAnsi" w:hAnsiTheme="minorHAnsi" w:cstheme="minorHAnsi"/>
          <w:color w:val="000000"/>
          <w:spacing w:val="-2"/>
        </w:rPr>
        <w:t>, z późn. zm.</w:t>
      </w:r>
      <w:r>
        <w:rPr>
          <w:rFonts w:asciiTheme="minorHAnsi" w:hAnsiTheme="minorHAnsi" w:cstheme="minorHAnsi"/>
          <w:color w:val="000000"/>
          <w:spacing w:val="-2"/>
        </w:rPr>
        <w:t>)</w:t>
      </w:r>
      <w:r w:rsidRPr="00A51A80">
        <w:rPr>
          <w:rFonts w:asciiTheme="minorHAnsi" w:hAnsiTheme="minorHAnsi" w:cstheme="minorHAnsi"/>
          <w:color w:val="000000"/>
          <w:spacing w:val="-2"/>
        </w:rPr>
        <w:t xml:space="preserve"> oraz ustawą  z dnia 16 grudnia  2020 r. o rozliczaniu ceny lokali lub budynków w cenie nieruchomości zbywanych z</w:t>
      </w:r>
      <w:r w:rsidR="00505034">
        <w:rPr>
          <w:rFonts w:asciiTheme="minorHAnsi" w:hAnsiTheme="minorHAnsi" w:cstheme="minorHAnsi"/>
          <w:color w:val="000000"/>
          <w:spacing w:val="-2"/>
        </w:rPr>
        <w:t> </w:t>
      </w:r>
      <w:r>
        <w:rPr>
          <w:rFonts w:asciiTheme="minorHAnsi" w:hAnsiTheme="minorHAnsi" w:cstheme="minorHAnsi"/>
          <w:color w:val="000000"/>
          <w:spacing w:val="-2"/>
        </w:rPr>
        <w:t xml:space="preserve">gminnego zasobu nieruchomości </w:t>
      </w:r>
      <w:r w:rsidRPr="00A51A80">
        <w:rPr>
          <w:rFonts w:asciiTheme="minorHAnsi" w:hAnsiTheme="minorHAnsi" w:cstheme="minorHAnsi"/>
          <w:color w:val="000000"/>
          <w:spacing w:val="-2"/>
        </w:rPr>
        <w:t>(Dz. U. z 2021 r. poz. 223), dzięki którym skierowano znaczne wsparcie na inwestycje gminne, tj. do 80% kosztów inwestycji w przypadku inwestycji komunalnych, w</w:t>
      </w:r>
      <w:r w:rsidR="00505034">
        <w:rPr>
          <w:rFonts w:asciiTheme="minorHAnsi" w:hAnsiTheme="minorHAnsi" w:cstheme="minorHAnsi"/>
          <w:color w:val="000000"/>
          <w:spacing w:val="-2"/>
        </w:rPr>
        <w:t> </w:t>
      </w:r>
      <w:r w:rsidRPr="00A51A80">
        <w:rPr>
          <w:rFonts w:asciiTheme="minorHAnsi" w:hAnsiTheme="minorHAnsi" w:cstheme="minorHAnsi"/>
          <w:color w:val="000000"/>
          <w:spacing w:val="-2"/>
        </w:rPr>
        <w:t>ramach których powstaje mieszkaniowy zasób gminy. Zmiany te przyniosły oczekiwane efekty rzeczowe. W ocenie projektodawcy zasadnym jest zatem wyrównanie wsparcia także na realizację przedsięwzięć, o których mowa w art. 3 ust. 4 ustawy o finansowym wsparciu, pod warunkiem jednak realizacji inwestycji uwzględniającej zmianę źródła ciepła na niskoemisyjne. Dodatkowo w kryzysie wywołanym pandemią i postępującą inflacją zaproponowane rozwiązanie umożliwi gminie prowadzenie przedsięwzięć modernizacji zasobów komunalnych na szerszą skalę, zapewni</w:t>
      </w:r>
      <w:r>
        <w:rPr>
          <w:rFonts w:asciiTheme="minorHAnsi" w:hAnsiTheme="minorHAnsi" w:cstheme="minorHAnsi"/>
          <w:color w:val="000000"/>
          <w:spacing w:val="-2"/>
        </w:rPr>
        <w:t>ając odpowiedni</w:t>
      </w:r>
      <w:r w:rsidRPr="00A51A80">
        <w:rPr>
          <w:rFonts w:asciiTheme="minorHAnsi" w:hAnsiTheme="minorHAnsi" w:cstheme="minorHAnsi"/>
          <w:color w:val="000000"/>
          <w:spacing w:val="-2"/>
        </w:rPr>
        <w:t xml:space="preserve"> montaż finansowy przedsięwzięcia. </w:t>
      </w:r>
    </w:p>
    <w:p w14:paraId="47ECB6FB" w14:textId="5B0DA21F" w:rsidR="00607D64" w:rsidRDefault="00607D64" w:rsidP="00607D64">
      <w:pPr>
        <w:pStyle w:val="Akapitzlist1"/>
        <w:numPr>
          <w:ilvl w:val="0"/>
          <w:numId w:val="18"/>
        </w:numPr>
        <w:spacing w:after="120"/>
        <w:contextualSpacing w:val="0"/>
        <w:jc w:val="both"/>
        <w:rPr>
          <w:rFonts w:asciiTheme="minorHAnsi" w:hAnsiTheme="minorHAnsi" w:cstheme="minorHAnsi"/>
          <w:color w:val="000000"/>
          <w:spacing w:val="-2"/>
        </w:rPr>
      </w:pPr>
      <w:r w:rsidRPr="00306361">
        <w:rPr>
          <w:rFonts w:asciiTheme="minorHAnsi" w:hAnsiTheme="minorHAnsi" w:cstheme="minorHAnsi"/>
          <w:b/>
          <w:color w:val="000000"/>
          <w:spacing w:val="-2"/>
          <w:u w:val="single"/>
        </w:rPr>
        <w:t>Dodatkowe wsparcie dla nowego budownictwa społecznego</w:t>
      </w:r>
      <w:r>
        <w:rPr>
          <w:rFonts w:asciiTheme="minorHAnsi" w:hAnsiTheme="minorHAnsi" w:cstheme="minorHAnsi"/>
          <w:color w:val="000000"/>
          <w:spacing w:val="-2"/>
        </w:rPr>
        <w:t xml:space="preserve"> (art. 13c, </w:t>
      </w:r>
      <w:r w:rsidRPr="00D80700">
        <w:rPr>
          <w:rFonts w:asciiTheme="minorHAnsi" w:hAnsiTheme="minorHAnsi" w:cstheme="minorHAnsi"/>
          <w:color w:val="000000"/>
          <w:spacing w:val="-2"/>
        </w:rPr>
        <w:t>zmiany przewidziane w</w:t>
      </w:r>
      <w:r w:rsidR="00505034">
        <w:rPr>
          <w:rFonts w:asciiTheme="minorHAnsi" w:hAnsiTheme="minorHAnsi" w:cstheme="minorHAnsi"/>
          <w:color w:val="000000"/>
          <w:spacing w:val="-2"/>
        </w:rPr>
        <w:t> </w:t>
      </w:r>
      <w:r w:rsidRPr="00D80700">
        <w:rPr>
          <w:rFonts w:asciiTheme="minorHAnsi" w:hAnsiTheme="minorHAnsi" w:cstheme="minorHAnsi"/>
          <w:color w:val="000000"/>
          <w:spacing w:val="-2"/>
        </w:rPr>
        <w:t xml:space="preserve">art. 5 pkt </w:t>
      </w:r>
      <w:r w:rsidR="008316C7">
        <w:rPr>
          <w:rFonts w:asciiTheme="minorHAnsi" w:hAnsiTheme="minorHAnsi" w:cstheme="minorHAnsi"/>
          <w:color w:val="000000"/>
          <w:spacing w:val="-2"/>
        </w:rPr>
        <w:t>7</w:t>
      </w:r>
      <w:r w:rsidR="008316C7" w:rsidRPr="00D80700">
        <w:rPr>
          <w:rFonts w:asciiTheme="minorHAnsi" w:hAnsiTheme="minorHAnsi" w:cstheme="minorHAnsi"/>
          <w:color w:val="000000"/>
          <w:spacing w:val="-2"/>
        </w:rPr>
        <w:t xml:space="preserve"> </w:t>
      </w:r>
      <w:r w:rsidRPr="00D80700">
        <w:rPr>
          <w:rFonts w:asciiTheme="minorHAnsi" w:hAnsiTheme="minorHAnsi" w:cstheme="minorHAnsi"/>
          <w:color w:val="000000"/>
          <w:spacing w:val="-2"/>
        </w:rPr>
        <w:t>projektu ustawy</w:t>
      </w:r>
      <w:r>
        <w:rPr>
          <w:rFonts w:asciiTheme="minorHAnsi" w:hAnsiTheme="minorHAnsi" w:cstheme="minorHAnsi"/>
          <w:color w:val="000000"/>
          <w:spacing w:val="-2"/>
        </w:rPr>
        <w:t>) – grant OZE.</w:t>
      </w:r>
    </w:p>
    <w:p w14:paraId="5F349805" w14:textId="351173A0" w:rsidR="00607D64" w:rsidRDefault="00B867B7" w:rsidP="00607D64">
      <w:pPr>
        <w:pStyle w:val="Akapitzlist1"/>
        <w:spacing w:after="120"/>
        <w:ind w:left="0"/>
        <w:jc w:val="both"/>
        <w:rPr>
          <w:rFonts w:asciiTheme="minorHAnsi" w:hAnsiTheme="minorHAnsi" w:cstheme="minorHAnsi"/>
          <w:color w:val="000000"/>
          <w:spacing w:val="-2"/>
        </w:rPr>
      </w:pPr>
      <w:r>
        <w:rPr>
          <w:rFonts w:cstheme="minorHAnsi"/>
          <w:color w:val="000000"/>
          <w:spacing w:val="-2"/>
        </w:rPr>
        <w:t>M</w:t>
      </w:r>
      <w:r w:rsidR="00607D64">
        <w:rPr>
          <w:rFonts w:cstheme="minorHAnsi"/>
          <w:color w:val="000000"/>
          <w:spacing w:val="-2"/>
        </w:rPr>
        <w:t xml:space="preserve">ożliwość uzyskania </w:t>
      </w:r>
      <w:r w:rsidR="00607D64" w:rsidRPr="00AE2702">
        <w:rPr>
          <w:rFonts w:cstheme="minorHAnsi"/>
          <w:color w:val="000000"/>
          <w:spacing w:val="-2"/>
        </w:rPr>
        <w:t>dodatkowego wsparcia</w:t>
      </w:r>
      <w:r w:rsidR="00607D64">
        <w:rPr>
          <w:rFonts w:cstheme="minorHAnsi"/>
          <w:b/>
          <w:color w:val="000000"/>
          <w:spacing w:val="-2"/>
        </w:rPr>
        <w:t xml:space="preserve"> </w:t>
      </w:r>
      <w:r w:rsidR="00607D64" w:rsidRPr="00FD3609">
        <w:rPr>
          <w:rFonts w:cstheme="minorHAnsi"/>
          <w:color w:val="000000"/>
          <w:spacing w:val="-2"/>
        </w:rPr>
        <w:t xml:space="preserve"> dla nowego budownictwa mieszkaniowego </w:t>
      </w:r>
      <w:r w:rsidR="00607D64" w:rsidRPr="00FD3609">
        <w:rPr>
          <w:rFonts w:asciiTheme="minorHAnsi" w:hAnsiTheme="minorHAnsi" w:cstheme="minorHAnsi"/>
          <w:color w:val="000000"/>
          <w:spacing w:val="-2"/>
        </w:rPr>
        <w:t>zaproponowano</w:t>
      </w:r>
      <w:r>
        <w:rPr>
          <w:rFonts w:asciiTheme="minorHAnsi" w:hAnsiTheme="minorHAnsi" w:cstheme="minorHAnsi"/>
          <w:color w:val="000000"/>
          <w:spacing w:val="-2"/>
        </w:rPr>
        <w:t>,</w:t>
      </w:r>
      <w:r w:rsidR="00607D64" w:rsidRPr="00FD3609">
        <w:rPr>
          <w:rFonts w:asciiTheme="minorHAnsi" w:hAnsiTheme="minorHAnsi" w:cstheme="minorHAnsi"/>
          <w:color w:val="000000"/>
          <w:spacing w:val="-2"/>
        </w:rPr>
        <w:t xml:space="preserve"> by w pełni skoordynować przepisy prawa związane z finansowaniem inwestycji mieszkaniowych efektywnych energetycznie. Dlatego też</w:t>
      </w:r>
      <w:r w:rsidR="00607D64">
        <w:rPr>
          <w:rFonts w:asciiTheme="minorHAnsi" w:hAnsiTheme="minorHAnsi" w:cstheme="minorHAnsi"/>
          <w:color w:val="000000"/>
          <w:spacing w:val="-2"/>
        </w:rPr>
        <w:t>,</w:t>
      </w:r>
      <w:r w:rsidR="00607D64" w:rsidRPr="00FD3609">
        <w:rPr>
          <w:rFonts w:asciiTheme="minorHAnsi" w:hAnsiTheme="minorHAnsi" w:cstheme="minorHAnsi"/>
          <w:color w:val="000000"/>
          <w:spacing w:val="-2"/>
        </w:rPr>
        <w:t xml:space="preserve"> dla nowych przedsięwzięć polegających na budowie budynku, realizowanych przez gminy, jednoosobowe spółki g</w:t>
      </w:r>
      <w:r w:rsidR="00607D64">
        <w:rPr>
          <w:rFonts w:asciiTheme="minorHAnsi" w:hAnsiTheme="minorHAnsi" w:cstheme="minorHAnsi"/>
          <w:color w:val="000000"/>
          <w:spacing w:val="-2"/>
        </w:rPr>
        <w:t xml:space="preserve">minne lub związki międzygminne </w:t>
      </w:r>
      <w:r w:rsidR="00607D64" w:rsidRPr="00FD3609">
        <w:rPr>
          <w:rFonts w:asciiTheme="minorHAnsi" w:hAnsiTheme="minorHAnsi" w:cstheme="minorHAnsi"/>
          <w:color w:val="000000"/>
          <w:spacing w:val="-2"/>
        </w:rPr>
        <w:t>we ws</w:t>
      </w:r>
      <w:r w:rsidR="00607D64">
        <w:rPr>
          <w:rFonts w:asciiTheme="minorHAnsi" w:hAnsiTheme="minorHAnsi" w:cstheme="minorHAnsi"/>
          <w:color w:val="000000"/>
          <w:spacing w:val="-2"/>
        </w:rPr>
        <w:t xml:space="preserve">półpracy z inwestorem prywatnym </w:t>
      </w:r>
      <w:r w:rsidR="00607D64" w:rsidRPr="00FD3609">
        <w:rPr>
          <w:rFonts w:asciiTheme="minorHAnsi" w:hAnsiTheme="minorHAnsi" w:cstheme="minorHAnsi"/>
          <w:color w:val="000000"/>
          <w:spacing w:val="-2"/>
        </w:rPr>
        <w:t>zaproponowano dodatkowe wsparcie</w:t>
      </w:r>
      <w:r w:rsidR="00607D64">
        <w:rPr>
          <w:rFonts w:asciiTheme="minorHAnsi" w:hAnsiTheme="minorHAnsi" w:cstheme="minorHAnsi"/>
          <w:color w:val="000000"/>
          <w:spacing w:val="-2"/>
        </w:rPr>
        <w:t xml:space="preserve"> w wysokości </w:t>
      </w:r>
      <w:r w:rsidR="00607D64" w:rsidRPr="00F40B48">
        <w:rPr>
          <w:rFonts w:asciiTheme="minorHAnsi" w:hAnsiTheme="minorHAnsi" w:cstheme="minorHAnsi"/>
          <w:color w:val="000000"/>
          <w:spacing w:val="-2"/>
        </w:rPr>
        <w:t>50% kosztów instalacji OZE</w:t>
      </w:r>
      <w:r w:rsidR="00607D64">
        <w:rPr>
          <w:rFonts w:asciiTheme="minorHAnsi" w:hAnsiTheme="minorHAnsi" w:cstheme="minorHAnsi"/>
          <w:color w:val="000000"/>
          <w:spacing w:val="-2"/>
        </w:rPr>
        <w:t xml:space="preserve">, pod warunkiem </w:t>
      </w:r>
      <w:r w:rsidR="00607D64" w:rsidRPr="00FD3609">
        <w:rPr>
          <w:rFonts w:asciiTheme="minorHAnsi" w:hAnsiTheme="minorHAnsi" w:cstheme="minorHAnsi"/>
          <w:color w:val="000000"/>
          <w:spacing w:val="-2"/>
        </w:rPr>
        <w:t>instalacj</w:t>
      </w:r>
      <w:r w:rsidR="00607D64">
        <w:rPr>
          <w:rFonts w:asciiTheme="minorHAnsi" w:hAnsiTheme="minorHAnsi" w:cstheme="minorHAnsi"/>
          <w:color w:val="000000"/>
          <w:spacing w:val="-2"/>
        </w:rPr>
        <w:t xml:space="preserve">i </w:t>
      </w:r>
      <w:r w:rsidR="00607D64" w:rsidRPr="00FD3609">
        <w:rPr>
          <w:rFonts w:asciiTheme="minorHAnsi" w:hAnsiTheme="minorHAnsi" w:cstheme="minorHAnsi"/>
          <w:color w:val="000000"/>
          <w:spacing w:val="-2"/>
        </w:rPr>
        <w:t xml:space="preserve"> w nowopowstałym budynku mikroinstalacji lub małej instalacji odnawialnego źródła energii przyłączonej do sieci dystrybucyjnej za pośrednictwem wewnętrznej instalacji. Zakłada się, że rozwiązanie będzie promować włączanie się właścicieli nowobudowanych budynków wielorodzinnych do efektywnych energetycznie i przyjaznych środowisku lokalnych systemów energetycznych.</w:t>
      </w:r>
    </w:p>
    <w:p w14:paraId="7FB8D3AD" w14:textId="3904336C" w:rsidR="00CF4964" w:rsidRDefault="008316C7" w:rsidP="00607D64">
      <w:pPr>
        <w:pStyle w:val="Akapitzlist1"/>
        <w:spacing w:after="120"/>
        <w:ind w:left="0"/>
        <w:jc w:val="both"/>
        <w:rPr>
          <w:rFonts w:asciiTheme="minorHAnsi" w:hAnsiTheme="minorHAnsi" w:cstheme="minorHAnsi"/>
          <w:color w:val="000000"/>
          <w:spacing w:val="-2"/>
        </w:rPr>
      </w:pPr>
      <w:r>
        <w:rPr>
          <w:rFonts w:asciiTheme="minorHAnsi" w:hAnsiTheme="minorHAnsi" w:cstheme="minorHAnsi"/>
          <w:color w:val="000000"/>
          <w:spacing w:val="-2"/>
        </w:rPr>
        <w:t>Analogicznie jak</w:t>
      </w:r>
      <w:r w:rsidR="00430C32">
        <w:rPr>
          <w:rFonts w:asciiTheme="minorHAnsi" w:hAnsiTheme="minorHAnsi" w:cstheme="minorHAnsi"/>
          <w:color w:val="000000"/>
          <w:spacing w:val="-2"/>
        </w:rPr>
        <w:t xml:space="preserve"> w przypadku</w:t>
      </w:r>
      <w:r w:rsidRPr="008316C7">
        <w:rPr>
          <w:rFonts w:asciiTheme="minorHAnsi" w:hAnsiTheme="minorHAnsi" w:cstheme="minorHAnsi"/>
          <w:color w:val="000000"/>
          <w:spacing w:val="-2"/>
        </w:rPr>
        <w:t xml:space="preserve"> grantu MZG </w:t>
      </w:r>
      <w:r>
        <w:rPr>
          <w:rFonts w:asciiTheme="minorHAnsi" w:hAnsiTheme="minorHAnsi" w:cstheme="minorHAnsi"/>
          <w:color w:val="000000"/>
          <w:spacing w:val="-2"/>
        </w:rPr>
        <w:t xml:space="preserve">– grantu OZE </w:t>
      </w:r>
      <w:r w:rsidRPr="008316C7">
        <w:rPr>
          <w:rFonts w:asciiTheme="minorHAnsi" w:hAnsiTheme="minorHAnsi" w:cstheme="minorHAnsi"/>
          <w:color w:val="000000"/>
          <w:spacing w:val="-2"/>
        </w:rPr>
        <w:t>udziela się</w:t>
      </w:r>
      <w:r w:rsidR="00430C32">
        <w:rPr>
          <w:rFonts w:asciiTheme="minorHAnsi" w:hAnsiTheme="minorHAnsi" w:cstheme="minorHAnsi"/>
          <w:color w:val="000000"/>
          <w:spacing w:val="-2"/>
        </w:rPr>
        <w:t>,</w:t>
      </w:r>
      <w:r w:rsidRPr="008316C7">
        <w:rPr>
          <w:rFonts w:asciiTheme="minorHAnsi" w:hAnsiTheme="minorHAnsi" w:cstheme="minorHAnsi"/>
          <w:color w:val="000000"/>
          <w:spacing w:val="-2"/>
        </w:rPr>
        <w:t xml:space="preserve"> jeżeli przedsięwzięcie nie wyrządza poważnych szkód dla celów środowiskowych</w:t>
      </w:r>
      <w:r w:rsidR="00CF4964">
        <w:rPr>
          <w:rFonts w:asciiTheme="minorHAnsi" w:hAnsiTheme="minorHAnsi" w:cstheme="minorHAnsi"/>
          <w:color w:val="000000"/>
          <w:spacing w:val="-2"/>
        </w:rPr>
        <w:t xml:space="preserve">, </w:t>
      </w:r>
      <w:r w:rsidR="00CF4964" w:rsidRPr="00CF4964">
        <w:rPr>
          <w:rFonts w:asciiTheme="minorHAnsi" w:hAnsiTheme="minorHAnsi" w:cstheme="minorHAnsi"/>
          <w:color w:val="000000"/>
          <w:spacing w:val="-2"/>
        </w:rPr>
        <w:t>o których mowa w części II uzasadnienia. Oceny spełnienia ww. warunku dokona BKG z uwzględnieniem art.  19 ust. 3 lit. d rozporządzenia Parlamentu Europejskiego i Rady (UE) 2021/241 z dnia 12 lutego 2021 r. ustanawiającego Instrument na rzecz Odbudowy i Zwiększania Odporności.</w:t>
      </w:r>
    </w:p>
    <w:p w14:paraId="709D8835" w14:textId="206BAF8C" w:rsidR="009152E3" w:rsidRDefault="009152E3"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lastRenderedPageBreak/>
        <w:t>Do trybu i terminu składania wniosku o grant OZE oraz oceny warunku</w:t>
      </w:r>
      <w:r w:rsidR="00430C32">
        <w:rPr>
          <w:rFonts w:asciiTheme="minorHAnsi" w:hAnsiTheme="minorHAnsi" w:cstheme="minorHAnsi"/>
          <w:color w:val="000000"/>
          <w:spacing w:val="-2"/>
        </w:rPr>
        <w:t>,</w:t>
      </w:r>
      <w:r>
        <w:rPr>
          <w:rFonts w:asciiTheme="minorHAnsi" w:hAnsiTheme="minorHAnsi" w:cstheme="minorHAnsi"/>
          <w:color w:val="000000"/>
          <w:spacing w:val="-2"/>
        </w:rPr>
        <w:t xml:space="preserve"> czy </w:t>
      </w:r>
      <w:r w:rsidRPr="009152E3">
        <w:rPr>
          <w:rFonts w:asciiTheme="minorHAnsi" w:hAnsiTheme="minorHAnsi" w:cstheme="minorHAnsi"/>
          <w:color w:val="000000"/>
          <w:spacing w:val="-2"/>
        </w:rPr>
        <w:t>przedsięwzięcie nie wyrządza poważnych</w:t>
      </w:r>
      <w:r>
        <w:rPr>
          <w:rFonts w:asciiTheme="minorHAnsi" w:hAnsiTheme="minorHAnsi" w:cstheme="minorHAnsi"/>
          <w:color w:val="000000"/>
          <w:spacing w:val="-2"/>
        </w:rPr>
        <w:t xml:space="preserve"> szkód dla celów środowiskowych należy stosować odpowiednio przepisy wskazane w art. 8 ustawy o finansowym wsparciu. </w:t>
      </w:r>
    </w:p>
    <w:p w14:paraId="667F5CE7" w14:textId="77777777" w:rsidR="009152E3" w:rsidRDefault="009152E3" w:rsidP="00607D64">
      <w:pPr>
        <w:pStyle w:val="Akapitzlist1"/>
        <w:spacing w:after="120"/>
        <w:ind w:left="0"/>
        <w:contextualSpacing w:val="0"/>
        <w:jc w:val="both"/>
        <w:rPr>
          <w:rFonts w:asciiTheme="minorHAnsi" w:hAnsiTheme="minorHAnsi" w:cstheme="minorHAnsi"/>
          <w:color w:val="000000"/>
          <w:spacing w:val="-2"/>
        </w:rPr>
      </w:pPr>
    </w:p>
    <w:p w14:paraId="3F1BE94D" w14:textId="77777777" w:rsidR="00607D64" w:rsidRDefault="00607D64" w:rsidP="00607D64">
      <w:pPr>
        <w:pStyle w:val="Akapitzlist1"/>
        <w:numPr>
          <w:ilvl w:val="0"/>
          <w:numId w:val="18"/>
        </w:numPr>
        <w:spacing w:after="120"/>
        <w:contextualSpacing w:val="0"/>
        <w:jc w:val="both"/>
        <w:rPr>
          <w:rFonts w:asciiTheme="minorHAnsi" w:hAnsiTheme="minorHAnsi" w:cstheme="minorHAnsi"/>
          <w:color w:val="000000"/>
          <w:spacing w:val="-2"/>
        </w:rPr>
      </w:pPr>
      <w:r>
        <w:rPr>
          <w:rFonts w:asciiTheme="minorHAnsi" w:hAnsiTheme="minorHAnsi" w:cstheme="minorHAnsi"/>
          <w:b/>
          <w:color w:val="000000"/>
          <w:spacing w:val="-2"/>
          <w:u w:val="single"/>
        </w:rPr>
        <w:t xml:space="preserve">Zwiększone finansowe wsparcie przedsięwzięć spełniających określone parametry efektywności energetycznej </w:t>
      </w:r>
      <w:r w:rsidRPr="00BB3ADC">
        <w:rPr>
          <w:rFonts w:asciiTheme="minorHAnsi" w:hAnsiTheme="minorHAnsi" w:cstheme="minorHAnsi"/>
          <w:color w:val="000000"/>
          <w:spacing w:val="-2"/>
          <w:u w:val="single"/>
        </w:rPr>
        <w:t>(</w:t>
      </w:r>
      <w:r w:rsidRPr="00D80700">
        <w:rPr>
          <w:rFonts w:asciiTheme="minorHAnsi" w:hAnsiTheme="minorHAnsi" w:cstheme="minorHAnsi"/>
          <w:color w:val="000000"/>
          <w:spacing w:val="-2"/>
        </w:rPr>
        <w:t>zmiany przewidziane</w:t>
      </w:r>
      <w:r>
        <w:rPr>
          <w:rFonts w:asciiTheme="minorHAnsi" w:hAnsiTheme="minorHAnsi" w:cstheme="minorHAnsi"/>
          <w:color w:val="000000"/>
          <w:spacing w:val="-2"/>
        </w:rPr>
        <w:t xml:space="preserve"> w</w:t>
      </w:r>
      <w:r w:rsidRPr="00D80700">
        <w:rPr>
          <w:rFonts w:asciiTheme="minorHAnsi" w:hAnsiTheme="minorHAnsi" w:cstheme="minorHAnsi"/>
          <w:color w:val="000000"/>
          <w:spacing w:val="-2"/>
        </w:rPr>
        <w:t xml:space="preserve"> </w:t>
      </w:r>
      <w:r>
        <w:rPr>
          <w:rFonts w:asciiTheme="minorHAnsi" w:hAnsiTheme="minorHAnsi" w:cstheme="minorHAnsi"/>
          <w:color w:val="000000"/>
          <w:spacing w:val="-2"/>
        </w:rPr>
        <w:t xml:space="preserve">dodawanym do ustawy o finansowym wsparciu rozdziale 3a, pkt </w:t>
      </w:r>
      <w:r w:rsidR="009152E3">
        <w:rPr>
          <w:rFonts w:asciiTheme="minorHAnsi" w:hAnsiTheme="minorHAnsi" w:cstheme="minorHAnsi"/>
          <w:color w:val="000000"/>
          <w:spacing w:val="-2"/>
        </w:rPr>
        <w:t>12</w:t>
      </w:r>
      <w:r w:rsidR="009152E3" w:rsidRPr="00D80700">
        <w:rPr>
          <w:rFonts w:asciiTheme="minorHAnsi" w:hAnsiTheme="minorHAnsi" w:cstheme="minorHAnsi"/>
          <w:color w:val="000000"/>
          <w:spacing w:val="-2"/>
        </w:rPr>
        <w:t xml:space="preserve"> </w:t>
      </w:r>
      <w:r w:rsidRPr="00D80700">
        <w:rPr>
          <w:rFonts w:asciiTheme="minorHAnsi" w:hAnsiTheme="minorHAnsi" w:cstheme="minorHAnsi"/>
          <w:color w:val="000000"/>
          <w:spacing w:val="-2"/>
        </w:rPr>
        <w:t>projektu ustawy</w:t>
      </w:r>
      <w:r>
        <w:rPr>
          <w:rFonts w:asciiTheme="minorHAnsi" w:hAnsiTheme="minorHAnsi" w:cstheme="minorHAnsi"/>
          <w:color w:val="000000"/>
          <w:spacing w:val="-2"/>
        </w:rPr>
        <w:t>).</w:t>
      </w:r>
    </w:p>
    <w:p w14:paraId="2CD21194" w14:textId="713578D8" w:rsidR="00607D64" w:rsidRDefault="00607D64"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t>W przedłożonym projekcie przewidziano możliwość skorzystania przez beneficjentów wsparcia z</w:t>
      </w:r>
      <w:r w:rsidR="00505034">
        <w:rPr>
          <w:rFonts w:asciiTheme="minorHAnsi" w:hAnsiTheme="minorHAnsi" w:cstheme="minorHAnsi"/>
          <w:color w:val="000000"/>
          <w:spacing w:val="-2"/>
        </w:rPr>
        <w:t> </w:t>
      </w:r>
      <w:r>
        <w:rPr>
          <w:rFonts w:asciiTheme="minorHAnsi" w:hAnsiTheme="minorHAnsi" w:cstheme="minorHAnsi"/>
          <w:color w:val="000000"/>
          <w:spacing w:val="-2"/>
        </w:rPr>
        <w:t>dodatkowego źródła finansowania przedsięwzięć polegających na tworzeniu lokali pozostających w</w:t>
      </w:r>
      <w:r w:rsidR="00505034">
        <w:rPr>
          <w:rFonts w:asciiTheme="minorHAnsi" w:hAnsiTheme="minorHAnsi" w:cstheme="minorHAnsi"/>
          <w:color w:val="000000"/>
          <w:spacing w:val="-2"/>
        </w:rPr>
        <w:t> </w:t>
      </w:r>
      <w:r>
        <w:rPr>
          <w:rFonts w:asciiTheme="minorHAnsi" w:hAnsiTheme="minorHAnsi" w:cstheme="minorHAnsi"/>
          <w:color w:val="000000"/>
          <w:spacing w:val="-2"/>
        </w:rPr>
        <w:t>mieszkaniowym zasobie gminy bądź pozyskiwanych (przez umowy najmu) do tego zasobu. W</w:t>
      </w:r>
      <w:r w:rsidR="00505034">
        <w:rPr>
          <w:rFonts w:asciiTheme="minorHAnsi" w:hAnsiTheme="minorHAnsi" w:cstheme="minorHAnsi"/>
          <w:color w:val="000000"/>
          <w:spacing w:val="-2"/>
        </w:rPr>
        <w:t> </w:t>
      </w:r>
      <w:r>
        <w:rPr>
          <w:rFonts w:asciiTheme="minorHAnsi" w:hAnsiTheme="minorHAnsi" w:cstheme="minorHAnsi"/>
          <w:color w:val="000000"/>
          <w:spacing w:val="-2"/>
        </w:rPr>
        <w:t>ocenie projektodawcy chodzi o to</w:t>
      </w:r>
      <w:r w:rsidR="00430C32">
        <w:rPr>
          <w:rFonts w:asciiTheme="minorHAnsi" w:hAnsiTheme="minorHAnsi" w:cstheme="minorHAnsi"/>
          <w:color w:val="000000"/>
          <w:spacing w:val="-2"/>
        </w:rPr>
        <w:t>,</w:t>
      </w:r>
      <w:r>
        <w:rPr>
          <w:rFonts w:asciiTheme="minorHAnsi" w:hAnsiTheme="minorHAnsi" w:cstheme="minorHAnsi"/>
          <w:color w:val="000000"/>
          <w:spacing w:val="-2"/>
        </w:rPr>
        <w:t xml:space="preserve"> by budowane w tym zasobie mieszkania nie obciążały budżetów samorządów i budujących je spółek, ale także generowały jak najniższe koszty w okresie ich użytkowania. Dotyczy to zwłaszcza ograniczenia kosztów zużycia energii, co jest spójne z celami polityki klimatycznej. Dlatego też uznano, że beneficjenci wsparcia,  realizujący inwestycje mieszkaniowe polegające na: </w:t>
      </w:r>
    </w:p>
    <w:p w14:paraId="11F9361B" w14:textId="77777777" w:rsidR="00607D64" w:rsidRPr="00250DA3" w:rsidRDefault="00607D64"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t xml:space="preserve">    1)  budowie mie</w:t>
      </w:r>
      <w:r w:rsidRPr="00F04D84">
        <w:rPr>
          <w:rFonts w:asciiTheme="minorHAnsi" w:hAnsiTheme="minorHAnsi" w:cstheme="minorHAnsi"/>
          <w:color w:val="000000"/>
          <w:spacing w:val="-2"/>
        </w:rPr>
        <w:t xml:space="preserve">szkań komunalnych </w:t>
      </w:r>
      <w:r>
        <w:rPr>
          <w:rFonts w:asciiTheme="minorHAnsi" w:hAnsiTheme="minorHAnsi" w:cstheme="minorHAnsi"/>
          <w:color w:val="000000"/>
          <w:spacing w:val="-2"/>
        </w:rPr>
        <w:t>dedykowanych</w:t>
      </w:r>
      <w:r w:rsidRPr="000B6D27">
        <w:rPr>
          <w:rFonts w:asciiTheme="minorHAnsi" w:hAnsiTheme="minorHAnsi" w:cstheme="minorHAnsi"/>
          <w:color w:val="000000"/>
          <w:spacing w:val="-2"/>
        </w:rPr>
        <w:t xml:space="preserve"> gospodarstw</w:t>
      </w:r>
      <w:r>
        <w:rPr>
          <w:rFonts w:asciiTheme="minorHAnsi" w:hAnsiTheme="minorHAnsi" w:cstheme="minorHAnsi"/>
          <w:color w:val="000000"/>
          <w:spacing w:val="-2"/>
        </w:rPr>
        <w:t xml:space="preserve">om domowym o niskich dochodach </w:t>
      </w:r>
      <w:r w:rsidR="00A15351">
        <w:rPr>
          <w:rFonts w:asciiTheme="minorHAnsi" w:hAnsiTheme="minorHAnsi" w:cstheme="minorHAnsi"/>
          <w:color w:val="000000"/>
          <w:spacing w:val="-2"/>
        </w:rPr>
        <w:t xml:space="preserve">vide: </w:t>
      </w:r>
      <w:r w:rsidRPr="00A22622">
        <w:rPr>
          <w:rFonts w:asciiTheme="minorHAnsi" w:hAnsiTheme="minorHAnsi" w:cstheme="minorHAnsi"/>
          <w:color w:val="000000"/>
          <w:spacing w:val="-2"/>
        </w:rPr>
        <w:t>art. 3 ust. 1</w:t>
      </w:r>
      <w:r>
        <w:rPr>
          <w:rFonts w:asciiTheme="minorHAnsi" w:hAnsiTheme="minorHAnsi" w:cstheme="minorHAnsi"/>
          <w:color w:val="000000"/>
          <w:spacing w:val="-2"/>
        </w:rPr>
        <w:t xml:space="preserve"> pkt 1, </w:t>
      </w:r>
      <w:r w:rsidR="00A15351">
        <w:rPr>
          <w:rFonts w:asciiTheme="minorHAnsi" w:hAnsiTheme="minorHAnsi" w:cstheme="minorHAnsi"/>
          <w:color w:val="000000"/>
          <w:spacing w:val="-2"/>
        </w:rPr>
        <w:t>oraz</w:t>
      </w:r>
    </w:p>
    <w:p w14:paraId="209D6D65" w14:textId="77777777" w:rsidR="00607D64" w:rsidRDefault="00607D64" w:rsidP="00607D64">
      <w:pPr>
        <w:pStyle w:val="Akapitzlist1"/>
        <w:spacing w:after="120"/>
        <w:ind w:left="0"/>
        <w:contextualSpacing w:val="0"/>
        <w:jc w:val="both"/>
        <w:rPr>
          <w:rFonts w:asciiTheme="minorHAnsi" w:hAnsiTheme="minorHAnsi" w:cstheme="minorHAnsi"/>
          <w:color w:val="000000"/>
          <w:spacing w:val="-2"/>
        </w:rPr>
      </w:pPr>
      <w:r w:rsidRPr="00F04D84">
        <w:rPr>
          <w:rFonts w:asciiTheme="minorHAnsi" w:hAnsiTheme="minorHAnsi" w:cstheme="minorHAnsi"/>
          <w:color w:val="000000"/>
          <w:spacing w:val="-2"/>
        </w:rPr>
        <w:t xml:space="preserve"> </w:t>
      </w:r>
      <w:r>
        <w:rPr>
          <w:rFonts w:asciiTheme="minorHAnsi" w:hAnsiTheme="minorHAnsi" w:cstheme="minorHAnsi"/>
          <w:color w:val="000000"/>
          <w:spacing w:val="-2"/>
        </w:rPr>
        <w:t xml:space="preserve">    2)      budowie mie</w:t>
      </w:r>
      <w:r w:rsidRPr="00F04D84">
        <w:rPr>
          <w:rFonts w:asciiTheme="minorHAnsi" w:hAnsiTheme="minorHAnsi" w:cstheme="minorHAnsi"/>
          <w:color w:val="000000"/>
          <w:spacing w:val="-2"/>
        </w:rPr>
        <w:t>szkań</w:t>
      </w:r>
      <w:r>
        <w:rPr>
          <w:rFonts w:asciiTheme="minorHAnsi" w:hAnsiTheme="minorHAnsi" w:cstheme="minorHAnsi"/>
          <w:color w:val="000000"/>
          <w:spacing w:val="-2"/>
        </w:rPr>
        <w:t xml:space="preserve"> czynszowych </w:t>
      </w:r>
      <w:r w:rsidRPr="000B6D27">
        <w:rPr>
          <w:rFonts w:asciiTheme="minorHAnsi" w:hAnsiTheme="minorHAnsi" w:cstheme="minorHAnsi"/>
          <w:color w:val="000000"/>
          <w:spacing w:val="-2"/>
        </w:rPr>
        <w:t>przeznaczonych dla gospodarstw domowych o umiarkowanych</w:t>
      </w:r>
      <w:r w:rsidR="000655B1">
        <w:rPr>
          <w:rFonts w:asciiTheme="minorHAnsi" w:hAnsiTheme="minorHAnsi" w:cstheme="minorHAnsi"/>
          <w:color w:val="000000"/>
          <w:spacing w:val="-2"/>
        </w:rPr>
        <w:t xml:space="preserve"> dochodach </w:t>
      </w:r>
      <w:r w:rsidR="00CF3F11">
        <w:rPr>
          <w:rFonts w:asciiTheme="minorHAnsi" w:hAnsiTheme="minorHAnsi" w:cstheme="minorHAnsi"/>
          <w:color w:val="000000"/>
          <w:spacing w:val="-2"/>
        </w:rPr>
        <w:t xml:space="preserve">vide: </w:t>
      </w:r>
      <w:r w:rsidR="000655B1">
        <w:rPr>
          <w:rFonts w:asciiTheme="minorHAnsi" w:hAnsiTheme="minorHAnsi" w:cstheme="minorHAnsi"/>
          <w:color w:val="000000"/>
          <w:spacing w:val="-2"/>
        </w:rPr>
        <w:t>art. 5 ust. 1 pkt 1</w:t>
      </w:r>
      <w:r w:rsidRPr="000B6D27">
        <w:rPr>
          <w:rFonts w:asciiTheme="minorHAnsi" w:hAnsiTheme="minorHAnsi" w:cstheme="minorHAnsi"/>
          <w:color w:val="000000"/>
          <w:spacing w:val="-2"/>
        </w:rPr>
        <w:t>,</w:t>
      </w:r>
    </w:p>
    <w:p w14:paraId="527A8F63" w14:textId="182978B0" w:rsidR="00607D64" w:rsidRDefault="00607D64"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t>po spełnieniu zwiększonych standardów efektywności energetycznej budynków</w:t>
      </w:r>
      <w:r w:rsidR="00A15351">
        <w:rPr>
          <w:rFonts w:asciiTheme="minorHAnsi" w:hAnsiTheme="minorHAnsi" w:cstheme="minorHAnsi"/>
          <w:color w:val="000000"/>
          <w:spacing w:val="-2"/>
        </w:rPr>
        <w:t>, spełnieniu warunku co do ochrony środowiska</w:t>
      </w:r>
      <w:r w:rsidR="00B00C33">
        <w:rPr>
          <w:rFonts w:asciiTheme="minorHAnsi" w:hAnsiTheme="minorHAnsi" w:cstheme="minorHAnsi"/>
          <w:color w:val="000000"/>
          <w:spacing w:val="-2"/>
        </w:rPr>
        <w:t xml:space="preserve">(vide: </w:t>
      </w:r>
      <w:r w:rsidR="00696C2D" w:rsidRPr="00696C2D">
        <w:rPr>
          <w:rFonts w:asciiTheme="minorHAnsi" w:hAnsiTheme="minorHAnsi" w:cstheme="minorHAnsi"/>
          <w:color w:val="000000"/>
          <w:spacing w:val="-2"/>
        </w:rPr>
        <w:t>art.  19 ust. 3 lit. d rozporządzeni</w:t>
      </w:r>
      <w:r w:rsidR="00696C2D">
        <w:rPr>
          <w:rFonts w:asciiTheme="minorHAnsi" w:hAnsiTheme="minorHAnsi" w:cstheme="minorHAnsi"/>
          <w:color w:val="000000"/>
          <w:spacing w:val="-2"/>
        </w:rPr>
        <w:t>a</w:t>
      </w:r>
      <w:r w:rsidR="00696C2D" w:rsidRPr="00696C2D">
        <w:rPr>
          <w:rFonts w:asciiTheme="minorHAnsi" w:hAnsiTheme="minorHAnsi" w:cstheme="minorHAnsi"/>
          <w:color w:val="000000"/>
          <w:spacing w:val="-2"/>
        </w:rPr>
        <w:t xml:space="preserve"> Parlamentu Europejskiego i Rady (UE) 2021/241 z dnia 12 lutego 2021 r. ustanawiającego Instrument na rzecz Od</w:t>
      </w:r>
      <w:r w:rsidR="00696C2D">
        <w:rPr>
          <w:rFonts w:asciiTheme="minorHAnsi" w:hAnsiTheme="minorHAnsi" w:cstheme="minorHAnsi"/>
          <w:color w:val="000000"/>
          <w:spacing w:val="-2"/>
        </w:rPr>
        <w:t>budowy i Zwiększania Odporności)</w:t>
      </w:r>
      <w:r w:rsidR="00430C32">
        <w:rPr>
          <w:rFonts w:asciiTheme="minorHAnsi" w:hAnsiTheme="minorHAnsi" w:cstheme="minorHAnsi"/>
          <w:color w:val="000000"/>
          <w:spacing w:val="-2"/>
        </w:rPr>
        <w:t xml:space="preserve"> </w:t>
      </w:r>
      <w:r>
        <w:rPr>
          <w:rFonts w:asciiTheme="minorHAnsi" w:hAnsiTheme="minorHAnsi" w:cstheme="minorHAnsi"/>
          <w:color w:val="000000"/>
          <w:spacing w:val="-2"/>
        </w:rPr>
        <w:t>oraz spełnieniu warunku co do terminu zakończenia przedsięwzięcia</w:t>
      </w:r>
      <w:r w:rsidR="002830CF">
        <w:rPr>
          <w:rFonts w:asciiTheme="minorHAnsi" w:hAnsiTheme="minorHAnsi" w:cstheme="minorHAnsi"/>
          <w:color w:val="000000"/>
          <w:spacing w:val="-2"/>
        </w:rPr>
        <w:t>,</w:t>
      </w:r>
      <w:r>
        <w:rPr>
          <w:rFonts w:asciiTheme="minorHAnsi" w:hAnsiTheme="minorHAnsi" w:cstheme="minorHAnsi"/>
          <w:color w:val="000000"/>
          <w:spacing w:val="-2"/>
        </w:rPr>
        <w:t xml:space="preserve"> uzyska</w:t>
      </w:r>
      <w:r w:rsidR="00CF3F11">
        <w:rPr>
          <w:rFonts w:asciiTheme="minorHAnsi" w:hAnsiTheme="minorHAnsi" w:cstheme="minorHAnsi"/>
          <w:color w:val="000000"/>
          <w:spacing w:val="-2"/>
        </w:rPr>
        <w:t>ją</w:t>
      </w:r>
      <w:r>
        <w:rPr>
          <w:rFonts w:asciiTheme="minorHAnsi" w:hAnsiTheme="minorHAnsi" w:cstheme="minorHAnsi"/>
          <w:color w:val="000000"/>
          <w:spacing w:val="-2"/>
        </w:rPr>
        <w:t xml:space="preserve"> możliwość otrzymania fina</w:t>
      </w:r>
      <w:r w:rsidR="000655B1">
        <w:rPr>
          <w:rFonts w:asciiTheme="minorHAnsi" w:hAnsiTheme="minorHAnsi" w:cstheme="minorHAnsi"/>
          <w:color w:val="000000"/>
          <w:spacing w:val="-2"/>
        </w:rPr>
        <w:t>nsowania inwestycji na poziomie</w:t>
      </w:r>
      <w:r>
        <w:rPr>
          <w:rFonts w:asciiTheme="minorHAnsi" w:hAnsiTheme="minorHAnsi" w:cstheme="minorHAnsi"/>
          <w:color w:val="000000"/>
          <w:spacing w:val="-2"/>
        </w:rPr>
        <w:t xml:space="preserve">, w przypadku pkt 1 – 95%  kosztów inwestycji oraz w przypadku pkt 2 – 60% kosztów inwestycji. Warunki co do zwiększenia efektywności energetycznej oraz terminu realizacji przedsięwzięcia wskazane zostały w projektowanym </w:t>
      </w:r>
      <w:r w:rsidRPr="00B268D2">
        <w:rPr>
          <w:rFonts w:asciiTheme="minorHAnsi" w:hAnsiTheme="minorHAnsi" w:cstheme="minorHAnsi"/>
          <w:b/>
          <w:color w:val="000000"/>
          <w:spacing w:val="-2"/>
        </w:rPr>
        <w:t xml:space="preserve">art. 22a ust. 2 </w:t>
      </w:r>
      <w:r>
        <w:rPr>
          <w:rFonts w:asciiTheme="minorHAnsi" w:hAnsiTheme="minorHAnsi" w:cstheme="minorHAnsi"/>
          <w:color w:val="000000"/>
          <w:spacing w:val="-2"/>
        </w:rPr>
        <w:t>ustawy o finansowym wsparciu, co oznacza, że wymagane jest by:</w:t>
      </w:r>
    </w:p>
    <w:p w14:paraId="42DB9EAF" w14:textId="331E7096" w:rsidR="00607D64" w:rsidRDefault="00607D64" w:rsidP="00607D64">
      <w:pPr>
        <w:pStyle w:val="Akapitzlist1"/>
        <w:spacing w:after="120"/>
        <w:ind w:left="0"/>
        <w:jc w:val="both"/>
        <w:rPr>
          <w:rFonts w:cstheme="minorHAnsi"/>
          <w:bCs/>
          <w:color w:val="000000"/>
          <w:spacing w:val="-2"/>
        </w:rPr>
      </w:pPr>
      <w:r>
        <w:rPr>
          <w:rFonts w:cstheme="minorHAnsi"/>
          <w:bCs/>
          <w:color w:val="000000"/>
          <w:spacing w:val="-2"/>
        </w:rPr>
        <w:t xml:space="preserve">- </w:t>
      </w:r>
      <w:r w:rsidRPr="00D82352">
        <w:rPr>
          <w:rFonts w:cstheme="minorHAnsi"/>
          <w:bCs/>
          <w:color w:val="000000"/>
          <w:spacing w:val="-2"/>
        </w:rPr>
        <w:t>wartość rocznego zapotrzebowania na nieodnawialną energię pierwotną na jednostkę powierzchni pomieszczeń o regulowanej temperaturze powietrza w budynku powstałym w ramach tego przedsięwzięcia wyrażona w kWh/(m</w:t>
      </w:r>
      <w:r w:rsidRPr="000655B1">
        <w:rPr>
          <w:rFonts w:cstheme="minorHAnsi"/>
          <w:bCs/>
          <w:color w:val="000000"/>
          <w:spacing w:val="-2"/>
          <w:vertAlign w:val="superscript"/>
        </w:rPr>
        <w:t>2</w:t>
      </w:r>
      <w:r w:rsidRPr="00D82352">
        <w:rPr>
          <w:rFonts w:cstheme="minorHAnsi"/>
          <w:bCs/>
          <w:color w:val="000000"/>
          <w:spacing w:val="-2"/>
        </w:rPr>
        <w:t>/rok), i obliczona według przepisów wydanych na podstawie art. 15 ustawy z dnia 29 sierpnia 2014 r. o charakterystyce energetycznej budynków (Dz. U. z 2021 r. poz. 497) nie przekracza</w:t>
      </w:r>
      <w:r>
        <w:rPr>
          <w:rFonts w:cstheme="minorHAnsi"/>
          <w:bCs/>
          <w:color w:val="000000"/>
          <w:spacing w:val="-2"/>
        </w:rPr>
        <w:t>ła</w:t>
      </w:r>
      <w:r w:rsidRPr="00D82352">
        <w:rPr>
          <w:rFonts w:cstheme="minorHAnsi"/>
          <w:bCs/>
          <w:color w:val="000000"/>
          <w:spacing w:val="-2"/>
        </w:rPr>
        <w:t xml:space="preserve"> 52 kWh,</w:t>
      </w:r>
    </w:p>
    <w:p w14:paraId="7E63719E" w14:textId="0A07C51E" w:rsidR="00CF3F11" w:rsidRPr="00D82352" w:rsidRDefault="00CF3F11" w:rsidP="00607D64">
      <w:pPr>
        <w:pStyle w:val="Akapitzlist1"/>
        <w:spacing w:after="120"/>
        <w:ind w:left="0"/>
        <w:jc w:val="both"/>
        <w:rPr>
          <w:rFonts w:cstheme="minorHAnsi"/>
          <w:bCs/>
          <w:color w:val="000000"/>
          <w:spacing w:val="-2"/>
        </w:rPr>
      </w:pPr>
      <w:r>
        <w:rPr>
          <w:rFonts w:cstheme="minorHAnsi"/>
          <w:bCs/>
          <w:color w:val="000000"/>
          <w:spacing w:val="-2"/>
        </w:rPr>
        <w:t>- przedsięwzięcie nie wyrząd</w:t>
      </w:r>
      <w:r w:rsidR="00696C2D">
        <w:rPr>
          <w:rFonts w:cstheme="minorHAnsi"/>
          <w:bCs/>
          <w:color w:val="000000"/>
          <w:spacing w:val="-2"/>
        </w:rPr>
        <w:t>z</w:t>
      </w:r>
      <w:r>
        <w:rPr>
          <w:rFonts w:cstheme="minorHAnsi"/>
          <w:bCs/>
          <w:color w:val="000000"/>
          <w:spacing w:val="-2"/>
        </w:rPr>
        <w:t>ało poważnych szkód dla celów środowiskowych,</w:t>
      </w:r>
      <w:r w:rsidR="00696C2D" w:rsidRPr="00696C2D">
        <w:rPr>
          <w:rFonts w:asciiTheme="minorHAnsi" w:eastAsiaTheme="minorHAnsi" w:hAnsiTheme="minorHAnsi" w:cstheme="minorHAnsi"/>
          <w:color w:val="000000"/>
          <w:spacing w:val="-2"/>
        </w:rPr>
        <w:t xml:space="preserve"> </w:t>
      </w:r>
      <w:r w:rsidR="00696C2D" w:rsidRPr="00696C2D">
        <w:rPr>
          <w:rFonts w:cstheme="minorHAnsi"/>
          <w:bCs/>
          <w:color w:val="000000"/>
          <w:spacing w:val="-2"/>
        </w:rPr>
        <w:t>o których mowa w części II uzasadnienia</w:t>
      </w:r>
      <w:r w:rsidR="00696C2D">
        <w:rPr>
          <w:rFonts w:cstheme="minorHAnsi"/>
          <w:bCs/>
          <w:color w:val="000000"/>
          <w:spacing w:val="-2"/>
        </w:rPr>
        <w:t>,</w:t>
      </w:r>
    </w:p>
    <w:p w14:paraId="480AB6A1" w14:textId="6BA127A4" w:rsidR="00B00C33" w:rsidRDefault="00607D64" w:rsidP="000655B1">
      <w:pPr>
        <w:pStyle w:val="Akapitzlist1"/>
        <w:spacing w:after="120"/>
        <w:ind w:left="0"/>
        <w:jc w:val="both"/>
        <w:rPr>
          <w:rFonts w:cstheme="minorHAnsi"/>
          <w:bCs/>
          <w:color w:val="000000"/>
          <w:spacing w:val="-2"/>
        </w:rPr>
      </w:pPr>
      <w:r>
        <w:rPr>
          <w:rFonts w:cstheme="minorHAnsi"/>
          <w:bCs/>
          <w:color w:val="000000"/>
          <w:spacing w:val="-2"/>
        </w:rPr>
        <w:t xml:space="preserve">- </w:t>
      </w:r>
      <w:r w:rsidRPr="00D82352">
        <w:rPr>
          <w:rFonts w:cstheme="minorHAnsi"/>
          <w:bCs/>
          <w:color w:val="000000"/>
          <w:spacing w:val="-2"/>
        </w:rPr>
        <w:t>termin zakończenia realizacji przedsięwzięcia objętego finansowym wsparciem</w:t>
      </w:r>
      <w:r w:rsidR="00B00C33">
        <w:rPr>
          <w:rFonts w:cstheme="minorHAnsi"/>
          <w:bCs/>
          <w:color w:val="000000"/>
          <w:spacing w:val="-2"/>
        </w:rPr>
        <w:t xml:space="preserve"> </w:t>
      </w:r>
      <w:r w:rsidRPr="00D82352">
        <w:rPr>
          <w:rFonts w:cstheme="minorHAnsi"/>
          <w:bCs/>
          <w:color w:val="000000"/>
          <w:spacing w:val="-2"/>
        </w:rPr>
        <w:t xml:space="preserve"> </w:t>
      </w:r>
      <w:r w:rsidR="00B00C33">
        <w:rPr>
          <w:rFonts w:cstheme="minorHAnsi"/>
          <w:bCs/>
          <w:color w:val="000000"/>
          <w:spacing w:val="-2"/>
        </w:rPr>
        <w:t xml:space="preserve">był zgodny </w:t>
      </w:r>
      <w:r w:rsidR="00B00C33" w:rsidRPr="00D82352">
        <w:rPr>
          <w:rFonts w:cstheme="minorHAnsi"/>
          <w:bCs/>
          <w:color w:val="000000"/>
          <w:spacing w:val="-2"/>
        </w:rPr>
        <w:t xml:space="preserve"> </w:t>
      </w:r>
      <w:r w:rsidRPr="00D82352">
        <w:rPr>
          <w:rFonts w:cstheme="minorHAnsi"/>
          <w:bCs/>
          <w:color w:val="000000"/>
          <w:spacing w:val="-2"/>
        </w:rPr>
        <w:t xml:space="preserve">z </w:t>
      </w:r>
      <w:r w:rsidR="00B00C33">
        <w:rPr>
          <w:rFonts w:cstheme="minorHAnsi"/>
          <w:bCs/>
          <w:color w:val="000000"/>
          <w:spacing w:val="-2"/>
        </w:rPr>
        <w:t xml:space="preserve">planem rozwojowym, </w:t>
      </w:r>
      <w:r w:rsidR="00B00C33" w:rsidRPr="00D47ACF">
        <w:t xml:space="preserve">o którym mowa w art. 5 pkt 7aa ustawy z dnia 6 grudnia 2006 r. o zasadach prowadzenia polityki </w:t>
      </w:r>
      <w:r w:rsidR="00AA37C2">
        <w:t xml:space="preserve">rozwoju </w:t>
      </w:r>
      <w:r w:rsidR="00B00C33" w:rsidRPr="00D47ACF">
        <w:t xml:space="preserve">w ramach działania „Inwestycje w </w:t>
      </w:r>
      <w:r w:rsidR="00CF3F11">
        <w:t>energooszczędne budownictwo mieszkaniowe dla gospodarstwa domowych o niskich i średnich dochodach</w:t>
      </w:r>
      <w:r w:rsidR="00B00C33">
        <w:t>”.</w:t>
      </w:r>
    </w:p>
    <w:p w14:paraId="5E0D1E9F" w14:textId="77777777" w:rsidR="00607D64" w:rsidRPr="004A1946" w:rsidRDefault="00607D64" w:rsidP="00607D64">
      <w:pPr>
        <w:pStyle w:val="Akapitzlist1"/>
        <w:spacing w:after="120"/>
        <w:ind w:left="0"/>
        <w:rPr>
          <w:rFonts w:cstheme="minorHAnsi"/>
          <w:bCs/>
          <w:color w:val="000000"/>
          <w:spacing w:val="-2"/>
        </w:rPr>
      </w:pPr>
    </w:p>
    <w:p w14:paraId="385C9553" w14:textId="15D5459A" w:rsidR="00607D64" w:rsidRDefault="00607D64" w:rsidP="00607D64">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t xml:space="preserve">Przewidziany w dodawanym </w:t>
      </w:r>
      <w:r w:rsidRPr="00285833">
        <w:rPr>
          <w:rFonts w:asciiTheme="minorHAnsi" w:hAnsiTheme="minorHAnsi" w:cstheme="minorHAnsi"/>
          <w:color w:val="000000"/>
          <w:spacing w:val="-2"/>
        </w:rPr>
        <w:t>rozdziale 3a</w:t>
      </w:r>
      <w:r>
        <w:rPr>
          <w:rFonts w:asciiTheme="minorHAnsi" w:hAnsiTheme="minorHAnsi" w:cstheme="minorHAnsi"/>
          <w:color w:val="000000"/>
          <w:spacing w:val="-2"/>
        </w:rPr>
        <w:t xml:space="preserve"> ustawy o finansowym wsparciu instrument umożliwiający dofinasowanie przedsięwzięć zakłada odrębny tryb naboru wniosków. Nabór ten każdorazowo będzie ogłaszał minister </w:t>
      </w:r>
      <w:r w:rsidRPr="004A1946">
        <w:rPr>
          <w:rFonts w:asciiTheme="minorHAnsi" w:hAnsiTheme="minorHAnsi" w:cstheme="minorHAnsi"/>
          <w:color w:val="000000"/>
          <w:spacing w:val="-2"/>
        </w:rPr>
        <w:t xml:space="preserve">właściwy do spraw budownictwa, planowania i zagospodarowania przestrzennego </w:t>
      </w:r>
      <w:r w:rsidRPr="004A1946">
        <w:rPr>
          <w:rFonts w:asciiTheme="minorHAnsi" w:hAnsiTheme="minorHAnsi" w:cstheme="minorHAnsi"/>
          <w:color w:val="000000"/>
          <w:spacing w:val="-2"/>
        </w:rPr>
        <w:lastRenderedPageBreak/>
        <w:t>oraz mieszkalnictwa</w:t>
      </w:r>
      <w:r w:rsidR="00CF3F11">
        <w:rPr>
          <w:rFonts w:asciiTheme="minorHAnsi" w:hAnsiTheme="minorHAnsi" w:cstheme="minorHAnsi"/>
          <w:color w:val="000000"/>
          <w:spacing w:val="-2"/>
        </w:rPr>
        <w:t xml:space="preserve"> (zgodnie z dodawanym </w:t>
      </w:r>
      <w:r w:rsidR="00CF3F11" w:rsidRPr="00247E86">
        <w:rPr>
          <w:rFonts w:asciiTheme="minorHAnsi" w:hAnsiTheme="minorHAnsi" w:cstheme="minorHAnsi"/>
          <w:b/>
          <w:color w:val="000000"/>
          <w:spacing w:val="-2"/>
        </w:rPr>
        <w:t>art. 22a ust. 1</w:t>
      </w:r>
      <w:r w:rsidR="00CF3F11">
        <w:rPr>
          <w:rFonts w:asciiTheme="minorHAnsi" w:hAnsiTheme="minorHAnsi" w:cstheme="minorHAnsi"/>
          <w:color w:val="000000"/>
          <w:spacing w:val="-2"/>
        </w:rPr>
        <w:t>)</w:t>
      </w:r>
      <w:r>
        <w:rPr>
          <w:rFonts w:asciiTheme="minorHAnsi" w:hAnsiTheme="minorHAnsi" w:cstheme="minorHAnsi"/>
          <w:color w:val="000000"/>
          <w:spacing w:val="-2"/>
        </w:rPr>
        <w:t>.</w:t>
      </w:r>
      <w:r w:rsidR="00D21455">
        <w:rPr>
          <w:rFonts w:asciiTheme="minorHAnsi" w:hAnsiTheme="minorHAnsi" w:cstheme="minorHAnsi"/>
          <w:color w:val="000000"/>
          <w:spacing w:val="-2"/>
        </w:rPr>
        <w:t xml:space="preserve"> </w:t>
      </w:r>
      <w:r>
        <w:rPr>
          <w:rFonts w:asciiTheme="minorHAnsi" w:hAnsiTheme="minorHAnsi" w:cstheme="minorHAnsi"/>
          <w:color w:val="000000"/>
          <w:spacing w:val="-2"/>
        </w:rPr>
        <w:t xml:space="preserve">Natomiast </w:t>
      </w:r>
      <w:r w:rsidR="00AA37C2">
        <w:rPr>
          <w:rFonts w:asciiTheme="minorHAnsi" w:hAnsiTheme="minorHAnsi" w:cstheme="minorHAnsi"/>
          <w:color w:val="000000"/>
          <w:spacing w:val="-2"/>
        </w:rPr>
        <w:t xml:space="preserve">w </w:t>
      </w:r>
      <w:r>
        <w:rPr>
          <w:rFonts w:asciiTheme="minorHAnsi" w:hAnsiTheme="minorHAnsi" w:cstheme="minorHAnsi"/>
          <w:color w:val="000000"/>
          <w:spacing w:val="-2"/>
        </w:rPr>
        <w:t>cel</w:t>
      </w:r>
      <w:r w:rsidR="00AA37C2">
        <w:rPr>
          <w:rFonts w:asciiTheme="minorHAnsi" w:hAnsiTheme="minorHAnsi" w:cstheme="minorHAnsi"/>
          <w:color w:val="000000"/>
          <w:spacing w:val="-2"/>
        </w:rPr>
        <w:t>u</w:t>
      </w:r>
      <w:r>
        <w:rPr>
          <w:rFonts w:asciiTheme="minorHAnsi" w:hAnsiTheme="minorHAnsi" w:cstheme="minorHAnsi"/>
          <w:color w:val="000000"/>
          <w:spacing w:val="-2"/>
        </w:rPr>
        <w:t xml:space="preserve"> ułatwienia beneficjentom wsparcia możliwości aplikowania o</w:t>
      </w:r>
      <w:r w:rsidR="00505034">
        <w:rPr>
          <w:rFonts w:asciiTheme="minorHAnsi" w:hAnsiTheme="minorHAnsi" w:cstheme="minorHAnsi"/>
          <w:color w:val="000000"/>
          <w:spacing w:val="-2"/>
        </w:rPr>
        <w:t> </w:t>
      </w:r>
      <w:r>
        <w:rPr>
          <w:rFonts w:asciiTheme="minorHAnsi" w:hAnsiTheme="minorHAnsi" w:cstheme="minorHAnsi"/>
          <w:color w:val="000000"/>
          <w:spacing w:val="-2"/>
        </w:rPr>
        <w:t>dofinansowanie przedsięwzięć, o których mowa w projektowanym art. 22a ustawy o finansowym wsparciu</w:t>
      </w:r>
      <w:r w:rsidR="00AA37C2">
        <w:rPr>
          <w:rFonts w:asciiTheme="minorHAnsi" w:hAnsiTheme="minorHAnsi" w:cstheme="minorHAnsi"/>
          <w:color w:val="000000"/>
          <w:spacing w:val="-2"/>
        </w:rPr>
        <w:t>,</w:t>
      </w:r>
      <w:r>
        <w:rPr>
          <w:rFonts w:asciiTheme="minorHAnsi" w:hAnsiTheme="minorHAnsi" w:cstheme="minorHAnsi"/>
          <w:color w:val="000000"/>
          <w:spacing w:val="-2"/>
        </w:rPr>
        <w:t xml:space="preserve"> </w:t>
      </w:r>
      <w:r w:rsidR="00D21455">
        <w:rPr>
          <w:rFonts w:asciiTheme="minorHAnsi" w:hAnsiTheme="minorHAnsi" w:cstheme="minorHAnsi"/>
          <w:color w:val="000000"/>
          <w:spacing w:val="-2"/>
        </w:rPr>
        <w:t xml:space="preserve">określono ramy czasowe naboru wniosków oraz </w:t>
      </w:r>
      <w:r>
        <w:rPr>
          <w:rFonts w:asciiTheme="minorHAnsi" w:hAnsiTheme="minorHAnsi" w:cstheme="minorHAnsi"/>
          <w:color w:val="000000"/>
          <w:spacing w:val="-2"/>
        </w:rPr>
        <w:t>skorzystano z rozwiązań programu BSK. Oznacza to, że procedurę weryfikacji wniosków i</w:t>
      </w:r>
      <w:r w:rsidR="00505034">
        <w:rPr>
          <w:rFonts w:asciiTheme="minorHAnsi" w:hAnsiTheme="minorHAnsi" w:cstheme="minorHAnsi"/>
          <w:color w:val="000000"/>
          <w:spacing w:val="-2"/>
        </w:rPr>
        <w:t> </w:t>
      </w:r>
      <w:r>
        <w:rPr>
          <w:rFonts w:asciiTheme="minorHAnsi" w:hAnsiTheme="minorHAnsi" w:cstheme="minorHAnsi"/>
          <w:color w:val="000000"/>
          <w:spacing w:val="-2"/>
        </w:rPr>
        <w:t xml:space="preserve">wypłat finansowego wsparcia w ramach nowego instrumentu będzie przeprowadzał BGK. </w:t>
      </w:r>
      <w:r w:rsidR="00D21455">
        <w:rPr>
          <w:rFonts w:asciiTheme="minorHAnsi" w:hAnsiTheme="minorHAnsi" w:cstheme="minorHAnsi"/>
          <w:color w:val="000000"/>
          <w:spacing w:val="-2"/>
        </w:rPr>
        <w:t xml:space="preserve">W projektowanym art. </w:t>
      </w:r>
      <w:r w:rsidR="006301A7">
        <w:rPr>
          <w:rFonts w:asciiTheme="minorHAnsi" w:hAnsiTheme="minorHAnsi" w:cstheme="minorHAnsi"/>
          <w:color w:val="000000"/>
          <w:spacing w:val="-2"/>
        </w:rPr>
        <w:t xml:space="preserve">22a i </w:t>
      </w:r>
      <w:r w:rsidR="00AA37C2">
        <w:rPr>
          <w:rFonts w:asciiTheme="minorHAnsi" w:hAnsiTheme="minorHAnsi" w:cstheme="minorHAnsi"/>
          <w:color w:val="000000"/>
          <w:spacing w:val="-2"/>
        </w:rPr>
        <w:t xml:space="preserve">art. </w:t>
      </w:r>
      <w:r w:rsidR="006301A7">
        <w:rPr>
          <w:rFonts w:asciiTheme="minorHAnsi" w:hAnsiTheme="minorHAnsi" w:cstheme="minorHAnsi"/>
          <w:color w:val="000000"/>
          <w:spacing w:val="-2"/>
        </w:rPr>
        <w:t xml:space="preserve">22c wskazano kolejno zakres zastosowania przepisów ustawy o finansowym wsparciu oraz określono procedurę kwalifikacji wniosków w ramach naboru. Zasady procedowania i kwalifikacji wniosków </w:t>
      </w:r>
      <w:r w:rsidR="001649A8">
        <w:rPr>
          <w:rFonts w:asciiTheme="minorHAnsi" w:hAnsiTheme="minorHAnsi" w:cstheme="minorHAnsi"/>
          <w:color w:val="000000"/>
          <w:spacing w:val="-2"/>
        </w:rPr>
        <w:t xml:space="preserve"> w ramach naboru nie będą zaskoczeniem dla wnioskodawców przedsięwzięć o zwiększonej efektywności energetycznej</w:t>
      </w:r>
      <w:r w:rsidR="00AA37C2">
        <w:rPr>
          <w:rFonts w:asciiTheme="minorHAnsi" w:hAnsiTheme="minorHAnsi" w:cstheme="minorHAnsi"/>
          <w:color w:val="000000"/>
          <w:spacing w:val="-2"/>
        </w:rPr>
        <w:t>,</w:t>
      </w:r>
      <w:r w:rsidR="001649A8">
        <w:rPr>
          <w:rFonts w:asciiTheme="minorHAnsi" w:hAnsiTheme="minorHAnsi" w:cstheme="minorHAnsi"/>
          <w:color w:val="000000"/>
          <w:spacing w:val="-2"/>
        </w:rPr>
        <w:t xml:space="preserve"> gdyż jest tożsama z procedurą kwalifikacji wniosków w ramach </w:t>
      </w:r>
      <w:r w:rsidR="006301A7">
        <w:rPr>
          <w:rFonts w:asciiTheme="minorHAnsi" w:hAnsiTheme="minorHAnsi" w:cstheme="minorHAnsi"/>
          <w:color w:val="000000"/>
          <w:spacing w:val="-2"/>
        </w:rPr>
        <w:t xml:space="preserve">programu budownictwa socjalnego i komunalnego. </w:t>
      </w:r>
    </w:p>
    <w:p w14:paraId="52D969A4" w14:textId="77777777" w:rsidR="00607D64" w:rsidRDefault="00607D64" w:rsidP="00607D64">
      <w:pPr>
        <w:pStyle w:val="Akapitzlist1"/>
        <w:spacing w:after="120"/>
        <w:ind w:left="0"/>
        <w:contextualSpacing w:val="0"/>
        <w:jc w:val="both"/>
        <w:rPr>
          <w:rFonts w:asciiTheme="minorHAnsi" w:hAnsiTheme="minorHAnsi" w:cstheme="minorHAnsi"/>
          <w:color w:val="000000"/>
          <w:spacing w:val="-2"/>
        </w:rPr>
      </w:pPr>
    </w:p>
    <w:p w14:paraId="79B6A645" w14:textId="77777777" w:rsidR="00607D64" w:rsidRPr="00B268D2" w:rsidRDefault="00607D64" w:rsidP="00607D64">
      <w:pPr>
        <w:pStyle w:val="Akapitzlist1"/>
        <w:spacing w:after="120"/>
        <w:ind w:left="0"/>
        <w:contextualSpacing w:val="0"/>
        <w:jc w:val="both"/>
        <w:rPr>
          <w:rFonts w:asciiTheme="minorHAnsi" w:hAnsiTheme="minorHAnsi" w:cstheme="minorHAnsi"/>
          <w:b/>
          <w:color w:val="000000"/>
          <w:spacing w:val="-2"/>
        </w:rPr>
      </w:pPr>
      <w:r w:rsidRPr="00B24330">
        <w:rPr>
          <w:rFonts w:asciiTheme="minorHAnsi" w:hAnsiTheme="minorHAnsi" w:cstheme="minorHAnsi"/>
          <w:b/>
          <w:color w:val="000000"/>
          <w:spacing w:val="-2"/>
        </w:rPr>
        <w:t>I</w:t>
      </w:r>
      <w:r w:rsidR="00810EF5">
        <w:rPr>
          <w:rFonts w:asciiTheme="minorHAnsi" w:hAnsiTheme="minorHAnsi" w:cstheme="minorHAnsi"/>
          <w:b/>
          <w:color w:val="000000"/>
          <w:spacing w:val="-2"/>
        </w:rPr>
        <w:t>I</w:t>
      </w:r>
      <w:r w:rsidRPr="00B24330">
        <w:rPr>
          <w:rFonts w:asciiTheme="minorHAnsi" w:hAnsiTheme="minorHAnsi" w:cstheme="minorHAnsi"/>
          <w:b/>
          <w:color w:val="000000"/>
          <w:spacing w:val="-2"/>
        </w:rPr>
        <w:t xml:space="preserve">I.3.2. </w:t>
      </w:r>
      <w:r w:rsidRPr="00C6594B">
        <w:rPr>
          <w:rFonts w:asciiTheme="minorHAnsi" w:hAnsiTheme="minorHAnsi" w:cstheme="minorHAnsi"/>
          <w:b/>
          <w:color w:val="000000"/>
          <w:spacing w:val="-2"/>
        </w:rPr>
        <w:t xml:space="preserve">Zmiany przepisów ustawy o finansowym wsparciu </w:t>
      </w:r>
      <w:r w:rsidR="00CD6F18">
        <w:rPr>
          <w:rFonts w:asciiTheme="minorHAnsi" w:hAnsiTheme="minorHAnsi" w:cstheme="minorHAnsi"/>
          <w:b/>
          <w:color w:val="000000"/>
          <w:spacing w:val="-2"/>
        </w:rPr>
        <w:t xml:space="preserve">wraz ze zmianami </w:t>
      </w:r>
      <w:r w:rsidRPr="00C6594B">
        <w:rPr>
          <w:rFonts w:asciiTheme="minorHAnsi" w:hAnsiTheme="minorHAnsi" w:cstheme="minorHAnsi"/>
          <w:b/>
          <w:color w:val="000000"/>
          <w:spacing w:val="-2"/>
        </w:rPr>
        <w:t>spowodowan</w:t>
      </w:r>
      <w:r w:rsidR="00CD6F18">
        <w:rPr>
          <w:rFonts w:asciiTheme="minorHAnsi" w:hAnsiTheme="minorHAnsi" w:cstheme="minorHAnsi"/>
          <w:b/>
          <w:color w:val="000000"/>
          <w:spacing w:val="-2"/>
        </w:rPr>
        <w:t xml:space="preserve">ymi </w:t>
      </w:r>
      <w:r w:rsidRPr="00C6594B">
        <w:rPr>
          <w:rFonts w:asciiTheme="minorHAnsi" w:hAnsiTheme="minorHAnsi" w:cstheme="minorHAnsi"/>
          <w:b/>
          <w:color w:val="000000"/>
          <w:spacing w:val="-2"/>
        </w:rPr>
        <w:t xml:space="preserve"> wprowadzeniem dodatkowego wsparcia</w:t>
      </w:r>
      <w:r>
        <w:rPr>
          <w:rFonts w:asciiTheme="minorHAnsi" w:hAnsiTheme="minorHAnsi" w:cstheme="minorHAnsi"/>
          <w:b/>
          <w:color w:val="000000"/>
          <w:spacing w:val="-2"/>
        </w:rPr>
        <w:t xml:space="preserve"> oraz </w:t>
      </w:r>
      <w:r w:rsidRPr="00B268D2">
        <w:rPr>
          <w:rFonts w:asciiTheme="minorHAnsi" w:hAnsiTheme="minorHAnsi" w:cstheme="minorHAnsi"/>
          <w:b/>
          <w:color w:val="000000"/>
          <w:spacing w:val="-2"/>
        </w:rPr>
        <w:t>finansowania przedsięwzięć spełniających określone parametry efektywności energetycznej.</w:t>
      </w:r>
    </w:p>
    <w:p w14:paraId="2BFF1EFD" w14:textId="5A4F75CD" w:rsidR="00696C2D" w:rsidRPr="00696C2D" w:rsidRDefault="005311F3" w:rsidP="005311F3">
      <w:pPr>
        <w:pStyle w:val="Akapitzlist1"/>
        <w:spacing w:after="120"/>
        <w:ind w:left="0" w:firstLine="708"/>
        <w:contextualSpacing w:val="0"/>
        <w:jc w:val="both"/>
        <w:rPr>
          <w:rFonts w:asciiTheme="minorHAnsi" w:hAnsiTheme="minorHAnsi" w:cstheme="minorHAnsi"/>
          <w:color w:val="000000"/>
          <w:spacing w:val="-2"/>
        </w:rPr>
      </w:pPr>
      <w:r>
        <w:rPr>
          <w:rFonts w:asciiTheme="minorHAnsi" w:hAnsiTheme="minorHAnsi" w:cstheme="minorHAnsi"/>
          <w:color w:val="000000"/>
          <w:spacing w:val="-2"/>
        </w:rPr>
        <w:t xml:space="preserve">- </w:t>
      </w:r>
      <w:r>
        <w:rPr>
          <w:rFonts w:asciiTheme="minorHAnsi" w:hAnsiTheme="minorHAnsi" w:cstheme="minorHAnsi"/>
          <w:b/>
          <w:color w:val="000000"/>
          <w:spacing w:val="-2"/>
        </w:rPr>
        <w:t xml:space="preserve">zmiana art. 2 ustawy o finansowym wsparciu (zmiana przewidziana w </w:t>
      </w:r>
      <w:r w:rsidR="000D3EAB">
        <w:rPr>
          <w:rFonts w:asciiTheme="minorHAnsi" w:hAnsiTheme="minorHAnsi" w:cstheme="minorHAnsi"/>
          <w:b/>
          <w:color w:val="000000"/>
          <w:spacing w:val="-2"/>
        </w:rPr>
        <w:t xml:space="preserve">art. 5 </w:t>
      </w:r>
      <w:r>
        <w:rPr>
          <w:rFonts w:asciiTheme="minorHAnsi" w:hAnsiTheme="minorHAnsi" w:cstheme="minorHAnsi"/>
          <w:b/>
          <w:color w:val="000000"/>
          <w:spacing w:val="-2"/>
        </w:rPr>
        <w:t>pkt 1 projektu ustawy)</w:t>
      </w:r>
      <w:r w:rsidR="00F74900">
        <w:rPr>
          <w:rFonts w:asciiTheme="minorHAnsi" w:hAnsiTheme="minorHAnsi" w:cstheme="minorHAnsi"/>
          <w:b/>
          <w:color w:val="000000"/>
          <w:spacing w:val="-2"/>
        </w:rPr>
        <w:t xml:space="preserve"> </w:t>
      </w:r>
      <w:r w:rsidR="00F74900" w:rsidRPr="00F74900">
        <w:rPr>
          <w:rFonts w:asciiTheme="minorHAnsi" w:hAnsiTheme="minorHAnsi" w:cstheme="minorHAnsi"/>
          <w:color w:val="000000"/>
          <w:spacing w:val="-2"/>
        </w:rPr>
        <w:t>polega</w:t>
      </w:r>
      <w:r w:rsidR="00115B43" w:rsidRPr="00F74900">
        <w:rPr>
          <w:rFonts w:asciiTheme="minorHAnsi" w:hAnsiTheme="minorHAnsi" w:cstheme="minorHAnsi"/>
          <w:color w:val="000000"/>
          <w:spacing w:val="-2"/>
        </w:rPr>
        <w:t xml:space="preserve"> na dodaniu i wyjaśnieniu w słowniczku ustawy  terminu: </w:t>
      </w:r>
      <w:r w:rsidR="00AA37C2">
        <w:rPr>
          <w:rFonts w:asciiTheme="minorHAnsi" w:hAnsiTheme="minorHAnsi" w:cstheme="minorHAnsi"/>
          <w:color w:val="000000"/>
          <w:spacing w:val="-2"/>
        </w:rPr>
        <w:t>„</w:t>
      </w:r>
      <w:r w:rsidR="00115B43" w:rsidRPr="00F74900">
        <w:rPr>
          <w:rFonts w:asciiTheme="minorHAnsi" w:hAnsiTheme="minorHAnsi" w:cstheme="minorHAnsi"/>
          <w:color w:val="000000"/>
          <w:spacing w:val="-2"/>
        </w:rPr>
        <w:t>poważnych szk</w:t>
      </w:r>
      <w:r w:rsidR="000D3EAB">
        <w:rPr>
          <w:rFonts w:asciiTheme="minorHAnsi" w:hAnsiTheme="minorHAnsi" w:cstheme="minorHAnsi"/>
          <w:color w:val="000000"/>
          <w:spacing w:val="-2"/>
        </w:rPr>
        <w:t xml:space="preserve">ód </w:t>
      </w:r>
      <w:r w:rsidR="00115B43" w:rsidRPr="00F74900">
        <w:rPr>
          <w:rFonts w:asciiTheme="minorHAnsi" w:hAnsiTheme="minorHAnsi" w:cstheme="minorHAnsi"/>
          <w:color w:val="000000"/>
          <w:spacing w:val="-2"/>
        </w:rPr>
        <w:t>dla celów środowiskowych</w:t>
      </w:r>
      <w:r w:rsidR="00AA37C2">
        <w:rPr>
          <w:rFonts w:asciiTheme="minorHAnsi" w:hAnsiTheme="minorHAnsi" w:cstheme="minorHAnsi"/>
          <w:color w:val="000000"/>
          <w:spacing w:val="-2"/>
        </w:rPr>
        <w:t>”</w:t>
      </w:r>
      <w:r w:rsidR="00115B43" w:rsidRPr="00F74900">
        <w:rPr>
          <w:rFonts w:asciiTheme="minorHAnsi" w:hAnsiTheme="minorHAnsi" w:cstheme="minorHAnsi"/>
          <w:color w:val="000000"/>
          <w:spacing w:val="-2"/>
        </w:rPr>
        <w:t>, przez które należy rozumieć</w:t>
      </w:r>
      <w:r w:rsidR="00115B43">
        <w:rPr>
          <w:rFonts w:asciiTheme="minorHAnsi" w:hAnsiTheme="minorHAnsi" w:cstheme="minorHAnsi"/>
          <w:b/>
          <w:color w:val="000000"/>
          <w:spacing w:val="-2"/>
        </w:rPr>
        <w:t xml:space="preserve"> </w:t>
      </w:r>
      <w:r w:rsidR="00696C2D" w:rsidRPr="00696C2D">
        <w:rPr>
          <w:rFonts w:asciiTheme="minorHAnsi" w:hAnsiTheme="minorHAnsi" w:cstheme="minorHAnsi"/>
          <w:color w:val="000000"/>
          <w:spacing w:val="-2"/>
        </w:rPr>
        <w:t>poważne szkody dla celów środowiskowych określonych w art. 9  rozporządzenia Parlamentu Europejskiego i Rady (UE) 2020/852 z dnia 18 czerwca 2020 r. w sprawie ustanowienia ram ułatwiających zrównoważone inwestycje, zmieniające</w:t>
      </w:r>
      <w:r w:rsidR="00AA37C2">
        <w:rPr>
          <w:rFonts w:asciiTheme="minorHAnsi" w:hAnsiTheme="minorHAnsi" w:cstheme="minorHAnsi"/>
          <w:color w:val="000000"/>
          <w:spacing w:val="-2"/>
        </w:rPr>
        <w:t>go</w:t>
      </w:r>
      <w:r w:rsidR="00696C2D" w:rsidRPr="00696C2D">
        <w:rPr>
          <w:rFonts w:asciiTheme="minorHAnsi" w:hAnsiTheme="minorHAnsi" w:cstheme="minorHAnsi"/>
          <w:color w:val="000000"/>
          <w:spacing w:val="-2"/>
        </w:rPr>
        <w:t xml:space="preserve"> rozporządzenie (UE) 2019/2088, zgodnie z art. 17 tego rozporządzenia</w:t>
      </w:r>
      <w:r w:rsidR="00696C2D">
        <w:rPr>
          <w:rFonts w:asciiTheme="minorHAnsi" w:hAnsiTheme="minorHAnsi" w:cstheme="minorHAnsi"/>
          <w:color w:val="000000"/>
          <w:spacing w:val="-2"/>
        </w:rPr>
        <w:t xml:space="preserve"> (vide: wyjaśnienia zawarte w części II uzasadnienia), </w:t>
      </w:r>
    </w:p>
    <w:p w14:paraId="48F31F99" w14:textId="77777777" w:rsidR="00607D64" w:rsidRPr="00C6594B" w:rsidRDefault="00607D64" w:rsidP="00607D64">
      <w:pPr>
        <w:pStyle w:val="Akapitzlist1"/>
        <w:spacing w:after="120"/>
        <w:ind w:left="0" w:firstLine="708"/>
        <w:contextualSpacing w:val="0"/>
        <w:jc w:val="both"/>
        <w:rPr>
          <w:rFonts w:asciiTheme="minorHAnsi" w:hAnsiTheme="minorHAnsi" w:cstheme="minorHAnsi"/>
          <w:b/>
          <w:color w:val="000000"/>
          <w:spacing w:val="-2"/>
        </w:rPr>
      </w:pPr>
      <w:r>
        <w:rPr>
          <w:rFonts w:asciiTheme="minorHAnsi" w:hAnsiTheme="minorHAnsi" w:cstheme="minorHAnsi"/>
          <w:b/>
          <w:color w:val="000000"/>
          <w:spacing w:val="-2"/>
        </w:rPr>
        <w:t xml:space="preserve">- zmiana art. 7 ustawy o finansowym wsparciu (zmiana przewidziana w </w:t>
      </w:r>
      <w:r w:rsidR="00842959">
        <w:rPr>
          <w:rFonts w:asciiTheme="minorHAnsi" w:hAnsiTheme="minorHAnsi" w:cstheme="minorHAnsi"/>
          <w:b/>
          <w:color w:val="000000"/>
          <w:spacing w:val="-2"/>
        </w:rPr>
        <w:t xml:space="preserve">art. 5 </w:t>
      </w:r>
      <w:r>
        <w:rPr>
          <w:rFonts w:asciiTheme="minorHAnsi" w:hAnsiTheme="minorHAnsi" w:cstheme="minorHAnsi"/>
          <w:b/>
          <w:color w:val="000000"/>
          <w:spacing w:val="-2"/>
        </w:rPr>
        <w:t xml:space="preserve">pkt </w:t>
      </w:r>
      <w:r w:rsidR="00B00C33">
        <w:rPr>
          <w:rFonts w:asciiTheme="minorHAnsi" w:hAnsiTheme="minorHAnsi" w:cstheme="minorHAnsi"/>
          <w:b/>
          <w:color w:val="000000"/>
          <w:spacing w:val="-2"/>
        </w:rPr>
        <w:t xml:space="preserve">3 </w:t>
      </w:r>
      <w:r>
        <w:rPr>
          <w:rFonts w:asciiTheme="minorHAnsi" w:hAnsiTheme="minorHAnsi" w:cstheme="minorHAnsi"/>
          <w:b/>
          <w:color w:val="000000"/>
          <w:spacing w:val="-2"/>
        </w:rPr>
        <w:t>projektu ustawy)</w:t>
      </w:r>
    </w:p>
    <w:p w14:paraId="32101284" w14:textId="50B85A93" w:rsidR="00607D64" w:rsidRDefault="00607D64" w:rsidP="00607D64">
      <w:pPr>
        <w:pStyle w:val="Akapitzlist1"/>
        <w:spacing w:after="120"/>
        <w:ind w:left="0"/>
        <w:contextualSpacing w:val="0"/>
        <w:jc w:val="both"/>
        <w:rPr>
          <w:rFonts w:asciiTheme="minorHAnsi" w:hAnsiTheme="minorHAnsi" w:cstheme="minorHAnsi"/>
          <w:color w:val="000000"/>
          <w:spacing w:val="-2"/>
        </w:rPr>
      </w:pPr>
      <w:r w:rsidRPr="00DC5C7B">
        <w:rPr>
          <w:rFonts w:asciiTheme="minorHAnsi" w:hAnsiTheme="minorHAnsi" w:cstheme="minorHAnsi"/>
          <w:color w:val="000000"/>
          <w:spacing w:val="-2"/>
        </w:rPr>
        <w:t>Z</w:t>
      </w:r>
      <w:r>
        <w:rPr>
          <w:rFonts w:asciiTheme="minorHAnsi" w:hAnsiTheme="minorHAnsi" w:cstheme="minorHAnsi"/>
          <w:color w:val="000000"/>
          <w:spacing w:val="-2"/>
        </w:rPr>
        <w:t>aproponowana z</w:t>
      </w:r>
      <w:r w:rsidRPr="00DC5C7B">
        <w:rPr>
          <w:rFonts w:asciiTheme="minorHAnsi" w:hAnsiTheme="minorHAnsi" w:cstheme="minorHAnsi"/>
          <w:color w:val="000000"/>
          <w:spacing w:val="-2"/>
        </w:rPr>
        <w:t xml:space="preserve">miana </w:t>
      </w:r>
      <w:r>
        <w:rPr>
          <w:rFonts w:asciiTheme="minorHAnsi" w:hAnsiTheme="minorHAnsi" w:cstheme="minorHAnsi"/>
          <w:color w:val="000000"/>
          <w:spacing w:val="-2"/>
        </w:rPr>
        <w:t>brzmienia</w:t>
      </w:r>
      <w:r w:rsidRPr="00DC5C7B">
        <w:rPr>
          <w:rFonts w:asciiTheme="minorHAnsi" w:hAnsiTheme="minorHAnsi" w:cstheme="minorHAnsi"/>
          <w:color w:val="000000"/>
          <w:spacing w:val="-2"/>
        </w:rPr>
        <w:t xml:space="preserve"> </w:t>
      </w:r>
      <w:r w:rsidRPr="00DC5C7B">
        <w:rPr>
          <w:rFonts w:asciiTheme="minorHAnsi" w:hAnsiTheme="minorHAnsi" w:cstheme="minorHAnsi"/>
          <w:b/>
          <w:color w:val="000000"/>
          <w:spacing w:val="-2"/>
        </w:rPr>
        <w:t>art. 3 ust. 4</w:t>
      </w:r>
      <w:r w:rsidRPr="00DC5C7B">
        <w:rPr>
          <w:rFonts w:asciiTheme="minorHAnsi" w:hAnsiTheme="minorHAnsi" w:cstheme="minorHAnsi"/>
          <w:color w:val="000000"/>
          <w:spacing w:val="-2"/>
        </w:rPr>
        <w:t xml:space="preserve"> ustawy o finansowym wsparciu</w:t>
      </w:r>
      <w:r>
        <w:rPr>
          <w:rFonts w:asciiTheme="minorHAnsi" w:hAnsiTheme="minorHAnsi" w:cstheme="minorHAnsi"/>
          <w:color w:val="000000"/>
          <w:spacing w:val="-2"/>
        </w:rPr>
        <w:t xml:space="preserve"> oraz dodanie do ustawy </w:t>
      </w:r>
      <w:r w:rsidRPr="00F52F0D">
        <w:rPr>
          <w:rFonts w:asciiTheme="minorHAnsi" w:hAnsiTheme="minorHAnsi" w:cstheme="minorHAnsi"/>
          <w:b/>
          <w:color w:val="000000"/>
          <w:spacing w:val="-2"/>
        </w:rPr>
        <w:t xml:space="preserve">art. 13b i </w:t>
      </w:r>
      <w:r w:rsidR="00AA37C2">
        <w:rPr>
          <w:rFonts w:asciiTheme="minorHAnsi" w:hAnsiTheme="minorHAnsi" w:cstheme="minorHAnsi"/>
          <w:b/>
          <w:color w:val="000000"/>
          <w:spacing w:val="-2"/>
        </w:rPr>
        <w:t xml:space="preserve">art. </w:t>
      </w:r>
      <w:r w:rsidRPr="00F52F0D">
        <w:rPr>
          <w:rFonts w:asciiTheme="minorHAnsi" w:hAnsiTheme="minorHAnsi" w:cstheme="minorHAnsi"/>
          <w:b/>
          <w:color w:val="000000"/>
          <w:spacing w:val="-2"/>
        </w:rPr>
        <w:t>13c</w:t>
      </w:r>
      <w:r w:rsidRPr="00DC5C7B">
        <w:rPr>
          <w:rFonts w:asciiTheme="minorHAnsi" w:hAnsiTheme="minorHAnsi" w:cstheme="minorHAnsi"/>
          <w:color w:val="000000"/>
          <w:spacing w:val="-2"/>
        </w:rPr>
        <w:t xml:space="preserve"> warunkuj</w:t>
      </w:r>
      <w:r>
        <w:rPr>
          <w:rFonts w:asciiTheme="minorHAnsi" w:hAnsiTheme="minorHAnsi" w:cstheme="minorHAnsi"/>
          <w:color w:val="000000"/>
          <w:spacing w:val="-2"/>
        </w:rPr>
        <w:t>ą</w:t>
      </w:r>
      <w:r w:rsidRPr="00DC5C7B">
        <w:rPr>
          <w:rFonts w:asciiTheme="minorHAnsi" w:hAnsiTheme="minorHAnsi" w:cstheme="minorHAnsi"/>
          <w:color w:val="000000"/>
          <w:spacing w:val="-2"/>
        </w:rPr>
        <w:t xml:space="preserve"> konieczność doprecyzowania </w:t>
      </w:r>
      <w:r>
        <w:rPr>
          <w:rFonts w:asciiTheme="minorHAnsi" w:hAnsiTheme="minorHAnsi" w:cstheme="minorHAnsi"/>
          <w:b/>
          <w:color w:val="000000"/>
          <w:spacing w:val="-2"/>
        </w:rPr>
        <w:t>art. 7</w:t>
      </w:r>
      <w:r>
        <w:rPr>
          <w:rFonts w:asciiTheme="minorHAnsi" w:hAnsiTheme="minorHAnsi" w:cstheme="minorHAnsi"/>
          <w:color w:val="000000"/>
          <w:spacing w:val="-2"/>
        </w:rPr>
        <w:t xml:space="preserve"> tejże ustawy</w:t>
      </w:r>
      <w:r w:rsidRPr="00DC5C7B">
        <w:rPr>
          <w:rFonts w:asciiTheme="minorHAnsi" w:hAnsiTheme="minorHAnsi" w:cstheme="minorHAnsi"/>
          <w:color w:val="000000"/>
          <w:spacing w:val="-2"/>
        </w:rPr>
        <w:t xml:space="preserve">.  W obecnym stanie prawnym art. </w:t>
      </w:r>
      <w:r w:rsidRPr="00C6594B">
        <w:rPr>
          <w:rFonts w:asciiTheme="minorHAnsi" w:hAnsiTheme="minorHAnsi" w:cstheme="minorHAnsi"/>
          <w:b/>
          <w:color w:val="000000"/>
          <w:spacing w:val="-2"/>
        </w:rPr>
        <w:t>7 ust. 1</w:t>
      </w:r>
      <w:r>
        <w:rPr>
          <w:rFonts w:asciiTheme="minorHAnsi" w:hAnsiTheme="minorHAnsi" w:cstheme="minorHAnsi"/>
          <w:color w:val="000000"/>
          <w:spacing w:val="-2"/>
        </w:rPr>
        <w:t xml:space="preserve"> zakłada brak możliwości dofinansowania z Funduszu Dopłat </w:t>
      </w:r>
      <w:r w:rsidRPr="005B7553">
        <w:rPr>
          <w:rFonts w:asciiTheme="minorHAnsi" w:hAnsiTheme="minorHAnsi" w:cstheme="minorHAnsi"/>
          <w:color w:val="000000"/>
          <w:spacing w:val="-2"/>
        </w:rPr>
        <w:t>tych kosztów przedsięwzięcia, które są współfinansowane ze środków Unii Europejskiej.</w:t>
      </w:r>
      <w:r>
        <w:rPr>
          <w:rFonts w:asciiTheme="minorHAnsi" w:hAnsiTheme="minorHAnsi" w:cstheme="minorHAnsi"/>
          <w:color w:val="000000"/>
          <w:spacing w:val="-2"/>
        </w:rPr>
        <w:t xml:space="preserve"> Wobec wprowadzenia nowych zasad wsparcia</w:t>
      </w:r>
      <w:r w:rsidRPr="00084362">
        <w:rPr>
          <w:rFonts w:asciiTheme="minorHAnsi" w:hAnsiTheme="minorHAnsi" w:cstheme="minorHAnsi"/>
          <w:color w:val="000000"/>
          <w:spacing w:val="-2"/>
        </w:rPr>
        <w:t xml:space="preserve"> </w:t>
      </w:r>
      <w:r>
        <w:rPr>
          <w:rFonts w:asciiTheme="minorHAnsi" w:hAnsiTheme="minorHAnsi" w:cstheme="minorHAnsi"/>
          <w:color w:val="000000"/>
          <w:spacing w:val="-2"/>
        </w:rPr>
        <w:t xml:space="preserve">z uwagi na wejście w </w:t>
      </w:r>
      <w:r w:rsidRPr="005B7553">
        <w:rPr>
          <w:rFonts w:asciiTheme="minorHAnsi" w:hAnsiTheme="minorHAnsi" w:cstheme="minorHAnsi"/>
          <w:color w:val="000000"/>
          <w:spacing w:val="-2"/>
        </w:rPr>
        <w:t>życie Krajowego Planu Odbudowy</w:t>
      </w:r>
      <w:r>
        <w:rPr>
          <w:rFonts w:asciiTheme="minorHAnsi" w:hAnsiTheme="minorHAnsi" w:cstheme="minorHAnsi"/>
          <w:color w:val="000000"/>
          <w:spacing w:val="-2"/>
        </w:rPr>
        <w:t>, wyrażona w ust. 1 ww. ustawy zasada ulegnie ograniczeniu. Ograniczenie to będzie dotyczyło sytuacji, w których zwiększone oraz dodatkowe finansowe wsparcie refinansowane będzie środkami pochodzącymi ze środków Unii Europejskiej, w związku z wypłatą tzw. grantu MZG (</w:t>
      </w:r>
      <w:r w:rsidRPr="005B7553">
        <w:t xml:space="preserve">art. 11h ust. </w:t>
      </w:r>
      <w:r w:rsidR="009F4FFD">
        <w:t>1</w:t>
      </w:r>
      <w:r w:rsidR="009F4FFD" w:rsidRPr="005B7553">
        <w:t xml:space="preserve"> </w:t>
      </w:r>
      <w:r w:rsidRPr="005B7553">
        <w:t>ustawy dnia 21 listopada 2008 r. o</w:t>
      </w:r>
      <w:r w:rsidR="00505034">
        <w:t> </w:t>
      </w:r>
      <w:r w:rsidRPr="005B7553">
        <w:t>wspieraniu termomodernizacji i remontów oraz o centralnej ewidencji emisyjności budynków</w:t>
      </w:r>
      <w:r>
        <w:t>)</w:t>
      </w:r>
      <w:r w:rsidRPr="005B7553">
        <w:t xml:space="preserve"> oraz </w:t>
      </w:r>
      <w:r>
        <w:t xml:space="preserve">realizacją przedsięwzięć, w których mowa w art. 13b i </w:t>
      </w:r>
      <w:r w:rsidR="00AA37C2">
        <w:t xml:space="preserve">art. </w:t>
      </w:r>
      <w:r>
        <w:t>13c ustawy o finansowym wsparciu</w:t>
      </w:r>
      <w:r w:rsidRPr="005B7553">
        <w:t>.</w:t>
      </w:r>
      <w:r>
        <w:rPr>
          <w:rFonts w:asciiTheme="minorHAnsi" w:hAnsiTheme="minorHAnsi" w:cstheme="minorHAnsi"/>
          <w:color w:val="000000"/>
          <w:spacing w:val="-2"/>
        </w:rPr>
        <w:t xml:space="preserve"> Przepis </w:t>
      </w:r>
      <w:r w:rsidRPr="00C6594B">
        <w:rPr>
          <w:rFonts w:asciiTheme="minorHAnsi" w:hAnsiTheme="minorHAnsi" w:cstheme="minorHAnsi"/>
          <w:b/>
          <w:color w:val="000000"/>
          <w:spacing w:val="-2"/>
        </w:rPr>
        <w:t xml:space="preserve">art. 7 ust. 2 </w:t>
      </w:r>
      <w:r>
        <w:rPr>
          <w:rFonts w:asciiTheme="minorHAnsi" w:hAnsiTheme="minorHAnsi" w:cstheme="minorHAnsi"/>
          <w:color w:val="000000"/>
          <w:spacing w:val="-2"/>
        </w:rPr>
        <w:t xml:space="preserve">ww. ustawy </w:t>
      </w:r>
      <w:r w:rsidRPr="00DC5C7B">
        <w:rPr>
          <w:rFonts w:asciiTheme="minorHAnsi" w:hAnsiTheme="minorHAnsi" w:cstheme="minorHAnsi"/>
          <w:color w:val="000000"/>
          <w:spacing w:val="-2"/>
        </w:rPr>
        <w:t xml:space="preserve">reguluje kwestie związane z finansowaniem tych samych inwestycji ze środków Funduszu Termomodernizacji i Remontów oraz Funduszu Dopłat. Ze względu na konieczność dostosowania treści przepisów ustawy o finansowym wsparciu do zmian zaproponowanych w ustawie </w:t>
      </w:r>
      <w:r>
        <w:rPr>
          <w:rFonts w:asciiTheme="minorHAnsi" w:hAnsiTheme="minorHAnsi" w:cstheme="minorHAnsi"/>
          <w:color w:val="000000"/>
          <w:spacing w:val="-2"/>
        </w:rPr>
        <w:t xml:space="preserve"> </w:t>
      </w:r>
      <w:r w:rsidRPr="00DC5C7B">
        <w:rPr>
          <w:rFonts w:asciiTheme="minorHAnsi" w:hAnsiTheme="minorHAnsi" w:cstheme="minorHAnsi"/>
          <w:color w:val="000000"/>
          <w:spacing w:val="-2"/>
        </w:rPr>
        <w:t>z dnia 21 listopada 2008 r. o wspieraniu termomodernizacji i remontów oraz o centralnej ewidencji emisyjności budynków,</w:t>
      </w:r>
      <w:r w:rsidR="00F44B5D">
        <w:rPr>
          <w:rFonts w:asciiTheme="minorHAnsi" w:hAnsiTheme="minorHAnsi" w:cstheme="minorHAnsi"/>
          <w:color w:val="000000"/>
          <w:spacing w:val="-2"/>
        </w:rPr>
        <w:t xml:space="preserve"> w</w:t>
      </w:r>
      <w:r w:rsidRPr="00DC5C7B">
        <w:rPr>
          <w:rFonts w:asciiTheme="minorHAnsi" w:hAnsiTheme="minorHAnsi" w:cstheme="minorHAnsi"/>
          <w:color w:val="000000"/>
          <w:spacing w:val="-2"/>
        </w:rPr>
        <w:t xml:space="preserve"> art. 7 ust. 2 wymaga doprecyzowania, że finansowe wsparcie nie pokrywa kosztów przedsięwzięcia, na które została udzielona samorządowa premia remontowo-termomodernizacyjna. W niezmieniony sposób przepis gwarantuje, że wsparcie z budżetu państwa nie będzie zwielokrotnione.</w:t>
      </w:r>
    </w:p>
    <w:p w14:paraId="2DA314F1" w14:textId="77777777" w:rsidR="009C702E" w:rsidRDefault="00F74900" w:rsidP="00E1138E">
      <w:pPr>
        <w:pStyle w:val="Akapitzlist1"/>
        <w:spacing w:after="120"/>
        <w:contextualSpacing w:val="0"/>
        <w:jc w:val="both"/>
        <w:rPr>
          <w:rFonts w:asciiTheme="minorHAnsi" w:hAnsiTheme="minorHAnsi" w:cstheme="minorHAnsi"/>
          <w:color w:val="000000"/>
          <w:spacing w:val="-2"/>
        </w:rPr>
      </w:pPr>
      <w:r>
        <w:rPr>
          <w:rFonts w:asciiTheme="minorHAnsi" w:hAnsiTheme="minorHAnsi" w:cstheme="minorHAnsi"/>
          <w:b/>
          <w:color w:val="000000"/>
          <w:spacing w:val="-2"/>
        </w:rPr>
        <w:t xml:space="preserve">- zmiana art. 8 ustawy o finansowym wsparciu (zmiana przewidziana w </w:t>
      </w:r>
      <w:r w:rsidR="00842959">
        <w:rPr>
          <w:rFonts w:asciiTheme="minorHAnsi" w:hAnsiTheme="minorHAnsi" w:cstheme="minorHAnsi"/>
          <w:b/>
          <w:color w:val="000000"/>
          <w:spacing w:val="-2"/>
        </w:rPr>
        <w:t xml:space="preserve">art. 5 </w:t>
      </w:r>
      <w:r>
        <w:rPr>
          <w:rFonts w:asciiTheme="minorHAnsi" w:hAnsiTheme="minorHAnsi" w:cstheme="minorHAnsi"/>
          <w:b/>
          <w:color w:val="000000"/>
          <w:spacing w:val="-2"/>
        </w:rPr>
        <w:t>pkt 4 projektu ustawy)</w:t>
      </w:r>
    </w:p>
    <w:p w14:paraId="646723DC" w14:textId="77777777" w:rsidR="00F31BDD" w:rsidRPr="00F31BDD" w:rsidRDefault="00F74900" w:rsidP="00E1138E">
      <w:pPr>
        <w:pStyle w:val="Akapitzlist1"/>
        <w:spacing w:after="120"/>
        <w:ind w:left="0"/>
        <w:jc w:val="both"/>
        <w:rPr>
          <w:rFonts w:asciiTheme="minorHAnsi" w:hAnsiTheme="minorHAnsi" w:cstheme="minorHAnsi"/>
          <w:color w:val="000000"/>
          <w:spacing w:val="-2"/>
        </w:rPr>
      </w:pPr>
      <w:r>
        <w:rPr>
          <w:rFonts w:asciiTheme="minorHAnsi" w:hAnsiTheme="minorHAnsi" w:cstheme="minorHAnsi"/>
          <w:color w:val="000000"/>
          <w:spacing w:val="-2"/>
        </w:rPr>
        <w:lastRenderedPageBreak/>
        <w:t>Zaproponowana zmiana</w:t>
      </w:r>
      <w:r w:rsidR="00F31BDD" w:rsidRPr="00F31BDD">
        <w:rPr>
          <w:rFonts w:asciiTheme="minorHAnsi" w:hAnsiTheme="minorHAnsi" w:cstheme="minorHAnsi"/>
          <w:color w:val="000000"/>
          <w:spacing w:val="-2"/>
        </w:rPr>
        <w:t xml:space="preserve"> uwzględnia uzupełnienie art. 8 ustawy o finansowym wsparciu o przepisy dotyczące </w:t>
      </w:r>
      <w:r w:rsidR="009F4FFD">
        <w:rPr>
          <w:rFonts w:asciiTheme="minorHAnsi" w:hAnsiTheme="minorHAnsi" w:cstheme="minorHAnsi"/>
          <w:color w:val="000000"/>
          <w:spacing w:val="-2"/>
        </w:rPr>
        <w:t xml:space="preserve">informacji co zawiera wniosek, </w:t>
      </w:r>
      <w:r w:rsidR="00F31BDD" w:rsidRPr="00F31BDD">
        <w:rPr>
          <w:rFonts w:asciiTheme="minorHAnsi" w:hAnsiTheme="minorHAnsi" w:cstheme="minorHAnsi"/>
          <w:color w:val="000000"/>
          <w:spacing w:val="-2"/>
        </w:rPr>
        <w:t>składania i rozpatrywania wniosków o finansowe wsparcie przez BGK. Obecnie przepisy w tym zakresie są zawarte w akcie wykonawczym</w:t>
      </w:r>
      <w:r w:rsidR="00F34151">
        <w:rPr>
          <w:rStyle w:val="Odwoanieprzypisudolnego"/>
          <w:rFonts w:asciiTheme="minorHAnsi" w:hAnsiTheme="minorHAnsi" w:cstheme="minorHAnsi"/>
          <w:color w:val="000000"/>
          <w:spacing w:val="-2"/>
        </w:rPr>
        <w:footnoteReference w:id="3"/>
      </w:r>
      <w:r w:rsidR="00F31BDD" w:rsidRPr="00F31BDD">
        <w:rPr>
          <w:rFonts w:asciiTheme="minorHAnsi" w:hAnsiTheme="minorHAnsi" w:cstheme="minorHAnsi"/>
          <w:color w:val="000000"/>
          <w:spacing w:val="-2"/>
        </w:rPr>
        <w:t xml:space="preserve"> do ustawy o finansowym wsparciu. Z uwagi na charakter materii konieczna była ich translokacja do aktu normatywnego w randze ustawy. Zaproponowano, aby dotychczasową treść art. 8 oznaczyć jako ust. 1 i jednocześnie przepis uzupełniono o stosowne regulacje dotyczące rozpatrywania wniosków o finansowe wsparcie – w kolejności ich wpływu (projektowany ust. </w:t>
      </w:r>
      <w:r w:rsidR="009F4FFD">
        <w:rPr>
          <w:rFonts w:asciiTheme="minorHAnsi" w:hAnsiTheme="minorHAnsi" w:cstheme="minorHAnsi"/>
          <w:color w:val="000000"/>
          <w:spacing w:val="-2"/>
        </w:rPr>
        <w:t>4</w:t>
      </w:r>
      <w:r w:rsidR="009F4FFD" w:rsidRPr="00F31BDD">
        <w:rPr>
          <w:rFonts w:asciiTheme="minorHAnsi" w:hAnsiTheme="minorHAnsi" w:cstheme="minorHAnsi"/>
          <w:color w:val="000000"/>
          <w:spacing w:val="-2"/>
        </w:rPr>
        <w:t xml:space="preserve"> </w:t>
      </w:r>
      <w:r w:rsidR="00F31BDD" w:rsidRPr="00F31BDD">
        <w:rPr>
          <w:rFonts w:asciiTheme="minorHAnsi" w:hAnsiTheme="minorHAnsi" w:cstheme="minorHAnsi"/>
          <w:color w:val="000000"/>
          <w:spacing w:val="-2"/>
        </w:rPr>
        <w:t>w art. 8 ustawy o finansowym wsparciu). Zdecydowano się na umożliwienie składania wniosków wyłącznie za pomocą środków komunikacji elektronicznej (przez elektroniczną skrzynkę podawczą). Za taką formą składania wniosku przemawia przede wszystkim oszczędność czasu, łatwość i dostępność takiego rozwiązania (wnioskodawcy mogą złożyć wniosek przy użyciu indywidualnego sprzętu, z każdego miejsca gdzie mają dostęp do Internetu) oraz dbałość o środowisko (mniejsze zużycie papieru). Warto zauważyć, że obecnie wiele instytucji oferuje możliwość składania wniosków wyłącznie w drodze elektronicznej. Należy również wskazać, że pozostanie przy dotychczasowym rozwiązaniu – a więc możliwości składania wniosku papierowo u operatora pocztowego – mogłoby rodzić problemy ze wskazaniem, który wniosek został złożony jako pierwszy w sytuacji, gdy kilka wniosków zostanie nadanych tego samego dnia, a pozostałe w Funduszu Dopłat środki finansowe nie wystarczą, aby wszystkie te wnioski uzyskały finansowe wsparcie. Elektroniczne składanie wniosków umożliwi sprawdzenie, o której godzinie nastąpił moment wpływu wniosku (w tym</w:t>
      </w:r>
      <w:r w:rsidR="009F4FFD">
        <w:rPr>
          <w:rFonts w:asciiTheme="minorHAnsi" w:hAnsiTheme="minorHAnsi" w:cstheme="minorHAnsi"/>
          <w:color w:val="000000"/>
          <w:spacing w:val="-2"/>
        </w:rPr>
        <w:t xml:space="preserve"> </w:t>
      </w:r>
      <w:r w:rsidR="00F31BDD" w:rsidRPr="00F31BDD">
        <w:rPr>
          <w:rFonts w:asciiTheme="minorHAnsi" w:hAnsiTheme="minorHAnsi" w:cstheme="minorHAnsi"/>
          <w:color w:val="000000"/>
          <w:spacing w:val="-2"/>
        </w:rPr>
        <w:t>dokładną godzinę, minutę i sekundę), co w praktyce wyeliminuje złożenie kilku wniosków jednocześnie. W przepisie wskazano również, jak należy liczyć termin złożenia wniosku przy elektronicznym składaniu wniosku (data i godzina urzędowego poświadczenia przedłożenia UPP, do którego odnosi się art. 3 pkt 20 lit. b ustawy z dnia 17 lutego 2005 r. o informatyzacji działalności podmiotów realizujących za</w:t>
      </w:r>
      <w:r w:rsidR="00CD6F18">
        <w:rPr>
          <w:rFonts w:asciiTheme="minorHAnsi" w:hAnsiTheme="minorHAnsi" w:cstheme="minorHAnsi"/>
          <w:color w:val="000000"/>
          <w:spacing w:val="-2"/>
        </w:rPr>
        <w:t>dania publiczne</w:t>
      </w:r>
      <w:r w:rsidR="00CD6F18">
        <w:rPr>
          <w:rStyle w:val="Odwoanieprzypisudolnego"/>
          <w:rFonts w:asciiTheme="minorHAnsi" w:hAnsiTheme="minorHAnsi" w:cstheme="minorHAnsi"/>
          <w:color w:val="000000"/>
          <w:spacing w:val="-2"/>
        </w:rPr>
        <w:footnoteReference w:id="4"/>
      </w:r>
      <w:r w:rsidR="00F31BDD" w:rsidRPr="00F31BDD">
        <w:rPr>
          <w:rFonts w:asciiTheme="minorHAnsi" w:hAnsiTheme="minorHAnsi" w:cstheme="minorHAnsi"/>
          <w:color w:val="000000"/>
          <w:spacing w:val="-2"/>
        </w:rPr>
        <w:t xml:space="preserve">) – projektowany art. 8 ust. </w:t>
      </w:r>
      <w:r w:rsidR="009F4FFD">
        <w:rPr>
          <w:rFonts w:asciiTheme="minorHAnsi" w:hAnsiTheme="minorHAnsi" w:cstheme="minorHAnsi"/>
          <w:color w:val="000000"/>
          <w:spacing w:val="-2"/>
        </w:rPr>
        <w:t>4</w:t>
      </w:r>
      <w:r w:rsidR="009F4FFD" w:rsidRPr="00F31BDD">
        <w:rPr>
          <w:rFonts w:asciiTheme="minorHAnsi" w:hAnsiTheme="minorHAnsi" w:cstheme="minorHAnsi"/>
          <w:color w:val="000000"/>
          <w:spacing w:val="-2"/>
        </w:rPr>
        <w:t xml:space="preserve"> </w:t>
      </w:r>
      <w:r w:rsidR="00F31BDD" w:rsidRPr="00F31BDD">
        <w:rPr>
          <w:rFonts w:asciiTheme="minorHAnsi" w:hAnsiTheme="minorHAnsi" w:cstheme="minorHAnsi"/>
          <w:color w:val="000000"/>
          <w:spacing w:val="-2"/>
        </w:rPr>
        <w:t>ustawy o finansowym wsparciu.</w:t>
      </w:r>
    </w:p>
    <w:p w14:paraId="63D7A59B" w14:textId="39ACC021" w:rsidR="009C702E" w:rsidRDefault="00F31BDD" w:rsidP="00CD6F18">
      <w:pPr>
        <w:pStyle w:val="Akapitzlist1"/>
        <w:spacing w:after="120"/>
        <w:ind w:left="0"/>
        <w:contextualSpacing w:val="0"/>
        <w:jc w:val="both"/>
        <w:rPr>
          <w:rFonts w:asciiTheme="minorHAnsi" w:hAnsiTheme="minorHAnsi" w:cstheme="minorHAnsi"/>
          <w:color w:val="000000"/>
          <w:spacing w:val="-2"/>
        </w:rPr>
      </w:pPr>
      <w:r w:rsidRPr="00F31BDD">
        <w:rPr>
          <w:rFonts w:asciiTheme="minorHAnsi" w:hAnsiTheme="minorHAnsi" w:cstheme="minorHAnsi"/>
          <w:color w:val="000000"/>
          <w:spacing w:val="-2"/>
        </w:rPr>
        <w:t>Przepisy ustawy o finansowym wsparciu zostały rozbudowane także o etap procedury, jakim jest sprawdzenie wniosku. Wzorując się na bieżącej procedurze wynikającej z aktu wykonaw</w:t>
      </w:r>
      <w:r w:rsidR="00E1138E">
        <w:rPr>
          <w:rFonts w:asciiTheme="minorHAnsi" w:hAnsiTheme="minorHAnsi" w:cstheme="minorHAnsi"/>
          <w:color w:val="000000"/>
          <w:spacing w:val="-2"/>
        </w:rPr>
        <w:t>czego</w:t>
      </w:r>
      <w:r w:rsidR="00E1138E">
        <w:rPr>
          <w:rStyle w:val="Odwoanieprzypisudolnego"/>
          <w:rFonts w:asciiTheme="minorHAnsi" w:hAnsiTheme="minorHAnsi" w:cstheme="minorHAnsi"/>
          <w:color w:val="000000"/>
          <w:spacing w:val="-2"/>
        </w:rPr>
        <w:footnoteReference w:id="5"/>
      </w:r>
      <w:r w:rsidRPr="00F31BDD">
        <w:rPr>
          <w:rFonts w:asciiTheme="minorHAnsi" w:hAnsiTheme="minorHAnsi" w:cstheme="minorHAnsi"/>
          <w:color w:val="000000"/>
          <w:spacing w:val="-2"/>
        </w:rPr>
        <w:t xml:space="preserve">, w niniejszym projekcie konsekwentnie uwzględniono przepisy mówiące o sprawdzeniu przedsięwzięcia przez BGK w terminie 30 dni od daty wpływu wniosku o finansowe wsparcie (projektowany ust. </w:t>
      </w:r>
      <w:r w:rsidR="009F4FFD">
        <w:rPr>
          <w:rFonts w:asciiTheme="minorHAnsi" w:hAnsiTheme="minorHAnsi" w:cstheme="minorHAnsi"/>
          <w:color w:val="000000"/>
          <w:spacing w:val="-2"/>
        </w:rPr>
        <w:t>5</w:t>
      </w:r>
      <w:r w:rsidR="009F4FFD" w:rsidRPr="00F31BDD">
        <w:rPr>
          <w:rFonts w:asciiTheme="minorHAnsi" w:hAnsiTheme="minorHAnsi" w:cstheme="minorHAnsi"/>
          <w:color w:val="000000"/>
          <w:spacing w:val="-2"/>
        </w:rPr>
        <w:t xml:space="preserve"> </w:t>
      </w:r>
      <w:r w:rsidRPr="00F31BDD">
        <w:rPr>
          <w:rFonts w:asciiTheme="minorHAnsi" w:hAnsiTheme="minorHAnsi" w:cstheme="minorHAnsi"/>
          <w:color w:val="000000"/>
          <w:spacing w:val="-2"/>
        </w:rPr>
        <w:t>w art. 8 ustawy o finansowym wsparciu). Przedsięwzięcie podlegać będzie sprawdzeniu, czy spełnia wymagania dotyczące finansowego wsparcia wynikające z ustawy, w tym przewidziana została procedura uzupełniająca. Jeśli wystąpi taka konieczność, BGK wezwie wnioskodawcę do uzupełnienia lub poprawy wniosku, określając zakres tego uzupełnienia lub poprawy i termin na jego dokonanie nie dłuższy niż 30 dni od dnia doręczenia wezwania (projektowany ust.</w:t>
      </w:r>
      <w:r w:rsidR="00AA37C2">
        <w:rPr>
          <w:rFonts w:asciiTheme="minorHAnsi" w:hAnsiTheme="minorHAnsi" w:cstheme="minorHAnsi"/>
          <w:color w:val="000000"/>
          <w:spacing w:val="-2"/>
        </w:rPr>
        <w:t xml:space="preserve"> </w:t>
      </w:r>
      <w:r w:rsidR="009F4FFD">
        <w:rPr>
          <w:rFonts w:asciiTheme="minorHAnsi" w:hAnsiTheme="minorHAnsi" w:cstheme="minorHAnsi"/>
          <w:color w:val="000000"/>
          <w:spacing w:val="-2"/>
        </w:rPr>
        <w:t>6</w:t>
      </w:r>
      <w:r w:rsidRPr="00F31BDD">
        <w:rPr>
          <w:rFonts w:asciiTheme="minorHAnsi" w:hAnsiTheme="minorHAnsi" w:cstheme="minorHAnsi"/>
          <w:color w:val="000000"/>
          <w:spacing w:val="-2"/>
        </w:rPr>
        <w:t xml:space="preserve"> w art. 8 ustawy o finansowym wsparciu). W terminie 30 dni od dnia wpływu uzupełnionego wniosku o finansowe wsparcie BGK ponownie sprawdzi, czy przedsięwzięcie jest zgodne z przepisami ustawy o finansowym wsparciu (projektowany ust. </w:t>
      </w:r>
      <w:r w:rsidR="009F4FFD">
        <w:rPr>
          <w:rFonts w:asciiTheme="minorHAnsi" w:hAnsiTheme="minorHAnsi" w:cstheme="minorHAnsi"/>
          <w:color w:val="000000"/>
          <w:spacing w:val="-2"/>
        </w:rPr>
        <w:t>7</w:t>
      </w:r>
      <w:r w:rsidR="009F4FFD" w:rsidRPr="00F31BDD">
        <w:rPr>
          <w:rFonts w:asciiTheme="minorHAnsi" w:hAnsiTheme="minorHAnsi" w:cstheme="minorHAnsi"/>
          <w:color w:val="000000"/>
          <w:spacing w:val="-2"/>
        </w:rPr>
        <w:t xml:space="preserve"> </w:t>
      </w:r>
      <w:r w:rsidRPr="00F31BDD">
        <w:rPr>
          <w:rFonts w:asciiTheme="minorHAnsi" w:hAnsiTheme="minorHAnsi" w:cstheme="minorHAnsi"/>
          <w:color w:val="000000"/>
          <w:spacing w:val="-2"/>
        </w:rPr>
        <w:t xml:space="preserve">w art. 8 ustawy o finansowym wsparciu). W przypadku gdy wniosek o finansowe </w:t>
      </w:r>
      <w:r w:rsidRPr="00F31BDD">
        <w:rPr>
          <w:rFonts w:asciiTheme="minorHAnsi" w:hAnsiTheme="minorHAnsi" w:cstheme="minorHAnsi"/>
          <w:color w:val="000000"/>
          <w:spacing w:val="-2"/>
        </w:rPr>
        <w:lastRenderedPageBreak/>
        <w:t xml:space="preserve">wsparcie dotyczy przedsięwzięcia niezgodnego z przepisami ustawy o finansowym wsparciu lub nie został uzupełniony we wskazanym terminie – pozostanie bez rozpatrzenia, o czym BGK będzie obowiązany poinformować wnioskodawcę (projektowane ust. </w:t>
      </w:r>
      <w:r w:rsidR="009F4FFD">
        <w:rPr>
          <w:rFonts w:asciiTheme="minorHAnsi" w:hAnsiTheme="minorHAnsi" w:cstheme="minorHAnsi"/>
          <w:color w:val="000000"/>
          <w:spacing w:val="-2"/>
        </w:rPr>
        <w:t>8</w:t>
      </w:r>
      <w:r w:rsidR="009F4FFD" w:rsidRPr="00F31BDD">
        <w:rPr>
          <w:rFonts w:asciiTheme="minorHAnsi" w:hAnsiTheme="minorHAnsi" w:cstheme="minorHAnsi"/>
          <w:color w:val="000000"/>
          <w:spacing w:val="-2"/>
        </w:rPr>
        <w:t xml:space="preserve"> </w:t>
      </w:r>
      <w:r w:rsidRPr="00F31BDD">
        <w:rPr>
          <w:rFonts w:asciiTheme="minorHAnsi" w:hAnsiTheme="minorHAnsi" w:cstheme="minorHAnsi"/>
          <w:color w:val="000000"/>
          <w:spacing w:val="-2"/>
        </w:rPr>
        <w:t xml:space="preserve">i </w:t>
      </w:r>
      <w:r w:rsidR="009F4FFD">
        <w:rPr>
          <w:rFonts w:asciiTheme="minorHAnsi" w:hAnsiTheme="minorHAnsi" w:cstheme="minorHAnsi"/>
          <w:color w:val="000000"/>
          <w:spacing w:val="-2"/>
        </w:rPr>
        <w:t>9</w:t>
      </w:r>
      <w:r w:rsidRPr="00F31BDD">
        <w:rPr>
          <w:rFonts w:asciiTheme="minorHAnsi" w:hAnsiTheme="minorHAnsi" w:cstheme="minorHAnsi"/>
          <w:color w:val="000000"/>
          <w:spacing w:val="-2"/>
        </w:rPr>
        <w:t xml:space="preserve"> w art. 8 ustawy o finansowym wsparciu). Wniosek o finansowe wsparcie na przedsięwzięcie, które jest zgodne z przepisami art. 3–6, art. 6b, art. 7 oraz art. 13 i art. 14–16 ustawy o finansowym wsparciu, BGK będzie kwalifikował do udzielenia finansowego wsparcia (projektowany ust. </w:t>
      </w:r>
      <w:r w:rsidR="009F4FFD">
        <w:rPr>
          <w:rFonts w:asciiTheme="minorHAnsi" w:hAnsiTheme="minorHAnsi" w:cstheme="minorHAnsi"/>
          <w:color w:val="000000"/>
          <w:spacing w:val="-2"/>
        </w:rPr>
        <w:t>10</w:t>
      </w:r>
      <w:r w:rsidR="009F4FFD" w:rsidRPr="00F31BDD">
        <w:rPr>
          <w:rFonts w:asciiTheme="minorHAnsi" w:hAnsiTheme="minorHAnsi" w:cstheme="minorHAnsi"/>
          <w:color w:val="000000"/>
          <w:spacing w:val="-2"/>
        </w:rPr>
        <w:t xml:space="preserve"> </w:t>
      </w:r>
      <w:r w:rsidRPr="00F31BDD">
        <w:rPr>
          <w:rFonts w:asciiTheme="minorHAnsi" w:hAnsiTheme="minorHAnsi" w:cstheme="minorHAnsi"/>
          <w:color w:val="000000"/>
          <w:spacing w:val="-2"/>
        </w:rPr>
        <w:t>w art. 8 ustawy o finansowym wsparciu). Warto w tym miejscu wyjaśnić, że powyższa procedura pozostaje bez zmian w stosunku do obecnie obowiązującej i jest powszechna wśród beneficjentów programu BSK oraz w BGK.</w:t>
      </w:r>
    </w:p>
    <w:p w14:paraId="62F920B8" w14:textId="77777777" w:rsidR="00607D64" w:rsidRDefault="00607D64" w:rsidP="00607D64">
      <w:pPr>
        <w:pStyle w:val="Akapitzlist1"/>
        <w:spacing w:after="120"/>
        <w:ind w:left="0" w:firstLine="708"/>
        <w:contextualSpacing w:val="0"/>
        <w:jc w:val="both"/>
        <w:rPr>
          <w:rFonts w:asciiTheme="minorHAnsi" w:hAnsiTheme="minorHAnsi" w:cstheme="minorHAnsi"/>
          <w:b/>
          <w:color w:val="000000"/>
          <w:spacing w:val="-2"/>
        </w:rPr>
      </w:pPr>
      <w:r>
        <w:rPr>
          <w:rFonts w:asciiTheme="minorHAnsi" w:hAnsiTheme="minorHAnsi" w:cstheme="minorHAnsi"/>
          <w:color w:val="000000"/>
          <w:spacing w:val="-2"/>
        </w:rPr>
        <w:t xml:space="preserve">- </w:t>
      </w:r>
      <w:r w:rsidR="00CD6F18">
        <w:rPr>
          <w:rFonts w:asciiTheme="minorHAnsi" w:hAnsiTheme="minorHAnsi" w:cstheme="minorHAnsi"/>
          <w:b/>
          <w:color w:val="000000"/>
          <w:spacing w:val="-2"/>
        </w:rPr>
        <w:t xml:space="preserve">dodanie </w:t>
      </w:r>
      <w:r w:rsidRPr="00DC5C7B">
        <w:rPr>
          <w:rFonts w:asciiTheme="minorHAnsi" w:hAnsiTheme="minorHAnsi" w:cstheme="minorHAnsi"/>
          <w:color w:val="000000"/>
          <w:spacing w:val="-2"/>
        </w:rPr>
        <w:t xml:space="preserve"> </w:t>
      </w:r>
      <w:r w:rsidRPr="00B21366">
        <w:rPr>
          <w:rFonts w:asciiTheme="minorHAnsi" w:hAnsiTheme="minorHAnsi" w:cstheme="minorHAnsi"/>
          <w:b/>
          <w:color w:val="000000"/>
          <w:spacing w:val="-2"/>
        </w:rPr>
        <w:t>art. 8a i art. 8b</w:t>
      </w:r>
      <w:r w:rsidRPr="00F52F0D">
        <w:rPr>
          <w:rFonts w:asciiTheme="minorHAnsi" w:eastAsiaTheme="minorHAnsi" w:hAnsiTheme="minorHAnsi" w:cstheme="minorHAnsi"/>
          <w:b/>
          <w:color w:val="000000"/>
          <w:spacing w:val="-2"/>
        </w:rPr>
        <w:t xml:space="preserve"> </w:t>
      </w:r>
      <w:r w:rsidRPr="00F52F0D">
        <w:rPr>
          <w:rFonts w:asciiTheme="minorHAnsi" w:hAnsiTheme="minorHAnsi" w:cstheme="minorHAnsi"/>
          <w:b/>
          <w:color w:val="000000"/>
          <w:spacing w:val="-2"/>
        </w:rPr>
        <w:t>ustawy o finansowym wsparciu (zmian</w:t>
      </w:r>
      <w:r>
        <w:rPr>
          <w:rFonts w:asciiTheme="minorHAnsi" w:hAnsiTheme="minorHAnsi" w:cstheme="minorHAnsi"/>
          <w:b/>
          <w:color w:val="000000"/>
          <w:spacing w:val="-2"/>
        </w:rPr>
        <w:t>y</w:t>
      </w:r>
      <w:r w:rsidRPr="00F52F0D">
        <w:rPr>
          <w:rFonts w:asciiTheme="minorHAnsi" w:hAnsiTheme="minorHAnsi" w:cstheme="minorHAnsi"/>
          <w:b/>
          <w:color w:val="000000"/>
          <w:spacing w:val="-2"/>
        </w:rPr>
        <w:t xml:space="preserve"> przewidzian</w:t>
      </w:r>
      <w:r>
        <w:rPr>
          <w:rFonts w:asciiTheme="minorHAnsi" w:hAnsiTheme="minorHAnsi" w:cstheme="minorHAnsi"/>
          <w:b/>
          <w:color w:val="000000"/>
          <w:spacing w:val="-2"/>
        </w:rPr>
        <w:t>e</w:t>
      </w:r>
      <w:r w:rsidRPr="00F52F0D">
        <w:rPr>
          <w:rFonts w:asciiTheme="minorHAnsi" w:hAnsiTheme="minorHAnsi" w:cstheme="minorHAnsi"/>
          <w:b/>
          <w:color w:val="000000"/>
          <w:spacing w:val="-2"/>
        </w:rPr>
        <w:t xml:space="preserve"> w </w:t>
      </w:r>
      <w:r w:rsidR="00842959">
        <w:rPr>
          <w:rFonts w:asciiTheme="minorHAnsi" w:hAnsiTheme="minorHAnsi" w:cstheme="minorHAnsi"/>
          <w:b/>
          <w:color w:val="000000"/>
          <w:spacing w:val="-2"/>
        </w:rPr>
        <w:t xml:space="preserve">art. 5 </w:t>
      </w:r>
      <w:r w:rsidRPr="00F52F0D">
        <w:rPr>
          <w:rFonts w:asciiTheme="minorHAnsi" w:hAnsiTheme="minorHAnsi" w:cstheme="minorHAnsi"/>
          <w:b/>
          <w:color w:val="000000"/>
          <w:spacing w:val="-2"/>
        </w:rPr>
        <w:t xml:space="preserve">pkt </w:t>
      </w:r>
      <w:r w:rsidR="00CD6F18">
        <w:rPr>
          <w:rFonts w:asciiTheme="minorHAnsi" w:hAnsiTheme="minorHAnsi" w:cstheme="minorHAnsi"/>
          <w:b/>
          <w:color w:val="000000"/>
          <w:spacing w:val="-2"/>
        </w:rPr>
        <w:t>5</w:t>
      </w:r>
      <w:r>
        <w:rPr>
          <w:rFonts w:asciiTheme="minorHAnsi" w:hAnsiTheme="minorHAnsi" w:cstheme="minorHAnsi"/>
          <w:b/>
          <w:color w:val="000000"/>
          <w:spacing w:val="-2"/>
        </w:rPr>
        <w:t xml:space="preserve"> </w:t>
      </w:r>
      <w:r w:rsidRPr="00F52F0D">
        <w:rPr>
          <w:rFonts w:asciiTheme="minorHAnsi" w:hAnsiTheme="minorHAnsi" w:cstheme="minorHAnsi"/>
          <w:b/>
          <w:color w:val="000000"/>
          <w:spacing w:val="-2"/>
        </w:rPr>
        <w:t>projektu ustawy)</w:t>
      </w:r>
    </w:p>
    <w:p w14:paraId="0A6924E3" w14:textId="0BC4BF97" w:rsidR="00F74900" w:rsidRPr="006233F3" w:rsidRDefault="00F74900" w:rsidP="00247E86">
      <w:pPr>
        <w:pStyle w:val="Akapitzlist1"/>
        <w:spacing w:after="120"/>
        <w:ind w:left="0"/>
        <w:jc w:val="both"/>
        <w:rPr>
          <w:rFonts w:asciiTheme="minorHAnsi" w:hAnsiTheme="minorHAnsi" w:cstheme="minorHAnsi"/>
          <w:color w:val="000000"/>
          <w:spacing w:val="-2"/>
        </w:rPr>
      </w:pPr>
      <w:r w:rsidRPr="00F74900">
        <w:rPr>
          <w:rFonts w:asciiTheme="minorHAnsi" w:hAnsiTheme="minorHAnsi" w:cstheme="minorHAnsi"/>
          <w:color w:val="000000"/>
          <w:spacing w:val="-2"/>
        </w:rPr>
        <w:t>Art. 5 pkt 5 projektu ustawy wprowadza do ustawy o finansowym wsparciu nowe regulacje – art. 8a i 8b, mające na celu udrożnienie mechanizmu finansowania programu BSK. Projektowane przepisy art. 8a i 8b ustawy o finansowym wsparciu odnoszą się do kwalifikacji wniosków o finansowe wsparcie. Zgodnie z zaproponowaną procedurą BGK, w terminie do 31 stycznia danego roku, będzie ogłaszał w Biuletynie Informacji Publicznej na swojej stronie podmiotowej komunikat o łącznej wysokości środków budżetu państwa zaplanowanych na dany rok na zasilenie Funduszu Dopłat, z przeznaczeniem na sfinansowanie wypłat finansowego wsparcia, oraz wolnych środków tego funduszu, z</w:t>
      </w:r>
      <w:r w:rsidRPr="00F74900">
        <w:t xml:space="preserve"> wyłączeniem środków, o których mowa w art. 5 ust. 2 pkt 4c ustawy z dnia 5 grudnia 2002 r. o dopłatach do oprocentowania kredytów mieszkaniowych o stałej stopie procentowej (Dz. U. z 2022 r. poz. 101)</w:t>
      </w:r>
      <w:r w:rsidRPr="00F74900">
        <w:rPr>
          <w:rFonts w:asciiTheme="minorHAnsi" w:hAnsiTheme="minorHAnsi" w:cstheme="minorHAnsi"/>
          <w:color w:val="000000"/>
          <w:spacing w:val="-2"/>
        </w:rPr>
        <w:t xml:space="preserve"> (projektowany art. 8b ust. 3 ustawy o finansowym wsparciu). Jednocześnie wyznacza się ramy czasowe kwalifikacji wniosków o finansowe wsparcie, które będą mogły być kwalifikowane przez BGK w terminie od dnia następującego po dniu ogłoszenia w danym roku ww.</w:t>
      </w:r>
      <w:r w:rsidRPr="00F74900">
        <w:rPr>
          <w:rFonts w:asciiTheme="minorHAnsi" w:hAnsiTheme="minorHAnsi" w:cstheme="minorHAnsi"/>
          <w:b/>
          <w:color w:val="000000"/>
          <w:spacing w:val="-2"/>
        </w:rPr>
        <w:t xml:space="preserve"> </w:t>
      </w:r>
      <w:r w:rsidRPr="006233F3">
        <w:rPr>
          <w:rFonts w:asciiTheme="minorHAnsi" w:hAnsiTheme="minorHAnsi" w:cstheme="minorHAnsi"/>
          <w:color w:val="000000"/>
          <w:spacing w:val="-2"/>
        </w:rPr>
        <w:t xml:space="preserve">komunikatu, do dnia 30 września tego roku, przy zachowaniu maksymalnych ustawowych terminów obowiązujących BGK (projektowany art. 8a ust. 1 ustawy o finansowym wsparciu). </w:t>
      </w:r>
      <w:r w:rsidR="00CC2730">
        <w:rPr>
          <w:rFonts w:asciiTheme="minorHAnsi" w:hAnsiTheme="minorHAnsi" w:cstheme="minorHAnsi"/>
          <w:color w:val="000000"/>
          <w:spacing w:val="-2"/>
        </w:rPr>
        <w:t xml:space="preserve">Przy czym zgodnie z dodawanym art. 8a ust. 2 wnioski o finansowe wsparcie przyznawane wraz z grantem MZG i grantem OZE, o których mowa w dodawanych art. 13b i </w:t>
      </w:r>
      <w:r w:rsidR="00D05748">
        <w:rPr>
          <w:rFonts w:asciiTheme="minorHAnsi" w:hAnsiTheme="minorHAnsi" w:cstheme="minorHAnsi"/>
          <w:color w:val="000000"/>
          <w:spacing w:val="-2"/>
        </w:rPr>
        <w:t xml:space="preserve">art. </w:t>
      </w:r>
      <w:r w:rsidR="00CC2730">
        <w:rPr>
          <w:rFonts w:asciiTheme="minorHAnsi" w:hAnsiTheme="minorHAnsi" w:cstheme="minorHAnsi"/>
          <w:color w:val="000000"/>
          <w:spacing w:val="-2"/>
        </w:rPr>
        <w:t>13c ustawy o finansowym ws</w:t>
      </w:r>
      <w:r w:rsidR="009F4FFD">
        <w:rPr>
          <w:rFonts w:asciiTheme="minorHAnsi" w:hAnsiTheme="minorHAnsi" w:cstheme="minorHAnsi"/>
          <w:color w:val="000000"/>
          <w:spacing w:val="-2"/>
        </w:rPr>
        <w:t>p</w:t>
      </w:r>
      <w:r w:rsidR="00CC2730">
        <w:rPr>
          <w:rFonts w:asciiTheme="minorHAnsi" w:hAnsiTheme="minorHAnsi" w:cstheme="minorHAnsi"/>
          <w:color w:val="000000"/>
          <w:spacing w:val="-2"/>
        </w:rPr>
        <w:t xml:space="preserve">arciu, Bank będzie kwalifikował maksymalnie do dnia 30 czerwca 2026 r., </w:t>
      </w:r>
      <w:r w:rsidR="00CC2730" w:rsidRPr="005C1959">
        <w:rPr>
          <w:rFonts w:cstheme="minorHAnsi"/>
        </w:rPr>
        <w:t xml:space="preserve">czyli w okresie realizacji </w:t>
      </w:r>
      <w:r w:rsidR="00CC2730" w:rsidRPr="005C1959">
        <w:rPr>
          <w:rFonts w:cstheme="minorHAnsi"/>
          <w:bCs/>
        </w:rPr>
        <w:t>Instrumentu na rzecz Odbudowy i Zwiększania Odporności</w:t>
      </w:r>
      <w:r w:rsidR="00CC2730">
        <w:rPr>
          <w:rFonts w:cstheme="minorHAnsi"/>
          <w:bCs/>
        </w:rPr>
        <w:t>.</w:t>
      </w:r>
      <w:r w:rsidR="00CC2730" w:rsidRPr="005C1959">
        <w:rPr>
          <w:rFonts w:cstheme="minorHAnsi"/>
          <w:bCs/>
        </w:rPr>
        <w:t xml:space="preserve"> </w:t>
      </w:r>
      <w:r w:rsidRPr="006233F3">
        <w:rPr>
          <w:rFonts w:asciiTheme="minorHAnsi" w:hAnsiTheme="minorHAnsi" w:cstheme="minorHAnsi"/>
          <w:color w:val="000000"/>
          <w:spacing w:val="-2"/>
        </w:rPr>
        <w:t xml:space="preserve">W terminie do 15 dnia miesiąca następującego po danym kwartale BGK będzie podawał do publicznej wiadomości w Biuletynie Informacji Publicznej Banku na swojej stronie podmiotowej listę zakwalifikowanych wniosków (projektowany art. 8a ust. </w:t>
      </w:r>
      <w:r w:rsidR="00CC2730">
        <w:rPr>
          <w:rFonts w:asciiTheme="minorHAnsi" w:hAnsiTheme="minorHAnsi" w:cstheme="minorHAnsi"/>
          <w:color w:val="000000"/>
          <w:spacing w:val="-2"/>
        </w:rPr>
        <w:t>3</w:t>
      </w:r>
      <w:r w:rsidRPr="006233F3">
        <w:rPr>
          <w:rFonts w:asciiTheme="minorHAnsi" w:hAnsiTheme="minorHAnsi" w:cstheme="minorHAnsi"/>
          <w:color w:val="000000"/>
          <w:spacing w:val="-2"/>
        </w:rPr>
        <w:t xml:space="preserve"> ustawy o finansowym wsparciu). Zgodnie z projektowanym przepisem art. 8b ust. 1 ustawy o finansowym wsparciu, umowy o finansowe wsparcie z beneficjentami, których wnioski zostały zakwalifikowane do udzielenia finansowego wsparcia, będą mogły być zawierane wyłącznie w ramach limitu wydatków ustalonego na dany rok budżetowy. Rozwiązanie to ma na celu zamknięcie procedury udzielania finansowego wsparcia w jednym roku budżetowym. Wprowadza się także w projektowanym art. 8b ust. 2 ustawy o finansowym wsparciu ustawowe określenie maksymalnej puli środków w ramach łącznego limitu wydatków na program BSK w danym roku, które będą mogły być w poszczególnych latach realizacji programu przeznaczane na:</w:t>
      </w:r>
    </w:p>
    <w:p w14:paraId="7EB8DD78" w14:textId="77777777" w:rsidR="00F74900" w:rsidRPr="006233F3" w:rsidRDefault="00F74900" w:rsidP="006233F3">
      <w:pPr>
        <w:pStyle w:val="Akapitzlist1"/>
        <w:spacing w:after="120"/>
        <w:jc w:val="both"/>
        <w:rPr>
          <w:rFonts w:asciiTheme="minorHAnsi" w:hAnsiTheme="minorHAnsi" w:cstheme="minorHAnsi"/>
          <w:color w:val="000000"/>
          <w:spacing w:val="-2"/>
        </w:rPr>
      </w:pPr>
      <w:r w:rsidRPr="006233F3">
        <w:rPr>
          <w:rFonts w:asciiTheme="minorHAnsi" w:hAnsiTheme="minorHAnsi" w:cstheme="minorHAnsi"/>
          <w:color w:val="000000"/>
          <w:spacing w:val="-2"/>
        </w:rPr>
        <w:t>1)</w:t>
      </w:r>
      <w:r w:rsidRPr="006233F3">
        <w:rPr>
          <w:rFonts w:asciiTheme="minorHAnsi" w:hAnsiTheme="minorHAnsi" w:cstheme="minorHAnsi"/>
          <w:color w:val="000000"/>
          <w:spacing w:val="-2"/>
        </w:rPr>
        <w:tab/>
        <w:t>przedsięwzięcia polegające na tworzeniu mieszkaniowego zasobu gminy i zasobu interwencyjnego (do wysokości 40% łącznego limitu);</w:t>
      </w:r>
    </w:p>
    <w:p w14:paraId="15154FF7" w14:textId="77777777" w:rsidR="00F74900" w:rsidRPr="006233F3" w:rsidRDefault="00F74900" w:rsidP="006233F3">
      <w:pPr>
        <w:pStyle w:val="Akapitzlist1"/>
        <w:spacing w:after="120"/>
        <w:jc w:val="both"/>
        <w:rPr>
          <w:rFonts w:asciiTheme="minorHAnsi" w:hAnsiTheme="minorHAnsi" w:cstheme="minorHAnsi"/>
          <w:color w:val="000000"/>
          <w:spacing w:val="-2"/>
        </w:rPr>
      </w:pPr>
      <w:r w:rsidRPr="006233F3">
        <w:rPr>
          <w:rFonts w:asciiTheme="minorHAnsi" w:hAnsiTheme="minorHAnsi" w:cstheme="minorHAnsi"/>
          <w:color w:val="000000"/>
          <w:spacing w:val="-2"/>
        </w:rPr>
        <w:t>2)</w:t>
      </w:r>
      <w:r w:rsidRPr="006233F3">
        <w:rPr>
          <w:rFonts w:asciiTheme="minorHAnsi" w:hAnsiTheme="minorHAnsi" w:cstheme="minorHAnsi"/>
          <w:color w:val="000000"/>
          <w:spacing w:val="-2"/>
        </w:rPr>
        <w:tab/>
        <w:t>przedsięwzięcia realizowane przez inwestora prywatnego (do wysokości 35% łącznego limitu);</w:t>
      </w:r>
    </w:p>
    <w:p w14:paraId="6DA96482" w14:textId="77777777" w:rsidR="00F74900" w:rsidRPr="006233F3" w:rsidRDefault="00F74900" w:rsidP="006233F3">
      <w:pPr>
        <w:pStyle w:val="Akapitzlist1"/>
        <w:spacing w:after="120"/>
        <w:jc w:val="both"/>
        <w:rPr>
          <w:rFonts w:asciiTheme="minorHAnsi" w:hAnsiTheme="minorHAnsi" w:cstheme="minorHAnsi"/>
          <w:color w:val="000000"/>
          <w:spacing w:val="-2"/>
        </w:rPr>
      </w:pPr>
      <w:r w:rsidRPr="006233F3">
        <w:rPr>
          <w:rFonts w:asciiTheme="minorHAnsi" w:hAnsiTheme="minorHAnsi" w:cstheme="minorHAnsi"/>
          <w:color w:val="000000"/>
          <w:spacing w:val="-2"/>
        </w:rPr>
        <w:t>3)</w:t>
      </w:r>
      <w:r w:rsidRPr="006233F3">
        <w:rPr>
          <w:rFonts w:asciiTheme="minorHAnsi" w:hAnsiTheme="minorHAnsi" w:cstheme="minorHAnsi"/>
          <w:color w:val="000000"/>
          <w:spacing w:val="-2"/>
        </w:rPr>
        <w:tab/>
        <w:t>przedsięwzięcia remontowe realizowane przez SIM (do wysokości 15% łącznego limitu) oraz</w:t>
      </w:r>
    </w:p>
    <w:p w14:paraId="1681CEC2" w14:textId="77777777" w:rsidR="00F74900" w:rsidRPr="006233F3" w:rsidRDefault="00F74900" w:rsidP="006233F3">
      <w:pPr>
        <w:pStyle w:val="Akapitzlist1"/>
        <w:spacing w:after="120"/>
        <w:jc w:val="both"/>
        <w:rPr>
          <w:rFonts w:asciiTheme="minorHAnsi" w:hAnsiTheme="minorHAnsi" w:cstheme="minorHAnsi"/>
          <w:color w:val="000000"/>
          <w:spacing w:val="-2"/>
        </w:rPr>
      </w:pPr>
      <w:r w:rsidRPr="006233F3">
        <w:rPr>
          <w:rFonts w:asciiTheme="minorHAnsi" w:hAnsiTheme="minorHAnsi" w:cstheme="minorHAnsi"/>
          <w:color w:val="000000"/>
          <w:spacing w:val="-2"/>
        </w:rPr>
        <w:t>4)</w:t>
      </w:r>
      <w:r w:rsidRPr="006233F3">
        <w:rPr>
          <w:rFonts w:asciiTheme="minorHAnsi" w:hAnsiTheme="minorHAnsi" w:cstheme="minorHAnsi"/>
          <w:color w:val="000000"/>
          <w:spacing w:val="-2"/>
        </w:rPr>
        <w:tab/>
        <w:t xml:space="preserve"> przedsięwzięcia infrastrukturalne (do wysokości 10% łącznego limitu).</w:t>
      </w:r>
    </w:p>
    <w:p w14:paraId="0CE5A1F3" w14:textId="6D76EDD1" w:rsidR="00F74900" w:rsidRPr="006233F3" w:rsidRDefault="00F74900" w:rsidP="006233F3">
      <w:pPr>
        <w:pStyle w:val="Akapitzlist1"/>
        <w:spacing w:after="120"/>
        <w:ind w:left="0"/>
        <w:jc w:val="both"/>
        <w:rPr>
          <w:rFonts w:asciiTheme="minorHAnsi" w:hAnsiTheme="minorHAnsi" w:cstheme="minorHAnsi"/>
          <w:color w:val="000000"/>
          <w:spacing w:val="-2"/>
        </w:rPr>
      </w:pPr>
      <w:r w:rsidRPr="006233F3">
        <w:rPr>
          <w:rFonts w:asciiTheme="minorHAnsi" w:hAnsiTheme="minorHAnsi" w:cstheme="minorHAnsi"/>
          <w:color w:val="000000"/>
          <w:spacing w:val="-2"/>
        </w:rPr>
        <w:lastRenderedPageBreak/>
        <w:t>Limity na poszczególne rodzaje przedsięwzięć będą obowiązywały do 30 czerwca danego roku. Powyższe ma zapewnić finansowanie przedsięwzięciom kluczowym dla realizacji programu BSK, jakimi są pozostałe przedsięwzięcia finansowane w ramach programu, tj. tworzenie mieszkaniowego zasobu gminy oraz zasobu interwencyjnego.</w:t>
      </w:r>
      <w:r w:rsidR="006233F3" w:rsidRPr="006233F3">
        <w:rPr>
          <w:rFonts w:asciiTheme="minorHAnsi" w:hAnsiTheme="minorHAnsi" w:cstheme="minorHAnsi"/>
          <w:color w:val="000000"/>
          <w:spacing w:val="-2"/>
        </w:rPr>
        <w:t xml:space="preserve"> </w:t>
      </w:r>
      <w:r w:rsidRPr="006233F3">
        <w:rPr>
          <w:rFonts w:asciiTheme="minorHAnsi" w:hAnsiTheme="minorHAnsi" w:cstheme="minorHAnsi"/>
          <w:color w:val="000000"/>
          <w:spacing w:val="-2"/>
        </w:rPr>
        <w:t>Gdy kwota finansowego wsparcia udzielonego w danym roku osiągnie równowartość łącznej wysokości środków, BGK będzie wstrzymywał kwalifikację wniosków o finansowe wsparcie (projektowany art. 8b ust. 4 ustawy o finansowym wsparciu). BGK będzie wstrzymywał kwalifikację wniosków o finansowe wsparcie również wtedy, gdy kwota udzielonego w danym roku finansowego wsparcia przeznaczonego na przedsięwzięcia infrastrukturalne, przedsięwzięcia remontowe realizowane przez SIM lub przedsięwzięcia realizowane przez inwestora prywatnego osiągnie wskazane w projektowanym art. 8b ust. 2 limity – odpowiednio 10%, 15%, 35% i 40% (projektowany art. 8b ust. 5 ustawy o finansowym wsparciu). O każdym z ww. przypadków wstrzymania rozpatrywania wniosków BGK będzie ogłaszał komunikatem na stronie Biuletynu Informacji Publicznej na swojej stronie podmiotowej (projektowany art. 8b ust. 6 ustawy o finansowym wsparciu). Jednocześnie wprowadza się przepisy regulujące przypadki, gdy kwota finansowego wsparcia, wynikająca z rozpatrywanego wniosku o finansowe wsparcie, jest wyższa niż kwota dostępnych środków. Wówczas BGK za zgodą beneficjenta wsparcia będzie kwalifikował wniosek i  udzielał finansowego wsparcia w danym roku jedynie do wysokości dostępnych środków (projektowany art. 8b ust. 7 ustawy o finansowym wsparciu). Pozostała wnioskowana część finansowego wsparcia udzielana będzie w kolejnym roku, pomniejszając kwotę łącznego limitu. Natomiast w sytuacji braku zgody beneficjenta na częściową wypłatę finansowego wsparcia, BGK będzie rozpatrywał w tym trybie następny w kolejności wniosek. Ten sam mechanizm będzie obowiązywał, gdy kwota wynikająca z rozpatrywanego wniosku będzie wyższa niż kwota dostępna w danym momencie w ramach limitów obowiązujących do dnia 30 czerwca danego roku na poszczególne rodzaje przedsięwzięć, z tym, że pozostała wnioskowana cz</w:t>
      </w:r>
      <w:r w:rsidR="00D05748">
        <w:rPr>
          <w:rFonts w:asciiTheme="minorHAnsi" w:hAnsiTheme="minorHAnsi" w:cstheme="minorHAnsi"/>
          <w:color w:val="000000"/>
          <w:spacing w:val="-2"/>
        </w:rPr>
        <w:t>ę</w:t>
      </w:r>
      <w:r w:rsidRPr="006233F3">
        <w:rPr>
          <w:rFonts w:asciiTheme="minorHAnsi" w:hAnsiTheme="minorHAnsi" w:cstheme="minorHAnsi"/>
          <w:color w:val="000000"/>
          <w:spacing w:val="-2"/>
        </w:rPr>
        <w:t>ść finansowego wsparcia udzielana będzie od 1 lipca danego roku – jeżeli w dyspozycji Funduszu Dopłat znajdują się wolne środki lub nie zostały wykorzystane środki utworzonej na ten rok rezerwy celowej (projektowany art. 8b ust. 8 ustawy o finansowym wsparciu).</w:t>
      </w:r>
      <w:r w:rsidR="006233F3" w:rsidRPr="006233F3">
        <w:rPr>
          <w:rFonts w:asciiTheme="minorHAnsi" w:hAnsiTheme="minorHAnsi" w:cstheme="minorHAnsi"/>
          <w:color w:val="000000"/>
          <w:spacing w:val="-2"/>
        </w:rPr>
        <w:t xml:space="preserve"> </w:t>
      </w:r>
      <w:r w:rsidRPr="006233F3">
        <w:rPr>
          <w:rFonts w:asciiTheme="minorHAnsi" w:hAnsiTheme="minorHAnsi" w:cstheme="minorHAnsi"/>
          <w:color w:val="000000"/>
          <w:spacing w:val="-2"/>
        </w:rPr>
        <w:t>Zgodnie z projektowanym art. 8b ust. 9 ustawy o finansowym wsparciu wnioski nierozpatrzone lub niezakwalifikowane z powodu osiągnięcia wysokości środków w danym roku rozpatruje się w kolejnym roku w pierwszej kolejności. Projektodawca wziął również pod uwagę sytuację, gdy po ogłoszeniu w danym roku komunikatu o wstrzymaniu kwalifikacji wniosków przed dniem 30 września danego roku, uwolnione zostaną znajdujące się w dyspozycji Funduszu Dopłat środki. Wówczas BGK wznowi rozpatrywanie wniosków o finansowe wsparcie, zgodnie z kolejnością wpływu. Tu również zastosowanie będzie miał przepis dotyczący częściowego uruchomienia finansowego wsparcia, tj. do wysokości dostępnych środków (projektowany art. 8b ust. 12 ustawy o finansowym wsparciu).</w:t>
      </w:r>
      <w:r w:rsidR="006233F3" w:rsidRPr="006233F3">
        <w:rPr>
          <w:rFonts w:asciiTheme="minorHAnsi" w:hAnsiTheme="minorHAnsi" w:cstheme="minorHAnsi"/>
          <w:color w:val="000000"/>
          <w:spacing w:val="-2"/>
        </w:rPr>
        <w:t xml:space="preserve"> </w:t>
      </w:r>
      <w:r w:rsidRPr="006233F3">
        <w:rPr>
          <w:rFonts w:asciiTheme="minorHAnsi" w:hAnsiTheme="minorHAnsi" w:cstheme="minorHAnsi"/>
          <w:color w:val="000000"/>
          <w:spacing w:val="-2"/>
        </w:rPr>
        <w:t>Projektodawca przewidział również pierwszeństwo w kwalifikacji przeprowadzanej od 1 lipca danego roku dla wniosków pozostających w rozpatrywaniu w dniu 30 czerwca (projektowany art. 8b ust. 10 ustawy o finansowym wsparciu) – czyli w  momencie, gdy nie będą już obowiązywały limity określone do 30 czerwca danego roku na poszczególne rodzaje przedsięwzięć. Natomiast w sytuacji, gdy wniosek nie został zakwalifikowany do dnia 30 czerwca danego roku z powodu  osiągnięcia wysokości dostępnych środków w ramach limitów na poszczególne rodzaje przedsięwzięć, BGK będzie kwalifikował taki wniosek do udzielenia finansowego wsparcia od dnia 1 lipca danego roku w drugiej kolejności – po wnioskach, dla których dostępne były środki w limitach, a które pozostawały w rozpatrywaniu w dniu 30 czerwca (projektowany art. 8b ust. 11 ustawy o finansowym wsparciu).</w:t>
      </w:r>
      <w:r w:rsidR="00D05748">
        <w:rPr>
          <w:rFonts w:asciiTheme="minorHAnsi" w:hAnsiTheme="minorHAnsi" w:cstheme="minorHAnsi"/>
          <w:color w:val="000000"/>
          <w:spacing w:val="-2"/>
        </w:rPr>
        <w:t xml:space="preserve"> </w:t>
      </w:r>
      <w:r w:rsidRPr="006233F3">
        <w:rPr>
          <w:rFonts w:asciiTheme="minorHAnsi" w:hAnsiTheme="minorHAnsi" w:cstheme="minorHAnsi"/>
          <w:color w:val="000000"/>
          <w:spacing w:val="-2"/>
        </w:rPr>
        <w:t xml:space="preserve">Przedstawiona powyżej procedura kwalifikacji wniosków zawiera w sobie jednocześnie mechanizm korygujący reguły wydatkowej, zawartej obecnie w art. 21 ust. 2 ustawy z dnia 22 marca 2018 r. o </w:t>
      </w:r>
      <w:r w:rsidRPr="006233F3">
        <w:rPr>
          <w:rFonts w:asciiTheme="minorHAnsi" w:hAnsiTheme="minorHAnsi" w:cstheme="minorHAnsi"/>
          <w:color w:val="000000"/>
          <w:spacing w:val="-2"/>
        </w:rPr>
        <w:lastRenderedPageBreak/>
        <w:t>zmianie ustawy o finansowym wsparciu tworzenia lokali socjalnych, mieszkań chronionych, noclegowni i domów dla bezdomnych, ustawy o ochronie praw lokatorów, mieszkaniowym zasobie gminy i o zmianie Kodeksu cywilnego oraz niektórych innych ustaw.</w:t>
      </w:r>
    </w:p>
    <w:p w14:paraId="6082A6F7" w14:textId="77777777" w:rsidR="00F74900" w:rsidRPr="00DC5C7B" w:rsidRDefault="00F74900" w:rsidP="00247E86">
      <w:pPr>
        <w:pStyle w:val="Akapitzlist1"/>
        <w:spacing w:after="120"/>
        <w:ind w:left="0"/>
        <w:contextualSpacing w:val="0"/>
        <w:jc w:val="both"/>
        <w:rPr>
          <w:rFonts w:asciiTheme="minorHAnsi" w:hAnsiTheme="minorHAnsi" w:cstheme="minorHAnsi"/>
          <w:color w:val="000000"/>
          <w:spacing w:val="-2"/>
        </w:rPr>
      </w:pPr>
    </w:p>
    <w:p w14:paraId="0F4C3AB5" w14:textId="77777777" w:rsidR="00607D64" w:rsidRDefault="00607D64" w:rsidP="00607D64">
      <w:pPr>
        <w:pStyle w:val="Akapitzlist1"/>
        <w:spacing w:after="120"/>
        <w:ind w:left="0" w:firstLine="510"/>
        <w:contextualSpacing w:val="0"/>
        <w:jc w:val="both"/>
        <w:rPr>
          <w:rFonts w:asciiTheme="minorHAnsi" w:hAnsiTheme="minorHAnsi" w:cstheme="minorHAnsi"/>
          <w:b/>
          <w:color w:val="000000"/>
          <w:spacing w:val="-2"/>
        </w:rPr>
      </w:pPr>
      <w:r>
        <w:rPr>
          <w:rFonts w:asciiTheme="minorHAnsi" w:hAnsiTheme="minorHAnsi" w:cstheme="minorHAnsi"/>
          <w:color w:val="000000"/>
          <w:spacing w:val="-2"/>
        </w:rPr>
        <w:t xml:space="preserve">-  </w:t>
      </w:r>
      <w:r w:rsidRPr="00430553">
        <w:rPr>
          <w:rFonts w:asciiTheme="minorHAnsi" w:hAnsiTheme="minorHAnsi" w:cstheme="minorHAnsi"/>
          <w:b/>
          <w:color w:val="000000"/>
          <w:spacing w:val="-2"/>
        </w:rPr>
        <w:t xml:space="preserve">zmiany przewidziane w </w:t>
      </w:r>
      <w:r w:rsidR="00842959">
        <w:rPr>
          <w:rFonts w:asciiTheme="minorHAnsi" w:hAnsiTheme="minorHAnsi" w:cstheme="minorHAnsi"/>
          <w:b/>
          <w:color w:val="000000"/>
          <w:spacing w:val="-2"/>
        </w:rPr>
        <w:t xml:space="preserve">art. 5 </w:t>
      </w:r>
      <w:r w:rsidRPr="00430553">
        <w:rPr>
          <w:rFonts w:asciiTheme="minorHAnsi" w:hAnsiTheme="minorHAnsi" w:cstheme="minorHAnsi"/>
          <w:b/>
          <w:color w:val="000000"/>
          <w:spacing w:val="-2"/>
        </w:rPr>
        <w:t xml:space="preserve">pkt </w:t>
      </w:r>
      <w:r w:rsidR="00A07DF6">
        <w:rPr>
          <w:rFonts w:asciiTheme="minorHAnsi" w:hAnsiTheme="minorHAnsi" w:cstheme="minorHAnsi"/>
          <w:b/>
          <w:color w:val="000000"/>
          <w:spacing w:val="-2"/>
        </w:rPr>
        <w:t>6</w:t>
      </w:r>
      <w:r w:rsidR="001B57E2">
        <w:rPr>
          <w:rFonts w:asciiTheme="minorHAnsi" w:hAnsiTheme="minorHAnsi" w:cstheme="minorHAnsi"/>
          <w:b/>
          <w:color w:val="000000"/>
          <w:spacing w:val="-2"/>
        </w:rPr>
        <w:t xml:space="preserve"> </w:t>
      </w:r>
      <w:r>
        <w:rPr>
          <w:rFonts w:asciiTheme="minorHAnsi" w:hAnsiTheme="minorHAnsi" w:cstheme="minorHAnsi"/>
          <w:b/>
          <w:color w:val="000000"/>
          <w:spacing w:val="-2"/>
        </w:rPr>
        <w:t xml:space="preserve">projektu ustawy w zakresie </w:t>
      </w:r>
      <w:r w:rsidR="006233F3">
        <w:rPr>
          <w:rFonts w:asciiTheme="minorHAnsi" w:hAnsiTheme="minorHAnsi" w:cstheme="minorHAnsi"/>
          <w:b/>
          <w:color w:val="000000"/>
          <w:spacing w:val="-2"/>
        </w:rPr>
        <w:t xml:space="preserve">uchylenia </w:t>
      </w:r>
      <w:r>
        <w:rPr>
          <w:rFonts w:asciiTheme="minorHAnsi" w:hAnsiTheme="minorHAnsi" w:cstheme="minorHAnsi"/>
          <w:b/>
          <w:color w:val="000000"/>
          <w:spacing w:val="-2"/>
        </w:rPr>
        <w:t>art. 13a ustawy o finansowym wsparciu</w:t>
      </w:r>
      <w:r w:rsidRPr="00430553">
        <w:rPr>
          <w:rFonts w:asciiTheme="minorHAnsi" w:hAnsiTheme="minorHAnsi" w:cstheme="minorHAnsi"/>
          <w:b/>
          <w:color w:val="000000"/>
          <w:spacing w:val="-2"/>
        </w:rPr>
        <w:t>:</w:t>
      </w:r>
    </w:p>
    <w:p w14:paraId="7A74F795" w14:textId="57BB1BE8" w:rsidR="00F15A0D" w:rsidRPr="00F15A0D" w:rsidRDefault="00F15A0D" w:rsidP="00247E86">
      <w:pPr>
        <w:pStyle w:val="Akapitzlist1"/>
        <w:spacing w:after="120"/>
        <w:ind w:left="0"/>
        <w:contextualSpacing w:val="0"/>
        <w:jc w:val="both"/>
        <w:rPr>
          <w:rFonts w:asciiTheme="minorHAnsi" w:hAnsiTheme="minorHAnsi" w:cstheme="minorHAnsi"/>
          <w:color w:val="000000"/>
          <w:spacing w:val="-2"/>
        </w:rPr>
      </w:pPr>
      <w:r w:rsidRPr="00F15A0D">
        <w:rPr>
          <w:rFonts w:asciiTheme="minorHAnsi" w:hAnsiTheme="minorHAnsi" w:cstheme="minorHAnsi"/>
          <w:color w:val="000000"/>
          <w:spacing w:val="-2"/>
        </w:rPr>
        <w:t xml:space="preserve">Z uwagi na zakres zmian polegający na wprowadzeniu do </w:t>
      </w:r>
      <w:r w:rsidR="005249B0">
        <w:rPr>
          <w:rFonts w:asciiTheme="minorHAnsi" w:hAnsiTheme="minorHAnsi" w:cstheme="minorHAnsi"/>
          <w:color w:val="000000"/>
          <w:spacing w:val="-2"/>
        </w:rPr>
        <w:t xml:space="preserve">ustawy o </w:t>
      </w:r>
      <w:r w:rsidRPr="00F15A0D">
        <w:rPr>
          <w:rFonts w:asciiTheme="minorHAnsi" w:hAnsiTheme="minorHAnsi" w:cstheme="minorHAnsi"/>
          <w:color w:val="000000"/>
          <w:spacing w:val="-2"/>
        </w:rPr>
        <w:t xml:space="preserve">finansowym wsparciu nowych regulacji, których zadaniem jest udrożnienie mechanizmu finansowania programu BSK </w:t>
      </w:r>
      <w:r w:rsidR="005249B0">
        <w:rPr>
          <w:rFonts w:asciiTheme="minorHAnsi" w:hAnsiTheme="minorHAnsi" w:cstheme="minorHAnsi"/>
          <w:color w:val="000000"/>
          <w:spacing w:val="-2"/>
        </w:rPr>
        <w:t>(vide:</w:t>
      </w:r>
      <w:r w:rsidR="005249B0" w:rsidRPr="00F15A0D">
        <w:rPr>
          <w:rFonts w:asciiTheme="minorHAnsi" w:hAnsiTheme="minorHAnsi" w:cstheme="minorHAnsi"/>
          <w:color w:val="000000"/>
          <w:spacing w:val="-2"/>
        </w:rPr>
        <w:t xml:space="preserve"> art. 8a i </w:t>
      </w:r>
      <w:r w:rsidR="00FC7FA4">
        <w:rPr>
          <w:rFonts w:asciiTheme="minorHAnsi" w:hAnsiTheme="minorHAnsi" w:cstheme="minorHAnsi"/>
          <w:color w:val="000000"/>
          <w:spacing w:val="-2"/>
        </w:rPr>
        <w:t xml:space="preserve">art. </w:t>
      </w:r>
      <w:r w:rsidR="005249B0" w:rsidRPr="00F15A0D">
        <w:rPr>
          <w:rFonts w:asciiTheme="minorHAnsi" w:hAnsiTheme="minorHAnsi" w:cstheme="minorHAnsi"/>
          <w:color w:val="000000"/>
          <w:spacing w:val="-2"/>
        </w:rPr>
        <w:t>8b</w:t>
      </w:r>
      <w:r w:rsidR="005249B0">
        <w:rPr>
          <w:rFonts w:asciiTheme="minorHAnsi" w:hAnsiTheme="minorHAnsi" w:cstheme="minorHAnsi"/>
          <w:color w:val="000000"/>
          <w:spacing w:val="-2"/>
        </w:rPr>
        <w:t>)</w:t>
      </w:r>
      <w:r w:rsidR="005249B0" w:rsidRPr="00F15A0D">
        <w:rPr>
          <w:rFonts w:asciiTheme="minorHAnsi" w:hAnsiTheme="minorHAnsi" w:cstheme="minorHAnsi"/>
          <w:color w:val="000000"/>
          <w:spacing w:val="-2"/>
        </w:rPr>
        <w:t xml:space="preserve"> </w:t>
      </w:r>
      <w:r w:rsidRPr="00F15A0D">
        <w:rPr>
          <w:rFonts w:asciiTheme="minorHAnsi" w:hAnsiTheme="minorHAnsi" w:cstheme="minorHAnsi"/>
          <w:color w:val="000000"/>
          <w:spacing w:val="-2"/>
        </w:rPr>
        <w:t xml:space="preserve">przepis art. 13a </w:t>
      </w:r>
      <w:r>
        <w:rPr>
          <w:rFonts w:asciiTheme="minorHAnsi" w:hAnsiTheme="minorHAnsi" w:cstheme="minorHAnsi"/>
          <w:color w:val="000000"/>
          <w:spacing w:val="-2"/>
        </w:rPr>
        <w:t xml:space="preserve">określający limity wydatków środków Funduszu Dopłat </w:t>
      </w:r>
      <w:r w:rsidR="005249B0">
        <w:rPr>
          <w:rFonts w:asciiTheme="minorHAnsi" w:hAnsiTheme="minorHAnsi" w:cstheme="minorHAnsi"/>
          <w:color w:val="000000"/>
          <w:spacing w:val="-2"/>
        </w:rPr>
        <w:t>na część finansowanych z Funduszu przedsięwzięć (realizacji inf</w:t>
      </w:r>
      <w:r w:rsidR="001235EF">
        <w:rPr>
          <w:rFonts w:asciiTheme="minorHAnsi" w:hAnsiTheme="minorHAnsi" w:cstheme="minorHAnsi"/>
          <w:color w:val="000000"/>
          <w:spacing w:val="-2"/>
        </w:rPr>
        <w:t>ra</w:t>
      </w:r>
      <w:r w:rsidR="005249B0">
        <w:rPr>
          <w:rFonts w:asciiTheme="minorHAnsi" w:hAnsiTheme="minorHAnsi" w:cstheme="minorHAnsi"/>
          <w:color w:val="000000"/>
          <w:spacing w:val="-2"/>
        </w:rPr>
        <w:t xml:space="preserve">struktury społecznej i technicznej oraz remonty </w:t>
      </w:r>
      <w:r w:rsidR="001235EF">
        <w:rPr>
          <w:rFonts w:asciiTheme="minorHAnsi" w:hAnsiTheme="minorHAnsi" w:cstheme="minorHAnsi"/>
          <w:color w:val="000000"/>
          <w:spacing w:val="-2"/>
        </w:rPr>
        <w:t xml:space="preserve">pustostanów będących własnością </w:t>
      </w:r>
      <w:r w:rsidR="005249B0">
        <w:rPr>
          <w:rFonts w:asciiTheme="minorHAnsi" w:hAnsiTheme="minorHAnsi" w:cstheme="minorHAnsi"/>
          <w:color w:val="000000"/>
          <w:spacing w:val="-2"/>
        </w:rPr>
        <w:t xml:space="preserve"> </w:t>
      </w:r>
      <w:r w:rsidR="001235EF">
        <w:rPr>
          <w:rFonts w:asciiTheme="minorHAnsi" w:hAnsiTheme="minorHAnsi" w:cstheme="minorHAnsi"/>
          <w:color w:val="000000"/>
          <w:spacing w:val="-2"/>
        </w:rPr>
        <w:t xml:space="preserve">gminnych społecznych inicjatyw mieszkaniowych SIM) </w:t>
      </w:r>
      <w:r w:rsidRPr="00F15A0D">
        <w:rPr>
          <w:rFonts w:asciiTheme="minorHAnsi" w:hAnsiTheme="minorHAnsi" w:cstheme="minorHAnsi"/>
          <w:color w:val="000000"/>
          <w:spacing w:val="-2"/>
        </w:rPr>
        <w:t xml:space="preserve">wymaga uchylenia. </w:t>
      </w:r>
    </w:p>
    <w:p w14:paraId="744B1A6B" w14:textId="77777777" w:rsidR="006233F3" w:rsidRPr="00244935" w:rsidRDefault="006233F3" w:rsidP="00F15A0D">
      <w:pPr>
        <w:pStyle w:val="Akapitzlist1"/>
        <w:spacing w:after="120"/>
        <w:ind w:left="0" w:firstLine="510"/>
        <w:contextualSpacing w:val="0"/>
        <w:jc w:val="both"/>
        <w:rPr>
          <w:rFonts w:asciiTheme="minorHAnsi" w:hAnsiTheme="minorHAnsi" w:cstheme="minorHAnsi"/>
          <w:color w:val="000000"/>
          <w:spacing w:val="-2"/>
        </w:rPr>
      </w:pPr>
      <w:r>
        <w:rPr>
          <w:rFonts w:asciiTheme="minorHAnsi" w:hAnsiTheme="minorHAnsi" w:cstheme="minorHAnsi"/>
          <w:color w:val="000000"/>
          <w:spacing w:val="-2"/>
        </w:rPr>
        <w:t xml:space="preserve">-  </w:t>
      </w:r>
      <w:r w:rsidRPr="00430553">
        <w:rPr>
          <w:rFonts w:asciiTheme="minorHAnsi" w:hAnsiTheme="minorHAnsi" w:cstheme="minorHAnsi"/>
          <w:b/>
          <w:color w:val="000000"/>
          <w:spacing w:val="-2"/>
        </w:rPr>
        <w:t xml:space="preserve">zmiany przewidziane w </w:t>
      </w:r>
      <w:r w:rsidR="00842959">
        <w:rPr>
          <w:rFonts w:asciiTheme="minorHAnsi" w:hAnsiTheme="minorHAnsi" w:cstheme="minorHAnsi"/>
          <w:b/>
          <w:color w:val="000000"/>
          <w:spacing w:val="-2"/>
        </w:rPr>
        <w:t xml:space="preserve">art. 5 </w:t>
      </w:r>
      <w:r w:rsidRPr="00430553">
        <w:rPr>
          <w:rFonts w:asciiTheme="minorHAnsi" w:hAnsiTheme="minorHAnsi" w:cstheme="minorHAnsi"/>
          <w:b/>
          <w:color w:val="000000"/>
          <w:spacing w:val="-2"/>
        </w:rPr>
        <w:t xml:space="preserve">pkt </w:t>
      </w:r>
      <w:r w:rsidR="00F15A0D">
        <w:rPr>
          <w:rFonts w:asciiTheme="minorHAnsi" w:hAnsiTheme="minorHAnsi" w:cstheme="minorHAnsi"/>
          <w:b/>
          <w:color w:val="000000"/>
          <w:spacing w:val="-2"/>
        </w:rPr>
        <w:t>7</w:t>
      </w:r>
      <w:r>
        <w:rPr>
          <w:rFonts w:asciiTheme="minorHAnsi" w:hAnsiTheme="minorHAnsi" w:cstheme="minorHAnsi"/>
          <w:b/>
          <w:color w:val="000000"/>
          <w:spacing w:val="-2"/>
        </w:rPr>
        <w:t xml:space="preserve"> projektu ustawy </w:t>
      </w:r>
      <w:r w:rsidR="00F15A0D">
        <w:rPr>
          <w:rFonts w:asciiTheme="minorHAnsi" w:hAnsiTheme="minorHAnsi" w:cstheme="minorHAnsi"/>
          <w:b/>
          <w:color w:val="000000"/>
          <w:spacing w:val="-2"/>
        </w:rPr>
        <w:t>polegające na dodaniu</w:t>
      </w:r>
      <w:r>
        <w:rPr>
          <w:rFonts w:asciiTheme="minorHAnsi" w:hAnsiTheme="minorHAnsi" w:cstheme="minorHAnsi"/>
          <w:b/>
          <w:color w:val="000000"/>
          <w:spacing w:val="-2"/>
        </w:rPr>
        <w:t xml:space="preserve"> nowych art. 13b-13</w:t>
      </w:r>
      <w:r w:rsidR="00170F02">
        <w:rPr>
          <w:rFonts w:asciiTheme="minorHAnsi" w:hAnsiTheme="minorHAnsi" w:cstheme="minorHAnsi"/>
          <w:b/>
          <w:color w:val="000000"/>
          <w:spacing w:val="-2"/>
        </w:rPr>
        <w:t>d</w:t>
      </w:r>
      <w:r>
        <w:rPr>
          <w:rFonts w:asciiTheme="minorHAnsi" w:hAnsiTheme="minorHAnsi" w:cstheme="minorHAnsi"/>
          <w:b/>
          <w:color w:val="000000"/>
          <w:spacing w:val="-2"/>
        </w:rPr>
        <w:t xml:space="preserve"> ustawy o finansowym wsparciu</w:t>
      </w:r>
      <w:r w:rsidRPr="00430553">
        <w:rPr>
          <w:rFonts w:asciiTheme="minorHAnsi" w:hAnsiTheme="minorHAnsi" w:cstheme="minorHAnsi"/>
          <w:b/>
          <w:color w:val="000000"/>
          <w:spacing w:val="-2"/>
        </w:rPr>
        <w:t>:</w:t>
      </w:r>
    </w:p>
    <w:p w14:paraId="00416E7D" w14:textId="068E62F7" w:rsidR="00F15A0D" w:rsidRDefault="00607D64" w:rsidP="00B00236">
      <w:pPr>
        <w:pStyle w:val="ARTartustawynprozporzdzenia"/>
        <w:spacing w:before="0" w:after="120" w:line="276" w:lineRule="auto"/>
        <w:rPr>
          <w:rFonts w:asciiTheme="minorHAnsi" w:eastAsia="Calibri" w:hAnsiTheme="minorHAnsi" w:cstheme="minorHAnsi"/>
          <w:color w:val="000000"/>
          <w:spacing w:val="-2"/>
          <w:sz w:val="22"/>
          <w:szCs w:val="22"/>
          <w:lang w:eastAsia="en-US"/>
        </w:rPr>
      </w:pPr>
      <w:r w:rsidRPr="00244935">
        <w:rPr>
          <w:rFonts w:asciiTheme="minorHAnsi" w:eastAsia="Calibri" w:hAnsiTheme="minorHAnsi" w:cstheme="minorHAnsi"/>
          <w:color w:val="000000"/>
          <w:spacing w:val="-2"/>
          <w:sz w:val="22"/>
          <w:szCs w:val="22"/>
          <w:lang w:eastAsia="en-US"/>
        </w:rPr>
        <w:t xml:space="preserve">- w </w:t>
      </w:r>
      <w:r w:rsidRPr="00244935">
        <w:rPr>
          <w:rFonts w:asciiTheme="minorHAnsi" w:eastAsia="Calibri" w:hAnsiTheme="minorHAnsi" w:cstheme="minorHAnsi"/>
          <w:b/>
          <w:color w:val="000000"/>
          <w:spacing w:val="-2"/>
          <w:sz w:val="22"/>
          <w:szCs w:val="22"/>
          <w:lang w:eastAsia="en-US"/>
        </w:rPr>
        <w:t>art. 13b ust. 1</w:t>
      </w:r>
      <w:r w:rsidRPr="00244935">
        <w:rPr>
          <w:rFonts w:asciiTheme="minorHAnsi" w:eastAsia="Calibri" w:hAnsiTheme="minorHAnsi" w:cstheme="minorHAnsi"/>
          <w:color w:val="000000"/>
          <w:spacing w:val="-2"/>
          <w:sz w:val="22"/>
          <w:szCs w:val="22"/>
          <w:lang w:eastAsia="en-US"/>
        </w:rPr>
        <w:t xml:space="preserve"> zaproponowano </w:t>
      </w:r>
      <w:r>
        <w:rPr>
          <w:rFonts w:asciiTheme="minorHAnsi" w:eastAsia="Calibri" w:hAnsiTheme="minorHAnsi" w:cstheme="minorHAnsi"/>
          <w:color w:val="000000"/>
          <w:spacing w:val="-2"/>
          <w:sz w:val="22"/>
          <w:szCs w:val="22"/>
          <w:lang w:eastAsia="en-US"/>
        </w:rPr>
        <w:t xml:space="preserve">dodatkowe </w:t>
      </w:r>
      <w:r w:rsidRPr="00244935">
        <w:rPr>
          <w:rFonts w:asciiTheme="minorHAnsi" w:eastAsia="Calibri" w:hAnsiTheme="minorHAnsi" w:cstheme="minorHAnsi"/>
          <w:color w:val="000000"/>
          <w:spacing w:val="-2"/>
          <w:sz w:val="22"/>
          <w:szCs w:val="22"/>
          <w:lang w:eastAsia="en-US"/>
        </w:rPr>
        <w:t>finansowe wsparci</w:t>
      </w:r>
      <w:r>
        <w:rPr>
          <w:rFonts w:asciiTheme="minorHAnsi" w:eastAsia="Calibri" w:hAnsiTheme="minorHAnsi" w:cstheme="minorHAnsi"/>
          <w:color w:val="000000"/>
          <w:spacing w:val="-2"/>
          <w:sz w:val="22"/>
          <w:szCs w:val="22"/>
          <w:lang w:eastAsia="en-US"/>
        </w:rPr>
        <w:t xml:space="preserve">e w wysokości 30% kosztów przedsięwzięcia (tzw. grant MZG), </w:t>
      </w:r>
      <w:r w:rsidRPr="00244935">
        <w:rPr>
          <w:rFonts w:asciiTheme="minorHAnsi" w:eastAsia="Calibri" w:hAnsiTheme="minorHAnsi" w:cstheme="minorHAnsi"/>
          <w:color w:val="000000"/>
          <w:spacing w:val="-2"/>
          <w:sz w:val="22"/>
          <w:szCs w:val="22"/>
          <w:lang w:eastAsia="en-US"/>
        </w:rPr>
        <w:t>w przypadku gdy na realizację przedsięwzięć wskazanych w art. 3 ust. 4 ustawy o finansowym wsparciu, beneficjent wsparcia uzyskał jeszcze prawo do  grantu, o którym mowa w art. 11h ust. 1 ustawy z dnia 21 listopada 2008 r. o wspieraniu termomodernizacji i remontów oraz o centralnej e</w:t>
      </w:r>
      <w:r w:rsidR="00710EF7">
        <w:rPr>
          <w:rFonts w:asciiTheme="minorHAnsi" w:eastAsia="Calibri" w:hAnsiTheme="minorHAnsi" w:cstheme="minorHAnsi"/>
          <w:color w:val="000000"/>
          <w:spacing w:val="-2"/>
          <w:sz w:val="22"/>
          <w:szCs w:val="22"/>
          <w:lang w:eastAsia="en-US"/>
        </w:rPr>
        <w:t>widencji emisyjności budynków (</w:t>
      </w:r>
      <w:r w:rsidRPr="00244935">
        <w:rPr>
          <w:rFonts w:asciiTheme="minorHAnsi" w:eastAsia="Calibri" w:hAnsiTheme="minorHAnsi" w:cstheme="minorHAnsi"/>
          <w:color w:val="000000"/>
          <w:spacing w:val="-2"/>
          <w:sz w:val="22"/>
          <w:szCs w:val="22"/>
          <w:lang w:eastAsia="en-US"/>
        </w:rPr>
        <w:t xml:space="preserve">tj. instalacja OZE i otrzymanie premii samorządowej). </w:t>
      </w:r>
    </w:p>
    <w:p w14:paraId="69386F60" w14:textId="0870F8D4" w:rsidR="00F15A0D" w:rsidRDefault="00F15A0D" w:rsidP="00247E86">
      <w:pPr>
        <w:pStyle w:val="ARTartustawynprozporzdzenia"/>
        <w:spacing w:before="0" w:after="120" w:line="276" w:lineRule="auto"/>
        <w:ind w:firstLine="0"/>
        <w:rPr>
          <w:rFonts w:asciiTheme="minorHAnsi" w:eastAsia="Calibri" w:hAnsiTheme="minorHAnsi" w:cstheme="minorHAnsi"/>
          <w:color w:val="000000"/>
          <w:spacing w:val="-2"/>
          <w:sz w:val="22"/>
          <w:szCs w:val="22"/>
          <w:lang w:eastAsia="en-US"/>
        </w:rPr>
      </w:pPr>
      <w:r>
        <w:rPr>
          <w:rFonts w:asciiTheme="minorHAnsi" w:eastAsia="Calibri" w:hAnsiTheme="minorHAnsi" w:cstheme="minorHAnsi"/>
          <w:color w:val="000000"/>
          <w:spacing w:val="-2"/>
          <w:sz w:val="22"/>
          <w:szCs w:val="22"/>
          <w:lang w:eastAsia="en-US"/>
        </w:rPr>
        <w:t>W ust. 2 art. 13b wskazano, że</w:t>
      </w:r>
      <w:r w:rsidR="00170F02">
        <w:rPr>
          <w:rFonts w:asciiTheme="minorHAnsi" w:eastAsia="Calibri" w:hAnsiTheme="minorHAnsi" w:cstheme="minorHAnsi"/>
          <w:color w:val="000000"/>
          <w:spacing w:val="-2"/>
          <w:sz w:val="22"/>
          <w:szCs w:val="22"/>
          <w:lang w:eastAsia="en-US"/>
        </w:rPr>
        <w:t xml:space="preserve"> udzielenie </w:t>
      </w:r>
      <w:r w:rsidR="009F0BA9">
        <w:rPr>
          <w:rFonts w:asciiTheme="minorHAnsi" w:eastAsia="Calibri" w:hAnsiTheme="minorHAnsi" w:cstheme="minorHAnsi"/>
          <w:color w:val="000000"/>
          <w:spacing w:val="-2"/>
          <w:sz w:val="22"/>
          <w:szCs w:val="22"/>
          <w:lang w:eastAsia="en-US"/>
        </w:rPr>
        <w:t>g</w:t>
      </w:r>
      <w:r>
        <w:rPr>
          <w:rFonts w:asciiTheme="minorHAnsi" w:eastAsia="Calibri" w:hAnsiTheme="minorHAnsi" w:cstheme="minorHAnsi"/>
          <w:color w:val="000000"/>
          <w:spacing w:val="-2"/>
          <w:sz w:val="22"/>
          <w:szCs w:val="22"/>
          <w:lang w:eastAsia="en-US"/>
        </w:rPr>
        <w:t xml:space="preserve">rantu MZG </w:t>
      </w:r>
      <w:r w:rsidR="00170F02">
        <w:rPr>
          <w:rFonts w:asciiTheme="minorHAnsi" w:eastAsia="Calibri" w:hAnsiTheme="minorHAnsi" w:cstheme="minorHAnsi"/>
          <w:color w:val="000000"/>
          <w:spacing w:val="-2"/>
          <w:sz w:val="22"/>
          <w:szCs w:val="22"/>
          <w:lang w:eastAsia="en-US"/>
        </w:rPr>
        <w:t>uzależnione jest od tego czy przedsięwzięcie spełnienia warunek</w:t>
      </w:r>
      <w:r>
        <w:rPr>
          <w:rFonts w:asciiTheme="minorHAnsi" w:eastAsia="Calibri" w:hAnsiTheme="minorHAnsi" w:cstheme="minorHAnsi"/>
          <w:color w:val="000000"/>
          <w:spacing w:val="-2"/>
          <w:sz w:val="22"/>
          <w:szCs w:val="22"/>
          <w:lang w:eastAsia="en-US"/>
        </w:rPr>
        <w:t xml:space="preserve"> </w:t>
      </w:r>
      <w:r w:rsidR="00170F02">
        <w:rPr>
          <w:rFonts w:asciiTheme="minorHAnsi" w:eastAsia="Calibri" w:hAnsiTheme="minorHAnsi" w:cstheme="minorHAnsi"/>
          <w:color w:val="000000"/>
          <w:spacing w:val="-2"/>
          <w:sz w:val="22"/>
          <w:szCs w:val="22"/>
          <w:lang w:eastAsia="en-US"/>
        </w:rPr>
        <w:t>niewyrządzania poważnych szkód dla celów</w:t>
      </w:r>
      <w:r w:rsidRPr="00F15A0D">
        <w:rPr>
          <w:rFonts w:asciiTheme="minorHAnsi" w:eastAsia="Calibri" w:hAnsiTheme="minorHAnsi" w:cstheme="minorHAnsi"/>
          <w:color w:val="000000"/>
          <w:spacing w:val="-2"/>
          <w:sz w:val="22"/>
          <w:szCs w:val="22"/>
          <w:lang w:eastAsia="en-US"/>
        </w:rPr>
        <w:t xml:space="preserve"> </w:t>
      </w:r>
      <w:r w:rsidR="00170F02">
        <w:rPr>
          <w:rFonts w:asciiTheme="minorHAnsi" w:eastAsia="Calibri" w:hAnsiTheme="minorHAnsi" w:cstheme="minorHAnsi"/>
          <w:color w:val="000000"/>
          <w:spacing w:val="-2"/>
          <w:sz w:val="22"/>
          <w:szCs w:val="22"/>
          <w:lang w:eastAsia="en-US"/>
        </w:rPr>
        <w:t>środowiskowych</w:t>
      </w:r>
      <w:r w:rsidR="001B57E2">
        <w:rPr>
          <w:rFonts w:asciiTheme="minorHAnsi" w:eastAsia="Calibri" w:hAnsiTheme="minorHAnsi" w:cstheme="minorHAnsi"/>
          <w:color w:val="000000"/>
          <w:spacing w:val="-2"/>
          <w:sz w:val="22"/>
          <w:szCs w:val="22"/>
          <w:lang w:eastAsia="en-US"/>
        </w:rPr>
        <w:t xml:space="preserve">, </w:t>
      </w:r>
      <w:r w:rsidR="001B57E2" w:rsidRPr="001B57E2">
        <w:rPr>
          <w:rFonts w:asciiTheme="minorHAnsi" w:eastAsia="Calibri" w:hAnsiTheme="minorHAnsi" w:cstheme="minorHAnsi"/>
          <w:color w:val="000000"/>
          <w:spacing w:val="-2"/>
          <w:sz w:val="22"/>
          <w:szCs w:val="22"/>
          <w:lang w:eastAsia="en-US"/>
        </w:rPr>
        <w:t xml:space="preserve">o których mowa w części II uzasadnienia. Oceny spełnienia ww. warunku dokona BKG z uwzględnieniem art.  19 ust. 3 lit. d rozporządzenia Parlamentu Europejskiego i Rady (UE) 2021/241 z dnia 12 lutego 2021 r. ustanawiającego Instrument na rzecz Odbudowy i Zwiększania Odporności </w:t>
      </w:r>
      <w:r w:rsidR="00170F02">
        <w:rPr>
          <w:rFonts w:asciiTheme="minorHAnsi" w:eastAsia="Calibri" w:hAnsiTheme="minorHAnsi" w:cstheme="minorHAnsi"/>
          <w:color w:val="000000"/>
          <w:spacing w:val="-2"/>
          <w:sz w:val="22"/>
          <w:szCs w:val="22"/>
          <w:lang w:eastAsia="en-US"/>
        </w:rPr>
        <w:t xml:space="preserve"> (ust. 3 </w:t>
      </w:r>
      <w:r w:rsidR="009F0BA9">
        <w:rPr>
          <w:rFonts w:asciiTheme="minorHAnsi" w:eastAsia="Calibri" w:hAnsiTheme="minorHAnsi" w:cstheme="minorHAnsi"/>
          <w:color w:val="000000"/>
          <w:spacing w:val="-2"/>
          <w:sz w:val="22"/>
          <w:szCs w:val="22"/>
          <w:lang w:eastAsia="en-US"/>
        </w:rPr>
        <w:t xml:space="preserve">w </w:t>
      </w:r>
      <w:r w:rsidR="00170F02">
        <w:rPr>
          <w:rFonts w:asciiTheme="minorHAnsi" w:eastAsia="Calibri" w:hAnsiTheme="minorHAnsi" w:cstheme="minorHAnsi"/>
          <w:color w:val="000000"/>
          <w:spacing w:val="-2"/>
          <w:sz w:val="22"/>
          <w:szCs w:val="22"/>
          <w:lang w:eastAsia="en-US"/>
        </w:rPr>
        <w:t>art. 13b).</w:t>
      </w:r>
    </w:p>
    <w:p w14:paraId="35159809" w14:textId="2C103DCE" w:rsidR="00607D64" w:rsidRPr="00244935" w:rsidRDefault="00710EF7" w:rsidP="00247E86">
      <w:pPr>
        <w:pStyle w:val="ARTartustawynprozporzdzenia"/>
        <w:spacing w:before="0" w:after="120" w:line="276" w:lineRule="auto"/>
        <w:ind w:firstLine="0"/>
        <w:rPr>
          <w:rFonts w:asciiTheme="minorHAnsi" w:eastAsia="Calibri" w:hAnsiTheme="minorHAnsi" w:cstheme="minorHAnsi"/>
          <w:color w:val="000000"/>
          <w:spacing w:val="-2"/>
          <w:sz w:val="22"/>
          <w:szCs w:val="22"/>
          <w:lang w:eastAsia="en-US"/>
        </w:rPr>
      </w:pPr>
      <w:r w:rsidRPr="00C3091E">
        <w:rPr>
          <w:rFonts w:asciiTheme="minorHAnsi" w:eastAsia="Calibri" w:hAnsiTheme="minorHAnsi" w:cstheme="minorHAnsi"/>
          <w:spacing w:val="-2"/>
          <w:sz w:val="22"/>
          <w:szCs w:val="22"/>
          <w:lang w:eastAsia="en-US"/>
        </w:rPr>
        <w:t xml:space="preserve">W ust. </w:t>
      </w:r>
      <w:r w:rsidR="00F15A0D">
        <w:rPr>
          <w:rFonts w:asciiTheme="minorHAnsi" w:eastAsia="Calibri" w:hAnsiTheme="minorHAnsi" w:cstheme="minorHAnsi"/>
          <w:spacing w:val="-2"/>
          <w:sz w:val="22"/>
          <w:szCs w:val="22"/>
          <w:lang w:eastAsia="en-US"/>
        </w:rPr>
        <w:t>4</w:t>
      </w:r>
      <w:r w:rsidR="00F15A0D" w:rsidRPr="00C3091E">
        <w:rPr>
          <w:rFonts w:asciiTheme="minorHAnsi" w:eastAsia="Calibri" w:hAnsiTheme="minorHAnsi" w:cstheme="minorHAnsi"/>
          <w:spacing w:val="-2"/>
          <w:sz w:val="22"/>
          <w:szCs w:val="22"/>
          <w:lang w:eastAsia="en-US"/>
        </w:rPr>
        <w:t xml:space="preserve"> </w:t>
      </w:r>
      <w:r w:rsidRPr="00C3091E">
        <w:rPr>
          <w:rFonts w:asciiTheme="minorHAnsi" w:eastAsia="Calibri" w:hAnsiTheme="minorHAnsi" w:cstheme="minorHAnsi"/>
          <w:spacing w:val="-2"/>
          <w:sz w:val="22"/>
          <w:szCs w:val="22"/>
          <w:lang w:eastAsia="en-US"/>
        </w:rPr>
        <w:t>wyjaśniono, że koszty, o których mowa w ust. 1, są kosztami nieuwzględniającymi podatku od towarów i usług</w:t>
      </w:r>
      <w:r w:rsidR="008140B8">
        <w:rPr>
          <w:rFonts w:asciiTheme="minorHAnsi" w:eastAsia="Calibri" w:hAnsiTheme="minorHAnsi" w:cstheme="minorHAnsi"/>
          <w:spacing w:val="-2"/>
          <w:sz w:val="22"/>
          <w:szCs w:val="22"/>
          <w:lang w:eastAsia="en-US"/>
        </w:rPr>
        <w:t xml:space="preserve">, jako że zgodnie z rozporządzeniem </w:t>
      </w:r>
      <w:r w:rsidR="008140B8" w:rsidRPr="00464A5E">
        <w:rPr>
          <w:rFonts w:asciiTheme="minorHAnsi" w:eastAsia="Calibri" w:hAnsiTheme="minorHAnsi" w:cstheme="minorHAnsi"/>
          <w:color w:val="000000"/>
          <w:spacing w:val="-2"/>
          <w:sz w:val="22"/>
          <w:szCs w:val="22"/>
          <w:lang w:eastAsia="en-US"/>
        </w:rPr>
        <w:t>Parlamentu Europejskiego i Rady (UE) 2021/241 z dnia 12 lutego 2021 r. ustanawiającego Instrument na rzecz Odbudowy i Zwiększania Odporności</w:t>
      </w:r>
      <w:r w:rsidR="008140B8">
        <w:rPr>
          <w:rFonts w:asciiTheme="minorHAnsi" w:eastAsia="Calibri" w:hAnsiTheme="minorHAnsi" w:cstheme="minorHAnsi"/>
          <w:spacing w:val="-2"/>
          <w:sz w:val="22"/>
          <w:szCs w:val="22"/>
          <w:lang w:eastAsia="en-US"/>
        </w:rPr>
        <w:t xml:space="preserve"> nie są to koszty kwalifikowa</w:t>
      </w:r>
      <w:r w:rsidR="00D12BB4">
        <w:rPr>
          <w:rFonts w:asciiTheme="minorHAnsi" w:eastAsia="Calibri" w:hAnsiTheme="minorHAnsi" w:cstheme="minorHAnsi"/>
          <w:spacing w:val="-2"/>
          <w:sz w:val="22"/>
          <w:szCs w:val="22"/>
          <w:lang w:eastAsia="en-US"/>
        </w:rPr>
        <w:t>l</w:t>
      </w:r>
      <w:r w:rsidR="008140B8">
        <w:rPr>
          <w:rFonts w:asciiTheme="minorHAnsi" w:eastAsia="Calibri" w:hAnsiTheme="minorHAnsi" w:cstheme="minorHAnsi"/>
          <w:spacing w:val="-2"/>
          <w:sz w:val="22"/>
          <w:szCs w:val="22"/>
          <w:lang w:eastAsia="en-US"/>
        </w:rPr>
        <w:t>ne.</w:t>
      </w:r>
      <w:r w:rsidRPr="00C3091E">
        <w:rPr>
          <w:rFonts w:asciiTheme="minorHAnsi" w:eastAsia="Calibri" w:hAnsiTheme="minorHAnsi" w:cstheme="minorHAnsi"/>
          <w:spacing w:val="-2"/>
          <w:sz w:val="22"/>
          <w:szCs w:val="22"/>
          <w:lang w:eastAsia="en-US"/>
        </w:rPr>
        <w:t xml:space="preserve"> </w:t>
      </w:r>
      <w:r w:rsidR="00607D64" w:rsidRPr="00C3091E">
        <w:rPr>
          <w:rFonts w:asciiTheme="minorHAnsi" w:eastAsia="Calibri" w:hAnsiTheme="minorHAnsi" w:cstheme="minorHAnsi"/>
          <w:spacing w:val="-2"/>
          <w:sz w:val="22"/>
          <w:szCs w:val="22"/>
          <w:lang w:eastAsia="en-US"/>
        </w:rPr>
        <w:t xml:space="preserve"> </w:t>
      </w:r>
      <w:r w:rsidR="00607D64" w:rsidRPr="00244935">
        <w:rPr>
          <w:rFonts w:asciiTheme="minorHAnsi" w:eastAsia="Calibri" w:hAnsiTheme="minorHAnsi" w:cstheme="minorHAnsi"/>
          <w:color w:val="000000"/>
          <w:spacing w:val="-2"/>
          <w:sz w:val="22"/>
          <w:szCs w:val="22"/>
          <w:lang w:eastAsia="en-US"/>
        </w:rPr>
        <w:t>Wniosek o grant MZG należy złożyć jednocześnie z</w:t>
      </w:r>
      <w:r w:rsidR="00505034">
        <w:rPr>
          <w:rFonts w:asciiTheme="minorHAnsi" w:eastAsia="Calibri" w:hAnsiTheme="minorHAnsi" w:cstheme="minorHAnsi"/>
          <w:color w:val="000000"/>
          <w:spacing w:val="-2"/>
          <w:sz w:val="22"/>
          <w:szCs w:val="22"/>
          <w:lang w:eastAsia="en-US"/>
        </w:rPr>
        <w:t> </w:t>
      </w:r>
      <w:r w:rsidR="00607D64" w:rsidRPr="00244935">
        <w:rPr>
          <w:rFonts w:asciiTheme="minorHAnsi" w:eastAsia="Calibri" w:hAnsiTheme="minorHAnsi" w:cstheme="minorHAnsi"/>
          <w:color w:val="000000"/>
          <w:spacing w:val="-2"/>
          <w:sz w:val="22"/>
          <w:szCs w:val="22"/>
          <w:lang w:eastAsia="en-US"/>
        </w:rPr>
        <w:t xml:space="preserve">wnioskiem o udzielenie finansowego wsparcia </w:t>
      </w:r>
      <w:r w:rsidR="00D12BB4">
        <w:rPr>
          <w:rFonts w:asciiTheme="minorHAnsi" w:eastAsia="Calibri" w:hAnsiTheme="minorHAnsi" w:cstheme="minorHAnsi"/>
          <w:color w:val="000000"/>
          <w:spacing w:val="-2"/>
          <w:sz w:val="22"/>
          <w:szCs w:val="22"/>
          <w:lang w:eastAsia="en-US"/>
        </w:rPr>
        <w:t>do dnia 31 marca 2026 r.</w:t>
      </w:r>
      <w:r w:rsidR="00607D64" w:rsidRPr="00244935">
        <w:rPr>
          <w:rFonts w:asciiTheme="minorHAnsi" w:eastAsia="Calibri" w:hAnsiTheme="minorHAnsi" w:cstheme="minorHAnsi"/>
          <w:color w:val="000000"/>
          <w:spacing w:val="-2"/>
          <w:sz w:val="22"/>
          <w:szCs w:val="22"/>
          <w:lang w:eastAsia="en-US"/>
        </w:rPr>
        <w:t xml:space="preserve"> (art. 13b ust. </w:t>
      </w:r>
      <w:r w:rsidR="00F15A0D">
        <w:rPr>
          <w:rFonts w:asciiTheme="minorHAnsi" w:eastAsia="Calibri" w:hAnsiTheme="minorHAnsi" w:cstheme="minorHAnsi"/>
          <w:color w:val="000000"/>
          <w:spacing w:val="-2"/>
          <w:sz w:val="22"/>
          <w:szCs w:val="22"/>
          <w:lang w:eastAsia="en-US"/>
        </w:rPr>
        <w:t>5</w:t>
      </w:r>
      <w:r w:rsidR="00607D64" w:rsidRPr="00244935">
        <w:rPr>
          <w:rFonts w:asciiTheme="minorHAnsi" w:eastAsia="Calibri" w:hAnsiTheme="minorHAnsi" w:cstheme="minorHAnsi"/>
          <w:color w:val="000000"/>
          <w:spacing w:val="-2"/>
          <w:sz w:val="22"/>
          <w:szCs w:val="22"/>
          <w:lang w:eastAsia="en-US"/>
        </w:rPr>
        <w:t xml:space="preserve">). </w:t>
      </w:r>
      <w:r w:rsidR="009F0BA9">
        <w:rPr>
          <w:rFonts w:asciiTheme="minorHAnsi" w:eastAsia="Calibri" w:hAnsiTheme="minorHAnsi" w:cstheme="minorHAnsi"/>
          <w:color w:val="000000"/>
          <w:spacing w:val="-2"/>
          <w:sz w:val="22"/>
          <w:szCs w:val="22"/>
          <w:lang w:eastAsia="en-US"/>
        </w:rPr>
        <w:t xml:space="preserve">Mając na względzie, że wniosek o grant MZG będzie składany jednocześnie z wnioskiem o finansowe wsparcie, do oceny wniosku o grant MZG </w:t>
      </w:r>
      <w:r w:rsidR="00FC7FA4">
        <w:rPr>
          <w:rFonts w:asciiTheme="minorHAnsi" w:eastAsia="Calibri" w:hAnsiTheme="minorHAnsi" w:cstheme="minorHAnsi"/>
          <w:color w:val="000000"/>
          <w:spacing w:val="-2"/>
          <w:sz w:val="22"/>
          <w:szCs w:val="22"/>
          <w:lang w:eastAsia="en-US"/>
        </w:rPr>
        <w:t xml:space="preserve">będzie </w:t>
      </w:r>
      <w:r w:rsidR="009F0BA9">
        <w:rPr>
          <w:rFonts w:asciiTheme="minorHAnsi" w:eastAsia="Calibri" w:hAnsiTheme="minorHAnsi" w:cstheme="minorHAnsi"/>
          <w:color w:val="000000"/>
          <w:spacing w:val="-2"/>
          <w:sz w:val="22"/>
          <w:szCs w:val="22"/>
          <w:lang w:eastAsia="en-US"/>
        </w:rPr>
        <w:t>stosowa</w:t>
      </w:r>
      <w:r w:rsidR="00FC7FA4">
        <w:rPr>
          <w:rFonts w:asciiTheme="minorHAnsi" w:eastAsia="Calibri" w:hAnsiTheme="minorHAnsi" w:cstheme="minorHAnsi"/>
          <w:color w:val="000000"/>
          <w:spacing w:val="-2"/>
          <w:sz w:val="22"/>
          <w:szCs w:val="22"/>
          <w:lang w:eastAsia="en-US"/>
        </w:rPr>
        <w:t>na</w:t>
      </w:r>
      <w:r w:rsidR="009F0BA9">
        <w:rPr>
          <w:rFonts w:asciiTheme="minorHAnsi" w:eastAsia="Calibri" w:hAnsiTheme="minorHAnsi" w:cstheme="minorHAnsi"/>
          <w:color w:val="000000"/>
          <w:spacing w:val="-2"/>
          <w:sz w:val="22"/>
          <w:szCs w:val="22"/>
          <w:lang w:eastAsia="en-US"/>
        </w:rPr>
        <w:t xml:space="preserve">  procedura kwalifikacji wniosku stosowana do finansowego wsparcia określona w art. 8 ustawy o finansowym w</w:t>
      </w:r>
      <w:r w:rsidR="00A07DF6">
        <w:rPr>
          <w:rFonts w:asciiTheme="minorHAnsi" w:eastAsia="Calibri" w:hAnsiTheme="minorHAnsi" w:cstheme="minorHAnsi"/>
          <w:color w:val="000000"/>
          <w:spacing w:val="-2"/>
          <w:sz w:val="22"/>
          <w:szCs w:val="22"/>
          <w:lang w:eastAsia="en-US"/>
        </w:rPr>
        <w:t>sp</w:t>
      </w:r>
      <w:r w:rsidR="009F0BA9">
        <w:rPr>
          <w:rFonts w:asciiTheme="minorHAnsi" w:eastAsia="Calibri" w:hAnsiTheme="minorHAnsi" w:cstheme="minorHAnsi"/>
          <w:color w:val="000000"/>
          <w:spacing w:val="-2"/>
          <w:sz w:val="22"/>
          <w:szCs w:val="22"/>
          <w:lang w:eastAsia="en-US"/>
        </w:rPr>
        <w:t xml:space="preserve">arciu (art. 13b ust. 6).  </w:t>
      </w:r>
    </w:p>
    <w:p w14:paraId="18765130" w14:textId="061FCB5A" w:rsidR="00607D64" w:rsidRPr="00244935" w:rsidRDefault="00607D64" w:rsidP="00607D64">
      <w:pPr>
        <w:pStyle w:val="ARTartustawynprozporzdzenia"/>
        <w:spacing w:before="0" w:after="120" w:line="276" w:lineRule="auto"/>
        <w:rPr>
          <w:rFonts w:asciiTheme="minorHAnsi" w:eastAsia="Calibri" w:hAnsiTheme="minorHAnsi" w:cstheme="minorHAnsi"/>
          <w:color w:val="000000"/>
          <w:spacing w:val="-2"/>
          <w:sz w:val="22"/>
          <w:szCs w:val="22"/>
          <w:lang w:eastAsia="en-US"/>
        </w:rPr>
      </w:pPr>
      <w:r>
        <w:rPr>
          <w:rFonts w:asciiTheme="minorHAnsi" w:eastAsia="Calibri" w:hAnsiTheme="minorHAnsi" w:cstheme="minorHAnsi"/>
          <w:color w:val="000000"/>
          <w:spacing w:val="-2"/>
          <w:sz w:val="22"/>
          <w:szCs w:val="22"/>
          <w:lang w:eastAsia="en-US"/>
        </w:rPr>
        <w:t xml:space="preserve">- w </w:t>
      </w:r>
      <w:r w:rsidRPr="00244935">
        <w:rPr>
          <w:rFonts w:asciiTheme="minorHAnsi" w:eastAsia="Calibri" w:hAnsiTheme="minorHAnsi" w:cstheme="minorHAnsi"/>
          <w:b/>
          <w:color w:val="000000"/>
          <w:spacing w:val="-2"/>
          <w:sz w:val="22"/>
          <w:szCs w:val="22"/>
          <w:lang w:eastAsia="en-US"/>
        </w:rPr>
        <w:t>art. 13</w:t>
      </w:r>
      <w:r>
        <w:rPr>
          <w:rFonts w:asciiTheme="minorHAnsi" w:eastAsia="Calibri" w:hAnsiTheme="minorHAnsi" w:cstheme="minorHAnsi"/>
          <w:b/>
          <w:color w:val="000000"/>
          <w:spacing w:val="-2"/>
          <w:sz w:val="22"/>
          <w:szCs w:val="22"/>
          <w:lang w:eastAsia="en-US"/>
        </w:rPr>
        <w:t>c</w:t>
      </w:r>
      <w:r w:rsidRPr="00244935">
        <w:rPr>
          <w:rFonts w:asciiTheme="minorHAnsi" w:eastAsia="Calibri" w:hAnsiTheme="minorHAnsi" w:cstheme="minorHAnsi"/>
          <w:b/>
          <w:color w:val="000000"/>
          <w:spacing w:val="-2"/>
          <w:sz w:val="22"/>
          <w:szCs w:val="22"/>
          <w:lang w:eastAsia="en-US"/>
        </w:rPr>
        <w:t xml:space="preserve"> ust. 1</w:t>
      </w:r>
      <w:r w:rsidRPr="00244935">
        <w:rPr>
          <w:rFonts w:asciiTheme="minorHAnsi" w:eastAsia="Calibri" w:hAnsiTheme="minorHAnsi" w:cstheme="minorHAnsi"/>
          <w:color w:val="000000"/>
          <w:spacing w:val="-2"/>
          <w:sz w:val="22"/>
          <w:szCs w:val="22"/>
          <w:lang w:eastAsia="en-US"/>
        </w:rPr>
        <w:t xml:space="preserve"> </w:t>
      </w:r>
      <w:r>
        <w:rPr>
          <w:rFonts w:asciiTheme="minorHAnsi" w:eastAsia="Calibri" w:hAnsiTheme="minorHAnsi" w:cstheme="minorHAnsi"/>
          <w:color w:val="000000"/>
          <w:spacing w:val="-2"/>
          <w:sz w:val="22"/>
          <w:szCs w:val="22"/>
          <w:lang w:eastAsia="en-US"/>
        </w:rPr>
        <w:t xml:space="preserve"> przewidziano d</w:t>
      </w:r>
      <w:r w:rsidRPr="00244935">
        <w:rPr>
          <w:rFonts w:asciiTheme="minorHAnsi" w:eastAsia="Calibri" w:hAnsiTheme="minorHAnsi" w:cstheme="minorHAnsi"/>
          <w:color w:val="000000"/>
          <w:spacing w:val="-2"/>
          <w:sz w:val="22"/>
          <w:szCs w:val="22"/>
          <w:lang w:eastAsia="en-US"/>
        </w:rPr>
        <w:t xml:space="preserve">odatkowe wsparcie dla nowego budownictwa mieszkaniowego </w:t>
      </w:r>
      <w:r>
        <w:rPr>
          <w:rFonts w:asciiTheme="minorHAnsi" w:eastAsia="Calibri" w:hAnsiTheme="minorHAnsi" w:cstheme="minorHAnsi"/>
          <w:color w:val="000000"/>
          <w:spacing w:val="-2"/>
          <w:sz w:val="22"/>
          <w:szCs w:val="22"/>
          <w:lang w:eastAsia="en-US"/>
        </w:rPr>
        <w:t>-</w:t>
      </w:r>
      <w:r w:rsidRPr="00244935">
        <w:rPr>
          <w:rFonts w:asciiTheme="minorHAnsi" w:eastAsia="Calibri" w:hAnsiTheme="minorHAnsi" w:cstheme="minorHAnsi"/>
          <w:color w:val="000000"/>
          <w:spacing w:val="-2"/>
          <w:sz w:val="22"/>
          <w:szCs w:val="22"/>
          <w:lang w:eastAsia="en-US"/>
        </w:rPr>
        <w:t xml:space="preserve"> w przypadku zakupu</w:t>
      </w:r>
      <w:r w:rsidR="00327A3F">
        <w:rPr>
          <w:rFonts w:asciiTheme="minorHAnsi" w:eastAsia="Calibri" w:hAnsiTheme="minorHAnsi" w:cstheme="minorHAnsi"/>
          <w:color w:val="000000"/>
          <w:spacing w:val="-2"/>
          <w:sz w:val="22"/>
          <w:szCs w:val="22"/>
          <w:lang w:eastAsia="en-US"/>
        </w:rPr>
        <w:t xml:space="preserve">, </w:t>
      </w:r>
      <w:r w:rsidRPr="00244935">
        <w:rPr>
          <w:rFonts w:asciiTheme="minorHAnsi" w:eastAsia="Calibri" w:hAnsiTheme="minorHAnsi" w:cstheme="minorHAnsi"/>
          <w:color w:val="000000"/>
          <w:spacing w:val="-2"/>
          <w:sz w:val="22"/>
          <w:szCs w:val="22"/>
          <w:lang w:eastAsia="en-US"/>
        </w:rPr>
        <w:t>montażu</w:t>
      </w:r>
      <w:r w:rsidR="00327A3F">
        <w:rPr>
          <w:rFonts w:asciiTheme="minorHAnsi" w:eastAsia="Calibri" w:hAnsiTheme="minorHAnsi" w:cstheme="minorHAnsi"/>
          <w:color w:val="000000"/>
          <w:spacing w:val="-2"/>
          <w:sz w:val="22"/>
          <w:szCs w:val="22"/>
          <w:lang w:eastAsia="en-US"/>
        </w:rPr>
        <w:t xml:space="preserve"> lub budowy</w:t>
      </w:r>
      <w:r w:rsidRPr="00244935">
        <w:rPr>
          <w:rFonts w:asciiTheme="minorHAnsi" w:eastAsia="Calibri" w:hAnsiTheme="minorHAnsi" w:cstheme="minorHAnsi"/>
          <w:color w:val="000000"/>
          <w:spacing w:val="-2"/>
          <w:sz w:val="22"/>
          <w:szCs w:val="22"/>
          <w:lang w:eastAsia="en-US"/>
        </w:rPr>
        <w:t xml:space="preserve"> instalacji OZE związanych z budynkiem już na etapie budowy</w:t>
      </w:r>
      <w:r w:rsidR="00327A3F">
        <w:rPr>
          <w:rFonts w:asciiTheme="minorHAnsi" w:eastAsia="Calibri" w:hAnsiTheme="minorHAnsi" w:cstheme="minorHAnsi"/>
          <w:color w:val="000000"/>
          <w:spacing w:val="-2"/>
          <w:sz w:val="22"/>
          <w:szCs w:val="22"/>
          <w:lang w:eastAsia="en-US"/>
        </w:rPr>
        <w:t xml:space="preserve"> budynku</w:t>
      </w:r>
      <w:r w:rsidRPr="00244935">
        <w:rPr>
          <w:rFonts w:asciiTheme="minorHAnsi" w:eastAsia="Calibri" w:hAnsiTheme="minorHAnsi" w:cstheme="minorHAnsi"/>
          <w:color w:val="000000"/>
          <w:spacing w:val="-2"/>
          <w:sz w:val="22"/>
          <w:szCs w:val="22"/>
          <w:lang w:eastAsia="en-US"/>
        </w:rPr>
        <w:t>.</w:t>
      </w:r>
    </w:p>
    <w:p w14:paraId="0E154F98" w14:textId="7C270C0B" w:rsidR="00170F02" w:rsidRPr="00170F02" w:rsidRDefault="00607D64" w:rsidP="00170F02">
      <w:pPr>
        <w:pStyle w:val="ARTartustawynprozporzdzenia"/>
        <w:spacing w:before="0" w:after="120" w:line="276" w:lineRule="auto"/>
        <w:ind w:firstLine="0"/>
        <w:rPr>
          <w:rFonts w:asciiTheme="minorHAnsi" w:eastAsia="Calibri" w:hAnsiTheme="minorHAnsi" w:cstheme="minorHAnsi"/>
          <w:color w:val="000000"/>
          <w:spacing w:val="-2"/>
          <w:sz w:val="22"/>
          <w:szCs w:val="22"/>
          <w:lang w:eastAsia="en-US"/>
        </w:rPr>
      </w:pPr>
      <w:r>
        <w:rPr>
          <w:rFonts w:asciiTheme="minorHAnsi" w:eastAsia="Calibri" w:hAnsiTheme="minorHAnsi" w:cstheme="minorHAnsi"/>
          <w:color w:val="000000"/>
          <w:spacing w:val="-2"/>
          <w:sz w:val="22"/>
          <w:szCs w:val="22"/>
          <w:lang w:eastAsia="en-US"/>
        </w:rPr>
        <w:t>D</w:t>
      </w:r>
      <w:r w:rsidRPr="00244935">
        <w:rPr>
          <w:rFonts w:asciiTheme="minorHAnsi" w:eastAsia="Calibri" w:hAnsiTheme="minorHAnsi" w:cstheme="minorHAnsi"/>
          <w:color w:val="000000"/>
          <w:spacing w:val="-2"/>
          <w:sz w:val="22"/>
          <w:szCs w:val="22"/>
          <w:lang w:eastAsia="en-US"/>
        </w:rPr>
        <w:t>odatkowe wsparcie dla nowych przedsięwzięć polegających na budowie budynku, realizowanych przez gminy, jednoosobowe spółki gminne lub związki międzygminne, również we współpracy z</w:t>
      </w:r>
      <w:r w:rsidR="00505034">
        <w:rPr>
          <w:rFonts w:asciiTheme="minorHAnsi" w:eastAsia="Calibri" w:hAnsiTheme="minorHAnsi" w:cstheme="minorHAnsi"/>
          <w:color w:val="000000"/>
          <w:spacing w:val="-2"/>
          <w:sz w:val="22"/>
          <w:szCs w:val="22"/>
          <w:lang w:eastAsia="en-US"/>
        </w:rPr>
        <w:t> </w:t>
      </w:r>
      <w:r w:rsidRPr="00244935">
        <w:rPr>
          <w:rFonts w:asciiTheme="minorHAnsi" w:eastAsia="Calibri" w:hAnsiTheme="minorHAnsi" w:cstheme="minorHAnsi"/>
          <w:color w:val="000000"/>
          <w:spacing w:val="-2"/>
          <w:sz w:val="22"/>
          <w:szCs w:val="22"/>
          <w:lang w:eastAsia="en-US"/>
        </w:rPr>
        <w:t>inwestorem prywatnym</w:t>
      </w:r>
      <w:r>
        <w:rPr>
          <w:rFonts w:asciiTheme="minorHAnsi" w:eastAsia="Calibri" w:hAnsiTheme="minorHAnsi" w:cstheme="minorHAnsi"/>
          <w:color w:val="000000"/>
          <w:spacing w:val="-2"/>
          <w:sz w:val="22"/>
          <w:szCs w:val="22"/>
          <w:lang w:eastAsia="en-US"/>
        </w:rPr>
        <w:t xml:space="preserve"> (tzw. grant OZE), przewidziane jest dla tych inwestorów mieszkaniowych, którzy w ramach przedsięwzięć, o których mowa w  </w:t>
      </w:r>
      <w:r w:rsidRPr="00244935">
        <w:rPr>
          <w:rFonts w:asciiTheme="minorHAnsi" w:eastAsia="Calibri" w:hAnsiTheme="minorHAnsi" w:cstheme="minorHAnsi"/>
          <w:color w:val="000000"/>
          <w:spacing w:val="-2"/>
          <w:sz w:val="22"/>
          <w:szCs w:val="22"/>
          <w:lang w:eastAsia="en-US"/>
        </w:rPr>
        <w:t>art. 5 ust. 1 pkt 1 lub art. 5a ust. 1</w:t>
      </w:r>
      <w:r>
        <w:rPr>
          <w:rFonts w:asciiTheme="minorHAnsi" w:eastAsia="Calibri" w:hAnsiTheme="minorHAnsi" w:cstheme="minorHAnsi"/>
          <w:color w:val="000000"/>
          <w:spacing w:val="-2"/>
          <w:sz w:val="22"/>
          <w:szCs w:val="22"/>
          <w:lang w:eastAsia="en-US"/>
        </w:rPr>
        <w:t xml:space="preserve"> ustawy o</w:t>
      </w:r>
      <w:r w:rsidR="00505034">
        <w:rPr>
          <w:rFonts w:asciiTheme="minorHAnsi" w:eastAsia="Calibri" w:hAnsiTheme="minorHAnsi" w:cstheme="minorHAnsi"/>
          <w:color w:val="000000"/>
          <w:spacing w:val="-2"/>
          <w:sz w:val="22"/>
          <w:szCs w:val="22"/>
          <w:lang w:eastAsia="en-US"/>
        </w:rPr>
        <w:t> </w:t>
      </w:r>
      <w:r>
        <w:rPr>
          <w:rFonts w:asciiTheme="minorHAnsi" w:eastAsia="Calibri" w:hAnsiTheme="minorHAnsi" w:cstheme="minorHAnsi"/>
          <w:color w:val="000000"/>
          <w:spacing w:val="-2"/>
          <w:sz w:val="22"/>
          <w:szCs w:val="22"/>
          <w:lang w:eastAsia="en-US"/>
        </w:rPr>
        <w:t xml:space="preserve">finansowym wsparciu zrealizują </w:t>
      </w:r>
      <w:r w:rsidRPr="00244935">
        <w:rPr>
          <w:rFonts w:asciiTheme="minorHAnsi" w:eastAsia="Calibri" w:hAnsiTheme="minorHAnsi" w:cstheme="minorHAnsi"/>
          <w:color w:val="000000"/>
          <w:spacing w:val="-2"/>
          <w:sz w:val="22"/>
          <w:szCs w:val="22"/>
          <w:lang w:eastAsia="en-US"/>
        </w:rPr>
        <w:t>mikroinstalacj</w:t>
      </w:r>
      <w:r>
        <w:rPr>
          <w:rFonts w:asciiTheme="minorHAnsi" w:eastAsia="Calibri" w:hAnsiTheme="minorHAnsi" w:cstheme="minorHAnsi"/>
          <w:color w:val="000000"/>
          <w:spacing w:val="-2"/>
          <w:sz w:val="22"/>
          <w:szCs w:val="22"/>
          <w:lang w:eastAsia="en-US"/>
        </w:rPr>
        <w:t>ę</w:t>
      </w:r>
      <w:r w:rsidRPr="00244935">
        <w:rPr>
          <w:rFonts w:asciiTheme="minorHAnsi" w:eastAsia="Calibri" w:hAnsiTheme="minorHAnsi" w:cstheme="minorHAnsi"/>
          <w:color w:val="000000"/>
          <w:spacing w:val="-2"/>
          <w:sz w:val="22"/>
          <w:szCs w:val="22"/>
          <w:lang w:eastAsia="en-US"/>
        </w:rPr>
        <w:t xml:space="preserve"> lub mał</w:t>
      </w:r>
      <w:r>
        <w:rPr>
          <w:rFonts w:asciiTheme="minorHAnsi" w:eastAsia="Calibri" w:hAnsiTheme="minorHAnsi" w:cstheme="minorHAnsi"/>
          <w:color w:val="000000"/>
          <w:spacing w:val="-2"/>
          <w:sz w:val="22"/>
          <w:szCs w:val="22"/>
          <w:lang w:eastAsia="en-US"/>
        </w:rPr>
        <w:t>ą</w:t>
      </w:r>
      <w:r w:rsidRPr="00244935">
        <w:rPr>
          <w:rFonts w:asciiTheme="minorHAnsi" w:eastAsia="Calibri" w:hAnsiTheme="minorHAnsi" w:cstheme="minorHAnsi"/>
          <w:color w:val="000000"/>
          <w:spacing w:val="-2"/>
          <w:sz w:val="22"/>
          <w:szCs w:val="22"/>
          <w:lang w:eastAsia="en-US"/>
        </w:rPr>
        <w:t xml:space="preserve"> instalacj</w:t>
      </w:r>
      <w:r>
        <w:rPr>
          <w:rFonts w:asciiTheme="minorHAnsi" w:eastAsia="Calibri" w:hAnsiTheme="minorHAnsi" w:cstheme="minorHAnsi"/>
          <w:color w:val="000000"/>
          <w:spacing w:val="-2"/>
          <w:sz w:val="22"/>
          <w:szCs w:val="22"/>
          <w:lang w:eastAsia="en-US"/>
        </w:rPr>
        <w:t>ę</w:t>
      </w:r>
      <w:r w:rsidRPr="00244935">
        <w:rPr>
          <w:rFonts w:asciiTheme="minorHAnsi" w:eastAsia="Calibri" w:hAnsiTheme="minorHAnsi" w:cstheme="minorHAnsi"/>
          <w:color w:val="000000"/>
          <w:spacing w:val="-2"/>
          <w:sz w:val="22"/>
          <w:szCs w:val="22"/>
          <w:lang w:eastAsia="en-US"/>
        </w:rPr>
        <w:t xml:space="preserve"> odnawialnego źródła energii przyłączon</w:t>
      </w:r>
      <w:r>
        <w:rPr>
          <w:rFonts w:asciiTheme="minorHAnsi" w:eastAsia="Calibri" w:hAnsiTheme="minorHAnsi" w:cstheme="minorHAnsi"/>
          <w:color w:val="000000"/>
          <w:spacing w:val="-2"/>
          <w:sz w:val="22"/>
          <w:szCs w:val="22"/>
          <w:lang w:eastAsia="en-US"/>
        </w:rPr>
        <w:t xml:space="preserve">ą </w:t>
      </w:r>
      <w:r w:rsidRPr="00244935">
        <w:rPr>
          <w:rFonts w:asciiTheme="minorHAnsi" w:eastAsia="Calibri" w:hAnsiTheme="minorHAnsi" w:cstheme="minorHAnsi"/>
          <w:color w:val="000000"/>
          <w:spacing w:val="-2"/>
          <w:sz w:val="22"/>
          <w:szCs w:val="22"/>
          <w:lang w:eastAsia="en-US"/>
        </w:rPr>
        <w:t xml:space="preserve">do sieci dystrybucyjnej za pośrednictwem wewnętrznej instalacji. Na tego rodzaju inwestycje w ramach projektu przewidziane jest wsparcie w wysokości 50% kosztów instalacji OZE. </w:t>
      </w:r>
      <w:r w:rsidRPr="00244935">
        <w:rPr>
          <w:rFonts w:asciiTheme="minorHAnsi" w:eastAsia="Calibri" w:hAnsiTheme="minorHAnsi" w:cstheme="minorHAnsi"/>
          <w:color w:val="000000"/>
          <w:spacing w:val="-2"/>
          <w:sz w:val="22"/>
          <w:szCs w:val="22"/>
          <w:lang w:eastAsia="en-US"/>
        </w:rPr>
        <w:lastRenderedPageBreak/>
        <w:t>Zakłada się, że rozwiązanie będzie promować włączanie się właścicieli nowobudowanych budynków wielorodzinnych do efektywnych energetycznie i przyjaznych środowisku lokalnych systemów energetycznych.</w:t>
      </w:r>
      <w:r>
        <w:rPr>
          <w:rFonts w:asciiTheme="minorHAnsi" w:eastAsia="Calibri" w:hAnsiTheme="minorHAnsi" w:cstheme="minorHAnsi"/>
          <w:color w:val="000000"/>
          <w:spacing w:val="-2"/>
          <w:sz w:val="22"/>
          <w:szCs w:val="22"/>
          <w:lang w:eastAsia="en-US"/>
        </w:rPr>
        <w:t xml:space="preserve"> </w:t>
      </w:r>
      <w:r w:rsidRPr="00244935">
        <w:rPr>
          <w:rFonts w:asciiTheme="minorHAnsi" w:eastAsia="Calibri" w:hAnsiTheme="minorHAnsi" w:cstheme="minorHAnsi"/>
          <w:color w:val="000000"/>
          <w:spacing w:val="-2"/>
          <w:sz w:val="22"/>
          <w:szCs w:val="22"/>
          <w:lang w:eastAsia="en-US"/>
        </w:rPr>
        <w:t xml:space="preserve">Dodatkowe wsparcie </w:t>
      </w:r>
      <w:r>
        <w:rPr>
          <w:rFonts w:asciiTheme="minorHAnsi" w:eastAsia="Calibri" w:hAnsiTheme="minorHAnsi" w:cstheme="minorHAnsi"/>
          <w:color w:val="000000"/>
          <w:spacing w:val="-2"/>
          <w:sz w:val="22"/>
          <w:szCs w:val="22"/>
          <w:lang w:eastAsia="en-US"/>
        </w:rPr>
        <w:t xml:space="preserve">nie będzie mogło jednak przekroczyć </w:t>
      </w:r>
      <w:r w:rsidRPr="00244935">
        <w:rPr>
          <w:rFonts w:asciiTheme="minorHAnsi" w:eastAsia="Calibri" w:hAnsiTheme="minorHAnsi" w:cstheme="minorHAnsi"/>
          <w:color w:val="000000"/>
          <w:spacing w:val="-2"/>
          <w:sz w:val="22"/>
          <w:szCs w:val="22"/>
          <w:lang w:eastAsia="en-US"/>
        </w:rPr>
        <w:t xml:space="preserve">5% kosztów całego przedsięwzięcia. </w:t>
      </w:r>
      <w:r w:rsidR="00170F02" w:rsidRPr="00170F02">
        <w:rPr>
          <w:rFonts w:asciiTheme="minorHAnsi" w:eastAsia="Calibri" w:hAnsiTheme="minorHAnsi" w:cstheme="minorHAnsi"/>
          <w:color w:val="000000"/>
          <w:spacing w:val="-2"/>
          <w:sz w:val="22"/>
          <w:szCs w:val="22"/>
          <w:lang w:eastAsia="en-US"/>
        </w:rPr>
        <w:t>W ust. 2 art.</w:t>
      </w:r>
      <w:r w:rsidR="00170F02">
        <w:rPr>
          <w:rFonts w:asciiTheme="minorHAnsi" w:eastAsia="Calibri" w:hAnsiTheme="minorHAnsi" w:cstheme="minorHAnsi"/>
          <w:color w:val="000000"/>
          <w:spacing w:val="-2"/>
          <w:sz w:val="22"/>
          <w:szCs w:val="22"/>
          <w:lang w:eastAsia="en-US"/>
        </w:rPr>
        <w:t xml:space="preserve"> 13c</w:t>
      </w:r>
      <w:r w:rsidR="00170F02" w:rsidRPr="00170F02">
        <w:rPr>
          <w:rFonts w:asciiTheme="minorHAnsi" w:eastAsia="Calibri" w:hAnsiTheme="minorHAnsi" w:cstheme="minorHAnsi"/>
          <w:color w:val="000000"/>
          <w:spacing w:val="-2"/>
          <w:sz w:val="22"/>
          <w:szCs w:val="22"/>
          <w:lang w:eastAsia="en-US"/>
        </w:rPr>
        <w:t xml:space="preserve"> wskazano, że udzielenie </w:t>
      </w:r>
      <w:r w:rsidR="00FC7FA4">
        <w:rPr>
          <w:rFonts w:asciiTheme="minorHAnsi" w:eastAsia="Calibri" w:hAnsiTheme="minorHAnsi" w:cstheme="minorHAnsi"/>
          <w:color w:val="000000"/>
          <w:spacing w:val="-2"/>
          <w:sz w:val="22"/>
          <w:szCs w:val="22"/>
          <w:lang w:eastAsia="en-US"/>
        </w:rPr>
        <w:t>g</w:t>
      </w:r>
      <w:r w:rsidR="00170F02" w:rsidRPr="00170F02">
        <w:rPr>
          <w:rFonts w:asciiTheme="minorHAnsi" w:eastAsia="Calibri" w:hAnsiTheme="minorHAnsi" w:cstheme="minorHAnsi"/>
          <w:color w:val="000000"/>
          <w:spacing w:val="-2"/>
          <w:sz w:val="22"/>
          <w:szCs w:val="22"/>
          <w:lang w:eastAsia="en-US"/>
        </w:rPr>
        <w:t xml:space="preserve">rantu </w:t>
      </w:r>
      <w:r w:rsidR="009F0BA9">
        <w:rPr>
          <w:rFonts w:asciiTheme="minorHAnsi" w:eastAsia="Calibri" w:hAnsiTheme="minorHAnsi" w:cstheme="minorHAnsi"/>
          <w:color w:val="000000"/>
          <w:spacing w:val="-2"/>
          <w:sz w:val="22"/>
          <w:szCs w:val="22"/>
          <w:lang w:eastAsia="en-US"/>
        </w:rPr>
        <w:t>OZE</w:t>
      </w:r>
      <w:r w:rsidR="00170F02" w:rsidRPr="00170F02">
        <w:rPr>
          <w:rFonts w:asciiTheme="minorHAnsi" w:eastAsia="Calibri" w:hAnsiTheme="minorHAnsi" w:cstheme="minorHAnsi"/>
          <w:color w:val="000000"/>
          <w:spacing w:val="-2"/>
          <w:sz w:val="22"/>
          <w:szCs w:val="22"/>
          <w:lang w:eastAsia="en-US"/>
        </w:rPr>
        <w:t xml:space="preserve"> uzależnione jest od tego czy przedsięwzięcie spełnienia warunek niewyrządzania poważnych szkód dla celów środowiskowych</w:t>
      </w:r>
      <w:r w:rsidR="001B57E2">
        <w:rPr>
          <w:rFonts w:asciiTheme="minorHAnsi" w:eastAsia="Calibri" w:hAnsiTheme="minorHAnsi" w:cstheme="minorHAnsi"/>
          <w:color w:val="000000"/>
          <w:spacing w:val="-2"/>
          <w:sz w:val="22"/>
          <w:szCs w:val="22"/>
          <w:lang w:eastAsia="en-US"/>
        </w:rPr>
        <w:t>,</w:t>
      </w:r>
      <w:r w:rsidR="001B57E2" w:rsidRPr="001B57E2">
        <w:t xml:space="preserve"> </w:t>
      </w:r>
      <w:r w:rsidR="001B57E2" w:rsidRPr="001B57E2">
        <w:rPr>
          <w:rFonts w:asciiTheme="minorHAnsi" w:eastAsia="Calibri" w:hAnsiTheme="minorHAnsi" w:cstheme="minorHAnsi"/>
          <w:color w:val="000000"/>
          <w:spacing w:val="-2"/>
          <w:sz w:val="22"/>
          <w:szCs w:val="22"/>
          <w:lang w:eastAsia="en-US"/>
        </w:rPr>
        <w:t xml:space="preserve">o których mowa w części II uzasadnienia. Oceny spełnienia ww. warunku dokona BKG z uwzględnieniem art.  19 ust. 3 lit. d rozporządzenia Parlamentu Europejskiego i Rady (UE) 2021/241 z dnia 12 lutego 2021 r. ustanawiającego Instrument na rzecz Odbudowy i Zwiększania Odporności </w:t>
      </w:r>
      <w:r w:rsidR="00170F02" w:rsidRPr="00170F02">
        <w:rPr>
          <w:rFonts w:asciiTheme="minorHAnsi" w:eastAsia="Calibri" w:hAnsiTheme="minorHAnsi" w:cstheme="minorHAnsi"/>
          <w:color w:val="000000"/>
          <w:spacing w:val="-2"/>
          <w:sz w:val="22"/>
          <w:szCs w:val="22"/>
          <w:lang w:eastAsia="en-US"/>
        </w:rPr>
        <w:t>(ust. 3 projektowanego art.</w:t>
      </w:r>
      <w:r w:rsidR="00170F02">
        <w:rPr>
          <w:rFonts w:asciiTheme="minorHAnsi" w:eastAsia="Calibri" w:hAnsiTheme="minorHAnsi" w:cstheme="minorHAnsi"/>
          <w:color w:val="000000"/>
          <w:spacing w:val="-2"/>
          <w:sz w:val="22"/>
          <w:szCs w:val="22"/>
          <w:lang w:eastAsia="en-US"/>
        </w:rPr>
        <w:t xml:space="preserve"> 13c</w:t>
      </w:r>
      <w:r w:rsidR="00170F02" w:rsidRPr="00170F02">
        <w:rPr>
          <w:rFonts w:asciiTheme="minorHAnsi" w:eastAsia="Calibri" w:hAnsiTheme="minorHAnsi" w:cstheme="minorHAnsi"/>
          <w:color w:val="000000"/>
          <w:spacing w:val="-2"/>
          <w:sz w:val="22"/>
          <w:szCs w:val="22"/>
          <w:lang w:eastAsia="en-US"/>
        </w:rPr>
        <w:t>).</w:t>
      </w:r>
    </w:p>
    <w:p w14:paraId="629B33B0" w14:textId="5C72D420" w:rsidR="00607D64" w:rsidRPr="00244935" w:rsidRDefault="00710EF7" w:rsidP="00607D64">
      <w:pPr>
        <w:pStyle w:val="ARTartustawynprozporzdzenia"/>
        <w:spacing w:before="0" w:after="120" w:line="276" w:lineRule="auto"/>
        <w:ind w:firstLine="0"/>
        <w:rPr>
          <w:rFonts w:asciiTheme="minorHAnsi" w:eastAsia="Calibri" w:hAnsiTheme="minorHAnsi" w:cstheme="minorHAnsi"/>
          <w:color w:val="000000"/>
          <w:spacing w:val="-2"/>
          <w:sz w:val="22"/>
          <w:szCs w:val="22"/>
          <w:lang w:eastAsia="en-US"/>
        </w:rPr>
      </w:pPr>
      <w:r w:rsidRPr="00710EF7">
        <w:rPr>
          <w:rFonts w:asciiTheme="minorHAnsi" w:eastAsia="Calibri" w:hAnsiTheme="minorHAnsi" w:cstheme="minorHAnsi"/>
          <w:color w:val="000000"/>
          <w:spacing w:val="-2"/>
          <w:sz w:val="22"/>
          <w:szCs w:val="22"/>
          <w:lang w:eastAsia="en-US"/>
        </w:rPr>
        <w:t xml:space="preserve">W ust. </w:t>
      </w:r>
      <w:r w:rsidR="00170F02">
        <w:rPr>
          <w:rFonts w:asciiTheme="minorHAnsi" w:eastAsia="Calibri" w:hAnsiTheme="minorHAnsi" w:cstheme="minorHAnsi"/>
          <w:color w:val="000000"/>
          <w:spacing w:val="-2"/>
          <w:sz w:val="22"/>
          <w:szCs w:val="22"/>
          <w:lang w:eastAsia="en-US"/>
        </w:rPr>
        <w:t>4</w:t>
      </w:r>
      <w:r w:rsidR="00170F02" w:rsidRPr="00710EF7">
        <w:rPr>
          <w:rFonts w:asciiTheme="minorHAnsi" w:eastAsia="Calibri" w:hAnsiTheme="minorHAnsi" w:cstheme="minorHAnsi"/>
          <w:color w:val="000000"/>
          <w:spacing w:val="-2"/>
          <w:sz w:val="22"/>
          <w:szCs w:val="22"/>
          <w:lang w:eastAsia="en-US"/>
        </w:rPr>
        <w:t xml:space="preserve"> </w:t>
      </w:r>
      <w:r w:rsidRPr="00710EF7">
        <w:rPr>
          <w:rFonts w:asciiTheme="minorHAnsi" w:eastAsia="Calibri" w:hAnsiTheme="minorHAnsi" w:cstheme="minorHAnsi"/>
          <w:color w:val="000000"/>
          <w:spacing w:val="-2"/>
          <w:sz w:val="22"/>
          <w:szCs w:val="22"/>
          <w:lang w:eastAsia="en-US"/>
        </w:rPr>
        <w:t>wyjaśniono, że koszty, o których mowa w ust. 1, są kosztami nieuwzględniający</w:t>
      </w:r>
      <w:r>
        <w:rPr>
          <w:rFonts w:asciiTheme="minorHAnsi" w:eastAsia="Calibri" w:hAnsiTheme="minorHAnsi" w:cstheme="minorHAnsi"/>
          <w:color w:val="000000"/>
          <w:spacing w:val="-2"/>
          <w:sz w:val="22"/>
          <w:szCs w:val="22"/>
          <w:lang w:eastAsia="en-US"/>
        </w:rPr>
        <w:t>mi podatku od towarów i usług</w:t>
      </w:r>
      <w:r w:rsidR="008140B8">
        <w:rPr>
          <w:rFonts w:asciiTheme="minorHAnsi" w:eastAsia="Calibri" w:hAnsiTheme="minorHAnsi" w:cstheme="minorHAnsi"/>
          <w:color w:val="000000"/>
          <w:spacing w:val="-2"/>
          <w:sz w:val="22"/>
          <w:szCs w:val="22"/>
          <w:lang w:eastAsia="en-US"/>
        </w:rPr>
        <w:t xml:space="preserve">, </w:t>
      </w:r>
      <w:r w:rsidR="008140B8">
        <w:rPr>
          <w:rFonts w:asciiTheme="minorHAnsi" w:eastAsia="Calibri" w:hAnsiTheme="minorHAnsi" w:cstheme="minorHAnsi"/>
          <w:spacing w:val="-2"/>
          <w:sz w:val="22"/>
          <w:szCs w:val="22"/>
          <w:lang w:eastAsia="en-US"/>
        </w:rPr>
        <w:t xml:space="preserve">jako że zgodnie z rozporządzeniem </w:t>
      </w:r>
      <w:r w:rsidR="008140B8" w:rsidRPr="00464A5E">
        <w:rPr>
          <w:rFonts w:asciiTheme="minorHAnsi" w:eastAsia="Calibri" w:hAnsiTheme="minorHAnsi" w:cstheme="minorHAnsi"/>
          <w:color w:val="000000"/>
          <w:spacing w:val="-2"/>
          <w:sz w:val="22"/>
          <w:szCs w:val="22"/>
          <w:lang w:eastAsia="en-US"/>
        </w:rPr>
        <w:t>Parlamentu Europejskiego i Rady (UE) 2021/241 z dnia 12 lutego 2021 r. ustanawiającego Instrument na rzecz Odbudowy i Zwiększania Odporności</w:t>
      </w:r>
      <w:r w:rsidR="008140B8">
        <w:rPr>
          <w:rFonts w:asciiTheme="minorHAnsi" w:eastAsia="Calibri" w:hAnsiTheme="minorHAnsi" w:cstheme="minorHAnsi"/>
          <w:spacing w:val="-2"/>
          <w:sz w:val="22"/>
          <w:szCs w:val="22"/>
          <w:lang w:eastAsia="en-US"/>
        </w:rPr>
        <w:t xml:space="preserve"> nie są to koszty kwalifikowane.</w:t>
      </w:r>
      <w:r w:rsidR="008140B8" w:rsidRPr="00C3091E">
        <w:rPr>
          <w:rFonts w:asciiTheme="minorHAnsi" w:eastAsia="Calibri" w:hAnsiTheme="minorHAnsi" w:cstheme="minorHAnsi"/>
          <w:spacing w:val="-2"/>
          <w:sz w:val="22"/>
          <w:szCs w:val="22"/>
          <w:lang w:eastAsia="en-US"/>
        </w:rPr>
        <w:t xml:space="preserve">  </w:t>
      </w:r>
      <w:r>
        <w:rPr>
          <w:rFonts w:asciiTheme="minorHAnsi" w:eastAsia="Calibri" w:hAnsiTheme="minorHAnsi" w:cstheme="minorHAnsi"/>
          <w:color w:val="000000"/>
          <w:spacing w:val="-2"/>
          <w:sz w:val="22"/>
          <w:szCs w:val="22"/>
          <w:lang w:eastAsia="en-US"/>
        </w:rPr>
        <w:t xml:space="preserve">  Natomiast z</w:t>
      </w:r>
      <w:r w:rsidR="00607D64" w:rsidRPr="00244935">
        <w:rPr>
          <w:rFonts w:asciiTheme="minorHAnsi" w:eastAsia="Calibri" w:hAnsiTheme="minorHAnsi" w:cstheme="minorHAnsi"/>
          <w:color w:val="000000"/>
          <w:spacing w:val="-2"/>
          <w:sz w:val="22"/>
          <w:szCs w:val="22"/>
          <w:lang w:eastAsia="en-US"/>
        </w:rPr>
        <w:t xml:space="preserve">godnie z </w:t>
      </w:r>
      <w:r w:rsidR="00607D64" w:rsidRPr="00244935">
        <w:rPr>
          <w:rFonts w:asciiTheme="minorHAnsi" w:eastAsia="Calibri" w:hAnsiTheme="minorHAnsi" w:cstheme="minorHAnsi"/>
          <w:b/>
          <w:color w:val="000000"/>
          <w:spacing w:val="-2"/>
          <w:sz w:val="22"/>
          <w:szCs w:val="22"/>
          <w:lang w:eastAsia="en-US"/>
        </w:rPr>
        <w:t xml:space="preserve">ust. </w:t>
      </w:r>
      <w:r w:rsidR="00170F02">
        <w:rPr>
          <w:rFonts w:asciiTheme="minorHAnsi" w:eastAsia="Calibri" w:hAnsiTheme="minorHAnsi" w:cstheme="minorHAnsi"/>
          <w:b/>
          <w:color w:val="000000"/>
          <w:spacing w:val="-2"/>
          <w:sz w:val="22"/>
          <w:szCs w:val="22"/>
          <w:lang w:eastAsia="en-US"/>
        </w:rPr>
        <w:t>5</w:t>
      </w:r>
      <w:r w:rsidR="00170F02" w:rsidRPr="00244935">
        <w:rPr>
          <w:rFonts w:asciiTheme="minorHAnsi" w:eastAsia="Calibri" w:hAnsiTheme="minorHAnsi" w:cstheme="minorHAnsi"/>
          <w:b/>
          <w:color w:val="000000"/>
          <w:spacing w:val="-2"/>
          <w:sz w:val="22"/>
          <w:szCs w:val="22"/>
          <w:lang w:eastAsia="en-US"/>
        </w:rPr>
        <w:t xml:space="preserve"> </w:t>
      </w:r>
      <w:r w:rsidR="00952E6B">
        <w:rPr>
          <w:rFonts w:asciiTheme="minorHAnsi" w:eastAsia="Calibri" w:hAnsiTheme="minorHAnsi" w:cstheme="minorHAnsi"/>
          <w:b/>
          <w:color w:val="000000"/>
          <w:spacing w:val="-2"/>
          <w:sz w:val="22"/>
          <w:szCs w:val="22"/>
          <w:lang w:eastAsia="en-US"/>
        </w:rPr>
        <w:t xml:space="preserve">w </w:t>
      </w:r>
      <w:r w:rsidR="00607D64" w:rsidRPr="00244935">
        <w:rPr>
          <w:rFonts w:asciiTheme="minorHAnsi" w:eastAsia="Calibri" w:hAnsiTheme="minorHAnsi" w:cstheme="minorHAnsi"/>
          <w:b/>
          <w:color w:val="000000"/>
          <w:spacing w:val="-2"/>
          <w:sz w:val="22"/>
          <w:szCs w:val="22"/>
          <w:lang w:eastAsia="en-US"/>
        </w:rPr>
        <w:t xml:space="preserve">art. 13c </w:t>
      </w:r>
      <w:r w:rsidR="00607D64" w:rsidRPr="00244935">
        <w:rPr>
          <w:rFonts w:asciiTheme="minorHAnsi" w:eastAsia="Calibri" w:hAnsiTheme="minorHAnsi" w:cstheme="minorHAnsi"/>
          <w:color w:val="000000"/>
          <w:spacing w:val="-2"/>
          <w:sz w:val="22"/>
          <w:szCs w:val="22"/>
          <w:lang w:eastAsia="en-US"/>
        </w:rPr>
        <w:t>grant OZE przyznawany będzie na wniosek składany łącznie z wnioskiem o finansowe wsparcie na realizację przedsięwzięć, o których mowa w ust. 1 do dnia 3</w:t>
      </w:r>
      <w:r w:rsidR="00D12BB4">
        <w:rPr>
          <w:rFonts w:asciiTheme="minorHAnsi" w:eastAsia="Calibri" w:hAnsiTheme="minorHAnsi" w:cstheme="minorHAnsi"/>
          <w:color w:val="000000"/>
          <w:spacing w:val="-2"/>
          <w:sz w:val="22"/>
          <w:szCs w:val="22"/>
          <w:lang w:eastAsia="en-US"/>
        </w:rPr>
        <w:t xml:space="preserve">1 marca </w:t>
      </w:r>
      <w:r w:rsidR="00607D64" w:rsidRPr="00244935">
        <w:rPr>
          <w:rFonts w:asciiTheme="minorHAnsi" w:eastAsia="Calibri" w:hAnsiTheme="minorHAnsi" w:cstheme="minorHAnsi"/>
          <w:color w:val="000000"/>
          <w:spacing w:val="-2"/>
          <w:sz w:val="22"/>
          <w:szCs w:val="22"/>
          <w:lang w:eastAsia="en-US"/>
        </w:rPr>
        <w:t>2026 r.</w:t>
      </w:r>
      <w:r w:rsidR="00A07DF6">
        <w:rPr>
          <w:rFonts w:asciiTheme="minorHAnsi" w:eastAsia="Calibri" w:hAnsiTheme="minorHAnsi" w:cstheme="minorHAnsi"/>
          <w:color w:val="000000"/>
          <w:spacing w:val="-2"/>
          <w:sz w:val="22"/>
          <w:szCs w:val="22"/>
          <w:lang w:eastAsia="en-US"/>
        </w:rPr>
        <w:t xml:space="preserve"> Mając na względzie, że wniosek o grant OZE będzie składany jednocześnie z wnioskiem o finansowe wsparcie, do oceny wniosku o grant OZE stosować będzie się procedura kwalifikacji wniosku stosowana do finansowego wsparcia, określona w art. 8 ustawy o finansowym wsparciu (art. 13c ust. 6).</w:t>
      </w:r>
    </w:p>
    <w:p w14:paraId="771ACCFD" w14:textId="2BCCD19B" w:rsidR="00607D64" w:rsidRPr="00244935" w:rsidRDefault="00607D64" w:rsidP="00607D64">
      <w:pPr>
        <w:pStyle w:val="ARTartustawynprozporzdzenia"/>
        <w:spacing w:before="0" w:after="120" w:line="276" w:lineRule="auto"/>
        <w:ind w:firstLine="0"/>
        <w:rPr>
          <w:rFonts w:asciiTheme="minorHAnsi" w:eastAsia="Calibri" w:hAnsiTheme="minorHAnsi" w:cstheme="minorHAnsi"/>
          <w:color w:val="000000"/>
          <w:spacing w:val="-2"/>
          <w:sz w:val="22"/>
          <w:szCs w:val="22"/>
          <w:lang w:eastAsia="en-US"/>
        </w:rPr>
      </w:pPr>
      <w:r w:rsidRPr="00244935">
        <w:rPr>
          <w:rFonts w:asciiTheme="minorHAnsi" w:eastAsia="Calibri" w:hAnsiTheme="minorHAnsi" w:cstheme="minorHAnsi"/>
          <w:color w:val="000000"/>
          <w:spacing w:val="-2"/>
          <w:sz w:val="22"/>
          <w:szCs w:val="22"/>
          <w:lang w:eastAsia="en-US"/>
        </w:rPr>
        <w:t>Mając na uwadze fakt, że finansowe wsparcie udzielane w ramach programu będzie miało charakter preferencyjny, a nie rynkowy, stanowić</w:t>
      </w:r>
      <w:r>
        <w:rPr>
          <w:rFonts w:asciiTheme="minorHAnsi" w:eastAsia="Calibri" w:hAnsiTheme="minorHAnsi" w:cstheme="minorHAnsi"/>
          <w:color w:val="000000"/>
          <w:spacing w:val="-2"/>
          <w:sz w:val="22"/>
          <w:szCs w:val="22"/>
          <w:lang w:eastAsia="en-US"/>
        </w:rPr>
        <w:t xml:space="preserve"> ono</w:t>
      </w:r>
      <w:r w:rsidRPr="00244935">
        <w:rPr>
          <w:rFonts w:asciiTheme="minorHAnsi" w:eastAsia="Calibri" w:hAnsiTheme="minorHAnsi" w:cstheme="minorHAnsi"/>
          <w:color w:val="000000"/>
          <w:spacing w:val="-2"/>
          <w:sz w:val="22"/>
          <w:szCs w:val="22"/>
          <w:lang w:eastAsia="en-US"/>
        </w:rPr>
        <w:t xml:space="preserve"> będzie rekompensatę z tytułu świadczenia usług publicznych w ogólnym interesie gospodarczym w rozumieniu prawa Unii Europejskiej. Finansowe wsparcie udzielone gminie albo związkowi międzygminnemu na pokrycie 50% kosztów instalacji mikroinstalacji lub małej instalacji odnawialnego źródła energii, w ramach przedsięwzięcia, którego celem jest tworzenie lokali mieszkalnych na wynajem przez inny podmiot - może być zatem udzielone tylko wówczas, gdy środki przekazywane przez beneficjenta wsparcia inwestorowi stanowią rekompensatę z tytułu świadczenia usług publicznych w ogólnym interesie gospodarczym, spełniającą kryteria zwolnienia z wymogu zgłoszenia określonego w art. 108 ust. 3 Traktatu o funkcjonowaniu Unii Europejskiej. Zastrzeżenie to wynika z faktu, że tylko taka pomoc państwa może być uznana za zgodną z rynkiem wewnętrznym Unii Europejskiej, a tym samym może być przyznana w ramach programu </w:t>
      </w:r>
      <w:r>
        <w:rPr>
          <w:rFonts w:asciiTheme="minorHAnsi" w:eastAsia="Calibri" w:hAnsiTheme="minorHAnsi" w:cstheme="minorHAnsi"/>
          <w:b/>
          <w:color w:val="000000"/>
          <w:spacing w:val="-2"/>
          <w:sz w:val="22"/>
          <w:szCs w:val="22"/>
          <w:lang w:eastAsia="en-US"/>
        </w:rPr>
        <w:t>(art. 13d</w:t>
      </w:r>
      <w:r w:rsidRPr="00244935">
        <w:rPr>
          <w:rFonts w:asciiTheme="minorHAnsi" w:eastAsia="Calibri" w:hAnsiTheme="minorHAnsi" w:cstheme="minorHAnsi"/>
          <w:b/>
          <w:color w:val="000000"/>
          <w:spacing w:val="-2"/>
          <w:sz w:val="22"/>
          <w:szCs w:val="22"/>
          <w:lang w:eastAsia="en-US"/>
        </w:rPr>
        <w:t>).</w:t>
      </w:r>
      <w:r>
        <w:rPr>
          <w:rFonts w:asciiTheme="minorHAnsi" w:eastAsia="Calibri" w:hAnsiTheme="minorHAnsi" w:cstheme="minorHAnsi"/>
          <w:color w:val="000000"/>
          <w:spacing w:val="-2"/>
          <w:sz w:val="22"/>
          <w:szCs w:val="22"/>
          <w:lang w:eastAsia="en-US"/>
        </w:rPr>
        <w:t xml:space="preserve"> </w:t>
      </w:r>
      <w:r w:rsidRPr="00244935">
        <w:rPr>
          <w:rFonts w:asciiTheme="minorHAnsi" w:eastAsia="Calibri" w:hAnsiTheme="minorHAnsi" w:cstheme="minorHAnsi"/>
          <w:color w:val="000000"/>
          <w:spacing w:val="-2"/>
          <w:sz w:val="22"/>
          <w:szCs w:val="22"/>
          <w:lang w:eastAsia="en-US"/>
        </w:rPr>
        <w:t>Mechanizm ustalania dopuszczalnej wysokości rekompensaty z tytułu świadczenia usług publicznych w ogólnym interesie gospodarczym oraz szczegółowych warunków i trybu  weryfikowania zgodności przyznawanej rekompensaty z tytułu świadczenia usług publicznych w</w:t>
      </w:r>
      <w:r w:rsidR="00505034">
        <w:rPr>
          <w:rFonts w:asciiTheme="minorHAnsi" w:eastAsia="Calibri" w:hAnsiTheme="minorHAnsi" w:cstheme="minorHAnsi"/>
          <w:color w:val="000000"/>
          <w:spacing w:val="-2"/>
          <w:sz w:val="22"/>
          <w:szCs w:val="22"/>
          <w:lang w:eastAsia="en-US"/>
        </w:rPr>
        <w:t> </w:t>
      </w:r>
      <w:r w:rsidRPr="00244935">
        <w:rPr>
          <w:rFonts w:asciiTheme="minorHAnsi" w:eastAsia="Calibri" w:hAnsiTheme="minorHAnsi" w:cstheme="minorHAnsi"/>
          <w:color w:val="000000"/>
          <w:spacing w:val="-2"/>
          <w:sz w:val="22"/>
          <w:szCs w:val="22"/>
          <w:lang w:eastAsia="en-US"/>
        </w:rPr>
        <w:t xml:space="preserve">ogólnym interesie gospodarczym z przepisami prawa Unii Europejskiej, dotyczącymi pomocy publicznej z tytułu świadczenia usług w ogólnym interesie gospodarczym, został uregulowany w </w:t>
      </w:r>
      <w:r>
        <w:rPr>
          <w:rFonts w:asciiTheme="minorHAnsi" w:eastAsia="Calibri" w:hAnsiTheme="minorHAnsi" w:cstheme="minorHAnsi"/>
          <w:color w:val="000000"/>
          <w:spacing w:val="-2"/>
          <w:sz w:val="22"/>
          <w:szCs w:val="22"/>
          <w:lang w:eastAsia="en-US"/>
        </w:rPr>
        <w:t>rozporządzeniu wykonawczym wydanym na podstawie art. 19 ustawy o finansowym wsparciu</w:t>
      </w:r>
      <w:r w:rsidRPr="00244935">
        <w:rPr>
          <w:rFonts w:asciiTheme="minorHAnsi" w:eastAsia="Calibri" w:hAnsiTheme="minorHAnsi" w:cstheme="minorHAnsi"/>
          <w:color w:val="000000"/>
          <w:spacing w:val="-2"/>
          <w:sz w:val="22"/>
          <w:szCs w:val="22"/>
          <w:lang w:eastAsia="en-US"/>
        </w:rPr>
        <w:t xml:space="preserve">. </w:t>
      </w:r>
      <w:r>
        <w:rPr>
          <w:rFonts w:asciiTheme="minorHAnsi" w:eastAsia="Calibri" w:hAnsiTheme="minorHAnsi" w:cstheme="minorHAnsi"/>
          <w:color w:val="000000"/>
          <w:spacing w:val="-2"/>
          <w:sz w:val="22"/>
          <w:szCs w:val="22"/>
          <w:lang w:eastAsia="en-US"/>
        </w:rPr>
        <w:t xml:space="preserve">Zgodnie </w:t>
      </w:r>
      <w:r w:rsidRPr="00244935">
        <w:rPr>
          <w:rFonts w:asciiTheme="minorHAnsi" w:eastAsia="Calibri" w:hAnsiTheme="minorHAnsi" w:cstheme="minorHAnsi"/>
          <w:color w:val="000000"/>
          <w:spacing w:val="-2"/>
          <w:sz w:val="22"/>
          <w:szCs w:val="22"/>
          <w:lang w:eastAsia="en-US"/>
        </w:rPr>
        <w:t xml:space="preserve">z art. 5 ust. 10 ustawy o finansowym wsparciu w przypadku skorzystania z dwóch programów wsparcia budownictwa społecznego, oferowanych na podstawie pozostających we właściwości resortu ustaw, tj. ustawy </w:t>
      </w:r>
      <w:r w:rsidRPr="00E804BD">
        <w:rPr>
          <w:rFonts w:asciiTheme="minorHAnsi" w:eastAsia="Calibri" w:hAnsiTheme="minorHAnsi" w:cstheme="minorHAnsi"/>
          <w:color w:val="000000"/>
          <w:spacing w:val="-2"/>
          <w:sz w:val="22"/>
          <w:szCs w:val="22"/>
          <w:lang w:eastAsia="en-US"/>
        </w:rPr>
        <w:t xml:space="preserve">z dnia 26 października 1995 r. </w:t>
      </w:r>
      <w:r w:rsidR="00FC7FA4">
        <w:rPr>
          <w:rFonts w:asciiTheme="minorHAnsi" w:eastAsia="Calibri" w:hAnsiTheme="minorHAnsi" w:cstheme="minorHAnsi"/>
          <w:color w:val="000000"/>
          <w:spacing w:val="-2"/>
          <w:sz w:val="22"/>
          <w:szCs w:val="22"/>
          <w:lang w:eastAsia="en-US"/>
        </w:rPr>
        <w:t xml:space="preserve">o </w:t>
      </w:r>
      <w:r w:rsidR="00092BDA">
        <w:rPr>
          <w:rFonts w:asciiTheme="minorHAnsi" w:eastAsia="Calibri" w:hAnsiTheme="minorHAnsi" w:cstheme="minorHAnsi"/>
          <w:color w:val="000000"/>
          <w:spacing w:val="-2"/>
          <w:sz w:val="22"/>
          <w:szCs w:val="22"/>
          <w:lang w:eastAsia="en-US"/>
        </w:rPr>
        <w:t>niektórych formach popierania budownictwa mieszkaniowego</w:t>
      </w:r>
      <w:r w:rsidRPr="00E804BD">
        <w:rPr>
          <w:rFonts w:asciiTheme="minorHAnsi" w:eastAsia="Calibri" w:hAnsiTheme="minorHAnsi" w:cstheme="minorHAnsi"/>
          <w:color w:val="000000"/>
          <w:spacing w:val="-2"/>
          <w:sz w:val="22"/>
          <w:szCs w:val="22"/>
          <w:lang w:eastAsia="en-US"/>
        </w:rPr>
        <w:t xml:space="preserve"> </w:t>
      </w:r>
      <w:r w:rsidRPr="00244935">
        <w:rPr>
          <w:rFonts w:asciiTheme="minorHAnsi" w:eastAsia="Calibri" w:hAnsiTheme="minorHAnsi" w:cstheme="minorHAnsi"/>
          <w:color w:val="000000"/>
          <w:spacing w:val="-2"/>
          <w:sz w:val="22"/>
          <w:szCs w:val="22"/>
          <w:lang w:eastAsia="en-US"/>
        </w:rPr>
        <w:t>oraz ustawy o</w:t>
      </w:r>
      <w:r w:rsidR="00505034">
        <w:rPr>
          <w:rFonts w:asciiTheme="minorHAnsi" w:eastAsia="Calibri" w:hAnsiTheme="minorHAnsi" w:cstheme="minorHAnsi"/>
          <w:color w:val="000000"/>
          <w:spacing w:val="-2"/>
          <w:sz w:val="22"/>
          <w:szCs w:val="22"/>
          <w:lang w:eastAsia="en-US"/>
        </w:rPr>
        <w:t> </w:t>
      </w:r>
      <w:r w:rsidRPr="00244935">
        <w:rPr>
          <w:rFonts w:asciiTheme="minorHAnsi" w:eastAsia="Calibri" w:hAnsiTheme="minorHAnsi" w:cstheme="minorHAnsi"/>
          <w:color w:val="000000"/>
          <w:spacing w:val="-2"/>
          <w:sz w:val="22"/>
          <w:szCs w:val="22"/>
          <w:lang w:eastAsia="en-US"/>
        </w:rPr>
        <w:t>finansowym wsparciu łączna wysokość finansowego wsparcia i finansowania zwrotnego nie może przekroczyć dopuszczalnej wysokości rekompensaty, ustalonej zgodnie z przepisami wykonawczymi wydanymi na podstawie art. 15b us</w:t>
      </w:r>
      <w:r>
        <w:rPr>
          <w:rFonts w:asciiTheme="minorHAnsi" w:eastAsia="Calibri" w:hAnsiTheme="minorHAnsi" w:cstheme="minorHAnsi"/>
          <w:color w:val="000000"/>
          <w:spacing w:val="-2"/>
          <w:sz w:val="22"/>
          <w:szCs w:val="22"/>
          <w:lang w:eastAsia="en-US"/>
        </w:rPr>
        <w:t>t. 5 ustawy o</w:t>
      </w:r>
      <w:r w:rsidRPr="00297996">
        <w:rPr>
          <w:rFonts w:asciiTheme="minorHAnsi" w:eastAsia="Calibri" w:hAnsiTheme="minorHAnsi" w:cstheme="minorHAnsi"/>
          <w:color w:val="000000"/>
          <w:spacing w:val="-2"/>
          <w:sz w:val="22"/>
          <w:szCs w:val="22"/>
          <w:lang w:eastAsia="en-US"/>
        </w:rPr>
        <w:t xml:space="preserve"> </w:t>
      </w:r>
      <w:r w:rsidR="00A07DF6">
        <w:rPr>
          <w:rFonts w:asciiTheme="minorHAnsi" w:eastAsia="Calibri" w:hAnsiTheme="minorHAnsi" w:cstheme="minorHAnsi"/>
          <w:color w:val="000000"/>
          <w:spacing w:val="-2"/>
          <w:sz w:val="22"/>
          <w:szCs w:val="22"/>
          <w:lang w:eastAsia="en-US"/>
        </w:rPr>
        <w:t>niektórych formach popierania budownictwa mieszkaniowego</w:t>
      </w:r>
      <w:r w:rsidRPr="00244935">
        <w:rPr>
          <w:rFonts w:asciiTheme="minorHAnsi" w:eastAsia="Calibri" w:hAnsiTheme="minorHAnsi" w:cstheme="minorHAnsi"/>
          <w:color w:val="000000"/>
          <w:spacing w:val="-2"/>
          <w:sz w:val="22"/>
          <w:szCs w:val="22"/>
          <w:lang w:eastAsia="en-US"/>
        </w:rPr>
        <w:t>.</w:t>
      </w:r>
    </w:p>
    <w:p w14:paraId="5A36EEE2" w14:textId="6ACA2A84" w:rsidR="00607D64" w:rsidRDefault="00607D64" w:rsidP="00092BDA">
      <w:pPr>
        <w:pStyle w:val="Akapitzlist1"/>
        <w:spacing w:after="120"/>
        <w:ind w:left="0" w:firstLine="708"/>
        <w:contextualSpacing w:val="0"/>
        <w:jc w:val="both"/>
        <w:rPr>
          <w:rFonts w:asciiTheme="minorHAnsi" w:hAnsiTheme="minorHAnsi" w:cstheme="minorHAnsi"/>
          <w:color w:val="000000"/>
          <w:spacing w:val="-2"/>
        </w:rPr>
      </w:pPr>
      <w:r>
        <w:rPr>
          <w:rFonts w:asciiTheme="minorHAnsi" w:hAnsiTheme="minorHAnsi" w:cstheme="minorHAnsi"/>
          <w:color w:val="000000"/>
          <w:spacing w:val="-2"/>
        </w:rPr>
        <w:t xml:space="preserve">- </w:t>
      </w:r>
      <w:r>
        <w:rPr>
          <w:rFonts w:asciiTheme="minorHAnsi" w:hAnsiTheme="minorHAnsi" w:cstheme="minorHAnsi"/>
          <w:b/>
          <w:color w:val="000000"/>
          <w:spacing w:val="-2"/>
        </w:rPr>
        <w:t>zmiana</w:t>
      </w:r>
      <w:r w:rsidRPr="00430553">
        <w:rPr>
          <w:rFonts w:asciiTheme="minorHAnsi" w:hAnsiTheme="minorHAnsi" w:cstheme="minorHAnsi"/>
          <w:b/>
          <w:color w:val="000000"/>
          <w:spacing w:val="-2"/>
        </w:rPr>
        <w:t xml:space="preserve"> w</w:t>
      </w:r>
      <w:r w:rsidRPr="00DC5C7B">
        <w:rPr>
          <w:rFonts w:asciiTheme="minorHAnsi" w:hAnsiTheme="minorHAnsi" w:cstheme="minorHAnsi"/>
          <w:color w:val="000000"/>
          <w:spacing w:val="-2"/>
        </w:rPr>
        <w:t xml:space="preserve"> </w:t>
      </w:r>
      <w:r w:rsidR="00B00236" w:rsidRPr="00E27F27">
        <w:rPr>
          <w:rFonts w:asciiTheme="minorHAnsi" w:hAnsiTheme="minorHAnsi" w:cstheme="minorHAnsi"/>
          <w:b/>
          <w:color w:val="000000"/>
          <w:spacing w:val="-2"/>
        </w:rPr>
        <w:t>art.</w:t>
      </w:r>
      <w:r w:rsidR="00B00236">
        <w:rPr>
          <w:rFonts w:asciiTheme="minorHAnsi" w:hAnsiTheme="minorHAnsi" w:cstheme="minorHAnsi"/>
          <w:color w:val="000000"/>
          <w:spacing w:val="-2"/>
        </w:rPr>
        <w:t xml:space="preserve"> </w:t>
      </w:r>
      <w:r>
        <w:rPr>
          <w:rFonts w:asciiTheme="minorHAnsi" w:hAnsiTheme="minorHAnsi" w:cstheme="minorHAnsi"/>
          <w:b/>
          <w:color w:val="000000"/>
          <w:spacing w:val="-2"/>
        </w:rPr>
        <w:t>17</w:t>
      </w:r>
      <w:r w:rsidRPr="00F52F0D">
        <w:rPr>
          <w:rFonts w:asciiTheme="minorHAnsi" w:eastAsiaTheme="minorHAnsi" w:hAnsiTheme="minorHAnsi" w:cstheme="minorHAnsi"/>
          <w:b/>
          <w:color w:val="000000"/>
          <w:spacing w:val="-2"/>
        </w:rPr>
        <w:t xml:space="preserve"> </w:t>
      </w:r>
      <w:r w:rsidRPr="00F52F0D">
        <w:rPr>
          <w:rFonts w:asciiTheme="minorHAnsi" w:hAnsiTheme="minorHAnsi" w:cstheme="minorHAnsi"/>
          <w:b/>
          <w:color w:val="000000"/>
          <w:spacing w:val="-2"/>
        </w:rPr>
        <w:t>ustawy o finansowym wsparciu (zmian</w:t>
      </w:r>
      <w:r>
        <w:rPr>
          <w:rFonts w:asciiTheme="minorHAnsi" w:hAnsiTheme="minorHAnsi" w:cstheme="minorHAnsi"/>
          <w:b/>
          <w:color w:val="000000"/>
          <w:spacing w:val="-2"/>
        </w:rPr>
        <w:t>a</w:t>
      </w:r>
      <w:r w:rsidRPr="00F52F0D">
        <w:rPr>
          <w:rFonts w:asciiTheme="minorHAnsi" w:hAnsiTheme="minorHAnsi" w:cstheme="minorHAnsi"/>
          <w:b/>
          <w:color w:val="000000"/>
          <w:spacing w:val="-2"/>
        </w:rPr>
        <w:t xml:space="preserve"> przewidzian</w:t>
      </w:r>
      <w:r>
        <w:rPr>
          <w:rFonts w:asciiTheme="minorHAnsi" w:hAnsiTheme="minorHAnsi" w:cstheme="minorHAnsi"/>
          <w:b/>
          <w:color w:val="000000"/>
          <w:spacing w:val="-2"/>
        </w:rPr>
        <w:t>a</w:t>
      </w:r>
      <w:r w:rsidRPr="00F52F0D">
        <w:rPr>
          <w:rFonts w:asciiTheme="minorHAnsi" w:hAnsiTheme="minorHAnsi" w:cstheme="minorHAnsi"/>
          <w:b/>
          <w:color w:val="000000"/>
          <w:spacing w:val="-2"/>
        </w:rPr>
        <w:t xml:space="preserve"> w </w:t>
      </w:r>
      <w:r w:rsidR="00B00236">
        <w:rPr>
          <w:rFonts w:asciiTheme="minorHAnsi" w:hAnsiTheme="minorHAnsi" w:cstheme="minorHAnsi"/>
          <w:b/>
          <w:color w:val="000000"/>
          <w:spacing w:val="-2"/>
        </w:rPr>
        <w:t xml:space="preserve">art. 5 </w:t>
      </w:r>
      <w:r w:rsidRPr="00F52F0D">
        <w:rPr>
          <w:rFonts w:asciiTheme="minorHAnsi" w:hAnsiTheme="minorHAnsi" w:cstheme="minorHAnsi"/>
          <w:b/>
          <w:color w:val="000000"/>
          <w:spacing w:val="-2"/>
        </w:rPr>
        <w:t xml:space="preserve">pkt </w:t>
      </w:r>
      <w:r w:rsidR="00A07DF6">
        <w:rPr>
          <w:rFonts w:asciiTheme="minorHAnsi" w:hAnsiTheme="minorHAnsi" w:cstheme="minorHAnsi"/>
          <w:b/>
          <w:color w:val="000000"/>
          <w:spacing w:val="-2"/>
        </w:rPr>
        <w:t>9</w:t>
      </w:r>
      <w:r w:rsidR="00C35781">
        <w:rPr>
          <w:rFonts w:asciiTheme="minorHAnsi" w:hAnsiTheme="minorHAnsi" w:cstheme="minorHAnsi"/>
          <w:b/>
          <w:color w:val="000000"/>
          <w:spacing w:val="-2"/>
        </w:rPr>
        <w:t xml:space="preserve"> </w:t>
      </w:r>
      <w:r w:rsidRPr="00F52F0D">
        <w:rPr>
          <w:rFonts w:asciiTheme="minorHAnsi" w:hAnsiTheme="minorHAnsi" w:cstheme="minorHAnsi"/>
          <w:b/>
          <w:color w:val="000000"/>
          <w:spacing w:val="-2"/>
        </w:rPr>
        <w:t>projektu ustawy)</w:t>
      </w:r>
      <w:r w:rsidR="00E27F27">
        <w:rPr>
          <w:rFonts w:asciiTheme="minorHAnsi" w:hAnsiTheme="minorHAnsi" w:cstheme="minorHAnsi"/>
          <w:b/>
          <w:color w:val="000000"/>
          <w:spacing w:val="-2"/>
        </w:rPr>
        <w:t xml:space="preserve"> - </w:t>
      </w:r>
      <w:r w:rsidRPr="00297996">
        <w:rPr>
          <w:rFonts w:asciiTheme="minorHAnsi" w:hAnsiTheme="minorHAnsi" w:cstheme="minorHAnsi"/>
          <w:color w:val="000000"/>
          <w:spacing w:val="-2"/>
        </w:rPr>
        <w:t xml:space="preserve">w art. 17 ustawy o finansowym wsparciu, po ust. 3 zaproponowano  dodanie </w:t>
      </w:r>
      <w:r w:rsidRPr="00297996">
        <w:rPr>
          <w:rFonts w:asciiTheme="minorHAnsi" w:hAnsiTheme="minorHAnsi" w:cstheme="minorHAnsi"/>
          <w:color w:val="000000"/>
          <w:spacing w:val="-2"/>
        </w:rPr>
        <w:lastRenderedPageBreak/>
        <w:t>kolejn</w:t>
      </w:r>
      <w:r w:rsidR="00C35781">
        <w:rPr>
          <w:rFonts w:asciiTheme="minorHAnsi" w:hAnsiTheme="minorHAnsi" w:cstheme="minorHAnsi"/>
          <w:color w:val="000000"/>
          <w:spacing w:val="-2"/>
        </w:rPr>
        <w:t>ych</w:t>
      </w:r>
      <w:r w:rsidRPr="00297996">
        <w:rPr>
          <w:rFonts w:asciiTheme="minorHAnsi" w:hAnsiTheme="minorHAnsi" w:cstheme="minorHAnsi"/>
          <w:color w:val="000000"/>
          <w:spacing w:val="-2"/>
        </w:rPr>
        <w:t xml:space="preserve"> ustęp</w:t>
      </w:r>
      <w:r w:rsidR="00C35781">
        <w:rPr>
          <w:rFonts w:asciiTheme="minorHAnsi" w:hAnsiTheme="minorHAnsi" w:cstheme="minorHAnsi"/>
          <w:color w:val="000000"/>
          <w:spacing w:val="-2"/>
        </w:rPr>
        <w:t>ów</w:t>
      </w:r>
      <w:r w:rsidRPr="00297996">
        <w:rPr>
          <w:rFonts w:asciiTheme="minorHAnsi" w:hAnsiTheme="minorHAnsi" w:cstheme="minorHAnsi"/>
          <w:color w:val="000000"/>
          <w:spacing w:val="-2"/>
        </w:rPr>
        <w:t>, tj.</w:t>
      </w:r>
      <w:r>
        <w:rPr>
          <w:rFonts w:asciiTheme="minorHAnsi" w:hAnsiTheme="minorHAnsi" w:cstheme="minorHAnsi"/>
          <w:color w:val="000000"/>
          <w:spacing w:val="-2"/>
        </w:rPr>
        <w:t xml:space="preserve"> u</w:t>
      </w:r>
      <w:r w:rsidRPr="00297996">
        <w:rPr>
          <w:rFonts w:asciiTheme="minorHAnsi" w:hAnsiTheme="minorHAnsi" w:cstheme="minorHAnsi"/>
          <w:color w:val="000000"/>
          <w:spacing w:val="-2"/>
        </w:rPr>
        <w:t>st</w:t>
      </w:r>
      <w:r w:rsidR="00FC7FA4">
        <w:rPr>
          <w:rFonts w:asciiTheme="minorHAnsi" w:hAnsiTheme="minorHAnsi" w:cstheme="minorHAnsi"/>
          <w:color w:val="000000"/>
          <w:spacing w:val="-2"/>
        </w:rPr>
        <w:t>.</w:t>
      </w:r>
      <w:r w:rsidR="00C35781">
        <w:rPr>
          <w:rFonts w:asciiTheme="minorHAnsi" w:hAnsiTheme="minorHAnsi" w:cstheme="minorHAnsi"/>
          <w:color w:val="000000"/>
          <w:spacing w:val="-2"/>
        </w:rPr>
        <w:t xml:space="preserve"> 3a i </w:t>
      </w:r>
      <w:r w:rsidRPr="00297996">
        <w:rPr>
          <w:rFonts w:asciiTheme="minorHAnsi" w:hAnsiTheme="minorHAnsi" w:cstheme="minorHAnsi"/>
          <w:color w:val="000000"/>
          <w:spacing w:val="-2"/>
        </w:rPr>
        <w:t>3b, w którym określono termin przekazania kwoty</w:t>
      </w:r>
      <w:r w:rsidR="00C35781">
        <w:rPr>
          <w:rFonts w:asciiTheme="minorHAnsi" w:hAnsiTheme="minorHAnsi" w:cstheme="minorHAnsi"/>
          <w:color w:val="000000"/>
          <w:spacing w:val="-2"/>
        </w:rPr>
        <w:t xml:space="preserve"> finansowego wsparcia oraz kwot </w:t>
      </w:r>
      <w:r w:rsidRPr="00297996">
        <w:rPr>
          <w:rFonts w:asciiTheme="minorHAnsi" w:hAnsiTheme="minorHAnsi" w:cstheme="minorHAnsi"/>
          <w:color w:val="000000"/>
          <w:spacing w:val="-2"/>
        </w:rPr>
        <w:t xml:space="preserve">grantu MZG oraz grantu OZE. </w:t>
      </w:r>
      <w:r w:rsidR="00C35781">
        <w:rPr>
          <w:rFonts w:asciiTheme="minorHAnsi" w:hAnsiTheme="minorHAnsi" w:cstheme="minorHAnsi"/>
          <w:color w:val="000000"/>
          <w:spacing w:val="-2"/>
        </w:rPr>
        <w:t>Zaproponowano</w:t>
      </w:r>
      <w:r w:rsidR="00C35781" w:rsidRPr="00C35781">
        <w:rPr>
          <w:rFonts w:asciiTheme="minorHAnsi" w:hAnsiTheme="minorHAnsi" w:cstheme="minorHAnsi"/>
          <w:color w:val="000000"/>
          <w:spacing w:val="-2"/>
        </w:rPr>
        <w:t>, że kwota finansowego wsparcia będzie przekazywana na rachunek beneficjenta wsparcia w roku zawarcia umowy między BGK a beneficjentem wsparcia (projektowany art. 17 ust. 3a ustawy o finansowym wsparciu). Koresponduje to ze zmianami zaproponowanymi w kwalifikacji wniosków o finansowe wsparcie, które zakładają zamknięcie procedury kwalifikacji i udzielenia finansowego wsparcia w jednym roku budżetowym, co będzie miało stabilizujący wpływ na finansowanie programu.</w:t>
      </w:r>
      <w:r w:rsidR="00092BDA">
        <w:rPr>
          <w:rFonts w:asciiTheme="minorHAnsi" w:hAnsiTheme="minorHAnsi" w:cstheme="minorHAnsi"/>
          <w:color w:val="000000"/>
          <w:spacing w:val="-2"/>
        </w:rPr>
        <w:t xml:space="preserve"> W zakresie grantów </w:t>
      </w:r>
      <w:r w:rsidR="00842959">
        <w:rPr>
          <w:rFonts w:asciiTheme="minorHAnsi" w:hAnsiTheme="minorHAnsi" w:cstheme="minorHAnsi"/>
          <w:color w:val="000000"/>
          <w:spacing w:val="-2"/>
        </w:rPr>
        <w:t xml:space="preserve">MZG i </w:t>
      </w:r>
      <w:r w:rsidR="00FC7FA4">
        <w:rPr>
          <w:rFonts w:asciiTheme="minorHAnsi" w:hAnsiTheme="minorHAnsi" w:cstheme="minorHAnsi"/>
          <w:color w:val="000000"/>
          <w:spacing w:val="-2"/>
        </w:rPr>
        <w:t xml:space="preserve">grantów </w:t>
      </w:r>
      <w:r w:rsidR="00842959">
        <w:rPr>
          <w:rFonts w:asciiTheme="minorHAnsi" w:hAnsiTheme="minorHAnsi" w:cstheme="minorHAnsi"/>
          <w:color w:val="000000"/>
          <w:spacing w:val="-2"/>
        </w:rPr>
        <w:t xml:space="preserve">OZE </w:t>
      </w:r>
      <w:r w:rsidR="00092BDA">
        <w:rPr>
          <w:rFonts w:asciiTheme="minorHAnsi" w:hAnsiTheme="minorHAnsi" w:cstheme="minorHAnsi"/>
          <w:color w:val="000000"/>
          <w:spacing w:val="-2"/>
        </w:rPr>
        <w:t>p</w:t>
      </w:r>
      <w:r w:rsidRPr="00297996">
        <w:rPr>
          <w:rFonts w:asciiTheme="minorHAnsi" w:hAnsiTheme="minorHAnsi" w:cstheme="minorHAnsi"/>
          <w:color w:val="000000"/>
          <w:spacing w:val="-2"/>
        </w:rPr>
        <w:t xml:space="preserve">rzekazanie ww. środków </w:t>
      </w:r>
      <w:r w:rsidR="00842959">
        <w:rPr>
          <w:rFonts w:asciiTheme="minorHAnsi" w:hAnsiTheme="minorHAnsi" w:cstheme="minorHAnsi"/>
          <w:color w:val="000000"/>
          <w:spacing w:val="-2"/>
        </w:rPr>
        <w:t xml:space="preserve">będzie mogło nastąpić, zgodnie z dodawanym art. 17 ust. 3b, dopiero po zakończeniu inwestycji - </w:t>
      </w:r>
      <w:r w:rsidRPr="00297996">
        <w:rPr>
          <w:rFonts w:asciiTheme="minorHAnsi" w:hAnsiTheme="minorHAnsi" w:cstheme="minorHAnsi"/>
          <w:color w:val="000000"/>
          <w:spacing w:val="-2"/>
        </w:rPr>
        <w:t>w terminie 30 dni po rozliczeniu się z BGK, tj. przedstawieniu dokumentów, o których mowa w art. 18</w:t>
      </w:r>
      <w:r w:rsidR="001B57E2">
        <w:rPr>
          <w:rFonts w:asciiTheme="minorHAnsi" w:hAnsiTheme="minorHAnsi" w:cstheme="minorHAnsi"/>
          <w:color w:val="000000"/>
          <w:spacing w:val="-2"/>
        </w:rPr>
        <w:t xml:space="preserve"> ust. 1</w:t>
      </w:r>
      <w:r w:rsidR="00F443F6">
        <w:rPr>
          <w:rFonts w:asciiTheme="minorHAnsi" w:hAnsiTheme="minorHAnsi" w:cstheme="minorHAnsi"/>
          <w:color w:val="000000"/>
          <w:spacing w:val="-2"/>
        </w:rPr>
        <w:t>, 1b</w:t>
      </w:r>
      <w:r w:rsidR="001B57E2">
        <w:rPr>
          <w:rFonts w:asciiTheme="minorHAnsi" w:hAnsiTheme="minorHAnsi" w:cstheme="minorHAnsi"/>
          <w:color w:val="000000"/>
          <w:spacing w:val="-2"/>
        </w:rPr>
        <w:t xml:space="preserve"> i 2</w:t>
      </w:r>
      <w:r w:rsidRPr="00297996">
        <w:rPr>
          <w:rFonts w:asciiTheme="minorHAnsi" w:hAnsiTheme="minorHAnsi" w:cstheme="minorHAnsi"/>
          <w:color w:val="000000"/>
          <w:spacing w:val="-2"/>
        </w:rPr>
        <w:t xml:space="preserve">. </w:t>
      </w:r>
    </w:p>
    <w:p w14:paraId="0C221F37" w14:textId="305C1877" w:rsidR="00F44B5D" w:rsidRDefault="002D0483" w:rsidP="00431DD3">
      <w:pPr>
        <w:pStyle w:val="Akapitzlist1"/>
        <w:spacing w:after="120"/>
        <w:ind w:left="0"/>
        <w:contextualSpacing w:val="0"/>
        <w:jc w:val="both"/>
      </w:pPr>
      <w:r w:rsidRPr="002D0483">
        <w:rPr>
          <w:rFonts w:asciiTheme="minorHAnsi" w:hAnsiTheme="minorHAnsi" w:cstheme="minorHAnsi"/>
          <w:color w:val="000000"/>
          <w:spacing w:val="-2"/>
        </w:rPr>
        <w:t xml:space="preserve">- </w:t>
      </w:r>
      <w:r w:rsidRPr="00E27F27">
        <w:rPr>
          <w:rFonts w:asciiTheme="minorHAnsi" w:hAnsiTheme="minorHAnsi" w:cstheme="minorHAnsi"/>
          <w:b/>
          <w:color w:val="000000"/>
          <w:spacing w:val="-2"/>
        </w:rPr>
        <w:t>zmiana w art. 18 ustawy o finansowym wsparciu (zmiana przewidziana w art. 5 pkt 10 projektu ustawy)</w:t>
      </w:r>
      <w:r w:rsidR="00E27F27">
        <w:rPr>
          <w:rFonts w:asciiTheme="minorHAnsi" w:hAnsiTheme="minorHAnsi" w:cstheme="minorHAnsi"/>
          <w:b/>
          <w:color w:val="000000"/>
          <w:spacing w:val="-2"/>
        </w:rPr>
        <w:t xml:space="preserve"> - </w:t>
      </w:r>
      <w:r w:rsidRPr="002D0483">
        <w:rPr>
          <w:rFonts w:asciiTheme="minorHAnsi" w:hAnsiTheme="minorHAnsi" w:cstheme="minorHAnsi"/>
          <w:color w:val="000000"/>
          <w:spacing w:val="-2"/>
        </w:rPr>
        <w:t>w art. 1</w:t>
      </w:r>
      <w:r>
        <w:rPr>
          <w:rFonts w:asciiTheme="minorHAnsi" w:hAnsiTheme="minorHAnsi" w:cstheme="minorHAnsi"/>
          <w:color w:val="000000"/>
          <w:spacing w:val="-2"/>
        </w:rPr>
        <w:t>8</w:t>
      </w:r>
      <w:r w:rsidRPr="002D0483">
        <w:rPr>
          <w:rFonts w:asciiTheme="minorHAnsi" w:hAnsiTheme="minorHAnsi" w:cstheme="minorHAnsi"/>
          <w:color w:val="000000"/>
          <w:spacing w:val="-2"/>
        </w:rPr>
        <w:t xml:space="preserve"> ustawy o finansowym wsparciu, po ust. </w:t>
      </w:r>
      <w:r>
        <w:rPr>
          <w:rFonts w:asciiTheme="minorHAnsi" w:hAnsiTheme="minorHAnsi" w:cstheme="minorHAnsi"/>
          <w:color w:val="000000"/>
          <w:spacing w:val="-2"/>
        </w:rPr>
        <w:t>1</w:t>
      </w:r>
      <w:r w:rsidRPr="002D0483">
        <w:rPr>
          <w:rFonts w:asciiTheme="minorHAnsi" w:hAnsiTheme="minorHAnsi" w:cstheme="minorHAnsi"/>
          <w:color w:val="000000"/>
          <w:spacing w:val="-2"/>
        </w:rPr>
        <w:t xml:space="preserve"> zaproponowano  dodanie kolejnych ustępów, tj. ust</w:t>
      </w:r>
      <w:r w:rsidR="00844D85">
        <w:rPr>
          <w:rFonts w:asciiTheme="minorHAnsi" w:hAnsiTheme="minorHAnsi" w:cstheme="minorHAnsi"/>
          <w:color w:val="000000"/>
          <w:spacing w:val="-2"/>
        </w:rPr>
        <w:t>.</w:t>
      </w:r>
      <w:r>
        <w:rPr>
          <w:rFonts w:asciiTheme="minorHAnsi" w:hAnsiTheme="minorHAnsi" w:cstheme="minorHAnsi"/>
          <w:color w:val="000000"/>
          <w:spacing w:val="-2"/>
        </w:rPr>
        <w:t>1b</w:t>
      </w:r>
      <w:r w:rsidRPr="002D0483">
        <w:rPr>
          <w:rFonts w:asciiTheme="minorHAnsi" w:hAnsiTheme="minorHAnsi" w:cstheme="minorHAnsi"/>
          <w:color w:val="000000"/>
          <w:spacing w:val="-2"/>
        </w:rPr>
        <w:t xml:space="preserve"> i </w:t>
      </w:r>
      <w:r>
        <w:rPr>
          <w:rFonts w:asciiTheme="minorHAnsi" w:hAnsiTheme="minorHAnsi" w:cstheme="minorHAnsi"/>
          <w:color w:val="000000"/>
          <w:spacing w:val="-2"/>
        </w:rPr>
        <w:t>1c</w:t>
      </w:r>
      <w:r w:rsidR="00E27F27">
        <w:rPr>
          <w:rFonts w:asciiTheme="minorHAnsi" w:hAnsiTheme="minorHAnsi" w:cstheme="minorHAnsi"/>
          <w:color w:val="000000"/>
          <w:spacing w:val="-2"/>
        </w:rPr>
        <w:t xml:space="preserve"> (ust. 1a został wykreślony w ramach wcześniejszych nowelizacji przepisów ustawy o finansowym wsparciu)</w:t>
      </w:r>
      <w:r w:rsidRPr="002D0483">
        <w:rPr>
          <w:rFonts w:asciiTheme="minorHAnsi" w:hAnsiTheme="minorHAnsi" w:cstheme="minorHAnsi"/>
          <w:color w:val="000000"/>
          <w:spacing w:val="-2"/>
        </w:rPr>
        <w:t>, w którym określono</w:t>
      </w:r>
      <w:r>
        <w:rPr>
          <w:rFonts w:asciiTheme="minorHAnsi" w:hAnsiTheme="minorHAnsi" w:cstheme="minorHAnsi"/>
          <w:color w:val="000000"/>
          <w:spacing w:val="-2"/>
        </w:rPr>
        <w:t xml:space="preserve">, że do rozliczenia z Bankiem należy przedstawić dodatkowo dokumenty potwierdzające, że </w:t>
      </w:r>
      <w:r>
        <w:t xml:space="preserve">przedsięwzięcie nie wyrządza poważnych szkód dla celów środowiskowych oraz </w:t>
      </w:r>
      <w:r w:rsidRPr="002D0483">
        <w:t>świadectwo charakterystyki energetycznej budynku, o którym mowa w art. 3 ust. 1 i w art. 15 ustawy z dnia 29 sierpnia 2014 r. o charakterystyce energetycznej budynków.</w:t>
      </w:r>
      <w:r>
        <w:t xml:space="preserve"> Obowiązek taki będzie ciążył na beneficjentach wsparcia, którzy otrzymali finansowe wsparci</w:t>
      </w:r>
      <w:r w:rsidR="00431DD3">
        <w:t xml:space="preserve">e zarówno </w:t>
      </w:r>
      <w:r w:rsidR="00431DD3" w:rsidRPr="00431DD3">
        <w:t xml:space="preserve">w ramach naboru, </w:t>
      </w:r>
      <w:r w:rsidR="00431DD3">
        <w:t>o którym mowa w art. 22a ust. 1, a także</w:t>
      </w:r>
      <w:r w:rsidR="00BE5E1C">
        <w:t xml:space="preserve"> łącznie</w:t>
      </w:r>
      <w:r w:rsidR="00431DD3">
        <w:t xml:space="preserve"> </w:t>
      </w:r>
      <w:r w:rsidR="00431DD3" w:rsidRPr="00431DD3">
        <w:t>z grantem MZG lub grantem OZE</w:t>
      </w:r>
      <w:r w:rsidR="00431DD3">
        <w:t xml:space="preserve"> (vide: ust. 1b – szczegółowe informacje, na czym polega zachowanie zasady </w:t>
      </w:r>
      <w:r w:rsidR="00431DD3" w:rsidRPr="00431DD3">
        <w:t>nie wyrządza</w:t>
      </w:r>
      <w:r w:rsidR="00431DD3">
        <w:t>nia</w:t>
      </w:r>
      <w:r w:rsidR="00431DD3" w:rsidRPr="00431DD3">
        <w:t xml:space="preserve"> poważnych szkód dla celów środowiskowych</w:t>
      </w:r>
      <w:r w:rsidR="00431DD3">
        <w:t xml:space="preserve"> zawarto w części II uzasadnienia)</w:t>
      </w:r>
      <w:r w:rsidR="00284B57">
        <w:t xml:space="preserve">. </w:t>
      </w:r>
      <w:r w:rsidR="00431DD3">
        <w:t>Natomiast w sytuacji wskazanej w ust. 1c benefic</w:t>
      </w:r>
      <w:r w:rsidR="00E27F27">
        <w:t>j</w:t>
      </w:r>
      <w:r w:rsidR="00431DD3">
        <w:t>ent wsparcia, który u</w:t>
      </w:r>
      <w:r w:rsidR="00E27F27">
        <w:t>z</w:t>
      </w:r>
      <w:r w:rsidR="00431DD3">
        <w:t>yskał dofinansowanie w ramach naboru przedstawiać będzie Bankowi dodatkowo</w:t>
      </w:r>
      <w:r w:rsidR="00844D85">
        <w:t xml:space="preserve"> </w:t>
      </w:r>
      <w:r w:rsidR="00431DD3">
        <w:t xml:space="preserve">(oprócz rozliczenia, o którym mowa w ust. 1 pkt 1) świadectwo charakterystyki energetycznej budynku. </w:t>
      </w:r>
    </w:p>
    <w:p w14:paraId="61ED6868" w14:textId="58235F5A" w:rsidR="00842959" w:rsidRDefault="00607D64" w:rsidP="00431DD3">
      <w:pPr>
        <w:pStyle w:val="Akapitzlist1"/>
        <w:spacing w:after="120"/>
        <w:ind w:left="0"/>
        <w:contextualSpacing w:val="0"/>
        <w:jc w:val="both"/>
        <w:rPr>
          <w:rFonts w:asciiTheme="minorHAnsi" w:hAnsiTheme="minorHAnsi" w:cstheme="minorHAnsi"/>
          <w:color w:val="000000"/>
          <w:spacing w:val="-2"/>
        </w:rPr>
      </w:pPr>
      <w:r>
        <w:rPr>
          <w:rFonts w:asciiTheme="minorHAnsi" w:hAnsiTheme="minorHAnsi" w:cstheme="minorHAnsi"/>
          <w:color w:val="000000"/>
          <w:spacing w:val="-2"/>
        </w:rPr>
        <w:t>-</w:t>
      </w:r>
      <w:r w:rsidR="00B00236">
        <w:rPr>
          <w:rFonts w:asciiTheme="minorHAnsi" w:hAnsiTheme="minorHAnsi" w:cstheme="minorHAnsi"/>
          <w:color w:val="000000"/>
          <w:spacing w:val="-2"/>
        </w:rPr>
        <w:t xml:space="preserve"> </w:t>
      </w:r>
      <w:r w:rsidR="00842959" w:rsidRPr="00247E86">
        <w:rPr>
          <w:rFonts w:asciiTheme="minorHAnsi" w:hAnsiTheme="minorHAnsi" w:cstheme="minorHAnsi"/>
          <w:b/>
          <w:color w:val="000000"/>
          <w:spacing w:val="-2"/>
        </w:rPr>
        <w:t xml:space="preserve">zmiany przewidziane w </w:t>
      </w:r>
      <w:r w:rsidR="00B00236" w:rsidRPr="00247E86">
        <w:rPr>
          <w:rFonts w:asciiTheme="minorHAnsi" w:hAnsiTheme="minorHAnsi" w:cstheme="minorHAnsi"/>
          <w:b/>
          <w:color w:val="000000"/>
          <w:spacing w:val="-2"/>
        </w:rPr>
        <w:t xml:space="preserve">art. 5 </w:t>
      </w:r>
      <w:r w:rsidR="00842959" w:rsidRPr="00247E86">
        <w:rPr>
          <w:rFonts w:asciiTheme="minorHAnsi" w:hAnsiTheme="minorHAnsi" w:cstheme="minorHAnsi"/>
          <w:b/>
          <w:color w:val="000000"/>
          <w:spacing w:val="-2"/>
        </w:rPr>
        <w:t>pkt</w:t>
      </w:r>
      <w:r w:rsidR="00B00236" w:rsidRPr="00247E86">
        <w:rPr>
          <w:rFonts w:asciiTheme="minorHAnsi" w:hAnsiTheme="minorHAnsi" w:cstheme="minorHAnsi"/>
          <w:b/>
          <w:color w:val="000000"/>
          <w:spacing w:val="-2"/>
        </w:rPr>
        <w:t xml:space="preserve"> </w:t>
      </w:r>
      <w:r w:rsidR="00431DD3">
        <w:rPr>
          <w:rFonts w:asciiTheme="minorHAnsi" w:hAnsiTheme="minorHAnsi" w:cstheme="minorHAnsi"/>
          <w:b/>
          <w:color w:val="000000"/>
          <w:spacing w:val="-2"/>
        </w:rPr>
        <w:t>11</w:t>
      </w:r>
      <w:r w:rsidR="00431DD3" w:rsidRPr="00247E86">
        <w:rPr>
          <w:rFonts w:asciiTheme="minorHAnsi" w:hAnsiTheme="minorHAnsi" w:cstheme="minorHAnsi"/>
          <w:b/>
          <w:color w:val="000000"/>
          <w:spacing w:val="-2"/>
        </w:rPr>
        <w:t xml:space="preserve"> </w:t>
      </w:r>
      <w:r w:rsidR="00B00236" w:rsidRPr="00247E86">
        <w:rPr>
          <w:rFonts w:asciiTheme="minorHAnsi" w:hAnsiTheme="minorHAnsi" w:cstheme="minorHAnsi"/>
          <w:b/>
          <w:color w:val="000000"/>
          <w:spacing w:val="-2"/>
        </w:rPr>
        <w:t>projektu ustawy w zakresie zmiany delegacji zawartej w art. 19 ustawy o finansowym wsparciu w zakresie upoważnienia ustawowego dla ministra właściwego do spraw budownictwa, planowania i zagospodarowania przestrzennego oraz mieszkalnictwa do wydania aktu wykonawczego – w porozumieniu z ministrem właściwym do spraw zabezpieczenia społecznego</w:t>
      </w:r>
    </w:p>
    <w:p w14:paraId="6BCB4D33" w14:textId="6A076918" w:rsidR="00284B57" w:rsidRDefault="00C5309F" w:rsidP="00877C52">
      <w:pPr>
        <w:pStyle w:val="Akapitzlist1"/>
        <w:spacing w:after="120"/>
        <w:ind w:left="0"/>
        <w:jc w:val="both"/>
        <w:rPr>
          <w:rFonts w:asciiTheme="minorHAnsi" w:hAnsiTheme="minorHAnsi" w:cstheme="minorHAnsi"/>
          <w:color w:val="000000"/>
          <w:spacing w:val="-2"/>
        </w:rPr>
      </w:pPr>
      <w:r>
        <w:rPr>
          <w:rFonts w:asciiTheme="minorHAnsi" w:hAnsiTheme="minorHAnsi" w:cstheme="minorHAnsi"/>
          <w:color w:val="000000"/>
          <w:spacing w:val="-2"/>
        </w:rPr>
        <w:t>Zaproponowane z</w:t>
      </w:r>
      <w:r w:rsidRPr="00C5309F">
        <w:rPr>
          <w:rFonts w:asciiTheme="minorHAnsi" w:hAnsiTheme="minorHAnsi" w:cstheme="minorHAnsi"/>
          <w:color w:val="000000"/>
          <w:spacing w:val="-2"/>
        </w:rPr>
        <w:t>miany są związane z translokacją niektórych przepisów rozporządzenia Ministra  Rozwoju, Pracy i Technologii z dnia 25 marca 2021 r. w sprawie finansowego wsparcia na tworzenie lokali mieszkalnych na wynajem, mieszkań chronionych, noclegowni, schronisk dla osób bezdomnych, ogrzewalni, tymczasowych pomieszczeń, komunalnej infrastruktury technicznej lub infrastruktury społecznej, dotyczących  składania i rozpatrywania wniosków o finansowe wsparcie przez BGK</w:t>
      </w:r>
      <w:r w:rsidR="00E27F27">
        <w:rPr>
          <w:rFonts w:asciiTheme="minorHAnsi" w:hAnsiTheme="minorHAnsi" w:cstheme="minorHAnsi"/>
          <w:color w:val="000000"/>
          <w:spacing w:val="-2"/>
        </w:rPr>
        <w:t xml:space="preserve"> do przepisów ustawy o finansowym wsparciu</w:t>
      </w:r>
      <w:r w:rsidRPr="00C5309F">
        <w:rPr>
          <w:rFonts w:asciiTheme="minorHAnsi" w:hAnsiTheme="minorHAnsi" w:cstheme="minorHAnsi"/>
          <w:color w:val="000000"/>
          <w:spacing w:val="-2"/>
        </w:rPr>
        <w:t>.</w:t>
      </w:r>
      <w:r>
        <w:rPr>
          <w:rFonts w:asciiTheme="minorHAnsi" w:hAnsiTheme="minorHAnsi" w:cstheme="minorHAnsi"/>
          <w:color w:val="000000"/>
          <w:spacing w:val="-2"/>
        </w:rPr>
        <w:t xml:space="preserve"> </w:t>
      </w:r>
      <w:r w:rsidR="00E27F27">
        <w:rPr>
          <w:rFonts w:asciiTheme="minorHAnsi" w:hAnsiTheme="minorHAnsi" w:cstheme="minorHAnsi"/>
          <w:color w:val="000000"/>
          <w:spacing w:val="-2"/>
        </w:rPr>
        <w:t>P</w:t>
      </w:r>
      <w:r w:rsidRPr="00C5309F">
        <w:rPr>
          <w:rFonts w:asciiTheme="minorHAnsi" w:hAnsiTheme="minorHAnsi" w:cstheme="minorHAnsi"/>
          <w:color w:val="000000"/>
          <w:spacing w:val="-2"/>
        </w:rPr>
        <w:t xml:space="preserve">rojektowane upoważnienie ustawowe – w stosunku do aktualnego stanu prawnego – nie uwzględnia </w:t>
      </w:r>
      <w:r w:rsidR="00E27F27">
        <w:rPr>
          <w:rFonts w:asciiTheme="minorHAnsi" w:hAnsiTheme="minorHAnsi" w:cstheme="minorHAnsi"/>
          <w:color w:val="000000"/>
          <w:spacing w:val="-2"/>
        </w:rPr>
        <w:t xml:space="preserve">zatem </w:t>
      </w:r>
      <w:r w:rsidRPr="00C5309F">
        <w:rPr>
          <w:rFonts w:asciiTheme="minorHAnsi" w:hAnsiTheme="minorHAnsi" w:cstheme="minorHAnsi"/>
          <w:color w:val="000000"/>
          <w:spacing w:val="-2"/>
        </w:rPr>
        <w:t xml:space="preserve">szczegółowego trybu i terminów rozpatrywania wniosków o udzielenie finansowego wsparcia, które zostały zawarte w projektowanym art. 8a i </w:t>
      </w:r>
      <w:r w:rsidR="00844D85">
        <w:rPr>
          <w:rFonts w:asciiTheme="minorHAnsi" w:hAnsiTheme="minorHAnsi" w:cstheme="minorHAnsi"/>
          <w:color w:val="000000"/>
          <w:spacing w:val="-2"/>
        </w:rPr>
        <w:t xml:space="preserve">art. </w:t>
      </w:r>
      <w:r>
        <w:rPr>
          <w:rFonts w:asciiTheme="minorHAnsi" w:hAnsiTheme="minorHAnsi" w:cstheme="minorHAnsi"/>
          <w:color w:val="000000"/>
          <w:spacing w:val="-2"/>
        </w:rPr>
        <w:t>8b ustawy o finansowym wsparciu</w:t>
      </w:r>
      <w:r w:rsidR="00E27F27">
        <w:rPr>
          <w:rFonts w:asciiTheme="minorHAnsi" w:hAnsiTheme="minorHAnsi" w:cstheme="minorHAnsi"/>
          <w:color w:val="000000"/>
          <w:spacing w:val="-2"/>
        </w:rPr>
        <w:t xml:space="preserve">. </w:t>
      </w:r>
      <w:r w:rsidR="00284B57">
        <w:rPr>
          <w:rFonts w:asciiTheme="minorHAnsi" w:hAnsiTheme="minorHAnsi" w:cstheme="minorHAnsi"/>
          <w:color w:val="000000"/>
          <w:spacing w:val="-2"/>
        </w:rPr>
        <w:t xml:space="preserve"> </w:t>
      </w:r>
      <w:r w:rsidR="00E27F27">
        <w:rPr>
          <w:rFonts w:asciiTheme="minorHAnsi" w:hAnsiTheme="minorHAnsi" w:cstheme="minorHAnsi"/>
          <w:color w:val="000000"/>
          <w:spacing w:val="-2"/>
        </w:rPr>
        <w:t xml:space="preserve">W delegacji  uwzględniono ponadto upoważnienie dla ministra </w:t>
      </w:r>
      <w:r w:rsidR="00E27F27" w:rsidRPr="00E27F27">
        <w:rPr>
          <w:rFonts w:asciiTheme="minorHAnsi" w:hAnsiTheme="minorHAnsi" w:cstheme="minorHAnsi"/>
          <w:color w:val="000000"/>
          <w:spacing w:val="-2"/>
        </w:rPr>
        <w:t>właściwego do spraw budownictwa, planowania i zagospodarowania przestrzennego oraz mieszkalnictwa</w:t>
      </w:r>
      <w:r w:rsidR="00E27F27" w:rsidRPr="00E27F27">
        <w:rPr>
          <w:rFonts w:asciiTheme="minorHAnsi" w:hAnsiTheme="minorHAnsi" w:cstheme="minorHAnsi"/>
          <w:b/>
          <w:color w:val="000000"/>
          <w:spacing w:val="-2"/>
        </w:rPr>
        <w:t xml:space="preserve"> </w:t>
      </w:r>
      <w:r w:rsidR="00E27F27">
        <w:rPr>
          <w:rFonts w:asciiTheme="minorHAnsi" w:hAnsiTheme="minorHAnsi" w:cstheme="minorHAnsi"/>
          <w:color w:val="000000"/>
          <w:spacing w:val="-2"/>
        </w:rPr>
        <w:t xml:space="preserve">do określenia </w:t>
      </w:r>
      <w:r w:rsidR="00E27F27" w:rsidRPr="00E27F27">
        <w:rPr>
          <w:rFonts w:asciiTheme="minorHAnsi" w:hAnsiTheme="minorHAnsi" w:cstheme="minorHAnsi"/>
          <w:color w:val="000000"/>
          <w:spacing w:val="-2"/>
        </w:rPr>
        <w:t>szczegółow</w:t>
      </w:r>
      <w:r w:rsidR="00B845E1">
        <w:rPr>
          <w:rFonts w:asciiTheme="minorHAnsi" w:hAnsiTheme="minorHAnsi" w:cstheme="minorHAnsi"/>
          <w:color w:val="000000"/>
          <w:spacing w:val="-2"/>
        </w:rPr>
        <w:t>ego</w:t>
      </w:r>
      <w:r w:rsidR="00E27F27" w:rsidRPr="00E27F27">
        <w:rPr>
          <w:rFonts w:asciiTheme="minorHAnsi" w:hAnsiTheme="minorHAnsi" w:cstheme="minorHAnsi"/>
          <w:color w:val="000000"/>
          <w:spacing w:val="-2"/>
        </w:rPr>
        <w:t xml:space="preserve"> zakres</w:t>
      </w:r>
      <w:r w:rsidR="00B845E1">
        <w:rPr>
          <w:rFonts w:asciiTheme="minorHAnsi" w:hAnsiTheme="minorHAnsi" w:cstheme="minorHAnsi"/>
          <w:color w:val="000000"/>
          <w:spacing w:val="-2"/>
        </w:rPr>
        <w:t>u</w:t>
      </w:r>
      <w:r w:rsidR="00E27F27" w:rsidRPr="00E27F27">
        <w:rPr>
          <w:rFonts w:asciiTheme="minorHAnsi" w:hAnsiTheme="minorHAnsi" w:cstheme="minorHAnsi"/>
          <w:color w:val="000000"/>
          <w:spacing w:val="-2"/>
        </w:rPr>
        <w:t xml:space="preserve"> informacji, jakie zawiera</w:t>
      </w:r>
      <w:r w:rsidR="00B845E1">
        <w:rPr>
          <w:rFonts w:asciiTheme="minorHAnsi" w:hAnsiTheme="minorHAnsi" w:cstheme="minorHAnsi"/>
          <w:color w:val="000000"/>
          <w:spacing w:val="-2"/>
        </w:rPr>
        <w:t xml:space="preserve">ć mają wnioski o </w:t>
      </w:r>
      <w:r w:rsidR="00E27F27" w:rsidRPr="00E27F27">
        <w:rPr>
          <w:rFonts w:asciiTheme="minorHAnsi" w:hAnsiTheme="minorHAnsi" w:cstheme="minorHAnsi"/>
          <w:color w:val="000000"/>
          <w:spacing w:val="-2"/>
        </w:rPr>
        <w:t>grant MZG i grant OZE</w:t>
      </w:r>
      <w:r w:rsidR="00B845E1">
        <w:rPr>
          <w:rFonts w:asciiTheme="minorHAnsi" w:hAnsiTheme="minorHAnsi" w:cstheme="minorHAnsi"/>
          <w:color w:val="000000"/>
          <w:spacing w:val="-2"/>
        </w:rPr>
        <w:t xml:space="preserve"> (nowe instrumenty wsparcia realizujące KPO) oraz </w:t>
      </w:r>
      <w:r w:rsidR="00B845E1" w:rsidRPr="00B845E1">
        <w:rPr>
          <w:rFonts w:cstheme="minorHAnsi"/>
          <w:color w:val="000000"/>
          <w:spacing w:val="-2"/>
        </w:rPr>
        <w:t xml:space="preserve">szczegółowy zakres informacji </w:t>
      </w:r>
      <w:r w:rsidR="00B845E1">
        <w:rPr>
          <w:rFonts w:cstheme="minorHAnsi"/>
          <w:color w:val="000000"/>
          <w:spacing w:val="-2"/>
        </w:rPr>
        <w:t>potwierdzających</w:t>
      </w:r>
      <w:r w:rsidR="00B845E1" w:rsidRPr="00B845E1">
        <w:rPr>
          <w:rFonts w:cstheme="minorHAnsi"/>
          <w:color w:val="000000"/>
          <w:spacing w:val="-2"/>
        </w:rPr>
        <w:t xml:space="preserve">, że przedsięwzięcie </w:t>
      </w:r>
      <w:r w:rsidR="00877C52">
        <w:rPr>
          <w:rFonts w:cstheme="minorHAnsi"/>
          <w:color w:val="000000"/>
          <w:spacing w:val="-2"/>
        </w:rPr>
        <w:t xml:space="preserve">realizujące KPO (na które udzielono grantu MZG, grantu OZE lub finansowego wsparcia w ramach naboru) </w:t>
      </w:r>
      <w:r w:rsidR="00B845E1" w:rsidRPr="00B845E1">
        <w:rPr>
          <w:rFonts w:cstheme="minorHAnsi"/>
          <w:color w:val="000000"/>
          <w:spacing w:val="-2"/>
        </w:rPr>
        <w:t>nie wyrządza poważnych szkód dla celów środowiskowych</w:t>
      </w:r>
      <w:r w:rsidR="00BE5E1C">
        <w:rPr>
          <w:rFonts w:cstheme="minorHAnsi"/>
          <w:color w:val="000000"/>
          <w:spacing w:val="-2"/>
        </w:rPr>
        <w:t>. Informacj</w:t>
      </w:r>
      <w:r w:rsidR="008626AE">
        <w:rPr>
          <w:rFonts w:cstheme="minorHAnsi"/>
          <w:color w:val="000000"/>
          <w:spacing w:val="-2"/>
        </w:rPr>
        <w:t>e</w:t>
      </w:r>
      <w:r w:rsidR="00BE5E1C">
        <w:rPr>
          <w:rFonts w:cstheme="minorHAnsi"/>
          <w:color w:val="000000"/>
          <w:spacing w:val="-2"/>
        </w:rPr>
        <w:t xml:space="preserve"> tak</w:t>
      </w:r>
      <w:r w:rsidR="008626AE">
        <w:rPr>
          <w:rFonts w:cstheme="minorHAnsi"/>
          <w:color w:val="000000"/>
          <w:spacing w:val="-2"/>
        </w:rPr>
        <w:t>ie</w:t>
      </w:r>
      <w:r w:rsidR="00BE5E1C">
        <w:rPr>
          <w:rFonts w:cstheme="minorHAnsi"/>
          <w:color w:val="000000"/>
          <w:spacing w:val="-2"/>
        </w:rPr>
        <w:t xml:space="preserve"> </w:t>
      </w:r>
      <w:r w:rsidR="008626AE">
        <w:rPr>
          <w:rFonts w:cstheme="minorHAnsi"/>
          <w:color w:val="000000"/>
          <w:spacing w:val="-2"/>
        </w:rPr>
        <w:t>beneficjent wsparcia</w:t>
      </w:r>
      <w:r w:rsidR="008626AE" w:rsidRPr="008626AE">
        <w:rPr>
          <w:rFonts w:cstheme="minorHAnsi"/>
          <w:color w:val="000000"/>
          <w:spacing w:val="-2"/>
        </w:rPr>
        <w:t xml:space="preserve"> </w:t>
      </w:r>
      <w:r w:rsidR="008626AE">
        <w:rPr>
          <w:rFonts w:cstheme="minorHAnsi"/>
          <w:color w:val="000000"/>
          <w:spacing w:val="-2"/>
        </w:rPr>
        <w:t>będzie zobowiązany złożyć w B</w:t>
      </w:r>
      <w:r w:rsidR="00844D85">
        <w:rPr>
          <w:rFonts w:cstheme="minorHAnsi"/>
          <w:color w:val="000000"/>
          <w:spacing w:val="-2"/>
        </w:rPr>
        <w:t>GK</w:t>
      </w:r>
      <w:r w:rsidR="008626AE" w:rsidRPr="00B845E1">
        <w:rPr>
          <w:rFonts w:cstheme="minorHAnsi"/>
          <w:color w:val="000000"/>
          <w:spacing w:val="-2"/>
        </w:rPr>
        <w:t xml:space="preserve"> </w:t>
      </w:r>
      <w:r w:rsidR="008626AE">
        <w:rPr>
          <w:rFonts w:cstheme="minorHAnsi"/>
          <w:color w:val="000000"/>
          <w:spacing w:val="-2"/>
        </w:rPr>
        <w:t xml:space="preserve">na etapie rozliczenia </w:t>
      </w:r>
      <w:r w:rsidR="008626AE">
        <w:rPr>
          <w:rFonts w:cstheme="minorHAnsi"/>
          <w:color w:val="000000"/>
          <w:spacing w:val="-2"/>
        </w:rPr>
        <w:lastRenderedPageBreak/>
        <w:t xml:space="preserve">przedsięwzięcia, zgodnie z dodaniem przepisu </w:t>
      </w:r>
      <w:r w:rsidR="008626AE" w:rsidRPr="00B845E1">
        <w:rPr>
          <w:rFonts w:cstheme="minorHAnsi"/>
          <w:color w:val="000000"/>
          <w:spacing w:val="-2"/>
        </w:rPr>
        <w:t>art. 18 ust. 1b</w:t>
      </w:r>
      <w:r w:rsidR="008626AE">
        <w:rPr>
          <w:rFonts w:cstheme="minorHAnsi"/>
          <w:color w:val="000000"/>
          <w:spacing w:val="-2"/>
        </w:rPr>
        <w:t xml:space="preserve"> ustawy o finansowym wsparciu.</w:t>
      </w:r>
      <w:r w:rsidR="00B845E1">
        <w:rPr>
          <w:rFonts w:cstheme="minorHAnsi"/>
          <w:color w:val="000000"/>
          <w:spacing w:val="-2"/>
        </w:rPr>
        <w:t xml:space="preserve"> </w:t>
      </w:r>
      <w:r w:rsidR="00877C52">
        <w:rPr>
          <w:rFonts w:cstheme="minorHAnsi"/>
          <w:color w:val="000000"/>
          <w:spacing w:val="-2"/>
        </w:rPr>
        <w:t xml:space="preserve">Dodatkowo dotychczasowa delegacja zostanie uzupełniona o upoważnienie do określenia </w:t>
      </w:r>
      <w:r w:rsidR="00B845E1" w:rsidRPr="00B845E1">
        <w:rPr>
          <w:rFonts w:asciiTheme="minorHAnsi" w:hAnsiTheme="minorHAnsi" w:cstheme="minorHAnsi"/>
          <w:color w:val="000000"/>
          <w:spacing w:val="-2"/>
        </w:rPr>
        <w:t>spos</w:t>
      </w:r>
      <w:r w:rsidR="00877C52">
        <w:rPr>
          <w:rFonts w:asciiTheme="minorHAnsi" w:hAnsiTheme="minorHAnsi" w:cstheme="minorHAnsi"/>
          <w:color w:val="000000"/>
          <w:spacing w:val="-2"/>
        </w:rPr>
        <w:t>o</w:t>
      </w:r>
      <w:r w:rsidR="00B845E1" w:rsidRPr="00B845E1">
        <w:rPr>
          <w:rFonts w:asciiTheme="minorHAnsi" w:hAnsiTheme="minorHAnsi" w:cstheme="minorHAnsi"/>
          <w:color w:val="000000"/>
          <w:spacing w:val="-2"/>
        </w:rPr>
        <w:t>b</w:t>
      </w:r>
      <w:r w:rsidR="00877C52">
        <w:rPr>
          <w:rFonts w:asciiTheme="minorHAnsi" w:hAnsiTheme="minorHAnsi" w:cstheme="minorHAnsi"/>
          <w:color w:val="000000"/>
          <w:spacing w:val="-2"/>
        </w:rPr>
        <w:t>u</w:t>
      </w:r>
      <w:r w:rsidR="00B845E1" w:rsidRPr="00B845E1">
        <w:rPr>
          <w:rFonts w:asciiTheme="minorHAnsi" w:hAnsiTheme="minorHAnsi" w:cstheme="minorHAnsi"/>
          <w:color w:val="000000"/>
          <w:spacing w:val="-2"/>
        </w:rPr>
        <w:t xml:space="preserve"> ustalania dopuszczalnej wysokości rekompensaty, o której mowa w </w:t>
      </w:r>
      <w:r w:rsidR="00877C52" w:rsidRPr="00B845E1">
        <w:rPr>
          <w:rFonts w:asciiTheme="minorHAnsi" w:hAnsiTheme="minorHAnsi" w:cstheme="minorHAnsi"/>
          <w:color w:val="000000"/>
          <w:spacing w:val="-2"/>
        </w:rPr>
        <w:t>art. 13d pkt 1</w:t>
      </w:r>
      <w:r w:rsidR="00877C52">
        <w:rPr>
          <w:rFonts w:asciiTheme="minorHAnsi" w:hAnsiTheme="minorHAnsi" w:cstheme="minorHAnsi"/>
          <w:color w:val="000000"/>
          <w:spacing w:val="-2"/>
        </w:rPr>
        <w:t xml:space="preserve"> (grant OZE)</w:t>
      </w:r>
      <w:r w:rsidR="0004255D">
        <w:rPr>
          <w:rFonts w:asciiTheme="minorHAnsi" w:hAnsiTheme="minorHAnsi" w:cstheme="minorHAnsi"/>
          <w:color w:val="000000"/>
          <w:spacing w:val="-2"/>
        </w:rPr>
        <w:t xml:space="preserve">, oraz w art. 22e (finansowe wsparcie </w:t>
      </w:r>
      <w:r w:rsidR="008626AE">
        <w:rPr>
          <w:rFonts w:asciiTheme="minorHAnsi" w:hAnsiTheme="minorHAnsi" w:cstheme="minorHAnsi"/>
          <w:color w:val="000000"/>
          <w:spacing w:val="-2"/>
        </w:rPr>
        <w:t xml:space="preserve">udzielane </w:t>
      </w:r>
      <w:r w:rsidR="0004255D">
        <w:rPr>
          <w:rFonts w:asciiTheme="minorHAnsi" w:hAnsiTheme="minorHAnsi" w:cstheme="minorHAnsi"/>
          <w:color w:val="000000"/>
          <w:spacing w:val="-2"/>
        </w:rPr>
        <w:t>w ramach naboru)</w:t>
      </w:r>
      <w:r w:rsidR="00877C52">
        <w:rPr>
          <w:rFonts w:asciiTheme="minorHAnsi" w:hAnsiTheme="minorHAnsi" w:cstheme="minorHAnsi"/>
          <w:color w:val="000000"/>
          <w:spacing w:val="-2"/>
        </w:rPr>
        <w:t xml:space="preserve">. </w:t>
      </w:r>
    </w:p>
    <w:p w14:paraId="2A4BBC60" w14:textId="1727AEE2" w:rsidR="00607D64" w:rsidRPr="00244935" w:rsidRDefault="00842959" w:rsidP="00424A8D">
      <w:pPr>
        <w:pStyle w:val="Akapitzlist1"/>
        <w:spacing w:after="120"/>
        <w:ind w:left="0"/>
        <w:jc w:val="both"/>
        <w:rPr>
          <w:rFonts w:asciiTheme="minorHAnsi" w:hAnsiTheme="minorHAnsi" w:cstheme="minorHAnsi"/>
          <w:color w:val="000000"/>
          <w:spacing w:val="-2"/>
        </w:rPr>
      </w:pPr>
      <w:r>
        <w:rPr>
          <w:rFonts w:asciiTheme="minorHAnsi" w:hAnsiTheme="minorHAnsi" w:cstheme="minorHAnsi"/>
          <w:color w:val="000000"/>
          <w:spacing w:val="-2"/>
        </w:rPr>
        <w:t>-</w:t>
      </w:r>
      <w:r w:rsidR="00607D64">
        <w:rPr>
          <w:rFonts w:asciiTheme="minorHAnsi" w:hAnsiTheme="minorHAnsi" w:cstheme="minorHAnsi"/>
          <w:color w:val="000000"/>
          <w:spacing w:val="-2"/>
        </w:rPr>
        <w:t xml:space="preserve"> </w:t>
      </w:r>
      <w:r w:rsidR="00607D64" w:rsidRPr="00430553">
        <w:rPr>
          <w:rFonts w:asciiTheme="minorHAnsi" w:hAnsiTheme="minorHAnsi" w:cstheme="minorHAnsi"/>
          <w:b/>
          <w:color w:val="000000"/>
          <w:spacing w:val="-2"/>
        </w:rPr>
        <w:t xml:space="preserve">zmiany przewidziane w </w:t>
      </w:r>
      <w:r>
        <w:rPr>
          <w:rFonts w:asciiTheme="minorHAnsi" w:hAnsiTheme="minorHAnsi" w:cstheme="minorHAnsi"/>
          <w:b/>
          <w:color w:val="000000"/>
          <w:spacing w:val="-2"/>
        </w:rPr>
        <w:t xml:space="preserve">art. 5 </w:t>
      </w:r>
      <w:r w:rsidR="00607D64" w:rsidRPr="00430553">
        <w:rPr>
          <w:rFonts w:asciiTheme="minorHAnsi" w:hAnsiTheme="minorHAnsi" w:cstheme="minorHAnsi"/>
          <w:b/>
          <w:color w:val="000000"/>
          <w:spacing w:val="-2"/>
        </w:rPr>
        <w:t xml:space="preserve">pkt </w:t>
      </w:r>
      <w:r w:rsidR="00284B57">
        <w:rPr>
          <w:rFonts w:asciiTheme="minorHAnsi" w:hAnsiTheme="minorHAnsi" w:cstheme="minorHAnsi"/>
          <w:b/>
          <w:color w:val="000000"/>
          <w:spacing w:val="-2"/>
        </w:rPr>
        <w:t>13</w:t>
      </w:r>
      <w:r w:rsidR="00284B57" w:rsidRPr="00430553">
        <w:rPr>
          <w:rFonts w:asciiTheme="minorHAnsi" w:hAnsiTheme="minorHAnsi" w:cstheme="minorHAnsi"/>
          <w:b/>
          <w:color w:val="000000"/>
          <w:spacing w:val="-2"/>
        </w:rPr>
        <w:t xml:space="preserve"> </w:t>
      </w:r>
      <w:r w:rsidR="00607D64">
        <w:rPr>
          <w:rFonts w:asciiTheme="minorHAnsi" w:hAnsiTheme="minorHAnsi" w:cstheme="minorHAnsi"/>
          <w:b/>
          <w:color w:val="000000"/>
          <w:spacing w:val="-2"/>
        </w:rPr>
        <w:t>projektu ustawy w zakresie dodania art. 22a</w:t>
      </w:r>
      <w:r w:rsidR="000655B1">
        <w:rPr>
          <w:rFonts w:asciiTheme="minorHAnsi" w:hAnsiTheme="minorHAnsi" w:cstheme="minorHAnsi"/>
          <w:b/>
          <w:color w:val="000000"/>
          <w:spacing w:val="-2"/>
        </w:rPr>
        <w:t>–</w:t>
      </w:r>
      <w:r w:rsidR="00721E45">
        <w:rPr>
          <w:rFonts w:asciiTheme="minorHAnsi" w:hAnsiTheme="minorHAnsi" w:cstheme="minorHAnsi"/>
          <w:b/>
          <w:color w:val="000000"/>
          <w:spacing w:val="-2"/>
        </w:rPr>
        <w:t xml:space="preserve">22i </w:t>
      </w:r>
      <w:r w:rsidR="00607D64">
        <w:rPr>
          <w:rFonts w:asciiTheme="minorHAnsi" w:hAnsiTheme="minorHAnsi" w:cstheme="minorHAnsi"/>
          <w:b/>
          <w:color w:val="000000"/>
          <w:spacing w:val="-2"/>
        </w:rPr>
        <w:t>do ustawy o</w:t>
      </w:r>
      <w:r w:rsidR="00505034">
        <w:rPr>
          <w:rFonts w:asciiTheme="minorHAnsi" w:hAnsiTheme="minorHAnsi" w:cstheme="minorHAnsi"/>
          <w:b/>
          <w:color w:val="000000"/>
          <w:spacing w:val="-2"/>
        </w:rPr>
        <w:t> </w:t>
      </w:r>
      <w:r w:rsidR="00607D64">
        <w:rPr>
          <w:rFonts w:asciiTheme="minorHAnsi" w:hAnsiTheme="minorHAnsi" w:cstheme="minorHAnsi"/>
          <w:b/>
          <w:color w:val="000000"/>
          <w:spacing w:val="-2"/>
        </w:rPr>
        <w:t>finansowym wsparciu (nowy rozdział 3a</w:t>
      </w:r>
      <w:r w:rsidR="00C5309F">
        <w:rPr>
          <w:rFonts w:asciiTheme="minorHAnsi" w:hAnsiTheme="minorHAnsi" w:cstheme="minorHAnsi"/>
          <w:b/>
          <w:color w:val="000000"/>
          <w:spacing w:val="-2"/>
        </w:rPr>
        <w:t xml:space="preserve"> udzielanie f</w:t>
      </w:r>
      <w:r w:rsidR="00C5309F" w:rsidRPr="00C5309F">
        <w:rPr>
          <w:rFonts w:asciiTheme="minorHAnsi" w:hAnsiTheme="minorHAnsi" w:cstheme="minorHAnsi"/>
          <w:b/>
          <w:color w:val="000000"/>
          <w:spacing w:val="-2"/>
        </w:rPr>
        <w:t>inansowego wsparcia przedsięwzięć w ramach naboru</w:t>
      </w:r>
      <w:r w:rsidR="00C5309F">
        <w:rPr>
          <w:rFonts w:asciiTheme="minorHAnsi" w:hAnsiTheme="minorHAnsi" w:cstheme="minorHAnsi"/>
          <w:b/>
          <w:color w:val="000000"/>
          <w:spacing w:val="-2"/>
        </w:rPr>
        <w:t xml:space="preserve"> </w:t>
      </w:r>
      <w:r w:rsidR="00607D64">
        <w:rPr>
          <w:rFonts w:asciiTheme="minorHAnsi" w:hAnsiTheme="minorHAnsi" w:cstheme="minorHAnsi"/>
          <w:b/>
          <w:color w:val="000000"/>
          <w:spacing w:val="-2"/>
        </w:rPr>
        <w:t>)</w:t>
      </w:r>
      <w:r w:rsidR="00607D64" w:rsidRPr="00430553">
        <w:rPr>
          <w:rFonts w:asciiTheme="minorHAnsi" w:hAnsiTheme="minorHAnsi" w:cstheme="minorHAnsi"/>
          <w:b/>
          <w:color w:val="000000"/>
          <w:spacing w:val="-2"/>
        </w:rPr>
        <w:t>:</w:t>
      </w:r>
    </w:p>
    <w:p w14:paraId="368683EB" w14:textId="77777777" w:rsidR="00607D64" w:rsidRDefault="00607D64" w:rsidP="00607D64">
      <w:pPr>
        <w:pStyle w:val="Akapitzlist1"/>
        <w:numPr>
          <w:ilvl w:val="0"/>
          <w:numId w:val="19"/>
        </w:numPr>
        <w:contextualSpacing w:val="0"/>
        <w:jc w:val="both"/>
        <w:rPr>
          <w:rFonts w:cstheme="minorHAnsi"/>
          <w:color w:val="000000"/>
          <w:spacing w:val="-2"/>
        </w:rPr>
      </w:pPr>
      <w:r>
        <w:rPr>
          <w:rFonts w:cstheme="minorHAnsi"/>
          <w:color w:val="000000"/>
          <w:spacing w:val="-2"/>
        </w:rPr>
        <w:t xml:space="preserve">art. </w:t>
      </w:r>
      <w:r w:rsidRPr="00B5552B">
        <w:rPr>
          <w:rFonts w:cstheme="minorHAnsi"/>
          <w:b/>
          <w:color w:val="000000"/>
          <w:spacing w:val="-2"/>
        </w:rPr>
        <w:t>22a</w:t>
      </w:r>
      <w:r w:rsidRPr="00B5552B">
        <w:rPr>
          <w:rFonts w:cstheme="minorHAnsi"/>
          <w:color w:val="000000"/>
          <w:spacing w:val="-2"/>
        </w:rPr>
        <w:t xml:space="preserve"> ustawy o finansowym wsparciu</w:t>
      </w:r>
    </w:p>
    <w:p w14:paraId="617FAE6D" w14:textId="77777777" w:rsidR="00607D64" w:rsidRDefault="00607D64" w:rsidP="00607D64">
      <w:pPr>
        <w:pStyle w:val="Akapitzlist1"/>
        <w:ind w:left="0"/>
        <w:contextualSpacing w:val="0"/>
        <w:jc w:val="both"/>
        <w:rPr>
          <w:rFonts w:cstheme="minorHAnsi"/>
          <w:color w:val="000000"/>
          <w:spacing w:val="-2"/>
        </w:rPr>
      </w:pPr>
      <w:r w:rsidRPr="005034CA">
        <w:rPr>
          <w:rFonts w:cstheme="minorHAnsi"/>
          <w:color w:val="000000"/>
          <w:spacing w:val="-2"/>
        </w:rPr>
        <w:t xml:space="preserve">W przypadku dostępności środków na realizację przedsięwzięć, o których mowa w projektowanym </w:t>
      </w:r>
      <w:r w:rsidRPr="005410DF">
        <w:rPr>
          <w:rFonts w:cstheme="minorHAnsi"/>
          <w:b/>
          <w:color w:val="000000"/>
          <w:spacing w:val="-2"/>
        </w:rPr>
        <w:t>art. 22a</w:t>
      </w:r>
      <w:r w:rsidRPr="005034CA">
        <w:rPr>
          <w:rFonts w:cstheme="minorHAnsi"/>
          <w:color w:val="000000"/>
          <w:spacing w:val="-2"/>
        </w:rPr>
        <w:t xml:space="preserve"> </w:t>
      </w:r>
      <w:r>
        <w:rPr>
          <w:rFonts w:cstheme="minorHAnsi"/>
          <w:color w:val="000000"/>
          <w:spacing w:val="-2"/>
        </w:rPr>
        <w:t xml:space="preserve">ustawy </w:t>
      </w:r>
      <w:r w:rsidRPr="005034CA">
        <w:rPr>
          <w:rFonts w:cstheme="minorHAnsi"/>
          <w:color w:val="000000"/>
          <w:spacing w:val="-2"/>
        </w:rPr>
        <w:t xml:space="preserve">przeprowadzony zostanie nabór wniosków o finansowe wsparcie. Nabór ten ogłaszany będzie przez ministra właściwego do spraw budownictwa, planowania i zagospodarowania przestrzennego oraz mieszkalnictwa. Informacja o naborze publikowana będzie na stronie podmiotowej urzędu. </w:t>
      </w:r>
      <w:r>
        <w:rPr>
          <w:rFonts w:cstheme="minorHAnsi"/>
          <w:color w:val="000000"/>
          <w:spacing w:val="-2"/>
        </w:rPr>
        <w:t>W ogłoszeniu</w:t>
      </w:r>
      <w:r w:rsidRPr="005034CA">
        <w:rPr>
          <w:rFonts w:cstheme="minorHAnsi"/>
          <w:color w:val="000000"/>
          <w:spacing w:val="-2"/>
        </w:rPr>
        <w:t xml:space="preserve"> o naborze </w:t>
      </w:r>
      <w:r>
        <w:rPr>
          <w:rFonts w:cstheme="minorHAnsi"/>
          <w:color w:val="000000"/>
          <w:spacing w:val="-2"/>
        </w:rPr>
        <w:t xml:space="preserve">zawarty zostanie </w:t>
      </w:r>
      <w:r w:rsidRPr="005034CA">
        <w:rPr>
          <w:rFonts w:cstheme="minorHAnsi"/>
          <w:color w:val="000000"/>
          <w:spacing w:val="-2"/>
        </w:rPr>
        <w:t>szczegół</w:t>
      </w:r>
      <w:r>
        <w:rPr>
          <w:rFonts w:cstheme="minorHAnsi"/>
          <w:color w:val="000000"/>
          <w:spacing w:val="-2"/>
        </w:rPr>
        <w:t xml:space="preserve">owy </w:t>
      </w:r>
      <w:r w:rsidRPr="005034CA">
        <w:rPr>
          <w:rFonts w:cstheme="minorHAnsi"/>
          <w:color w:val="000000"/>
          <w:spacing w:val="-2"/>
        </w:rPr>
        <w:t xml:space="preserve">zakres i warunki przedsięwzięć,  katalog podmiotów mogących ubiegać się o finansowanie oraz informację o terminie i miejscu gdzie należy składać wnioski. </w:t>
      </w:r>
    </w:p>
    <w:p w14:paraId="7A53868D" w14:textId="2D7105E2" w:rsidR="00C179EF" w:rsidRPr="00C179EF" w:rsidRDefault="00C8281E" w:rsidP="00C179EF">
      <w:pPr>
        <w:pStyle w:val="Akapitzlist1"/>
        <w:ind w:left="0"/>
        <w:jc w:val="both"/>
        <w:rPr>
          <w:rFonts w:cstheme="minorHAnsi"/>
          <w:spacing w:val="-2"/>
        </w:rPr>
      </w:pPr>
      <w:r>
        <w:rPr>
          <w:rFonts w:cstheme="minorHAnsi"/>
          <w:spacing w:val="-2"/>
        </w:rPr>
        <w:t>F</w:t>
      </w:r>
      <w:r w:rsidR="00410634" w:rsidRPr="00410634">
        <w:rPr>
          <w:rFonts w:cstheme="minorHAnsi"/>
          <w:spacing w:val="-2"/>
        </w:rPr>
        <w:t xml:space="preserve">inansowe wsparcie w ramach naboru będzie udzielane na wniosek beneficjenta. </w:t>
      </w:r>
      <w:r w:rsidR="005676B3" w:rsidRPr="00410634">
        <w:rPr>
          <w:rFonts w:cstheme="minorHAnsi"/>
          <w:spacing w:val="-2"/>
        </w:rPr>
        <w:t xml:space="preserve"> </w:t>
      </w:r>
      <w:r w:rsidR="00410634" w:rsidRPr="00410634">
        <w:rPr>
          <w:rFonts w:cstheme="minorHAnsi"/>
          <w:spacing w:val="-2"/>
        </w:rPr>
        <w:t xml:space="preserve">Tryb rozpatrywania wniosków będzie tożsamy z trybem obowiązującym </w:t>
      </w:r>
      <w:r w:rsidR="00844D85">
        <w:rPr>
          <w:rFonts w:cstheme="minorHAnsi"/>
          <w:spacing w:val="-2"/>
        </w:rPr>
        <w:t xml:space="preserve">w zakresie </w:t>
      </w:r>
      <w:r w:rsidR="00410634" w:rsidRPr="00410634">
        <w:rPr>
          <w:rFonts w:cstheme="minorHAnsi"/>
          <w:spacing w:val="-2"/>
        </w:rPr>
        <w:t>wniosk</w:t>
      </w:r>
      <w:r w:rsidR="00844D85">
        <w:rPr>
          <w:rFonts w:cstheme="minorHAnsi"/>
          <w:spacing w:val="-2"/>
        </w:rPr>
        <w:t>ów</w:t>
      </w:r>
      <w:r w:rsidR="00410634" w:rsidRPr="00410634">
        <w:rPr>
          <w:rFonts w:cstheme="minorHAnsi"/>
          <w:spacing w:val="-2"/>
        </w:rPr>
        <w:t xml:space="preserve"> składan</w:t>
      </w:r>
      <w:r w:rsidR="00844D85">
        <w:rPr>
          <w:rFonts w:cstheme="minorHAnsi"/>
          <w:spacing w:val="-2"/>
        </w:rPr>
        <w:t>ych</w:t>
      </w:r>
      <w:r w:rsidR="00410634" w:rsidRPr="00410634">
        <w:rPr>
          <w:rFonts w:cstheme="minorHAnsi"/>
          <w:spacing w:val="-2"/>
        </w:rPr>
        <w:t xml:space="preserve"> w ramach programu wsparcia budownictwa socjalnego i komunalnego na podstawie przepisu art. 8 ustawy (przez wskazanie </w:t>
      </w:r>
      <w:r w:rsidR="00441F06">
        <w:rPr>
          <w:rFonts w:cstheme="minorHAnsi"/>
          <w:spacing w:val="-2"/>
        </w:rPr>
        <w:t>w art. 22</w:t>
      </w:r>
      <w:r>
        <w:rPr>
          <w:rFonts w:cstheme="minorHAnsi"/>
          <w:spacing w:val="-2"/>
        </w:rPr>
        <w:t>a</w:t>
      </w:r>
      <w:r w:rsidR="00441F06">
        <w:rPr>
          <w:rFonts w:cstheme="minorHAnsi"/>
          <w:spacing w:val="-2"/>
        </w:rPr>
        <w:t xml:space="preserve"> ust. </w:t>
      </w:r>
      <w:r w:rsidR="00C9658B">
        <w:rPr>
          <w:rFonts w:cstheme="minorHAnsi"/>
          <w:spacing w:val="-2"/>
        </w:rPr>
        <w:t xml:space="preserve">7 </w:t>
      </w:r>
      <w:r w:rsidR="00410634" w:rsidRPr="00410634">
        <w:rPr>
          <w:rFonts w:cstheme="minorHAnsi"/>
          <w:spacing w:val="-2"/>
        </w:rPr>
        <w:t xml:space="preserve">stosowania </w:t>
      </w:r>
      <w:r w:rsidR="00441F06">
        <w:rPr>
          <w:rFonts w:cstheme="minorHAnsi"/>
          <w:spacing w:val="-2"/>
        </w:rPr>
        <w:t>rozdziału 3</w:t>
      </w:r>
      <w:r w:rsidR="00410634" w:rsidRPr="00410634">
        <w:rPr>
          <w:rFonts w:cstheme="minorHAnsi"/>
          <w:spacing w:val="-2"/>
        </w:rPr>
        <w:t xml:space="preserve">). </w:t>
      </w:r>
      <w:r w:rsidR="00F2348B" w:rsidRPr="00410634">
        <w:rPr>
          <w:rFonts w:cstheme="minorHAnsi"/>
          <w:spacing w:val="-2"/>
        </w:rPr>
        <w:t xml:space="preserve">Z uwagi </w:t>
      </w:r>
      <w:r w:rsidR="00410634" w:rsidRPr="00410634">
        <w:rPr>
          <w:rFonts w:cstheme="minorHAnsi"/>
          <w:spacing w:val="-2"/>
        </w:rPr>
        <w:t xml:space="preserve">jednak </w:t>
      </w:r>
      <w:r w:rsidR="00F2348B" w:rsidRPr="00410634">
        <w:rPr>
          <w:rFonts w:cstheme="minorHAnsi"/>
          <w:spacing w:val="-2"/>
        </w:rPr>
        <w:t xml:space="preserve">na inne </w:t>
      </w:r>
      <w:r w:rsidR="00237C58">
        <w:rPr>
          <w:rFonts w:cstheme="minorHAnsi"/>
          <w:spacing w:val="-2"/>
        </w:rPr>
        <w:t>warunki</w:t>
      </w:r>
      <w:r w:rsidR="00237C58" w:rsidRPr="00410634">
        <w:rPr>
          <w:rFonts w:cstheme="minorHAnsi"/>
          <w:spacing w:val="-2"/>
        </w:rPr>
        <w:t xml:space="preserve"> </w:t>
      </w:r>
      <w:r w:rsidR="00237C58">
        <w:rPr>
          <w:rFonts w:cstheme="minorHAnsi"/>
          <w:spacing w:val="-2"/>
        </w:rPr>
        <w:t>dotyczące</w:t>
      </w:r>
      <w:r w:rsidR="00237C58" w:rsidRPr="00410634">
        <w:rPr>
          <w:rFonts w:cstheme="minorHAnsi"/>
          <w:spacing w:val="-2"/>
        </w:rPr>
        <w:t xml:space="preserve"> </w:t>
      </w:r>
      <w:r w:rsidR="00F2348B" w:rsidRPr="00410634">
        <w:rPr>
          <w:rFonts w:cstheme="minorHAnsi"/>
          <w:spacing w:val="-2"/>
        </w:rPr>
        <w:t>ww. przedsięwzięć oraz inną wysokość wsparcia do wniosków o finansowe wsparcie</w:t>
      </w:r>
      <w:r w:rsidR="00410634" w:rsidRPr="00410634">
        <w:rPr>
          <w:rFonts w:cstheme="minorHAnsi"/>
          <w:spacing w:val="-2"/>
        </w:rPr>
        <w:t xml:space="preserve"> w ramach naboru nie będą miały </w:t>
      </w:r>
      <w:r w:rsidR="00844D85" w:rsidRPr="00410634">
        <w:rPr>
          <w:rFonts w:cstheme="minorHAnsi"/>
          <w:spacing w:val="-2"/>
        </w:rPr>
        <w:t xml:space="preserve">zastosowania </w:t>
      </w:r>
      <w:r w:rsidR="00F2348B" w:rsidRPr="00410634">
        <w:rPr>
          <w:rFonts w:cstheme="minorHAnsi"/>
          <w:spacing w:val="-2"/>
        </w:rPr>
        <w:t>przepis</w:t>
      </w:r>
      <w:r w:rsidR="00410634" w:rsidRPr="00410634">
        <w:rPr>
          <w:rFonts w:cstheme="minorHAnsi"/>
          <w:spacing w:val="-2"/>
        </w:rPr>
        <w:t>y</w:t>
      </w:r>
      <w:r w:rsidR="00F2348B" w:rsidRPr="00410634">
        <w:rPr>
          <w:rFonts w:cstheme="minorHAnsi"/>
          <w:spacing w:val="-2"/>
        </w:rPr>
        <w:t xml:space="preserve">: art. </w:t>
      </w:r>
      <w:r w:rsidR="00952E6B">
        <w:rPr>
          <w:rFonts w:cstheme="minorHAnsi"/>
          <w:spacing w:val="-2"/>
        </w:rPr>
        <w:t xml:space="preserve">8a, art. </w:t>
      </w:r>
      <w:r w:rsidR="00F2348B" w:rsidRPr="00410634">
        <w:rPr>
          <w:rFonts w:cstheme="minorHAnsi"/>
          <w:spacing w:val="-2"/>
        </w:rPr>
        <w:t>8b</w:t>
      </w:r>
      <w:r w:rsidR="00952E6B">
        <w:rPr>
          <w:rFonts w:cstheme="minorHAnsi"/>
          <w:spacing w:val="-2"/>
        </w:rPr>
        <w:t xml:space="preserve">, </w:t>
      </w:r>
      <w:r w:rsidR="00F2348B" w:rsidRPr="00410634">
        <w:rPr>
          <w:rFonts w:cstheme="minorHAnsi"/>
          <w:spacing w:val="-2"/>
        </w:rPr>
        <w:t>art. 13</w:t>
      </w:r>
      <w:r w:rsidR="00952E6B">
        <w:rPr>
          <w:rFonts w:cstheme="minorHAnsi"/>
          <w:spacing w:val="-2"/>
        </w:rPr>
        <w:t xml:space="preserve"> i art. 17 ust. 3a</w:t>
      </w:r>
      <w:r w:rsidR="00B56D13" w:rsidRPr="00410634">
        <w:rPr>
          <w:rFonts w:cstheme="minorHAnsi"/>
          <w:spacing w:val="-2"/>
        </w:rPr>
        <w:t xml:space="preserve"> ustawy o</w:t>
      </w:r>
      <w:r w:rsidR="00505034">
        <w:rPr>
          <w:rFonts w:cstheme="minorHAnsi"/>
          <w:spacing w:val="-2"/>
        </w:rPr>
        <w:t> </w:t>
      </w:r>
      <w:r w:rsidR="00B56D13" w:rsidRPr="00410634">
        <w:rPr>
          <w:rFonts w:cstheme="minorHAnsi"/>
          <w:spacing w:val="-2"/>
        </w:rPr>
        <w:t>finansowym wsparciu</w:t>
      </w:r>
      <w:r>
        <w:rPr>
          <w:rFonts w:cstheme="minorHAnsi"/>
          <w:spacing w:val="-2"/>
        </w:rPr>
        <w:t xml:space="preserve"> oraz inny będzie zakres weryfikacji wniosku – będzie ona następować nie zgodnie z art. 8 ust. </w:t>
      </w:r>
      <w:r w:rsidR="00321623">
        <w:rPr>
          <w:rFonts w:cstheme="minorHAnsi"/>
          <w:spacing w:val="-2"/>
        </w:rPr>
        <w:t>5</w:t>
      </w:r>
      <w:r>
        <w:rPr>
          <w:rFonts w:cstheme="minorHAnsi"/>
          <w:spacing w:val="-2"/>
        </w:rPr>
        <w:t>-</w:t>
      </w:r>
      <w:r w:rsidR="00321623">
        <w:rPr>
          <w:rFonts w:cstheme="minorHAnsi"/>
          <w:spacing w:val="-2"/>
        </w:rPr>
        <w:t>10</w:t>
      </w:r>
      <w:r>
        <w:rPr>
          <w:rFonts w:cstheme="minorHAnsi"/>
          <w:spacing w:val="-2"/>
        </w:rPr>
        <w:t xml:space="preserve"> a zgodnie art. 22c</w:t>
      </w:r>
      <w:r w:rsidR="00410634" w:rsidRPr="00410634">
        <w:rPr>
          <w:rFonts w:cstheme="minorHAnsi"/>
          <w:spacing w:val="-2"/>
        </w:rPr>
        <w:t>.</w:t>
      </w:r>
      <w:r w:rsidR="009259CA">
        <w:rPr>
          <w:rFonts w:cstheme="minorHAnsi"/>
          <w:spacing w:val="-2"/>
        </w:rPr>
        <w:t xml:space="preserve"> </w:t>
      </w:r>
      <w:r w:rsidR="00C9658B">
        <w:rPr>
          <w:rFonts w:cstheme="minorHAnsi"/>
          <w:spacing w:val="-2"/>
        </w:rPr>
        <w:t>Z</w:t>
      </w:r>
      <w:r w:rsidR="00C179EF" w:rsidRPr="00C179EF">
        <w:rPr>
          <w:rFonts w:cstheme="minorHAnsi"/>
          <w:spacing w:val="-2"/>
        </w:rPr>
        <w:t>godnie z projektowanym przepisem art. 22</w:t>
      </w:r>
      <w:r w:rsidR="00C179EF">
        <w:rPr>
          <w:rFonts w:cstheme="minorHAnsi"/>
          <w:spacing w:val="-2"/>
        </w:rPr>
        <w:t>a</w:t>
      </w:r>
      <w:r w:rsidR="00C179EF" w:rsidRPr="00C179EF">
        <w:rPr>
          <w:rFonts w:cstheme="minorHAnsi"/>
          <w:spacing w:val="-2"/>
        </w:rPr>
        <w:t xml:space="preserve"> ust. </w:t>
      </w:r>
      <w:r w:rsidR="000C42F6">
        <w:rPr>
          <w:rFonts w:cstheme="minorHAnsi"/>
          <w:spacing w:val="-2"/>
        </w:rPr>
        <w:t xml:space="preserve">5 </w:t>
      </w:r>
      <w:r w:rsidR="00C179EF">
        <w:rPr>
          <w:rFonts w:cstheme="minorHAnsi"/>
          <w:spacing w:val="-2"/>
        </w:rPr>
        <w:t xml:space="preserve">i </w:t>
      </w:r>
      <w:r w:rsidR="000C42F6">
        <w:rPr>
          <w:rFonts w:cstheme="minorHAnsi"/>
          <w:spacing w:val="-2"/>
        </w:rPr>
        <w:t>6</w:t>
      </w:r>
      <w:r w:rsidR="00C179EF" w:rsidRPr="00C179EF">
        <w:rPr>
          <w:rFonts w:cstheme="minorHAnsi"/>
          <w:spacing w:val="-2"/>
        </w:rPr>
        <w:t xml:space="preserve"> minister właściwy do spraw budownictwa, planowania i zagospodarowania przestrzennego oraz mieszkalnictwa publikował będzie ogłoszenie o naborze na swojej stronie podmiotowej. </w:t>
      </w:r>
      <w:r w:rsidR="00C179EF">
        <w:rPr>
          <w:rFonts w:cstheme="minorHAnsi"/>
          <w:spacing w:val="-2"/>
        </w:rPr>
        <w:t xml:space="preserve">W ust. </w:t>
      </w:r>
      <w:r w:rsidR="000C42F6">
        <w:rPr>
          <w:rFonts w:cstheme="minorHAnsi"/>
          <w:spacing w:val="-2"/>
        </w:rPr>
        <w:t xml:space="preserve">4 </w:t>
      </w:r>
      <w:r w:rsidR="00C179EF">
        <w:rPr>
          <w:rFonts w:cstheme="minorHAnsi"/>
          <w:spacing w:val="-2"/>
        </w:rPr>
        <w:t xml:space="preserve">przesądzono, że nabór będzie mógł trwać 12 miesięcy od października danego roku do końca września roku następnego, co jest zgodne z cyklem udzielania finansowego wsparcia w zwykłym trybie </w:t>
      </w:r>
      <w:r w:rsidR="009259CA">
        <w:rPr>
          <w:rFonts w:cstheme="minorHAnsi"/>
          <w:spacing w:val="-2"/>
        </w:rPr>
        <w:t xml:space="preserve">zgodnie z przepisami </w:t>
      </w:r>
      <w:r w:rsidR="00C179EF">
        <w:rPr>
          <w:rFonts w:cstheme="minorHAnsi"/>
          <w:spacing w:val="-2"/>
        </w:rPr>
        <w:t xml:space="preserve">rozdziału 3 </w:t>
      </w:r>
      <w:r w:rsidR="00277D00">
        <w:rPr>
          <w:rFonts w:cstheme="minorHAnsi"/>
          <w:spacing w:val="-2"/>
        </w:rPr>
        <w:t>ustawy o finansowym wsparciu</w:t>
      </w:r>
      <w:r w:rsidR="00C179EF">
        <w:rPr>
          <w:rFonts w:cstheme="minorHAnsi"/>
          <w:spacing w:val="-2"/>
        </w:rPr>
        <w:t xml:space="preserve">. Przesądzono też, że nabór będzie można zorganizować więcej niż raz.  </w:t>
      </w:r>
      <w:r w:rsidR="00C179EF" w:rsidRPr="00C179EF">
        <w:rPr>
          <w:rFonts w:cstheme="minorHAnsi"/>
          <w:spacing w:val="-2"/>
        </w:rPr>
        <w:t xml:space="preserve">W ust. </w:t>
      </w:r>
      <w:r w:rsidR="00C9658B">
        <w:rPr>
          <w:rFonts w:cstheme="minorHAnsi"/>
          <w:spacing w:val="-2"/>
        </w:rPr>
        <w:t>6</w:t>
      </w:r>
      <w:r w:rsidR="00C9658B" w:rsidRPr="00C179EF">
        <w:rPr>
          <w:rFonts w:cstheme="minorHAnsi"/>
          <w:spacing w:val="-2"/>
        </w:rPr>
        <w:t xml:space="preserve"> </w:t>
      </w:r>
      <w:r w:rsidR="00C179EF" w:rsidRPr="00C179EF">
        <w:rPr>
          <w:rFonts w:cstheme="minorHAnsi"/>
          <w:spacing w:val="-2"/>
        </w:rPr>
        <w:t xml:space="preserve">określone zostały informacje, które będzie musiało zawierać </w:t>
      </w:r>
      <w:r w:rsidR="00C179EF">
        <w:rPr>
          <w:rFonts w:cstheme="minorHAnsi"/>
          <w:spacing w:val="-2"/>
        </w:rPr>
        <w:t xml:space="preserve">ogłoszenie o naborze </w:t>
      </w:r>
      <w:r w:rsidR="00C179EF" w:rsidRPr="00C179EF">
        <w:rPr>
          <w:rFonts w:cstheme="minorHAnsi"/>
          <w:spacing w:val="-2"/>
        </w:rPr>
        <w:t xml:space="preserve">(takie jak: przedmiot naboru, podmioty mogące się ubiegać o finansowe wsparcie, czy też wysokość środków finansowych dostępnych na dany nabór). </w:t>
      </w:r>
    </w:p>
    <w:p w14:paraId="715DD232" w14:textId="44B08321" w:rsidR="00C179EF" w:rsidRPr="00410634" w:rsidRDefault="009E6846" w:rsidP="00B56D13">
      <w:pPr>
        <w:pStyle w:val="Akapitzlist1"/>
        <w:ind w:left="0"/>
        <w:contextualSpacing w:val="0"/>
        <w:jc w:val="both"/>
        <w:rPr>
          <w:rFonts w:ascii="Times" w:eastAsia="Times New Roman" w:hAnsi="Times" w:cs="Arial"/>
          <w:sz w:val="24"/>
          <w:szCs w:val="20"/>
          <w:lang w:eastAsia="pl-PL"/>
        </w:rPr>
      </w:pPr>
      <w:r>
        <w:rPr>
          <w:rFonts w:cstheme="minorHAnsi"/>
          <w:spacing w:val="-2"/>
        </w:rPr>
        <w:t>Z</w:t>
      </w:r>
      <w:r w:rsidRPr="00C179EF">
        <w:rPr>
          <w:rFonts w:cstheme="minorHAnsi"/>
          <w:spacing w:val="-2"/>
        </w:rPr>
        <w:t>godnie z projektowanym przepisem art. 22</w:t>
      </w:r>
      <w:r>
        <w:rPr>
          <w:rFonts w:cstheme="minorHAnsi"/>
          <w:spacing w:val="-2"/>
        </w:rPr>
        <w:t>a</w:t>
      </w:r>
      <w:r w:rsidRPr="00C179EF">
        <w:rPr>
          <w:rFonts w:cstheme="minorHAnsi"/>
          <w:spacing w:val="-2"/>
        </w:rPr>
        <w:t xml:space="preserve"> ust.</w:t>
      </w:r>
      <w:r>
        <w:rPr>
          <w:rFonts w:cstheme="minorHAnsi"/>
          <w:spacing w:val="-2"/>
        </w:rPr>
        <w:t xml:space="preserve"> 8 określono, że w</w:t>
      </w:r>
      <w:r w:rsidRPr="009E6846">
        <w:rPr>
          <w:rFonts w:cstheme="minorHAnsi"/>
          <w:spacing w:val="-2"/>
        </w:rPr>
        <w:t xml:space="preserve"> przypadku gdy finansowego wsparcia na pokrycie kosztów przedsięwzięcia udziela się zarówno na zasadach </w:t>
      </w:r>
      <w:r w:rsidR="009259CA">
        <w:rPr>
          <w:rFonts w:cstheme="minorHAnsi"/>
          <w:spacing w:val="-2"/>
        </w:rPr>
        <w:t xml:space="preserve">określonych w przepisach </w:t>
      </w:r>
      <w:r w:rsidRPr="009E6846">
        <w:rPr>
          <w:rFonts w:cstheme="minorHAnsi"/>
          <w:spacing w:val="-2"/>
        </w:rPr>
        <w:t>rozdziału 3, jak i  w ramach naboru, finansowego wsparcia udziela się na podstawie jednej umowy, o której mowa w art. 12 ust. 1</w:t>
      </w:r>
      <w:r>
        <w:rPr>
          <w:rFonts w:cstheme="minorHAnsi"/>
          <w:spacing w:val="-2"/>
        </w:rPr>
        <w:t xml:space="preserve"> ustawy o finansowym wsparciu</w:t>
      </w:r>
      <w:r w:rsidRPr="009E6846">
        <w:rPr>
          <w:rFonts w:cstheme="minorHAnsi"/>
          <w:spacing w:val="-2"/>
        </w:rPr>
        <w:t>.</w:t>
      </w:r>
    </w:p>
    <w:p w14:paraId="3755B57C" w14:textId="77777777" w:rsidR="00607D64" w:rsidRDefault="00607D64" w:rsidP="00607D64">
      <w:pPr>
        <w:pStyle w:val="Akapitzlist1"/>
        <w:numPr>
          <w:ilvl w:val="0"/>
          <w:numId w:val="19"/>
        </w:numPr>
        <w:contextualSpacing w:val="0"/>
        <w:jc w:val="both"/>
        <w:rPr>
          <w:rFonts w:cstheme="minorHAnsi"/>
          <w:color w:val="000000"/>
          <w:spacing w:val="-2"/>
        </w:rPr>
      </w:pPr>
      <w:r>
        <w:rPr>
          <w:rFonts w:cstheme="minorHAnsi"/>
          <w:color w:val="000000"/>
          <w:spacing w:val="-2"/>
        </w:rPr>
        <w:t xml:space="preserve">art. </w:t>
      </w:r>
      <w:r w:rsidRPr="00B5552B">
        <w:rPr>
          <w:rFonts w:cstheme="minorHAnsi"/>
          <w:b/>
          <w:color w:val="000000"/>
          <w:spacing w:val="-2"/>
        </w:rPr>
        <w:t>22</w:t>
      </w:r>
      <w:r>
        <w:rPr>
          <w:rFonts w:cstheme="minorHAnsi"/>
          <w:b/>
          <w:color w:val="000000"/>
          <w:spacing w:val="-2"/>
        </w:rPr>
        <w:t>b</w:t>
      </w:r>
      <w:r w:rsidRPr="00B5552B">
        <w:rPr>
          <w:rFonts w:cstheme="minorHAnsi"/>
          <w:color w:val="000000"/>
          <w:spacing w:val="-2"/>
        </w:rPr>
        <w:t xml:space="preserve"> ustawy o finansowym wsparciu</w:t>
      </w:r>
    </w:p>
    <w:p w14:paraId="6E20307C" w14:textId="77777777" w:rsidR="00A240C2" w:rsidRDefault="00607D64" w:rsidP="00607D64">
      <w:pPr>
        <w:pStyle w:val="Akapitzlist1"/>
        <w:ind w:left="0"/>
        <w:contextualSpacing w:val="0"/>
        <w:jc w:val="both"/>
        <w:rPr>
          <w:rFonts w:cstheme="minorHAnsi"/>
          <w:color w:val="000000"/>
          <w:spacing w:val="-2"/>
        </w:rPr>
      </w:pPr>
      <w:r>
        <w:rPr>
          <w:rFonts w:cstheme="minorHAnsi"/>
          <w:color w:val="000000"/>
          <w:spacing w:val="-2"/>
        </w:rPr>
        <w:t xml:space="preserve">W art. 22b ust. 1 </w:t>
      </w:r>
      <w:r w:rsidR="00277D00">
        <w:rPr>
          <w:rFonts w:cstheme="minorHAnsi"/>
          <w:color w:val="000000"/>
          <w:spacing w:val="-2"/>
        </w:rPr>
        <w:t xml:space="preserve">określono </w:t>
      </w:r>
      <w:r>
        <w:rPr>
          <w:rFonts w:cstheme="minorHAnsi"/>
          <w:color w:val="000000"/>
          <w:spacing w:val="-2"/>
        </w:rPr>
        <w:t>wysokość finansowego wsparcia na realizację przedsięwzięć, o których mowa w art. 22a,  natomiast w ust. 2 w art. 22b wyjaśniono, że koszty przedsięwzięcia, o</w:t>
      </w:r>
      <w:r w:rsidR="00505034">
        <w:rPr>
          <w:rFonts w:cstheme="minorHAnsi"/>
          <w:color w:val="000000"/>
          <w:spacing w:val="-2"/>
        </w:rPr>
        <w:t> </w:t>
      </w:r>
      <w:r>
        <w:rPr>
          <w:rFonts w:cstheme="minorHAnsi"/>
          <w:color w:val="000000"/>
          <w:spacing w:val="-2"/>
        </w:rPr>
        <w:t>którym mowa w art. 22b ust. 1 są kos</w:t>
      </w:r>
      <w:r w:rsidR="00B56D13">
        <w:rPr>
          <w:rFonts w:cstheme="minorHAnsi"/>
          <w:color w:val="000000"/>
          <w:spacing w:val="-2"/>
        </w:rPr>
        <w:t>ztami nieuwzględniającymi podatk</w:t>
      </w:r>
      <w:r>
        <w:rPr>
          <w:rFonts w:cstheme="minorHAnsi"/>
          <w:color w:val="000000"/>
          <w:spacing w:val="-2"/>
        </w:rPr>
        <w:t>u od towarów i usług</w:t>
      </w:r>
      <w:r w:rsidR="008140B8">
        <w:rPr>
          <w:rFonts w:cstheme="minorHAnsi"/>
          <w:color w:val="000000"/>
          <w:spacing w:val="-2"/>
        </w:rPr>
        <w:t xml:space="preserve">, </w:t>
      </w:r>
      <w:r w:rsidR="008140B8">
        <w:rPr>
          <w:rFonts w:asciiTheme="minorHAnsi" w:hAnsiTheme="minorHAnsi" w:cstheme="minorHAnsi"/>
          <w:spacing w:val="-2"/>
        </w:rPr>
        <w:t xml:space="preserve">jako że zgodnie z rozporządzeniem </w:t>
      </w:r>
      <w:r w:rsidR="008140B8" w:rsidRPr="00464A5E">
        <w:rPr>
          <w:rFonts w:asciiTheme="minorHAnsi" w:hAnsiTheme="minorHAnsi" w:cstheme="minorHAnsi"/>
          <w:color w:val="000000"/>
          <w:spacing w:val="-2"/>
        </w:rPr>
        <w:t>Parlamentu Europejskiego i Rady (UE) 2021/241 z dnia 12 lutego 2021 r. ustanawiającego Instrument na rzecz Odbudowy i Zwiększania Odporności</w:t>
      </w:r>
      <w:r w:rsidR="008140B8">
        <w:rPr>
          <w:rFonts w:asciiTheme="minorHAnsi" w:hAnsiTheme="minorHAnsi" w:cstheme="minorHAnsi"/>
          <w:spacing w:val="-2"/>
        </w:rPr>
        <w:t xml:space="preserve"> nie są to koszty kwalifikowane.</w:t>
      </w:r>
      <w:r w:rsidR="008140B8" w:rsidRPr="00C3091E">
        <w:rPr>
          <w:rFonts w:asciiTheme="minorHAnsi" w:hAnsiTheme="minorHAnsi" w:cstheme="minorHAnsi"/>
          <w:spacing w:val="-2"/>
        </w:rPr>
        <w:t xml:space="preserve">  </w:t>
      </w:r>
    </w:p>
    <w:p w14:paraId="63F0E81A" w14:textId="77777777" w:rsidR="00724A75" w:rsidRDefault="00A240C2" w:rsidP="00724A75">
      <w:pPr>
        <w:pStyle w:val="Akapitzlist1"/>
        <w:numPr>
          <w:ilvl w:val="0"/>
          <w:numId w:val="19"/>
        </w:numPr>
        <w:contextualSpacing w:val="0"/>
        <w:jc w:val="both"/>
        <w:rPr>
          <w:rFonts w:cstheme="minorHAnsi"/>
          <w:color w:val="000000"/>
          <w:spacing w:val="-2"/>
        </w:rPr>
      </w:pPr>
      <w:r>
        <w:rPr>
          <w:rFonts w:cstheme="minorHAnsi"/>
          <w:color w:val="000000"/>
          <w:spacing w:val="-2"/>
        </w:rPr>
        <w:lastRenderedPageBreak/>
        <w:t xml:space="preserve">art. </w:t>
      </w:r>
      <w:r w:rsidRPr="00B5552B">
        <w:rPr>
          <w:rFonts w:cstheme="minorHAnsi"/>
          <w:b/>
          <w:color w:val="000000"/>
          <w:spacing w:val="-2"/>
        </w:rPr>
        <w:t>22</w:t>
      </w:r>
      <w:r>
        <w:rPr>
          <w:rFonts w:cstheme="minorHAnsi"/>
          <w:b/>
          <w:color w:val="000000"/>
          <w:spacing w:val="-2"/>
        </w:rPr>
        <w:t>c</w:t>
      </w:r>
      <w:r w:rsidRPr="00B5552B">
        <w:rPr>
          <w:rFonts w:cstheme="minorHAnsi"/>
          <w:color w:val="000000"/>
          <w:spacing w:val="-2"/>
        </w:rPr>
        <w:t xml:space="preserve"> ustawy o finansowym wsparciu</w:t>
      </w:r>
      <w:r w:rsidR="00277D00">
        <w:rPr>
          <w:rFonts w:cstheme="minorHAnsi"/>
          <w:color w:val="000000"/>
          <w:spacing w:val="-2"/>
        </w:rPr>
        <w:t xml:space="preserve"> </w:t>
      </w:r>
    </w:p>
    <w:p w14:paraId="2C050C62" w14:textId="77777777" w:rsidR="00A240C2" w:rsidRPr="00A5137F" w:rsidRDefault="00724A75" w:rsidP="008358BD">
      <w:pPr>
        <w:pStyle w:val="Akapitzlist1"/>
        <w:ind w:left="0"/>
        <w:contextualSpacing w:val="0"/>
        <w:jc w:val="both"/>
        <w:rPr>
          <w:rFonts w:cstheme="minorHAnsi"/>
          <w:color w:val="000000"/>
          <w:spacing w:val="-2"/>
        </w:rPr>
      </w:pPr>
      <w:r>
        <w:rPr>
          <w:rFonts w:cstheme="minorHAnsi"/>
          <w:color w:val="000000"/>
          <w:spacing w:val="-2"/>
        </w:rPr>
        <w:t>Przepis jest</w:t>
      </w:r>
      <w:r w:rsidR="00277D00">
        <w:rPr>
          <w:rFonts w:cstheme="minorHAnsi"/>
          <w:color w:val="000000"/>
          <w:spacing w:val="-2"/>
        </w:rPr>
        <w:t xml:space="preserve"> odzwierciedlenie</w:t>
      </w:r>
      <w:r>
        <w:rPr>
          <w:rFonts w:cstheme="minorHAnsi"/>
          <w:color w:val="000000"/>
          <w:spacing w:val="-2"/>
        </w:rPr>
        <w:t>m</w:t>
      </w:r>
      <w:r w:rsidR="00277D00">
        <w:rPr>
          <w:rFonts w:cstheme="minorHAnsi"/>
          <w:color w:val="000000"/>
          <w:spacing w:val="-2"/>
        </w:rPr>
        <w:t xml:space="preserve"> </w:t>
      </w:r>
      <w:r w:rsidR="004B10E2">
        <w:rPr>
          <w:rFonts w:cstheme="minorHAnsi"/>
          <w:color w:val="000000"/>
          <w:spacing w:val="-2"/>
        </w:rPr>
        <w:t xml:space="preserve">proponowanej treści </w:t>
      </w:r>
      <w:r w:rsidR="00277D00">
        <w:rPr>
          <w:rFonts w:cstheme="minorHAnsi"/>
          <w:color w:val="000000"/>
          <w:spacing w:val="-2"/>
        </w:rPr>
        <w:t>art. 8 ust. 4-9 z tym</w:t>
      </w:r>
      <w:r>
        <w:rPr>
          <w:rFonts w:cstheme="minorHAnsi"/>
          <w:color w:val="000000"/>
          <w:spacing w:val="-2"/>
        </w:rPr>
        <w:t>,</w:t>
      </w:r>
      <w:r w:rsidR="00277D00">
        <w:rPr>
          <w:rFonts w:cstheme="minorHAnsi"/>
          <w:color w:val="000000"/>
          <w:spacing w:val="-2"/>
        </w:rPr>
        <w:t xml:space="preserve"> że procedurę odniesiono do przepisów mających zastosowanie przy finansowym wsp</w:t>
      </w:r>
      <w:r>
        <w:rPr>
          <w:rFonts w:cstheme="minorHAnsi"/>
          <w:color w:val="000000"/>
          <w:spacing w:val="-2"/>
        </w:rPr>
        <w:t>a</w:t>
      </w:r>
      <w:r w:rsidR="00277D00">
        <w:rPr>
          <w:rFonts w:cstheme="minorHAnsi"/>
          <w:color w:val="000000"/>
          <w:spacing w:val="-2"/>
        </w:rPr>
        <w:t>rciu udzielanym zgodnie z postanowieniami Krajowego Planu Odbudowy i Odporności.</w:t>
      </w:r>
      <w:r w:rsidRPr="00724A75">
        <w:t xml:space="preserve"> </w:t>
      </w:r>
      <w:r>
        <w:t xml:space="preserve">W art. 22c ust. </w:t>
      </w:r>
      <w:r w:rsidR="00952E6B">
        <w:t>7</w:t>
      </w:r>
      <w:r>
        <w:t xml:space="preserve"> wskazano także, że </w:t>
      </w:r>
      <w:r>
        <w:rPr>
          <w:rFonts w:cstheme="minorHAnsi"/>
          <w:color w:val="000000"/>
          <w:spacing w:val="-2"/>
        </w:rPr>
        <w:t xml:space="preserve">w </w:t>
      </w:r>
      <w:r w:rsidRPr="00724A75">
        <w:rPr>
          <w:rFonts w:cstheme="minorHAnsi"/>
          <w:color w:val="000000"/>
          <w:spacing w:val="-2"/>
        </w:rPr>
        <w:t xml:space="preserve">przypadku gdy finansowego wsparcia na pokrycie kosztów przedsięwzięcia udziela się zarówno </w:t>
      </w:r>
      <w:r>
        <w:rPr>
          <w:rFonts w:cstheme="minorHAnsi"/>
          <w:color w:val="000000"/>
          <w:spacing w:val="-2"/>
        </w:rPr>
        <w:t>na zasadach rozdziału 3</w:t>
      </w:r>
      <w:r w:rsidRPr="00724A75">
        <w:rPr>
          <w:rFonts w:cstheme="minorHAnsi"/>
          <w:color w:val="000000"/>
          <w:spacing w:val="-2"/>
        </w:rPr>
        <w:t xml:space="preserve">, jak i </w:t>
      </w:r>
      <w:r>
        <w:rPr>
          <w:rFonts w:cstheme="minorHAnsi"/>
          <w:color w:val="000000"/>
          <w:spacing w:val="-2"/>
        </w:rPr>
        <w:t>w drodze naboru</w:t>
      </w:r>
      <w:r w:rsidRPr="00724A75">
        <w:rPr>
          <w:rFonts w:cstheme="minorHAnsi"/>
          <w:color w:val="000000"/>
          <w:spacing w:val="-2"/>
        </w:rPr>
        <w:t>, finansowego wsparcia udziela się na podstawie jednej umowy, o której mowa w art. 12 ust. 1.</w:t>
      </w:r>
    </w:p>
    <w:p w14:paraId="58B8C465" w14:textId="77777777" w:rsidR="00607D64" w:rsidRPr="00A5137F" w:rsidRDefault="00607D64" w:rsidP="00607D64">
      <w:pPr>
        <w:pStyle w:val="Akapitzlist1"/>
        <w:numPr>
          <w:ilvl w:val="0"/>
          <w:numId w:val="19"/>
        </w:numPr>
        <w:contextualSpacing w:val="0"/>
        <w:jc w:val="both"/>
        <w:rPr>
          <w:rFonts w:cstheme="minorHAnsi"/>
          <w:color w:val="000000"/>
          <w:spacing w:val="-2"/>
        </w:rPr>
      </w:pPr>
      <w:r>
        <w:rPr>
          <w:rFonts w:cstheme="minorHAnsi"/>
          <w:color w:val="000000"/>
          <w:spacing w:val="-2"/>
        </w:rPr>
        <w:t xml:space="preserve">art. </w:t>
      </w:r>
      <w:r w:rsidRPr="00B5552B">
        <w:rPr>
          <w:rFonts w:cstheme="minorHAnsi"/>
          <w:b/>
          <w:color w:val="000000"/>
          <w:spacing w:val="-2"/>
        </w:rPr>
        <w:t>22</w:t>
      </w:r>
      <w:r>
        <w:rPr>
          <w:rFonts w:cstheme="minorHAnsi"/>
          <w:b/>
          <w:color w:val="000000"/>
          <w:spacing w:val="-2"/>
        </w:rPr>
        <w:t>d</w:t>
      </w:r>
      <w:r w:rsidRPr="00B5552B">
        <w:rPr>
          <w:rFonts w:cstheme="minorHAnsi"/>
          <w:color w:val="000000"/>
          <w:spacing w:val="-2"/>
        </w:rPr>
        <w:t xml:space="preserve"> ustawy o finansowym wsparciu</w:t>
      </w:r>
    </w:p>
    <w:p w14:paraId="43534AC1" w14:textId="676E36F7" w:rsidR="00277D00" w:rsidRPr="005034CA" w:rsidRDefault="00607D64" w:rsidP="00607D64">
      <w:pPr>
        <w:pStyle w:val="Akapitzlist1"/>
        <w:ind w:left="0"/>
        <w:contextualSpacing w:val="0"/>
        <w:jc w:val="both"/>
        <w:rPr>
          <w:rFonts w:cstheme="minorHAnsi"/>
          <w:color w:val="000000"/>
          <w:spacing w:val="-2"/>
        </w:rPr>
      </w:pPr>
      <w:r w:rsidRPr="005034CA">
        <w:rPr>
          <w:rFonts w:cstheme="minorHAnsi"/>
          <w:color w:val="000000"/>
          <w:spacing w:val="-2"/>
        </w:rPr>
        <w:t xml:space="preserve">Z uwagi na to, że procedowanie wniosków o finansowanie przedsięwzięć </w:t>
      </w:r>
      <w:r>
        <w:rPr>
          <w:rFonts w:cstheme="minorHAnsi"/>
          <w:color w:val="000000"/>
          <w:spacing w:val="-2"/>
        </w:rPr>
        <w:t xml:space="preserve">o zwiększonej efektywności energetycznej </w:t>
      </w:r>
      <w:r w:rsidR="00F96F2F">
        <w:rPr>
          <w:rFonts w:cstheme="minorHAnsi"/>
          <w:color w:val="000000"/>
          <w:spacing w:val="-2"/>
        </w:rPr>
        <w:t xml:space="preserve">będzie tożsame </w:t>
      </w:r>
      <w:r w:rsidRPr="005034CA">
        <w:rPr>
          <w:rFonts w:cstheme="minorHAnsi"/>
          <w:color w:val="000000"/>
          <w:spacing w:val="-2"/>
        </w:rPr>
        <w:t>z procedowaniem wniosków o udzielenie finansowego wsparcia na podstawie ustawy o finansowym wsparciu</w:t>
      </w:r>
      <w:r w:rsidR="00F96F2F">
        <w:rPr>
          <w:rFonts w:cstheme="minorHAnsi"/>
          <w:color w:val="000000"/>
          <w:spacing w:val="-2"/>
        </w:rPr>
        <w:t xml:space="preserve">, zgodnie z art. 22d </w:t>
      </w:r>
      <w:r>
        <w:rPr>
          <w:rFonts w:cstheme="minorHAnsi"/>
          <w:color w:val="000000"/>
          <w:spacing w:val="-2"/>
        </w:rPr>
        <w:t>operacyjn</w:t>
      </w:r>
      <w:r w:rsidR="00F96F2F">
        <w:rPr>
          <w:rFonts w:cstheme="minorHAnsi"/>
          <w:color w:val="000000"/>
          <w:spacing w:val="-2"/>
        </w:rPr>
        <w:t>a część</w:t>
      </w:r>
      <w:r>
        <w:rPr>
          <w:rFonts w:cstheme="minorHAnsi"/>
          <w:color w:val="000000"/>
          <w:spacing w:val="-2"/>
        </w:rPr>
        <w:t xml:space="preserve"> realizacji </w:t>
      </w:r>
      <w:r w:rsidR="00F96F2F">
        <w:rPr>
          <w:rFonts w:cstheme="minorHAnsi"/>
          <w:color w:val="000000"/>
          <w:spacing w:val="-2"/>
        </w:rPr>
        <w:t xml:space="preserve">naboru zostanie przekazana </w:t>
      </w:r>
      <w:r>
        <w:rPr>
          <w:rFonts w:cstheme="minorHAnsi"/>
          <w:color w:val="000000"/>
          <w:spacing w:val="-2"/>
        </w:rPr>
        <w:t>B</w:t>
      </w:r>
      <w:r w:rsidR="009259CA">
        <w:rPr>
          <w:rFonts w:cstheme="minorHAnsi"/>
          <w:color w:val="000000"/>
          <w:spacing w:val="-2"/>
        </w:rPr>
        <w:t>GK</w:t>
      </w:r>
      <w:r>
        <w:rPr>
          <w:rFonts w:cstheme="minorHAnsi"/>
          <w:color w:val="000000"/>
          <w:spacing w:val="-2"/>
        </w:rPr>
        <w:t xml:space="preserve">, który udziela wsparcia w ramach programu budownictwa socjalnego i komunalnego BSK. </w:t>
      </w:r>
      <w:r w:rsidR="009259CA">
        <w:rPr>
          <w:rFonts w:cstheme="minorHAnsi"/>
          <w:color w:val="000000"/>
          <w:spacing w:val="-2"/>
        </w:rPr>
        <w:t>M</w:t>
      </w:r>
      <w:r w:rsidRPr="00922F25">
        <w:rPr>
          <w:rFonts w:cstheme="minorHAnsi"/>
          <w:color w:val="000000"/>
          <w:spacing w:val="-2"/>
        </w:rPr>
        <w:t>inist</w:t>
      </w:r>
      <w:r>
        <w:rPr>
          <w:rFonts w:cstheme="minorHAnsi"/>
          <w:color w:val="000000"/>
          <w:spacing w:val="-2"/>
        </w:rPr>
        <w:t>er właściwy</w:t>
      </w:r>
      <w:r w:rsidRPr="00922F25">
        <w:rPr>
          <w:rFonts w:cstheme="minorHAnsi"/>
          <w:color w:val="000000"/>
          <w:spacing w:val="-2"/>
        </w:rPr>
        <w:t xml:space="preserve"> do spraw budownictwa, planowania i zagospodarowania przestrzennego oraz mieszkalnictwa</w:t>
      </w:r>
      <w:r w:rsidR="009259CA">
        <w:rPr>
          <w:rFonts w:cstheme="minorHAnsi"/>
          <w:color w:val="000000"/>
          <w:spacing w:val="-2"/>
        </w:rPr>
        <w:t>,</w:t>
      </w:r>
      <w:r>
        <w:rPr>
          <w:rFonts w:cstheme="minorHAnsi"/>
          <w:color w:val="000000"/>
          <w:spacing w:val="-2"/>
        </w:rPr>
        <w:t xml:space="preserve"> ogłaszając nabór wniosków o</w:t>
      </w:r>
      <w:r w:rsidR="00505034">
        <w:rPr>
          <w:rFonts w:cstheme="minorHAnsi"/>
          <w:color w:val="000000"/>
          <w:spacing w:val="-2"/>
        </w:rPr>
        <w:t> </w:t>
      </w:r>
      <w:r>
        <w:rPr>
          <w:rFonts w:cstheme="minorHAnsi"/>
          <w:color w:val="000000"/>
          <w:spacing w:val="-2"/>
        </w:rPr>
        <w:t xml:space="preserve">finansowanie przedsięwzięć, o których mowa w art. 22a, zawrze umowę z BGK, </w:t>
      </w:r>
      <w:r>
        <w:t xml:space="preserve">w ramach której Bank będzie dokonywał oceny wniosków oraz udzielał wsparcia, korzystając przy tym z procedur określonych dla programu BSK. </w:t>
      </w:r>
      <w:r>
        <w:rPr>
          <w:rFonts w:cstheme="minorHAnsi"/>
          <w:color w:val="000000"/>
          <w:spacing w:val="-2"/>
        </w:rPr>
        <w:t xml:space="preserve">Zaproponowane rozwiązanie jest </w:t>
      </w:r>
      <w:r w:rsidRPr="005034CA">
        <w:rPr>
          <w:rFonts w:cstheme="minorHAnsi"/>
          <w:color w:val="000000"/>
          <w:spacing w:val="-2"/>
        </w:rPr>
        <w:t>korzystne dla wnioskodawców, którzy są jednocześnie beneficje</w:t>
      </w:r>
      <w:r>
        <w:rPr>
          <w:rFonts w:cstheme="minorHAnsi"/>
          <w:color w:val="000000"/>
          <w:spacing w:val="-2"/>
        </w:rPr>
        <w:t>n</w:t>
      </w:r>
      <w:r w:rsidRPr="005034CA">
        <w:rPr>
          <w:rFonts w:cstheme="minorHAnsi"/>
          <w:color w:val="000000"/>
          <w:spacing w:val="-2"/>
        </w:rPr>
        <w:t>tami programu BSK. Procedury kwalifikacji wniosków oraz rozliczenie przedsię</w:t>
      </w:r>
      <w:r>
        <w:rPr>
          <w:rFonts w:cstheme="minorHAnsi"/>
          <w:color w:val="000000"/>
          <w:spacing w:val="-2"/>
        </w:rPr>
        <w:t>w</w:t>
      </w:r>
      <w:r w:rsidRPr="005034CA">
        <w:rPr>
          <w:rFonts w:cstheme="minorHAnsi"/>
          <w:color w:val="000000"/>
          <w:spacing w:val="-2"/>
        </w:rPr>
        <w:t xml:space="preserve">zięcia będą bowiem tożsame. </w:t>
      </w:r>
    </w:p>
    <w:p w14:paraId="6D67B5D0" w14:textId="77777777" w:rsidR="00607D64" w:rsidRPr="00A5137F" w:rsidRDefault="00607D64" w:rsidP="00607D64">
      <w:pPr>
        <w:pStyle w:val="Akapitzlist1"/>
        <w:numPr>
          <w:ilvl w:val="0"/>
          <w:numId w:val="19"/>
        </w:numPr>
        <w:contextualSpacing w:val="0"/>
        <w:rPr>
          <w:rFonts w:cstheme="minorHAnsi"/>
          <w:color w:val="000000"/>
          <w:spacing w:val="-2"/>
        </w:rPr>
      </w:pPr>
      <w:r w:rsidRPr="005034CA">
        <w:rPr>
          <w:rFonts w:cstheme="minorHAnsi"/>
          <w:color w:val="000000"/>
          <w:spacing w:val="-2"/>
        </w:rPr>
        <w:t xml:space="preserve"> </w:t>
      </w:r>
      <w:r w:rsidRPr="00A5137F">
        <w:rPr>
          <w:rFonts w:cstheme="minorHAnsi"/>
          <w:color w:val="000000"/>
          <w:spacing w:val="-2"/>
        </w:rPr>
        <w:t xml:space="preserve">art. </w:t>
      </w:r>
      <w:r w:rsidRPr="00A5137F">
        <w:rPr>
          <w:rFonts w:cstheme="minorHAnsi"/>
          <w:b/>
          <w:color w:val="000000"/>
          <w:spacing w:val="-2"/>
        </w:rPr>
        <w:t>22</w:t>
      </w:r>
      <w:r>
        <w:rPr>
          <w:rFonts w:cstheme="minorHAnsi"/>
          <w:b/>
          <w:color w:val="000000"/>
          <w:spacing w:val="-2"/>
        </w:rPr>
        <w:t>e</w:t>
      </w:r>
      <w:r w:rsidRPr="00A5137F">
        <w:rPr>
          <w:rFonts w:cstheme="minorHAnsi"/>
          <w:color w:val="000000"/>
          <w:spacing w:val="-2"/>
        </w:rPr>
        <w:t xml:space="preserve"> ustawy o finansowym wsparciu</w:t>
      </w:r>
    </w:p>
    <w:p w14:paraId="3EB6D563" w14:textId="7B6F9A8B" w:rsidR="00607D64" w:rsidRPr="005034CA" w:rsidRDefault="00607D64" w:rsidP="00607D64">
      <w:pPr>
        <w:pStyle w:val="Akapitzlist1"/>
        <w:ind w:left="0"/>
        <w:contextualSpacing w:val="0"/>
        <w:jc w:val="both"/>
        <w:rPr>
          <w:rFonts w:cstheme="minorHAnsi"/>
          <w:color w:val="000000"/>
          <w:spacing w:val="-2"/>
        </w:rPr>
      </w:pPr>
      <w:r w:rsidRPr="005034CA">
        <w:rPr>
          <w:rFonts w:cstheme="minorHAnsi"/>
          <w:color w:val="000000"/>
          <w:spacing w:val="-2"/>
        </w:rPr>
        <w:t xml:space="preserve">Mając na uwadze fakt, że finansowe wsparcie przedsięwzięć, o których mowa w projektowanym art. 22a </w:t>
      </w:r>
      <w:r w:rsidR="00F96F2F">
        <w:rPr>
          <w:rFonts w:cstheme="minorHAnsi"/>
          <w:color w:val="000000"/>
          <w:spacing w:val="-2"/>
        </w:rPr>
        <w:t>ust. 1 pkt 2</w:t>
      </w:r>
      <w:r w:rsidRPr="005034CA">
        <w:rPr>
          <w:rFonts w:cstheme="minorHAnsi"/>
          <w:color w:val="000000"/>
          <w:spacing w:val="-2"/>
        </w:rPr>
        <w:t xml:space="preserve"> będzie miało charakter preferencyjny, a nie rynkowy, stanowić ono będzie rekompensatę z tytułu świadczenia usług publicznych w ogólnym interesie gospodarczym w rozumieniu prawa Unii Europejskiej. Finansowe wsparcie udzielone gminie albo związkowi międzygminnemu na pokrycie 60% kosztów przedsięwzięcia, którego celem jest tworzenie lokali mieszkalnych na wynajem przez inny podmiot - może być zatem udzielone tylko wówczas, gdy środki przekazywane przez wnioskodawcę (beneficjenta wsparcia) inwestorowi stanowią rekompensatę z tytułu świadczenia usług publicznych w ogólnym interesie gospodarczym, spełniającą kryteria zwolnienia z wymogu zgłoszenia określonego w art.  108 ust. 3 Traktatu o funkcjonowaniu Unii Europejskiej. Zastrzeżenie to wynika z faktu, że tylko taka pomoc państwa może być uznana za zgodną z rynkiem wewnętrznym Unii Europejskiej, a tym samym może być przyznana w ramach programu. Mechanizm ustalania dopuszczalnej wysokości rekompensaty z tytułu świadczenia usług publicznych w ogólnym interesie gospodarczym oraz szczegółowych warunków i trybu weryfikowania zgodności przyznawanej rekompensaty z tytułu świadczenia usług publicznych w ogólnym interesie gospodarczym z przepisami prawa Unii Europejskiej, dotyczącymi pomocy publicznej z tytułu świadczenia usług w ogólnym interesie gospodarczym, został uregulowany w rozporządzeniu wykonawczym wydanym na podstawie art. 19 ustawy o finansowym wsparciu. Zgodnie z art. 5 ust. 10 ustawy o finansowym wsparciu w</w:t>
      </w:r>
      <w:r w:rsidR="00505034">
        <w:rPr>
          <w:rFonts w:cstheme="minorHAnsi"/>
          <w:color w:val="000000"/>
          <w:spacing w:val="-2"/>
        </w:rPr>
        <w:t> </w:t>
      </w:r>
      <w:r w:rsidRPr="005034CA">
        <w:rPr>
          <w:rFonts w:cstheme="minorHAnsi"/>
          <w:color w:val="000000"/>
          <w:spacing w:val="-2"/>
        </w:rPr>
        <w:t xml:space="preserve">przypadku skorzystania z dwóch programów wsparcia budownictwa społecznego, oferowanych na podstawie pozostających we właściwości resortu ustaw, tj. ustawy z dnia 26 października 1995 r. o </w:t>
      </w:r>
      <w:r w:rsidR="009E6846">
        <w:rPr>
          <w:rFonts w:cstheme="minorHAnsi"/>
          <w:color w:val="000000"/>
          <w:spacing w:val="-2"/>
        </w:rPr>
        <w:t>niektórych formach popierania budownictwa mieszkaniowego</w:t>
      </w:r>
      <w:r w:rsidRPr="005034CA">
        <w:rPr>
          <w:rFonts w:cstheme="minorHAnsi"/>
          <w:color w:val="000000"/>
          <w:spacing w:val="-2"/>
        </w:rPr>
        <w:t xml:space="preserve">  oraz ustawy o</w:t>
      </w:r>
      <w:r w:rsidR="00505034">
        <w:rPr>
          <w:rFonts w:cstheme="minorHAnsi"/>
          <w:color w:val="000000"/>
          <w:spacing w:val="-2"/>
        </w:rPr>
        <w:t> </w:t>
      </w:r>
      <w:r w:rsidRPr="005034CA">
        <w:rPr>
          <w:rFonts w:cstheme="minorHAnsi"/>
          <w:color w:val="000000"/>
          <w:spacing w:val="-2"/>
        </w:rPr>
        <w:t xml:space="preserve">finansowym wsparciu łączna wysokość finansowego wsparcia i finansowania zwrotnego nie może przekroczyć dopuszczalnej </w:t>
      </w:r>
      <w:r w:rsidRPr="005034CA">
        <w:rPr>
          <w:rFonts w:cstheme="minorHAnsi"/>
          <w:color w:val="000000"/>
          <w:spacing w:val="-2"/>
        </w:rPr>
        <w:lastRenderedPageBreak/>
        <w:t xml:space="preserve">wysokości rekompensaty, ustalonej zgodnie z przepisami wykonawczymi wydanymi na podstawie art. 15b ust. 5 ustawy o </w:t>
      </w:r>
      <w:r w:rsidR="004B10E2">
        <w:rPr>
          <w:rFonts w:cstheme="minorHAnsi"/>
          <w:color w:val="000000"/>
          <w:spacing w:val="-2"/>
        </w:rPr>
        <w:t>niektórych formach popierania budownictwa mieszkaniowego</w:t>
      </w:r>
      <w:r w:rsidRPr="005034CA">
        <w:rPr>
          <w:rFonts w:cstheme="minorHAnsi"/>
          <w:color w:val="000000"/>
          <w:spacing w:val="-2"/>
        </w:rPr>
        <w:t xml:space="preserve">.  </w:t>
      </w:r>
    </w:p>
    <w:p w14:paraId="0725154E" w14:textId="77777777" w:rsidR="00607D64" w:rsidRDefault="00607D64" w:rsidP="00607D64">
      <w:pPr>
        <w:pStyle w:val="Akapitzlist1"/>
        <w:numPr>
          <w:ilvl w:val="0"/>
          <w:numId w:val="19"/>
        </w:numPr>
        <w:rPr>
          <w:rFonts w:cstheme="minorHAnsi"/>
          <w:color w:val="000000"/>
          <w:spacing w:val="-2"/>
        </w:rPr>
      </w:pPr>
      <w:r w:rsidRPr="00A5137F">
        <w:rPr>
          <w:rFonts w:cstheme="minorHAnsi"/>
          <w:color w:val="000000"/>
          <w:spacing w:val="-2"/>
        </w:rPr>
        <w:t xml:space="preserve">art. </w:t>
      </w:r>
      <w:r w:rsidRPr="00A5137F">
        <w:rPr>
          <w:rFonts w:cstheme="minorHAnsi"/>
          <w:b/>
          <w:color w:val="000000"/>
          <w:spacing w:val="-2"/>
        </w:rPr>
        <w:t>22</w:t>
      </w:r>
      <w:r>
        <w:rPr>
          <w:rFonts w:cstheme="minorHAnsi"/>
          <w:b/>
          <w:color w:val="000000"/>
          <w:spacing w:val="-2"/>
        </w:rPr>
        <w:t>f</w:t>
      </w:r>
      <w:r w:rsidRPr="00A5137F">
        <w:rPr>
          <w:rFonts w:cstheme="minorHAnsi"/>
          <w:color w:val="000000"/>
          <w:spacing w:val="-2"/>
        </w:rPr>
        <w:t xml:space="preserve"> ustawy o finansowym wsparciu</w:t>
      </w:r>
    </w:p>
    <w:p w14:paraId="34AEF8C0" w14:textId="77777777" w:rsidR="00607D64" w:rsidRPr="00A5137F" w:rsidRDefault="00607D64" w:rsidP="00607D64">
      <w:pPr>
        <w:pStyle w:val="Akapitzlist1"/>
        <w:rPr>
          <w:rFonts w:cstheme="minorHAnsi"/>
          <w:color w:val="000000"/>
          <w:spacing w:val="-2"/>
        </w:rPr>
      </w:pPr>
    </w:p>
    <w:p w14:paraId="3789A60F" w14:textId="31723065" w:rsidR="00607D64" w:rsidRDefault="00607D64" w:rsidP="00607D64">
      <w:pPr>
        <w:pStyle w:val="Akapitzlist1"/>
        <w:ind w:left="0"/>
        <w:contextualSpacing w:val="0"/>
        <w:jc w:val="both"/>
        <w:rPr>
          <w:rFonts w:cstheme="minorHAnsi"/>
          <w:color w:val="000000"/>
          <w:spacing w:val="-2"/>
        </w:rPr>
      </w:pPr>
      <w:r>
        <w:rPr>
          <w:rFonts w:cstheme="minorHAnsi"/>
          <w:color w:val="000000"/>
          <w:spacing w:val="-2"/>
        </w:rPr>
        <w:t>W projektowanym art. 22</w:t>
      </w:r>
      <w:r w:rsidRPr="005034CA">
        <w:rPr>
          <w:rFonts w:cstheme="minorHAnsi"/>
          <w:color w:val="000000"/>
          <w:spacing w:val="-2"/>
        </w:rPr>
        <w:t>f określone zostało źródło</w:t>
      </w:r>
      <w:r>
        <w:rPr>
          <w:rFonts w:cstheme="minorHAnsi"/>
          <w:color w:val="000000"/>
          <w:spacing w:val="-2"/>
        </w:rPr>
        <w:t xml:space="preserve"> finansowania</w:t>
      </w:r>
      <w:r w:rsidRPr="005034CA">
        <w:rPr>
          <w:rFonts w:cstheme="minorHAnsi"/>
          <w:color w:val="000000"/>
          <w:spacing w:val="-2"/>
        </w:rPr>
        <w:t xml:space="preserve"> środków na realizację naboru wniosków. Źródłem finansowania przedsięwzięć, o których mowa w art. 22</w:t>
      </w:r>
      <w:r>
        <w:rPr>
          <w:rFonts w:cstheme="minorHAnsi"/>
          <w:color w:val="000000"/>
          <w:spacing w:val="-2"/>
        </w:rPr>
        <w:t>a</w:t>
      </w:r>
      <w:r w:rsidR="009259CA">
        <w:rPr>
          <w:rFonts w:cstheme="minorHAnsi"/>
          <w:color w:val="000000"/>
          <w:spacing w:val="-2"/>
        </w:rPr>
        <w:t>,</w:t>
      </w:r>
      <w:r>
        <w:rPr>
          <w:rFonts w:cstheme="minorHAnsi"/>
          <w:color w:val="000000"/>
          <w:spacing w:val="-2"/>
        </w:rPr>
        <w:t xml:space="preserve"> będą środki</w:t>
      </w:r>
      <w:r w:rsidR="004B6E54">
        <w:rPr>
          <w:rFonts w:cstheme="minorHAnsi"/>
          <w:color w:val="000000"/>
          <w:spacing w:val="-2"/>
        </w:rPr>
        <w:t xml:space="preserve"> pochodzące z </w:t>
      </w:r>
      <w:r>
        <w:rPr>
          <w:rFonts w:cstheme="minorHAnsi"/>
          <w:color w:val="000000"/>
          <w:spacing w:val="-2"/>
        </w:rPr>
        <w:t xml:space="preserve"> </w:t>
      </w:r>
      <w:r w:rsidR="00724A75">
        <w:rPr>
          <w:rFonts w:cstheme="minorHAnsi"/>
          <w:color w:val="000000"/>
          <w:spacing w:val="-2"/>
        </w:rPr>
        <w:t>Funduszu Dopłat</w:t>
      </w:r>
      <w:r w:rsidRPr="005034CA">
        <w:rPr>
          <w:rFonts w:cstheme="minorHAnsi"/>
          <w:color w:val="000000"/>
          <w:spacing w:val="-2"/>
        </w:rPr>
        <w:t xml:space="preserve"> do łącznej wysokości środków przewidzianych w</w:t>
      </w:r>
      <w:r w:rsidR="009E6846">
        <w:rPr>
          <w:rFonts w:cstheme="minorHAnsi"/>
          <w:color w:val="000000"/>
          <w:spacing w:val="-2"/>
        </w:rPr>
        <w:t xml:space="preserve"> </w:t>
      </w:r>
      <w:r w:rsidR="009E6846" w:rsidRPr="009E6846">
        <w:rPr>
          <w:rFonts w:cstheme="minorHAnsi"/>
          <w:color w:val="000000"/>
          <w:spacing w:val="-2"/>
        </w:rPr>
        <w:t>planie rozwojowym, o którym mowa w art. 5 pkt 7aa ustawy z dnia 6 grudnia 2006 r. o zasadach prowadzenia polityki rozwoju na realizację działania „Inwestycje w energooszczędne budownictwo mieszkaniowe dla gospodarstw domowych o niskich i średnich dochodach</w:t>
      </w:r>
      <w:r w:rsidR="009E6846">
        <w:rPr>
          <w:rFonts w:cstheme="minorHAnsi"/>
          <w:color w:val="000000"/>
          <w:spacing w:val="-2"/>
        </w:rPr>
        <w:t>”</w:t>
      </w:r>
      <w:r w:rsidRPr="005034CA">
        <w:rPr>
          <w:rFonts w:cstheme="minorHAnsi"/>
          <w:color w:val="000000"/>
          <w:spacing w:val="-2"/>
        </w:rPr>
        <w:t xml:space="preserve"> (ust. 1). Z uwagi na fakt, że ww. środki są ograniczone wskazano, że w</w:t>
      </w:r>
      <w:r w:rsidR="00505034">
        <w:rPr>
          <w:rFonts w:cstheme="minorHAnsi"/>
          <w:color w:val="000000"/>
          <w:spacing w:val="-2"/>
        </w:rPr>
        <w:t> </w:t>
      </w:r>
      <w:r w:rsidRPr="005034CA">
        <w:rPr>
          <w:rFonts w:cstheme="minorHAnsi"/>
          <w:color w:val="000000"/>
          <w:spacing w:val="-2"/>
        </w:rPr>
        <w:t>przypadku gdy łączna kwota finansowego wsparcia udzielanego w ramach naboru osiągnie limit, o</w:t>
      </w:r>
      <w:r w:rsidR="00505034">
        <w:rPr>
          <w:rFonts w:cstheme="minorHAnsi"/>
          <w:color w:val="000000"/>
          <w:spacing w:val="-2"/>
        </w:rPr>
        <w:t> </w:t>
      </w:r>
      <w:r w:rsidRPr="005034CA">
        <w:rPr>
          <w:rFonts w:cstheme="minorHAnsi"/>
          <w:color w:val="000000"/>
          <w:spacing w:val="-2"/>
        </w:rPr>
        <w:t xml:space="preserve">którym mowa ust. 1, minister wstrzyma nabór wniosków </w:t>
      </w:r>
      <w:r w:rsidRPr="00A5137F">
        <w:rPr>
          <w:rFonts w:cstheme="minorHAnsi"/>
          <w:b/>
          <w:color w:val="000000"/>
          <w:spacing w:val="-2"/>
        </w:rPr>
        <w:t>(ust. 2)</w:t>
      </w:r>
      <w:r w:rsidRPr="005034CA">
        <w:rPr>
          <w:rFonts w:cstheme="minorHAnsi"/>
          <w:color w:val="000000"/>
          <w:spacing w:val="-2"/>
        </w:rPr>
        <w:t xml:space="preserve">. Wnioski o finansowe wsparcie niezakwalifikowane z powodu osiągnięcia limitu, o którym mowa ust. 1, Bank pozostawi bez rozpatrzenia, informując o tym beneficjenta  </w:t>
      </w:r>
      <w:r w:rsidRPr="00A5137F">
        <w:rPr>
          <w:rFonts w:cstheme="minorHAnsi"/>
          <w:b/>
          <w:color w:val="000000"/>
          <w:spacing w:val="-2"/>
        </w:rPr>
        <w:t>(ust.</w:t>
      </w:r>
      <w:r w:rsidR="000655B1">
        <w:rPr>
          <w:rFonts w:cstheme="minorHAnsi"/>
          <w:b/>
          <w:color w:val="000000"/>
          <w:spacing w:val="-2"/>
        </w:rPr>
        <w:t xml:space="preserve"> </w:t>
      </w:r>
      <w:r w:rsidRPr="00A5137F">
        <w:rPr>
          <w:rFonts w:cstheme="minorHAnsi"/>
          <w:b/>
          <w:color w:val="000000"/>
          <w:spacing w:val="-2"/>
        </w:rPr>
        <w:t>3)</w:t>
      </w:r>
      <w:r w:rsidRPr="005034CA">
        <w:rPr>
          <w:rFonts w:cstheme="minorHAnsi"/>
          <w:color w:val="000000"/>
          <w:spacing w:val="-2"/>
        </w:rPr>
        <w:t xml:space="preserve">. </w:t>
      </w:r>
    </w:p>
    <w:p w14:paraId="36B44BCA" w14:textId="77777777" w:rsidR="00607D64" w:rsidRPr="00A5137F" w:rsidRDefault="00607D64" w:rsidP="00607D64">
      <w:pPr>
        <w:pStyle w:val="Akapitzlist1"/>
        <w:numPr>
          <w:ilvl w:val="0"/>
          <w:numId w:val="19"/>
        </w:numPr>
        <w:contextualSpacing w:val="0"/>
        <w:rPr>
          <w:rFonts w:cstheme="minorHAnsi"/>
          <w:color w:val="000000"/>
          <w:spacing w:val="-2"/>
        </w:rPr>
      </w:pPr>
      <w:r w:rsidRPr="00A5137F">
        <w:rPr>
          <w:rFonts w:cstheme="minorHAnsi"/>
          <w:color w:val="000000"/>
          <w:spacing w:val="-2"/>
        </w:rPr>
        <w:t xml:space="preserve">art. </w:t>
      </w:r>
      <w:r w:rsidRPr="00A5137F">
        <w:rPr>
          <w:rFonts w:cstheme="minorHAnsi"/>
          <w:b/>
          <w:color w:val="000000"/>
          <w:spacing w:val="-2"/>
        </w:rPr>
        <w:t>22</w:t>
      </w:r>
      <w:r>
        <w:rPr>
          <w:rFonts w:cstheme="minorHAnsi"/>
          <w:b/>
          <w:color w:val="000000"/>
          <w:spacing w:val="-2"/>
        </w:rPr>
        <w:t xml:space="preserve">g </w:t>
      </w:r>
      <w:r w:rsidRPr="00A5137F">
        <w:rPr>
          <w:rFonts w:cstheme="minorHAnsi"/>
          <w:color w:val="000000"/>
          <w:spacing w:val="-2"/>
        </w:rPr>
        <w:t>ustawy o finansowym wsparciu</w:t>
      </w:r>
    </w:p>
    <w:p w14:paraId="3DCC6305" w14:textId="04B75216" w:rsidR="00607D64" w:rsidRDefault="00607D64" w:rsidP="00607D64">
      <w:pPr>
        <w:pStyle w:val="Akapitzlist1"/>
        <w:ind w:left="0"/>
        <w:contextualSpacing w:val="0"/>
        <w:jc w:val="both"/>
        <w:rPr>
          <w:rFonts w:cstheme="minorHAnsi"/>
          <w:color w:val="000000"/>
          <w:spacing w:val="-2"/>
        </w:rPr>
      </w:pPr>
      <w:r w:rsidRPr="005034CA">
        <w:rPr>
          <w:rFonts w:cstheme="minorHAnsi"/>
          <w:color w:val="000000"/>
          <w:spacing w:val="-2"/>
        </w:rPr>
        <w:t>W kolejnym przepisie, tj.  art. 22g</w:t>
      </w:r>
      <w:r w:rsidR="009259CA">
        <w:rPr>
          <w:rFonts w:cstheme="minorHAnsi"/>
          <w:color w:val="000000"/>
          <w:spacing w:val="-2"/>
        </w:rPr>
        <w:t>,</w:t>
      </w:r>
      <w:r w:rsidRPr="005034CA">
        <w:rPr>
          <w:rFonts w:cstheme="minorHAnsi"/>
          <w:color w:val="000000"/>
          <w:spacing w:val="-2"/>
        </w:rPr>
        <w:t xml:space="preserve"> nałożono na BGK obowiązek informacyjny mający na celu kontrolowanie  </w:t>
      </w:r>
      <w:r>
        <w:rPr>
          <w:rFonts w:cstheme="minorHAnsi"/>
          <w:color w:val="000000"/>
          <w:spacing w:val="-2"/>
        </w:rPr>
        <w:t>wys</w:t>
      </w:r>
      <w:r w:rsidRPr="005034CA">
        <w:rPr>
          <w:rFonts w:cstheme="minorHAnsi"/>
          <w:color w:val="000000"/>
          <w:spacing w:val="-2"/>
        </w:rPr>
        <w:t xml:space="preserve">okości </w:t>
      </w:r>
      <w:r>
        <w:rPr>
          <w:rFonts w:cstheme="minorHAnsi"/>
          <w:color w:val="000000"/>
          <w:spacing w:val="-2"/>
        </w:rPr>
        <w:t xml:space="preserve">udzielonego </w:t>
      </w:r>
      <w:r w:rsidRPr="005034CA">
        <w:rPr>
          <w:rFonts w:cstheme="minorHAnsi"/>
          <w:color w:val="000000"/>
          <w:spacing w:val="-2"/>
        </w:rPr>
        <w:t>finansowego wsparcia</w:t>
      </w:r>
      <w:r>
        <w:rPr>
          <w:rFonts w:cstheme="minorHAnsi"/>
          <w:color w:val="000000"/>
          <w:spacing w:val="-2"/>
        </w:rPr>
        <w:t xml:space="preserve"> i stopnia wykorzystania dostępnego na ten cel limitu środków KPO</w:t>
      </w:r>
      <w:r w:rsidRPr="005034CA">
        <w:rPr>
          <w:rFonts w:cstheme="minorHAnsi"/>
          <w:color w:val="000000"/>
          <w:spacing w:val="-2"/>
        </w:rPr>
        <w:t xml:space="preserve">. </w:t>
      </w:r>
    </w:p>
    <w:p w14:paraId="64FF7A1A" w14:textId="77777777" w:rsidR="00607D64" w:rsidRPr="00A5137F" w:rsidRDefault="00607D64" w:rsidP="00607D64">
      <w:pPr>
        <w:pStyle w:val="Akapitzlist1"/>
        <w:numPr>
          <w:ilvl w:val="0"/>
          <w:numId w:val="19"/>
        </w:numPr>
        <w:contextualSpacing w:val="0"/>
        <w:rPr>
          <w:rFonts w:cstheme="minorHAnsi"/>
          <w:color w:val="000000"/>
          <w:spacing w:val="-2"/>
        </w:rPr>
      </w:pPr>
      <w:r w:rsidRPr="00A5137F">
        <w:rPr>
          <w:rFonts w:cstheme="minorHAnsi"/>
          <w:color w:val="000000"/>
          <w:spacing w:val="-2"/>
        </w:rPr>
        <w:t xml:space="preserve">art. </w:t>
      </w:r>
      <w:r w:rsidRPr="00A5137F">
        <w:rPr>
          <w:rFonts w:cstheme="minorHAnsi"/>
          <w:b/>
          <w:color w:val="000000"/>
          <w:spacing w:val="-2"/>
        </w:rPr>
        <w:t>22</w:t>
      </w:r>
      <w:r>
        <w:rPr>
          <w:rFonts w:cstheme="minorHAnsi"/>
          <w:b/>
          <w:color w:val="000000"/>
          <w:spacing w:val="-2"/>
        </w:rPr>
        <w:t xml:space="preserve">h </w:t>
      </w:r>
      <w:r w:rsidRPr="00A5137F">
        <w:rPr>
          <w:rFonts w:cstheme="minorHAnsi"/>
          <w:color w:val="000000"/>
          <w:spacing w:val="-2"/>
        </w:rPr>
        <w:t>ustawy o finansowym wsparciu</w:t>
      </w:r>
    </w:p>
    <w:p w14:paraId="37FC15A2" w14:textId="58B9D8F8" w:rsidR="00607D64" w:rsidRDefault="00607D64" w:rsidP="00607D64">
      <w:pPr>
        <w:pStyle w:val="Akapitzlist1"/>
        <w:ind w:left="0"/>
        <w:contextualSpacing w:val="0"/>
        <w:jc w:val="both"/>
        <w:rPr>
          <w:rFonts w:cstheme="minorHAnsi"/>
          <w:color w:val="000000"/>
          <w:spacing w:val="-2"/>
        </w:rPr>
      </w:pPr>
      <w:r>
        <w:rPr>
          <w:rFonts w:cstheme="minorHAnsi"/>
          <w:color w:val="000000"/>
          <w:spacing w:val="-2"/>
        </w:rPr>
        <w:t>Zgodnie z projektowanym art. 22h, b</w:t>
      </w:r>
      <w:r w:rsidRPr="005034CA">
        <w:rPr>
          <w:rFonts w:cstheme="minorHAnsi"/>
          <w:color w:val="000000"/>
          <w:spacing w:val="-2"/>
        </w:rPr>
        <w:t xml:space="preserve">eneficjenci </w:t>
      </w:r>
      <w:r>
        <w:rPr>
          <w:rFonts w:cstheme="minorHAnsi"/>
          <w:color w:val="000000"/>
          <w:spacing w:val="-2"/>
        </w:rPr>
        <w:t xml:space="preserve">finansowego </w:t>
      </w:r>
      <w:r w:rsidRPr="005034CA">
        <w:rPr>
          <w:rFonts w:cstheme="minorHAnsi"/>
          <w:color w:val="000000"/>
          <w:spacing w:val="-2"/>
        </w:rPr>
        <w:t>wsparcia otrzymają dofinansowanie w</w:t>
      </w:r>
      <w:r w:rsidR="00505034">
        <w:rPr>
          <w:rFonts w:cstheme="minorHAnsi"/>
          <w:color w:val="000000"/>
          <w:spacing w:val="-2"/>
        </w:rPr>
        <w:t> </w:t>
      </w:r>
      <w:r w:rsidRPr="005034CA">
        <w:rPr>
          <w:rFonts w:cstheme="minorHAnsi"/>
          <w:color w:val="000000"/>
          <w:spacing w:val="-2"/>
        </w:rPr>
        <w:t>term</w:t>
      </w:r>
      <w:r w:rsidR="000655B1">
        <w:rPr>
          <w:rFonts w:cstheme="minorHAnsi"/>
          <w:color w:val="000000"/>
          <w:spacing w:val="-2"/>
        </w:rPr>
        <w:t>inie 30 dni od dnia przekazania</w:t>
      </w:r>
      <w:r w:rsidRPr="005034CA">
        <w:rPr>
          <w:rFonts w:cstheme="minorHAnsi"/>
          <w:color w:val="000000"/>
          <w:spacing w:val="-2"/>
        </w:rPr>
        <w:t xml:space="preserve"> do BGK dokumentów, o których mowa w art. 18 </w:t>
      </w:r>
      <w:r w:rsidR="00321623">
        <w:rPr>
          <w:rFonts w:cstheme="minorHAnsi"/>
          <w:color w:val="000000"/>
          <w:spacing w:val="-2"/>
        </w:rPr>
        <w:t>ust. 1</w:t>
      </w:r>
      <w:r w:rsidR="00F443F6">
        <w:rPr>
          <w:rFonts w:cstheme="minorHAnsi"/>
          <w:color w:val="000000"/>
          <w:spacing w:val="-2"/>
        </w:rPr>
        <w:t xml:space="preserve">, 1b, </w:t>
      </w:r>
      <w:r w:rsidR="00284B57">
        <w:rPr>
          <w:rFonts w:cstheme="minorHAnsi"/>
          <w:color w:val="000000"/>
          <w:spacing w:val="-2"/>
        </w:rPr>
        <w:t>1c</w:t>
      </w:r>
      <w:r w:rsidR="00321623">
        <w:rPr>
          <w:rFonts w:cstheme="minorHAnsi"/>
          <w:color w:val="000000"/>
          <w:spacing w:val="-2"/>
        </w:rPr>
        <w:t xml:space="preserve"> i 2 </w:t>
      </w:r>
      <w:r w:rsidRPr="005034CA">
        <w:rPr>
          <w:rFonts w:cstheme="minorHAnsi"/>
          <w:color w:val="000000"/>
          <w:spacing w:val="-2"/>
        </w:rPr>
        <w:t>ustawy o</w:t>
      </w:r>
      <w:r w:rsidR="00505034">
        <w:rPr>
          <w:rFonts w:cstheme="minorHAnsi"/>
          <w:color w:val="000000"/>
          <w:spacing w:val="-2"/>
        </w:rPr>
        <w:t> </w:t>
      </w:r>
      <w:r w:rsidRPr="005034CA">
        <w:rPr>
          <w:rFonts w:cstheme="minorHAnsi"/>
          <w:color w:val="000000"/>
          <w:spacing w:val="-2"/>
        </w:rPr>
        <w:t xml:space="preserve">finansowym wsparciu, tj. po udokumentowaniu rozliczenia przedsięwzięcia (art. 22h). </w:t>
      </w:r>
    </w:p>
    <w:p w14:paraId="5CD6A7B0" w14:textId="77777777" w:rsidR="00D12CC0" w:rsidRPr="00D12CC0" w:rsidRDefault="00D12CC0" w:rsidP="00D12CC0">
      <w:pPr>
        <w:pStyle w:val="Akapitzlist1"/>
        <w:numPr>
          <w:ilvl w:val="0"/>
          <w:numId w:val="19"/>
        </w:numPr>
        <w:rPr>
          <w:rFonts w:cstheme="minorHAnsi"/>
          <w:color w:val="000000"/>
          <w:spacing w:val="-2"/>
        </w:rPr>
      </w:pPr>
      <w:r w:rsidRPr="00D12CC0">
        <w:rPr>
          <w:rFonts w:cstheme="minorHAnsi"/>
          <w:color w:val="000000"/>
          <w:spacing w:val="-2"/>
        </w:rPr>
        <w:t xml:space="preserve">art. </w:t>
      </w:r>
      <w:r w:rsidRPr="00D12CC0">
        <w:rPr>
          <w:rFonts w:cstheme="minorHAnsi"/>
          <w:b/>
          <w:bCs/>
          <w:color w:val="000000"/>
          <w:spacing w:val="-2"/>
        </w:rPr>
        <w:t xml:space="preserve">22i </w:t>
      </w:r>
      <w:r w:rsidRPr="00D12CC0">
        <w:rPr>
          <w:rFonts w:cstheme="minorHAnsi"/>
          <w:color w:val="000000"/>
          <w:spacing w:val="-2"/>
        </w:rPr>
        <w:t>ustawy o finansowym wsparciu</w:t>
      </w:r>
    </w:p>
    <w:p w14:paraId="31EC01DA" w14:textId="77777777" w:rsidR="00D12CC0" w:rsidRPr="00D12CC0" w:rsidRDefault="00D12CC0" w:rsidP="00D12CC0">
      <w:pPr>
        <w:pStyle w:val="Akapitzlist1"/>
        <w:rPr>
          <w:rFonts w:cstheme="minorHAnsi"/>
          <w:color w:val="000000"/>
          <w:spacing w:val="-2"/>
        </w:rPr>
      </w:pPr>
    </w:p>
    <w:p w14:paraId="460FC5C9" w14:textId="07592841" w:rsidR="00D12CC0" w:rsidRPr="00D51414" w:rsidRDefault="00D12CC0" w:rsidP="00607D64">
      <w:pPr>
        <w:pStyle w:val="Akapitzlist1"/>
        <w:ind w:left="0"/>
        <w:contextualSpacing w:val="0"/>
        <w:jc w:val="both"/>
        <w:rPr>
          <w:rFonts w:cstheme="minorHAnsi"/>
          <w:spacing w:val="-2"/>
        </w:rPr>
      </w:pPr>
      <w:r w:rsidRPr="00D12CC0">
        <w:rPr>
          <w:rFonts w:cstheme="minorHAnsi"/>
          <w:color w:val="000000"/>
          <w:spacing w:val="-2"/>
        </w:rPr>
        <w:t xml:space="preserve">W projektowanym art. 22i wyjaśniono, że beneficjenci wsparcia, którzy otrzymali finansowe wsparcie </w:t>
      </w:r>
      <w:r w:rsidR="00724A75">
        <w:rPr>
          <w:rFonts w:cstheme="minorHAnsi"/>
          <w:color w:val="000000"/>
          <w:spacing w:val="-2"/>
        </w:rPr>
        <w:t xml:space="preserve">na </w:t>
      </w:r>
      <w:r w:rsidRPr="00D12CC0">
        <w:rPr>
          <w:rFonts w:cstheme="minorHAnsi"/>
          <w:color w:val="000000"/>
          <w:spacing w:val="-2"/>
        </w:rPr>
        <w:t xml:space="preserve">dwóch </w:t>
      </w:r>
      <w:r w:rsidR="00724A75">
        <w:rPr>
          <w:rFonts w:cstheme="minorHAnsi"/>
          <w:color w:val="000000"/>
          <w:spacing w:val="-2"/>
        </w:rPr>
        <w:t>podstawach</w:t>
      </w:r>
      <w:r w:rsidRPr="00D12CC0">
        <w:rPr>
          <w:rFonts w:cstheme="minorHAnsi"/>
          <w:color w:val="000000"/>
          <w:spacing w:val="-2"/>
        </w:rPr>
        <w:t xml:space="preserve">, tj. </w:t>
      </w:r>
      <w:r w:rsidR="00F96F2F">
        <w:rPr>
          <w:rFonts w:cstheme="minorHAnsi"/>
          <w:color w:val="000000"/>
          <w:spacing w:val="-2"/>
        </w:rPr>
        <w:t xml:space="preserve">w ramach </w:t>
      </w:r>
      <w:r w:rsidR="00724A75">
        <w:rPr>
          <w:rFonts w:cstheme="minorHAnsi"/>
          <w:color w:val="000000"/>
          <w:spacing w:val="-2"/>
        </w:rPr>
        <w:t xml:space="preserve">dotychczasowych </w:t>
      </w:r>
      <w:r w:rsidR="00F96F2F">
        <w:rPr>
          <w:rFonts w:cstheme="minorHAnsi"/>
          <w:color w:val="000000"/>
          <w:spacing w:val="-2"/>
        </w:rPr>
        <w:t xml:space="preserve">programów wsparcia budownictwa socjalnego i komunalnego </w:t>
      </w:r>
      <w:r w:rsidRPr="00D12CC0">
        <w:rPr>
          <w:rFonts w:cstheme="minorHAnsi"/>
          <w:color w:val="000000"/>
          <w:spacing w:val="-2"/>
        </w:rPr>
        <w:t>oraz z tytułu dofinansowania kosztów przedsięwzięć o</w:t>
      </w:r>
      <w:r w:rsidR="00505034">
        <w:rPr>
          <w:rFonts w:cstheme="minorHAnsi"/>
          <w:color w:val="000000"/>
          <w:spacing w:val="-2"/>
        </w:rPr>
        <w:t> </w:t>
      </w:r>
      <w:r w:rsidRPr="00D12CC0">
        <w:rPr>
          <w:rFonts w:cstheme="minorHAnsi"/>
          <w:color w:val="000000"/>
          <w:spacing w:val="-2"/>
        </w:rPr>
        <w:t>zwiększonej efektywności energetycznej –</w:t>
      </w:r>
      <w:r w:rsidR="00D51414">
        <w:rPr>
          <w:rFonts w:cstheme="minorHAnsi"/>
          <w:color w:val="000000"/>
          <w:spacing w:val="-2"/>
        </w:rPr>
        <w:t xml:space="preserve"> </w:t>
      </w:r>
      <w:r w:rsidRPr="00D12CC0">
        <w:rPr>
          <w:rFonts w:cstheme="minorHAnsi"/>
          <w:color w:val="000000"/>
          <w:spacing w:val="-2"/>
        </w:rPr>
        <w:t>finansow</w:t>
      </w:r>
      <w:r w:rsidR="00D51414">
        <w:rPr>
          <w:rFonts w:cstheme="minorHAnsi"/>
          <w:color w:val="000000"/>
          <w:spacing w:val="-2"/>
        </w:rPr>
        <w:t xml:space="preserve">e wsparcie uzyskane </w:t>
      </w:r>
      <w:r w:rsidR="00724A75">
        <w:rPr>
          <w:rFonts w:cstheme="minorHAnsi"/>
          <w:color w:val="000000"/>
          <w:spacing w:val="-2"/>
        </w:rPr>
        <w:t xml:space="preserve">zgodnie z </w:t>
      </w:r>
      <w:r w:rsidR="009259CA">
        <w:rPr>
          <w:rFonts w:cstheme="minorHAnsi"/>
          <w:color w:val="000000"/>
          <w:spacing w:val="-2"/>
        </w:rPr>
        <w:t xml:space="preserve">przepisami określonymi w </w:t>
      </w:r>
      <w:r w:rsidR="00724A75">
        <w:rPr>
          <w:rFonts w:cstheme="minorHAnsi"/>
          <w:color w:val="000000"/>
          <w:spacing w:val="-2"/>
        </w:rPr>
        <w:t>rozdzia</w:t>
      </w:r>
      <w:r w:rsidR="009259CA">
        <w:rPr>
          <w:rFonts w:cstheme="minorHAnsi"/>
          <w:color w:val="000000"/>
          <w:spacing w:val="-2"/>
        </w:rPr>
        <w:t>le</w:t>
      </w:r>
      <w:r w:rsidR="00724A75">
        <w:rPr>
          <w:rFonts w:cstheme="minorHAnsi"/>
          <w:color w:val="000000"/>
          <w:spacing w:val="-2"/>
        </w:rPr>
        <w:t xml:space="preserve"> 3 </w:t>
      </w:r>
      <w:r w:rsidR="00D51414">
        <w:rPr>
          <w:rFonts w:cstheme="minorHAnsi"/>
          <w:color w:val="000000"/>
          <w:spacing w:val="-2"/>
        </w:rPr>
        <w:t>ustawy o finansowym wsparciu bę</w:t>
      </w:r>
      <w:r w:rsidR="00724A75">
        <w:rPr>
          <w:rFonts w:cstheme="minorHAnsi"/>
          <w:color w:val="000000"/>
          <w:spacing w:val="-2"/>
        </w:rPr>
        <w:t>dzie zwracane w momencie przekazania wyższego wsparcia udzielanego w ramach naboru</w:t>
      </w:r>
      <w:r w:rsidRPr="00D12CC0">
        <w:rPr>
          <w:rFonts w:cstheme="minorHAnsi"/>
          <w:color w:val="000000"/>
          <w:spacing w:val="-2"/>
        </w:rPr>
        <w:t xml:space="preserve">. Takie rozwiązanie jest zgodne z treścią art. 7 ustawy o finansowym wsparciu. </w:t>
      </w:r>
      <w:r w:rsidR="00D51414">
        <w:rPr>
          <w:rFonts w:cstheme="minorHAnsi"/>
          <w:color w:val="000000"/>
          <w:spacing w:val="-2"/>
        </w:rPr>
        <w:t>W celu ułatwienia realizacji mieszkaniowych inwestycji komunalnych, k</w:t>
      </w:r>
      <w:r w:rsidRPr="00D12CC0">
        <w:rPr>
          <w:rFonts w:cstheme="minorHAnsi"/>
          <w:color w:val="000000"/>
          <w:spacing w:val="-2"/>
        </w:rPr>
        <w:t xml:space="preserve">wota zwracanych do Funduszu Dopłat środków nie </w:t>
      </w:r>
      <w:r w:rsidR="00D51414">
        <w:rPr>
          <w:rFonts w:cstheme="minorHAnsi"/>
          <w:color w:val="000000"/>
          <w:spacing w:val="-2"/>
        </w:rPr>
        <w:t xml:space="preserve">będzie jednak obejmowała </w:t>
      </w:r>
      <w:r w:rsidRPr="00D12CC0">
        <w:rPr>
          <w:rFonts w:cstheme="minorHAnsi"/>
          <w:color w:val="000000"/>
          <w:spacing w:val="-2"/>
        </w:rPr>
        <w:t xml:space="preserve">kosztów </w:t>
      </w:r>
      <w:r w:rsidR="007579B7">
        <w:rPr>
          <w:rFonts w:cstheme="minorHAnsi"/>
          <w:color w:val="000000"/>
          <w:spacing w:val="-2"/>
        </w:rPr>
        <w:t>podatku od towarów i usług</w:t>
      </w:r>
      <w:r w:rsidR="007579B7" w:rsidRPr="00D12CC0">
        <w:rPr>
          <w:rFonts w:cstheme="minorHAnsi"/>
          <w:color w:val="000000"/>
          <w:spacing w:val="-2"/>
        </w:rPr>
        <w:t xml:space="preserve"> </w:t>
      </w:r>
      <w:r w:rsidRPr="00D12CC0">
        <w:rPr>
          <w:rFonts w:cstheme="minorHAnsi"/>
          <w:color w:val="000000"/>
          <w:spacing w:val="-2"/>
        </w:rPr>
        <w:t>z uwagi na brak ich refinansowania ze środków Krajowego Planu Odbudowy i</w:t>
      </w:r>
      <w:r w:rsidR="00505034">
        <w:rPr>
          <w:rFonts w:cstheme="minorHAnsi"/>
          <w:color w:val="000000"/>
          <w:spacing w:val="-2"/>
        </w:rPr>
        <w:t> </w:t>
      </w:r>
      <w:r w:rsidR="009259CA">
        <w:rPr>
          <w:rFonts w:cstheme="minorHAnsi"/>
          <w:color w:val="000000"/>
          <w:spacing w:val="-2"/>
        </w:rPr>
        <w:t xml:space="preserve"> </w:t>
      </w:r>
      <w:r w:rsidRPr="00D12CC0">
        <w:rPr>
          <w:rFonts w:cstheme="minorHAnsi"/>
          <w:color w:val="000000"/>
          <w:spacing w:val="-2"/>
        </w:rPr>
        <w:t>Zwiększania Odporności.</w:t>
      </w:r>
      <w:r w:rsidR="00D51414" w:rsidRPr="00D51414">
        <w:rPr>
          <w:rFonts w:cstheme="minorHAnsi"/>
          <w:color w:val="C0504D" w:themeColor="accent2"/>
          <w:spacing w:val="-2"/>
        </w:rPr>
        <w:t xml:space="preserve"> </w:t>
      </w:r>
      <w:r w:rsidR="00D51414" w:rsidRPr="00D51414">
        <w:rPr>
          <w:rFonts w:cstheme="minorHAnsi"/>
          <w:spacing w:val="-2"/>
        </w:rPr>
        <w:t>Informacja o sposobie rozliczenia kwoty finansowego wsparcia w omawianej sytuacji zawarta zostanie w umowie, o której mowa w art. 12 ust. 1 ustawy o finansowym wsparciu.</w:t>
      </w:r>
      <w:r w:rsidR="00D51414">
        <w:rPr>
          <w:rFonts w:cstheme="minorHAnsi"/>
          <w:spacing w:val="-2"/>
        </w:rPr>
        <w:t xml:space="preserve"> Przykładowo, jeżeli finansowe wsparcie na podstawie wniosku</w:t>
      </w:r>
      <w:r w:rsidR="007579B7">
        <w:rPr>
          <w:rFonts w:cstheme="minorHAnsi"/>
          <w:spacing w:val="-2"/>
        </w:rPr>
        <w:t xml:space="preserve"> składanego zgodnie z </w:t>
      </w:r>
      <w:r w:rsidR="009259CA">
        <w:rPr>
          <w:rFonts w:cstheme="minorHAnsi"/>
          <w:spacing w:val="-2"/>
        </w:rPr>
        <w:t xml:space="preserve">przepisami </w:t>
      </w:r>
      <w:r w:rsidR="007579B7">
        <w:rPr>
          <w:rFonts w:cstheme="minorHAnsi"/>
          <w:spacing w:val="-2"/>
        </w:rPr>
        <w:t>rozdzia</w:t>
      </w:r>
      <w:r w:rsidR="009259CA">
        <w:rPr>
          <w:rFonts w:cstheme="minorHAnsi"/>
          <w:spacing w:val="-2"/>
        </w:rPr>
        <w:t>łu</w:t>
      </w:r>
      <w:r w:rsidR="007579B7">
        <w:rPr>
          <w:rFonts w:cstheme="minorHAnsi"/>
          <w:spacing w:val="-2"/>
        </w:rPr>
        <w:t xml:space="preserve"> 3 ustawy o finansowym wsparciu</w:t>
      </w:r>
      <w:r w:rsidR="00D51414">
        <w:rPr>
          <w:rFonts w:cstheme="minorHAnsi"/>
          <w:spacing w:val="-2"/>
        </w:rPr>
        <w:t xml:space="preserve"> będzie udzielone wcześniej, wówczas w mo</w:t>
      </w:r>
      <w:r w:rsidR="00243307">
        <w:rPr>
          <w:rFonts w:cstheme="minorHAnsi"/>
          <w:spacing w:val="-2"/>
        </w:rPr>
        <w:t>me</w:t>
      </w:r>
      <w:r w:rsidR="00D51414">
        <w:rPr>
          <w:rFonts w:cstheme="minorHAnsi"/>
          <w:spacing w:val="-2"/>
        </w:rPr>
        <w:t xml:space="preserve">ncie uzyskania finansowego wsparcia na dane przedsięwzięcie </w:t>
      </w:r>
      <w:r w:rsidR="007579B7">
        <w:rPr>
          <w:rFonts w:cstheme="minorHAnsi"/>
          <w:spacing w:val="-2"/>
        </w:rPr>
        <w:t xml:space="preserve">w ramach </w:t>
      </w:r>
      <w:r w:rsidR="00D51414">
        <w:rPr>
          <w:rFonts w:cstheme="minorHAnsi"/>
          <w:spacing w:val="-2"/>
        </w:rPr>
        <w:t>naboru, beneficjentowi zostanie wypłacona różnica w wysokości wsparcia obowiązująca dla jednego i drugiego instrumentu.</w:t>
      </w:r>
    </w:p>
    <w:p w14:paraId="662395B2" w14:textId="77777777" w:rsidR="00607D64" w:rsidRPr="00CF7972" w:rsidRDefault="00607D64" w:rsidP="00607D64">
      <w:pPr>
        <w:pStyle w:val="ARTartustawynprozporzdzenia"/>
        <w:spacing w:before="0" w:after="120" w:line="276" w:lineRule="auto"/>
        <w:ind w:firstLine="0"/>
        <w:rPr>
          <w:rFonts w:asciiTheme="minorHAnsi" w:eastAsia="Calibri" w:hAnsiTheme="minorHAnsi" w:cstheme="minorHAnsi"/>
          <w:b/>
          <w:color w:val="000000"/>
          <w:spacing w:val="-2"/>
          <w:sz w:val="22"/>
          <w:szCs w:val="22"/>
          <w:lang w:eastAsia="en-US"/>
        </w:rPr>
      </w:pPr>
      <w:r w:rsidRPr="00B24330">
        <w:rPr>
          <w:rFonts w:asciiTheme="minorHAnsi" w:eastAsia="Calibri" w:hAnsiTheme="minorHAnsi" w:cstheme="minorHAnsi"/>
          <w:b/>
          <w:color w:val="000000"/>
          <w:spacing w:val="-2"/>
          <w:sz w:val="22"/>
          <w:szCs w:val="22"/>
          <w:lang w:eastAsia="en-US"/>
        </w:rPr>
        <w:lastRenderedPageBreak/>
        <w:t>I</w:t>
      </w:r>
      <w:r w:rsidR="00810EF5">
        <w:rPr>
          <w:rFonts w:asciiTheme="minorHAnsi" w:eastAsia="Calibri" w:hAnsiTheme="minorHAnsi" w:cstheme="minorHAnsi"/>
          <w:b/>
          <w:color w:val="000000"/>
          <w:spacing w:val="-2"/>
          <w:sz w:val="22"/>
          <w:szCs w:val="22"/>
          <w:lang w:eastAsia="en-US"/>
        </w:rPr>
        <w:t>I</w:t>
      </w:r>
      <w:r w:rsidRPr="00B24330">
        <w:rPr>
          <w:rFonts w:asciiTheme="minorHAnsi" w:eastAsia="Calibri" w:hAnsiTheme="minorHAnsi" w:cstheme="minorHAnsi"/>
          <w:b/>
          <w:color w:val="000000"/>
          <w:spacing w:val="-2"/>
          <w:sz w:val="22"/>
          <w:szCs w:val="22"/>
          <w:lang w:eastAsia="en-US"/>
        </w:rPr>
        <w:t>I.3.3.</w:t>
      </w:r>
      <w:r>
        <w:rPr>
          <w:rFonts w:asciiTheme="minorHAnsi" w:eastAsia="Calibri" w:hAnsiTheme="minorHAnsi" w:cstheme="minorHAnsi"/>
          <w:b/>
          <w:color w:val="000000"/>
          <w:spacing w:val="-2"/>
          <w:sz w:val="22"/>
          <w:szCs w:val="22"/>
          <w:lang w:eastAsia="en-US"/>
        </w:rPr>
        <w:t xml:space="preserve"> Zmiany przepisów ustawy o finansowym wsparciu o charakterze doprecyzowującym (zmiany </w:t>
      </w:r>
      <w:r w:rsidRPr="00CF7972">
        <w:rPr>
          <w:rFonts w:asciiTheme="minorHAnsi" w:eastAsia="Calibri" w:hAnsiTheme="minorHAnsi" w:cstheme="minorHAnsi"/>
          <w:b/>
          <w:color w:val="000000"/>
          <w:spacing w:val="-2"/>
          <w:sz w:val="22"/>
          <w:szCs w:val="22"/>
          <w:lang w:eastAsia="en-US"/>
        </w:rPr>
        <w:t>przewidziane w pkt</w:t>
      </w:r>
      <w:r>
        <w:rPr>
          <w:rFonts w:asciiTheme="minorHAnsi" w:eastAsia="Calibri" w:hAnsiTheme="minorHAnsi" w:cstheme="minorHAnsi"/>
          <w:b/>
          <w:color w:val="000000"/>
          <w:spacing w:val="-2"/>
          <w:sz w:val="22"/>
          <w:szCs w:val="22"/>
          <w:lang w:eastAsia="en-US"/>
        </w:rPr>
        <w:t xml:space="preserve"> </w:t>
      </w:r>
      <w:r w:rsidR="009E6846">
        <w:rPr>
          <w:rFonts w:asciiTheme="minorHAnsi" w:eastAsia="Calibri" w:hAnsiTheme="minorHAnsi" w:cstheme="minorHAnsi"/>
          <w:b/>
          <w:color w:val="000000"/>
          <w:spacing w:val="-2"/>
          <w:sz w:val="22"/>
          <w:szCs w:val="22"/>
          <w:lang w:eastAsia="en-US"/>
        </w:rPr>
        <w:t>2</w:t>
      </w:r>
      <w:r>
        <w:rPr>
          <w:rFonts w:asciiTheme="minorHAnsi" w:eastAsia="Calibri" w:hAnsiTheme="minorHAnsi" w:cstheme="minorHAnsi"/>
          <w:b/>
          <w:color w:val="000000"/>
          <w:spacing w:val="-2"/>
          <w:sz w:val="22"/>
          <w:szCs w:val="22"/>
          <w:lang w:eastAsia="en-US"/>
        </w:rPr>
        <w:t>,</w:t>
      </w:r>
      <w:r w:rsidRPr="00CF7972">
        <w:rPr>
          <w:rFonts w:asciiTheme="minorHAnsi" w:eastAsia="Calibri" w:hAnsiTheme="minorHAnsi" w:cstheme="minorHAnsi"/>
          <w:b/>
          <w:color w:val="000000"/>
          <w:spacing w:val="-2"/>
          <w:sz w:val="22"/>
          <w:szCs w:val="22"/>
          <w:lang w:eastAsia="en-US"/>
        </w:rPr>
        <w:t xml:space="preserve"> </w:t>
      </w:r>
      <w:r w:rsidR="000511E7">
        <w:rPr>
          <w:rFonts w:asciiTheme="minorHAnsi" w:eastAsia="Calibri" w:hAnsiTheme="minorHAnsi" w:cstheme="minorHAnsi"/>
          <w:b/>
          <w:color w:val="000000"/>
          <w:spacing w:val="-2"/>
          <w:sz w:val="22"/>
          <w:szCs w:val="22"/>
          <w:lang w:eastAsia="en-US"/>
        </w:rPr>
        <w:t xml:space="preserve">8 </w:t>
      </w:r>
      <w:r w:rsidRPr="00CF7972">
        <w:rPr>
          <w:rFonts w:asciiTheme="minorHAnsi" w:eastAsia="Calibri" w:hAnsiTheme="minorHAnsi" w:cstheme="minorHAnsi"/>
          <w:b/>
          <w:color w:val="000000"/>
          <w:spacing w:val="-2"/>
          <w:sz w:val="22"/>
          <w:szCs w:val="22"/>
          <w:lang w:eastAsia="en-US"/>
        </w:rPr>
        <w:t xml:space="preserve">i </w:t>
      </w:r>
      <w:r w:rsidR="000511E7">
        <w:rPr>
          <w:rFonts w:asciiTheme="minorHAnsi" w:eastAsia="Calibri" w:hAnsiTheme="minorHAnsi" w:cstheme="minorHAnsi"/>
          <w:b/>
          <w:color w:val="000000"/>
          <w:spacing w:val="-2"/>
          <w:sz w:val="22"/>
          <w:szCs w:val="22"/>
          <w:lang w:eastAsia="en-US"/>
        </w:rPr>
        <w:t>11</w:t>
      </w:r>
      <w:r w:rsidR="000511E7" w:rsidRPr="00CF7972">
        <w:rPr>
          <w:rFonts w:asciiTheme="minorHAnsi" w:eastAsia="Calibri" w:hAnsiTheme="minorHAnsi" w:cstheme="minorHAnsi"/>
          <w:b/>
          <w:color w:val="000000"/>
          <w:spacing w:val="-2"/>
          <w:sz w:val="22"/>
          <w:szCs w:val="22"/>
          <w:lang w:eastAsia="en-US"/>
        </w:rPr>
        <w:t xml:space="preserve"> </w:t>
      </w:r>
      <w:r w:rsidRPr="00CF7972">
        <w:rPr>
          <w:rFonts w:asciiTheme="minorHAnsi" w:eastAsia="Calibri" w:hAnsiTheme="minorHAnsi" w:cstheme="minorHAnsi"/>
          <w:b/>
          <w:color w:val="000000"/>
          <w:spacing w:val="-2"/>
          <w:sz w:val="22"/>
          <w:szCs w:val="22"/>
          <w:lang w:eastAsia="en-US"/>
        </w:rPr>
        <w:t>projektu ustawy)</w:t>
      </w:r>
      <w:r>
        <w:rPr>
          <w:rFonts w:asciiTheme="minorHAnsi" w:eastAsia="Calibri" w:hAnsiTheme="minorHAnsi" w:cstheme="minorHAnsi"/>
          <w:b/>
          <w:color w:val="000000"/>
          <w:spacing w:val="-2"/>
          <w:sz w:val="22"/>
          <w:szCs w:val="22"/>
          <w:lang w:eastAsia="en-US"/>
        </w:rPr>
        <w:t>.</w:t>
      </w:r>
    </w:p>
    <w:p w14:paraId="7E32BA28" w14:textId="026A02AF" w:rsidR="00607D64" w:rsidRPr="004B10E2" w:rsidRDefault="00607D64" w:rsidP="00607D64">
      <w:pPr>
        <w:pStyle w:val="ZPKTzmpktartykuempunktem"/>
        <w:spacing w:after="120" w:line="276" w:lineRule="auto"/>
        <w:ind w:left="0" w:firstLine="0"/>
        <w:rPr>
          <w:rFonts w:asciiTheme="minorHAnsi" w:eastAsia="Calibri" w:hAnsiTheme="minorHAnsi" w:cstheme="minorHAnsi"/>
          <w:bCs w:val="0"/>
          <w:color w:val="000000"/>
          <w:spacing w:val="-2"/>
          <w:sz w:val="22"/>
          <w:szCs w:val="22"/>
          <w:lang w:eastAsia="en-US"/>
        </w:rPr>
      </w:pPr>
      <w:r w:rsidRPr="004B10E2">
        <w:rPr>
          <w:rFonts w:asciiTheme="minorHAnsi" w:eastAsia="Calibri" w:hAnsiTheme="minorHAnsi" w:cstheme="minorHAnsi"/>
          <w:bCs w:val="0"/>
          <w:color w:val="000000"/>
          <w:spacing w:val="-2"/>
          <w:sz w:val="22"/>
          <w:szCs w:val="22"/>
          <w:lang w:eastAsia="en-US"/>
        </w:rPr>
        <w:t xml:space="preserve">Zmiana zawarta w </w:t>
      </w:r>
      <w:r w:rsidRPr="00247E86">
        <w:rPr>
          <w:rFonts w:asciiTheme="minorHAnsi" w:eastAsia="Calibri" w:hAnsiTheme="minorHAnsi" w:cstheme="minorHAnsi"/>
          <w:b/>
          <w:bCs w:val="0"/>
          <w:color w:val="000000"/>
          <w:spacing w:val="-2"/>
          <w:sz w:val="22"/>
          <w:szCs w:val="22"/>
          <w:lang w:eastAsia="en-US"/>
        </w:rPr>
        <w:t xml:space="preserve">art. 5 pkt </w:t>
      </w:r>
      <w:r w:rsidR="009E6846" w:rsidRPr="00247E86">
        <w:rPr>
          <w:rFonts w:asciiTheme="minorHAnsi" w:eastAsia="Calibri" w:hAnsiTheme="minorHAnsi" w:cstheme="minorHAnsi"/>
          <w:b/>
          <w:bCs w:val="0"/>
          <w:color w:val="000000"/>
          <w:spacing w:val="-2"/>
          <w:sz w:val="22"/>
          <w:szCs w:val="22"/>
          <w:lang w:eastAsia="en-US"/>
        </w:rPr>
        <w:t>2</w:t>
      </w:r>
      <w:r w:rsidR="009E6846" w:rsidRPr="004B10E2">
        <w:rPr>
          <w:rFonts w:asciiTheme="minorHAnsi" w:eastAsia="Calibri" w:hAnsiTheme="minorHAnsi" w:cstheme="minorHAnsi"/>
          <w:bCs w:val="0"/>
          <w:color w:val="000000"/>
          <w:spacing w:val="-2"/>
          <w:sz w:val="22"/>
          <w:szCs w:val="22"/>
          <w:lang w:eastAsia="en-US"/>
        </w:rPr>
        <w:t xml:space="preserve"> </w:t>
      </w:r>
      <w:r w:rsidRPr="004B10E2">
        <w:rPr>
          <w:rFonts w:asciiTheme="minorHAnsi" w:eastAsia="Calibri" w:hAnsiTheme="minorHAnsi" w:cstheme="minorHAnsi"/>
          <w:bCs w:val="0"/>
          <w:color w:val="000000"/>
          <w:spacing w:val="-2"/>
          <w:sz w:val="22"/>
          <w:szCs w:val="22"/>
          <w:lang w:eastAsia="en-US"/>
        </w:rPr>
        <w:t>projektu ustawy  uwzględnia zastąpienie, w zakresie zmian do ustawy z</w:t>
      </w:r>
      <w:r w:rsidR="00505034" w:rsidRPr="004B10E2">
        <w:rPr>
          <w:rFonts w:asciiTheme="minorHAnsi" w:eastAsia="Calibri" w:hAnsiTheme="minorHAnsi" w:cstheme="minorHAnsi"/>
          <w:bCs w:val="0"/>
          <w:color w:val="000000"/>
          <w:spacing w:val="-2"/>
          <w:sz w:val="22"/>
          <w:szCs w:val="22"/>
          <w:lang w:eastAsia="en-US"/>
        </w:rPr>
        <w:t> </w:t>
      </w:r>
      <w:r w:rsidRPr="004B10E2">
        <w:rPr>
          <w:rFonts w:asciiTheme="minorHAnsi" w:eastAsia="Calibri" w:hAnsiTheme="minorHAnsi" w:cstheme="minorHAnsi"/>
          <w:bCs w:val="0"/>
          <w:color w:val="000000"/>
          <w:spacing w:val="-2"/>
          <w:sz w:val="22"/>
          <w:szCs w:val="22"/>
          <w:lang w:eastAsia="en-US"/>
        </w:rPr>
        <w:t xml:space="preserve">dnia 21 listopada 2008 r. o wspieraniu termomodernizacji i remontów oraz o centralnej ewidencji emisyjności budynków  zawartych w art. 6 projektu ustawy, premii remontowej,  o której mowa w </w:t>
      </w:r>
      <w:r w:rsidRPr="004B10E2">
        <w:rPr>
          <w:rFonts w:asciiTheme="minorHAnsi" w:eastAsia="Calibri" w:hAnsiTheme="minorHAnsi" w:cstheme="minorHAnsi"/>
          <w:bCs w:val="0"/>
          <w:spacing w:val="-2"/>
          <w:sz w:val="22"/>
          <w:szCs w:val="22"/>
          <w:lang w:eastAsia="en-US"/>
        </w:rPr>
        <w:t>art. 7</w:t>
      </w:r>
      <w:r w:rsidRPr="004B10E2">
        <w:rPr>
          <w:rFonts w:asciiTheme="minorHAnsi" w:eastAsia="Calibri" w:hAnsiTheme="minorHAnsi" w:cstheme="minorHAnsi"/>
          <w:bCs w:val="0"/>
          <w:color w:val="000000"/>
          <w:spacing w:val="-2"/>
          <w:sz w:val="22"/>
          <w:szCs w:val="22"/>
          <w:lang w:eastAsia="en-US"/>
        </w:rPr>
        <w:t xml:space="preserve"> ustawy o wspieraniu termomodernizacji i remontów oraz o centralnej ewidencji emisyjności budynków w obecnym brzmieniu, premią MZG, o której mowa w art. 11g  ust. 1 ww. ustawy.</w:t>
      </w:r>
    </w:p>
    <w:p w14:paraId="7B1C9154" w14:textId="77777777" w:rsidR="00607D64" w:rsidRPr="004B10E2" w:rsidRDefault="00607D64" w:rsidP="00607D64">
      <w:pPr>
        <w:pStyle w:val="ZPKTzmpktartykuempunktem"/>
        <w:spacing w:after="120" w:line="276" w:lineRule="auto"/>
        <w:ind w:left="0" w:firstLine="0"/>
        <w:rPr>
          <w:rFonts w:asciiTheme="minorHAnsi" w:eastAsia="Calibri" w:hAnsiTheme="minorHAnsi" w:cstheme="minorHAnsi"/>
          <w:bCs w:val="0"/>
          <w:color w:val="000000"/>
          <w:spacing w:val="-2"/>
          <w:sz w:val="22"/>
          <w:szCs w:val="22"/>
          <w:lang w:eastAsia="en-US"/>
        </w:rPr>
      </w:pPr>
      <w:r w:rsidRPr="004B10E2">
        <w:rPr>
          <w:rFonts w:asciiTheme="minorHAnsi" w:eastAsia="Calibri" w:hAnsiTheme="minorHAnsi" w:cstheme="minorHAnsi"/>
          <w:bCs w:val="0"/>
          <w:color w:val="000000"/>
          <w:spacing w:val="-2"/>
          <w:sz w:val="22"/>
          <w:szCs w:val="22"/>
          <w:lang w:eastAsia="en-US"/>
        </w:rPr>
        <w:t>Kolejne zmiany, przewidziane w przepisach dotyczą art. 14a ust. 1 oraz art. 22 pkt 2 ustawy o</w:t>
      </w:r>
      <w:r w:rsidR="00505034" w:rsidRPr="004B10E2">
        <w:rPr>
          <w:rFonts w:asciiTheme="minorHAnsi" w:eastAsia="Calibri" w:hAnsiTheme="minorHAnsi" w:cstheme="minorHAnsi"/>
          <w:bCs w:val="0"/>
          <w:color w:val="000000"/>
          <w:spacing w:val="-2"/>
          <w:sz w:val="22"/>
          <w:szCs w:val="22"/>
          <w:lang w:eastAsia="en-US"/>
        </w:rPr>
        <w:t> </w:t>
      </w:r>
      <w:r w:rsidRPr="004B10E2">
        <w:rPr>
          <w:rFonts w:asciiTheme="minorHAnsi" w:eastAsia="Calibri" w:hAnsiTheme="minorHAnsi" w:cstheme="minorHAnsi"/>
          <w:bCs w:val="0"/>
          <w:color w:val="000000"/>
          <w:spacing w:val="-2"/>
          <w:sz w:val="22"/>
          <w:szCs w:val="22"/>
          <w:lang w:eastAsia="en-US"/>
        </w:rPr>
        <w:t>finansowym wsparciu. Zmiany te mają charakter doprecyzowujący i dotyczą delegacji ustawowej (vide: art. 14a ustawy)  oraz odpowiedniego dostosowania przepisów, o których mowa w art. 22 pkt 2 ustawy o finansowym wsparciu, tj. ustawy z dnia 21 listopada 2008 r. o wspieraniu termomodernizacji i</w:t>
      </w:r>
      <w:r w:rsidR="001735B3" w:rsidRPr="004B10E2">
        <w:rPr>
          <w:rFonts w:asciiTheme="minorHAnsi" w:eastAsia="Calibri" w:hAnsiTheme="minorHAnsi" w:cstheme="minorHAnsi"/>
          <w:bCs w:val="0"/>
          <w:color w:val="000000"/>
          <w:spacing w:val="-2"/>
          <w:sz w:val="22"/>
          <w:szCs w:val="22"/>
          <w:lang w:eastAsia="en-US"/>
        </w:rPr>
        <w:t> </w:t>
      </w:r>
      <w:r w:rsidRPr="004B10E2">
        <w:rPr>
          <w:rFonts w:asciiTheme="minorHAnsi" w:eastAsia="Calibri" w:hAnsiTheme="minorHAnsi" w:cstheme="minorHAnsi"/>
          <w:bCs w:val="0"/>
          <w:color w:val="000000"/>
          <w:spacing w:val="-2"/>
          <w:sz w:val="22"/>
          <w:szCs w:val="22"/>
          <w:lang w:eastAsia="en-US"/>
        </w:rPr>
        <w:t>remontów oraz centralnej ewidencji emisyjności budynków.</w:t>
      </w:r>
    </w:p>
    <w:p w14:paraId="12004D03" w14:textId="31E060CA" w:rsidR="00D76C2D" w:rsidRDefault="00D76C2D" w:rsidP="00607D64">
      <w:pPr>
        <w:pStyle w:val="ZPKTzmpktartykuempunktem"/>
        <w:spacing w:after="120" w:line="276" w:lineRule="auto"/>
        <w:ind w:left="0" w:firstLine="0"/>
        <w:rPr>
          <w:rFonts w:asciiTheme="minorHAnsi" w:eastAsia="Calibri" w:hAnsiTheme="minorHAnsi" w:cstheme="minorHAnsi"/>
          <w:bCs w:val="0"/>
          <w:color w:val="000000"/>
          <w:spacing w:val="-2"/>
          <w:sz w:val="22"/>
          <w:szCs w:val="22"/>
          <w:lang w:eastAsia="en-US"/>
        </w:rPr>
      </w:pPr>
      <w:r w:rsidRPr="004B10E2">
        <w:rPr>
          <w:rFonts w:asciiTheme="minorHAnsi" w:eastAsia="Calibri" w:hAnsiTheme="minorHAnsi" w:cstheme="minorHAnsi"/>
          <w:bCs w:val="0"/>
          <w:color w:val="000000"/>
          <w:spacing w:val="-2"/>
          <w:sz w:val="22"/>
          <w:szCs w:val="22"/>
          <w:lang w:eastAsia="en-US"/>
        </w:rPr>
        <w:t>W zakresie zmiany zawartej w art. 14a ust. 1</w:t>
      </w:r>
      <w:r w:rsidR="00B33A3C" w:rsidRPr="004B10E2">
        <w:rPr>
          <w:rFonts w:asciiTheme="minorHAnsi" w:eastAsia="Calibri" w:hAnsiTheme="minorHAnsi" w:cstheme="minorHAnsi"/>
          <w:bCs w:val="0"/>
          <w:color w:val="000000"/>
          <w:spacing w:val="-2"/>
          <w:sz w:val="22"/>
          <w:szCs w:val="22"/>
          <w:lang w:eastAsia="en-US"/>
        </w:rPr>
        <w:t xml:space="preserve"> ustawy o finansowym wsparciu</w:t>
      </w:r>
      <w:r w:rsidRPr="004B10E2">
        <w:rPr>
          <w:rFonts w:asciiTheme="minorHAnsi" w:eastAsia="Calibri" w:hAnsiTheme="minorHAnsi" w:cstheme="minorHAnsi"/>
          <w:bCs w:val="0"/>
          <w:color w:val="000000"/>
          <w:spacing w:val="-2"/>
          <w:sz w:val="22"/>
          <w:szCs w:val="22"/>
          <w:lang w:eastAsia="en-US"/>
        </w:rPr>
        <w:t>, w ramach proponowanej modyfikacji usunięta zostanie wątpliwość odnośnie braku obowiązku stosowania standardów dotyczących przestrzennego kształtowania budynku i jego otoczenia, technologii wykonania i wyposażenia technicznego budynku oraz lokalizacji do przedsięwzięć, o których mowa w art. 3 u</w:t>
      </w:r>
      <w:r w:rsidR="00CA3FFE" w:rsidRPr="004B10E2">
        <w:rPr>
          <w:rFonts w:asciiTheme="minorHAnsi" w:eastAsia="Calibri" w:hAnsiTheme="minorHAnsi" w:cstheme="minorHAnsi"/>
          <w:bCs w:val="0"/>
          <w:color w:val="000000"/>
          <w:spacing w:val="-2"/>
          <w:sz w:val="22"/>
          <w:szCs w:val="22"/>
          <w:lang w:eastAsia="en-US"/>
        </w:rPr>
        <w:t>s</w:t>
      </w:r>
      <w:r w:rsidRPr="004B10E2">
        <w:rPr>
          <w:rFonts w:asciiTheme="minorHAnsi" w:eastAsia="Calibri" w:hAnsiTheme="minorHAnsi" w:cstheme="minorHAnsi"/>
          <w:bCs w:val="0"/>
          <w:color w:val="000000"/>
          <w:spacing w:val="-2"/>
          <w:sz w:val="22"/>
          <w:szCs w:val="22"/>
          <w:lang w:eastAsia="en-US"/>
        </w:rPr>
        <w:t>t. 1 pkt 3, w przypadkach</w:t>
      </w:r>
      <w:r w:rsidR="00544D92">
        <w:rPr>
          <w:rFonts w:asciiTheme="minorHAnsi" w:eastAsia="Calibri" w:hAnsiTheme="minorHAnsi" w:cstheme="minorHAnsi"/>
          <w:bCs w:val="0"/>
          <w:color w:val="000000"/>
          <w:spacing w:val="-2"/>
          <w:sz w:val="22"/>
          <w:szCs w:val="22"/>
          <w:lang w:eastAsia="en-US"/>
        </w:rPr>
        <w:t>,</w:t>
      </w:r>
      <w:r w:rsidRPr="004B10E2">
        <w:rPr>
          <w:rFonts w:asciiTheme="minorHAnsi" w:eastAsia="Calibri" w:hAnsiTheme="minorHAnsi" w:cstheme="minorHAnsi"/>
          <w:bCs w:val="0"/>
          <w:color w:val="000000"/>
          <w:spacing w:val="-2"/>
          <w:sz w:val="22"/>
          <w:szCs w:val="22"/>
          <w:lang w:eastAsia="en-US"/>
        </w:rPr>
        <w:t xml:space="preserve"> o których mowa w art. 3 ust. 4.  </w:t>
      </w:r>
      <w:r w:rsidR="00CA3FFE" w:rsidRPr="004B10E2">
        <w:rPr>
          <w:rFonts w:asciiTheme="minorHAnsi" w:eastAsia="Calibri" w:hAnsiTheme="minorHAnsi" w:cstheme="minorHAnsi"/>
          <w:bCs w:val="0"/>
          <w:color w:val="000000"/>
          <w:spacing w:val="-2"/>
          <w:sz w:val="22"/>
          <w:szCs w:val="22"/>
          <w:lang w:eastAsia="en-US"/>
        </w:rPr>
        <w:t>Przedsięwzięcia te p</w:t>
      </w:r>
      <w:r w:rsidRPr="004B10E2">
        <w:rPr>
          <w:rFonts w:asciiTheme="minorHAnsi" w:eastAsia="Calibri" w:hAnsiTheme="minorHAnsi" w:cstheme="minorHAnsi"/>
          <w:bCs w:val="0"/>
          <w:color w:val="000000"/>
          <w:spacing w:val="-2"/>
          <w:sz w:val="22"/>
          <w:szCs w:val="22"/>
          <w:lang w:eastAsia="en-US"/>
        </w:rPr>
        <w:t xml:space="preserve">olegają na remoncie i przebudowie istniejącego już zasobu mieszkaniowego gminy. Zakres finansowania dotyczy w tym przypadku wyłącznie samych lokali mieszkalnych (bez części wspólnej). I mając na uwadze właśnie ten zakres przedsięwzięcia </w:t>
      </w:r>
      <w:r w:rsidR="00CA3FFE" w:rsidRPr="004B10E2">
        <w:rPr>
          <w:rFonts w:asciiTheme="minorHAnsi" w:eastAsia="Calibri" w:hAnsiTheme="minorHAnsi" w:cstheme="minorHAnsi"/>
          <w:bCs w:val="0"/>
          <w:color w:val="000000"/>
          <w:spacing w:val="-2"/>
          <w:sz w:val="22"/>
          <w:szCs w:val="22"/>
          <w:lang w:eastAsia="en-US"/>
        </w:rPr>
        <w:t xml:space="preserve">(nie obejmujący całego budynku, którego nie można modyfikować pod względem technologii wykonania, a tym bardziej lokalizacji), </w:t>
      </w:r>
      <w:r w:rsidRPr="004B10E2">
        <w:rPr>
          <w:rFonts w:asciiTheme="minorHAnsi" w:eastAsia="Calibri" w:hAnsiTheme="minorHAnsi" w:cstheme="minorHAnsi"/>
          <w:bCs w:val="0"/>
          <w:color w:val="000000"/>
          <w:spacing w:val="-2"/>
          <w:sz w:val="22"/>
          <w:szCs w:val="22"/>
          <w:lang w:eastAsia="en-US"/>
        </w:rPr>
        <w:t>nie jest właściwym wymaganie od beneficjenta wsparcia spełnienia standardów w stosunku do całego budynku, również w części nieobjętej finansowym wsparciem w ramach programu finansowanego z Funduszu Dopłat.</w:t>
      </w:r>
      <w:r>
        <w:rPr>
          <w:rFonts w:asciiTheme="minorHAnsi" w:eastAsia="Calibri" w:hAnsiTheme="minorHAnsi" w:cstheme="minorHAnsi"/>
          <w:bCs w:val="0"/>
          <w:color w:val="000000"/>
          <w:spacing w:val="-2"/>
          <w:sz w:val="22"/>
          <w:szCs w:val="22"/>
          <w:lang w:eastAsia="en-US"/>
        </w:rPr>
        <w:t xml:space="preserve">  </w:t>
      </w:r>
    </w:p>
    <w:p w14:paraId="30972B8E" w14:textId="77777777" w:rsidR="004B10E2" w:rsidRDefault="004B10E2" w:rsidP="005C1959">
      <w:pPr>
        <w:spacing w:after="120"/>
        <w:jc w:val="both"/>
        <w:rPr>
          <w:rFonts w:eastAsia="Calibri" w:cstheme="minorHAnsi"/>
          <w:color w:val="000000"/>
          <w:spacing w:val="-2"/>
        </w:rPr>
      </w:pPr>
    </w:p>
    <w:p w14:paraId="326EBAA8" w14:textId="0298E3C2" w:rsidR="00B33A3C" w:rsidRDefault="00B33A3C" w:rsidP="005C1959">
      <w:pPr>
        <w:spacing w:after="120"/>
        <w:jc w:val="both"/>
      </w:pPr>
      <w:r>
        <w:rPr>
          <w:rFonts w:eastAsia="Calibri" w:cstheme="minorHAnsi"/>
          <w:color w:val="000000"/>
          <w:spacing w:val="-2"/>
        </w:rPr>
        <w:t xml:space="preserve">Zmianami korespondującymi ze zmianami do ustawy o finansowym wsparciu są zmiany proponowane do ustawy </w:t>
      </w:r>
      <w:r w:rsidRPr="00D15431">
        <w:t>z dnia 5 grudnia 2002 r. o dopłatach do oprocentowania kredytów mieszkaniowych o stałej stopie procentowej (Dz. U. z 2022 r. poz. 101)</w:t>
      </w:r>
      <w:r>
        <w:t xml:space="preserve"> w zakresie brzmienia art. 5 ust. 2</w:t>
      </w:r>
      <w:r w:rsidR="00D33C2C">
        <w:t xml:space="preserve"> (art. 4 projektu ustawy)</w:t>
      </w:r>
      <w:r>
        <w:t>, w którym zostały</w:t>
      </w:r>
      <w:r w:rsidRPr="00B33A3C">
        <w:t xml:space="preserve"> określone środki, które tworzą Funduszu Dopłat</w:t>
      </w:r>
      <w:r>
        <w:t xml:space="preserve">, z którego </w:t>
      </w:r>
      <w:r w:rsidR="00D33C2C">
        <w:t xml:space="preserve">środków </w:t>
      </w:r>
      <w:r>
        <w:t xml:space="preserve">realizowany jest </w:t>
      </w:r>
      <w:r w:rsidR="00D33C2C">
        <w:t xml:space="preserve">m.in. </w:t>
      </w:r>
      <w:r>
        <w:t>program wsparcia budownictwa socjalnego i komunalnego na podstawie przepisów ustawy o finansowym wsparciu</w:t>
      </w:r>
      <w:r w:rsidRPr="00B33A3C">
        <w:t>. Niniejszy projekt zakłada</w:t>
      </w:r>
      <w:r w:rsidR="00D33C2C">
        <w:t xml:space="preserve"> uzupełnienie </w:t>
      </w:r>
      <w:r w:rsidRPr="00B33A3C">
        <w:t xml:space="preserve">źródeł </w:t>
      </w:r>
      <w:r w:rsidR="00D33C2C">
        <w:t xml:space="preserve">zasilnia Funduszu Dopłat </w:t>
      </w:r>
      <w:r w:rsidRPr="00B33A3C">
        <w:t>o</w:t>
      </w:r>
      <w:r w:rsidRPr="00B33A3C">
        <w:rPr>
          <w:rFonts w:ascii="Times" w:eastAsiaTheme="minorEastAsia" w:hAnsi="Times" w:cs="Arial"/>
          <w:bCs/>
          <w:sz w:val="24"/>
          <w:szCs w:val="20"/>
          <w:lang w:eastAsia="pl-PL"/>
        </w:rPr>
        <w:t xml:space="preserve"> </w:t>
      </w:r>
      <w:r w:rsidRPr="00B33A3C">
        <w:rPr>
          <w:bCs/>
        </w:rPr>
        <w:t xml:space="preserve">środki, o których mowa w art. 14ll ust. 1 ustawy z dnia 6 grudnia 2006 r. o zasadach prowadzenia polityki rozwoju przekazane w ramach realizacji działania „Wymiana źródeł ciepła i poprawa efektywności energetycznej w budynkach mieszkalnych”, określonego w </w:t>
      </w:r>
      <w:r w:rsidR="000511E7" w:rsidRPr="000511E7">
        <w:rPr>
          <w:bCs/>
        </w:rPr>
        <w:t>planie rozwojowym, o którym mowa w art. 5 pkt 7aa ustawy z dnia 6 grudnia 2006 r. o zasadach prowadzenia polityki rozwoju</w:t>
      </w:r>
      <w:r w:rsidR="000511E7">
        <w:rPr>
          <w:bCs/>
        </w:rPr>
        <w:t xml:space="preserve"> </w:t>
      </w:r>
      <w:r>
        <w:rPr>
          <w:bCs/>
        </w:rPr>
        <w:t xml:space="preserve">oraz </w:t>
      </w:r>
      <w:r w:rsidRPr="00B33A3C">
        <w:rPr>
          <w:bCs/>
        </w:rPr>
        <w:t>środki rezerwy celowej, o której mowa w art. 14ll ust. 4 ustawy z dnia 6 grudnia 2006 r. o zasadach prowadzenia polityki rozwoju, przekazane w ramach realizacji działania „Inwestycje w budowę mieszkań przeznaczonych dla gospodarstw domowych o niskich i umiarkowanych dochodach</w:t>
      </w:r>
      <w:r w:rsidR="000511E7">
        <w:rPr>
          <w:bCs/>
        </w:rPr>
        <w:t>”</w:t>
      </w:r>
      <w:r w:rsidRPr="00B33A3C">
        <w:rPr>
          <w:bCs/>
        </w:rPr>
        <w:t xml:space="preserve"> określonego w</w:t>
      </w:r>
      <w:r w:rsidR="000511E7" w:rsidRPr="000511E7">
        <w:rPr>
          <w:bCs/>
        </w:rPr>
        <w:t xml:space="preserve"> planie rozwojowym, o którym mowa w art. 5 pkt 7aa ustawy z dnia 6 grudnia 2006 r. o zasadach prowadzenia polityki rozwoju</w:t>
      </w:r>
      <w:r w:rsidR="000511E7">
        <w:rPr>
          <w:bCs/>
        </w:rPr>
        <w:t xml:space="preserve"> </w:t>
      </w:r>
      <w:r w:rsidRPr="00B33A3C">
        <w:t xml:space="preserve">– przez dodanie </w:t>
      </w:r>
      <w:r w:rsidR="00D33C2C">
        <w:t xml:space="preserve">w art. 5 ust. 2 </w:t>
      </w:r>
      <w:r w:rsidRPr="00B33A3C">
        <w:t xml:space="preserve">pkt </w:t>
      </w:r>
      <w:r w:rsidR="000511E7" w:rsidRPr="00B33A3C">
        <w:t>4</w:t>
      </w:r>
      <w:r w:rsidR="000511E7">
        <w:t xml:space="preserve">c </w:t>
      </w:r>
      <w:r>
        <w:t>i 4</w:t>
      </w:r>
      <w:r w:rsidR="000511E7">
        <w:t>d</w:t>
      </w:r>
      <w:r w:rsidRPr="00B33A3C">
        <w:t>.</w:t>
      </w:r>
      <w:r>
        <w:t xml:space="preserve"> Dzięki ww. środkom będzie możliwe sfinansowanie nowych instrumentów proponowanych </w:t>
      </w:r>
      <w:r w:rsidR="00D33C2C">
        <w:t xml:space="preserve">w ramach realizacji Krajowego Planu Odbudowy i Zwiększenia Odporności </w:t>
      </w:r>
      <w:r>
        <w:t>do programu wsparcia budownictwa socjalneg</w:t>
      </w:r>
      <w:r w:rsidR="008F193F">
        <w:t>o</w:t>
      </w:r>
      <w:r>
        <w:t xml:space="preserve"> i komunalnego</w:t>
      </w:r>
      <w:r w:rsidR="008F193F">
        <w:t xml:space="preserve">, który obsługiwany jest przez Bank Gospodarstwa Krajowego właśnie </w:t>
      </w:r>
      <w:r w:rsidR="00D33C2C">
        <w:t xml:space="preserve">przez </w:t>
      </w:r>
      <w:r w:rsidR="008F193F">
        <w:t xml:space="preserve">Fundusz Dopłat. </w:t>
      </w:r>
    </w:p>
    <w:p w14:paraId="5CFB913A" w14:textId="77777777" w:rsidR="004B10E2" w:rsidRPr="00247E86" w:rsidRDefault="004B10E2" w:rsidP="005C1959">
      <w:pPr>
        <w:spacing w:after="120"/>
        <w:jc w:val="both"/>
        <w:rPr>
          <w:bCs/>
        </w:rPr>
      </w:pPr>
    </w:p>
    <w:p w14:paraId="39FF41E0" w14:textId="77777777" w:rsidR="00E5042B" w:rsidRPr="00EE577E" w:rsidRDefault="00A25C94" w:rsidP="00EE577E">
      <w:pPr>
        <w:pStyle w:val="Akapitzlist"/>
        <w:numPr>
          <w:ilvl w:val="0"/>
          <w:numId w:val="6"/>
        </w:numPr>
        <w:spacing w:after="120"/>
        <w:jc w:val="both"/>
        <w:rPr>
          <w:rFonts w:eastAsia="Calibri" w:cstheme="minorHAnsi"/>
          <w:b/>
          <w:color w:val="000000"/>
          <w:spacing w:val="-2"/>
          <w:sz w:val="24"/>
          <w:szCs w:val="24"/>
        </w:rPr>
      </w:pPr>
      <w:r w:rsidRPr="00EE577E">
        <w:rPr>
          <w:rFonts w:eastAsia="Calibri" w:cstheme="minorHAnsi"/>
          <w:b/>
          <w:color w:val="000000"/>
          <w:spacing w:val="-2"/>
          <w:sz w:val="24"/>
          <w:szCs w:val="24"/>
        </w:rPr>
        <w:t>Pozostałe zmiany, niezwiązane bezpośrednio z wdrożeniem Krajowego Planu Odbudowy</w:t>
      </w:r>
    </w:p>
    <w:p w14:paraId="108F061F" w14:textId="77777777" w:rsidR="00A25C94" w:rsidRPr="00171DA9" w:rsidRDefault="00171DA9" w:rsidP="00A25C94">
      <w:pPr>
        <w:spacing w:after="120"/>
        <w:jc w:val="both"/>
        <w:rPr>
          <w:rFonts w:eastAsia="Calibri" w:cstheme="minorHAnsi"/>
          <w:b/>
          <w:color w:val="000000"/>
          <w:spacing w:val="-2"/>
        </w:rPr>
      </w:pPr>
      <w:r w:rsidRPr="00171DA9">
        <w:rPr>
          <w:rFonts w:eastAsia="Calibri" w:cstheme="minorHAnsi"/>
          <w:b/>
          <w:color w:val="000000"/>
          <w:spacing w:val="-2"/>
        </w:rPr>
        <w:t>I</w:t>
      </w:r>
      <w:r w:rsidR="00810EF5">
        <w:rPr>
          <w:rFonts w:eastAsia="Calibri" w:cstheme="minorHAnsi"/>
          <w:b/>
          <w:color w:val="000000"/>
          <w:spacing w:val="-2"/>
        </w:rPr>
        <w:t>V</w:t>
      </w:r>
      <w:r w:rsidRPr="00171DA9">
        <w:rPr>
          <w:rFonts w:eastAsia="Calibri" w:cstheme="minorHAnsi"/>
          <w:b/>
          <w:color w:val="000000"/>
          <w:spacing w:val="-2"/>
        </w:rPr>
        <w:t>.1. Zmiany w systemie udzielania wsparcia na termomodernizację i remonty w ramach ustawy z dnia 21 listopada 2008 r. o wspieraniu termomodernizacji i remontów oraz o centralnej ewidencji emisyjności budynków</w:t>
      </w:r>
    </w:p>
    <w:p w14:paraId="59EA7B46" w14:textId="77777777" w:rsidR="00171DA9" w:rsidRDefault="00171DA9" w:rsidP="00A25C94">
      <w:pPr>
        <w:spacing w:after="120"/>
        <w:jc w:val="both"/>
        <w:rPr>
          <w:rFonts w:eastAsia="Calibri" w:cstheme="minorHAnsi"/>
          <w:b/>
          <w:color w:val="000000"/>
          <w:spacing w:val="-2"/>
        </w:rPr>
      </w:pPr>
    </w:p>
    <w:p w14:paraId="1388061F" w14:textId="77777777" w:rsidR="00BA52BF" w:rsidRPr="00F1061E" w:rsidRDefault="00BA52BF" w:rsidP="00A25C94">
      <w:pPr>
        <w:spacing w:after="120"/>
        <w:jc w:val="both"/>
        <w:rPr>
          <w:rFonts w:eastAsia="Calibri" w:cstheme="minorHAnsi"/>
          <w:b/>
          <w:color w:val="000000"/>
          <w:spacing w:val="-2"/>
        </w:rPr>
      </w:pPr>
      <w:r w:rsidRPr="00BA52BF">
        <w:rPr>
          <w:rFonts w:eastAsia="Calibri" w:cstheme="minorHAnsi"/>
          <w:b/>
          <w:color w:val="000000"/>
          <w:spacing w:val="-2"/>
        </w:rPr>
        <w:t>I</w:t>
      </w:r>
      <w:r w:rsidR="00810EF5">
        <w:rPr>
          <w:rFonts w:eastAsia="Calibri" w:cstheme="minorHAnsi"/>
          <w:b/>
          <w:color w:val="000000"/>
          <w:spacing w:val="-2"/>
        </w:rPr>
        <w:t>V</w:t>
      </w:r>
      <w:r w:rsidR="00671FA6">
        <w:rPr>
          <w:rFonts w:eastAsia="Calibri" w:cstheme="minorHAnsi"/>
          <w:b/>
          <w:color w:val="000000"/>
          <w:spacing w:val="-2"/>
        </w:rPr>
        <w:t>.1.1</w:t>
      </w:r>
      <w:r w:rsidRPr="00BA52BF">
        <w:rPr>
          <w:rFonts w:eastAsia="Calibri" w:cstheme="minorHAnsi"/>
          <w:b/>
          <w:color w:val="000000"/>
          <w:spacing w:val="-2"/>
        </w:rPr>
        <w:t>. Zmiany w zakresie premii termomodernizacyjnej</w:t>
      </w:r>
    </w:p>
    <w:p w14:paraId="645F96FF" w14:textId="75B871BB" w:rsidR="00BA52BF" w:rsidRDefault="00BA52BF" w:rsidP="00A25C94">
      <w:pPr>
        <w:spacing w:after="120"/>
        <w:jc w:val="both"/>
        <w:rPr>
          <w:rFonts w:eastAsia="Calibri" w:cstheme="minorHAnsi"/>
          <w:color w:val="000000"/>
          <w:spacing w:val="-2"/>
        </w:rPr>
      </w:pPr>
      <w:r>
        <w:rPr>
          <w:rFonts w:eastAsia="Calibri" w:cstheme="minorHAnsi"/>
          <w:color w:val="000000"/>
          <w:spacing w:val="-2"/>
        </w:rPr>
        <w:t xml:space="preserve">Projekt ustawy przewiduje podwyższenie podstawowej wysokości premii termomodernizacyjnej o 10pp (z 16% do 26%) – zmiana </w:t>
      </w:r>
      <w:r w:rsidRPr="00BA52BF">
        <w:rPr>
          <w:rFonts w:eastAsia="Calibri" w:cstheme="minorHAnsi"/>
          <w:b/>
          <w:color w:val="000000"/>
          <w:spacing w:val="-2"/>
        </w:rPr>
        <w:t>art. 5 ust. 1 zmienianej ustawy</w:t>
      </w:r>
      <w:r>
        <w:rPr>
          <w:rFonts w:eastAsia="Calibri" w:cstheme="minorHAnsi"/>
          <w:color w:val="000000"/>
          <w:spacing w:val="-2"/>
        </w:rPr>
        <w:t xml:space="preserve">. </w:t>
      </w:r>
      <w:r w:rsidRPr="00E774A9">
        <w:rPr>
          <w:rFonts w:eastAsia="Calibri" w:cstheme="minorHAnsi"/>
          <w:color w:val="000000"/>
          <w:spacing w:val="-2"/>
        </w:rPr>
        <w:t>Wyższa premia ma na celu zwiększenie popytu na środki FTiR i zwiększenie liczby beneficjentów (przede wszystkich wspólnot mieszkaniowych i</w:t>
      </w:r>
      <w:r w:rsidR="00B56903">
        <w:rPr>
          <w:rFonts w:eastAsia="Calibri" w:cstheme="minorHAnsi"/>
          <w:color w:val="000000"/>
          <w:spacing w:val="-2"/>
        </w:rPr>
        <w:t> </w:t>
      </w:r>
      <w:r w:rsidRPr="00E774A9">
        <w:rPr>
          <w:rFonts w:eastAsia="Calibri" w:cstheme="minorHAnsi"/>
          <w:color w:val="000000"/>
          <w:spacing w:val="-2"/>
        </w:rPr>
        <w:t xml:space="preserve">spółdzielni mieszkaniowych) realizujących przedsięwzięcia termomodernizacyjne i remontowe. </w:t>
      </w:r>
      <w:r>
        <w:rPr>
          <w:rFonts w:eastAsia="Calibri" w:cstheme="minorHAnsi"/>
          <w:color w:val="000000"/>
          <w:spacing w:val="-2"/>
        </w:rPr>
        <w:t>Obecnie, gdy większość budynków wielorodzinnych w Polsce (ok. 70%) została już poddana termomodernizacji, zasób nie</w:t>
      </w:r>
      <w:r w:rsidR="0039190C">
        <w:rPr>
          <w:rFonts w:eastAsia="Calibri" w:cstheme="minorHAnsi"/>
          <w:color w:val="000000"/>
          <w:spacing w:val="-2"/>
        </w:rPr>
        <w:t>poddany termomodernizacji</w:t>
      </w:r>
      <w:r>
        <w:rPr>
          <w:rFonts w:eastAsia="Calibri" w:cstheme="minorHAnsi"/>
          <w:color w:val="000000"/>
          <w:spacing w:val="-2"/>
        </w:rPr>
        <w:t xml:space="preserve"> należy najczęściej do właścicieli, którzy nie przeprowadzają niezbędnych prac ze względów finansowych. Problem ma 2 aspekty. Z jednej strony ze względu na brak wystarczających środków finansowych właściciele budynków (głównie wspólnoty i</w:t>
      </w:r>
      <w:r w:rsidR="00B56903">
        <w:rPr>
          <w:rFonts w:eastAsia="Calibri" w:cstheme="minorHAnsi"/>
          <w:color w:val="000000"/>
          <w:spacing w:val="-2"/>
        </w:rPr>
        <w:t> </w:t>
      </w:r>
      <w:r>
        <w:rPr>
          <w:rFonts w:eastAsia="Calibri" w:cstheme="minorHAnsi"/>
          <w:color w:val="000000"/>
          <w:spacing w:val="-2"/>
        </w:rPr>
        <w:t>spółdzielnie mieszkaniowe) nie podejmują niezbędnych prac termomodernizacyjnych, z drugiej strony w wyniku niepodjęcia tych prac muszą płacić wyższe rachunki za ogrzewanie mieszkań. Wobec wysokich cen energii rodziny i osoby zamieszkujące w tych mieszkaniach mogą być zagrożone ubóstwem energetycznym. Dlatego podjęto decyzję o zwiększeniu wysokości premii termomodernizacyjnej, zaś p</w:t>
      </w:r>
      <w:r w:rsidRPr="00E774A9">
        <w:rPr>
          <w:rFonts w:eastAsia="Calibri" w:cstheme="minorHAnsi"/>
          <w:color w:val="000000"/>
          <w:spacing w:val="-2"/>
        </w:rPr>
        <w:t xml:space="preserve">rzyjęta </w:t>
      </w:r>
      <w:r>
        <w:rPr>
          <w:rFonts w:eastAsia="Calibri" w:cstheme="minorHAnsi"/>
          <w:color w:val="000000"/>
          <w:spacing w:val="-2"/>
        </w:rPr>
        <w:t xml:space="preserve">nowa </w:t>
      </w:r>
      <w:r w:rsidRPr="00E774A9">
        <w:rPr>
          <w:rFonts w:eastAsia="Calibri" w:cstheme="minorHAnsi"/>
          <w:color w:val="000000"/>
          <w:spacing w:val="-2"/>
        </w:rPr>
        <w:t>wysokość premii jest kompromisem między chęcią zwiększenia liczby budynków poddanych termomodernizacji a możliwościami finansowymi budżetu państwa.</w:t>
      </w:r>
    </w:p>
    <w:p w14:paraId="42309645" w14:textId="77777777" w:rsidR="00B7019E" w:rsidRDefault="00B7019E" w:rsidP="00A25C94">
      <w:pPr>
        <w:spacing w:after="120"/>
        <w:jc w:val="both"/>
        <w:rPr>
          <w:rFonts w:eastAsia="Calibri" w:cstheme="minorHAnsi"/>
          <w:color w:val="000000"/>
          <w:spacing w:val="-2"/>
        </w:rPr>
      </w:pPr>
      <w:r>
        <w:rPr>
          <w:rFonts w:eastAsia="Calibri" w:cstheme="minorHAnsi"/>
          <w:color w:val="000000"/>
          <w:spacing w:val="-2"/>
        </w:rPr>
        <w:t>Podwyższenie podstawowego wymiaru premii termomodernizacyjnej niesie za sobą również konsekwencje dotyczące wysokości premii termomodernizacyjnej, w przypadku gdy jednocześnie z</w:t>
      </w:r>
      <w:r w:rsidR="00B56903">
        <w:rPr>
          <w:rFonts w:eastAsia="Calibri" w:cstheme="minorHAnsi"/>
          <w:color w:val="000000"/>
          <w:spacing w:val="-2"/>
        </w:rPr>
        <w:t> </w:t>
      </w:r>
      <w:r>
        <w:rPr>
          <w:rFonts w:eastAsia="Calibri" w:cstheme="minorHAnsi"/>
          <w:color w:val="000000"/>
          <w:spacing w:val="-2"/>
        </w:rPr>
        <w:t>przedsięwzięciem termomodernizacyjnym realizowane jest przedsięwzięcie polegające na instalacji lub modernizacji odnawialnego źródła (</w:t>
      </w:r>
      <w:r w:rsidRPr="0052218C">
        <w:rPr>
          <w:rFonts w:eastAsia="Calibri" w:cstheme="minorHAnsi"/>
          <w:b/>
          <w:color w:val="000000"/>
          <w:spacing w:val="-2"/>
        </w:rPr>
        <w:t>art. 5 ust. 2 zmienianej ustawy</w:t>
      </w:r>
      <w:r>
        <w:rPr>
          <w:rFonts w:eastAsia="Calibri" w:cstheme="minorHAnsi"/>
          <w:color w:val="000000"/>
          <w:spacing w:val="-2"/>
        </w:rPr>
        <w:t>). Dodatkowo, żeby nie stwarzać pokusy nadużywania tego preferencyjnego traktowania, wprowadzono zasadę, że koszty instalacji OZE musz</w:t>
      </w:r>
      <w:r w:rsidR="0052218C">
        <w:rPr>
          <w:rFonts w:eastAsia="Calibri" w:cstheme="minorHAnsi"/>
          <w:color w:val="000000"/>
          <w:spacing w:val="-2"/>
        </w:rPr>
        <w:t>ą</w:t>
      </w:r>
      <w:r>
        <w:rPr>
          <w:rFonts w:eastAsia="Calibri" w:cstheme="minorHAnsi"/>
          <w:color w:val="000000"/>
          <w:spacing w:val="-2"/>
        </w:rPr>
        <w:t xml:space="preserve"> </w:t>
      </w:r>
      <w:r w:rsidR="0052218C">
        <w:rPr>
          <w:rFonts w:eastAsia="Calibri" w:cstheme="minorHAnsi"/>
          <w:color w:val="000000"/>
          <w:spacing w:val="-2"/>
        </w:rPr>
        <w:t xml:space="preserve">stanowić </w:t>
      </w:r>
      <w:r>
        <w:rPr>
          <w:rFonts w:eastAsia="Calibri" w:cstheme="minorHAnsi"/>
          <w:color w:val="000000"/>
          <w:spacing w:val="-2"/>
        </w:rPr>
        <w:t xml:space="preserve">przynajmniej </w:t>
      </w:r>
      <w:r w:rsidR="007579B7">
        <w:rPr>
          <w:rFonts w:eastAsia="Calibri" w:cstheme="minorHAnsi"/>
          <w:color w:val="000000"/>
          <w:spacing w:val="-2"/>
        </w:rPr>
        <w:t>10</w:t>
      </w:r>
      <w:r>
        <w:rPr>
          <w:rFonts w:eastAsia="Calibri" w:cstheme="minorHAnsi"/>
          <w:color w:val="000000"/>
          <w:spacing w:val="-2"/>
        </w:rPr>
        <w:t>% łącznych kosztów termomodernizacji i instalacji OZE (</w:t>
      </w:r>
      <w:r w:rsidRPr="0052218C">
        <w:rPr>
          <w:rFonts w:eastAsia="Calibri" w:cstheme="minorHAnsi"/>
          <w:b/>
          <w:color w:val="000000"/>
          <w:spacing w:val="-2"/>
        </w:rPr>
        <w:t>art. 5 ust. 2</w:t>
      </w:r>
      <w:r w:rsidR="00F128D4">
        <w:rPr>
          <w:rFonts w:eastAsia="Calibri" w:cstheme="minorHAnsi"/>
          <w:b/>
          <w:color w:val="000000"/>
          <w:spacing w:val="-2"/>
        </w:rPr>
        <w:t>b</w:t>
      </w:r>
      <w:r w:rsidRPr="0052218C">
        <w:rPr>
          <w:rFonts w:eastAsia="Calibri" w:cstheme="minorHAnsi"/>
          <w:b/>
          <w:color w:val="000000"/>
          <w:spacing w:val="-2"/>
        </w:rPr>
        <w:t xml:space="preserve"> zmienianej ustawy</w:t>
      </w:r>
      <w:r>
        <w:rPr>
          <w:rFonts w:eastAsia="Calibri" w:cstheme="minorHAnsi"/>
          <w:color w:val="000000"/>
          <w:spacing w:val="-2"/>
        </w:rPr>
        <w:t>)</w:t>
      </w:r>
      <w:r w:rsidR="0052218C">
        <w:rPr>
          <w:rFonts w:eastAsia="Calibri" w:cstheme="minorHAnsi"/>
          <w:color w:val="000000"/>
          <w:spacing w:val="-2"/>
        </w:rPr>
        <w:t xml:space="preserve">. Zapobiegnie to wykonywaniu pozorowanych instalacji OZE, tylko po to by otrzymać zwiększony wymiar premii termomodernizacyjnej. </w:t>
      </w:r>
      <w:r w:rsidR="00F128D4">
        <w:rPr>
          <w:rFonts w:eastAsia="Calibri" w:cstheme="minorHAnsi"/>
          <w:color w:val="000000"/>
          <w:spacing w:val="-2"/>
        </w:rPr>
        <w:t>Jednocześnie, jeżeli potencjalny beneficjent na część inwestycji dotyczącej instalacji OZE otrzymał grant OZE, wówczas powiększona wysokość premii termomodernizacyjnej liczona jest tylko od kosztów poniesionych na termomodernizację budynku</w:t>
      </w:r>
      <w:r w:rsidR="001F0E70">
        <w:rPr>
          <w:rFonts w:eastAsia="Calibri" w:cstheme="minorHAnsi"/>
          <w:color w:val="000000"/>
          <w:spacing w:val="-2"/>
        </w:rPr>
        <w:t xml:space="preserve"> (</w:t>
      </w:r>
      <w:r w:rsidR="001F0E70" w:rsidRPr="008358BD">
        <w:rPr>
          <w:rFonts w:eastAsia="Calibri" w:cstheme="minorHAnsi"/>
          <w:b/>
          <w:color w:val="000000"/>
          <w:spacing w:val="-2"/>
        </w:rPr>
        <w:t>art. 5 ust. 2a zmienianej ustawy</w:t>
      </w:r>
      <w:r w:rsidR="001F0E70">
        <w:rPr>
          <w:rFonts w:eastAsia="Calibri" w:cstheme="minorHAnsi"/>
          <w:color w:val="000000"/>
          <w:spacing w:val="-2"/>
        </w:rPr>
        <w:t>).</w:t>
      </w:r>
    </w:p>
    <w:p w14:paraId="5D01A28A" w14:textId="77777777" w:rsidR="0052218C" w:rsidRDefault="0052218C" w:rsidP="00A25C94">
      <w:pPr>
        <w:spacing w:after="120"/>
        <w:jc w:val="both"/>
        <w:rPr>
          <w:rFonts w:eastAsia="Calibri" w:cstheme="minorHAnsi"/>
          <w:color w:val="000000"/>
          <w:spacing w:val="-2"/>
        </w:rPr>
      </w:pPr>
      <w:r>
        <w:rPr>
          <w:rFonts w:eastAsia="Calibri" w:cstheme="minorHAnsi"/>
          <w:color w:val="000000"/>
          <w:spacing w:val="-2"/>
        </w:rPr>
        <w:t xml:space="preserve">Wobec </w:t>
      </w:r>
      <w:r w:rsidR="00671FA6">
        <w:rPr>
          <w:rFonts w:eastAsia="Calibri" w:cstheme="minorHAnsi"/>
          <w:color w:val="000000"/>
          <w:spacing w:val="-2"/>
        </w:rPr>
        <w:t xml:space="preserve">teoretycznej możliwości korzystania z kilku równoległych instrumentów wsparcia (premia termomodernizacyjna połączona z OZE, grant termomodernizacyjny, dofinansowanie montażu kotew wzmacniających) istnieje teoretyczna możliwość, że kwota wsparcia w formie spłaty części kredytu przekroczy kwotę samego kredytu. Stąd konieczność doprecyzowania </w:t>
      </w:r>
      <w:r w:rsidR="00671FA6" w:rsidRPr="00671FA6">
        <w:rPr>
          <w:rFonts w:eastAsia="Calibri" w:cstheme="minorHAnsi"/>
          <w:b/>
          <w:color w:val="000000"/>
          <w:spacing w:val="-2"/>
        </w:rPr>
        <w:t>art. 3 ust. 2 zmienianej ustawy</w:t>
      </w:r>
      <w:r w:rsidR="00671FA6">
        <w:rPr>
          <w:rFonts w:eastAsia="Calibri" w:cstheme="minorHAnsi"/>
          <w:color w:val="000000"/>
          <w:spacing w:val="-2"/>
        </w:rPr>
        <w:t>, zgodnie z którym, p</w:t>
      </w:r>
      <w:r w:rsidR="00671FA6" w:rsidRPr="00671FA6">
        <w:rPr>
          <w:rFonts w:eastAsia="Calibri" w:cstheme="minorHAnsi"/>
          <w:color w:val="000000"/>
          <w:spacing w:val="-2"/>
        </w:rPr>
        <w:t>remia termomodernizacyjna prz</w:t>
      </w:r>
      <w:r w:rsidR="00671FA6">
        <w:rPr>
          <w:rFonts w:eastAsia="Calibri" w:cstheme="minorHAnsi"/>
          <w:color w:val="000000"/>
          <w:spacing w:val="-2"/>
        </w:rPr>
        <w:t xml:space="preserve">ysługuje, jeżeli kwota kredytu </w:t>
      </w:r>
      <w:r w:rsidR="00671FA6" w:rsidRPr="00671FA6">
        <w:rPr>
          <w:rFonts w:eastAsia="Calibri" w:cstheme="minorHAnsi"/>
          <w:color w:val="000000"/>
          <w:spacing w:val="-2"/>
        </w:rPr>
        <w:t>stanowi co najmniej 50% kosztów przedsięwzięcia termomodernizacyjnego i wynosi nie mniej niż wysokość tej premii</w:t>
      </w:r>
      <w:r w:rsidR="00671FA6">
        <w:rPr>
          <w:rFonts w:eastAsia="Calibri" w:cstheme="minorHAnsi"/>
          <w:color w:val="000000"/>
          <w:spacing w:val="-2"/>
        </w:rPr>
        <w:t>.</w:t>
      </w:r>
    </w:p>
    <w:p w14:paraId="22C5814B" w14:textId="77777777" w:rsidR="00671FA6" w:rsidRPr="00F1061E" w:rsidRDefault="00671FA6" w:rsidP="00671FA6">
      <w:pPr>
        <w:spacing w:after="120"/>
        <w:jc w:val="both"/>
        <w:rPr>
          <w:rFonts w:eastAsia="Calibri" w:cstheme="minorHAnsi"/>
          <w:b/>
          <w:color w:val="000000"/>
          <w:spacing w:val="-2"/>
        </w:rPr>
      </w:pPr>
      <w:r w:rsidRPr="00BA52BF">
        <w:rPr>
          <w:rFonts w:eastAsia="Calibri" w:cstheme="minorHAnsi"/>
          <w:b/>
          <w:color w:val="000000"/>
          <w:spacing w:val="-2"/>
        </w:rPr>
        <w:t>I</w:t>
      </w:r>
      <w:r w:rsidR="00810EF5">
        <w:rPr>
          <w:rFonts w:eastAsia="Calibri" w:cstheme="minorHAnsi"/>
          <w:b/>
          <w:color w:val="000000"/>
          <w:spacing w:val="-2"/>
        </w:rPr>
        <w:t>V</w:t>
      </w:r>
      <w:r>
        <w:rPr>
          <w:rFonts w:eastAsia="Calibri" w:cstheme="minorHAnsi"/>
          <w:b/>
          <w:color w:val="000000"/>
          <w:spacing w:val="-2"/>
        </w:rPr>
        <w:t>.1.2</w:t>
      </w:r>
      <w:r w:rsidRPr="00BA52BF">
        <w:rPr>
          <w:rFonts w:eastAsia="Calibri" w:cstheme="minorHAnsi"/>
          <w:b/>
          <w:color w:val="000000"/>
          <w:spacing w:val="-2"/>
        </w:rPr>
        <w:t xml:space="preserve">. Zmiany w zakresie premii </w:t>
      </w:r>
      <w:r>
        <w:rPr>
          <w:rFonts w:eastAsia="Calibri" w:cstheme="minorHAnsi"/>
          <w:b/>
          <w:color w:val="000000"/>
          <w:spacing w:val="-2"/>
        </w:rPr>
        <w:t>remontowej</w:t>
      </w:r>
    </w:p>
    <w:p w14:paraId="0DFDE913" w14:textId="77777777" w:rsidR="0052218C" w:rsidRDefault="00671FA6" w:rsidP="00A25C94">
      <w:pPr>
        <w:spacing w:after="120"/>
        <w:jc w:val="both"/>
        <w:rPr>
          <w:rFonts w:eastAsia="Calibri" w:cstheme="minorHAnsi"/>
          <w:color w:val="000000"/>
          <w:spacing w:val="-2"/>
        </w:rPr>
      </w:pPr>
      <w:r>
        <w:rPr>
          <w:rFonts w:eastAsia="Calibri" w:cstheme="minorHAnsi"/>
          <w:color w:val="000000"/>
          <w:spacing w:val="-2"/>
        </w:rPr>
        <w:lastRenderedPageBreak/>
        <w:t xml:space="preserve">Podobnie jak w przypadku premii termomodernizacyjnej, zaproponowano podwyższenie o 10 pp. Wysokości premii remontowej (z 15% do 25%) – </w:t>
      </w:r>
      <w:r w:rsidRPr="00945E5F">
        <w:rPr>
          <w:rFonts w:eastAsia="Calibri" w:cstheme="minorHAnsi"/>
          <w:b/>
          <w:color w:val="000000"/>
          <w:spacing w:val="-2"/>
        </w:rPr>
        <w:t>art. 9 ust. 1 zmienianej ustawy</w:t>
      </w:r>
      <w:r>
        <w:rPr>
          <w:rFonts w:eastAsia="Calibri" w:cstheme="minorHAnsi"/>
          <w:color w:val="000000"/>
          <w:spacing w:val="-2"/>
        </w:rPr>
        <w:t xml:space="preserve">. Wynika to z chęci dotarcia ze wsparciem do większej grupy budynków, które dotychczas nie są remontowane ze względów finansowych. </w:t>
      </w:r>
    </w:p>
    <w:p w14:paraId="60E334AC" w14:textId="3FF00D4B" w:rsidR="00E774A9" w:rsidRDefault="00671FA6" w:rsidP="00725E83">
      <w:pPr>
        <w:spacing w:after="120"/>
        <w:jc w:val="both"/>
        <w:rPr>
          <w:rFonts w:eastAsia="Calibri" w:cstheme="minorHAnsi"/>
          <w:color w:val="000000"/>
          <w:spacing w:val="-2"/>
        </w:rPr>
      </w:pPr>
      <w:r>
        <w:rPr>
          <w:rFonts w:eastAsia="Calibri" w:cstheme="minorHAnsi"/>
          <w:color w:val="000000"/>
          <w:spacing w:val="-2"/>
        </w:rPr>
        <w:t xml:space="preserve">Temu samemu celowi ma służyć zmiana zakresu przedmiotowego premii remontowej wynikająca z </w:t>
      </w:r>
      <w:r w:rsidRPr="00671FA6">
        <w:rPr>
          <w:rFonts w:eastAsia="Calibri" w:cstheme="minorHAnsi"/>
          <w:b/>
          <w:color w:val="000000"/>
          <w:spacing w:val="-2"/>
        </w:rPr>
        <w:t>art. 6 ust. 1 zmienianej ustawy</w:t>
      </w:r>
      <w:r>
        <w:rPr>
          <w:rFonts w:eastAsia="Calibri" w:cstheme="minorHAnsi"/>
          <w:color w:val="000000"/>
          <w:spacing w:val="-2"/>
        </w:rPr>
        <w:t xml:space="preserve">. </w:t>
      </w:r>
      <w:r w:rsidR="00725E83">
        <w:rPr>
          <w:rFonts w:eastAsia="Calibri" w:cstheme="minorHAnsi"/>
          <w:color w:val="000000"/>
          <w:spacing w:val="-2"/>
        </w:rPr>
        <w:t>P</w:t>
      </w:r>
      <w:r w:rsidR="00E774A9" w:rsidRPr="00E774A9">
        <w:rPr>
          <w:rFonts w:eastAsia="Calibri" w:cstheme="minorHAnsi"/>
          <w:color w:val="000000"/>
          <w:spacing w:val="-2"/>
        </w:rPr>
        <w:t>remia remontowa będzie mogła być przyznawana na remonty budynków mieszkalnych wielorodzinnych oddanych do użytkowania co najmniej 40 lat przed dniem złożenia wniosku o przyznanie premii. Jak dotąd do premii kwalifikowały się jedynie budynki oddane do użytkowania przed dniem 14 sierpnia 1961 r. Zmiana terminu wynika z faktu, że coraz większym problemem staje się stan techniczny budynków wybudowanych w latach 60-80-tych XX wieku, a więc przede wszystkim budynków zrealizowanych w technologiach wielkopłytowych. Zdaniem ekspertów (np. opracowania Instytutu Techniki Budowlanej dot. stanu technicznego budynków wielkopłytowych), budynki tego typu są generalnie wytrzymałe i nie ma ryzyka ich wycofania z zasobu mieszkaniowego, jednak po ok. 40 latach wymagają podjęcia prac remontowych. Jest to rozszerzenie instrumentów adresowanych do tych zasobów, gdyż już obecnie mogą one korzystać z wsparcia termomodernizacji oraz wsparcia montażu kotew łączących warstwę fakturową z konstrukcją budynku. Nowy instrument pozwoli na korzystanie z dofinansowania prac, które nie wiążą się bezpośrednio z termomodernizacją, np. remonty klatek schodowych i innych powierzchni wspólnych. Pozwoli to na poprawę jakości zami</w:t>
      </w:r>
      <w:r w:rsidR="00725E83">
        <w:rPr>
          <w:rFonts w:eastAsia="Calibri" w:cstheme="minorHAnsi"/>
          <w:color w:val="000000"/>
          <w:spacing w:val="-2"/>
        </w:rPr>
        <w:t>eszkania oraz estetyki budynków.</w:t>
      </w:r>
    </w:p>
    <w:p w14:paraId="0768A239" w14:textId="2731B4B2" w:rsidR="00725E83" w:rsidRDefault="003A41B2" w:rsidP="00725E83">
      <w:pPr>
        <w:spacing w:after="120"/>
        <w:jc w:val="both"/>
        <w:rPr>
          <w:rFonts w:eastAsia="Calibri" w:cstheme="minorHAnsi"/>
          <w:color w:val="000000"/>
          <w:spacing w:val="-2"/>
        </w:rPr>
      </w:pPr>
      <w:r>
        <w:rPr>
          <w:rFonts w:eastAsia="Calibri" w:cstheme="minorHAnsi"/>
          <w:color w:val="000000"/>
          <w:spacing w:val="-2"/>
        </w:rPr>
        <w:t xml:space="preserve">Dodatkowo w przypadku premii remontowej doprecyzowano </w:t>
      </w:r>
      <w:r w:rsidRPr="003A41B2">
        <w:rPr>
          <w:rFonts w:eastAsia="Calibri" w:cstheme="minorHAnsi"/>
          <w:b/>
          <w:color w:val="000000"/>
          <w:spacing w:val="-2"/>
        </w:rPr>
        <w:t>art. 9 ust. 3 zmienianej ustawy</w:t>
      </w:r>
      <w:r>
        <w:rPr>
          <w:rFonts w:eastAsia="Calibri" w:cstheme="minorHAnsi"/>
          <w:color w:val="000000"/>
          <w:spacing w:val="-2"/>
        </w:rPr>
        <w:t xml:space="preserve"> przez wskazanie, że regulacjom dotyczącym pomocy publicznej przyznawanej jako pomoc de minimis premia remontowa będzie podlegać</w:t>
      </w:r>
      <w:r w:rsidR="003A5176">
        <w:rPr>
          <w:rFonts w:eastAsia="Calibri" w:cstheme="minorHAnsi"/>
          <w:color w:val="000000"/>
          <w:spacing w:val="-2"/>
        </w:rPr>
        <w:t>,</w:t>
      </w:r>
      <w:r>
        <w:rPr>
          <w:rFonts w:eastAsia="Calibri" w:cstheme="minorHAnsi"/>
          <w:color w:val="000000"/>
          <w:spacing w:val="-2"/>
        </w:rPr>
        <w:t xml:space="preserve"> j</w:t>
      </w:r>
      <w:r w:rsidRPr="003A41B2">
        <w:rPr>
          <w:rFonts w:eastAsia="Calibri" w:cstheme="minorHAnsi"/>
          <w:color w:val="000000"/>
          <w:spacing w:val="-2"/>
        </w:rPr>
        <w:t xml:space="preserve">eżeli w budynku będącym przedmiotem przedsięwzięcia remontowego </w:t>
      </w:r>
      <w:r>
        <w:rPr>
          <w:rFonts w:eastAsia="Calibri" w:cstheme="minorHAnsi"/>
          <w:color w:val="000000"/>
          <w:spacing w:val="-2"/>
        </w:rPr>
        <w:t>działalność gospodarcza</w:t>
      </w:r>
      <w:r w:rsidRPr="003A41B2">
        <w:rPr>
          <w:rFonts w:eastAsia="Calibri" w:cstheme="minorHAnsi"/>
          <w:color w:val="000000"/>
          <w:spacing w:val="-2"/>
        </w:rPr>
        <w:t xml:space="preserve"> jest prowadzona przez inw</w:t>
      </w:r>
      <w:r>
        <w:rPr>
          <w:rFonts w:eastAsia="Calibri" w:cstheme="minorHAnsi"/>
          <w:color w:val="000000"/>
          <w:spacing w:val="-2"/>
        </w:rPr>
        <w:t>estora (czyli wspólnotę mieszkaniową lub innego właściciela lub zarządcę budynku).</w:t>
      </w:r>
      <w:r w:rsidR="006D5A7A">
        <w:rPr>
          <w:rFonts w:eastAsia="Calibri" w:cstheme="minorHAnsi"/>
          <w:color w:val="000000"/>
          <w:spacing w:val="-2"/>
        </w:rPr>
        <w:t xml:space="preserve"> Ponadto w </w:t>
      </w:r>
      <w:r w:rsidR="006D5A7A" w:rsidRPr="006D5A7A">
        <w:rPr>
          <w:rFonts w:eastAsia="Calibri" w:cstheme="minorHAnsi"/>
          <w:b/>
          <w:color w:val="000000"/>
          <w:spacing w:val="-2"/>
        </w:rPr>
        <w:t xml:space="preserve">art. 14 ust. 1 pkt 3 zmienianej ustawy </w:t>
      </w:r>
      <w:r w:rsidR="006D5A7A">
        <w:rPr>
          <w:rFonts w:eastAsia="Calibri" w:cstheme="minorHAnsi"/>
          <w:color w:val="000000"/>
          <w:spacing w:val="-2"/>
        </w:rPr>
        <w:t xml:space="preserve">ujednolicono </w:t>
      </w:r>
      <w:r w:rsidR="003A4C99">
        <w:rPr>
          <w:rFonts w:eastAsia="Calibri" w:cstheme="minorHAnsi"/>
          <w:color w:val="000000"/>
          <w:spacing w:val="-2"/>
        </w:rPr>
        <w:t xml:space="preserve">(dostosowano do brzmienia przepisów obowiązujących dla grantu OZE i grantu termomodernizacyjnego) </w:t>
      </w:r>
      <w:r w:rsidR="006D5A7A">
        <w:rPr>
          <w:rFonts w:eastAsia="Calibri" w:cstheme="minorHAnsi"/>
          <w:color w:val="000000"/>
          <w:spacing w:val="-2"/>
        </w:rPr>
        <w:t xml:space="preserve">zapisy dotyczące sposobu </w:t>
      </w:r>
      <w:r w:rsidR="003A4C99">
        <w:rPr>
          <w:rFonts w:eastAsia="Calibri" w:cstheme="minorHAnsi"/>
          <w:color w:val="000000"/>
          <w:spacing w:val="-2"/>
        </w:rPr>
        <w:t xml:space="preserve">składania oświadczeń lub zaświadczeń potrzebnych do oceny spełnienia przez inwestora reguł pomocy publicznej. </w:t>
      </w:r>
    </w:p>
    <w:p w14:paraId="54242239" w14:textId="77777777" w:rsidR="003A41B2" w:rsidRDefault="003A41B2" w:rsidP="00725E83">
      <w:pPr>
        <w:spacing w:after="120"/>
        <w:jc w:val="both"/>
        <w:rPr>
          <w:rFonts w:eastAsia="Calibri" w:cstheme="minorHAnsi"/>
          <w:color w:val="000000"/>
          <w:spacing w:val="-2"/>
        </w:rPr>
      </w:pPr>
    </w:p>
    <w:p w14:paraId="0941C36C" w14:textId="77777777" w:rsidR="003A41B2" w:rsidRDefault="003A41B2" w:rsidP="00725E83">
      <w:pPr>
        <w:spacing w:after="120"/>
        <w:jc w:val="both"/>
        <w:rPr>
          <w:rFonts w:eastAsia="Calibri" w:cstheme="minorHAnsi"/>
          <w:b/>
          <w:color w:val="000000"/>
          <w:spacing w:val="-2"/>
        </w:rPr>
      </w:pPr>
      <w:r w:rsidRPr="00D649FF">
        <w:rPr>
          <w:rFonts w:eastAsia="Calibri" w:cstheme="minorHAnsi"/>
          <w:b/>
          <w:color w:val="000000"/>
          <w:spacing w:val="-2"/>
        </w:rPr>
        <w:t>I</w:t>
      </w:r>
      <w:r w:rsidR="00810EF5">
        <w:rPr>
          <w:rFonts w:eastAsia="Calibri" w:cstheme="minorHAnsi"/>
          <w:b/>
          <w:color w:val="000000"/>
          <w:spacing w:val="-2"/>
        </w:rPr>
        <w:t>V</w:t>
      </w:r>
      <w:r w:rsidRPr="00D649FF">
        <w:rPr>
          <w:rFonts w:eastAsia="Calibri" w:cstheme="minorHAnsi"/>
          <w:b/>
          <w:color w:val="000000"/>
          <w:spacing w:val="-2"/>
        </w:rPr>
        <w:t>.1.3. Zmiany w zakresie premii kompensacyjnej</w:t>
      </w:r>
    </w:p>
    <w:p w14:paraId="3AF2AA20" w14:textId="77777777" w:rsidR="00D649FF" w:rsidRDefault="00D649FF" w:rsidP="00725E83">
      <w:pPr>
        <w:spacing w:after="120"/>
        <w:jc w:val="both"/>
        <w:rPr>
          <w:rFonts w:eastAsia="Calibri" w:cstheme="minorHAnsi"/>
          <w:b/>
          <w:color w:val="000000"/>
          <w:spacing w:val="-2"/>
        </w:rPr>
      </w:pPr>
    </w:p>
    <w:p w14:paraId="0A7567B1" w14:textId="77777777" w:rsidR="00D62B5C" w:rsidRPr="00A61E6A" w:rsidRDefault="00D649FF" w:rsidP="00D62B5C">
      <w:pPr>
        <w:spacing w:after="120"/>
        <w:jc w:val="both"/>
        <w:rPr>
          <w:rFonts w:ascii="Times" w:eastAsia="Times New Roman" w:hAnsi="Times" w:cs="Arial"/>
          <w:bCs/>
          <w:sz w:val="24"/>
          <w:szCs w:val="20"/>
          <w:lang w:eastAsia="pl-PL"/>
        </w:rPr>
      </w:pPr>
      <w:r w:rsidRPr="00945E5F">
        <w:rPr>
          <w:rFonts w:eastAsia="Calibri" w:cstheme="minorHAnsi"/>
          <w:b/>
          <w:color w:val="000000"/>
          <w:spacing w:val="-2"/>
        </w:rPr>
        <w:t xml:space="preserve">Zgodnie z art. 19 ust. 4 </w:t>
      </w:r>
      <w:r w:rsidRPr="00A61E6A">
        <w:rPr>
          <w:rFonts w:eastAsia="Calibri" w:cstheme="minorHAnsi"/>
          <w:color w:val="000000"/>
          <w:spacing w:val="-2"/>
        </w:rPr>
        <w:t>zmienianej us</w:t>
      </w:r>
      <w:r w:rsidR="00D62B5C" w:rsidRPr="00A61E6A">
        <w:rPr>
          <w:rFonts w:eastAsia="Calibri" w:cstheme="minorHAnsi"/>
          <w:color w:val="000000"/>
          <w:spacing w:val="-2"/>
        </w:rPr>
        <w:t xml:space="preserve">tawy, w przypadku gdy beneficjent premii kompensacyjnej realizuje inwestycję z własnych środków, BGK przekazuje mu premię w transzach, po poniesieniu odpowiednio udokumentowanych wydatków. W stosunku do poprzedniej wersji przepisu wykreślono sformułowanie, ze wydatki muszą być poniesione „przez inwestora”, co rodziło wątpliwości interpretacyjne w sytuacji, kiedy np. dany przelew wykonała inna osoba (np. z rodziny inwestora). </w:t>
      </w:r>
      <w:r w:rsidR="00A61E6A" w:rsidRPr="00A61E6A">
        <w:rPr>
          <w:rFonts w:eastAsia="Calibri" w:cstheme="minorHAnsi"/>
          <w:color w:val="000000"/>
          <w:spacing w:val="-2"/>
        </w:rPr>
        <w:t>Zmiana przepisu w tym zakresie pozwoli na bardziej elastyczne podejście do finansowania tego typu inwestycji.</w:t>
      </w:r>
    </w:p>
    <w:p w14:paraId="5517B183" w14:textId="77777777" w:rsidR="00900E2E" w:rsidRDefault="00900E2E" w:rsidP="00F7330C">
      <w:pPr>
        <w:spacing w:after="120"/>
        <w:jc w:val="both"/>
        <w:rPr>
          <w:rFonts w:eastAsia="Calibri" w:cstheme="minorHAnsi"/>
          <w:b/>
          <w:color w:val="000000"/>
          <w:spacing w:val="-2"/>
        </w:rPr>
      </w:pPr>
    </w:p>
    <w:p w14:paraId="0901E1FC" w14:textId="1719CD44" w:rsidR="00900E2E" w:rsidRPr="00900E2E" w:rsidRDefault="00900E2E" w:rsidP="00900E2E">
      <w:pPr>
        <w:spacing w:after="120"/>
        <w:jc w:val="both"/>
        <w:rPr>
          <w:rFonts w:eastAsia="Calibri" w:cstheme="minorHAnsi"/>
          <w:b/>
          <w:color w:val="000000"/>
          <w:spacing w:val="-2"/>
        </w:rPr>
      </w:pPr>
      <w:r w:rsidRPr="00900E2E">
        <w:rPr>
          <w:rFonts w:eastAsia="Calibri" w:cstheme="minorHAnsi"/>
          <w:b/>
          <w:color w:val="000000"/>
          <w:spacing w:val="-2"/>
        </w:rPr>
        <w:t>I</w:t>
      </w:r>
      <w:r w:rsidR="00810EF5">
        <w:rPr>
          <w:rFonts w:eastAsia="Calibri" w:cstheme="minorHAnsi"/>
          <w:b/>
          <w:color w:val="000000"/>
          <w:spacing w:val="-2"/>
        </w:rPr>
        <w:t>V</w:t>
      </w:r>
      <w:r w:rsidRPr="00900E2E">
        <w:rPr>
          <w:rFonts w:eastAsia="Calibri" w:cstheme="minorHAnsi"/>
          <w:b/>
          <w:color w:val="000000"/>
          <w:spacing w:val="-2"/>
        </w:rPr>
        <w:t>.</w:t>
      </w:r>
      <w:r w:rsidR="00607D64">
        <w:rPr>
          <w:rFonts w:eastAsia="Calibri" w:cstheme="minorHAnsi"/>
          <w:b/>
          <w:color w:val="000000"/>
          <w:spacing w:val="-2"/>
        </w:rPr>
        <w:t>2</w:t>
      </w:r>
      <w:r w:rsidRPr="00900E2E">
        <w:rPr>
          <w:rFonts w:eastAsia="Calibri" w:cstheme="minorHAnsi"/>
          <w:b/>
          <w:color w:val="000000"/>
          <w:spacing w:val="-2"/>
        </w:rPr>
        <w:t xml:space="preserve">. Zmiany w systemie dodatków mieszkaniowych określonym w ustawie z dnia 21 czerwca 2001 r. o dodatkach mieszkaniowych (Dz. U. z 2021 r. poz. </w:t>
      </w:r>
      <w:r w:rsidR="003A5176">
        <w:rPr>
          <w:rFonts w:eastAsia="Calibri" w:cstheme="minorHAnsi"/>
          <w:b/>
          <w:color w:val="000000"/>
          <w:spacing w:val="-2"/>
        </w:rPr>
        <w:t>2021</w:t>
      </w:r>
      <w:r w:rsidRPr="00900E2E">
        <w:rPr>
          <w:rFonts w:eastAsia="Calibri" w:cstheme="minorHAnsi"/>
          <w:b/>
          <w:color w:val="000000"/>
          <w:spacing w:val="-2"/>
        </w:rPr>
        <w:t>)</w:t>
      </w:r>
    </w:p>
    <w:p w14:paraId="28472989" w14:textId="77777777" w:rsidR="00900E2E" w:rsidRPr="00900E2E" w:rsidRDefault="00900E2E" w:rsidP="00900E2E">
      <w:pPr>
        <w:spacing w:after="120"/>
        <w:jc w:val="both"/>
        <w:rPr>
          <w:rFonts w:eastAsia="Calibri" w:cstheme="minorHAnsi"/>
          <w:b/>
          <w:color w:val="000000"/>
          <w:spacing w:val="-2"/>
        </w:rPr>
      </w:pPr>
      <w:r w:rsidRPr="00900E2E">
        <w:rPr>
          <w:rFonts w:eastAsia="Calibri" w:cstheme="minorHAnsi"/>
          <w:b/>
          <w:color w:val="000000"/>
          <w:spacing w:val="-2"/>
        </w:rPr>
        <w:lastRenderedPageBreak/>
        <w:t>I</w:t>
      </w:r>
      <w:r w:rsidR="00810EF5">
        <w:rPr>
          <w:rFonts w:eastAsia="Calibri" w:cstheme="minorHAnsi"/>
          <w:b/>
          <w:color w:val="000000"/>
          <w:spacing w:val="-2"/>
        </w:rPr>
        <w:t>V</w:t>
      </w:r>
      <w:r w:rsidRPr="00900E2E">
        <w:rPr>
          <w:rFonts w:eastAsia="Calibri" w:cstheme="minorHAnsi"/>
          <w:b/>
          <w:color w:val="000000"/>
          <w:spacing w:val="-2"/>
        </w:rPr>
        <w:t>.</w:t>
      </w:r>
      <w:r w:rsidR="00607D64">
        <w:rPr>
          <w:rFonts w:eastAsia="Calibri" w:cstheme="minorHAnsi"/>
          <w:b/>
          <w:color w:val="000000"/>
          <w:spacing w:val="-2"/>
        </w:rPr>
        <w:t>2</w:t>
      </w:r>
      <w:r w:rsidRPr="00900E2E">
        <w:rPr>
          <w:rFonts w:eastAsia="Calibri" w:cstheme="minorHAnsi"/>
          <w:b/>
          <w:color w:val="000000"/>
          <w:spacing w:val="-2"/>
        </w:rPr>
        <w:t>.1 Zmiany w zakresie progów dochodowych uprawniających do uzyskania dodatku mieszkaniowego</w:t>
      </w:r>
    </w:p>
    <w:p w14:paraId="4D112DF5" w14:textId="77777777" w:rsidR="00900E2E" w:rsidRPr="00900E2E" w:rsidRDefault="00900E2E" w:rsidP="00900E2E">
      <w:pPr>
        <w:spacing w:after="120"/>
        <w:jc w:val="both"/>
        <w:rPr>
          <w:rFonts w:eastAsia="Calibri" w:cstheme="minorHAnsi"/>
          <w:color w:val="000000"/>
          <w:spacing w:val="-2"/>
        </w:rPr>
      </w:pPr>
      <w:r w:rsidRPr="00900E2E">
        <w:rPr>
          <w:rFonts w:eastAsia="Calibri" w:cstheme="minorHAnsi"/>
          <w:color w:val="000000"/>
          <w:spacing w:val="-2"/>
        </w:rPr>
        <w:t xml:space="preserve">Dodawany projektem ust. 1a do art. 3 zmienianej ustawy przewiduje, że rada gminy, w drodze uchwały, będzie mogła podwyższyć progi dochodowe, o których mowa w art. 3 ust. 1 tej ustawy. Wskazać należy, iż wypłata dodatków mieszkaniowych jest zadaniem własnym gminy, a środki na ich wypłatę pochodzą z budżetu gminy. Dzięki zaproponowanemu rozwiązaniu każda gmina będzie mogła dostosować progi dochodowe, uprawniające do otrzymania dodatku, do swoich możliwości finansowych </w:t>
      </w:r>
      <w:r w:rsidR="00B56903">
        <w:rPr>
          <w:rFonts w:eastAsia="Calibri" w:cstheme="minorHAnsi"/>
          <w:color w:val="000000"/>
          <w:spacing w:val="-2"/>
        </w:rPr>
        <w:t>–</w:t>
      </w:r>
      <w:r w:rsidRPr="00900E2E">
        <w:rPr>
          <w:rFonts w:eastAsia="Calibri" w:cstheme="minorHAnsi"/>
          <w:color w:val="000000"/>
          <w:spacing w:val="-2"/>
        </w:rPr>
        <w:t xml:space="preserve"> uwzględniając przy tym realia ekonomiczne swoich mieszkańców. Zamożniejsza gmina będzie mogła podnieść próg dochodowy, co pozwoli na wypłatę dodatków także nieco lepiej sytuowanym mieszkańcom niż obecnie pozwala ustawa. Z powyższych względów zrezygnowano z wprowadzenia ustawowego ograniczenia dla podwyższenia progów dochodowych. Warto zaznaczyć, iż aktualnie podobne rozwiązanie istnieje w</w:t>
      </w:r>
      <w:r w:rsidR="00B56903">
        <w:rPr>
          <w:rFonts w:eastAsia="Calibri" w:cstheme="minorHAnsi"/>
          <w:color w:val="000000"/>
          <w:spacing w:val="-2"/>
        </w:rPr>
        <w:t> </w:t>
      </w:r>
      <w:r w:rsidRPr="00900E2E">
        <w:rPr>
          <w:rFonts w:eastAsia="Calibri" w:cstheme="minorHAnsi"/>
          <w:color w:val="000000"/>
          <w:spacing w:val="-2"/>
        </w:rPr>
        <w:t>przypadku innej przesłanki uzasadniającej przyznanie prawa do dodatku mieszkaniowego, tj. kryterium powierzchniowego. Zgodnie z art. 5 ust. 6 ustawy o dodatkach mieszkaniowych rada gminy, w drodze uchwały, może podwyższyć maksymalną normatywną powierzchnię, o której mowa w ust. 1, lub maksymalny dopuszczalny stopień przekroczenia normatywnej powierzchni, o którym mowa w ust. 5.</w:t>
      </w:r>
    </w:p>
    <w:p w14:paraId="271CEAE5" w14:textId="77777777" w:rsidR="00900E2E" w:rsidRPr="00900E2E" w:rsidRDefault="00900E2E" w:rsidP="00900E2E">
      <w:pPr>
        <w:spacing w:after="120"/>
        <w:jc w:val="both"/>
        <w:rPr>
          <w:rFonts w:eastAsia="Calibri" w:cstheme="minorHAnsi"/>
          <w:b/>
          <w:color w:val="000000"/>
          <w:spacing w:val="-2"/>
        </w:rPr>
      </w:pPr>
    </w:p>
    <w:p w14:paraId="1B6C1355" w14:textId="77777777" w:rsidR="00900E2E" w:rsidRPr="00900E2E" w:rsidRDefault="00900E2E" w:rsidP="00900E2E">
      <w:pPr>
        <w:spacing w:after="120"/>
        <w:jc w:val="both"/>
        <w:rPr>
          <w:rFonts w:eastAsia="Calibri" w:cstheme="minorHAnsi"/>
          <w:b/>
          <w:color w:val="000000"/>
          <w:spacing w:val="-2"/>
        </w:rPr>
      </w:pPr>
      <w:r w:rsidRPr="00900E2E">
        <w:rPr>
          <w:rFonts w:eastAsia="Calibri" w:cstheme="minorHAnsi"/>
          <w:b/>
          <w:color w:val="000000"/>
          <w:spacing w:val="-2"/>
        </w:rPr>
        <w:t>I</w:t>
      </w:r>
      <w:r w:rsidR="00810EF5">
        <w:rPr>
          <w:rFonts w:eastAsia="Calibri" w:cstheme="minorHAnsi"/>
          <w:b/>
          <w:color w:val="000000"/>
          <w:spacing w:val="-2"/>
        </w:rPr>
        <w:t>V</w:t>
      </w:r>
      <w:r w:rsidRPr="00900E2E">
        <w:rPr>
          <w:rFonts w:eastAsia="Calibri" w:cstheme="minorHAnsi"/>
          <w:b/>
          <w:color w:val="000000"/>
          <w:spacing w:val="-2"/>
        </w:rPr>
        <w:t>.</w:t>
      </w:r>
      <w:r w:rsidR="00607D64">
        <w:rPr>
          <w:rFonts w:eastAsia="Calibri" w:cstheme="minorHAnsi"/>
          <w:b/>
          <w:color w:val="000000"/>
          <w:spacing w:val="-2"/>
        </w:rPr>
        <w:t>2</w:t>
      </w:r>
      <w:r w:rsidRPr="00900E2E">
        <w:rPr>
          <w:rFonts w:eastAsia="Calibri" w:cstheme="minorHAnsi"/>
          <w:b/>
          <w:color w:val="000000"/>
          <w:spacing w:val="-2"/>
        </w:rPr>
        <w:t>.2 Zmiany w zakresie sposobu ustalania dochodu z działalności podlegającej opodatkowaniu na podstawie przepisów o zryczałtowanym podatku dochodowym</w:t>
      </w:r>
    </w:p>
    <w:p w14:paraId="1C2E69F0" w14:textId="3A5D2BCD" w:rsidR="00900E2E" w:rsidRPr="00900E2E" w:rsidRDefault="00900E2E" w:rsidP="00900E2E">
      <w:pPr>
        <w:spacing w:after="120"/>
        <w:jc w:val="both"/>
        <w:rPr>
          <w:rFonts w:eastAsia="Calibri" w:cstheme="minorHAnsi"/>
          <w:color w:val="000000"/>
          <w:spacing w:val="-2"/>
        </w:rPr>
      </w:pPr>
      <w:r w:rsidRPr="00900E2E">
        <w:rPr>
          <w:rFonts w:eastAsia="Calibri" w:cstheme="minorHAnsi"/>
          <w:color w:val="000000"/>
          <w:spacing w:val="-2"/>
        </w:rPr>
        <w:t>Proponowana zmiana art. 3 ust. 6 ustawy o dodatkach mieszkaniowych ma na celu doprecyzowanie sposobu ustalania dochodu z działalności podlegającej opodatkowaniu na podstawie przepisów o</w:t>
      </w:r>
      <w:r w:rsidR="00B56903">
        <w:rPr>
          <w:rFonts w:eastAsia="Calibri" w:cstheme="minorHAnsi"/>
          <w:color w:val="000000"/>
          <w:spacing w:val="-2"/>
        </w:rPr>
        <w:t> </w:t>
      </w:r>
      <w:r w:rsidRPr="00900E2E">
        <w:rPr>
          <w:rFonts w:eastAsia="Calibri" w:cstheme="minorHAnsi"/>
          <w:color w:val="000000"/>
          <w:spacing w:val="-2"/>
        </w:rPr>
        <w:t xml:space="preserve">zryczałtowanym podatku dochodowym od niektórych przychodów osiąganych przez osoby fizyczne. </w:t>
      </w:r>
      <w:r w:rsidR="00A854EF" w:rsidRPr="00900E2E">
        <w:rPr>
          <w:rFonts w:eastAsia="Calibri" w:cstheme="minorHAnsi"/>
          <w:color w:val="000000"/>
          <w:spacing w:val="-2"/>
        </w:rPr>
        <w:t>Z</w:t>
      </w:r>
      <w:r w:rsidR="00A854EF">
        <w:rPr>
          <w:rFonts w:eastAsia="Calibri" w:cstheme="minorHAnsi"/>
          <w:color w:val="000000"/>
          <w:spacing w:val="-2"/>
        </w:rPr>
        <w:t> </w:t>
      </w:r>
      <w:r w:rsidR="00A854EF" w:rsidRPr="00900E2E">
        <w:rPr>
          <w:rFonts w:eastAsia="Calibri" w:cstheme="minorHAnsi"/>
          <w:color w:val="000000"/>
          <w:spacing w:val="-2"/>
        </w:rPr>
        <w:t>uwagi na pojawiające się wątpliwości interpretacyjne konieczne jest wskazanie wprost w przepisie, że w kontekście dodatków mieszkaniowych należy ustalić dochód za okres trzech pełnych miesięcy kalendarzowych poprzedzających miesiąc złożenia wniosku o przyznanie dodatku mieszkaniowego.</w:t>
      </w:r>
      <w:r w:rsidR="00A854EF" w:rsidRPr="001A467E">
        <w:t xml:space="preserve"> </w:t>
      </w:r>
      <w:r w:rsidR="00A854EF">
        <w:t>Ponadto o</w:t>
      </w:r>
      <w:r w:rsidR="00A854EF" w:rsidRPr="00A854EF">
        <w:rPr>
          <w:rFonts w:eastAsia="Calibri" w:cstheme="minorHAnsi"/>
          <w:color w:val="000000"/>
          <w:spacing w:val="-2"/>
        </w:rPr>
        <w:t>rgany rozpatrujące wnioski o dodatki mieszkaniowe zgłas</w:t>
      </w:r>
      <w:r w:rsidR="00A854EF">
        <w:rPr>
          <w:rFonts w:eastAsia="Calibri" w:cstheme="minorHAnsi"/>
          <w:color w:val="000000"/>
          <w:spacing w:val="-2"/>
        </w:rPr>
        <w:t>zały wątpliwości</w:t>
      </w:r>
      <w:r w:rsidR="00A854EF" w:rsidRPr="00A854EF">
        <w:rPr>
          <w:rFonts w:eastAsia="Calibri" w:cstheme="minorHAnsi"/>
          <w:color w:val="000000"/>
          <w:spacing w:val="-2"/>
        </w:rPr>
        <w:t xml:space="preserve"> związane ze sposobem ustalenia miesięcznego dochodu wnioskodawcy w powiązaniu z dochodem rocznym wskazanym w obwieszczeniu ministra właściwego do spraw rodziny, o którym mowa w art. 5 ust. 7a ustawy z dnia 28 listopada 2003 r. o świadczeniach rodzinnych</w:t>
      </w:r>
      <w:r w:rsidR="00A854EF">
        <w:rPr>
          <w:rFonts w:eastAsia="Calibri" w:cstheme="minorHAnsi"/>
          <w:color w:val="000000"/>
          <w:spacing w:val="-2"/>
        </w:rPr>
        <w:t xml:space="preserve"> (</w:t>
      </w:r>
      <w:r w:rsidR="00A854EF" w:rsidRPr="00A854EF">
        <w:rPr>
          <w:rFonts w:eastAsia="Calibri" w:cstheme="minorHAnsi"/>
          <w:color w:val="000000"/>
          <w:spacing w:val="-2"/>
        </w:rPr>
        <w:t>Dz. U. z 2022 r. poz. 615</w:t>
      </w:r>
      <w:r w:rsidR="003A5176">
        <w:rPr>
          <w:rFonts w:eastAsia="Calibri" w:cstheme="minorHAnsi"/>
          <w:color w:val="000000"/>
          <w:spacing w:val="-2"/>
        </w:rPr>
        <w:t>, z późn. zm.</w:t>
      </w:r>
      <w:r w:rsidR="00A854EF">
        <w:rPr>
          <w:rFonts w:eastAsia="Calibri" w:cstheme="minorHAnsi"/>
          <w:color w:val="000000"/>
          <w:spacing w:val="-2"/>
        </w:rPr>
        <w:t>). Wobec tego w</w:t>
      </w:r>
      <w:r w:rsidR="001A467E" w:rsidRPr="001A467E">
        <w:rPr>
          <w:rFonts w:eastAsia="Calibri" w:cstheme="minorHAnsi"/>
          <w:color w:val="000000"/>
          <w:spacing w:val="-2"/>
        </w:rPr>
        <w:t xml:space="preserve"> zdaniu drugim projektowanego przepisu</w:t>
      </w:r>
      <w:r w:rsidR="00BB484B">
        <w:rPr>
          <w:rFonts w:eastAsia="Calibri" w:cstheme="minorHAnsi"/>
          <w:color w:val="000000"/>
          <w:spacing w:val="-2"/>
        </w:rPr>
        <w:t xml:space="preserve"> wskazano sposób </w:t>
      </w:r>
      <w:r w:rsidR="00A854EF" w:rsidRPr="00A854EF">
        <w:t xml:space="preserve"> </w:t>
      </w:r>
      <w:r w:rsidR="00A854EF" w:rsidRPr="00A854EF">
        <w:rPr>
          <w:rFonts w:eastAsia="Calibri" w:cstheme="minorHAnsi"/>
          <w:color w:val="000000"/>
          <w:spacing w:val="-2"/>
        </w:rPr>
        <w:t>wyliczenia miesięcznego dochodu. W celu obliczenia takiego dochodu konieczne jest ustalenie jaką stawkę podatku płaci osoba prowadząca działalność, o kt</w:t>
      </w:r>
      <w:r w:rsidR="00A854EF">
        <w:rPr>
          <w:rFonts w:eastAsia="Calibri" w:cstheme="minorHAnsi"/>
          <w:color w:val="000000"/>
          <w:spacing w:val="-2"/>
        </w:rPr>
        <w:t>órej mowa w art. 3 ust. 6 ustawy o dodatkach mieszkaniowych</w:t>
      </w:r>
      <w:r w:rsidR="00A854EF" w:rsidRPr="00A854EF">
        <w:rPr>
          <w:rFonts w:eastAsia="Calibri" w:cstheme="minorHAnsi"/>
          <w:color w:val="000000"/>
          <w:spacing w:val="-2"/>
        </w:rPr>
        <w:t>, oraz jaki osiągnęła przychód w okresie ostatnich 3 miesięcy. Na podstawie tych danych ustalony zostanie potencjalny roczny przychód. W tym cel</w:t>
      </w:r>
      <w:r w:rsidR="00D863CD">
        <w:rPr>
          <w:rFonts w:eastAsia="Calibri" w:cstheme="minorHAnsi"/>
          <w:color w:val="000000"/>
          <w:spacing w:val="-2"/>
        </w:rPr>
        <w:t>u wykazany przez wnioskodawcę przy</w:t>
      </w:r>
      <w:r w:rsidR="00A854EF" w:rsidRPr="00A854EF">
        <w:rPr>
          <w:rFonts w:eastAsia="Calibri" w:cstheme="minorHAnsi"/>
          <w:color w:val="000000"/>
          <w:spacing w:val="-2"/>
        </w:rPr>
        <w:t>chód za okres 3 miesięcy mnoży się przez 4. Wynik tego przeliczenia stanowi potencjalny roczny przychód wnioskodawcy. To z kolei pozwoli na ustalenie rocznego dochodu, wykorzystując do tego aktualnie obowiązujące obwieszczenie</w:t>
      </w:r>
      <w:r w:rsidR="00D863CD">
        <w:rPr>
          <w:rFonts w:eastAsia="Calibri" w:cstheme="minorHAnsi"/>
          <w:color w:val="000000"/>
          <w:spacing w:val="-2"/>
        </w:rPr>
        <w:t xml:space="preserve"> wskazane w art. 5 ust. 7a ustawy o świadczeniach rodzinnych</w:t>
      </w:r>
      <w:r w:rsidR="00A854EF" w:rsidRPr="00A854EF">
        <w:rPr>
          <w:rFonts w:eastAsia="Calibri" w:cstheme="minorHAnsi"/>
          <w:color w:val="000000"/>
          <w:spacing w:val="-2"/>
        </w:rPr>
        <w:t xml:space="preserve">. Należy w tym miejscu dodać, iż przedmiotowy przepis dotyczy osób, które prowadzą działalność gospodarczą opodatkowaną ryczałtem od przychodów ewidencjonowanych. Oznacza to, że te osoby nie prowadzą pełnej księgowości obejmującej poniesione koszty, pozwalającej na ustalenie dochodu. Z tej przyczyny Minister Rodziny i Polityki Społecznej  corocznie publikuje w obwieszczeniu tabele pozwalające na ustalenie jak należy wykazany przez ww. osobę prowadzącą działalność gospodarczą  przychód przeliczyć na dochód. Jest to odgórne przeliczenie przychodu wykazywanego przez podatnika </w:t>
      </w:r>
      <w:r w:rsidR="00A854EF" w:rsidRPr="00A854EF">
        <w:rPr>
          <w:rFonts w:eastAsia="Calibri" w:cstheme="minorHAnsi"/>
          <w:color w:val="000000"/>
          <w:spacing w:val="-2"/>
        </w:rPr>
        <w:lastRenderedPageBreak/>
        <w:t>korzystającego z opodatkowania przychodów z działalności gospodarczej w formie ryczałtu na dochód. Ustalony w ten sposób dochód roczny, po podzieleniu przez 12 miesięcy, pozwoli obliczyć miesięczny dochód osoby wnioskującej o dodatek mieszkaniowy.</w:t>
      </w:r>
    </w:p>
    <w:p w14:paraId="3BA2EFA9" w14:textId="77777777" w:rsidR="00900E2E" w:rsidRPr="00900E2E" w:rsidRDefault="00900E2E" w:rsidP="00900E2E">
      <w:pPr>
        <w:spacing w:after="120"/>
        <w:jc w:val="both"/>
        <w:rPr>
          <w:rFonts w:eastAsia="Calibri" w:cstheme="minorHAnsi"/>
          <w:color w:val="000000"/>
          <w:spacing w:val="-2"/>
        </w:rPr>
      </w:pPr>
    </w:p>
    <w:p w14:paraId="74D0E734" w14:textId="77777777" w:rsidR="00900E2E" w:rsidRPr="00900E2E" w:rsidRDefault="00900E2E" w:rsidP="00900E2E">
      <w:pPr>
        <w:spacing w:after="120"/>
        <w:jc w:val="both"/>
        <w:rPr>
          <w:rFonts w:eastAsia="Calibri" w:cstheme="minorHAnsi"/>
          <w:color w:val="000000"/>
          <w:spacing w:val="-2"/>
        </w:rPr>
      </w:pPr>
      <w:r w:rsidRPr="00900E2E">
        <w:rPr>
          <w:rFonts w:eastAsia="Calibri" w:cstheme="minorHAnsi"/>
          <w:color w:val="000000"/>
          <w:spacing w:val="-2"/>
        </w:rPr>
        <w:t>Pozostałe zmiany w ustawie o dodatkach mieszkaniowych mają charakter redakcyjny (ujednolicenie terminologii).</w:t>
      </w:r>
    </w:p>
    <w:p w14:paraId="0D42BAAB" w14:textId="77777777" w:rsidR="00900E2E" w:rsidRPr="00900E2E" w:rsidRDefault="00900E2E" w:rsidP="00900E2E">
      <w:pPr>
        <w:spacing w:after="120"/>
        <w:jc w:val="both"/>
        <w:rPr>
          <w:rFonts w:eastAsia="Calibri" w:cstheme="minorHAnsi"/>
          <w:b/>
          <w:color w:val="000000"/>
          <w:spacing w:val="-2"/>
        </w:rPr>
      </w:pPr>
    </w:p>
    <w:p w14:paraId="53FFE080" w14:textId="221BBC39" w:rsidR="00900E2E" w:rsidRPr="00900E2E" w:rsidRDefault="00900E2E" w:rsidP="00900E2E">
      <w:pPr>
        <w:spacing w:after="120"/>
        <w:jc w:val="both"/>
        <w:rPr>
          <w:rFonts w:eastAsia="Calibri" w:cstheme="minorHAnsi"/>
          <w:b/>
          <w:color w:val="000000"/>
          <w:spacing w:val="-2"/>
        </w:rPr>
      </w:pPr>
      <w:r w:rsidRPr="00900E2E">
        <w:rPr>
          <w:rFonts w:eastAsia="Calibri" w:cstheme="minorHAnsi"/>
          <w:b/>
          <w:color w:val="000000"/>
          <w:spacing w:val="-2"/>
        </w:rPr>
        <w:t>I</w:t>
      </w:r>
      <w:r w:rsidR="00810EF5">
        <w:rPr>
          <w:rFonts w:eastAsia="Calibri" w:cstheme="minorHAnsi"/>
          <w:b/>
          <w:color w:val="000000"/>
          <w:spacing w:val="-2"/>
        </w:rPr>
        <w:t>V</w:t>
      </w:r>
      <w:r w:rsidRPr="00900E2E">
        <w:rPr>
          <w:rFonts w:eastAsia="Calibri" w:cstheme="minorHAnsi"/>
          <w:b/>
          <w:color w:val="000000"/>
          <w:spacing w:val="-2"/>
        </w:rPr>
        <w:t>.</w:t>
      </w:r>
      <w:r w:rsidR="00607D64">
        <w:rPr>
          <w:rFonts w:eastAsia="Calibri" w:cstheme="minorHAnsi"/>
          <w:b/>
          <w:color w:val="000000"/>
          <w:spacing w:val="-2"/>
        </w:rPr>
        <w:t>3</w:t>
      </w:r>
      <w:r w:rsidRPr="00900E2E">
        <w:rPr>
          <w:rFonts w:eastAsia="Calibri" w:cstheme="minorHAnsi"/>
          <w:b/>
          <w:color w:val="000000"/>
          <w:spacing w:val="-2"/>
        </w:rPr>
        <w:t>. Zmiany w ustawie z dnia 21 czerwca 2001 r. o ochronie praw lokatorów, mieszkaniowym zasobie gminy i o zmianie Kodeksu cywilnego (Dz. U.  z 202</w:t>
      </w:r>
      <w:r w:rsidR="003A5176">
        <w:rPr>
          <w:rFonts w:eastAsia="Calibri" w:cstheme="minorHAnsi"/>
          <w:b/>
          <w:color w:val="000000"/>
          <w:spacing w:val="-2"/>
        </w:rPr>
        <w:t>2</w:t>
      </w:r>
      <w:r w:rsidRPr="00900E2E">
        <w:rPr>
          <w:rFonts w:eastAsia="Calibri" w:cstheme="minorHAnsi"/>
          <w:b/>
          <w:color w:val="000000"/>
          <w:spacing w:val="-2"/>
        </w:rPr>
        <w:t xml:space="preserve"> r. poz. </w:t>
      </w:r>
      <w:r w:rsidR="003A5176">
        <w:rPr>
          <w:rFonts w:eastAsia="Calibri" w:cstheme="minorHAnsi"/>
          <w:b/>
          <w:color w:val="000000"/>
          <w:spacing w:val="-2"/>
        </w:rPr>
        <w:t>172, z późn. zm.</w:t>
      </w:r>
      <w:r w:rsidRPr="00900E2E">
        <w:rPr>
          <w:rFonts w:eastAsia="Calibri" w:cstheme="minorHAnsi"/>
          <w:b/>
          <w:color w:val="000000"/>
          <w:spacing w:val="-2"/>
        </w:rPr>
        <w:t>)</w:t>
      </w:r>
    </w:p>
    <w:p w14:paraId="1A54790D" w14:textId="77777777" w:rsidR="00900E2E" w:rsidRPr="00900E2E" w:rsidRDefault="00900E2E" w:rsidP="00900E2E">
      <w:pPr>
        <w:spacing w:after="120"/>
        <w:jc w:val="both"/>
        <w:rPr>
          <w:rFonts w:eastAsia="Calibri" w:cstheme="minorHAnsi"/>
          <w:color w:val="000000"/>
          <w:spacing w:val="-2"/>
        </w:rPr>
      </w:pPr>
      <w:r w:rsidRPr="00900E2E">
        <w:rPr>
          <w:rFonts w:eastAsia="Calibri" w:cstheme="minorHAnsi"/>
          <w:color w:val="000000"/>
          <w:spacing w:val="-2"/>
        </w:rPr>
        <w:t>Zmiany mają charakter redakcyjny i zmierzają do ujednolicenia terminologii użytej w ustawie.</w:t>
      </w:r>
    </w:p>
    <w:p w14:paraId="35B4A670" w14:textId="77777777" w:rsidR="00607D64" w:rsidRPr="009E6BB3" w:rsidRDefault="00607D64" w:rsidP="00607D64">
      <w:pPr>
        <w:pStyle w:val="Akapitzlist1"/>
        <w:numPr>
          <w:ilvl w:val="0"/>
          <w:numId w:val="6"/>
        </w:numPr>
        <w:spacing w:after="120"/>
        <w:contextualSpacing w:val="0"/>
        <w:jc w:val="both"/>
        <w:rPr>
          <w:rFonts w:asciiTheme="minorHAnsi" w:hAnsiTheme="minorHAnsi" w:cstheme="minorHAnsi"/>
          <w:b/>
          <w:color w:val="000000"/>
          <w:spacing w:val="-2"/>
        </w:rPr>
      </w:pPr>
      <w:r w:rsidRPr="009E6BB3">
        <w:rPr>
          <w:rFonts w:asciiTheme="minorHAnsi" w:hAnsiTheme="minorHAnsi" w:cstheme="minorHAnsi"/>
          <w:b/>
          <w:color w:val="000000"/>
          <w:spacing w:val="-2"/>
        </w:rPr>
        <w:t xml:space="preserve">Przepisy przejściowe i końcowe </w:t>
      </w:r>
    </w:p>
    <w:p w14:paraId="6E61F1CC" w14:textId="77777777" w:rsidR="00D90DB1" w:rsidRPr="00D90DB1" w:rsidRDefault="00D90DB1" w:rsidP="00D90DB1">
      <w:pPr>
        <w:spacing w:after="120"/>
        <w:jc w:val="both"/>
        <w:rPr>
          <w:rFonts w:eastAsia="Calibri" w:cstheme="minorHAnsi"/>
          <w:bCs/>
          <w:color w:val="000000"/>
          <w:spacing w:val="-2"/>
        </w:rPr>
      </w:pPr>
      <w:r>
        <w:rPr>
          <w:rFonts w:eastAsia="Calibri" w:cstheme="minorHAnsi"/>
          <w:color w:val="000000"/>
          <w:spacing w:val="-2"/>
        </w:rPr>
        <w:t xml:space="preserve">Proponowane w </w:t>
      </w:r>
      <w:r w:rsidR="00607D64" w:rsidRPr="009E6BB3">
        <w:rPr>
          <w:rFonts w:eastAsia="Calibri" w:cstheme="minorHAnsi"/>
          <w:color w:val="000000"/>
          <w:spacing w:val="-2"/>
        </w:rPr>
        <w:t xml:space="preserve"> </w:t>
      </w:r>
      <w:r w:rsidR="00607D64" w:rsidRPr="00CE1D1E">
        <w:rPr>
          <w:rFonts w:eastAsia="Calibri" w:cstheme="minorHAnsi"/>
          <w:b/>
          <w:color w:val="000000"/>
          <w:spacing w:val="-2"/>
        </w:rPr>
        <w:t xml:space="preserve">art. </w:t>
      </w:r>
      <w:r w:rsidR="00607D64">
        <w:rPr>
          <w:rFonts w:eastAsia="Calibri" w:cstheme="minorHAnsi"/>
          <w:b/>
          <w:color w:val="000000"/>
          <w:spacing w:val="-2"/>
        </w:rPr>
        <w:t>7</w:t>
      </w:r>
      <w:r w:rsidR="00607D64">
        <w:rPr>
          <w:rFonts w:eastAsia="Calibri" w:cstheme="minorHAnsi"/>
          <w:color w:val="000000"/>
          <w:spacing w:val="-2"/>
        </w:rPr>
        <w:t xml:space="preserve"> </w:t>
      </w:r>
      <w:r w:rsidR="00607D64" w:rsidRPr="00CE1D1E">
        <w:rPr>
          <w:rFonts w:eastAsia="Calibri" w:cstheme="minorHAnsi"/>
          <w:b/>
          <w:color w:val="000000"/>
          <w:spacing w:val="-2"/>
        </w:rPr>
        <w:t>projektu ustawy</w:t>
      </w:r>
      <w:r w:rsidR="00607D64">
        <w:rPr>
          <w:rFonts w:eastAsia="Calibri" w:cstheme="minorHAnsi"/>
          <w:color w:val="000000"/>
          <w:spacing w:val="-2"/>
        </w:rPr>
        <w:t xml:space="preserve"> </w:t>
      </w:r>
      <w:r w:rsidRPr="00D90DB1">
        <w:rPr>
          <w:rFonts w:eastAsia="Calibri" w:cstheme="minorHAnsi"/>
          <w:bCs/>
          <w:color w:val="000000"/>
          <w:spacing w:val="-2"/>
        </w:rPr>
        <w:t xml:space="preserve">uchylenie przepisu art. 21 ust. 2 </w:t>
      </w:r>
      <w:r w:rsidRPr="00D90DB1">
        <w:rPr>
          <w:rFonts w:eastAsia="Calibri" w:cstheme="minorHAnsi"/>
          <w:i/>
          <w:color w:val="000000"/>
          <w:spacing w:val="-2"/>
        </w:rPr>
        <w:t>ustawy z 22 marca 2018 r. o zmianie ustawy o finansowym wsparciu tworzenia lokali socjalnych, mieszkań chronionych, noclegowni i domów dla bezdomnych, ustawy o ochronie praw lokatorów, mieszkaniowym zasobie gminy i o zmianie Kodeksu cywilnego oraz niektórych innych ustaw</w:t>
      </w:r>
      <w:r w:rsidRPr="00D90DB1">
        <w:rPr>
          <w:rFonts w:eastAsia="Calibri" w:cstheme="minorHAnsi"/>
          <w:color w:val="000000"/>
          <w:spacing w:val="-2"/>
        </w:rPr>
        <w:t xml:space="preserve"> pozwoli na bardziej elastyczne podejście do finansowania programu – nie nakładając obowiązku utworzenia rezerwy celowej, a jedynie dając taką możliwość.</w:t>
      </w:r>
    </w:p>
    <w:p w14:paraId="3E861A84" w14:textId="77777777" w:rsidR="00D90DB1" w:rsidRPr="00D90DB1" w:rsidRDefault="00D90DB1" w:rsidP="00D90DB1">
      <w:pPr>
        <w:spacing w:after="120"/>
        <w:jc w:val="both"/>
        <w:rPr>
          <w:rFonts w:eastAsia="Calibri" w:cstheme="minorHAnsi"/>
          <w:color w:val="000000"/>
          <w:spacing w:val="-2"/>
        </w:rPr>
      </w:pPr>
      <w:r w:rsidRPr="00D90DB1">
        <w:rPr>
          <w:rFonts w:eastAsia="Calibri" w:cstheme="minorHAnsi"/>
          <w:bCs/>
          <w:color w:val="000000"/>
          <w:spacing w:val="-2"/>
        </w:rPr>
        <w:t xml:space="preserve">Ponadto w </w:t>
      </w:r>
      <w:r w:rsidRPr="00D90DB1">
        <w:rPr>
          <w:rFonts w:eastAsia="Calibri" w:cstheme="minorHAnsi"/>
          <w:b/>
          <w:bCs/>
          <w:color w:val="000000"/>
          <w:spacing w:val="-2"/>
        </w:rPr>
        <w:t xml:space="preserve">art. </w:t>
      </w:r>
      <w:r>
        <w:rPr>
          <w:rFonts w:eastAsia="Calibri" w:cstheme="minorHAnsi"/>
          <w:b/>
          <w:bCs/>
          <w:color w:val="000000"/>
          <w:spacing w:val="-2"/>
        </w:rPr>
        <w:t>7</w:t>
      </w:r>
      <w:r w:rsidRPr="00D90DB1">
        <w:rPr>
          <w:rFonts w:eastAsia="Calibri" w:cstheme="minorHAnsi"/>
          <w:b/>
          <w:bCs/>
          <w:color w:val="000000"/>
          <w:spacing w:val="-2"/>
        </w:rPr>
        <w:t xml:space="preserve"> projektu </w:t>
      </w:r>
      <w:r w:rsidRPr="00D90DB1">
        <w:rPr>
          <w:rFonts w:eastAsia="Calibri" w:cstheme="minorHAnsi"/>
          <w:bCs/>
          <w:color w:val="000000"/>
          <w:spacing w:val="-2"/>
        </w:rPr>
        <w:t xml:space="preserve">ustawy zaproponowano </w:t>
      </w:r>
      <w:r w:rsidRPr="00D90DB1">
        <w:rPr>
          <w:rFonts w:eastAsia="Calibri" w:cstheme="minorHAnsi"/>
          <w:color w:val="000000"/>
          <w:spacing w:val="-2"/>
        </w:rPr>
        <w:t xml:space="preserve">uchylenie ust. 3–7 w art. 21 </w:t>
      </w:r>
      <w:r w:rsidRPr="00D90DB1">
        <w:rPr>
          <w:rFonts w:eastAsia="Calibri" w:cstheme="minorHAnsi"/>
          <w:i/>
          <w:color w:val="000000"/>
          <w:spacing w:val="-2"/>
        </w:rPr>
        <w:t>ustawy z 22 marca 2018 r. o zmianie ustawy o finansowym wsparciu tworzenia lokali socjalnych, mieszkań chronionych, noclegowni i domów dla bezdomnych, ustawy o ochronie praw lokatorów, mieszkaniowym zasobie gminy i o zmianie Kodeksu cywilnego oraz niektórych innych ustaw</w:t>
      </w:r>
      <w:r w:rsidRPr="00D90DB1">
        <w:rPr>
          <w:rFonts w:eastAsia="Calibri" w:cstheme="minorHAnsi"/>
          <w:color w:val="000000"/>
          <w:spacing w:val="-2"/>
        </w:rPr>
        <w:t>, które obecnie normują stabilizację wydatków przewidzianych na realizację programu BSK</w:t>
      </w:r>
      <w:r>
        <w:rPr>
          <w:rFonts w:eastAsia="Calibri" w:cstheme="minorHAnsi"/>
          <w:color w:val="000000"/>
          <w:spacing w:val="-2"/>
        </w:rPr>
        <w:t xml:space="preserve"> realizowanego na podstawie przepisów ustawy o finansowym wsparciu</w:t>
      </w:r>
      <w:r w:rsidRPr="00D90DB1">
        <w:rPr>
          <w:rFonts w:eastAsia="Calibri" w:cstheme="minorHAnsi"/>
          <w:color w:val="000000"/>
          <w:spacing w:val="-2"/>
        </w:rPr>
        <w:t xml:space="preserve">. W obecnym stanie prawnym mechanizm korygujący finansowania programu BSK zakłada, iż w przypadku gdy łączna kwota finansowego wsparcia wynikająca z zawartych umów, z przewidywanym terminem wypłaty wsparcia z Funduszu Dopłat przypadającym w danym roku, osiągnie równowartość kwoty limitu środków określonego dla tego roku, BGK ogłasza w Biuletynie Informacji Publicznej informację o osiągnięciu kwoty limitu środków przypadających na dany rok i wstrzymuje przyjmowanie wniosków o finansowe wsparcie. Ww. mechanizm finansowania programu BSK nie jest jednak optymalny, pozwala bowiem na zaciąganie przez BGK zobowiązań wobec budżetu państwa na kolejne lata, które nie są jeszcze objęte ustawami budżetowymi (a wyznaczono dla nich limit wydatków w art. 21 ust. 1 ustawy z dnia 22 marca 2018 r. </w:t>
      </w:r>
      <w:r w:rsidRPr="00D90DB1">
        <w:rPr>
          <w:rFonts w:eastAsia="Calibri" w:cstheme="minorHAnsi"/>
          <w:bCs/>
          <w:color w:val="000000"/>
          <w:spacing w:val="-2"/>
        </w:rPr>
        <w:t>o zmianie ustawy o finansowym wsparciu tworzenia lokali socjalnych, mieszkań chronionych, noclegowni i domów dla bezdomnych, ustawy o ochronie praw lokatorów, mieszkaniowym zasobie gminy i o zmianie Kodeksu cywilnego oraz niektórych innych ustaw</w:t>
      </w:r>
      <w:r w:rsidRPr="00D90DB1">
        <w:rPr>
          <w:rFonts w:eastAsia="Calibri" w:cstheme="minorHAnsi"/>
          <w:color w:val="000000"/>
          <w:spacing w:val="-2"/>
        </w:rPr>
        <w:t xml:space="preserve"> – na lata 202</w:t>
      </w:r>
      <w:r>
        <w:rPr>
          <w:rFonts w:eastAsia="Calibri" w:cstheme="minorHAnsi"/>
          <w:color w:val="000000"/>
          <w:spacing w:val="-2"/>
        </w:rPr>
        <w:t>2</w:t>
      </w:r>
      <w:r w:rsidRPr="00D90DB1">
        <w:rPr>
          <w:rFonts w:eastAsia="Calibri" w:cstheme="minorHAnsi"/>
          <w:color w:val="000000"/>
          <w:spacing w:val="-2"/>
        </w:rPr>
        <w:t xml:space="preserve">–2025 w wysokości w sumie </w:t>
      </w:r>
      <w:r>
        <w:rPr>
          <w:rFonts w:eastAsia="Calibri" w:cstheme="minorHAnsi"/>
          <w:color w:val="000000"/>
          <w:spacing w:val="-2"/>
        </w:rPr>
        <w:t>4</w:t>
      </w:r>
      <w:r w:rsidRPr="00D90DB1">
        <w:rPr>
          <w:rFonts w:eastAsia="Calibri" w:cstheme="minorHAnsi"/>
          <w:color w:val="000000"/>
          <w:spacing w:val="-2"/>
        </w:rPr>
        <w:t xml:space="preserve"> mld zł), co może mieć destabilizujący wpływ na finanse publiczne.</w:t>
      </w:r>
    </w:p>
    <w:p w14:paraId="39B41A16" w14:textId="77777777" w:rsidR="00D90DB1" w:rsidRPr="00D90DB1" w:rsidRDefault="00D90DB1" w:rsidP="00D90DB1">
      <w:pPr>
        <w:spacing w:after="120"/>
        <w:jc w:val="both"/>
        <w:rPr>
          <w:rFonts w:eastAsia="Calibri" w:cstheme="minorHAnsi"/>
          <w:color w:val="000000"/>
          <w:spacing w:val="-2"/>
        </w:rPr>
      </w:pPr>
      <w:r w:rsidRPr="00D90DB1">
        <w:rPr>
          <w:rFonts w:eastAsia="Calibri" w:cstheme="minorHAnsi"/>
          <w:color w:val="000000"/>
          <w:spacing w:val="-2"/>
        </w:rPr>
        <w:t xml:space="preserve">Ponieważ finansowanie programu BSK będzie się odbywać również ze środków pochodzących z rezerwy celowej budżetu państwa, celowym jest wprowadzenie rozwiązań pozwalających na zamknięcie procedury udzielania finansowego wsparcia w danym roku budżetowym. W art. </w:t>
      </w:r>
      <w:r>
        <w:rPr>
          <w:rFonts w:eastAsia="Calibri" w:cstheme="minorHAnsi"/>
          <w:color w:val="000000"/>
          <w:spacing w:val="-2"/>
        </w:rPr>
        <w:t>5</w:t>
      </w:r>
      <w:r w:rsidRPr="00D90DB1">
        <w:rPr>
          <w:rFonts w:eastAsia="Calibri" w:cstheme="minorHAnsi"/>
          <w:color w:val="000000"/>
          <w:spacing w:val="-2"/>
        </w:rPr>
        <w:t xml:space="preserve"> pkt </w:t>
      </w:r>
      <w:r>
        <w:rPr>
          <w:rFonts w:eastAsia="Calibri" w:cstheme="minorHAnsi"/>
          <w:color w:val="000000"/>
          <w:spacing w:val="-2"/>
        </w:rPr>
        <w:t xml:space="preserve">4 i 5 </w:t>
      </w:r>
      <w:r w:rsidRPr="00D90DB1">
        <w:rPr>
          <w:rFonts w:eastAsia="Calibri" w:cstheme="minorHAnsi"/>
          <w:color w:val="000000"/>
          <w:spacing w:val="-2"/>
        </w:rPr>
        <w:t xml:space="preserve">projektu ustawy zaproponowano procedurę rozpatrywania i kwalifikowania wniosków o finansowe wsparcie, w której zawarty został jednocześnie mechanizm korygujący reguły wydatkowej, wynikającej z art. 21 ust. 2 ww. ustawy z dnia 22 marca 2018 r. </w:t>
      </w:r>
      <w:r w:rsidRPr="00D90DB1">
        <w:rPr>
          <w:rFonts w:eastAsia="Calibri" w:cstheme="minorHAnsi"/>
          <w:bCs/>
          <w:color w:val="000000"/>
          <w:spacing w:val="-2"/>
        </w:rPr>
        <w:t xml:space="preserve">o zmianie ustawy o finansowym wsparciu tworzenia lokali </w:t>
      </w:r>
      <w:r w:rsidRPr="00D90DB1">
        <w:rPr>
          <w:rFonts w:eastAsia="Calibri" w:cstheme="minorHAnsi"/>
          <w:bCs/>
          <w:color w:val="000000"/>
          <w:spacing w:val="-2"/>
        </w:rPr>
        <w:lastRenderedPageBreak/>
        <w:t>socjalnych, mieszkań chronionych, noclegowni i domów dla bezdomnych, ustawy o ochronie praw lokatorów, mieszkaniowym zasobie gminy i o zmianie Kodeksu cywilnego oraz niektórych innych ustaw.</w:t>
      </w:r>
      <w:r w:rsidRPr="00D90DB1">
        <w:rPr>
          <w:rFonts w:eastAsia="Calibri" w:cstheme="minorHAnsi"/>
          <w:color w:val="000000"/>
          <w:spacing w:val="-2"/>
        </w:rPr>
        <w:t xml:space="preserve"> Procedura została omówiona szczegółowo w uzasadnieniu do art. </w:t>
      </w:r>
      <w:r>
        <w:rPr>
          <w:rFonts w:eastAsia="Calibri" w:cstheme="minorHAnsi"/>
          <w:color w:val="000000"/>
          <w:spacing w:val="-2"/>
        </w:rPr>
        <w:t>5 pkt 4 i 5</w:t>
      </w:r>
      <w:r w:rsidRPr="00D90DB1">
        <w:rPr>
          <w:rFonts w:eastAsia="Calibri" w:cstheme="minorHAnsi"/>
          <w:color w:val="000000"/>
          <w:spacing w:val="-2"/>
        </w:rPr>
        <w:t xml:space="preserve"> projektu ustawy.</w:t>
      </w:r>
    </w:p>
    <w:p w14:paraId="4D59998E" w14:textId="1F9A72DA" w:rsidR="00607D64" w:rsidRPr="00C54A15" w:rsidRDefault="00D90DB1" w:rsidP="00607D64">
      <w:pPr>
        <w:spacing w:after="120"/>
        <w:jc w:val="both"/>
        <w:rPr>
          <w:rFonts w:eastAsia="Calibri" w:cstheme="minorHAnsi"/>
          <w:color w:val="000000"/>
          <w:spacing w:val="-2"/>
        </w:rPr>
      </w:pPr>
      <w:r>
        <w:rPr>
          <w:rFonts w:eastAsia="Calibri" w:cstheme="minorHAnsi"/>
          <w:color w:val="000000"/>
          <w:spacing w:val="-2"/>
        </w:rPr>
        <w:t xml:space="preserve">W </w:t>
      </w:r>
      <w:r>
        <w:rPr>
          <w:rFonts w:eastAsia="Calibri" w:cstheme="minorHAnsi"/>
          <w:b/>
          <w:color w:val="000000"/>
          <w:spacing w:val="-2"/>
        </w:rPr>
        <w:t xml:space="preserve">art. 8 projektu ustawy </w:t>
      </w:r>
      <w:r w:rsidR="00607D64" w:rsidRPr="009E6BB3">
        <w:rPr>
          <w:rFonts w:eastAsia="Calibri" w:cstheme="minorHAnsi"/>
          <w:color w:val="000000"/>
          <w:spacing w:val="-2"/>
        </w:rPr>
        <w:t>określono zasady wypłaty środków z Krajowego Planu Odbudowy i</w:t>
      </w:r>
      <w:r w:rsidR="00B56903">
        <w:rPr>
          <w:rFonts w:eastAsia="Calibri" w:cstheme="minorHAnsi"/>
          <w:color w:val="000000"/>
          <w:spacing w:val="-2"/>
        </w:rPr>
        <w:t> </w:t>
      </w:r>
      <w:r w:rsidR="00607D64" w:rsidRPr="009E6BB3">
        <w:rPr>
          <w:rFonts w:eastAsia="Calibri" w:cstheme="minorHAnsi"/>
          <w:color w:val="000000"/>
          <w:spacing w:val="-2"/>
        </w:rPr>
        <w:t xml:space="preserve">Zwiększania Odporności przeznaczonych na sfinansowanie grantów, o których mowa </w:t>
      </w:r>
      <w:r w:rsidR="00607D64" w:rsidRPr="00C54A15">
        <w:rPr>
          <w:rFonts w:eastAsia="Calibri" w:cstheme="minorHAnsi"/>
          <w:color w:val="000000"/>
          <w:spacing w:val="-2"/>
        </w:rPr>
        <w:t xml:space="preserve">w art. 13b i </w:t>
      </w:r>
      <w:r w:rsidR="00D7460D">
        <w:rPr>
          <w:rFonts w:eastAsia="Calibri" w:cstheme="minorHAnsi"/>
          <w:color w:val="000000"/>
          <w:spacing w:val="-2"/>
        </w:rPr>
        <w:t xml:space="preserve">art. </w:t>
      </w:r>
      <w:r w:rsidR="00607D64" w:rsidRPr="00C54A15">
        <w:rPr>
          <w:rFonts w:eastAsia="Calibri" w:cstheme="minorHAnsi"/>
          <w:color w:val="000000"/>
          <w:spacing w:val="-2"/>
        </w:rPr>
        <w:t xml:space="preserve">13c ustawy zmienianej w art. 5 </w:t>
      </w:r>
      <w:r w:rsidR="00607D64" w:rsidRPr="009E6BB3">
        <w:rPr>
          <w:rFonts w:eastAsia="Calibri" w:cstheme="minorHAnsi"/>
          <w:color w:val="000000"/>
          <w:spacing w:val="-2"/>
        </w:rPr>
        <w:t xml:space="preserve">oraz </w:t>
      </w:r>
      <w:r w:rsidR="00607D64" w:rsidRPr="00C54A15">
        <w:rPr>
          <w:rFonts w:eastAsia="Calibri" w:cstheme="minorHAnsi"/>
          <w:color w:val="000000"/>
          <w:spacing w:val="-2"/>
        </w:rPr>
        <w:t xml:space="preserve">w art. 5b, </w:t>
      </w:r>
      <w:r w:rsidR="00D7460D">
        <w:rPr>
          <w:rFonts w:eastAsia="Calibri" w:cstheme="minorHAnsi"/>
          <w:color w:val="000000"/>
          <w:spacing w:val="-2"/>
        </w:rPr>
        <w:t xml:space="preserve">art. </w:t>
      </w:r>
      <w:r w:rsidR="00607D64" w:rsidRPr="00C54A15">
        <w:rPr>
          <w:rFonts w:eastAsia="Calibri" w:cstheme="minorHAnsi"/>
          <w:color w:val="000000"/>
          <w:spacing w:val="-2"/>
        </w:rPr>
        <w:t>11h i rozdziale 4</w:t>
      </w:r>
      <w:r w:rsidR="00607D64" w:rsidRPr="009E6BB3">
        <w:rPr>
          <w:rFonts w:eastAsia="Calibri" w:cstheme="minorHAnsi"/>
          <w:color w:val="000000"/>
          <w:spacing w:val="-2"/>
        </w:rPr>
        <w:t xml:space="preserve">c ustawy zmienianej w art. 6. </w:t>
      </w:r>
      <w:r w:rsidR="00607D64">
        <w:rPr>
          <w:rFonts w:eastAsia="Calibri" w:cstheme="minorHAnsi"/>
          <w:color w:val="000000"/>
          <w:spacing w:val="-2"/>
        </w:rPr>
        <w:t>Ś</w:t>
      </w:r>
      <w:r w:rsidR="00607D64" w:rsidRPr="009E6BB3">
        <w:rPr>
          <w:rFonts w:eastAsia="Calibri" w:cstheme="minorHAnsi"/>
          <w:color w:val="000000"/>
          <w:spacing w:val="-2"/>
        </w:rPr>
        <w:t>rodki z</w:t>
      </w:r>
      <w:r w:rsidR="00B56903">
        <w:rPr>
          <w:rFonts w:eastAsia="Calibri" w:cstheme="minorHAnsi"/>
          <w:color w:val="000000"/>
          <w:spacing w:val="-2"/>
        </w:rPr>
        <w:t> </w:t>
      </w:r>
      <w:r w:rsidR="00607D64" w:rsidRPr="009E6BB3">
        <w:rPr>
          <w:rFonts w:eastAsia="Calibri" w:cstheme="minorHAnsi"/>
          <w:color w:val="000000"/>
          <w:spacing w:val="-2"/>
        </w:rPr>
        <w:t>Krajowego Planu Odbudowy i Zwiększania Odporności</w:t>
      </w:r>
      <w:r w:rsidR="00607D64">
        <w:rPr>
          <w:rFonts w:eastAsia="Calibri" w:cstheme="minorHAnsi"/>
          <w:color w:val="000000"/>
          <w:spacing w:val="-2"/>
        </w:rPr>
        <w:t xml:space="preserve"> przewidziane w ramach </w:t>
      </w:r>
      <w:r w:rsidR="00607D64">
        <w:t>działania B.1.1.2 (</w:t>
      </w:r>
      <w:r w:rsidR="00607D64" w:rsidRPr="00F71512">
        <w:t>Wymiana źródeł ciepła i poprawa efektywności energetycznej w budynkach mieszkalnych</w:t>
      </w:r>
      <w:r w:rsidR="00607D64">
        <w:t xml:space="preserve">), w części dotyczącej budownictwa wielorodzinnego </w:t>
      </w:r>
      <w:r w:rsidR="00607D64">
        <w:rPr>
          <w:rFonts w:eastAsia="Calibri" w:cstheme="minorHAnsi"/>
          <w:color w:val="000000"/>
          <w:spacing w:val="-2"/>
        </w:rPr>
        <w:t xml:space="preserve">są ograniczone i wynoszą </w:t>
      </w:r>
      <w:r w:rsidR="00607D64">
        <w:t>do łącznej wysokości stanowiącej równowartość 100 mln Euro.</w:t>
      </w:r>
      <w:r w:rsidR="00607D64">
        <w:rPr>
          <w:rFonts w:eastAsia="Calibri" w:cstheme="minorHAnsi"/>
          <w:color w:val="000000"/>
          <w:spacing w:val="-2"/>
        </w:rPr>
        <w:t xml:space="preserve"> </w:t>
      </w:r>
      <w:r w:rsidR="00607D64" w:rsidRPr="009E6BB3">
        <w:rPr>
          <w:rFonts w:eastAsia="Calibri" w:cstheme="minorHAnsi"/>
          <w:color w:val="000000"/>
          <w:spacing w:val="-2"/>
        </w:rPr>
        <w:t xml:space="preserve">W przypadku zatem gdy </w:t>
      </w:r>
      <w:r w:rsidR="00607D64" w:rsidRPr="00C54A15">
        <w:rPr>
          <w:rFonts w:eastAsia="Calibri" w:cstheme="minorHAnsi"/>
          <w:color w:val="000000"/>
          <w:spacing w:val="-2"/>
        </w:rPr>
        <w:t>łączna kwota dofinansowania wynikająca z</w:t>
      </w:r>
      <w:r w:rsidR="00B56903">
        <w:rPr>
          <w:rFonts w:eastAsia="Calibri" w:cstheme="minorHAnsi"/>
          <w:color w:val="000000"/>
          <w:spacing w:val="-2"/>
        </w:rPr>
        <w:t> </w:t>
      </w:r>
      <w:r w:rsidR="00607D64" w:rsidRPr="00C54A15">
        <w:rPr>
          <w:rFonts w:eastAsia="Calibri" w:cstheme="minorHAnsi"/>
          <w:color w:val="000000"/>
          <w:spacing w:val="-2"/>
        </w:rPr>
        <w:t>udzielonych grantów, o których mowa w art. 13b i art. 13c ustawy zmienianej w art. 5</w:t>
      </w:r>
      <w:r w:rsidR="00607D64" w:rsidRPr="009E6BB3">
        <w:rPr>
          <w:rFonts w:eastAsia="Calibri" w:cstheme="minorHAnsi"/>
          <w:color w:val="000000"/>
          <w:spacing w:val="-2"/>
        </w:rPr>
        <w:t>,</w:t>
      </w:r>
      <w:r w:rsidR="00607D64" w:rsidRPr="00C54A15">
        <w:rPr>
          <w:rFonts w:eastAsia="Calibri" w:cstheme="minorHAnsi"/>
          <w:color w:val="000000"/>
          <w:spacing w:val="-2"/>
        </w:rPr>
        <w:t xml:space="preserve"> oraz w art. 5b, </w:t>
      </w:r>
      <w:r w:rsidR="00D7460D">
        <w:rPr>
          <w:rFonts w:eastAsia="Calibri" w:cstheme="minorHAnsi"/>
          <w:color w:val="000000"/>
          <w:spacing w:val="-2"/>
        </w:rPr>
        <w:t xml:space="preserve">art. </w:t>
      </w:r>
      <w:r w:rsidR="00607D64" w:rsidRPr="00C54A15">
        <w:rPr>
          <w:rFonts w:eastAsia="Calibri" w:cstheme="minorHAnsi"/>
          <w:color w:val="000000"/>
          <w:spacing w:val="-2"/>
        </w:rPr>
        <w:t>11h i rozdziale 4c ustawy zmienianej w art. 6, osiągnie równowartość przeznaczonych na te granty</w:t>
      </w:r>
      <w:r w:rsidR="00607D64">
        <w:rPr>
          <w:rFonts w:eastAsia="Calibri" w:cstheme="minorHAnsi"/>
          <w:color w:val="000000"/>
          <w:spacing w:val="-2"/>
        </w:rPr>
        <w:t xml:space="preserve"> środków</w:t>
      </w:r>
      <w:r w:rsidR="00607D64" w:rsidRPr="00C54A15">
        <w:rPr>
          <w:rFonts w:eastAsia="Calibri" w:cstheme="minorHAnsi"/>
          <w:color w:val="000000"/>
          <w:spacing w:val="-2"/>
        </w:rPr>
        <w:t>, B</w:t>
      </w:r>
      <w:r w:rsidR="00607D64" w:rsidRPr="009E6BB3">
        <w:rPr>
          <w:rFonts w:eastAsia="Calibri" w:cstheme="minorHAnsi"/>
          <w:color w:val="000000"/>
          <w:spacing w:val="-2"/>
        </w:rPr>
        <w:t>GK został zobowiązany do ogłoszenia</w:t>
      </w:r>
      <w:r w:rsidR="00607D64" w:rsidRPr="00C54A15">
        <w:rPr>
          <w:rFonts w:eastAsia="Calibri" w:cstheme="minorHAnsi"/>
          <w:color w:val="000000"/>
          <w:spacing w:val="-2"/>
        </w:rPr>
        <w:t xml:space="preserve"> w Biuletynie Informacji </w:t>
      </w:r>
      <w:r w:rsidR="00607D64" w:rsidRPr="009E6BB3">
        <w:rPr>
          <w:rFonts w:eastAsia="Calibri" w:cstheme="minorHAnsi"/>
          <w:color w:val="000000"/>
          <w:spacing w:val="-2"/>
        </w:rPr>
        <w:t>Publicznej informacji</w:t>
      </w:r>
      <w:r w:rsidR="00607D64" w:rsidRPr="00C54A15">
        <w:rPr>
          <w:rFonts w:eastAsia="Calibri" w:cstheme="minorHAnsi"/>
          <w:color w:val="000000"/>
          <w:spacing w:val="-2"/>
        </w:rPr>
        <w:t xml:space="preserve"> o</w:t>
      </w:r>
      <w:r w:rsidR="00B56903">
        <w:rPr>
          <w:rFonts w:eastAsia="Calibri" w:cstheme="minorHAnsi"/>
          <w:color w:val="000000"/>
          <w:spacing w:val="-2"/>
        </w:rPr>
        <w:t> </w:t>
      </w:r>
      <w:r w:rsidR="00607D64" w:rsidRPr="00C54A15">
        <w:rPr>
          <w:rFonts w:eastAsia="Calibri" w:cstheme="minorHAnsi"/>
          <w:color w:val="000000"/>
          <w:spacing w:val="-2"/>
        </w:rPr>
        <w:t>osiągnięciu kwoty limitu wydatków</w:t>
      </w:r>
      <w:r w:rsidR="00607D64" w:rsidRPr="009E6BB3">
        <w:rPr>
          <w:rFonts w:eastAsia="Calibri" w:cstheme="minorHAnsi"/>
          <w:color w:val="000000"/>
          <w:spacing w:val="-2"/>
        </w:rPr>
        <w:t xml:space="preserve">, </w:t>
      </w:r>
      <w:r w:rsidR="00607D64" w:rsidRPr="00C54A15">
        <w:rPr>
          <w:rFonts w:eastAsia="Calibri" w:cstheme="minorHAnsi"/>
          <w:color w:val="000000"/>
          <w:spacing w:val="-2"/>
        </w:rPr>
        <w:t>zwr</w:t>
      </w:r>
      <w:r w:rsidR="00607D64" w:rsidRPr="009E6BB3">
        <w:rPr>
          <w:rFonts w:eastAsia="Calibri" w:cstheme="minorHAnsi"/>
          <w:color w:val="000000"/>
          <w:spacing w:val="-2"/>
        </w:rPr>
        <w:t xml:space="preserve">otu </w:t>
      </w:r>
      <w:r w:rsidR="00607D64" w:rsidRPr="00C54A15">
        <w:rPr>
          <w:rFonts w:eastAsia="Calibri" w:cstheme="minorHAnsi"/>
          <w:color w:val="000000"/>
          <w:spacing w:val="-2"/>
        </w:rPr>
        <w:t>złożon</w:t>
      </w:r>
      <w:r w:rsidR="00607D64" w:rsidRPr="009E6BB3">
        <w:rPr>
          <w:rFonts w:eastAsia="Calibri" w:cstheme="minorHAnsi"/>
          <w:color w:val="000000"/>
          <w:spacing w:val="-2"/>
        </w:rPr>
        <w:t>ych</w:t>
      </w:r>
      <w:r w:rsidR="00607D64" w:rsidRPr="00C54A15">
        <w:rPr>
          <w:rFonts w:eastAsia="Calibri" w:cstheme="minorHAnsi"/>
          <w:color w:val="000000"/>
          <w:spacing w:val="-2"/>
        </w:rPr>
        <w:t xml:space="preserve"> wniosk</w:t>
      </w:r>
      <w:r w:rsidR="00607D64" w:rsidRPr="009E6BB3">
        <w:rPr>
          <w:rFonts w:eastAsia="Calibri" w:cstheme="minorHAnsi"/>
          <w:color w:val="000000"/>
          <w:spacing w:val="-2"/>
        </w:rPr>
        <w:t>ów oraz</w:t>
      </w:r>
      <w:r w:rsidR="00607D64" w:rsidRPr="00C54A15">
        <w:rPr>
          <w:rFonts w:eastAsia="Calibri" w:cstheme="minorHAnsi"/>
          <w:color w:val="000000"/>
          <w:spacing w:val="-2"/>
        </w:rPr>
        <w:t xml:space="preserve"> wstrzym</w:t>
      </w:r>
      <w:r w:rsidR="00607D64" w:rsidRPr="009E6BB3">
        <w:rPr>
          <w:rFonts w:eastAsia="Calibri" w:cstheme="minorHAnsi"/>
          <w:color w:val="000000"/>
          <w:spacing w:val="-2"/>
        </w:rPr>
        <w:t xml:space="preserve">ania </w:t>
      </w:r>
      <w:r w:rsidR="00607D64" w:rsidRPr="00C54A15">
        <w:rPr>
          <w:rFonts w:eastAsia="Calibri" w:cstheme="minorHAnsi"/>
          <w:color w:val="000000"/>
          <w:spacing w:val="-2"/>
        </w:rPr>
        <w:t>udzielani</w:t>
      </w:r>
      <w:r w:rsidR="00607D64" w:rsidRPr="009E6BB3">
        <w:rPr>
          <w:rFonts w:eastAsia="Calibri" w:cstheme="minorHAnsi"/>
          <w:color w:val="000000"/>
          <w:spacing w:val="-2"/>
        </w:rPr>
        <w:t>a</w:t>
      </w:r>
      <w:r w:rsidR="00607D64" w:rsidRPr="00C54A15">
        <w:rPr>
          <w:rFonts w:eastAsia="Calibri" w:cstheme="minorHAnsi"/>
          <w:color w:val="000000"/>
          <w:spacing w:val="-2"/>
        </w:rPr>
        <w:t xml:space="preserve"> tych grantów</w:t>
      </w:r>
      <w:r w:rsidR="00607D64" w:rsidRPr="009E6BB3">
        <w:rPr>
          <w:rFonts w:eastAsia="Calibri" w:cstheme="minorHAnsi"/>
          <w:color w:val="000000"/>
          <w:spacing w:val="-2"/>
        </w:rPr>
        <w:t xml:space="preserve"> </w:t>
      </w:r>
      <w:r w:rsidR="00607D64" w:rsidRPr="009E6BB3">
        <w:rPr>
          <w:rFonts w:eastAsia="Calibri" w:cstheme="minorHAnsi"/>
          <w:b/>
          <w:color w:val="000000"/>
          <w:spacing w:val="-2"/>
        </w:rPr>
        <w:t xml:space="preserve">(art. </w:t>
      </w:r>
      <w:r>
        <w:rPr>
          <w:rFonts w:eastAsia="Calibri" w:cstheme="minorHAnsi"/>
          <w:b/>
          <w:color w:val="000000"/>
          <w:spacing w:val="-2"/>
        </w:rPr>
        <w:t>8</w:t>
      </w:r>
      <w:r w:rsidR="00607D64" w:rsidRPr="009E6BB3">
        <w:rPr>
          <w:rFonts w:eastAsia="Calibri" w:cstheme="minorHAnsi"/>
          <w:b/>
          <w:color w:val="000000"/>
          <w:spacing w:val="-2"/>
        </w:rPr>
        <w:t xml:space="preserve"> ust. 1 i 2 projektu</w:t>
      </w:r>
      <w:r w:rsidR="00607D64">
        <w:rPr>
          <w:rFonts w:eastAsia="Calibri" w:cstheme="minorHAnsi"/>
          <w:b/>
          <w:color w:val="000000"/>
          <w:spacing w:val="-2"/>
        </w:rPr>
        <w:t xml:space="preserve"> ustawy</w:t>
      </w:r>
      <w:r w:rsidR="00607D64" w:rsidRPr="009E6BB3">
        <w:rPr>
          <w:rFonts w:eastAsia="Calibri" w:cstheme="minorHAnsi"/>
          <w:b/>
          <w:color w:val="000000"/>
          <w:spacing w:val="-2"/>
        </w:rPr>
        <w:t>).</w:t>
      </w:r>
      <w:r w:rsidR="00607D64" w:rsidRPr="00C54A15">
        <w:rPr>
          <w:rFonts w:eastAsia="Calibri" w:cstheme="minorHAnsi"/>
          <w:color w:val="000000"/>
          <w:spacing w:val="-2"/>
        </w:rPr>
        <w:t xml:space="preserve"> </w:t>
      </w:r>
      <w:r w:rsidR="00607D64" w:rsidRPr="009E6BB3">
        <w:rPr>
          <w:rFonts w:eastAsia="Calibri" w:cstheme="minorHAnsi"/>
          <w:color w:val="000000"/>
          <w:spacing w:val="-2"/>
        </w:rPr>
        <w:t xml:space="preserve"> </w:t>
      </w:r>
    </w:p>
    <w:p w14:paraId="0164B515" w14:textId="77777777" w:rsidR="00607D64" w:rsidRDefault="00607D64" w:rsidP="00607D64">
      <w:pPr>
        <w:suppressAutoHyphens/>
        <w:autoSpaceDE w:val="0"/>
        <w:autoSpaceDN w:val="0"/>
        <w:adjustRightInd w:val="0"/>
        <w:spacing w:after="120"/>
        <w:jc w:val="both"/>
        <w:rPr>
          <w:rFonts w:eastAsia="Calibri" w:cstheme="minorHAnsi"/>
          <w:b/>
          <w:color w:val="000000"/>
          <w:spacing w:val="-2"/>
        </w:rPr>
      </w:pPr>
      <w:r w:rsidRPr="009E6BB3">
        <w:rPr>
          <w:rFonts w:eastAsia="Calibri" w:cstheme="minorHAnsi"/>
          <w:color w:val="000000"/>
          <w:spacing w:val="-2"/>
        </w:rPr>
        <w:t>I</w:t>
      </w:r>
      <w:r w:rsidRPr="00C54A15">
        <w:rPr>
          <w:rFonts w:eastAsia="Calibri" w:cstheme="minorHAnsi"/>
          <w:color w:val="000000"/>
          <w:spacing w:val="-2"/>
        </w:rPr>
        <w:t>nformację o poziomie wykorzystania kwoty zaplanowanej na udzielanie grantów</w:t>
      </w:r>
      <w:r w:rsidRPr="009E6BB3">
        <w:rPr>
          <w:rFonts w:eastAsia="Calibri" w:cstheme="minorHAnsi"/>
          <w:color w:val="000000"/>
          <w:spacing w:val="-2"/>
        </w:rPr>
        <w:t xml:space="preserve"> BGK ogłasza w</w:t>
      </w:r>
      <w:r w:rsidR="00B56903">
        <w:rPr>
          <w:rFonts w:eastAsia="Calibri" w:cstheme="minorHAnsi"/>
          <w:color w:val="000000"/>
          <w:spacing w:val="-2"/>
        </w:rPr>
        <w:t> </w:t>
      </w:r>
      <w:r w:rsidRPr="00C54A15">
        <w:rPr>
          <w:rFonts w:eastAsia="Calibri" w:cstheme="minorHAnsi"/>
          <w:color w:val="000000"/>
          <w:spacing w:val="-2"/>
        </w:rPr>
        <w:t>Biuletynie Informacji Publicznej, według stanu na koniec każdego miesiąca</w:t>
      </w:r>
      <w:r w:rsidRPr="009E6BB3">
        <w:rPr>
          <w:rFonts w:eastAsia="Calibri" w:cstheme="minorHAnsi"/>
          <w:color w:val="000000"/>
          <w:spacing w:val="-2"/>
        </w:rPr>
        <w:t xml:space="preserve"> </w:t>
      </w:r>
      <w:r w:rsidRPr="00CE1D1E">
        <w:rPr>
          <w:rFonts w:eastAsia="Calibri" w:cstheme="minorHAnsi"/>
          <w:b/>
          <w:color w:val="000000"/>
          <w:spacing w:val="-2"/>
        </w:rPr>
        <w:t xml:space="preserve">(art. </w:t>
      </w:r>
      <w:r w:rsidR="00D90DB1">
        <w:rPr>
          <w:rFonts w:eastAsia="Calibri" w:cstheme="minorHAnsi"/>
          <w:b/>
          <w:color w:val="000000"/>
          <w:spacing w:val="-2"/>
        </w:rPr>
        <w:t>8</w:t>
      </w:r>
      <w:r w:rsidRPr="00CE1D1E">
        <w:rPr>
          <w:rFonts w:eastAsia="Calibri" w:cstheme="minorHAnsi"/>
          <w:b/>
          <w:color w:val="000000"/>
          <w:spacing w:val="-2"/>
        </w:rPr>
        <w:t xml:space="preserve"> ust. 3 projektu ustawy).</w:t>
      </w:r>
    </w:p>
    <w:p w14:paraId="0F83879A" w14:textId="0334CCB9" w:rsidR="00607D64" w:rsidRPr="0034652B" w:rsidRDefault="00607D64" w:rsidP="00607D64">
      <w:pPr>
        <w:suppressAutoHyphens/>
        <w:autoSpaceDE w:val="0"/>
        <w:autoSpaceDN w:val="0"/>
        <w:adjustRightInd w:val="0"/>
        <w:spacing w:after="120"/>
        <w:jc w:val="both"/>
        <w:rPr>
          <w:rFonts w:eastAsia="Calibri" w:cstheme="minorHAnsi"/>
          <w:color w:val="000000"/>
          <w:spacing w:val="-2"/>
        </w:rPr>
      </w:pPr>
      <w:r>
        <w:rPr>
          <w:rFonts w:eastAsia="Calibri" w:cstheme="minorHAnsi"/>
          <w:b/>
          <w:color w:val="000000"/>
          <w:spacing w:val="-2"/>
        </w:rPr>
        <w:t xml:space="preserve">W ust. 4 </w:t>
      </w:r>
      <w:r w:rsidRPr="001D50C3">
        <w:rPr>
          <w:rFonts w:eastAsia="Calibri" w:cstheme="minorHAnsi"/>
          <w:color w:val="000000"/>
          <w:spacing w:val="-2"/>
        </w:rPr>
        <w:t>natomiast wskazano, że minister właściwy do spraw budownictwa, planowania i</w:t>
      </w:r>
      <w:r w:rsidR="00B56903">
        <w:rPr>
          <w:rFonts w:eastAsia="Calibri" w:cstheme="minorHAnsi"/>
          <w:color w:val="000000"/>
          <w:spacing w:val="-2"/>
        </w:rPr>
        <w:t> </w:t>
      </w:r>
      <w:r w:rsidRPr="001D50C3">
        <w:rPr>
          <w:rFonts w:eastAsia="Calibri" w:cstheme="minorHAnsi"/>
          <w:color w:val="000000"/>
          <w:spacing w:val="-2"/>
        </w:rPr>
        <w:t>zagospodarowania przestrzennego i mieszkalnictwa może, w porozumieniu z ministrem właściwym do spraw klimatu oraz ministrem właściwym do spraw rozwoju regionalnego, zmienić limit określony w</w:t>
      </w:r>
      <w:r w:rsidR="00B56903">
        <w:rPr>
          <w:rFonts w:eastAsia="Calibri" w:cstheme="minorHAnsi"/>
          <w:color w:val="000000"/>
          <w:spacing w:val="-2"/>
        </w:rPr>
        <w:t> </w:t>
      </w:r>
      <w:r w:rsidRPr="001D50C3">
        <w:rPr>
          <w:rFonts w:eastAsia="Calibri" w:cstheme="minorHAnsi"/>
          <w:color w:val="000000"/>
          <w:spacing w:val="-2"/>
        </w:rPr>
        <w:t xml:space="preserve">ust. 1, do kwoty nie większej niż kwota określona w Krajowym Planie Odbudowy i Zwiększania Odporności na całe działanie B.1.1.2 </w:t>
      </w:r>
      <w:r w:rsidR="000655B1">
        <w:rPr>
          <w:rFonts w:eastAsia="Calibri" w:cstheme="minorHAnsi"/>
          <w:color w:val="000000"/>
          <w:spacing w:val="-2"/>
        </w:rPr>
        <w:t>„</w:t>
      </w:r>
      <w:r w:rsidRPr="001D50C3">
        <w:rPr>
          <w:rFonts w:eastAsia="Calibri" w:cstheme="minorHAnsi"/>
          <w:color w:val="000000"/>
          <w:spacing w:val="-2"/>
        </w:rPr>
        <w:t>Wymiana źródeł ciepła i poprawa efektywności energetycznej w</w:t>
      </w:r>
      <w:r w:rsidR="00B56903">
        <w:rPr>
          <w:rFonts w:eastAsia="Calibri" w:cstheme="minorHAnsi"/>
          <w:color w:val="000000"/>
          <w:spacing w:val="-2"/>
        </w:rPr>
        <w:t> </w:t>
      </w:r>
      <w:r w:rsidRPr="001D50C3">
        <w:rPr>
          <w:rFonts w:eastAsia="Calibri" w:cstheme="minorHAnsi"/>
          <w:color w:val="000000"/>
          <w:spacing w:val="-2"/>
        </w:rPr>
        <w:t>budynkach mieszkalnych</w:t>
      </w:r>
      <w:r w:rsidR="000655B1">
        <w:rPr>
          <w:rFonts w:eastAsia="Calibri" w:cstheme="minorHAnsi"/>
          <w:color w:val="000000"/>
          <w:spacing w:val="-2"/>
        </w:rPr>
        <w:t>”</w:t>
      </w:r>
      <w:r w:rsidRPr="001D50C3">
        <w:rPr>
          <w:rFonts w:eastAsia="Calibri" w:cstheme="minorHAnsi"/>
          <w:color w:val="000000"/>
          <w:spacing w:val="-2"/>
        </w:rPr>
        <w:t>. Zmienioną kwotę Bank Gospodarstwa Krajowego ogłaszał będzie w</w:t>
      </w:r>
      <w:r w:rsidR="00B56903">
        <w:rPr>
          <w:rFonts w:eastAsia="Calibri" w:cstheme="minorHAnsi"/>
          <w:color w:val="000000"/>
          <w:spacing w:val="-2"/>
        </w:rPr>
        <w:t> </w:t>
      </w:r>
      <w:r w:rsidRPr="001D50C3">
        <w:rPr>
          <w:rFonts w:eastAsia="Calibri" w:cstheme="minorHAnsi"/>
          <w:color w:val="000000"/>
          <w:spacing w:val="-2"/>
        </w:rPr>
        <w:t>Biuletynie Informacji Publicznej na stronie podmiotowej Banku oraz uwzględniał w informacjach</w:t>
      </w:r>
      <w:r>
        <w:rPr>
          <w:rFonts w:eastAsia="Calibri" w:cstheme="minorHAnsi"/>
          <w:color w:val="000000"/>
          <w:spacing w:val="-2"/>
        </w:rPr>
        <w:t xml:space="preserve"> o</w:t>
      </w:r>
      <w:r w:rsidR="00B56903">
        <w:rPr>
          <w:rFonts w:eastAsia="Calibri" w:cstheme="minorHAnsi"/>
          <w:color w:val="000000"/>
          <w:spacing w:val="-2"/>
        </w:rPr>
        <w:t> </w:t>
      </w:r>
      <w:r>
        <w:rPr>
          <w:rFonts w:eastAsia="Calibri" w:cstheme="minorHAnsi"/>
          <w:color w:val="000000"/>
          <w:spacing w:val="-2"/>
        </w:rPr>
        <w:t>poziomie wykorzystania k</w:t>
      </w:r>
      <w:r w:rsidRPr="001D50C3">
        <w:rPr>
          <w:rFonts w:eastAsia="Calibri" w:cstheme="minorHAnsi"/>
          <w:color w:val="000000"/>
          <w:spacing w:val="-2"/>
        </w:rPr>
        <w:t>w</w:t>
      </w:r>
      <w:r>
        <w:rPr>
          <w:rFonts w:eastAsia="Calibri" w:cstheme="minorHAnsi"/>
          <w:color w:val="000000"/>
          <w:spacing w:val="-2"/>
        </w:rPr>
        <w:t>o</w:t>
      </w:r>
      <w:r w:rsidRPr="001D50C3">
        <w:rPr>
          <w:rFonts w:eastAsia="Calibri" w:cstheme="minorHAnsi"/>
          <w:color w:val="000000"/>
          <w:spacing w:val="-2"/>
        </w:rPr>
        <w:t>ty zaplanowanej na udzielanie grantów przez BGK, o których mowa w</w:t>
      </w:r>
      <w:r w:rsidR="00B56903">
        <w:rPr>
          <w:rFonts w:eastAsia="Calibri" w:cstheme="minorHAnsi"/>
          <w:color w:val="000000"/>
          <w:spacing w:val="-2"/>
        </w:rPr>
        <w:t> </w:t>
      </w:r>
      <w:r w:rsidRPr="001D50C3">
        <w:rPr>
          <w:rFonts w:eastAsia="Calibri" w:cstheme="minorHAnsi"/>
          <w:color w:val="000000"/>
          <w:spacing w:val="-2"/>
        </w:rPr>
        <w:t>ust. 3.</w:t>
      </w:r>
    </w:p>
    <w:p w14:paraId="43F5CF6D" w14:textId="1B9E792D" w:rsidR="00C37392" w:rsidRDefault="00D7460D" w:rsidP="00C37392">
      <w:pPr>
        <w:suppressAutoHyphens/>
        <w:autoSpaceDE w:val="0"/>
        <w:autoSpaceDN w:val="0"/>
        <w:adjustRightInd w:val="0"/>
        <w:spacing w:after="120"/>
        <w:jc w:val="both"/>
        <w:rPr>
          <w:rFonts w:eastAsia="Calibri" w:cstheme="minorHAnsi"/>
          <w:color w:val="000000"/>
          <w:spacing w:val="-2"/>
        </w:rPr>
      </w:pPr>
      <w:r>
        <w:rPr>
          <w:rFonts w:eastAsia="Calibri" w:cstheme="minorHAnsi"/>
          <w:b/>
          <w:color w:val="000000"/>
          <w:spacing w:val="-2"/>
        </w:rPr>
        <w:t>W a</w:t>
      </w:r>
      <w:r w:rsidR="00607D64" w:rsidRPr="00B24330">
        <w:rPr>
          <w:rFonts w:eastAsia="Calibri" w:cstheme="minorHAnsi"/>
          <w:b/>
          <w:color w:val="000000"/>
          <w:spacing w:val="-2"/>
        </w:rPr>
        <w:t xml:space="preserve">rt. </w:t>
      </w:r>
      <w:r w:rsidR="00D90DB1">
        <w:rPr>
          <w:rFonts w:eastAsia="Calibri" w:cstheme="minorHAnsi"/>
          <w:b/>
          <w:color w:val="000000"/>
          <w:spacing w:val="-2"/>
        </w:rPr>
        <w:t>9</w:t>
      </w:r>
      <w:r w:rsidR="00607D64">
        <w:rPr>
          <w:rFonts w:eastAsia="Calibri" w:cstheme="minorHAnsi"/>
          <w:b/>
          <w:color w:val="000000"/>
          <w:spacing w:val="-2"/>
        </w:rPr>
        <w:t>.</w:t>
      </w:r>
      <w:r w:rsidR="00607D64" w:rsidRPr="00BF7A15">
        <w:rPr>
          <w:rFonts w:eastAsia="Calibri" w:cstheme="minorHAnsi"/>
          <w:color w:val="000000"/>
          <w:spacing w:val="-2"/>
        </w:rPr>
        <w:t xml:space="preserve"> </w:t>
      </w:r>
      <w:r w:rsidR="00E57CB0" w:rsidRPr="00B24330">
        <w:rPr>
          <w:rFonts w:eastAsia="Calibri" w:cstheme="minorHAnsi"/>
          <w:b/>
          <w:color w:val="000000"/>
          <w:spacing w:val="-2"/>
        </w:rPr>
        <w:t>projektu ustawy</w:t>
      </w:r>
      <w:r w:rsidR="00E57CB0">
        <w:rPr>
          <w:rFonts w:eastAsia="Calibri" w:cstheme="minorHAnsi"/>
          <w:b/>
          <w:color w:val="000000"/>
          <w:spacing w:val="-2"/>
        </w:rPr>
        <w:t xml:space="preserve"> </w:t>
      </w:r>
      <w:r w:rsidR="00E57CB0">
        <w:rPr>
          <w:rFonts w:eastAsia="Calibri" w:cstheme="minorHAnsi"/>
          <w:color w:val="000000"/>
          <w:spacing w:val="-2"/>
        </w:rPr>
        <w:t xml:space="preserve">w ust. 1 </w:t>
      </w:r>
      <w:r w:rsidR="00C37392">
        <w:rPr>
          <w:rFonts w:eastAsia="Calibri" w:cstheme="minorHAnsi"/>
          <w:color w:val="000000"/>
          <w:spacing w:val="-2"/>
        </w:rPr>
        <w:t>wyjaśniono, że d</w:t>
      </w:r>
      <w:r w:rsidR="00C37392" w:rsidRPr="00C37392">
        <w:rPr>
          <w:rFonts w:eastAsia="Calibri" w:cstheme="minorHAnsi"/>
          <w:color w:val="000000"/>
          <w:spacing w:val="-2"/>
        </w:rPr>
        <w:t>o wniosków o finansowe wsparcie złożonych i nierozpatrzonych przed dniem wejścia w życie niniejszej ustawy w trybie określonym w przepisach wydanych na podstawie art. 19 ustawy zmienianej w art. 5 stosuje się przepisy ustawy zmienianej w art. 5 w brz</w:t>
      </w:r>
      <w:r w:rsidR="00C37392">
        <w:rPr>
          <w:rFonts w:eastAsia="Calibri" w:cstheme="minorHAnsi"/>
          <w:color w:val="000000"/>
          <w:spacing w:val="-2"/>
        </w:rPr>
        <w:t>mieniu nadanym niniejszą ustawą.</w:t>
      </w:r>
    </w:p>
    <w:p w14:paraId="48235B95" w14:textId="77777777" w:rsidR="00C37392" w:rsidRDefault="00E57CB0" w:rsidP="00C37392">
      <w:pPr>
        <w:suppressAutoHyphens/>
        <w:autoSpaceDE w:val="0"/>
        <w:autoSpaceDN w:val="0"/>
        <w:adjustRightInd w:val="0"/>
        <w:spacing w:after="120"/>
        <w:jc w:val="both"/>
        <w:rPr>
          <w:rFonts w:eastAsia="Calibri" w:cstheme="minorHAnsi"/>
          <w:color w:val="000000"/>
          <w:spacing w:val="-2"/>
        </w:rPr>
      </w:pPr>
      <w:r>
        <w:rPr>
          <w:rFonts w:eastAsia="Calibri" w:cstheme="minorHAnsi"/>
          <w:color w:val="000000"/>
          <w:spacing w:val="-2"/>
        </w:rPr>
        <w:t>Uzasadnia to</w:t>
      </w:r>
      <w:r w:rsidR="00C37392">
        <w:rPr>
          <w:rFonts w:eastAsia="Calibri" w:cstheme="minorHAnsi"/>
          <w:color w:val="000000"/>
          <w:spacing w:val="-2"/>
        </w:rPr>
        <w:t xml:space="preserve"> fakt, że niniejszą ustawą dokonano translokacji</w:t>
      </w:r>
      <w:r w:rsidR="00C37392" w:rsidRPr="00C37392">
        <w:rPr>
          <w:rFonts w:eastAsia="Calibri" w:cstheme="minorHAnsi"/>
          <w:color w:val="000000"/>
          <w:spacing w:val="-2"/>
        </w:rPr>
        <w:t xml:space="preserve"> niektórych przepisów rozporządzenia Ministra  Rozwoju, Pracy i Technologii z dnia 25 marca 2021 r. w sprawie finansowego wsparcia na tworzenie lokali mieszkalnych na wynajem, mieszkań chronionych, noclegowni, schronisk dla osób bezdomnych, ogrzewalni, tymczasowych pomieszczeń, komunalnej infrastruktury technicznej lub infrastruktury społecznej, dotyczących  składania i rozpatrywania wniosków o finansowe wsparcie przez BGK </w:t>
      </w:r>
      <w:r>
        <w:rPr>
          <w:rFonts w:eastAsia="Calibri" w:cstheme="minorHAnsi"/>
          <w:color w:val="000000"/>
          <w:spacing w:val="-2"/>
        </w:rPr>
        <w:t xml:space="preserve">dlatego też </w:t>
      </w:r>
      <w:r w:rsidR="00C37392">
        <w:rPr>
          <w:rFonts w:eastAsia="Calibri" w:cstheme="minorHAnsi"/>
          <w:color w:val="000000"/>
          <w:spacing w:val="-2"/>
        </w:rPr>
        <w:t xml:space="preserve">celowym jest umożliwienie procedowanym obecnie wnioskom skorzystanie z </w:t>
      </w:r>
      <w:r>
        <w:rPr>
          <w:rFonts w:eastAsia="Calibri" w:cstheme="minorHAnsi"/>
          <w:color w:val="000000"/>
          <w:spacing w:val="-2"/>
        </w:rPr>
        <w:t xml:space="preserve">wyższego </w:t>
      </w:r>
      <w:r w:rsidR="00C37392">
        <w:rPr>
          <w:rFonts w:eastAsia="Calibri" w:cstheme="minorHAnsi"/>
          <w:color w:val="000000"/>
          <w:spacing w:val="-2"/>
        </w:rPr>
        <w:t>dofinansowania</w:t>
      </w:r>
      <w:r>
        <w:rPr>
          <w:rFonts w:eastAsia="Calibri" w:cstheme="minorHAnsi"/>
          <w:color w:val="000000"/>
          <w:spacing w:val="-2"/>
        </w:rPr>
        <w:t xml:space="preserve">, zgodnie z niniejszą ustawą. </w:t>
      </w:r>
    </w:p>
    <w:p w14:paraId="0F7D3029" w14:textId="2F8C771F" w:rsidR="00607D64" w:rsidRPr="00C54A15" w:rsidRDefault="00E57CB0" w:rsidP="00607D64">
      <w:pPr>
        <w:suppressAutoHyphens/>
        <w:autoSpaceDE w:val="0"/>
        <w:autoSpaceDN w:val="0"/>
        <w:adjustRightInd w:val="0"/>
        <w:spacing w:after="120"/>
        <w:jc w:val="both"/>
        <w:rPr>
          <w:rFonts w:eastAsia="Calibri" w:cstheme="minorHAnsi"/>
          <w:color w:val="000000"/>
          <w:spacing w:val="-2"/>
        </w:rPr>
      </w:pPr>
      <w:r>
        <w:rPr>
          <w:rFonts w:eastAsia="Calibri" w:cstheme="minorHAnsi"/>
          <w:color w:val="000000"/>
          <w:spacing w:val="-2"/>
        </w:rPr>
        <w:t>Natomiast w ust. 2 wskazano, że  d</w:t>
      </w:r>
      <w:r w:rsidR="00607D64" w:rsidRPr="00BF7A15">
        <w:rPr>
          <w:rFonts w:eastAsia="Calibri" w:cstheme="minorHAnsi"/>
          <w:color w:val="000000"/>
          <w:spacing w:val="-2"/>
        </w:rPr>
        <w:t xml:space="preserve">o wniosków o premię termomodernizacyjną, premię remontową lub premię kompensacyjną złożonych </w:t>
      </w:r>
      <w:r w:rsidR="00D7460D">
        <w:rPr>
          <w:rFonts w:eastAsia="Calibri" w:cstheme="minorHAnsi"/>
          <w:color w:val="000000"/>
          <w:spacing w:val="-2"/>
        </w:rPr>
        <w:t xml:space="preserve">i nierozpatrzonych </w:t>
      </w:r>
      <w:r w:rsidR="00607D64" w:rsidRPr="00BF7A15">
        <w:rPr>
          <w:rFonts w:eastAsia="Calibri" w:cstheme="minorHAnsi"/>
          <w:color w:val="000000"/>
          <w:spacing w:val="-2"/>
        </w:rPr>
        <w:t>przed dniem wejścia w życie niniejszej ustawy stosuje się przepisy dotychczasowe.</w:t>
      </w:r>
    </w:p>
    <w:p w14:paraId="50AD3DE1" w14:textId="299B6E05" w:rsidR="00C37392" w:rsidRDefault="00C37392" w:rsidP="00607D64">
      <w:pPr>
        <w:suppressAutoHyphens/>
        <w:autoSpaceDE w:val="0"/>
        <w:autoSpaceDN w:val="0"/>
        <w:adjustRightInd w:val="0"/>
        <w:spacing w:after="120"/>
        <w:jc w:val="both"/>
        <w:rPr>
          <w:rFonts w:eastAsia="Calibri" w:cstheme="minorHAnsi"/>
          <w:color w:val="000000"/>
          <w:spacing w:val="-2"/>
        </w:rPr>
      </w:pPr>
    </w:p>
    <w:p w14:paraId="212BC84B" w14:textId="1ACE88EA" w:rsidR="00E57CB0" w:rsidRDefault="00607D64" w:rsidP="00607D64">
      <w:pPr>
        <w:spacing w:after="120"/>
        <w:jc w:val="both"/>
      </w:pPr>
      <w:r w:rsidRPr="00B24330">
        <w:rPr>
          <w:rFonts w:eastAsia="Calibri" w:cstheme="minorHAnsi"/>
          <w:b/>
          <w:color w:val="000000"/>
          <w:spacing w:val="-2"/>
        </w:rPr>
        <w:lastRenderedPageBreak/>
        <w:t>W art. 1</w:t>
      </w:r>
      <w:r w:rsidR="00E57CB0">
        <w:rPr>
          <w:rFonts w:eastAsia="Calibri" w:cstheme="minorHAnsi"/>
          <w:b/>
          <w:color w:val="000000"/>
          <w:spacing w:val="-2"/>
        </w:rPr>
        <w:t>0</w:t>
      </w:r>
      <w:r w:rsidRPr="00B24330">
        <w:rPr>
          <w:rFonts w:eastAsia="Calibri" w:cstheme="minorHAnsi"/>
          <w:b/>
          <w:color w:val="000000"/>
          <w:spacing w:val="-2"/>
        </w:rPr>
        <w:t xml:space="preserve"> projektu ustawy</w:t>
      </w:r>
      <w:r>
        <w:rPr>
          <w:rFonts w:eastAsia="Calibri" w:cstheme="minorHAnsi"/>
          <w:b/>
          <w:color w:val="000000"/>
          <w:spacing w:val="-2"/>
        </w:rPr>
        <w:t xml:space="preserve"> </w:t>
      </w:r>
      <w:r w:rsidRPr="00B24330">
        <w:rPr>
          <w:rFonts w:eastAsia="Calibri" w:cstheme="minorHAnsi"/>
          <w:color w:val="000000"/>
          <w:spacing w:val="-2"/>
        </w:rPr>
        <w:t>wskazuje na termin wejścia ustawy w życie</w:t>
      </w:r>
      <w:r>
        <w:rPr>
          <w:rFonts w:eastAsia="Calibri" w:cstheme="minorHAnsi"/>
          <w:color w:val="000000"/>
          <w:spacing w:val="-2"/>
        </w:rPr>
        <w:t>.</w:t>
      </w:r>
      <w:r w:rsidRPr="00B24330">
        <w:rPr>
          <w:rFonts w:eastAsia="Calibri" w:cstheme="minorHAnsi"/>
          <w:color w:val="000000"/>
          <w:spacing w:val="-2"/>
        </w:rPr>
        <w:t xml:space="preserve"> </w:t>
      </w:r>
      <w:r w:rsidR="0054236F">
        <w:rPr>
          <w:rFonts w:eastAsia="Calibri" w:cstheme="minorHAnsi"/>
          <w:color w:val="000000"/>
          <w:spacing w:val="-2"/>
        </w:rPr>
        <w:t xml:space="preserve">Ze względu na konieczność spełnienia warunków określonych przez Komisję Europejską umożliwiających ubieganie się o płatności zaliczkowe środków z KPO, ustawa powinna wejść w życie w III kwartale 2022 r. Stąd </w:t>
      </w:r>
      <w:r w:rsidR="00383D12">
        <w:rPr>
          <w:rFonts w:eastAsia="Calibri" w:cstheme="minorHAnsi"/>
          <w:color w:val="000000"/>
          <w:spacing w:val="-2"/>
        </w:rPr>
        <w:t xml:space="preserve">w przypadku projektów realizujących KPO </w:t>
      </w:r>
      <w:r w:rsidR="00E37FFC">
        <w:rPr>
          <w:rFonts w:eastAsia="Calibri" w:cstheme="minorHAnsi"/>
          <w:color w:val="000000"/>
          <w:spacing w:val="-2"/>
        </w:rPr>
        <w:t xml:space="preserve">zasadne jest </w:t>
      </w:r>
      <w:r w:rsidR="0054236F">
        <w:rPr>
          <w:rFonts w:eastAsia="Calibri" w:cstheme="minorHAnsi"/>
          <w:color w:val="000000"/>
          <w:spacing w:val="-2"/>
        </w:rPr>
        <w:t xml:space="preserve">skrócenie </w:t>
      </w:r>
      <w:r w:rsidR="00D401FF">
        <w:rPr>
          <w:rFonts w:eastAsia="Calibri" w:cstheme="minorHAnsi"/>
          <w:color w:val="000000"/>
          <w:spacing w:val="-2"/>
        </w:rPr>
        <w:t xml:space="preserve">okresu </w:t>
      </w:r>
      <w:r w:rsidR="0054236F" w:rsidRPr="00D401FF">
        <w:rPr>
          <w:rFonts w:eastAsia="Calibri" w:cstheme="minorHAnsi"/>
          <w:i/>
          <w:color w:val="000000"/>
          <w:spacing w:val="-2"/>
        </w:rPr>
        <w:t>vacatio legis</w:t>
      </w:r>
      <w:r w:rsidR="0054236F">
        <w:rPr>
          <w:rFonts w:eastAsia="Calibri" w:cstheme="minorHAnsi"/>
          <w:color w:val="000000"/>
          <w:spacing w:val="-2"/>
        </w:rPr>
        <w:t xml:space="preserve"> </w:t>
      </w:r>
      <w:r w:rsidR="00D401FF">
        <w:rPr>
          <w:rFonts w:eastAsia="Calibri" w:cstheme="minorHAnsi"/>
          <w:color w:val="000000"/>
          <w:spacing w:val="-2"/>
        </w:rPr>
        <w:t>i w</w:t>
      </w:r>
      <w:r w:rsidR="00383D12">
        <w:rPr>
          <w:rFonts w:eastAsia="Calibri" w:cstheme="minorHAnsi"/>
          <w:color w:val="000000"/>
          <w:spacing w:val="-2"/>
        </w:rPr>
        <w:t>skazanie, że przepisy te wchodzą</w:t>
      </w:r>
      <w:r w:rsidR="0054236F">
        <w:rPr>
          <w:rFonts w:eastAsia="Calibri" w:cstheme="minorHAnsi"/>
          <w:color w:val="000000"/>
          <w:spacing w:val="-2"/>
        </w:rPr>
        <w:t xml:space="preserve"> w życie </w:t>
      </w:r>
      <w:r w:rsidR="00505034">
        <w:rPr>
          <w:rFonts w:eastAsia="Calibri" w:cstheme="minorHAnsi"/>
          <w:color w:val="000000"/>
          <w:spacing w:val="-2"/>
        </w:rPr>
        <w:t>z dniem</w:t>
      </w:r>
      <w:r w:rsidR="00383D12">
        <w:rPr>
          <w:rFonts w:eastAsia="Calibri" w:cstheme="minorHAnsi"/>
          <w:color w:val="000000"/>
          <w:spacing w:val="-2"/>
        </w:rPr>
        <w:t xml:space="preserve"> następującym po dniu ogłoszenia</w:t>
      </w:r>
      <w:r w:rsidR="00B276A8">
        <w:rPr>
          <w:rFonts w:eastAsia="Calibri" w:cstheme="minorHAnsi"/>
          <w:color w:val="000000"/>
          <w:spacing w:val="-2"/>
        </w:rPr>
        <w:t xml:space="preserve">, </w:t>
      </w:r>
      <w:r w:rsidR="00B276A8">
        <w:t>z wyjątkiem</w:t>
      </w:r>
      <w:r w:rsidR="00E57CB0">
        <w:t>:</w:t>
      </w:r>
    </w:p>
    <w:p w14:paraId="27AF99C6" w14:textId="77777777" w:rsidR="00607D64" w:rsidRDefault="00E57CB0" w:rsidP="00607D64">
      <w:pPr>
        <w:spacing w:after="120"/>
        <w:jc w:val="both"/>
        <w:rPr>
          <w:rFonts w:eastAsia="Calibri" w:cstheme="minorHAnsi"/>
          <w:color w:val="000000"/>
          <w:spacing w:val="-2"/>
        </w:rPr>
      </w:pPr>
      <w:r>
        <w:t>1)</w:t>
      </w:r>
      <w:r w:rsidR="00B276A8">
        <w:t xml:space="preserve"> art. 2 i art. 3, które wchodzą w życie po upływie 14 dni od dnia ogłoszenia</w:t>
      </w:r>
      <w:r>
        <w:rPr>
          <w:rFonts w:eastAsia="Calibri" w:cstheme="minorHAnsi"/>
          <w:color w:val="000000"/>
          <w:spacing w:val="-2"/>
        </w:rPr>
        <w:t xml:space="preserve"> oraz </w:t>
      </w:r>
    </w:p>
    <w:p w14:paraId="26B87A89" w14:textId="77777777" w:rsidR="00E37FFC" w:rsidRDefault="00E57CB0" w:rsidP="00607D64">
      <w:pPr>
        <w:spacing w:after="120"/>
        <w:jc w:val="both"/>
        <w:rPr>
          <w:rFonts w:eastAsia="Calibri" w:cstheme="minorHAnsi"/>
          <w:color w:val="000000"/>
          <w:spacing w:val="-2"/>
        </w:rPr>
      </w:pPr>
      <w:r w:rsidRPr="00E57CB0">
        <w:rPr>
          <w:rFonts w:eastAsia="Calibri" w:cstheme="minorHAnsi"/>
          <w:color w:val="000000"/>
          <w:spacing w:val="-2"/>
        </w:rPr>
        <w:t>2) art. 5 pkt 1, pkt 3 lit. a, pkt 4-7, 9, 10 i 12 oraz art. 7, które wchodzą w życie z dniem 30 września 2022 r.</w:t>
      </w:r>
      <w:r>
        <w:rPr>
          <w:rFonts w:eastAsia="Calibri" w:cstheme="minorHAnsi"/>
          <w:color w:val="000000"/>
          <w:spacing w:val="-2"/>
        </w:rPr>
        <w:t xml:space="preserve"> </w:t>
      </w:r>
    </w:p>
    <w:p w14:paraId="16AB0112" w14:textId="11655785" w:rsidR="00E57CB0" w:rsidRPr="00EE577E" w:rsidRDefault="00E57CB0" w:rsidP="00607D64">
      <w:pPr>
        <w:spacing w:after="120"/>
        <w:jc w:val="both"/>
        <w:rPr>
          <w:rFonts w:eastAsia="Calibri" w:cstheme="minorHAnsi"/>
          <w:color w:val="000000"/>
          <w:spacing w:val="-2"/>
        </w:rPr>
      </w:pPr>
      <w:r>
        <w:rPr>
          <w:rFonts w:eastAsia="Calibri" w:cstheme="minorHAnsi"/>
          <w:color w:val="000000"/>
          <w:spacing w:val="-2"/>
        </w:rPr>
        <w:t xml:space="preserve">Przyjęte w pkt 2 rozwiązanie ma na celu korelację terminu wejścia w życie przepisów niniejszej </w:t>
      </w:r>
      <w:r w:rsidR="00D7460D">
        <w:rPr>
          <w:rFonts w:eastAsia="Calibri" w:cstheme="minorHAnsi"/>
          <w:color w:val="000000"/>
          <w:spacing w:val="-2"/>
        </w:rPr>
        <w:t xml:space="preserve">ustawy </w:t>
      </w:r>
      <w:r>
        <w:rPr>
          <w:rFonts w:eastAsia="Calibri" w:cstheme="minorHAnsi"/>
          <w:color w:val="000000"/>
          <w:spacing w:val="-2"/>
        </w:rPr>
        <w:t xml:space="preserve">z terminem wydania rozporządzenia wykonawczego </w:t>
      </w:r>
      <w:r w:rsidR="000877F5">
        <w:rPr>
          <w:rFonts w:eastAsia="Calibri" w:cstheme="minorHAnsi"/>
          <w:color w:val="000000"/>
          <w:spacing w:val="-2"/>
        </w:rPr>
        <w:t>określonego w</w:t>
      </w:r>
      <w:r>
        <w:rPr>
          <w:rFonts w:eastAsia="Calibri" w:cstheme="minorHAnsi"/>
          <w:color w:val="000000"/>
          <w:spacing w:val="-2"/>
        </w:rPr>
        <w:t xml:space="preserve"> </w:t>
      </w:r>
      <w:r w:rsidR="000877F5">
        <w:rPr>
          <w:rFonts w:eastAsia="Calibri" w:cstheme="minorHAnsi"/>
          <w:color w:val="000000"/>
          <w:spacing w:val="-2"/>
        </w:rPr>
        <w:t>ustawie</w:t>
      </w:r>
      <w:r>
        <w:rPr>
          <w:rFonts w:eastAsia="Calibri" w:cstheme="minorHAnsi"/>
          <w:color w:val="000000"/>
          <w:spacing w:val="-2"/>
        </w:rPr>
        <w:t xml:space="preserve"> z dnia </w:t>
      </w:r>
      <w:r w:rsidR="00E37FFC">
        <w:rPr>
          <w:rFonts w:eastAsia="Calibri" w:cstheme="minorHAnsi"/>
          <w:color w:val="000000"/>
          <w:spacing w:val="-2"/>
        </w:rPr>
        <w:t>7</w:t>
      </w:r>
      <w:r>
        <w:rPr>
          <w:rFonts w:eastAsia="Calibri" w:cstheme="minorHAnsi"/>
          <w:color w:val="000000"/>
          <w:spacing w:val="-2"/>
        </w:rPr>
        <w:t xml:space="preserve"> </w:t>
      </w:r>
      <w:r w:rsidR="00E37FFC">
        <w:rPr>
          <w:rFonts w:eastAsia="Calibri" w:cstheme="minorHAnsi"/>
          <w:color w:val="000000"/>
          <w:spacing w:val="-2"/>
        </w:rPr>
        <w:t>lipca</w:t>
      </w:r>
      <w:r>
        <w:rPr>
          <w:rFonts w:eastAsia="Calibri" w:cstheme="minorHAnsi"/>
          <w:color w:val="000000"/>
          <w:spacing w:val="-2"/>
        </w:rPr>
        <w:t xml:space="preserve"> 2022 r. </w:t>
      </w:r>
      <w:r w:rsidRPr="00E57CB0">
        <w:rPr>
          <w:rFonts w:eastAsia="Calibri" w:cstheme="minorHAnsi"/>
          <w:color w:val="000000"/>
          <w:spacing w:val="-2"/>
        </w:rPr>
        <w:t>o zmianie niektórych ustaw w zakresie sposobu finansowania programów mieszkaniowych</w:t>
      </w:r>
      <w:r>
        <w:rPr>
          <w:rFonts w:eastAsia="Calibri" w:cstheme="minorHAnsi"/>
          <w:color w:val="000000"/>
          <w:spacing w:val="-2"/>
        </w:rPr>
        <w:t xml:space="preserve"> (ustawa jest obecnie na końcowym etapie procesu legislacyjnego)</w:t>
      </w:r>
      <w:r w:rsidR="000877F5">
        <w:rPr>
          <w:rFonts w:eastAsia="Calibri" w:cstheme="minorHAnsi"/>
          <w:color w:val="000000"/>
          <w:spacing w:val="-2"/>
        </w:rPr>
        <w:t xml:space="preserve"> określonym na dzień 30 września 2022 r. Takie rozwiązanie pozwoli na uwzględnienie zmian wprowadzonych do ustawy o fi</w:t>
      </w:r>
      <w:r w:rsidR="00D7460D">
        <w:rPr>
          <w:rFonts w:eastAsia="Calibri" w:cstheme="minorHAnsi"/>
          <w:color w:val="000000"/>
          <w:spacing w:val="-2"/>
        </w:rPr>
        <w:t>n</w:t>
      </w:r>
      <w:r w:rsidR="000877F5">
        <w:rPr>
          <w:rFonts w:eastAsia="Calibri" w:cstheme="minorHAnsi"/>
          <w:color w:val="000000"/>
          <w:spacing w:val="-2"/>
        </w:rPr>
        <w:t>ansowym wsparciu dwoma aktami prawnymi, tj. ustawą</w:t>
      </w:r>
      <w:r w:rsidR="000877F5" w:rsidRPr="000877F5">
        <w:rPr>
          <w:rFonts w:eastAsia="Calibri" w:cstheme="minorHAnsi"/>
          <w:color w:val="000000"/>
          <w:spacing w:val="-2"/>
        </w:rPr>
        <w:t xml:space="preserve"> z dnia </w:t>
      </w:r>
      <w:r w:rsidR="00E37FFC">
        <w:rPr>
          <w:rFonts w:eastAsia="Calibri" w:cstheme="minorHAnsi"/>
          <w:color w:val="000000"/>
          <w:spacing w:val="-2"/>
        </w:rPr>
        <w:t>7</w:t>
      </w:r>
      <w:r w:rsidR="000877F5" w:rsidRPr="000877F5">
        <w:rPr>
          <w:rFonts w:eastAsia="Calibri" w:cstheme="minorHAnsi"/>
          <w:color w:val="000000"/>
          <w:spacing w:val="-2"/>
        </w:rPr>
        <w:t xml:space="preserve"> </w:t>
      </w:r>
      <w:r w:rsidR="00E37FFC">
        <w:rPr>
          <w:rFonts w:eastAsia="Calibri" w:cstheme="minorHAnsi"/>
          <w:color w:val="000000"/>
          <w:spacing w:val="-2"/>
        </w:rPr>
        <w:t>lipca</w:t>
      </w:r>
      <w:r w:rsidR="000877F5" w:rsidRPr="000877F5">
        <w:rPr>
          <w:rFonts w:eastAsia="Calibri" w:cstheme="minorHAnsi"/>
          <w:color w:val="000000"/>
          <w:spacing w:val="-2"/>
        </w:rPr>
        <w:t xml:space="preserve"> 2022 r. o zmianie niektórych ustaw w zakresie sposobu finansowania programów mieszkaniowych</w:t>
      </w:r>
      <w:r w:rsidR="000877F5">
        <w:rPr>
          <w:rFonts w:eastAsia="Calibri" w:cstheme="minorHAnsi"/>
          <w:color w:val="000000"/>
          <w:spacing w:val="-2"/>
        </w:rPr>
        <w:t xml:space="preserve"> oraz niniejszym projektem.</w:t>
      </w:r>
    </w:p>
    <w:p w14:paraId="3954D599" w14:textId="77777777" w:rsidR="00505034" w:rsidRPr="00BE5209" w:rsidRDefault="00505034" w:rsidP="00505034">
      <w:pPr>
        <w:spacing w:after="120"/>
        <w:jc w:val="both"/>
        <w:rPr>
          <w:rFonts w:eastAsia="Calibri" w:cstheme="minorHAnsi"/>
          <w:color w:val="000000"/>
          <w:spacing w:val="-2"/>
        </w:rPr>
      </w:pPr>
      <w:r w:rsidRPr="00BE5209">
        <w:rPr>
          <w:rFonts w:eastAsia="Calibri" w:cstheme="minorHAnsi"/>
          <w:color w:val="000000"/>
          <w:spacing w:val="-2"/>
        </w:rPr>
        <w:t>Mając na względzie charakter proponowanej regulacji, służącej w szczególności wpr</w:t>
      </w:r>
      <w:r>
        <w:rPr>
          <w:rFonts w:eastAsia="Calibri" w:cstheme="minorHAnsi"/>
          <w:color w:val="000000"/>
          <w:spacing w:val="-2"/>
        </w:rPr>
        <w:t>owadzeniu do systemu prawa nowych instrumentów finansowego wsparcia inwestycji mieszkaniowych</w:t>
      </w:r>
      <w:r w:rsidRPr="00BE5209">
        <w:rPr>
          <w:rFonts w:eastAsia="Calibri" w:cstheme="minorHAnsi"/>
          <w:color w:val="000000"/>
          <w:spacing w:val="-2"/>
        </w:rPr>
        <w:t>, nie jest możliwe podjęcie alternatywnych w stosunku do proponowanego środków umożliwiających osiągnięcie zamierzonego celu.</w:t>
      </w:r>
    </w:p>
    <w:p w14:paraId="0693220E" w14:textId="77777777" w:rsidR="00505034" w:rsidRPr="00BE5209" w:rsidRDefault="00505034" w:rsidP="00505034">
      <w:pPr>
        <w:spacing w:after="120"/>
        <w:jc w:val="both"/>
        <w:rPr>
          <w:rFonts w:eastAsia="Calibri" w:cstheme="minorHAnsi"/>
          <w:color w:val="000000"/>
          <w:spacing w:val="-2"/>
        </w:rPr>
      </w:pPr>
      <w:r w:rsidRPr="00BE5209">
        <w:rPr>
          <w:rFonts w:eastAsia="Calibri" w:cstheme="minorHAnsi"/>
          <w:color w:val="000000"/>
          <w:spacing w:val="-2"/>
        </w:rPr>
        <w:t>Projekt ustawy nie jest sprzeczny z ustawą z dnia 6 marca 2018 r. – Prawo przedsiębiorców. Projektowana regulacja będzie wpływać na działalność przedsiębiorców, w tym mikroprzedsiębiorców, małych i średnich przedsiębiorców. Wyniki oceny przewidywanych skutków społeczno-gospodarczych dla przedsiębiorców, w tym oceny wpływu na mikroprzedsiębiorców, małych i średnich przedsiębiorców, zostały przedstawione w ocenie skutków regulacji.</w:t>
      </w:r>
    </w:p>
    <w:p w14:paraId="558E33E6" w14:textId="77777777" w:rsidR="00505034" w:rsidRPr="00BE5209" w:rsidRDefault="00505034" w:rsidP="00505034">
      <w:pPr>
        <w:spacing w:after="120"/>
        <w:jc w:val="both"/>
        <w:rPr>
          <w:rFonts w:eastAsia="Calibri" w:cstheme="minorHAnsi"/>
          <w:color w:val="000000"/>
          <w:spacing w:val="-2"/>
        </w:rPr>
      </w:pPr>
      <w:r w:rsidRPr="00BE5209">
        <w:rPr>
          <w:rFonts w:eastAsia="Calibri" w:cstheme="minorHAnsi"/>
          <w:color w:val="000000"/>
          <w:spacing w:val="-2"/>
        </w:rPr>
        <w:t xml:space="preserve">Projekt ustawy nie jest sprzeczny z prawem Unii Europejskiej. </w:t>
      </w:r>
    </w:p>
    <w:p w14:paraId="4B69DCF7" w14:textId="77777777" w:rsidR="00505034" w:rsidRPr="00BE5209" w:rsidRDefault="00505034" w:rsidP="00505034">
      <w:pPr>
        <w:spacing w:after="120"/>
        <w:jc w:val="both"/>
        <w:rPr>
          <w:rFonts w:eastAsia="Calibri" w:cstheme="minorHAnsi"/>
          <w:color w:val="000000"/>
          <w:spacing w:val="-2"/>
        </w:rPr>
      </w:pPr>
      <w:r w:rsidRPr="00BE5209">
        <w:rPr>
          <w:rFonts w:eastAsia="Calibri" w:cstheme="minorHAnsi"/>
          <w:color w:val="000000"/>
          <w:spacing w:val="-2"/>
        </w:rPr>
        <w:t>Projekt ustawy nie wymaga przedstawienia właściwym organom i instytucjom Unii Europejskiej, w tym Europejskiemu Bankowi Centralnemu, w celu uzyskania opinii, dokonania powiadomienia, konsultacji lub uzgodnienia.</w:t>
      </w:r>
    </w:p>
    <w:p w14:paraId="374EC47A" w14:textId="77777777" w:rsidR="00505034" w:rsidRPr="00BE5209" w:rsidRDefault="00505034" w:rsidP="00505034">
      <w:pPr>
        <w:spacing w:after="120"/>
        <w:jc w:val="both"/>
        <w:rPr>
          <w:rFonts w:eastAsia="Calibri" w:cstheme="minorHAnsi"/>
          <w:iCs/>
          <w:color w:val="000000"/>
          <w:spacing w:val="-2"/>
        </w:rPr>
      </w:pPr>
      <w:r w:rsidRPr="00BE5209">
        <w:rPr>
          <w:rFonts w:eastAsia="Calibri" w:cstheme="minorHAnsi"/>
          <w:iCs/>
          <w:color w:val="000000"/>
          <w:spacing w:val="-2"/>
        </w:rPr>
        <w:t>Projekt ustawy nie zawiera norm technicznych w rozumieniu przepisów rozporządzenia Rady Ministrów z dnia 23 grudnia 2002 r. w sprawie sposobu funkcjonowania krajowego systemu notyfikacji norm i</w:t>
      </w:r>
      <w:r>
        <w:rPr>
          <w:rFonts w:eastAsia="Calibri" w:cstheme="minorHAnsi"/>
          <w:iCs/>
          <w:color w:val="000000"/>
          <w:spacing w:val="-2"/>
        </w:rPr>
        <w:t> </w:t>
      </w:r>
      <w:r w:rsidRPr="00BE5209">
        <w:rPr>
          <w:rFonts w:eastAsia="Calibri" w:cstheme="minorHAnsi"/>
          <w:iCs/>
          <w:color w:val="000000"/>
          <w:spacing w:val="-2"/>
        </w:rPr>
        <w:t>aktów prawnych (Dz. U. poz. 2039, z późn. zm.). W związku z powyższym nie podlega notyfikacji zgodnie z trybem przewidzianym w tych przepisach.</w:t>
      </w:r>
    </w:p>
    <w:p w14:paraId="63D44081" w14:textId="77777777" w:rsidR="00505034" w:rsidRPr="00BE5209" w:rsidRDefault="00505034" w:rsidP="00505034">
      <w:pPr>
        <w:spacing w:after="120"/>
        <w:jc w:val="both"/>
        <w:rPr>
          <w:rFonts w:eastAsia="Calibri" w:cstheme="minorHAnsi"/>
          <w:iCs/>
          <w:color w:val="000000"/>
          <w:spacing w:val="-2"/>
        </w:rPr>
      </w:pPr>
      <w:r w:rsidRPr="00BE5209">
        <w:rPr>
          <w:rFonts w:eastAsia="Calibri" w:cstheme="minorHAnsi"/>
          <w:iCs/>
          <w:color w:val="000000"/>
          <w:spacing w:val="-2"/>
        </w:rPr>
        <w:t>Stosownie do art. 3 ustawy z dnia 7 lipca 2005 r. o działalności lobbingowej w procesie stanowienia prawa (Dz. U. z 2017 r. poz. 248) projekt ustawy został zamieszczony w wykazie prac legislacyjnych i</w:t>
      </w:r>
      <w:r>
        <w:rPr>
          <w:rFonts w:eastAsia="Calibri" w:cstheme="minorHAnsi"/>
          <w:iCs/>
          <w:color w:val="000000"/>
          <w:spacing w:val="-2"/>
        </w:rPr>
        <w:t> </w:t>
      </w:r>
      <w:r w:rsidRPr="00BE5209">
        <w:rPr>
          <w:rFonts w:eastAsia="Calibri" w:cstheme="minorHAnsi"/>
          <w:iCs/>
          <w:color w:val="000000"/>
          <w:spacing w:val="-2"/>
        </w:rPr>
        <w:t>programowych Rady Ministrów. Zgodnie z art. 5 tej ustawy oraz § 52 uchwały nr 190 Rady Ministrów z</w:t>
      </w:r>
      <w:r>
        <w:rPr>
          <w:rFonts w:eastAsia="Calibri" w:cstheme="minorHAnsi"/>
          <w:iCs/>
          <w:color w:val="000000"/>
          <w:spacing w:val="-2"/>
        </w:rPr>
        <w:t> </w:t>
      </w:r>
      <w:r w:rsidRPr="00BE5209">
        <w:rPr>
          <w:rFonts w:eastAsia="Calibri" w:cstheme="minorHAnsi"/>
          <w:iCs/>
          <w:color w:val="000000"/>
          <w:spacing w:val="-2"/>
        </w:rPr>
        <w:t>dnia 29 października 2013 r. – Regulamin pracy Rady Ministrów (M.P. z 2022 r. poz. 348) projekt ustawy został udostępniony w Biuletynie Informacji Publicznej na stronie podmiotowej Rządowego Centrum Legislacji.</w:t>
      </w:r>
    </w:p>
    <w:p w14:paraId="60BB79F1" w14:textId="77777777" w:rsidR="00900E2E" w:rsidRPr="00B276A8" w:rsidRDefault="00505034" w:rsidP="00247E86">
      <w:pPr>
        <w:pStyle w:val="Tekstkomentarza"/>
        <w:jc w:val="both"/>
      </w:pPr>
      <w:r w:rsidRPr="00505034">
        <w:rPr>
          <w:rFonts w:eastAsia="Calibri" w:cstheme="minorHAnsi"/>
          <w:iCs/>
          <w:color w:val="000000"/>
          <w:spacing w:val="-2"/>
          <w:sz w:val="22"/>
          <w:szCs w:val="22"/>
        </w:rPr>
        <w:t>Projekt nie podl</w:t>
      </w:r>
      <w:r>
        <w:rPr>
          <w:rFonts w:eastAsia="Calibri" w:cstheme="minorHAnsi"/>
          <w:iCs/>
          <w:color w:val="000000"/>
          <w:spacing w:val="-2"/>
          <w:sz w:val="22"/>
          <w:szCs w:val="22"/>
        </w:rPr>
        <w:t>egał dokonaniu oceny OSR przez K</w:t>
      </w:r>
      <w:r w:rsidRPr="00505034">
        <w:rPr>
          <w:rFonts w:eastAsia="Calibri" w:cstheme="minorHAnsi"/>
          <w:iCs/>
          <w:color w:val="000000"/>
          <w:spacing w:val="-2"/>
          <w:sz w:val="22"/>
          <w:szCs w:val="22"/>
        </w:rPr>
        <w:t>oordynatora OSR w trybie § 32 uchwały nr 190 Rady Ministrów z dnia 29 października 2013 r. – Regulamin pracy Rady Ministrów.</w:t>
      </w:r>
    </w:p>
    <w:sectPr w:rsidR="00900E2E" w:rsidRPr="00B276A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75FFB" w14:textId="77777777" w:rsidR="00733587" w:rsidRDefault="00733587" w:rsidP="00E774A9">
      <w:pPr>
        <w:spacing w:after="0" w:line="240" w:lineRule="auto"/>
      </w:pPr>
      <w:r>
        <w:separator/>
      </w:r>
    </w:p>
  </w:endnote>
  <w:endnote w:type="continuationSeparator" w:id="0">
    <w:p w14:paraId="4078FCEB" w14:textId="77777777" w:rsidR="00733587" w:rsidRDefault="00733587" w:rsidP="00E77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2043045"/>
      <w:docPartObj>
        <w:docPartGallery w:val="Page Numbers (Bottom of Page)"/>
        <w:docPartUnique/>
      </w:docPartObj>
    </w:sdtPr>
    <w:sdtEndPr/>
    <w:sdtContent>
      <w:p w14:paraId="6AC6C854" w14:textId="6FFF6E76" w:rsidR="00842959" w:rsidRDefault="00842959">
        <w:pPr>
          <w:pStyle w:val="Stopka"/>
          <w:jc w:val="center"/>
        </w:pPr>
        <w:r>
          <w:fldChar w:fldCharType="begin"/>
        </w:r>
        <w:r>
          <w:instrText>PAGE   \* MERGEFORMAT</w:instrText>
        </w:r>
        <w:r>
          <w:fldChar w:fldCharType="separate"/>
        </w:r>
        <w:r w:rsidR="005420F3">
          <w:rPr>
            <w:noProof/>
          </w:rPr>
          <w:t>1</w:t>
        </w:r>
        <w:r>
          <w:fldChar w:fldCharType="end"/>
        </w:r>
      </w:p>
    </w:sdtContent>
  </w:sdt>
  <w:p w14:paraId="67003726" w14:textId="77777777" w:rsidR="00842959" w:rsidRDefault="0084295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A2E204" w14:textId="77777777" w:rsidR="00733587" w:rsidRDefault="00733587" w:rsidP="00E774A9">
      <w:pPr>
        <w:spacing w:after="0" w:line="240" w:lineRule="auto"/>
      </w:pPr>
      <w:r>
        <w:separator/>
      </w:r>
    </w:p>
  </w:footnote>
  <w:footnote w:type="continuationSeparator" w:id="0">
    <w:p w14:paraId="54EA9489" w14:textId="77777777" w:rsidR="00733587" w:rsidRDefault="00733587" w:rsidP="00E774A9">
      <w:pPr>
        <w:spacing w:after="0" w:line="240" w:lineRule="auto"/>
      </w:pPr>
      <w:r>
        <w:continuationSeparator/>
      </w:r>
    </w:p>
  </w:footnote>
  <w:footnote w:id="1">
    <w:p w14:paraId="6B47647E" w14:textId="77777777" w:rsidR="00842959" w:rsidRPr="00394F5D" w:rsidRDefault="00842959" w:rsidP="006C504C">
      <w:pPr>
        <w:pStyle w:val="Tekstprzypisudolnego"/>
        <w:jc w:val="both"/>
      </w:pPr>
      <w:r w:rsidRPr="00394F5D">
        <w:rPr>
          <w:rStyle w:val="Odwoanieprzypisudolnego"/>
        </w:rPr>
        <w:footnoteRef/>
      </w:r>
      <w:r w:rsidRPr="00394F5D">
        <w:t xml:space="preserve"> Działanie to dotyczy również budynków jednorodzinnych i jest realizowane przez Ministerstwo Klimatu i Środowiska w ramach programu „Czyste powietrze”.</w:t>
      </w:r>
    </w:p>
  </w:footnote>
  <w:footnote w:id="2">
    <w:p w14:paraId="2CE7330E" w14:textId="77777777" w:rsidR="00842959" w:rsidRDefault="00842959" w:rsidP="00247E86">
      <w:pPr>
        <w:pStyle w:val="Tekstprzypisudolnego"/>
        <w:jc w:val="both"/>
      </w:pPr>
      <w:r w:rsidRPr="00394F5D">
        <w:rPr>
          <w:rStyle w:val="Odwoanieprzypisudolnego"/>
        </w:rPr>
        <w:footnoteRef/>
      </w:r>
      <w:r w:rsidRPr="00394F5D">
        <w:t xml:space="preserve"> Wśród powiązanych aktów są</w:t>
      </w:r>
      <w:r>
        <w:t xml:space="preserve"> m.in.</w:t>
      </w:r>
      <w:r w:rsidRPr="00394F5D">
        <w:t xml:space="preserve"> nowelizacje: 1) ustawy </w:t>
      </w:r>
      <w:r w:rsidRPr="00247E86">
        <w:t>o wspieraniu termomodernizacji i remontów oraz o centralnej ewidencji emisyjności budynków</w:t>
      </w:r>
      <w:r w:rsidRPr="00394F5D">
        <w:t xml:space="preserve">, 2) </w:t>
      </w:r>
      <w:r>
        <w:t xml:space="preserve">ustawy </w:t>
      </w:r>
      <w:r w:rsidRPr="00247E86">
        <w:t>o finansowym wsparciu tworzenia lokali mieszkalnych na wynajem, mieszkań chronionych, noclegowni, schronisk dla osób bezdomnych, ogrzewalni i tymczasowych pomieszczeń</w:t>
      </w:r>
      <w:r>
        <w:t>.</w:t>
      </w:r>
    </w:p>
  </w:footnote>
  <w:footnote w:id="3">
    <w:p w14:paraId="3C9E6E89" w14:textId="77777777" w:rsidR="00842959" w:rsidRPr="00247E86" w:rsidRDefault="00842959" w:rsidP="006C504C">
      <w:pPr>
        <w:pStyle w:val="Tekstprzypisudolnego"/>
        <w:jc w:val="both"/>
        <w:rPr>
          <w:rFonts w:eastAsia="Calibri" w:cstheme="minorHAnsi"/>
        </w:rPr>
      </w:pPr>
      <w:r>
        <w:rPr>
          <w:rStyle w:val="Odwoanieprzypisudolnego"/>
        </w:rPr>
        <w:footnoteRef/>
      </w:r>
      <w:r>
        <w:t xml:space="preserve"> </w:t>
      </w:r>
      <w:r w:rsidRPr="00247E86">
        <w:rPr>
          <w:rFonts w:eastAsia="Calibri" w:cstheme="minorHAnsi"/>
        </w:rPr>
        <w:t>Rozporządzenie Ministra  Rozwoju, Pracy i Technologii z dnia 25 marca 2021 r. w sprawie finansowego wsparcia na tworzenie lokali mieszkalnych na wynajem, mieszkań chronionych, noclegowni, schronisk dla osób bezdomnych, ogrzewalni, tymczasowych pomieszczeń, komunalnej infrastruktury technicznej lub infrastruktury społecznej (Dz. U. poz. 595).</w:t>
      </w:r>
    </w:p>
  </w:footnote>
  <w:footnote w:id="4">
    <w:p w14:paraId="25035E6E" w14:textId="77777777" w:rsidR="00842959" w:rsidRDefault="00842959" w:rsidP="00247E86">
      <w:pPr>
        <w:pStyle w:val="Tekstprzypisudolnego"/>
        <w:jc w:val="both"/>
      </w:pPr>
      <w:r>
        <w:rPr>
          <w:rStyle w:val="Odwoanieprzypisudolnego"/>
        </w:rPr>
        <w:footnoteRef/>
      </w:r>
      <w:r>
        <w:t xml:space="preserve"> </w:t>
      </w:r>
      <w:r w:rsidRPr="00CD6F18">
        <w:t>Dz. U. z 2021 r. poz. 2070.</w:t>
      </w:r>
    </w:p>
  </w:footnote>
  <w:footnote w:id="5">
    <w:p w14:paraId="0D4A6194" w14:textId="77DB37D8" w:rsidR="00842959" w:rsidRPr="00E1138E" w:rsidRDefault="00842959" w:rsidP="00247E86">
      <w:pPr>
        <w:pStyle w:val="Tekstprzypisudolnego"/>
        <w:jc w:val="both"/>
      </w:pPr>
      <w:r>
        <w:rPr>
          <w:rStyle w:val="Odwoanieprzypisudolnego"/>
        </w:rPr>
        <w:footnoteRef/>
      </w:r>
      <w:r>
        <w:t xml:space="preserve"> </w:t>
      </w:r>
      <w:r w:rsidRPr="00E1138E">
        <w:t>Rozporządzenie Ministra  Rozwoju, Pracy i Technologii z dnia 25 marca 2021 r. w sprawie finansowego wsparcia na tworzenie lokali mieszkalnych na wynajem, mieszkań chronionych, noclegowni, schronisk dla osób bezdomnych, ogrzewalni, tymczasowych pomieszczeń, komunalnej infrastruktury technicznej lub infrastruktury społecznej.</w:t>
      </w:r>
    </w:p>
    <w:p w14:paraId="798E2668" w14:textId="77777777" w:rsidR="00842959" w:rsidRDefault="00842959" w:rsidP="00247E86">
      <w:pPr>
        <w:pStyle w:val="Tekstprzypisudolnego"/>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216A"/>
    <w:multiLevelType w:val="hybridMultilevel"/>
    <w:tmpl w:val="37809792"/>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E83F88"/>
    <w:multiLevelType w:val="hybridMultilevel"/>
    <w:tmpl w:val="7F64A48A"/>
    <w:lvl w:ilvl="0" w:tplc="C8329A2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4F35F5"/>
    <w:multiLevelType w:val="hybridMultilevel"/>
    <w:tmpl w:val="25DA669C"/>
    <w:lvl w:ilvl="0" w:tplc="8A160752">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BD5BE3"/>
    <w:multiLevelType w:val="hybridMultilevel"/>
    <w:tmpl w:val="97B68F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846921"/>
    <w:multiLevelType w:val="hybridMultilevel"/>
    <w:tmpl w:val="B094D3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A55CD7"/>
    <w:multiLevelType w:val="hybridMultilevel"/>
    <w:tmpl w:val="DE32D4C0"/>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C715821"/>
    <w:multiLevelType w:val="hybridMultilevel"/>
    <w:tmpl w:val="2B441D48"/>
    <w:lvl w:ilvl="0" w:tplc="2D185B0A">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531014"/>
    <w:multiLevelType w:val="hybridMultilevel"/>
    <w:tmpl w:val="2098C970"/>
    <w:lvl w:ilvl="0" w:tplc="812E64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F566B0"/>
    <w:multiLevelType w:val="hybridMultilevel"/>
    <w:tmpl w:val="6A8E6BA2"/>
    <w:lvl w:ilvl="0" w:tplc="DEE22C42">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B8135C"/>
    <w:multiLevelType w:val="hybridMultilevel"/>
    <w:tmpl w:val="D25461DA"/>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356589F"/>
    <w:multiLevelType w:val="hybridMultilevel"/>
    <w:tmpl w:val="4A02BE0E"/>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5D40295"/>
    <w:multiLevelType w:val="hybridMultilevel"/>
    <w:tmpl w:val="7BAAB2A0"/>
    <w:lvl w:ilvl="0" w:tplc="6F384BFA">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D673F4"/>
    <w:multiLevelType w:val="hybridMultilevel"/>
    <w:tmpl w:val="6F047E58"/>
    <w:lvl w:ilvl="0" w:tplc="1694A9A4">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C8A2E0A"/>
    <w:multiLevelType w:val="hybridMultilevel"/>
    <w:tmpl w:val="66B0FAA8"/>
    <w:lvl w:ilvl="0" w:tplc="D206C58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4" w15:restartNumberingAfterBreak="0">
    <w:nsid w:val="3E5F71D3"/>
    <w:multiLevelType w:val="hybridMultilevel"/>
    <w:tmpl w:val="DBB8B6F2"/>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02623AE"/>
    <w:multiLevelType w:val="hybridMultilevel"/>
    <w:tmpl w:val="FA4CD8D4"/>
    <w:lvl w:ilvl="0" w:tplc="77B6DE1C">
      <w:start w:val="1"/>
      <w:numFmt w:val="bullet"/>
      <w:lvlText w:val=""/>
      <w:lvlJc w:val="left"/>
      <w:pPr>
        <w:ind w:left="1740" w:hanging="360"/>
      </w:pPr>
      <w:rPr>
        <w:rFonts w:ascii="Symbol" w:hAnsi="Symbol" w:hint="default"/>
      </w:rPr>
    </w:lvl>
    <w:lvl w:ilvl="1" w:tplc="04150003" w:tentative="1">
      <w:start w:val="1"/>
      <w:numFmt w:val="bullet"/>
      <w:lvlText w:val="o"/>
      <w:lvlJc w:val="left"/>
      <w:pPr>
        <w:ind w:left="2460" w:hanging="360"/>
      </w:pPr>
      <w:rPr>
        <w:rFonts w:ascii="Courier New" w:hAnsi="Courier New" w:cs="Courier New" w:hint="default"/>
      </w:rPr>
    </w:lvl>
    <w:lvl w:ilvl="2" w:tplc="04150005" w:tentative="1">
      <w:start w:val="1"/>
      <w:numFmt w:val="bullet"/>
      <w:lvlText w:val=""/>
      <w:lvlJc w:val="left"/>
      <w:pPr>
        <w:ind w:left="3180" w:hanging="360"/>
      </w:pPr>
      <w:rPr>
        <w:rFonts w:ascii="Wingdings" w:hAnsi="Wingdings" w:hint="default"/>
      </w:rPr>
    </w:lvl>
    <w:lvl w:ilvl="3" w:tplc="04150001" w:tentative="1">
      <w:start w:val="1"/>
      <w:numFmt w:val="bullet"/>
      <w:lvlText w:val=""/>
      <w:lvlJc w:val="left"/>
      <w:pPr>
        <w:ind w:left="3900" w:hanging="360"/>
      </w:pPr>
      <w:rPr>
        <w:rFonts w:ascii="Symbol" w:hAnsi="Symbol" w:hint="default"/>
      </w:rPr>
    </w:lvl>
    <w:lvl w:ilvl="4" w:tplc="04150003" w:tentative="1">
      <w:start w:val="1"/>
      <w:numFmt w:val="bullet"/>
      <w:lvlText w:val="o"/>
      <w:lvlJc w:val="left"/>
      <w:pPr>
        <w:ind w:left="4620" w:hanging="360"/>
      </w:pPr>
      <w:rPr>
        <w:rFonts w:ascii="Courier New" w:hAnsi="Courier New" w:cs="Courier New" w:hint="default"/>
      </w:rPr>
    </w:lvl>
    <w:lvl w:ilvl="5" w:tplc="04150005" w:tentative="1">
      <w:start w:val="1"/>
      <w:numFmt w:val="bullet"/>
      <w:lvlText w:val=""/>
      <w:lvlJc w:val="left"/>
      <w:pPr>
        <w:ind w:left="5340" w:hanging="360"/>
      </w:pPr>
      <w:rPr>
        <w:rFonts w:ascii="Wingdings" w:hAnsi="Wingdings" w:hint="default"/>
      </w:rPr>
    </w:lvl>
    <w:lvl w:ilvl="6" w:tplc="04150001" w:tentative="1">
      <w:start w:val="1"/>
      <w:numFmt w:val="bullet"/>
      <w:lvlText w:val=""/>
      <w:lvlJc w:val="left"/>
      <w:pPr>
        <w:ind w:left="6060" w:hanging="360"/>
      </w:pPr>
      <w:rPr>
        <w:rFonts w:ascii="Symbol" w:hAnsi="Symbol" w:hint="default"/>
      </w:rPr>
    </w:lvl>
    <w:lvl w:ilvl="7" w:tplc="04150003" w:tentative="1">
      <w:start w:val="1"/>
      <w:numFmt w:val="bullet"/>
      <w:lvlText w:val="o"/>
      <w:lvlJc w:val="left"/>
      <w:pPr>
        <w:ind w:left="6780" w:hanging="360"/>
      </w:pPr>
      <w:rPr>
        <w:rFonts w:ascii="Courier New" w:hAnsi="Courier New" w:cs="Courier New" w:hint="default"/>
      </w:rPr>
    </w:lvl>
    <w:lvl w:ilvl="8" w:tplc="04150005" w:tentative="1">
      <w:start w:val="1"/>
      <w:numFmt w:val="bullet"/>
      <w:lvlText w:val=""/>
      <w:lvlJc w:val="left"/>
      <w:pPr>
        <w:ind w:left="7500" w:hanging="360"/>
      </w:pPr>
      <w:rPr>
        <w:rFonts w:ascii="Wingdings" w:hAnsi="Wingdings" w:hint="default"/>
      </w:rPr>
    </w:lvl>
  </w:abstractNum>
  <w:abstractNum w:abstractNumId="16" w15:restartNumberingAfterBreak="0">
    <w:nsid w:val="40B77C64"/>
    <w:multiLevelType w:val="hybridMultilevel"/>
    <w:tmpl w:val="B78CF188"/>
    <w:lvl w:ilvl="0" w:tplc="77B6DE1C">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17" w15:restartNumberingAfterBreak="0">
    <w:nsid w:val="44676FAA"/>
    <w:multiLevelType w:val="hybridMultilevel"/>
    <w:tmpl w:val="30384458"/>
    <w:lvl w:ilvl="0" w:tplc="696249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4FC50771"/>
    <w:multiLevelType w:val="hybridMultilevel"/>
    <w:tmpl w:val="47305D30"/>
    <w:lvl w:ilvl="0" w:tplc="373EB56C">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51D9491F"/>
    <w:multiLevelType w:val="hybridMultilevel"/>
    <w:tmpl w:val="B56EBE52"/>
    <w:lvl w:ilvl="0" w:tplc="686A10E6">
      <w:start w:val="1"/>
      <w:numFmt w:val="decimal"/>
      <w:lvlText w:val="%1)"/>
      <w:lvlJc w:val="left"/>
      <w:pPr>
        <w:ind w:left="1020" w:hanging="51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0" w15:restartNumberingAfterBreak="0">
    <w:nsid w:val="52246A52"/>
    <w:multiLevelType w:val="hybridMultilevel"/>
    <w:tmpl w:val="510801C6"/>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61F2086"/>
    <w:multiLevelType w:val="hybridMultilevel"/>
    <w:tmpl w:val="EE5607E6"/>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8C720B2"/>
    <w:multiLevelType w:val="hybridMultilevel"/>
    <w:tmpl w:val="1EB8F914"/>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E802677"/>
    <w:multiLevelType w:val="hybridMultilevel"/>
    <w:tmpl w:val="38CA11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18B6658"/>
    <w:multiLevelType w:val="hybridMultilevel"/>
    <w:tmpl w:val="15688D8C"/>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3E21249"/>
    <w:multiLevelType w:val="hybridMultilevel"/>
    <w:tmpl w:val="71B0FB8A"/>
    <w:lvl w:ilvl="0" w:tplc="01E404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E516806"/>
    <w:multiLevelType w:val="hybridMultilevel"/>
    <w:tmpl w:val="1570C0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28117B2"/>
    <w:multiLevelType w:val="hybridMultilevel"/>
    <w:tmpl w:val="51CEA6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5D95D6A"/>
    <w:multiLevelType w:val="hybridMultilevel"/>
    <w:tmpl w:val="CB38A1C2"/>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7681D57"/>
    <w:multiLevelType w:val="hybridMultilevel"/>
    <w:tmpl w:val="B4300CB0"/>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78C77DF"/>
    <w:multiLevelType w:val="hybridMultilevel"/>
    <w:tmpl w:val="EE4427D2"/>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D0D2850"/>
    <w:multiLevelType w:val="hybridMultilevel"/>
    <w:tmpl w:val="682CD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
  </w:num>
  <w:num w:numId="2">
    <w:abstractNumId w:val="27"/>
  </w:num>
  <w:num w:numId="3">
    <w:abstractNumId w:val="17"/>
  </w:num>
  <w:num w:numId="4">
    <w:abstractNumId w:val="18"/>
  </w:num>
  <w:num w:numId="5">
    <w:abstractNumId w:val="10"/>
  </w:num>
  <w:num w:numId="6">
    <w:abstractNumId w:val="7"/>
  </w:num>
  <w:num w:numId="7">
    <w:abstractNumId w:val="16"/>
  </w:num>
  <w:num w:numId="8">
    <w:abstractNumId w:val="15"/>
  </w:num>
  <w:num w:numId="9">
    <w:abstractNumId w:val="9"/>
  </w:num>
  <w:num w:numId="10">
    <w:abstractNumId w:val="19"/>
  </w:num>
  <w:num w:numId="11">
    <w:abstractNumId w:val="30"/>
  </w:num>
  <w:num w:numId="12">
    <w:abstractNumId w:val="31"/>
  </w:num>
  <w:num w:numId="13">
    <w:abstractNumId w:val="2"/>
  </w:num>
  <w:num w:numId="14">
    <w:abstractNumId w:val="20"/>
  </w:num>
  <w:num w:numId="15">
    <w:abstractNumId w:val="24"/>
  </w:num>
  <w:num w:numId="16">
    <w:abstractNumId w:val="12"/>
  </w:num>
  <w:num w:numId="17">
    <w:abstractNumId w:val="29"/>
  </w:num>
  <w:num w:numId="18">
    <w:abstractNumId w:val="22"/>
  </w:num>
  <w:num w:numId="19">
    <w:abstractNumId w:val="23"/>
  </w:num>
  <w:num w:numId="20">
    <w:abstractNumId w:val="14"/>
  </w:num>
  <w:num w:numId="21">
    <w:abstractNumId w:val="21"/>
  </w:num>
  <w:num w:numId="22">
    <w:abstractNumId w:val="28"/>
  </w:num>
  <w:num w:numId="23">
    <w:abstractNumId w:val="0"/>
  </w:num>
  <w:num w:numId="24">
    <w:abstractNumId w:val="5"/>
  </w:num>
  <w:num w:numId="25">
    <w:abstractNumId w:val="26"/>
  </w:num>
  <w:num w:numId="26">
    <w:abstractNumId w:val="8"/>
  </w:num>
  <w:num w:numId="27">
    <w:abstractNumId w:val="1"/>
  </w:num>
  <w:num w:numId="28">
    <w:abstractNumId w:val="6"/>
  </w:num>
  <w:num w:numId="29">
    <w:abstractNumId w:val="3"/>
  </w:num>
  <w:num w:numId="30">
    <w:abstractNumId w:val="4"/>
  </w:num>
  <w:num w:numId="31">
    <w:abstractNumId w:val="11"/>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2D3"/>
    <w:rsid w:val="000170F7"/>
    <w:rsid w:val="0004255D"/>
    <w:rsid w:val="00043CD4"/>
    <w:rsid w:val="000511E7"/>
    <w:rsid w:val="000655B1"/>
    <w:rsid w:val="000661A2"/>
    <w:rsid w:val="000877F5"/>
    <w:rsid w:val="00092BDA"/>
    <w:rsid w:val="00095D72"/>
    <w:rsid w:val="000B3269"/>
    <w:rsid w:val="000C3304"/>
    <w:rsid w:val="000C42F6"/>
    <w:rsid w:val="000D3EAB"/>
    <w:rsid w:val="000D65E4"/>
    <w:rsid w:val="000F0CF8"/>
    <w:rsid w:val="00111D97"/>
    <w:rsid w:val="00115B43"/>
    <w:rsid w:val="00115F9B"/>
    <w:rsid w:val="001235EF"/>
    <w:rsid w:val="00140260"/>
    <w:rsid w:val="00151AD7"/>
    <w:rsid w:val="00152445"/>
    <w:rsid w:val="001532D3"/>
    <w:rsid w:val="00154E6F"/>
    <w:rsid w:val="00160692"/>
    <w:rsid w:val="001645DB"/>
    <w:rsid w:val="001649A8"/>
    <w:rsid w:val="00165D13"/>
    <w:rsid w:val="00170F02"/>
    <w:rsid w:val="00171DA9"/>
    <w:rsid w:val="001735B3"/>
    <w:rsid w:val="00185B23"/>
    <w:rsid w:val="00196301"/>
    <w:rsid w:val="001A1C4B"/>
    <w:rsid w:val="001A3AE7"/>
    <w:rsid w:val="001A3F80"/>
    <w:rsid w:val="001A467E"/>
    <w:rsid w:val="001B0D20"/>
    <w:rsid w:val="001B0D72"/>
    <w:rsid w:val="001B4E74"/>
    <w:rsid w:val="001B57E2"/>
    <w:rsid w:val="001F0E70"/>
    <w:rsid w:val="001F1E18"/>
    <w:rsid w:val="0020327C"/>
    <w:rsid w:val="00225AF2"/>
    <w:rsid w:val="00234733"/>
    <w:rsid w:val="00237C58"/>
    <w:rsid w:val="00243307"/>
    <w:rsid w:val="00246EE9"/>
    <w:rsid w:val="00247E86"/>
    <w:rsid w:val="00277D00"/>
    <w:rsid w:val="002830CF"/>
    <w:rsid w:val="00284B57"/>
    <w:rsid w:val="00295E0C"/>
    <w:rsid w:val="00297C1A"/>
    <w:rsid w:val="002D0483"/>
    <w:rsid w:val="002F555E"/>
    <w:rsid w:val="002F7830"/>
    <w:rsid w:val="003039BF"/>
    <w:rsid w:val="00304AF7"/>
    <w:rsid w:val="00306625"/>
    <w:rsid w:val="00313D22"/>
    <w:rsid w:val="00316D32"/>
    <w:rsid w:val="00321623"/>
    <w:rsid w:val="00327A3F"/>
    <w:rsid w:val="0034652B"/>
    <w:rsid w:val="00380C96"/>
    <w:rsid w:val="0038164E"/>
    <w:rsid w:val="00383D12"/>
    <w:rsid w:val="003863B0"/>
    <w:rsid w:val="0039190C"/>
    <w:rsid w:val="00394F5D"/>
    <w:rsid w:val="003A41B2"/>
    <w:rsid w:val="003A4C99"/>
    <w:rsid w:val="003A5176"/>
    <w:rsid w:val="003C18A5"/>
    <w:rsid w:val="003C2AA4"/>
    <w:rsid w:val="003D2531"/>
    <w:rsid w:val="003D728B"/>
    <w:rsid w:val="003E232C"/>
    <w:rsid w:val="003E4A1B"/>
    <w:rsid w:val="003F1F88"/>
    <w:rsid w:val="003F4A02"/>
    <w:rsid w:val="00410634"/>
    <w:rsid w:val="00424A8D"/>
    <w:rsid w:val="00425B98"/>
    <w:rsid w:val="004267D3"/>
    <w:rsid w:val="00430C32"/>
    <w:rsid w:val="00431DD3"/>
    <w:rsid w:val="00441F06"/>
    <w:rsid w:val="00464AEE"/>
    <w:rsid w:val="0047224B"/>
    <w:rsid w:val="00475CBB"/>
    <w:rsid w:val="00486FE0"/>
    <w:rsid w:val="004A4D95"/>
    <w:rsid w:val="004B10E2"/>
    <w:rsid w:val="004B547A"/>
    <w:rsid w:val="004B6E54"/>
    <w:rsid w:val="004D7176"/>
    <w:rsid w:val="004E7D87"/>
    <w:rsid w:val="004F713B"/>
    <w:rsid w:val="00502760"/>
    <w:rsid w:val="00505034"/>
    <w:rsid w:val="00514F57"/>
    <w:rsid w:val="00516051"/>
    <w:rsid w:val="0052218C"/>
    <w:rsid w:val="005232A5"/>
    <w:rsid w:val="005249B0"/>
    <w:rsid w:val="005311F3"/>
    <w:rsid w:val="005420F3"/>
    <w:rsid w:val="005421ED"/>
    <w:rsid w:val="0054236F"/>
    <w:rsid w:val="00544D92"/>
    <w:rsid w:val="005518C2"/>
    <w:rsid w:val="005676B3"/>
    <w:rsid w:val="00593A99"/>
    <w:rsid w:val="005940AF"/>
    <w:rsid w:val="005A066D"/>
    <w:rsid w:val="005A78E9"/>
    <w:rsid w:val="005C1959"/>
    <w:rsid w:val="005D75A3"/>
    <w:rsid w:val="00600E39"/>
    <w:rsid w:val="00601A30"/>
    <w:rsid w:val="00605277"/>
    <w:rsid w:val="00607D64"/>
    <w:rsid w:val="00620696"/>
    <w:rsid w:val="006233F3"/>
    <w:rsid w:val="006301A7"/>
    <w:rsid w:val="006314E9"/>
    <w:rsid w:val="006469EE"/>
    <w:rsid w:val="0066328B"/>
    <w:rsid w:val="00671FA6"/>
    <w:rsid w:val="00684CC5"/>
    <w:rsid w:val="00696C2D"/>
    <w:rsid w:val="006A3203"/>
    <w:rsid w:val="006B6C81"/>
    <w:rsid w:val="006B74F8"/>
    <w:rsid w:val="006C504C"/>
    <w:rsid w:val="006C7FB2"/>
    <w:rsid w:val="006D5A7A"/>
    <w:rsid w:val="006D747C"/>
    <w:rsid w:val="006E1D73"/>
    <w:rsid w:val="006E3400"/>
    <w:rsid w:val="007026A1"/>
    <w:rsid w:val="00710EF7"/>
    <w:rsid w:val="00711590"/>
    <w:rsid w:val="00721E45"/>
    <w:rsid w:val="00724A75"/>
    <w:rsid w:val="00725E83"/>
    <w:rsid w:val="00733587"/>
    <w:rsid w:val="007579B7"/>
    <w:rsid w:val="00777686"/>
    <w:rsid w:val="00784150"/>
    <w:rsid w:val="007C4D99"/>
    <w:rsid w:val="007D77FE"/>
    <w:rsid w:val="00804BEE"/>
    <w:rsid w:val="00805A96"/>
    <w:rsid w:val="00810EF5"/>
    <w:rsid w:val="008140B8"/>
    <w:rsid w:val="0081777D"/>
    <w:rsid w:val="00822A7F"/>
    <w:rsid w:val="008316C7"/>
    <w:rsid w:val="008358BD"/>
    <w:rsid w:val="00842959"/>
    <w:rsid w:val="00844D85"/>
    <w:rsid w:val="0085342C"/>
    <w:rsid w:val="008626AE"/>
    <w:rsid w:val="0087125E"/>
    <w:rsid w:val="0087303C"/>
    <w:rsid w:val="0087593E"/>
    <w:rsid w:val="00877C52"/>
    <w:rsid w:val="008A0D31"/>
    <w:rsid w:val="008B5FE7"/>
    <w:rsid w:val="008C4066"/>
    <w:rsid w:val="008F193F"/>
    <w:rsid w:val="00900E2E"/>
    <w:rsid w:val="00902905"/>
    <w:rsid w:val="00905B99"/>
    <w:rsid w:val="009062E3"/>
    <w:rsid w:val="00914918"/>
    <w:rsid w:val="009152E3"/>
    <w:rsid w:val="009259CA"/>
    <w:rsid w:val="00932240"/>
    <w:rsid w:val="0094521A"/>
    <w:rsid w:val="00945E5F"/>
    <w:rsid w:val="00952E6B"/>
    <w:rsid w:val="00953562"/>
    <w:rsid w:val="00957B61"/>
    <w:rsid w:val="00960E1E"/>
    <w:rsid w:val="0096674E"/>
    <w:rsid w:val="009678D8"/>
    <w:rsid w:val="00995CD4"/>
    <w:rsid w:val="009A26D7"/>
    <w:rsid w:val="009C702E"/>
    <w:rsid w:val="009E6846"/>
    <w:rsid w:val="009F0BA9"/>
    <w:rsid w:val="009F4FFD"/>
    <w:rsid w:val="00A01CCD"/>
    <w:rsid w:val="00A07DF6"/>
    <w:rsid w:val="00A15351"/>
    <w:rsid w:val="00A22ABC"/>
    <w:rsid w:val="00A240C2"/>
    <w:rsid w:val="00A25C94"/>
    <w:rsid w:val="00A25D3F"/>
    <w:rsid w:val="00A332C9"/>
    <w:rsid w:val="00A356BF"/>
    <w:rsid w:val="00A36B62"/>
    <w:rsid w:val="00A61E6A"/>
    <w:rsid w:val="00A840E7"/>
    <w:rsid w:val="00A854EF"/>
    <w:rsid w:val="00AA37C2"/>
    <w:rsid w:val="00AB7813"/>
    <w:rsid w:val="00AD7320"/>
    <w:rsid w:val="00AD7FEB"/>
    <w:rsid w:val="00AF22EE"/>
    <w:rsid w:val="00AF4972"/>
    <w:rsid w:val="00B00236"/>
    <w:rsid w:val="00B00C33"/>
    <w:rsid w:val="00B26439"/>
    <w:rsid w:val="00B276A8"/>
    <w:rsid w:val="00B33A3C"/>
    <w:rsid w:val="00B34BE0"/>
    <w:rsid w:val="00B51F15"/>
    <w:rsid w:val="00B56903"/>
    <w:rsid w:val="00B56D13"/>
    <w:rsid w:val="00B62775"/>
    <w:rsid w:val="00B7019E"/>
    <w:rsid w:val="00B74932"/>
    <w:rsid w:val="00B845E1"/>
    <w:rsid w:val="00B8600F"/>
    <w:rsid w:val="00B867B7"/>
    <w:rsid w:val="00B92C4B"/>
    <w:rsid w:val="00BA52BF"/>
    <w:rsid w:val="00BB484B"/>
    <w:rsid w:val="00BB48B1"/>
    <w:rsid w:val="00BC53C9"/>
    <w:rsid w:val="00BE5E1C"/>
    <w:rsid w:val="00C179EF"/>
    <w:rsid w:val="00C25814"/>
    <w:rsid w:val="00C30611"/>
    <w:rsid w:val="00C3091E"/>
    <w:rsid w:val="00C35781"/>
    <w:rsid w:val="00C37392"/>
    <w:rsid w:val="00C520B1"/>
    <w:rsid w:val="00C5309F"/>
    <w:rsid w:val="00C54459"/>
    <w:rsid w:val="00C5600E"/>
    <w:rsid w:val="00C73FD6"/>
    <w:rsid w:val="00C8281E"/>
    <w:rsid w:val="00C9658B"/>
    <w:rsid w:val="00CA3FFE"/>
    <w:rsid w:val="00CC2730"/>
    <w:rsid w:val="00CD6F18"/>
    <w:rsid w:val="00CE7AA6"/>
    <w:rsid w:val="00CF3F11"/>
    <w:rsid w:val="00CF4964"/>
    <w:rsid w:val="00D05748"/>
    <w:rsid w:val="00D12BB4"/>
    <w:rsid w:val="00D12CC0"/>
    <w:rsid w:val="00D21455"/>
    <w:rsid w:val="00D269B5"/>
    <w:rsid w:val="00D33C2C"/>
    <w:rsid w:val="00D401FF"/>
    <w:rsid w:val="00D51414"/>
    <w:rsid w:val="00D62B5C"/>
    <w:rsid w:val="00D649FF"/>
    <w:rsid w:val="00D7460D"/>
    <w:rsid w:val="00D75E80"/>
    <w:rsid w:val="00D76C2D"/>
    <w:rsid w:val="00D77BC3"/>
    <w:rsid w:val="00D8295F"/>
    <w:rsid w:val="00D85F33"/>
    <w:rsid w:val="00D863CD"/>
    <w:rsid w:val="00D90DB1"/>
    <w:rsid w:val="00D912DB"/>
    <w:rsid w:val="00DD432C"/>
    <w:rsid w:val="00DF3DDC"/>
    <w:rsid w:val="00E04CBE"/>
    <w:rsid w:val="00E10535"/>
    <w:rsid w:val="00E1138E"/>
    <w:rsid w:val="00E26BAC"/>
    <w:rsid w:val="00E273DA"/>
    <w:rsid w:val="00E27F27"/>
    <w:rsid w:val="00E37FFC"/>
    <w:rsid w:val="00E4180A"/>
    <w:rsid w:val="00E5042B"/>
    <w:rsid w:val="00E57CB0"/>
    <w:rsid w:val="00E63AA8"/>
    <w:rsid w:val="00E774A9"/>
    <w:rsid w:val="00E91FB9"/>
    <w:rsid w:val="00EA7489"/>
    <w:rsid w:val="00EE577E"/>
    <w:rsid w:val="00EF5D81"/>
    <w:rsid w:val="00EF663E"/>
    <w:rsid w:val="00F0578B"/>
    <w:rsid w:val="00F1061E"/>
    <w:rsid w:val="00F128D4"/>
    <w:rsid w:val="00F15A0D"/>
    <w:rsid w:val="00F15CEF"/>
    <w:rsid w:val="00F2348B"/>
    <w:rsid w:val="00F26B09"/>
    <w:rsid w:val="00F31BDD"/>
    <w:rsid w:val="00F34151"/>
    <w:rsid w:val="00F443F6"/>
    <w:rsid w:val="00F44B5D"/>
    <w:rsid w:val="00F7014C"/>
    <w:rsid w:val="00F7330C"/>
    <w:rsid w:val="00F74900"/>
    <w:rsid w:val="00F96F2F"/>
    <w:rsid w:val="00FA171D"/>
    <w:rsid w:val="00FA1AB4"/>
    <w:rsid w:val="00FC090D"/>
    <w:rsid w:val="00FC7FA4"/>
    <w:rsid w:val="00FD51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F48C8"/>
  <w15:docId w15:val="{2EA0B29B-8FA1-4231-B659-6E21DF281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E774A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774A9"/>
    <w:rPr>
      <w:sz w:val="20"/>
      <w:szCs w:val="20"/>
    </w:rPr>
  </w:style>
  <w:style w:type="character" w:styleId="Odwoanieprzypisudolnego">
    <w:name w:val="footnote reference"/>
    <w:basedOn w:val="Domylnaczcionkaakapitu"/>
    <w:uiPriority w:val="99"/>
    <w:semiHidden/>
    <w:unhideWhenUsed/>
    <w:rsid w:val="00E774A9"/>
    <w:rPr>
      <w:vertAlign w:val="superscript"/>
    </w:rPr>
  </w:style>
  <w:style w:type="paragraph" w:styleId="Akapitzlist">
    <w:name w:val="List Paragraph"/>
    <w:basedOn w:val="Normalny"/>
    <w:uiPriority w:val="34"/>
    <w:qFormat/>
    <w:rsid w:val="00E774A9"/>
    <w:pPr>
      <w:ind w:left="720"/>
      <w:contextualSpacing/>
    </w:pPr>
  </w:style>
  <w:style w:type="character" w:styleId="Odwoaniedokomentarza">
    <w:name w:val="annotation reference"/>
    <w:basedOn w:val="Domylnaczcionkaakapitu"/>
    <w:uiPriority w:val="99"/>
    <w:semiHidden/>
    <w:unhideWhenUsed/>
    <w:rsid w:val="00E91FB9"/>
    <w:rPr>
      <w:sz w:val="16"/>
      <w:szCs w:val="16"/>
    </w:rPr>
  </w:style>
  <w:style w:type="paragraph" w:styleId="Tekstkomentarza">
    <w:name w:val="annotation text"/>
    <w:basedOn w:val="Normalny"/>
    <w:link w:val="TekstkomentarzaZnak"/>
    <w:uiPriority w:val="99"/>
    <w:unhideWhenUsed/>
    <w:rsid w:val="00E91FB9"/>
    <w:pPr>
      <w:spacing w:line="240" w:lineRule="auto"/>
    </w:pPr>
    <w:rPr>
      <w:sz w:val="20"/>
      <w:szCs w:val="20"/>
    </w:rPr>
  </w:style>
  <w:style w:type="character" w:customStyle="1" w:styleId="TekstkomentarzaZnak">
    <w:name w:val="Tekst komentarza Znak"/>
    <w:basedOn w:val="Domylnaczcionkaakapitu"/>
    <w:link w:val="Tekstkomentarza"/>
    <w:uiPriority w:val="99"/>
    <w:rsid w:val="00E91FB9"/>
    <w:rPr>
      <w:sz w:val="20"/>
      <w:szCs w:val="20"/>
    </w:rPr>
  </w:style>
  <w:style w:type="paragraph" w:styleId="Tematkomentarza">
    <w:name w:val="annotation subject"/>
    <w:basedOn w:val="Tekstkomentarza"/>
    <w:next w:val="Tekstkomentarza"/>
    <w:link w:val="TematkomentarzaZnak"/>
    <w:uiPriority w:val="99"/>
    <w:semiHidden/>
    <w:unhideWhenUsed/>
    <w:rsid w:val="00E91FB9"/>
    <w:rPr>
      <w:b/>
      <w:bCs/>
    </w:rPr>
  </w:style>
  <w:style w:type="character" w:customStyle="1" w:styleId="TematkomentarzaZnak">
    <w:name w:val="Temat komentarza Znak"/>
    <w:basedOn w:val="TekstkomentarzaZnak"/>
    <w:link w:val="Tematkomentarza"/>
    <w:uiPriority w:val="99"/>
    <w:semiHidden/>
    <w:rsid w:val="00E91FB9"/>
    <w:rPr>
      <w:b/>
      <w:bCs/>
      <w:sz w:val="20"/>
      <w:szCs w:val="20"/>
    </w:rPr>
  </w:style>
  <w:style w:type="paragraph" w:styleId="Tekstdymka">
    <w:name w:val="Balloon Text"/>
    <w:basedOn w:val="Normalny"/>
    <w:link w:val="TekstdymkaZnak"/>
    <w:uiPriority w:val="99"/>
    <w:semiHidden/>
    <w:unhideWhenUsed/>
    <w:rsid w:val="00E91FB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1FB9"/>
    <w:rPr>
      <w:rFonts w:ascii="Tahoma" w:hAnsi="Tahoma" w:cs="Tahoma"/>
      <w:sz w:val="16"/>
      <w:szCs w:val="16"/>
    </w:rPr>
  </w:style>
  <w:style w:type="paragraph" w:styleId="Nagwek">
    <w:name w:val="header"/>
    <w:basedOn w:val="Normalny"/>
    <w:link w:val="NagwekZnak"/>
    <w:uiPriority w:val="99"/>
    <w:unhideWhenUsed/>
    <w:rsid w:val="00A22A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22ABC"/>
  </w:style>
  <w:style w:type="paragraph" w:styleId="Stopka">
    <w:name w:val="footer"/>
    <w:basedOn w:val="Normalny"/>
    <w:link w:val="StopkaZnak"/>
    <w:uiPriority w:val="99"/>
    <w:unhideWhenUsed/>
    <w:rsid w:val="00A22A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22ABC"/>
  </w:style>
  <w:style w:type="character" w:styleId="Hipercze">
    <w:name w:val="Hyperlink"/>
    <w:basedOn w:val="Domylnaczcionkaakapitu"/>
    <w:uiPriority w:val="99"/>
    <w:unhideWhenUsed/>
    <w:rsid w:val="00AD7320"/>
    <w:rPr>
      <w:color w:val="0000FF" w:themeColor="hyperlink"/>
      <w:u w:val="single"/>
    </w:rPr>
  </w:style>
  <w:style w:type="paragraph" w:styleId="Tekstprzypisukocowego">
    <w:name w:val="endnote text"/>
    <w:basedOn w:val="Normalny"/>
    <w:link w:val="TekstprzypisukocowegoZnak"/>
    <w:uiPriority w:val="99"/>
    <w:semiHidden/>
    <w:unhideWhenUsed/>
    <w:rsid w:val="004267D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267D3"/>
    <w:rPr>
      <w:sz w:val="20"/>
      <w:szCs w:val="20"/>
    </w:rPr>
  </w:style>
  <w:style w:type="character" w:styleId="Odwoanieprzypisukocowego">
    <w:name w:val="endnote reference"/>
    <w:basedOn w:val="Domylnaczcionkaakapitu"/>
    <w:uiPriority w:val="99"/>
    <w:semiHidden/>
    <w:unhideWhenUsed/>
    <w:rsid w:val="004267D3"/>
    <w:rPr>
      <w:vertAlign w:val="superscript"/>
    </w:rPr>
  </w:style>
  <w:style w:type="paragraph" w:customStyle="1" w:styleId="Akapitzlist1">
    <w:name w:val="Akapit z listą1"/>
    <w:basedOn w:val="Normalny"/>
    <w:rsid w:val="00607D64"/>
    <w:pPr>
      <w:suppressAutoHyphens/>
      <w:ind w:left="720"/>
      <w:contextualSpacing/>
    </w:pPr>
    <w:rPr>
      <w:rFonts w:ascii="Calibri" w:eastAsia="Calibri" w:hAnsi="Calibri" w:cs="Times New Roman"/>
    </w:rPr>
  </w:style>
  <w:style w:type="paragraph" w:customStyle="1" w:styleId="ARTartustawynprozporzdzenia">
    <w:name w:val="ART(§) – art. ustawy (§ np. rozporządzenia)"/>
    <w:uiPriority w:val="11"/>
    <w:qFormat/>
    <w:rsid w:val="00607D6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607D64"/>
    <w:pPr>
      <w:spacing w:after="0" w:line="360" w:lineRule="auto"/>
      <w:ind w:left="1020" w:hanging="510"/>
      <w:jc w:val="both"/>
    </w:pPr>
    <w:rPr>
      <w:rFonts w:ascii="Times" w:eastAsiaTheme="minorEastAsia" w:hAnsi="Times" w:cs="Arial"/>
      <w:bCs/>
      <w:sz w:val="24"/>
      <w:szCs w:val="20"/>
      <w:lang w:eastAsia="pl-PL"/>
    </w:rPr>
  </w:style>
  <w:style w:type="paragraph" w:styleId="Bezodstpw">
    <w:name w:val="No Spacing"/>
    <w:uiPriority w:val="1"/>
    <w:qFormat/>
    <w:rsid w:val="0034652B"/>
    <w:pPr>
      <w:spacing w:after="0" w:line="240" w:lineRule="auto"/>
    </w:pPr>
  </w:style>
  <w:style w:type="paragraph" w:customStyle="1" w:styleId="PKTpunkt">
    <w:name w:val="PKT – punkt"/>
    <w:uiPriority w:val="13"/>
    <w:qFormat/>
    <w:rsid w:val="002D0483"/>
    <w:pPr>
      <w:spacing w:after="0" w:line="360" w:lineRule="auto"/>
      <w:ind w:left="510"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2D0483"/>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Poprawka">
    <w:name w:val="Revision"/>
    <w:hidden/>
    <w:uiPriority w:val="99"/>
    <w:semiHidden/>
    <w:rsid w:val="00BE5E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00267">
      <w:bodyDiv w:val="1"/>
      <w:marLeft w:val="0"/>
      <w:marRight w:val="0"/>
      <w:marTop w:val="0"/>
      <w:marBottom w:val="0"/>
      <w:divBdr>
        <w:top w:val="none" w:sz="0" w:space="0" w:color="auto"/>
        <w:left w:val="none" w:sz="0" w:space="0" w:color="auto"/>
        <w:bottom w:val="none" w:sz="0" w:space="0" w:color="auto"/>
        <w:right w:val="none" w:sz="0" w:space="0" w:color="auto"/>
      </w:divBdr>
    </w:div>
    <w:div w:id="581916431">
      <w:bodyDiv w:val="1"/>
      <w:marLeft w:val="0"/>
      <w:marRight w:val="0"/>
      <w:marTop w:val="0"/>
      <w:marBottom w:val="0"/>
      <w:divBdr>
        <w:top w:val="none" w:sz="0" w:space="0" w:color="auto"/>
        <w:left w:val="none" w:sz="0" w:space="0" w:color="auto"/>
        <w:bottom w:val="none" w:sz="0" w:space="0" w:color="auto"/>
        <w:right w:val="none" w:sz="0" w:space="0" w:color="auto"/>
      </w:divBdr>
      <w:divsChild>
        <w:div w:id="1829250555">
          <w:marLeft w:val="0"/>
          <w:marRight w:val="0"/>
          <w:marTop w:val="0"/>
          <w:marBottom w:val="0"/>
          <w:divBdr>
            <w:top w:val="none" w:sz="0" w:space="0" w:color="auto"/>
            <w:left w:val="none" w:sz="0" w:space="0" w:color="auto"/>
            <w:bottom w:val="none" w:sz="0" w:space="0" w:color="auto"/>
            <w:right w:val="none" w:sz="0" w:space="0" w:color="auto"/>
          </w:divBdr>
          <w:divsChild>
            <w:div w:id="419178151">
              <w:marLeft w:val="0"/>
              <w:marRight w:val="0"/>
              <w:marTop w:val="0"/>
              <w:marBottom w:val="0"/>
              <w:divBdr>
                <w:top w:val="none" w:sz="0" w:space="0" w:color="auto"/>
                <w:left w:val="none" w:sz="0" w:space="0" w:color="auto"/>
                <w:bottom w:val="none" w:sz="0" w:space="0" w:color="auto"/>
                <w:right w:val="none" w:sz="0" w:space="0" w:color="auto"/>
              </w:divBdr>
              <w:divsChild>
                <w:div w:id="17753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496632">
          <w:marLeft w:val="0"/>
          <w:marRight w:val="0"/>
          <w:marTop w:val="0"/>
          <w:marBottom w:val="0"/>
          <w:divBdr>
            <w:top w:val="none" w:sz="0" w:space="0" w:color="auto"/>
            <w:left w:val="none" w:sz="0" w:space="0" w:color="auto"/>
            <w:bottom w:val="none" w:sz="0" w:space="0" w:color="auto"/>
            <w:right w:val="none" w:sz="0" w:space="0" w:color="auto"/>
          </w:divBdr>
          <w:divsChild>
            <w:div w:id="1613778720">
              <w:marLeft w:val="0"/>
              <w:marRight w:val="0"/>
              <w:marTop w:val="0"/>
              <w:marBottom w:val="0"/>
              <w:divBdr>
                <w:top w:val="none" w:sz="0" w:space="0" w:color="auto"/>
                <w:left w:val="none" w:sz="0" w:space="0" w:color="auto"/>
                <w:bottom w:val="none" w:sz="0" w:space="0" w:color="auto"/>
                <w:right w:val="none" w:sz="0" w:space="0" w:color="auto"/>
              </w:divBdr>
              <w:divsChild>
                <w:div w:id="45830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8785">
          <w:marLeft w:val="0"/>
          <w:marRight w:val="0"/>
          <w:marTop w:val="0"/>
          <w:marBottom w:val="0"/>
          <w:divBdr>
            <w:top w:val="none" w:sz="0" w:space="0" w:color="auto"/>
            <w:left w:val="none" w:sz="0" w:space="0" w:color="auto"/>
            <w:bottom w:val="none" w:sz="0" w:space="0" w:color="auto"/>
            <w:right w:val="none" w:sz="0" w:space="0" w:color="auto"/>
          </w:divBdr>
          <w:divsChild>
            <w:div w:id="579753297">
              <w:marLeft w:val="0"/>
              <w:marRight w:val="0"/>
              <w:marTop w:val="0"/>
              <w:marBottom w:val="0"/>
              <w:divBdr>
                <w:top w:val="none" w:sz="0" w:space="0" w:color="auto"/>
                <w:left w:val="none" w:sz="0" w:space="0" w:color="auto"/>
                <w:bottom w:val="none" w:sz="0" w:space="0" w:color="auto"/>
                <w:right w:val="none" w:sz="0" w:space="0" w:color="auto"/>
              </w:divBdr>
              <w:divsChild>
                <w:div w:id="189793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223134">
      <w:bodyDiv w:val="1"/>
      <w:marLeft w:val="0"/>
      <w:marRight w:val="0"/>
      <w:marTop w:val="0"/>
      <w:marBottom w:val="0"/>
      <w:divBdr>
        <w:top w:val="none" w:sz="0" w:space="0" w:color="auto"/>
        <w:left w:val="none" w:sz="0" w:space="0" w:color="auto"/>
        <w:bottom w:val="none" w:sz="0" w:space="0" w:color="auto"/>
        <w:right w:val="none" w:sz="0" w:space="0" w:color="auto"/>
      </w:divBdr>
      <w:divsChild>
        <w:div w:id="2145344050">
          <w:marLeft w:val="0"/>
          <w:marRight w:val="0"/>
          <w:marTop w:val="0"/>
          <w:marBottom w:val="0"/>
          <w:divBdr>
            <w:top w:val="none" w:sz="0" w:space="0" w:color="auto"/>
            <w:left w:val="none" w:sz="0" w:space="0" w:color="auto"/>
            <w:bottom w:val="none" w:sz="0" w:space="0" w:color="auto"/>
            <w:right w:val="none" w:sz="0" w:space="0" w:color="auto"/>
          </w:divBdr>
          <w:divsChild>
            <w:div w:id="292752348">
              <w:marLeft w:val="0"/>
              <w:marRight w:val="0"/>
              <w:marTop w:val="0"/>
              <w:marBottom w:val="0"/>
              <w:divBdr>
                <w:top w:val="none" w:sz="0" w:space="0" w:color="auto"/>
                <w:left w:val="none" w:sz="0" w:space="0" w:color="auto"/>
                <w:bottom w:val="none" w:sz="0" w:space="0" w:color="auto"/>
                <w:right w:val="none" w:sz="0" w:space="0" w:color="auto"/>
              </w:divBdr>
            </w:div>
          </w:divsChild>
        </w:div>
        <w:div w:id="1900162770">
          <w:marLeft w:val="0"/>
          <w:marRight w:val="0"/>
          <w:marTop w:val="0"/>
          <w:marBottom w:val="0"/>
          <w:divBdr>
            <w:top w:val="none" w:sz="0" w:space="0" w:color="auto"/>
            <w:left w:val="none" w:sz="0" w:space="0" w:color="auto"/>
            <w:bottom w:val="none" w:sz="0" w:space="0" w:color="auto"/>
            <w:right w:val="none" w:sz="0" w:space="0" w:color="auto"/>
          </w:divBdr>
          <w:divsChild>
            <w:div w:id="1126504115">
              <w:marLeft w:val="0"/>
              <w:marRight w:val="0"/>
              <w:marTop w:val="0"/>
              <w:marBottom w:val="0"/>
              <w:divBdr>
                <w:top w:val="none" w:sz="0" w:space="0" w:color="auto"/>
                <w:left w:val="none" w:sz="0" w:space="0" w:color="auto"/>
                <w:bottom w:val="none" w:sz="0" w:space="0" w:color="auto"/>
                <w:right w:val="none" w:sz="0" w:space="0" w:color="auto"/>
              </w:divBdr>
            </w:div>
          </w:divsChild>
        </w:div>
        <w:div w:id="1151681252">
          <w:marLeft w:val="0"/>
          <w:marRight w:val="0"/>
          <w:marTop w:val="0"/>
          <w:marBottom w:val="0"/>
          <w:divBdr>
            <w:top w:val="none" w:sz="0" w:space="0" w:color="auto"/>
            <w:left w:val="none" w:sz="0" w:space="0" w:color="auto"/>
            <w:bottom w:val="none" w:sz="0" w:space="0" w:color="auto"/>
            <w:right w:val="none" w:sz="0" w:space="0" w:color="auto"/>
          </w:divBdr>
        </w:div>
      </w:divsChild>
    </w:div>
    <w:div w:id="1070418622">
      <w:bodyDiv w:val="1"/>
      <w:marLeft w:val="0"/>
      <w:marRight w:val="0"/>
      <w:marTop w:val="0"/>
      <w:marBottom w:val="0"/>
      <w:divBdr>
        <w:top w:val="none" w:sz="0" w:space="0" w:color="auto"/>
        <w:left w:val="none" w:sz="0" w:space="0" w:color="auto"/>
        <w:bottom w:val="none" w:sz="0" w:space="0" w:color="auto"/>
        <w:right w:val="none" w:sz="0" w:space="0" w:color="auto"/>
      </w:divBdr>
    </w:div>
    <w:div w:id="1090397466">
      <w:bodyDiv w:val="1"/>
      <w:marLeft w:val="0"/>
      <w:marRight w:val="0"/>
      <w:marTop w:val="0"/>
      <w:marBottom w:val="0"/>
      <w:divBdr>
        <w:top w:val="none" w:sz="0" w:space="0" w:color="auto"/>
        <w:left w:val="none" w:sz="0" w:space="0" w:color="auto"/>
        <w:bottom w:val="none" w:sz="0" w:space="0" w:color="auto"/>
        <w:right w:val="none" w:sz="0" w:space="0" w:color="auto"/>
      </w:divBdr>
      <w:divsChild>
        <w:div w:id="215287799">
          <w:marLeft w:val="0"/>
          <w:marRight w:val="0"/>
          <w:marTop w:val="0"/>
          <w:marBottom w:val="0"/>
          <w:divBdr>
            <w:top w:val="none" w:sz="0" w:space="0" w:color="auto"/>
            <w:left w:val="none" w:sz="0" w:space="0" w:color="auto"/>
            <w:bottom w:val="none" w:sz="0" w:space="0" w:color="auto"/>
            <w:right w:val="none" w:sz="0" w:space="0" w:color="auto"/>
          </w:divBdr>
          <w:divsChild>
            <w:div w:id="1593124175">
              <w:marLeft w:val="0"/>
              <w:marRight w:val="0"/>
              <w:marTop w:val="105"/>
              <w:marBottom w:val="0"/>
              <w:divBdr>
                <w:top w:val="none" w:sz="0" w:space="0" w:color="auto"/>
                <w:left w:val="none" w:sz="0" w:space="0" w:color="auto"/>
                <w:bottom w:val="none" w:sz="0" w:space="0" w:color="auto"/>
                <w:right w:val="none" w:sz="0" w:space="0" w:color="auto"/>
              </w:divBdr>
            </w:div>
            <w:div w:id="152797070">
              <w:marLeft w:val="0"/>
              <w:marRight w:val="0"/>
              <w:marTop w:val="0"/>
              <w:marBottom w:val="0"/>
              <w:divBdr>
                <w:top w:val="none" w:sz="0" w:space="0" w:color="auto"/>
                <w:left w:val="none" w:sz="0" w:space="0" w:color="auto"/>
                <w:bottom w:val="none" w:sz="0" w:space="0" w:color="auto"/>
                <w:right w:val="none" w:sz="0" w:space="0" w:color="auto"/>
              </w:divBdr>
              <w:divsChild>
                <w:div w:id="1245922095">
                  <w:marLeft w:val="255"/>
                  <w:marRight w:val="0"/>
                  <w:marTop w:val="0"/>
                  <w:marBottom w:val="0"/>
                  <w:divBdr>
                    <w:top w:val="none" w:sz="0" w:space="0" w:color="auto"/>
                    <w:left w:val="none" w:sz="0" w:space="0" w:color="auto"/>
                    <w:bottom w:val="none" w:sz="0" w:space="0" w:color="auto"/>
                    <w:right w:val="none" w:sz="0" w:space="0" w:color="auto"/>
                  </w:divBdr>
                </w:div>
              </w:divsChild>
            </w:div>
            <w:div w:id="710032877">
              <w:marLeft w:val="0"/>
              <w:marRight w:val="0"/>
              <w:marTop w:val="0"/>
              <w:marBottom w:val="0"/>
              <w:divBdr>
                <w:top w:val="none" w:sz="0" w:space="0" w:color="auto"/>
                <w:left w:val="none" w:sz="0" w:space="0" w:color="auto"/>
                <w:bottom w:val="none" w:sz="0" w:space="0" w:color="auto"/>
                <w:right w:val="none" w:sz="0" w:space="0" w:color="auto"/>
              </w:divBdr>
              <w:divsChild>
                <w:div w:id="721439700">
                  <w:marLeft w:val="255"/>
                  <w:marRight w:val="0"/>
                  <w:marTop w:val="0"/>
                  <w:marBottom w:val="0"/>
                  <w:divBdr>
                    <w:top w:val="none" w:sz="0" w:space="0" w:color="auto"/>
                    <w:left w:val="none" w:sz="0" w:space="0" w:color="auto"/>
                    <w:bottom w:val="none" w:sz="0" w:space="0" w:color="auto"/>
                    <w:right w:val="none" w:sz="0" w:space="0" w:color="auto"/>
                  </w:divBdr>
                </w:div>
              </w:divsChild>
            </w:div>
            <w:div w:id="1147672346">
              <w:marLeft w:val="0"/>
              <w:marRight w:val="0"/>
              <w:marTop w:val="0"/>
              <w:marBottom w:val="0"/>
              <w:divBdr>
                <w:top w:val="none" w:sz="0" w:space="0" w:color="auto"/>
                <w:left w:val="none" w:sz="0" w:space="0" w:color="auto"/>
                <w:bottom w:val="none" w:sz="0" w:space="0" w:color="auto"/>
                <w:right w:val="none" w:sz="0" w:space="0" w:color="auto"/>
              </w:divBdr>
              <w:divsChild>
                <w:div w:id="1279066971">
                  <w:marLeft w:val="255"/>
                  <w:marRight w:val="0"/>
                  <w:marTop w:val="0"/>
                  <w:marBottom w:val="0"/>
                  <w:divBdr>
                    <w:top w:val="none" w:sz="0" w:space="0" w:color="auto"/>
                    <w:left w:val="none" w:sz="0" w:space="0" w:color="auto"/>
                    <w:bottom w:val="none" w:sz="0" w:space="0" w:color="auto"/>
                    <w:right w:val="none" w:sz="0" w:space="0" w:color="auto"/>
                  </w:divBdr>
                </w:div>
              </w:divsChild>
            </w:div>
            <w:div w:id="1391927816">
              <w:marLeft w:val="0"/>
              <w:marRight w:val="0"/>
              <w:marTop w:val="0"/>
              <w:marBottom w:val="0"/>
              <w:divBdr>
                <w:top w:val="none" w:sz="0" w:space="0" w:color="auto"/>
                <w:left w:val="none" w:sz="0" w:space="0" w:color="auto"/>
                <w:bottom w:val="none" w:sz="0" w:space="0" w:color="auto"/>
                <w:right w:val="none" w:sz="0" w:space="0" w:color="auto"/>
              </w:divBdr>
              <w:divsChild>
                <w:div w:id="1105267184">
                  <w:marLeft w:val="255"/>
                  <w:marRight w:val="0"/>
                  <w:marTop w:val="0"/>
                  <w:marBottom w:val="0"/>
                  <w:divBdr>
                    <w:top w:val="none" w:sz="0" w:space="0" w:color="auto"/>
                    <w:left w:val="none" w:sz="0" w:space="0" w:color="auto"/>
                    <w:bottom w:val="none" w:sz="0" w:space="0" w:color="auto"/>
                    <w:right w:val="none" w:sz="0" w:space="0" w:color="auto"/>
                  </w:divBdr>
                </w:div>
              </w:divsChild>
            </w:div>
            <w:div w:id="426777105">
              <w:marLeft w:val="0"/>
              <w:marRight w:val="0"/>
              <w:marTop w:val="0"/>
              <w:marBottom w:val="0"/>
              <w:divBdr>
                <w:top w:val="none" w:sz="0" w:space="0" w:color="auto"/>
                <w:left w:val="none" w:sz="0" w:space="0" w:color="auto"/>
                <w:bottom w:val="none" w:sz="0" w:space="0" w:color="auto"/>
                <w:right w:val="none" w:sz="0" w:space="0" w:color="auto"/>
              </w:divBdr>
              <w:divsChild>
                <w:div w:id="919607528">
                  <w:marLeft w:val="255"/>
                  <w:marRight w:val="0"/>
                  <w:marTop w:val="0"/>
                  <w:marBottom w:val="0"/>
                  <w:divBdr>
                    <w:top w:val="none" w:sz="0" w:space="0" w:color="auto"/>
                    <w:left w:val="none" w:sz="0" w:space="0" w:color="auto"/>
                    <w:bottom w:val="none" w:sz="0" w:space="0" w:color="auto"/>
                    <w:right w:val="none" w:sz="0" w:space="0" w:color="auto"/>
                  </w:divBdr>
                  <w:divsChild>
                    <w:div w:id="284894065">
                      <w:marLeft w:val="300"/>
                      <w:marRight w:val="0"/>
                      <w:marTop w:val="0"/>
                      <w:marBottom w:val="0"/>
                      <w:divBdr>
                        <w:top w:val="none" w:sz="0" w:space="0" w:color="auto"/>
                        <w:left w:val="none" w:sz="0" w:space="0" w:color="auto"/>
                        <w:bottom w:val="none" w:sz="0" w:space="0" w:color="auto"/>
                        <w:right w:val="none" w:sz="0" w:space="0" w:color="auto"/>
                      </w:divBdr>
                    </w:div>
                    <w:div w:id="814372837">
                      <w:marLeft w:val="300"/>
                      <w:marRight w:val="0"/>
                      <w:marTop w:val="0"/>
                      <w:marBottom w:val="0"/>
                      <w:divBdr>
                        <w:top w:val="none" w:sz="0" w:space="0" w:color="auto"/>
                        <w:left w:val="none" w:sz="0" w:space="0" w:color="auto"/>
                        <w:bottom w:val="none" w:sz="0" w:space="0" w:color="auto"/>
                        <w:right w:val="none" w:sz="0" w:space="0" w:color="auto"/>
                      </w:divBdr>
                    </w:div>
                    <w:div w:id="17060663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1765">
          <w:marLeft w:val="0"/>
          <w:marRight w:val="0"/>
          <w:marTop w:val="0"/>
          <w:marBottom w:val="0"/>
          <w:divBdr>
            <w:top w:val="none" w:sz="0" w:space="0" w:color="auto"/>
            <w:left w:val="none" w:sz="0" w:space="0" w:color="auto"/>
            <w:bottom w:val="none" w:sz="0" w:space="0" w:color="auto"/>
            <w:right w:val="none" w:sz="0" w:space="0" w:color="auto"/>
          </w:divBdr>
          <w:divsChild>
            <w:div w:id="142551239">
              <w:marLeft w:val="0"/>
              <w:marRight w:val="0"/>
              <w:marTop w:val="105"/>
              <w:marBottom w:val="0"/>
              <w:divBdr>
                <w:top w:val="none" w:sz="0" w:space="0" w:color="auto"/>
                <w:left w:val="none" w:sz="0" w:space="0" w:color="auto"/>
                <w:bottom w:val="none" w:sz="0" w:space="0" w:color="auto"/>
                <w:right w:val="none" w:sz="0" w:space="0" w:color="auto"/>
              </w:divBdr>
            </w:div>
          </w:divsChild>
        </w:div>
        <w:div w:id="209658028">
          <w:marLeft w:val="0"/>
          <w:marRight w:val="0"/>
          <w:marTop w:val="0"/>
          <w:marBottom w:val="0"/>
          <w:divBdr>
            <w:top w:val="none" w:sz="0" w:space="0" w:color="auto"/>
            <w:left w:val="none" w:sz="0" w:space="0" w:color="auto"/>
            <w:bottom w:val="none" w:sz="0" w:space="0" w:color="auto"/>
            <w:right w:val="none" w:sz="0" w:space="0" w:color="auto"/>
          </w:divBdr>
          <w:divsChild>
            <w:div w:id="1682245936">
              <w:marLeft w:val="0"/>
              <w:marRight w:val="0"/>
              <w:marTop w:val="105"/>
              <w:marBottom w:val="0"/>
              <w:divBdr>
                <w:top w:val="none" w:sz="0" w:space="0" w:color="auto"/>
                <w:left w:val="none" w:sz="0" w:space="0" w:color="auto"/>
                <w:bottom w:val="none" w:sz="0" w:space="0" w:color="auto"/>
                <w:right w:val="none" w:sz="0" w:space="0" w:color="auto"/>
              </w:divBdr>
            </w:div>
          </w:divsChild>
        </w:div>
        <w:div w:id="1007169117">
          <w:marLeft w:val="0"/>
          <w:marRight w:val="0"/>
          <w:marTop w:val="0"/>
          <w:marBottom w:val="0"/>
          <w:divBdr>
            <w:top w:val="none" w:sz="0" w:space="0" w:color="auto"/>
            <w:left w:val="none" w:sz="0" w:space="0" w:color="auto"/>
            <w:bottom w:val="none" w:sz="0" w:space="0" w:color="auto"/>
            <w:right w:val="none" w:sz="0" w:space="0" w:color="auto"/>
          </w:divBdr>
          <w:divsChild>
            <w:div w:id="180534825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094933410">
      <w:bodyDiv w:val="1"/>
      <w:marLeft w:val="0"/>
      <w:marRight w:val="0"/>
      <w:marTop w:val="0"/>
      <w:marBottom w:val="0"/>
      <w:divBdr>
        <w:top w:val="none" w:sz="0" w:space="0" w:color="auto"/>
        <w:left w:val="none" w:sz="0" w:space="0" w:color="auto"/>
        <w:bottom w:val="none" w:sz="0" w:space="0" w:color="auto"/>
        <w:right w:val="none" w:sz="0" w:space="0" w:color="auto"/>
      </w:divBdr>
    </w:div>
    <w:div w:id="1349871227">
      <w:bodyDiv w:val="1"/>
      <w:marLeft w:val="0"/>
      <w:marRight w:val="0"/>
      <w:marTop w:val="0"/>
      <w:marBottom w:val="0"/>
      <w:divBdr>
        <w:top w:val="none" w:sz="0" w:space="0" w:color="auto"/>
        <w:left w:val="none" w:sz="0" w:space="0" w:color="auto"/>
        <w:bottom w:val="none" w:sz="0" w:space="0" w:color="auto"/>
        <w:right w:val="none" w:sz="0" w:space="0" w:color="auto"/>
      </w:divBdr>
    </w:div>
    <w:div w:id="1450932416">
      <w:bodyDiv w:val="1"/>
      <w:marLeft w:val="0"/>
      <w:marRight w:val="0"/>
      <w:marTop w:val="0"/>
      <w:marBottom w:val="0"/>
      <w:divBdr>
        <w:top w:val="none" w:sz="0" w:space="0" w:color="auto"/>
        <w:left w:val="none" w:sz="0" w:space="0" w:color="auto"/>
        <w:bottom w:val="none" w:sz="0" w:space="0" w:color="auto"/>
        <w:right w:val="none" w:sz="0" w:space="0" w:color="auto"/>
      </w:divBdr>
    </w:div>
    <w:div w:id="202771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gobzga2dkltqmfyc4nbzhaytqmbvg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galis.pl/document-view.seam?documentId=mfrxilrtg4ytgobzga2dkltqmfyc4nbzhaytqmbsg4"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91831-61D0-4540-B7C1-FE371FEB3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15695</Words>
  <Characters>94175</Characters>
  <Application>Microsoft Office Word</Application>
  <DocSecurity>0</DocSecurity>
  <Lines>784</Lines>
  <Paragraphs>219</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109651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Polak</dc:creator>
  <cp:lastModifiedBy>Rybkowska Bożena</cp:lastModifiedBy>
  <cp:revision>3</cp:revision>
  <cp:lastPrinted>2022-06-08T13:16:00Z</cp:lastPrinted>
  <dcterms:created xsi:type="dcterms:W3CDTF">2022-07-13T11:56:00Z</dcterms:created>
  <dcterms:modified xsi:type="dcterms:W3CDTF">2022-07-14T10:25:00Z</dcterms:modified>
</cp:coreProperties>
</file>