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B14A7" w14:textId="77777777" w:rsidR="00A161D2" w:rsidRPr="00C1089F" w:rsidRDefault="00A161D2" w:rsidP="00C1089F">
      <w:pPr>
        <w:keepNext/>
        <w:spacing w:before="120" w:after="0" w:line="360" w:lineRule="auto"/>
        <w:jc w:val="center"/>
        <w:outlineLvl w:val="1"/>
        <w:rPr>
          <w:rFonts w:ascii="Times New Roman" w:eastAsia="Times New Roman" w:hAnsi="Times New Roman" w:cs="Times New Roman"/>
          <w:bCs/>
          <w:iCs/>
          <w:sz w:val="24"/>
          <w:szCs w:val="24"/>
          <w:lang w:eastAsia="pl-PL"/>
        </w:rPr>
      </w:pPr>
      <w:bookmarkStart w:id="0" w:name="_Toc397356623"/>
      <w:bookmarkStart w:id="1" w:name="_Toc397429187"/>
      <w:r w:rsidRPr="00C1089F">
        <w:rPr>
          <w:rFonts w:ascii="Times New Roman" w:eastAsia="Times New Roman" w:hAnsi="Times New Roman" w:cs="Times New Roman"/>
          <w:bCs/>
          <w:iCs/>
          <w:sz w:val="24"/>
          <w:szCs w:val="24"/>
          <w:lang w:eastAsia="pl-PL"/>
        </w:rPr>
        <w:t>UZASADNIENIE</w:t>
      </w:r>
    </w:p>
    <w:p w14:paraId="49E20AEA" w14:textId="5CBAA3A0" w:rsidR="0016185B" w:rsidRPr="00C1089F" w:rsidRDefault="00057CF5" w:rsidP="00C1089F">
      <w:pPr>
        <w:pStyle w:val="Akapitzlist"/>
        <w:keepNext/>
        <w:numPr>
          <w:ilvl w:val="0"/>
          <w:numId w:val="7"/>
        </w:numPr>
        <w:spacing w:before="120" w:after="0" w:line="360" w:lineRule="auto"/>
        <w:jc w:val="both"/>
        <w:outlineLvl w:val="1"/>
        <w:rPr>
          <w:rFonts w:ascii="Times New Roman" w:eastAsia="Times New Roman" w:hAnsi="Times New Roman" w:cs="Times New Roman"/>
          <w:b/>
          <w:bCs/>
          <w:iCs/>
          <w:sz w:val="24"/>
          <w:szCs w:val="24"/>
          <w:lang w:eastAsia="pl-PL"/>
        </w:rPr>
      </w:pPr>
      <w:r w:rsidRPr="00C1089F">
        <w:rPr>
          <w:rFonts w:ascii="Times New Roman" w:eastAsia="Times New Roman" w:hAnsi="Times New Roman" w:cs="Times New Roman"/>
          <w:b/>
          <w:bCs/>
          <w:iCs/>
          <w:sz w:val="24"/>
          <w:szCs w:val="24"/>
          <w:lang w:eastAsia="pl-PL"/>
        </w:rPr>
        <w:t xml:space="preserve"> </w:t>
      </w:r>
      <w:r w:rsidR="008615CF" w:rsidRPr="00C1089F">
        <w:rPr>
          <w:rFonts w:ascii="Times New Roman" w:eastAsia="Times New Roman" w:hAnsi="Times New Roman" w:cs="Times New Roman"/>
          <w:b/>
          <w:bCs/>
          <w:iCs/>
          <w:sz w:val="24"/>
          <w:szCs w:val="24"/>
          <w:lang w:eastAsia="pl-PL"/>
        </w:rPr>
        <w:t xml:space="preserve">Potrzeba i cel </w:t>
      </w:r>
      <w:bookmarkEnd w:id="0"/>
      <w:bookmarkEnd w:id="1"/>
      <w:r w:rsidR="003F1494" w:rsidRPr="00C1089F">
        <w:rPr>
          <w:rFonts w:ascii="Times New Roman" w:eastAsia="Times New Roman" w:hAnsi="Times New Roman" w:cs="Times New Roman"/>
          <w:b/>
          <w:bCs/>
          <w:iCs/>
          <w:sz w:val="24"/>
          <w:szCs w:val="24"/>
          <w:lang w:eastAsia="pl-PL"/>
        </w:rPr>
        <w:t>wydania aktu normatywnego</w:t>
      </w:r>
    </w:p>
    <w:p w14:paraId="7F2415FA" w14:textId="77777777" w:rsidR="00072E3C" w:rsidRPr="00C1089F" w:rsidRDefault="00072E3C" w:rsidP="00C1089F">
      <w:pPr>
        <w:pStyle w:val="Akapitzlist"/>
        <w:keepNext/>
        <w:spacing w:before="120" w:after="0" w:line="360" w:lineRule="auto"/>
        <w:jc w:val="both"/>
        <w:outlineLvl w:val="1"/>
        <w:rPr>
          <w:rFonts w:ascii="Times New Roman" w:eastAsia="Times New Roman" w:hAnsi="Times New Roman" w:cs="Times New Roman"/>
          <w:b/>
          <w:bCs/>
          <w:iCs/>
          <w:sz w:val="24"/>
          <w:szCs w:val="24"/>
          <w:lang w:eastAsia="pl-PL"/>
        </w:rPr>
      </w:pPr>
    </w:p>
    <w:p w14:paraId="7FC9825A" w14:textId="50C59A0A" w:rsidR="00B94FA4" w:rsidRPr="00C1089F" w:rsidRDefault="00B94FA4" w:rsidP="00C1089F">
      <w:pPr>
        <w:pStyle w:val="Akapitzlist"/>
        <w:numPr>
          <w:ilvl w:val="0"/>
          <w:numId w:val="11"/>
        </w:numPr>
        <w:spacing w:before="120" w:after="0" w:line="360" w:lineRule="auto"/>
        <w:jc w:val="both"/>
        <w:rPr>
          <w:rFonts w:ascii="Times New Roman" w:hAnsi="Times New Roman" w:cs="Times New Roman"/>
          <w:b/>
          <w:sz w:val="24"/>
          <w:szCs w:val="24"/>
          <w:lang w:bidi="pl-PL"/>
        </w:rPr>
      </w:pPr>
      <w:bookmarkStart w:id="2" w:name="_Toc397356624"/>
      <w:bookmarkStart w:id="3" w:name="_Toc397429188"/>
      <w:r w:rsidRPr="00C1089F">
        <w:rPr>
          <w:rFonts w:ascii="Times New Roman" w:hAnsi="Times New Roman" w:cs="Times New Roman"/>
          <w:b/>
          <w:sz w:val="24"/>
          <w:szCs w:val="24"/>
          <w:lang w:bidi="pl-PL"/>
        </w:rPr>
        <w:t>Implementacja Dyrektywy 2019/2</w:t>
      </w:r>
      <w:r w:rsidR="007B5BD4">
        <w:rPr>
          <w:rFonts w:ascii="Times New Roman" w:hAnsi="Times New Roman" w:cs="Times New Roman"/>
          <w:b/>
          <w:sz w:val="24"/>
          <w:szCs w:val="24"/>
          <w:lang w:bidi="pl-PL"/>
        </w:rPr>
        <w:t>161 z dnia 27 listopada 2019 r.</w:t>
      </w:r>
    </w:p>
    <w:p w14:paraId="709AC49B" w14:textId="525C3FAE" w:rsidR="00A322C8" w:rsidRPr="00C1089F" w:rsidRDefault="00A322C8"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 xml:space="preserve">Zasadniczym powodem podjęcia prac nad zmianami w ustawie </w:t>
      </w:r>
      <w:r w:rsidR="00CC62FF" w:rsidRPr="00C1089F">
        <w:rPr>
          <w:rFonts w:ascii="Times New Roman" w:hAnsi="Times New Roman" w:cs="Times New Roman"/>
          <w:sz w:val="24"/>
          <w:szCs w:val="24"/>
        </w:rPr>
        <w:t xml:space="preserve">z dnia 30 </w:t>
      </w:r>
      <w:r w:rsidR="00B13337">
        <w:rPr>
          <w:rFonts w:ascii="Times New Roman" w:hAnsi="Times New Roman" w:cs="Times New Roman"/>
          <w:sz w:val="24"/>
          <w:szCs w:val="24"/>
        </w:rPr>
        <w:t>maja 2014 r. o </w:t>
      </w:r>
      <w:r w:rsidR="00CC62FF" w:rsidRPr="00C1089F">
        <w:rPr>
          <w:rFonts w:ascii="Times New Roman" w:hAnsi="Times New Roman" w:cs="Times New Roman"/>
          <w:sz w:val="24"/>
          <w:szCs w:val="24"/>
        </w:rPr>
        <w:t>prawach konsumenta (</w:t>
      </w:r>
      <w:r w:rsidR="00CC62FF" w:rsidRPr="00C1089F">
        <w:rPr>
          <w:rFonts w:ascii="Times New Roman" w:hAnsi="Times New Roman" w:cs="Times New Roman"/>
          <w:bCs/>
          <w:sz w:val="24"/>
          <w:szCs w:val="24"/>
        </w:rPr>
        <w:t>Dz.</w:t>
      </w:r>
      <w:r w:rsidR="007B5BD4">
        <w:rPr>
          <w:rFonts w:ascii="Times New Roman" w:hAnsi="Times New Roman" w:cs="Times New Roman"/>
          <w:bCs/>
          <w:sz w:val="24"/>
          <w:szCs w:val="24"/>
        </w:rPr>
        <w:t xml:space="preserve"> </w:t>
      </w:r>
      <w:r w:rsidR="00CC62FF" w:rsidRPr="00C1089F">
        <w:rPr>
          <w:rFonts w:ascii="Times New Roman" w:hAnsi="Times New Roman" w:cs="Times New Roman"/>
          <w:bCs/>
          <w:sz w:val="24"/>
          <w:szCs w:val="24"/>
        </w:rPr>
        <w:t>U. z 2020 r. poz. 287</w:t>
      </w:r>
      <w:r w:rsidR="007B5BD4">
        <w:rPr>
          <w:rFonts w:ascii="Times New Roman" w:hAnsi="Times New Roman" w:cs="Times New Roman"/>
          <w:bCs/>
          <w:sz w:val="24"/>
          <w:szCs w:val="24"/>
        </w:rPr>
        <w:t>, z późn. zm.</w:t>
      </w:r>
      <w:r w:rsidR="00CC62FF" w:rsidRPr="00C1089F">
        <w:rPr>
          <w:rFonts w:ascii="Times New Roman" w:hAnsi="Times New Roman" w:cs="Times New Roman"/>
          <w:bCs/>
          <w:sz w:val="24"/>
          <w:szCs w:val="24"/>
        </w:rPr>
        <w:t xml:space="preserve"> – dalej „upk”) </w:t>
      </w:r>
      <w:r w:rsidRPr="00C1089F">
        <w:rPr>
          <w:rFonts w:ascii="Times New Roman" w:hAnsi="Times New Roman" w:cs="Times New Roman"/>
          <w:sz w:val="24"/>
          <w:szCs w:val="24"/>
          <w:lang w:bidi="pl-PL"/>
        </w:rPr>
        <w:t xml:space="preserve">oraz niektórych innych ustaw jest zobowiązanie państw członkowskich do implementacji postanowień </w:t>
      </w:r>
      <w:r w:rsidRPr="00E0540A">
        <w:rPr>
          <w:rFonts w:ascii="Times New Roman" w:hAnsi="Times New Roman" w:cs="Times New Roman"/>
          <w:sz w:val="24"/>
          <w:szCs w:val="24"/>
          <w:lang w:bidi="pl-PL"/>
        </w:rPr>
        <w:t>dyrektywy Parlamentu Europejskiego i Rady (UE) 2019/2161 z dnia 27 lis</w:t>
      </w:r>
      <w:r w:rsidR="00B13337">
        <w:rPr>
          <w:rFonts w:ascii="Times New Roman" w:hAnsi="Times New Roman" w:cs="Times New Roman"/>
          <w:sz w:val="24"/>
          <w:szCs w:val="24"/>
          <w:lang w:bidi="pl-PL"/>
        </w:rPr>
        <w:t>topada 2019 </w:t>
      </w:r>
      <w:r w:rsidRPr="00E0540A">
        <w:rPr>
          <w:rFonts w:ascii="Times New Roman" w:hAnsi="Times New Roman" w:cs="Times New Roman"/>
          <w:sz w:val="24"/>
          <w:szCs w:val="24"/>
          <w:lang w:bidi="pl-PL"/>
        </w:rPr>
        <w:t>r. zmieniającej dyrektywę Rady 93/13/EWG i dyrektywy Parlamentu Europejskiego i Rady 98/6/WE, 2005/29/WE oraz 2011/83/UE w odniesi</w:t>
      </w:r>
      <w:r w:rsidR="00B13337">
        <w:rPr>
          <w:rFonts w:ascii="Times New Roman" w:hAnsi="Times New Roman" w:cs="Times New Roman"/>
          <w:sz w:val="24"/>
          <w:szCs w:val="24"/>
          <w:lang w:bidi="pl-PL"/>
        </w:rPr>
        <w:t>eniu do lepszego egzekwowania i </w:t>
      </w:r>
      <w:r w:rsidRPr="00E0540A">
        <w:rPr>
          <w:rFonts w:ascii="Times New Roman" w:hAnsi="Times New Roman" w:cs="Times New Roman"/>
          <w:sz w:val="24"/>
          <w:szCs w:val="24"/>
          <w:lang w:bidi="pl-PL"/>
        </w:rPr>
        <w:t>unowocześnienia unijnych przepisów dotyczących ochrony konsumenta</w:t>
      </w:r>
      <w:r w:rsidRPr="00C1089F">
        <w:rPr>
          <w:rFonts w:ascii="Times New Roman" w:hAnsi="Times New Roman" w:cs="Times New Roman"/>
          <w:sz w:val="24"/>
          <w:szCs w:val="24"/>
          <w:lang w:bidi="pl-PL"/>
        </w:rPr>
        <w:t xml:space="preserve"> (</w:t>
      </w:r>
      <w:r w:rsidR="00B94FA4" w:rsidRPr="00C1089F">
        <w:rPr>
          <w:rFonts w:ascii="Times New Roman" w:hAnsi="Times New Roman" w:cs="Times New Roman"/>
          <w:sz w:val="24"/>
          <w:szCs w:val="24"/>
          <w:lang w:bidi="pl-PL"/>
        </w:rPr>
        <w:t>zwana dalej: „dyrektywą</w:t>
      </w:r>
      <w:r w:rsidRPr="00C1089F">
        <w:rPr>
          <w:rFonts w:ascii="Times New Roman" w:hAnsi="Times New Roman" w:cs="Times New Roman"/>
          <w:sz w:val="24"/>
          <w:szCs w:val="24"/>
          <w:lang w:bidi="pl-PL"/>
        </w:rPr>
        <w:t xml:space="preserve"> Omnibus”</w:t>
      </w:r>
      <w:r w:rsidR="00B2109B" w:rsidRPr="00C1089F">
        <w:rPr>
          <w:rFonts w:ascii="Times New Roman" w:hAnsi="Times New Roman" w:cs="Times New Roman"/>
          <w:sz w:val="24"/>
          <w:szCs w:val="24"/>
          <w:lang w:bidi="pl-PL"/>
        </w:rPr>
        <w:t xml:space="preserve"> albo „dyrektywą 2019/2161”</w:t>
      </w:r>
      <w:r w:rsidR="00C1089F">
        <w:rPr>
          <w:rFonts w:ascii="Times New Roman" w:hAnsi="Times New Roman" w:cs="Times New Roman"/>
          <w:sz w:val="24"/>
          <w:szCs w:val="24"/>
          <w:lang w:bidi="pl-PL"/>
        </w:rPr>
        <w:t>).</w:t>
      </w:r>
    </w:p>
    <w:p w14:paraId="7C756FB5" w14:textId="3C844E1B" w:rsidR="00AA61E7" w:rsidRPr="00C1089F" w:rsidRDefault="00AA61E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Mając na uwadze rozwój nowoczesnych technologii i związaną z nim dynamicznie postępującą cyfryzację gospodarki przekładającą się na możliwość dotarcia do szerokiego grona konsumentów i zaoferowania im nowych, coraz bardziej skomplikowanych usług</w:t>
      </w:r>
      <w:r w:rsidR="00CA7AE0"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czy produktów</w:t>
      </w:r>
      <w:r w:rsidR="001732A2"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należało dokonać przeglądu przepisów prawa konsumenckiego pod kątem odpowiedniego dostosowania instrumentów ochrony interesów konsumentów</w:t>
      </w:r>
      <w:r w:rsidR="007B5BD4">
        <w:rPr>
          <w:rFonts w:ascii="Times New Roman" w:hAnsi="Times New Roman" w:cs="Times New Roman"/>
          <w:sz w:val="24"/>
          <w:szCs w:val="24"/>
          <w:lang w:bidi="pl-PL"/>
        </w:rPr>
        <w:t>,</w:t>
      </w:r>
      <w:r w:rsidR="00B13337">
        <w:rPr>
          <w:rFonts w:ascii="Times New Roman" w:hAnsi="Times New Roman" w:cs="Times New Roman"/>
          <w:sz w:val="24"/>
          <w:szCs w:val="24"/>
          <w:lang w:bidi="pl-PL"/>
        </w:rPr>
        <w:t xml:space="preserve"> zwłaszcza w </w:t>
      </w:r>
      <w:r w:rsidRPr="00C1089F">
        <w:rPr>
          <w:rFonts w:ascii="Times New Roman" w:hAnsi="Times New Roman" w:cs="Times New Roman"/>
          <w:sz w:val="24"/>
          <w:szCs w:val="24"/>
          <w:lang w:bidi="pl-PL"/>
        </w:rPr>
        <w:t xml:space="preserve">nowych obszarach, </w:t>
      </w:r>
      <w:r w:rsidR="001732A2" w:rsidRPr="00C1089F">
        <w:rPr>
          <w:rFonts w:ascii="Times New Roman" w:hAnsi="Times New Roman" w:cs="Times New Roman"/>
          <w:sz w:val="24"/>
          <w:szCs w:val="24"/>
          <w:lang w:bidi="pl-PL"/>
        </w:rPr>
        <w:t xml:space="preserve">a </w:t>
      </w:r>
      <w:r w:rsidRPr="00C1089F">
        <w:rPr>
          <w:rFonts w:ascii="Times New Roman" w:hAnsi="Times New Roman" w:cs="Times New Roman"/>
          <w:sz w:val="24"/>
          <w:szCs w:val="24"/>
          <w:lang w:bidi="pl-PL"/>
        </w:rPr>
        <w:t>w szczególności na rynku cyfrowym. Takie zadanie podjęła Komisja Europejska</w:t>
      </w:r>
      <w:r w:rsidR="007B5BD4">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przeprowadzając ocenę funkcjonowania przepisów w</w:t>
      </w:r>
      <w:r w:rsidR="007B5BD4">
        <w:rPr>
          <w:rFonts w:ascii="Times New Roman" w:hAnsi="Times New Roman" w:cs="Times New Roman"/>
          <w:sz w:val="24"/>
          <w:szCs w:val="24"/>
          <w:lang w:bidi="pl-PL"/>
        </w:rPr>
        <w:t xml:space="preserve"> </w:t>
      </w:r>
      <w:r w:rsidRPr="00C1089F">
        <w:rPr>
          <w:rFonts w:ascii="Times New Roman" w:hAnsi="Times New Roman" w:cs="Times New Roman"/>
          <w:sz w:val="24"/>
          <w:szCs w:val="24"/>
          <w:lang w:bidi="pl-PL"/>
        </w:rPr>
        <w:t>zakresie prawa konsumenckiego i</w:t>
      </w:r>
      <w:r w:rsidR="007B5BD4">
        <w:rPr>
          <w:rFonts w:ascii="Times New Roman" w:hAnsi="Times New Roman" w:cs="Times New Roman"/>
          <w:sz w:val="24"/>
          <w:szCs w:val="24"/>
          <w:lang w:bidi="pl-PL"/>
        </w:rPr>
        <w:t xml:space="preserve"> ocenę dyrektywy 2011/83/UE w </w:t>
      </w:r>
      <w:r w:rsidRPr="00C1089F">
        <w:rPr>
          <w:rFonts w:ascii="Times New Roman" w:hAnsi="Times New Roman" w:cs="Times New Roman"/>
          <w:sz w:val="24"/>
          <w:szCs w:val="24"/>
          <w:lang w:bidi="pl-PL"/>
        </w:rPr>
        <w:t>sprawie praw konsumentów. Wynikiem ww. przeglądu było przyjęcie dyrektywy Parlamentu Europejskiego i Rady 2019/2161 z dnia 27 listopada 2019 r. zmieniającej dyrektywę Rady 93/13/EWG i dyrektywę Parlamentu Europejskiego i Rady 98/6/WE, 2005/29/WE oraz 2011/83/UE w odniesieniu do lepszego egzekwowania i unowocześnienia unijnych przepisów dotyczących ochrony konsumenta. Ma ona na celu zmianę czterech tytułowych dyrektyw chroniących interesy konsumenta.</w:t>
      </w:r>
    </w:p>
    <w:p w14:paraId="404B6745" w14:textId="7ABA8347" w:rsidR="00AA61E7" w:rsidRPr="00C1089F" w:rsidRDefault="00AA61E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Państwa członkowskie zostały zobowiązane do przyjęcia przepisów niezbędnych do wykonania ww. dyrektywy do dnia 28 listopada 2021 r. Implementowane przepisy mają być stosowane od dnia 28 maja 2022 r.</w:t>
      </w:r>
    </w:p>
    <w:p w14:paraId="27C586ED" w14:textId="77777777" w:rsidR="00AA61E7" w:rsidRPr="00C1089F" w:rsidRDefault="00AA61E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bCs/>
          <w:sz w:val="24"/>
          <w:szCs w:val="24"/>
          <w:lang w:bidi="pl-PL"/>
        </w:rPr>
        <w:t>Przepisy dyrektywy będą implementowane do krajowego porządku prawnego w drodze ustawy o zmianie ustawy o prawach konsumenta oraz niektórych innych ustaw. Zmiany implementacyjne obejmą więc ustawy, które dokonywały implementacji ww. dyrektyw.</w:t>
      </w:r>
    </w:p>
    <w:p w14:paraId="5FD6092A" w14:textId="1C1F4D91" w:rsidR="00AA61E7" w:rsidRPr="00C1089F" w:rsidRDefault="00AA61E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lastRenderedPageBreak/>
        <w:t>Podstawowym problemem rozwiązywanym w ramach implementacji dyrektywy Parlamentu Europejskiego i Rady 2019/2161 jest wzmocnienie skuteczności obowiązujących przepisów konsumenckich oraz unowocześnienie i ulepszenie niektórych instrumentów ochrony interesów konsumentów w kontekście dynamicznie postępującej cyfryzacji gospodarki. Do najważniejszych zidentyfikowanych problemów dotyczącyc</w:t>
      </w:r>
      <w:r w:rsidR="00B13337">
        <w:rPr>
          <w:rFonts w:ascii="Times New Roman" w:hAnsi="Times New Roman" w:cs="Times New Roman"/>
          <w:sz w:val="24"/>
          <w:szCs w:val="24"/>
          <w:lang w:bidi="pl-PL"/>
        </w:rPr>
        <w:t>h konsumenta na rynku polskim i </w:t>
      </w:r>
      <w:r w:rsidRPr="00C1089F">
        <w:rPr>
          <w:rFonts w:ascii="Times New Roman" w:hAnsi="Times New Roman" w:cs="Times New Roman"/>
          <w:sz w:val="24"/>
          <w:szCs w:val="24"/>
          <w:lang w:bidi="pl-PL"/>
        </w:rPr>
        <w:t>europejskim, których rozwiązanie jest podejmowane w ramach przedmiotowej implementacji</w:t>
      </w:r>
      <w:r w:rsidR="007B5BD4">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należą przede wszystkim:</w:t>
      </w:r>
    </w:p>
    <w:p w14:paraId="312A6CA5" w14:textId="7A982CD4" w:rsidR="00AA61E7" w:rsidRPr="00C1089F" w:rsidRDefault="00AA61E7" w:rsidP="00C1089F">
      <w:pPr>
        <w:pStyle w:val="Akapitzlist"/>
        <w:numPr>
          <w:ilvl w:val="0"/>
          <w:numId w:val="1"/>
        </w:num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Brak przejrzystości usług i ofert proponowan</w:t>
      </w:r>
      <w:r w:rsidR="00B13337">
        <w:rPr>
          <w:rFonts w:ascii="Times New Roman" w:hAnsi="Times New Roman" w:cs="Times New Roman"/>
          <w:sz w:val="24"/>
          <w:szCs w:val="24"/>
          <w:lang w:bidi="pl-PL"/>
        </w:rPr>
        <w:t>ych konsumentom korzystającym z </w:t>
      </w:r>
      <w:r w:rsidRPr="00C1089F">
        <w:rPr>
          <w:rFonts w:ascii="Times New Roman" w:hAnsi="Times New Roman" w:cs="Times New Roman"/>
          <w:sz w:val="24"/>
          <w:szCs w:val="24"/>
          <w:lang w:bidi="pl-PL"/>
        </w:rPr>
        <w:t xml:space="preserve">internetowych platform handlowych. Obecnie konsument korzystający z internetowej platformy handlowej otrzymuje różnorodne oferty od dostawców zewnętrznych sprzedających na danej internetowej platformie handlowej, jak również oferty od samej internetowej platformy handlowej. Konsumenci nie zawsze wiedzą, w jaki sposób ustalono ranking ofert prezentowanych im na internetowej platformie handlowej, ani </w:t>
      </w:r>
      <w:r w:rsidR="00B13337">
        <w:rPr>
          <w:rFonts w:ascii="Times New Roman" w:hAnsi="Times New Roman" w:cs="Times New Roman"/>
          <w:sz w:val="24"/>
          <w:szCs w:val="24"/>
          <w:lang w:bidi="pl-PL"/>
        </w:rPr>
        <w:t>z </w:t>
      </w:r>
      <w:r w:rsidR="000A77FB" w:rsidRPr="00C1089F">
        <w:rPr>
          <w:rFonts w:ascii="Times New Roman" w:hAnsi="Times New Roman" w:cs="Times New Roman"/>
          <w:sz w:val="24"/>
          <w:szCs w:val="24"/>
          <w:lang w:bidi="pl-PL"/>
        </w:rPr>
        <w:t>kim zawierają umowę (z samą platformą czy sprzedawcą zewnętrznym</w:t>
      </w:r>
      <w:r w:rsidR="007B5BD4">
        <w:rPr>
          <w:rFonts w:ascii="Times New Roman" w:hAnsi="Times New Roman" w:cs="Times New Roman"/>
          <w:sz w:val="24"/>
          <w:szCs w:val="24"/>
          <w:lang w:bidi="pl-PL"/>
        </w:rPr>
        <w:t>,</w:t>
      </w:r>
      <w:r w:rsidR="00B13337">
        <w:rPr>
          <w:rFonts w:ascii="Times New Roman" w:hAnsi="Times New Roman" w:cs="Times New Roman"/>
          <w:sz w:val="24"/>
          <w:szCs w:val="24"/>
          <w:lang w:bidi="pl-PL"/>
        </w:rPr>
        <w:t xml:space="preserve"> czy z </w:t>
      </w:r>
      <w:r w:rsidR="000A77FB" w:rsidRPr="00C1089F">
        <w:rPr>
          <w:rFonts w:ascii="Times New Roman" w:hAnsi="Times New Roman" w:cs="Times New Roman"/>
          <w:sz w:val="24"/>
          <w:szCs w:val="24"/>
          <w:lang w:bidi="pl-PL"/>
        </w:rPr>
        <w:t>przedsiębiorcą</w:t>
      </w:r>
      <w:r w:rsidR="007B5BD4">
        <w:rPr>
          <w:rFonts w:ascii="Times New Roman" w:hAnsi="Times New Roman" w:cs="Times New Roman"/>
          <w:sz w:val="24"/>
          <w:szCs w:val="24"/>
          <w:lang w:bidi="pl-PL"/>
        </w:rPr>
        <w:t>,</w:t>
      </w:r>
      <w:r w:rsidR="000A77FB" w:rsidRPr="00C1089F">
        <w:rPr>
          <w:rFonts w:ascii="Times New Roman" w:hAnsi="Times New Roman" w:cs="Times New Roman"/>
          <w:sz w:val="24"/>
          <w:szCs w:val="24"/>
          <w:lang w:bidi="pl-PL"/>
        </w:rPr>
        <w:t xml:space="preserve"> czy innym konsumentem)</w:t>
      </w:r>
      <w:r w:rsidRPr="00C1089F">
        <w:rPr>
          <w:rFonts w:ascii="Times New Roman" w:hAnsi="Times New Roman" w:cs="Times New Roman"/>
          <w:sz w:val="24"/>
          <w:szCs w:val="24"/>
          <w:lang w:bidi="pl-PL"/>
        </w:rPr>
        <w:t>. Konsumenci mogą pozostawać w błędnym przekonaniu, że mają do czynienia z przedsiębiorcami</w:t>
      </w:r>
      <w:r w:rsidR="00086085" w:rsidRPr="00C1089F">
        <w:rPr>
          <w:rFonts w:ascii="Times New Roman" w:hAnsi="Times New Roman" w:cs="Times New Roman"/>
          <w:sz w:val="24"/>
          <w:szCs w:val="24"/>
          <w:lang w:bidi="pl-PL"/>
        </w:rPr>
        <w:t xml:space="preserve">, </w:t>
      </w:r>
      <w:r w:rsidR="00B13337">
        <w:rPr>
          <w:rFonts w:ascii="Times New Roman" w:hAnsi="Times New Roman" w:cs="Times New Roman"/>
          <w:sz w:val="24"/>
          <w:szCs w:val="24"/>
          <w:lang w:bidi="pl-PL"/>
        </w:rPr>
        <w:t>a tym samym, że korzystają z </w:t>
      </w:r>
      <w:r w:rsidRPr="00C1089F">
        <w:rPr>
          <w:rFonts w:ascii="Times New Roman" w:hAnsi="Times New Roman" w:cs="Times New Roman"/>
          <w:sz w:val="24"/>
          <w:szCs w:val="24"/>
          <w:lang w:bidi="pl-PL"/>
        </w:rPr>
        <w:t>praw przysługujących konsumentom.</w:t>
      </w:r>
    </w:p>
    <w:p w14:paraId="4396CE5B" w14:textId="39F54E1F" w:rsidR="00AA61E7" w:rsidRPr="00C1089F" w:rsidRDefault="00AA61E7" w:rsidP="00C1089F">
      <w:pPr>
        <w:pStyle w:val="Akapitzlist"/>
        <w:numPr>
          <w:ilvl w:val="0"/>
          <w:numId w:val="1"/>
        </w:num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Niedostateczne dopasowanie instrumentów ochrony konsumenta do dynamicznie rozwijających się usług cyfrowych z uwzględnieniem  „bezpłatnych” usług cyfrowych, tj. usług świadczonych w zamian za dane osobowe</w:t>
      </w:r>
      <w:r w:rsidR="007B5BD4">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a nie za zapłatę ceny w pieniądzu.</w:t>
      </w:r>
    </w:p>
    <w:p w14:paraId="0B775FCA" w14:textId="49CD2FF0" w:rsidR="00AA61E7" w:rsidRPr="00C1089F" w:rsidRDefault="00AA61E7" w:rsidP="00C1089F">
      <w:pPr>
        <w:pStyle w:val="Akapitzlist"/>
        <w:numPr>
          <w:ilvl w:val="0"/>
          <w:numId w:val="1"/>
        </w:num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Nadmierna regulacja niektórych obowiązków informacyjnych przedsiębiorców.</w:t>
      </w:r>
    </w:p>
    <w:p w14:paraId="7DA27CFB" w14:textId="3C0CFB7A" w:rsidR="00AA61E7" w:rsidRPr="00C1089F" w:rsidRDefault="00AA61E7" w:rsidP="00C1089F">
      <w:pPr>
        <w:pStyle w:val="Akapitzlist"/>
        <w:numPr>
          <w:ilvl w:val="0"/>
          <w:numId w:val="1"/>
        </w:num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Brak precyzyjnych wytycznych dotyczących postępowania organów ochrony konsumenta w odniesieniu do produktów o podwójnej jakości.</w:t>
      </w:r>
    </w:p>
    <w:p w14:paraId="5DA196A7" w14:textId="59B12253" w:rsidR="00AA61E7" w:rsidRPr="00C1089F" w:rsidRDefault="00AA61E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Niezależnie od wymienionych powyżej problemów, które będą rozwiązywane w ramach przedmiotowej implementacji</w:t>
      </w:r>
      <w:r w:rsidR="007A0888"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w:t>
      </w:r>
      <w:r w:rsidR="007A0888" w:rsidRPr="00C1089F">
        <w:rPr>
          <w:rFonts w:ascii="Times New Roman" w:hAnsi="Times New Roman" w:cs="Times New Roman"/>
          <w:sz w:val="24"/>
          <w:szCs w:val="24"/>
          <w:lang w:bidi="pl-PL"/>
        </w:rPr>
        <w:t>d</w:t>
      </w:r>
      <w:r w:rsidRPr="00C1089F">
        <w:rPr>
          <w:rFonts w:ascii="Times New Roman" w:hAnsi="Times New Roman" w:cs="Times New Roman"/>
          <w:sz w:val="24"/>
          <w:szCs w:val="24"/>
          <w:lang w:bidi="pl-PL"/>
        </w:rPr>
        <w:t xml:space="preserve">yrektywa 2019/2161 nakłada na </w:t>
      </w:r>
      <w:r w:rsidR="007B5BD4">
        <w:rPr>
          <w:rFonts w:ascii="Times New Roman" w:hAnsi="Times New Roman" w:cs="Times New Roman"/>
          <w:sz w:val="24"/>
          <w:szCs w:val="24"/>
          <w:lang w:bidi="pl-PL"/>
        </w:rPr>
        <w:t>p</w:t>
      </w:r>
      <w:r w:rsidRPr="00C1089F">
        <w:rPr>
          <w:rFonts w:ascii="Times New Roman" w:hAnsi="Times New Roman" w:cs="Times New Roman"/>
          <w:sz w:val="24"/>
          <w:szCs w:val="24"/>
          <w:lang w:bidi="pl-PL"/>
        </w:rPr>
        <w:t xml:space="preserve">aństwa </w:t>
      </w:r>
      <w:r w:rsidR="007B5BD4">
        <w:rPr>
          <w:rFonts w:ascii="Times New Roman" w:hAnsi="Times New Roman" w:cs="Times New Roman"/>
          <w:sz w:val="24"/>
          <w:szCs w:val="24"/>
          <w:lang w:bidi="pl-PL"/>
        </w:rPr>
        <w:t>c</w:t>
      </w:r>
      <w:r w:rsidRPr="00C1089F">
        <w:rPr>
          <w:rFonts w:ascii="Times New Roman" w:hAnsi="Times New Roman" w:cs="Times New Roman"/>
          <w:sz w:val="24"/>
          <w:szCs w:val="24"/>
          <w:lang w:bidi="pl-PL"/>
        </w:rPr>
        <w:t xml:space="preserve">złonkowskie obowiązki w zakresie wzmocnienia </w:t>
      </w:r>
      <w:r w:rsidR="00084D94" w:rsidRPr="00C1089F">
        <w:rPr>
          <w:rFonts w:ascii="Times New Roman" w:hAnsi="Times New Roman" w:cs="Times New Roman"/>
          <w:sz w:val="24"/>
          <w:szCs w:val="24"/>
          <w:lang w:bidi="pl-PL"/>
        </w:rPr>
        <w:t xml:space="preserve">i ujednolicenia </w:t>
      </w:r>
      <w:r w:rsidRPr="00C1089F">
        <w:rPr>
          <w:rFonts w:ascii="Times New Roman" w:hAnsi="Times New Roman" w:cs="Times New Roman"/>
          <w:sz w:val="24"/>
          <w:szCs w:val="24"/>
          <w:lang w:bidi="pl-PL"/>
        </w:rPr>
        <w:t xml:space="preserve">przepisów dotyczących sankcji oraz spójnych </w:t>
      </w:r>
      <w:r w:rsidR="000A77FB" w:rsidRPr="00C1089F">
        <w:rPr>
          <w:rFonts w:ascii="Times New Roman" w:hAnsi="Times New Roman" w:cs="Times New Roman"/>
          <w:sz w:val="24"/>
          <w:szCs w:val="24"/>
          <w:lang w:bidi="pl-PL"/>
        </w:rPr>
        <w:t>kryteriów</w:t>
      </w:r>
      <w:r w:rsidRPr="00C1089F">
        <w:rPr>
          <w:rFonts w:ascii="Times New Roman" w:hAnsi="Times New Roman" w:cs="Times New Roman"/>
          <w:sz w:val="24"/>
          <w:szCs w:val="24"/>
          <w:lang w:bidi="pl-PL"/>
        </w:rPr>
        <w:t xml:space="preserve"> ich określania, a także przewiduje prawo konsumentów do indywidualnych środków prawnych</w:t>
      </w:r>
      <w:r w:rsidR="004814E0" w:rsidRPr="00C1089F">
        <w:rPr>
          <w:rFonts w:ascii="Times New Roman" w:hAnsi="Times New Roman" w:cs="Times New Roman"/>
          <w:sz w:val="24"/>
          <w:szCs w:val="24"/>
          <w:lang w:bidi="pl-PL"/>
        </w:rPr>
        <w:t xml:space="preserve"> w postaci roszczeń</w:t>
      </w:r>
      <w:r w:rsidRPr="00C1089F">
        <w:rPr>
          <w:rFonts w:ascii="Times New Roman" w:hAnsi="Times New Roman" w:cs="Times New Roman"/>
          <w:sz w:val="24"/>
          <w:szCs w:val="24"/>
          <w:lang w:bidi="pl-PL"/>
        </w:rPr>
        <w:t>, jeśli doznali uszczerbku w wyniku stosowania nieuczciwych praktyk handlowych. Tego rodzaju instrumenty występują już w polskich przepisach z zakresu ochrony konsumentów</w:t>
      </w:r>
      <w:r w:rsidR="004814E0"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dlatego też nie ma konieczności zmian w tym zakresie.</w:t>
      </w:r>
    </w:p>
    <w:p w14:paraId="1B1D6D0C" w14:textId="20C68D7E" w:rsidR="00B94FA4" w:rsidRPr="00C1089F" w:rsidRDefault="00B94FA4" w:rsidP="00C1089F">
      <w:pPr>
        <w:pStyle w:val="Akapitzlist"/>
        <w:numPr>
          <w:ilvl w:val="0"/>
          <w:numId w:val="11"/>
        </w:numPr>
        <w:spacing w:before="120" w:after="0" w:line="360" w:lineRule="auto"/>
        <w:jc w:val="both"/>
        <w:rPr>
          <w:rFonts w:ascii="Times New Roman" w:hAnsi="Times New Roman" w:cs="Times New Roman"/>
          <w:b/>
          <w:sz w:val="24"/>
          <w:szCs w:val="24"/>
          <w:lang w:bidi="pl-PL"/>
        </w:rPr>
      </w:pPr>
      <w:r w:rsidRPr="00C1089F">
        <w:rPr>
          <w:rFonts w:ascii="Times New Roman" w:hAnsi="Times New Roman" w:cs="Times New Roman"/>
          <w:b/>
          <w:sz w:val="24"/>
          <w:szCs w:val="24"/>
          <w:lang w:bidi="pl-PL"/>
        </w:rPr>
        <w:t>Regulacja dotycząca umów zawieranych poza lokalem przedsiębiorstwa wyłączonych z ochrony ustawy o prawach konsumenta</w:t>
      </w:r>
    </w:p>
    <w:p w14:paraId="52ED19CF" w14:textId="70043445" w:rsidR="0078564B" w:rsidRPr="00C1089F" w:rsidRDefault="00B94FA4"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lastRenderedPageBreak/>
        <w:t>Niezależnie od opisanych powyżej zmian wynikających z implementacji dyrektywy Omnibus proponuje się dodatkowo rozwiązanie inn</w:t>
      </w:r>
      <w:r w:rsidR="00BE261A" w:rsidRPr="00C1089F">
        <w:rPr>
          <w:rFonts w:ascii="Times New Roman" w:hAnsi="Times New Roman" w:cs="Times New Roman"/>
          <w:sz w:val="24"/>
          <w:szCs w:val="24"/>
          <w:lang w:bidi="pl-PL"/>
        </w:rPr>
        <w:t>ego</w:t>
      </w:r>
      <w:r w:rsidRPr="00C1089F">
        <w:rPr>
          <w:rFonts w:ascii="Times New Roman" w:hAnsi="Times New Roman" w:cs="Times New Roman"/>
          <w:sz w:val="24"/>
          <w:szCs w:val="24"/>
          <w:lang w:bidi="pl-PL"/>
        </w:rPr>
        <w:t xml:space="preserve"> </w:t>
      </w:r>
      <w:r w:rsidR="002C72FB" w:rsidRPr="00C1089F">
        <w:rPr>
          <w:rFonts w:ascii="Times New Roman" w:hAnsi="Times New Roman" w:cs="Times New Roman"/>
          <w:sz w:val="24"/>
          <w:szCs w:val="24"/>
          <w:lang w:bidi="pl-PL"/>
        </w:rPr>
        <w:t xml:space="preserve">zidentyfikowanego </w:t>
      </w:r>
      <w:r w:rsidRPr="00C1089F">
        <w:rPr>
          <w:rFonts w:ascii="Times New Roman" w:hAnsi="Times New Roman" w:cs="Times New Roman"/>
          <w:sz w:val="24"/>
          <w:szCs w:val="24"/>
          <w:lang w:bidi="pl-PL"/>
        </w:rPr>
        <w:t>problem</w:t>
      </w:r>
      <w:r w:rsidR="00BE261A" w:rsidRPr="00C1089F">
        <w:rPr>
          <w:rFonts w:ascii="Times New Roman" w:hAnsi="Times New Roman" w:cs="Times New Roman"/>
          <w:sz w:val="24"/>
          <w:szCs w:val="24"/>
          <w:lang w:bidi="pl-PL"/>
        </w:rPr>
        <w:t>u występującego</w:t>
      </w:r>
      <w:r w:rsidR="00B13337">
        <w:rPr>
          <w:rFonts w:ascii="Times New Roman" w:hAnsi="Times New Roman" w:cs="Times New Roman"/>
          <w:sz w:val="24"/>
          <w:szCs w:val="24"/>
          <w:lang w:bidi="pl-PL"/>
        </w:rPr>
        <w:t xml:space="preserve"> w </w:t>
      </w:r>
      <w:r w:rsidRPr="00C1089F">
        <w:rPr>
          <w:rFonts w:ascii="Times New Roman" w:hAnsi="Times New Roman" w:cs="Times New Roman"/>
          <w:sz w:val="24"/>
          <w:szCs w:val="24"/>
          <w:lang w:bidi="pl-PL"/>
        </w:rPr>
        <w:t>obroc</w:t>
      </w:r>
      <w:r w:rsidR="002C72FB" w:rsidRPr="00C1089F">
        <w:rPr>
          <w:rFonts w:ascii="Times New Roman" w:hAnsi="Times New Roman" w:cs="Times New Roman"/>
          <w:sz w:val="24"/>
          <w:szCs w:val="24"/>
          <w:lang w:bidi="pl-PL"/>
        </w:rPr>
        <w:t>ie</w:t>
      </w:r>
      <w:r w:rsidR="00FD55B5"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a dotyczącego umów zawieranych poza lokalem przedsiębiorstwa. </w:t>
      </w:r>
      <w:r w:rsidR="0078564B" w:rsidRPr="00C1089F">
        <w:rPr>
          <w:rFonts w:ascii="Times New Roman" w:hAnsi="Times New Roman" w:cs="Times New Roman"/>
          <w:sz w:val="24"/>
          <w:szCs w:val="24"/>
        </w:rPr>
        <w:t>Po analizie</w:t>
      </w:r>
      <w:r w:rsidR="00BE261A" w:rsidRPr="00C1089F">
        <w:rPr>
          <w:rFonts w:ascii="Times New Roman" w:hAnsi="Times New Roman" w:cs="Times New Roman"/>
          <w:sz w:val="24"/>
          <w:szCs w:val="24"/>
        </w:rPr>
        <w:t xml:space="preserve"> danych</w:t>
      </w:r>
      <w:r w:rsidR="0078564B" w:rsidRPr="00C1089F">
        <w:rPr>
          <w:rFonts w:ascii="Times New Roman" w:hAnsi="Times New Roman" w:cs="Times New Roman"/>
          <w:sz w:val="24"/>
          <w:szCs w:val="24"/>
        </w:rPr>
        <w:t xml:space="preserve"> dotyczących praktyk stosowanych przez przedsiębiorców prowadzących sprzedaż poza lokalem, a także istniejących instrumentów prawnych, pozostających zarówno w dyspozycji konsumentów (wspomaganych przez rzeczników konsumentów czy organizacje społeczne), jak i organów administracji, należy stwierdzić, że obowiązujące na tym rynku regulacje nie stanowią wystarczającej ochrony konsumenta.</w:t>
      </w:r>
      <w:r w:rsidR="002C72FB" w:rsidRPr="00C1089F">
        <w:rPr>
          <w:rFonts w:ascii="Times New Roman" w:hAnsi="Times New Roman" w:cs="Times New Roman"/>
          <w:sz w:val="24"/>
          <w:szCs w:val="24"/>
        </w:rPr>
        <w:t xml:space="preserve"> W tej sytuacji</w:t>
      </w:r>
      <w:r w:rsidR="0078564B" w:rsidRPr="00C1089F">
        <w:rPr>
          <w:rFonts w:ascii="Times New Roman" w:hAnsi="Times New Roman" w:cs="Times New Roman"/>
          <w:sz w:val="24"/>
          <w:szCs w:val="24"/>
        </w:rPr>
        <w:t xml:space="preserve"> </w:t>
      </w:r>
      <w:r w:rsidR="00A90175" w:rsidRPr="00C1089F">
        <w:rPr>
          <w:rFonts w:ascii="Times New Roman" w:hAnsi="Times New Roman" w:cs="Times New Roman"/>
          <w:sz w:val="24"/>
          <w:szCs w:val="24"/>
        </w:rPr>
        <w:t xml:space="preserve">jest </w:t>
      </w:r>
      <w:r w:rsidR="0078564B" w:rsidRPr="00C1089F">
        <w:rPr>
          <w:rFonts w:ascii="Times New Roman" w:hAnsi="Times New Roman" w:cs="Times New Roman"/>
          <w:sz w:val="24"/>
          <w:szCs w:val="24"/>
        </w:rPr>
        <w:t xml:space="preserve">konieczne </w:t>
      </w:r>
      <w:r w:rsidR="000A77FB" w:rsidRPr="00C1089F">
        <w:rPr>
          <w:rFonts w:ascii="Times New Roman" w:hAnsi="Times New Roman" w:cs="Times New Roman"/>
          <w:sz w:val="24"/>
          <w:szCs w:val="24"/>
        </w:rPr>
        <w:t xml:space="preserve">podjęcie </w:t>
      </w:r>
      <w:r w:rsidR="002C72FB" w:rsidRPr="00C1089F">
        <w:rPr>
          <w:rFonts w:ascii="Times New Roman" w:hAnsi="Times New Roman" w:cs="Times New Roman"/>
          <w:sz w:val="24"/>
          <w:szCs w:val="24"/>
        </w:rPr>
        <w:t>interwencji legislacyjnej i</w:t>
      </w:r>
      <w:r w:rsidR="0078564B" w:rsidRPr="00C1089F">
        <w:rPr>
          <w:rFonts w:ascii="Times New Roman" w:hAnsi="Times New Roman" w:cs="Times New Roman"/>
          <w:sz w:val="24"/>
          <w:szCs w:val="24"/>
        </w:rPr>
        <w:t xml:space="preserve"> ustanowienie dodatkowych mechanizmów ochrony konsumentów na tym rynku.</w:t>
      </w:r>
    </w:p>
    <w:p w14:paraId="6D03F9BB" w14:textId="77777777" w:rsidR="0078564B" w:rsidRPr="00C1089F" w:rsidRDefault="0078564B" w:rsidP="00C1089F">
      <w:pPr>
        <w:pStyle w:val="Tekstpodstawowy"/>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Podjęcie decyzji dotyczącej interwencji legislacyjnej poprzedzone było pogłębioną analizą. Pod rozwagę zostały wzięte następujące rozwiązania:</w:t>
      </w:r>
    </w:p>
    <w:p w14:paraId="4C906B7A" w14:textId="79895916" w:rsidR="0078564B" w:rsidRPr="00C1089F" w:rsidRDefault="0078564B" w:rsidP="00C1089F">
      <w:pPr>
        <w:spacing w:before="120" w:after="0" w:line="360" w:lineRule="auto"/>
        <w:jc w:val="both"/>
        <w:rPr>
          <w:rFonts w:ascii="Times New Roman" w:hAnsi="Times New Roman" w:cs="Times New Roman"/>
          <w:b/>
          <w:sz w:val="24"/>
          <w:szCs w:val="24"/>
        </w:rPr>
      </w:pPr>
      <w:r w:rsidRPr="00C1089F">
        <w:rPr>
          <w:rFonts w:ascii="Times New Roman" w:hAnsi="Times New Roman" w:cs="Times New Roman"/>
          <w:b/>
          <w:sz w:val="24"/>
          <w:szCs w:val="24"/>
        </w:rPr>
        <w:t>Pozostawienie sytuacji bez zmian</w:t>
      </w:r>
    </w:p>
    <w:p w14:paraId="5B77FA90" w14:textId="7E5667E7" w:rsidR="0078564B"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Wybór tej opcji spowoduje dalsze stosowanie niepożądanych praktyk przez nieuczciwych przedsiębiorców. Należy zaznaczyć, że brak działań jest również niekorzystny dla podmiotów niestosujących wątpliwych sposobów sprzedaży, ponieważ i</w:t>
      </w:r>
      <w:r w:rsidR="00B13337">
        <w:rPr>
          <w:rFonts w:ascii="Times New Roman" w:hAnsi="Times New Roman" w:cs="Times New Roman"/>
          <w:sz w:val="24"/>
          <w:szCs w:val="24"/>
        </w:rPr>
        <w:t>ch działalność bywa kojarzona z </w:t>
      </w:r>
      <w:r w:rsidRPr="00C1089F">
        <w:rPr>
          <w:rFonts w:ascii="Times New Roman" w:hAnsi="Times New Roman" w:cs="Times New Roman"/>
          <w:sz w:val="24"/>
          <w:szCs w:val="24"/>
        </w:rPr>
        <w:t xml:space="preserve">nieuczciwymi sprzedawcami. Powoduje to na przykład wykluczenie możliwości prowadzenia działalności we współpracy z niektórymi przedsiębiorcami, którzy </w:t>
      </w:r>
      <w:r w:rsidRPr="00E0540A">
        <w:rPr>
          <w:rFonts w:ascii="Times New Roman" w:hAnsi="Times New Roman" w:cs="Times New Roman"/>
          <w:i/>
          <w:sz w:val="24"/>
          <w:szCs w:val="24"/>
        </w:rPr>
        <w:t>a priori</w:t>
      </w:r>
      <w:r w:rsidRPr="00C1089F">
        <w:rPr>
          <w:rFonts w:ascii="Times New Roman" w:hAnsi="Times New Roman" w:cs="Times New Roman"/>
          <w:sz w:val="24"/>
          <w:szCs w:val="24"/>
        </w:rPr>
        <w:t xml:space="preserve"> odrzucają wszelkie możliwości włączenia sprzedaży bezpośredniej do swojej oferty, np. w czasie imprez masowych, ponieważ nie chcą być posądzeni o wspieranie nieuczciwych praktyk.</w:t>
      </w:r>
    </w:p>
    <w:p w14:paraId="24D45EF3" w14:textId="77777777" w:rsidR="0078564B" w:rsidRPr="00C1089F" w:rsidRDefault="0078564B" w:rsidP="00C1089F">
      <w:pPr>
        <w:spacing w:before="120" w:after="0" w:line="360" w:lineRule="auto"/>
        <w:jc w:val="both"/>
        <w:rPr>
          <w:rFonts w:ascii="Times New Roman" w:hAnsi="Times New Roman" w:cs="Times New Roman"/>
          <w:b/>
          <w:sz w:val="24"/>
          <w:szCs w:val="24"/>
        </w:rPr>
      </w:pPr>
      <w:r w:rsidRPr="00C1089F">
        <w:rPr>
          <w:rFonts w:ascii="Times New Roman" w:hAnsi="Times New Roman" w:cs="Times New Roman"/>
          <w:b/>
          <w:sz w:val="24"/>
          <w:szCs w:val="24"/>
        </w:rPr>
        <w:t>Zakaz prowadzenia działalności polegającej na prowadzeniu</w:t>
      </w:r>
      <w:r w:rsidR="00B94FA4" w:rsidRPr="00C1089F">
        <w:rPr>
          <w:rFonts w:ascii="Times New Roman" w:hAnsi="Times New Roman" w:cs="Times New Roman"/>
          <w:b/>
          <w:sz w:val="24"/>
          <w:szCs w:val="24"/>
        </w:rPr>
        <w:t xml:space="preserve"> sprzedaży poza lokalem przeds</w:t>
      </w:r>
      <w:r w:rsidR="000A77FB" w:rsidRPr="00C1089F">
        <w:rPr>
          <w:rFonts w:ascii="Times New Roman" w:hAnsi="Times New Roman" w:cs="Times New Roman"/>
          <w:b/>
          <w:sz w:val="24"/>
          <w:szCs w:val="24"/>
        </w:rPr>
        <w:t>i</w:t>
      </w:r>
      <w:r w:rsidR="00B94FA4" w:rsidRPr="00C1089F">
        <w:rPr>
          <w:rFonts w:ascii="Times New Roman" w:hAnsi="Times New Roman" w:cs="Times New Roman"/>
          <w:b/>
          <w:sz w:val="24"/>
          <w:szCs w:val="24"/>
        </w:rPr>
        <w:t>ę</w:t>
      </w:r>
      <w:r w:rsidRPr="00C1089F">
        <w:rPr>
          <w:rFonts w:ascii="Times New Roman" w:hAnsi="Times New Roman" w:cs="Times New Roman"/>
          <w:b/>
          <w:sz w:val="24"/>
          <w:szCs w:val="24"/>
        </w:rPr>
        <w:t>biorstwa</w:t>
      </w:r>
    </w:p>
    <w:p w14:paraId="024B54B1" w14:textId="77777777" w:rsidR="0078564B"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Opcja ta nie realizuje sformułowanego powyżej celu – nie umożliwia prowadzenia działalności uczciwym podmiotom i zamyka drogę konsumentom do korzystania z tej formy sprzedaży. Oznacza to utrudnienie w zawieraniu ok. 18,2 mln transakcji rocznie. Z uwagi na powyższe opcja ta została </w:t>
      </w:r>
      <w:r w:rsidR="00B94FA4" w:rsidRPr="00C1089F">
        <w:rPr>
          <w:rFonts w:ascii="Times New Roman" w:hAnsi="Times New Roman" w:cs="Times New Roman"/>
          <w:sz w:val="24"/>
          <w:szCs w:val="24"/>
        </w:rPr>
        <w:t>odrzucona, ze względu na zbyt da</w:t>
      </w:r>
      <w:r w:rsidRPr="00C1089F">
        <w:rPr>
          <w:rFonts w:ascii="Times New Roman" w:hAnsi="Times New Roman" w:cs="Times New Roman"/>
          <w:sz w:val="24"/>
          <w:szCs w:val="24"/>
        </w:rPr>
        <w:t>l</w:t>
      </w:r>
      <w:r w:rsidR="00B94FA4" w:rsidRPr="00C1089F">
        <w:rPr>
          <w:rFonts w:ascii="Times New Roman" w:hAnsi="Times New Roman" w:cs="Times New Roman"/>
          <w:sz w:val="24"/>
          <w:szCs w:val="24"/>
        </w:rPr>
        <w:t>e</w:t>
      </w:r>
      <w:r w:rsidRPr="00C1089F">
        <w:rPr>
          <w:rFonts w:ascii="Times New Roman" w:hAnsi="Times New Roman" w:cs="Times New Roman"/>
          <w:sz w:val="24"/>
          <w:szCs w:val="24"/>
        </w:rPr>
        <w:t>ko idące konsekwencje dla wolności działalności gospodarczej.</w:t>
      </w:r>
    </w:p>
    <w:p w14:paraId="1EFCB78F" w14:textId="77777777" w:rsidR="0078564B" w:rsidRPr="00C1089F" w:rsidRDefault="0078564B" w:rsidP="00C1089F">
      <w:pPr>
        <w:spacing w:before="120" w:after="0" w:line="360" w:lineRule="auto"/>
        <w:jc w:val="both"/>
        <w:rPr>
          <w:rFonts w:ascii="Times New Roman" w:hAnsi="Times New Roman" w:cs="Times New Roman"/>
          <w:b/>
          <w:sz w:val="24"/>
          <w:szCs w:val="24"/>
        </w:rPr>
      </w:pPr>
      <w:r w:rsidRPr="00C1089F">
        <w:rPr>
          <w:rFonts w:ascii="Times New Roman" w:hAnsi="Times New Roman" w:cs="Times New Roman"/>
          <w:b/>
          <w:sz w:val="24"/>
          <w:szCs w:val="24"/>
        </w:rPr>
        <w:t>Umożliwienie dalszego prowadzenia sprzedaży bezpośredniej, przy wprowadzeniu ograniczeń mających zniechęcić przedsiębiorców stosujących wątpliwe praktyki sprzedaży</w:t>
      </w:r>
    </w:p>
    <w:p w14:paraId="601AB7B3" w14:textId="4416DD40" w:rsidR="0078564B" w:rsidRPr="00C1089F" w:rsidRDefault="0078564B" w:rsidP="00C1089F">
      <w:pPr>
        <w:spacing w:before="120" w:after="0" w:line="360" w:lineRule="auto"/>
        <w:jc w:val="both"/>
        <w:rPr>
          <w:rFonts w:ascii="Times New Roman" w:eastAsia="Calibri" w:hAnsi="Times New Roman" w:cs="Times New Roman"/>
          <w:sz w:val="24"/>
          <w:szCs w:val="24"/>
        </w:rPr>
      </w:pPr>
      <w:r w:rsidRPr="00C1089F">
        <w:rPr>
          <w:rFonts w:ascii="Times New Roman" w:hAnsi="Times New Roman" w:cs="Times New Roman"/>
          <w:sz w:val="24"/>
          <w:szCs w:val="24"/>
          <w:u w:val="single"/>
        </w:rPr>
        <w:t>Opcja rekomendowana.</w:t>
      </w:r>
      <w:r w:rsidRPr="00C1089F">
        <w:rPr>
          <w:rFonts w:ascii="Times New Roman" w:hAnsi="Times New Roman" w:cs="Times New Roman"/>
          <w:sz w:val="24"/>
          <w:szCs w:val="24"/>
        </w:rPr>
        <w:t xml:space="preserve"> Przy wyborze </w:t>
      </w:r>
      <w:r w:rsidR="000A77FB" w:rsidRPr="00C1089F">
        <w:rPr>
          <w:rFonts w:ascii="Times New Roman" w:hAnsi="Times New Roman" w:cs="Times New Roman"/>
          <w:sz w:val="24"/>
          <w:szCs w:val="24"/>
        </w:rPr>
        <w:t xml:space="preserve">tej </w:t>
      </w:r>
      <w:r w:rsidRPr="00C1089F">
        <w:rPr>
          <w:rFonts w:ascii="Times New Roman" w:hAnsi="Times New Roman" w:cs="Times New Roman"/>
          <w:sz w:val="24"/>
          <w:szCs w:val="24"/>
        </w:rPr>
        <w:t xml:space="preserve">opcji uwzględniono, że obowiązująca obecnie możliwość odstąpienia od umowy nie stanowi wystarczającej przeszkody dla przedsiębiorców, </w:t>
      </w:r>
      <w:r w:rsidRPr="00C1089F">
        <w:rPr>
          <w:rFonts w:ascii="Times New Roman" w:hAnsi="Times New Roman" w:cs="Times New Roman"/>
          <w:sz w:val="24"/>
          <w:szCs w:val="24"/>
        </w:rPr>
        <w:lastRenderedPageBreak/>
        <w:t xml:space="preserve">których praktyki należy ograniczyć. Zwrot pieniędzy jest bowiem często utrudniony bądź nawet </w:t>
      </w:r>
      <w:r w:rsidR="000A77FB" w:rsidRPr="00C1089F">
        <w:rPr>
          <w:rFonts w:ascii="Times New Roman" w:hAnsi="Times New Roman" w:cs="Times New Roman"/>
          <w:sz w:val="24"/>
          <w:szCs w:val="24"/>
        </w:rPr>
        <w:t>niemożliwy.</w:t>
      </w:r>
      <w:r w:rsidRPr="00C1089F">
        <w:rPr>
          <w:rFonts w:ascii="Times New Roman" w:hAnsi="Times New Roman" w:cs="Times New Roman"/>
          <w:sz w:val="24"/>
          <w:szCs w:val="24"/>
        </w:rPr>
        <w:t xml:space="preserve"> Wprowadzenie tzw. odroczonej płatności </w:t>
      </w:r>
      <w:r w:rsidR="000A77FB" w:rsidRPr="00C1089F">
        <w:rPr>
          <w:rFonts w:ascii="Times New Roman" w:hAnsi="Times New Roman" w:cs="Times New Roman"/>
          <w:sz w:val="24"/>
          <w:szCs w:val="24"/>
        </w:rPr>
        <w:t>wyeliminuje</w:t>
      </w:r>
      <w:r w:rsidRPr="00C1089F">
        <w:rPr>
          <w:rFonts w:ascii="Times New Roman" w:hAnsi="Times New Roman" w:cs="Times New Roman"/>
          <w:sz w:val="24"/>
          <w:szCs w:val="24"/>
        </w:rPr>
        <w:t xml:space="preserve"> takie praktyki, a w związku z powyższym sprawi, że działalność nieuczciwych przedsiębiorców przestanie być opłacalna.</w:t>
      </w:r>
    </w:p>
    <w:p w14:paraId="3827BF5C" w14:textId="788FFDBE" w:rsidR="004174BC"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Obecnie konsumenci są wyposażeni w indywidualne instrumenty prawne mające na celu ochronę ich interesów. Ochronę konsumentów zawierających umowę poza lokalem przedsiębiorstwa (np. podczas pokazów lub wizyt przedstawicieli handlowych w domach) zapewnia </w:t>
      </w:r>
      <w:r w:rsidR="005A562B" w:rsidRPr="00C1089F">
        <w:rPr>
          <w:rFonts w:ascii="Times New Roman" w:hAnsi="Times New Roman" w:cs="Times New Roman"/>
          <w:sz w:val="24"/>
          <w:szCs w:val="24"/>
        </w:rPr>
        <w:t>upk</w:t>
      </w:r>
      <w:r w:rsidRPr="00C1089F">
        <w:rPr>
          <w:rFonts w:ascii="Times New Roman" w:hAnsi="Times New Roman" w:cs="Times New Roman"/>
          <w:sz w:val="24"/>
          <w:szCs w:val="24"/>
        </w:rPr>
        <w:t>, która w art. 27 przyznaje konsumentom, będącym stroną umowy zawartej na odległość lub poza lokalem przedsiębiorstwa, możliwość odstąpienia od niej w terminie 14 dni bez podawania przyczyny i bez ponoszenia kosztów</w:t>
      </w:r>
      <w:r w:rsidR="004174BC" w:rsidRPr="00C1089F">
        <w:rPr>
          <w:rFonts w:ascii="Times New Roman" w:hAnsi="Times New Roman" w:cs="Times New Roman"/>
          <w:sz w:val="24"/>
          <w:szCs w:val="24"/>
        </w:rPr>
        <w:t>.</w:t>
      </w:r>
    </w:p>
    <w:p w14:paraId="2F3C6784" w14:textId="225961AD" w:rsidR="002E64F2"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Zawieranie umów poza lokalem przedsiębiorstwa wiąże się niejednokrotnie z działaniem w pośpiechu i pod presją czasu oraz z ryzykiem zaskoczenia konsumenta, jego nieprzygotowaniem i brakiem wiedzy odnośnie do prezentowanej oferty</w:t>
      </w:r>
      <w:r w:rsidR="000A77FB" w:rsidRPr="00C1089F">
        <w:rPr>
          <w:rFonts w:ascii="Times New Roman" w:hAnsi="Times New Roman" w:cs="Times New Roman"/>
          <w:sz w:val="24"/>
          <w:szCs w:val="24"/>
        </w:rPr>
        <w:t xml:space="preserve">. </w:t>
      </w:r>
      <w:r w:rsidR="002254F9" w:rsidRPr="00C1089F">
        <w:rPr>
          <w:rFonts w:ascii="Times New Roman" w:hAnsi="Times New Roman" w:cs="Times New Roman"/>
          <w:sz w:val="24"/>
          <w:szCs w:val="24"/>
        </w:rPr>
        <w:t>Z tego typu umowami wiąże się też c</w:t>
      </w:r>
      <w:r w:rsidR="000A77FB" w:rsidRPr="00C1089F">
        <w:rPr>
          <w:rFonts w:ascii="Times New Roman" w:hAnsi="Times New Roman" w:cs="Times New Roman"/>
          <w:sz w:val="24"/>
          <w:szCs w:val="24"/>
        </w:rPr>
        <w:t xml:space="preserve">zęsto </w:t>
      </w:r>
      <w:r w:rsidRPr="00C1089F">
        <w:rPr>
          <w:rFonts w:ascii="Times New Roman" w:hAnsi="Times New Roman" w:cs="Times New Roman"/>
          <w:sz w:val="24"/>
          <w:szCs w:val="24"/>
        </w:rPr>
        <w:t>stosowanie technik marketingowych ze strony przedsiębiorcy (konsument dokonujący transakcji poza lokalem przedsiębiorstwa może być potencjalnie narażony na presję psychologiczną lub na element zaskoczenia, niezależnie od tego, czy wizyta przedsiębiorcy była przez konsumenta zamówiona czy też nie). Dlatego też, w takich sytuacjach, konsumentowi przyznany został czas do namysłu</w:t>
      </w:r>
      <w:r w:rsidR="004814E0" w:rsidRPr="00C1089F">
        <w:rPr>
          <w:rFonts w:ascii="Times New Roman" w:hAnsi="Times New Roman" w:cs="Times New Roman"/>
          <w:sz w:val="24"/>
          <w:szCs w:val="24"/>
        </w:rPr>
        <w:t xml:space="preserve"> (</w:t>
      </w:r>
      <w:r w:rsidR="004814E0" w:rsidRPr="00E0540A">
        <w:rPr>
          <w:rFonts w:ascii="Times New Roman" w:hAnsi="Times New Roman" w:cs="Times New Roman"/>
          <w:i/>
          <w:sz w:val="24"/>
          <w:szCs w:val="24"/>
        </w:rPr>
        <w:t>tempus ad deliberandum</w:t>
      </w:r>
      <w:r w:rsidR="004814E0" w:rsidRPr="00C1089F">
        <w:rPr>
          <w:rFonts w:ascii="Times New Roman" w:hAnsi="Times New Roman" w:cs="Times New Roman"/>
          <w:sz w:val="24"/>
          <w:szCs w:val="24"/>
        </w:rPr>
        <w:t>), któr</w:t>
      </w:r>
      <w:r w:rsidR="002E64F2" w:rsidRPr="00C1089F">
        <w:rPr>
          <w:rFonts w:ascii="Times New Roman" w:hAnsi="Times New Roman" w:cs="Times New Roman"/>
          <w:sz w:val="24"/>
          <w:szCs w:val="24"/>
        </w:rPr>
        <w:t>y</w:t>
      </w:r>
      <w:r w:rsidR="004814E0" w:rsidRPr="00C1089F">
        <w:rPr>
          <w:rFonts w:ascii="Times New Roman" w:hAnsi="Times New Roman" w:cs="Times New Roman"/>
          <w:sz w:val="24"/>
          <w:szCs w:val="24"/>
        </w:rPr>
        <w:t xml:space="preserve"> materializuje się w postaci prawa do odstąpienia od umowy</w:t>
      </w:r>
      <w:r w:rsidRPr="00C1089F">
        <w:rPr>
          <w:rFonts w:ascii="Times New Roman" w:hAnsi="Times New Roman" w:cs="Times New Roman"/>
          <w:sz w:val="24"/>
          <w:szCs w:val="24"/>
        </w:rPr>
        <w:t>. Konsument mimo, że zawarł z przedsiębiorcą skutecznie umowę, ma prawo do odstąpienia od niej po świadomym namyśle zrealizowanym w określonym czasie. Instytucję odstąpienia od umowy można porównać do sposobu tzw. „leczenia skutków” już zawartej umowy. Jednak ze względu na praktyki stosowane przez niektórych przedsiębiorców takie zabezpieczenie prawne nie zawsze jest wystarczające i skuteczne. Zdarzają się bowiem przypadki, że konsument zawiera umowę w lokalu przedsiębiorstwa, bez świadomości, że jest to lokal w rozumieniu upk,</w:t>
      </w:r>
      <w:r w:rsidR="00AD7233" w:rsidRPr="00C1089F">
        <w:rPr>
          <w:rFonts w:ascii="Times New Roman" w:hAnsi="Times New Roman" w:cs="Times New Roman"/>
          <w:sz w:val="24"/>
          <w:szCs w:val="24"/>
        </w:rPr>
        <w:t xml:space="preserve"> </w:t>
      </w:r>
      <w:r w:rsidR="00B13337">
        <w:rPr>
          <w:rFonts w:ascii="Times New Roman" w:hAnsi="Times New Roman" w:cs="Times New Roman"/>
          <w:sz w:val="24"/>
          <w:szCs w:val="24"/>
        </w:rPr>
        <w:t>a w </w:t>
      </w:r>
      <w:r w:rsidRPr="00C1089F">
        <w:rPr>
          <w:rFonts w:ascii="Times New Roman" w:hAnsi="Times New Roman" w:cs="Times New Roman"/>
          <w:sz w:val="24"/>
          <w:szCs w:val="24"/>
        </w:rPr>
        <w:t>konsekwencji, że nie będzie mu przysługiwało prawo odstąpienia od umowy.</w:t>
      </w:r>
    </w:p>
    <w:p w14:paraId="7C063B32" w14:textId="10E99239" w:rsidR="0078564B"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Lokal przedsiębiorstwa to zgodnie z art. 2 pkt 3 upk:</w:t>
      </w:r>
    </w:p>
    <w:p w14:paraId="1619DFF5" w14:textId="1A6A560A" w:rsidR="0078564B" w:rsidRPr="00C1089F" w:rsidRDefault="0078564B" w:rsidP="00A90175">
      <w:pPr>
        <w:pStyle w:val="Lista"/>
        <w:spacing w:before="120" w:line="360" w:lineRule="auto"/>
        <w:ind w:left="567" w:hanging="567"/>
        <w:contextualSpacing w:val="0"/>
        <w:jc w:val="both"/>
      </w:pPr>
      <w:r w:rsidRPr="00C1089F">
        <w:t>a)</w:t>
      </w:r>
      <w:r w:rsidRPr="00C1089F">
        <w:tab/>
        <w:t>miejsce prowadzenia działalności będące nieruchomości</w:t>
      </w:r>
      <w:r w:rsidR="00B13337">
        <w:t>ą albo częścią nieruchomości, w </w:t>
      </w:r>
      <w:r w:rsidRPr="00C1089F">
        <w:t>którym przedsiębiorca prowadzi działalność na stałe,</w:t>
      </w:r>
    </w:p>
    <w:p w14:paraId="79B177F7" w14:textId="77777777" w:rsidR="0078564B" w:rsidRPr="00C1089F" w:rsidRDefault="0078564B" w:rsidP="00A90175">
      <w:pPr>
        <w:pStyle w:val="Lista"/>
        <w:spacing w:before="120" w:line="360" w:lineRule="auto"/>
        <w:ind w:left="567" w:hanging="567"/>
        <w:contextualSpacing w:val="0"/>
        <w:jc w:val="both"/>
      </w:pPr>
      <w:r w:rsidRPr="00C1089F">
        <w:t>b)</w:t>
      </w:r>
      <w:r w:rsidRPr="00C1089F">
        <w:tab/>
        <w:t>miejsce prowadzenia działalności będące rzeczą ruchomą, w którym przedsiębiorca prowadzi działalność zwyczajowo albo na stałe.</w:t>
      </w:r>
    </w:p>
    <w:p w14:paraId="28544740" w14:textId="45BAAB80" w:rsidR="0078564B" w:rsidRPr="00C1089F" w:rsidRDefault="0078564B" w:rsidP="00C1089F">
      <w:pPr>
        <w:pStyle w:val="Akapitzlist"/>
        <w:spacing w:before="120" w:after="0" w:line="360" w:lineRule="auto"/>
        <w:ind w:left="0"/>
        <w:contextualSpacing w:val="0"/>
        <w:jc w:val="both"/>
        <w:rPr>
          <w:rFonts w:ascii="Times New Roman" w:hAnsi="Times New Roman" w:cs="Times New Roman"/>
          <w:sz w:val="24"/>
          <w:szCs w:val="24"/>
        </w:rPr>
      </w:pPr>
      <w:r w:rsidRPr="00C1089F">
        <w:rPr>
          <w:rFonts w:ascii="Times New Roman" w:hAnsi="Times New Roman" w:cs="Times New Roman"/>
          <w:sz w:val="24"/>
          <w:szCs w:val="24"/>
        </w:rPr>
        <w:t xml:space="preserve">Dodatkowo uprawnienie do odstąpienia od umowy nie może być zastosowane do wszystkich rodzajów sprzedaży poza lokalem przedsiębiorstwa, gdyż niektóre rodzaje umów są wprost </w:t>
      </w:r>
      <w:r w:rsidRPr="00C1089F">
        <w:rPr>
          <w:rFonts w:ascii="Times New Roman" w:hAnsi="Times New Roman" w:cs="Times New Roman"/>
          <w:sz w:val="24"/>
          <w:szCs w:val="24"/>
        </w:rPr>
        <w:lastRenderedPageBreak/>
        <w:t xml:space="preserve">wyłączone z tej regulacji. Dotyczy to np. umów o usługi zdrowotne, które w ostatnim czasie bardzo często są przedmiotem sprzedaży poza lokalem (por. art. 3 ust. 1 pkt 7 upk). Oferta jest najczęściej kierowana do seniorów pod pretekstem zaproszenia na bezpłatne badania lekarskie czy prelekcję na temat sposobów utrzymania dobrego stanu zdrowia. Wybór osób starszych jest tu nieprzypadkowy, bowiem z wiekiem coraz ważniejsze staje się zdrowie, a przedsiębiorca na pokazie stara się wywołać potrzebę zakupu, np. bardzo kosztownej usługi, wskazując m.in. na trudności związane z korzystaniem z opieki medycznej w ramach NFZ (długie oczekiwanie na konsultacje u lekarzy specjalistów). Umowa zostaje zawarta poza lokalem przedsiębiorstwa, ale ponieważ dotyczy usług zdrowotnych, to nie stosuje się do niej przepisów </w:t>
      </w:r>
      <w:r w:rsidR="002254F9" w:rsidRPr="00C1089F">
        <w:rPr>
          <w:rFonts w:ascii="Times New Roman" w:hAnsi="Times New Roman" w:cs="Times New Roman"/>
          <w:sz w:val="24"/>
          <w:szCs w:val="24"/>
        </w:rPr>
        <w:t>upk</w:t>
      </w:r>
      <w:r w:rsidRPr="00C1089F">
        <w:rPr>
          <w:rFonts w:ascii="Times New Roman" w:hAnsi="Times New Roman" w:cs="Times New Roman"/>
          <w:sz w:val="24"/>
          <w:szCs w:val="24"/>
        </w:rPr>
        <w:t>, a tym samym konsumenci tego rodzaju usług nie mogą korzystać z uprawn</w:t>
      </w:r>
      <w:r w:rsidR="00B13337">
        <w:rPr>
          <w:rFonts w:ascii="Times New Roman" w:hAnsi="Times New Roman" w:cs="Times New Roman"/>
          <w:sz w:val="24"/>
          <w:szCs w:val="24"/>
        </w:rPr>
        <w:t>ienia do odstąpienia od umowy i </w:t>
      </w:r>
      <w:r w:rsidRPr="00C1089F">
        <w:rPr>
          <w:rFonts w:ascii="Times New Roman" w:hAnsi="Times New Roman" w:cs="Times New Roman"/>
          <w:sz w:val="24"/>
          <w:szCs w:val="24"/>
        </w:rPr>
        <w:t xml:space="preserve">nie są należycie chronieni. Co więcej, konsumenci pod wpływem nieuczciwych praktyk przedsiębiorców często nawet nie zdają sobie sprawy, że zawarli umowę z przedsiębiorcą, nie otrzymują stosownych dokumentów, a zatem nie są świadomi faktu, że mogą odstąpić od umowy zawartej poza lokalem. Konsumenci wprowadzani są również w błąd co do samej możliwości odstąpienia od umowy, np. w przypadku różnego rodzaju abonamentów medycznych, konsumenci informowani są o braku prawa do odstąpienia od takiej umowy. Tymczasem w myśl przepisów </w:t>
      </w:r>
      <w:r w:rsidR="002254F9" w:rsidRPr="00C1089F">
        <w:rPr>
          <w:rFonts w:ascii="Times New Roman" w:hAnsi="Times New Roman" w:cs="Times New Roman"/>
          <w:sz w:val="24"/>
          <w:szCs w:val="24"/>
        </w:rPr>
        <w:t>upk</w:t>
      </w:r>
      <w:r w:rsidRPr="00C1089F">
        <w:rPr>
          <w:rFonts w:ascii="Times New Roman" w:hAnsi="Times New Roman" w:cs="Times New Roman"/>
          <w:sz w:val="24"/>
          <w:szCs w:val="24"/>
        </w:rPr>
        <w:t>, spod jej zakresu wyłączone są umowy usług zdrowotnych świadczonych przez pracowników służby zdrowia pacjentom w celu oceny, utrzymania lub poprawy ich stanu zdrowia, łącznie z przepisywaniem, wydawaniem i udostępnianiem produktów leczniczych oraz wyrobów medycznych, bez względu na to, czy są one oferowane za pośrednict</w:t>
      </w:r>
      <w:r w:rsidR="00C1089F">
        <w:rPr>
          <w:rFonts w:ascii="Times New Roman" w:hAnsi="Times New Roman" w:cs="Times New Roman"/>
          <w:sz w:val="24"/>
          <w:szCs w:val="24"/>
        </w:rPr>
        <w:t>wem placówek opieki zdrowotnej.</w:t>
      </w:r>
    </w:p>
    <w:p w14:paraId="443E3A4A" w14:textId="77777777" w:rsidR="0078564B" w:rsidRPr="00C1089F" w:rsidRDefault="0078564B" w:rsidP="00C1089F">
      <w:pPr>
        <w:pStyle w:val="Akapitzlist"/>
        <w:spacing w:before="120" w:after="0" w:line="360" w:lineRule="auto"/>
        <w:ind w:left="0"/>
        <w:contextualSpacing w:val="0"/>
        <w:jc w:val="both"/>
        <w:rPr>
          <w:rFonts w:ascii="Times New Roman" w:hAnsi="Times New Roman" w:cs="Times New Roman"/>
          <w:sz w:val="24"/>
          <w:szCs w:val="24"/>
        </w:rPr>
      </w:pPr>
      <w:r w:rsidRPr="00C1089F">
        <w:rPr>
          <w:rFonts w:ascii="Times New Roman" w:hAnsi="Times New Roman" w:cs="Times New Roman"/>
          <w:sz w:val="24"/>
          <w:szCs w:val="24"/>
        </w:rPr>
        <w:t>Wyjątek ten należy interpretować ściśle, zgodnie z przepisami dyrektywy Parlamentu Europejskiego i Rady nr 2011/83/UE z dnia 25 października 2011 r. w sprawie praw konsumentów (dalej: dyrektywa 2011/83/UE bądź CRD), której implementacją są przepisy upk.</w:t>
      </w:r>
    </w:p>
    <w:p w14:paraId="224F1322" w14:textId="470654F7" w:rsidR="0078564B" w:rsidRPr="00C1089F" w:rsidRDefault="0078564B" w:rsidP="00C1089F">
      <w:pPr>
        <w:pStyle w:val="Akapitzlist"/>
        <w:spacing w:before="120" w:after="0" w:line="360" w:lineRule="auto"/>
        <w:ind w:left="0"/>
        <w:contextualSpacing w:val="0"/>
        <w:jc w:val="both"/>
        <w:rPr>
          <w:rFonts w:ascii="Times New Roman" w:hAnsi="Times New Roman" w:cs="Times New Roman"/>
          <w:sz w:val="24"/>
          <w:szCs w:val="24"/>
        </w:rPr>
      </w:pPr>
      <w:r w:rsidRPr="00C1089F">
        <w:rPr>
          <w:rFonts w:ascii="Times New Roman" w:hAnsi="Times New Roman" w:cs="Times New Roman"/>
          <w:sz w:val="24"/>
          <w:szCs w:val="24"/>
        </w:rPr>
        <w:t>Zgodnie z art. 3 ust. 3 lit. b dyrektywy 2011/83/UE, nie ma ona zastosowania do umów dotyczących opieki zdrowotnej zdefiniowanej w art. 3 lit. a dyrektywy 2011/24/UE, niezależnie od tego, czy są one oferowane za pośrednictwem placówek opieki zdrowotnej.</w:t>
      </w:r>
    </w:p>
    <w:p w14:paraId="4E9DC88E" w14:textId="459A2AEE" w:rsidR="0078564B" w:rsidRPr="00C1089F" w:rsidRDefault="0078564B" w:rsidP="00C1089F">
      <w:pPr>
        <w:pStyle w:val="CM1"/>
        <w:spacing w:before="120" w:line="360" w:lineRule="auto"/>
        <w:jc w:val="both"/>
        <w:rPr>
          <w:rFonts w:ascii="Times New Roman" w:hAnsi="Times New Roman"/>
        </w:rPr>
      </w:pPr>
      <w:r w:rsidRPr="00C1089F">
        <w:rPr>
          <w:rFonts w:ascii="Times New Roman" w:hAnsi="Times New Roman"/>
        </w:rPr>
        <w:t>Zgodnie natomiast z art. 3 lit. a dyrektywy 2011/24/UE</w:t>
      </w:r>
      <w:r w:rsidRPr="00C1089F">
        <w:rPr>
          <w:rStyle w:val="Odwoanieprzypisudolnego"/>
          <w:rFonts w:ascii="Times New Roman" w:hAnsi="Times New Roman"/>
        </w:rPr>
        <w:footnoteReference w:id="1"/>
      </w:r>
      <w:r w:rsidRPr="00C1089F">
        <w:rPr>
          <w:rFonts w:ascii="Times New Roman" w:hAnsi="Times New Roman"/>
        </w:rPr>
        <w:t xml:space="preserve"> „opieka zdrowotna” oznacza usługi zdrowotne świadczone przez pracowników służby zdrowia pacjentom w celu oceny, </w:t>
      </w:r>
      <w:r w:rsidRPr="00C1089F">
        <w:rPr>
          <w:rFonts w:ascii="Times New Roman" w:hAnsi="Times New Roman"/>
        </w:rPr>
        <w:lastRenderedPageBreak/>
        <w:t>utrzymania lub poprawy ich stanu zdrowia, łącznie z przepisywaniem, wydawaniem i udostępnianiem produktów leczniczych oraz wyrobów medycznych.</w:t>
      </w:r>
    </w:p>
    <w:p w14:paraId="1623DB30" w14:textId="4F8BB2F0" w:rsidR="0078564B" w:rsidRPr="00C1089F" w:rsidRDefault="0078564B" w:rsidP="00C1089F">
      <w:pPr>
        <w:pStyle w:val="Default"/>
        <w:spacing w:before="120" w:line="360" w:lineRule="auto"/>
        <w:jc w:val="both"/>
        <w:rPr>
          <w:rFonts w:ascii="Times New Roman" w:hAnsi="Times New Roman" w:cs="Times New Roman"/>
          <w:color w:val="auto"/>
          <w:lang w:eastAsia="pl-PL"/>
        </w:rPr>
      </w:pPr>
      <w:r w:rsidRPr="00C1089F">
        <w:rPr>
          <w:rFonts w:ascii="Times New Roman" w:hAnsi="Times New Roman" w:cs="Times New Roman"/>
          <w:color w:val="auto"/>
          <w:lang w:eastAsia="pl-PL"/>
        </w:rPr>
        <w:t>W polskiej wersji językowej dyrektywy 2011/83/UE zostało użyte sformułowanie „do umów dotyczących opieki zdrowotnej zdefiniowanej (…)”. Literalna wykładnia, którą wykorzystują nieuczciwi przedsiębiorcy, prowadzić może do wniosku, że wyjątkiem objęte są szeroko rozumiane umowy, które dotyczą opieki zdrowotnej, np. umowy abonamentowe. Wątpliwości może budzić w szczególności użycie słowa „dotyczące” sugerujące, że chodzi o różnego rodzaju umowy powiązane w jakikolwiek sposób z umowami określonymi w art. 3 ust. 3 lit</w:t>
      </w:r>
      <w:r w:rsidR="0007559C">
        <w:rPr>
          <w:rFonts w:ascii="Times New Roman" w:hAnsi="Times New Roman" w:cs="Times New Roman"/>
          <w:color w:val="auto"/>
          <w:lang w:eastAsia="pl-PL"/>
        </w:rPr>
        <w:t>.</w:t>
      </w:r>
      <w:r w:rsidR="00B13337">
        <w:rPr>
          <w:rFonts w:ascii="Times New Roman" w:hAnsi="Times New Roman" w:cs="Times New Roman"/>
          <w:color w:val="auto"/>
          <w:lang w:eastAsia="pl-PL"/>
        </w:rPr>
        <w:t> </w:t>
      </w:r>
      <w:r w:rsidRPr="00C1089F">
        <w:rPr>
          <w:rFonts w:ascii="Times New Roman" w:hAnsi="Times New Roman" w:cs="Times New Roman"/>
          <w:color w:val="auto"/>
          <w:lang w:eastAsia="pl-PL"/>
        </w:rPr>
        <w:t xml:space="preserve">b dyrektywy 2011/83/UE. Interpretacja taka stoi jednak w sprzeczności z </w:t>
      </w:r>
      <w:r w:rsidRPr="00E0540A">
        <w:rPr>
          <w:rFonts w:ascii="Times New Roman" w:hAnsi="Times New Roman" w:cs="Times New Roman"/>
          <w:i/>
          <w:color w:val="auto"/>
          <w:lang w:eastAsia="pl-PL"/>
        </w:rPr>
        <w:t>ratio legis</w:t>
      </w:r>
      <w:r w:rsidRPr="00C1089F">
        <w:rPr>
          <w:rFonts w:ascii="Times New Roman" w:hAnsi="Times New Roman" w:cs="Times New Roman"/>
          <w:color w:val="auto"/>
          <w:lang w:eastAsia="pl-PL"/>
        </w:rPr>
        <w:t xml:space="preserve"> dyrektywy 2011/83/UE. Interpretując prawo UE</w:t>
      </w:r>
      <w:r w:rsidR="0007559C">
        <w:rPr>
          <w:rFonts w:ascii="Times New Roman" w:hAnsi="Times New Roman" w:cs="Times New Roman"/>
          <w:color w:val="auto"/>
          <w:lang w:eastAsia="pl-PL"/>
        </w:rPr>
        <w:t>,</w:t>
      </w:r>
      <w:r w:rsidRPr="00C1089F">
        <w:rPr>
          <w:rFonts w:ascii="Times New Roman" w:hAnsi="Times New Roman" w:cs="Times New Roman"/>
          <w:color w:val="auto"/>
          <w:lang w:eastAsia="pl-PL"/>
        </w:rPr>
        <w:t xml:space="preserve"> należy oprzeć się </w:t>
      </w:r>
      <w:r w:rsidR="00634101" w:rsidRPr="00C1089F">
        <w:rPr>
          <w:rFonts w:ascii="Times New Roman" w:hAnsi="Times New Roman" w:cs="Times New Roman"/>
          <w:color w:val="auto"/>
          <w:lang w:eastAsia="pl-PL"/>
        </w:rPr>
        <w:t xml:space="preserve">bowiem </w:t>
      </w:r>
      <w:r w:rsidRPr="00C1089F">
        <w:rPr>
          <w:rFonts w:ascii="Times New Roman" w:hAnsi="Times New Roman" w:cs="Times New Roman"/>
          <w:color w:val="auto"/>
          <w:lang w:eastAsia="pl-PL"/>
        </w:rPr>
        <w:t>w</w:t>
      </w:r>
      <w:r w:rsidR="00634101" w:rsidRPr="00C1089F">
        <w:rPr>
          <w:rFonts w:ascii="Times New Roman" w:hAnsi="Times New Roman" w:cs="Times New Roman"/>
          <w:color w:val="auto"/>
          <w:lang w:eastAsia="pl-PL"/>
        </w:rPr>
        <w:t xml:space="preserve"> </w:t>
      </w:r>
      <w:r w:rsidRPr="00C1089F">
        <w:rPr>
          <w:rFonts w:ascii="Times New Roman" w:hAnsi="Times New Roman" w:cs="Times New Roman"/>
          <w:color w:val="auto"/>
          <w:lang w:eastAsia="pl-PL"/>
        </w:rPr>
        <w:t>pierwszej kolejności na wykładni celowościowej, nie językowej.</w:t>
      </w:r>
    </w:p>
    <w:p w14:paraId="789C6D9E" w14:textId="707F1040" w:rsidR="0078564B" w:rsidRPr="00C1089F" w:rsidRDefault="0078564B" w:rsidP="00C1089F">
      <w:pPr>
        <w:pStyle w:val="Default"/>
        <w:spacing w:before="120" w:line="360" w:lineRule="auto"/>
        <w:jc w:val="both"/>
        <w:rPr>
          <w:rFonts w:ascii="Times New Roman" w:hAnsi="Times New Roman" w:cs="Times New Roman"/>
          <w:color w:val="auto"/>
          <w:lang w:eastAsia="pl-PL"/>
        </w:rPr>
      </w:pPr>
      <w:r w:rsidRPr="00C1089F">
        <w:rPr>
          <w:rFonts w:ascii="Times New Roman" w:hAnsi="Times New Roman" w:cs="Times New Roman"/>
          <w:color w:val="auto"/>
          <w:lang w:eastAsia="pl-PL"/>
        </w:rPr>
        <w:t>Co więcej inne wersje językowe są bardziej precyzyjne w tym z</w:t>
      </w:r>
      <w:r w:rsidR="00B13337">
        <w:rPr>
          <w:rFonts w:ascii="Times New Roman" w:hAnsi="Times New Roman" w:cs="Times New Roman"/>
          <w:color w:val="auto"/>
          <w:lang w:eastAsia="pl-PL"/>
        </w:rPr>
        <w:t>akresie i wskazują, że chodzi o </w:t>
      </w:r>
      <w:r w:rsidRPr="00C1089F">
        <w:rPr>
          <w:rFonts w:ascii="Times New Roman" w:hAnsi="Times New Roman" w:cs="Times New Roman"/>
          <w:color w:val="auto"/>
          <w:lang w:eastAsia="pl-PL"/>
        </w:rPr>
        <w:t xml:space="preserve">umowy określone w art. 3 lit. a dyrektywy 2011/24/UE, tj. umowy o usługi zdrowotne </w:t>
      </w:r>
      <w:r w:rsidRPr="00C1089F">
        <w:rPr>
          <w:rFonts w:ascii="Times New Roman" w:hAnsi="Times New Roman" w:cs="Times New Roman"/>
          <w:color w:val="auto"/>
        </w:rPr>
        <w:t>świadczone przez pracowników służby zdrowia pacjentom w celu oceny, utrzymania lub poprawy ich stanu zdrowia, łącznie z przepisywaniem, wydawaniem i udostępnianiem produktów leczniczych oraz wyrobów medycznych.</w:t>
      </w:r>
      <w:r w:rsidRPr="00C1089F">
        <w:rPr>
          <w:rStyle w:val="Odwoanieprzypisudolnego"/>
          <w:rFonts w:ascii="Times New Roman" w:hAnsi="Times New Roman" w:cs="Times New Roman"/>
          <w:color w:val="auto"/>
        </w:rPr>
        <w:footnoteReference w:id="2"/>
      </w:r>
    </w:p>
    <w:p w14:paraId="2426348C" w14:textId="466DC913" w:rsidR="0078564B" w:rsidRPr="00C1089F" w:rsidRDefault="0078564B" w:rsidP="00C1089F">
      <w:pPr>
        <w:pStyle w:val="Akapitzlist"/>
        <w:spacing w:before="120" w:after="0" w:line="360" w:lineRule="auto"/>
        <w:ind w:left="0"/>
        <w:contextualSpacing w:val="0"/>
        <w:jc w:val="both"/>
        <w:rPr>
          <w:rFonts w:ascii="Times New Roman" w:hAnsi="Times New Roman" w:cs="Times New Roman"/>
          <w:sz w:val="24"/>
          <w:szCs w:val="24"/>
        </w:rPr>
      </w:pPr>
      <w:r w:rsidRPr="00C1089F">
        <w:rPr>
          <w:rFonts w:ascii="Times New Roman" w:hAnsi="Times New Roman" w:cs="Times New Roman"/>
          <w:sz w:val="24"/>
          <w:szCs w:val="24"/>
        </w:rPr>
        <w:t>Umowy abonamentowe oferowane na pokazach nie wchodzą w zakres ww</w:t>
      </w:r>
      <w:r w:rsidR="00232CC7">
        <w:rPr>
          <w:rFonts w:ascii="Times New Roman" w:hAnsi="Times New Roman" w:cs="Times New Roman"/>
          <w:sz w:val="24"/>
          <w:szCs w:val="24"/>
        </w:rPr>
        <w:t>.</w:t>
      </w:r>
      <w:r w:rsidRPr="00C1089F">
        <w:rPr>
          <w:rFonts w:ascii="Times New Roman" w:hAnsi="Times New Roman" w:cs="Times New Roman"/>
          <w:sz w:val="24"/>
          <w:szCs w:val="24"/>
        </w:rPr>
        <w:t xml:space="preserve"> definicji, jednak wielu przedsiębiorców próbuje pozbawić konsumentów przysługującego im prawa do odstąpienia od umowy, interpretując przepisy upk niezgodnie z dyrektywą 2011/83/UE.</w:t>
      </w:r>
    </w:p>
    <w:p w14:paraId="68BA92EF" w14:textId="77777777" w:rsidR="0078564B" w:rsidRPr="00C1089F" w:rsidRDefault="0078564B" w:rsidP="00C1089F">
      <w:pPr>
        <w:pStyle w:val="Akapitzlist1"/>
        <w:spacing w:before="120" w:after="0" w:line="360" w:lineRule="auto"/>
        <w:ind w:left="0"/>
        <w:contextualSpacing w:val="0"/>
        <w:jc w:val="both"/>
        <w:rPr>
          <w:rFonts w:ascii="Times New Roman" w:hAnsi="Times New Roman"/>
          <w:sz w:val="24"/>
          <w:szCs w:val="24"/>
        </w:rPr>
      </w:pPr>
      <w:r w:rsidRPr="00C1089F">
        <w:rPr>
          <w:rFonts w:ascii="Times New Roman" w:hAnsi="Times New Roman"/>
          <w:sz w:val="24"/>
          <w:szCs w:val="24"/>
        </w:rPr>
        <w:t>Podobna sytuacja ma miejsce w przypadku sprzedaży wyrobów medycznych. Sprzedaż tych wyrobów, zgodnie z wyłączeniem zawartym w art. 3 ust. 1 pkt 7 upk, nie podlega zasadom ogólnym, a więc nie można również odstąpić od umowy sprzedaży takiego wyrobu, zawartej poza lokalem przedsiębiorstwa. Niektórzy przedsiębiorcy nie honorują prawa do odstąpienia, także w przypadku konsumentów, którzy kupili tzw. wyrób paramedyczny (czyli nieposiadający wymaganego certyfikatu dopuszczenia do sprzedaży).</w:t>
      </w:r>
    </w:p>
    <w:p w14:paraId="58A3BDE1" w14:textId="59F70054" w:rsidR="0078564B"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lastRenderedPageBreak/>
        <w:t>Z uwagi na powyższe należy podjąć interwencję legislacyjną, która wzmocni ochronę konsumenta w przypadku zawierania umów poza lokalem. Jest to szczególnie istotne, z uwagi na fakt, że najczęściej naruszenia praw konsumentów dotykają osoby starsze, dla których konsekwencje finansowe podjętych zobo</w:t>
      </w:r>
      <w:r w:rsidR="00C1089F">
        <w:rPr>
          <w:rFonts w:ascii="Times New Roman" w:hAnsi="Times New Roman" w:cs="Times New Roman"/>
          <w:sz w:val="24"/>
          <w:szCs w:val="24"/>
        </w:rPr>
        <w:t>wiązań są najbardziej dotkliwe.</w:t>
      </w:r>
    </w:p>
    <w:p w14:paraId="1CB83F86" w14:textId="3B229203" w:rsidR="0078564B" w:rsidRPr="00C1089F" w:rsidRDefault="0078564B"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UOKiK oraz inne instytucje zaangażowane w ochronę konsumentów w kraju podejmują wiele wysiłków</w:t>
      </w:r>
      <w:r w:rsidR="00B36ABE">
        <w:rPr>
          <w:rFonts w:ascii="Times New Roman" w:hAnsi="Times New Roman" w:cs="Times New Roman"/>
          <w:sz w:val="24"/>
          <w:szCs w:val="24"/>
        </w:rPr>
        <w:t>,</w:t>
      </w:r>
      <w:r w:rsidRPr="00C1089F">
        <w:rPr>
          <w:rFonts w:ascii="Times New Roman" w:hAnsi="Times New Roman" w:cs="Times New Roman"/>
          <w:sz w:val="24"/>
          <w:szCs w:val="24"/>
        </w:rPr>
        <w:t xml:space="preserve"> </w:t>
      </w:r>
      <w:r w:rsidR="00B36ABE">
        <w:rPr>
          <w:rFonts w:ascii="Times New Roman" w:hAnsi="Times New Roman" w:cs="Times New Roman"/>
          <w:sz w:val="24"/>
          <w:szCs w:val="24"/>
        </w:rPr>
        <w:t>a</w:t>
      </w:r>
      <w:r w:rsidRPr="00C1089F">
        <w:rPr>
          <w:rFonts w:ascii="Times New Roman" w:hAnsi="Times New Roman" w:cs="Times New Roman"/>
          <w:sz w:val="24"/>
          <w:szCs w:val="24"/>
        </w:rPr>
        <w:t>by wyeliminować przedmiotowe praktyki, jednak nie zmniejsza się ilość skarg dotyczących praktyk przedsiębiorców polegających m.in. na organizowaniu pokazów, w  trakcie których konsument ma możliwość dokonania zakupu określonych towarów. Decyzje wydawane przez Prezesa UOKiK nie zawsze są skuteczne, bowiem bardzo często, w celu uniknięcia odpowiedzialności, przedsiębiorcy dokonuj</w:t>
      </w:r>
      <w:r w:rsidR="00B13337">
        <w:rPr>
          <w:rFonts w:ascii="Times New Roman" w:hAnsi="Times New Roman" w:cs="Times New Roman"/>
          <w:sz w:val="24"/>
          <w:szCs w:val="24"/>
        </w:rPr>
        <w:t>ą przekształceń podmiotowych, w </w:t>
      </w:r>
      <w:r w:rsidRPr="00C1089F">
        <w:rPr>
          <w:rFonts w:ascii="Times New Roman" w:hAnsi="Times New Roman" w:cs="Times New Roman"/>
          <w:sz w:val="24"/>
          <w:szCs w:val="24"/>
        </w:rPr>
        <w:t>rezultacie których, w chwili wydawania decyzji albo później, w toku postępowania sądowego lub egzekucji kary pieniężnej, podmiot już nie istnieje. Zdarza się również, że w cały proces manipulowania konsumentem przy sprzedaży produktu, zaangażowanych jest kilka podmiotów, tzn. inny podmiot zaprasza na pokazy, inny je prowadzi</w:t>
      </w:r>
      <w:r w:rsidR="00B36ABE">
        <w:rPr>
          <w:rFonts w:ascii="Times New Roman" w:hAnsi="Times New Roman" w:cs="Times New Roman"/>
          <w:sz w:val="24"/>
          <w:szCs w:val="24"/>
        </w:rPr>
        <w:t>,</w:t>
      </w:r>
      <w:r w:rsidRPr="00C1089F">
        <w:rPr>
          <w:rFonts w:ascii="Times New Roman" w:hAnsi="Times New Roman" w:cs="Times New Roman"/>
          <w:sz w:val="24"/>
          <w:szCs w:val="24"/>
        </w:rPr>
        <w:t xml:space="preserve"> </w:t>
      </w:r>
      <w:r w:rsidR="00A737E9" w:rsidRPr="00C1089F">
        <w:rPr>
          <w:rFonts w:ascii="Times New Roman" w:hAnsi="Times New Roman" w:cs="Times New Roman"/>
          <w:sz w:val="24"/>
          <w:szCs w:val="24"/>
        </w:rPr>
        <w:t>a</w:t>
      </w:r>
      <w:r w:rsidR="00B13337">
        <w:rPr>
          <w:rFonts w:ascii="Times New Roman" w:hAnsi="Times New Roman" w:cs="Times New Roman"/>
          <w:sz w:val="24"/>
          <w:szCs w:val="24"/>
        </w:rPr>
        <w:t xml:space="preserve"> inny zawiera z </w:t>
      </w:r>
      <w:r w:rsidRPr="00C1089F">
        <w:rPr>
          <w:rFonts w:ascii="Times New Roman" w:hAnsi="Times New Roman" w:cs="Times New Roman"/>
          <w:sz w:val="24"/>
          <w:szCs w:val="24"/>
        </w:rPr>
        <w:t xml:space="preserve">konsumentem umowy. Taka rozproszona odpowiedzialność utrudnia działania nie tylko Prezesa UOKiK, ale również dochodzenie roszczeń indywidualnych przez konsumentów. Nie bez znaczenia dla skuteczności działań UOKiK ma też długotrwałość sądowej kontroli decyzji administracyjnych, która w obu instancjach wynosi średnio około 4 lat od </w:t>
      </w:r>
      <w:r w:rsidR="00420846" w:rsidRPr="00C1089F">
        <w:rPr>
          <w:rFonts w:ascii="Times New Roman" w:hAnsi="Times New Roman" w:cs="Times New Roman"/>
          <w:sz w:val="24"/>
          <w:szCs w:val="24"/>
        </w:rPr>
        <w:t xml:space="preserve">jej </w:t>
      </w:r>
      <w:r w:rsidRPr="00C1089F">
        <w:rPr>
          <w:rFonts w:ascii="Times New Roman" w:hAnsi="Times New Roman" w:cs="Times New Roman"/>
          <w:sz w:val="24"/>
          <w:szCs w:val="24"/>
        </w:rPr>
        <w:t>wydania</w:t>
      </w:r>
      <w:r w:rsidR="00420846" w:rsidRPr="00C1089F">
        <w:rPr>
          <w:rFonts w:ascii="Times New Roman" w:hAnsi="Times New Roman" w:cs="Times New Roman"/>
          <w:sz w:val="24"/>
          <w:szCs w:val="24"/>
        </w:rPr>
        <w:t>.</w:t>
      </w:r>
      <w:r w:rsidRPr="00C1089F">
        <w:rPr>
          <w:rFonts w:ascii="Times New Roman" w:hAnsi="Times New Roman" w:cs="Times New Roman"/>
          <w:sz w:val="24"/>
          <w:szCs w:val="24"/>
        </w:rPr>
        <w:t xml:space="preserve"> Ponadto typy nieuczciwych działań przedsiębiorców na tym rynku cały czas ewoluują i stają się coraz bardziej wyrafinowane, a tym samym trudniejsze do zdefiniowania i</w:t>
      </w:r>
      <w:r w:rsidR="00B36ABE">
        <w:rPr>
          <w:rFonts w:ascii="Times New Roman" w:hAnsi="Times New Roman" w:cs="Times New Roman"/>
          <w:sz w:val="24"/>
          <w:szCs w:val="24"/>
        </w:rPr>
        <w:t xml:space="preserve"> </w:t>
      </w:r>
      <w:r w:rsidR="00B13337">
        <w:rPr>
          <w:rFonts w:ascii="Times New Roman" w:hAnsi="Times New Roman" w:cs="Times New Roman"/>
          <w:sz w:val="24"/>
          <w:szCs w:val="24"/>
        </w:rPr>
        <w:t>zakwestionowania w </w:t>
      </w:r>
      <w:r w:rsidRPr="00C1089F">
        <w:rPr>
          <w:rFonts w:ascii="Times New Roman" w:hAnsi="Times New Roman" w:cs="Times New Roman"/>
          <w:sz w:val="24"/>
          <w:szCs w:val="24"/>
        </w:rPr>
        <w:t>oparciu o obowiązujące regulacje prawne.</w:t>
      </w:r>
    </w:p>
    <w:p w14:paraId="6369C8E6" w14:textId="220B2CDF" w:rsidR="0078564B" w:rsidRPr="00C1089F" w:rsidRDefault="0078564B" w:rsidP="00C1089F">
      <w:pPr>
        <w:pStyle w:val="Tekstpodstawowy"/>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Identyfikacja praktyk stosowanych przy zawieraniu umów poza lokalem przedsiębiorcy oraz analiza skarg na te praktyki doprowadziła do konkluzji o konieczności podjęcia prac legislacyjnych nad nowymi rozwiązaniami prawnymi, które przyczynią się do zwiększenia poziomu ochrony konsumentów, zwłaszcza seniorów.</w:t>
      </w:r>
    </w:p>
    <w:bookmarkEnd w:id="2"/>
    <w:bookmarkEnd w:id="3"/>
    <w:p w14:paraId="6532ADDF" w14:textId="77777777" w:rsidR="002D0BD0" w:rsidRPr="00C1089F" w:rsidRDefault="002D0BD0" w:rsidP="00C1089F">
      <w:pPr>
        <w:keepNext/>
        <w:spacing w:before="120" w:after="0" w:line="360" w:lineRule="auto"/>
        <w:jc w:val="both"/>
        <w:outlineLvl w:val="1"/>
        <w:rPr>
          <w:rFonts w:ascii="Times New Roman" w:eastAsia="Times New Roman" w:hAnsi="Times New Roman" w:cs="Times New Roman"/>
          <w:b/>
          <w:sz w:val="24"/>
          <w:szCs w:val="24"/>
          <w:lang w:eastAsia="pl-PL"/>
        </w:rPr>
      </w:pPr>
    </w:p>
    <w:p w14:paraId="5DDC7B6B" w14:textId="14344D75" w:rsidR="00183350" w:rsidRPr="00C1089F" w:rsidRDefault="0084277B" w:rsidP="00C1089F">
      <w:pPr>
        <w:pStyle w:val="Akapitzlist"/>
        <w:numPr>
          <w:ilvl w:val="0"/>
          <w:numId w:val="7"/>
        </w:numPr>
        <w:spacing w:before="120" w:after="0" w:line="360" w:lineRule="auto"/>
        <w:jc w:val="both"/>
        <w:rPr>
          <w:rFonts w:ascii="Times New Roman" w:hAnsi="Times New Roman" w:cs="Times New Roman"/>
          <w:b/>
          <w:sz w:val="24"/>
          <w:szCs w:val="24"/>
        </w:rPr>
      </w:pPr>
      <w:r w:rsidRPr="00C1089F">
        <w:rPr>
          <w:rFonts w:ascii="Times New Roman" w:hAnsi="Times New Roman" w:cs="Times New Roman"/>
          <w:b/>
          <w:sz w:val="24"/>
          <w:szCs w:val="24"/>
        </w:rPr>
        <w:t>Opis najważniejszych</w:t>
      </w:r>
      <w:r w:rsidR="00906F9D" w:rsidRPr="00C1089F">
        <w:rPr>
          <w:rFonts w:ascii="Times New Roman" w:hAnsi="Times New Roman" w:cs="Times New Roman"/>
          <w:b/>
          <w:sz w:val="24"/>
          <w:szCs w:val="24"/>
        </w:rPr>
        <w:t xml:space="preserve"> </w:t>
      </w:r>
      <w:r w:rsidRPr="00C1089F">
        <w:rPr>
          <w:rFonts w:ascii="Times New Roman" w:hAnsi="Times New Roman" w:cs="Times New Roman"/>
          <w:b/>
          <w:sz w:val="24"/>
          <w:szCs w:val="24"/>
        </w:rPr>
        <w:t>rozwiązań</w:t>
      </w:r>
      <w:r w:rsidR="006F6758" w:rsidRPr="00C1089F">
        <w:rPr>
          <w:rFonts w:ascii="Times New Roman" w:hAnsi="Times New Roman" w:cs="Times New Roman"/>
          <w:b/>
          <w:sz w:val="24"/>
          <w:szCs w:val="24"/>
        </w:rPr>
        <w:t xml:space="preserve"> </w:t>
      </w:r>
      <w:r w:rsidR="00312BE4" w:rsidRPr="00C1089F">
        <w:rPr>
          <w:rFonts w:ascii="Times New Roman" w:hAnsi="Times New Roman" w:cs="Times New Roman"/>
          <w:b/>
          <w:sz w:val="24"/>
          <w:szCs w:val="24"/>
        </w:rPr>
        <w:t>projektu ustawy</w:t>
      </w:r>
      <w:r w:rsidR="0078564B" w:rsidRPr="00C1089F">
        <w:rPr>
          <w:rFonts w:ascii="Times New Roman" w:hAnsi="Times New Roman" w:cs="Times New Roman"/>
          <w:b/>
          <w:sz w:val="24"/>
          <w:szCs w:val="24"/>
        </w:rPr>
        <w:t>, w tym obowiązujący</w:t>
      </w:r>
      <w:r w:rsidR="00F54D80" w:rsidRPr="00C1089F">
        <w:rPr>
          <w:rFonts w:ascii="Times New Roman" w:hAnsi="Times New Roman" w:cs="Times New Roman"/>
          <w:b/>
          <w:sz w:val="24"/>
          <w:szCs w:val="24"/>
        </w:rPr>
        <w:t xml:space="preserve"> stan prawny i projektowane zmiany</w:t>
      </w:r>
    </w:p>
    <w:p w14:paraId="0DFD68E7" w14:textId="5BE43168" w:rsidR="00426E4C" w:rsidRPr="00C1089F" w:rsidRDefault="002A4320" w:rsidP="00C1089F">
      <w:pPr>
        <w:spacing w:before="120" w:after="0" w:line="360" w:lineRule="auto"/>
        <w:jc w:val="both"/>
        <w:rPr>
          <w:rFonts w:ascii="Times New Roman" w:hAnsi="Times New Roman" w:cs="Times New Roman"/>
          <w:sz w:val="24"/>
          <w:szCs w:val="24"/>
          <w:u w:val="single"/>
          <w:lang w:bidi="pl-PL"/>
        </w:rPr>
      </w:pPr>
      <w:r w:rsidRPr="00C1089F">
        <w:rPr>
          <w:rFonts w:ascii="Times New Roman" w:hAnsi="Times New Roman" w:cs="Times New Roman"/>
          <w:b/>
          <w:spacing w:val="-2"/>
          <w:sz w:val="24"/>
          <w:szCs w:val="24"/>
        </w:rPr>
        <w:t xml:space="preserve">1. </w:t>
      </w:r>
      <w:r w:rsidR="00461121" w:rsidRPr="00C1089F">
        <w:rPr>
          <w:rFonts w:ascii="Times New Roman" w:hAnsi="Times New Roman" w:cs="Times New Roman"/>
          <w:b/>
          <w:spacing w:val="-2"/>
          <w:sz w:val="24"/>
          <w:szCs w:val="24"/>
        </w:rPr>
        <w:t>Z</w:t>
      </w:r>
      <w:r w:rsidR="00AE3365" w:rsidRPr="00C1089F">
        <w:rPr>
          <w:rFonts w:ascii="Times New Roman" w:hAnsi="Times New Roman" w:cs="Times New Roman"/>
          <w:b/>
          <w:spacing w:val="-2"/>
          <w:sz w:val="24"/>
          <w:szCs w:val="24"/>
        </w:rPr>
        <w:t>mian</w:t>
      </w:r>
      <w:r w:rsidR="00CA2084" w:rsidRPr="00C1089F">
        <w:rPr>
          <w:rFonts w:ascii="Times New Roman" w:hAnsi="Times New Roman" w:cs="Times New Roman"/>
          <w:b/>
          <w:spacing w:val="-2"/>
          <w:sz w:val="24"/>
          <w:szCs w:val="24"/>
        </w:rPr>
        <w:t>y</w:t>
      </w:r>
      <w:r w:rsidR="00AE3365" w:rsidRPr="00C1089F">
        <w:rPr>
          <w:rFonts w:ascii="Times New Roman" w:hAnsi="Times New Roman" w:cs="Times New Roman"/>
          <w:b/>
          <w:spacing w:val="-2"/>
          <w:sz w:val="24"/>
          <w:szCs w:val="24"/>
        </w:rPr>
        <w:t xml:space="preserve"> </w:t>
      </w:r>
      <w:r w:rsidR="004B6113" w:rsidRPr="00C1089F">
        <w:rPr>
          <w:rFonts w:ascii="Times New Roman" w:hAnsi="Times New Roman" w:cs="Times New Roman"/>
          <w:b/>
          <w:spacing w:val="-2"/>
          <w:sz w:val="24"/>
          <w:szCs w:val="24"/>
        </w:rPr>
        <w:t xml:space="preserve">w ustawie </w:t>
      </w:r>
      <w:r w:rsidR="00B13FD3" w:rsidRPr="00C1089F">
        <w:rPr>
          <w:rFonts w:ascii="Times New Roman" w:hAnsi="Times New Roman" w:cs="Times New Roman"/>
          <w:b/>
          <w:spacing w:val="-2"/>
          <w:sz w:val="24"/>
          <w:szCs w:val="24"/>
        </w:rPr>
        <w:t>z dnia 30 maja 2014 r. o prawach konsumenta (</w:t>
      </w:r>
      <w:r w:rsidR="00B13FD3" w:rsidRPr="00C1089F">
        <w:rPr>
          <w:rFonts w:ascii="Times New Roman" w:hAnsi="Times New Roman" w:cs="Times New Roman"/>
          <w:b/>
          <w:bCs/>
          <w:spacing w:val="-2"/>
          <w:sz w:val="24"/>
          <w:szCs w:val="24"/>
        </w:rPr>
        <w:t>Dz.</w:t>
      </w:r>
      <w:r w:rsidR="00B36ABE">
        <w:rPr>
          <w:rFonts w:ascii="Times New Roman" w:hAnsi="Times New Roman" w:cs="Times New Roman"/>
          <w:b/>
          <w:bCs/>
          <w:spacing w:val="-2"/>
          <w:sz w:val="24"/>
          <w:szCs w:val="24"/>
        </w:rPr>
        <w:t xml:space="preserve"> </w:t>
      </w:r>
      <w:r w:rsidR="00B13337">
        <w:rPr>
          <w:rFonts w:ascii="Times New Roman" w:hAnsi="Times New Roman" w:cs="Times New Roman"/>
          <w:b/>
          <w:bCs/>
          <w:spacing w:val="-2"/>
          <w:sz w:val="24"/>
          <w:szCs w:val="24"/>
        </w:rPr>
        <w:t>U. z 2020 r. poz. </w:t>
      </w:r>
      <w:r w:rsidR="00B13FD3" w:rsidRPr="00C1089F">
        <w:rPr>
          <w:rFonts w:ascii="Times New Roman" w:hAnsi="Times New Roman" w:cs="Times New Roman"/>
          <w:b/>
          <w:bCs/>
          <w:spacing w:val="-2"/>
          <w:sz w:val="24"/>
          <w:szCs w:val="24"/>
        </w:rPr>
        <w:t>287</w:t>
      </w:r>
      <w:r w:rsidR="00B36ABE">
        <w:rPr>
          <w:rFonts w:ascii="Times New Roman" w:hAnsi="Times New Roman" w:cs="Times New Roman"/>
          <w:b/>
          <w:bCs/>
          <w:spacing w:val="-2"/>
          <w:sz w:val="24"/>
          <w:szCs w:val="24"/>
        </w:rPr>
        <w:t>, z późn. zm.</w:t>
      </w:r>
      <w:r w:rsidR="00B13FD3" w:rsidRPr="00C1089F">
        <w:rPr>
          <w:rFonts w:ascii="Times New Roman" w:hAnsi="Times New Roman" w:cs="Times New Roman"/>
          <w:b/>
          <w:bCs/>
          <w:spacing w:val="-2"/>
          <w:sz w:val="24"/>
          <w:szCs w:val="24"/>
        </w:rPr>
        <w:t>)</w:t>
      </w:r>
      <w:r w:rsidR="001F33A3" w:rsidRPr="00C1089F">
        <w:rPr>
          <w:rFonts w:ascii="Times New Roman" w:hAnsi="Times New Roman" w:cs="Times New Roman"/>
          <w:b/>
          <w:bCs/>
          <w:spacing w:val="-2"/>
          <w:sz w:val="24"/>
          <w:szCs w:val="24"/>
        </w:rPr>
        <w:t xml:space="preserve"> </w:t>
      </w:r>
      <w:r w:rsidRPr="00C1089F">
        <w:rPr>
          <w:rFonts w:ascii="Times New Roman" w:hAnsi="Times New Roman" w:cs="Times New Roman"/>
          <w:b/>
          <w:bCs/>
          <w:spacing w:val="-2"/>
          <w:sz w:val="24"/>
          <w:szCs w:val="24"/>
        </w:rPr>
        <w:t xml:space="preserve">- </w:t>
      </w:r>
      <w:r w:rsidR="00354CC4" w:rsidRPr="00C1089F">
        <w:rPr>
          <w:rFonts w:ascii="Times New Roman" w:hAnsi="Times New Roman" w:cs="Times New Roman"/>
          <w:b/>
          <w:bCs/>
          <w:spacing w:val="-2"/>
          <w:sz w:val="24"/>
          <w:szCs w:val="24"/>
        </w:rPr>
        <w:t>art.</w:t>
      </w:r>
      <w:r w:rsidR="001B5DBA" w:rsidRPr="00C1089F">
        <w:rPr>
          <w:rFonts w:ascii="Times New Roman" w:hAnsi="Times New Roman" w:cs="Times New Roman"/>
          <w:b/>
          <w:bCs/>
          <w:spacing w:val="-2"/>
          <w:sz w:val="24"/>
          <w:szCs w:val="24"/>
        </w:rPr>
        <w:t xml:space="preserve"> 1 projektu</w:t>
      </w:r>
    </w:p>
    <w:p w14:paraId="4DAE0C35" w14:textId="615D35E2" w:rsidR="00CB08F2" w:rsidRPr="00C1089F" w:rsidRDefault="00CB08F2"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Ustawa z dnia </w:t>
      </w:r>
      <w:r w:rsidRPr="00C1089F">
        <w:rPr>
          <w:rFonts w:ascii="Times New Roman" w:hAnsi="Times New Roman" w:cs="Times New Roman"/>
          <w:spacing w:val="-2"/>
          <w:sz w:val="24"/>
          <w:szCs w:val="24"/>
        </w:rPr>
        <w:t xml:space="preserve">30 maja 2014 r. o prawach konsumenta </w:t>
      </w:r>
      <w:r w:rsidRPr="00C1089F">
        <w:rPr>
          <w:rFonts w:ascii="Times New Roman" w:hAnsi="Times New Roman" w:cs="Times New Roman"/>
          <w:sz w:val="24"/>
          <w:szCs w:val="24"/>
        </w:rPr>
        <w:t>zawiera przepisy regulujące umowy konsumenckie zawierane w</w:t>
      </w:r>
      <w:r w:rsidR="00451835">
        <w:rPr>
          <w:rFonts w:ascii="Times New Roman" w:hAnsi="Times New Roman" w:cs="Times New Roman"/>
          <w:sz w:val="24"/>
          <w:szCs w:val="24"/>
        </w:rPr>
        <w:t xml:space="preserve"> </w:t>
      </w:r>
      <w:r w:rsidRPr="00C1089F">
        <w:rPr>
          <w:rFonts w:ascii="Times New Roman" w:hAnsi="Times New Roman" w:cs="Times New Roman"/>
          <w:sz w:val="24"/>
          <w:szCs w:val="24"/>
        </w:rPr>
        <w:t xml:space="preserve">okolicznościach typowych (w lokalu przedsiębiorstwa) w zakresie </w:t>
      </w:r>
      <w:r w:rsidRPr="00C1089F">
        <w:rPr>
          <w:rFonts w:ascii="Times New Roman" w:hAnsi="Times New Roman" w:cs="Times New Roman"/>
          <w:sz w:val="24"/>
          <w:szCs w:val="24"/>
        </w:rPr>
        <w:lastRenderedPageBreak/>
        <w:t>obowiązków informacyjnych oraz umowy konsumenckie zawierane w okolicznościach nietypowych (poza lokalem przedsiębiorstwa oraz na odległość) w zakresie obowiązków informacyjnych, wymogów formalnych związanych z zawieraniem takich umów oraz prawa odstąpienia od nich.</w:t>
      </w:r>
    </w:p>
    <w:p w14:paraId="7738416A" w14:textId="5B6022D4" w:rsidR="00CB08F2" w:rsidRPr="00C1089F" w:rsidRDefault="00CB08F2" w:rsidP="00C1089F">
      <w:pPr>
        <w:spacing w:before="120" w:after="0" w:line="360" w:lineRule="auto"/>
        <w:jc w:val="both"/>
        <w:rPr>
          <w:rFonts w:ascii="Times New Roman" w:hAnsi="Times New Roman" w:cs="Times New Roman"/>
          <w:b/>
          <w:spacing w:val="-2"/>
          <w:sz w:val="24"/>
          <w:szCs w:val="24"/>
        </w:rPr>
      </w:pPr>
      <w:r w:rsidRPr="00C1089F">
        <w:rPr>
          <w:rFonts w:ascii="Times New Roman" w:hAnsi="Times New Roman" w:cs="Times New Roman"/>
          <w:spacing w:val="-2"/>
          <w:sz w:val="24"/>
          <w:szCs w:val="24"/>
        </w:rPr>
        <w:t xml:space="preserve">Do obowiązujących regulacji wprowadzono </w:t>
      </w:r>
      <w:r w:rsidRPr="00C1089F">
        <w:rPr>
          <w:rFonts w:ascii="Times New Roman" w:hAnsi="Times New Roman" w:cs="Times New Roman"/>
          <w:b/>
          <w:spacing w:val="-2"/>
          <w:sz w:val="24"/>
          <w:szCs w:val="24"/>
        </w:rPr>
        <w:t>zmiany</w:t>
      </w:r>
      <w:r w:rsidR="002A4320" w:rsidRPr="00C1089F">
        <w:rPr>
          <w:rFonts w:ascii="Times New Roman" w:hAnsi="Times New Roman" w:cs="Times New Roman"/>
          <w:b/>
          <w:spacing w:val="-2"/>
          <w:sz w:val="24"/>
          <w:szCs w:val="24"/>
        </w:rPr>
        <w:t xml:space="preserve"> wynikające z implementacji dyrektywy 2019/2161</w:t>
      </w:r>
      <w:r w:rsidR="002A4320" w:rsidRPr="00C1089F">
        <w:rPr>
          <w:rFonts w:ascii="Times New Roman" w:hAnsi="Times New Roman" w:cs="Times New Roman"/>
          <w:spacing w:val="-2"/>
          <w:sz w:val="24"/>
          <w:szCs w:val="24"/>
        </w:rPr>
        <w:t xml:space="preserve"> oraz </w:t>
      </w:r>
      <w:r w:rsidR="00B2109B" w:rsidRPr="00C1089F">
        <w:rPr>
          <w:rFonts w:ascii="Times New Roman" w:hAnsi="Times New Roman" w:cs="Times New Roman"/>
          <w:b/>
          <w:spacing w:val="-2"/>
          <w:sz w:val="24"/>
          <w:szCs w:val="24"/>
        </w:rPr>
        <w:t>dodatkowe</w:t>
      </w:r>
      <w:r w:rsidR="00B2109B" w:rsidRPr="00C1089F">
        <w:rPr>
          <w:rFonts w:ascii="Times New Roman" w:hAnsi="Times New Roman" w:cs="Times New Roman"/>
          <w:spacing w:val="-2"/>
          <w:sz w:val="24"/>
          <w:szCs w:val="24"/>
        </w:rPr>
        <w:t xml:space="preserve"> </w:t>
      </w:r>
      <w:r w:rsidR="002A4320" w:rsidRPr="00C1089F">
        <w:rPr>
          <w:rFonts w:ascii="Times New Roman" w:hAnsi="Times New Roman" w:cs="Times New Roman"/>
          <w:b/>
          <w:spacing w:val="-2"/>
          <w:sz w:val="24"/>
          <w:szCs w:val="24"/>
        </w:rPr>
        <w:t>zmiany konieczne do eliminacji niekorzystnych praktyk rynkowych dla konsumentów zawierających umowy poza lokalem przedsiębiorstwa.</w:t>
      </w:r>
    </w:p>
    <w:p w14:paraId="6F958C53" w14:textId="297382A2" w:rsidR="00964D62" w:rsidRPr="00C1089F" w:rsidRDefault="00BD6047" w:rsidP="00C1089F">
      <w:pPr>
        <w:spacing w:before="120" w:after="0" w:line="360" w:lineRule="auto"/>
        <w:jc w:val="both"/>
        <w:rPr>
          <w:rFonts w:ascii="Times New Roman" w:hAnsi="Times New Roman" w:cs="Times New Roman"/>
          <w:b/>
          <w:sz w:val="24"/>
          <w:szCs w:val="24"/>
          <w:u w:val="single"/>
          <w:lang w:bidi="pl-PL"/>
        </w:rPr>
      </w:pPr>
      <w:r w:rsidRPr="00C1089F">
        <w:rPr>
          <w:rFonts w:ascii="Times New Roman" w:hAnsi="Times New Roman" w:cs="Times New Roman"/>
          <w:b/>
          <w:sz w:val="24"/>
          <w:szCs w:val="24"/>
          <w:u w:val="single"/>
          <w:lang w:bidi="pl-PL"/>
        </w:rPr>
        <w:t>Zmiany wynikające z implementacji dyrektywy 2019/2161</w:t>
      </w:r>
    </w:p>
    <w:p w14:paraId="44327EE3" w14:textId="3FAF5894" w:rsidR="00CB08F2" w:rsidRPr="00C1089F" w:rsidRDefault="0052173D" w:rsidP="00C1089F">
      <w:pPr>
        <w:spacing w:before="120" w:after="0" w:line="360" w:lineRule="auto"/>
        <w:jc w:val="both"/>
        <w:rPr>
          <w:rFonts w:ascii="Times New Roman" w:hAnsi="Times New Roman" w:cs="Times New Roman"/>
          <w:b/>
          <w:sz w:val="24"/>
          <w:szCs w:val="24"/>
          <w:lang w:bidi="pl-PL"/>
        </w:rPr>
      </w:pPr>
      <w:r w:rsidRPr="00C1089F">
        <w:rPr>
          <w:rFonts w:ascii="Times New Roman" w:hAnsi="Times New Roman" w:cs="Times New Roman"/>
          <w:b/>
          <w:sz w:val="24"/>
          <w:szCs w:val="24"/>
          <w:lang w:bidi="pl-PL"/>
        </w:rPr>
        <w:t>R</w:t>
      </w:r>
      <w:r w:rsidR="00CB08F2" w:rsidRPr="00C1089F">
        <w:rPr>
          <w:rFonts w:ascii="Times New Roman" w:hAnsi="Times New Roman" w:cs="Times New Roman"/>
          <w:b/>
          <w:sz w:val="24"/>
          <w:szCs w:val="24"/>
          <w:lang w:bidi="pl-PL"/>
        </w:rPr>
        <w:t xml:space="preserve">ozszerzenie ochrony konsumentów w zakresie usług </w:t>
      </w:r>
      <w:r w:rsidR="00B13337">
        <w:rPr>
          <w:rFonts w:ascii="Times New Roman" w:hAnsi="Times New Roman" w:cs="Times New Roman"/>
          <w:b/>
          <w:sz w:val="24"/>
          <w:szCs w:val="24"/>
          <w:lang w:bidi="pl-PL"/>
        </w:rPr>
        <w:t>cyfrowych (art. 32 ust. 4, art. </w:t>
      </w:r>
      <w:r w:rsidR="00CB08F2" w:rsidRPr="00C1089F">
        <w:rPr>
          <w:rFonts w:ascii="Times New Roman" w:hAnsi="Times New Roman" w:cs="Times New Roman"/>
          <w:b/>
          <w:sz w:val="24"/>
          <w:szCs w:val="24"/>
          <w:lang w:bidi="pl-PL"/>
        </w:rPr>
        <w:t>32a</w:t>
      </w:r>
      <w:r w:rsidR="00214509" w:rsidRPr="00C1089F">
        <w:rPr>
          <w:rFonts w:ascii="Times New Roman" w:hAnsi="Times New Roman" w:cs="Times New Roman"/>
          <w:b/>
          <w:sz w:val="24"/>
          <w:szCs w:val="24"/>
          <w:lang w:bidi="pl-PL"/>
        </w:rPr>
        <w:t>,</w:t>
      </w:r>
      <w:r w:rsidR="00627D4A" w:rsidRPr="00C1089F">
        <w:rPr>
          <w:rFonts w:ascii="Times New Roman" w:hAnsi="Times New Roman" w:cs="Times New Roman"/>
          <w:b/>
          <w:sz w:val="24"/>
          <w:szCs w:val="24"/>
          <w:lang w:bidi="pl-PL"/>
        </w:rPr>
        <w:t xml:space="preserve"> art. 8 pkt 8 i 9, art. 12 pkt 19 i 20,</w:t>
      </w:r>
      <w:r w:rsidR="00214509" w:rsidRPr="00C1089F">
        <w:rPr>
          <w:rFonts w:ascii="Times New Roman" w:hAnsi="Times New Roman" w:cs="Times New Roman"/>
          <w:b/>
          <w:sz w:val="24"/>
          <w:szCs w:val="24"/>
          <w:lang w:bidi="pl-PL"/>
        </w:rPr>
        <w:t xml:space="preserve"> art. 34 ust. 1a</w:t>
      </w:r>
      <w:r w:rsidR="00CB08F2" w:rsidRPr="00C1089F">
        <w:rPr>
          <w:rFonts w:ascii="Times New Roman" w:hAnsi="Times New Roman" w:cs="Times New Roman"/>
          <w:b/>
          <w:sz w:val="24"/>
          <w:szCs w:val="24"/>
          <w:lang w:bidi="pl-PL"/>
        </w:rPr>
        <w:t>)</w:t>
      </w:r>
    </w:p>
    <w:p w14:paraId="7582F7CF" w14:textId="6302DF6C" w:rsidR="00573A1F" w:rsidRPr="00451835" w:rsidRDefault="009503AE" w:rsidP="00C1089F">
      <w:pPr>
        <w:pStyle w:val="ARTartustawynprozporzdzenia"/>
        <w:numPr>
          <w:ilvl w:val="0"/>
          <w:numId w:val="17"/>
        </w:numPr>
        <w:rPr>
          <w:rFonts w:ascii="Times New Roman" w:hAnsi="Times New Roman" w:cs="Times New Roman"/>
          <w:szCs w:val="24"/>
        </w:rPr>
      </w:pPr>
      <w:r w:rsidRPr="00451835">
        <w:rPr>
          <w:rFonts w:ascii="Times New Roman" w:hAnsi="Times New Roman" w:cs="Times New Roman"/>
          <w:szCs w:val="24"/>
        </w:rPr>
        <w:t>r</w:t>
      </w:r>
      <w:r w:rsidR="00573A1F" w:rsidRPr="00451835">
        <w:rPr>
          <w:rFonts w:ascii="Times New Roman" w:hAnsi="Times New Roman" w:cs="Times New Roman"/>
          <w:szCs w:val="24"/>
        </w:rPr>
        <w:t>ozróżnienie między usługami cyfrowymi a treściami cyfrowymi</w:t>
      </w:r>
      <w:r w:rsidR="00BD6047" w:rsidRPr="00451835">
        <w:rPr>
          <w:rFonts w:ascii="Times New Roman" w:hAnsi="Times New Roman" w:cs="Times New Roman"/>
          <w:szCs w:val="24"/>
        </w:rPr>
        <w:t>, definicje</w:t>
      </w:r>
    </w:p>
    <w:p w14:paraId="603A9C36" w14:textId="08E287DE" w:rsidR="00CB08F2" w:rsidRPr="00C1089F" w:rsidRDefault="00CB08F2" w:rsidP="00C1089F">
      <w:pPr>
        <w:pStyle w:val="ARTartustawynprozporzdzenia"/>
        <w:ind w:firstLine="0"/>
        <w:rPr>
          <w:rFonts w:ascii="Times New Roman" w:hAnsi="Times New Roman" w:cs="Times New Roman"/>
          <w:szCs w:val="24"/>
          <w:lang w:bidi="pl-PL"/>
        </w:rPr>
      </w:pPr>
      <w:r w:rsidRPr="00C1089F">
        <w:rPr>
          <w:rFonts w:ascii="Times New Roman" w:hAnsi="Times New Roman" w:cs="Times New Roman"/>
          <w:szCs w:val="24"/>
        </w:rPr>
        <w:t>Dyrektywa 2019</w:t>
      </w:r>
      <w:r w:rsidR="005A6703" w:rsidRPr="00C1089F">
        <w:rPr>
          <w:rFonts w:ascii="Times New Roman" w:hAnsi="Times New Roman" w:cs="Times New Roman"/>
          <w:szCs w:val="24"/>
        </w:rPr>
        <w:t>/2161</w:t>
      </w:r>
      <w:r w:rsidRPr="00C1089F">
        <w:rPr>
          <w:rFonts w:ascii="Times New Roman" w:hAnsi="Times New Roman" w:cs="Times New Roman"/>
          <w:szCs w:val="24"/>
        </w:rPr>
        <w:t xml:space="preserve"> wprowadza rozróżnienie między usługą cyfrową a treścią cyfrową, zapewniając dostosowanie terminologiczne definicji z przepisami </w:t>
      </w:r>
      <w:r w:rsidRPr="00C1089F">
        <w:rPr>
          <w:rFonts w:ascii="Times New Roman" w:hAnsi="Times New Roman" w:cs="Times New Roman"/>
          <w:szCs w:val="24"/>
          <w:lang w:bidi="pl-PL"/>
        </w:rPr>
        <w:t xml:space="preserve">dyrektywy Parlamentu Europejskiego i Rady (UE) </w:t>
      </w:r>
      <w:bookmarkStart w:id="4" w:name="_Hlk74696484"/>
      <w:r w:rsidRPr="00C1089F">
        <w:rPr>
          <w:rFonts w:ascii="Times New Roman" w:hAnsi="Times New Roman" w:cs="Times New Roman"/>
          <w:szCs w:val="24"/>
          <w:lang w:bidi="pl-PL"/>
        </w:rPr>
        <w:t xml:space="preserve">2019/770 </w:t>
      </w:r>
      <w:bookmarkEnd w:id="4"/>
      <w:r w:rsidRPr="00C1089F">
        <w:rPr>
          <w:rFonts w:ascii="Times New Roman" w:hAnsi="Times New Roman" w:cs="Times New Roman"/>
          <w:szCs w:val="24"/>
          <w:lang w:bidi="pl-PL"/>
        </w:rPr>
        <w:t>z dnia 20 maja 2019 r. w sprawie niektórych aspektów umów o dostarczanie treści cyfrowych i usług cyfrowych oraz dyrektywy Parlamentu Europejskiego i Rady (UE) 2019/771 z dnia 20 maja 2019 r. w sprawie niektórych aspektów umów sprzedaży towarów, zmieniającej rozporządzenie (UE) 2017/2394 oraz dyrektywę 2009/22/WE oraz uchylającej dyrektywę 1999/44/WE</w:t>
      </w:r>
      <w:r w:rsidR="009F465F" w:rsidRPr="00C1089F">
        <w:rPr>
          <w:rFonts w:ascii="Times New Roman" w:hAnsi="Times New Roman" w:cs="Times New Roman"/>
          <w:szCs w:val="24"/>
          <w:lang w:bidi="pl-PL"/>
        </w:rPr>
        <w:t>.</w:t>
      </w:r>
    </w:p>
    <w:p w14:paraId="4387A3FA" w14:textId="1C25D404" w:rsidR="00CB08F2" w:rsidRPr="00C1089F" w:rsidRDefault="00CB08F2" w:rsidP="00C1089F">
      <w:pPr>
        <w:pStyle w:val="ARTartustawynprozporzdzenia"/>
        <w:ind w:firstLine="0"/>
        <w:rPr>
          <w:rFonts w:ascii="Times New Roman" w:eastAsia="Times New Roman" w:hAnsi="Times New Roman" w:cs="Times New Roman"/>
          <w:szCs w:val="24"/>
        </w:rPr>
      </w:pPr>
      <w:r w:rsidRPr="00C1089F">
        <w:rPr>
          <w:rFonts w:ascii="Times New Roman" w:hAnsi="Times New Roman" w:cs="Times New Roman"/>
          <w:szCs w:val="24"/>
          <w:lang w:bidi="pl-PL"/>
        </w:rPr>
        <w:t>Dyrektywa 2019</w:t>
      </w:r>
      <w:r w:rsidR="005A6703" w:rsidRPr="00C1089F">
        <w:rPr>
          <w:rFonts w:ascii="Times New Roman" w:hAnsi="Times New Roman" w:cs="Times New Roman"/>
          <w:szCs w:val="24"/>
          <w:lang w:bidi="pl-PL"/>
        </w:rPr>
        <w:t>/2161</w:t>
      </w:r>
      <w:r w:rsidRPr="00C1089F">
        <w:rPr>
          <w:rFonts w:ascii="Times New Roman" w:hAnsi="Times New Roman" w:cs="Times New Roman"/>
          <w:szCs w:val="24"/>
          <w:lang w:bidi="pl-PL"/>
        </w:rPr>
        <w:t xml:space="preserve"> doprecyzowuje definicję umowy o świadczenie usług wyjaśniając, że o</w:t>
      </w:r>
      <w:r w:rsidRPr="00C1089F">
        <w:rPr>
          <w:rFonts w:ascii="Times New Roman" w:hAnsi="Times New Roman" w:cs="Times New Roman"/>
          <w:szCs w:val="24"/>
          <w:shd w:val="clear" w:color="auto" w:fill="FFFFFF"/>
        </w:rPr>
        <w:t>znacza ona każdą umowę inną niż umowa sprzedaży, na mocy której przedsiębiorca świadczy lub zobowiązuje się do świadczenia usługi, w tym usługi cyfrowej, na rzecz konsumenta. Usługę cyfrową definiuje natomiast przez odesłanie do definicji zawartej w dyrektywie 2019/770 – jest to usługa pozwalająca konsumentowi na wy</w:t>
      </w:r>
      <w:r w:rsidR="00452A79">
        <w:rPr>
          <w:rFonts w:ascii="Times New Roman" w:hAnsi="Times New Roman" w:cs="Times New Roman"/>
          <w:szCs w:val="24"/>
          <w:shd w:val="clear" w:color="auto" w:fill="FFFFFF"/>
        </w:rPr>
        <w:t>t</w:t>
      </w:r>
      <w:r w:rsidR="00B13337">
        <w:rPr>
          <w:rFonts w:ascii="Times New Roman" w:hAnsi="Times New Roman" w:cs="Times New Roman"/>
          <w:szCs w:val="24"/>
          <w:shd w:val="clear" w:color="auto" w:fill="FFFFFF"/>
        </w:rPr>
        <w:t>warzanie, przetwarzanie i </w:t>
      </w:r>
      <w:r w:rsidRPr="00C1089F">
        <w:rPr>
          <w:rFonts w:ascii="Times New Roman" w:hAnsi="Times New Roman" w:cs="Times New Roman"/>
          <w:szCs w:val="24"/>
          <w:shd w:val="clear" w:color="auto" w:fill="FFFFFF"/>
        </w:rPr>
        <w:t xml:space="preserve">przechowywanie danych lub dostęp do nich lub usługa pozwalająca na </w:t>
      </w:r>
      <w:r w:rsidR="00B13337">
        <w:rPr>
          <w:rFonts w:ascii="Times New Roman" w:eastAsia="Times New Roman" w:hAnsi="Times New Roman" w:cs="Times New Roman"/>
          <w:szCs w:val="24"/>
        </w:rPr>
        <w:t>wspólne korzystanie z </w:t>
      </w:r>
      <w:r w:rsidRPr="00C1089F">
        <w:rPr>
          <w:rFonts w:ascii="Times New Roman" w:eastAsia="Times New Roman" w:hAnsi="Times New Roman" w:cs="Times New Roman"/>
          <w:szCs w:val="24"/>
        </w:rPr>
        <w:t>danych w postaci cyfrowej, które zostały przesłane lub wytworzone przez konsumenta lub innych użytkowników tej usługi, lub inne formy interakcji przy pomocy takich danych.</w:t>
      </w:r>
    </w:p>
    <w:p w14:paraId="0487BCF8" w14:textId="52C229BB" w:rsidR="00CC6885" w:rsidRPr="00C1089F" w:rsidRDefault="00CC6885" w:rsidP="00C1089F">
      <w:pPr>
        <w:pStyle w:val="ARTartustawynprozporzdzenia"/>
        <w:ind w:firstLine="0"/>
        <w:rPr>
          <w:rFonts w:ascii="Times New Roman" w:eastAsia="Times New Roman" w:hAnsi="Times New Roman" w:cs="Times New Roman"/>
          <w:szCs w:val="24"/>
        </w:rPr>
      </w:pPr>
      <w:r w:rsidRPr="00C1089F">
        <w:rPr>
          <w:rFonts w:ascii="Times New Roman" w:hAnsi="Times New Roman" w:cs="Times New Roman"/>
          <w:szCs w:val="24"/>
          <w:shd w:val="clear" w:color="auto" w:fill="FFFFFF"/>
        </w:rPr>
        <w:t>Usługami cyfrowymi są zatem np. usługi wymiany treści wideo i audio oraz inne usługi przechowywania plików on</w:t>
      </w:r>
      <w:r w:rsidR="00AA1156">
        <w:rPr>
          <w:rFonts w:ascii="Times New Roman" w:hAnsi="Times New Roman" w:cs="Times New Roman"/>
          <w:szCs w:val="24"/>
          <w:shd w:val="clear" w:color="auto" w:fill="FFFFFF"/>
        </w:rPr>
        <w:t>-</w:t>
      </w:r>
      <w:r w:rsidRPr="00C1089F">
        <w:rPr>
          <w:rFonts w:ascii="Times New Roman" w:hAnsi="Times New Roman" w:cs="Times New Roman"/>
          <w:szCs w:val="24"/>
          <w:shd w:val="clear" w:color="auto" w:fill="FFFFFF"/>
        </w:rPr>
        <w:t>line, edycja tekstów lub gry oferowane w chmurze, usługi przechowywania danych w chmurze, poczty elektronicz</w:t>
      </w:r>
      <w:r w:rsidR="00B13337">
        <w:rPr>
          <w:rFonts w:ascii="Times New Roman" w:hAnsi="Times New Roman" w:cs="Times New Roman"/>
          <w:szCs w:val="24"/>
          <w:shd w:val="clear" w:color="auto" w:fill="FFFFFF"/>
        </w:rPr>
        <w:t>nej, mediów społecznościowych i </w:t>
      </w:r>
      <w:r w:rsidRPr="00C1089F">
        <w:rPr>
          <w:rFonts w:ascii="Times New Roman" w:hAnsi="Times New Roman" w:cs="Times New Roman"/>
          <w:szCs w:val="24"/>
          <w:shd w:val="clear" w:color="auto" w:fill="FFFFFF"/>
        </w:rPr>
        <w:t xml:space="preserve">aplikacji działających w oparciu o chmury. </w:t>
      </w:r>
      <w:r w:rsidR="00E07AA0" w:rsidRPr="00C1089F">
        <w:rPr>
          <w:rFonts w:ascii="Times New Roman" w:hAnsi="Times New Roman" w:cs="Times New Roman"/>
          <w:szCs w:val="24"/>
          <w:shd w:val="clear" w:color="auto" w:fill="FFFFFF"/>
        </w:rPr>
        <w:t>W odróżnieniu od usług cyfrowych, d</w:t>
      </w:r>
      <w:r w:rsidRPr="00C1089F">
        <w:rPr>
          <w:rFonts w:ascii="Times New Roman" w:hAnsi="Times New Roman" w:cs="Times New Roman"/>
          <w:szCs w:val="24"/>
          <w:shd w:val="clear" w:color="auto" w:fill="FFFFFF"/>
        </w:rPr>
        <w:t xml:space="preserve">ostarczanie treści cyfrowych, które nie są dostarczane na nośniku materialnym, polegają natomiast na </w:t>
      </w:r>
      <w:r w:rsidRPr="00C1089F">
        <w:rPr>
          <w:rFonts w:ascii="Times New Roman" w:hAnsi="Times New Roman" w:cs="Times New Roman"/>
          <w:szCs w:val="24"/>
          <w:shd w:val="clear" w:color="auto" w:fill="FFFFFF"/>
        </w:rPr>
        <w:lastRenderedPageBreak/>
        <w:t>pojedynczej dostawie określonego fragmentu lub fragmentów treści cyfrowych, np. plików muzycznych lub plików wideo.</w:t>
      </w:r>
    </w:p>
    <w:p w14:paraId="37C78B3A" w14:textId="49C3D79B" w:rsidR="00CB08F2" w:rsidRPr="00452A79" w:rsidRDefault="00CB08F2" w:rsidP="00C1089F">
      <w:pPr>
        <w:pStyle w:val="ARTartustawynprozporzdzenia"/>
        <w:ind w:firstLine="0"/>
        <w:rPr>
          <w:rFonts w:ascii="Times New Roman" w:hAnsi="Times New Roman" w:cs="Times New Roman"/>
          <w:szCs w:val="24"/>
        </w:rPr>
      </w:pPr>
      <w:r w:rsidRPr="00C1089F">
        <w:rPr>
          <w:rFonts w:ascii="Times New Roman" w:eastAsia="Times New Roman" w:hAnsi="Times New Roman" w:cs="Times New Roman"/>
          <w:szCs w:val="24"/>
        </w:rPr>
        <w:t xml:space="preserve">Rozróżnienie między treścią cyfrową a usługą cyfrową jest istotne w kontekście </w:t>
      </w:r>
      <w:r w:rsidRPr="00C1089F">
        <w:rPr>
          <w:rFonts w:ascii="Times New Roman" w:hAnsi="Times New Roman" w:cs="Times New Roman"/>
          <w:szCs w:val="24"/>
        </w:rPr>
        <w:t xml:space="preserve">prawa do odstąpienia od umowy. W przypadku </w:t>
      </w:r>
      <w:r w:rsidR="009F465F" w:rsidRPr="00C1089F">
        <w:rPr>
          <w:rFonts w:ascii="Times New Roman" w:hAnsi="Times New Roman" w:cs="Times New Roman"/>
          <w:szCs w:val="24"/>
        </w:rPr>
        <w:t xml:space="preserve">bowiem </w:t>
      </w:r>
      <w:r w:rsidRPr="00C1089F">
        <w:rPr>
          <w:rFonts w:ascii="Times New Roman" w:hAnsi="Times New Roman" w:cs="Times New Roman"/>
          <w:szCs w:val="24"/>
        </w:rPr>
        <w:t xml:space="preserve">umów o dostarczanie usług cyfrowych – tak jak w przypadku innych usług </w:t>
      </w:r>
      <w:r w:rsidR="00452A79">
        <w:rPr>
          <w:rFonts w:ascii="Times New Roman" w:hAnsi="Times New Roman" w:cs="Times New Roman"/>
          <w:szCs w:val="24"/>
        </w:rPr>
        <w:t xml:space="preserve">– </w:t>
      </w:r>
      <w:r w:rsidRPr="00C1089F">
        <w:rPr>
          <w:rFonts w:ascii="Times New Roman" w:hAnsi="Times New Roman" w:cs="Times New Roman"/>
          <w:szCs w:val="24"/>
        </w:rPr>
        <w:t>istnieje prawo do odstąpienia od umowy w ciągu 14 dni od dnia zawarcia umowy (art. 28 pkt 2 upk), zaś w przypadku treści cyfrowych niedostarczanych na nośniku materialnym konsument nie ma prawa do odstąpienia od umowy, o ile zostały spełnione przesłanki określone w art. 38 pkt 13</w:t>
      </w:r>
      <w:r w:rsidR="00214509" w:rsidRPr="00C1089F">
        <w:rPr>
          <w:rFonts w:ascii="Times New Roman" w:hAnsi="Times New Roman" w:cs="Times New Roman"/>
          <w:szCs w:val="24"/>
        </w:rPr>
        <w:t xml:space="preserve"> upk</w:t>
      </w:r>
      <w:r w:rsidRPr="00C1089F">
        <w:rPr>
          <w:rFonts w:ascii="Times New Roman" w:hAnsi="Times New Roman" w:cs="Times New Roman"/>
          <w:szCs w:val="24"/>
        </w:rPr>
        <w:t>.</w:t>
      </w:r>
    </w:p>
    <w:p w14:paraId="387012B6" w14:textId="3FF2349D" w:rsidR="009F136C" w:rsidRPr="00C1089F" w:rsidRDefault="00CB08F2" w:rsidP="00C1089F">
      <w:pPr>
        <w:pStyle w:val="ARTartustawynprozporzdzenia"/>
        <w:ind w:firstLine="0"/>
        <w:rPr>
          <w:rFonts w:ascii="Times New Roman" w:hAnsi="Times New Roman" w:cs="Times New Roman"/>
          <w:szCs w:val="24"/>
          <w:lang w:bidi="pl-PL"/>
        </w:rPr>
      </w:pPr>
      <w:bookmarkStart w:id="5" w:name="_Hlk90641154"/>
      <w:r w:rsidRPr="00C1089F">
        <w:rPr>
          <w:rFonts w:ascii="Times New Roman" w:hAnsi="Times New Roman" w:cs="Times New Roman"/>
          <w:szCs w:val="24"/>
          <w:lang w:bidi="pl-PL"/>
        </w:rPr>
        <w:t>Definicje zawarte w dyrektywie 2019/2161 odsyłające do definicji zawartych w dyrektywie 2019/770 („treści cyfrowe”, „usługa cyfrowa”, „kompatybilność”, „funkcjonalność”, interoperacyjność”)</w:t>
      </w:r>
      <w:r w:rsidR="00214509" w:rsidRPr="00C1089F">
        <w:rPr>
          <w:rFonts w:ascii="Times New Roman" w:hAnsi="Times New Roman" w:cs="Times New Roman"/>
          <w:szCs w:val="24"/>
          <w:lang w:bidi="pl-PL"/>
        </w:rPr>
        <w:t xml:space="preserve"> oraz do definicji zawartej w dyrektywie</w:t>
      </w:r>
      <w:r w:rsidR="00184399" w:rsidRPr="00C1089F">
        <w:rPr>
          <w:rFonts w:ascii="Times New Roman" w:hAnsi="Times New Roman" w:cs="Times New Roman"/>
          <w:szCs w:val="24"/>
          <w:lang w:bidi="pl-PL"/>
        </w:rPr>
        <w:t xml:space="preserve"> </w:t>
      </w:r>
      <w:r w:rsidR="00214509" w:rsidRPr="00C1089F">
        <w:rPr>
          <w:rFonts w:ascii="Times New Roman" w:hAnsi="Times New Roman" w:cs="Times New Roman"/>
          <w:szCs w:val="24"/>
          <w:lang w:bidi="pl-PL"/>
        </w:rPr>
        <w:t xml:space="preserve">2019/771 („towary”) </w:t>
      </w:r>
      <w:r w:rsidRPr="00C1089F">
        <w:rPr>
          <w:rFonts w:ascii="Times New Roman" w:hAnsi="Times New Roman" w:cs="Times New Roman"/>
          <w:szCs w:val="24"/>
          <w:lang w:bidi="pl-PL"/>
        </w:rPr>
        <w:t>zostaną wdrożone w upk odrębnymi przepisami krajowymi, wdrażającymi do polskiego porządku prawnego dyrektywę 2019/770</w:t>
      </w:r>
      <w:r w:rsidR="00184399" w:rsidRPr="00C1089F">
        <w:rPr>
          <w:rFonts w:ascii="Times New Roman" w:hAnsi="Times New Roman" w:cs="Times New Roman"/>
          <w:szCs w:val="24"/>
          <w:lang w:bidi="pl-PL"/>
        </w:rPr>
        <w:t xml:space="preserve"> oraz dyrektywę</w:t>
      </w:r>
      <w:r w:rsidR="00DE4355" w:rsidRPr="00C1089F">
        <w:rPr>
          <w:rFonts w:ascii="Times New Roman" w:hAnsi="Times New Roman" w:cs="Times New Roman"/>
          <w:szCs w:val="24"/>
          <w:lang w:bidi="pl-PL"/>
        </w:rPr>
        <w:t xml:space="preserve"> 2019/771</w:t>
      </w:r>
      <w:r w:rsidR="008E3128" w:rsidRPr="00C1089F">
        <w:rPr>
          <w:rFonts w:ascii="Times New Roman" w:hAnsi="Times New Roman" w:cs="Times New Roman"/>
          <w:szCs w:val="24"/>
          <w:lang w:bidi="pl-PL"/>
        </w:rPr>
        <w:t xml:space="preserve"> (pr</w:t>
      </w:r>
      <w:r w:rsidR="00B13337">
        <w:rPr>
          <w:rFonts w:ascii="Times New Roman" w:hAnsi="Times New Roman" w:cs="Times New Roman"/>
          <w:szCs w:val="24"/>
          <w:lang w:bidi="pl-PL"/>
        </w:rPr>
        <w:t>ojekt ustawy o zmianie ustawy o </w:t>
      </w:r>
      <w:r w:rsidR="008E3128" w:rsidRPr="00C1089F">
        <w:rPr>
          <w:rFonts w:ascii="Times New Roman" w:hAnsi="Times New Roman" w:cs="Times New Roman"/>
          <w:szCs w:val="24"/>
          <w:lang w:bidi="pl-PL"/>
        </w:rPr>
        <w:t xml:space="preserve">prawach konsumenta oraz ustawy </w:t>
      </w:r>
      <w:r w:rsidR="00452A79">
        <w:rPr>
          <w:rFonts w:ascii="Times New Roman" w:hAnsi="Times New Roman" w:cs="Times New Roman"/>
          <w:szCs w:val="24"/>
          <w:lang w:bidi="pl-PL"/>
        </w:rPr>
        <w:t xml:space="preserve">– </w:t>
      </w:r>
      <w:r w:rsidR="008E3128" w:rsidRPr="00C1089F">
        <w:rPr>
          <w:rFonts w:ascii="Times New Roman" w:hAnsi="Times New Roman" w:cs="Times New Roman"/>
          <w:szCs w:val="24"/>
          <w:lang w:bidi="pl-PL"/>
        </w:rPr>
        <w:t>Kodeks cywilny UC53</w:t>
      </w:r>
      <w:r w:rsidR="008F3F3F" w:rsidRPr="00C1089F">
        <w:rPr>
          <w:rFonts w:ascii="Times New Roman" w:hAnsi="Times New Roman" w:cs="Times New Roman"/>
          <w:szCs w:val="24"/>
          <w:lang w:bidi="pl-PL"/>
        </w:rPr>
        <w:t>,</w:t>
      </w:r>
      <w:r w:rsidR="008F3F3F" w:rsidRPr="00C1089F">
        <w:rPr>
          <w:rFonts w:ascii="Times New Roman" w:hAnsi="Times New Roman" w:cs="Times New Roman"/>
          <w:szCs w:val="24"/>
        </w:rPr>
        <w:t xml:space="preserve"> </w:t>
      </w:r>
      <w:r w:rsidR="008F3F3F" w:rsidRPr="00C1089F">
        <w:rPr>
          <w:rFonts w:ascii="Times New Roman" w:hAnsi="Times New Roman" w:cs="Times New Roman"/>
          <w:szCs w:val="24"/>
          <w:lang w:bidi="pl-PL"/>
        </w:rPr>
        <w:t>który jest procedowany przez Ministerstwo Sprawiedliwości. Wejście w życie obydwu projektów będzie skorelowane czasowo.)</w:t>
      </w:r>
      <w:r w:rsidRPr="00C1089F">
        <w:rPr>
          <w:rFonts w:ascii="Times New Roman" w:hAnsi="Times New Roman" w:cs="Times New Roman"/>
          <w:szCs w:val="24"/>
          <w:lang w:bidi="pl-PL"/>
        </w:rPr>
        <w:t>.</w:t>
      </w:r>
    </w:p>
    <w:bookmarkEnd w:id="5"/>
    <w:p w14:paraId="140AAAF8" w14:textId="5650704F" w:rsidR="00CB08F2" w:rsidRPr="00E0540A" w:rsidRDefault="009503AE" w:rsidP="00C1089F">
      <w:pPr>
        <w:pStyle w:val="ARTartustawynprozporzdzenia"/>
        <w:numPr>
          <w:ilvl w:val="0"/>
          <w:numId w:val="17"/>
        </w:numPr>
        <w:rPr>
          <w:rFonts w:ascii="Times New Roman" w:hAnsi="Times New Roman" w:cs="Times New Roman"/>
          <w:b/>
          <w:szCs w:val="24"/>
        </w:rPr>
      </w:pPr>
      <w:r w:rsidRPr="00E0540A">
        <w:rPr>
          <w:rFonts w:ascii="Times New Roman" w:hAnsi="Times New Roman" w:cs="Times New Roman"/>
          <w:szCs w:val="24"/>
        </w:rPr>
        <w:t>o</w:t>
      </w:r>
      <w:r w:rsidR="00DE4355" w:rsidRPr="00E0540A">
        <w:rPr>
          <w:rFonts w:ascii="Times New Roman" w:hAnsi="Times New Roman" w:cs="Times New Roman"/>
          <w:szCs w:val="24"/>
        </w:rPr>
        <w:t>bjęcie przepisami ustawy umów „opłaconych” danymi osobowymi</w:t>
      </w:r>
      <w:r w:rsidR="00BD6047" w:rsidRPr="00E0540A">
        <w:rPr>
          <w:rFonts w:ascii="Times New Roman" w:hAnsi="Times New Roman" w:cs="Times New Roman"/>
          <w:szCs w:val="24"/>
        </w:rPr>
        <w:t xml:space="preserve"> </w:t>
      </w:r>
      <w:r w:rsidR="00B13337">
        <w:rPr>
          <w:rFonts w:ascii="Times New Roman" w:hAnsi="Times New Roman" w:cs="Times New Roman"/>
          <w:b/>
          <w:szCs w:val="24"/>
        </w:rPr>
        <w:t>(art. 32 ust. </w:t>
      </w:r>
      <w:r w:rsidR="00BD6047" w:rsidRPr="00E0540A">
        <w:rPr>
          <w:rFonts w:ascii="Times New Roman" w:hAnsi="Times New Roman" w:cs="Times New Roman"/>
          <w:b/>
          <w:szCs w:val="24"/>
        </w:rPr>
        <w:t>4)</w:t>
      </w:r>
    </w:p>
    <w:p w14:paraId="784DA5B6" w14:textId="32B8FF46" w:rsidR="00CB08F2" w:rsidRPr="00C1089F" w:rsidRDefault="00CB08F2" w:rsidP="00C1089F">
      <w:pPr>
        <w:pStyle w:val="ARTartustawynprozporzdzenia"/>
        <w:ind w:firstLine="0"/>
        <w:rPr>
          <w:rFonts w:ascii="Times New Roman" w:hAnsi="Times New Roman" w:cs="Times New Roman"/>
          <w:szCs w:val="24"/>
          <w:lang w:bidi="pl-PL"/>
        </w:rPr>
      </w:pPr>
      <w:r w:rsidRPr="00C1089F">
        <w:rPr>
          <w:rFonts w:ascii="Times New Roman" w:hAnsi="Times New Roman" w:cs="Times New Roman"/>
          <w:szCs w:val="24"/>
          <w:lang w:bidi="pl-PL"/>
        </w:rPr>
        <w:t>Oprócz wprowadzenia rozróżnienia między treścią cyfrową niedostarczaną na trwałym nośniku a usługą cyfrową dyrektywa 2019/2161 rozszerza również zastosowanie dyrektywy 2011/83/UE w sprawie praw konsumentów również na usługi cyfrowe</w:t>
      </w:r>
      <w:r w:rsidR="00CC6BE4">
        <w:rPr>
          <w:rFonts w:ascii="Times New Roman" w:hAnsi="Times New Roman" w:cs="Times New Roman"/>
          <w:szCs w:val="24"/>
          <w:lang w:bidi="pl-PL"/>
        </w:rPr>
        <w:t>,</w:t>
      </w:r>
      <w:r w:rsidRPr="00C1089F">
        <w:rPr>
          <w:rFonts w:ascii="Times New Roman" w:hAnsi="Times New Roman" w:cs="Times New Roman"/>
          <w:szCs w:val="24"/>
          <w:lang w:bidi="pl-PL"/>
        </w:rPr>
        <w:t xml:space="preserve"> w zamian za które konsumenci nie ponoszą opłat, ale dostarczają dane osobowe. Wskazano, że dyrektywa 2011/83/UE ma zastosowanie:</w:t>
      </w:r>
    </w:p>
    <w:p w14:paraId="55DB2B1B" w14:textId="3329D4F6" w:rsidR="00CB08F2" w:rsidRPr="00C1089F" w:rsidRDefault="00C02956" w:rsidP="00C1089F">
      <w:pPr>
        <w:pStyle w:val="ARTartustawynprozporzdzenia"/>
        <w:ind w:firstLine="0"/>
        <w:rPr>
          <w:rFonts w:ascii="Times New Roman" w:hAnsi="Times New Roman" w:cs="Times New Roman"/>
          <w:szCs w:val="24"/>
          <w:shd w:val="clear" w:color="auto" w:fill="FFFFFF"/>
        </w:rPr>
      </w:pPr>
      <w:r>
        <w:rPr>
          <w:rFonts w:ascii="Times New Roman" w:hAnsi="Times New Roman" w:cs="Times New Roman"/>
          <w:szCs w:val="24"/>
          <w:lang w:bidi="pl-PL"/>
        </w:rPr>
        <w:t>–</w:t>
      </w:r>
      <w:r w:rsidR="00CB08F2" w:rsidRPr="00C1089F">
        <w:rPr>
          <w:rFonts w:ascii="Times New Roman" w:hAnsi="Times New Roman" w:cs="Times New Roman"/>
          <w:szCs w:val="24"/>
          <w:shd w:val="clear" w:color="auto" w:fill="FFFFFF"/>
        </w:rPr>
        <w:t xml:space="preserve"> do każdej umowy zawartej między przedsiębiorcą a konsumentem, w przypadku gdy konsument płaci cenę lub zobowiązuje się do jej zapłaty,</w:t>
      </w:r>
    </w:p>
    <w:p w14:paraId="54118B8A" w14:textId="05171FD9" w:rsidR="00CB08F2" w:rsidRPr="00C1089F" w:rsidRDefault="00C02956" w:rsidP="00C1089F">
      <w:pPr>
        <w:pStyle w:val="ARTartustawynprozporzdzenia"/>
        <w:ind w:firstLine="0"/>
        <w:rPr>
          <w:rFonts w:ascii="Times New Roman" w:hAnsi="Times New Roman" w:cs="Times New Roman"/>
          <w:szCs w:val="24"/>
          <w:shd w:val="clear" w:color="auto" w:fill="FFFFFF"/>
        </w:rPr>
      </w:pPr>
      <w:r>
        <w:rPr>
          <w:rFonts w:ascii="Times New Roman" w:hAnsi="Times New Roman" w:cs="Times New Roman"/>
          <w:szCs w:val="24"/>
          <w:lang w:bidi="pl-PL"/>
        </w:rPr>
        <w:t>–</w:t>
      </w:r>
      <w:r w:rsidR="00CB08F2" w:rsidRPr="00C1089F">
        <w:rPr>
          <w:rFonts w:ascii="Times New Roman" w:hAnsi="Times New Roman" w:cs="Times New Roman"/>
          <w:szCs w:val="24"/>
          <w:shd w:val="clear" w:color="auto" w:fill="FFFFFF"/>
        </w:rPr>
        <w:t xml:space="preserve"> do umowy, w której przedsiębiorca </w:t>
      </w:r>
      <w:r w:rsidR="00CB08F2" w:rsidRPr="00C1089F">
        <w:rPr>
          <w:rFonts w:ascii="Times New Roman" w:hAnsi="Times New Roman" w:cs="Times New Roman"/>
          <w:szCs w:val="24"/>
        </w:rPr>
        <w:t>zobowiązał się dostarczyć lub dostarczył treści cyfrowe niedostarczane na nośniku materialnym lub usługi cyfrowe, a konsument zobowiązał się dostarczyć lub dostarczył przedsiębiorcy dane osobowe, poza określonymi wyjątkami.</w:t>
      </w:r>
    </w:p>
    <w:p w14:paraId="40231A14" w14:textId="7E25E06A" w:rsidR="00CB08F2" w:rsidRPr="00C1089F" w:rsidRDefault="00CB08F2" w:rsidP="00C1089F">
      <w:pPr>
        <w:pStyle w:val="ARTartustawynprozporzdzenia"/>
        <w:ind w:firstLine="0"/>
        <w:rPr>
          <w:rFonts w:ascii="Times New Roman" w:hAnsi="Times New Roman" w:cs="Times New Roman"/>
          <w:szCs w:val="24"/>
          <w:shd w:val="clear" w:color="auto" w:fill="FFFFFF"/>
        </w:rPr>
      </w:pPr>
      <w:r w:rsidRPr="00C1089F">
        <w:rPr>
          <w:rFonts w:ascii="Times New Roman" w:hAnsi="Times New Roman" w:cs="Times New Roman"/>
          <w:szCs w:val="24"/>
          <w:lang w:bidi="pl-PL"/>
        </w:rPr>
        <w:t>Umowy o dostarczanie treści cyfrowych, które nie są dostarczane na nośniku materialnym, niezależnie od faktu, czy konsument płaci cenę czy też udostępnia przedsiębiorcy dane osobowe, już w chwili obecnej objęte są zakresem dyrektywy 2011/83/UE. Rozszerzenie zakresu dyrektywy dotyczy zatem</w:t>
      </w:r>
      <w:r w:rsidRPr="00C1089F">
        <w:rPr>
          <w:rFonts w:ascii="Times New Roman" w:hAnsi="Times New Roman" w:cs="Times New Roman"/>
          <w:szCs w:val="24"/>
          <w:shd w:val="clear" w:color="auto" w:fill="FFFFFF"/>
        </w:rPr>
        <w:t xml:space="preserve"> umów o świadczenie usług, w tym usług cyfrowych, na podstawie których konsument zobowiązuj</w:t>
      </w:r>
      <w:r w:rsidR="00B67650" w:rsidRPr="00C1089F">
        <w:rPr>
          <w:rFonts w:ascii="Times New Roman" w:hAnsi="Times New Roman" w:cs="Times New Roman"/>
          <w:szCs w:val="24"/>
          <w:shd w:val="clear" w:color="auto" w:fill="FFFFFF"/>
        </w:rPr>
        <w:t>e</w:t>
      </w:r>
      <w:r w:rsidRPr="00C1089F">
        <w:rPr>
          <w:rFonts w:ascii="Times New Roman" w:hAnsi="Times New Roman" w:cs="Times New Roman"/>
          <w:szCs w:val="24"/>
          <w:shd w:val="clear" w:color="auto" w:fill="FFFFFF"/>
        </w:rPr>
        <w:t xml:space="preserve"> się do dostarczenia lub dostarcza dane osobowe.</w:t>
      </w:r>
    </w:p>
    <w:p w14:paraId="1DAC4F27" w14:textId="0E1F475C" w:rsidR="00CB08F2" w:rsidRPr="00C1089F" w:rsidRDefault="00CB08F2" w:rsidP="00C1089F">
      <w:pPr>
        <w:pStyle w:val="ARTartustawynprozporzdzenia"/>
        <w:ind w:firstLine="0"/>
        <w:rPr>
          <w:rFonts w:ascii="Times New Roman" w:hAnsi="Times New Roman" w:cs="Times New Roman"/>
          <w:szCs w:val="24"/>
          <w:lang w:bidi="pl-PL"/>
        </w:rPr>
      </w:pPr>
      <w:r w:rsidRPr="00C1089F">
        <w:rPr>
          <w:rFonts w:ascii="Times New Roman" w:hAnsi="Times New Roman" w:cs="Times New Roman"/>
          <w:szCs w:val="24"/>
          <w:shd w:val="clear" w:color="auto" w:fill="FFFFFF"/>
        </w:rPr>
        <w:lastRenderedPageBreak/>
        <w:t xml:space="preserve">W konsekwencji rozszerzenia zakresu dyrektywy </w:t>
      </w:r>
      <w:r w:rsidR="00214509" w:rsidRPr="00C1089F">
        <w:rPr>
          <w:rFonts w:ascii="Times New Roman" w:hAnsi="Times New Roman" w:cs="Times New Roman"/>
          <w:szCs w:val="24"/>
          <w:shd w:val="clear" w:color="auto" w:fill="FFFFFF"/>
        </w:rPr>
        <w:t xml:space="preserve">ustawodawca unijny </w:t>
      </w:r>
      <w:r w:rsidRPr="00C1089F">
        <w:rPr>
          <w:rFonts w:ascii="Times New Roman" w:hAnsi="Times New Roman" w:cs="Times New Roman"/>
          <w:szCs w:val="24"/>
          <w:shd w:val="clear" w:color="auto" w:fill="FFFFFF"/>
        </w:rPr>
        <w:t>dokona</w:t>
      </w:r>
      <w:r w:rsidR="00214509" w:rsidRPr="00C1089F">
        <w:rPr>
          <w:rFonts w:ascii="Times New Roman" w:hAnsi="Times New Roman" w:cs="Times New Roman"/>
          <w:szCs w:val="24"/>
          <w:shd w:val="clear" w:color="auto" w:fill="FFFFFF"/>
        </w:rPr>
        <w:t>ł</w:t>
      </w:r>
      <w:r w:rsidRPr="00C1089F">
        <w:rPr>
          <w:rFonts w:ascii="Times New Roman" w:hAnsi="Times New Roman" w:cs="Times New Roman"/>
          <w:szCs w:val="24"/>
          <w:shd w:val="clear" w:color="auto" w:fill="FFFFFF"/>
        </w:rPr>
        <w:t xml:space="preserve"> również stosownych zmian w definicjach umowy sprzedaży oraz umowy o świadczenie usług – wykreślono z definicji element zapłaty ceny przez konsumenta.</w:t>
      </w:r>
    </w:p>
    <w:p w14:paraId="7665557E" w14:textId="6A05C0D5" w:rsidR="00CB08F2" w:rsidRPr="00C1089F" w:rsidRDefault="00CB08F2" w:rsidP="00C1089F">
      <w:pPr>
        <w:pStyle w:val="Tekstpodstawowy"/>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lang w:bidi="pl-PL"/>
        </w:rPr>
        <w:t>Obecnie obowiązując</w:t>
      </w:r>
      <w:r w:rsidR="009F465F" w:rsidRPr="00C1089F">
        <w:rPr>
          <w:rFonts w:ascii="Times New Roman" w:hAnsi="Times New Roman" w:cs="Times New Roman"/>
          <w:sz w:val="24"/>
          <w:szCs w:val="24"/>
          <w:lang w:bidi="pl-PL"/>
        </w:rPr>
        <w:t xml:space="preserve">e przepisy </w:t>
      </w:r>
      <w:r w:rsidRPr="00C1089F">
        <w:rPr>
          <w:rFonts w:ascii="Times New Roman" w:hAnsi="Times New Roman" w:cs="Times New Roman"/>
          <w:sz w:val="24"/>
          <w:szCs w:val="24"/>
          <w:lang w:bidi="pl-PL"/>
        </w:rPr>
        <w:t>upk nie zawiera</w:t>
      </w:r>
      <w:r w:rsidR="009F465F" w:rsidRPr="00C1089F">
        <w:rPr>
          <w:rFonts w:ascii="Times New Roman" w:hAnsi="Times New Roman" w:cs="Times New Roman"/>
          <w:sz w:val="24"/>
          <w:szCs w:val="24"/>
          <w:lang w:bidi="pl-PL"/>
        </w:rPr>
        <w:t>ją</w:t>
      </w:r>
      <w:r w:rsidRPr="00C1089F">
        <w:rPr>
          <w:rFonts w:ascii="Times New Roman" w:hAnsi="Times New Roman" w:cs="Times New Roman"/>
          <w:sz w:val="24"/>
          <w:szCs w:val="24"/>
          <w:lang w:bidi="pl-PL"/>
        </w:rPr>
        <w:t xml:space="preserve"> definic</w:t>
      </w:r>
      <w:r w:rsidR="00B13337">
        <w:rPr>
          <w:rFonts w:ascii="Times New Roman" w:hAnsi="Times New Roman" w:cs="Times New Roman"/>
          <w:sz w:val="24"/>
          <w:szCs w:val="24"/>
          <w:lang w:bidi="pl-PL"/>
        </w:rPr>
        <w:t>ji umowy sprzedaży oraz umowy o </w:t>
      </w:r>
      <w:r w:rsidRPr="00C1089F">
        <w:rPr>
          <w:rFonts w:ascii="Times New Roman" w:hAnsi="Times New Roman" w:cs="Times New Roman"/>
          <w:sz w:val="24"/>
          <w:szCs w:val="24"/>
          <w:lang w:bidi="pl-PL"/>
        </w:rPr>
        <w:t xml:space="preserve">świadczenie usług. Na etapie implementacji dyrektywy 2011/83/UE ustawodawca krajowy zrezygnował z odrębnego definiowania tych umów, z uwagi na fakt, że </w:t>
      </w:r>
      <w:r w:rsidRPr="00C1089F">
        <w:rPr>
          <w:rFonts w:ascii="Times New Roman" w:hAnsi="Times New Roman" w:cs="Times New Roman"/>
          <w:sz w:val="24"/>
          <w:szCs w:val="24"/>
        </w:rPr>
        <w:t>sposób ich ujęcia nie odpowiada systematyce umów przyjętych w polskim Kodeksie cywilnym. Ich zakres pojęciowy uwzględniono natomiast przy określaniu zakresu stosowania poszczególnych przepisów, co zapewnia realizację celu dyrektywy</w:t>
      </w:r>
      <w:r w:rsidR="001A77B7">
        <w:rPr>
          <w:rFonts w:ascii="Times New Roman" w:hAnsi="Times New Roman" w:cs="Times New Roman"/>
          <w:sz w:val="24"/>
          <w:szCs w:val="24"/>
        </w:rPr>
        <w:t>,</w:t>
      </w:r>
      <w:r w:rsidRPr="00C1089F">
        <w:rPr>
          <w:rFonts w:ascii="Times New Roman" w:hAnsi="Times New Roman" w:cs="Times New Roman"/>
          <w:sz w:val="24"/>
          <w:szCs w:val="24"/>
        </w:rPr>
        <w:t xml:space="preserve"> a jednocześnie nie zaburza zasad funkcjonowania prawa krajowego.</w:t>
      </w:r>
    </w:p>
    <w:p w14:paraId="33AA4EA1" w14:textId="7A96A261" w:rsidR="00C46A23" w:rsidRPr="00C1089F" w:rsidRDefault="00693B92" w:rsidP="00C1089F">
      <w:pPr>
        <w:pStyle w:val="Tekstpodstawowy"/>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Przepis </w:t>
      </w:r>
      <w:r w:rsidR="00DA73F8" w:rsidRPr="00C1089F">
        <w:rPr>
          <w:rFonts w:ascii="Times New Roman" w:hAnsi="Times New Roman" w:cs="Times New Roman"/>
          <w:sz w:val="24"/>
          <w:szCs w:val="24"/>
        </w:rPr>
        <w:t xml:space="preserve">precyzujący </w:t>
      </w:r>
      <w:r w:rsidRPr="00C1089F">
        <w:rPr>
          <w:rFonts w:ascii="Times New Roman" w:hAnsi="Times New Roman" w:cs="Times New Roman"/>
          <w:sz w:val="24"/>
          <w:szCs w:val="24"/>
        </w:rPr>
        <w:t xml:space="preserve">zakres zastosowania upk </w:t>
      </w:r>
      <w:r w:rsidR="00DA73F8" w:rsidRPr="00C1089F">
        <w:rPr>
          <w:rFonts w:ascii="Times New Roman" w:hAnsi="Times New Roman" w:cs="Times New Roman"/>
          <w:sz w:val="24"/>
          <w:szCs w:val="24"/>
        </w:rPr>
        <w:t xml:space="preserve">w </w:t>
      </w:r>
      <w:r w:rsidR="000E2FF2" w:rsidRPr="00C1089F">
        <w:rPr>
          <w:rFonts w:ascii="Times New Roman" w:hAnsi="Times New Roman" w:cs="Times New Roman"/>
          <w:sz w:val="24"/>
          <w:szCs w:val="24"/>
        </w:rPr>
        <w:t>odniesieniu do</w:t>
      </w:r>
      <w:r w:rsidR="00DA73F8" w:rsidRPr="00C1089F">
        <w:rPr>
          <w:rFonts w:ascii="Times New Roman" w:hAnsi="Times New Roman" w:cs="Times New Roman"/>
          <w:sz w:val="24"/>
          <w:szCs w:val="24"/>
        </w:rPr>
        <w:t xml:space="preserve"> umów o dostarczanie treści cyfrowych lub usług cyfrowych w zamian za dane osobowe</w:t>
      </w:r>
      <w:r w:rsidRPr="00C1089F">
        <w:rPr>
          <w:rFonts w:ascii="Times New Roman" w:hAnsi="Times New Roman" w:cs="Times New Roman"/>
          <w:sz w:val="24"/>
          <w:szCs w:val="24"/>
        </w:rPr>
        <w:t xml:space="preserve"> został wprowadzony w projekcie </w:t>
      </w:r>
      <w:r w:rsidR="00DA73F8" w:rsidRPr="00C1089F">
        <w:rPr>
          <w:rFonts w:ascii="Times New Roman" w:hAnsi="Times New Roman" w:cs="Times New Roman"/>
          <w:sz w:val="24"/>
          <w:szCs w:val="24"/>
        </w:rPr>
        <w:t xml:space="preserve">ustawy o zmianie ustawy o prawach konsumenta oraz ustawy Kodeks cywilny </w:t>
      </w:r>
      <w:r w:rsidRPr="00C1089F">
        <w:rPr>
          <w:rFonts w:ascii="Times New Roman" w:hAnsi="Times New Roman" w:cs="Times New Roman"/>
          <w:sz w:val="24"/>
          <w:szCs w:val="24"/>
        </w:rPr>
        <w:t>UC53</w:t>
      </w:r>
      <w:r w:rsidR="00DA73F8" w:rsidRPr="00C1089F">
        <w:rPr>
          <w:rFonts w:ascii="Times New Roman" w:hAnsi="Times New Roman" w:cs="Times New Roman"/>
          <w:sz w:val="24"/>
          <w:szCs w:val="24"/>
        </w:rPr>
        <w:t xml:space="preserve"> – procedowanym przez Ministerstwo Sprawiedliwości</w:t>
      </w:r>
      <w:r w:rsidRPr="00C1089F">
        <w:rPr>
          <w:rFonts w:ascii="Times New Roman" w:hAnsi="Times New Roman" w:cs="Times New Roman"/>
          <w:sz w:val="24"/>
          <w:szCs w:val="24"/>
        </w:rPr>
        <w:t xml:space="preserve"> </w:t>
      </w:r>
      <w:r w:rsidR="001A77B7">
        <w:rPr>
          <w:rFonts w:ascii="Times New Roman" w:hAnsi="Times New Roman" w:cs="Times New Roman"/>
          <w:sz w:val="24"/>
          <w:szCs w:val="24"/>
        </w:rPr>
        <w:t>–</w:t>
      </w:r>
      <w:r w:rsidR="000E2FF2" w:rsidRPr="00C1089F">
        <w:rPr>
          <w:rFonts w:ascii="Times New Roman" w:hAnsi="Times New Roman" w:cs="Times New Roman"/>
          <w:sz w:val="24"/>
          <w:szCs w:val="24"/>
        </w:rPr>
        <w:t xml:space="preserve"> </w:t>
      </w:r>
      <w:r w:rsidRPr="00C1089F">
        <w:rPr>
          <w:rFonts w:ascii="Times New Roman" w:hAnsi="Times New Roman" w:cs="Times New Roman"/>
          <w:sz w:val="24"/>
          <w:szCs w:val="24"/>
        </w:rPr>
        <w:t xml:space="preserve">por. art. 1 pkt 4 projektu UC53, który dodaje do art. 3 pkt 11 w brzmieniu: </w:t>
      </w:r>
    </w:p>
    <w:p w14:paraId="20338CCC" w14:textId="6516E605" w:rsidR="00DA73F8" w:rsidRPr="00C1089F" w:rsidRDefault="00693B92" w:rsidP="00C1089F">
      <w:pPr>
        <w:pStyle w:val="Tekstpodstawowy"/>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w:t>
      </w:r>
      <w:r w:rsidR="00DA73F8" w:rsidRPr="00C1089F">
        <w:rPr>
          <w:rFonts w:ascii="Times New Roman" w:hAnsi="Times New Roman" w:cs="Times New Roman"/>
          <w:sz w:val="24"/>
          <w:szCs w:val="24"/>
        </w:rPr>
        <w:t>11)</w:t>
      </w:r>
      <w:r w:rsidR="001A77B7">
        <w:rPr>
          <w:rFonts w:ascii="Times New Roman" w:hAnsi="Times New Roman" w:cs="Times New Roman"/>
          <w:sz w:val="24"/>
          <w:szCs w:val="24"/>
        </w:rPr>
        <w:tab/>
      </w:r>
      <w:r w:rsidR="00DA73F8" w:rsidRPr="00C1089F">
        <w:rPr>
          <w:rFonts w:ascii="Times New Roman" w:hAnsi="Times New Roman" w:cs="Times New Roman"/>
          <w:sz w:val="24"/>
          <w:szCs w:val="24"/>
        </w:rPr>
        <w:t>o dostarczanie treści cyfrowej lub usługi cyfrowej, jeżeli konsument nie jest zobowiązany do świadczeń innych, niż dostarczanie danych osobowych, a dane te przetwarzane są przez przedsiębiorcę wyłącznie w celu:</w:t>
      </w:r>
    </w:p>
    <w:p w14:paraId="74AD31C4" w14:textId="107F66A1" w:rsidR="00DA73F8" w:rsidRPr="00C1089F" w:rsidRDefault="00DA73F8" w:rsidP="001A77B7">
      <w:pPr>
        <w:pStyle w:val="Tekstpodstawowy"/>
        <w:spacing w:before="120" w:after="0" w:line="360" w:lineRule="auto"/>
        <w:ind w:left="567" w:hanging="567"/>
        <w:rPr>
          <w:rFonts w:ascii="Times New Roman" w:hAnsi="Times New Roman" w:cs="Times New Roman"/>
          <w:sz w:val="24"/>
          <w:szCs w:val="24"/>
        </w:rPr>
      </w:pPr>
      <w:r w:rsidRPr="00C1089F">
        <w:rPr>
          <w:rFonts w:ascii="Times New Roman" w:hAnsi="Times New Roman" w:cs="Times New Roman"/>
          <w:sz w:val="24"/>
          <w:szCs w:val="24"/>
        </w:rPr>
        <w:t>a)</w:t>
      </w:r>
      <w:r w:rsidR="00C1089F">
        <w:rPr>
          <w:rFonts w:ascii="Times New Roman" w:hAnsi="Times New Roman" w:cs="Times New Roman"/>
          <w:sz w:val="24"/>
          <w:szCs w:val="24"/>
        </w:rPr>
        <w:tab/>
      </w:r>
      <w:r w:rsidRPr="00C1089F">
        <w:rPr>
          <w:rFonts w:ascii="Times New Roman" w:hAnsi="Times New Roman" w:cs="Times New Roman"/>
          <w:sz w:val="24"/>
          <w:szCs w:val="24"/>
        </w:rPr>
        <w:t>dostarczania treści cyfrowej lub usługi cyfrowej,</w:t>
      </w:r>
    </w:p>
    <w:p w14:paraId="288DCA2C" w14:textId="6A6E1383" w:rsidR="00CB08F2" w:rsidRPr="00C1089F" w:rsidRDefault="00DA73F8" w:rsidP="001A77B7">
      <w:pPr>
        <w:pStyle w:val="Tekstpodstawowy"/>
        <w:spacing w:before="120" w:after="0" w:line="360" w:lineRule="auto"/>
        <w:ind w:left="567" w:hanging="567"/>
        <w:rPr>
          <w:rFonts w:ascii="Times New Roman" w:hAnsi="Times New Roman" w:cs="Times New Roman"/>
          <w:sz w:val="24"/>
          <w:szCs w:val="24"/>
        </w:rPr>
      </w:pPr>
      <w:r w:rsidRPr="00C1089F">
        <w:rPr>
          <w:rFonts w:ascii="Times New Roman" w:hAnsi="Times New Roman" w:cs="Times New Roman"/>
          <w:sz w:val="24"/>
          <w:szCs w:val="24"/>
        </w:rPr>
        <w:t>b)</w:t>
      </w:r>
      <w:r w:rsidR="00C1089F">
        <w:rPr>
          <w:rFonts w:ascii="Times New Roman" w:hAnsi="Times New Roman" w:cs="Times New Roman"/>
          <w:sz w:val="24"/>
          <w:szCs w:val="24"/>
        </w:rPr>
        <w:tab/>
      </w:r>
      <w:r w:rsidRPr="00C1089F">
        <w:rPr>
          <w:rFonts w:ascii="Times New Roman" w:hAnsi="Times New Roman" w:cs="Times New Roman"/>
          <w:sz w:val="24"/>
          <w:szCs w:val="24"/>
        </w:rPr>
        <w:t>wykonania obowiązku ustawowego.”.</w:t>
      </w:r>
    </w:p>
    <w:p w14:paraId="30AEFCD7" w14:textId="77777777" w:rsidR="00CB08F2" w:rsidRPr="00C1089F" w:rsidRDefault="00CB08F2" w:rsidP="00C1089F">
      <w:pPr>
        <w:pStyle w:val="ARTartustawynprozporzdzenia"/>
        <w:ind w:firstLine="0"/>
        <w:rPr>
          <w:rFonts w:ascii="Times New Roman" w:hAnsi="Times New Roman" w:cs="Times New Roman"/>
          <w:bCs/>
          <w:szCs w:val="24"/>
        </w:rPr>
      </w:pPr>
      <w:r w:rsidRPr="00C1089F">
        <w:rPr>
          <w:rFonts w:ascii="Times New Roman" w:eastAsiaTheme="minorHAnsi" w:hAnsi="Times New Roman" w:cs="Times New Roman"/>
          <w:szCs w:val="24"/>
          <w:shd w:val="clear" w:color="auto" w:fill="FFFFFF"/>
          <w:lang w:eastAsia="en-US"/>
        </w:rPr>
        <w:t>Przetwarzanie danych osobowych powinno być zgodne z rozporządzeniem Parlamentu Europejskiego i Rady (UE) 2016/679.</w:t>
      </w:r>
    </w:p>
    <w:p w14:paraId="44268465" w14:textId="179E2115" w:rsidR="00CB08F2" w:rsidRPr="00C1089F" w:rsidRDefault="00CB08F2"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W konsekwencji powyższych zmian wprowadzono również przepisy regulując</w:t>
      </w:r>
      <w:r w:rsidR="00C235FD" w:rsidRPr="00C1089F">
        <w:rPr>
          <w:rFonts w:ascii="Times New Roman" w:hAnsi="Times New Roman" w:cs="Times New Roman"/>
          <w:sz w:val="24"/>
          <w:szCs w:val="24"/>
          <w:lang w:bidi="pl-PL"/>
        </w:rPr>
        <w:t>e</w:t>
      </w:r>
      <w:r w:rsidRPr="00C1089F">
        <w:rPr>
          <w:rFonts w:ascii="Times New Roman" w:hAnsi="Times New Roman" w:cs="Times New Roman"/>
          <w:sz w:val="24"/>
          <w:szCs w:val="24"/>
          <w:lang w:bidi="pl-PL"/>
        </w:rPr>
        <w:t xml:space="preserve"> skutki odstąpienia od umowy „opłaconej” danymi</w:t>
      </w:r>
      <w:r w:rsidR="00DE4355" w:rsidRPr="00C1089F">
        <w:rPr>
          <w:rFonts w:ascii="Times New Roman" w:hAnsi="Times New Roman" w:cs="Times New Roman"/>
          <w:b/>
          <w:sz w:val="24"/>
          <w:szCs w:val="24"/>
          <w:lang w:bidi="pl-PL"/>
        </w:rPr>
        <w:t xml:space="preserve"> (art. 32</w:t>
      </w:r>
      <w:r w:rsidR="00241D2D" w:rsidRPr="00C1089F">
        <w:rPr>
          <w:rFonts w:ascii="Times New Roman" w:hAnsi="Times New Roman" w:cs="Times New Roman"/>
          <w:b/>
          <w:sz w:val="24"/>
          <w:szCs w:val="24"/>
          <w:lang w:bidi="pl-PL"/>
        </w:rPr>
        <w:t>a</w:t>
      </w:r>
      <w:r w:rsidR="00DE4355" w:rsidRPr="00C1089F">
        <w:rPr>
          <w:rFonts w:ascii="Times New Roman" w:hAnsi="Times New Roman" w:cs="Times New Roman"/>
          <w:b/>
          <w:sz w:val="24"/>
          <w:szCs w:val="24"/>
          <w:lang w:bidi="pl-PL"/>
        </w:rPr>
        <w:t xml:space="preserve"> )</w:t>
      </w:r>
      <w:r w:rsidRPr="00C1089F">
        <w:rPr>
          <w:rFonts w:ascii="Times New Roman" w:hAnsi="Times New Roman" w:cs="Times New Roman"/>
          <w:b/>
          <w:sz w:val="24"/>
          <w:szCs w:val="24"/>
          <w:lang w:bidi="pl-PL"/>
        </w:rPr>
        <w:t>.</w:t>
      </w:r>
    </w:p>
    <w:p w14:paraId="7ECC88F6" w14:textId="74CCB255" w:rsidR="00AD7233" w:rsidRPr="00C1089F" w:rsidRDefault="00CB08F2"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 xml:space="preserve">Proponuje się dodanie ust. 4 w art. 32, który dotychczas regulował jedynie kwestie zwrotu płatności przez przedsiębiorcę po odstąpieniu przez konsumenta od umowy. W odniesieniu do danych osobowych proponuje się wskazanie – wzorem dyrektywy 2019/2161 </w:t>
      </w:r>
      <w:r w:rsidR="004E47DA">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że przedsiębiorca </w:t>
      </w:r>
      <w:r w:rsidRPr="00C1089F">
        <w:rPr>
          <w:rFonts w:ascii="Times New Roman" w:hAnsi="Times New Roman" w:cs="Times New Roman"/>
          <w:sz w:val="24"/>
          <w:szCs w:val="24"/>
        </w:rPr>
        <w:t xml:space="preserve">wykonuje obowiązki wynikające z rozporządzenia (UE) 2016/679 </w:t>
      </w:r>
      <w:r w:rsidR="00B13337">
        <w:rPr>
          <w:rFonts w:ascii="Times New Roman" w:hAnsi="Times New Roman" w:cs="Times New Roman"/>
          <w:b/>
          <w:sz w:val="24"/>
          <w:szCs w:val="24"/>
        </w:rPr>
        <w:t>(art. </w:t>
      </w:r>
      <w:r w:rsidRPr="00C1089F">
        <w:rPr>
          <w:rFonts w:ascii="Times New Roman" w:hAnsi="Times New Roman" w:cs="Times New Roman"/>
          <w:b/>
          <w:sz w:val="24"/>
          <w:szCs w:val="24"/>
        </w:rPr>
        <w:t>32 ust</w:t>
      </w:r>
      <w:r w:rsidR="002B52C0" w:rsidRPr="00C1089F">
        <w:rPr>
          <w:rFonts w:ascii="Times New Roman" w:hAnsi="Times New Roman" w:cs="Times New Roman"/>
          <w:b/>
          <w:sz w:val="24"/>
          <w:szCs w:val="24"/>
        </w:rPr>
        <w:t>.</w:t>
      </w:r>
      <w:r w:rsidR="00B13337">
        <w:rPr>
          <w:rFonts w:ascii="Times New Roman" w:hAnsi="Times New Roman" w:cs="Times New Roman"/>
          <w:b/>
          <w:sz w:val="24"/>
          <w:szCs w:val="24"/>
        </w:rPr>
        <w:t> </w:t>
      </w:r>
      <w:r w:rsidRPr="00C1089F">
        <w:rPr>
          <w:rFonts w:ascii="Times New Roman" w:hAnsi="Times New Roman" w:cs="Times New Roman"/>
          <w:b/>
          <w:sz w:val="24"/>
          <w:szCs w:val="24"/>
        </w:rPr>
        <w:t>4)</w:t>
      </w:r>
      <w:r w:rsidR="00AD7233" w:rsidRPr="00C1089F">
        <w:rPr>
          <w:rFonts w:ascii="Times New Roman" w:hAnsi="Times New Roman" w:cs="Times New Roman"/>
          <w:sz w:val="24"/>
          <w:szCs w:val="24"/>
          <w:lang w:bidi="pl-PL"/>
        </w:rPr>
        <w:t>.</w:t>
      </w:r>
    </w:p>
    <w:p w14:paraId="14B1EAB0" w14:textId="378184B3" w:rsidR="00CB08F2" w:rsidRPr="00C1089F" w:rsidRDefault="00CB08F2"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Rozporządzenie RODO zawiera stosowne przepisy określające, co dzieje się z danymi osobowymi w przypadku zakończenia umowy.</w:t>
      </w:r>
    </w:p>
    <w:p w14:paraId="3A65B28C" w14:textId="1B3168C0" w:rsidR="00DE4355" w:rsidRPr="00E0540A" w:rsidRDefault="009503AE" w:rsidP="00C1089F">
      <w:pPr>
        <w:pStyle w:val="Akapitzlist"/>
        <w:numPr>
          <w:ilvl w:val="0"/>
          <w:numId w:val="17"/>
        </w:numPr>
        <w:spacing w:before="120" w:after="0" w:line="360" w:lineRule="auto"/>
        <w:jc w:val="both"/>
        <w:rPr>
          <w:rFonts w:ascii="Times New Roman" w:hAnsi="Times New Roman" w:cs="Times New Roman"/>
          <w:sz w:val="24"/>
          <w:szCs w:val="24"/>
        </w:rPr>
      </w:pPr>
      <w:r w:rsidRPr="00E0540A">
        <w:rPr>
          <w:rFonts w:ascii="Times New Roman" w:hAnsi="Times New Roman" w:cs="Times New Roman"/>
          <w:sz w:val="24"/>
          <w:szCs w:val="24"/>
        </w:rPr>
        <w:lastRenderedPageBreak/>
        <w:t>o</w:t>
      </w:r>
      <w:r w:rsidR="00DE4355" w:rsidRPr="00E0540A">
        <w:rPr>
          <w:rFonts w:ascii="Times New Roman" w:hAnsi="Times New Roman" w:cs="Times New Roman"/>
          <w:sz w:val="24"/>
          <w:szCs w:val="24"/>
        </w:rPr>
        <w:t>bowiązki przedsiębiorcy i konsumenta</w:t>
      </w:r>
      <w:r w:rsidR="00573A1F" w:rsidRPr="00E0540A">
        <w:rPr>
          <w:rFonts w:ascii="Times New Roman" w:hAnsi="Times New Roman" w:cs="Times New Roman"/>
          <w:sz w:val="24"/>
          <w:szCs w:val="24"/>
        </w:rPr>
        <w:t xml:space="preserve"> w odniesieniu do treści innych niż dane osobowe</w:t>
      </w:r>
      <w:r w:rsidR="00BD6047" w:rsidRPr="00E0540A">
        <w:rPr>
          <w:rFonts w:ascii="Times New Roman" w:hAnsi="Times New Roman" w:cs="Times New Roman"/>
          <w:sz w:val="24"/>
          <w:szCs w:val="24"/>
        </w:rPr>
        <w:t xml:space="preserve"> </w:t>
      </w:r>
      <w:r w:rsidR="00BD6047" w:rsidRPr="00E0540A">
        <w:rPr>
          <w:rFonts w:ascii="Times New Roman" w:hAnsi="Times New Roman" w:cs="Times New Roman"/>
          <w:b/>
          <w:sz w:val="24"/>
          <w:szCs w:val="24"/>
        </w:rPr>
        <w:t>(art. 32a, art. 34 ust. 1a)</w:t>
      </w:r>
    </w:p>
    <w:p w14:paraId="707C5C3E" w14:textId="5A7CEB15" w:rsidR="00C46A23" w:rsidRPr="00C1089F" w:rsidRDefault="00CB08F2" w:rsidP="00C1089F">
      <w:pPr>
        <w:pStyle w:val="ARTartustawynprozporzdzenia"/>
        <w:ind w:firstLine="0"/>
        <w:rPr>
          <w:rFonts w:ascii="Times New Roman" w:hAnsi="Times New Roman" w:cs="Times New Roman"/>
          <w:szCs w:val="24"/>
        </w:rPr>
      </w:pPr>
      <w:r w:rsidRPr="00C1089F">
        <w:rPr>
          <w:rFonts w:ascii="Times New Roman" w:hAnsi="Times New Roman" w:cs="Times New Roman"/>
          <w:szCs w:val="24"/>
          <w:lang w:bidi="pl-PL"/>
        </w:rPr>
        <w:t xml:space="preserve">Proponuje się również dodanie nowego przepisu </w:t>
      </w:r>
      <w:r w:rsidRPr="00C1089F">
        <w:rPr>
          <w:rFonts w:ascii="Times New Roman" w:hAnsi="Times New Roman" w:cs="Times New Roman"/>
          <w:b/>
          <w:szCs w:val="24"/>
          <w:lang w:bidi="pl-PL"/>
        </w:rPr>
        <w:t>art. 32a</w:t>
      </w:r>
      <w:r w:rsidRPr="00C1089F">
        <w:rPr>
          <w:rFonts w:ascii="Times New Roman" w:hAnsi="Times New Roman" w:cs="Times New Roman"/>
          <w:szCs w:val="24"/>
          <w:lang w:bidi="pl-PL"/>
        </w:rPr>
        <w:t xml:space="preserve"> określającego obowiązki przedsiębiorcy w odniesieniu do treści innych niż dane osobowe wytworzonych lub dostarczonych prze</w:t>
      </w:r>
      <w:r w:rsidR="002B52C0" w:rsidRPr="00C1089F">
        <w:rPr>
          <w:rFonts w:ascii="Times New Roman" w:hAnsi="Times New Roman" w:cs="Times New Roman"/>
          <w:szCs w:val="24"/>
          <w:lang w:bidi="pl-PL"/>
        </w:rPr>
        <w:t>z</w:t>
      </w:r>
      <w:r w:rsidRPr="00C1089F">
        <w:rPr>
          <w:rFonts w:ascii="Times New Roman" w:hAnsi="Times New Roman" w:cs="Times New Roman"/>
          <w:szCs w:val="24"/>
          <w:lang w:bidi="pl-PL"/>
        </w:rPr>
        <w:t xml:space="preserve"> konsumenta </w:t>
      </w:r>
      <w:r w:rsidRPr="00C1089F">
        <w:rPr>
          <w:rFonts w:ascii="Times New Roman" w:hAnsi="Times New Roman" w:cs="Times New Roman"/>
          <w:szCs w:val="24"/>
        </w:rPr>
        <w:t xml:space="preserve">w trakcie korzystania z treści cyfrowych lub usługi cyfrowej dostarczonych przez przedsiębiorcę </w:t>
      </w:r>
      <w:r w:rsidR="009D44B1">
        <w:rPr>
          <w:rFonts w:ascii="Times New Roman" w:hAnsi="Times New Roman" w:cs="Times New Roman"/>
          <w:szCs w:val="24"/>
        </w:rPr>
        <w:t>–</w:t>
      </w:r>
      <w:r w:rsidRPr="00C1089F">
        <w:rPr>
          <w:rFonts w:ascii="Times New Roman" w:hAnsi="Times New Roman" w:cs="Times New Roman"/>
          <w:szCs w:val="24"/>
        </w:rPr>
        <w:t xml:space="preserve"> przedsiębiorca powstrzymuje się od ich wykorzystania, za</w:t>
      </w:r>
      <w:r w:rsidR="00C46A23" w:rsidRPr="00C1089F">
        <w:rPr>
          <w:rFonts w:ascii="Times New Roman" w:hAnsi="Times New Roman" w:cs="Times New Roman"/>
          <w:szCs w:val="24"/>
          <w:lang w:bidi="pl-PL"/>
        </w:rPr>
        <w:t xml:space="preserve"> wyjątkiem treści, które:</w:t>
      </w:r>
    </w:p>
    <w:p w14:paraId="6DEBAEDB" w14:textId="7C9FDB39" w:rsidR="00C46A23" w:rsidRPr="00C1089F" w:rsidRDefault="009D44B1" w:rsidP="00C1089F">
      <w:pPr>
        <w:pStyle w:val="ARTartustawynprozporzdzenia"/>
        <w:ind w:firstLine="0"/>
        <w:rPr>
          <w:rFonts w:ascii="Times New Roman" w:hAnsi="Times New Roman" w:cs="Times New Roman"/>
          <w:szCs w:val="24"/>
          <w:lang w:bidi="pl-PL"/>
        </w:rPr>
      </w:pPr>
      <w:r>
        <w:rPr>
          <w:rFonts w:ascii="Times New Roman" w:hAnsi="Times New Roman" w:cs="Times New Roman"/>
          <w:szCs w:val="24"/>
        </w:rPr>
        <w:t>–</w:t>
      </w:r>
      <w:r w:rsidR="006730E6" w:rsidRPr="00C1089F">
        <w:rPr>
          <w:rFonts w:ascii="Times New Roman" w:hAnsi="Times New Roman" w:cs="Times New Roman"/>
          <w:szCs w:val="24"/>
          <w:lang w:bidi="pl-PL"/>
        </w:rPr>
        <w:t xml:space="preserve"> </w:t>
      </w:r>
      <w:r w:rsidR="00C46A23" w:rsidRPr="00C1089F">
        <w:rPr>
          <w:rFonts w:ascii="Times New Roman" w:hAnsi="Times New Roman" w:cs="Times New Roman"/>
          <w:szCs w:val="24"/>
          <w:lang w:bidi="pl-PL"/>
        </w:rPr>
        <w:t>są użyteczne wyłącznie w związku z treścią cyfrową lub usługą cyfrową, które stanowiły przedmiot umowy</w:t>
      </w:r>
      <w:r w:rsidR="00BC7A36" w:rsidRPr="00C1089F">
        <w:rPr>
          <w:rFonts w:ascii="Times New Roman" w:hAnsi="Times New Roman" w:cs="Times New Roman"/>
          <w:szCs w:val="24"/>
          <w:lang w:bidi="pl-PL"/>
        </w:rPr>
        <w:t>,</w:t>
      </w:r>
    </w:p>
    <w:p w14:paraId="059FFCFA" w14:textId="165D93F8" w:rsidR="00C46A23" w:rsidRPr="00C1089F" w:rsidRDefault="009D44B1" w:rsidP="00C1089F">
      <w:pPr>
        <w:pStyle w:val="ARTartustawynprozporzdzenia"/>
        <w:ind w:firstLine="0"/>
        <w:rPr>
          <w:rFonts w:ascii="Times New Roman" w:hAnsi="Times New Roman" w:cs="Times New Roman"/>
          <w:szCs w:val="24"/>
          <w:lang w:bidi="pl-PL"/>
        </w:rPr>
      </w:pPr>
      <w:r>
        <w:rPr>
          <w:rFonts w:ascii="Times New Roman" w:hAnsi="Times New Roman" w:cs="Times New Roman"/>
          <w:szCs w:val="24"/>
        </w:rPr>
        <w:t>–</w:t>
      </w:r>
      <w:r w:rsidR="006730E6" w:rsidRPr="00C1089F">
        <w:rPr>
          <w:rFonts w:ascii="Times New Roman" w:hAnsi="Times New Roman" w:cs="Times New Roman"/>
          <w:szCs w:val="24"/>
          <w:lang w:bidi="pl-PL"/>
        </w:rPr>
        <w:t xml:space="preserve"> </w:t>
      </w:r>
      <w:r w:rsidR="00C46A23" w:rsidRPr="00C1089F">
        <w:rPr>
          <w:rFonts w:ascii="Times New Roman" w:hAnsi="Times New Roman" w:cs="Times New Roman"/>
          <w:szCs w:val="24"/>
          <w:lang w:bidi="pl-PL"/>
        </w:rPr>
        <w:t>dotyczą wyłącznie aktywności konsumenta w trakcie korzystania z treści cyfrowych lub usługi cyfrowej dostarczonych przez przedsiębiorcę</w:t>
      </w:r>
      <w:r w:rsidR="00BC7A36" w:rsidRPr="00C1089F">
        <w:rPr>
          <w:rFonts w:ascii="Times New Roman" w:hAnsi="Times New Roman" w:cs="Times New Roman"/>
          <w:szCs w:val="24"/>
          <w:lang w:bidi="pl-PL"/>
        </w:rPr>
        <w:t>,</w:t>
      </w:r>
    </w:p>
    <w:p w14:paraId="65B8A835" w14:textId="68E06EF8" w:rsidR="00C46A23" w:rsidRPr="00C1089F" w:rsidRDefault="009D44B1" w:rsidP="00C1089F">
      <w:pPr>
        <w:pStyle w:val="ARTartustawynprozporzdzenia"/>
        <w:ind w:firstLine="0"/>
        <w:rPr>
          <w:rFonts w:ascii="Times New Roman" w:hAnsi="Times New Roman" w:cs="Times New Roman"/>
          <w:szCs w:val="24"/>
          <w:lang w:bidi="pl-PL"/>
        </w:rPr>
      </w:pPr>
      <w:r>
        <w:rPr>
          <w:rFonts w:ascii="Times New Roman" w:hAnsi="Times New Roman" w:cs="Times New Roman"/>
          <w:szCs w:val="24"/>
        </w:rPr>
        <w:t>–</w:t>
      </w:r>
      <w:r w:rsidR="006730E6" w:rsidRPr="00C1089F">
        <w:rPr>
          <w:rFonts w:ascii="Times New Roman" w:hAnsi="Times New Roman" w:cs="Times New Roman"/>
          <w:szCs w:val="24"/>
          <w:lang w:bidi="pl-PL"/>
        </w:rPr>
        <w:t xml:space="preserve"> </w:t>
      </w:r>
      <w:r w:rsidR="00C46A23" w:rsidRPr="00C1089F">
        <w:rPr>
          <w:rFonts w:ascii="Times New Roman" w:hAnsi="Times New Roman" w:cs="Times New Roman"/>
          <w:szCs w:val="24"/>
          <w:lang w:bidi="pl-PL"/>
        </w:rPr>
        <w:t>zostały połączone przez przedsiębiorcę z innymi danymi i nie mogą zostać z nich wydzielone lub mogą zostać wydzielone jedynie przy nakładzie niewspółmiernych wysiłków lub</w:t>
      </w:r>
    </w:p>
    <w:p w14:paraId="47FB91FF" w14:textId="38327F8F" w:rsidR="00C46A23" w:rsidRPr="00C1089F" w:rsidRDefault="009D44B1" w:rsidP="00C1089F">
      <w:pPr>
        <w:pStyle w:val="ARTartustawynprozporzdzenia"/>
        <w:ind w:firstLine="0"/>
        <w:rPr>
          <w:rFonts w:ascii="Times New Roman" w:hAnsi="Times New Roman" w:cs="Times New Roman"/>
          <w:szCs w:val="24"/>
          <w:lang w:bidi="pl-PL"/>
        </w:rPr>
      </w:pPr>
      <w:r>
        <w:rPr>
          <w:rFonts w:ascii="Times New Roman" w:hAnsi="Times New Roman" w:cs="Times New Roman"/>
          <w:szCs w:val="24"/>
        </w:rPr>
        <w:t>–</w:t>
      </w:r>
      <w:r w:rsidR="006730E6" w:rsidRPr="00C1089F">
        <w:rPr>
          <w:rFonts w:ascii="Times New Roman" w:hAnsi="Times New Roman" w:cs="Times New Roman"/>
          <w:szCs w:val="24"/>
          <w:lang w:bidi="pl-PL"/>
        </w:rPr>
        <w:t xml:space="preserve"> </w:t>
      </w:r>
      <w:r w:rsidR="00C46A23" w:rsidRPr="00C1089F">
        <w:rPr>
          <w:rFonts w:ascii="Times New Roman" w:hAnsi="Times New Roman" w:cs="Times New Roman"/>
          <w:szCs w:val="24"/>
          <w:lang w:bidi="pl-PL"/>
        </w:rPr>
        <w:t>zostały wytworzone przez konsumenta wspólnie z innymi konsumentami, którzy nadal mogą z nich korzystać.</w:t>
      </w:r>
    </w:p>
    <w:p w14:paraId="77844D42" w14:textId="2EB2DBD3" w:rsidR="00CB08F2" w:rsidRPr="00C1089F" w:rsidRDefault="00CB08F2" w:rsidP="00C1089F">
      <w:pPr>
        <w:suppressAutoHyphens/>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W tym ostatnim przypadku przedsiębiorca na żądanie konsumenta powinien udostępnić mu treści inne niż dane osobowe, które zostały dostarczone lu</w:t>
      </w:r>
      <w:r w:rsidR="00B13337">
        <w:rPr>
          <w:rFonts w:ascii="Times New Roman" w:hAnsi="Times New Roman" w:cs="Times New Roman"/>
          <w:bCs/>
          <w:sz w:val="24"/>
          <w:szCs w:val="24"/>
        </w:rPr>
        <w:t>b wytworzone przez konsumenta w </w:t>
      </w:r>
      <w:r w:rsidRPr="00C1089F">
        <w:rPr>
          <w:rFonts w:ascii="Times New Roman" w:hAnsi="Times New Roman" w:cs="Times New Roman"/>
          <w:bCs/>
          <w:sz w:val="24"/>
          <w:szCs w:val="24"/>
        </w:rPr>
        <w:t>trakcie korzystania z treści cyfrowych lub usługi cyfrowej dostarczonych przez przedsiębiorcę.</w:t>
      </w:r>
    </w:p>
    <w:p w14:paraId="2994D0F8" w14:textId="097AD0DE" w:rsidR="00CB08F2" w:rsidRPr="00C1089F" w:rsidRDefault="00CB08F2" w:rsidP="00C1089F">
      <w:pPr>
        <w:suppressAutoHyphens/>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W przypadku odstąpienia od umowy przedsiębiorca może uniemożliwić konsumentowi dalsze korzystanie z treści cyfrowych lub usługi cyfrowej, w szczególności przez uniemożliwienie konsumentowi dostępu do treści cyfrowych lub usługi cyfrowej lub przez zablokowanie konta użytkownika. Przepis ten nie ma wpływu na uprawnienia konsumenta żądania udostępnienia przez przedsiębiorcę treści, które zostały wygenerowane wspólnie przez konsumenta z innymi osobami, a inni konsumenci nada</w:t>
      </w:r>
      <w:r w:rsidR="00C1089F">
        <w:rPr>
          <w:rFonts w:ascii="Times New Roman" w:hAnsi="Times New Roman" w:cs="Times New Roman"/>
          <w:bCs/>
          <w:sz w:val="24"/>
          <w:szCs w:val="24"/>
        </w:rPr>
        <w:t>l mogą wykorzystywać te treści.</w:t>
      </w:r>
    </w:p>
    <w:p w14:paraId="4D217476" w14:textId="6BF580C1" w:rsidR="00CB08F2" w:rsidRPr="00C1089F" w:rsidRDefault="00CB08F2" w:rsidP="00C1089F">
      <w:pPr>
        <w:suppressAutoHyphens/>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 xml:space="preserve">Dodano również nowy przepis w </w:t>
      </w:r>
      <w:r w:rsidRPr="00C1089F">
        <w:rPr>
          <w:rFonts w:ascii="Times New Roman" w:hAnsi="Times New Roman" w:cs="Times New Roman"/>
          <w:b/>
          <w:bCs/>
          <w:sz w:val="24"/>
          <w:szCs w:val="24"/>
        </w:rPr>
        <w:t xml:space="preserve">art. 34 </w:t>
      </w:r>
      <w:r w:rsidRPr="00C1089F">
        <w:rPr>
          <w:rFonts w:ascii="Times New Roman" w:hAnsi="Times New Roman" w:cs="Times New Roman"/>
          <w:bCs/>
          <w:sz w:val="24"/>
          <w:szCs w:val="24"/>
        </w:rPr>
        <w:t xml:space="preserve">upk w zakresie obowiązków konsumenta po odstąpieniu od umowy </w:t>
      </w:r>
      <w:r w:rsidR="00751766">
        <w:rPr>
          <w:rFonts w:ascii="Times New Roman" w:hAnsi="Times New Roman" w:cs="Times New Roman"/>
          <w:bCs/>
          <w:sz w:val="24"/>
          <w:szCs w:val="24"/>
        </w:rPr>
        <w:t>–</w:t>
      </w:r>
      <w:r w:rsidRPr="00C1089F">
        <w:rPr>
          <w:rFonts w:ascii="Times New Roman" w:hAnsi="Times New Roman" w:cs="Times New Roman"/>
          <w:bCs/>
          <w:sz w:val="24"/>
          <w:szCs w:val="24"/>
        </w:rPr>
        <w:t xml:space="preserve"> w przypadku odstąpienia od umowy, której przedmiotem są treści cyfrowe lub usługi cyfrowe</w:t>
      </w:r>
      <w:r w:rsidR="00751766">
        <w:rPr>
          <w:rFonts w:ascii="Times New Roman" w:hAnsi="Times New Roman" w:cs="Times New Roman"/>
          <w:bCs/>
          <w:sz w:val="24"/>
          <w:szCs w:val="24"/>
        </w:rPr>
        <w:t>,</w:t>
      </w:r>
      <w:r w:rsidRPr="00C1089F">
        <w:rPr>
          <w:rFonts w:ascii="Times New Roman" w:hAnsi="Times New Roman" w:cs="Times New Roman"/>
          <w:bCs/>
          <w:sz w:val="24"/>
          <w:szCs w:val="24"/>
        </w:rPr>
        <w:t xml:space="preserve"> konsument powstrzymuje się od korzystania z tych treści cyfrowych lub usług cyfrowych i udostępniania ich osobom trzecim </w:t>
      </w:r>
      <w:r w:rsidRPr="00C1089F">
        <w:rPr>
          <w:rFonts w:ascii="Times New Roman" w:hAnsi="Times New Roman" w:cs="Times New Roman"/>
          <w:b/>
          <w:bCs/>
          <w:sz w:val="24"/>
          <w:szCs w:val="24"/>
        </w:rPr>
        <w:t>(art. 34 ust. 1a).</w:t>
      </w:r>
    </w:p>
    <w:p w14:paraId="177DBFD1" w14:textId="61E52436" w:rsidR="00CB08F2" w:rsidRPr="00F659AE" w:rsidRDefault="009503AE" w:rsidP="00C1089F">
      <w:pPr>
        <w:pStyle w:val="Akapitzlist"/>
        <w:numPr>
          <w:ilvl w:val="0"/>
          <w:numId w:val="17"/>
        </w:numPr>
        <w:spacing w:before="120" w:after="0" w:line="360" w:lineRule="auto"/>
        <w:jc w:val="both"/>
        <w:rPr>
          <w:rFonts w:ascii="Times New Roman" w:hAnsi="Times New Roman" w:cs="Times New Roman"/>
          <w:b/>
          <w:bCs/>
          <w:sz w:val="24"/>
          <w:szCs w:val="24"/>
        </w:rPr>
      </w:pPr>
      <w:r w:rsidRPr="00F659AE">
        <w:rPr>
          <w:rFonts w:ascii="Times New Roman" w:hAnsi="Times New Roman" w:cs="Times New Roman"/>
          <w:bCs/>
          <w:sz w:val="24"/>
          <w:szCs w:val="24"/>
        </w:rPr>
        <w:t>z</w:t>
      </w:r>
      <w:r w:rsidR="00573A1F" w:rsidRPr="00F659AE">
        <w:rPr>
          <w:rFonts w:ascii="Times New Roman" w:hAnsi="Times New Roman" w:cs="Times New Roman"/>
          <w:bCs/>
          <w:sz w:val="24"/>
          <w:szCs w:val="24"/>
        </w:rPr>
        <w:t>miany w obowiązujących obowiązkach informacyjnych</w:t>
      </w:r>
      <w:r w:rsidR="00BD6047" w:rsidRPr="00F659AE">
        <w:rPr>
          <w:rFonts w:ascii="Times New Roman" w:hAnsi="Times New Roman" w:cs="Times New Roman"/>
          <w:bCs/>
          <w:sz w:val="24"/>
          <w:szCs w:val="24"/>
        </w:rPr>
        <w:t xml:space="preserve"> </w:t>
      </w:r>
      <w:r w:rsidR="00BD6047" w:rsidRPr="00F659AE">
        <w:rPr>
          <w:rFonts w:ascii="Times New Roman" w:hAnsi="Times New Roman" w:cs="Times New Roman"/>
          <w:b/>
          <w:bCs/>
          <w:sz w:val="24"/>
          <w:szCs w:val="24"/>
        </w:rPr>
        <w:t>(art. 8 pkt</w:t>
      </w:r>
      <w:r w:rsidR="001A4861" w:rsidRPr="00F659AE">
        <w:rPr>
          <w:rFonts w:ascii="Times New Roman" w:hAnsi="Times New Roman" w:cs="Times New Roman"/>
          <w:b/>
          <w:bCs/>
          <w:sz w:val="24"/>
          <w:szCs w:val="24"/>
        </w:rPr>
        <w:t xml:space="preserve"> 5,</w:t>
      </w:r>
      <w:r w:rsidR="00B13337">
        <w:rPr>
          <w:rFonts w:ascii="Times New Roman" w:hAnsi="Times New Roman" w:cs="Times New Roman"/>
          <w:b/>
          <w:bCs/>
          <w:sz w:val="24"/>
          <w:szCs w:val="24"/>
        </w:rPr>
        <w:t xml:space="preserve"> 8 i 9, art. </w:t>
      </w:r>
      <w:r w:rsidR="00BD6047" w:rsidRPr="00F659AE">
        <w:rPr>
          <w:rFonts w:ascii="Times New Roman" w:hAnsi="Times New Roman" w:cs="Times New Roman"/>
          <w:b/>
          <w:bCs/>
          <w:sz w:val="24"/>
          <w:szCs w:val="24"/>
        </w:rPr>
        <w:t>12 pkt 19 i 20)</w:t>
      </w:r>
    </w:p>
    <w:p w14:paraId="4E346C72" w14:textId="38E7CF8B" w:rsidR="00CB08F2" w:rsidRPr="00C1089F" w:rsidRDefault="00CB08F2" w:rsidP="00C1089F">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lastRenderedPageBreak/>
        <w:t xml:space="preserve">Dokonano również stosownych zmian w obowiązujących </w:t>
      </w:r>
      <w:r w:rsidR="009432C5" w:rsidRPr="00C1089F">
        <w:rPr>
          <w:rFonts w:ascii="Times New Roman" w:hAnsi="Times New Roman" w:cs="Times New Roman"/>
          <w:bCs/>
          <w:sz w:val="24"/>
          <w:szCs w:val="24"/>
        </w:rPr>
        <w:t xml:space="preserve">przepisach dotyczących </w:t>
      </w:r>
      <w:r w:rsidRPr="00C1089F">
        <w:rPr>
          <w:rFonts w:ascii="Times New Roman" w:hAnsi="Times New Roman" w:cs="Times New Roman"/>
          <w:bCs/>
          <w:sz w:val="24"/>
          <w:szCs w:val="24"/>
        </w:rPr>
        <w:t>obowiązk</w:t>
      </w:r>
      <w:r w:rsidR="00A36609" w:rsidRPr="00C1089F">
        <w:rPr>
          <w:rFonts w:ascii="Times New Roman" w:hAnsi="Times New Roman" w:cs="Times New Roman"/>
          <w:bCs/>
          <w:sz w:val="24"/>
          <w:szCs w:val="24"/>
        </w:rPr>
        <w:t xml:space="preserve">ów </w:t>
      </w:r>
      <w:r w:rsidRPr="00C1089F">
        <w:rPr>
          <w:rFonts w:ascii="Times New Roman" w:hAnsi="Times New Roman" w:cs="Times New Roman"/>
          <w:bCs/>
          <w:sz w:val="24"/>
          <w:szCs w:val="24"/>
        </w:rPr>
        <w:t>informacyjnych:</w:t>
      </w:r>
    </w:p>
    <w:p w14:paraId="4C31421B" w14:textId="7C1F7B5B" w:rsidR="00CB08F2" w:rsidRPr="00C1089F" w:rsidRDefault="00B31CB4" w:rsidP="00C1089F">
      <w:pPr>
        <w:spacing w:before="120" w:after="0" w:line="360" w:lineRule="auto"/>
        <w:jc w:val="both"/>
        <w:rPr>
          <w:rFonts w:ascii="Times New Roman" w:hAnsi="Times New Roman" w:cs="Times New Roman"/>
          <w:sz w:val="24"/>
          <w:szCs w:val="24"/>
          <w:lang w:bidi="pl-PL"/>
        </w:rPr>
      </w:pPr>
      <w:r>
        <w:rPr>
          <w:rFonts w:ascii="Times New Roman" w:hAnsi="Times New Roman" w:cs="Times New Roman"/>
          <w:szCs w:val="24"/>
        </w:rPr>
        <w:t>–</w:t>
      </w:r>
      <w:r w:rsidR="00B2109B" w:rsidRPr="00C1089F">
        <w:rPr>
          <w:rFonts w:ascii="Times New Roman" w:hAnsi="Times New Roman" w:cs="Times New Roman"/>
          <w:b/>
          <w:sz w:val="24"/>
          <w:szCs w:val="24"/>
          <w:lang w:bidi="pl-PL"/>
        </w:rPr>
        <w:t xml:space="preserve"> </w:t>
      </w:r>
      <w:r w:rsidR="00111224" w:rsidRPr="00C1089F">
        <w:rPr>
          <w:rFonts w:ascii="Times New Roman" w:hAnsi="Times New Roman" w:cs="Times New Roman"/>
          <w:sz w:val="24"/>
          <w:szCs w:val="24"/>
          <w:lang w:bidi="pl-PL"/>
        </w:rPr>
        <w:t>wprowadz</w:t>
      </w:r>
      <w:r w:rsidR="00E07AA0" w:rsidRPr="00C1089F">
        <w:rPr>
          <w:rFonts w:ascii="Times New Roman" w:hAnsi="Times New Roman" w:cs="Times New Roman"/>
          <w:sz w:val="24"/>
          <w:szCs w:val="24"/>
          <w:lang w:bidi="pl-PL"/>
        </w:rPr>
        <w:t>ono</w:t>
      </w:r>
      <w:r w:rsidR="00111224" w:rsidRPr="00C1089F">
        <w:rPr>
          <w:rFonts w:ascii="Times New Roman" w:hAnsi="Times New Roman" w:cs="Times New Roman"/>
          <w:sz w:val="24"/>
          <w:szCs w:val="24"/>
          <w:lang w:bidi="pl-PL"/>
        </w:rPr>
        <w:t xml:space="preserve"> </w:t>
      </w:r>
      <w:r w:rsidR="00CB08F2" w:rsidRPr="00C1089F">
        <w:rPr>
          <w:rFonts w:ascii="Times New Roman" w:hAnsi="Times New Roman" w:cs="Times New Roman"/>
          <w:sz w:val="24"/>
          <w:szCs w:val="24"/>
          <w:lang w:bidi="pl-PL"/>
        </w:rPr>
        <w:t>wym</w:t>
      </w:r>
      <w:r w:rsidR="00A36609" w:rsidRPr="00C1089F">
        <w:rPr>
          <w:rFonts w:ascii="Times New Roman" w:hAnsi="Times New Roman" w:cs="Times New Roman"/>
          <w:sz w:val="24"/>
          <w:szCs w:val="24"/>
          <w:lang w:bidi="pl-PL"/>
        </w:rPr>
        <w:t>óg</w:t>
      </w:r>
      <w:r w:rsidR="00627D4A" w:rsidRPr="00C1089F">
        <w:rPr>
          <w:rFonts w:ascii="Times New Roman" w:hAnsi="Times New Roman" w:cs="Times New Roman"/>
          <w:sz w:val="24"/>
          <w:szCs w:val="24"/>
          <w:lang w:bidi="pl-PL"/>
        </w:rPr>
        <w:t xml:space="preserve"> </w:t>
      </w:r>
      <w:r w:rsidR="00CB08F2" w:rsidRPr="00C1089F">
        <w:rPr>
          <w:rFonts w:ascii="Times New Roman" w:hAnsi="Times New Roman" w:cs="Times New Roman"/>
          <w:sz w:val="24"/>
          <w:szCs w:val="24"/>
          <w:lang w:bidi="pl-PL"/>
        </w:rPr>
        <w:t>infor</w:t>
      </w:r>
      <w:r w:rsidR="000E2FF2" w:rsidRPr="00C1089F">
        <w:rPr>
          <w:rFonts w:ascii="Times New Roman" w:hAnsi="Times New Roman" w:cs="Times New Roman"/>
          <w:sz w:val="24"/>
          <w:szCs w:val="24"/>
          <w:lang w:bidi="pl-PL"/>
        </w:rPr>
        <w:t>mowania</w:t>
      </w:r>
      <w:r w:rsidR="00CB08F2" w:rsidRPr="00C1089F">
        <w:rPr>
          <w:rFonts w:ascii="Times New Roman" w:hAnsi="Times New Roman" w:cs="Times New Roman"/>
          <w:sz w:val="24"/>
          <w:szCs w:val="24"/>
          <w:lang w:bidi="pl-PL"/>
        </w:rPr>
        <w:t xml:space="preserve"> o </w:t>
      </w:r>
      <w:r w:rsidR="00A36609" w:rsidRPr="00C1089F">
        <w:rPr>
          <w:rFonts w:ascii="Times New Roman" w:hAnsi="Times New Roman" w:cs="Times New Roman"/>
          <w:sz w:val="24"/>
          <w:szCs w:val="24"/>
          <w:lang w:bidi="pl-PL"/>
        </w:rPr>
        <w:t>„</w:t>
      </w:r>
      <w:r w:rsidR="00CB08F2" w:rsidRPr="00C1089F">
        <w:rPr>
          <w:rFonts w:ascii="Times New Roman" w:hAnsi="Times New Roman" w:cs="Times New Roman"/>
          <w:sz w:val="24"/>
          <w:szCs w:val="24"/>
          <w:lang w:bidi="pl-PL"/>
        </w:rPr>
        <w:t>funkcjonalności</w:t>
      </w:r>
      <w:r w:rsidR="00A36609" w:rsidRPr="00C1089F">
        <w:rPr>
          <w:rFonts w:ascii="Times New Roman" w:hAnsi="Times New Roman" w:cs="Times New Roman"/>
          <w:sz w:val="24"/>
          <w:szCs w:val="24"/>
          <w:lang w:bidi="pl-PL"/>
        </w:rPr>
        <w:t>”</w:t>
      </w:r>
      <w:r w:rsidR="00CB08F2" w:rsidRPr="00C1089F">
        <w:rPr>
          <w:rFonts w:ascii="Times New Roman" w:hAnsi="Times New Roman" w:cs="Times New Roman"/>
          <w:sz w:val="24"/>
          <w:szCs w:val="24"/>
          <w:lang w:bidi="pl-PL"/>
        </w:rPr>
        <w:t xml:space="preserve">, </w:t>
      </w:r>
      <w:r w:rsidR="00B13337">
        <w:rPr>
          <w:rFonts w:ascii="Times New Roman" w:hAnsi="Times New Roman" w:cs="Times New Roman"/>
          <w:sz w:val="24"/>
          <w:szCs w:val="24"/>
          <w:lang w:bidi="pl-PL"/>
        </w:rPr>
        <w:t>„kompatybilności” i </w:t>
      </w:r>
      <w:r w:rsidR="00A36609" w:rsidRPr="00C1089F">
        <w:rPr>
          <w:rFonts w:ascii="Times New Roman" w:hAnsi="Times New Roman" w:cs="Times New Roman"/>
          <w:sz w:val="24"/>
          <w:szCs w:val="24"/>
          <w:lang w:bidi="pl-PL"/>
        </w:rPr>
        <w:t>„</w:t>
      </w:r>
      <w:r w:rsidR="00CB08F2" w:rsidRPr="00C1089F">
        <w:rPr>
          <w:rFonts w:ascii="Times New Roman" w:hAnsi="Times New Roman" w:cs="Times New Roman"/>
          <w:sz w:val="24"/>
          <w:szCs w:val="24"/>
          <w:lang w:bidi="pl-PL"/>
        </w:rPr>
        <w:t>interoperacyjności</w:t>
      </w:r>
      <w:r w:rsidR="00A36609" w:rsidRPr="00C1089F">
        <w:rPr>
          <w:rFonts w:ascii="Times New Roman" w:hAnsi="Times New Roman" w:cs="Times New Roman"/>
          <w:sz w:val="24"/>
          <w:szCs w:val="24"/>
          <w:lang w:bidi="pl-PL"/>
        </w:rPr>
        <w:t>”</w:t>
      </w:r>
      <w:r w:rsidR="00CB08F2" w:rsidRPr="00C1089F">
        <w:rPr>
          <w:rFonts w:ascii="Times New Roman" w:hAnsi="Times New Roman" w:cs="Times New Roman"/>
          <w:sz w:val="24"/>
          <w:szCs w:val="24"/>
          <w:lang w:bidi="pl-PL"/>
        </w:rPr>
        <w:t xml:space="preserve"> treści cyfrowych również  w odniesieniu do „</w:t>
      </w:r>
      <w:r w:rsidR="00CB08F2" w:rsidRPr="00C1089F">
        <w:rPr>
          <w:rFonts w:ascii="Times New Roman" w:hAnsi="Times New Roman" w:cs="Times New Roman"/>
          <w:bCs/>
          <w:sz w:val="24"/>
          <w:szCs w:val="24"/>
        </w:rPr>
        <w:t>towarów z elementami cyfrowymi” oraz „usług cyfrowych”</w:t>
      </w:r>
      <w:r w:rsidR="0078196D" w:rsidRPr="00C1089F">
        <w:rPr>
          <w:rFonts w:ascii="Times New Roman" w:hAnsi="Times New Roman" w:cs="Times New Roman"/>
          <w:bCs/>
          <w:sz w:val="24"/>
          <w:szCs w:val="24"/>
        </w:rPr>
        <w:t>. Dodatkowo obok interoperacyjności wprowadzono wymóg</w:t>
      </w:r>
      <w:r w:rsidR="000075D2" w:rsidRPr="00C1089F">
        <w:rPr>
          <w:rFonts w:ascii="Times New Roman" w:hAnsi="Times New Roman" w:cs="Times New Roman"/>
          <w:bCs/>
          <w:sz w:val="24"/>
          <w:szCs w:val="24"/>
        </w:rPr>
        <w:t xml:space="preserve"> </w:t>
      </w:r>
      <w:r w:rsidR="0078196D" w:rsidRPr="00C1089F">
        <w:rPr>
          <w:rFonts w:ascii="Times New Roman" w:hAnsi="Times New Roman" w:cs="Times New Roman"/>
          <w:bCs/>
          <w:sz w:val="24"/>
          <w:szCs w:val="24"/>
        </w:rPr>
        <w:t>informowania o „kompatybilności</w:t>
      </w:r>
      <w:r w:rsidR="00060126" w:rsidRPr="00C1089F">
        <w:rPr>
          <w:rFonts w:ascii="Times New Roman" w:hAnsi="Times New Roman" w:cs="Times New Roman"/>
          <w:bCs/>
          <w:sz w:val="24"/>
          <w:szCs w:val="24"/>
        </w:rPr>
        <w:t xml:space="preserve">.” </w:t>
      </w:r>
      <w:r w:rsidR="000075D2" w:rsidRPr="00C1089F">
        <w:rPr>
          <w:rFonts w:ascii="Times New Roman" w:hAnsi="Times New Roman" w:cs="Times New Roman"/>
          <w:bCs/>
          <w:sz w:val="24"/>
          <w:szCs w:val="24"/>
        </w:rPr>
        <w:t>W pkt</w:t>
      </w:r>
      <w:r w:rsidR="00830CB3" w:rsidRPr="00C1089F">
        <w:rPr>
          <w:rFonts w:ascii="Times New Roman" w:hAnsi="Times New Roman" w:cs="Times New Roman"/>
          <w:bCs/>
          <w:sz w:val="24"/>
          <w:szCs w:val="24"/>
        </w:rPr>
        <w:t xml:space="preserve"> 8 art. 8 i w pkt 19 art. 12 ujednolicono brzmienie, tak aby obydwa punkty były zgodne z dyrektywą, dodano więc w pkt 19 wyrazy „mających zastosowanie” (…)</w:t>
      </w:r>
      <w:r w:rsidR="00DF5B98" w:rsidRPr="00C1089F">
        <w:rPr>
          <w:rFonts w:ascii="Times New Roman" w:hAnsi="Times New Roman" w:cs="Times New Roman"/>
          <w:bCs/>
          <w:sz w:val="24"/>
          <w:szCs w:val="24"/>
        </w:rPr>
        <w:t xml:space="preserve"> </w:t>
      </w:r>
      <w:r w:rsidR="00CB08F2" w:rsidRPr="00C1089F">
        <w:rPr>
          <w:rFonts w:ascii="Times New Roman" w:hAnsi="Times New Roman" w:cs="Times New Roman"/>
          <w:b/>
          <w:sz w:val="24"/>
          <w:szCs w:val="24"/>
          <w:lang w:bidi="pl-PL"/>
        </w:rPr>
        <w:t>(art. 8 pkt 8 i 9, art. 12 pkt 19 i 20)</w:t>
      </w:r>
      <w:r w:rsidR="008F3F3F" w:rsidRPr="00C1089F">
        <w:rPr>
          <w:rStyle w:val="Odwoanieprzypisudolnego"/>
          <w:rFonts w:ascii="Times New Roman" w:hAnsi="Times New Roman" w:cs="Times New Roman"/>
          <w:b/>
          <w:sz w:val="24"/>
          <w:szCs w:val="24"/>
          <w:lang w:bidi="pl-PL"/>
        </w:rPr>
        <w:footnoteReference w:id="3"/>
      </w:r>
      <w:r w:rsidR="00CB08F2" w:rsidRPr="00C1089F">
        <w:rPr>
          <w:rFonts w:ascii="Times New Roman" w:hAnsi="Times New Roman" w:cs="Times New Roman"/>
          <w:b/>
          <w:sz w:val="24"/>
          <w:szCs w:val="24"/>
          <w:lang w:bidi="pl-PL"/>
        </w:rPr>
        <w:t>;</w:t>
      </w:r>
    </w:p>
    <w:p w14:paraId="5C46BE9E" w14:textId="7B9DCD4C" w:rsidR="00926716" w:rsidRPr="00C1089F" w:rsidRDefault="00B31CB4" w:rsidP="00C1089F">
      <w:pPr>
        <w:suppressAutoHyphens/>
        <w:autoSpaceDE w:val="0"/>
        <w:autoSpaceDN w:val="0"/>
        <w:adjustRightInd w:val="0"/>
        <w:spacing w:before="120" w:after="0" w:line="360" w:lineRule="auto"/>
        <w:jc w:val="both"/>
        <w:rPr>
          <w:rFonts w:ascii="Times New Roman" w:eastAsia="Times New Roman" w:hAnsi="Times New Roman" w:cs="Times New Roman"/>
          <w:b/>
          <w:sz w:val="24"/>
          <w:szCs w:val="24"/>
        </w:rPr>
      </w:pPr>
      <w:r>
        <w:rPr>
          <w:rFonts w:ascii="Times New Roman" w:hAnsi="Times New Roman" w:cs="Times New Roman"/>
          <w:szCs w:val="24"/>
        </w:rPr>
        <w:t>–</w:t>
      </w:r>
      <w:r w:rsidR="00CB08F2" w:rsidRPr="00C1089F">
        <w:rPr>
          <w:rFonts w:ascii="Times New Roman" w:hAnsi="Times New Roman" w:cs="Times New Roman"/>
          <w:sz w:val="24"/>
          <w:szCs w:val="24"/>
          <w:lang w:bidi="pl-PL"/>
        </w:rPr>
        <w:t xml:space="preserve"> ujednolic</w:t>
      </w:r>
      <w:r w:rsidR="00E07AA0" w:rsidRPr="00C1089F">
        <w:rPr>
          <w:rFonts w:ascii="Times New Roman" w:hAnsi="Times New Roman" w:cs="Times New Roman"/>
          <w:sz w:val="24"/>
          <w:szCs w:val="24"/>
          <w:lang w:bidi="pl-PL"/>
        </w:rPr>
        <w:t>ono</w:t>
      </w:r>
      <w:r w:rsidR="00CB08F2" w:rsidRPr="00C1089F">
        <w:rPr>
          <w:rFonts w:ascii="Times New Roman" w:hAnsi="Times New Roman" w:cs="Times New Roman"/>
          <w:sz w:val="24"/>
          <w:szCs w:val="24"/>
          <w:lang w:bidi="pl-PL"/>
        </w:rPr>
        <w:t xml:space="preserve"> terminolog</w:t>
      </w:r>
      <w:r w:rsidR="00E07AA0" w:rsidRPr="00C1089F">
        <w:rPr>
          <w:rFonts w:ascii="Times New Roman" w:hAnsi="Times New Roman" w:cs="Times New Roman"/>
          <w:sz w:val="24"/>
          <w:szCs w:val="24"/>
          <w:lang w:bidi="pl-PL"/>
        </w:rPr>
        <w:t xml:space="preserve">ię </w:t>
      </w:r>
      <w:r w:rsidR="00AD7233" w:rsidRPr="00C1089F">
        <w:rPr>
          <w:rFonts w:ascii="Times New Roman" w:hAnsi="Times New Roman" w:cs="Times New Roman"/>
          <w:sz w:val="24"/>
          <w:szCs w:val="24"/>
          <w:lang w:bidi="pl-PL"/>
        </w:rPr>
        <w:t>dotyczącą</w:t>
      </w:r>
      <w:r w:rsidR="00CB08F2" w:rsidRPr="00C1089F">
        <w:rPr>
          <w:rFonts w:ascii="Times New Roman" w:hAnsi="Times New Roman" w:cs="Times New Roman"/>
          <w:sz w:val="24"/>
          <w:szCs w:val="24"/>
          <w:lang w:bidi="pl-PL"/>
        </w:rPr>
        <w:t xml:space="preserve"> obowiązku </w:t>
      </w:r>
      <w:bookmarkStart w:id="7" w:name="_Hlk74430109"/>
      <w:r w:rsidR="00B13337">
        <w:rPr>
          <w:rFonts w:ascii="Times New Roman" w:hAnsi="Times New Roman" w:cs="Times New Roman"/>
          <w:sz w:val="24"/>
          <w:szCs w:val="24"/>
          <w:lang w:bidi="pl-PL"/>
        </w:rPr>
        <w:t>informacyjnego przedsiębiorcy o </w:t>
      </w:r>
      <w:r w:rsidR="00CB08F2" w:rsidRPr="00C1089F">
        <w:rPr>
          <w:rFonts w:ascii="Times New Roman" w:hAnsi="Times New Roman" w:cs="Times New Roman"/>
          <w:sz w:val="24"/>
          <w:szCs w:val="24"/>
          <w:lang w:bidi="pl-PL"/>
        </w:rPr>
        <w:t xml:space="preserve">przewidzianej przez prawo odpowiedzialności za zgodność świadczenia z umową </w:t>
      </w:r>
      <w:bookmarkEnd w:id="7"/>
      <w:r w:rsidR="00CB08F2" w:rsidRPr="00C1089F">
        <w:rPr>
          <w:rFonts w:ascii="Times New Roman" w:hAnsi="Times New Roman" w:cs="Times New Roman"/>
          <w:sz w:val="24"/>
          <w:szCs w:val="24"/>
          <w:lang w:bidi="pl-PL"/>
        </w:rPr>
        <w:t>– obecnie upk posługuje się pojęciem „</w:t>
      </w:r>
      <w:r w:rsidR="00CB08F2" w:rsidRPr="00C1089F">
        <w:rPr>
          <w:rFonts w:ascii="Times New Roman" w:hAnsi="Times New Roman" w:cs="Times New Roman"/>
          <w:sz w:val="24"/>
          <w:szCs w:val="24"/>
        </w:rPr>
        <w:t>przewidzianej przez prawo odpowiedzialności przedsiębiorcy za jakość świadczenia ” w przypadku umów innych niż zawierane poza lokalem przedsiębiorstwa lub na odległość (art. 8 pkt 5</w:t>
      </w:r>
      <w:r w:rsidR="00573A1F" w:rsidRPr="00C1089F">
        <w:rPr>
          <w:rFonts w:ascii="Times New Roman" w:hAnsi="Times New Roman" w:cs="Times New Roman"/>
          <w:sz w:val="24"/>
          <w:szCs w:val="24"/>
        </w:rPr>
        <w:t xml:space="preserve"> upk</w:t>
      </w:r>
      <w:r w:rsidR="00CB08F2" w:rsidRPr="00C1089F">
        <w:rPr>
          <w:rFonts w:ascii="Times New Roman" w:hAnsi="Times New Roman" w:cs="Times New Roman"/>
          <w:sz w:val="24"/>
          <w:szCs w:val="24"/>
        </w:rPr>
        <w:t>) oraz pojęciem „obowiązku przedsiębiorcy dostarczenia rzeczy bez wad (art. 12 ust. 1 pkt 13</w:t>
      </w:r>
      <w:r w:rsidR="00573A1F" w:rsidRPr="00C1089F">
        <w:rPr>
          <w:rFonts w:ascii="Times New Roman" w:hAnsi="Times New Roman" w:cs="Times New Roman"/>
          <w:sz w:val="24"/>
          <w:szCs w:val="24"/>
        </w:rPr>
        <w:t xml:space="preserve"> upk</w:t>
      </w:r>
      <w:r w:rsidR="00CB08F2" w:rsidRPr="00C1089F">
        <w:rPr>
          <w:rFonts w:ascii="Times New Roman" w:hAnsi="Times New Roman" w:cs="Times New Roman"/>
          <w:sz w:val="24"/>
          <w:szCs w:val="24"/>
        </w:rPr>
        <w:t>). Dyrektywa 2019/2161 zmienia przepisy</w:t>
      </w:r>
      <w:r w:rsidR="00A36609" w:rsidRPr="00C1089F">
        <w:rPr>
          <w:rFonts w:ascii="Times New Roman" w:hAnsi="Times New Roman" w:cs="Times New Roman"/>
          <w:sz w:val="24"/>
          <w:szCs w:val="24"/>
        </w:rPr>
        <w:t xml:space="preserve"> </w:t>
      </w:r>
      <w:r w:rsidR="00B13337">
        <w:rPr>
          <w:rFonts w:ascii="Times New Roman" w:hAnsi="Times New Roman" w:cs="Times New Roman"/>
          <w:sz w:val="24"/>
          <w:szCs w:val="24"/>
        </w:rPr>
        <w:t>art. 5 ust. </w:t>
      </w:r>
      <w:r w:rsidR="00CB08F2" w:rsidRPr="00C1089F">
        <w:rPr>
          <w:rFonts w:ascii="Times New Roman" w:hAnsi="Times New Roman" w:cs="Times New Roman"/>
          <w:sz w:val="24"/>
          <w:szCs w:val="24"/>
        </w:rPr>
        <w:t xml:space="preserve">1 lit. e oraz art. 6 ust. 1 lit. l dyrektywy 2011/83/UE, które zostały implementowane w upk odpowiednio w art. 8 pkt 5 oraz art. 12 ust. 1 pkt 13, przez dodanie obowiązku informowania </w:t>
      </w:r>
      <w:r w:rsidR="00CB08F2" w:rsidRPr="00C1089F">
        <w:rPr>
          <w:rFonts w:ascii="Times New Roman" w:hAnsi="Times New Roman" w:cs="Times New Roman"/>
          <w:sz w:val="24"/>
          <w:szCs w:val="24"/>
          <w:shd w:val="clear" w:color="auto" w:fill="FFFFFF"/>
        </w:rPr>
        <w:t>o istnieniu prawnego obowiązku zapewnienia nie tylko zgodności towaru z umową, ale również treści cyfrowych i usług cyfrowych. Proponowane sformułowanie „</w:t>
      </w:r>
      <w:r w:rsidR="00CB08F2" w:rsidRPr="00C1089F">
        <w:rPr>
          <w:rFonts w:ascii="Times New Roman" w:hAnsi="Times New Roman" w:cs="Times New Roman"/>
          <w:sz w:val="24"/>
          <w:szCs w:val="24"/>
          <w:lang w:bidi="pl-PL"/>
        </w:rPr>
        <w:t xml:space="preserve">przewidzianej przez prawo odpowiedzialności przedsiębiorcy za zgodność świadczenia z umową” obejmuje swym zakresem wszystkie elementy wskazane w art. 5 ust. 1 lit. e oraz art. 6 ust. 1 lit. l dyrektywy 2019/2161. </w:t>
      </w:r>
      <w:r w:rsidR="00CB08F2" w:rsidRPr="00C1089F">
        <w:rPr>
          <w:rFonts w:ascii="Times New Roman" w:hAnsi="Times New Roman" w:cs="Times New Roman"/>
          <w:sz w:val="24"/>
          <w:szCs w:val="24"/>
        </w:rPr>
        <w:t xml:space="preserve">Świadczenie to pojęcie polskiego prawa zobowiązań stanowiące element definicji zobowiązania zawartej w art. 353 </w:t>
      </w:r>
      <w:r>
        <w:rPr>
          <w:rFonts w:ascii="Times New Roman" w:hAnsi="Times New Roman" w:cs="Times New Roman"/>
          <w:sz w:val="24"/>
          <w:szCs w:val="24"/>
        </w:rPr>
        <w:t>Kodeksu cywilnego (k.c.)</w:t>
      </w:r>
      <w:r w:rsidR="00CB08F2" w:rsidRPr="00C1089F">
        <w:rPr>
          <w:rFonts w:ascii="Times New Roman" w:hAnsi="Times New Roman" w:cs="Times New Roman"/>
          <w:sz w:val="24"/>
          <w:szCs w:val="24"/>
        </w:rPr>
        <w:t xml:space="preserve">. Świadczenie to każde zachowanie dłużnika zgodne z treścią zobowiązania i czyniące zadość interesom wierzyciela, które – jak wynika z art. 353 </w:t>
      </w:r>
      <w:r w:rsidR="00CB08F2" w:rsidRPr="00C1089F">
        <w:rPr>
          <w:rFonts w:ascii="Times New Roman" w:eastAsia="Times New Roman" w:hAnsi="Times New Roman" w:cs="Times New Roman"/>
          <w:sz w:val="24"/>
          <w:szCs w:val="24"/>
        </w:rPr>
        <w:t>§ 2 k.c. – może polegać na działaniu lub</w:t>
      </w:r>
      <w:r w:rsidR="00B13337">
        <w:rPr>
          <w:rFonts w:ascii="Times New Roman" w:eastAsia="Times New Roman" w:hAnsi="Times New Roman" w:cs="Times New Roman"/>
          <w:sz w:val="24"/>
          <w:szCs w:val="24"/>
        </w:rPr>
        <w:t xml:space="preserve"> zaniechaniu. To zachowanie – w </w:t>
      </w:r>
      <w:r w:rsidR="00CB08F2" w:rsidRPr="00C1089F">
        <w:rPr>
          <w:rFonts w:ascii="Times New Roman" w:eastAsia="Times New Roman" w:hAnsi="Times New Roman" w:cs="Times New Roman"/>
          <w:sz w:val="24"/>
          <w:szCs w:val="24"/>
        </w:rPr>
        <w:t>zależności od treści konkretnego zobowiązania – może polegać na przykład na wydaniu rzeczy czy wykonaniu usługi</w:t>
      </w:r>
      <w:r w:rsidR="00573A1F" w:rsidRPr="00C1089F">
        <w:rPr>
          <w:rFonts w:ascii="Times New Roman" w:eastAsia="Times New Roman" w:hAnsi="Times New Roman" w:cs="Times New Roman"/>
          <w:sz w:val="24"/>
          <w:szCs w:val="24"/>
        </w:rPr>
        <w:t xml:space="preserve"> </w:t>
      </w:r>
      <w:r w:rsidR="00573A1F" w:rsidRPr="00C1089F">
        <w:rPr>
          <w:rFonts w:ascii="Times New Roman" w:eastAsia="Times New Roman" w:hAnsi="Times New Roman" w:cs="Times New Roman"/>
          <w:b/>
          <w:sz w:val="24"/>
          <w:szCs w:val="24"/>
        </w:rPr>
        <w:t>(art. 8 pkt 5, art. 12 ust. 1 pkt 13)</w:t>
      </w:r>
      <w:r w:rsidR="00CB08F2" w:rsidRPr="00C1089F">
        <w:rPr>
          <w:rFonts w:ascii="Times New Roman" w:eastAsia="Times New Roman" w:hAnsi="Times New Roman" w:cs="Times New Roman"/>
          <w:b/>
          <w:sz w:val="24"/>
          <w:szCs w:val="24"/>
        </w:rPr>
        <w:t>.</w:t>
      </w:r>
    </w:p>
    <w:p w14:paraId="2BA872A5" w14:textId="793C11C7" w:rsidR="00CB08F2" w:rsidRPr="00C1089F" w:rsidRDefault="005A562B" w:rsidP="00C1089F">
      <w:pPr>
        <w:spacing w:before="120" w:after="0" w:line="360" w:lineRule="auto"/>
        <w:jc w:val="both"/>
        <w:rPr>
          <w:rFonts w:ascii="Times New Roman" w:hAnsi="Times New Roman" w:cs="Times New Roman"/>
          <w:b/>
          <w:sz w:val="24"/>
          <w:szCs w:val="24"/>
          <w:lang w:bidi="pl-PL"/>
        </w:rPr>
      </w:pPr>
      <w:r w:rsidRPr="00C1089F">
        <w:rPr>
          <w:rFonts w:ascii="Times New Roman" w:hAnsi="Times New Roman" w:cs="Times New Roman"/>
          <w:b/>
          <w:sz w:val="24"/>
          <w:szCs w:val="24"/>
          <w:lang w:bidi="pl-PL"/>
        </w:rPr>
        <w:t>Z</w:t>
      </w:r>
      <w:r w:rsidR="00CB08F2" w:rsidRPr="00C1089F">
        <w:rPr>
          <w:rFonts w:ascii="Times New Roman" w:hAnsi="Times New Roman" w:cs="Times New Roman"/>
          <w:b/>
          <w:sz w:val="24"/>
          <w:szCs w:val="24"/>
          <w:lang w:bidi="pl-PL"/>
        </w:rPr>
        <w:t>apewnienie większej przejrzystości konsumentom zawierającym umowy on-line,</w:t>
      </w:r>
      <w:r w:rsidR="00AF586A" w:rsidRPr="00C1089F">
        <w:rPr>
          <w:rFonts w:ascii="Times New Roman" w:hAnsi="Times New Roman" w:cs="Times New Roman"/>
          <w:b/>
          <w:sz w:val="24"/>
          <w:szCs w:val="24"/>
          <w:lang w:bidi="pl-PL"/>
        </w:rPr>
        <w:t xml:space="preserve"> </w:t>
      </w:r>
      <w:r w:rsidR="00CB08F2" w:rsidRPr="00C1089F">
        <w:rPr>
          <w:rFonts w:ascii="Times New Roman" w:hAnsi="Times New Roman" w:cs="Times New Roman"/>
          <w:b/>
          <w:sz w:val="24"/>
          <w:szCs w:val="24"/>
          <w:lang w:bidi="pl-PL"/>
        </w:rPr>
        <w:t>w tym korzystającym z internetowych platform handlowych (</w:t>
      </w:r>
      <w:r w:rsidR="000D582E" w:rsidRPr="00C1089F">
        <w:rPr>
          <w:rFonts w:ascii="Times New Roman" w:hAnsi="Times New Roman" w:cs="Times New Roman"/>
          <w:b/>
          <w:sz w:val="24"/>
          <w:szCs w:val="24"/>
          <w:lang w:bidi="pl-PL"/>
        </w:rPr>
        <w:t xml:space="preserve">art. 12 pkt 5a, </w:t>
      </w:r>
      <w:r w:rsidR="00CB08F2" w:rsidRPr="00C1089F">
        <w:rPr>
          <w:rFonts w:ascii="Times New Roman" w:hAnsi="Times New Roman" w:cs="Times New Roman"/>
          <w:b/>
          <w:sz w:val="24"/>
          <w:szCs w:val="24"/>
          <w:lang w:bidi="pl-PL"/>
        </w:rPr>
        <w:t>art. 12a)</w:t>
      </w:r>
    </w:p>
    <w:p w14:paraId="3D7ECE49" w14:textId="311947F0" w:rsidR="00CB08F2" w:rsidRPr="00C1089F" w:rsidRDefault="00CB08F2"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lastRenderedPageBreak/>
        <w:t xml:space="preserve">W upk </w:t>
      </w:r>
      <w:r w:rsidR="00733018" w:rsidRPr="00C1089F">
        <w:rPr>
          <w:rFonts w:ascii="Times New Roman" w:hAnsi="Times New Roman" w:cs="Times New Roman"/>
          <w:sz w:val="24"/>
          <w:szCs w:val="24"/>
        </w:rPr>
        <w:t xml:space="preserve">wprowadza </w:t>
      </w:r>
      <w:r w:rsidRPr="00C1089F">
        <w:rPr>
          <w:rFonts w:ascii="Times New Roman" w:hAnsi="Times New Roman" w:cs="Times New Roman"/>
          <w:sz w:val="24"/>
          <w:szCs w:val="24"/>
        </w:rPr>
        <w:t>się przepisy mające na celu zapewnienie konsumentom większej przejrzystości</w:t>
      </w:r>
      <w:r w:rsidR="00CA785D" w:rsidRPr="00C1089F">
        <w:rPr>
          <w:rFonts w:ascii="Times New Roman" w:hAnsi="Times New Roman" w:cs="Times New Roman"/>
          <w:sz w:val="24"/>
          <w:szCs w:val="24"/>
        </w:rPr>
        <w:t xml:space="preserve"> w przypadku umów zawieranych on-line</w:t>
      </w:r>
      <w:r w:rsidR="00733018" w:rsidRPr="00C1089F">
        <w:rPr>
          <w:rFonts w:ascii="Times New Roman" w:hAnsi="Times New Roman" w:cs="Times New Roman"/>
          <w:sz w:val="24"/>
          <w:szCs w:val="24"/>
        </w:rPr>
        <w:t>.</w:t>
      </w:r>
      <w:r w:rsidRPr="00C1089F">
        <w:rPr>
          <w:rFonts w:ascii="Times New Roman" w:hAnsi="Times New Roman" w:cs="Times New Roman"/>
          <w:sz w:val="24"/>
          <w:szCs w:val="24"/>
        </w:rPr>
        <w:t xml:space="preserve"> Dodano nowy przepis dotyczący obowiązków internetowych platform handlowych </w:t>
      </w:r>
      <w:r w:rsidRPr="00C1089F">
        <w:rPr>
          <w:rFonts w:ascii="Times New Roman" w:hAnsi="Times New Roman" w:cs="Times New Roman"/>
          <w:b/>
          <w:sz w:val="24"/>
          <w:szCs w:val="24"/>
        </w:rPr>
        <w:t>(art.</w:t>
      </w:r>
      <w:r w:rsidR="00AA1156">
        <w:rPr>
          <w:rFonts w:ascii="Times New Roman" w:hAnsi="Times New Roman" w:cs="Times New Roman"/>
          <w:b/>
          <w:sz w:val="24"/>
          <w:szCs w:val="24"/>
        </w:rPr>
        <w:t xml:space="preserve"> </w:t>
      </w:r>
      <w:r w:rsidRPr="00C1089F">
        <w:rPr>
          <w:rFonts w:ascii="Times New Roman" w:hAnsi="Times New Roman" w:cs="Times New Roman"/>
          <w:b/>
          <w:sz w:val="24"/>
          <w:szCs w:val="24"/>
        </w:rPr>
        <w:t>12a)</w:t>
      </w:r>
      <w:r w:rsidRPr="00C1089F">
        <w:rPr>
          <w:rFonts w:ascii="Times New Roman" w:hAnsi="Times New Roman" w:cs="Times New Roman"/>
          <w:sz w:val="24"/>
          <w:szCs w:val="24"/>
        </w:rPr>
        <w:t xml:space="preserve"> oraz zdefiniowano internetową platformę handlową</w:t>
      </w:r>
      <w:r w:rsidR="00AA1156">
        <w:rPr>
          <w:rFonts w:ascii="Times New Roman" w:hAnsi="Times New Roman" w:cs="Times New Roman"/>
          <w:sz w:val="24"/>
          <w:szCs w:val="24"/>
        </w:rPr>
        <w:t>,</w:t>
      </w:r>
      <w:r w:rsidRPr="00C1089F">
        <w:rPr>
          <w:rFonts w:ascii="Times New Roman" w:hAnsi="Times New Roman" w:cs="Times New Roman"/>
          <w:sz w:val="24"/>
          <w:szCs w:val="24"/>
        </w:rPr>
        <w:t xml:space="preserve"> </w:t>
      </w:r>
      <w:r w:rsidR="00C235FD" w:rsidRPr="00C1089F">
        <w:rPr>
          <w:rFonts w:ascii="Times New Roman" w:hAnsi="Times New Roman" w:cs="Times New Roman"/>
          <w:sz w:val="24"/>
          <w:szCs w:val="24"/>
        </w:rPr>
        <w:t>a także</w:t>
      </w:r>
      <w:r w:rsidRPr="00C1089F">
        <w:rPr>
          <w:rFonts w:ascii="Times New Roman" w:hAnsi="Times New Roman" w:cs="Times New Roman"/>
          <w:sz w:val="24"/>
          <w:szCs w:val="24"/>
        </w:rPr>
        <w:t xml:space="preserve"> dostawcę internetowej platformy handlowej.</w:t>
      </w:r>
    </w:p>
    <w:p w14:paraId="01CC29F8" w14:textId="090145F5" w:rsidR="00573A1F" w:rsidRPr="00F659AE" w:rsidRDefault="009503AE" w:rsidP="00C1089F">
      <w:pPr>
        <w:pStyle w:val="Akapitzlist"/>
        <w:numPr>
          <w:ilvl w:val="0"/>
          <w:numId w:val="18"/>
        </w:numPr>
        <w:spacing w:before="120" w:after="0" w:line="360" w:lineRule="auto"/>
        <w:jc w:val="both"/>
        <w:rPr>
          <w:rFonts w:ascii="Times New Roman" w:hAnsi="Times New Roman" w:cs="Times New Roman"/>
          <w:b/>
          <w:sz w:val="24"/>
          <w:szCs w:val="24"/>
        </w:rPr>
      </w:pPr>
      <w:r w:rsidRPr="00F659AE">
        <w:rPr>
          <w:rFonts w:ascii="Times New Roman" w:hAnsi="Times New Roman" w:cs="Times New Roman"/>
          <w:sz w:val="24"/>
          <w:szCs w:val="24"/>
        </w:rPr>
        <w:t>d</w:t>
      </w:r>
      <w:r w:rsidR="00573A1F" w:rsidRPr="00F659AE">
        <w:rPr>
          <w:rFonts w:ascii="Times New Roman" w:hAnsi="Times New Roman" w:cs="Times New Roman"/>
          <w:sz w:val="24"/>
          <w:szCs w:val="24"/>
        </w:rPr>
        <w:t>efinicje internetowej platformy handlowej oraz dostawcy internetowej platformy handlowej</w:t>
      </w:r>
      <w:r w:rsidR="00BD6047" w:rsidRPr="00F659AE">
        <w:rPr>
          <w:rFonts w:ascii="Times New Roman" w:hAnsi="Times New Roman" w:cs="Times New Roman"/>
          <w:sz w:val="24"/>
          <w:szCs w:val="24"/>
        </w:rPr>
        <w:t xml:space="preserve"> </w:t>
      </w:r>
      <w:r w:rsidR="00BD6047" w:rsidRPr="00F659AE">
        <w:rPr>
          <w:rFonts w:ascii="Times New Roman" w:hAnsi="Times New Roman" w:cs="Times New Roman"/>
          <w:b/>
          <w:sz w:val="24"/>
          <w:szCs w:val="24"/>
        </w:rPr>
        <w:t xml:space="preserve">(art. 2 pkt </w:t>
      </w:r>
      <w:r w:rsidR="00164D56" w:rsidRPr="00F659AE">
        <w:rPr>
          <w:rFonts w:ascii="Times New Roman" w:hAnsi="Times New Roman" w:cs="Times New Roman"/>
          <w:b/>
          <w:sz w:val="24"/>
          <w:szCs w:val="24"/>
        </w:rPr>
        <w:t>8</w:t>
      </w:r>
      <w:r w:rsidR="00BD6047" w:rsidRPr="00F659AE">
        <w:rPr>
          <w:rFonts w:ascii="Times New Roman" w:hAnsi="Times New Roman" w:cs="Times New Roman"/>
          <w:b/>
          <w:sz w:val="24"/>
          <w:szCs w:val="24"/>
        </w:rPr>
        <w:t xml:space="preserve">, art. 2 pkt </w:t>
      </w:r>
      <w:r w:rsidR="00164D56" w:rsidRPr="00F659AE">
        <w:rPr>
          <w:rFonts w:ascii="Times New Roman" w:hAnsi="Times New Roman" w:cs="Times New Roman"/>
          <w:b/>
          <w:sz w:val="24"/>
          <w:szCs w:val="24"/>
        </w:rPr>
        <w:t>9</w:t>
      </w:r>
      <w:r w:rsidR="00BD6047" w:rsidRPr="00F659AE">
        <w:rPr>
          <w:rFonts w:ascii="Times New Roman" w:hAnsi="Times New Roman" w:cs="Times New Roman"/>
          <w:b/>
          <w:sz w:val="24"/>
          <w:szCs w:val="24"/>
        </w:rPr>
        <w:t>)</w:t>
      </w:r>
    </w:p>
    <w:p w14:paraId="23C632AE" w14:textId="0CFE595C" w:rsidR="007001AA" w:rsidRPr="00C1089F" w:rsidRDefault="00CB08F2" w:rsidP="00C1089F">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sz w:val="24"/>
          <w:szCs w:val="24"/>
        </w:rPr>
        <w:t xml:space="preserve">Internetowa platforma handlowa </w:t>
      </w:r>
      <w:r w:rsidRPr="00C1089F">
        <w:rPr>
          <w:rFonts w:ascii="Times New Roman" w:hAnsi="Times New Roman" w:cs="Times New Roman"/>
          <w:b/>
          <w:sz w:val="24"/>
          <w:szCs w:val="24"/>
        </w:rPr>
        <w:t>(art. 2 pkt )</w:t>
      </w:r>
      <w:r w:rsidRPr="00C1089F">
        <w:rPr>
          <w:rFonts w:ascii="Times New Roman" w:hAnsi="Times New Roman" w:cs="Times New Roman"/>
          <w:sz w:val="24"/>
          <w:szCs w:val="24"/>
        </w:rPr>
        <w:t xml:space="preserve"> – jest to usługa korzystającą z oprogramowania, w tym strony internetowej, części strony internetowej lub aplikacji, obsługiwanego przez przedsiębiorcę lub w jego imieniu, </w:t>
      </w:r>
      <w:r w:rsidR="00164D56" w:rsidRPr="00C1089F">
        <w:rPr>
          <w:rFonts w:ascii="Times New Roman" w:hAnsi="Times New Roman" w:cs="Times New Roman"/>
          <w:sz w:val="24"/>
          <w:szCs w:val="24"/>
        </w:rPr>
        <w:t>w ramach której</w:t>
      </w:r>
      <w:r w:rsidR="007001AA" w:rsidRPr="00C1089F">
        <w:rPr>
          <w:rFonts w:ascii="Times New Roman" w:hAnsi="Times New Roman" w:cs="Times New Roman"/>
          <w:sz w:val="24"/>
          <w:szCs w:val="24"/>
        </w:rPr>
        <w:t xml:space="preserve"> umożliwia </w:t>
      </w:r>
      <w:r w:rsidR="00164D56" w:rsidRPr="00C1089F">
        <w:rPr>
          <w:rFonts w:ascii="Times New Roman" w:hAnsi="Times New Roman" w:cs="Times New Roman"/>
          <w:sz w:val="24"/>
          <w:szCs w:val="24"/>
        </w:rPr>
        <w:t>się</w:t>
      </w:r>
      <w:r w:rsidR="007001AA" w:rsidRPr="00C1089F">
        <w:rPr>
          <w:rFonts w:ascii="Times New Roman" w:hAnsi="Times New Roman" w:cs="Times New Roman"/>
          <w:bCs/>
          <w:sz w:val="24"/>
          <w:szCs w:val="24"/>
        </w:rPr>
        <w:t xml:space="preserve"> konsumentom zawieranie umów na odległość z</w:t>
      </w:r>
      <w:r w:rsidR="009C5D01">
        <w:rPr>
          <w:rFonts w:ascii="Times New Roman" w:hAnsi="Times New Roman" w:cs="Times New Roman"/>
          <w:bCs/>
          <w:sz w:val="24"/>
          <w:szCs w:val="24"/>
        </w:rPr>
        <w:t xml:space="preserve"> </w:t>
      </w:r>
      <w:r w:rsidR="007001AA" w:rsidRPr="00C1089F">
        <w:rPr>
          <w:rFonts w:ascii="Times New Roman" w:hAnsi="Times New Roman" w:cs="Times New Roman"/>
          <w:bCs/>
          <w:sz w:val="24"/>
          <w:szCs w:val="24"/>
        </w:rPr>
        <w:t>innymi przedsiębiorcami lub osobom fizycznym niebędącym przedsiębiorcami zawieranie umów na odległość z innymi osobami fizycznymi niebędącymi przedsiębiorcami.</w:t>
      </w:r>
    </w:p>
    <w:p w14:paraId="29D29B37" w14:textId="0FA242DE" w:rsidR="00164D56" w:rsidRPr="00C1089F" w:rsidRDefault="00CB08F2" w:rsidP="00C1089F">
      <w:pPr>
        <w:spacing w:before="120" w:after="0" w:line="360" w:lineRule="auto"/>
        <w:jc w:val="both"/>
        <w:rPr>
          <w:rFonts w:ascii="Times New Roman" w:hAnsi="Times New Roman" w:cs="Times New Roman"/>
          <w:sz w:val="24"/>
          <w:szCs w:val="24"/>
        </w:rPr>
      </w:pPr>
      <w:bookmarkStart w:id="8" w:name="_Hlk75344267"/>
      <w:r w:rsidRPr="00C1089F">
        <w:rPr>
          <w:rFonts w:ascii="Times New Roman" w:hAnsi="Times New Roman" w:cs="Times New Roman"/>
          <w:sz w:val="24"/>
          <w:szCs w:val="24"/>
        </w:rPr>
        <w:t xml:space="preserve">Dostawca internetowej platformy handlowej </w:t>
      </w:r>
      <w:r w:rsidRPr="00C1089F">
        <w:rPr>
          <w:rFonts w:ascii="Times New Roman" w:hAnsi="Times New Roman" w:cs="Times New Roman"/>
          <w:b/>
          <w:sz w:val="24"/>
          <w:szCs w:val="24"/>
        </w:rPr>
        <w:t xml:space="preserve">(art. 2 pkt </w:t>
      </w:r>
      <w:r w:rsidR="00164D56" w:rsidRPr="00C1089F">
        <w:rPr>
          <w:rFonts w:ascii="Times New Roman" w:hAnsi="Times New Roman" w:cs="Times New Roman"/>
          <w:b/>
          <w:sz w:val="24"/>
          <w:szCs w:val="24"/>
        </w:rPr>
        <w:t>9</w:t>
      </w:r>
      <w:r w:rsidRPr="00C1089F">
        <w:rPr>
          <w:rFonts w:ascii="Times New Roman" w:hAnsi="Times New Roman" w:cs="Times New Roman"/>
          <w:b/>
          <w:sz w:val="24"/>
          <w:szCs w:val="24"/>
        </w:rPr>
        <w:t>)</w:t>
      </w:r>
      <w:r w:rsidRPr="00C1089F">
        <w:rPr>
          <w:rFonts w:ascii="Times New Roman" w:hAnsi="Times New Roman" w:cs="Times New Roman"/>
          <w:sz w:val="24"/>
          <w:szCs w:val="24"/>
        </w:rPr>
        <w:t xml:space="preserve"> </w:t>
      </w:r>
      <w:r w:rsidR="009C5D01">
        <w:rPr>
          <w:rFonts w:ascii="Times New Roman" w:hAnsi="Times New Roman" w:cs="Times New Roman"/>
          <w:sz w:val="24"/>
          <w:szCs w:val="24"/>
        </w:rPr>
        <w:t>–</w:t>
      </w:r>
      <w:r w:rsidRPr="00C1089F">
        <w:rPr>
          <w:rFonts w:ascii="Times New Roman" w:hAnsi="Times New Roman" w:cs="Times New Roman"/>
          <w:sz w:val="24"/>
          <w:szCs w:val="24"/>
        </w:rPr>
        <w:t xml:space="preserve"> jest to przedsiębiorca, </w:t>
      </w:r>
      <w:r w:rsidR="00060126" w:rsidRPr="00C1089F">
        <w:rPr>
          <w:rFonts w:ascii="Times New Roman" w:hAnsi="Times New Roman" w:cs="Times New Roman"/>
          <w:sz w:val="24"/>
          <w:szCs w:val="24"/>
        </w:rPr>
        <w:t xml:space="preserve">który </w:t>
      </w:r>
      <w:r w:rsidR="00164D56" w:rsidRPr="00C1089F">
        <w:rPr>
          <w:rFonts w:ascii="Times New Roman" w:hAnsi="Times New Roman" w:cs="Times New Roman"/>
          <w:sz w:val="24"/>
          <w:szCs w:val="24"/>
        </w:rPr>
        <w:t>obsługuje internetową platformę handlową, dostarcza konsumentom, przedsiębiorcom lub osobom fizycznym niebędącym konsumentami internetową platformę handlową lub umożliwia korzystanie z tej platformy.</w:t>
      </w:r>
    </w:p>
    <w:p w14:paraId="0B2D51FD" w14:textId="6EC3E613" w:rsidR="00674FE6" w:rsidRPr="00C1089F" w:rsidRDefault="00B1106C" w:rsidP="00C1089F">
      <w:pPr>
        <w:spacing w:before="120" w:after="0" w:line="360" w:lineRule="auto"/>
        <w:jc w:val="both"/>
        <w:rPr>
          <w:rFonts w:ascii="Times New Roman" w:hAnsi="Times New Roman" w:cs="Times New Roman"/>
          <w:i/>
          <w:sz w:val="24"/>
          <w:szCs w:val="24"/>
        </w:rPr>
      </w:pPr>
      <w:r w:rsidRPr="00C1089F">
        <w:rPr>
          <w:rFonts w:ascii="Times New Roman" w:hAnsi="Times New Roman" w:cs="Times New Roman"/>
          <w:sz w:val="24"/>
          <w:szCs w:val="24"/>
        </w:rPr>
        <w:t>Nie ma przy tym znaczenia, czy kwestie techniczne związane</w:t>
      </w:r>
      <w:r w:rsidR="00060126" w:rsidRPr="00C1089F">
        <w:rPr>
          <w:rFonts w:ascii="Times New Roman" w:hAnsi="Times New Roman" w:cs="Times New Roman"/>
          <w:sz w:val="24"/>
          <w:szCs w:val="24"/>
        </w:rPr>
        <w:t xml:space="preserve"> </w:t>
      </w:r>
      <w:r w:rsidR="00B13337">
        <w:rPr>
          <w:rFonts w:ascii="Times New Roman" w:hAnsi="Times New Roman" w:cs="Times New Roman"/>
          <w:sz w:val="24"/>
          <w:szCs w:val="24"/>
        </w:rPr>
        <w:t>z obsługą oprogramowania, z </w:t>
      </w:r>
      <w:r w:rsidRPr="00C1089F">
        <w:rPr>
          <w:rFonts w:ascii="Times New Roman" w:hAnsi="Times New Roman" w:cs="Times New Roman"/>
          <w:sz w:val="24"/>
          <w:szCs w:val="24"/>
        </w:rPr>
        <w:t>którego korzysta internetowa platform handlowa, są dokonywane przez samego dostawcę czy też wykonywane są w jego imieniu.</w:t>
      </w:r>
      <w:bookmarkEnd w:id="8"/>
    </w:p>
    <w:p w14:paraId="10E83044" w14:textId="2EB906F4" w:rsidR="00CB08F2" w:rsidRPr="00F659AE" w:rsidRDefault="009503AE" w:rsidP="00C1089F">
      <w:pPr>
        <w:pStyle w:val="Akapitzlist"/>
        <w:numPr>
          <w:ilvl w:val="0"/>
          <w:numId w:val="18"/>
        </w:numPr>
        <w:spacing w:before="120" w:after="0" w:line="360" w:lineRule="auto"/>
        <w:jc w:val="both"/>
        <w:rPr>
          <w:rFonts w:ascii="Times New Roman" w:hAnsi="Times New Roman" w:cs="Times New Roman"/>
          <w:sz w:val="24"/>
          <w:szCs w:val="24"/>
        </w:rPr>
      </w:pPr>
      <w:r w:rsidRPr="00F659AE">
        <w:rPr>
          <w:rFonts w:ascii="Times New Roman" w:hAnsi="Times New Roman" w:cs="Times New Roman"/>
          <w:sz w:val="24"/>
          <w:szCs w:val="24"/>
        </w:rPr>
        <w:t>o</w:t>
      </w:r>
      <w:r w:rsidR="00573A1F" w:rsidRPr="00F659AE">
        <w:rPr>
          <w:rFonts w:ascii="Times New Roman" w:hAnsi="Times New Roman" w:cs="Times New Roman"/>
          <w:sz w:val="24"/>
          <w:szCs w:val="24"/>
        </w:rPr>
        <w:t>bowiązki dostawcy internetowej platformy handlowej</w:t>
      </w:r>
      <w:r w:rsidR="00BD6047" w:rsidRPr="00F659AE">
        <w:rPr>
          <w:rFonts w:ascii="Times New Roman" w:hAnsi="Times New Roman" w:cs="Times New Roman"/>
          <w:sz w:val="24"/>
          <w:szCs w:val="24"/>
        </w:rPr>
        <w:t xml:space="preserve"> </w:t>
      </w:r>
      <w:r w:rsidR="00BD6047" w:rsidRPr="00F659AE">
        <w:rPr>
          <w:rFonts w:ascii="Times New Roman" w:hAnsi="Times New Roman" w:cs="Times New Roman"/>
          <w:b/>
          <w:sz w:val="24"/>
          <w:szCs w:val="24"/>
        </w:rPr>
        <w:t>(art. 12a)</w:t>
      </w:r>
    </w:p>
    <w:p w14:paraId="58426E2B" w14:textId="788F89E0" w:rsidR="00CB08F2" w:rsidRPr="00C1089F" w:rsidRDefault="00060126"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Zgodnie z dyspozycją </w:t>
      </w:r>
      <w:r w:rsidRPr="00C1089F">
        <w:rPr>
          <w:rFonts w:ascii="Times New Roman" w:hAnsi="Times New Roman" w:cs="Times New Roman"/>
          <w:b/>
          <w:sz w:val="24"/>
          <w:szCs w:val="24"/>
        </w:rPr>
        <w:t xml:space="preserve">art. 12a </w:t>
      </w:r>
      <w:r w:rsidR="00AF586A" w:rsidRPr="00C1089F">
        <w:rPr>
          <w:rFonts w:ascii="Times New Roman" w:hAnsi="Times New Roman" w:cs="Times New Roman"/>
          <w:b/>
          <w:sz w:val="24"/>
          <w:szCs w:val="24"/>
        </w:rPr>
        <w:t>pkt 1</w:t>
      </w:r>
      <w:r w:rsidR="00AF586A" w:rsidRPr="00C1089F">
        <w:rPr>
          <w:rFonts w:ascii="Times New Roman" w:hAnsi="Times New Roman" w:cs="Times New Roman"/>
          <w:sz w:val="24"/>
          <w:szCs w:val="24"/>
        </w:rPr>
        <w:t xml:space="preserve"> </w:t>
      </w:r>
      <w:r w:rsidRPr="00C1089F">
        <w:rPr>
          <w:rFonts w:ascii="Times New Roman" w:hAnsi="Times New Roman" w:cs="Times New Roman"/>
          <w:sz w:val="24"/>
          <w:szCs w:val="24"/>
        </w:rPr>
        <w:t>ustawy n</w:t>
      </w:r>
      <w:r w:rsidR="00CB08F2" w:rsidRPr="00C1089F">
        <w:rPr>
          <w:rFonts w:ascii="Times New Roman" w:hAnsi="Times New Roman" w:cs="Times New Roman"/>
          <w:sz w:val="24"/>
          <w:szCs w:val="24"/>
        </w:rPr>
        <w:t>ajpóźniej w chwili wyrażenia przez konsumenta woli związania się umową na odległość dostawca internetowej platformy handlowej ma obowiązek poinformować konsumenta w sposób jasny i zrozumiały oraz odpowiedni do użytego środka porozumiewania się na odległość o:</w:t>
      </w:r>
      <w:r w:rsidR="00DF5B98" w:rsidRPr="00C1089F">
        <w:rPr>
          <w:rFonts w:ascii="Times New Roman" w:hAnsi="Times New Roman" w:cs="Times New Roman"/>
          <w:sz w:val="24"/>
          <w:szCs w:val="24"/>
        </w:rPr>
        <w:t xml:space="preserve"> </w:t>
      </w:r>
      <w:r w:rsidR="00CB08F2" w:rsidRPr="00C1089F">
        <w:rPr>
          <w:rFonts w:ascii="Times New Roman" w:hAnsi="Times New Roman" w:cs="Times New Roman"/>
          <w:sz w:val="24"/>
          <w:szCs w:val="24"/>
        </w:rPr>
        <w:t>ogólnych informacjach, udostępnionych w specjalnej części interfejsu internetowego, która jest bezpośrednio i łatwo dostępna ze strony, na której prezentowane są oferty, dotyczących głó</w:t>
      </w:r>
      <w:r w:rsidR="00B13337">
        <w:rPr>
          <w:rFonts w:ascii="Times New Roman" w:hAnsi="Times New Roman" w:cs="Times New Roman"/>
          <w:sz w:val="24"/>
          <w:szCs w:val="24"/>
        </w:rPr>
        <w:t>wnych parametrów decydujących o </w:t>
      </w:r>
      <w:r w:rsidR="00CB08F2" w:rsidRPr="00C1089F">
        <w:rPr>
          <w:rFonts w:ascii="Times New Roman" w:hAnsi="Times New Roman" w:cs="Times New Roman"/>
          <w:sz w:val="24"/>
          <w:szCs w:val="24"/>
        </w:rPr>
        <w:t>plasowaniu ofert przedstawionych konsumentowi w wyniku wyszukiwania, o którym mowa w art. 2 pkt 11 ustawy z dnia 23 sierpnia 2007 r. o przeciwdziałaniu nieuczciwym praktykom rynkowy</w:t>
      </w:r>
      <w:r w:rsidR="006A54A7" w:rsidRPr="00C1089F">
        <w:rPr>
          <w:rFonts w:ascii="Times New Roman" w:hAnsi="Times New Roman" w:cs="Times New Roman"/>
          <w:sz w:val="24"/>
          <w:szCs w:val="24"/>
        </w:rPr>
        <w:t>m</w:t>
      </w:r>
      <w:r w:rsidR="009C5D01">
        <w:rPr>
          <w:rFonts w:ascii="Times New Roman" w:hAnsi="Times New Roman" w:cs="Times New Roman"/>
          <w:sz w:val="24"/>
          <w:szCs w:val="24"/>
        </w:rPr>
        <w:t>,</w:t>
      </w:r>
      <w:r w:rsidR="00DF5B98" w:rsidRPr="00C1089F">
        <w:rPr>
          <w:rFonts w:ascii="Times New Roman" w:hAnsi="Times New Roman" w:cs="Times New Roman"/>
          <w:sz w:val="24"/>
          <w:szCs w:val="24"/>
        </w:rPr>
        <w:t xml:space="preserve"> </w:t>
      </w:r>
      <w:r w:rsidR="00CB08F2" w:rsidRPr="00C1089F">
        <w:rPr>
          <w:rFonts w:ascii="Times New Roman" w:hAnsi="Times New Roman" w:cs="Times New Roman"/>
          <w:sz w:val="24"/>
          <w:szCs w:val="24"/>
        </w:rPr>
        <w:t>oraz znaczeniu tych parametrów w p</w:t>
      </w:r>
      <w:r w:rsidR="00C1089F">
        <w:rPr>
          <w:rFonts w:ascii="Times New Roman" w:hAnsi="Times New Roman" w:cs="Times New Roman"/>
          <w:sz w:val="24"/>
          <w:szCs w:val="24"/>
        </w:rPr>
        <w:t>orównaniu z innymi parametrami</w:t>
      </w:r>
      <w:r w:rsidR="009C5D01">
        <w:rPr>
          <w:rFonts w:ascii="Times New Roman" w:hAnsi="Times New Roman" w:cs="Times New Roman"/>
          <w:sz w:val="24"/>
          <w:szCs w:val="24"/>
        </w:rPr>
        <w:t>.</w:t>
      </w:r>
    </w:p>
    <w:p w14:paraId="5551D397" w14:textId="0DF984AD" w:rsidR="00DF5B98" w:rsidRPr="00C1089F" w:rsidRDefault="00DF5B98"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Plasowanie zostało zdefiniowane w przepisach us</w:t>
      </w:r>
      <w:r w:rsidR="00B13337">
        <w:rPr>
          <w:rFonts w:ascii="Times New Roman" w:hAnsi="Times New Roman" w:cs="Times New Roman"/>
          <w:sz w:val="24"/>
          <w:szCs w:val="24"/>
        </w:rPr>
        <w:t>tawy z dnia 23 sierpnia 2007 </w:t>
      </w:r>
      <w:r w:rsidR="00C1089F">
        <w:rPr>
          <w:rFonts w:ascii="Times New Roman" w:hAnsi="Times New Roman" w:cs="Times New Roman"/>
          <w:sz w:val="24"/>
          <w:szCs w:val="24"/>
        </w:rPr>
        <w:t>r.</w:t>
      </w:r>
      <w:r w:rsidR="00B13337">
        <w:rPr>
          <w:rFonts w:ascii="Times New Roman" w:hAnsi="Times New Roman" w:cs="Times New Roman"/>
          <w:sz w:val="24"/>
          <w:szCs w:val="24"/>
        </w:rPr>
        <w:t xml:space="preserve"> o </w:t>
      </w:r>
      <w:r w:rsidRPr="00C1089F">
        <w:rPr>
          <w:rFonts w:ascii="Times New Roman" w:hAnsi="Times New Roman" w:cs="Times New Roman"/>
          <w:sz w:val="24"/>
          <w:szCs w:val="24"/>
        </w:rPr>
        <w:t xml:space="preserve">przeciwdziałaniu nieuczciwym praktykom rynkowym – dalej „upnpr” jako przyznawanie określonej widoczności produktom lub wagi nadawanej wynikom wyszukiwania przez </w:t>
      </w:r>
      <w:r w:rsidRPr="00C1089F">
        <w:rPr>
          <w:rFonts w:ascii="Times New Roman" w:hAnsi="Times New Roman" w:cs="Times New Roman"/>
          <w:sz w:val="24"/>
          <w:szCs w:val="24"/>
        </w:rPr>
        <w:lastRenderedPageBreak/>
        <w:t>przedsiębiorców udostępniających funkcję wyszukiwania internetowego w formie, w jakiej zostało przedstawione, zorganizowane lub przekazane niezależnie od wykorzystanych środków technologicznych.</w:t>
      </w:r>
    </w:p>
    <w:p w14:paraId="3F2F3926" w14:textId="77777777" w:rsidR="00DF5B98" w:rsidRPr="00C1089F" w:rsidRDefault="00DF5B98"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Przedsiębiorca będący dostawcą internetowej platformy handlowej, który umożliwia konsumentom wyszukiwanie towarów lub usług oferowanych przez przedsiębiorców bądź inne podmioty, powinien informować konsumentów o głównych parametrach determinujących wyniki tego wyszukiwania.</w:t>
      </w:r>
    </w:p>
    <w:p w14:paraId="11B032DC" w14:textId="53EBA1B9" w:rsidR="00DF5B98" w:rsidRPr="00C1089F" w:rsidRDefault="00DF5B98" w:rsidP="00C1089F">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Te główne parametry to ogólne kryteria, procesy, </w:t>
      </w:r>
      <w:r w:rsidR="00B13337">
        <w:rPr>
          <w:rFonts w:ascii="Times New Roman" w:hAnsi="Times New Roman" w:cs="Times New Roman"/>
          <w:sz w:val="24"/>
          <w:szCs w:val="24"/>
        </w:rPr>
        <w:t>specyficzne sygnały wbudowane w </w:t>
      </w:r>
      <w:r w:rsidRPr="00C1089F">
        <w:rPr>
          <w:rFonts w:ascii="Times New Roman" w:hAnsi="Times New Roman" w:cs="Times New Roman"/>
          <w:sz w:val="24"/>
          <w:szCs w:val="24"/>
        </w:rPr>
        <w:t>algorytmy lub inne mechanizmy korygowania lub obniżani</w:t>
      </w:r>
      <w:r w:rsidR="00B13337">
        <w:rPr>
          <w:rFonts w:ascii="Times New Roman" w:hAnsi="Times New Roman" w:cs="Times New Roman"/>
          <w:sz w:val="24"/>
          <w:szCs w:val="24"/>
        </w:rPr>
        <w:t>a pozycji stosowane w związku z </w:t>
      </w:r>
      <w:r w:rsidRPr="00C1089F">
        <w:rPr>
          <w:rFonts w:ascii="Times New Roman" w:hAnsi="Times New Roman" w:cs="Times New Roman"/>
          <w:sz w:val="24"/>
          <w:szCs w:val="24"/>
        </w:rPr>
        <w:t>plasowaniem. Przedsiębiorcy nie muszą ujawniać szczegółowego funkcjonowania ich mechanizmów plasowania, w tym algorytmów, tylko ogólny opis głównych parametrów decydujących o plasowaniu, wyjaśniający domyślne główne parametry stosowane przez przedsiębiorcę oraz ich znaczenie w porównaniu z innymi parametrami, ale opis ten nie musi być przedstawiany indywidualnie dla każdego wyszukiwania.</w:t>
      </w:r>
    </w:p>
    <w:p w14:paraId="14AF8A8D" w14:textId="0BD0F221" w:rsidR="00CB08F2" w:rsidRPr="00C1089F" w:rsidRDefault="00DF5B98" w:rsidP="00C1089F">
      <w:pPr>
        <w:pStyle w:val="PKTpunkt"/>
        <w:spacing w:before="120"/>
        <w:ind w:left="0" w:firstLine="0"/>
        <w:rPr>
          <w:rFonts w:ascii="Times New Roman" w:hAnsi="Times New Roman" w:cs="Times New Roman"/>
          <w:szCs w:val="24"/>
        </w:rPr>
      </w:pPr>
      <w:r w:rsidRPr="00C1089F">
        <w:rPr>
          <w:rFonts w:ascii="Times New Roman" w:hAnsi="Times New Roman" w:cs="Times New Roman"/>
          <w:szCs w:val="24"/>
        </w:rPr>
        <w:t>Obowiązek ten – podobnie jak inne określone w art. 6a dyrektywy 2019/2161 – ma zastosowanie jedynie do internetowych platform handlowych, czyli platform</w:t>
      </w:r>
      <w:r w:rsidR="009C5D01">
        <w:rPr>
          <w:rFonts w:ascii="Times New Roman" w:hAnsi="Times New Roman" w:cs="Times New Roman"/>
          <w:szCs w:val="24"/>
        </w:rPr>
        <w:t>,</w:t>
      </w:r>
      <w:r w:rsidRPr="00C1089F">
        <w:rPr>
          <w:rFonts w:ascii="Times New Roman" w:hAnsi="Times New Roman" w:cs="Times New Roman"/>
          <w:szCs w:val="24"/>
        </w:rPr>
        <w:t xml:space="preserve"> na których mogą bezpośrednio zawierać umowy na odległość konsumenci z przedsiębiorcami albo osoby fizyczne niebędące przedsiębiorcami z innymi osobami fizycznymi niebędącymi przedsiębiorcami. Dlatego też przepis nie będzie mieć zastosowania np. do porównywarek cenowych lub wyszukiwarek niebędących jednocześnie dostawcami internetowych platform handlowych. W przypadku gdy np. porównywarka będzie jednocześnie internetową platformą handlową, wówczas przepisy o obowiązkach informacyjnych znajdą do nich zastosowanie. Ponadto zgodnie z dyspozycją art. 12a pkt 2 ustawy najpóźniej w chwili wyrażenia przez konsumenta woli związania się umową na odległość dostawca internetowej platformy handlowej ma obowiązek poinformować konsumenta w sposób jasny i zrozumiały oraz odpowiedni do użytego środka porozumiewania się na odległość o tym</w:t>
      </w:r>
      <w:r w:rsidR="00194A8C">
        <w:rPr>
          <w:rFonts w:ascii="Times New Roman" w:hAnsi="Times New Roman" w:cs="Times New Roman"/>
          <w:szCs w:val="24"/>
        </w:rPr>
        <w:t>,</w:t>
      </w:r>
      <w:r w:rsidR="000E2FF2" w:rsidRPr="00C1089F">
        <w:rPr>
          <w:rFonts w:ascii="Times New Roman" w:hAnsi="Times New Roman" w:cs="Times New Roman"/>
          <w:szCs w:val="24"/>
        </w:rPr>
        <w:t xml:space="preserve"> </w:t>
      </w:r>
      <w:r w:rsidR="00CB08F2" w:rsidRPr="00C1089F">
        <w:rPr>
          <w:rFonts w:ascii="Times New Roman" w:hAnsi="Times New Roman" w:cs="Times New Roman"/>
          <w:szCs w:val="24"/>
        </w:rPr>
        <w:t>czy osoba trzecia oferująca towary, usługi lub treści cyfrowe na internetowej platformie handlowej jest przedsiębiorcą, na podstawie oświadczenia tej osoby złożonego dostawcy internetowej platformy handlowej</w:t>
      </w:r>
      <w:r w:rsidR="00194A8C">
        <w:rPr>
          <w:rFonts w:ascii="Times New Roman" w:hAnsi="Times New Roman" w:cs="Times New Roman"/>
          <w:szCs w:val="24"/>
        </w:rPr>
        <w:t>.</w:t>
      </w:r>
    </w:p>
    <w:p w14:paraId="364138F9" w14:textId="1974B105" w:rsidR="00CB08F2" w:rsidRPr="00C1089F" w:rsidRDefault="00CB08F2" w:rsidP="00C1089F">
      <w:pPr>
        <w:pStyle w:val="PKTpunkt"/>
        <w:spacing w:before="120"/>
        <w:ind w:left="0" w:firstLine="0"/>
        <w:rPr>
          <w:rFonts w:ascii="Times New Roman" w:hAnsi="Times New Roman" w:cs="Times New Roman"/>
          <w:szCs w:val="24"/>
        </w:rPr>
      </w:pPr>
      <w:r w:rsidRPr="00C1089F">
        <w:rPr>
          <w:rFonts w:ascii="Times New Roman" w:hAnsi="Times New Roman" w:cs="Times New Roman"/>
          <w:szCs w:val="24"/>
        </w:rPr>
        <w:t>Dostawca internetowej platformy handlowej nie musi wer</w:t>
      </w:r>
      <w:r w:rsidR="00B13337">
        <w:rPr>
          <w:rFonts w:ascii="Times New Roman" w:hAnsi="Times New Roman" w:cs="Times New Roman"/>
          <w:szCs w:val="24"/>
        </w:rPr>
        <w:t>yfikować, czy taka osoba jest w </w:t>
      </w:r>
      <w:r w:rsidRPr="00C1089F">
        <w:rPr>
          <w:rFonts w:ascii="Times New Roman" w:hAnsi="Times New Roman" w:cs="Times New Roman"/>
          <w:szCs w:val="24"/>
        </w:rPr>
        <w:t xml:space="preserve">rzeczywistości przedsiębiorcą czy nie – powyższy obowiązek dotyczy jedynie poinformowania </w:t>
      </w:r>
      <w:r w:rsidR="00F13CE9" w:rsidRPr="00C1089F">
        <w:rPr>
          <w:rFonts w:ascii="Times New Roman" w:hAnsi="Times New Roman" w:cs="Times New Roman"/>
          <w:szCs w:val="24"/>
        </w:rPr>
        <w:t xml:space="preserve">konsumentów </w:t>
      </w:r>
      <w:r w:rsidRPr="00C1089F">
        <w:rPr>
          <w:rFonts w:ascii="Times New Roman" w:hAnsi="Times New Roman" w:cs="Times New Roman"/>
          <w:szCs w:val="24"/>
        </w:rPr>
        <w:t>o statusie takiej osoby na podstawie jej własnej deklaracji</w:t>
      </w:r>
      <w:r w:rsidR="00733018" w:rsidRPr="00C1089F">
        <w:rPr>
          <w:rFonts w:ascii="Times New Roman" w:hAnsi="Times New Roman" w:cs="Times New Roman"/>
          <w:szCs w:val="24"/>
        </w:rPr>
        <w:t>,</w:t>
      </w:r>
      <w:r w:rsidRPr="00C1089F">
        <w:rPr>
          <w:rFonts w:ascii="Times New Roman" w:hAnsi="Times New Roman" w:cs="Times New Roman"/>
          <w:szCs w:val="24"/>
        </w:rPr>
        <w:t xml:space="preserve"> złożonej dostawcy internetowej platformy handlowej.</w:t>
      </w:r>
    </w:p>
    <w:p w14:paraId="7F3387FD" w14:textId="2BE60146" w:rsidR="00CB08F2" w:rsidRPr="00C1089F" w:rsidRDefault="009B5F42" w:rsidP="00C1089F">
      <w:pPr>
        <w:pStyle w:val="PKTpunkt"/>
        <w:spacing w:before="120"/>
        <w:ind w:left="0" w:firstLine="0"/>
        <w:rPr>
          <w:rFonts w:ascii="Times New Roman" w:hAnsi="Times New Roman" w:cs="Times New Roman"/>
          <w:szCs w:val="24"/>
        </w:rPr>
      </w:pPr>
      <w:bookmarkStart w:id="9" w:name="_Hlk101883067"/>
      <w:r w:rsidRPr="00C1089F">
        <w:rPr>
          <w:rFonts w:ascii="Times New Roman" w:hAnsi="Times New Roman" w:cs="Times New Roman"/>
          <w:szCs w:val="24"/>
        </w:rPr>
        <w:lastRenderedPageBreak/>
        <w:t xml:space="preserve">Dodatkowo obowiązkiem dostawcy internetowej platformy handlowej będzie stosownie do </w:t>
      </w:r>
      <w:r w:rsidR="00B13337">
        <w:rPr>
          <w:rFonts w:ascii="Times New Roman" w:hAnsi="Times New Roman" w:cs="Times New Roman"/>
          <w:b/>
          <w:szCs w:val="24"/>
        </w:rPr>
        <w:t>art. </w:t>
      </w:r>
      <w:r w:rsidRPr="00C1089F">
        <w:rPr>
          <w:rFonts w:ascii="Times New Roman" w:hAnsi="Times New Roman" w:cs="Times New Roman"/>
          <w:b/>
          <w:szCs w:val="24"/>
        </w:rPr>
        <w:t>12a pkt</w:t>
      </w:r>
      <w:r w:rsidR="00AF586A" w:rsidRPr="00C1089F">
        <w:rPr>
          <w:rFonts w:ascii="Times New Roman" w:hAnsi="Times New Roman" w:cs="Times New Roman"/>
          <w:b/>
          <w:szCs w:val="24"/>
        </w:rPr>
        <w:t xml:space="preserve"> 3</w:t>
      </w:r>
      <w:r w:rsidR="00AF586A" w:rsidRPr="00C1089F">
        <w:rPr>
          <w:rFonts w:ascii="Times New Roman" w:hAnsi="Times New Roman" w:cs="Times New Roman"/>
          <w:szCs w:val="24"/>
        </w:rPr>
        <w:t xml:space="preserve"> poinformowanie konsumenta o</w:t>
      </w:r>
      <w:bookmarkEnd w:id="9"/>
      <w:r w:rsidR="000E2FF2" w:rsidRPr="00C1089F">
        <w:rPr>
          <w:rFonts w:ascii="Times New Roman" w:hAnsi="Times New Roman" w:cs="Times New Roman"/>
          <w:szCs w:val="24"/>
        </w:rPr>
        <w:t xml:space="preserve"> </w:t>
      </w:r>
      <w:r w:rsidR="00CB08F2" w:rsidRPr="00C1089F">
        <w:rPr>
          <w:rFonts w:ascii="Times New Roman" w:hAnsi="Times New Roman" w:cs="Times New Roman"/>
          <w:szCs w:val="24"/>
        </w:rPr>
        <w:t>niestosowaniu przepisów dotyczących ochrony konsumentów do umowy zawieranej na internetowej platformie handlowej, jeżeli stroną tej umowy, oferując</w:t>
      </w:r>
      <w:r w:rsidR="005A6703" w:rsidRPr="00C1089F">
        <w:rPr>
          <w:rFonts w:ascii="Times New Roman" w:hAnsi="Times New Roman" w:cs="Times New Roman"/>
          <w:szCs w:val="24"/>
        </w:rPr>
        <w:t>ą</w:t>
      </w:r>
      <w:r w:rsidR="00CB08F2" w:rsidRPr="00C1089F">
        <w:rPr>
          <w:rFonts w:ascii="Times New Roman" w:hAnsi="Times New Roman" w:cs="Times New Roman"/>
          <w:szCs w:val="24"/>
        </w:rPr>
        <w:t xml:space="preserve"> towary, usługi lub treści cyfrowe, nie jest przedsiębiorc</w:t>
      </w:r>
      <w:r w:rsidR="000E2FF2" w:rsidRPr="00C1089F">
        <w:rPr>
          <w:rFonts w:ascii="Times New Roman" w:hAnsi="Times New Roman" w:cs="Times New Roman"/>
          <w:szCs w:val="24"/>
        </w:rPr>
        <w:t>a.</w:t>
      </w:r>
    </w:p>
    <w:p w14:paraId="2C136663" w14:textId="77777777" w:rsidR="00CB08F2" w:rsidRPr="00C1089F" w:rsidRDefault="00CB08F2" w:rsidP="00C1089F">
      <w:pPr>
        <w:pStyle w:val="PKTpunkt"/>
        <w:spacing w:before="120"/>
        <w:ind w:left="0" w:firstLine="0"/>
        <w:rPr>
          <w:rFonts w:ascii="Times New Roman" w:hAnsi="Times New Roman" w:cs="Times New Roman"/>
          <w:szCs w:val="24"/>
          <w:shd w:val="clear" w:color="auto" w:fill="FFFFFF"/>
        </w:rPr>
      </w:pPr>
      <w:r w:rsidRPr="00C1089F">
        <w:rPr>
          <w:rFonts w:ascii="Times New Roman" w:hAnsi="Times New Roman" w:cs="Times New Roman"/>
          <w:szCs w:val="24"/>
          <w:shd w:val="clear" w:color="auto" w:fill="FFFFFF"/>
        </w:rPr>
        <w:t>Jeżeli osoba trzecia oferująca towary, usługi lub treści cyfrowe oświadcza, że nie jest przedsiębiorcą, dostawcy internetowych platform handlowych powinni zamieszczać krótkie oświadczenie, zgodnie z którym przepisy konsumenckie nie mają zastosowania do zawartej umowy – bez wyszczególniania poszczególnych praw konsumentów.</w:t>
      </w:r>
    </w:p>
    <w:p w14:paraId="169DE671" w14:textId="47BB4071" w:rsidR="00CB08F2" w:rsidRPr="00C1089F" w:rsidRDefault="009B5F42" w:rsidP="00194A8C">
      <w:pPr>
        <w:pStyle w:val="PKTpunkt"/>
        <w:spacing w:before="120"/>
        <w:ind w:left="0" w:firstLine="0"/>
        <w:rPr>
          <w:rFonts w:ascii="Times New Roman" w:hAnsi="Times New Roman" w:cs="Times New Roman"/>
          <w:szCs w:val="24"/>
        </w:rPr>
      </w:pPr>
      <w:r w:rsidRPr="00C1089F">
        <w:rPr>
          <w:rFonts w:ascii="Times New Roman" w:hAnsi="Times New Roman" w:cs="Times New Roman"/>
          <w:szCs w:val="24"/>
        </w:rPr>
        <w:t xml:space="preserve">Dodatkowo obowiązkiem dostawcy internetowej platformy handlowej będzie stosownie do </w:t>
      </w:r>
      <w:r w:rsidRPr="00C1089F">
        <w:rPr>
          <w:rFonts w:ascii="Times New Roman" w:hAnsi="Times New Roman" w:cs="Times New Roman"/>
          <w:b/>
          <w:szCs w:val="24"/>
        </w:rPr>
        <w:t>art.</w:t>
      </w:r>
      <w:r w:rsidR="00B13337">
        <w:rPr>
          <w:rFonts w:ascii="Times New Roman" w:hAnsi="Times New Roman" w:cs="Times New Roman"/>
          <w:b/>
          <w:szCs w:val="24"/>
        </w:rPr>
        <w:t> </w:t>
      </w:r>
      <w:r w:rsidRPr="00C1089F">
        <w:rPr>
          <w:rFonts w:ascii="Times New Roman" w:hAnsi="Times New Roman" w:cs="Times New Roman"/>
          <w:b/>
          <w:szCs w:val="24"/>
        </w:rPr>
        <w:t>12a pkt</w:t>
      </w:r>
      <w:r w:rsidR="00AF586A" w:rsidRPr="00C1089F">
        <w:rPr>
          <w:rFonts w:ascii="Times New Roman" w:hAnsi="Times New Roman" w:cs="Times New Roman"/>
          <w:b/>
          <w:szCs w:val="24"/>
        </w:rPr>
        <w:t xml:space="preserve"> 4</w:t>
      </w:r>
      <w:r w:rsidR="00AF586A" w:rsidRPr="00C1089F">
        <w:rPr>
          <w:rFonts w:ascii="Times New Roman" w:hAnsi="Times New Roman" w:cs="Times New Roman"/>
          <w:szCs w:val="24"/>
        </w:rPr>
        <w:t xml:space="preserve"> poinformowanie konsumenta o:</w:t>
      </w:r>
      <w:r w:rsidR="00596DBC" w:rsidRPr="00C1089F">
        <w:rPr>
          <w:rFonts w:ascii="Times New Roman" w:hAnsi="Times New Roman" w:cs="Times New Roman"/>
          <w:szCs w:val="24"/>
        </w:rPr>
        <w:t xml:space="preserve"> </w:t>
      </w:r>
      <w:r w:rsidR="00CB08F2" w:rsidRPr="00C1089F">
        <w:rPr>
          <w:rFonts w:ascii="Times New Roman" w:hAnsi="Times New Roman" w:cs="Times New Roman"/>
          <w:szCs w:val="24"/>
        </w:rPr>
        <w:t>podziale obowiązków związanych z umową</w:t>
      </w:r>
      <w:r w:rsidR="006A54A7" w:rsidRPr="00C1089F">
        <w:rPr>
          <w:rFonts w:ascii="Times New Roman" w:hAnsi="Times New Roman" w:cs="Times New Roman"/>
          <w:szCs w:val="24"/>
        </w:rPr>
        <w:t>, która</w:t>
      </w:r>
      <w:r w:rsidR="000E2FF2" w:rsidRPr="00C1089F">
        <w:rPr>
          <w:rFonts w:ascii="Times New Roman" w:hAnsi="Times New Roman" w:cs="Times New Roman"/>
          <w:szCs w:val="24"/>
        </w:rPr>
        <w:t xml:space="preserve"> </w:t>
      </w:r>
      <w:r w:rsidR="006A54A7" w:rsidRPr="00C1089F">
        <w:rPr>
          <w:rFonts w:ascii="Times New Roman" w:hAnsi="Times New Roman" w:cs="Times New Roman"/>
          <w:szCs w:val="24"/>
        </w:rPr>
        <w:t>jest</w:t>
      </w:r>
      <w:r w:rsidR="00CB08F2" w:rsidRPr="00C1089F">
        <w:rPr>
          <w:rFonts w:ascii="Times New Roman" w:hAnsi="Times New Roman" w:cs="Times New Roman"/>
          <w:szCs w:val="24"/>
        </w:rPr>
        <w:t xml:space="preserve"> zawieran</w:t>
      </w:r>
      <w:r w:rsidR="006A54A7" w:rsidRPr="00C1089F">
        <w:rPr>
          <w:rFonts w:ascii="Times New Roman" w:hAnsi="Times New Roman" w:cs="Times New Roman"/>
          <w:szCs w:val="24"/>
        </w:rPr>
        <w:t>a</w:t>
      </w:r>
      <w:r w:rsidR="00CB08F2" w:rsidRPr="00C1089F">
        <w:rPr>
          <w:rFonts w:ascii="Times New Roman" w:hAnsi="Times New Roman" w:cs="Times New Roman"/>
          <w:szCs w:val="24"/>
        </w:rPr>
        <w:t xml:space="preserve"> przez konsumenta na internetowej platformie handlowej, między osobę trzecią oferującą towary, usługi lub treści cyfrowe a dostawcę internetowej platformy handlowej.</w:t>
      </w:r>
    </w:p>
    <w:p w14:paraId="4DF14C16" w14:textId="532363A1" w:rsidR="00CB08F2" w:rsidRPr="00C1089F" w:rsidRDefault="00CB08F2"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 xml:space="preserve">Ten wymóg </w:t>
      </w:r>
      <w:r w:rsidR="00733018" w:rsidRPr="00C1089F">
        <w:rPr>
          <w:rFonts w:ascii="Times New Roman" w:hAnsi="Times New Roman" w:cs="Times New Roman"/>
          <w:sz w:val="24"/>
          <w:szCs w:val="24"/>
          <w:lang w:bidi="pl-PL"/>
        </w:rPr>
        <w:t>będzie miał</w:t>
      </w:r>
      <w:r w:rsidRPr="00C1089F">
        <w:rPr>
          <w:rFonts w:ascii="Times New Roman" w:hAnsi="Times New Roman" w:cs="Times New Roman"/>
          <w:sz w:val="24"/>
          <w:szCs w:val="24"/>
          <w:lang w:bidi="pl-PL"/>
        </w:rPr>
        <w:t xml:space="preserve"> zastosowanie tylko w przypadku, gdy obowiązki wobec konsumentów są dzielone miedzy dostawcę internetowej platformy handlowej </w:t>
      </w:r>
      <w:r w:rsidR="00733018" w:rsidRPr="00C1089F">
        <w:rPr>
          <w:rFonts w:ascii="Times New Roman" w:hAnsi="Times New Roman" w:cs="Times New Roman"/>
          <w:sz w:val="24"/>
          <w:szCs w:val="24"/>
          <w:lang w:bidi="pl-PL"/>
        </w:rPr>
        <w:t>a</w:t>
      </w:r>
      <w:r w:rsidRPr="00C1089F">
        <w:rPr>
          <w:rFonts w:ascii="Times New Roman" w:hAnsi="Times New Roman" w:cs="Times New Roman"/>
          <w:sz w:val="24"/>
          <w:szCs w:val="24"/>
          <w:lang w:bidi="pl-PL"/>
        </w:rPr>
        <w:t xml:space="preserve"> osobę trzecią oferującą towary, usługi lub treści cyfrowe</w:t>
      </w:r>
      <w:r w:rsidR="00236124" w:rsidRPr="00C1089F">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w:t>
      </w:r>
      <w:r w:rsidR="00236124" w:rsidRPr="00C1089F">
        <w:rPr>
          <w:rFonts w:ascii="Times New Roman" w:hAnsi="Times New Roman" w:cs="Times New Roman"/>
          <w:sz w:val="24"/>
          <w:szCs w:val="24"/>
          <w:lang w:bidi="pl-PL"/>
        </w:rPr>
        <w:t>P</w:t>
      </w:r>
      <w:r w:rsidRPr="00C1089F">
        <w:rPr>
          <w:rFonts w:ascii="Times New Roman" w:hAnsi="Times New Roman" w:cs="Times New Roman"/>
          <w:sz w:val="24"/>
          <w:szCs w:val="24"/>
          <w:lang w:bidi="pl-PL"/>
        </w:rPr>
        <w:t xml:space="preserve">rzykładowo dostawca platformy handlowej może być odpowiedzialny za dostarczenie towaru, a osoba trzecia będzie odpowiedzialna za zgodność </w:t>
      </w:r>
      <w:r w:rsidR="00456C97" w:rsidRPr="00C1089F">
        <w:rPr>
          <w:rFonts w:ascii="Times New Roman" w:hAnsi="Times New Roman" w:cs="Times New Roman"/>
          <w:sz w:val="24"/>
          <w:szCs w:val="24"/>
          <w:lang w:bidi="pl-PL"/>
        </w:rPr>
        <w:t xml:space="preserve">świadczenia </w:t>
      </w:r>
      <w:r w:rsidRPr="00C1089F">
        <w:rPr>
          <w:rFonts w:ascii="Times New Roman" w:hAnsi="Times New Roman" w:cs="Times New Roman"/>
          <w:sz w:val="24"/>
          <w:szCs w:val="24"/>
          <w:lang w:bidi="pl-PL"/>
        </w:rPr>
        <w:t>z umową. Gdy dostawca platformy internetowej handlowej przejmuje odpowiedzialność za przestrzeganie niektórych praw konsumentów wynikających z umowy (np. prawo do odstąpienia, dostawa), wówczas powinien określić szczegółowo zakres swoich zobowiązań.</w:t>
      </w:r>
    </w:p>
    <w:p w14:paraId="3D00D8C3" w14:textId="20AF210E" w:rsidR="00CB08F2" w:rsidRPr="00C1089F" w:rsidRDefault="00CB08F2"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Jeśli dostawca internetowej platformy handlowej sam oferuje towary, usługi, lub treści cyfrowe i jedynie on ponosi wyłączną odpowiedzialność za wszystkie aspekty wykonania umowy, wówczas obowiązek informacyjny określony w art. 12a pkt 4 go nie dotyczy.</w:t>
      </w:r>
    </w:p>
    <w:p w14:paraId="619C90A7" w14:textId="735D61D7" w:rsidR="00CB08F2" w:rsidRPr="00C1089F" w:rsidRDefault="00CB08F2"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Wszystkie informacje określone w art. 12a powinny zostać udzielone konsumentowi</w:t>
      </w:r>
      <w:r w:rsidRPr="00C1089F">
        <w:rPr>
          <w:rFonts w:ascii="Times New Roman" w:hAnsi="Times New Roman" w:cs="Times New Roman"/>
          <w:sz w:val="24"/>
          <w:szCs w:val="24"/>
        </w:rPr>
        <w:t xml:space="preserve"> </w:t>
      </w:r>
      <w:r w:rsidR="00236124" w:rsidRPr="00C1089F">
        <w:rPr>
          <w:rFonts w:ascii="Times New Roman" w:hAnsi="Times New Roman" w:cs="Times New Roman"/>
          <w:sz w:val="24"/>
          <w:szCs w:val="24"/>
        </w:rPr>
        <w:t xml:space="preserve">w </w:t>
      </w:r>
      <w:r w:rsidRPr="00C1089F">
        <w:rPr>
          <w:rFonts w:ascii="Times New Roman" w:hAnsi="Times New Roman" w:cs="Times New Roman"/>
          <w:sz w:val="24"/>
          <w:szCs w:val="24"/>
        </w:rPr>
        <w:t>sposób jasny i zrozumiały</w:t>
      </w:r>
      <w:r w:rsidR="007A06F3" w:rsidRPr="00C1089F">
        <w:rPr>
          <w:rFonts w:ascii="Times New Roman" w:hAnsi="Times New Roman" w:cs="Times New Roman"/>
          <w:sz w:val="24"/>
          <w:szCs w:val="24"/>
        </w:rPr>
        <w:t xml:space="preserve">, odpowiednio do użytego środka porozumiewania się na odległość – wymogu tego nie spełni podanie powyższych informacji </w:t>
      </w:r>
      <w:r w:rsidRPr="00C1089F">
        <w:rPr>
          <w:rFonts w:ascii="Times New Roman" w:hAnsi="Times New Roman" w:cs="Times New Roman"/>
          <w:sz w:val="24"/>
          <w:szCs w:val="24"/>
        </w:rPr>
        <w:t>tylko w ogólnych warunkach umów lub podobnych dokumentach.</w:t>
      </w:r>
    </w:p>
    <w:p w14:paraId="4E664ACE" w14:textId="0DAFAF73" w:rsidR="00CB08F2" w:rsidRPr="00170097" w:rsidRDefault="00A842E1" w:rsidP="00194A8C">
      <w:pPr>
        <w:pStyle w:val="Akapitzlist"/>
        <w:numPr>
          <w:ilvl w:val="0"/>
          <w:numId w:val="18"/>
        </w:numPr>
        <w:spacing w:before="120" w:after="0" w:line="360" w:lineRule="auto"/>
        <w:ind w:left="709" w:hanging="283"/>
        <w:jc w:val="both"/>
        <w:rPr>
          <w:rFonts w:ascii="Times New Roman" w:hAnsi="Times New Roman" w:cs="Times New Roman"/>
          <w:bCs/>
          <w:sz w:val="24"/>
          <w:szCs w:val="24"/>
        </w:rPr>
      </w:pPr>
      <w:r w:rsidRPr="00170097">
        <w:rPr>
          <w:rFonts w:ascii="Times New Roman" w:hAnsi="Times New Roman" w:cs="Times New Roman"/>
          <w:bCs/>
          <w:sz w:val="24"/>
          <w:szCs w:val="24"/>
        </w:rPr>
        <w:t>i</w:t>
      </w:r>
      <w:r w:rsidR="00236124" w:rsidRPr="00170097">
        <w:rPr>
          <w:rFonts w:ascii="Times New Roman" w:hAnsi="Times New Roman" w:cs="Times New Roman"/>
          <w:bCs/>
          <w:sz w:val="24"/>
          <w:szCs w:val="24"/>
        </w:rPr>
        <w:t>nformacja o indywidualnym dostosowaniu ceny</w:t>
      </w:r>
      <w:r w:rsidR="00BD6047" w:rsidRPr="00170097">
        <w:rPr>
          <w:rFonts w:ascii="Times New Roman" w:hAnsi="Times New Roman" w:cs="Times New Roman"/>
          <w:bCs/>
          <w:sz w:val="24"/>
          <w:szCs w:val="24"/>
        </w:rPr>
        <w:t xml:space="preserve"> </w:t>
      </w:r>
      <w:r w:rsidR="00BD6047" w:rsidRPr="00170097">
        <w:rPr>
          <w:rFonts w:ascii="Times New Roman" w:hAnsi="Times New Roman" w:cs="Times New Roman"/>
          <w:b/>
          <w:bCs/>
          <w:sz w:val="24"/>
          <w:szCs w:val="24"/>
        </w:rPr>
        <w:t>(art. 12 pkt 5a)</w:t>
      </w:r>
    </w:p>
    <w:p w14:paraId="4CD9B54F" w14:textId="0FB1E963" w:rsidR="00CB08F2" w:rsidRPr="00C1089F" w:rsidRDefault="00CA785D"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Kolejną zmianą mającą na celu zapewnienie konsumentom większej przejrzystości podczas zakupów w Internecie jest dodanie w</w:t>
      </w:r>
      <w:r w:rsidR="00CB08F2" w:rsidRPr="00C1089F">
        <w:rPr>
          <w:rFonts w:ascii="Times New Roman" w:hAnsi="Times New Roman" w:cs="Times New Roman"/>
          <w:bCs/>
          <w:sz w:val="24"/>
          <w:szCs w:val="24"/>
        </w:rPr>
        <w:t xml:space="preserve"> art. 12 now</w:t>
      </w:r>
      <w:r w:rsidRPr="00C1089F">
        <w:rPr>
          <w:rFonts w:ascii="Times New Roman" w:hAnsi="Times New Roman" w:cs="Times New Roman"/>
          <w:bCs/>
          <w:sz w:val="24"/>
          <w:szCs w:val="24"/>
        </w:rPr>
        <w:t>ego</w:t>
      </w:r>
      <w:r w:rsidR="00CB08F2" w:rsidRPr="00C1089F">
        <w:rPr>
          <w:rFonts w:ascii="Times New Roman" w:hAnsi="Times New Roman" w:cs="Times New Roman"/>
          <w:bCs/>
          <w:sz w:val="24"/>
          <w:szCs w:val="24"/>
        </w:rPr>
        <w:t xml:space="preserve"> obowiąz</w:t>
      </w:r>
      <w:r w:rsidRPr="00C1089F">
        <w:rPr>
          <w:rFonts w:ascii="Times New Roman" w:hAnsi="Times New Roman" w:cs="Times New Roman"/>
          <w:bCs/>
          <w:sz w:val="24"/>
          <w:szCs w:val="24"/>
        </w:rPr>
        <w:t>ku</w:t>
      </w:r>
      <w:r w:rsidR="00CB08F2" w:rsidRPr="00C1089F">
        <w:rPr>
          <w:rFonts w:ascii="Times New Roman" w:hAnsi="Times New Roman" w:cs="Times New Roman"/>
          <w:bCs/>
          <w:sz w:val="24"/>
          <w:szCs w:val="24"/>
        </w:rPr>
        <w:t xml:space="preserve"> informacyjn</w:t>
      </w:r>
      <w:r w:rsidRPr="00C1089F">
        <w:rPr>
          <w:rFonts w:ascii="Times New Roman" w:hAnsi="Times New Roman" w:cs="Times New Roman"/>
          <w:bCs/>
          <w:sz w:val="24"/>
          <w:szCs w:val="24"/>
        </w:rPr>
        <w:t>ego</w:t>
      </w:r>
      <w:r w:rsidR="00CB08F2" w:rsidRPr="00C1089F">
        <w:rPr>
          <w:rFonts w:ascii="Times New Roman" w:hAnsi="Times New Roman" w:cs="Times New Roman"/>
          <w:bCs/>
          <w:sz w:val="24"/>
          <w:szCs w:val="24"/>
        </w:rPr>
        <w:t xml:space="preserve"> – przedsiębiorca będzie musiał poinformować konsumenta o indywidualnym dostosowaniu ceny </w:t>
      </w:r>
      <w:r w:rsidR="006A54A7" w:rsidRPr="00C1089F">
        <w:rPr>
          <w:rFonts w:ascii="Times New Roman" w:hAnsi="Times New Roman" w:cs="Times New Roman"/>
          <w:bCs/>
          <w:sz w:val="24"/>
          <w:szCs w:val="24"/>
        </w:rPr>
        <w:lastRenderedPageBreak/>
        <w:t xml:space="preserve">na podstawie </w:t>
      </w:r>
      <w:r w:rsidR="00CB08F2" w:rsidRPr="00C1089F">
        <w:rPr>
          <w:rFonts w:ascii="Times New Roman" w:hAnsi="Times New Roman" w:cs="Times New Roman"/>
          <w:bCs/>
          <w:sz w:val="24"/>
          <w:szCs w:val="24"/>
        </w:rPr>
        <w:t>zautomatyzowane</w:t>
      </w:r>
      <w:r w:rsidR="006A54A7" w:rsidRPr="00C1089F">
        <w:rPr>
          <w:rFonts w:ascii="Times New Roman" w:hAnsi="Times New Roman" w:cs="Times New Roman"/>
          <w:bCs/>
          <w:sz w:val="24"/>
          <w:szCs w:val="24"/>
        </w:rPr>
        <w:t>go</w:t>
      </w:r>
      <w:r w:rsidRPr="00C1089F">
        <w:rPr>
          <w:rFonts w:ascii="Times New Roman" w:hAnsi="Times New Roman" w:cs="Times New Roman"/>
          <w:bCs/>
          <w:sz w:val="24"/>
          <w:szCs w:val="24"/>
        </w:rPr>
        <w:t xml:space="preserve"> podejmowani</w:t>
      </w:r>
      <w:r w:rsidR="006A54A7" w:rsidRPr="00C1089F">
        <w:rPr>
          <w:rFonts w:ascii="Times New Roman" w:hAnsi="Times New Roman" w:cs="Times New Roman"/>
          <w:bCs/>
          <w:sz w:val="24"/>
          <w:szCs w:val="24"/>
        </w:rPr>
        <w:t>a</w:t>
      </w:r>
      <w:r w:rsidRPr="00C1089F">
        <w:rPr>
          <w:rFonts w:ascii="Times New Roman" w:hAnsi="Times New Roman" w:cs="Times New Roman"/>
          <w:bCs/>
          <w:sz w:val="24"/>
          <w:szCs w:val="24"/>
        </w:rPr>
        <w:t xml:space="preserve"> decyzji, jeżeli przedsiębiorca takie stosuje </w:t>
      </w:r>
      <w:r w:rsidRPr="00C1089F">
        <w:rPr>
          <w:rFonts w:ascii="Times New Roman" w:hAnsi="Times New Roman" w:cs="Times New Roman"/>
          <w:b/>
          <w:bCs/>
          <w:sz w:val="24"/>
          <w:szCs w:val="24"/>
        </w:rPr>
        <w:t>(art. 12 pkt 5a).</w:t>
      </w:r>
    </w:p>
    <w:p w14:paraId="3E0DE694" w14:textId="65E2BE86" w:rsidR="004B07BF" w:rsidRPr="00C1089F" w:rsidRDefault="00CB08F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 xml:space="preserve">Przedsiębiorcy mogą indywidualnie dostosowywać cenę swoich ofert do konkretnych konsumentów lub konkretnych kategorii konsumentów w oparciu o zautomatyzowane podejmowanie decyzji i profilowanie zachowań konsumentów pozwalające przedsiębiorcom ocenić siłę nabywczą konsumentów. Konsumenci powinni </w:t>
      </w:r>
      <w:r w:rsidR="007404F3" w:rsidRPr="00C1089F">
        <w:rPr>
          <w:rFonts w:ascii="Times New Roman" w:hAnsi="Times New Roman" w:cs="Times New Roman"/>
          <w:sz w:val="24"/>
          <w:szCs w:val="24"/>
          <w:shd w:val="clear" w:color="auto" w:fill="FFFFFF"/>
        </w:rPr>
        <w:t>otrzymać</w:t>
      </w:r>
      <w:r w:rsidRPr="00C1089F">
        <w:rPr>
          <w:rFonts w:ascii="Times New Roman" w:hAnsi="Times New Roman" w:cs="Times New Roman"/>
          <w:sz w:val="24"/>
          <w:szCs w:val="24"/>
          <w:shd w:val="clear" w:color="auto" w:fill="FFFFFF"/>
        </w:rPr>
        <w:t xml:space="preserve"> jednak stosowną informację</w:t>
      </w:r>
      <w:r w:rsidR="00B458F2" w:rsidRPr="00C1089F">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gdy zaproponowana im cena została indywidualnie dostosowana na podstawie zautomatyzowanego podejmowania decyzji.</w:t>
      </w:r>
    </w:p>
    <w:p w14:paraId="4C234269" w14:textId="15C59004" w:rsidR="00164F22" w:rsidRPr="00C1089F" w:rsidRDefault="0052173D"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b/>
          <w:sz w:val="24"/>
          <w:szCs w:val="24"/>
        </w:rPr>
        <w:t>Z</w:t>
      </w:r>
      <w:r w:rsidR="005314A0" w:rsidRPr="00C1089F">
        <w:rPr>
          <w:rFonts w:ascii="Times New Roman" w:hAnsi="Times New Roman" w:cs="Times New Roman"/>
          <w:b/>
          <w:sz w:val="24"/>
          <w:szCs w:val="24"/>
        </w:rPr>
        <w:t>większenie ochrony konsumentów w odniesieniu do niektórych form sprzedaży poza lokalem przedsiębiorstwa (art. 27 ust. 2, art. 38 ust. 2)</w:t>
      </w:r>
    </w:p>
    <w:p w14:paraId="7D969C23" w14:textId="46B3FC50" w:rsidR="006C4873" w:rsidRPr="00C1089F" w:rsidRDefault="005F48AA" w:rsidP="00194A8C">
      <w:pPr>
        <w:spacing w:before="120" w:after="0" w:line="360" w:lineRule="auto"/>
        <w:jc w:val="both"/>
        <w:rPr>
          <w:rFonts w:ascii="Times New Roman" w:hAnsi="Times New Roman" w:cs="Times New Roman"/>
          <w:i/>
          <w:sz w:val="24"/>
          <w:szCs w:val="24"/>
          <w:u w:val="single"/>
          <w:lang w:bidi="pl-PL"/>
        </w:rPr>
      </w:pPr>
      <w:r w:rsidRPr="00C1089F">
        <w:rPr>
          <w:rFonts w:ascii="Times New Roman" w:hAnsi="Times New Roman" w:cs="Times New Roman"/>
          <w:sz w:val="24"/>
          <w:szCs w:val="24"/>
          <w:lang w:bidi="pl-PL"/>
        </w:rPr>
        <w:t xml:space="preserve">Dyrektywa 2019/2161 przewiduje opcje regulacyjne dla państw członkowskich w odniesieniu do niektórych form sprzedaży poza lokalem, tj. w przypadku </w:t>
      </w:r>
      <w:r w:rsidR="006C4873" w:rsidRPr="00C1089F">
        <w:rPr>
          <w:rFonts w:ascii="Times New Roman" w:hAnsi="Times New Roman" w:cs="Times New Roman"/>
          <w:sz w:val="24"/>
          <w:szCs w:val="24"/>
          <w:lang w:bidi="pl-PL"/>
        </w:rPr>
        <w:t>nieumówionych wizyt w domu konsumenta albo wycieczki. Proponuje się skorzystanie z tych opcji regulacyjnych w upk.</w:t>
      </w:r>
    </w:p>
    <w:p w14:paraId="5323F124" w14:textId="6C0F3836" w:rsidR="006C4873" w:rsidRPr="008F5F25" w:rsidRDefault="00A842E1" w:rsidP="00194A8C">
      <w:pPr>
        <w:pStyle w:val="Akapitzlist"/>
        <w:numPr>
          <w:ilvl w:val="0"/>
          <w:numId w:val="19"/>
        </w:numPr>
        <w:spacing w:before="120" w:after="0" w:line="360" w:lineRule="auto"/>
        <w:ind w:left="709" w:hanging="283"/>
        <w:jc w:val="both"/>
        <w:rPr>
          <w:rFonts w:ascii="Times New Roman" w:hAnsi="Times New Roman" w:cs="Times New Roman"/>
          <w:sz w:val="24"/>
          <w:szCs w:val="24"/>
        </w:rPr>
      </w:pPr>
      <w:r w:rsidRPr="006B0663">
        <w:rPr>
          <w:rFonts w:ascii="Times New Roman" w:hAnsi="Times New Roman" w:cs="Times New Roman"/>
          <w:sz w:val="24"/>
          <w:szCs w:val="24"/>
          <w:lang w:bidi="pl-PL"/>
        </w:rPr>
        <w:t>w</w:t>
      </w:r>
      <w:r w:rsidR="006C4873" w:rsidRPr="006B0663">
        <w:rPr>
          <w:rFonts w:ascii="Times New Roman" w:hAnsi="Times New Roman" w:cs="Times New Roman"/>
          <w:sz w:val="24"/>
          <w:szCs w:val="24"/>
          <w:lang w:bidi="pl-PL"/>
        </w:rPr>
        <w:t>ydłużenie terminu na odstąpienie od umowy</w:t>
      </w:r>
      <w:r w:rsidR="00BD6047" w:rsidRPr="006B0663">
        <w:rPr>
          <w:rFonts w:ascii="Times New Roman" w:hAnsi="Times New Roman" w:cs="Times New Roman"/>
          <w:sz w:val="24"/>
          <w:szCs w:val="24"/>
          <w:lang w:bidi="pl-PL"/>
        </w:rPr>
        <w:t xml:space="preserve"> </w:t>
      </w:r>
      <w:r w:rsidR="00BD6047" w:rsidRPr="006B0663">
        <w:rPr>
          <w:rFonts w:ascii="Times New Roman" w:hAnsi="Times New Roman" w:cs="Times New Roman"/>
          <w:b/>
          <w:sz w:val="24"/>
          <w:szCs w:val="24"/>
          <w:lang w:bidi="pl-PL"/>
        </w:rPr>
        <w:t>(art. 27 ust. 2)</w:t>
      </w:r>
    </w:p>
    <w:p w14:paraId="4EC85E14" w14:textId="300A7C58" w:rsidR="00CB08F2" w:rsidRPr="00C1089F" w:rsidRDefault="006A0AAC"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Obecnie przepisy upk przewidują konkretne uprawnienia dla konsumentów, którzy zawarli umowy poza lokalem przedsiębiorstwa. Jest to w szczególności możliwość odstąpienia od takiej umowy</w:t>
      </w:r>
      <w:r w:rsidR="007C5FE4" w:rsidRPr="00C1089F">
        <w:rPr>
          <w:rFonts w:ascii="Times New Roman" w:hAnsi="Times New Roman" w:cs="Times New Roman"/>
          <w:sz w:val="24"/>
          <w:szCs w:val="24"/>
        </w:rPr>
        <w:t xml:space="preserve"> w terminie 14 dni od jej zawarcia</w:t>
      </w:r>
      <w:r w:rsidRPr="00C1089F">
        <w:rPr>
          <w:rFonts w:ascii="Times New Roman" w:hAnsi="Times New Roman" w:cs="Times New Roman"/>
          <w:sz w:val="24"/>
          <w:szCs w:val="24"/>
        </w:rPr>
        <w:t xml:space="preserve">. </w:t>
      </w:r>
      <w:r w:rsidR="007C5FE4" w:rsidRPr="00C1089F">
        <w:rPr>
          <w:rFonts w:ascii="Times New Roman" w:hAnsi="Times New Roman" w:cs="Times New Roman"/>
          <w:sz w:val="24"/>
          <w:szCs w:val="24"/>
        </w:rPr>
        <w:t>Jak w</w:t>
      </w:r>
      <w:r w:rsidR="00F44D75" w:rsidRPr="00C1089F">
        <w:rPr>
          <w:rFonts w:ascii="Times New Roman" w:hAnsi="Times New Roman" w:cs="Times New Roman"/>
          <w:sz w:val="24"/>
          <w:szCs w:val="24"/>
        </w:rPr>
        <w:t xml:space="preserve">ynik </w:t>
      </w:r>
      <w:r w:rsidR="007C5FE4" w:rsidRPr="00C1089F">
        <w:rPr>
          <w:rFonts w:ascii="Times New Roman" w:hAnsi="Times New Roman" w:cs="Times New Roman"/>
          <w:sz w:val="24"/>
          <w:szCs w:val="24"/>
        </w:rPr>
        <w:t xml:space="preserve">z praktyki przepisy te należy uznać za </w:t>
      </w:r>
      <w:r w:rsidRPr="00C1089F">
        <w:rPr>
          <w:rFonts w:ascii="Times New Roman" w:hAnsi="Times New Roman" w:cs="Times New Roman"/>
          <w:sz w:val="24"/>
          <w:szCs w:val="24"/>
        </w:rPr>
        <w:t xml:space="preserve">niewystarczające, </w:t>
      </w:r>
      <w:r w:rsidR="007C5FE4" w:rsidRPr="00C1089F">
        <w:rPr>
          <w:rFonts w:ascii="Times New Roman" w:hAnsi="Times New Roman" w:cs="Times New Roman"/>
          <w:sz w:val="24"/>
          <w:szCs w:val="24"/>
        </w:rPr>
        <w:t xml:space="preserve">w przypadku tego rodzaju umów zawieranych w określonych okolicznościach. Chodzi </w:t>
      </w:r>
      <w:r w:rsidR="00796034" w:rsidRPr="00C1089F">
        <w:rPr>
          <w:rFonts w:ascii="Times New Roman" w:hAnsi="Times New Roman" w:cs="Times New Roman"/>
          <w:sz w:val="24"/>
          <w:szCs w:val="24"/>
        </w:rPr>
        <w:t xml:space="preserve">o </w:t>
      </w:r>
      <w:r w:rsidR="007C5FE4" w:rsidRPr="00C1089F">
        <w:rPr>
          <w:rFonts w:ascii="Times New Roman" w:hAnsi="Times New Roman" w:cs="Times New Roman"/>
          <w:sz w:val="24"/>
          <w:szCs w:val="24"/>
        </w:rPr>
        <w:t>umowy zawieran</w:t>
      </w:r>
      <w:r w:rsidR="00926716" w:rsidRPr="00C1089F">
        <w:rPr>
          <w:rFonts w:ascii="Times New Roman" w:hAnsi="Times New Roman" w:cs="Times New Roman"/>
          <w:sz w:val="24"/>
          <w:szCs w:val="24"/>
        </w:rPr>
        <w:t>e</w:t>
      </w:r>
      <w:r w:rsidR="007C5FE4" w:rsidRPr="00C1089F">
        <w:rPr>
          <w:rFonts w:ascii="Times New Roman" w:hAnsi="Times New Roman" w:cs="Times New Roman"/>
          <w:sz w:val="24"/>
          <w:szCs w:val="24"/>
        </w:rPr>
        <w:t xml:space="preserve"> </w:t>
      </w:r>
      <w:r w:rsidR="007C5FE4" w:rsidRPr="00C1089F">
        <w:rPr>
          <w:rFonts w:ascii="Times New Roman" w:hAnsi="Times New Roman" w:cs="Times New Roman"/>
          <w:spacing w:val="-2"/>
          <w:sz w:val="24"/>
          <w:szCs w:val="24"/>
        </w:rPr>
        <w:t>podczas nieum</w:t>
      </w:r>
      <w:r w:rsidR="00B13337">
        <w:rPr>
          <w:rFonts w:ascii="Times New Roman" w:hAnsi="Times New Roman" w:cs="Times New Roman"/>
          <w:spacing w:val="-2"/>
          <w:sz w:val="24"/>
          <w:szCs w:val="24"/>
        </w:rPr>
        <w:t>ówionej wizyty przedsiębiorcy w </w:t>
      </w:r>
      <w:r w:rsidR="007C5FE4" w:rsidRPr="00C1089F">
        <w:rPr>
          <w:rFonts w:ascii="Times New Roman" w:hAnsi="Times New Roman" w:cs="Times New Roman"/>
          <w:spacing w:val="-2"/>
          <w:sz w:val="24"/>
          <w:szCs w:val="24"/>
        </w:rPr>
        <w:t xml:space="preserve">miejscu zamieszkania lub zwykłego pobytu konsumenta albo wycieczki zorganizowanej przez przedsiębiorcę, </w:t>
      </w:r>
      <w:r w:rsidR="007C5FE4" w:rsidRPr="00C1089F">
        <w:rPr>
          <w:rFonts w:ascii="Times New Roman" w:hAnsi="Times New Roman" w:cs="Times New Roman"/>
          <w:sz w:val="24"/>
          <w:szCs w:val="24"/>
        </w:rPr>
        <w:t xml:space="preserve">której celem lub skutkiem jest </w:t>
      </w:r>
      <w:r w:rsidR="00B13337">
        <w:rPr>
          <w:rFonts w:ascii="Times New Roman" w:hAnsi="Times New Roman" w:cs="Times New Roman"/>
          <w:sz w:val="24"/>
          <w:szCs w:val="24"/>
        </w:rPr>
        <w:t>promocja oraz zawieranie umów z </w:t>
      </w:r>
      <w:r w:rsidR="007C5FE4" w:rsidRPr="00C1089F">
        <w:rPr>
          <w:rFonts w:ascii="Times New Roman" w:hAnsi="Times New Roman" w:cs="Times New Roman"/>
          <w:sz w:val="24"/>
          <w:szCs w:val="24"/>
        </w:rPr>
        <w:t>konsumentami. Proponuje się zatem wprowadzeni</w:t>
      </w:r>
      <w:r w:rsidR="00752C6A" w:rsidRPr="00C1089F">
        <w:rPr>
          <w:rFonts w:ascii="Times New Roman" w:hAnsi="Times New Roman" w:cs="Times New Roman"/>
          <w:sz w:val="24"/>
          <w:szCs w:val="24"/>
        </w:rPr>
        <w:t>e</w:t>
      </w:r>
      <w:r w:rsidR="007C5FE4" w:rsidRPr="00C1089F">
        <w:rPr>
          <w:rFonts w:ascii="Times New Roman" w:hAnsi="Times New Roman" w:cs="Times New Roman"/>
          <w:sz w:val="24"/>
          <w:szCs w:val="24"/>
        </w:rPr>
        <w:t xml:space="preserve"> zmian</w:t>
      </w:r>
      <w:r w:rsidRPr="00C1089F">
        <w:rPr>
          <w:rFonts w:ascii="Times New Roman" w:hAnsi="Times New Roman" w:cs="Times New Roman"/>
          <w:sz w:val="24"/>
          <w:szCs w:val="24"/>
        </w:rPr>
        <w:t>, które mają na celu podniesienie poziomu ochrony konsumentów</w:t>
      </w:r>
      <w:r w:rsidR="007C5FE4" w:rsidRPr="00C1089F">
        <w:rPr>
          <w:rFonts w:ascii="Times New Roman" w:hAnsi="Times New Roman" w:cs="Times New Roman"/>
          <w:sz w:val="24"/>
          <w:szCs w:val="24"/>
        </w:rPr>
        <w:t xml:space="preserve"> w takiej sytuacj</w:t>
      </w:r>
      <w:r w:rsidR="00752C6A" w:rsidRPr="00C1089F">
        <w:rPr>
          <w:rFonts w:ascii="Times New Roman" w:hAnsi="Times New Roman" w:cs="Times New Roman"/>
          <w:sz w:val="24"/>
          <w:szCs w:val="24"/>
        </w:rPr>
        <w:t>i.</w:t>
      </w:r>
    </w:p>
    <w:p w14:paraId="01F3048A" w14:textId="23977C6A" w:rsidR="00B2109B" w:rsidRPr="00C1089F" w:rsidRDefault="00752C6A" w:rsidP="00194A8C">
      <w:pPr>
        <w:spacing w:before="120" w:after="0" w:line="360" w:lineRule="auto"/>
        <w:jc w:val="both"/>
        <w:rPr>
          <w:rFonts w:ascii="Times New Roman" w:hAnsi="Times New Roman" w:cs="Times New Roman"/>
          <w:b/>
          <w:spacing w:val="-2"/>
          <w:sz w:val="24"/>
          <w:szCs w:val="24"/>
        </w:rPr>
      </w:pPr>
      <w:bookmarkStart w:id="10" w:name="mip53181908"/>
      <w:bookmarkEnd w:id="10"/>
      <w:r w:rsidRPr="00C1089F">
        <w:rPr>
          <w:rFonts w:ascii="Times New Roman" w:hAnsi="Times New Roman" w:cs="Times New Roman"/>
          <w:spacing w:val="-2"/>
          <w:sz w:val="24"/>
          <w:szCs w:val="24"/>
        </w:rPr>
        <w:t>K</w:t>
      </w:r>
      <w:r w:rsidR="00CB08F2" w:rsidRPr="00C1089F">
        <w:rPr>
          <w:rFonts w:ascii="Times New Roman" w:hAnsi="Times New Roman" w:cs="Times New Roman"/>
          <w:spacing w:val="-2"/>
          <w:sz w:val="24"/>
          <w:szCs w:val="24"/>
        </w:rPr>
        <w:t xml:space="preserve">onsument, który </w:t>
      </w:r>
      <w:r w:rsidR="000D582E" w:rsidRPr="00C1089F">
        <w:rPr>
          <w:rFonts w:ascii="Times New Roman" w:hAnsi="Times New Roman" w:cs="Times New Roman"/>
          <w:spacing w:val="-2"/>
          <w:sz w:val="24"/>
          <w:szCs w:val="24"/>
        </w:rPr>
        <w:t xml:space="preserve">zawarł umowę </w:t>
      </w:r>
      <w:r w:rsidR="00032EAC" w:rsidRPr="00C1089F">
        <w:rPr>
          <w:rFonts w:ascii="Times New Roman" w:hAnsi="Times New Roman" w:cs="Times New Roman"/>
          <w:spacing w:val="-2"/>
          <w:sz w:val="24"/>
          <w:szCs w:val="24"/>
        </w:rPr>
        <w:t xml:space="preserve">poza lokalem przedsiębiorstwa </w:t>
      </w:r>
      <w:r w:rsidR="00B458F2" w:rsidRPr="00C1089F">
        <w:rPr>
          <w:rFonts w:ascii="Times New Roman" w:hAnsi="Times New Roman" w:cs="Times New Roman"/>
          <w:b/>
          <w:spacing w:val="-2"/>
          <w:sz w:val="24"/>
          <w:szCs w:val="24"/>
        </w:rPr>
        <w:t xml:space="preserve">podczas </w:t>
      </w:r>
      <w:r w:rsidR="00CB08F2" w:rsidRPr="00C1089F">
        <w:rPr>
          <w:rFonts w:ascii="Times New Roman" w:hAnsi="Times New Roman" w:cs="Times New Roman"/>
          <w:b/>
          <w:spacing w:val="-2"/>
          <w:sz w:val="24"/>
          <w:szCs w:val="24"/>
        </w:rPr>
        <w:t>nieumówion</w:t>
      </w:r>
      <w:r w:rsidR="000D582E" w:rsidRPr="00C1089F">
        <w:rPr>
          <w:rFonts w:ascii="Times New Roman" w:hAnsi="Times New Roman" w:cs="Times New Roman"/>
          <w:b/>
          <w:spacing w:val="-2"/>
          <w:sz w:val="24"/>
          <w:szCs w:val="24"/>
        </w:rPr>
        <w:t>ej</w:t>
      </w:r>
      <w:r w:rsidR="00CB08F2" w:rsidRPr="00C1089F">
        <w:rPr>
          <w:rFonts w:ascii="Times New Roman" w:hAnsi="Times New Roman" w:cs="Times New Roman"/>
          <w:b/>
          <w:spacing w:val="-2"/>
          <w:sz w:val="24"/>
          <w:szCs w:val="24"/>
        </w:rPr>
        <w:t xml:space="preserve"> wizyt</w:t>
      </w:r>
      <w:r w:rsidR="006A0AAC" w:rsidRPr="00C1089F">
        <w:rPr>
          <w:rFonts w:ascii="Times New Roman" w:hAnsi="Times New Roman" w:cs="Times New Roman"/>
          <w:b/>
          <w:spacing w:val="-2"/>
          <w:sz w:val="24"/>
          <w:szCs w:val="24"/>
        </w:rPr>
        <w:t>y</w:t>
      </w:r>
      <w:r w:rsidR="00CB08F2" w:rsidRPr="00C1089F">
        <w:rPr>
          <w:rFonts w:ascii="Times New Roman" w:hAnsi="Times New Roman" w:cs="Times New Roman"/>
          <w:b/>
          <w:spacing w:val="-2"/>
          <w:sz w:val="24"/>
          <w:szCs w:val="24"/>
        </w:rPr>
        <w:t xml:space="preserve"> przedsiębiorcy</w:t>
      </w:r>
      <w:r w:rsidR="00CB08F2" w:rsidRPr="00C1089F">
        <w:rPr>
          <w:rFonts w:ascii="Times New Roman" w:hAnsi="Times New Roman" w:cs="Times New Roman"/>
          <w:spacing w:val="-2"/>
          <w:sz w:val="24"/>
          <w:szCs w:val="24"/>
        </w:rPr>
        <w:t xml:space="preserve"> w miejscu zamieszkania lub zwykłego pobytu konsumenta albo </w:t>
      </w:r>
      <w:r w:rsidR="00CB08F2" w:rsidRPr="00C1089F">
        <w:rPr>
          <w:rFonts w:ascii="Times New Roman" w:hAnsi="Times New Roman" w:cs="Times New Roman"/>
          <w:b/>
          <w:spacing w:val="-2"/>
          <w:sz w:val="24"/>
          <w:szCs w:val="24"/>
        </w:rPr>
        <w:t>wycieczk</w:t>
      </w:r>
      <w:r w:rsidR="00032EAC" w:rsidRPr="00C1089F">
        <w:rPr>
          <w:rFonts w:ascii="Times New Roman" w:hAnsi="Times New Roman" w:cs="Times New Roman"/>
          <w:b/>
          <w:spacing w:val="-2"/>
          <w:sz w:val="24"/>
          <w:szCs w:val="24"/>
        </w:rPr>
        <w:t>i</w:t>
      </w:r>
      <w:r w:rsidR="00CB08F2" w:rsidRPr="00C1089F">
        <w:rPr>
          <w:rFonts w:ascii="Times New Roman" w:hAnsi="Times New Roman" w:cs="Times New Roman"/>
          <w:b/>
          <w:spacing w:val="-2"/>
          <w:sz w:val="24"/>
          <w:szCs w:val="24"/>
        </w:rPr>
        <w:t xml:space="preserve"> zorganizowan</w:t>
      </w:r>
      <w:r w:rsidR="00032EAC" w:rsidRPr="00C1089F">
        <w:rPr>
          <w:rFonts w:ascii="Times New Roman" w:hAnsi="Times New Roman" w:cs="Times New Roman"/>
          <w:b/>
          <w:spacing w:val="-2"/>
          <w:sz w:val="24"/>
          <w:szCs w:val="24"/>
        </w:rPr>
        <w:t>ej</w:t>
      </w:r>
      <w:r w:rsidR="00CB08F2" w:rsidRPr="00C1089F">
        <w:rPr>
          <w:rFonts w:ascii="Times New Roman" w:hAnsi="Times New Roman" w:cs="Times New Roman"/>
          <w:b/>
          <w:spacing w:val="-2"/>
          <w:sz w:val="24"/>
          <w:szCs w:val="24"/>
        </w:rPr>
        <w:t xml:space="preserve"> przez przedsiębiorcę,</w:t>
      </w:r>
      <w:r w:rsidR="00CB08F2" w:rsidRPr="00C1089F">
        <w:rPr>
          <w:rFonts w:ascii="Times New Roman" w:hAnsi="Times New Roman" w:cs="Times New Roman"/>
          <w:spacing w:val="-2"/>
          <w:sz w:val="24"/>
          <w:szCs w:val="24"/>
        </w:rPr>
        <w:t xml:space="preserve"> </w:t>
      </w:r>
      <w:r w:rsidR="00CB08F2" w:rsidRPr="00C1089F">
        <w:rPr>
          <w:rFonts w:ascii="Times New Roman" w:hAnsi="Times New Roman" w:cs="Times New Roman"/>
          <w:sz w:val="24"/>
          <w:szCs w:val="24"/>
        </w:rPr>
        <w:t xml:space="preserve">której celem lub skutkiem jest promocja oraz zawieranie umów z konsumentami, </w:t>
      </w:r>
      <w:r w:rsidR="00CB08F2" w:rsidRPr="00C1089F">
        <w:rPr>
          <w:rFonts w:ascii="Times New Roman" w:hAnsi="Times New Roman" w:cs="Times New Roman"/>
          <w:spacing w:val="-2"/>
          <w:sz w:val="24"/>
          <w:szCs w:val="24"/>
        </w:rPr>
        <w:t>zawarł z tym przedsiębiorcą umowę</w:t>
      </w:r>
      <w:r w:rsidR="00CB08F2" w:rsidRPr="00C1089F">
        <w:rPr>
          <w:rFonts w:ascii="Times New Roman" w:hAnsi="Times New Roman" w:cs="Times New Roman"/>
          <w:b/>
          <w:spacing w:val="-2"/>
          <w:sz w:val="24"/>
          <w:szCs w:val="24"/>
        </w:rPr>
        <w:t>, może w terminie 30 dni odstąpić od niej bez podawania przyczyny i bez ponoszenia kosztów</w:t>
      </w:r>
      <w:r w:rsidR="00CB08F2" w:rsidRPr="00C1089F">
        <w:rPr>
          <w:rFonts w:ascii="Times New Roman" w:hAnsi="Times New Roman" w:cs="Times New Roman"/>
          <w:spacing w:val="-2"/>
          <w:sz w:val="24"/>
          <w:szCs w:val="24"/>
        </w:rPr>
        <w:t xml:space="preserve"> </w:t>
      </w:r>
      <w:r w:rsidR="00CB08F2" w:rsidRPr="00C1089F">
        <w:rPr>
          <w:rFonts w:ascii="Times New Roman" w:hAnsi="Times New Roman" w:cs="Times New Roman"/>
          <w:b/>
          <w:spacing w:val="-2"/>
          <w:sz w:val="24"/>
          <w:szCs w:val="24"/>
        </w:rPr>
        <w:t>(art. 27 ust 2)</w:t>
      </w:r>
      <w:r w:rsidR="00B2109B" w:rsidRPr="00C1089F">
        <w:rPr>
          <w:rFonts w:ascii="Times New Roman" w:hAnsi="Times New Roman" w:cs="Times New Roman"/>
          <w:b/>
          <w:spacing w:val="-2"/>
          <w:sz w:val="24"/>
          <w:szCs w:val="24"/>
        </w:rPr>
        <w:t>.</w:t>
      </w:r>
    </w:p>
    <w:p w14:paraId="7585A372" w14:textId="146AE4C1" w:rsidR="006C4873" w:rsidRPr="006B0663" w:rsidRDefault="00C1089F" w:rsidP="008F5F25">
      <w:pPr>
        <w:spacing w:before="120" w:after="0" w:line="360" w:lineRule="auto"/>
        <w:ind w:left="709" w:hanging="283"/>
        <w:jc w:val="both"/>
        <w:rPr>
          <w:rFonts w:ascii="Times New Roman" w:hAnsi="Times New Roman" w:cs="Times New Roman"/>
          <w:spacing w:val="-2"/>
          <w:sz w:val="24"/>
          <w:szCs w:val="24"/>
        </w:rPr>
      </w:pPr>
      <w:r w:rsidRPr="006B0663">
        <w:rPr>
          <w:rFonts w:ascii="Times New Roman" w:hAnsi="Times New Roman" w:cs="Times New Roman"/>
          <w:spacing w:val="-2"/>
          <w:sz w:val="24"/>
          <w:szCs w:val="24"/>
        </w:rPr>
        <w:t>b)</w:t>
      </w:r>
      <w:r w:rsidRPr="006B0663">
        <w:rPr>
          <w:rFonts w:ascii="Times New Roman" w:hAnsi="Times New Roman" w:cs="Times New Roman"/>
          <w:spacing w:val="-2"/>
          <w:sz w:val="24"/>
          <w:szCs w:val="24"/>
        </w:rPr>
        <w:tab/>
      </w:r>
      <w:r w:rsidR="00A842E1" w:rsidRPr="006B0663">
        <w:rPr>
          <w:rFonts w:ascii="Times New Roman" w:hAnsi="Times New Roman" w:cs="Times New Roman"/>
          <w:spacing w:val="-2"/>
          <w:sz w:val="24"/>
          <w:szCs w:val="24"/>
        </w:rPr>
        <w:t>r</w:t>
      </w:r>
      <w:r w:rsidR="006C4873" w:rsidRPr="006B0663">
        <w:rPr>
          <w:rFonts w:ascii="Times New Roman" w:hAnsi="Times New Roman" w:cs="Times New Roman"/>
          <w:spacing w:val="-2"/>
          <w:sz w:val="24"/>
          <w:szCs w:val="24"/>
        </w:rPr>
        <w:t>ezygnacja z niektórych wyjątków od prawa do odstąpienia od umowy</w:t>
      </w:r>
      <w:r w:rsidR="00BD6047" w:rsidRPr="006B0663">
        <w:rPr>
          <w:rFonts w:ascii="Times New Roman" w:hAnsi="Times New Roman" w:cs="Times New Roman"/>
          <w:spacing w:val="-2"/>
          <w:sz w:val="24"/>
          <w:szCs w:val="24"/>
        </w:rPr>
        <w:t xml:space="preserve"> </w:t>
      </w:r>
      <w:r w:rsidR="00BD6047" w:rsidRPr="006B0663">
        <w:rPr>
          <w:rFonts w:ascii="Times New Roman" w:hAnsi="Times New Roman" w:cs="Times New Roman"/>
          <w:b/>
          <w:spacing w:val="-2"/>
          <w:sz w:val="24"/>
          <w:szCs w:val="24"/>
        </w:rPr>
        <w:t>(art. 38 ust. 2)</w:t>
      </w:r>
    </w:p>
    <w:p w14:paraId="7F2F9F62" w14:textId="6F701F0E" w:rsidR="00CB08F2" w:rsidRPr="00C1089F" w:rsidRDefault="00752C6A" w:rsidP="00194A8C">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P</w:t>
      </w:r>
      <w:r w:rsidR="006C4873" w:rsidRPr="00C1089F">
        <w:rPr>
          <w:rFonts w:ascii="Times New Roman" w:hAnsi="Times New Roman" w:cs="Times New Roman"/>
          <w:spacing w:val="-2"/>
          <w:sz w:val="24"/>
          <w:szCs w:val="24"/>
        </w:rPr>
        <w:t xml:space="preserve">roponuje się </w:t>
      </w:r>
      <w:r w:rsidR="00CB08F2" w:rsidRPr="00C1089F">
        <w:rPr>
          <w:rFonts w:ascii="Times New Roman" w:hAnsi="Times New Roman" w:cs="Times New Roman"/>
          <w:spacing w:val="-2"/>
          <w:sz w:val="24"/>
          <w:szCs w:val="24"/>
        </w:rPr>
        <w:t xml:space="preserve">dodanie ust. </w:t>
      </w:r>
      <w:r w:rsidR="00CB08F2" w:rsidRPr="00C1089F">
        <w:rPr>
          <w:rFonts w:ascii="Times New Roman" w:hAnsi="Times New Roman" w:cs="Times New Roman"/>
          <w:sz w:val="24"/>
          <w:szCs w:val="24"/>
        </w:rPr>
        <w:t xml:space="preserve">2 w art. 38, zgodnie z którym przepisu art. 38 pkt 1, 2, 3 i 5 nie stosuje się do umów zawieranych w związku z </w:t>
      </w:r>
      <w:bookmarkStart w:id="11" w:name="_Hlk74571755"/>
      <w:r w:rsidR="00CB08F2" w:rsidRPr="00C1089F">
        <w:rPr>
          <w:rFonts w:ascii="Times New Roman" w:hAnsi="Times New Roman" w:cs="Times New Roman"/>
          <w:sz w:val="24"/>
          <w:szCs w:val="24"/>
        </w:rPr>
        <w:t xml:space="preserve">nieumówioną wizytą przedsiębiorcy w miejscu </w:t>
      </w:r>
      <w:r w:rsidR="00CB08F2" w:rsidRPr="00C1089F">
        <w:rPr>
          <w:rFonts w:ascii="Times New Roman" w:hAnsi="Times New Roman" w:cs="Times New Roman"/>
          <w:sz w:val="24"/>
          <w:szCs w:val="24"/>
        </w:rPr>
        <w:lastRenderedPageBreak/>
        <w:t xml:space="preserve">zamieszkania lub zwykłego pobytu konsumenta </w:t>
      </w:r>
      <w:bookmarkEnd w:id="11"/>
      <w:r w:rsidR="00CB08F2" w:rsidRPr="00C1089F">
        <w:rPr>
          <w:rFonts w:ascii="Times New Roman" w:hAnsi="Times New Roman" w:cs="Times New Roman"/>
          <w:sz w:val="24"/>
          <w:szCs w:val="24"/>
        </w:rPr>
        <w:t xml:space="preserve">albo podczas </w:t>
      </w:r>
      <w:r w:rsidR="00B13337">
        <w:rPr>
          <w:rFonts w:ascii="Times New Roman" w:hAnsi="Times New Roman" w:cs="Times New Roman"/>
          <w:sz w:val="24"/>
          <w:szCs w:val="24"/>
        </w:rPr>
        <w:t>wycieczki, o której mowa w art. </w:t>
      </w:r>
      <w:r w:rsidR="00CB08F2" w:rsidRPr="00C1089F">
        <w:rPr>
          <w:rFonts w:ascii="Times New Roman" w:hAnsi="Times New Roman" w:cs="Times New Roman"/>
          <w:sz w:val="24"/>
          <w:szCs w:val="24"/>
        </w:rPr>
        <w:t>2 pkt 2 lit d.</w:t>
      </w:r>
      <w:r w:rsidR="007C5FE4" w:rsidRPr="00C1089F">
        <w:rPr>
          <w:rFonts w:ascii="Times New Roman" w:hAnsi="Times New Roman" w:cs="Times New Roman"/>
          <w:sz w:val="24"/>
          <w:szCs w:val="24"/>
        </w:rPr>
        <w:t xml:space="preserve"> Przepis ten stanowi </w:t>
      </w:r>
      <w:r w:rsidR="007C5FE4" w:rsidRPr="00C1089F">
        <w:rPr>
          <w:rFonts w:ascii="Times New Roman" w:hAnsi="Times New Roman" w:cs="Times New Roman"/>
          <w:spacing w:val="-2"/>
          <w:sz w:val="24"/>
          <w:szCs w:val="24"/>
        </w:rPr>
        <w:t>odstępstwo od określonych wyjątków od prawa do odstąpienia od umowy w przypadku umów zawartych poza lokalem przedsiębiorstwa podczas nieumówionej wizyty przedsiębiorcy w miejscu zamieszkania lub zwykłego pobytu konsumenta albo wycieczki</w:t>
      </w:r>
      <w:r w:rsidR="00897907" w:rsidRPr="00C1089F">
        <w:rPr>
          <w:rFonts w:ascii="Times New Roman" w:hAnsi="Times New Roman" w:cs="Times New Roman"/>
          <w:spacing w:val="-2"/>
          <w:sz w:val="24"/>
          <w:szCs w:val="24"/>
        </w:rPr>
        <w:t xml:space="preserve"> </w:t>
      </w:r>
      <w:r w:rsidR="00897907" w:rsidRPr="00C1089F">
        <w:rPr>
          <w:rFonts w:ascii="Times New Roman" w:hAnsi="Times New Roman" w:cs="Times New Roman"/>
          <w:b/>
          <w:spacing w:val="-2"/>
          <w:sz w:val="24"/>
          <w:szCs w:val="24"/>
        </w:rPr>
        <w:t>(art. 38 ust. 2)</w:t>
      </w:r>
      <w:r w:rsidR="00C1089F">
        <w:rPr>
          <w:rFonts w:ascii="Times New Roman" w:hAnsi="Times New Roman" w:cs="Times New Roman"/>
          <w:b/>
          <w:spacing w:val="-2"/>
          <w:sz w:val="24"/>
          <w:szCs w:val="24"/>
        </w:rPr>
        <w:t>.</w:t>
      </w:r>
    </w:p>
    <w:p w14:paraId="47AAEC1A" w14:textId="77777777" w:rsidR="00183350" w:rsidRPr="00C1089F" w:rsidRDefault="00183350" w:rsidP="00194A8C">
      <w:pPr>
        <w:pStyle w:val="Akapitzlist"/>
        <w:spacing w:before="120" w:after="0" w:line="360" w:lineRule="auto"/>
        <w:ind w:left="0"/>
        <w:jc w:val="both"/>
        <w:rPr>
          <w:rFonts w:ascii="Times New Roman" w:hAnsi="Times New Roman" w:cs="Times New Roman"/>
          <w:spacing w:val="-2"/>
          <w:sz w:val="24"/>
          <w:szCs w:val="24"/>
        </w:rPr>
      </w:pPr>
    </w:p>
    <w:p w14:paraId="37BEB397" w14:textId="3D8F1AD0" w:rsidR="00BD6047" w:rsidRPr="00C1089F" w:rsidRDefault="0052173D" w:rsidP="00194A8C">
      <w:pPr>
        <w:spacing w:before="120" w:after="0" w:line="360" w:lineRule="auto"/>
        <w:jc w:val="both"/>
        <w:rPr>
          <w:rFonts w:ascii="Times New Roman" w:hAnsi="Times New Roman" w:cs="Times New Roman"/>
          <w:b/>
          <w:sz w:val="24"/>
          <w:szCs w:val="24"/>
          <w:lang w:bidi="pl-PL"/>
        </w:rPr>
      </w:pPr>
      <w:r w:rsidRPr="00C1089F">
        <w:rPr>
          <w:rFonts w:ascii="Times New Roman" w:hAnsi="Times New Roman" w:cs="Times New Roman"/>
          <w:b/>
          <w:sz w:val="24"/>
          <w:szCs w:val="24"/>
          <w:lang w:bidi="pl-PL"/>
        </w:rPr>
        <w:t>I</w:t>
      </w:r>
      <w:r w:rsidR="00183350" w:rsidRPr="00C1089F">
        <w:rPr>
          <w:rFonts w:ascii="Times New Roman" w:hAnsi="Times New Roman" w:cs="Times New Roman"/>
          <w:b/>
          <w:sz w:val="24"/>
          <w:szCs w:val="24"/>
          <w:lang w:bidi="pl-PL"/>
        </w:rPr>
        <w:t>nne zmiany</w:t>
      </w:r>
      <w:r w:rsidR="00897907" w:rsidRPr="00C1089F">
        <w:rPr>
          <w:rFonts w:ascii="Times New Roman" w:hAnsi="Times New Roman" w:cs="Times New Roman"/>
          <w:b/>
          <w:sz w:val="24"/>
          <w:szCs w:val="24"/>
          <w:lang w:bidi="pl-PL"/>
        </w:rPr>
        <w:t xml:space="preserve"> wynikające z implementacji dyrektywy 2019/2161</w:t>
      </w:r>
      <w:r w:rsidR="00B13337">
        <w:rPr>
          <w:rFonts w:ascii="Times New Roman" w:hAnsi="Times New Roman" w:cs="Times New Roman"/>
          <w:b/>
          <w:sz w:val="24"/>
          <w:szCs w:val="24"/>
          <w:lang w:bidi="pl-PL"/>
        </w:rPr>
        <w:t xml:space="preserve"> (art. 3 ust. 1 pkt 4, art. </w:t>
      </w:r>
      <w:r w:rsidR="00BD6047" w:rsidRPr="00C1089F">
        <w:rPr>
          <w:rFonts w:ascii="Times New Roman" w:hAnsi="Times New Roman" w:cs="Times New Roman"/>
          <w:b/>
          <w:sz w:val="24"/>
          <w:szCs w:val="24"/>
          <w:lang w:bidi="pl-PL"/>
        </w:rPr>
        <w:t>12 ust. 1 pkt 3, art. 12 ust. 1 pkt 3a, art. 15 ust. 3, art. 19, art.</w:t>
      </w:r>
      <w:r w:rsidR="00B13337">
        <w:rPr>
          <w:rFonts w:ascii="Times New Roman" w:hAnsi="Times New Roman" w:cs="Times New Roman"/>
          <w:b/>
          <w:sz w:val="24"/>
          <w:szCs w:val="24"/>
          <w:lang w:bidi="pl-PL"/>
        </w:rPr>
        <w:t xml:space="preserve"> 21 ust. 2, art. 28 pkt 1, art. </w:t>
      </w:r>
      <w:r w:rsidR="00BD6047" w:rsidRPr="00C1089F">
        <w:rPr>
          <w:rFonts w:ascii="Times New Roman" w:hAnsi="Times New Roman" w:cs="Times New Roman"/>
          <w:b/>
          <w:sz w:val="24"/>
          <w:szCs w:val="24"/>
          <w:lang w:bidi="pl-PL"/>
        </w:rPr>
        <w:t>38 pkt 13</w:t>
      </w:r>
      <w:r w:rsidR="003D6860" w:rsidRPr="00C1089F">
        <w:rPr>
          <w:rFonts w:ascii="Times New Roman" w:hAnsi="Times New Roman" w:cs="Times New Roman"/>
          <w:b/>
          <w:sz w:val="24"/>
          <w:szCs w:val="24"/>
          <w:lang w:bidi="pl-PL"/>
        </w:rPr>
        <w:t>)</w:t>
      </w:r>
    </w:p>
    <w:p w14:paraId="6DD5DD3E" w14:textId="554D30B8" w:rsidR="00BD6047" w:rsidRPr="006B0663" w:rsidRDefault="00A842E1" w:rsidP="008F5F25">
      <w:pPr>
        <w:pStyle w:val="PKTpunkt"/>
        <w:numPr>
          <w:ilvl w:val="0"/>
          <w:numId w:val="20"/>
        </w:numPr>
        <w:spacing w:before="120"/>
        <w:ind w:left="709" w:hanging="283"/>
        <w:rPr>
          <w:rFonts w:ascii="Times New Roman" w:hAnsi="Times New Roman" w:cs="Times New Roman"/>
          <w:szCs w:val="24"/>
        </w:rPr>
      </w:pPr>
      <w:r w:rsidRPr="006B0663">
        <w:rPr>
          <w:rFonts w:ascii="Times New Roman" w:hAnsi="Times New Roman" w:cs="Times New Roman"/>
          <w:szCs w:val="24"/>
          <w:lang w:bidi="pl-PL"/>
        </w:rPr>
        <w:t>z</w:t>
      </w:r>
      <w:r w:rsidR="00BD6047" w:rsidRPr="006B0663">
        <w:rPr>
          <w:rFonts w:ascii="Times New Roman" w:hAnsi="Times New Roman" w:cs="Times New Roman"/>
          <w:szCs w:val="24"/>
          <w:lang w:bidi="pl-PL"/>
        </w:rPr>
        <w:t xml:space="preserve">miana zakresu stosowania przepisów odnoszących się do umów dotyczących przewozu osób </w:t>
      </w:r>
      <w:r w:rsidR="00BD6047" w:rsidRPr="006B0663">
        <w:rPr>
          <w:rFonts w:ascii="Times New Roman" w:hAnsi="Times New Roman" w:cs="Times New Roman"/>
          <w:b/>
          <w:szCs w:val="24"/>
          <w:lang w:bidi="pl-PL"/>
        </w:rPr>
        <w:t>(art. 3 ust. 1 pkt 4)</w:t>
      </w:r>
    </w:p>
    <w:p w14:paraId="40957395" w14:textId="77777777" w:rsidR="00BD6047" w:rsidRPr="00C1089F" w:rsidRDefault="00BD6047" w:rsidP="00194A8C">
      <w:pPr>
        <w:pStyle w:val="PKTpunkt"/>
        <w:spacing w:before="120"/>
        <w:ind w:left="0" w:firstLine="0"/>
        <w:rPr>
          <w:rFonts w:ascii="Times New Roman" w:hAnsi="Times New Roman" w:cs="Times New Roman"/>
          <w:szCs w:val="24"/>
          <w:lang w:bidi="pl-PL"/>
        </w:rPr>
      </w:pPr>
      <w:r w:rsidRPr="00C1089F">
        <w:rPr>
          <w:rFonts w:ascii="Times New Roman" w:hAnsi="Times New Roman" w:cs="Times New Roman"/>
          <w:szCs w:val="24"/>
          <w:lang w:bidi="pl-PL"/>
        </w:rPr>
        <w:t>Dodano w art. 3 ust. 1 pkt 4 dodatkowy przepis, który będzie miał zastosowanie do umów</w:t>
      </w:r>
    </w:p>
    <w:p w14:paraId="10055C83" w14:textId="5499B16A" w:rsidR="00926716" w:rsidRPr="00C1089F" w:rsidRDefault="00BD6047" w:rsidP="00194A8C">
      <w:pPr>
        <w:pStyle w:val="PKTpunkt"/>
        <w:spacing w:before="120"/>
        <w:ind w:left="0" w:firstLine="0"/>
        <w:rPr>
          <w:rFonts w:ascii="Times New Roman" w:hAnsi="Times New Roman" w:cs="Times New Roman"/>
          <w:szCs w:val="24"/>
          <w:lang w:bidi="pl-PL"/>
        </w:rPr>
      </w:pPr>
      <w:r w:rsidRPr="00C1089F">
        <w:rPr>
          <w:rFonts w:ascii="Times New Roman" w:hAnsi="Times New Roman" w:cs="Times New Roman"/>
          <w:szCs w:val="24"/>
          <w:lang w:bidi="pl-PL"/>
        </w:rPr>
        <w:t>dotyczących przewozu osób, tj. art. 11.</w:t>
      </w:r>
    </w:p>
    <w:p w14:paraId="6FE337DA" w14:textId="02E9D94D" w:rsidR="008C53FF" w:rsidRPr="006B0663" w:rsidRDefault="00A842E1" w:rsidP="008F5F25">
      <w:pPr>
        <w:pStyle w:val="Akapitzlist"/>
        <w:numPr>
          <w:ilvl w:val="0"/>
          <w:numId w:val="20"/>
        </w:numPr>
        <w:spacing w:before="120" w:after="0" w:line="360" w:lineRule="auto"/>
        <w:ind w:left="709" w:hanging="283"/>
        <w:jc w:val="both"/>
        <w:rPr>
          <w:rFonts w:ascii="Times New Roman" w:hAnsi="Times New Roman" w:cs="Times New Roman"/>
          <w:sz w:val="24"/>
          <w:szCs w:val="24"/>
          <w:lang w:bidi="pl-PL"/>
        </w:rPr>
      </w:pPr>
      <w:r w:rsidRPr="006B0663">
        <w:rPr>
          <w:rFonts w:ascii="Times New Roman" w:hAnsi="Times New Roman" w:cs="Times New Roman"/>
          <w:sz w:val="24"/>
          <w:szCs w:val="24"/>
          <w:lang w:bidi="pl-PL"/>
        </w:rPr>
        <w:t>z</w:t>
      </w:r>
      <w:r w:rsidR="008C53FF" w:rsidRPr="006B0663">
        <w:rPr>
          <w:rFonts w:ascii="Times New Roman" w:hAnsi="Times New Roman" w:cs="Times New Roman"/>
          <w:sz w:val="24"/>
          <w:szCs w:val="24"/>
          <w:lang w:bidi="pl-PL"/>
        </w:rPr>
        <w:t>miany w obowiązkach informacyjnych do</w:t>
      </w:r>
      <w:r w:rsidR="00B13337">
        <w:rPr>
          <w:rFonts w:ascii="Times New Roman" w:hAnsi="Times New Roman" w:cs="Times New Roman"/>
          <w:sz w:val="24"/>
          <w:szCs w:val="24"/>
          <w:lang w:bidi="pl-PL"/>
        </w:rPr>
        <w:t>tyczących sposobu komunikacji z </w:t>
      </w:r>
      <w:r w:rsidR="008C53FF" w:rsidRPr="006B0663">
        <w:rPr>
          <w:rFonts w:ascii="Times New Roman" w:hAnsi="Times New Roman" w:cs="Times New Roman"/>
          <w:sz w:val="24"/>
          <w:szCs w:val="24"/>
          <w:lang w:bidi="pl-PL"/>
        </w:rPr>
        <w:t xml:space="preserve">przedsiębiorcą </w:t>
      </w:r>
      <w:r w:rsidR="008C53FF" w:rsidRPr="006B0663">
        <w:rPr>
          <w:rFonts w:ascii="Times New Roman" w:hAnsi="Times New Roman" w:cs="Times New Roman"/>
          <w:b/>
          <w:sz w:val="24"/>
          <w:szCs w:val="24"/>
          <w:lang w:bidi="pl-PL"/>
        </w:rPr>
        <w:t>(art. 12 ust. 1 pkt 3, art. 12 ust. 1 pkt 3a)</w:t>
      </w:r>
    </w:p>
    <w:p w14:paraId="7AE2A80B" w14:textId="4CC616CE" w:rsidR="008C53FF" w:rsidRPr="00C1089F" w:rsidRDefault="008C53FF"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W przepisie art. 12 ust. 1 pkt 3 usunięto wymóg informowania o numerze faksu. Przedsiębiorca będzie musiał obligatoryjnie poinformować konsumenta o nume</w:t>
      </w:r>
      <w:r w:rsidR="00C1089F">
        <w:rPr>
          <w:rFonts w:ascii="Times New Roman" w:hAnsi="Times New Roman" w:cs="Times New Roman"/>
          <w:sz w:val="24"/>
          <w:szCs w:val="24"/>
          <w:lang w:bidi="pl-PL"/>
        </w:rPr>
        <w:t>rze telefonu i adresie e- mail.</w:t>
      </w:r>
    </w:p>
    <w:p w14:paraId="6455A5F4" w14:textId="77777777" w:rsidR="008C53FF" w:rsidRPr="00C1089F" w:rsidRDefault="008C53FF"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Dodatkowo, jeśli przedsiębiorca udostępnia inny środek komunikacji, który:</w:t>
      </w:r>
    </w:p>
    <w:p w14:paraId="44CC7A80" w14:textId="38B5AB95" w:rsidR="008C53FF" w:rsidRPr="00C1089F" w:rsidRDefault="00FC3CCC" w:rsidP="001B7BDF">
      <w:pPr>
        <w:spacing w:before="120" w:after="0" w:line="360" w:lineRule="auto"/>
        <w:jc w:val="both"/>
        <w:rPr>
          <w:rFonts w:ascii="Times New Roman" w:hAnsi="Times New Roman" w:cs="Times New Roman"/>
          <w:bCs/>
          <w:sz w:val="24"/>
          <w:szCs w:val="24"/>
        </w:rPr>
      </w:pPr>
      <w:r>
        <w:rPr>
          <w:rFonts w:ascii="Times New Roman" w:hAnsi="Times New Roman" w:cs="Times New Roman"/>
          <w:szCs w:val="24"/>
        </w:rPr>
        <w:t>–</w:t>
      </w:r>
      <w:r w:rsidR="00752C6A" w:rsidRPr="00C1089F">
        <w:rPr>
          <w:rFonts w:ascii="Times New Roman" w:hAnsi="Times New Roman" w:cs="Times New Roman"/>
          <w:bCs/>
          <w:sz w:val="24"/>
          <w:szCs w:val="24"/>
        </w:rPr>
        <w:t xml:space="preserve"> </w:t>
      </w:r>
      <w:r w:rsidR="008C53FF" w:rsidRPr="00C1089F">
        <w:rPr>
          <w:rFonts w:ascii="Times New Roman" w:hAnsi="Times New Roman" w:cs="Times New Roman"/>
          <w:bCs/>
          <w:sz w:val="24"/>
          <w:szCs w:val="24"/>
        </w:rPr>
        <w:t xml:space="preserve">gwarantuje zachowanie pisemnej korespondencji między </w:t>
      </w:r>
      <w:r w:rsidR="00B13337">
        <w:rPr>
          <w:rFonts w:ascii="Times New Roman" w:hAnsi="Times New Roman" w:cs="Times New Roman"/>
          <w:bCs/>
          <w:sz w:val="24"/>
          <w:szCs w:val="24"/>
        </w:rPr>
        <w:t>konsumentem a przedsiębiorcą, w </w:t>
      </w:r>
      <w:r w:rsidR="008C53FF" w:rsidRPr="00C1089F">
        <w:rPr>
          <w:rFonts w:ascii="Times New Roman" w:hAnsi="Times New Roman" w:cs="Times New Roman"/>
          <w:bCs/>
          <w:sz w:val="24"/>
          <w:szCs w:val="24"/>
        </w:rPr>
        <w:t>tym daty i godziny takiej korespondencji,</w:t>
      </w:r>
    </w:p>
    <w:p w14:paraId="738459D0" w14:textId="2CB81DDC" w:rsidR="008C53FF" w:rsidRPr="00C1089F" w:rsidRDefault="00FC3CCC" w:rsidP="001B7BDF">
      <w:pPr>
        <w:spacing w:before="120" w:after="0" w:line="360" w:lineRule="auto"/>
        <w:jc w:val="both"/>
        <w:rPr>
          <w:rFonts w:ascii="Times New Roman" w:hAnsi="Times New Roman" w:cs="Times New Roman"/>
          <w:sz w:val="24"/>
          <w:szCs w:val="24"/>
        </w:rPr>
      </w:pPr>
      <w:r>
        <w:rPr>
          <w:rFonts w:ascii="Times New Roman" w:hAnsi="Times New Roman" w:cs="Times New Roman"/>
          <w:szCs w:val="24"/>
        </w:rPr>
        <w:t>–</w:t>
      </w:r>
      <w:r w:rsidR="00752C6A" w:rsidRPr="00C1089F">
        <w:rPr>
          <w:rFonts w:ascii="Times New Roman" w:hAnsi="Times New Roman" w:cs="Times New Roman"/>
          <w:bCs/>
          <w:sz w:val="24"/>
          <w:szCs w:val="24"/>
        </w:rPr>
        <w:t xml:space="preserve"> </w:t>
      </w:r>
      <w:r w:rsidR="008C53FF" w:rsidRPr="00C1089F">
        <w:rPr>
          <w:rFonts w:ascii="Times New Roman" w:hAnsi="Times New Roman" w:cs="Times New Roman"/>
          <w:bCs/>
          <w:sz w:val="24"/>
          <w:szCs w:val="24"/>
        </w:rPr>
        <w:t>spełnia wymogi trwałego nośnika,</w:t>
      </w:r>
    </w:p>
    <w:p w14:paraId="21B4BDC5" w14:textId="44AA0FE8" w:rsidR="008C53FF" w:rsidRPr="00C1089F" w:rsidRDefault="00FC3CCC" w:rsidP="001B7BDF">
      <w:pPr>
        <w:spacing w:before="120" w:after="0" w:line="360" w:lineRule="auto"/>
        <w:jc w:val="both"/>
        <w:rPr>
          <w:rFonts w:ascii="Times New Roman" w:hAnsi="Times New Roman" w:cs="Times New Roman"/>
          <w:sz w:val="24"/>
          <w:szCs w:val="24"/>
        </w:rPr>
      </w:pPr>
      <w:r>
        <w:rPr>
          <w:rFonts w:ascii="Times New Roman" w:hAnsi="Times New Roman" w:cs="Times New Roman"/>
          <w:szCs w:val="24"/>
        </w:rPr>
        <w:t>–</w:t>
      </w:r>
      <w:r w:rsidR="00752C6A" w:rsidRPr="00C1089F">
        <w:rPr>
          <w:rFonts w:ascii="Times New Roman" w:hAnsi="Times New Roman" w:cs="Times New Roman"/>
          <w:bCs/>
          <w:sz w:val="24"/>
          <w:szCs w:val="24"/>
        </w:rPr>
        <w:t xml:space="preserve"> </w:t>
      </w:r>
      <w:r w:rsidR="008C53FF" w:rsidRPr="00C1089F">
        <w:rPr>
          <w:rFonts w:ascii="Times New Roman" w:hAnsi="Times New Roman" w:cs="Times New Roman"/>
          <w:bCs/>
          <w:sz w:val="24"/>
          <w:szCs w:val="24"/>
        </w:rPr>
        <w:t>umożliwia szybkie i efektywne kontaktowanie się konsumenta z</w:t>
      </w:r>
      <w:r w:rsidR="00752C6A" w:rsidRPr="00C1089F">
        <w:rPr>
          <w:rFonts w:ascii="Times New Roman" w:hAnsi="Times New Roman" w:cs="Times New Roman"/>
          <w:bCs/>
          <w:sz w:val="24"/>
          <w:szCs w:val="24"/>
        </w:rPr>
        <w:t xml:space="preserve"> </w:t>
      </w:r>
      <w:r w:rsidR="008C53FF" w:rsidRPr="00C1089F">
        <w:rPr>
          <w:rFonts w:ascii="Times New Roman" w:hAnsi="Times New Roman" w:cs="Times New Roman"/>
          <w:bCs/>
          <w:sz w:val="24"/>
          <w:szCs w:val="24"/>
        </w:rPr>
        <w:t xml:space="preserve">przedsiębiorcą, to </w:t>
      </w:r>
      <w:r w:rsidR="008C53FF" w:rsidRPr="00C1089F">
        <w:rPr>
          <w:rFonts w:ascii="Times New Roman" w:hAnsi="Times New Roman" w:cs="Times New Roman"/>
          <w:sz w:val="24"/>
          <w:szCs w:val="24"/>
        </w:rPr>
        <w:t>wówczas również musi poinformować konsumenta o takim innym środku komunikacji</w:t>
      </w:r>
      <w:r w:rsidR="00B13337">
        <w:rPr>
          <w:rFonts w:ascii="Times New Roman" w:hAnsi="Times New Roman" w:cs="Times New Roman"/>
          <w:b/>
          <w:sz w:val="24"/>
          <w:szCs w:val="24"/>
        </w:rPr>
        <w:t>(art. 12 ust. 1 pkt </w:t>
      </w:r>
      <w:r w:rsidR="008C53FF" w:rsidRPr="00C1089F">
        <w:rPr>
          <w:rFonts w:ascii="Times New Roman" w:hAnsi="Times New Roman" w:cs="Times New Roman"/>
          <w:b/>
          <w:sz w:val="24"/>
          <w:szCs w:val="24"/>
        </w:rPr>
        <w:t>3a).</w:t>
      </w:r>
    </w:p>
    <w:p w14:paraId="040D0646" w14:textId="77777777" w:rsidR="008C53FF" w:rsidRPr="00C1089F" w:rsidRDefault="008C53FF" w:rsidP="00194A8C">
      <w:pPr>
        <w:pStyle w:val="Akapitzlist"/>
        <w:spacing w:before="120" w:after="0" w:line="360" w:lineRule="auto"/>
        <w:ind w:left="0"/>
        <w:rPr>
          <w:rFonts w:ascii="Times New Roman" w:hAnsi="Times New Roman" w:cs="Times New Roman"/>
          <w:sz w:val="24"/>
          <w:szCs w:val="24"/>
        </w:rPr>
      </w:pPr>
    </w:p>
    <w:p w14:paraId="6279CF47" w14:textId="23D35CC0" w:rsidR="00183350" w:rsidRPr="006B0663" w:rsidRDefault="00A842E1" w:rsidP="001B7BDF">
      <w:pPr>
        <w:pStyle w:val="Akapitzlist"/>
        <w:numPr>
          <w:ilvl w:val="0"/>
          <w:numId w:val="20"/>
        </w:numPr>
        <w:spacing w:before="120" w:after="0" w:line="360" w:lineRule="auto"/>
        <w:ind w:left="709" w:hanging="283"/>
        <w:jc w:val="both"/>
        <w:rPr>
          <w:rFonts w:ascii="Times New Roman" w:hAnsi="Times New Roman" w:cs="Times New Roman"/>
          <w:sz w:val="24"/>
          <w:szCs w:val="24"/>
          <w:lang w:bidi="pl-PL"/>
        </w:rPr>
      </w:pPr>
      <w:r w:rsidRPr="006B0663">
        <w:rPr>
          <w:rFonts w:ascii="Times New Roman" w:hAnsi="Times New Roman" w:cs="Times New Roman"/>
          <w:sz w:val="24"/>
          <w:szCs w:val="24"/>
          <w:lang w:bidi="pl-PL"/>
        </w:rPr>
        <w:t>z</w:t>
      </w:r>
      <w:r w:rsidR="00183350" w:rsidRPr="006B0663">
        <w:rPr>
          <w:rFonts w:ascii="Times New Roman" w:hAnsi="Times New Roman" w:cs="Times New Roman"/>
          <w:sz w:val="24"/>
          <w:szCs w:val="24"/>
          <w:lang w:bidi="pl-PL"/>
        </w:rPr>
        <w:t xml:space="preserve">miany dotyczące </w:t>
      </w:r>
      <w:r w:rsidR="00183350" w:rsidRPr="006B0663">
        <w:rPr>
          <w:rFonts w:ascii="Times New Roman" w:hAnsi="Times New Roman" w:cs="Times New Roman"/>
          <w:sz w:val="24"/>
          <w:szCs w:val="24"/>
        </w:rPr>
        <w:t>wykonywani</w:t>
      </w:r>
      <w:r w:rsidR="001B7BDF">
        <w:rPr>
          <w:rFonts w:ascii="Times New Roman" w:hAnsi="Times New Roman" w:cs="Times New Roman"/>
          <w:sz w:val="24"/>
          <w:szCs w:val="24"/>
        </w:rPr>
        <w:t>a</w:t>
      </w:r>
      <w:r w:rsidR="00183350" w:rsidRPr="006B0663">
        <w:rPr>
          <w:rFonts w:ascii="Times New Roman" w:hAnsi="Times New Roman" w:cs="Times New Roman"/>
          <w:sz w:val="24"/>
          <w:szCs w:val="24"/>
        </w:rPr>
        <w:t xml:space="preserve"> usługi albo dostarczani</w:t>
      </w:r>
      <w:r w:rsidR="001B7BDF">
        <w:rPr>
          <w:rFonts w:ascii="Times New Roman" w:hAnsi="Times New Roman" w:cs="Times New Roman"/>
          <w:sz w:val="24"/>
          <w:szCs w:val="24"/>
        </w:rPr>
        <w:t>a</w:t>
      </w:r>
      <w:r w:rsidR="00183350" w:rsidRPr="006B0663">
        <w:rPr>
          <w:rFonts w:ascii="Times New Roman" w:hAnsi="Times New Roman" w:cs="Times New Roman"/>
          <w:sz w:val="24"/>
          <w:szCs w:val="24"/>
        </w:rPr>
        <w:t xml:space="preserve"> wody, gazu, energii elektrycznej, gdy nie są one dostarczane w ograniczonej objętości lub w ustalonej ilości, lub energii cieplnej </w:t>
      </w:r>
      <w:r w:rsidR="00183350" w:rsidRPr="006B0663">
        <w:rPr>
          <w:rFonts w:ascii="Times New Roman" w:hAnsi="Times New Roman" w:cs="Times New Roman"/>
          <w:sz w:val="24"/>
          <w:szCs w:val="24"/>
          <w:lang w:bidi="pl-PL"/>
        </w:rPr>
        <w:t xml:space="preserve">przed upływem terminu na odstąpienie od umowy zawartej poza lokalem i na odległość </w:t>
      </w:r>
      <w:r w:rsidR="00183350" w:rsidRPr="006B0663">
        <w:rPr>
          <w:rFonts w:ascii="Times New Roman" w:hAnsi="Times New Roman" w:cs="Times New Roman"/>
          <w:b/>
          <w:sz w:val="24"/>
          <w:szCs w:val="24"/>
          <w:lang w:bidi="pl-PL"/>
        </w:rPr>
        <w:t>(art. 15 ust. 3, art. 21 ust. 2)</w:t>
      </w:r>
    </w:p>
    <w:p w14:paraId="7611B786" w14:textId="77777777" w:rsidR="00183350" w:rsidRPr="00C1089F" w:rsidRDefault="00183350"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W stosunku do obowiązującego stanu prawnego dokonano dwóch zmian:</w:t>
      </w:r>
    </w:p>
    <w:p w14:paraId="20BA7CA1" w14:textId="3A2015C2" w:rsidR="00183350" w:rsidRPr="00C1089F" w:rsidRDefault="001B7BDF" w:rsidP="00194A8C">
      <w:pPr>
        <w:pStyle w:val="Akapitzlist"/>
        <w:spacing w:before="120" w:after="0" w:line="360" w:lineRule="auto"/>
        <w:ind w:left="0"/>
        <w:jc w:val="both"/>
        <w:rPr>
          <w:rFonts w:ascii="Times New Roman" w:hAnsi="Times New Roman" w:cs="Times New Roman"/>
          <w:sz w:val="24"/>
          <w:szCs w:val="24"/>
          <w:lang w:bidi="pl-PL"/>
        </w:rPr>
      </w:pPr>
      <w:r>
        <w:rPr>
          <w:rFonts w:ascii="Times New Roman" w:hAnsi="Times New Roman" w:cs="Times New Roman"/>
          <w:szCs w:val="24"/>
        </w:rPr>
        <w:lastRenderedPageBreak/>
        <w:t>–</w:t>
      </w:r>
      <w:r w:rsidR="00897907" w:rsidRPr="00C1089F">
        <w:rPr>
          <w:rFonts w:ascii="Times New Roman" w:hAnsi="Times New Roman" w:cs="Times New Roman"/>
          <w:sz w:val="24"/>
          <w:szCs w:val="24"/>
          <w:lang w:bidi="pl-PL"/>
        </w:rPr>
        <w:t xml:space="preserve"> </w:t>
      </w:r>
      <w:r w:rsidR="00183350" w:rsidRPr="00C1089F">
        <w:rPr>
          <w:rFonts w:ascii="Times New Roman" w:hAnsi="Times New Roman" w:cs="Times New Roman"/>
          <w:sz w:val="24"/>
          <w:szCs w:val="24"/>
          <w:lang w:bidi="pl-PL"/>
        </w:rPr>
        <w:t>doprecyzowano, że przepisy te dotyczą jedynie umów, na podstawie których konsument zobowiązany jest do zapłaty ceny;</w:t>
      </w:r>
    </w:p>
    <w:p w14:paraId="2D4BE429" w14:textId="7C796A39" w:rsidR="00183350" w:rsidRPr="00C1089F" w:rsidRDefault="001B7BDF" w:rsidP="00194A8C">
      <w:pPr>
        <w:spacing w:before="120" w:after="0" w:line="360" w:lineRule="auto"/>
        <w:jc w:val="both"/>
        <w:rPr>
          <w:rFonts w:ascii="Times New Roman" w:hAnsi="Times New Roman" w:cs="Times New Roman"/>
          <w:bCs/>
          <w:sz w:val="24"/>
          <w:szCs w:val="24"/>
        </w:rPr>
      </w:pPr>
      <w:r>
        <w:rPr>
          <w:rFonts w:ascii="Times New Roman" w:hAnsi="Times New Roman" w:cs="Times New Roman"/>
          <w:szCs w:val="24"/>
        </w:rPr>
        <w:t>–</w:t>
      </w:r>
      <w:r w:rsidR="00897907" w:rsidRPr="00C1089F">
        <w:rPr>
          <w:rFonts w:ascii="Times New Roman" w:hAnsi="Times New Roman" w:cs="Times New Roman"/>
          <w:sz w:val="24"/>
          <w:szCs w:val="24"/>
          <w:lang w:bidi="pl-PL"/>
        </w:rPr>
        <w:t xml:space="preserve"> </w:t>
      </w:r>
      <w:r w:rsidR="00183350" w:rsidRPr="00C1089F">
        <w:rPr>
          <w:rFonts w:ascii="Times New Roman" w:hAnsi="Times New Roman" w:cs="Times New Roman"/>
          <w:sz w:val="24"/>
          <w:szCs w:val="24"/>
          <w:lang w:bidi="pl-PL"/>
        </w:rPr>
        <w:t xml:space="preserve">dodano nowy obowiązek przedsiębiorcy w związku z wcześniejszym rozpoczęciem na żądanie konsumenta wykonywania usługi </w:t>
      </w:r>
      <w:r w:rsidR="00183350" w:rsidRPr="00C1089F">
        <w:rPr>
          <w:rFonts w:ascii="Times New Roman" w:hAnsi="Times New Roman" w:cs="Times New Roman"/>
          <w:sz w:val="24"/>
          <w:szCs w:val="24"/>
        </w:rPr>
        <w:t>albo dostarczania wody, gazu, energii elektrycznej, gdy nie są one dostarczane w ograniczonej objętości lub w ustalonej ilości, lub energii cieplnej</w:t>
      </w:r>
      <w:r w:rsidR="001E0EDE">
        <w:rPr>
          <w:rFonts w:ascii="Times New Roman" w:hAnsi="Times New Roman" w:cs="Times New Roman"/>
          <w:sz w:val="24"/>
          <w:szCs w:val="24"/>
        </w:rPr>
        <w:t>,</w:t>
      </w:r>
      <w:r w:rsidR="00183350" w:rsidRPr="00C1089F">
        <w:rPr>
          <w:rFonts w:ascii="Times New Roman" w:hAnsi="Times New Roman" w:cs="Times New Roman"/>
          <w:sz w:val="24"/>
          <w:szCs w:val="24"/>
          <w:lang w:bidi="pl-PL"/>
        </w:rPr>
        <w:t xml:space="preserve"> tj. oprócz dotychczasowego obowiązku uzyskania od konsumenta takiego wyraźnego żądania (przy czym w przypadku umów zawieranych poza lokalem żądanie to powinno zostać złożone przez konsumenta na trwałym nośniku), przedsiębiorca powinien również zażądać od konsumenta oświadczenia</w:t>
      </w:r>
      <w:r w:rsidR="00183350" w:rsidRPr="00C1089F">
        <w:rPr>
          <w:rFonts w:ascii="Times New Roman" w:hAnsi="Times New Roman" w:cs="Times New Roman"/>
          <w:bCs/>
          <w:sz w:val="24"/>
          <w:szCs w:val="24"/>
        </w:rPr>
        <w:t xml:space="preserve"> o przyjęciu do wiadomo</w:t>
      </w:r>
      <w:r w:rsidR="00C1089F">
        <w:rPr>
          <w:rFonts w:ascii="Times New Roman" w:hAnsi="Times New Roman" w:cs="Times New Roman"/>
          <w:bCs/>
          <w:sz w:val="24"/>
          <w:szCs w:val="24"/>
        </w:rPr>
        <w:t xml:space="preserve">ści informacji o utracie prawa </w:t>
      </w:r>
      <w:r w:rsidR="00183350" w:rsidRPr="00C1089F">
        <w:rPr>
          <w:rFonts w:ascii="Times New Roman" w:hAnsi="Times New Roman" w:cs="Times New Roman"/>
          <w:bCs/>
          <w:sz w:val="24"/>
          <w:szCs w:val="24"/>
        </w:rPr>
        <w:t>do odstąpienia od umowy z chwilą jej pełnego wykonania przez przedsiębiorcę.</w:t>
      </w:r>
    </w:p>
    <w:p w14:paraId="537CD129" w14:textId="3CB79C97" w:rsidR="00183350" w:rsidRPr="00C1089F" w:rsidRDefault="00183350"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Tylko w przypadku spełnienia przez przedsiębiorcę tych dwóch wymogów, konsument traci prawo do odstąpienia od umowy.</w:t>
      </w:r>
    </w:p>
    <w:p w14:paraId="1FE71217" w14:textId="73125BAF" w:rsidR="00CD6E94" w:rsidRPr="00745C3D" w:rsidRDefault="00CD6E94" w:rsidP="00194A8C">
      <w:pPr>
        <w:spacing w:before="120" w:after="0" w:line="360" w:lineRule="auto"/>
        <w:jc w:val="both"/>
        <w:rPr>
          <w:rFonts w:ascii="Times New Roman" w:hAnsi="Times New Roman" w:cs="Times New Roman"/>
          <w:bCs/>
          <w:sz w:val="24"/>
          <w:szCs w:val="24"/>
        </w:rPr>
      </w:pPr>
      <w:r w:rsidRPr="00745C3D">
        <w:rPr>
          <w:rFonts w:ascii="Times New Roman" w:hAnsi="Times New Roman" w:cs="Times New Roman"/>
          <w:bCs/>
          <w:sz w:val="24"/>
          <w:szCs w:val="24"/>
        </w:rPr>
        <w:t xml:space="preserve">Obydwie zmiany zawarte w art. 15 ust. 3 i art. 21 ust. 2 zostały implementowane tak, aby odpowiadały nowym wymogom wprowadzanym </w:t>
      </w:r>
      <w:r w:rsidR="00745C3D">
        <w:rPr>
          <w:rFonts w:ascii="Times New Roman" w:hAnsi="Times New Roman" w:cs="Times New Roman"/>
          <w:bCs/>
          <w:sz w:val="24"/>
          <w:szCs w:val="24"/>
        </w:rPr>
        <w:t xml:space="preserve">przez </w:t>
      </w:r>
      <w:r w:rsidRPr="00745C3D">
        <w:rPr>
          <w:rFonts w:ascii="Times New Roman" w:hAnsi="Times New Roman" w:cs="Times New Roman"/>
          <w:bCs/>
          <w:sz w:val="24"/>
          <w:szCs w:val="24"/>
        </w:rPr>
        <w:t>dyrektyw</w:t>
      </w:r>
      <w:r w:rsidR="00745C3D">
        <w:rPr>
          <w:rFonts w:ascii="Times New Roman" w:hAnsi="Times New Roman" w:cs="Times New Roman"/>
          <w:bCs/>
          <w:sz w:val="24"/>
          <w:szCs w:val="24"/>
        </w:rPr>
        <w:t>ę</w:t>
      </w:r>
      <w:r w:rsidRPr="00745C3D">
        <w:rPr>
          <w:rFonts w:ascii="Times New Roman" w:hAnsi="Times New Roman" w:cs="Times New Roman"/>
          <w:bCs/>
          <w:sz w:val="24"/>
          <w:szCs w:val="24"/>
        </w:rPr>
        <w:t xml:space="preserve"> 2019/2161 (art. 7 ust 3 oraz art. 8 ust. 8). </w:t>
      </w:r>
      <w:r w:rsidR="00745C3D">
        <w:rPr>
          <w:rFonts w:ascii="Times New Roman" w:hAnsi="Times New Roman" w:cs="Times New Roman"/>
          <w:bCs/>
          <w:sz w:val="24"/>
          <w:szCs w:val="24"/>
        </w:rPr>
        <w:t>W</w:t>
      </w:r>
      <w:r w:rsidRPr="00745C3D">
        <w:rPr>
          <w:rFonts w:ascii="Times New Roman" w:hAnsi="Times New Roman" w:cs="Times New Roman"/>
          <w:bCs/>
          <w:sz w:val="24"/>
          <w:szCs w:val="24"/>
        </w:rPr>
        <w:t>w</w:t>
      </w:r>
      <w:r w:rsidR="00745C3D">
        <w:rPr>
          <w:rFonts w:ascii="Times New Roman" w:hAnsi="Times New Roman" w:cs="Times New Roman"/>
          <w:bCs/>
          <w:color w:val="FF0000"/>
          <w:sz w:val="24"/>
          <w:szCs w:val="24"/>
        </w:rPr>
        <w:t>.</w:t>
      </w:r>
      <w:r w:rsidRPr="00745C3D">
        <w:rPr>
          <w:rFonts w:ascii="Times New Roman" w:hAnsi="Times New Roman" w:cs="Times New Roman"/>
          <w:bCs/>
          <w:sz w:val="24"/>
          <w:szCs w:val="24"/>
        </w:rPr>
        <w:t xml:space="preserve"> przepisy dyrektywy odnoszą się do usług lub dostarczania wody, gazu, energii elektrycznej</w:t>
      </w:r>
      <w:r w:rsidR="009A3B4B" w:rsidRPr="00745C3D">
        <w:rPr>
          <w:rStyle w:val="Odwoanieprzypisudolnego"/>
          <w:rFonts w:ascii="Times New Roman" w:hAnsi="Times New Roman" w:cs="Times New Roman"/>
          <w:bCs/>
          <w:sz w:val="24"/>
          <w:szCs w:val="24"/>
        </w:rPr>
        <w:footnoteReference w:id="4"/>
      </w:r>
      <w:r w:rsidRPr="00745C3D">
        <w:rPr>
          <w:rFonts w:ascii="Times New Roman" w:hAnsi="Times New Roman" w:cs="Times New Roman"/>
          <w:bCs/>
          <w:sz w:val="24"/>
          <w:szCs w:val="24"/>
        </w:rPr>
        <w:t>, w przypadku gdy nie są one wystawione na sprzedaż w ograniczonej objętości lub w ustalonej ilości, lub dostarczania centralnego ogrzewania oraz zawierają dwa warunki:</w:t>
      </w:r>
    </w:p>
    <w:p w14:paraId="7EADB539" w14:textId="017C5086" w:rsidR="00CD6E94" w:rsidRPr="00C1089F" w:rsidRDefault="001E0EDE" w:rsidP="00194A8C">
      <w:pPr>
        <w:spacing w:before="120" w:after="0" w:line="360" w:lineRule="auto"/>
        <w:jc w:val="both"/>
        <w:rPr>
          <w:rFonts w:ascii="Times New Roman" w:hAnsi="Times New Roman" w:cs="Times New Roman"/>
          <w:bCs/>
          <w:sz w:val="24"/>
          <w:szCs w:val="24"/>
        </w:rPr>
      </w:pPr>
      <w:r>
        <w:rPr>
          <w:rFonts w:ascii="Times New Roman" w:hAnsi="Times New Roman" w:cs="Times New Roman"/>
          <w:szCs w:val="24"/>
        </w:rPr>
        <w:t>–</w:t>
      </w:r>
      <w:r w:rsidR="00752C6A" w:rsidRPr="00C1089F">
        <w:rPr>
          <w:rFonts w:ascii="Times New Roman" w:hAnsi="Times New Roman" w:cs="Times New Roman"/>
          <w:bCs/>
          <w:sz w:val="24"/>
          <w:szCs w:val="24"/>
        </w:rPr>
        <w:t xml:space="preserve"> </w:t>
      </w:r>
      <w:r w:rsidR="00CD6E94" w:rsidRPr="00C1089F">
        <w:rPr>
          <w:rFonts w:ascii="Times New Roman" w:hAnsi="Times New Roman" w:cs="Times New Roman"/>
          <w:bCs/>
          <w:sz w:val="24"/>
          <w:szCs w:val="24"/>
        </w:rPr>
        <w:t>uprzednia zgoda/żądanie konsumenta</w:t>
      </w:r>
      <w:r w:rsidR="00745C3D">
        <w:rPr>
          <w:rFonts w:ascii="Times New Roman" w:hAnsi="Times New Roman" w:cs="Times New Roman"/>
          <w:bCs/>
          <w:sz w:val="24"/>
          <w:szCs w:val="24"/>
        </w:rPr>
        <w:t>,</w:t>
      </w:r>
      <w:r w:rsidR="00CD6E94" w:rsidRPr="00C1089F">
        <w:rPr>
          <w:rFonts w:ascii="Times New Roman" w:hAnsi="Times New Roman" w:cs="Times New Roman"/>
          <w:bCs/>
          <w:sz w:val="24"/>
          <w:szCs w:val="24"/>
        </w:rPr>
        <w:t xml:space="preserve"> aby świadczenie rozpoczęło się przed upływem terminu na odstąpienie od umowy (w przypadku art. 7 ust. 3 dyrektywy 2019/2161 żądanie ma być przekazane na trwałym nośniku) oraz</w:t>
      </w:r>
    </w:p>
    <w:p w14:paraId="690E46BD" w14:textId="053D6DDE" w:rsidR="00CD6E94" w:rsidRPr="00C1089F" w:rsidRDefault="001E0EDE" w:rsidP="00194A8C">
      <w:pPr>
        <w:spacing w:before="120" w:after="0" w:line="360" w:lineRule="auto"/>
        <w:jc w:val="both"/>
        <w:rPr>
          <w:rFonts w:ascii="Times New Roman" w:hAnsi="Times New Roman" w:cs="Times New Roman"/>
          <w:bCs/>
          <w:sz w:val="24"/>
          <w:szCs w:val="24"/>
        </w:rPr>
      </w:pPr>
      <w:r>
        <w:rPr>
          <w:rFonts w:ascii="Times New Roman" w:hAnsi="Times New Roman" w:cs="Times New Roman"/>
          <w:szCs w:val="24"/>
        </w:rPr>
        <w:t>–</w:t>
      </w:r>
      <w:r w:rsidR="00752C6A" w:rsidRPr="00C1089F">
        <w:rPr>
          <w:rFonts w:ascii="Times New Roman" w:hAnsi="Times New Roman" w:cs="Times New Roman"/>
          <w:bCs/>
          <w:sz w:val="24"/>
          <w:szCs w:val="24"/>
        </w:rPr>
        <w:t xml:space="preserve"> </w:t>
      </w:r>
      <w:r w:rsidR="00CD6E94" w:rsidRPr="00C1089F">
        <w:rPr>
          <w:rFonts w:ascii="Times New Roman" w:hAnsi="Times New Roman" w:cs="Times New Roman"/>
          <w:bCs/>
          <w:sz w:val="24"/>
          <w:szCs w:val="24"/>
        </w:rPr>
        <w:t>oświadczenia o przyjęciu do wiadomości („aknowledgment”) informacji o utracie prawa do odstąpienia od umowy z chwilą jej pełnego wykonania przez przedsiębiorcę.</w:t>
      </w:r>
    </w:p>
    <w:p w14:paraId="56FB611A" w14:textId="22544914" w:rsidR="00CD6E94" w:rsidRPr="00C1089F" w:rsidRDefault="00CD6E94"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Obydwa warunki mogą zostać spełnione w ramach jednego oświadczenia. Niemniej jednak, obowiązek żądania przez przedsiębiorcę od konsumenta potwierdzenia, że z chwilą pełnego wykonania umowy przez przedsiębiorcę konsumentowi nie będzie już przysługiwać prawo do odstąpienia od umowy, który został dodany w art. 7 ust. 3 i art. 8 ust. 8 dyrektywy 2019/2161</w:t>
      </w:r>
      <w:r w:rsidR="00745C3D">
        <w:rPr>
          <w:rFonts w:ascii="Times New Roman" w:hAnsi="Times New Roman" w:cs="Times New Roman"/>
          <w:bCs/>
          <w:sz w:val="24"/>
          <w:szCs w:val="24"/>
        </w:rPr>
        <w:t>,</w:t>
      </w:r>
      <w:r w:rsidRPr="00C1089F">
        <w:rPr>
          <w:rFonts w:ascii="Times New Roman" w:hAnsi="Times New Roman" w:cs="Times New Roman"/>
          <w:bCs/>
          <w:sz w:val="24"/>
          <w:szCs w:val="24"/>
        </w:rPr>
        <w:t xml:space="preserve"> nie znajdzie praktycznego znaczenia w przypadku umów na dostarczanie wody, energii lub gazu zawieranych na czas nieokreślony ze względu na ciągły charakter świadczenia usług.</w:t>
      </w:r>
    </w:p>
    <w:p w14:paraId="04C8F4F2" w14:textId="5F9E3923" w:rsidR="00CD6E94" w:rsidRPr="00C1089F" w:rsidRDefault="00CD6E94"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lastRenderedPageBreak/>
        <w:t>Obowiązek, o którym mowa w art. 15 ust. 3</w:t>
      </w:r>
      <w:r w:rsidR="00602F7D" w:rsidRPr="00C1089F">
        <w:rPr>
          <w:rFonts w:ascii="Times New Roman" w:hAnsi="Times New Roman" w:cs="Times New Roman"/>
          <w:bCs/>
          <w:sz w:val="24"/>
          <w:szCs w:val="24"/>
          <w:vertAlign w:val="superscript"/>
        </w:rPr>
        <w:t>4</w:t>
      </w:r>
      <w:r w:rsidRPr="00C1089F">
        <w:rPr>
          <w:rFonts w:ascii="Times New Roman" w:hAnsi="Times New Roman" w:cs="Times New Roman"/>
          <w:bCs/>
          <w:sz w:val="24"/>
          <w:szCs w:val="24"/>
        </w:rPr>
        <w:t xml:space="preserve"> i art. 21 ust. 2 ustawy o prawach konsumenta</w:t>
      </w:r>
      <w:r w:rsidR="0041483F">
        <w:rPr>
          <w:rFonts w:ascii="Times New Roman" w:hAnsi="Times New Roman" w:cs="Times New Roman"/>
          <w:bCs/>
          <w:sz w:val="24"/>
          <w:szCs w:val="24"/>
        </w:rPr>
        <w:t>,</w:t>
      </w:r>
      <w:r w:rsidRPr="00C1089F">
        <w:rPr>
          <w:rFonts w:ascii="Times New Roman" w:hAnsi="Times New Roman" w:cs="Times New Roman"/>
          <w:bCs/>
          <w:sz w:val="24"/>
          <w:szCs w:val="24"/>
        </w:rPr>
        <w:t xml:space="preserve"> odnosi się zatem generalnie do umów o świadczenie usług, które podlegają wyjątkowi od prawa do odstąpienia od umowy przewidzianego w art. 38 ustawy. Natomiast umowy na dostarczania wody, energii lub gazu zawarte na dłuższe okresy lub czas </w:t>
      </w:r>
      <w:r w:rsidR="00B13337">
        <w:rPr>
          <w:rFonts w:ascii="Times New Roman" w:hAnsi="Times New Roman" w:cs="Times New Roman"/>
          <w:bCs/>
          <w:sz w:val="24"/>
          <w:szCs w:val="24"/>
        </w:rPr>
        <w:t>nieokreślony, nie mogłyby być w </w:t>
      </w:r>
      <w:r w:rsidRPr="00C1089F">
        <w:rPr>
          <w:rFonts w:ascii="Times New Roman" w:hAnsi="Times New Roman" w:cs="Times New Roman"/>
          <w:bCs/>
          <w:sz w:val="24"/>
          <w:szCs w:val="24"/>
        </w:rPr>
        <w:t>pełni zrealizowane w ciągu 14 dniowego okresu na odstąpienie – ze względu na ciągłe dostarczanie mediów. Należy również zauważyć, że art. 14 ust. 4 lit. a) dyrektywy 2011/83/UE w sprawie praw konsumentów dotyczący kosztów za usługi i usługi użyteczności publicznej świadczone w okresie obowiązywania prawa do odstąpienia od umowy, nie został zmieniony dyrektywą 2019/2161. Nie odnosi się on do „potwierdzenia” k</w:t>
      </w:r>
      <w:r w:rsidR="00B13337">
        <w:rPr>
          <w:rFonts w:ascii="Times New Roman" w:hAnsi="Times New Roman" w:cs="Times New Roman"/>
          <w:bCs/>
          <w:sz w:val="24"/>
          <w:szCs w:val="24"/>
        </w:rPr>
        <w:t>onsumenta zgodnie z art. 7 ust. </w:t>
      </w:r>
      <w:r w:rsidRPr="00C1089F">
        <w:rPr>
          <w:rFonts w:ascii="Times New Roman" w:hAnsi="Times New Roman" w:cs="Times New Roman"/>
          <w:bCs/>
          <w:sz w:val="24"/>
          <w:szCs w:val="24"/>
        </w:rPr>
        <w:t>3 lub art. 8 ust. 8.</w:t>
      </w:r>
    </w:p>
    <w:p w14:paraId="7AAB047C" w14:textId="50F037EB" w:rsidR="00722F8C" w:rsidRPr="00C1089F" w:rsidRDefault="00722F8C"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Należy wyjaśnić, że w art. 15 ust. 3 – który dotyczy umów zawieranych poza lokalem przedsiębiorstwa</w:t>
      </w:r>
      <w:r w:rsidR="0041483F">
        <w:rPr>
          <w:rFonts w:ascii="Times New Roman" w:hAnsi="Times New Roman" w:cs="Times New Roman"/>
          <w:bCs/>
          <w:sz w:val="24"/>
          <w:szCs w:val="24"/>
        </w:rPr>
        <w:t>,</w:t>
      </w:r>
      <w:r w:rsidRPr="00C1089F">
        <w:rPr>
          <w:rFonts w:ascii="Times New Roman" w:hAnsi="Times New Roman" w:cs="Times New Roman"/>
          <w:bCs/>
          <w:sz w:val="24"/>
          <w:szCs w:val="24"/>
        </w:rPr>
        <w:t xml:space="preserve"> wprowadzono zmianę dostosowującą t</w:t>
      </w:r>
      <w:r w:rsidR="0041483F">
        <w:rPr>
          <w:rFonts w:ascii="Times New Roman" w:hAnsi="Times New Roman" w:cs="Times New Roman"/>
          <w:bCs/>
          <w:sz w:val="24"/>
          <w:szCs w:val="24"/>
        </w:rPr>
        <w:t>ę</w:t>
      </w:r>
      <w:r w:rsidRPr="00C1089F">
        <w:rPr>
          <w:rFonts w:ascii="Times New Roman" w:hAnsi="Times New Roman" w:cs="Times New Roman"/>
          <w:bCs/>
          <w:sz w:val="24"/>
          <w:szCs w:val="24"/>
        </w:rPr>
        <w:t xml:space="preserve"> regulację do art. 5 ust. 4c dodanego ustawą z dnia 20 maja 2021 r. o zmianie ustawy – Prawo energetyczne oraz niektórych innych ustaw (Dz. U. poz. 1093</w:t>
      </w:r>
      <w:r w:rsidR="0041483F">
        <w:rPr>
          <w:rFonts w:ascii="Times New Roman" w:hAnsi="Times New Roman" w:cs="Times New Roman"/>
          <w:bCs/>
          <w:sz w:val="24"/>
          <w:szCs w:val="24"/>
        </w:rPr>
        <w:t>, z późn. zm.</w:t>
      </w:r>
      <w:r w:rsidRPr="00C1089F">
        <w:rPr>
          <w:rFonts w:ascii="Times New Roman" w:hAnsi="Times New Roman" w:cs="Times New Roman"/>
          <w:bCs/>
          <w:sz w:val="24"/>
          <w:szCs w:val="24"/>
        </w:rPr>
        <w:t>), który zakazuje zawierania takich umów.</w:t>
      </w:r>
    </w:p>
    <w:p w14:paraId="0DD80D00" w14:textId="00712B57" w:rsidR="00722F8C" w:rsidRPr="00C1089F" w:rsidRDefault="00722F8C"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 xml:space="preserve">Zgodnie z tym przepisem: „art. 5 ust. 4c </w:t>
      </w:r>
      <w:r w:rsidR="00115CF3" w:rsidRPr="00C1089F">
        <w:rPr>
          <w:rFonts w:ascii="Times New Roman" w:hAnsi="Times New Roman" w:cs="Times New Roman"/>
          <w:bCs/>
          <w:sz w:val="24"/>
          <w:szCs w:val="24"/>
        </w:rPr>
        <w:t>u</w:t>
      </w:r>
      <w:r w:rsidRPr="00C1089F">
        <w:rPr>
          <w:rFonts w:ascii="Times New Roman" w:hAnsi="Times New Roman" w:cs="Times New Roman"/>
          <w:bCs/>
          <w:sz w:val="24"/>
          <w:szCs w:val="24"/>
        </w:rPr>
        <w:t>mowa sprzedaży paliw gazowych lub energii elektrycznej lub umowa kompleksowa dotycząca dostarczania tych paliw lub energii nie może być zawarta z odbiorcą paliw gazowych lub energii elektrycznej w gospodarstwie domowym poza lokalem przedsiębiorstwa w rozumieniu ustawy z dnia 30 maja 2014 r. o prawach konsumenta (Dz. U. z 2020 r. poz. 287). Umowa ta zawarta poza lokalem przedsiębiorstwa jest nieważna.” Powyższy przepis wszedł w życie w dniu 3 lipca 2021</w:t>
      </w:r>
      <w:r w:rsidR="00B13337">
        <w:rPr>
          <w:rFonts w:ascii="Times New Roman" w:hAnsi="Times New Roman" w:cs="Times New Roman"/>
          <w:bCs/>
          <w:sz w:val="24"/>
          <w:szCs w:val="24"/>
        </w:rPr>
        <w:t xml:space="preserve"> r., dlatego też w art. 15 ust. </w:t>
      </w:r>
      <w:r w:rsidRPr="00C1089F">
        <w:rPr>
          <w:rFonts w:ascii="Times New Roman" w:hAnsi="Times New Roman" w:cs="Times New Roman"/>
          <w:bCs/>
          <w:sz w:val="24"/>
          <w:szCs w:val="24"/>
        </w:rPr>
        <w:t>3 usunięto odniesienie do paliw gazowych i energii elektrycznej.</w:t>
      </w:r>
    </w:p>
    <w:p w14:paraId="7670EAAE" w14:textId="77777777" w:rsidR="00183350" w:rsidRPr="00C1089F" w:rsidRDefault="00183350" w:rsidP="00194A8C">
      <w:pPr>
        <w:spacing w:before="120" w:after="0" w:line="360" w:lineRule="auto"/>
        <w:jc w:val="both"/>
        <w:rPr>
          <w:rFonts w:ascii="Times New Roman" w:hAnsi="Times New Roman" w:cs="Times New Roman"/>
          <w:bCs/>
          <w:sz w:val="24"/>
          <w:szCs w:val="24"/>
        </w:rPr>
      </w:pPr>
    </w:p>
    <w:p w14:paraId="64E81EC7" w14:textId="19B9F800" w:rsidR="00183350" w:rsidRPr="008F69B4" w:rsidRDefault="00A842E1" w:rsidP="0041483F">
      <w:pPr>
        <w:pStyle w:val="Akapitzlist"/>
        <w:numPr>
          <w:ilvl w:val="0"/>
          <w:numId w:val="20"/>
        </w:numPr>
        <w:spacing w:before="120" w:after="0" w:line="360" w:lineRule="auto"/>
        <w:ind w:left="709" w:hanging="283"/>
        <w:jc w:val="both"/>
        <w:rPr>
          <w:rFonts w:ascii="Times New Roman" w:hAnsi="Times New Roman" w:cs="Times New Roman"/>
          <w:sz w:val="24"/>
          <w:szCs w:val="24"/>
        </w:rPr>
      </w:pPr>
      <w:r w:rsidRPr="008F69B4">
        <w:rPr>
          <w:rFonts w:ascii="Times New Roman" w:hAnsi="Times New Roman" w:cs="Times New Roman"/>
          <w:bCs/>
          <w:sz w:val="24"/>
          <w:szCs w:val="24"/>
        </w:rPr>
        <w:t>w</w:t>
      </w:r>
      <w:r w:rsidR="00183350" w:rsidRPr="008F69B4">
        <w:rPr>
          <w:rFonts w:ascii="Times New Roman" w:hAnsi="Times New Roman" w:cs="Times New Roman"/>
          <w:bCs/>
          <w:sz w:val="24"/>
          <w:szCs w:val="24"/>
        </w:rPr>
        <w:t xml:space="preserve"> konsekwencji wprowadzonych zmian, w art. 15 ust. 3 i art. 21 ust. 2 zmieniono również art. </w:t>
      </w:r>
      <w:r w:rsidR="00183350" w:rsidRPr="008F69B4">
        <w:rPr>
          <w:rFonts w:ascii="Times New Roman" w:hAnsi="Times New Roman" w:cs="Times New Roman"/>
          <w:b/>
          <w:bCs/>
          <w:sz w:val="24"/>
          <w:szCs w:val="24"/>
        </w:rPr>
        <w:t>38 pkt 1</w:t>
      </w:r>
    </w:p>
    <w:p w14:paraId="37F1A504" w14:textId="70952D5C" w:rsidR="00183350" w:rsidRPr="00C1089F" w:rsidRDefault="00183350"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Zgodnie z proponowanym jego nowym brzmieniem prawo odstąpienia od umowy zawartej poza lokalem przedsiębiorstwa lub na odległość nie przysługuje konsumentowi w odniesieniu do umów o świadczenie usług, za które konsument jest zobowiązany do zapłaty ceny, jeżeli przedsiębiorca wykonał w pełni usługę za wyraźną zgodą konsumenta, który został poinformowany przed rozpoczęciem świadczenia, że po spełnieniu świadczenia przez przedsiębiorcę utraci prawo odstąpienia od umowy i przyjął to do wiadomości.</w:t>
      </w:r>
    </w:p>
    <w:p w14:paraId="288D0292" w14:textId="77777777" w:rsidR="00926716" w:rsidRPr="00C1089F" w:rsidRDefault="00926716" w:rsidP="00194A8C">
      <w:pPr>
        <w:spacing w:before="120" w:after="0" w:line="360" w:lineRule="auto"/>
        <w:jc w:val="both"/>
        <w:rPr>
          <w:rFonts w:ascii="Times New Roman" w:hAnsi="Times New Roman" w:cs="Times New Roman"/>
          <w:sz w:val="24"/>
          <w:szCs w:val="24"/>
        </w:rPr>
      </w:pPr>
    </w:p>
    <w:p w14:paraId="2D89030B" w14:textId="720FFEC4" w:rsidR="008C53FF" w:rsidRPr="008F69B4" w:rsidRDefault="00A842E1" w:rsidP="00596F0B">
      <w:pPr>
        <w:pStyle w:val="Akapitzlist"/>
        <w:numPr>
          <w:ilvl w:val="0"/>
          <w:numId w:val="20"/>
        </w:numPr>
        <w:spacing w:before="120" w:after="0" w:line="360" w:lineRule="auto"/>
        <w:ind w:left="709" w:hanging="283"/>
        <w:jc w:val="both"/>
        <w:rPr>
          <w:rFonts w:ascii="Times New Roman" w:hAnsi="Times New Roman" w:cs="Times New Roman"/>
          <w:sz w:val="24"/>
          <w:szCs w:val="24"/>
        </w:rPr>
      </w:pPr>
      <w:r w:rsidRPr="008F69B4">
        <w:rPr>
          <w:rFonts w:ascii="Times New Roman" w:hAnsi="Times New Roman" w:cs="Times New Roman"/>
          <w:sz w:val="24"/>
          <w:szCs w:val="24"/>
        </w:rPr>
        <w:lastRenderedPageBreak/>
        <w:t>z</w:t>
      </w:r>
      <w:r w:rsidR="008C53FF" w:rsidRPr="008F69B4">
        <w:rPr>
          <w:rFonts w:ascii="Times New Roman" w:hAnsi="Times New Roman" w:cs="Times New Roman"/>
          <w:sz w:val="24"/>
          <w:szCs w:val="24"/>
        </w:rPr>
        <w:t>miany dotyczące umów zawieranych za pomocą ś</w:t>
      </w:r>
      <w:r w:rsidR="008C53FF" w:rsidRPr="008F69B4">
        <w:rPr>
          <w:rFonts w:ascii="Times New Roman" w:hAnsi="Times New Roman" w:cs="Times New Roman"/>
          <w:bCs/>
          <w:sz w:val="24"/>
          <w:szCs w:val="24"/>
        </w:rPr>
        <w:t xml:space="preserve">rodka porozumiewania się na odległość, którego właściwości techniczne ograniczają rozmiar możliwych do przekazania informacji lub czas na ich przedstawienie </w:t>
      </w:r>
      <w:r w:rsidR="008C53FF" w:rsidRPr="008F69B4">
        <w:rPr>
          <w:rFonts w:ascii="Times New Roman" w:hAnsi="Times New Roman" w:cs="Times New Roman"/>
          <w:b/>
          <w:bCs/>
          <w:sz w:val="24"/>
          <w:szCs w:val="24"/>
        </w:rPr>
        <w:t>(art. 19)</w:t>
      </w:r>
    </w:p>
    <w:p w14:paraId="57FFF2D4" w14:textId="6B511089" w:rsidR="008C53FF" w:rsidRPr="00596F0B" w:rsidRDefault="008C53FF" w:rsidP="00194A8C">
      <w:pPr>
        <w:spacing w:before="120" w:after="0" w:line="360" w:lineRule="auto"/>
        <w:jc w:val="both"/>
        <w:rPr>
          <w:rFonts w:ascii="Times New Roman" w:hAnsi="Times New Roman" w:cs="Times New Roman"/>
          <w:bCs/>
          <w:sz w:val="24"/>
          <w:szCs w:val="24"/>
        </w:rPr>
      </w:pPr>
      <w:r w:rsidRPr="00C1089F">
        <w:rPr>
          <w:rFonts w:ascii="Times New Roman" w:hAnsi="Times New Roman" w:cs="Times New Roman"/>
          <w:bCs/>
          <w:sz w:val="24"/>
          <w:szCs w:val="24"/>
        </w:rPr>
        <w:t xml:space="preserve">W przypadku takich umów wskazano, że obowiązki informacyjne przedsiębiorcy obejmują co najmniej informacje dotyczące głównych cech świadczenia przedsiębiorcy, oznaczenia przedsiębiorcy, łącznej ceny lub wynagrodzenia, prawa odstąpienia od umowy, czasu trwania umowy, a jeżeli umowa została zawarta na czas nieoznaczony </w:t>
      </w:r>
      <w:r w:rsidR="00596F0B">
        <w:rPr>
          <w:rFonts w:ascii="Times New Roman" w:hAnsi="Times New Roman" w:cs="Times New Roman"/>
          <w:bCs/>
          <w:sz w:val="24"/>
          <w:szCs w:val="24"/>
        </w:rPr>
        <w:t>–</w:t>
      </w:r>
      <w:r w:rsidRPr="00C1089F">
        <w:rPr>
          <w:rFonts w:ascii="Times New Roman" w:hAnsi="Times New Roman" w:cs="Times New Roman"/>
          <w:bCs/>
          <w:sz w:val="24"/>
          <w:szCs w:val="24"/>
        </w:rPr>
        <w:t xml:space="preserve"> sposobu i przesłanek jej wypowiedzenia, z wyjątkiem wzoru formularza odstąpienia od umowy. Przedmiotowy wzór formularza, jak i pozostałe informacje</w:t>
      </w:r>
      <w:r w:rsidR="00596F0B">
        <w:rPr>
          <w:rFonts w:ascii="Times New Roman" w:hAnsi="Times New Roman" w:cs="Times New Roman"/>
          <w:bCs/>
          <w:sz w:val="24"/>
          <w:szCs w:val="24"/>
        </w:rPr>
        <w:t>,</w:t>
      </w:r>
      <w:r w:rsidRPr="00C1089F">
        <w:rPr>
          <w:rFonts w:ascii="Times New Roman" w:hAnsi="Times New Roman" w:cs="Times New Roman"/>
          <w:bCs/>
          <w:sz w:val="24"/>
          <w:szCs w:val="24"/>
        </w:rPr>
        <w:t xml:space="preserve"> przedsiębiorca będzie miał obowiązek przekazać konsumentowi w sposób określony w art. 14 ust. 2 upk.</w:t>
      </w:r>
    </w:p>
    <w:p w14:paraId="4C54536F" w14:textId="77777777" w:rsidR="00183350" w:rsidRPr="00C1089F" w:rsidRDefault="00183350" w:rsidP="00194A8C">
      <w:pPr>
        <w:pStyle w:val="Akapitzlist"/>
        <w:spacing w:before="120" w:after="0" w:line="360" w:lineRule="auto"/>
        <w:ind w:left="0"/>
        <w:jc w:val="both"/>
        <w:rPr>
          <w:rFonts w:ascii="Times New Roman" w:hAnsi="Times New Roman" w:cs="Times New Roman"/>
          <w:sz w:val="24"/>
          <w:szCs w:val="24"/>
        </w:rPr>
      </w:pPr>
    </w:p>
    <w:p w14:paraId="5A11A004" w14:textId="55CBF5A1" w:rsidR="00183350" w:rsidRPr="008F69B4" w:rsidRDefault="00A842E1" w:rsidP="00596F0B">
      <w:pPr>
        <w:pStyle w:val="Akapitzlist"/>
        <w:numPr>
          <w:ilvl w:val="0"/>
          <w:numId w:val="20"/>
        </w:numPr>
        <w:spacing w:before="120" w:after="0" w:line="360" w:lineRule="auto"/>
        <w:ind w:left="709" w:hanging="283"/>
        <w:jc w:val="both"/>
        <w:rPr>
          <w:rFonts w:ascii="Times New Roman" w:hAnsi="Times New Roman" w:cs="Times New Roman"/>
          <w:b/>
          <w:sz w:val="24"/>
          <w:szCs w:val="24"/>
        </w:rPr>
      </w:pPr>
      <w:r w:rsidRPr="008F69B4">
        <w:rPr>
          <w:rFonts w:ascii="Times New Roman" w:hAnsi="Times New Roman" w:cs="Times New Roman"/>
          <w:sz w:val="24"/>
          <w:szCs w:val="24"/>
        </w:rPr>
        <w:t>z</w:t>
      </w:r>
      <w:r w:rsidR="00183350" w:rsidRPr="008F69B4">
        <w:rPr>
          <w:rFonts w:ascii="Times New Roman" w:hAnsi="Times New Roman" w:cs="Times New Roman"/>
          <w:sz w:val="24"/>
          <w:szCs w:val="24"/>
        </w:rPr>
        <w:t xml:space="preserve">miana dotycząca prawa do odstąpienia od umowy o dostarczanie treści cyfrowych, które nie są dostarczane na nośniku materialnym </w:t>
      </w:r>
      <w:r w:rsidR="00183350" w:rsidRPr="008F69B4">
        <w:rPr>
          <w:rFonts w:ascii="Times New Roman" w:hAnsi="Times New Roman" w:cs="Times New Roman"/>
          <w:b/>
          <w:sz w:val="24"/>
          <w:szCs w:val="24"/>
        </w:rPr>
        <w:t>(art. 38 pkt 13)</w:t>
      </w:r>
    </w:p>
    <w:p w14:paraId="7134995C" w14:textId="55CFE647" w:rsidR="00183350" w:rsidRPr="00C1089F" w:rsidRDefault="00183350"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W obowiązującym stanie prawnym konsumentowi nie przysługuje prawo do odstąpienia od takiej umowy, jeżeli spełnianie świadczenia rozpoczęło się za wyraźną zgodą konsumenta przed upływem terminu do odstąpienia od umowy i po poinformowaniu go przez przedsiębiorcę o utracie prawa do odstąpienia od umowy. Zmiana przepisu polega na dodaniu elementu przyjęcia przez konsumenta do wiadomości informacji o utracie prawa do odstąpienia od umowy oraz wymogu przekazania przez przedsiębiorcę potwierdzenia otrzymania zgody zgodnie z art. 15 ust. 2 albo art. 21 ust. 1 (zgoda na </w:t>
      </w:r>
      <w:r w:rsidR="00B13337">
        <w:rPr>
          <w:rFonts w:ascii="Times New Roman" w:hAnsi="Times New Roman" w:cs="Times New Roman"/>
          <w:sz w:val="24"/>
          <w:szCs w:val="24"/>
        </w:rPr>
        <w:t>dostarczenie treści cyfrowych w </w:t>
      </w:r>
      <w:r w:rsidRPr="00C1089F">
        <w:rPr>
          <w:rFonts w:ascii="Times New Roman" w:hAnsi="Times New Roman" w:cs="Times New Roman"/>
          <w:sz w:val="24"/>
          <w:szCs w:val="24"/>
        </w:rPr>
        <w:t>okolicznościach powodujących utratę prawa odstąpienia od umowy).</w:t>
      </w:r>
    </w:p>
    <w:p w14:paraId="5AD4E110" w14:textId="3C9E7611" w:rsidR="00183350" w:rsidRPr="00C1089F" w:rsidRDefault="00183350" w:rsidP="00194A8C">
      <w:pPr>
        <w:pStyle w:val="PKTpunkt"/>
        <w:spacing w:before="120"/>
        <w:ind w:left="0" w:firstLine="0"/>
        <w:rPr>
          <w:rFonts w:ascii="Times New Roman" w:hAnsi="Times New Roman" w:cs="Times New Roman"/>
          <w:szCs w:val="24"/>
        </w:rPr>
      </w:pPr>
      <w:r w:rsidRPr="00C1089F">
        <w:rPr>
          <w:rFonts w:ascii="Times New Roman" w:hAnsi="Times New Roman" w:cs="Times New Roman"/>
          <w:szCs w:val="24"/>
        </w:rPr>
        <w:t>Przepis w tym brzmieniu jest spójny z art. 36 ust. 2, który określa konsekwencje braku przestrzegania przez przedsiębiorcę wymogów warunkujących utratę przez konsumenta prawa do odstąpienia od umowy.</w:t>
      </w:r>
    </w:p>
    <w:p w14:paraId="3DF6D54E" w14:textId="77777777" w:rsidR="00192E63" w:rsidRPr="00C1089F" w:rsidRDefault="00192E63" w:rsidP="00194A8C">
      <w:pPr>
        <w:spacing w:before="120" w:after="0" w:line="360" w:lineRule="auto"/>
        <w:rPr>
          <w:rFonts w:ascii="Times New Roman" w:hAnsi="Times New Roman" w:cs="Times New Roman"/>
          <w:b/>
          <w:sz w:val="24"/>
          <w:szCs w:val="24"/>
        </w:rPr>
      </w:pPr>
    </w:p>
    <w:p w14:paraId="2E55A8F1" w14:textId="59D20B00" w:rsidR="00164F22" w:rsidRPr="00C1089F" w:rsidRDefault="00830560" w:rsidP="00194A8C">
      <w:pPr>
        <w:spacing w:before="120" w:after="0" w:line="360" w:lineRule="auto"/>
        <w:jc w:val="both"/>
        <w:rPr>
          <w:rFonts w:ascii="Times New Roman" w:hAnsi="Times New Roman" w:cs="Times New Roman"/>
          <w:b/>
          <w:sz w:val="24"/>
          <w:szCs w:val="24"/>
          <w:u w:val="single"/>
        </w:rPr>
      </w:pPr>
      <w:r w:rsidRPr="00C1089F">
        <w:rPr>
          <w:rFonts w:ascii="Times New Roman" w:hAnsi="Times New Roman" w:cs="Times New Roman"/>
          <w:b/>
          <w:sz w:val="24"/>
          <w:szCs w:val="24"/>
          <w:u w:val="single"/>
        </w:rPr>
        <w:t>Dodatkowe zmiany w upk niewynikające z implementacji dyrektywy 2019/2161</w:t>
      </w:r>
      <w:r w:rsidR="00926716" w:rsidRPr="00C1089F">
        <w:rPr>
          <w:rFonts w:ascii="Times New Roman" w:hAnsi="Times New Roman" w:cs="Times New Roman"/>
          <w:b/>
          <w:sz w:val="24"/>
          <w:szCs w:val="24"/>
          <w:u w:val="single"/>
        </w:rPr>
        <w:t>, które</w:t>
      </w:r>
      <w:r w:rsidR="003D6860" w:rsidRPr="00C1089F">
        <w:rPr>
          <w:rFonts w:ascii="Times New Roman" w:hAnsi="Times New Roman" w:cs="Times New Roman"/>
          <w:b/>
          <w:sz w:val="24"/>
          <w:szCs w:val="24"/>
          <w:u w:val="single"/>
        </w:rPr>
        <w:t xml:space="preserve"> </w:t>
      </w:r>
      <w:r w:rsidR="00926716" w:rsidRPr="00C1089F">
        <w:rPr>
          <w:rFonts w:ascii="Times New Roman" w:hAnsi="Times New Roman" w:cs="Times New Roman"/>
          <w:b/>
          <w:sz w:val="24"/>
          <w:szCs w:val="24"/>
          <w:u w:val="single"/>
        </w:rPr>
        <w:t xml:space="preserve">mają na celu </w:t>
      </w:r>
      <w:r w:rsidRPr="00C1089F">
        <w:rPr>
          <w:rFonts w:ascii="Times New Roman" w:hAnsi="Times New Roman" w:cs="Times New Roman"/>
          <w:b/>
          <w:sz w:val="24"/>
          <w:szCs w:val="24"/>
          <w:u w:val="single"/>
        </w:rPr>
        <w:t>z</w:t>
      </w:r>
      <w:r w:rsidR="00164F22" w:rsidRPr="00C1089F">
        <w:rPr>
          <w:rFonts w:ascii="Times New Roman" w:hAnsi="Times New Roman" w:cs="Times New Roman"/>
          <w:b/>
          <w:sz w:val="24"/>
          <w:szCs w:val="24"/>
          <w:u w:val="single"/>
        </w:rPr>
        <w:t>większenie ochrony konsumentów w odniesieniu do niektórych form sprzedaży poza lokalem przedsiębiorstwa</w:t>
      </w:r>
      <w:r w:rsidR="005B6BC5" w:rsidRPr="00C1089F">
        <w:rPr>
          <w:rFonts w:ascii="Times New Roman" w:hAnsi="Times New Roman" w:cs="Times New Roman"/>
          <w:b/>
          <w:sz w:val="24"/>
          <w:szCs w:val="24"/>
          <w:u w:val="single"/>
        </w:rPr>
        <w:t xml:space="preserve"> (art. 3 ust. 1 pkt 7 w </w:t>
      </w:r>
      <w:r w:rsidR="007C0F27" w:rsidRPr="00C1089F">
        <w:rPr>
          <w:rFonts w:ascii="Times New Roman" w:hAnsi="Times New Roman" w:cs="Times New Roman"/>
          <w:b/>
          <w:sz w:val="24"/>
          <w:szCs w:val="24"/>
          <w:u w:val="single"/>
        </w:rPr>
        <w:t>zw.</w:t>
      </w:r>
      <w:r w:rsidR="00B13337">
        <w:rPr>
          <w:rFonts w:ascii="Times New Roman" w:hAnsi="Times New Roman" w:cs="Times New Roman"/>
          <w:b/>
          <w:sz w:val="24"/>
          <w:szCs w:val="24"/>
          <w:u w:val="single"/>
        </w:rPr>
        <w:t xml:space="preserve"> z art. 3a, art. </w:t>
      </w:r>
      <w:r w:rsidR="005B6BC5" w:rsidRPr="00C1089F">
        <w:rPr>
          <w:rFonts w:ascii="Times New Roman" w:hAnsi="Times New Roman" w:cs="Times New Roman"/>
          <w:b/>
          <w:sz w:val="24"/>
          <w:szCs w:val="24"/>
          <w:u w:val="single"/>
        </w:rPr>
        <w:t>7</w:t>
      </w:r>
      <w:r w:rsidR="00CD3D4C" w:rsidRPr="00C1089F">
        <w:rPr>
          <w:rFonts w:ascii="Times New Roman" w:hAnsi="Times New Roman" w:cs="Times New Roman"/>
          <w:b/>
          <w:sz w:val="24"/>
          <w:szCs w:val="24"/>
          <w:u w:val="single"/>
        </w:rPr>
        <w:t>c</w:t>
      </w:r>
      <w:r w:rsidR="00B13337">
        <w:rPr>
          <w:rFonts w:ascii="Times New Roman" w:hAnsi="Times New Roman" w:cs="Times New Roman"/>
          <w:b/>
          <w:sz w:val="24"/>
          <w:szCs w:val="24"/>
          <w:u w:val="single"/>
        </w:rPr>
        <w:t>, art. </w:t>
      </w:r>
      <w:r w:rsidR="005B6BC5" w:rsidRPr="00C1089F">
        <w:rPr>
          <w:rFonts w:ascii="Times New Roman" w:hAnsi="Times New Roman" w:cs="Times New Roman"/>
          <w:b/>
          <w:sz w:val="24"/>
          <w:szCs w:val="24"/>
          <w:u w:val="single"/>
        </w:rPr>
        <w:t>17a)</w:t>
      </w:r>
    </w:p>
    <w:p w14:paraId="273EFD98" w14:textId="77777777" w:rsidR="00164F22" w:rsidRPr="00C1089F" w:rsidRDefault="00164F22" w:rsidP="00194A8C">
      <w:pPr>
        <w:pStyle w:val="Akapitzlist"/>
        <w:spacing w:before="120" w:after="0" w:line="360" w:lineRule="auto"/>
        <w:ind w:left="0"/>
        <w:jc w:val="both"/>
        <w:rPr>
          <w:rFonts w:ascii="Times New Roman" w:hAnsi="Times New Roman" w:cs="Times New Roman"/>
          <w:b/>
          <w:sz w:val="24"/>
          <w:szCs w:val="24"/>
        </w:rPr>
      </w:pPr>
    </w:p>
    <w:p w14:paraId="3693741B" w14:textId="240423BD" w:rsidR="00164F22" w:rsidRPr="00C1089F" w:rsidRDefault="0052173D" w:rsidP="00194A8C">
      <w:pPr>
        <w:spacing w:before="120" w:after="0" w:line="360" w:lineRule="auto"/>
        <w:jc w:val="both"/>
        <w:rPr>
          <w:rFonts w:ascii="Times New Roman" w:eastAsia="Times New Roman" w:hAnsi="Times New Roman" w:cs="Times New Roman"/>
          <w:b/>
          <w:sz w:val="24"/>
          <w:szCs w:val="24"/>
          <w:lang w:eastAsia="pl-PL"/>
        </w:rPr>
      </w:pPr>
      <w:r w:rsidRPr="00C1089F">
        <w:rPr>
          <w:rFonts w:ascii="Times New Roman" w:eastAsia="Times New Roman" w:hAnsi="Times New Roman" w:cs="Times New Roman"/>
          <w:b/>
          <w:sz w:val="24"/>
          <w:szCs w:val="24"/>
          <w:lang w:eastAsia="pl-PL"/>
        </w:rPr>
        <w:lastRenderedPageBreak/>
        <w:t>P</w:t>
      </w:r>
      <w:r w:rsidR="00164F22" w:rsidRPr="00C1089F">
        <w:rPr>
          <w:rFonts w:ascii="Times New Roman" w:eastAsia="Times New Roman" w:hAnsi="Times New Roman" w:cs="Times New Roman"/>
          <w:b/>
          <w:sz w:val="24"/>
          <w:szCs w:val="24"/>
          <w:lang w:eastAsia="pl-PL"/>
        </w:rPr>
        <w:t>rawo do odstąpienia od umowy o świadczenie usług zdr</w:t>
      </w:r>
      <w:r w:rsidR="00B13337">
        <w:rPr>
          <w:rFonts w:ascii="Times New Roman" w:eastAsia="Times New Roman" w:hAnsi="Times New Roman" w:cs="Times New Roman"/>
          <w:b/>
          <w:sz w:val="24"/>
          <w:szCs w:val="24"/>
          <w:lang w:eastAsia="pl-PL"/>
        </w:rPr>
        <w:t>owotnych (art. 3 ust. 1 pkt 7 w </w:t>
      </w:r>
      <w:r w:rsidR="00164F22" w:rsidRPr="00C1089F">
        <w:rPr>
          <w:rFonts w:ascii="Times New Roman" w:eastAsia="Times New Roman" w:hAnsi="Times New Roman" w:cs="Times New Roman"/>
          <w:b/>
          <w:sz w:val="24"/>
          <w:szCs w:val="24"/>
          <w:lang w:eastAsia="pl-PL"/>
        </w:rPr>
        <w:t>zw</w:t>
      </w:r>
      <w:r w:rsidR="007C0F27">
        <w:rPr>
          <w:rFonts w:ascii="Times New Roman" w:eastAsia="Times New Roman" w:hAnsi="Times New Roman" w:cs="Times New Roman"/>
          <w:b/>
          <w:sz w:val="24"/>
          <w:szCs w:val="24"/>
          <w:lang w:eastAsia="pl-PL"/>
        </w:rPr>
        <w:t>.</w:t>
      </w:r>
      <w:r w:rsidR="00164F22" w:rsidRPr="00C1089F">
        <w:rPr>
          <w:rFonts w:ascii="Times New Roman" w:eastAsia="Times New Roman" w:hAnsi="Times New Roman" w:cs="Times New Roman"/>
          <w:b/>
          <w:sz w:val="24"/>
          <w:szCs w:val="24"/>
          <w:lang w:eastAsia="pl-PL"/>
        </w:rPr>
        <w:t xml:space="preserve"> z art. 3a)</w:t>
      </w:r>
    </w:p>
    <w:p w14:paraId="51D9F903" w14:textId="60BD86CC" w:rsidR="00164F22"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Do jednej z praktyk naruszających prawa konsumenta na etapie realizacji kontraktu należy nieuznawanie prawa konsumentów do odstąpienia od umowy z powołaniem się na wyłączenie określone w art. 3 ust. 1 pkt 7 upk, zgodnie z którym przepisów tej ustawy nie stosuje się do umów dotyczących usług zdrowotnych świadczonych przez pracowników służby zdrowia pacjentom w celu oceny, utrzymania lub poprawy ich stanu zdrowia, łącznie z przepisywaniem, wydawaniem i udostępnianiem produktów leczniczych oraz wyrobów medycznych, bez względu na to, czy są one oferowane za pośrednictwem placówek opieki zdrowotnej.</w:t>
      </w:r>
    </w:p>
    <w:p w14:paraId="3232D3B0" w14:textId="2855A3E4" w:rsidR="00164F22" w:rsidRPr="00DD7A69"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Proponuje się zatem, aby objąć częściowo zakresem zastosowania upk umowy dotyczące świadczenia usług zdrowotnych</w:t>
      </w:r>
      <w:r w:rsidR="006A54A7" w:rsidRPr="00C1089F">
        <w:rPr>
          <w:rFonts w:ascii="Times New Roman" w:eastAsia="Times New Roman" w:hAnsi="Times New Roman" w:cs="Times New Roman"/>
          <w:sz w:val="24"/>
          <w:szCs w:val="24"/>
          <w:lang w:eastAsia="pl-PL"/>
        </w:rPr>
        <w:t xml:space="preserve">, takich, które są </w:t>
      </w:r>
      <w:r w:rsidR="00A834A9" w:rsidRPr="00C1089F">
        <w:rPr>
          <w:rFonts w:ascii="Times New Roman" w:eastAsia="Times New Roman" w:hAnsi="Times New Roman" w:cs="Times New Roman"/>
          <w:sz w:val="24"/>
          <w:szCs w:val="24"/>
          <w:lang w:eastAsia="pl-PL"/>
        </w:rPr>
        <w:t>zawierane</w:t>
      </w:r>
      <w:r w:rsidR="006A54A7" w:rsidRPr="00C1089F">
        <w:rPr>
          <w:rFonts w:ascii="Times New Roman" w:eastAsia="Times New Roman" w:hAnsi="Times New Roman" w:cs="Times New Roman"/>
          <w:sz w:val="24"/>
          <w:szCs w:val="24"/>
          <w:lang w:eastAsia="pl-PL"/>
        </w:rPr>
        <w:t xml:space="preserve"> poza lokalem przedsiębiorstwa lub na odległość</w:t>
      </w:r>
      <w:r w:rsidR="009553D0">
        <w:rPr>
          <w:rFonts w:ascii="Times New Roman" w:eastAsia="Times New Roman" w:hAnsi="Times New Roman" w:cs="Times New Roman"/>
          <w:sz w:val="24"/>
          <w:szCs w:val="24"/>
          <w:lang w:eastAsia="pl-PL"/>
        </w:rPr>
        <w:t>,</w:t>
      </w:r>
      <w:r w:rsidR="00A834A9" w:rsidRPr="00C1089F">
        <w:rPr>
          <w:rFonts w:ascii="Times New Roman" w:eastAsia="Times New Roman" w:hAnsi="Times New Roman" w:cs="Times New Roman"/>
          <w:sz w:val="24"/>
          <w:szCs w:val="24"/>
          <w:lang w:eastAsia="pl-PL"/>
        </w:rPr>
        <w:t xml:space="preserve"> przez </w:t>
      </w:r>
      <w:r w:rsidRPr="00C1089F">
        <w:rPr>
          <w:rFonts w:ascii="Times New Roman" w:eastAsia="Times New Roman" w:hAnsi="Times New Roman" w:cs="Times New Roman"/>
          <w:sz w:val="24"/>
          <w:szCs w:val="24"/>
          <w:lang w:eastAsia="pl-PL"/>
        </w:rPr>
        <w:t>przyzna</w:t>
      </w:r>
      <w:r w:rsidR="00A834A9" w:rsidRPr="00C1089F">
        <w:rPr>
          <w:rFonts w:ascii="Times New Roman" w:eastAsia="Times New Roman" w:hAnsi="Times New Roman" w:cs="Times New Roman"/>
          <w:sz w:val="24"/>
          <w:szCs w:val="24"/>
          <w:lang w:eastAsia="pl-PL"/>
        </w:rPr>
        <w:t>nie</w:t>
      </w:r>
      <w:r w:rsidRPr="00C1089F">
        <w:rPr>
          <w:rFonts w:ascii="Times New Roman" w:eastAsia="Times New Roman" w:hAnsi="Times New Roman" w:cs="Times New Roman"/>
          <w:sz w:val="24"/>
          <w:szCs w:val="24"/>
          <w:lang w:eastAsia="pl-PL"/>
        </w:rPr>
        <w:t xml:space="preserve"> konsumentowi praw</w:t>
      </w:r>
      <w:r w:rsidR="00A834A9" w:rsidRPr="00C1089F">
        <w:rPr>
          <w:rFonts w:ascii="Times New Roman" w:eastAsia="Times New Roman" w:hAnsi="Times New Roman" w:cs="Times New Roman"/>
          <w:sz w:val="24"/>
          <w:szCs w:val="24"/>
          <w:lang w:eastAsia="pl-PL"/>
        </w:rPr>
        <w:t>a</w:t>
      </w:r>
      <w:r w:rsidRPr="00C1089F">
        <w:rPr>
          <w:rFonts w:ascii="Times New Roman" w:eastAsia="Times New Roman" w:hAnsi="Times New Roman" w:cs="Times New Roman"/>
          <w:sz w:val="24"/>
          <w:szCs w:val="24"/>
          <w:lang w:eastAsia="pl-PL"/>
        </w:rPr>
        <w:t xml:space="preserve"> do </w:t>
      </w:r>
      <w:r w:rsidR="00B13337">
        <w:rPr>
          <w:rFonts w:ascii="Times New Roman" w:eastAsia="Times New Roman" w:hAnsi="Times New Roman" w:cs="Times New Roman"/>
          <w:sz w:val="24"/>
          <w:szCs w:val="24"/>
          <w:lang w:eastAsia="pl-PL"/>
        </w:rPr>
        <w:t>odstąpienia od umowy. Zgodnie z </w:t>
      </w:r>
      <w:r w:rsidRPr="00C1089F">
        <w:rPr>
          <w:rFonts w:ascii="Times New Roman" w:eastAsia="Times New Roman" w:hAnsi="Times New Roman" w:cs="Times New Roman"/>
          <w:sz w:val="24"/>
          <w:szCs w:val="24"/>
          <w:lang w:eastAsia="pl-PL"/>
        </w:rPr>
        <w:t>proponowaną regulacją, konsumentom – stronom takich umów, będzie przysługiwać prawo do odstąpienia od umowy (art. 27</w:t>
      </w:r>
      <w:r w:rsidR="009553D0">
        <w:rPr>
          <w:rFonts w:ascii="Times New Roman" w:eastAsia="Times New Roman" w:hAnsi="Times New Roman" w:cs="Times New Roman"/>
          <w:sz w:val="24"/>
          <w:szCs w:val="24"/>
          <w:lang w:eastAsia="pl-PL"/>
        </w:rPr>
        <w:t>–</w:t>
      </w:r>
      <w:r w:rsidRPr="00C1089F">
        <w:rPr>
          <w:rFonts w:ascii="Times New Roman" w:eastAsia="Times New Roman" w:hAnsi="Times New Roman" w:cs="Times New Roman"/>
          <w:sz w:val="24"/>
          <w:szCs w:val="24"/>
          <w:lang w:eastAsia="pl-PL"/>
        </w:rPr>
        <w:t>38), zaś przedsiębiorcy będę mieli określone obowiązki informacyjne z tym prawem  związane (art.</w:t>
      </w:r>
      <w:r w:rsidRPr="00C1089F">
        <w:rPr>
          <w:rFonts w:ascii="Times New Roman" w:eastAsia="Times New Roman" w:hAnsi="Times New Roman" w:cs="Times New Roman"/>
          <w:b/>
          <w:sz w:val="24"/>
          <w:szCs w:val="24"/>
          <w:lang w:eastAsia="pl-PL"/>
        </w:rPr>
        <w:t xml:space="preserve"> </w:t>
      </w:r>
      <w:r w:rsidRPr="00C1089F">
        <w:rPr>
          <w:rFonts w:ascii="Times New Roman" w:hAnsi="Times New Roman" w:cs="Times New Roman"/>
          <w:sz w:val="24"/>
          <w:szCs w:val="24"/>
        </w:rPr>
        <w:t>12 ust. 1 pkt 1</w:t>
      </w:r>
      <w:r w:rsidR="009553D0">
        <w:rPr>
          <w:rFonts w:ascii="Times New Roman" w:hAnsi="Times New Roman" w:cs="Times New Roman"/>
          <w:sz w:val="24"/>
          <w:szCs w:val="24"/>
        </w:rPr>
        <w:t>–</w:t>
      </w:r>
      <w:r w:rsidRPr="00C1089F">
        <w:rPr>
          <w:rFonts w:ascii="Times New Roman" w:hAnsi="Times New Roman" w:cs="Times New Roman"/>
          <w:sz w:val="24"/>
          <w:szCs w:val="24"/>
        </w:rPr>
        <w:t>12 oraz ust. 2, art. 13</w:t>
      </w:r>
      <w:r w:rsidR="009553D0">
        <w:rPr>
          <w:rFonts w:ascii="Times New Roman" w:hAnsi="Times New Roman" w:cs="Times New Roman"/>
          <w:sz w:val="24"/>
          <w:szCs w:val="24"/>
        </w:rPr>
        <w:t>–</w:t>
      </w:r>
      <w:r w:rsidR="00B13337">
        <w:rPr>
          <w:rFonts w:ascii="Times New Roman" w:hAnsi="Times New Roman" w:cs="Times New Roman"/>
          <w:sz w:val="24"/>
          <w:szCs w:val="24"/>
        </w:rPr>
        <w:t>14, art. </w:t>
      </w:r>
      <w:r w:rsidRPr="00C1089F">
        <w:rPr>
          <w:rFonts w:ascii="Times New Roman" w:hAnsi="Times New Roman" w:cs="Times New Roman"/>
          <w:sz w:val="24"/>
          <w:szCs w:val="24"/>
        </w:rPr>
        <w:t>15 ust. 1 i 3, art. 19, art. 21 ust. 2, art. 23).</w:t>
      </w:r>
      <w:r w:rsidRPr="00C1089F">
        <w:rPr>
          <w:rFonts w:ascii="Times New Roman" w:eastAsia="Times New Roman" w:hAnsi="Times New Roman" w:cs="Times New Roman"/>
          <w:sz w:val="24"/>
          <w:szCs w:val="24"/>
          <w:lang w:eastAsia="pl-PL"/>
        </w:rPr>
        <w:t xml:space="preserve"> </w:t>
      </w:r>
      <w:r w:rsidR="00A834A9" w:rsidRPr="00C1089F">
        <w:rPr>
          <w:rFonts w:ascii="Times New Roman" w:eastAsia="Times New Roman" w:hAnsi="Times New Roman" w:cs="Times New Roman"/>
          <w:sz w:val="24"/>
          <w:szCs w:val="24"/>
          <w:lang w:eastAsia="pl-PL"/>
        </w:rPr>
        <w:t>Zmiana polega na dodaniu art. 3a, do którego przeniesiono wyłączenie dotyczące usług zdrowotnych zawarte</w:t>
      </w:r>
      <w:r w:rsidR="00B13337">
        <w:rPr>
          <w:rFonts w:ascii="Times New Roman" w:eastAsia="Times New Roman" w:hAnsi="Times New Roman" w:cs="Times New Roman"/>
          <w:sz w:val="24"/>
          <w:szCs w:val="24"/>
          <w:lang w:eastAsia="pl-PL"/>
        </w:rPr>
        <w:t xml:space="preserve"> dotychczas w art. 3 ust. 1 pkt </w:t>
      </w:r>
      <w:r w:rsidR="00A834A9" w:rsidRPr="00C1089F">
        <w:rPr>
          <w:rFonts w:ascii="Times New Roman" w:eastAsia="Times New Roman" w:hAnsi="Times New Roman" w:cs="Times New Roman"/>
          <w:sz w:val="24"/>
          <w:szCs w:val="24"/>
          <w:lang w:eastAsia="pl-PL"/>
        </w:rPr>
        <w:t>7 (pkt 7 w art. 3 w ust. 1 został wobec tego uchylony) oraz dodano regulację określającą zasady zastosowania przepisów upk do umów dotyczących usług zdrowotnych zawieranych poza lokalem przedsiębiorstwa lub na odległość (art. 3a ust. 1</w:t>
      </w:r>
      <w:r w:rsidR="009553D0">
        <w:rPr>
          <w:rFonts w:ascii="Times New Roman" w:eastAsia="Times New Roman" w:hAnsi="Times New Roman" w:cs="Times New Roman"/>
          <w:sz w:val="24"/>
          <w:szCs w:val="24"/>
          <w:lang w:eastAsia="pl-PL"/>
        </w:rPr>
        <w:t>–</w:t>
      </w:r>
      <w:r w:rsidR="00A834A9" w:rsidRPr="00C1089F">
        <w:rPr>
          <w:rFonts w:ascii="Times New Roman" w:eastAsia="Times New Roman" w:hAnsi="Times New Roman" w:cs="Times New Roman"/>
          <w:sz w:val="24"/>
          <w:szCs w:val="24"/>
          <w:lang w:eastAsia="pl-PL"/>
        </w:rPr>
        <w:t>3).</w:t>
      </w:r>
    </w:p>
    <w:p w14:paraId="62EFDA7B" w14:textId="4952C74C" w:rsidR="00164F22"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Wprowadzenie proponowanego rozwiązania wyeliminuje niepewność prawną i próby obchodzenia przez przedsiębiorców przepisów przez bezpodstawne powoływanie się na wyłączenie wskazane w art. 3 ust. 1 pkt 7 upk jako podstawę braku możliwości odstąpienia od umowy</w:t>
      </w:r>
      <w:r w:rsidR="00830560" w:rsidRPr="00C1089F">
        <w:rPr>
          <w:rFonts w:ascii="Times New Roman" w:eastAsia="Times New Roman" w:hAnsi="Times New Roman" w:cs="Times New Roman"/>
          <w:sz w:val="24"/>
          <w:szCs w:val="24"/>
          <w:lang w:eastAsia="pl-PL"/>
        </w:rPr>
        <w:t>,</w:t>
      </w:r>
      <w:r w:rsidRPr="00C1089F">
        <w:rPr>
          <w:rFonts w:ascii="Times New Roman" w:eastAsia="Times New Roman" w:hAnsi="Times New Roman" w:cs="Times New Roman"/>
          <w:sz w:val="24"/>
          <w:szCs w:val="24"/>
          <w:lang w:eastAsia="pl-PL"/>
        </w:rPr>
        <w:t xml:space="preserve"> np. w przypadku różnego rodzaju abonamentów medycznych. Warto podkreślić, że oferty dotyczące pakietów medycznych należą do ofert często pojawiających się na pokazach, a ich wartość to kwoty od kilku do kilkunastu tysięcy złotych. Stanowi to znaczny wydatek, szczególnie w przypadku budżetów osób starszych, dlatego praktyki dotyczące usług zdrowotnych często łączą się z praktykami obejmującymi oferowanie dodatkowych umów obejmujących usługi finansowe.</w:t>
      </w:r>
    </w:p>
    <w:p w14:paraId="269D8ED4" w14:textId="309F0D78" w:rsidR="00164F22" w:rsidRPr="009D063A" w:rsidRDefault="0052173D" w:rsidP="00194A8C">
      <w:pPr>
        <w:spacing w:before="120" w:after="0" w:line="360" w:lineRule="auto"/>
        <w:jc w:val="both"/>
        <w:rPr>
          <w:rFonts w:ascii="Times New Roman" w:hAnsi="Times New Roman" w:cs="Times New Roman"/>
          <w:b/>
          <w:sz w:val="24"/>
          <w:szCs w:val="24"/>
        </w:rPr>
      </w:pPr>
      <w:r w:rsidRPr="009D063A">
        <w:rPr>
          <w:rFonts w:ascii="Times New Roman" w:hAnsi="Times New Roman" w:cs="Times New Roman"/>
          <w:b/>
          <w:sz w:val="24"/>
          <w:szCs w:val="24"/>
        </w:rPr>
        <w:t>D</w:t>
      </w:r>
      <w:r w:rsidR="00164F22" w:rsidRPr="009D063A">
        <w:rPr>
          <w:rFonts w:ascii="Times New Roman" w:hAnsi="Times New Roman" w:cs="Times New Roman"/>
          <w:b/>
          <w:sz w:val="24"/>
          <w:szCs w:val="24"/>
        </w:rPr>
        <w:t>efinicja pokazu (art. 7</w:t>
      </w:r>
      <w:r w:rsidR="00CD3D4C" w:rsidRPr="009D063A">
        <w:rPr>
          <w:rFonts w:ascii="Times New Roman" w:hAnsi="Times New Roman" w:cs="Times New Roman"/>
          <w:b/>
          <w:sz w:val="24"/>
          <w:szCs w:val="24"/>
        </w:rPr>
        <w:t>c</w:t>
      </w:r>
      <w:r w:rsidR="00164F22" w:rsidRPr="009D063A">
        <w:rPr>
          <w:rFonts w:ascii="Times New Roman" w:hAnsi="Times New Roman" w:cs="Times New Roman"/>
          <w:b/>
          <w:sz w:val="24"/>
          <w:szCs w:val="24"/>
        </w:rPr>
        <w:t xml:space="preserve"> ust. </w:t>
      </w:r>
      <w:r w:rsidR="00CD3D4C" w:rsidRPr="009D063A">
        <w:rPr>
          <w:rFonts w:ascii="Times New Roman" w:hAnsi="Times New Roman" w:cs="Times New Roman"/>
          <w:b/>
          <w:sz w:val="24"/>
          <w:szCs w:val="24"/>
        </w:rPr>
        <w:t>2</w:t>
      </w:r>
      <w:r w:rsidR="00164F22" w:rsidRPr="009D063A">
        <w:rPr>
          <w:rFonts w:ascii="Times New Roman" w:hAnsi="Times New Roman" w:cs="Times New Roman"/>
          <w:b/>
          <w:sz w:val="24"/>
          <w:szCs w:val="24"/>
        </w:rPr>
        <w:t>)</w:t>
      </w:r>
    </w:p>
    <w:p w14:paraId="057D354F" w14:textId="274C466C" w:rsidR="00164F22" w:rsidRPr="009D063A" w:rsidRDefault="00164F22" w:rsidP="00194A8C">
      <w:pPr>
        <w:spacing w:before="120" w:after="0" w:line="360" w:lineRule="auto"/>
        <w:jc w:val="both"/>
        <w:rPr>
          <w:rFonts w:ascii="Times New Roman" w:hAnsi="Times New Roman" w:cs="Times New Roman"/>
          <w:sz w:val="24"/>
          <w:szCs w:val="24"/>
        </w:rPr>
      </w:pPr>
      <w:r w:rsidRPr="009D063A">
        <w:rPr>
          <w:rFonts w:ascii="Times New Roman" w:hAnsi="Times New Roman" w:cs="Times New Roman"/>
          <w:sz w:val="24"/>
          <w:szCs w:val="24"/>
        </w:rPr>
        <w:t>Wprowadzenie regulacji dotyczącej zakazu zawierania umów o świadczenie usług finansowych podczas pokazu i wycieczki wymaga określenia definicji pokazu.</w:t>
      </w:r>
    </w:p>
    <w:p w14:paraId="2F72C675" w14:textId="34B54C02"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rPr>
        <w:lastRenderedPageBreak/>
        <w:t xml:space="preserve">Propozycja definicji pokazu wskazuje, że pokazem jest </w:t>
      </w:r>
      <w:r w:rsidRPr="00C1089F">
        <w:rPr>
          <w:rFonts w:ascii="Times New Roman" w:hAnsi="Times New Roman" w:cs="Times New Roman"/>
          <w:sz w:val="24"/>
          <w:szCs w:val="24"/>
          <w:shd w:val="clear" w:color="auto" w:fill="FFFFFF"/>
        </w:rPr>
        <w:t xml:space="preserve">spotkanie, w którym uczestniczy zaproszona bezpośrednio lub pośrednio określona liczba konsumentów, </w:t>
      </w:r>
      <w:r w:rsidR="004B6F13" w:rsidRPr="00C1089F">
        <w:rPr>
          <w:rFonts w:ascii="Times New Roman" w:hAnsi="Times New Roman" w:cs="Times New Roman"/>
          <w:sz w:val="24"/>
          <w:szCs w:val="24"/>
          <w:shd w:val="clear" w:color="auto" w:fill="FFFFFF"/>
        </w:rPr>
        <w:t xml:space="preserve">w trakcie którego ma miejsce promocja, składanie ofert sprzedaży lub sprzedaż towarów lub usług. </w:t>
      </w:r>
      <w:r w:rsidRPr="00C1089F">
        <w:rPr>
          <w:rFonts w:ascii="Times New Roman" w:hAnsi="Times New Roman" w:cs="Times New Roman"/>
          <w:sz w:val="24"/>
          <w:szCs w:val="24"/>
          <w:shd w:val="clear" w:color="auto" w:fill="FFFFFF"/>
        </w:rPr>
        <w:t>Dla określenia</w:t>
      </w:r>
      <w:r w:rsidR="009D063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czy spotkanie ma charakter pokazu nie ma znaczenia</w:t>
      </w:r>
      <w:r w:rsidR="009D063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czy zorganizowany został transport na spotkanie.</w:t>
      </w:r>
    </w:p>
    <w:p w14:paraId="6134372A" w14:textId="47750CFF" w:rsidR="00164F22" w:rsidRPr="00C1089F" w:rsidRDefault="00164F22"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shd w:val="clear" w:color="auto" w:fill="FFFFFF"/>
        </w:rPr>
        <w:t xml:space="preserve">Definicja obejmuje wszystkie formy działalności przedsiębiorcy, które pozwalają określić, że spotkanie ma </w:t>
      </w:r>
      <w:r w:rsidR="00637CE4" w:rsidRPr="00C1089F">
        <w:rPr>
          <w:rFonts w:ascii="Times New Roman" w:hAnsi="Times New Roman" w:cs="Times New Roman"/>
          <w:sz w:val="24"/>
          <w:szCs w:val="24"/>
          <w:shd w:val="clear" w:color="auto" w:fill="FFFFFF"/>
        </w:rPr>
        <w:t xml:space="preserve">charakter </w:t>
      </w:r>
      <w:r w:rsidRPr="00C1089F">
        <w:rPr>
          <w:rFonts w:ascii="Times New Roman" w:hAnsi="Times New Roman" w:cs="Times New Roman"/>
          <w:sz w:val="24"/>
          <w:szCs w:val="24"/>
          <w:shd w:val="clear" w:color="auto" w:fill="FFFFFF"/>
        </w:rPr>
        <w:t>handlowy</w:t>
      </w:r>
      <w:r w:rsidR="009D063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tj. promocję, złożenie oferty sprzedaży lub sprzedaż towarów lub usług.</w:t>
      </w:r>
    </w:p>
    <w:p w14:paraId="2B353D18" w14:textId="53792DFD" w:rsidR="00164F22" w:rsidRPr="00C1089F" w:rsidRDefault="00164F22"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Wprowadzenie przedmiotowej propozycji pozwoli na określenie przesłanek wskazujących</w:t>
      </w:r>
      <w:r w:rsidR="009D063A">
        <w:rPr>
          <w:rFonts w:ascii="Times New Roman" w:hAnsi="Times New Roman" w:cs="Times New Roman"/>
          <w:sz w:val="24"/>
          <w:szCs w:val="24"/>
        </w:rPr>
        <w:t>,</w:t>
      </w:r>
      <w:r w:rsidRPr="00C1089F">
        <w:rPr>
          <w:rFonts w:ascii="Times New Roman" w:hAnsi="Times New Roman" w:cs="Times New Roman"/>
          <w:sz w:val="24"/>
          <w:szCs w:val="24"/>
        </w:rPr>
        <w:t xml:space="preserve"> czym jest pokaz i wyeliminowanie wątpliwości w tym zakresie.</w:t>
      </w:r>
    </w:p>
    <w:p w14:paraId="34759EB5" w14:textId="1C172C17" w:rsidR="00164F22" w:rsidRPr="00C1089F" w:rsidRDefault="0052173D" w:rsidP="00194A8C">
      <w:pPr>
        <w:spacing w:before="120" w:after="0" w:line="360" w:lineRule="auto"/>
        <w:jc w:val="both"/>
        <w:rPr>
          <w:rFonts w:ascii="Times New Roman" w:eastAsia="Times New Roman" w:hAnsi="Times New Roman" w:cs="Times New Roman"/>
          <w:b/>
          <w:sz w:val="24"/>
          <w:szCs w:val="24"/>
          <w:lang w:eastAsia="pl-PL"/>
        </w:rPr>
      </w:pPr>
      <w:r w:rsidRPr="00C1089F">
        <w:rPr>
          <w:rFonts w:ascii="Times New Roman" w:eastAsia="Times New Roman" w:hAnsi="Times New Roman" w:cs="Times New Roman"/>
          <w:b/>
          <w:sz w:val="24"/>
          <w:szCs w:val="24"/>
          <w:lang w:eastAsia="pl-PL"/>
        </w:rPr>
        <w:t>Z</w:t>
      </w:r>
      <w:r w:rsidR="00164F22" w:rsidRPr="00C1089F">
        <w:rPr>
          <w:rFonts w:ascii="Times New Roman" w:eastAsia="Times New Roman" w:hAnsi="Times New Roman" w:cs="Times New Roman"/>
          <w:b/>
          <w:sz w:val="24"/>
          <w:szCs w:val="24"/>
          <w:lang w:eastAsia="pl-PL"/>
        </w:rPr>
        <w:t>akaz zawierania umów o świadczenie usług finansowych podczas pokazu i wycieczki (art. 7</w:t>
      </w:r>
      <w:r w:rsidR="001D0E3D" w:rsidRPr="00C1089F">
        <w:rPr>
          <w:rFonts w:ascii="Times New Roman" w:eastAsia="Times New Roman" w:hAnsi="Times New Roman" w:cs="Times New Roman"/>
          <w:b/>
          <w:sz w:val="24"/>
          <w:szCs w:val="24"/>
          <w:lang w:eastAsia="pl-PL"/>
        </w:rPr>
        <w:t>c</w:t>
      </w:r>
      <w:r w:rsidR="00164F22" w:rsidRPr="00C1089F">
        <w:rPr>
          <w:rFonts w:ascii="Times New Roman" w:eastAsia="Times New Roman" w:hAnsi="Times New Roman" w:cs="Times New Roman"/>
          <w:b/>
          <w:sz w:val="24"/>
          <w:szCs w:val="24"/>
          <w:lang w:eastAsia="pl-PL"/>
        </w:rPr>
        <w:t>)</w:t>
      </w:r>
    </w:p>
    <w:p w14:paraId="1F564931" w14:textId="5259B44D" w:rsidR="00164F22" w:rsidRPr="00D137B6" w:rsidRDefault="00164F22" w:rsidP="00194A8C">
      <w:pPr>
        <w:tabs>
          <w:tab w:val="left" w:pos="720"/>
          <w:tab w:val="right" w:pos="9072"/>
        </w:tabs>
        <w:spacing w:before="120" w:after="0" w:line="360" w:lineRule="auto"/>
        <w:jc w:val="both"/>
        <w:rPr>
          <w:rFonts w:ascii="Times New Roman" w:hAnsi="Times New Roman" w:cs="Times New Roman"/>
          <w:sz w:val="24"/>
          <w:szCs w:val="24"/>
        </w:rPr>
      </w:pPr>
      <w:r w:rsidRPr="00C1089F">
        <w:rPr>
          <w:rFonts w:ascii="Times New Roman" w:eastAsia="Times New Roman" w:hAnsi="Times New Roman" w:cs="Times New Roman"/>
          <w:sz w:val="24"/>
          <w:szCs w:val="24"/>
          <w:lang w:eastAsia="pl-PL"/>
        </w:rPr>
        <w:t xml:space="preserve">Jedna z identyfikowanych praktyk, występująca na etapie przedkontraktowym, to tworzenie warunków sprzyjających do zawierania przez konsumentów umów kredytu konsumenckiego albo pożyczki, w przypadku braku wystarczającej ilości środków finansowych do zakupu towaru lub usługi. Praktyki obejmują wywieranie presji na konsumenta, łącznie z przypadkami „podwożenia” konsumentów do banków i innych podmiotów świadczących usługi finansowe, w celu zawarcia takich umów. Dla przykładu – zidentyfikowane w tym zakresie praktyki obejmowały następujące działania organizatorów pokazów: </w:t>
      </w:r>
      <w:r w:rsidRPr="00C1089F">
        <w:rPr>
          <w:rFonts w:ascii="Times New Roman" w:hAnsi="Times New Roman" w:cs="Times New Roman"/>
          <w:sz w:val="24"/>
          <w:szCs w:val="24"/>
        </w:rPr>
        <w:t>ceny oferowanych pakietów medycznych wahały się od kilku do kilkunastu tysięcy złotych za okres od 12 do 24 miesięcy. Udając się na bezpłatne badania</w:t>
      </w:r>
      <w:r w:rsidR="009D063A">
        <w:rPr>
          <w:rFonts w:ascii="Times New Roman" w:hAnsi="Times New Roman" w:cs="Times New Roman"/>
          <w:sz w:val="24"/>
          <w:szCs w:val="24"/>
        </w:rPr>
        <w:t>,</w:t>
      </w:r>
      <w:r w:rsidRPr="00C1089F">
        <w:rPr>
          <w:rFonts w:ascii="Times New Roman" w:hAnsi="Times New Roman" w:cs="Times New Roman"/>
          <w:sz w:val="24"/>
          <w:szCs w:val="24"/>
        </w:rPr>
        <w:t xml:space="preserve"> konsumenci nie dysp</w:t>
      </w:r>
      <w:r w:rsidR="00B13337">
        <w:rPr>
          <w:rFonts w:ascii="Times New Roman" w:hAnsi="Times New Roman" w:cs="Times New Roman"/>
          <w:sz w:val="24"/>
          <w:szCs w:val="24"/>
        </w:rPr>
        <w:t>onowali taką ilością gotówki. W </w:t>
      </w:r>
      <w:r w:rsidRPr="00C1089F">
        <w:rPr>
          <w:rFonts w:ascii="Times New Roman" w:hAnsi="Times New Roman" w:cs="Times New Roman"/>
          <w:sz w:val="24"/>
          <w:szCs w:val="24"/>
        </w:rPr>
        <w:t>zależności od zamożności konsumenta personel proponował podwiezienie samochodem do domu konsumenta w celu pobrania stosownej kwoty lub zaświadczeń o uzyskiwanych dochodach (np. trzy ostatnie odcinki emerytury/renty) celem zaciągnięcia kredytu w banku mieszczącym się w pobliżu siedziby przedsiębiorcy. Spłata kredytu to wydatek rzędu 120</w:t>
      </w:r>
      <w:r w:rsidR="00D137B6">
        <w:rPr>
          <w:rFonts w:ascii="Times New Roman" w:hAnsi="Times New Roman" w:cs="Times New Roman"/>
          <w:sz w:val="24"/>
          <w:szCs w:val="24"/>
        </w:rPr>
        <w:t>–</w:t>
      </w:r>
      <w:r w:rsidRPr="00C1089F">
        <w:rPr>
          <w:rFonts w:ascii="Times New Roman" w:hAnsi="Times New Roman" w:cs="Times New Roman"/>
          <w:sz w:val="24"/>
          <w:szCs w:val="24"/>
        </w:rPr>
        <w:t>160 złotych miesięcznie, a taką kwotę emeryt/rencista jest w stanie przeznaczyć na swoje zdrowie. Konsumenci zaciągali kredyty na cel konsumpcyjny, a pobrane pieniądze przekazywali pracownikowi przedsiębiorcy. Podczas wizyty konsumenta w banku</w:t>
      </w:r>
      <w:r w:rsidR="00D137B6">
        <w:rPr>
          <w:rFonts w:ascii="Times New Roman" w:hAnsi="Times New Roman" w:cs="Times New Roman"/>
          <w:sz w:val="24"/>
          <w:szCs w:val="24"/>
        </w:rPr>
        <w:t>,</w:t>
      </w:r>
      <w:r w:rsidRPr="00C1089F">
        <w:rPr>
          <w:rFonts w:ascii="Times New Roman" w:hAnsi="Times New Roman" w:cs="Times New Roman"/>
          <w:sz w:val="24"/>
          <w:szCs w:val="24"/>
        </w:rPr>
        <w:t xml:space="preserve"> jak i w czasie podróży samochodem konsumentowi stale towarzyszyła osoba z personelu przedsiębiorcy („</w:t>
      </w:r>
      <w:r w:rsidRPr="00C1089F">
        <w:rPr>
          <w:rFonts w:ascii="Times New Roman" w:hAnsi="Times New Roman" w:cs="Times New Roman"/>
          <w:i/>
          <w:sz w:val="24"/>
          <w:szCs w:val="24"/>
        </w:rPr>
        <w:t>zmęczony psychicznie ostatecznie zgodziłem się na propozycję. Wówczas abym się nie rozmyślił przydzielono mi pracownika, który przyprowadził mnie do banku (…)”)</w:t>
      </w:r>
      <w:r w:rsidRPr="00C1089F">
        <w:rPr>
          <w:rFonts w:ascii="Times New Roman" w:hAnsi="Times New Roman" w:cs="Times New Roman"/>
          <w:sz w:val="24"/>
          <w:szCs w:val="24"/>
        </w:rPr>
        <w:t xml:space="preserve">. Najczęściej była to ta sama placówka banku znajdująca się w pobliżu siedziby przedsiębiorcy. Konsumenta informowano, że zostanie zaprowadzony do </w:t>
      </w:r>
      <w:r w:rsidRPr="00C1089F">
        <w:rPr>
          <w:rFonts w:ascii="Times New Roman" w:hAnsi="Times New Roman" w:cs="Times New Roman"/>
          <w:i/>
          <w:sz w:val="24"/>
          <w:szCs w:val="24"/>
        </w:rPr>
        <w:t xml:space="preserve">„zaprzyjaźnionego banku z którym mają umowę, </w:t>
      </w:r>
      <w:r w:rsidRPr="00C1089F">
        <w:rPr>
          <w:rFonts w:ascii="Times New Roman" w:hAnsi="Times New Roman" w:cs="Times New Roman"/>
          <w:i/>
          <w:sz w:val="24"/>
          <w:szCs w:val="24"/>
        </w:rPr>
        <w:lastRenderedPageBreak/>
        <w:t>w którym zostanę obsłużony poza kolejnością.”</w:t>
      </w:r>
      <w:r w:rsidR="00D137B6">
        <w:rPr>
          <w:rFonts w:ascii="Times New Roman" w:hAnsi="Times New Roman" w:cs="Times New Roman"/>
          <w:i/>
          <w:sz w:val="24"/>
          <w:szCs w:val="24"/>
        </w:rPr>
        <w:t>.</w:t>
      </w:r>
      <w:r w:rsidRPr="00C1089F">
        <w:rPr>
          <w:rFonts w:ascii="Times New Roman" w:hAnsi="Times New Roman" w:cs="Times New Roman"/>
          <w:i/>
          <w:sz w:val="24"/>
          <w:szCs w:val="24"/>
        </w:rPr>
        <w:t xml:space="preserve"> </w:t>
      </w:r>
      <w:r w:rsidRPr="00C1089F">
        <w:rPr>
          <w:rFonts w:ascii="Times New Roman" w:hAnsi="Times New Roman" w:cs="Times New Roman"/>
          <w:sz w:val="24"/>
          <w:szCs w:val="24"/>
        </w:rPr>
        <w:t>Działający pod presją seniorzy podpisywali umowy kredytu albo pożyczki, zakupując często zupełnie niepotrzebne produkty. Należy podkreślić, że z obserwacji UOKiK wynika, że ww. działania przedsiębiorców mają charakter zorganizowany, a ich celem jest dokonanie przez klientów często niekorzystnych dla nich rozporządzeń majątkowych.</w:t>
      </w:r>
    </w:p>
    <w:p w14:paraId="4C42A28F" w14:textId="25AD7132" w:rsidR="00164F22" w:rsidRPr="00C1089F" w:rsidRDefault="00164F22" w:rsidP="00194A8C">
      <w:pPr>
        <w:spacing w:before="120" w:after="0" w:line="360" w:lineRule="auto"/>
        <w:jc w:val="both"/>
        <w:rPr>
          <w:rFonts w:ascii="Times New Roman" w:hAnsi="Times New Roman" w:cs="Times New Roman"/>
          <w:bCs/>
          <w:sz w:val="24"/>
          <w:szCs w:val="24"/>
        </w:rPr>
      </w:pPr>
      <w:r w:rsidRPr="00C1089F">
        <w:rPr>
          <w:rFonts w:ascii="Times New Roman" w:eastAsia="Times New Roman" w:hAnsi="Times New Roman" w:cs="Times New Roman"/>
          <w:sz w:val="24"/>
          <w:szCs w:val="24"/>
          <w:lang w:eastAsia="pl-PL"/>
        </w:rPr>
        <w:t xml:space="preserve">Proponuje się zatem wprowadzenie regulacji </w:t>
      </w:r>
      <w:r w:rsidRPr="00C1089F">
        <w:rPr>
          <w:rFonts w:ascii="Times New Roman" w:eastAsia="Times New Roman" w:hAnsi="Times New Roman" w:cs="Times New Roman"/>
          <w:b/>
          <w:sz w:val="24"/>
          <w:szCs w:val="24"/>
          <w:lang w:eastAsia="pl-PL"/>
        </w:rPr>
        <w:t>(art. 7</w:t>
      </w:r>
      <w:r w:rsidR="00BB048A" w:rsidRPr="00C1089F">
        <w:rPr>
          <w:rFonts w:ascii="Times New Roman" w:eastAsia="Times New Roman" w:hAnsi="Times New Roman" w:cs="Times New Roman"/>
          <w:b/>
          <w:sz w:val="24"/>
          <w:szCs w:val="24"/>
          <w:lang w:eastAsia="pl-PL"/>
        </w:rPr>
        <w:t>c</w:t>
      </w:r>
      <w:r w:rsidRPr="00C1089F">
        <w:rPr>
          <w:rFonts w:ascii="Times New Roman" w:eastAsia="Times New Roman" w:hAnsi="Times New Roman" w:cs="Times New Roman"/>
          <w:sz w:val="24"/>
          <w:szCs w:val="24"/>
          <w:lang w:eastAsia="pl-PL"/>
        </w:rPr>
        <w:t>), zgodnie z którą umowa o świadczenie usług finansowych nie może być zawarta podczas pokazu</w:t>
      </w:r>
      <w:r w:rsidR="00CD3D4C" w:rsidRPr="00C1089F">
        <w:rPr>
          <w:rFonts w:ascii="Times New Roman" w:eastAsia="Times New Roman" w:hAnsi="Times New Roman" w:cs="Times New Roman"/>
          <w:sz w:val="24"/>
          <w:szCs w:val="24"/>
          <w:lang w:eastAsia="pl-PL"/>
        </w:rPr>
        <w:t xml:space="preserve"> oraz podczas wycieczki, o której mowa w art. </w:t>
      </w:r>
      <w:r w:rsidR="00CD3D4C" w:rsidRPr="00C1089F">
        <w:rPr>
          <w:rFonts w:ascii="Times New Roman" w:eastAsia="Times New Roman" w:hAnsi="Times New Roman" w:cs="Times New Roman"/>
          <w:bCs/>
          <w:sz w:val="24"/>
          <w:szCs w:val="24"/>
          <w:lang w:eastAsia="pl-PL"/>
        </w:rPr>
        <w:t>art. 2 pkt 2 lit. d upk</w:t>
      </w:r>
      <w:r w:rsidRPr="00C1089F">
        <w:rPr>
          <w:rFonts w:ascii="Times New Roman" w:eastAsia="Times New Roman" w:hAnsi="Times New Roman" w:cs="Times New Roman"/>
          <w:sz w:val="24"/>
          <w:szCs w:val="24"/>
          <w:lang w:eastAsia="pl-PL"/>
        </w:rPr>
        <w:t>. W przypadku zawarcia t</w:t>
      </w:r>
      <w:r w:rsidR="00B13337">
        <w:rPr>
          <w:rFonts w:ascii="Times New Roman" w:eastAsia="Times New Roman" w:hAnsi="Times New Roman" w:cs="Times New Roman"/>
          <w:sz w:val="24"/>
          <w:szCs w:val="24"/>
          <w:lang w:eastAsia="pl-PL"/>
        </w:rPr>
        <w:t>akiej umowy jest ona nieważna z </w:t>
      </w:r>
      <w:r w:rsidRPr="00C1089F">
        <w:rPr>
          <w:rFonts w:ascii="Times New Roman" w:eastAsia="Times New Roman" w:hAnsi="Times New Roman" w:cs="Times New Roman"/>
          <w:sz w:val="24"/>
          <w:szCs w:val="24"/>
          <w:lang w:eastAsia="pl-PL"/>
        </w:rPr>
        <w:t>mocy prawa. Należy podkreślić, że rozwiązanie dotyczy jedynie przypadków zawierania umowy podczas pokazu w rozumieniu definicji wskazanej w projektowanym art. 7</w:t>
      </w:r>
      <w:r w:rsidR="00BB048A" w:rsidRPr="00C1089F">
        <w:rPr>
          <w:rFonts w:ascii="Times New Roman" w:eastAsia="Times New Roman" w:hAnsi="Times New Roman" w:cs="Times New Roman"/>
          <w:sz w:val="24"/>
          <w:szCs w:val="24"/>
          <w:lang w:eastAsia="pl-PL"/>
        </w:rPr>
        <w:t>c</w:t>
      </w:r>
      <w:r w:rsidRPr="00C1089F">
        <w:rPr>
          <w:rFonts w:ascii="Times New Roman" w:eastAsia="Times New Roman" w:hAnsi="Times New Roman" w:cs="Times New Roman"/>
          <w:sz w:val="24"/>
          <w:szCs w:val="24"/>
          <w:lang w:eastAsia="pl-PL"/>
        </w:rPr>
        <w:t xml:space="preserve"> </w:t>
      </w:r>
      <w:bookmarkStart w:id="12" w:name="_Hlk101789140"/>
      <w:r w:rsidRPr="00C1089F">
        <w:rPr>
          <w:rFonts w:ascii="Times New Roman" w:eastAsia="Times New Roman" w:hAnsi="Times New Roman" w:cs="Times New Roman"/>
          <w:sz w:val="24"/>
          <w:szCs w:val="24"/>
          <w:lang w:eastAsia="pl-PL"/>
        </w:rPr>
        <w:t xml:space="preserve">oraz podczas wycieczki, o której mowa w art. </w:t>
      </w:r>
      <w:r w:rsidRPr="00C1089F">
        <w:rPr>
          <w:rFonts w:ascii="Times New Roman" w:hAnsi="Times New Roman" w:cs="Times New Roman"/>
          <w:bCs/>
          <w:sz w:val="24"/>
          <w:szCs w:val="24"/>
        </w:rPr>
        <w:t>art. 2 pkt 2 lit. d u</w:t>
      </w:r>
      <w:r w:rsidR="00CD3D4C" w:rsidRPr="00C1089F">
        <w:rPr>
          <w:rFonts w:ascii="Times New Roman" w:hAnsi="Times New Roman" w:cs="Times New Roman"/>
          <w:bCs/>
          <w:sz w:val="24"/>
          <w:szCs w:val="24"/>
        </w:rPr>
        <w:t>pk</w:t>
      </w:r>
      <w:bookmarkEnd w:id="12"/>
      <w:r w:rsidRPr="00C1089F">
        <w:rPr>
          <w:rFonts w:ascii="Times New Roman" w:eastAsia="Times New Roman" w:hAnsi="Times New Roman" w:cs="Times New Roman"/>
          <w:sz w:val="24"/>
          <w:szCs w:val="24"/>
          <w:lang w:eastAsia="pl-PL"/>
        </w:rPr>
        <w:t xml:space="preserve">. </w:t>
      </w:r>
      <w:r w:rsidRPr="00C1089F">
        <w:rPr>
          <w:rFonts w:ascii="Times New Roman" w:hAnsi="Times New Roman" w:cs="Times New Roman"/>
          <w:bCs/>
          <w:sz w:val="24"/>
          <w:szCs w:val="24"/>
        </w:rPr>
        <w:t>Zakaz będzie dotyczyć także zawarcia umowy dotyczącej usług finansowych, związanej bezpośrednio z ofertą złożoną podczas pokazu, w celu realizacji umowy sprzedaży.</w:t>
      </w:r>
    </w:p>
    <w:p w14:paraId="336325E9" w14:textId="5ED1EC48" w:rsidR="00164F22" w:rsidRPr="00C1089F" w:rsidRDefault="00164F22"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bCs/>
          <w:sz w:val="24"/>
          <w:szCs w:val="24"/>
        </w:rPr>
        <w:t xml:space="preserve">Należy podkreślić, że projektowane zmiany nie dotyczą </w:t>
      </w:r>
      <w:r w:rsidRPr="00C1089F">
        <w:rPr>
          <w:rFonts w:ascii="Times New Roman" w:eastAsia="Times New Roman" w:hAnsi="Times New Roman" w:cs="Times New Roman"/>
          <w:sz w:val="24"/>
          <w:szCs w:val="24"/>
          <w:lang w:eastAsia="pl-PL"/>
        </w:rPr>
        <w:t xml:space="preserve">umów zawieranych na odległość. Zgodnie z art. 2 pkt 1 upk przez umowę zawieraną na odległość należy rozumieć </w:t>
      </w:r>
      <w:r w:rsidRPr="00C1089F">
        <w:rPr>
          <w:rFonts w:ascii="Times New Roman" w:hAnsi="Times New Roman" w:cs="Times New Roman"/>
          <w:sz w:val="24"/>
          <w:szCs w:val="24"/>
        </w:rPr>
        <w:t>umowę zawartą z konsumentem w ramach zorganizowanego systemu zawierania umów na odległość, bez jednoczesnej fizycznej obecności stron, z wyłącznym wykorzystaniem jednego lub większej liczby środków porozumiewania się na odległość do chwili zawarcia umowy włącznie. Natomiast definicja umowy zawartej poza lokalem przedsiębiorstwa z konsumentem, o której mowa w art. 2 pkt 3</w:t>
      </w:r>
      <w:r w:rsidR="00E340BB">
        <w:rPr>
          <w:rFonts w:ascii="Times New Roman" w:hAnsi="Times New Roman" w:cs="Times New Roman"/>
          <w:sz w:val="24"/>
          <w:szCs w:val="24"/>
        </w:rPr>
        <w:t>,</w:t>
      </w:r>
      <w:r w:rsidRPr="00C1089F">
        <w:rPr>
          <w:rFonts w:ascii="Times New Roman" w:hAnsi="Times New Roman" w:cs="Times New Roman"/>
          <w:sz w:val="24"/>
          <w:szCs w:val="24"/>
        </w:rPr>
        <w:t xml:space="preserve"> obejmuje następujące przypadki zawarcia umowy:</w:t>
      </w:r>
    </w:p>
    <w:p w14:paraId="7DB22CF0" w14:textId="2405155D" w:rsidR="00164F22" w:rsidRPr="00C1089F" w:rsidRDefault="00C1089F" w:rsidP="00E340BB">
      <w:pPr>
        <w:spacing w:before="120"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64F22" w:rsidRPr="00C1089F">
        <w:rPr>
          <w:rFonts w:ascii="Times New Roman" w:hAnsi="Times New Roman" w:cs="Times New Roman"/>
          <w:sz w:val="24"/>
          <w:szCs w:val="24"/>
        </w:rPr>
        <w:t>przy jednoczesnej fizycznej obecności stron w miejscu, które nie jest lokalem przedsiębiorstwa danego przedsiębiorcy,</w:t>
      </w:r>
    </w:p>
    <w:p w14:paraId="3772F676" w14:textId="1BB874B6" w:rsidR="00164F22" w:rsidRPr="00C1089F" w:rsidRDefault="00C1089F" w:rsidP="00E340BB">
      <w:pPr>
        <w:spacing w:before="120"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64F22" w:rsidRPr="00C1089F">
        <w:rPr>
          <w:rFonts w:ascii="Times New Roman" w:hAnsi="Times New Roman" w:cs="Times New Roman"/>
          <w:sz w:val="24"/>
          <w:szCs w:val="24"/>
        </w:rPr>
        <w:t>w wyniku przyjęcia oferty złożonej przez konsumenta w okolicznościach, o których mowa w lit. a,</w:t>
      </w:r>
    </w:p>
    <w:p w14:paraId="5065EFB2" w14:textId="5E0A9A5F" w:rsidR="00164F22" w:rsidRPr="00C1089F" w:rsidRDefault="00C1089F" w:rsidP="00E340BB">
      <w:pPr>
        <w:spacing w:before="120"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164F22" w:rsidRPr="00C1089F">
        <w:rPr>
          <w:rFonts w:ascii="Times New Roman" w:hAnsi="Times New Roman" w:cs="Times New Roman"/>
          <w:sz w:val="24"/>
          <w:szCs w:val="24"/>
        </w:rPr>
        <w:t>w lokalu przedsiębiorstwa danego przedsiębiorcy lub za pomocą środków porozumiewania się na odległość bezpośrednio po ty</w:t>
      </w:r>
      <w:r w:rsidR="00B13337">
        <w:rPr>
          <w:rFonts w:ascii="Times New Roman" w:hAnsi="Times New Roman" w:cs="Times New Roman"/>
          <w:sz w:val="24"/>
          <w:szCs w:val="24"/>
        </w:rPr>
        <w:t>m, jak nawiązano indywidualny i </w:t>
      </w:r>
      <w:r w:rsidR="00164F22" w:rsidRPr="00C1089F">
        <w:rPr>
          <w:rFonts w:ascii="Times New Roman" w:hAnsi="Times New Roman" w:cs="Times New Roman"/>
          <w:sz w:val="24"/>
          <w:szCs w:val="24"/>
        </w:rPr>
        <w:t>osobisty kontakt z</w:t>
      </w:r>
      <w:r w:rsidR="00F6158B">
        <w:rPr>
          <w:rFonts w:ascii="Times New Roman" w:hAnsi="Times New Roman" w:cs="Times New Roman"/>
          <w:sz w:val="24"/>
          <w:szCs w:val="24"/>
        </w:rPr>
        <w:t xml:space="preserve"> </w:t>
      </w:r>
      <w:r w:rsidR="00164F22" w:rsidRPr="00C1089F">
        <w:rPr>
          <w:rFonts w:ascii="Times New Roman" w:hAnsi="Times New Roman" w:cs="Times New Roman"/>
          <w:sz w:val="24"/>
          <w:szCs w:val="24"/>
        </w:rPr>
        <w:t>konsumentem w miejscu, które nie jest lokalem przedsiębiorstwa danego przedsiębiorcy, przy jednoczesnej fizycznej obecności stron,</w:t>
      </w:r>
    </w:p>
    <w:p w14:paraId="71A96FE7" w14:textId="2CBCA75C" w:rsidR="00164F22" w:rsidRPr="00C1089F" w:rsidRDefault="00C1089F" w:rsidP="00E340BB">
      <w:pPr>
        <w:spacing w:before="120"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164F22" w:rsidRPr="00C1089F">
        <w:rPr>
          <w:rFonts w:ascii="Times New Roman" w:hAnsi="Times New Roman" w:cs="Times New Roman"/>
          <w:sz w:val="24"/>
          <w:szCs w:val="24"/>
        </w:rPr>
        <w:t xml:space="preserve">podczas wycieczki zorganizowanej przez przedsiębiorcę, której celem lub skutkiem jest promocja oraz </w:t>
      </w:r>
      <w:r>
        <w:rPr>
          <w:rFonts w:ascii="Times New Roman" w:hAnsi="Times New Roman" w:cs="Times New Roman"/>
          <w:sz w:val="24"/>
          <w:szCs w:val="24"/>
        </w:rPr>
        <w:t>zawieranie umów z konsumentami.</w:t>
      </w:r>
    </w:p>
    <w:p w14:paraId="0C36F4DF" w14:textId="52E02A2B" w:rsidR="00164F22" w:rsidRPr="00C1089F" w:rsidRDefault="00164F22" w:rsidP="00194A8C">
      <w:pPr>
        <w:spacing w:before="120" w:after="0" w:line="360" w:lineRule="auto"/>
        <w:jc w:val="both"/>
        <w:rPr>
          <w:rFonts w:ascii="Times New Roman" w:eastAsia="Calibri" w:hAnsi="Times New Roman" w:cs="Times New Roman"/>
          <w:sz w:val="24"/>
          <w:szCs w:val="24"/>
        </w:rPr>
      </w:pPr>
      <w:r w:rsidRPr="00C1089F">
        <w:rPr>
          <w:rFonts w:ascii="Times New Roman" w:hAnsi="Times New Roman" w:cs="Times New Roman"/>
          <w:sz w:val="24"/>
          <w:szCs w:val="24"/>
        </w:rPr>
        <w:lastRenderedPageBreak/>
        <w:t xml:space="preserve">Należy </w:t>
      </w:r>
      <w:r w:rsidR="005B6BC5" w:rsidRPr="00C1089F">
        <w:rPr>
          <w:rFonts w:ascii="Times New Roman" w:hAnsi="Times New Roman" w:cs="Times New Roman"/>
          <w:sz w:val="24"/>
          <w:szCs w:val="24"/>
        </w:rPr>
        <w:t xml:space="preserve">również </w:t>
      </w:r>
      <w:r w:rsidRPr="00C1089F">
        <w:rPr>
          <w:rFonts w:ascii="Times New Roman" w:hAnsi="Times New Roman" w:cs="Times New Roman"/>
          <w:sz w:val="24"/>
          <w:szCs w:val="24"/>
        </w:rPr>
        <w:t xml:space="preserve">wskazać, że projektowana regulacja nie </w:t>
      </w:r>
      <w:r w:rsidR="005B6BC5" w:rsidRPr="00C1089F">
        <w:rPr>
          <w:rFonts w:ascii="Times New Roman" w:hAnsi="Times New Roman" w:cs="Times New Roman"/>
          <w:sz w:val="24"/>
          <w:szCs w:val="24"/>
        </w:rPr>
        <w:t xml:space="preserve">będzie dotyczyć </w:t>
      </w:r>
      <w:r w:rsidRPr="00C1089F">
        <w:rPr>
          <w:rFonts w:ascii="Times New Roman" w:hAnsi="Times New Roman" w:cs="Times New Roman"/>
          <w:sz w:val="24"/>
          <w:szCs w:val="24"/>
        </w:rPr>
        <w:t>wszystkich umów zawieranych poza lokalem</w:t>
      </w:r>
      <w:r w:rsidR="005B6BC5" w:rsidRPr="00C1089F">
        <w:rPr>
          <w:rFonts w:ascii="Times New Roman" w:hAnsi="Times New Roman" w:cs="Times New Roman"/>
          <w:sz w:val="24"/>
          <w:szCs w:val="24"/>
        </w:rPr>
        <w:t>,</w:t>
      </w:r>
      <w:r w:rsidRPr="00C1089F">
        <w:rPr>
          <w:rFonts w:ascii="Times New Roman" w:hAnsi="Times New Roman" w:cs="Times New Roman"/>
          <w:sz w:val="24"/>
          <w:szCs w:val="24"/>
        </w:rPr>
        <w:t xml:space="preserve"> a jedynie wycieczek określonych w art. 2 pkt 3 lit</w:t>
      </w:r>
      <w:r w:rsidR="00F6158B">
        <w:rPr>
          <w:rFonts w:ascii="Times New Roman" w:hAnsi="Times New Roman" w:cs="Times New Roman"/>
          <w:sz w:val="24"/>
          <w:szCs w:val="24"/>
        </w:rPr>
        <w:t>.</w:t>
      </w:r>
      <w:r w:rsidRPr="00C1089F">
        <w:rPr>
          <w:rFonts w:ascii="Times New Roman" w:hAnsi="Times New Roman" w:cs="Times New Roman"/>
          <w:sz w:val="24"/>
          <w:szCs w:val="24"/>
        </w:rPr>
        <w:t xml:space="preserve"> d oraz pokazów określonych w projektowanym art. 7</w:t>
      </w:r>
      <w:r w:rsidR="00BB048A" w:rsidRPr="00C1089F">
        <w:rPr>
          <w:rFonts w:ascii="Times New Roman" w:hAnsi="Times New Roman" w:cs="Times New Roman"/>
          <w:sz w:val="24"/>
          <w:szCs w:val="24"/>
        </w:rPr>
        <w:t>c</w:t>
      </w:r>
      <w:r w:rsidRPr="00C1089F">
        <w:rPr>
          <w:rFonts w:ascii="Times New Roman" w:hAnsi="Times New Roman" w:cs="Times New Roman"/>
          <w:sz w:val="24"/>
          <w:szCs w:val="24"/>
        </w:rPr>
        <w:t xml:space="preserve"> ust. </w:t>
      </w:r>
      <w:r w:rsidR="00311496" w:rsidRPr="00C1089F">
        <w:rPr>
          <w:rFonts w:ascii="Times New Roman" w:hAnsi="Times New Roman" w:cs="Times New Roman"/>
          <w:sz w:val="24"/>
          <w:szCs w:val="24"/>
        </w:rPr>
        <w:t>2</w:t>
      </w:r>
      <w:r w:rsidRPr="00C1089F">
        <w:rPr>
          <w:rFonts w:ascii="Times New Roman" w:hAnsi="Times New Roman" w:cs="Times New Roman"/>
          <w:sz w:val="24"/>
          <w:szCs w:val="24"/>
        </w:rPr>
        <w:t xml:space="preserve"> ustawy.</w:t>
      </w:r>
    </w:p>
    <w:p w14:paraId="335CBD8B" w14:textId="1EF40AEE"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rPr>
        <w:t xml:space="preserve">Jednocześnie regulacja taka nie będzie mieć zastosowania do pokazu </w:t>
      </w:r>
      <w:r w:rsidRPr="00C1089F">
        <w:rPr>
          <w:rFonts w:ascii="Times New Roman" w:hAnsi="Times New Roman" w:cs="Times New Roman"/>
          <w:sz w:val="24"/>
          <w:szCs w:val="24"/>
          <w:shd w:val="clear" w:color="auto" w:fill="FFFFFF"/>
        </w:rPr>
        <w:t>zorganizowanego na wyraźne zaproszenie konsumenta, w jego miejscu zamieszkania czy zwykłego pobytu. Doprecyzowanie ma na celu wyłączenie z regulacji pokazów sytuacji, w której prezentacja wykonywana jest dla danych konsumentów indywidualnie i są oni jego inicjatorami. Dotyczy to na przykład towarów lub usług o znacznej wartości np. dóbr luksusowych, sprzedaży kosmetyków czy sprzętów kuchennych o wysokiej wartości.</w:t>
      </w:r>
    </w:p>
    <w:p w14:paraId="07E04F9F" w14:textId="2D666B04"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Takie pokazy w domach z inicjatywy samych konsumentów nie niosą ze sobą ryzyka analogicznego do tego, jakie występuje np. na pokazach organizowanych przez przedsiębiorcę w wynajętych salach, na których konsumenci często są wprowadzeni w błąd co do samego charakteru spotkania lub nie</w:t>
      </w:r>
      <w:r w:rsidR="00D92D0D">
        <w:rPr>
          <w:rFonts w:ascii="Times New Roman" w:hAnsi="Times New Roman" w:cs="Times New Roman"/>
          <w:sz w:val="24"/>
          <w:szCs w:val="24"/>
          <w:shd w:val="clear" w:color="auto" w:fill="FFFFFF"/>
        </w:rPr>
        <w:t xml:space="preserve"> </w:t>
      </w:r>
      <w:r w:rsidRPr="00C1089F">
        <w:rPr>
          <w:rFonts w:ascii="Times New Roman" w:hAnsi="Times New Roman" w:cs="Times New Roman"/>
          <w:sz w:val="24"/>
          <w:szCs w:val="24"/>
          <w:shd w:val="clear" w:color="auto" w:fill="FFFFFF"/>
        </w:rPr>
        <w:t>mają świadomości, jakie towary albo usługi będą im prezentowane lub sprzedawane.</w:t>
      </w:r>
    </w:p>
    <w:p w14:paraId="435B3D3C" w14:textId="4BE718E4"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Natomiast przez zaproszenie przedsiębiorcy do domu lub innego miejsca zwykłego pobytu konsumenta, konsument wyraża wolę zapoznania się z ofertą przedsiębiorcy, a następnie ewentualnego zakupu towarów lub usług. Wyłączenie zatem możliwości sfinansowania takiego zakupu kredytem konsumenckim albo pożyczką byłoby nieuzasadnione.</w:t>
      </w:r>
    </w:p>
    <w:p w14:paraId="1E4902A9" w14:textId="5F24B124"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Zakaz ten ma bowiem na celu zapobieganie „wyłudzaniu” od konsumentów zakupów finansowanych kredytem albo pożyczką w sytuacji zaskoczenia i często nawet bez świadomości zaciągnięcia takiego zobowiązania finansowego.</w:t>
      </w:r>
    </w:p>
    <w:p w14:paraId="1DAC8FD1" w14:textId="40E42A10" w:rsidR="00311496" w:rsidRPr="00C1089F" w:rsidRDefault="00311496"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Proponuje się także, żeby ciężar dowodu dotyczący przedstawienia wyraźnego zaproszenia przez konsumenta spoczywał na przedsiębiorcy (</w:t>
      </w:r>
      <w:r w:rsidRPr="00C1089F">
        <w:rPr>
          <w:rFonts w:ascii="Times New Roman" w:hAnsi="Times New Roman" w:cs="Times New Roman"/>
          <w:b/>
          <w:sz w:val="24"/>
          <w:szCs w:val="24"/>
          <w:shd w:val="clear" w:color="auto" w:fill="FFFFFF"/>
        </w:rPr>
        <w:t>art. 7</w:t>
      </w:r>
      <w:r w:rsidR="00BB048A" w:rsidRPr="00C1089F">
        <w:rPr>
          <w:rFonts w:ascii="Times New Roman" w:hAnsi="Times New Roman" w:cs="Times New Roman"/>
          <w:b/>
          <w:sz w:val="24"/>
          <w:szCs w:val="24"/>
          <w:shd w:val="clear" w:color="auto" w:fill="FFFFFF"/>
        </w:rPr>
        <w:t>c</w:t>
      </w:r>
      <w:r w:rsidRPr="00C1089F">
        <w:rPr>
          <w:rFonts w:ascii="Times New Roman" w:hAnsi="Times New Roman" w:cs="Times New Roman"/>
          <w:b/>
          <w:sz w:val="24"/>
          <w:szCs w:val="24"/>
          <w:shd w:val="clear" w:color="auto" w:fill="FFFFFF"/>
        </w:rPr>
        <w:t xml:space="preserve"> ust. </w:t>
      </w:r>
      <w:r w:rsidR="00CD3D4C" w:rsidRPr="00C1089F">
        <w:rPr>
          <w:rFonts w:ascii="Times New Roman" w:hAnsi="Times New Roman" w:cs="Times New Roman"/>
          <w:b/>
          <w:sz w:val="24"/>
          <w:szCs w:val="24"/>
          <w:shd w:val="clear" w:color="auto" w:fill="FFFFFF"/>
        </w:rPr>
        <w:t>4</w:t>
      </w:r>
      <w:r w:rsidRPr="00C1089F">
        <w:rPr>
          <w:rFonts w:ascii="Times New Roman" w:hAnsi="Times New Roman" w:cs="Times New Roman"/>
          <w:sz w:val="24"/>
          <w:szCs w:val="24"/>
          <w:shd w:val="clear" w:color="auto" w:fill="FFFFFF"/>
        </w:rPr>
        <w:t>).</w:t>
      </w:r>
    </w:p>
    <w:p w14:paraId="71F7DB64" w14:textId="1B12D283"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Zakaz zawierania umów o świadczenie usług finansowych będzie obejmował także umowy, które pozostają w bezpośrednim związku z ofert</w:t>
      </w:r>
      <w:r w:rsidR="008E527A">
        <w:rPr>
          <w:rFonts w:ascii="Times New Roman" w:hAnsi="Times New Roman" w:cs="Times New Roman"/>
          <w:sz w:val="24"/>
          <w:szCs w:val="24"/>
          <w:shd w:val="clear" w:color="auto" w:fill="FFFFFF"/>
        </w:rPr>
        <w:t>ą</w:t>
      </w:r>
      <w:r w:rsidRPr="00C1089F">
        <w:rPr>
          <w:rFonts w:ascii="Times New Roman" w:hAnsi="Times New Roman" w:cs="Times New Roman"/>
          <w:sz w:val="24"/>
          <w:szCs w:val="24"/>
          <w:shd w:val="clear" w:color="auto" w:fill="FFFFFF"/>
        </w:rPr>
        <w:t xml:space="preserve"> złożoną podczas pokazu. Projektowane rozwiązanie ma na celu wyeliminowanie praktyki „podwożenia” przez przedstawicieli przedsiębiorcy do instytucji świadczącej usługi finansowe </w:t>
      </w:r>
      <w:r w:rsidR="00B13337">
        <w:rPr>
          <w:rFonts w:ascii="Times New Roman" w:hAnsi="Times New Roman" w:cs="Times New Roman"/>
          <w:sz w:val="24"/>
          <w:szCs w:val="24"/>
          <w:shd w:val="clear" w:color="auto" w:fill="FFFFFF"/>
        </w:rPr>
        <w:t>w celu zawarcia takiej umowy. W </w:t>
      </w:r>
      <w:r w:rsidRPr="00C1089F">
        <w:rPr>
          <w:rFonts w:ascii="Times New Roman" w:hAnsi="Times New Roman" w:cs="Times New Roman"/>
          <w:sz w:val="24"/>
          <w:szCs w:val="24"/>
          <w:shd w:val="clear" w:color="auto" w:fill="FFFFFF"/>
        </w:rPr>
        <w:t>tym przypadku przedsiębiorcy również wykorzystują element zaskoczenia i presji generowanej podczas pokazu, w celu szybkiej finalizacji umowy o świadczenie usług finansowych. Powoduje to powstanie po stronie konsumenta często długotrwałych zobowiązań finansowych, w sytuacji ograniczenia możliwo</w:t>
      </w:r>
      <w:r w:rsidR="00C1089F">
        <w:rPr>
          <w:rFonts w:ascii="Times New Roman" w:hAnsi="Times New Roman" w:cs="Times New Roman"/>
          <w:sz w:val="24"/>
          <w:szCs w:val="24"/>
          <w:shd w:val="clear" w:color="auto" w:fill="FFFFFF"/>
        </w:rPr>
        <w:t>ści racjonalnej oceny sytuacji.</w:t>
      </w:r>
    </w:p>
    <w:p w14:paraId="4CA88EE7" w14:textId="58E5A6EA" w:rsidR="00164F22" w:rsidRPr="00C1089F"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lastRenderedPageBreak/>
        <w:t>Proponowane rozwiązanie można poostrzegać wprawdzie jako ograniczenie swobody działalności gospodarczej, jednak ze wskazanych powyżej przykładów praktyk stosowanych przez przedsiębiorców na pokazach czy wycieczkach, wynika</w:t>
      </w:r>
      <w:r w:rsidR="00A913E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że charakter takiej działalności stanowi w większości przypadków nieuczciwą praktykę, zmierzającą do wyłudzenia od konsumentów środków finansowych. W przedmiotowym przypadku zatem występuje uzasadnienie wprowadzenia ograniczenia wolności gos</w:t>
      </w:r>
      <w:r w:rsidR="00B13337">
        <w:rPr>
          <w:rFonts w:ascii="Times New Roman" w:hAnsi="Times New Roman" w:cs="Times New Roman"/>
          <w:sz w:val="24"/>
          <w:szCs w:val="24"/>
          <w:shd w:val="clear" w:color="auto" w:fill="FFFFFF"/>
        </w:rPr>
        <w:t>podarczej, które zgodnie z art. </w:t>
      </w:r>
      <w:r w:rsidRPr="00C1089F">
        <w:rPr>
          <w:rFonts w:ascii="Times New Roman" w:hAnsi="Times New Roman" w:cs="Times New Roman"/>
          <w:sz w:val="24"/>
          <w:szCs w:val="24"/>
          <w:shd w:val="clear" w:color="auto" w:fill="FFFFFF"/>
        </w:rPr>
        <w:t>22 ustawy z dnia 2 kwietnia 1997 r. Konstytucja Rzeczypospolitej Polskiej, może być wprowadzone jedynie w drodze ustawy i</w:t>
      </w:r>
      <w:r w:rsidR="00A913EA">
        <w:rPr>
          <w:rFonts w:ascii="Times New Roman" w:hAnsi="Times New Roman" w:cs="Times New Roman"/>
          <w:sz w:val="24"/>
          <w:szCs w:val="24"/>
          <w:shd w:val="clear" w:color="auto" w:fill="FFFFFF"/>
        </w:rPr>
        <w:t xml:space="preserve"> </w:t>
      </w:r>
      <w:r w:rsidRPr="00C1089F">
        <w:rPr>
          <w:rFonts w:ascii="Times New Roman" w:hAnsi="Times New Roman" w:cs="Times New Roman"/>
          <w:sz w:val="24"/>
          <w:szCs w:val="24"/>
          <w:shd w:val="clear" w:color="auto" w:fill="FFFFFF"/>
        </w:rPr>
        <w:t>tylko ze względ</w:t>
      </w:r>
      <w:r w:rsidR="00B13337">
        <w:rPr>
          <w:rFonts w:ascii="Times New Roman" w:hAnsi="Times New Roman" w:cs="Times New Roman"/>
          <w:sz w:val="24"/>
          <w:szCs w:val="24"/>
          <w:shd w:val="clear" w:color="auto" w:fill="FFFFFF"/>
        </w:rPr>
        <w:t>u na ważny interes publiczny. W </w:t>
      </w:r>
      <w:r w:rsidRPr="00C1089F">
        <w:rPr>
          <w:rFonts w:ascii="Times New Roman" w:hAnsi="Times New Roman" w:cs="Times New Roman"/>
          <w:sz w:val="24"/>
          <w:szCs w:val="24"/>
          <w:shd w:val="clear" w:color="auto" w:fill="FFFFFF"/>
        </w:rPr>
        <w:t>rozważanym przypadku ważnym interesem publicznym, który podlega ochronie</w:t>
      </w:r>
      <w:r w:rsidR="00A913E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 jest ochrona interesów słabszej strony kontraktu tzn. konsumenta przez elimanację ryzyka narażenia go na niekorzystne dyspozycje finansowe. Warto też zauważyć, że wskazane praktyki wpływają negatywnie na postrzeganie społeczne przedsiębiorców </w:t>
      </w:r>
      <w:r w:rsidRPr="00DD7A69">
        <w:rPr>
          <w:rFonts w:ascii="Times New Roman" w:hAnsi="Times New Roman" w:cs="Times New Roman"/>
          <w:i/>
          <w:sz w:val="24"/>
          <w:szCs w:val="24"/>
          <w:shd w:val="clear" w:color="auto" w:fill="FFFFFF"/>
        </w:rPr>
        <w:t>in genere</w:t>
      </w:r>
      <w:r w:rsidRPr="00C1089F">
        <w:rPr>
          <w:rFonts w:ascii="Times New Roman" w:hAnsi="Times New Roman" w:cs="Times New Roman"/>
          <w:sz w:val="24"/>
          <w:szCs w:val="24"/>
          <w:shd w:val="clear" w:color="auto" w:fill="FFFFFF"/>
        </w:rPr>
        <w:t>, dlatego wprowadzenie regulacji mających na celu ich elimanację będzie korzystne również dla tej większości przedsiębiorców, którzy działają w sposób uczciwy i</w:t>
      </w:r>
      <w:r w:rsidR="00C1089F">
        <w:rPr>
          <w:rFonts w:ascii="Times New Roman" w:hAnsi="Times New Roman" w:cs="Times New Roman"/>
          <w:sz w:val="24"/>
          <w:szCs w:val="24"/>
          <w:shd w:val="clear" w:color="auto" w:fill="FFFFFF"/>
        </w:rPr>
        <w:t xml:space="preserve"> zachowują właściwie standardy </w:t>
      </w:r>
      <w:r w:rsidRPr="00C1089F">
        <w:rPr>
          <w:rFonts w:ascii="Times New Roman" w:hAnsi="Times New Roman" w:cs="Times New Roman"/>
          <w:sz w:val="24"/>
          <w:szCs w:val="24"/>
          <w:shd w:val="clear" w:color="auto" w:fill="FFFFFF"/>
        </w:rPr>
        <w:t>w zakresie ochrony konsumenta.</w:t>
      </w:r>
    </w:p>
    <w:p w14:paraId="797F0C41" w14:textId="73702DE5" w:rsidR="00164F22" w:rsidRPr="00A913EA" w:rsidRDefault="00164F22" w:rsidP="00194A8C">
      <w:pPr>
        <w:spacing w:before="120" w:after="0" w:line="360" w:lineRule="auto"/>
        <w:jc w:val="both"/>
        <w:rPr>
          <w:rFonts w:ascii="Times New Roman" w:hAnsi="Times New Roman" w:cs="Times New Roman"/>
          <w:sz w:val="24"/>
          <w:szCs w:val="24"/>
          <w:shd w:val="clear" w:color="auto" w:fill="FFFFFF"/>
        </w:rPr>
      </w:pPr>
      <w:r w:rsidRPr="00C1089F">
        <w:rPr>
          <w:rFonts w:ascii="Times New Roman" w:hAnsi="Times New Roman" w:cs="Times New Roman"/>
          <w:sz w:val="24"/>
          <w:szCs w:val="24"/>
          <w:shd w:val="clear" w:color="auto" w:fill="FFFFFF"/>
        </w:rPr>
        <w:t xml:space="preserve">Dodatkowo w z związku z projektowanymi zmianami </w:t>
      </w:r>
      <w:r w:rsidR="00A913EA" w:rsidRPr="00C1089F">
        <w:rPr>
          <w:rFonts w:ascii="Times New Roman" w:hAnsi="Times New Roman" w:cs="Times New Roman"/>
          <w:sz w:val="24"/>
          <w:szCs w:val="24"/>
          <w:shd w:val="clear" w:color="auto" w:fill="FFFFFF"/>
        </w:rPr>
        <w:t xml:space="preserve">jest </w:t>
      </w:r>
      <w:r w:rsidRPr="00C1089F">
        <w:rPr>
          <w:rFonts w:ascii="Times New Roman" w:hAnsi="Times New Roman" w:cs="Times New Roman"/>
          <w:sz w:val="24"/>
          <w:szCs w:val="24"/>
          <w:shd w:val="clear" w:color="auto" w:fill="FFFFFF"/>
        </w:rPr>
        <w:t>konieczn</w:t>
      </w:r>
      <w:r w:rsidR="00A913EA">
        <w:rPr>
          <w:rFonts w:ascii="Times New Roman" w:hAnsi="Times New Roman" w:cs="Times New Roman"/>
          <w:sz w:val="24"/>
          <w:szCs w:val="24"/>
          <w:shd w:val="clear" w:color="auto" w:fill="FFFFFF"/>
        </w:rPr>
        <w:t>a</w:t>
      </w:r>
      <w:r w:rsidRPr="00C1089F">
        <w:rPr>
          <w:rFonts w:ascii="Times New Roman" w:hAnsi="Times New Roman" w:cs="Times New Roman"/>
          <w:sz w:val="24"/>
          <w:szCs w:val="24"/>
          <w:shd w:val="clear" w:color="auto" w:fill="FFFFFF"/>
        </w:rPr>
        <w:t xml:space="preserve"> zmiana wynikowa </w:t>
      </w:r>
      <w:r w:rsidR="00A913EA">
        <w:rPr>
          <w:rFonts w:ascii="Times New Roman" w:hAnsi="Times New Roman" w:cs="Times New Roman"/>
          <w:sz w:val="24"/>
          <w:szCs w:val="24"/>
          <w:shd w:val="clear" w:color="auto" w:fill="FFFFFF"/>
        </w:rPr>
        <w:t>–</w:t>
      </w:r>
      <w:r w:rsidRPr="00C1089F">
        <w:rPr>
          <w:rFonts w:ascii="Times New Roman" w:hAnsi="Times New Roman" w:cs="Times New Roman"/>
          <w:sz w:val="24"/>
          <w:szCs w:val="24"/>
          <w:shd w:val="clear" w:color="auto" w:fill="FFFFFF"/>
        </w:rPr>
        <w:t xml:space="preserve">ograniczenie wyłączenia usług finansowych z zakresu ustawy o ochronie praw konsumenta przez wskazanie w art. 4 ust. 2 tej ustawy, że do usług finansowych znajduje zastosowanie </w:t>
      </w:r>
      <w:r w:rsidRPr="00C1089F">
        <w:rPr>
          <w:rFonts w:ascii="Times New Roman" w:hAnsi="Times New Roman" w:cs="Times New Roman"/>
          <w:sz w:val="24"/>
          <w:szCs w:val="24"/>
        </w:rPr>
        <w:t>także projektowany art. 7</w:t>
      </w:r>
      <w:r w:rsidR="00BB048A" w:rsidRPr="00C1089F">
        <w:rPr>
          <w:rFonts w:ascii="Times New Roman" w:hAnsi="Times New Roman" w:cs="Times New Roman"/>
          <w:sz w:val="24"/>
          <w:szCs w:val="24"/>
        </w:rPr>
        <w:t>c projektu</w:t>
      </w:r>
      <w:r w:rsidRPr="00C1089F">
        <w:rPr>
          <w:rFonts w:ascii="Times New Roman" w:hAnsi="Times New Roman" w:cs="Times New Roman"/>
          <w:sz w:val="24"/>
          <w:szCs w:val="24"/>
        </w:rPr>
        <w:t>.</w:t>
      </w:r>
    </w:p>
    <w:p w14:paraId="1A061FBD" w14:textId="57454F09" w:rsidR="00164F22" w:rsidRPr="00C1089F" w:rsidRDefault="00164F22"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sz w:val="24"/>
          <w:szCs w:val="24"/>
        </w:rPr>
        <w:t xml:space="preserve">Należy podkreślić, że w ostatnich latach obserwuje się istotne nasilenie nieuczciwych praktyk przedsiębiorców funkcjonujących na rynku sprzedaży bezpośredniej, czyli zajmujących się sprzedażą towarów lub usług poza lokalem przedsiębiorstwa (podczas pokazów, prezentacji, wykładów, pielgrzymek, wycieczek, pobytów w sanatoriach, jak również podczas tzw. sprzedaży </w:t>
      </w:r>
      <w:r w:rsidRPr="00C1089F">
        <w:rPr>
          <w:rFonts w:ascii="Times New Roman" w:hAnsi="Times New Roman" w:cs="Times New Roman"/>
          <w:i/>
          <w:sz w:val="24"/>
          <w:szCs w:val="24"/>
        </w:rPr>
        <w:t>door-to-door</w:t>
      </w:r>
      <w:r w:rsidRPr="00C1089F">
        <w:rPr>
          <w:rFonts w:ascii="Times New Roman" w:hAnsi="Times New Roman" w:cs="Times New Roman"/>
          <w:sz w:val="24"/>
          <w:szCs w:val="24"/>
        </w:rPr>
        <w:t>). Z danych wynika, że skargi wpływające do UOKiK (ok. 600 rocznie) to 20% rzeczywistej liczby przypadków oraz że zgłaszane są przede wszystkim skargi na sprzedaż produktów o większej wartości.</w:t>
      </w:r>
    </w:p>
    <w:p w14:paraId="77FC4E87" w14:textId="319DAE37" w:rsidR="00164F22"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Proponowane rozwiązanie pozwoli na wyeliminowanie praktyk, które noszą znamiona nadużycia i wykorzystania sytuacji, w której znajduje się konsument, na którego wywierana jest presja prowadząca do zawarcia umowy, niejednokrotnie dla niego niekorzystnej. Ponadto konsument, w przypadku sporu z przedsiębiorcą, nie będzie musiał udowadniać naruszenia jego praw, bowiem umowa jest dotknięta nieważnością z mocy prawa.</w:t>
      </w:r>
    </w:p>
    <w:p w14:paraId="255D8C14" w14:textId="5CAA5901" w:rsidR="00164F22"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 xml:space="preserve">Analogiczne rozwiązanie funkcjonuje obecnie na Węgrzech, </w:t>
      </w:r>
      <w:r w:rsidR="00F52122" w:rsidRPr="00C1089F">
        <w:rPr>
          <w:rFonts w:ascii="Times New Roman" w:eastAsia="Times New Roman" w:hAnsi="Times New Roman" w:cs="Times New Roman"/>
          <w:sz w:val="24"/>
          <w:szCs w:val="24"/>
          <w:lang w:eastAsia="pl-PL"/>
        </w:rPr>
        <w:t xml:space="preserve">jest to </w:t>
      </w:r>
      <w:r w:rsidRPr="00C1089F">
        <w:rPr>
          <w:rFonts w:ascii="Times New Roman" w:eastAsia="Times New Roman" w:hAnsi="Times New Roman" w:cs="Times New Roman"/>
          <w:sz w:val="24"/>
          <w:szCs w:val="24"/>
          <w:lang w:eastAsia="pl-PL"/>
        </w:rPr>
        <w:t xml:space="preserve">związane – podobnie jak </w:t>
      </w:r>
      <w:r w:rsidR="00B13337">
        <w:rPr>
          <w:rFonts w:ascii="Times New Roman" w:eastAsia="Times New Roman" w:hAnsi="Times New Roman" w:cs="Times New Roman"/>
          <w:sz w:val="24"/>
          <w:szCs w:val="24"/>
          <w:lang w:eastAsia="pl-PL"/>
        </w:rPr>
        <w:t>w </w:t>
      </w:r>
      <w:r w:rsidR="00C1089F">
        <w:rPr>
          <w:rFonts w:ascii="Times New Roman" w:eastAsia="Times New Roman" w:hAnsi="Times New Roman" w:cs="Times New Roman"/>
          <w:sz w:val="24"/>
          <w:szCs w:val="24"/>
          <w:lang w:eastAsia="pl-PL"/>
        </w:rPr>
        <w:t xml:space="preserve">Polsce – z </w:t>
      </w:r>
      <w:r w:rsidRPr="00C1089F">
        <w:rPr>
          <w:rFonts w:ascii="Times New Roman" w:eastAsia="Times New Roman" w:hAnsi="Times New Roman" w:cs="Times New Roman"/>
          <w:sz w:val="24"/>
          <w:szCs w:val="24"/>
          <w:lang w:eastAsia="pl-PL"/>
        </w:rPr>
        <w:t xml:space="preserve">powszechną praktyką przymuszania konsumentów do zawierania umów kredytów </w:t>
      </w:r>
      <w:r w:rsidRPr="00C1089F">
        <w:rPr>
          <w:rFonts w:ascii="Times New Roman" w:eastAsia="Times New Roman" w:hAnsi="Times New Roman" w:cs="Times New Roman"/>
          <w:sz w:val="24"/>
          <w:szCs w:val="24"/>
          <w:lang w:eastAsia="pl-PL"/>
        </w:rPr>
        <w:lastRenderedPageBreak/>
        <w:t>albo pożyczek, celem zdobycia środków na sfinansowanie nabytych na pokazie towarów lub usług.</w:t>
      </w:r>
    </w:p>
    <w:p w14:paraId="10D398A3" w14:textId="0F81AC75" w:rsidR="00164F22" w:rsidRPr="00C1089F" w:rsidRDefault="0052173D" w:rsidP="00194A8C">
      <w:pPr>
        <w:spacing w:before="120" w:after="0" w:line="360" w:lineRule="auto"/>
        <w:jc w:val="both"/>
        <w:rPr>
          <w:rFonts w:ascii="Times New Roman" w:hAnsi="Times New Roman" w:cs="Times New Roman"/>
          <w:sz w:val="24"/>
          <w:szCs w:val="24"/>
        </w:rPr>
      </w:pPr>
      <w:r w:rsidRPr="00C1089F">
        <w:rPr>
          <w:rFonts w:ascii="Times New Roman" w:hAnsi="Times New Roman" w:cs="Times New Roman"/>
          <w:b/>
          <w:sz w:val="24"/>
          <w:szCs w:val="24"/>
        </w:rPr>
        <w:t>Z</w:t>
      </w:r>
      <w:r w:rsidR="00164F22" w:rsidRPr="00C1089F">
        <w:rPr>
          <w:rFonts w:ascii="Times New Roman" w:hAnsi="Times New Roman" w:cs="Times New Roman"/>
          <w:b/>
          <w:sz w:val="24"/>
          <w:szCs w:val="24"/>
        </w:rPr>
        <w:t>akaz przyjmowania płatności przed upływem ter</w:t>
      </w:r>
      <w:r w:rsidR="00B13337">
        <w:rPr>
          <w:rFonts w:ascii="Times New Roman" w:hAnsi="Times New Roman" w:cs="Times New Roman"/>
          <w:b/>
          <w:sz w:val="24"/>
          <w:szCs w:val="24"/>
        </w:rPr>
        <w:t>minu do odstąpienia od umowy, o </w:t>
      </w:r>
      <w:r w:rsidR="00164F22" w:rsidRPr="00C1089F">
        <w:rPr>
          <w:rFonts w:ascii="Times New Roman" w:hAnsi="Times New Roman" w:cs="Times New Roman"/>
          <w:b/>
          <w:sz w:val="24"/>
          <w:szCs w:val="24"/>
        </w:rPr>
        <w:t>którym mowa w art. 27 ustawy o prawach konsumenta (art. 17a)</w:t>
      </w:r>
    </w:p>
    <w:p w14:paraId="136CD0DF" w14:textId="6F3344F0" w:rsidR="00A54B5E"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bookmarkStart w:id="13" w:name="_Hlk90461566"/>
      <w:r w:rsidRPr="00C1089F">
        <w:rPr>
          <w:rFonts w:ascii="Times New Roman" w:eastAsia="Times New Roman" w:hAnsi="Times New Roman" w:cs="Times New Roman"/>
          <w:sz w:val="24"/>
          <w:szCs w:val="24"/>
          <w:lang w:eastAsia="pl-PL"/>
        </w:rPr>
        <w:t xml:space="preserve">Proponuje się wprowadzenie zakazu przyjmowania płatności przed upływem terminu do odstąpienia od umowy, który zgodnie z regulacją art. 27 upk wynosi </w:t>
      </w:r>
      <w:r w:rsidR="00A54B5E" w:rsidRPr="00C1089F">
        <w:rPr>
          <w:rFonts w:ascii="Times New Roman" w:eastAsia="Times New Roman" w:hAnsi="Times New Roman" w:cs="Times New Roman"/>
          <w:sz w:val="24"/>
          <w:szCs w:val="24"/>
          <w:lang w:eastAsia="pl-PL"/>
        </w:rPr>
        <w:t>14 dni bez podawania przyczyny i bez ponoszenia kosztów albo 30 dni w przypadku umowy zawartej poza lokalem przedsiębiorstwa podczas nieumówionej wizyty przedsiębiorcy w miejscu zamieszkania lub zwykłego pobytu konsumenta albo wycieczki.</w:t>
      </w:r>
    </w:p>
    <w:p w14:paraId="20934FA0" w14:textId="67F80C11" w:rsidR="00164F22" w:rsidRPr="00C1089F" w:rsidRDefault="00A54B5E"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 xml:space="preserve">Zgodnie </w:t>
      </w:r>
      <w:r w:rsidR="004171DF">
        <w:rPr>
          <w:rFonts w:ascii="Times New Roman" w:eastAsia="Times New Roman" w:hAnsi="Times New Roman" w:cs="Times New Roman"/>
          <w:sz w:val="24"/>
          <w:szCs w:val="24"/>
          <w:lang w:eastAsia="pl-PL"/>
        </w:rPr>
        <w:t xml:space="preserve">z </w:t>
      </w:r>
      <w:r w:rsidRPr="00C1089F">
        <w:rPr>
          <w:rFonts w:ascii="Times New Roman" w:eastAsia="Times New Roman" w:hAnsi="Times New Roman" w:cs="Times New Roman"/>
          <w:sz w:val="24"/>
          <w:szCs w:val="24"/>
          <w:lang w:eastAsia="pl-PL"/>
        </w:rPr>
        <w:t xml:space="preserve">zaproponowanym rozwiązaniem przedsiębiorca nie może przyjąć płatności przed upływem terminu do odstąpienia od umowy, o którym </w:t>
      </w:r>
      <w:r w:rsidR="00B13337">
        <w:rPr>
          <w:rFonts w:ascii="Times New Roman" w:eastAsia="Times New Roman" w:hAnsi="Times New Roman" w:cs="Times New Roman"/>
          <w:sz w:val="24"/>
          <w:szCs w:val="24"/>
          <w:lang w:eastAsia="pl-PL"/>
        </w:rPr>
        <w:t>mowa w art. 27 ust. 1 albo ust. </w:t>
      </w:r>
      <w:r w:rsidRPr="00C1089F">
        <w:rPr>
          <w:rFonts w:ascii="Times New Roman" w:eastAsia="Times New Roman" w:hAnsi="Times New Roman" w:cs="Times New Roman"/>
          <w:sz w:val="24"/>
          <w:szCs w:val="24"/>
          <w:lang w:eastAsia="pl-PL"/>
        </w:rPr>
        <w:t>2</w:t>
      </w:r>
      <w:r w:rsidR="004171DF">
        <w:rPr>
          <w:rFonts w:ascii="Times New Roman" w:eastAsia="Times New Roman" w:hAnsi="Times New Roman" w:cs="Times New Roman"/>
          <w:sz w:val="24"/>
          <w:szCs w:val="24"/>
          <w:lang w:eastAsia="pl-PL"/>
        </w:rPr>
        <w:t>,</w:t>
      </w:r>
      <w:r w:rsidR="00B13337">
        <w:rPr>
          <w:rFonts w:ascii="Times New Roman" w:eastAsia="Times New Roman" w:hAnsi="Times New Roman" w:cs="Times New Roman"/>
          <w:sz w:val="24"/>
          <w:szCs w:val="24"/>
          <w:lang w:eastAsia="pl-PL"/>
        </w:rPr>
        <w:t xml:space="preserve"> w </w:t>
      </w:r>
      <w:r w:rsidRPr="00C1089F">
        <w:rPr>
          <w:rFonts w:ascii="Times New Roman" w:eastAsia="Times New Roman" w:hAnsi="Times New Roman" w:cs="Times New Roman"/>
          <w:sz w:val="24"/>
          <w:szCs w:val="24"/>
          <w:lang w:eastAsia="pl-PL"/>
        </w:rPr>
        <w:t xml:space="preserve">przypadku zawarcia umowy podczas wycieczki, o której mowa w art. 2 pkt 2 lit. d, albo podczas nieumówionej wizyty przedsiębiorcy w miejscu zamieszkania lub zwykłego pobytu konsumenta, albo pokazu, o którym mowa w art. 7c ust. 2, chyba że pokaz został zorganizowany w miejscu zamieszkania lub zwykłego pobytu konsumenta na jego wyraźne zaproszenie </w:t>
      </w:r>
      <w:r w:rsidR="00164F22" w:rsidRPr="00C1089F">
        <w:rPr>
          <w:rFonts w:ascii="Times New Roman" w:eastAsia="Times New Roman" w:hAnsi="Times New Roman" w:cs="Times New Roman"/>
          <w:b/>
          <w:sz w:val="24"/>
          <w:szCs w:val="24"/>
          <w:lang w:eastAsia="pl-PL"/>
        </w:rPr>
        <w:t>(art. 17a).</w:t>
      </w:r>
      <w:r w:rsidR="00164F22" w:rsidRPr="00C1089F">
        <w:rPr>
          <w:rFonts w:ascii="Times New Roman" w:eastAsia="Times New Roman" w:hAnsi="Times New Roman" w:cs="Times New Roman"/>
          <w:sz w:val="24"/>
          <w:szCs w:val="24"/>
          <w:lang w:eastAsia="pl-PL"/>
        </w:rPr>
        <w:t xml:space="preserve"> </w:t>
      </w:r>
      <w:bookmarkEnd w:id="13"/>
      <w:r w:rsidR="00164F22" w:rsidRPr="00C1089F">
        <w:rPr>
          <w:rFonts w:ascii="Times New Roman" w:eastAsia="Times New Roman" w:hAnsi="Times New Roman" w:cs="Times New Roman"/>
          <w:sz w:val="24"/>
          <w:szCs w:val="24"/>
          <w:lang w:eastAsia="pl-PL"/>
        </w:rPr>
        <w:t>Rozwiązanie takie funkcjonuje</w:t>
      </w:r>
      <w:r w:rsidR="00B13337">
        <w:rPr>
          <w:rFonts w:ascii="Times New Roman" w:eastAsia="Times New Roman" w:hAnsi="Times New Roman" w:cs="Times New Roman"/>
          <w:sz w:val="24"/>
          <w:szCs w:val="24"/>
          <w:lang w:eastAsia="pl-PL"/>
        </w:rPr>
        <w:t xml:space="preserve"> obecnie na Słowacji. Zgodnie z </w:t>
      </w:r>
      <w:r w:rsidR="00164F22" w:rsidRPr="00C1089F">
        <w:rPr>
          <w:rFonts w:ascii="Times New Roman" w:eastAsia="Times New Roman" w:hAnsi="Times New Roman" w:cs="Times New Roman"/>
          <w:sz w:val="24"/>
          <w:szCs w:val="24"/>
          <w:lang w:eastAsia="pl-PL"/>
        </w:rPr>
        <w:t>projektowaną regulacją nie będzie możliwe przyjęcie płatności podczas pokazu i do czasu zakończenia biegu terminu na odstąpienie od umowy.</w:t>
      </w:r>
    </w:p>
    <w:p w14:paraId="4E627F9F" w14:textId="615E9661" w:rsidR="00164F22"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 xml:space="preserve">Projektowana regulacja pozwoli skutecznie ograniczyć ryzyko strat po stronie konsumentów </w:t>
      </w:r>
      <w:r w:rsidR="004171DF">
        <w:rPr>
          <w:rFonts w:ascii="Times New Roman" w:eastAsia="Times New Roman" w:hAnsi="Times New Roman" w:cs="Times New Roman"/>
          <w:sz w:val="24"/>
          <w:szCs w:val="24"/>
          <w:lang w:eastAsia="pl-PL"/>
        </w:rPr>
        <w:t>–</w:t>
      </w:r>
      <w:r w:rsidRPr="00C1089F">
        <w:rPr>
          <w:rFonts w:ascii="Times New Roman" w:eastAsia="Times New Roman" w:hAnsi="Times New Roman" w:cs="Times New Roman"/>
          <w:sz w:val="24"/>
          <w:szCs w:val="24"/>
          <w:lang w:eastAsia="pl-PL"/>
        </w:rPr>
        <w:t xml:space="preserve"> nawet bowiem w przypadku odstąpienia od umowy w terminie konsumenci często nie mogą odzyskać swoich pieniędzy i </w:t>
      </w:r>
      <w:r w:rsidR="004171DF" w:rsidRPr="00C1089F">
        <w:rPr>
          <w:rFonts w:ascii="Times New Roman" w:eastAsia="Times New Roman" w:hAnsi="Times New Roman" w:cs="Times New Roman"/>
          <w:sz w:val="24"/>
          <w:szCs w:val="24"/>
          <w:lang w:eastAsia="pl-PL"/>
        </w:rPr>
        <w:t xml:space="preserve">są </w:t>
      </w:r>
      <w:r w:rsidRPr="00C1089F">
        <w:rPr>
          <w:rFonts w:ascii="Times New Roman" w:eastAsia="Times New Roman" w:hAnsi="Times New Roman" w:cs="Times New Roman"/>
          <w:sz w:val="24"/>
          <w:szCs w:val="24"/>
          <w:lang w:eastAsia="pl-PL"/>
        </w:rPr>
        <w:t>zmuszeni występować na drogę sądową. Z informacji posiadanych przez UOKiK wynika, że pokazy często celowo organizowane są w sposób sprzyjający podejmowaniu pochopnych decyzji, których konsekwencje finansowe potrafią być dotkliwe. Proponowane rozwiązanie pozwoli na podjęcie świadomej decyzji dotyczącej zakupu danego produktu czy usługi, zaś konsumenci nie będą narażeni na straty finansowe.</w:t>
      </w:r>
    </w:p>
    <w:p w14:paraId="4A8AC62C" w14:textId="7856DDB1" w:rsidR="00A842E1" w:rsidRPr="00C1089F" w:rsidRDefault="00164F22"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Co więcej regulacja taka przyczyni się w dużym sto</w:t>
      </w:r>
      <w:r w:rsidR="00B13337">
        <w:rPr>
          <w:rFonts w:ascii="Times New Roman" w:eastAsia="Times New Roman" w:hAnsi="Times New Roman" w:cs="Times New Roman"/>
          <w:sz w:val="24"/>
          <w:szCs w:val="24"/>
          <w:lang w:eastAsia="pl-PL"/>
        </w:rPr>
        <w:t xml:space="preserve">pniu do wyeliminowania z rynku </w:t>
      </w:r>
      <w:r w:rsidRPr="00C1089F">
        <w:rPr>
          <w:rFonts w:ascii="Times New Roman" w:eastAsia="Times New Roman" w:hAnsi="Times New Roman" w:cs="Times New Roman"/>
          <w:sz w:val="24"/>
          <w:szCs w:val="24"/>
          <w:lang w:eastAsia="pl-PL"/>
        </w:rPr>
        <w:t>przedsiębiorców, którzy zorganizowali swoją działalność w oparciu o</w:t>
      </w:r>
      <w:r w:rsidR="005D16EC">
        <w:rPr>
          <w:rFonts w:ascii="Times New Roman" w:eastAsia="Times New Roman" w:hAnsi="Times New Roman" w:cs="Times New Roman"/>
          <w:sz w:val="24"/>
          <w:szCs w:val="24"/>
          <w:lang w:eastAsia="pl-PL"/>
        </w:rPr>
        <w:t xml:space="preserve"> </w:t>
      </w:r>
      <w:r w:rsidRPr="00C1089F">
        <w:rPr>
          <w:rFonts w:ascii="Times New Roman" w:eastAsia="Times New Roman" w:hAnsi="Times New Roman" w:cs="Times New Roman"/>
          <w:sz w:val="24"/>
          <w:szCs w:val="24"/>
          <w:lang w:eastAsia="pl-PL"/>
        </w:rPr>
        <w:t>nieuczciwe praktyki. Tacy przedsiębiorcy celowo nie dokonują zwrotu płatności konsumentom</w:t>
      </w:r>
      <w:r w:rsidR="005D16EC">
        <w:rPr>
          <w:rFonts w:ascii="Times New Roman" w:eastAsia="Times New Roman" w:hAnsi="Times New Roman" w:cs="Times New Roman"/>
          <w:sz w:val="24"/>
          <w:szCs w:val="24"/>
          <w:lang w:eastAsia="pl-PL"/>
        </w:rPr>
        <w:t>,</w:t>
      </w:r>
      <w:r w:rsidRPr="00C1089F">
        <w:rPr>
          <w:rFonts w:ascii="Times New Roman" w:eastAsia="Times New Roman" w:hAnsi="Times New Roman" w:cs="Times New Roman"/>
          <w:sz w:val="24"/>
          <w:szCs w:val="24"/>
          <w:lang w:eastAsia="pl-PL"/>
        </w:rPr>
        <w:t xml:space="preserve"> twierdząc</w:t>
      </w:r>
      <w:r w:rsidR="00C1089F">
        <w:rPr>
          <w:rFonts w:ascii="Times New Roman" w:eastAsia="Times New Roman" w:hAnsi="Times New Roman" w:cs="Times New Roman"/>
          <w:sz w:val="24"/>
          <w:szCs w:val="24"/>
          <w:lang w:eastAsia="pl-PL"/>
        </w:rPr>
        <w:t xml:space="preserve">, </w:t>
      </w:r>
      <w:r w:rsidRPr="00C1089F">
        <w:rPr>
          <w:rFonts w:ascii="Times New Roman" w:eastAsia="Times New Roman" w:hAnsi="Times New Roman" w:cs="Times New Roman"/>
          <w:sz w:val="24"/>
          <w:szCs w:val="24"/>
          <w:lang w:eastAsia="pl-PL"/>
        </w:rPr>
        <w:t xml:space="preserve">że np. minął czas na odstąpienie od umowy albo że odstąpienie od umowy w ogóle nie przysługuje konsumentowi. Wprowadzenie tzw. odroczonej płatności </w:t>
      </w:r>
      <w:r w:rsidR="00B13337">
        <w:rPr>
          <w:rFonts w:ascii="Times New Roman" w:eastAsia="Times New Roman" w:hAnsi="Times New Roman" w:cs="Times New Roman"/>
          <w:sz w:val="24"/>
          <w:szCs w:val="24"/>
          <w:lang w:eastAsia="pl-PL"/>
        </w:rPr>
        <w:t>uniemożliwi takie praktyki, a w </w:t>
      </w:r>
      <w:r w:rsidRPr="00C1089F">
        <w:rPr>
          <w:rFonts w:ascii="Times New Roman" w:eastAsia="Times New Roman" w:hAnsi="Times New Roman" w:cs="Times New Roman"/>
          <w:sz w:val="24"/>
          <w:szCs w:val="24"/>
          <w:lang w:eastAsia="pl-PL"/>
        </w:rPr>
        <w:t xml:space="preserve">związku z powyższym sprawi, że działalność nieuczciwych przedsiębiorców przestanie </w:t>
      </w:r>
      <w:r w:rsidRPr="00C1089F">
        <w:rPr>
          <w:rFonts w:ascii="Times New Roman" w:eastAsia="Times New Roman" w:hAnsi="Times New Roman" w:cs="Times New Roman"/>
          <w:sz w:val="24"/>
          <w:szCs w:val="24"/>
          <w:lang w:eastAsia="pl-PL"/>
        </w:rPr>
        <w:lastRenderedPageBreak/>
        <w:t>być opłacalna.</w:t>
      </w:r>
      <w:r w:rsidR="00CD6E94" w:rsidRPr="00C1089F">
        <w:rPr>
          <w:rFonts w:ascii="Times New Roman" w:eastAsia="Times New Roman" w:hAnsi="Times New Roman" w:cs="Times New Roman"/>
          <w:sz w:val="24"/>
          <w:szCs w:val="24"/>
          <w:lang w:eastAsia="pl-PL"/>
        </w:rPr>
        <w:t xml:space="preserve"> Dla wzmocnienia realizacji tego obowiązku wprowadzono sankcję do </w:t>
      </w:r>
      <w:r w:rsidR="005D16EC">
        <w:rPr>
          <w:rFonts w:ascii="Times New Roman" w:eastAsia="Times New Roman" w:hAnsi="Times New Roman" w:cs="Times New Roman"/>
          <w:sz w:val="24"/>
          <w:szCs w:val="24"/>
          <w:lang w:eastAsia="pl-PL"/>
        </w:rPr>
        <w:t>K</w:t>
      </w:r>
      <w:r w:rsidR="00CD6E94" w:rsidRPr="00C1089F">
        <w:rPr>
          <w:rFonts w:ascii="Times New Roman" w:eastAsia="Times New Roman" w:hAnsi="Times New Roman" w:cs="Times New Roman"/>
          <w:sz w:val="24"/>
          <w:szCs w:val="24"/>
          <w:lang w:eastAsia="pl-PL"/>
        </w:rPr>
        <w:t>odeksu wykroczeń. Por. zmiany w ustawie Kodeks wykroczeń.</w:t>
      </w:r>
    </w:p>
    <w:p w14:paraId="0A8A77BC" w14:textId="76C14CFB" w:rsidR="00A54B5E" w:rsidRPr="00C1089F" w:rsidRDefault="00A54B5E" w:rsidP="00194A8C">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Dodatkowo należy wyjaśnić, że w sytuacji, gdyby je</w:t>
      </w:r>
      <w:r w:rsidR="00B13337">
        <w:rPr>
          <w:rFonts w:ascii="Times New Roman" w:eastAsia="Times New Roman" w:hAnsi="Times New Roman" w:cs="Times New Roman"/>
          <w:sz w:val="24"/>
          <w:szCs w:val="24"/>
          <w:lang w:eastAsia="pl-PL"/>
        </w:rPr>
        <w:t>dnak konsument dokonał wpłaty w </w:t>
      </w:r>
      <w:r w:rsidRPr="00C1089F">
        <w:rPr>
          <w:rFonts w:ascii="Times New Roman" w:eastAsia="Times New Roman" w:hAnsi="Times New Roman" w:cs="Times New Roman"/>
          <w:sz w:val="24"/>
          <w:szCs w:val="24"/>
          <w:lang w:eastAsia="pl-PL"/>
        </w:rPr>
        <w:t>terminie na odstąpienie od umowy</w:t>
      </w:r>
      <w:r w:rsidR="005D16EC">
        <w:rPr>
          <w:rFonts w:ascii="Times New Roman" w:eastAsia="Times New Roman" w:hAnsi="Times New Roman" w:cs="Times New Roman"/>
          <w:sz w:val="24"/>
          <w:szCs w:val="24"/>
          <w:lang w:eastAsia="pl-PL"/>
        </w:rPr>
        <w:t>,</w:t>
      </w:r>
      <w:r w:rsidRPr="00C1089F">
        <w:rPr>
          <w:rFonts w:ascii="Times New Roman" w:eastAsia="Times New Roman" w:hAnsi="Times New Roman" w:cs="Times New Roman"/>
          <w:sz w:val="24"/>
          <w:szCs w:val="24"/>
          <w:lang w:eastAsia="pl-PL"/>
        </w:rPr>
        <w:t xml:space="preserve"> przedsiębiorca powinien dokonać zwrotu tej płatności, tak aby jego działalność pozostawała w zgodzie z przepisem zakazującym przyjmowania płatności w trakcie okresu na odstąpienie od umowy przez konsumenta.</w:t>
      </w:r>
    </w:p>
    <w:p w14:paraId="78AF8706" w14:textId="278DD915" w:rsidR="000075D2" w:rsidRPr="00C1089F" w:rsidRDefault="00183350" w:rsidP="00194A8C">
      <w:pPr>
        <w:spacing w:before="120" w:after="0" w:line="360" w:lineRule="auto"/>
        <w:jc w:val="both"/>
        <w:rPr>
          <w:rFonts w:ascii="Times New Roman" w:hAnsi="Times New Roman" w:cs="Times New Roman"/>
          <w:b/>
          <w:bCs/>
          <w:spacing w:val="-2"/>
          <w:sz w:val="24"/>
          <w:szCs w:val="24"/>
        </w:rPr>
      </w:pPr>
      <w:r w:rsidRPr="00C1089F">
        <w:rPr>
          <w:rFonts w:ascii="Times New Roman" w:hAnsi="Times New Roman" w:cs="Times New Roman"/>
          <w:b/>
          <w:spacing w:val="-2"/>
          <w:sz w:val="24"/>
          <w:szCs w:val="24"/>
        </w:rPr>
        <w:t>2.</w:t>
      </w:r>
      <w:r w:rsidRPr="00C1089F">
        <w:rPr>
          <w:rFonts w:ascii="Times New Roman" w:hAnsi="Times New Roman" w:cs="Times New Roman"/>
          <w:spacing w:val="-2"/>
          <w:sz w:val="24"/>
          <w:szCs w:val="24"/>
        </w:rPr>
        <w:t xml:space="preserve"> </w:t>
      </w:r>
      <w:r w:rsidR="000075D2" w:rsidRPr="00C1089F">
        <w:rPr>
          <w:rFonts w:ascii="Times New Roman" w:hAnsi="Times New Roman" w:cs="Times New Roman"/>
          <w:b/>
          <w:bCs/>
          <w:spacing w:val="-2"/>
          <w:sz w:val="24"/>
          <w:szCs w:val="24"/>
        </w:rPr>
        <w:t>Zmiany w ustawie z dnia 20 maja 1971 r. Kodeks wykroczeń (Dz.</w:t>
      </w:r>
      <w:r w:rsidR="005D16EC">
        <w:rPr>
          <w:rFonts w:ascii="Times New Roman" w:hAnsi="Times New Roman" w:cs="Times New Roman"/>
          <w:b/>
          <w:bCs/>
          <w:spacing w:val="-2"/>
          <w:sz w:val="24"/>
          <w:szCs w:val="24"/>
        </w:rPr>
        <w:t xml:space="preserve"> </w:t>
      </w:r>
      <w:r w:rsidR="00B13337">
        <w:rPr>
          <w:rFonts w:ascii="Times New Roman" w:hAnsi="Times New Roman" w:cs="Times New Roman"/>
          <w:b/>
          <w:bCs/>
          <w:spacing w:val="-2"/>
          <w:sz w:val="24"/>
          <w:szCs w:val="24"/>
        </w:rPr>
        <w:t>U. z 2021 r. poz. </w:t>
      </w:r>
      <w:r w:rsidR="000075D2" w:rsidRPr="00C1089F">
        <w:rPr>
          <w:rFonts w:ascii="Times New Roman" w:hAnsi="Times New Roman" w:cs="Times New Roman"/>
          <w:b/>
          <w:bCs/>
          <w:spacing w:val="-2"/>
          <w:sz w:val="24"/>
          <w:szCs w:val="24"/>
        </w:rPr>
        <w:t>2</w:t>
      </w:r>
      <w:r w:rsidR="005D16EC">
        <w:rPr>
          <w:rFonts w:ascii="Times New Roman" w:hAnsi="Times New Roman" w:cs="Times New Roman"/>
          <w:b/>
          <w:bCs/>
          <w:spacing w:val="-2"/>
          <w:sz w:val="24"/>
          <w:szCs w:val="24"/>
        </w:rPr>
        <w:t>00</w:t>
      </w:r>
      <w:r w:rsidR="000075D2" w:rsidRPr="00C1089F">
        <w:rPr>
          <w:rFonts w:ascii="Times New Roman" w:hAnsi="Times New Roman" w:cs="Times New Roman"/>
          <w:b/>
          <w:bCs/>
          <w:spacing w:val="-2"/>
          <w:sz w:val="24"/>
          <w:szCs w:val="24"/>
        </w:rPr>
        <w:t>8</w:t>
      </w:r>
      <w:r w:rsidR="005D16EC">
        <w:rPr>
          <w:rFonts w:ascii="Times New Roman" w:hAnsi="Times New Roman" w:cs="Times New Roman"/>
          <w:b/>
          <w:bCs/>
          <w:spacing w:val="-2"/>
          <w:sz w:val="24"/>
          <w:szCs w:val="24"/>
        </w:rPr>
        <w:t>, z późn. zm.</w:t>
      </w:r>
      <w:r w:rsidR="000075D2" w:rsidRPr="00C1089F">
        <w:rPr>
          <w:rFonts w:ascii="Times New Roman" w:hAnsi="Times New Roman" w:cs="Times New Roman"/>
          <w:b/>
          <w:bCs/>
          <w:spacing w:val="-2"/>
          <w:sz w:val="24"/>
          <w:szCs w:val="24"/>
        </w:rPr>
        <w:t>).</w:t>
      </w:r>
    </w:p>
    <w:p w14:paraId="00DBDB22" w14:textId="77777777" w:rsidR="000075D2" w:rsidRPr="00C1089F" w:rsidRDefault="000075D2" w:rsidP="00194A8C">
      <w:pPr>
        <w:spacing w:before="120" w:after="0" w:line="360" w:lineRule="auto"/>
        <w:jc w:val="both"/>
        <w:rPr>
          <w:rFonts w:ascii="Times New Roman" w:hAnsi="Times New Roman" w:cs="Times New Roman"/>
          <w:bCs/>
          <w:spacing w:val="-2"/>
          <w:sz w:val="24"/>
          <w:szCs w:val="24"/>
        </w:rPr>
      </w:pPr>
      <w:r w:rsidRPr="00C1089F">
        <w:rPr>
          <w:rFonts w:ascii="Times New Roman" w:hAnsi="Times New Roman" w:cs="Times New Roman"/>
          <w:bCs/>
          <w:spacing w:val="-2"/>
          <w:sz w:val="24"/>
          <w:szCs w:val="24"/>
        </w:rPr>
        <w:t>W ustawie o prawach konsumenta dodano art. 17a, zgodnie z którym proponuje się wprowadzenie zakazu przyjmowania płatności przed upływem terminu do odstąpienia od umowy, który zgodnie z projektowaną regulacją art. 27 upk wynosi 14 dni bez podawania przyczyny i bez ponoszenia kosztów albo 30 dni w przypadku umowy zawartej poza lokalem przedsiębiorstwa podczas nieumówionej wizyty przedsiębiorcy w miejscu zamieszkania lub zwykłego pobytu konsumenta albo wycieczki.</w:t>
      </w:r>
    </w:p>
    <w:p w14:paraId="0D72603A" w14:textId="14DE97D9" w:rsidR="000075D2" w:rsidRPr="00C1089F" w:rsidRDefault="000075D2" w:rsidP="00194A8C">
      <w:pPr>
        <w:spacing w:before="120" w:after="0" w:line="360" w:lineRule="auto"/>
        <w:jc w:val="both"/>
        <w:rPr>
          <w:rFonts w:ascii="Times New Roman" w:hAnsi="Times New Roman" w:cs="Times New Roman"/>
          <w:bCs/>
          <w:spacing w:val="-2"/>
          <w:sz w:val="24"/>
          <w:szCs w:val="24"/>
        </w:rPr>
      </w:pPr>
      <w:r w:rsidRPr="00C1089F">
        <w:rPr>
          <w:rFonts w:ascii="Times New Roman" w:hAnsi="Times New Roman" w:cs="Times New Roman"/>
          <w:bCs/>
          <w:spacing w:val="-2"/>
          <w:sz w:val="24"/>
          <w:szCs w:val="24"/>
        </w:rPr>
        <w:t xml:space="preserve">Realizacja ww. zakazu została wzmocniona przez dodanie sankcji za działanie przedsiębiorcy nierealizujące normy z projektowanego art. 17a </w:t>
      </w:r>
      <w:r w:rsidR="00F451AD">
        <w:rPr>
          <w:rFonts w:ascii="Times New Roman" w:hAnsi="Times New Roman" w:cs="Times New Roman"/>
          <w:bCs/>
          <w:spacing w:val="-2"/>
          <w:sz w:val="24"/>
          <w:szCs w:val="24"/>
        </w:rPr>
        <w:t>–</w:t>
      </w:r>
      <w:r w:rsidRPr="00C1089F">
        <w:rPr>
          <w:rFonts w:ascii="Times New Roman" w:hAnsi="Times New Roman" w:cs="Times New Roman"/>
          <w:bCs/>
          <w:spacing w:val="-2"/>
          <w:sz w:val="24"/>
          <w:szCs w:val="24"/>
        </w:rPr>
        <w:t xml:space="preserve"> dodanie </w:t>
      </w:r>
      <w:r w:rsidR="00B13337">
        <w:rPr>
          <w:rFonts w:ascii="Times New Roman" w:hAnsi="Times New Roman" w:cs="Times New Roman"/>
          <w:bCs/>
          <w:spacing w:val="-2"/>
          <w:sz w:val="24"/>
          <w:szCs w:val="24"/>
        </w:rPr>
        <w:t>w ustawie Kodeks wykroczeń art. </w:t>
      </w:r>
      <w:r w:rsidRPr="00C1089F">
        <w:rPr>
          <w:rFonts w:ascii="Times New Roman" w:hAnsi="Times New Roman" w:cs="Times New Roman"/>
          <w:bCs/>
          <w:spacing w:val="-2"/>
          <w:sz w:val="24"/>
          <w:szCs w:val="24"/>
        </w:rPr>
        <w:t xml:space="preserve">139c zgodnie, z którym: </w:t>
      </w:r>
    </w:p>
    <w:p w14:paraId="77E23F60" w14:textId="0258BC03" w:rsidR="000075D2" w:rsidRPr="00C1089F" w:rsidRDefault="000075D2" w:rsidP="00194A8C">
      <w:pPr>
        <w:spacing w:before="120" w:after="0" w:line="360" w:lineRule="auto"/>
        <w:jc w:val="both"/>
        <w:rPr>
          <w:rFonts w:ascii="Times New Roman" w:hAnsi="Times New Roman" w:cs="Times New Roman"/>
          <w:bCs/>
          <w:spacing w:val="-2"/>
          <w:sz w:val="24"/>
          <w:szCs w:val="24"/>
        </w:rPr>
      </w:pPr>
      <w:r w:rsidRPr="00C1089F">
        <w:rPr>
          <w:rFonts w:ascii="Times New Roman" w:hAnsi="Times New Roman" w:cs="Times New Roman"/>
          <w:bCs/>
          <w:spacing w:val="-2"/>
          <w:sz w:val="24"/>
          <w:szCs w:val="24"/>
        </w:rPr>
        <w:t xml:space="preserve">„Art. 139c. § 1. Kto w zakresie działalności swojego przedsiębiorstwa przyjmuje od konsumenta płatność przed upływem terminu do odstąpienia od umowy </w:t>
      </w:r>
      <w:r w:rsidR="009623C5" w:rsidRPr="00C1089F">
        <w:rPr>
          <w:rFonts w:ascii="Times New Roman" w:hAnsi="Times New Roman" w:cs="Times New Roman"/>
          <w:bCs/>
          <w:spacing w:val="-2"/>
          <w:sz w:val="24"/>
          <w:szCs w:val="24"/>
        </w:rPr>
        <w:t xml:space="preserve">zawartej na odległość lub poza lokalem przedsiębiorstwa, w przypadkach określonych w art. 17a </w:t>
      </w:r>
      <w:r w:rsidR="00B13337">
        <w:rPr>
          <w:rFonts w:ascii="Times New Roman" w:hAnsi="Times New Roman" w:cs="Times New Roman"/>
          <w:bCs/>
          <w:spacing w:val="-2"/>
          <w:sz w:val="24"/>
          <w:szCs w:val="24"/>
        </w:rPr>
        <w:t>ustawy z dnia 30 maja 2014 </w:t>
      </w:r>
      <w:r w:rsidRPr="00C1089F">
        <w:rPr>
          <w:rFonts w:ascii="Times New Roman" w:hAnsi="Times New Roman" w:cs="Times New Roman"/>
          <w:bCs/>
          <w:spacing w:val="-2"/>
          <w:sz w:val="24"/>
          <w:szCs w:val="24"/>
        </w:rPr>
        <w:t>r. o prawach konsumenta, podlega karze grzywny.</w:t>
      </w:r>
    </w:p>
    <w:p w14:paraId="3DA634F5" w14:textId="556E9F3F" w:rsidR="000075D2" w:rsidRPr="00C1089F" w:rsidRDefault="000075D2" w:rsidP="00194A8C">
      <w:pPr>
        <w:spacing w:before="120" w:after="0" w:line="360" w:lineRule="auto"/>
        <w:jc w:val="both"/>
        <w:rPr>
          <w:rFonts w:ascii="Times New Roman" w:hAnsi="Times New Roman" w:cs="Times New Roman"/>
          <w:bCs/>
          <w:spacing w:val="-2"/>
          <w:sz w:val="24"/>
          <w:szCs w:val="24"/>
        </w:rPr>
      </w:pPr>
      <w:r w:rsidRPr="00C1089F">
        <w:rPr>
          <w:rFonts w:ascii="Times New Roman" w:hAnsi="Times New Roman" w:cs="Times New Roman"/>
          <w:bCs/>
          <w:spacing w:val="-2"/>
          <w:sz w:val="24"/>
          <w:szCs w:val="24"/>
        </w:rPr>
        <w:t>§ 2. Jeżeli przedsiębiorcą jest podmiot niebędący osobą fizyczną, odpowiedzialność przewidzianą w § 1 ponosi osoba kierująca przedsiębiorstwem lub osoba u</w:t>
      </w:r>
      <w:r w:rsidR="00B13337">
        <w:rPr>
          <w:rFonts w:ascii="Times New Roman" w:hAnsi="Times New Roman" w:cs="Times New Roman"/>
          <w:bCs/>
          <w:spacing w:val="-2"/>
          <w:sz w:val="24"/>
          <w:szCs w:val="24"/>
        </w:rPr>
        <w:t>poważniona do zawierania umów z </w:t>
      </w:r>
      <w:r w:rsidRPr="00C1089F">
        <w:rPr>
          <w:rFonts w:ascii="Times New Roman" w:hAnsi="Times New Roman" w:cs="Times New Roman"/>
          <w:bCs/>
          <w:spacing w:val="-2"/>
          <w:sz w:val="24"/>
          <w:szCs w:val="24"/>
        </w:rPr>
        <w:t>konsumentami.”.</w:t>
      </w:r>
    </w:p>
    <w:p w14:paraId="39AAA493" w14:textId="77777777" w:rsidR="00CD3D4C" w:rsidRPr="00C1089F" w:rsidRDefault="00CD3D4C" w:rsidP="00194A8C">
      <w:pPr>
        <w:spacing w:before="120" w:after="0" w:line="360" w:lineRule="auto"/>
        <w:jc w:val="both"/>
        <w:rPr>
          <w:rFonts w:ascii="Times New Roman" w:hAnsi="Times New Roman" w:cs="Times New Roman"/>
          <w:spacing w:val="-2"/>
          <w:sz w:val="24"/>
          <w:szCs w:val="24"/>
        </w:rPr>
      </w:pPr>
    </w:p>
    <w:p w14:paraId="06B771AC" w14:textId="41514765" w:rsidR="00B13FD3" w:rsidRPr="00C1089F" w:rsidRDefault="00CD3D4C" w:rsidP="00194A8C">
      <w:pPr>
        <w:spacing w:before="120" w:after="0" w:line="360" w:lineRule="auto"/>
        <w:jc w:val="both"/>
        <w:rPr>
          <w:rFonts w:ascii="Times New Roman" w:hAnsi="Times New Roman" w:cs="Times New Roman"/>
          <w:b/>
          <w:spacing w:val="-2"/>
          <w:sz w:val="24"/>
          <w:szCs w:val="24"/>
        </w:rPr>
      </w:pPr>
      <w:r w:rsidRPr="00C1089F">
        <w:rPr>
          <w:rFonts w:ascii="Times New Roman" w:hAnsi="Times New Roman" w:cs="Times New Roman"/>
          <w:b/>
          <w:spacing w:val="-2"/>
          <w:sz w:val="24"/>
          <w:szCs w:val="24"/>
        </w:rPr>
        <w:t xml:space="preserve">3. </w:t>
      </w:r>
      <w:r w:rsidR="00A140B8" w:rsidRPr="00C1089F">
        <w:rPr>
          <w:rFonts w:ascii="Times New Roman" w:hAnsi="Times New Roman" w:cs="Times New Roman"/>
          <w:b/>
          <w:spacing w:val="-2"/>
          <w:sz w:val="24"/>
          <w:szCs w:val="24"/>
        </w:rPr>
        <w:t>Z</w:t>
      </w:r>
      <w:r w:rsidR="001A6A73" w:rsidRPr="00C1089F">
        <w:rPr>
          <w:rFonts w:ascii="Times New Roman" w:hAnsi="Times New Roman" w:cs="Times New Roman"/>
          <w:b/>
          <w:spacing w:val="-2"/>
          <w:sz w:val="24"/>
          <w:szCs w:val="24"/>
        </w:rPr>
        <w:t>mian</w:t>
      </w:r>
      <w:r w:rsidR="00A140B8" w:rsidRPr="00C1089F">
        <w:rPr>
          <w:rFonts w:ascii="Times New Roman" w:hAnsi="Times New Roman" w:cs="Times New Roman"/>
          <w:b/>
          <w:spacing w:val="-2"/>
          <w:sz w:val="24"/>
          <w:szCs w:val="24"/>
        </w:rPr>
        <w:t>y</w:t>
      </w:r>
      <w:r w:rsidR="001A6A73" w:rsidRPr="00C1089F">
        <w:rPr>
          <w:rFonts w:ascii="Times New Roman" w:hAnsi="Times New Roman" w:cs="Times New Roman"/>
          <w:b/>
          <w:spacing w:val="-2"/>
          <w:sz w:val="24"/>
          <w:szCs w:val="24"/>
        </w:rPr>
        <w:t xml:space="preserve"> </w:t>
      </w:r>
      <w:r w:rsidR="00183350" w:rsidRPr="00C1089F">
        <w:rPr>
          <w:rFonts w:ascii="Times New Roman" w:hAnsi="Times New Roman" w:cs="Times New Roman"/>
          <w:b/>
          <w:spacing w:val="-2"/>
          <w:sz w:val="24"/>
          <w:szCs w:val="24"/>
        </w:rPr>
        <w:t xml:space="preserve">w </w:t>
      </w:r>
      <w:r w:rsidR="001A6A73" w:rsidRPr="00C1089F">
        <w:rPr>
          <w:rFonts w:ascii="Times New Roman" w:hAnsi="Times New Roman" w:cs="Times New Roman"/>
          <w:b/>
          <w:spacing w:val="-2"/>
          <w:sz w:val="24"/>
          <w:szCs w:val="24"/>
        </w:rPr>
        <w:t>ustaw</w:t>
      </w:r>
      <w:r w:rsidR="00183350" w:rsidRPr="00C1089F">
        <w:rPr>
          <w:rFonts w:ascii="Times New Roman" w:hAnsi="Times New Roman" w:cs="Times New Roman"/>
          <w:b/>
          <w:spacing w:val="-2"/>
          <w:sz w:val="24"/>
          <w:szCs w:val="24"/>
        </w:rPr>
        <w:t>ie</w:t>
      </w:r>
      <w:r w:rsidR="00B13FD3" w:rsidRPr="00C1089F">
        <w:rPr>
          <w:rFonts w:ascii="Times New Roman" w:hAnsi="Times New Roman" w:cs="Times New Roman"/>
          <w:b/>
          <w:spacing w:val="-2"/>
          <w:sz w:val="24"/>
          <w:szCs w:val="24"/>
        </w:rPr>
        <w:t xml:space="preserve"> z dnia 16 lutego 2007 r. o ochronie konkurencji i konsumentów (Dz.</w:t>
      </w:r>
      <w:r w:rsidR="00B13337">
        <w:rPr>
          <w:rFonts w:ascii="Times New Roman" w:hAnsi="Times New Roman" w:cs="Times New Roman"/>
          <w:b/>
          <w:spacing w:val="-2"/>
          <w:sz w:val="24"/>
          <w:szCs w:val="24"/>
        </w:rPr>
        <w:t> </w:t>
      </w:r>
      <w:r w:rsidR="00B13FD3" w:rsidRPr="00C1089F">
        <w:rPr>
          <w:rFonts w:ascii="Times New Roman" w:hAnsi="Times New Roman" w:cs="Times New Roman"/>
          <w:b/>
          <w:spacing w:val="-2"/>
          <w:sz w:val="24"/>
          <w:szCs w:val="24"/>
        </w:rPr>
        <w:t>U. z 202</w:t>
      </w:r>
      <w:r w:rsidR="00D152E5" w:rsidRPr="00C1089F">
        <w:rPr>
          <w:rFonts w:ascii="Times New Roman" w:hAnsi="Times New Roman" w:cs="Times New Roman"/>
          <w:b/>
          <w:spacing w:val="-2"/>
          <w:sz w:val="24"/>
          <w:szCs w:val="24"/>
        </w:rPr>
        <w:t>1</w:t>
      </w:r>
      <w:r w:rsidR="00B13FD3" w:rsidRPr="00C1089F">
        <w:rPr>
          <w:rFonts w:ascii="Times New Roman" w:hAnsi="Times New Roman" w:cs="Times New Roman"/>
          <w:b/>
          <w:spacing w:val="-2"/>
          <w:sz w:val="24"/>
          <w:szCs w:val="24"/>
        </w:rPr>
        <w:t xml:space="preserve"> r. poz. </w:t>
      </w:r>
      <w:r w:rsidR="001E6088" w:rsidRPr="00C1089F">
        <w:rPr>
          <w:rFonts w:ascii="Times New Roman" w:hAnsi="Times New Roman" w:cs="Times New Roman"/>
          <w:b/>
          <w:spacing w:val="-2"/>
          <w:sz w:val="24"/>
          <w:szCs w:val="24"/>
        </w:rPr>
        <w:t>275</w:t>
      </w:r>
      <w:r w:rsidR="00B13FD3" w:rsidRPr="00C1089F">
        <w:rPr>
          <w:rFonts w:ascii="Times New Roman" w:hAnsi="Times New Roman" w:cs="Times New Roman"/>
          <w:b/>
          <w:spacing w:val="-2"/>
          <w:sz w:val="24"/>
          <w:szCs w:val="24"/>
        </w:rPr>
        <w:t>)</w:t>
      </w:r>
      <w:r w:rsidR="00426E4C" w:rsidRPr="00C1089F">
        <w:rPr>
          <w:rFonts w:ascii="Times New Roman" w:hAnsi="Times New Roman" w:cs="Times New Roman"/>
          <w:b/>
          <w:spacing w:val="-2"/>
          <w:sz w:val="24"/>
          <w:szCs w:val="24"/>
        </w:rPr>
        <w:t xml:space="preserve"> </w:t>
      </w:r>
      <w:r w:rsidR="002A4320" w:rsidRPr="00C1089F">
        <w:rPr>
          <w:rFonts w:ascii="Times New Roman" w:hAnsi="Times New Roman" w:cs="Times New Roman"/>
          <w:b/>
          <w:spacing w:val="-2"/>
          <w:sz w:val="24"/>
          <w:szCs w:val="24"/>
        </w:rPr>
        <w:t xml:space="preserve">- </w:t>
      </w:r>
      <w:r w:rsidR="0095055D" w:rsidRPr="00C1089F">
        <w:rPr>
          <w:rFonts w:ascii="Times New Roman" w:hAnsi="Times New Roman" w:cs="Times New Roman"/>
          <w:b/>
          <w:spacing w:val="-2"/>
          <w:sz w:val="24"/>
          <w:szCs w:val="24"/>
        </w:rPr>
        <w:t xml:space="preserve">art. </w:t>
      </w:r>
      <w:r w:rsidRPr="00C1089F">
        <w:rPr>
          <w:rFonts w:ascii="Times New Roman" w:hAnsi="Times New Roman" w:cs="Times New Roman"/>
          <w:b/>
          <w:spacing w:val="-2"/>
          <w:sz w:val="24"/>
          <w:szCs w:val="24"/>
        </w:rPr>
        <w:t>3</w:t>
      </w:r>
      <w:r w:rsidR="0095055D" w:rsidRPr="00C1089F">
        <w:rPr>
          <w:rFonts w:ascii="Times New Roman" w:hAnsi="Times New Roman" w:cs="Times New Roman"/>
          <w:b/>
          <w:spacing w:val="-2"/>
          <w:sz w:val="24"/>
          <w:szCs w:val="24"/>
        </w:rPr>
        <w:t xml:space="preserve"> projektu</w:t>
      </w:r>
    </w:p>
    <w:p w14:paraId="46908CE1" w14:textId="11A77A67" w:rsidR="004C2AF7" w:rsidRPr="00C1089F" w:rsidRDefault="00963B5B"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pacing w:val="-2"/>
          <w:sz w:val="24"/>
          <w:szCs w:val="24"/>
        </w:rPr>
        <w:t>Ustawa z dnia 16 lutego 2007 r. o ochronie konkurencji i konsumentów (dalej: „uokik”)</w:t>
      </w:r>
      <w:r w:rsidRPr="00C1089F">
        <w:rPr>
          <w:rFonts w:ascii="Times New Roman" w:hAnsi="Times New Roman" w:cs="Times New Roman"/>
          <w:b/>
          <w:spacing w:val="-2"/>
          <w:sz w:val="24"/>
          <w:szCs w:val="24"/>
        </w:rPr>
        <w:t xml:space="preserve"> </w:t>
      </w:r>
      <w:r w:rsidR="004C2AF7" w:rsidRPr="00C1089F">
        <w:rPr>
          <w:rFonts w:ascii="Times New Roman" w:hAnsi="Times New Roman" w:cs="Times New Roman"/>
          <w:sz w:val="24"/>
          <w:szCs w:val="24"/>
          <w:lang w:bidi="pl-PL"/>
        </w:rPr>
        <w:t xml:space="preserve">reguluje zasady i tryb przeciwdziałania praktykom ograniczającym konkurencję, praktykom naruszającym zbiorowe interesy konsumentów oraz stosowaniu niedozwolonych postanowień wzorców umów, a także przeciwdziałania antykonkurencyjnym koncentracjom </w:t>
      </w:r>
      <w:r w:rsidR="004C2AF7" w:rsidRPr="00C1089F">
        <w:rPr>
          <w:rFonts w:ascii="Times New Roman" w:hAnsi="Times New Roman" w:cs="Times New Roman"/>
          <w:sz w:val="24"/>
          <w:szCs w:val="24"/>
          <w:lang w:bidi="pl-PL"/>
        </w:rPr>
        <w:lastRenderedPageBreak/>
        <w:t>przedsiębiorców i ich związków, jeżeli te praktyki, stosowanie niedozwolonych postanowień lub koncentracje wywołują lub mogą wywoływać skutki na terytorium Rzeczypospolitej Polskiej.</w:t>
      </w:r>
      <w:r w:rsidR="001A6A73" w:rsidRPr="00C1089F">
        <w:rPr>
          <w:rFonts w:ascii="Times New Roman" w:hAnsi="Times New Roman" w:cs="Times New Roman"/>
          <w:sz w:val="24"/>
          <w:szCs w:val="24"/>
          <w:lang w:bidi="pl-PL"/>
        </w:rPr>
        <w:t xml:space="preserve"> </w:t>
      </w:r>
      <w:r w:rsidR="004C2AF7" w:rsidRPr="00C1089F">
        <w:rPr>
          <w:rFonts w:ascii="Times New Roman" w:hAnsi="Times New Roman" w:cs="Times New Roman"/>
          <w:sz w:val="24"/>
          <w:szCs w:val="24"/>
          <w:lang w:bidi="pl-PL"/>
        </w:rPr>
        <w:t>Przepisy, które są zmieniane</w:t>
      </w:r>
      <w:r w:rsidR="003D6860" w:rsidRPr="00C1089F">
        <w:rPr>
          <w:rFonts w:ascii="Times New Roman" w:hAnsi="Times New Roman" w:cs="Times New Roman"/>
          <w:sz w:val="24"/>
          <w:szCs w:val="24"/>
          <w:lang w:bidi="pl-PL"/>
        </w:rPr>
        <w:t xml:space="preserve"> </w:t>
      </w:r>
      <w:r w:rsidR="004C2AF7" w:rsidRPr="00C1089F">
        <w:rPr>
          <w:rFonts w:ascii="Times New Roman" w:hAnsi="Times New Roman" w:cs="Times New Roman"/>
          <w:sz w:val="24"/>
          <w:szCs w:val="24"/>
          <w:lang w:bidi="pl-PL"/>
        </w:rPr>
        <w:t xml:space="preserve">w związku z implementacją </w:t>
      </w:r>
      <w:r w:rsidR="00072AAD" w:rsidRPr="00C1089F">
        <w:rPr>
          <w:rFonts w:ascii="Times New Roman" w:hAnsi="Times New Roman" w:cs="Times New Roman"/>
          <w:sz w:val="24"/>
          <w:szCs w:val="24"/>
          <w:lang w:bidi="pl-PL"/>
        </w:rPr>
        <w:t xml:space="preserve">dyrektywy </w:t>
      </w:r>
      <w:r w:rsidR="001A6A73" w:rsidRPr="00C1089F">
        <w:rPr>
          <w:rFonts w:ascii="Times New Roman" w:hAnsi="Times New Roman" w:cs="Times New Roman"/>
          <w:sz w:val="24"/>
          <w:szCs w:val="24"/>
          <w:lang w:bidi="pl-PL"/>
        </w:rPr>
        <w:t xml:space="preserve">Omnibus </w:t>
      </w:r>
      <w:r w:rsidR="00072AAD" w:rsidRPr="00C1089F">
        <w:rPr>
          <w:rFonts w:ascii="Times New Roman" w:hAnsi="Times New Roman" w:cs="Times New Roman"/>
          <w:sz w:val="24"/>
          <w:szCs w:val="24"/>
          <w:lang w:bidi="pl-PL"/>
        </w:rPr>
        <w:t xml:space="preserve">to </w:t>
      </w:r>
      <w:r w:rsidR="00B13337">
        <w:rPr>
          <w:rFonts w:ascii="Times New Roman" w:hAnsi="Times New Roman" w:cs="Times New Roman"/>
          <w:sz w:val="24"/>
          <w:szCs w:val="24"/>
          <w:lang w:bidi="pl-PL"/>
        </w:rPr>
        <w:t>art. </w:t>
      </w:r>
      <w:r w:rsidR="004C2AF7" w:rsidRPr="00C1089F">
        <w:rPr>
          <w:rFonts w:ascii="Times New Roman" w:hAnsi="Times New Roman" w:cs="Times New Roman"/>
          <w:sz w:val="24"/>
          <w:szCs w:val="24"/>
          <w:lang w:bidi="pl-PL"/>
        </w:rPr>
        <w:t xml:space="preserve">106 i </w:t>
      </w:r>
      <w:r w:rsidR="00072AAD" w:rsidRPr="00C1089F">
        <w:rPr>
          <w:rFonts w:ascii="Times New Roman" w:hAnsi="Times New Roman" w:cs="Times New Roman"/>
          <w:sz w:val="24"/>
          <w:szCs w:val="24"/>
          <w:lang w:bidi="pl-PL"/>
        </w:rPr>
        <w:t xml:space="preserve">art. </w:t>
      </w:r>
      <w:r w:rsidR="004C2AF7" w:rsidRPr="00C1089F">
        <w:rPr>
          <w:rFonts w:ascii="Times New Roman" w:hAnsi="Times New Roman" w:cs="Times New Roman"/>
          <w:sz w:val="24"/>
          <w:szCs w:val="24"/>
          <w:lang w:bidi="pl-PL"/>
        </w:rPr>
        <w:t>11</w:t>
      </w:r>
      <w:r w:rsidR="001A6A73" w:rsidRPr="00C1089F">
        <w:rPr>
          <w:rFonts w:ascii="Times New Roman" w:hAnsi="Times New Roman" w:cs="Times New Roman"/>
          <w:sz w:val="24"/>
          <w:szCs w:val="24"/>
          <w:lang w:bidi="pl-PL"/>
        </w:rPr>
        <w:t>1</w:t>
      </w:r>
      <w:r w:rsidRPr="00C1089F">
        <w:rPr>
          <w:rFonts w:ascii="Times New Roman" w:hAnsi="Times New Roman" w:cs="Times New Roman"/>
          <w:sz w:val="24"/>
          <w:szCs w:val="24"/>
          <w:lang w:bidi="pl-PL"/>
        </w:rPr>
        <w:t xml:space="preserve"> uokik</w:t>
      </w:r>
      <w:r w:rsidR="00072AAD" w:rsidRPr="00C1089F">
        <w:rPr>
          <w:rFonts w:ascii="Times New Roman" w:hAnsi="Times New Roman" w:cs="Times New Roman"/>
          <w:sz w:val="24"/>
          <w:szCs w:val="24"/>
          <w:lang w:bidi="pl-PL"/>
        </w:rPr>
        <w:t>, które</w:t>
      </w:r>
      <w:r w:rsidR="004C2AF7" w:rsidRPr="00C1089F">
        <w:rPr>
          <w:rFonts w:ascii="Times New Roman" w:hAnsi="Times New Roman" w:cs="Times New Roman"/>
          <w:sz w:val="24"/>
          <w:szCs w:val="24"/>
          <w:lang w:bidi="pl-PL"/>
        </w:rPr>
        <w:t xml:space="preserve"> dotyczą</w:t>
      </w:r>
      <w:r w:rsidR="00072AAD" w:rsidRPr="00C1089F">
        <w:rPr>
          <w:rFonts w:ascii="Times New Roman" w:hAnsi="Times New Roman" w:cs="Times New Roman"/>
          <w:sz w:val="24"/>
          <w:szCs w:val="24"/>
          <w:lang w:bidi="pl-PL"/>
        </w:rPr>
        <w:t xml:space="preserve"> maksymalnej wysokości kary pieniężnej określonej na 10% obrotu osiągniętego w roku obrotowym poprzedzającym rok nałożenia kary oraz kryteriów nakładania tych kar w zależności od okoliczności tzw. dyrektywy wymiaru tej kary. W praktyce wysokość kary pieniężnej ulega miarkowaniu w zależności od zast</w:t>
      </w:r>
      <w:r w:rsidR="001A6A73" w:rsidRPr="00C1089F">
        <w:rPr>
          <w:rFonts w:ascii="Times New Roman" w:hAnsi="Times New Roman" w:cs="Times New Roman"/>
          <w:sz w:val="24"/>
          <w:szCs w:val="24"/>
          <w:lang w:bidi="pl-PL"/>
        </w:rPr>
        <w:t>osowanych dyrektyw wymiaru</w:t>
      </w:r>
      <w:r w:rsidR="00072AAD" w:rsidRPr="00C1089F">
        <w:rPr>
          <w:rFonts w:ascii="Times New Roman" w:hAnsi="Times New Roman" w:cs="Times New Roman"/>
          <w:sz w:val="24"/>
          <w:szCs w:val="24"/>
          <w:lang w:bidi="pl-PL"/>
        </w:rPr>
        <w:t xml:space="preserve"> tej kary.</w:t>
      </w:r>
    </w:p>
    <w:p w14:paraId="327972D3" w14:textId="6875DA77" w:rsidR="002247EF" w:rsidRPr="00C1089F" w:rsidRDefault="00A70B65"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sz w:val="24"/>
          <w:szCs w:val="24"/>
          <w:lang w:bidi="pl-PL"/>
        </w:rPr>
        <w:t xml:space="preserve">Dyrektywa Omnibus nakłada na </w:t>
      </w:r>
      <w:r w:rsidR="00953957">
        <w:rPr>
          <w:rFonts w:ascii="Times New Roman" w:hAnsi="Times New Roman" w:cs="Times New Roman"/>
          <w:sz w:val="24"/>
          <w:szCs w:val="24"/>
          <w:lang w:bidi="pl-PL"/>
        </w:rPr>
        <w:t>p</w:t>
      </w:r>
      <w:r w:rsidRPr="00C1089F">
        <w:rPr>
          <w:rFonts w:ascii="Times New Roman" w:hAnsi="Times New Roman" w:cs="Times New Roman"/>
          <w:sz w:val="24"/>
          <w:szCs w:val="24"/>
          <w:lang w:bidi="pl-PL"/>
        </w:rPr>
        <w:t xml:space="preserve">aństwa </w:t>
      </w:r>
      <w:r w:rsidR="00953957">
        <w:rPr>
          <w:rFonts w:ascii="Times New Roman" w:hAnsi="Times New Roman" w:cs="Times New Roman"/>
          <w:sz w:val="24"/>
          <w:szCs w:val="24"/>
          <w:lang w:bidi="pl-PL"/>
        </w:rPr>
        <w:t>c</w:t>
      </w:r>
      <w:r w:rsidRPr="00C1089F">
        <w:rPr>
          <w:rFonts w:ascii="Times New Roman" w:hAnsi="Times New Roman" w:cs="Times New Roman"/>
          <w:sz w:val="24"/>
          <w:szCs w:val="24"/>
          <w:lang w:bidi="pl-PL"/>
        </w:rPr>
        <w:t xml:space="preserve">złonkowskie obowiązki w zakresie wzmocnienia przepisów dotyczących sankcji oraz spójnych </w:t>
      </w:r>
      <w:r w:rsidR="007F2F36" w:rsidRPr="00C1089F">
        <w:rPr>
          <w:rFonts w:ascii="Times New Roman" w:hAnsi="Times New Roman" w:cs="Times New Roman"/>
          <w:sz w:val="24"/>
          <w:szCs w:val="24"/>
          <w:lang w:bidi="pl-PL"/>
        </w:rPr>
        <w:t xml:space="preserve">kryteriów </w:t>
      </w:r>
      <w:r w:rsidRPr="00C1089F">
        <w:rPr>
          <w:rFonts w:ascii="Times New Roman" w:hAnsi="Times New Roman" w:cs="Times New Roman"/>
          <w:sz w:val="24"/>
          <w:szCs w:val="24"/>
          <w:lang w:bidi="pl-PL"/>
        </w:rPr>
        <w:t>ich określania, a także przewiduje prawo konsumentów do indywidualnych środków prawn</w:t>
      </w:r>
      <w:r w:rsidR="00B13337">
        <w:rPr>
          <w:rFonts w:ascii="Times New Roman" w:hAnsi="Times New Roman" w:cs="Times New Roman"/>
          <w:sz w:val="24"/>
          <w:szCs w:val="24"/>
          <w:lang w:bidi="pl-PL"/>
        </w:rPr>
        <w:t>ych, jeśli doznali uszczerbku w </w:t>
      </w:r>
      <w:r w:rsidRPr="00C1089F">
        <w:rPr>
          <w:rFonts w:ascii="Times New Roman" w:hAnsi="Times New Roman" w:cs="Times New Roman"/>
          <w:sz w:val="24"/>
          <w:szCs w:val="24"/>
          <w:lang w:bidi="pl-PL"/>
        </w:rPr>
        <w:t xml:space="preserve">wyniku stosowania nieuczciwych praktyk handlowych. Tego rodzaju instrumenty występują już w m.in. w art. 23a, </w:t>
      </w:r>
      <w:r w:rsidR="00953957">
        <w:rPr>
          <w:rFonts w:ascii="Times New Roman" w:hAnsi="Times New Roman" w:cs="Times New Roman"/>
          <w:sz w:val="24"/>
          <w:szCs w:val="24"/>
          <w:lang w:bidi="pl-PL"/>
        </w:rPr>
        <w:t xml:space="preserve">art. </w:t>
      </w:r>
      <w:r w:rsidRPr="00C1089F">
        <w:rPr>
          <w:rFonts w:ascii="Times New Roman" w:hAnsi="Times New Roman" w:cs="Times New Roman"/>
          <w:sz w:val="24"/>
          <w:szCs w:val="24"/>
          <w:lang w:bidi="pl-PL"/>
        </w:rPr>
        <w:t>23b w zw. z art. 106 ust. 1 pkt 3a uokik</w:t>
      </w:r>
      <w:r w:rsidR="00953957">
        <w:rPr>
          <w:rFonts w:ascii="Times New Roman" w:hAnsi="Times New Roman" w:cs="Times New Roman"/>
          <w:sz w:val="24"/>
          <w:szCs w:val="24"/>
          <w:lang w:bidi="pl-PL"/>
        </w:rPr>
        <w:t>,</w:t>
      </w:r>
      <w:r w:rsidRPr="00C1089F">
        <w:rPr>
          <w:rFonts w:ascii="Times New Roman" w:hAnsi="Times New Roman" w:cs="Times New Roman"/>
          <w:sz w:val="24"/>
          <w:szCs w:val="24"/>
          <w:lang w:bidi="pl-PL"/>
        </w:rPr>
        <w:t xml:space="preserve"> dlatego zmiany wprowadzone do tej ustawy obejmują jedynie kwestie dotyczące</w:t>
      </w:r>
      <w:r w:rsidR="002247EF" w:rsidRPr="00C1089F">
        <w:rPr>
          <w:rFonts w:ascii="Times New Roman" w:hAnsi="Times New Roman" w:cs="Times New Roman"/>
          <w:sz w:val="24"/>
          <w:szCs w:val="24"/>
          <w:lang w:bidi="pl-PL"/>
        </w:rPr>
        <w:t>:</w:t>
      </w:r>
    </w:p>
    <w:p w14:paraId="7836CF62" w14:textId="70234BA5" w:rsidR="001A6A73" w:rsidRPr="00C1089F" w:rsidRDefault="00953957" w:rsidP="00194A8C">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b/>
          <w:sz w:val="24"/>
          <w:szCs w:val="24"/>
          <w:lang w:bidi="pl-PL"/>
        </w:rPr>
        <w:t>–</w:t>
      </w:r>
      <w:r w:rsidR="0007706F" w:rsidRPr="00C1089F">
        <w:rPr>
          <w:rFonts w:ascii="Times New Roman" w:hAnsi="Times New Roman" w:cs="Times New Roman"/>
          <w:sz w:val="24"/>
          <w:szCs w:val="24"/>
          <w:lang w:bidi="pl-PL"/>
        </w:rPr>
        <w:t xml:space="preserve"> </w:t>
      </w:r>
      <w:r w:rsidR="001A6A73" w:rsidRPr="00C1089F">
        <w:rPr>
          <w:rFonts w:ascii="Times New Roman" w:hAnsi="Times New Roman" w:cs="Times New Roman"/>
          <w:sz w:val="24"/>
          <w:szCs w:val="24"/>
          <w:lang w:bidi="pl-PL"/>
        </w:rPr>
        <w:t>wprowadzenia przepisu ustalającego zasadę</w:t>
      </w:r>
      <w:r w:rsidR="00E44912" w:rsidRPr="00C1089F">
        <w:rPr>
          <w:rFonts w:ascii="Times New Roman" w:hAnsi="Times New Roman" w:cs="Times New Roman"/>
          <w:sz w:val="24"/>
          <w:szCs w:val="24"/>
          <w:lang w:bidi="pl-PL"/>
        </w:rPr>
        <w:t>, zgodnie z którą</w:t>
      </w:r>
      <w:r w:rsidR="003D6860" w:rsidRPr="00C1089F">
        <w:rPr>
          <w:rFonts w:ascii="Times New Roman" w:hAnsi="Times New Roman" w:cs="Times New Roman"/>
          <w:sz w:val="24"/>
          <w:szCs w:val="24"/>
          <w:lang w:bidi="pl-PL"/>
        </w:rPr>
        <w:t>,</w:t>
      </w:r>
      <w:r w:rsidR="001A6A73" w:rsidRPr="00C1089F">
        <w:rPr>
          <w:rFonts w:ascii="Times New Roman" w:hAnsi="Times New Roman" w:cs="Times New Roman"/>
          <w:sz w:val="24"/>
          <w:szCs w:val="24"/>
          <w:lang w:bidi="pl-PL"/>
        </w:rPr>
        <w:t xml:space="preserve"> w sytuacji gdy </w:t>
      </w:r>
      <w:r w:rsidR="000D5CC0" w:rsidRPr="00C1089F">
        <w:rPr>
          <w:rFonts w:ascii="Times New Roman" w:hAnsi="Times New Roman" w:cs="Times New Roman"/>
          <w:sz w:val="24"/>
          <w:szCs w:val="24"/>
          <w:lang w:bidi="pl-PL"/>
        </w:rPr>
        <w:t xml:space="preserve">przed wydaniem decyzji w sprawie nałożenia kary </w:t>
      </w:r>
      <w:r w:rsidR="000D5CC0" w:rsidRPr="00C1089F">
        <w:rPr>
          <w:rFonts w:ascii="Times New Roman" w:hAnsi="Times New Roman" w:cs="Times New Roman"/>
          <w:sz w:val="24"/>
          <w:szCs w:val="24"/>
        </w:rPr>
        <w:t xml:space="preserve">za naruszenie zakazu określonego w art. 23a lub </w:t>
      </w:r>
      <w:r>
        <w:rPr>
          <w:rFonts w:ascii="Times New Roman" w:hAnsi="Times New Roman" w:cs="Times New Roman"/>
          <w:sz w:val="24"/>
          <w:szCs w:val="24"/>
        </w:rPr>
        <w:t xml:space="preserve">art. </w:t>
      </w:r>
      <w:r w:rsidR="000D5CC0" w:rsidRPr="00C1089F">
        <w:rPr>
          <w:rFonts w:ascii="Times New Roman" w:hAnsi="Times New Roman" w:cs="Times New Roman"/>
          <w:sz w:val="24"/>
          <w:szCs w:val="24"/>
        </w:rPr>
        <w:t xml:space="preserve">24 </w:t>
      </w:r>
      <w:r w:rsidR="001A6A73" w:rsidRPr="00C1089F">
        <w:rPr>
          <w:rFonts w:ascii="Times New Roman" w:hAnsi="Times New Roman" w:cs="Times New Roman"/>
          <w:sz w:val="24"/>
          <w:szCs w:val="24"/>
          <w:lang w:bidi="pl-PL"/>
        </w:rPr>
        <w:t>nie można</w:t>
      </w:r>
      <w:r w:rsidR="0045393B" w:rsidRPr="00C1089F">
        <w:rPr>
          <w:rFonts w:ascii="Times New Roman" w:hAnsi="Times New Roman" w:cs="Times New Roman"/>
          <w:sz w:val="24"/>
          <w:szCs w:val="24"/>
          <w:lang w:bidi="pl-PL"/>
        </w:rPr>
        <w:t xml:space="preserve"> przy wykorzystaniu przepisów określonych w art. 106 ust. 5</w:t>
      </w:r>
      <w:r w:rsidR="00C1089F" w:rsidRPr="00C1089F">
        <w:rPr>
          <w:rFonts w:ascii="Times New Roman" w:hAnsi="Times New Roman" w:cs="Times New Roman"/>
          <w:b/>
          <w:sz w:val="24"/>
          <w:szCs w:val="24"/>
          <w:lang w:bidi="pl-PL"/>
        </w:rPr>
        <w:t>–</w:t>
      </w:r>
      <w:r w:rsidR="0045393B" w:rsidRPr="00C1089F">
        <w:rPr>
          <w:rFonts w:ascii="Times New Roman" w:hAnsi="Times New Roman" w:cs="Times New Roman"/>
          <w:sz w:val="24"/>
          <w:szCs w:val="24"/>
          <w:lang w:bidi="pl-PL"/>
        </w:rPr>
        <w:t>7</w:t>
      </w:r>
      <w:r w:rsidR="003D6860" w:rsidRPr="00C1089F">
        <w:rPr>
          <w:rFonts w:ascii="Times New Roman" w:hAnsi="Times New Roman" w:cs="Times New Roman"/>
          <w:sz w:val="24"/>
          <w:szCs w:val="24"/>
          <w:lang w:bidi="pl-PL"/>
        </w:rPr>
        <w:t xml:space="preserve"> </w:t>
      </w:r>
      <w:r w:rsidR="001A6A73" w:rsidRPr="00C1089F">
        <w:rPr>
          <w:rFonts w:ascii="Times New Roman" w:hAnsi="Times New Roman" w:cs="Times New Roman"/>
          <w:sz w:val="24"/>
          <w:szCs w:val="24"/>
          <w:lang w:bidi="pl-PL"/>
        </w:rPr>
        <w:t xml:space="preserve">ustalić wysokości obrotu osiągniętego przez przedsiębiorcę w roku obrotowym poprzedzającym rok nałożenia kary ze względu na brak dostępności danych </w:t>
      </w:r>
      <w:r w:rsidR="000D5CC0" w:rsidRPr="00C1089F">
        <w:rPr>
          <w:rFonts w:ascii="Times New Roman" w:hAnsi="Times New Roman" w:cs="Times New Roman"/>
          <w:sz w:val="24"/>
          <w:szCs w:val="24"/>
          <w:lang w:bidi="pl-PL"/>
        </w:rPr>
        <w:t>finansowych</w:t>
      </w:r>
      <w:r w:rsidR="003D6860" w:rsidRPr="00C1089F">
        <w:rPr>
          <w:rFonts w:ascii="Times New Roman" w:hAnsi="Times New Roman" w:cs="Times New Roman"/>
          <w:sz w:val="24"/>
          <w:szCs w:val="24"/>
          <w:lang w:bidi="pl-PL"/>
        </w:rPr>
        <w:t>,</w:t>
      </w:r>
      <w:r w:rsidR="000D5CC0" w:rsidRPr="00C1089F">
        <w:rPr>
          <w:rFonts w:ascii="Times New Roman" w:hAnsi="Times New Roman" w:cs="Times New Roman"/>
          <w:sz w:val="24"/>
          <w:szCs w:val="24"/>
          <w:lang w:bidi="pl-PL"/>
        </w:rPr>
        <w:t xml:space="preserve"> </w:t>
      </w:r>
      <w:r w:rsidR="000D5CC0" w:rsidRPr="00C1089F">
        <w:rPr>
          <w:rFonts w:ascii="Times New Roman" w:hAnsi="Times New Roman" w:cs="Times New Roman"/>
          <w:sz w:val="24"/>
          <w:szCs w:val="24"/>
        </w:rPr>
        <w:t xml:space="preserve">Prezes Urzędu </w:t>
      </w:r>
      <w:r w:rsidR="003D6860" w:rsidRPr="00C1089F">
        <w:rPr>
          <w:rFonts w:ascii="Times New Roman" w:hAnsi="Times New Roman" w:cs="Times New Roman"/>
          <w:sz w:val="24"/>
          <w:szCs w:val="24"/>
        </w:rPr>
        <w:t xml:space="preserve">będzie </w:t>
      </w:r>
      <w:r w:rsidR="0045393B" w:rsidRPr="00C1089F">
        <w:rPr>
          <w:rFonts w:ascii="Times New Roman" w:hAnsi="Times New Roman" w:cs="Times New Roman"/>
          <w:sz w:val="24"/>
          <w:szCs w:val="24"/>
        </w:rPr>
        <w:t xml:space="preserve">mógł </w:t>
      </w:r>
      <w:r w:rsidR="000D5CC0" w:rsidRPr="00C1089F">
        <w:rPr>
          <w:rFonts w:ascii="Times New Roman" w:hAnsi="Times New Roman" w:cs="Times New Roman"/>
          <w:sz w:val="24"/>
          <w:szCs w:val="24"/>
        </w:rPr>
        <w:t>nałożyć na przedsiębiorcę karę pieniężną</w:t>
      </w:r>
      <w:r w:rsidR="00C1089F">
        <w:rPr>
          <w:rFonts w:ascii="Times New Roman" w:hAnsi="Times New Roman" w:cs="Times New Roman"/>
          <w:sz w:val="24"/>
          <w:szCs w:val="24"/>
        </w:rPr>
        <w:t xml:space="preserve"> </w:t>
      </w:r>
      <w:r w:rsidR="000D5CC0" w:rsidRPr="00C1089F">
        <w:rPr>
          <w:rFonts w:ascii="Times New Roman" w:hAnsi="Times New Roman" w:cs="Times New Roman"/>
          <w:sz w:val="24"/>
          <w:szCs w:val="24"/>
        </w:rPr>
        <w:t>w wysokości stanowiącej równowartość do</w:t>
      </w:r>
      <w:r w:rsidR="00C1089F">
        <w:rPr>
          <w:rFonts w:ascii="Times New Roman" w:hAnsi="Times New Roman" w:cs="Times New Roman"/>
          <w:b/>
          <w:sz w:val="24"/>
          <w:szCs w:val="24"/>
        </w:rPr>
        <w:t xml:space="preserve"> </w:t>
      </w:r>
      <w:r w:rsidR="00B13337">
        <w:rPr>
          <w:rFonts w:ascii="Times New Roman" w:hAnsi="Times New Roman" w:cs="Times New Roman"/>
          <w:sz w:val="24"/>
          <w:szCs w:val="24"/>
        </w:rPr>
        <w:t>2 000 000 </w:t>
      </w:r>
      <w:r w:rsidR="000D5CC0" w:rsidRPr="00C1089F">
        <w:rPr>
          <w:rFonts w:ascii="Times New Roman" w:hAnsi="Times New Roman" w:cs="Times New Roman"/>
          <w:sz w:val="24"/>
          <w:szCs w:val="24"/>
        </w:rPr>
        <w:t>euro</w:t>
      </w:r>
      <w:r w:rsidR="0045393B" w:rsidRPr="00C1089F">
        <w:rPr>
          <w:rFonts w:ascii="Times New Roman" w:hAnsi="Times New Roman" w:cs="Times New Roman"/>
          <w:sz w:val="24"/>
          <w:szCs w:val="24"/>
        </w:rPr>
        <w:t xml:space="preserve"> </w:t>
      </w:r>
      <w:r w:rsidR="001A6A73" w:rsidRPr="00C1089F">
        <w:rPr>
          <w:rFonts w:ascii="Times New Roman" w:hAnsi="Times New Roman" w:cs="Times New Roman"/>
          <w:b/>
          <w:sz w:val="24"/>
          <w:szCs w:val="24"/>
          <w:lang w:bidi="pl-PL"/>
        </w:rPr>
        <w:t>(zmiana w art. 106 – dodano ust. 8)</w:t>
      </w:r>
      <w:r w:rsidR="001A6A73" w:rsidRPr="00C1089F">
        <w:rPr>
          <w:rFonts w:ascii="Times New Roman" w:hAnsi="Times New Roman" w:cs="Times New Roman"/>
          <w:sz w:val="24"/>
          <w:szCs w:val="24"/>
          <w:lang w:bidi="pl-PL"/>
        </w:rPr>
        <w:t xml:space="preserve"> oraz</w:t>
      </w:r>
    </w:p>
    <w:p w14:paraId="69BECE6C" w14:textId="581A1BD3" w:rsidR="002247EF" w:rsidRPr="00C1089F" w:rsidRDefault="00953957" w:rsidP="00C1089F">
      <w:pPr>
        <w:spacing w:before="120" w:after="0" w:line="360" w:lineRule="auto"/>
        <w:jc w:val="both"/>
        <w:rPr>
          <w:rFonts w:ascii="Times New Roman" w:hAnsi="Times New Roman" w:cs="Times New Roman"/>
          <w:sz w:val="24"/>
          <w:szCs w:val="24"/>
          <w:lang w:bidi="pl-PL"/>
        </w:rPr>
      </w:pPr>
      <w:r w:rsidRPr="00C1089F">
        <w:rPr>
          <w:rFonts w:ascii="Times New Roman" w:hAnsi="Times New Roman" w:cs="Times New Roman"/>
          <w:b/>
          <w:sz w:val="24"/>
          <w:szCs w:val="24"/>
          <w:lang w:bidi="pl-PL"/>
        </w:rPr>
        <w:t>–</w:t>
      </w:r>
      <w:r w:rsidR="0007706F" w:rsidRPr="00C1089F">
        <w:rPr>
          <w:rFonts w:ascii="Times New Roman" w:hAnsi="Times New Roman" w:cs="Times New Roman"/>
          <w:sz w:val="24"/>
          <w:szCs w:val="24"/>
          <w:lang w:bidi="pl-PL"/>
        </w:rPr>
        <w:t xml:space="preserve"> </w:t>
      </w:r>
      <w:r w:rsidR="00A70B65" w:rsidRPr="00C1089F">
        <w:rPr>
          <w:rFonts w:ascii="Times New Roman" w:hAnsi="Times New Roman" w:cs="Times New Roman"/>
          <w:sz w:val="24"/>
          <w:szCs w:val="24"/>
          <w:lang w:bidi="pl-PL"/>
        </w:rPr>
        <w:t xml:space="preserve">doprecyzowania kryteriów nakładania kar za </w:t>
      </w:r>
      <w:r w:rsidR="0060034A" w:rsidRPr="00C1089F">
        <w:rPr>
          <w:rFonts w:ascii="Times New Roman" w:hAnsi="Times New Roman" w:cs="Times New Roman"/>
          <w:sz w:val="24"/>
          <w:szCs w:val="24"/>
          <w:lang w:bidi="pl-PL"/>
        </w:rPr>
        <w:t>naruszenie zakazu praktyk naruszających zbiorowe interesy konsumentów lub stosowania niedozwolonych postanowień wzorców umów</w:t>
      </w:r>
      <w:r w:rsidR="003551CB" w:rsidRPr="00C1089F">
        <w:rPr>
          <w:rFonts w:ascii="Times New Roman" w:hAnsi="Times New Roman" w:cs="Times New Roman"/>
          <w:sz w:val="24"/>
          <w:szCs w:val="24"/>
          <w:lang w:bidi="pl-PL"/>
        </w:rPr>
        <w:t>,</w:t>
      </w:r>
      <w:r w:rsidR="002247EF" w:rsidRPr="00C1089F">
        <w:rPr>
          <w:rFonts w:ascii="Times New Roman" w:hAnsi="Times New Roman" w:cs="Times New Roman"/>
          <w:sz w:val="24"/>
          <w:szCs w:val="24"/>
          <w:lang w:bidi="pl-PL"/>
        </w:rPr>
        <w:t xml:space="preserve"> zgodnie z którymi</w:t>
      </w:r>
      <w:r>
        <w:rPr>
          <w:rFonts w:ascii="Times New Roman" w:hAnsi="Times New Roman" w:cs="Times New Roman"/>
          <w:sz w:val="24"/>
          <w:szCs w:val="24"/>
          <w:lang w:bidi="pl-PL"/>
        </w:rPr>
        <w:t>,</w:t>
      </w:r>
      <w:r w:rsidR="002247EF" w:rsidRPr="00C1089F">
        <w:rPr>
          <w:rFonts w:ascii="Times New Roman" w:hAnsi="Times New Roman" w:cs="Times New Roman"/>
          <w:sz w:val="24"/>
          <w:szCs w:val="24"/>
          <w:lang w:bidi="pl-PL"/>
        </w:rPr>
        <w:t xml:space="preserve"> ustalając wysokość kar pieniężnych w przypadku naruszenia zakazu praktyk naruszających zbiorowe interesy konsumentów lub stosowania niedozwolonych postanowień wzorców umów</w:t>
      </w:r>
      <w:r>
        <w:rPr>
          <w:rFonts w:ascii="Times New Roman" w:hAnsi="Times New Roman" w:cs="Times New Roman"/>
          <w:sz w:val="24"/>
          <w:szCs w:val="24"/>
          <w:lang w:bidi="pl-PL"/>
        </w:rPr>
        <w:t>,</w:t>
      </w:r>
      <w:r w:rsidR="002247EF" w:rsidRPr="00C1089F">
        <w:rPr>
          <w:rFonts w:ascii="Times New Roman" w:hAnsi="Times New Roman" w:cs="Times New Roman"/>
          <w:sz w:val="24"/>
          <w:szCs w:val="24"/>
          <w:lang w:bidi="pl-PL"/>
        </w:rPr>
        <w:t xml:space="preserve"> Prezes Urzędu </w:t>
      </w:r>
      <w:r w:rsidR="00311496" w:rsidRPr="00C1089F">
        <w:rPr>
          <w:rFonts w:ascii="Times New Roman" w:hAnsi="Times New Roman" w:cs="Times New Roman"/>
          <w:sz w:val="24"/>
          <w:szCs w:val="24"/>
          <w:lang w:bidi="pl-PL"/>
        </w:rPr>
        <w:t xml:space="preserve">bierze </w:t>
      </w:r>
      <w:r w:rsidR="002247EF" w:rsidRPr="00C1089F">
        <w:rPr>
          <w:rFonts w:ascii="Times New Roman" w:hAnsi="Times New Roman" w:cs="Times New Roman"/>
          <w:sz w:val="24"/>
          <w:szCs w:val="24"/>
          <w:lang w:bidi="pl-PL"/>
        </w:rPr>
        <w:t>pod uwagę również sankcje nałożone na przedsiębiorcę za to samo naruszenie w innych państwach członkowskich w sprawach transgranicznych, jeżeli informacje o takich sankcjach są dostępne w ramach mechanizmu ustanowionego rozporządzeniem Parlamentu Europejskiego i Rady (UE) 2017/2394</w:t>
      </w:r>
      <w:r w:rsidR="0060034A" w:rsidRPr="00C1089F">
        <w:rPr>
          <w:rFonts w:ascii="Times New Roman" w:hAnsi="Times New Roman" w:cs="Times New Roman"/>
          <w:sz w:val="24"/>
          <w:szCs w:val="24"/>
          <w:lang w:bidi="pl-PL"/>
        </w:rPr>
        <w:t xml:space="preserve"> </w:t>
      </w:r>
      <w:r w:rsidR="00B13337">
        <w:rPr>
          <w:rFonts w:ascii="Times New Roman" w:hAnsi="Times New Roman" w:cs="Times New Roman"/>
          <w:b/>
          <w:sz w:val="24"/>
          <w:szCs w:val="24"/>
          <w:lang w:bidi="pl-PL"/>
        </w:rPr>
        <w:t>(zmiany w art. 111 ust. </w:t>
      </w:r>
      <w:r w:rsidR="001A6A73" w:rsidRPr="00C1089F">
        <w:rPr>
          <w:rFonts w:ascii="Times New Roman" w:hAnsi="Times New Roman" w:cs="Times New Roman"/>
          <w:b/>
          <w:sz w:val="24"/>
          <w:szCs w:val="24"/>
          <w:lang w:bidi="pl-PL"/>
        </w:rPr>
        <w:t>2 i 5)</w:t>
      </w:r>
      <w:r w:rsidR="00CF31E3" w:rsidRPr="00C1089F">
        <w:rPr>
          <w:rFonts w:ascii="Times New Roman" w:hAnsi="Times New Roman" w:cs="Times New Roman"/>
          <w:b/>
          <w:sz w:val="24"/>
          <w:szCs w:val="24"/>
          <w:lang w:bidi="pl-PL"/>
        </w:rPr>
        <w:t>.</w:t>
      </w:r>
    </w:p>
    <w:p w14:paraId="26A2472E" w14:textId="77777777" w:rsidR="00CF31E3" w:rsidRPr="00C1089F" w:rsidRDefault="00CF31E3" w:rsidP="00C1089F">
      <w:pPr>
        <w:pStyle w:val="Akapitzlist"/>
        <w:spacing w:before="120" w:after="0" w:line="360" w:lineRule="auto"/>
        <w:jc w:val="both"/>
        <w:rPr>
          <w:rFonts w:ascii="Times New Roman" w:hAnsi="Times New Roman" w:cs="Times New Roman"/>
          <w:b/>
          <w:spacing w:val="-2"/>
          <w:sz w:val="24"/>
          <w:szCs w:val="24"/>
        </w:rPr>
      </w:pPr>
    </w:p>
    <w:p w14:paraId="5D0B143A" w14:textId="374D4603" w:rsidR="00B13FD3" w:rsidRPr="00C1089F" w:rsidRDefault="00CD3D4C" w:rsidP="00C1089F">
      <w:pPr>
        <w:spacing w:before="120" w:after="0" w:line="360" w:lineRule="auto"/>
        <w:jc w:val="both"/>
        <w:rPr>
          <w:rFonts w:ascii="Times New Roman" w:hAnsi="Times New Roman" w:cs="Times New Roman"/>
          <w:b/>
          <w:spacing w:val="-2"/>
          <w:sz w:val="24"/>
          <w:szCs w:val="24"/>
        </w:rPr>
      </w:pPr>
      <w:r w:rsidRPr="00C1089F">
        <w:rPr>
          <w:rFonts w:ascii="Times New Roman" w:hAnsi="Times New Roman" w:cs="Times New Roman"/>
          <w:b/>
          <w:spacing w:val="-2"/>
          <w:sz w:val="24"/>
          <w:szCs w:val="24"/>
        </w:rPr>
        <w:lastRenderedPageBreak/>
        <w:t xml:space="preserve">4 </w:t>
      </w:r>
      <w:r w:rsidR="00183350" w:rsidRPr="00C1089F">
        <w:rPr>
          <w:rFonts w:ascii="Times New Roman" w:hAnsi="Times New Roman" w:cs="Times New Roman"/>
          <w:b/>
          <w:spacing w:val="-2"/>
          <w:sz w:val="24"/>
          <w:szCs w:val="24"/>
        </w:rPr>
        <w:t>. Z</w:t>
      </w:r>
      <w:r w:rsidR="00AD71CB" w:rsidRPr="00C1089F">
        <w:rPr>
          <w:rFonts w:ascii="Times New Roman" w:hAnsi="Times New Roman" w:cs="Times New Roman"/>
          <w:b/>
          <w:spacing w:val="-2"/>
          <w:sz w:val="24"/>
          <w:szCs w:val="24"/>
        </w:rPr>
        <w:t>mian</w:t>
      </w:r>
      <w:r w:rsidR="00183350" w:rsidRPr="00C1089F">
        <w:rPr>
          <w:rFonts w:ascii="Times New Roman" w:hAnsi="Times New Roman" w:cs="Times New Roman"/>
          <w:b/>
          <w:spacing w:val="-2"/>
          <w:sz w:val="24"/>
          <w:szCs w:val="24"/>
        </w:rPr>
        <w:t>y</w:t>
      </w:r>
      <w:r w:rsidR="00AD71CB" w:rsidRPr="00C1089F">
        <w:rPr>
          <w:rFonts w:ascii="Times New Roman" w:hAnsi="Times New Roman" w:cs="Times New Roman"/>
          <w:b/>
          <w:spacing w:val="-2"/>
          <w:sz w:val="24"/>
          <w:szCs w:val="24"/>
        </w:rPr>
        <w:t xml:space="preserve"> </w:t>
      </w:r>
      <w:r w:rsidR="00183350" w:rsidRPr="00C1089F">
        <w:rPr>
          <w:rFonts w:ascii="Times New Roman" w:hAnsi="Times New Roman" w:cs="Times New Roman"/>
          <w:b/>
          <w:spacing w:val="-2"/>
          <w:sz w:val="24"/>
          <w:szCs w:val="24"/>
        </w:rPr>
        <w:t xml:space="preserve">w </w:t>
      </w:r>
      <w:r w:rsidR="00AD71CB" w:rsidRPr="00C1089F">
        <w:rPr>
          <w:rFonts w:ascii="Times New Roman" w:hAnsi="Times New Roman" w:cs="Times New Roman"/>
          <w:b/>
          <w:spacing w:val="-2"/>
          <w:sz w:val="24"/>
          <w:szCs w:val="24"/>
        </w:rPr>
        <w:t>ustaw</w:t>
      </w:r>
      <w:r w:rsidR="00183350" w:rsidRPr="00C1089F">
        <w:rPr>
          <w:rFonts w:ascii="Times New Roman" w:hAnsi="Times New Roman" w:cs="Times New Roman"/>
          <w:b/>
          <w:spacing w:val="-2"/>
          <w:sz w:val="24"/>
          <w:szCs w:val="24"/>
        </w:rPr>
        <w:t>ie</w:t>
      </w:r>
      <w:r w:rsidR="00B13FD3" w:rsidRPr="00C1089F">
        <w:rPr>
          <w:rFonts w:ascii="Times New Roman" w:hAnsi="Times New Roman" w:cs="Times New Roman"/>
          <w:b/>
          <w:spacing w:val="-2"/>
          <w:sz w:val="24"/>
          <w:szCs w:val="24"/>
        </w:rPr>
        <w:t xml:space="preserve"> z dnia 23 sierpnia 2007 r. o przeciwdziałaniu nieuczciwym praktykom rynkowym (Dz.</w:t>
      </w:r>
      <w:r w:rsidR="00953957">
        <w:rPr>
          <w:rFonts w:ascii="Times New Roman" w:hAnsi="Times New Roman" w:cs="Times New Roman"/>
          <w:b/>
          <w:spacing w:val="-2"/>
          <w:sz w:val="24"/>
          <w:szCs w:val="24"/>
        </w:rPr>
        <w:t xml:space="preserve"> </w:t>
      </w:r>
      <w:r w:rsidR="00B13FD3" w:rsidRPr="00C1089F">
        <w:rPr>
          <w:rFonts w:ascii="Times New Roman" w:hAnsi="Times New Roman" w:cs="Times New Roman"/>
          <w:b/>
          <w:spacing w:val="-2"/>
          <w:sz w:val="24"/>
          <w:szCs w:val="24"/>
        </w:rPr>
        <w:t>U. z 2017 r. poz. 2070)</w:t>
      </w:r>
      <w:r w:rsidR="002A4320" w:rsidRPr="00C1089F">
        <w:rPr>
          <w:rFonts w:ascii="Times New Roman" w:hAnsi="Times New Roman" w:cs="Times New Roman"/>
          <w:b/>
          <w:spacing w:val="-2"/>
          <w:sz w:val="24"/>
          <w:szCs w:val="24"/>
        </w:rPr>
        <w:t xml:space="preserve"> - </w:t>
      </w:r>
      <w:r w:rsidR="00B6507D" w:rsidRPr="00C1089F">
        <w:rPr>
          <w:rFonts w:ascii="Times New Roman" w:hAnsi="Times New Roman" w:cs="Times New Roman"/>
          <w:b/>
          <w:spacing w:val="-2"/>
          <w:sz w:val="24"/>
          <w:szCs w:val="24"/>
        </w:rPr>
        <w:t xml:space="preserve">art. </w:t>
      </w:r>
      <w:r w:rsidRPr="00C1089F">
        <w:rPr>
          <w:rFonts w:ascii="Times New Roman" w:hAnsi="Times New Roman" w:cs="Times New Roman"/>
          <w:b/>
          <w:spacing w:val="-2"/>
          <w:sz w:val="24"/>
          <w:szCs w:val="24"/>
        </w:rPr>
        <w:t>4</w:t>
      </w:r>
      <w:r w:rsidR="00B6507D" w:rsidRPr="00C1089F">
        <w:rPr>
          <w:rFonts w:ascii="Times New Roman" w:hAnsi="Times New Roman" w:cs="Times New Roman"/>
          <w:b/>
          <w:spacing w:val="-2"/>
          <w:sz w:val="24"/>
          <w:szCs w:val="24"/>
        </w:rPr>
        <w:t xml:space="preserve"> projektu</w:t>
      </w:r>
    </w:p>
    <w:p w14:paraId="0D13CC5D" w14:textId="16967CF4" w:rsidR="00F54D80" w:rsidRPr="00C1089F" w:rsidRDefault="00F54D80"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Obowiązujące przepisy ustawy z dnia 23 sierpnia 2007 r. o przeciwdziałaniu nieuczciwym praktykom rynkowym określają</w:t>
      </w:r>
      <w:r w:rsidR="00953957">
        <w:rPr>
          <w:rFonts w:ascii="Times New Roman" w:hAnsi="Times New Roman" w:cs="Times New Roman"/>
          <w:spacing w:val="-2"/>
          <w:sz w:val="24"/>
          <w:szCs w:val="24"/>
        </w:rPr>
        <w:t>,</w:t>
      </w:r>
      <w:r w:rsidRPr="00C1089F">
        <w:rPr>
          <w:rFonts w:ascii="Times New Roman" w:hAnsi="Times New Roman" w:cs="Times New Roman"/>
          <w:spacing w:val="-2"/>
          <w:sz w:val="24"/>
          <w:szCs w:val="24"/>
        </w:rPr>
        <w:t xml:space="preserve"> czym są nieuczciwe praktyki rynkowe, wskazują na cel regulacji, którym jest nie tylko zwalczanie, ale również zapobieganie stosowaniu nieuczciwych praktyk na rynku. W związku z tym już samo zagrożenie interesu konsumenta lub interesu publicznego uzasadnia powstanie roszczenia przede wszystkim o zaniechanie niedozwolonych działań. Stosowanie unpr ma na celu nie tylko eliminację nieuczciwych praktyk handlowych, ale również osiągnięcie wysokiego poziomu ochrony konsumentów. Zakres przedmiotowy unpr obejmuje nieuczciwe praktyki rynkowe w działalności gospodarczej i zawodowej. Praktyka rynkowa została zdefiniowana szeroko jako działanie lub zaniechanie przedsiębiorcy, sposób postępowania, oświadczenie lub informacja handlowa, w szczególności reklama i marketing, bezpośrednio związane z promocją lub nabyciem produktu przez konsumenta. Zakres podmiotowy obejmuje praktyki rynkowe w relacjach między przedsiębiorcami a konsumentami, przy czym przepis podkreśla, że ustawa ma funkcjonować w interesie konsumentów.</w:t>
      </w:r>
    </w:p>
    <w:p w14:paraId="72AF631A" w14:textId="77777777" w:rsidR="0007706F" w:rsidRPr="00C1089F" w:rsidRDefault="00F54D80"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Do obowiązujących regulacji w</w:t>
      </w:r>
      <w:r w:rsidR="00B6507D" w:rsidRPr="00C1089F">
        <w:rPr>
          <w:rFonts w:ascii="Times New Roman" w:hAnsi="Times New Roman" w:cs="Times New Roman"/>
          <w:spacing w:val="-2"/>
          <w:sz w:val="24"/>
          <w:szCs w:val="24"/>
        </w:rPr>
        <w:t>prowadzono następujące zmiany:</w:t>
      </w:r>
      <w:r w:rsidR="0007706F" w:rsidRPr="00C1089F">
        <w:rPr>
          <w:rFonts w:ascii="Times New Roman" w:hAnsi="Times New Roman" w:cs="Times New Roman"/>
          <w:spacing w:val="-2"/>
          <w:sz w:val="24"/>
          <w:szCs w:val="24"/>
        </w:rPr>
        <w:t xml:space="preserve"> </w:t>
      </w:r>
    </w:p>
    <w:p w14:paraId="5E0684B9" w14:textId="77C599EF" w:rsidR="00A0143B" w:rsidRPr="00C1089F" w:rsidRDefault="008D2D58"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
          <w:bCs/>
          <w:sz w:val="24"/>
          <w:szCs w:val="24"/>
          <w:lang w:eastAsia="pl-PL"/>
        </w:rPr>
        <w:t>R</w:t>
      </w:r>
      <w:r w:rsidR="00B6507D" w:rsidRPr="00C1089F">
        <w:rPr>
          <w:rFonts w:ascii="Times New Roman" w:eastAsia="Times New Roman" w:hAnsi="Times New Roman" w:cs="Times New Roman"/>
          <w:b/>
          <w:bCs/>
          <w:sz w:val="24"/>
          <w:szCs w:val="24"/>
          <w:lang w:eastAsia="pl-PL"/>
        </w:rPr>
        <w:t>ozszerzono definicję produktu o usługi cyfrowe i treści cyfrowe</w:t>
      </w:r>
      <w:r w:rsidR="00A0143B" w:rsidRPr="00C1089F">
        <w:rPr>
          <w:rFonts w:ascii="Times New Roman" w:eastAsia="Times New Roman" w:hAnsi="Times New Roman" w:cs="Times New Roman"/>
          <w:b/>
          <w:bCs/>
          <w:sz w:val="24"/>
          <w:szCs w:val="24"/>
          <w:lang w:eastAsia="pl-PL"/>
        </w:rPr>
        <w:t xml:space="preserve"> (art. 2 pkt 3)</w:t>
      </w:r>
    </w:p>
    <w:p w14:paraId="36F4DC84" w14:textId="11BDDE90" w:rsidR="00674FE6" w:rsidRPr="00C1089F" w:rsidRDefault="00A0143B"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P</w:t>
      </w:r>
      <w:r w:rsidR="00B6507D" w:rsidRPr="00C1089F">
        <w:rPr>
          <w:rFonts w:ascii="Times New Roman" w:eastAsia="Times New Roman" w:hAnsi="Times New Roman" w:cs="Times New Roman"/>
          <w:bCs/>
          <w:sz w:val="24"/>
          <w:szCs w:val="24"/>
          <w:lang w:eastAsia="pl-PL"/>
        </w:rPr>
        <w:t>roduktem obecnie będzie każdy towar lub usług</w:t>
      </w:r>
      <w:r w:rsidR="00547F8F" w:rsidRPr="00C1089F">
        <w:rPr>
          <w:rFonts w:ascii="Times New Roman" w:eastAsia="Times New Roman" w:hAnsi="Times New Roman" w:cs="Times New Roman"/>
          <w:bCs/>
          <w:sz w:val="24"/>
          <w:szCs w:val="24"/>
          <w:lang w:eastAsia="pl-PL"/>
        </w:rPr>
        <w:t>a</w:t>
      </w:r>
      <w:r w:rsidR="00B6507D" w:rsidRPr="00C1089F">
        <w:rPr>
          <w:rFonts w:ascii="Times New Roman" w:eastAsia="Times New Roman" w:hAnsi="Times New Roman" w:cs="Times New Roman"/>
          <w:bCs/>
          <w:sz w:val="24"/>
          <w:szCs w:val="24"/>
          <w:lang w:eastAsia="pl-PL"/>
        </w:rPr>
        <w:t xml:space="preserve">, w tym </w:t>
      </w:r>
      <w:r w:rsidR="00B13337">
        <w:rPr>
          <w:rFonts w:ascii="Times New Roman" w:eastAsia="Times New Roman" w:hAnsi="Times New Roman" w:cs="Times New Roman"/>
          <w:bCs/>
          <w:sz w:val="24"/>
          <w:szCs w:val="24"/>
          <w:lang w:eastAsia="pl-PL"/>
        </w:rPr>
        <w:t>nieruchomości, usługi cyfrowe i </w:t>
      </w:r>
      <w:r w:rsidR="00B6507D" w:rsidRPr="00C1089F">
        <w:rPr>
          <w:rFonts w:ascii="Times New Roman" w:eastAsia="Times New Roman" w:hAnsi="Times New Roman" w:cs="Times New Roman"/>
          <w:bCs/>
          <w:sz w:val="24"/>
          <w:szCs w:val="24"/>
          <w:lang w:eastAsia="pl-PL"/>
        </w:rPr>
        <w:t>treści cyfrowe</w:t>
      </w:r>
      <w:r w:rsidR="00953957">
        <w:rPr>
          <w:rFonts w:ascii="Times New Roman" w:eastAsia="Times New Roman" w:hAnsi="Times New Roman" w:cs="Times New Roman"/>
          <w:bCs/>
          <w:sz w:val="24"/>
          <w:szCs w:val="24"/>
          <w:lang w:eastAsia="pl-PL"/>
        </w:rPr>
        <w:t>,</w:t>
      </w:r>
      <w:r w:rsidR="00B6507D" w:rsidRPr="00C1089F">
        <w:rPr>
          <w:rFonts w:ascii="Times New Roman" w:eastAsia="Times New Roman" w:hAnsi="Times New Roman" w:cs="Times New Roman"/>
          <w:bCs/>
          <w:sz w:val="24"/>
          <w:szCs w:val="24"/>
          <w:lang w:eastAsia="pl-PL"/>
        </w:rPr>
        <w:t xml:space="preserve"> prawa i obowiązki wynikające ze stosunków cywilnoprawnych</w:t>
      </w:r>
      <w:r w:rsidRPr="00C1089F">
        <w:rPr>
          <w:rFonts w:ascii="Times New Roman" w:eastAsia="Times New Roman" w:hAnsi="Times New Roman" w:cs="Times New Roman"/>
          <w:bCs/>
          <w:sz w:val="24"/>
          <w:szCs w:val="24"/>
          <w:lang w:eastAsia="pl-PL"/>
        </w:rPr>
        <w:t>. Z</w:t>
      </w:r>
      <w:r w:rsidR="00AD71CB" w:rsidRPr="00C1089F">
        <w:rPr>
          <w:rFonts w:ascii="Times New Roman" w:eastAsia="Times New Roman" w:hAnsi="Times New Roman" w:cs="Times New Roman"/>
          <w:bCs/>
          <w:sz w:val="24"/>
          <w:szCs w:val="24"/>
          <w:lang w:eastAsia="pl-PL"/>
        </w:rPr>
        <w:t xml:space="preserve">miana ta wynika z rozszerzenia zakresu stosowania przepisów tej ustawy, ale też </w:t>
      </w:r>
      <w:r w:rsidR="00CC62FF" w:rsidRPr="00C1089F">
        <w:rPr>
          <w:rFonts w:ascii="Times New Roman" w:eastAsia="Times New Roman" w:hAnsi="Times New Roman" w:cs="Times New Roman"/>
          <w:bCs/>
          <w:sz w:val="24"/>
          <w:szCs w:val="24"/>
          <w:lang w:eastAsia="pl-PL"/>
        </w:rPr>
        <w:t>upk</w:t>
      </w:r>
      <w:r w:rsidR="00AD71CB" w:rsidRPr="00C1089F">
        <w:rPr>
          <w:rFonts w:ascii="Times New Roman" w:eastAsia="Times New Roman" w:hAnsi="Times New Roman" w:cs="Times New Roman"/>
          <w:bCs/>
          <w:sz w:val="24"/>
          <w:szCs w:val="24"/>
          <w:lang w:eastAsia="pl-PL"/>
        </w:rPr>
        <w:t xml:space="preserve"> na usługi cyfrowe i treści cyfrowe</w:t>
      </w:r>
      <w:r w:rsidRPr="00C1089F">
        <w:rPr>
          <w:rFonts w:ascii="Times New Roman" w:eastAsia="Times New Roman" w:hAnsi="Times New Roman" w:cs="Times New Roman"/>
          <w:bCs/>
          <w:sz w:val="24"/>
          <w:szCs w:val="24"/>
          <w:lang w:eastAsia="pl-PL"/>
        </w:rPr>
        <w:t>.</w:t>
      </w:r>
    </w:p>
    <w:p w14:paraId="69EED1B6" w14:textId="7846FD7E" w:rsidR="00A0143B" w:rsidRPr="00C1089F" w:rsidRDefault="008D2D58"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
          <w:bCs/>
          <w:sz w:val="24"/>
          <w:szCs w:val="24"/>
          <w:lang w:eastAsia="pl-PL"/>
        </w:rPr>
        <w:t>W</w:t>
      </w:r>
      <w:r w:rsidR="00663679" w:rsidRPr="00C1089F">
        <w:rPr>
          <w:rFonts w:ascii="Times New Roman" w:eastAsia="Times New Roman" w:hAnsi="Times New Roman" w:cs="Times New Roman"/>
          <w:b/>
          <w:bCs/>
          <w:sz w:val="24"/>
          <w:szCs w:val="24"/>
          <w:lang w:eastAsia="pl-PL"/>
        </w:rPr>
        <w:t>prowadzono definicję plasowania</w:t>
      </w:r>
      <w:r w:rsidR="00A0143B" w:rsidRPr="00C1089F">
        <w:rPr>
          <w:rFonts w:ascii="Times New Roman" w:eastAsia="Times New Roman" w:hAnsi="Times New Roman" w:cs="Times New Roman"/>
          <w:b/>
          <w:bCs/>
          <w:sz w:val="24"/>
          <w:szCs w:val="24"/>
          <w:lang w:eastAsia="pl-PL"/>
        </w:rPr>
        <w:t xml:space="preserve"> (</w:t>
      </w:r>
      <w:r w:rsidR="00CF31E3" w:rsidRPr="00C1089F">
        <w:rPr>
          <w:rFonts w:ascii="Times New Roman" w:eastAsia="Times New Roman" w:hAnsi="Times New Roman" w:cs="Times New Roman"/>
          <w:b/>
          <w:bCs/>
          <w:sz w:val="24"/>
          <w:szCs w:val="24"/>
          <w:lang w:eastAsia="pl-PL"/>
        </w:rPr>
        <w:t xml:space="preserve">w </w:t>
      </w:r>
      <w:r w:rsidR="00A0143B" w:rsidRPr="00C1089F">
        <w:rPr>
          <w:rFonts w:ascii="Times New Roman" w:eastAsia="Times New Roman" w:hAnsi="Times New Roman" w:cs="Times New Roman"/>
          <w:b/>
          <w:bCs/>
          <w:sz w:val="24"/>
          <w:szCs w:val="24"/>
          <w:lang w:eastAsia="pl-PL"/>
        </w:rPr>
        <w:t>art. 2 dodano pkt 11)</w:t>
      </w:r>
    </w:p>
    <w:p w14:paraId="48547868" w14:textId="24CDE59D" w:rsidR="00CF31E3" w:rsidRPr="00C1089F" w:rsidRDefault="00A0143B"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Plasowanie oznacza </w:t>
      </w:r>
      <w:r w:rsidR="00C74DFC" w:rsidRPr="00C1089F">
        <w:rPr>
          <w:rFonts w:ascii="Times New Roman" w:hAnsi="Times New Roman" w:cs="Times New Roman"/>
          <w:sz w:val="24"/>
          <w:szCs w:val="24"/>
        </w:rPr>
        <w:t>przyznawanie określonej widoczności produktom lub wagi nadawanej wynikom wyszukiwania przez przedsiębiorców udostępniających funkcję wyszukiwania internetowego w formie, w jakiej zostało przedstawione, zorganizowane lub przekazane niezależnie od wykorzystanych środków technologicznych</w:t>
      </w:r>
      <w:r w:rsidRPr="00C1089F">
        <w:rPr>
          <w:rFonts w:ascii="Times New Roman" w:eastAsia="Times New Roman" w:hAnsi="Times New Roman" w:cs="Times New Roman"/>
          <w:b/>
          <w:bCs/>
          <w:sz w:val="24"/>
          <w:szCs w:val="24"/>
          <w:lang w:eastAsia="pl-PL"/>
        </w:rPr>
        <w:t xml:space="preserve">. </w:t>
      </w:r>
      <w:r w:rsidRPr="00C1089F">
        <w:rPr>
          <w:rFonts w:ascii="Times New Roman" w:eastAsia="Times New Roman" w:hAnsi="Times New Roman" w:cs="Times New Roman"/>
          <w:bCs/>
          <w:sz w:val="24"/>
          <w:szCs w:val="24"/>
          <w:lang w:eastAsia="pl-PL"/>
        </w:rPr>
        <w:t>Z</w:t>
      </w:r>
      <w:r w:rsidR="00AD71CB" w:rsidRPr="00C1089F">
        <w:rPr>
          <w:rFonts w:ascii="Times New Roman" w:eastAsia="Times New Roman" w:hAnsi="Times New Roman" w:cs="Times New Roman"/>
          <w:bCs/>
          <w:sz w:val="24"/>
          <w:szCs w:val="24"/>
          <w:lang w:eastAsia="pl-PL"/>
        </w:rPr>
        <w:t xml:space="preserve">miana ta </w:t>
      </w:r>
      <w:r w:rsidR="00953957" w:rsidRPr="00C1089F">
        <w:rPr>
          <w:rFonts w:ascii="Times New Roman" w:eastAsia="Times New Roman" w:hAnsi="Times New Roman" w:cs="Times New Roman"/>
          <w:bCs/>
          <w:sz w:val="24"/>
          <w:szCs w:val="24"/>
          <w:lang w:eastAsia="pl-PL"/>
        </w:rPr>
        <w:t xml:space="preserve">jest </w:t>
      </w:r>
      <w:r w:rsidR="00B13337">
        <w:rPr>
          <w:rFonts w:ascii="Times New Roman" w:eastAsia="Times New Roman" w:hAnsi="Times New Roman" w:cs="Times New Roman"/>
          <w:bCs/>
          <w:sz w:val="24"/>
          <w:szCs w:val="24"/>
          <w:lang w:eastAsia="pl-PL"/>
        </w:rPr>
        <w:t>związana z </w:t>
      </w:r>
      <w:r w:rsidR="00AD71CB" w:rsidRPr="00C1089F">
        <w:rPr>
          <w:rFonts w:ascii="Times New Roman" w:eastAsia="Times New Roman" w:hAnsi="Times New Roman" w:cs="Times New Roman"/>
          <w:bCs/>
          <w:sz w:val="24"/>
          <w:szCs w:val="24"/>
          <w:lang w:eastAsia="pl-PL"/>
        </w:rPr>
        <w:t>wprowadzeniem nowej kategorii nieuczciwych praktyk rynkowych stosowanych przez niektórych przedsiębiorców podczas internetowego wyszukiwania produktów przez konsumentów</w:t>
      </w:r>
      <w:r w:rsidR="009E6C61" w:rsidRPr="00C1089F">
        <w:rPr>
          <w:rFonts w:ascii="Times New Roman" w:eastAsia="Times New Roman" w:hAnsi="Times New Roman" w:cs="Times New Roman"/>
          <w:bCs/>
          <w:sz w:val="24"/>
          <w:szCs w:val="24"/>
          <w:lang w:eastAsia="pl-PL"/>
        </w:rPr>
        <w:t xml:space="preserve"> obejmującej działanie polegające na tym, że przedsiębiorca w odpowiedzi na wyszukiwanie internetowe konsumenta dostarcza informacje w formie wyników wyszukiwania bez wyraźnego ujawniania płatnej reklamy lub opłat wnoszonych konkretnie w celu uzyskania wyższego plasowania produktów w wynikach wyszukiwania</w:t>
      </w:r>
      <w:r w:rsidRPr="00C1089F">
        <w:rPr>
          <w:rFonts w:ascii="Times New Roman" w:eastAsia="Times New Roman" w:hAnsi="Times New Roman" w:cs="Times New Roman"/>
          <w:bCs/>
          <w:sz w:val="24"/>
          <w:szCs w:val="24"/>
          <w:lang w:eastAsia="pl-PL"/>
        </w:rPr>
        <w:t>.</w:t>
      </w:r>
    </w:p>
    <w:p w14:paraId="17B88303" w14:textId="1A2A7D21" w:rsidR="00A0143B" w:rsidRPr="00C1089F" w:rsidRDefault="008D2D58" w:rsidP="00C1089F">
      <w:pPr>
        <w:spacing w:before="120" w:after="0" w:line="360" w:lineRule="auto"/>
        <w:jc w:val="both"/>
        <w:rPr>
          <w:rFonts w:ascii="Times New Roman" w:eastAsia="Times New Roman" w:hAnsi="Times New Roman" w:cs="Times New Roman"/>
          <w:b/>
          <w:sz w:val="24"/>
          <w:szCs w:val="24"/>
          <w:lang w:eastAsia="pl-PL"/>
        </w:rPr>
      </w:pPr>
      <w:r w:rsidRPr="00C1089F">
        <w:rPr>
          <w:rFonts w:ascii="Times New Roman" w:eastAsia="Times New Roman" w:hAnsi="Times New Roman" w:cs="Times New Roman"/>
          <w:b/>
          <w:bCs/>
          <w:sz w:val="24"/>
          <w:szCs w:val="24"/>
          <w:lang w:eastAsia="pl-PL"/>
        </w:rPr>
        <w:lastRenderedPageBreak/>
        <w:t>W</w:t>
      </w:r>
      <w:r w:rsidR="00663679" w:rsidRPr="00C1089F">
        <w:rPr>
          <w:rFonts w:ascii="Times New Roman" w:eastAsia="Times New Roman" w:hAnsi="Times New Roman" w:cs="Times New Roman"/>
          <w:b/>
          <w:bCs/>
          <w:sz w:val="24"/>
          <w:szCs w:val="24"/>
          <w:lang w:eastAsia="pl-PL"/>
        </w:rPr>
        <w:t xml:space="preserve">prowadzono definicję </w:t>
      </w:r>
      <w:r w:rsidR="00663679" w:rsidRPr="00C1089F">
        <w:rPr>
          <w:rFonts w:ascii="Times New Roman" w:eastAsia="Times New Roman" w:hAnsi="Times New Roman" w:cs="Times New Roman"/>
          <w:b/>
          <w:sz w:val="24"/>
          <w:szCs w:val="24"/>
          <w:lang w:eastAsia="pl-PL"/>
        </w:rPr>
        <w:t>internetowej platformy</w:t>
      </w:r>
      <w:r w:rsidR="00B6507D" w:rsidRPr="00C1089F">
        <w:rPr>
          <w:rFonts w:ascii="Times New Roman" w:eastAsia="Times New Roman" w:hAnsi="Times New Roman" w:cs="Times New Roman"/>
          <w:b/>
          <w:sz w:val="24"/>
          <w:szCs w:val="24"/>
          <w:lang w:eastAsia="pl-PL"/>
        </w:rPr>
        <w:t xml:space="preserve"> handlowej</w:t>
      </w:r>
      <w:r w:rsidR="00A0143B" w:rsidRPr="00C1089F">
        <w:rPr>
          <w:rFonts w:ascii="Times New Roman" w:eastAsia="Times New Roman" w:hAnsi="Times New Roman" w:cs="Times New Roman"/>
          <w:b/>
          <w:sz w:val="24"/>
          <w:szCs w:val="24"/>
          <w:lang w:eastAsia="pl-PL"/>
        </w:rPr>
        <w:t xml:space="preserve"> </w:t>
      </w:r>
      <w:r w:rsidR="008A18C4" w:rsidRPr="00C1089F">
        <w:rPr>
          <w:rFonts w:ascii="Times New Roman" w:eastAsia="Times New Roman" w:hAnsi="Times New Roman" w:cs="Times New Roman"/>
          <w:b/>
          <w:sz w:val="24"/>
          <w:szCs w:val="24"/>
          <w:lang w:eastAsia="pl-PL"/>
        </w:rPr>
        <w:t xml:space="preserve">przez odesłanie do takiej definicji zawartej w art. 2 pkt 10 upk, która jest wprowadzana niniejszą nowelizacją </w:t>
      </w:r>
      <w:r w:rsidR="00A0143B" w:rsidRPr="00C1089F">
        <w:rPr>
          <w:rFonts w:ascii="Times New Roman" w:eastAsia="Times New Roman" w:hAnsi="Times New Roman" w:cs="Times New Roman"/>
          <w:b/>
          <w:sz w:val="24"/>
          <w:szCs w:val="24"/>
          <w:lang w:eastAsia="pl-PL"/>
        </w:rPr>
        <w:t>(</w:t>
      </w:r>
      <w:r w:rsidR="00B13337">
        <w:rPr>
          <w:rFonts w:ascii="Times New Roman" w:eastAsia="Times New Roman" w:hAnsi="Times New Roman" w:cs="Times New Roman"/>
          <w:b/>
          <w:sz w:val="24"/>
          <w:szCs w:val="24"/>
          <w:lang w:eastAsia="pl-PL"/>
        </w:rPr>
        <w:t>w </w:t>
      </w:r>
      <w:r w:rsidR="00A0143B" w:rsidRPr="00C1089F">
        <w:rPr>
          <w:rFonts w:ascii="Times New Roman" w:eastAsia="Times New Roman" w:hAnsi="Times New Roman" w:cs="Times New Roman"/>
          <w:b/>
          <w:sz w:val="24"/>
          <w:szCs w:val="24"/>
          <w:lang w:eastAsia="pl-PL"/>
        </w:rPr>
        <w:t>art. 2 dodano pkt 12)</w:t>
      </w:r>
    </w:p>
    <w:p w14:paraId="6FBF551F" w14:textId="7C404A46" w:rsidR="00CF31E3" w:rsidRPr="00C1089F" w:rsidRDefault="008A18C4" w:rsidP="00C1089F">
      <w:pPr>
        <w:spacing w:before="120" w:after="0" w:line="360" w:lineRule="auto"/>
        <w:jc w:val="both"/>
        <w:rPr>
          <w:rFonts w:ascii="Times New Roman" w:eastAsia="Times New Roman" w:hAnsi="Times New Roman" w:cs="Times New Roman"/>
          <w:sz w:val="24"/>
          <w:szCs w:val="24"/>
          <w:lang w:eastAsia="pl-PL"/>
        </w:rPr>
      </w:pPr>
      <w:r w:rsidRPr="00C1089F">
        <w:rPr>
          <w:rFonts w:ascii="Times New Roman" w:eastAsia="Times New Roman" w:hAnsi="Times New Roman" w:cs="Times New Roman"/>
          <w:sz w:val="24"/>
          <w:szCs w:val="24"/>
          <w:lang w:eastAsia="pl-PL"/>
        </w:rPr>
        <w:t>Z</w:t>
      </w:r>
      <w:r w:rsidR="007853F6" w:rsidRPr="00C1089F">
        <w:rPr>
          <w:rFonts w:ascii="Times New Roman" w:eastAsia="Times New Roman" w:hAnsi="Times New Roman" w:cs="Times New Roman"/>
          <w:sz w:val="24"/>
          <w:szCs w:val="24"/>
          <w:lang w:eastAsia="pl-PL"/>
        </w:rPr>
        <w:t>godnie z przepisem</w:t>
      </w:r>
      <w:r w:rsidR="00547F8F" w:rsidRPr="00C1089F">
        <w:rPr>
          <w:rFonts w:ascii="Times New Roman" w:eastAsia="Times New Roman" w:hAnsi="Times New Roman" w:cs="Times New Roman"/>
          <w:sz w:val="24"/>
          <w:szCs w:val="24"/>
          <w:lang w:eastAsia="pl-PL"/>
        </w:rPr>
        <w:t>,</w:t>
      </w:r>
      <w:r w:rsidR="007853F6" w:rsidRPr="00C1089F">
        <w:rPr>
          <w:rFonts w:ascii="Times New Roman" w:eastAsia="Times New Roman" w:hAnsi="Times New Roman" w:cs="Times New Roman"/>
          <w:sz w:val="24"/>
          <w:szCs w:val="24"/>
          <w:lang w:eastAsia="pl-PL"/>
        </w:rPr>
        <w:t xml:space="preserve"> do którego się odsyła </w:t>
      </w:r>
      <w:r w:rsidR="00CF31E3" w:rsidRPr="00C1089F">
        <w:rPr>
          <w:rFonts w:ascii="Times New Roman" w:eastAsia="Times New Roman" w:hAnsi="Times New Roman" w:cs="Times New Roman"/>
          <w:sz w:val="24"/>
          <w:szCs w:val="24"/>
          <w:lang w:eastAsia="pl-PL"/>
        </w:rPr>
        <w:t>(art. 2 pkt 10 upk)</w:t>
      </w:r>
      <w:r w:rsidR="00953957">
        <w:rPr>
          <w:rFonts w:ascii="Times New Roman" w:eastAsia="Times New Roman" w:hAnsi="Times New Roman" w:cs="Times New Roman"/>
          <w:sz w:val="24"/>
          <w:szCs w:val="24"/>
          <w:lang w:eastAsia="pl-PL"/>
        </w:rPr>
        <w:t>,</w:t>
      </w:r>
      <w:r w:rsidR="00CF31E3" w:rsidRPr="00C1089F">
        <w:rPr>
          <w:rFonts w:ascii="Times New Roman" w:eastAsia="Times New Roman" w:hAnsi="Times New Roman" w:cs="Times New Roman"/>
          <w:sz w:val="24"/>
          <w:szCs w:val="24"/>
          <w:lang w:eastAsia="pl-PL"/>
        </w:rPr>
        <w:t xml:space="preserve"> </w:t>
      </w:r>
      <w:r w:rsidR="007853F6" w:rsidRPr="00C1089F">
        <w:rPr>
          <w:rFonts w:ascii="Times New Roman" w:eastAsia="Times New Roman" w:hAnsi="Times New Roman" w:cs="Times New Roman"/>
          <w:sz w:val="24"/>
          <w:szCs w:val="24"/>
          <w:lang w:eastAsia="pl-PL"/>
        </w:rPr>
        <w:t xml:space="preserve">przez internetową platformę handlową rozumie się </w:t>
      </w:r>
      <w:r w:rsidR="00953957">
        <w:rPr>
          <w:rFonts w:ascii="Times New Roman" w:eastAsia="Times New Roman" w:hAnsi="Times New Roman" w:cs="Times New Roman"/>
          <w:sz w:val="24"/>
          <w:szCs w:val="24"/>
          <w:lang w:eastAsia="pl-PL"/>
        </w:rPr>
        <w:t>–</w:t>
      </w:r>
      <w:r w:rsidR="007853F6" w:rsidRPr="00C1089F">
        <w:rPr>
          <w:rFonts w:ascii="Times New Roman" w:eastAsia="Times New Roman" w:hAnsi="Times New Roman" w:cs="Times New Roman"/>
          <w:sz w:val="24"/>
          <w:szCs w:val="24"/>
          <w:lang w:eastAsia="pl-PL"/>
        </w:rPr>
        <w:t xml:space="preserve"> usługę korzystającą z oprogramowania, w tym strony internetowej, części strony internetowej lub aplikacji, obsługiwanego przez przedsiębiorcę lub w jego imieniu, która umożliwia</w:t>
      </w:r>
      <w:r w:rsidR="006C05F1" w:rsidRPr="00C1089F">
        <w:rPr>
          <w:rFonts w:ascii="Times New Roman" w:eastAsia="Times New Roman" w:hAnsi="Times New Roman" w:cs="Times New Roman"/>
          <w:sz w:val="24"/>
          <w:szCs w:val="24"/>
          <w:lang w:eastAsia="pl-PL"/>
        </w:rPr>
        <w:t>:</w:t>
      </w:r>
      <w:r w:rsidR="00B2281E" w:rsidRPr="00C1089F">
        <w:rPr>
          <w:rFonts w:ascii="Times New Roman" w:eastAsia="Times New Roman" w:hAnsi="Times New Roman" w:cs="Times New Roman"/>
          <w:sz w:val="24"/>
          <w:szCs w:val="24"/>
          <w:lang w:eastAsia="pl-PL"/>
        </w:rPr>
        <w:t xml:space="preserve"> </w:t>
      </w:r>
      <w:r w:rsidR="007853F6" w:rsidRPr="00C1089F">
        <w:rPr>
          <w:rFonts w:ascii="Times New Roman" w:eastAsia="Times New Roman" w:hAnsi="Times New Roman" w:cs="Times New Roman"/>
          <w:sz w:val="24"/>
          <w:szCs w:val="24"/>
          <w:lang w:eastAsia="pl-PL"/>
        </w:rPr>
        <w:t xml:space="preserve">konsumentom zawieranie umów na odległość z innymi przedsiębiorcami lub </w:t>
      </w:r>
      <w:r w:rsidR="006C05F1" w:rsidRPr="00C1089F">
        <w:rPr>
          <w:rFonts w:ascii="Times New Roman" w:eastAsia="Times New Roman" w:hAnsi="Times New Roman" w:cs="Times New Roman"/>
          <w:sz w:val="24"/>
          <w:szCs w:val="24"/>
          <w:lang w:eastAsia="pl-PL"/>
        </w:rPr>
        <w:t>osobom fizycznym niebędącym przedsiębiorcami z osobami fizycznymi niebędącymi przedsiębiorcami.</w:t>
      </w:r>
      <w:r w:rsidR="0007706F" w:rsidRPr="00C1089F">
        <w:rPr>
          <w:rFonts w:ascii="Times New Roman" w:eastAsia="Times New Roman" w:hAnsi="Times New Roman" w:cs="Times New Roman"/>
          <w:sz w:val="24"/>
          <w:szCs w:val="24"/>
          <w:lang w:eastAsia="pl-PL"/>
        </w:rPr>
        <w:t xml:space="preserve"> </w:t>
      </w:r>
      <w:r w:rsidR="006C05F1" w:rsidRPr="00C1089F">
        <w:rPr>
          <w:rFonts w:ascii="Times New Roman" w:eastAsia="Times New Roman" w:hAnsi="Times New Roman" w:cs="Times New Roman"/>
          <w:sz w:val="24"/>
          <w:szCs w:val="24"/>
          <w:lang w:eastAsia="pl-PL"/>
        </w:rPr>
        <w:t xml:space="preserve">Wprowadzone rozróżnienie pozwoli na zrealizowanie celu niniejszego przepisu dyrektywy, który umożliwia zawieranie umów na platformach konsumentom w relacji C2C. </w:t>
      </w:r>
    </w:p>
    <w:p w14:paraId="54BC13AC" w14:textId="4E0AEC30" w:rsidR="008A18C4" w:rsidRPr="00C1089F" w:rsidRDefault="008D2D58" w:rsidP="00C1089F">
      <w:pPr>
        <w:spacing w:before="120" w:after="0" w:line="360" w:lineRule="auto"/>
        <w:jc w:val="both"/>
        <w:rPr>
          <w:rFonts w:ascii="Times New Roman" w:eastAsia="Times New Roman" w:hAnsi="Times New Roman" w:cs="Times New Roman"/>
          <w:b/>
          <w:bCs/>
          <w:sz w:val="24"/>
          <w:szCs w:val="24"/>
          <w:lang w:eastAsia="pl-PL"/>
        </w:rPr>
      </w:pPr>
      <w:r w:rsidRPr="00C1089F">
        <w:rPr>
          <w:rFonts w:ascii="Times New Roman" w:eastAsia="Times New Roman" w:hAnsi="Times New Roman" w:cs="Times New Roman"/>
          <w:b/>
          <w:bCs/>
          <w:sz w:val="24"/>
          <w:szCs w:val="24"/>
          <w:lang w:eastAsia="pl-PL"/>
        </w:rPr>
        <w:t>D</w:t>
      </w:r>
      <w:r w:rsidR="00663679" w:rsidRPr="00C1089F">
        <w:rPr>
          <w:rFonts w:ascii="Times New Roman" w:eastAsia="Times New Roman" w:hAnsi="Times New Roman" w:cs="Times New Roman"/>
          <w:b/>
          <w:bCs/>
          <w:sz w:val="24"/>
          <w:szCs w:val="24"/>
          <w:lang w:eastAsia="pl-PL"/>
        </w:rPr>
        <w:t xml:space="preserve">odano nowy rodzaj działania wprowadzającego w błąd </w:t>
      </w:r>
      <w:r w:rsidR="008A18C4" w:rsidRPr="00C1089F">
        <w:rPr>
          <w:rFonts w:ascii="Times New Roman" w:eastAsia="Times New Roman" w:hAnsi="Times New Roman" w:cs="Times New Roman"/>
          <w:b/>
          <w:bCs/>
          <w:sz w:val="24"/>
          <w:szCs w:val="24"/>
          <w:lang w:eastAsia="pl-PL"/>
        </w:rPr>
        <w:t>(</w:t>
      </w:r>
      <w:r w:rsidR="00CF31E3" w:rsidRPr="00C1089F">
        <w:rPr>
          <w:rFonts w:ascii="Times New Roman" w:eastAsia="Times New Roman" w:hAnsi="Times New Roman" w:cs="Times New Roman"/>
          <w:b/>
          <w:bCs/>
          <w:sz w:val="24"/>
          <w:szCs w:val="24"/>
          <w:lang w:eastAsia="pl-PL"/>
        </w:rPr>
        <w:t xml:space="preserve">w </w:t>
      </w:r>
      <w:r w:rsidR="00B13337">
        <w:rPr>
          <w:rFonts w:ascii="Times New Roman" w:eastAsia="Times New Roman" w:hAnsi="Times New Roman" w:cs="Times New Roman"/>
          <w:b/>
          <w:bCs/>
          <w:sz w:val="24"/>
          <w:szCs w:val="24"/>
          <w:lang w:eastAsia="pl-PL"/>
        </w:rPr>
        <w:t>art. 5 w ust. 2 dodano pkt </w:t>
      </w:r>
      <w:r w:rsidR="008A18C4" w:rsidRPr="00C1089F">
        <w:rPr>
          <w:rFonts w:ascii="Times New Roman" w:eastAsia="Times New Roman" w:hAnsi="Times New Roman" w:cs="Times New Roman"/>
          <w:b/>
          <w:bCs/>
          <w:sz w:val="24"/>
          <w:szCs w:val="24"/>
          <w:lang w:eastAsia="pl-PL"/>
        </w:rPr>
        <w:t>5)</w:t>
      </w:r>
    </w:p>
    <w:p w14:paraId="4475B410" w14:textId="250A68D9" w:rsidR="00CF31E3" w:rsidRPr="00C1089F" w:rsidRDefault="008A18C4"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Jest nim </w:t>
      </w:r>
      <w:r w:rsidR="00663679" w:rsidRPr="00C1089F">
        <w:rPr>
          <w:rFonts w:ascii="Times New Roman" w:eastAsia="Times New Roman" w:hAnsi="Times New Roman" w:cs="Times New Roman"/>
          <w:bCs/>
          <w:sz w:val="24"/>
          <w:szCs w:val="24"/>
          <w:lang w:eastAsia="pl-PL"/>
        </w:rPr>
        <w:t>każdy rodzaj wprowadzenia towaru na rynek w co najmniej jednym państwie członkowskim jako identycznego z towarem wprowadzonym na rynki w innych państwach członkowskich, w sytuacji gdy towar ten w sposób istotny różni się składem lub właściwościami, chyba że przemawiają za tym uzasadnione i obiektywne czynniki</w:t>
      </w:r>
      <w:r w:rsidRPr="00C1089F">
        <w:rPr>
          <w:rFonts w:ascii="Times New Roman" w:eastAsia="Times New Roman" w:hAnsi="Times New Roman" w:cs="Times New Roman"/>
          <w:bCs/>
          <w:sz w:val="24"/>
          <w:szCs w:val="24"/>
          <w:lang w:eastAsia="pl-PL"/>
        </w:rPr>
        <w:t>. N</w:t>
      </w:r>
      <w:r w:rsidR="003A2CD7" w:rsidRPr="00C1089F">
        <w:rPr>
          <w:rFonts w:ascii="Times New Roman" w:eastAsia="Times New Roman" w:hAnsi="Times New Roman" w:cs="Times New Roman"/>
          <w:bCs/>
          <w:sz w:val="24"/>
          <w:szCs w:val="24"/>
          <w:lang w:eastAsia="pl-PL"/>
        </w:rPr>
        <w:t xml:space="preserve">orma ma na celu ułatwienie stosowania obowiązujących przepisów przez wyraźne określenie ww. praktyki (dotychczas nie była </w:t>
      </w:r>
      <w:r w:rsidR="00547F8F" w:rsidRPr="00C1089F">
        <w:rPr>
          <w:rFonts w:ascii="Times New Roman" w:eastAsia="Times New Roman" w:hAnsi="Times New Roman" w:cs="Times New Roman"/>
          <w:bCs/>
          <w:sz w:val="24"/>
          <w:szCs w:val="24"/>
          <w:lang w:eastAsia="pl-PL"/>
        </w:rPr>
        <w:t xml:space="preserve">ona </w:t>
      </w:r>
      <w:r w:rsidR="003A2CD7" w:rsidRPr="00C1089F">
        <w:rPr>
          <w:rFonts w:ascii="Times New Roman" w:eastAsia="Times New Roman" w:hAnsi="Times New Roman" w:cs="Times New Roman"/>
          <w:bCs/>
          <w:sz w:val="24"/>
          <w:szCs w:val="24"/>
          <w:lang w:eastAsia="pl-PL"/>
        </w:rPr>
        <w:t>wprost sformułowana w przepisach)</w:t>
      </w:r>
      <w:r w:rsidR="00CF31E3" w:rsidRPr="00C1089F">
        <w:rPr>
          <w:rFonts w:ascii="Times New Roman" w:eastAsia="Times New Roman" w:hAnsi="Times New Roman" w:cs="Times New Roman"/>
          <w:bCs/>
          <w:sz w:val="24"/>
          <w:szCs w:val="24"/>
          <w:lang w:eastAsia="pl-PL"/>
        </w:rPr>
        <w:t>. O</w:t>
      </w:r>
      <w:r w:rsidR="003A2CD7" w:rsidRPr="00C1089F">
        <w:rPr>
          <w:rFonts w:ascii="Times New Roman" w:eastAsia="Times New Roman" w:hAnsi="Times New Roman" w:cs="Times New Roman"/>
          <w:bCs/>
          <w:sz w:val="24"/>
          <w:szCs w:val="24"/>
          <w:lang w:eastAsia="pl-PL"/>
        </w:rPr>
        <w:t>rgany stosujące te przepisy powinny ocenić takie praktyki i rozważyć indywidualnie każdy przypadek</w:t>
      </w:r>
      <w:r w:rsidR="00FF71B2">
        <w:rPr>
          <w:rFonts w:ascii="Times New Roman" w:eastAsia="Times New Roman" w:hAnsi="Times New Roman" w:cs="Times New Roman"/>
          <w:bCs/>
          <w:sz w:val="24"/>
          <w:szCs w:val="24"/>
          <w:lang w:eastAsia="pl-PL"/>
        </w:rPr>
        <w:t>,</w:t>
      </w:r>
      <w:r w:rsidR="003A2CD7" w:rsidRPr="00C1089F">
        <w:rPr>
          <w:rFonts w:ascii="Times New Roman" w:eastAsia="Times New Roman" w:hAnsi="Times New Roman" w:cs="Times New Roman"/>
          <w:bCs/>
          <w:sz w:val="24"/>
          <w:szCs w:val="24"/>
          <w:lang w:eastAsia="pl-PL"/>
        </w:rPr>
        <w:t xml:space="preserve"> uwzględniając</w:t>
      </w:r>
      <w:r w:rsidR="00CF31E3" w:rsidRPr="00C1089F">
        <w:rPr>
          <w:rFonts w:ascii="Times New Roman" w:eastAsia="Times New Roman" w:hAnsi="Times New Roman" w:cs="Times New Roman"/>
          <w:bCs/>
          <w:sz w:val="24"/>
          <w:szCs w:val="24"/>
          <w:lang w:eastAsia="pl-PL"/>
        </w:rPr>
        <w:t>:</w:t>
      </w:r>
      <w:r w:rsidR="003A2CD7" w:rsidRPr="00C1089F">
        <w:rPr>
          <w:rFonts w:ascii="Times New Roman" w:eastAsia="Times New Roman" w:hAnsi="Times New Roman" w:cs="Times New Roman"/>
          <w:bCs/>
          <w:sz w:val="24"/>
          <w:szCs w:val="24"/>
          <w:lang w:eastAsia="pl-PL"/>
        </w:rPr>
        <w:t xml:space="preserve"> prawo przedsiębiorcy do dostosowania towarów tej samej marki do różnych rynków geograficznych z uwagi na uzasadnione i obiektywne czynniki, takie jak prawo krajowe, dostępność lub sezonowość surowców lub dobrowolne strategie mające na celu poprawę dostępu do zdrowej i bogatej w składniki odżywcze żywności, jak również prawo przedsiębiorcy do oferowania towarów tej samej marki w opakowaniach o różnej wadze lub rozmiarze na różnych rynkach geograficznych</w:t>
      </w:r>
      <w:r w:rsidR="00CF31E3" w:rsidRPr="00C1089F">
        <w:rPr>
          <w:rFonts w:ascii="Times New Roman" w:eastAsia="Times New Roman" w:hAnsi="Times New Roman" w:cs="Times New Roman"/>
          <w:bCs/>
          <w:sz w:val="24"/>
          <w:szCs w:val="24"/>
          <w:lang w:eastAsia="pl-PL"/>
        </w:rPr>
        <w:t>. P</w:t>
      </w:r>
      <w:r w:rsidR="003A2CD7" w:rsidRPr="00C1089F">
        <w:rPr>
          <w:rFonts w:ascii="Times New Roman" w:eastAsia="Times New Roman" w:hAnsi="Times New Roman" w:cs="Times New Roman"/>
          <w:bCs/>
          <w:sz w:val="24"/>
          <w:szCs w:val="24"/>
          <w:lang w:eastAsia="pl-PL"/>
        </w:rPr>
        <w:t>onadto ocena organu powinna obejmować</w:t>
      </w:r>
      <w:r w:rsidR="00CF31E3" w:rsidRPr="00C1089F">
        <w:rPr>
          <w:rFonts w:ascii="Times New Roman" w:eastAsia="Times New Roman" w:hAnsi="Times New Roman" w:cs="Times New Roman"/>
          <w:bCs/>
          <w:sz w:val="24"/>
          <w:szCs w:val="24"/>
          <w:lang w:eastAsia="pl-PL"/>
        </w:rPr>
        <w:t>,</w:t>
      </w:r>
      <w:r w:rsidR="003A2CD7" w:rsidRPr="00C1089F">
        <w:rPr>
          <w:rFonts w:ascii="Times New Roman" w:eastAsia="Times New Roman" w:hAnsi="Times New Roman" w:cs="Times New Roman"/>
          <w:bCs/>
          <w:sz w:val="24"/>
          <w:szCs w:val="24"/>
          <w:lang w:eastAsia="pl-PL"/>
        </w:rPr>
        <w:t xml:space="preserve"> czy zróżnicowanie towaru jest łatwe do zauważenia przez konsumentów, biorąc pod uwagę dostępność i adekwatność informacji</w:t>
      </w:r>
      <w:r w:rsidR="00CF31E3" w:rsidRPr="00C1089F">
        <w:rPr>
          <w:rFonts w:ascii="Times New Roman" w:eastAsia="Times New Roman" w:hAnsi="Times New Roman" w:cs="Times New Roman"/>
          <w:bCs/>
          <w:sz w:val="24"/>
          <w:szCs w:val="24"/>
          <w:lang w:eastAsia="pl-PL"/>
        </w:rPr>
        <w:t>. N</w:t>
      </w:r>
      <w:r w:rsidR="003A2CD7" w:rsidRPr="00C1089F">
        <w:rPr>
          <w:rFonts w:ascii="Times New Roman" w:eastAsia="Times New Roman" w:hAnsi="Times New Roman" w:cs="Times New Roman"/>
          <w:bCs/>
          <w:sz w:val="24"/>
          <w:szCs w:val="24"/>
          <w:lang w:eastAsia="pl-PL"/>
        </w:rPr>
        <w:t>orma znajduje zastosowanie do towarów, które nie są osobno zdefiniowane w ustawie</w:t>
      </w:r>
      <w:r w:rsidR="00FF71B2">
        <w:rPr>
          <w:rFonts w:ascii="Times New Roman" w:eastAsia="Times New Roman" w:hAnsi="Times New Roman" w:cs="Times New Roman"/>
          <w:bCs/>
          <w:sz w:val="24"/>
          <w:szCs w:val="24"/>
          <w:lang w:eastAsia="pl-PL"/>
        </w:rPr>
        <w:t>,</w:t>
      </w:r>
      <w:r w:rsidR="003A2CD7" w:rsidRPr="00C1089F">
        <w:rPr>
          <w:rFonts w:ascii="Times New Roman" w:eastAsia="Times New Roman" w:hAnsi="Times New Roman" w:cs="Times New Roman"/>
          <w:bCs/>
          <w:sz w:val="24"/>
          <w:szCs w:val="24"/>
          <w:lang w:eastAsia="pl-PL"/>
        </w:rPr>
        <w:t xml:space="preserve"> natomiast są elementem definicji produktu</w:t>
      </w:r>
      <w:r w:rsidRPr="00C1089F">
        <w:rPr>
          <w:rFonts w:ascii="Times New Roman" w:eastAsia="Times New Roman" w:hAnsi="Times New Roman" w:cs="Times New Roman"/>
          <w:bCs/>
          <w:sz w:val="24"/>
          <w:szCs w:val="24"/>
          <w:lang w:eastAsia="pl-PL"/>
        </w:rPr>
        <w:t>.</w:t>
      </w:r>
    </w:p>
    <w:p w14:paraId="5EE443E5" w14:textId="5FC21F6C" w:rsidR="009E6C61" w:rsidRPr="00C1089F" w:rsidRDefault="008D2D58" w:rsidP="00C1089F">
      <w:pPr>
        <w:spacing w:before="120" w:after="0" w:line="360" w:lineRule="auto"/>
        <w:jc w:val="both"/>
        <w:rPr>
          <w:rFonts w:ascii="Times New Roman" w:eastAsia="Times New Roman" w:hAnsi="Times New Roman" w:cs="Times New Roman"/>
          <w:b/>
          <w:bCs/>
          <w:sz w:val="24"/>
          <w:szCs w:val="24"/>
          <w:lang w:eastAsia="pl-PL"/>
        </w:rPr>
      </w:pPr>
      <w:r w:rsidRPr="00C1089F">
        <w:rPr>
          <w:rFonts w:ascii="Times New Roman" w:eastAsia="Times New Roman" w:hAnsi="Times New Roman" w:cs="Times New Roman"/>
          <w:b/>
          <w:bCs/>
          <w:sz w:val="24"/>
          <w:szCs w:val="24"/>
          <w:lang w:eastAsia="pl-PL"/>
        </w:rPr>
        <w:t>W</w:t>
      </w:r>
      <w:r w:rsidR="00192E63" w:rsidRPr="00C1089F">
        <w:rPr>
          <w:rFonts w:ascii="Times New Roman" w:eastAsia="Times New Roman" w:hAnsi="Times New Roman" w:cs="Times New Roman"/>
          <w:b/>
          <w:bCs/>
          <w:sz w:val="24"/>
          <w:szCs w:val="24"/>
          <w:lang w:eastAsia="pl-PL"/>
        </w:rPr>
        <w:t xml:space="preserve"> </w:t>
      </w:r>
      <w:r w:rsidR="00663679" w:rsidRPr="00C1089F">
        <w:rPr>
          <w:rFonts w:ascii="Times New Roman" w:eastAsia="Times New Roman" w:hAnsi="Times New Roman" w:cs="Times New Roman"/>
          <w:b/>
          <w:bCs/>
          <w:sz w:val="24"/>
          <w:szCs w:val="24"/>
          <w:lang w:eastAsia="pl-PL"/>
        </w:rPr>
        <w:t xml:space="preserve">przepisie dotyczącym zaniechań wprowadzających w błąd </w:t>
      </w:r>
      <w:r w:rsidR="008764DE" w:rsidRPr="00C1089F">
        <w:rPr>
          <w:rFonts w:ascii="Times New Roman" w:eastAsia="Times New Roman" w:hAnsi="Times New Roman" w:cs="Times New Roman"/>
          <w:b/>
          <w:bCs/>
          <w:sz w:val="24"/>
          <w:szCs w:val="24"/>
          <w:lang w:eastAsia="pl-PL"/>
        </w:rPr>
        <w:t xml:space="preserve">(art. 6 ust. 4) </w:t>
      </w:r>
      <w:r w:rsidR="00663679" w:rsidRPr="00C1089F">
        <w:rPr>
          <w:rFonts w:ascii="Times New Roman" w:eastAsia="Times New Roman" w:hAnsi="Times New Roman" w:cs="Times New Roman"/>
          <w:b/>
          <w:bCs/>
          <w:sz w:val="24"/>
          <w:szCs w:val="24"/>
          <w:lang w:eastAsia="pl-PL"/>
        </w:rPr>
        <w:t>wskazano, że</w:t>
      </w:r>
      <w:r w:rsidR="00AD6A56" w:rsidRPr="00C1089F">
        <w:rPr>
          <w:rFonts w:ascii="Times New Roman" w:eastAsia="Times New Roman" w:hAnsi="Times New Roman" w:cs="Times New Roman"/>
          <w:b/>
          <w:bCs/>
          <w:sz w:val="24"/>
          <w:szCs w:val="24"/>
          <w:lang w:eastAsia="pl-PL"/>
        </w:rPr>
        <w:t xml:space="preserve"> </w:t>
      </w:r>
      <w:r w:rsidR="00663679" w:rsidRPr="00C1089F">
        <w:rPr>
          <w:rFonts w:ascii="Times New Roman" w:eastAsia="Times New Roman" w:hAnsi="Times New Roman" w:cs="Times New Roman"/>
          <w:b/>
          <w:bCs/>
          <w:sz w:val="24"/>
          <w:szCs w:val="24"/>
          <w:lang w:eastAsia="pl-PL"/>
        </w:rPr>
        <w:t>za istotne informacje</w:t>
      </w:r>
      <w:r w:rsidR="00547F8F" w:rsidRPr="00C1089F">
        <w:rPr>
          <w:rFonts w:ascii="Times New Roman" w:eastAsia="Times New Roman" w:hAnsi="Times New Roman" w:cs="Times New Roman"/>
          <w:b/>
          <w:bCs/>
          <w:sz w:val="24"/>
          <w:szCs w:val="24"/>
          <w:lang w:eastAsia="pl-PL"/>
        </w:rPr>
        <w:t xml:space="preserve"> uznaje się</w:t>
      </w:r>
      <w:r w:rsidR="00AD6A56" w:rsidRPr="00C1089F">
        <w:rPr>
          <w:rFonts w:ascii="Times New Roman" w:eastAsia="Times New Roman" w:hAnsi="Times New Roman" w:cs="Times New Roman"/>
          <w:b/>
          <w:bCs/>
          <w:sz w:val="24"/>
          <w:szCs w:val="24"/>
          <w:lang w:eastAsia="pl-PL"/>
        </w:rPr>
        <w:t>:</w:t>
      </w:r>
    </w:p>
    <w:p w14:paraId="488BC6EB" w14:textId="47AA7899" w:rsidR="00A0143B" w:rsidRPr="00C1089F" w:rsidRDefault="00FF71B2"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hAnsi="Times New Roman" w:cs="Times New Roman"/>
          <w:b/>
          <w:sz w:val="24"/>
          <w:szCs w:val="24"/>
          <w:lang w:bidi="pl-PL"/>
        </w:rPr>
        <w:t>–</w:t>
      </w:r>
      <w:r w:rsidR="00F43648" w:rsidRPr="00C1089F">
        <w:rPr>
          <w:rFonts w:ascii="Times New Roman" w:eastAsia="Times New Roman" w:hAnsi="Times New Roman" w:cs="Times New Roman"/>
          <w:sz w:val="24"/>
          <w:szCs w:val="24"/>
          <w:lang w:eastAsia="pl-PL"/>
        </w:rPr>
        <w:t xml:space="preserve"> </w:t>
      </w:r>
      <w:r w:rsidR="009E6C61" w:rsidRPr="00C1089F">
        <w:rPr>
          <w:rFonts w:ascii="Times New Roman" w:eastAsia="Times New Roman" w:hAnsi="Times New Roman" w:cs="Times New Roman"/>
          <w:sz w:val="24"/>
          <w:szCs w:val="24"/>
          <w:lang w:eastAsia="pl-PL"/>
        </w:rPr>
        <w:t xml:space="preserve">uzgodnienia dotyczące sposobu płatności, dostawy lub wykonania produktu </w:t>
      </w:r>
      <w:r w:rsidR="009E6C61" w:rsidRPr="00C1089F">
        <w:rPr>
          <w:rFonts w:ascii="Times New Roman" w:eastAsiaTheme="minorEastAsia" w:hAnsi="Times New Roman" w:cs="Times New Roman"/>
          <w:b/>
          <w:sz w:val="24"/>
          <w:szCs w:val="24"/>
          <w:lang w:eastAsia="pl-PL"/>
        </w:rPr>
        <w:t>(</w:t>
      </w:r>
      <w:r w:rsidR="00B13337">
        <w:rPr>
          <w:rFonts w:ascii="Times New Roman" w:eastAsia="Times New Roman" w:hAnsi="Times New Roman" w:cs="Times New Roman"/>
          <w:b/>
          <w:sz w:val="24"/>
          <w:szCs w:val="24"/>
          <w:lang w:eastAsia="pl-PL"/>
        </w:rPr>
        <w:t>art. 6 ust. 4 pkt </w:t>
      </w:r>
      <w:r w:rsidR="009E6C61" w:rsidRPr="00C1089F">
        <w:rPr>
          <w:rFonts w:ascii="Times New Roman" w:eastAsia="Times New Roman" w:hAnsi="Times New Roman" w:cs="Times New Roman"/>
          <w:b/>
          <w:sz w:val="24"/>
          <w:szCs w:val="24"/>
          <w:lang w:eastAsia="pl-PL"/>
        </w:rPr>
        <w:t>4)</w:t>
      </w:r>
      <w:r w:rsidR="009E6C61" w:rsidRPr="00C1089F">
        <w:rPr>
          <w:rFonts w:ascii="Times New Roman" w:eastAsia="Times New Roman" w:hAnsi="Times New Roman" w:cs="Times New Roman"/>
          <w:sz w:val="24"/>
          <w:szCs w:val="24"/>
          <w:lang w:eastAsia="pl-PL"/>
        </w:rPr>
        <w:t>,</w:t>
      </w:r>
    </w:p>
    <w:p w14:paraId="6DDE6A63" w14:textId="326B1991" w:rsidR="009E6C61" w:rsidRPr="00C1089F" w:rsidRDefault="00FF71B2"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hAnsi="Times New Roman" w:cs="Times New Roman"/>
          <w:b/>
          <w:sz w:val="24"/>
          <w:szCs w:val="24"/>
          <w:lang w:bidi="pl-PL"/>
        </w:rPr>
        <w:lastRenderedPageBreak/>
        <w:t>–</w:t>
      </w:r>
      <w:r w:rsidR="00F43648"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 xml:space="preserve">informacje o tym, czy osoba trzecia oferująca produkty </w:t>
      </w:r>
      <w:r w:rsidR="004C2F20" w:rsidRPr="00C1089F">
        <w:rPr>
          <w:rFonts w:ascii="Times New Roman" w:eastAsia="Times New Roman" w:hAnsi="Times New Roman" w:cs="Times New Roman"/>
          <w:bCs/>
          <w:sz w:val="24"/>
          <w:szCs w:val="24"/>
          <w:lang w:eastAsia="pl-PL"/>
        </w:rPr>
        <w:t xml:space="preserve">na internetowej platformie handlowej </w:t>
      </w:r>
      <w:r w:rsidR="009E6C61" w:rsidRPr="00C1089F">
        <w:rPr>
          <w:rFonts w:ascii="Times New Roman" w:eastAsia="Times New Roman" w:hAnsi="Times New Roman" w:cs="Times New Roman"/>
          <w:bCs/>
          <w:sz w:val="24"/>
          <w:szCs w:val="24"/>
          <w:lang w:eastAsia="pl-PL"/>
        </w:rPr>
        <w:t>jest przedsiębiorcą, na podstawie</w:t>
      </w:r>
      <w:r w:rsidR="00A0143B"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oświadczenia tej osoby złożonego dostawcy internetowej platformy handlowej,</w:t>
      </w:r>
      <w:r w:rsidR="009E6C61" w:rsidRPr="00C1089F">
        <w:rPr>
          <w:rFonts w:ascii="Times New Roman" w:eastAsia="Times New Roman" w:hAnsi="Times New Roman" w:cs="Times New Roman"/>
          <w:bCs/>
          <w:i/>
          <w:sz w:val="24"/>
          <w:szCs w:val="24"/>
          <w:lang w:eastAsia="pl-PL"/>
        </w:rPr>
        <w:t xml:space="preserve"> </w:t>
      </w:r>
      <w:r w:rsidR="009E6C61" w:rsidRPr="00C1089F">
        <w:rPr>
          <w:rFonts w:ascii="Times New Roman" w:eastAsia="Times New Roman" w:hAnsi="Times New Roman" w:cs="Times New Roman"/>
          <w:bCs/>
          <w:sz w:val="24"/>
          <w:szCs w:val="24"/>
          <w:lang w:eastAsia="pl-PL"/>
        </w:rPr>
        <w:t>o którym</w:t>
      </w:r>
      <w:r w:rsidR="00A0143B"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mowa w art. 2 pkt 11</w:t>
      </w:r>
      <w:r w:rsidR="009E6C61" w:rsidRPr="00C1089F">
        <w:rPr>
          <w:rFonts w:ascii="Times New Roman" w:eastAsia="Times New Roman" w:hAnsi="Times New Roman" w:cs="Times New Roman"/>
          <w:bCs/>
          <w:i/>
          <w:sz w:val="24"/>
          <w:szCs w:val="24"/>
          <w:lang w:eastAsia="pl-PL"/>
        </w:rPr>
        <w:t xml:space="preserve"> </w:t>
      </w:r>
      <w:r w:rsidR="00CC62FF" w:rsidRPr="00C1089F">
        <w:rPr>
          <w:rFonts w:ascii="Times New Roman" w:eastAsia="Times New Roman" w:hAnsi="Times New Roman" w:cs="Times New Roman"/>
          <w:bCs/>
          <w:sz w:val="24"/>
          <w:szCs w:val="24"/>
          <w:lang w:eastAsia="pl-PL"/>
        </w:rPr>
        <w:t>upk</w:t>
      </w:r>
      <w:r w:rsid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
          <w:bCs/>
          <w:sz w:val="24"/>
          <w:szCs w:val="24"/>
          <w:lang w:eastAsia="pl-PL"/>
        </w:rPr>
        <w:t>(</w:t>
      </w:r>
      <w:r w:rsidR="00111169" w:rsidRPr="00C1089F">
        <w:rPr>
          <w:rFonts w:ascii="Times New Roman" w:eastAsia="Times New Roman" w:hAnsi="Times New Roman" w:cs="Times New Roman"/>
          <w:b/>
          <w:bCs/>
          <w:sz w:val="24"/>
          <w:szCs w:val="24"/>
          <w:lang w:eastAsia="pl-PL"/>
        </w:rPr>
        <w:t xml:space="preserve">w </w:t>
      </w:r>
      <w:r w:rsidR="009E6C61" w:rsidRPr="00C1089F">
        <w:rPr>
          <w:rFonts w:ascii="Times New Roman" w:eastAsia="Times New Roman" w:hAnsi="Times New Roman" w:cs="Times New Roman"/>
          <w:b/>
          <w:bCs/>
          <w:sz w:val="24"/>
          <w:szCs w:val="24"/>
          <w:lang w:eastAsia="pl-PL"/>
        </w:rPr>
        <w:t>art. 6 ust. 4</w:t>
      </w:r>
      <w:r w:rsidR="004C2F20" w:rsidRPr="00C1089F">
        <w:rPr>
          <w:rFonts w:ascii="Times New Roman" w:eastAsia="Times New Roman" w:hAnsi="Times New Roman" w:cs="Times New Roman"/>
          <w:b/>
          <w:bCs/>
          <w:sz w:val="24"/>
          <w:szCs w:val="24"/>
          <w:lang w:eastAsia="pl-PL"/>
        </w:rPr>
        <w:t xml:space="preserve"> </w:t>
      </w:r>
      <w:r w:rsidR="009E6C61" w:rsidRPr="00C1089F">
        <w:rPr>
          <w:rFonts w:ascii="Times New Roman" w:eastAsia="Times New Roman" w:hAnsi="Times New Roman" w:cs="Times New Roman"/>
          <w:b/>
          <w:bCs/>
          <w:sz w:val="24"/>
          <w:szCs w:val="24"/>
          <w:lang w:eastAsia="pl-PL"/>
        </w:rPr>
        <w:t>dodano pkt 6)</w:t>
      </w:r>
      <w:r w:rsidR="009E6C61" w:rsidRPr="00C1089F">
        <w:rPr>
          <w:rFonts w:ascii="Times New Roman" w:eastAsia="Times New Roman" w:hAnsi="Times New Roman" w:cs="Times New Roman"/>
          <w:bCs/>
          <w:sz w:val="24"/>
          <w:szCs w:val="24"/>
          <w:lang w:eastAsia="pl-PL"/>
        </w:rPr>
        <w:t>,</w:t>
      </w:r>
    </w:p>
    <w:p w14:paraId="08A44FEE" w14:textId="613EB23F" w:rsidR="009E6C61" w:rsidRPr="00C1089F" w:rsidRDefault="00FF71B2"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hAnsi="Times New Roman" w:cs="Times New Roman"/>
          <w:b/>
          <w:sz w:val="24"/>
          <w:szCs w:val="24"/>
          <w:lang w:bidi="pl-PL"/>
        </w:rPr>
        <w:t>–</w:t>
      </w:r>
      <w:r w:rsidR="00F43648"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w przypadku przedsiębiorcy, który umożliwia dostęp do opinii konsumentów o produktach, informacje o tym, czy i w jaki sposób przedsiębiorca zapewnia, aby publikowane opinie pochodziły od konsumentów, którzy używali danego produktu lub go nabyli; norma ta ma zastosowanie do każdego przedsiębiorcy, który umożliwia</w:t>
      </w:r>
      <w:r w:rsidR="00B13337">
        <w:rPr>
          <w:rFonts w:ascii="Times New Roman" w:eastAsia="Times New Roman" w:hAnsi="Times New Roman" w:cs="Times New Roman"/>
          <w:bCs/>
          <w:sz w:val="24"/>
          <w:szCs w:val="24"/>
          <w:lang w:eastAsia="pl-PL"/>
        </w:rPr>
        <w:t xml:space="preserve"> dostęp do opinii konsumentów o </w:t>
      </w:r>
      <w:r w:rsidR="009E6C61" w:rsidRPr="00C1089F">
        <w:rPr>
          <w:rFonts w:ascii="Times New Roman" w:eastAsia="Times New Roman" w:hAnsi="Times New Roman" w:cs="Times New Roman"/>
          <w:bCs/>
          <w:sz w:val="24"/>
          <w:szCs w:val="24"/>
          <w:lang w:eastAsia="pl-PL"/>
        </w:rPr>
        <w:t xml:space="preserve">produktach </w:t>
      </w:r>
      <w:r w:rsidR="009E6C61" w:rsidRPr="00C1089F">
        <w:rPr>
          <w:rFonts w:ascii="Times New Roman" w:eastAsia="Times New Roman" w:hAnsi="Times New Roman" w:cs="Times New Roman"/>
          <w:b/>
          <w:bCs/>
          <w:sz w:val="24"/>
          <w:szCs w:val="24"/>
          <w:lang w:eastAsia="pl-PL"/>
        </w:rPr>
        <w:t>(</w:t>
      </w:r>
      <w:r w:rsidR="00111169" w:rsidRPr="00C1089F">
        <w:rPr>
          <w:rFonts w:ascii="Times New Roman" w:eastAsia="Times New Roman" w:hAnsi="Times New Roman" w:cs="Times New Roman"/>
          <w:b/>
          <w:bCs/>
          <w:sz w:val="24"/>
          <w:szCs w:val="24"/>
          <w:lang w:eastAsia="pl-PL"/>
        </w:rPr>
        <w:t xml:space="preserve">w </w:t>
      </w:r>
      <w:r w:rsidR="009E6C61" w:rsidRPr="00C1089F">
        <w:rPr>
          <w:rFonts w:ascii="Times New Roman" w:eastAsia="Times New Roman" w:hAnsi="Times New Roman" w:cs="Times New Roman"/>
          <w:b/>
          <w:bCs/>
          <w:sz w:val="24"/>
          <w:szCs w:val="24"/>
          <w:lang w:eastAsia="pl-PL"/>
        </w:rPr>
        <w:t>art. 6 ust. 4 dodano pkt 7)</w:t>
      </w:r>
      <w:r w:rsidR="009E6C61" w:rsidRPr="00C1089F">
        <w:rPr>
          <w:rFonts w:ascii="Times New Roman" w:eastAsia="Times New Roman" w:hAnsi="Times New Roman" w:cs="Times New Roman"/>
          <w:bCs/>
          <w:sz w:val="24"/>
          <w:szCs w:val="24"/>
          <w:lang w:eastAsia="pl-PL"/>
        </w:rPr>
        <w:t>,</w:t>
      </w:r>
    </w:p>
    <w:p w14:paraId="229B0999" w14:textId="0B1FC03B" w:rsidR="009E6C61" w:rsidRPr="00C1089F" w:rsidRDefault="00FF71B2"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hAnsi="Times New Roman" w:cs="Times New Roman"/>
          <w:b/>
          <w:sz w:val="24"/>
          <w:szCs w:val="24"/>
          <w:lang w:bidi="pl-PL"/>
        </w:rPr>
        <w:t>–</w:t>
      </w:r>
      <w:r w:rsidR="00F43648"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ogólne informacje udostępniane w specjalnej części interfe</w:t>
      </w:r>
      <w:r w:rsidR="00B13337">
        <w:rPr>
          <w:rFonts w:ascii="Times New Roman" w:eastAsia="Times New Roman" w:hAnsi="Times New Roman" w:cs="Times New Roman"/>
          <w:bCs/>
          <w:sz w:val="24"/>
          <w:szCs w:val="24"/>
          <w:lang w:eastAsia="pl-PL"/>
        </w:rPr>
        <w:t>jsu internetowego, która jest w </w:t>
      </w:r>
      <w:r w:rsidR="009E6C61" w:rsidRPr="00C1089F">
        <w:rPr>
          <w:rFonts w:ascii="Times New Roman" w:eastAsia="Times New Roman" w:hAnsi="Times New Roman" w:cs="Times New Roman"/>
          <w:bCs/>
          <w:sz w:val="24"/>
          <w:szCs w:val="24"/>
          <w:lang w:eastAsia="pl-PL"/>
        </w:rPr>
        <w:t xml:space="preserve">sposób bezpośredni i łatwy dostępna ze strony, na której </w:t>
      </w:r>
      <w:r w:rsidRPr="00C1089F">
        <w:rPr>
          <w:rFonts w:ascii="Times New Roman" w:eastAsia="Times New Roman" w:hAnsi="Times New Roman" w:cs="Times New Roman"/>
          <w:bCs/>
          <w:sz w:val="24"/>
          <w:szCs w:val="24"/>
          <w:lang w:eastAsia="pl-PL"/>
        </w:rPr>
        <w:t xml:space="preserve">są </w:t>
      </w:r>
      <w:r w:rsidR="009E6C61" w:rsidRPr="00C1089F">
        <w:rPr>
          <w:rFonts w:ascii="Times New Roman" w:eastAsia="Times New Roman" w:hAnsi="Times New Roman" w:cs="Times New Roman"/>
          <w:bCs/>
          <w:sz w:val="24"/>
          <w:szCs w:val="24"/>
          <w:lang w:eastAsia="pl-PL"/>
        </w:rPr>
        <w:t>prezentowane wyniki wyszukiwania, dotyczące głównych parametrów decydujących o plasowaniu produktów przedstawianych konsumentowi w wyniku wyszukiwania oraz względne znaczenie tych parametrów w porównaniu z innymi parametrami</w:t>
      </w:r>
      <w:r w:rsidR="00CF31E3" w:rsidRPr="00C1089F">
        <w:rPr>
          <w:rFonts w:ascii="Times New Roman" w:eastAsia="Times New Roman" w:hAnsi="Times New Roman" w:cs="Times New Roman"/>
          <w:bCs/>
          <w:sz w:val="24"/>
          <w:szCs w:val="24"/>
          <w:lang w:eastAsia="pl-PL"/>
        </w:rPr>
        <w:t>. N</w:t>
      </w:r>
      <w:r w:rsidR="009E6C61" w:rsidRPr="00C1089F">
        <w:rPr>
          <w:rFonts w:ascii="Times New Roman" w:eastAsia="Times New Roman" w:hAnsi="Times New Roman" w:cs="Times New Roman"/>
          <w:bCs/>
          <w:sz w:val="24"/>
          <w:szCs w:val="24"/>
          <w:lang w:eastAsia="pl-PL"/>
        </w:rPr>
        <w:t>iniejszy punkt nie ma zastosowania do dostawców wyszukiwarek internetowych zdefiniowanych w art. 2 pkt 6 rozporządzenia Parlamentu Europejskiego i Rady (UE) 2019/1150</w:t>
      </w:r>
      <w:r w:rsidR="009E6C61" w:rsidRPr="00C1089F">
        <w:rPr>
          <w:rFonts w:ascii="Times New Roman" w:hAnsi="Times New Roman" w:cs="Times New Roman"/>
          <w:sz w:val="24"/>
          <w:szCs w:val="24"/>
          <w:vertAlign w:val="superscript"/>
          <w:lang w:eastAsia="pl-PL"/>
        </w:rPr>
        <w:footnoteReference w:id="5"/>
      </w:r>
      <w:r w:rsidR="009E6C61" w:rsidRPr="00C1089F">
        <w:rPr>
          <w:rFonts w:ascii="Times New Roman" w:eastAsia="Times New Roman" w:hAnsi="Times New Roman" w:cs="Times New Roman"/>
          <w:bCs/>
          <w:sz w:val="24"/>
          <w:szCs w:val="24"/>
          <w:lang w:eastAsia="pl-PL"/>
        </w:rPr>
        <w:t xml:space="preserve"> (zwane dalej P2B)</w:t>
      </w:r>
      <w:r w:rsidR="006F0557" w:rsidRPr="00C1089F">
        <w:rPr>
          <w:rFonts w:ascii="Times New Roman" w:eastAsia="Times New Roman" w:hAnsi="Times New Roman" w:cs="Times New Roman"/>
          <w:bCs/>
          <w:sz w:val="24"/>
          <w:szCs w:val="24"/>
          <w:lang w:eastAsia="pl-PL"/>
        </w:rPr>
        <w:t xml:space="preserve"> </w:t>
      </w:r>
      <w:r w:rsidR="006F0557" w:rsidRPr="00C1089F">
        <w:rPr>
          <w:rFonts w:ascii="Times New Roman" w:eastAsia="Times New Roman" w:hAnsi="Times New Roman" w:cs="Times New Roman"/>
          <w:b/>
          <w:bCs/>
          <w:sz w:val="24"/>
          <w:szCs w:val="24"/>
          <w:lang w:eastAsia="pl-PL"/>
        </w:rPr>
        <w:t>(</w:t>
      </w:r>
      <w:r w:rsidR="00111169" w:rsidRPr="00C1089F">
        <w:rPr>
          <w:rFonts w:ascii="Times New Roman" w:eastAsia="Times New Roman" w:hAnsi="Times New Roman" w:cs="Times New Roman"/>
          <w:b/>
          <w:bCs/>
          <w:sz w:val="24"/>
          <w:szCs w:val="24"/>
          <w:lang w:eastAsia="pl-PL"/>
        </w:rPr>
        <w:t xml:space="preserve">w </w:t>
      </w:r>
      <w:r w:rsidR="006F0557" w:rsidRPr="00C1089F">
        <w:rPr>
          <w:rFonts w:ascii="Times New Roman" w:eastAsia="Times New Roman" w:hAnsi="Times New Roman" w:cs="Times New Roman"/>
          <w:b/>
          <w:bCs/>
          <w:sz w:val="24"/>
          <w:szCs w:val="24"/>
          <w:lang w:eastAsia="pl-PL"/>
        </w:rPr>
        <w:t>art. 6 ust. 4 dodano pkt 8)</w:t>
      </w:r>
      <w:r w:rsidR="00CF31E3" w:rsidRPr="00C1089F">
        <w:rPr>
          <w:rFonts w:ascii="Times New Roman" w:eastAsia="Times New Roman" w:hAnsi="Times New Roman" w:cs="Times New Roman"/>
          <w:b/>
          <w:bCs/>
          <w:sz w:val="24"/>
          <w:szCs w:val="24"/>
          <w:lang w:eastAsia="pl-PL"/>
        </w:rPr>
        <w:t xml:space="preserve">. </w:t>
      </w:r>
      <w:r w:rsidR="00CF31E3" w:rsidRPr="00C1089F">
        <w:rPr>
          <w:rFonts w:ascii="Times New Roman" w:eastAsia="Times New Roman" w:hAnsi="Times New Roman" w:cs="Times New Roman"/>
          <w:bCs/>
          <w:sz w:val="24"/>
          <w:szCs w:val="24"/>
          <w:lang w:eastAsia="pl-PL"/>
        </w:rPr>
        <w:t>N</w:t>
      </w:r>
      <w:r w:rsidR="009E6C61" w:rsidRPr="00C1089F">
        <w:rPr>
          <w:rFonts w:ascii="Times New Roman" w:eastAsia="Times New Roman" w:hAnsi="Times New Roman" w:cs="Times New Roman"/>
          <w:bCs/>
          <w:sz w:val="24"/>
          <w:szCs w:val="24"/>
          <w:lang w:eastAsia="pl-PL"/>
        </w:rPr>
        <w:t>orma ta ma zastosowanie do internetowych platform handlowych w rozumieniu wskazanym w przepisie oraz do innych pośredników takich jak porównywarki cen lub inne, które umożliwiają konsumentom wyszukiwanie ofert innych dostawców</w:t>
      </w:r>
      <w:r w:rsidR="00CF31E3" w:rsidRPr="00C1089F">
        <w:rPr>
          <w:rFonts w:ascii="Times New Roman" w:eastAsia="Times New Roman" w:hAnsi="Times New Roman" w:cs="Times New Roman"/>
          <w:bCs/>
          <w:sz w:val="24"/>
          <w:szCs w:val="24"/>
          <w:lang w:eastAsia="pl-PL"/>
        </w:rPr>
        <w:t>.</w:t>
      </w:r>
      <w:r w:rsidR="00A842E1" w:rsidRPr="00C1089F">
        <w:rPr>
          <w:rFonts w:ascii="Times New Roman" w:eastAsia="Times New Roman" w:hAnsi="Times New Roman" w:cs="Times New Roman"/>
          <w:bCs/>
          <w:sz w:val="24"/>
          <w:szCs w:val="24"/>
          <w:lang w:eastAsia="pl-PL"/>
        </w:rPr>
        <w:t xml:space="preserve"> </w:t>
      </w:r>
      <w:r w:rsidR="00CF31E3" w:rsidRPr="00C1089F">
        <w:rPr>
          <w:rFonts w:ascii="Times New Roman" w:eastAsia="Times New Roman" w:hAnsi="Times New Roman" w:cs="Times New Roman"/>
          <w:bCs/>
          <w:sz w:val="24"/>
          <w:szCs w:val="24"/>
          <w:lang w:eastAsia="pl-PL"/>
        </w:rPr>
        <w:t>N</w:t>
      </w:r>
      <w:r w:rsidR="009E6C61" w:rsidRPr="00C1089F">
        <w:rPr>
          <w:rFonts w:ascii="Times New Roman" w:eastAsia="Times New Roman" w:hAnsi="Times New Roman" w:cs="Times New Roman"/>
          <w:bCs/>
          <w:sz w:val="24"/>
          <w:szCs w:val="24"/>
          <w:lang w:eastAsia="pl-PL"/>
        </w:rPr>
        <w:t>ie ma natomiast zastosowania do „wyszukiwarek internetowych”, które już podlegają takiemu obowiązkowi na podstawie rozporządzenia P2B. Rozporządzenie P2B zawiera podobny wymóg dotyczący pośredników i wyszukiwarek internetowych, ale dotyczy relacji B2B</w:t>
      </w:r>
      <w:r w:rsidR="00E80A2C" w:rsidRPr="00C1089F">
        <w:rPr>
          <w:rFonts w:ascii="Times New Roman" w:eastAsia="Times New Roman" w:hAnsi="Times New Roman" w:cs="Times New Roman"/>
          <w:bCs/>
          <w:sz w:val="24"/>
          <w:szCs w:val="24"/>
          <w:lang w:eastAsia="pl-PL"/>
        </w:rPr>
        <w:t xml:space="preserve"> </w:t>
      </w:r>
      <w:bookmarkStart w:id="14" w:name="_Hlk101864748"/>
      <w:r w:rsidR="00E80A2C" w:rsidRPr="00C1089F">
        <w:rPr>
          <w:rFonts w:ascii="Times New Roman" w:eastAsia="Times New Roman" w:hAnsi="Times New Roman" w:cs="Times New Roman"/>
          <w:bCs/>
          <w:sz w:val="24"/>
          <w:szCs w:val="24"/>
          <w:lang w:eastAsia="pl-PL"/>
        </w:rPr>
        <w:t>(art. 6 ust. 7)</w:t>
      </w:r>
      <w:bookmarkEnd w:id="14"/>
      <w:r w:rsidR="008A18C4" w:rsidRPr="00C1089F">
        <w:rPr>
          <w:rFonts w:ascii="Times New Roman" w:eastAsia="Times New Roman" w:hAnsi="Times New Roman" w:cs="Times New Roman"/>
          <w:bCs/>
          <w:sz w:val="24"/>
          <w:szCs w:val="24"/>
          <w:lang w:eastAsia="pl-PL"/>
        </w:rPr>
        <w:t>.</w:t>
      </w:r>
    </w:p>
    <w:p w14:paraId="30CBE589" w14:textId="0DB75B58" w:rsidR="009E6C61" w:rsidRPr="00C1089F" w:rsidRDefault="00CD6E94"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Dodatkowo należy wyjaśnić, że z wytycznych KE wynika następująca interpretacja zakresu podmiotowego przepisu: art. 7 (4a) (wdrażanego w art. 6 ust. 4 pkt 8) – ma szerszy zakres zastosowania podmiotowego, w odróżnieniu od przepisu nakładającego obowiązki informacyjne wprowadzanego w dyrektywie o prawach konsumenta –</w:t>
      </w:r>
      <w:r w:rsidR="009508D1">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wymogi dla platform handlowych – ten obowiązek informacyjny stosuje się również do innych pośredników takich jak porównywarki cenowe, które nie są platformami handlowymi, ale umożliwiają konsumentom wyszukiwanie ofert innych dostawców/przedsiębiorców. Nie ma on natomiast zastosowania do wyszukiwarek internetowych, które już podlegają takim wymogom na podstawie regulacji P2B</w:t>
      </w:r>
      <w:r w:rsidR="00E80A2C" w:rsidRPr="00C1089F">
        <w:rPr>
          <w:rFonts w:ascii="Times New Roman" w:eastAsia="Times New Roman" w:hAnsi="Times New Roman" w:cs="Times New Roman"/>
          <w:bCs/>
          <w:sz w:val="24"/>
          <w:szCs w:val="24"/>
          <w:lang w:eastAsia="pl-PL"/>
        </w:rPr>
        <w:t xml:space="preserve"> (art. 6 ust. 7)</w:t>
      </w:r>
      <w:r w:rsidRPr="00C1089F">
        <w:rPr>
          <w:rFonts w:ascii="Times New Roman" w:eastAsia="Times New Roman" w:hAnsi="Times New Roman" w:cs="Times New Roman"/>
          <w:bCs/>
          <w:sz w:val="24"/>
          <w:szCs w:val="24"/>
          <w:lang w:eastAsia="pl-PL"/>
        </w:rPr>
        <w:t>. Przepis ten jest imp</w:t>
      </w:r>
      <w:r w:rsidR="00B13337">
        <w:rPr>
          <w:rFonts w:ascii="Times New Roman" w:eastAsia="Times New Roman" w:hAnsi="Times New Roman" w:cs="Times New Roman"/>
          <w:bCs/>
          <w:sz w:val="24"/>
          <w:szCs w:val="24"/>
          <w:lang w:eastAsia="pl-PL"/>
        </w:rPr>
        <w:t>lementowany w art. 6 ust. 4 pkt </w:t>
      </w:r>
      <w:r w:rsidRPr="00C1089F">
        <w:rPr>
          <w:rFonts w:ascii="Times New Roman" w:eastAsia="Times New Roman" w:hAnsi="Times New Roman" w:cs="Times New Roman"/>
          <w:bCs/>
          <w:sz w:val="24"/>
          <w:szCs w:val="24"/>
          <w:lang w:eastAsia="pl-PL"/>
        </w:rPr>
        <w:t xml:space="preserve">8 </w:t>
      </w:r>
      <w:r w:rsidRPr="00C1089F">
        <w:rPr>
          <w:rFonts w:ascii="Times New Roman" w:eastAsia="Times New Roman" w:hAnsi="Times New Roman" w:cs="Times New Roman"/>
          <w:bCs/>
          <w:sz w:val="24"/>
          <w:szCs w:val="24"/>
          <w:lang w:eastAsia="pl-PL"/>
        </w:rPr>
        <w:lastRenderedPageBreak/>
        <w:t>i</w:t>
      </w:r>
      <w:r w:rsidR="00B13337">
        <w:rPr>
          <w:rFonts w:ascii="Times New Roman" w:eastAsia="Times New Roman" w:hAnsi="Times New Roman" w:cs="Times New Roman"/>
          <w:bCs/>
          <w:sz w:val="24"/>
          <w:szCs w:val="24"/>
          <w:lang w:eastAsia="pl-PL"/>
        </w:rPr>
        <w:t> </w:t>
      </w:r>
      <w:r w:rsidRPr="00C1089F">
        <w:rPr>
          <w:rFonts w:ascii="Times New Roman" w:eastAsia="Times New Roman" w:hAnsi="Times New Roman" w:cs="Times New Roman"/>
          <w:bCs/>
          <w:sz w:val="24"/>
          <w:szCs w:val="24"/>
          <w:lang w:eastAsia="pl-PL"/>
        </w:rPr>
        <w:t>podmiotowo obowiązek informacyjny będzie miał właśnie takie szersze zastosowanie jak opisano powyżej tzn. wobec każdego przedsiębiorcy, który udostępnia możliwość wyszukiwania ofert różnych przedsiębiorców.</w:t>
      </w:r>
    </w:p>
    <w:p w14:paraId="19318007" w14:textId="524FD904" w:rsidR="00663679" w:rsidRPr="00C1089F" w:rsidRDefault="004D0416" w:rsidP="00C1089F">
      <w:pPr>
        <w:spacing w:before="120" w:after="0" w:line="360" w:lineRule="auto"/>
        <w:jc w:val="both"/>
        <w:rPr>
          <w:rFonts w:ascii="Times New Roman" w:eastAsia="Times New Roman" w:hAnsi="Times New Roman" w:cs="Times New Roman"/>
          <w:b/>
          <w:bCs/>
          <w:sz w:val="24"/>
          <w:szCs w:val="24"/>
          <w:lang w:eastAsia="pl-PL"/>
        </w:rPr>
      </w:pPr>
      <w:r w:rsidRPr="00C1089F">
        <w:rPr>
          <w:rFonts w:ascii="Times New Roman" w:eastAsia="Times New Roman" w:hAnsi="Times New Roman" w:cs="Times New Roman"/>
          <w:b/>
          <w:bCs/>
          <w:sz w:val="24"/>
          <w:szCs w:val="24"/>
          <w:lang w:eastAsia="pl-PL"/>
        </w:rPr>
        <w:t>U</w:t>
      </w:r>
      <w:r w:rsidR="00AD6A56" w:rsidRPr="00C1089F">
        <w:rPr>
          <w:rFonts w:ascii="Times New Roman" w:eastAsia="Times New Roman" w:hAnsi="Times New Roman" w:cs="Times New Roman"/>
          <w:b/>
          <w:bCs/>
          <w:sz w:val="24"/>
          <w:szCs w:val="24"/>
          <w:lang w:eastAsia="pl-PL"/>
        </w:rPr>
        <w:t xml:space="preserve">zupełniono </w:t>
      </w:r>
      <w:r w:rsidR="002A08BC" w:rsidRPr="00C1089F">
        <w:rPr>
          <w:rFonts w:ascii="Times New Roman" w:eastAsia="Times New Roman" w:hAnsi="Times New Roman" w:cs="Times New Roman"/>
          <w:b/>
          <w:bCs/>
          <w:sz w:val="24"/>
          <w:szCs w:val="24"/>
          <w:lang w:eastAsia="pl-PL"/>
        </w:rPr>
        <w:t xml:space="preserve">czarną listę praktyk </w:t>
      </w:r>
      <w:r w:rsidR="00AD6A56" w:rsidRPr="00C1089F">
        <w:rPr>
          <w:rFonts w:ascii="Times New Roman" w:eastAsia="Times New Roman" w:hAnsi="Times New Roman" w:cs="Times New Roman"/>
          <w:b/>
          <w:bCs/>
          <w:sz w:val="24"/>
          <w:szCs w:val="24"/>
          <w:lang w:eastAsia="pl-PL"/>
        </w:rPr>
        <w:t xml:space="preserve">rynkowych </w:t>
      </w:r>
      <w:r w:rsidR="002A08BC" w:rsidRPr="00C1089F">
        <w:rPr>
          <w:rFonts w:ascii="Times New Roman" w:eastAsia="Times New Roman" w:hAnsi="Times New Roman" w:cs="Times New Roman"/>
          <w:b/>
          <w:bCs/>
          <w:sz w:val="24"/>
          <w:szCs w:val="24"/>
          <w:lang w:eastAsia="pl-PL"/>
        </w:rPr>
        <w:t xml:space="preserve">nieuczciwych </w:t>
      </w:r>
      <w:r w:rsidR="00AD6A56" w:rsidRPr="00C1089F">
        <w:rPr>
          <w:rFonts w:ascii="Times New Roman" w:eastAsia="Times New Roman" w:hAnsi="Times New Roman" w:cs="Times New Roman"/>
          <w:b/>
          <w:bCs/>
          <w:sz w:val="24"/>
          <w:szCs w:val="24"/>
          <w:lang w:eastAsia="pl-PL"/>
        </w:rPr>
        <w:t>w każdych o</w:t>
      </w:r>
      <w:r w:rsidR="00B13337">
        <w:rPr>
          <w:rFonts w:ascii="Times New Roman" w:eastAsia="Times New Roman" w:hAnsi="Times New Roman" w:cs="Times New Roman"/>
          <w:b/>
          <w:bCs/>
          <w:sz w:val="24"/>
          <w:szCs w:val="24"/>
          <w:lang w:eastAsia="pl-PL"/>
        </w:rPr>
        <w:t>kolicznościach o </w:t>
      </w:r>
      <w:r w:rsidR="00AD6A56" w:rsidRPr="00C1089F">
        <w:rPr>
          <w:rFonts w:ascii="Times New Roman" w:eastAsia="Times New Roman" w:hAnsi="Times New Roman" w:cs="Times New Roman"/>
          <w:b/>
          <w:bCs/>
          <w:sz w:val="24"/>
          <w:szCs w:val="24"/>
          <w:lang w:eastAsia="pl-PL"/>
        </w:rPr>
        <w:t>następujące praktyki (art. 7 pkt 11a, pkt 24-26)</w:t>
      </w:r>
      <w:r w:rsidR="009E6C61" w:rsidRPr="00C1089F">
        <w:rPr>
          <w:rFonts w:ascii="Times New Roman" w:eastAsia="Times New Roman" w:hAnsi="Times New Roman" w:cs="Times New Roman"/>
          <w:b/>
          <w:bCs/>
          <w:sz w:val="24"/>
          <w:szCs w:val="24"/>
          <w:lang w:eastAsia="pl-PL"/>
        </w:rPr>
        <w:t>:</w:t>
      </w:r>
    </w:p>
    <w:p w14:paraId="1B095C6B" w14:textId="6FEFA1E5" w:rsidR="009E6C61" w:rsidRPr="00C1089F" w:rsidRDefault="00162A21"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w:t>
      </w:r>
      <w:r w:rsidR="00341E3C"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podawanie wyników wyszukiwania w odpowiedzi na wyszukiwanie internetowe konsumenta bez wyraźnego ujawnienia płatnej reklamy lub płatności dokonanej specjalnie w celu uzyskania wyższego plasowania produktów w ramach wyników wyszukiwania,</w:t>
      </w:r>
    </w:p>
    <w:p w14:paraId="512B4079" w14:textId="215E4A97" w:rsidR="009E6C61" w:rsidRPr="00C1089F" w:rsidRDefault="00162A21"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w:t>
      </w:r>
      <w:r w:rsidR="00341E3C"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odsprzedaż konsumentom biletów na wszelkiego rodzaju imprezy kulturalne lub sportowe</w:t>
      </w:r>
      <w:r w:rsidR="009E6C61" w:rsidRPr="00C1089F">
        <w:rPr>
          <w:rFonts w:ascii="Times New Roman" w:eastAsia="Times New Roman" w:hAnsi="Times New Roman" w:cs="Times New Roman"/>
          <w:sz w:val="24"/>
          <w:szCs w:val="24"/>
          <w:lang w:eastAsia="pl-PL"/>
        </w:rPr>
        <w:t>, j</w:t>
      </w:r>
      <w:r w:rsidR="009E6C61" w:rsidRPr="00C1089F">
        <w:rPr>
          <w:rFonts w:ascii="Times New Roman" w:eastAsia="Times New Roman" w:hAnsi="Times New Roman" w:cs="Times New Roman"/>
          <w:bCs/>
          <w:sz w:val="24"/>
          <w:szCs w:val="24"/>
          <w:lang w:eastAsia="pl-PL"/>
        </w:rPr>
        <w:t>eżeli przedsiębiorca nabył je z wykorzystaniem oprogramowania pozwalającego mu obchodzić środki techniczne lub przekraczać limity techniczne nałożone przez pierwotnego sprzedawcę w celu obejścia ograniczeń nałożonych w odniesieniu do liczby biletów, które dana osoba może kupić, lub innych zasad mających zastosowanie do zakupu biletów,</w:t>
      </w:r>
    </w:p>
    <w:p w14:paraId="0355465D" w14:textId="18AC8878" w:rsidR="009E6C61" w:rsidRPr="00C1089F" w:rsidRDefault="00162A21"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w:t>
      </w:r>
      <w:r w:rsidR="00341E3C"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twierdzenie przez przedsiębiorcę, który umożliwia</w:t>
      </w:r>
      <w:r w:rsidR="00B13337">
        <w:rPr>
          <w:rFonts w:ascii="Times New Roman" w:eastAsia="Times New Roman" w:hAnsi="Times New Roman" w:cs="Times New Roman"/>
          <w:bCs/>
          <w:sz w:val="24"/>
          <w:szCs w:val="24"/>
          <w:lang w:eastAsia="pl-PL"/>
        </w:rPr>
        <w:t xml:space="preserve"> dostęp do opinii konsumentów o </w:t>
      </w:r>
      <w:r w:rsidR="009E6C61" w:rsidRPr="00C1089F">
        <w:rPr>
          <w:rFonts w:ascii="Times New Roman" w:eastAsia="Times New Roman" w:hAnsi="Times New Roman" w:cs="Times New Roman"/>
          <w:bCs/>
          <w:sz w:val="24"/>
          <w:szCs w:val="24"/>
          <w:lang w:eastAsia="pl-PL"/>
        </w:rPr>
        <w:t>produktach, że opinie o produkcie zostały zamieszczone przez konsumentów, którzy używali danego produktu lub go nabyli</w:t>
      </w:r>
      <w:r>
        <w:rPr>
          <w:rFonts w:ascii="Times New Roman" w:eastAsia="Times New Roman" w:hAnsi="Times New Roman" w:cs="Times New Roman"/>
          <w:bCs/>
          <w:sz w:val="24"/>
          <w:szCs w:val="24"/>
          <w:lang w:eastAsia="pl-PL"/>
        </w:rPr>
        <w:t>,</w:t>
      </w:r>
      <w:r w:rsidR="009E6C61" w:rsidRPr="00C1089F">
        <w:rPr>
          <w:rFonts w:ascii="Times New Roman" w:eastAsia="Times New Roman" w:hAnsi="Times New Roman" w:cs="Times New Roman"/>
          <w:bCs/>
          <w:sz w:val="24"/>
          <w:szCs w:val="24"/>
          <w:lang w:eastAsia="pl-PL"/>
        </w:rPr>
        <w:t xml:space="preserve"> choć</w:t>
      </w:r>
      <w:r w:rsidR="009E6C61" w:rsidRPr="00C1089F">
        <w:rPr>
          <w:rFonts w:ascii="Times New Roman" w:eastAsia="Times New Roman" w:hAnsi="Times New Roman" w:cs="Times New Roman"/>
          <w:sz w:val="24"/>
          <w:szCs w:val="24"/>
          <w:lang w:eastAsia="pl-PL"/>
        </w:rPr>
        <w:t xml:space="preserve"> </w:t>
      </w:r>
      <w:r w:rsidR="009E6C61" w:rsidRPr="00C1089F">
        <w:rPr>
          <w:rFonts w:ascii="Times New Roman" w:eastAsia="Times New Roman" w:hAnsi="Times New Roman" w:cs="Times New Roman"/>
          <w:bCs/>
          <w:sz w:val="24"/>
          <w:szCs w:val="24"/>
          <w:lang w:eastAsia="pl-PL"/>
        </w:rPr>
        <w:t>przedsiębior</w:t>
      </w:r>
      <w:r w:rsidR="00C1089F">
        <w:rPr>
          <w:rFonts w:ascii="Times New Roman" w:eastAsia="Times New Roman" w:hAnsi="Times New Roman" w:cs="Times New Roman"/>
          <w:bCs/>
          <w:sz w:val="24"/>
          <w:szCs w:val="24"/>
          <w:lang w:eastAsia="pl-PL"/>
        </w:rPr>
        <w:t>ca ten nie podjął uzasadnionych</w:t>
      </w:r>
      <w:r w:rsidR="00341E3C" w:rsidRPr="00C1089F">
        <w:rPr>
          <w:rFonts w:ascii="Times New Roman" w:eastAsia="Times New Roman" w:hAnsi="Times New Roman" w:cs="Times New Roman"/>
          <w:bCs/>
          <w:sz w:val="24"/>
          <w:szCs w:val="24"/>
          <w:lang w:eastAsia="pl-PL"/>
        </w:rPr>
        <w:t xml:space="preserve"> </w:t>
      </w:r>
      <w:r w:rsidR="00B13337">
        <w:rPr>
          <w:rFonts w:ascii="Times New Roman" w:eastAsia="Times New Roman" w:hAnsi="Times New Roman" w:cs="Times New Roman"/>
          <w:bCs/>
          <w:sz w:val="24"/>
          <w:szCs w:val="24"/>
          <w:lang w:eastAsia="pl-PL"/>
        </w:rPr>
        <w:t>i </w:t>
      </w:r>
      <w:r w:rsidR="009E6C61" w:rsidRPr="00C1089F">
        <w:rPr>
          <w:rFonts w:ascii="Times New Roman" w:eastAsia="Times New Roman" w:hAnsi="Times New Roman" w:cs="Times New Roman"/>
          <w:bCs/>
          <w:sz w:val="24"/>
          <w:szCs w:val="24"/>
          <w:lang w:eastAsia="pl-PL"/>
        </w:rPr>
        <w:t>proporcjonalnych kroków w celu sprawdzenia, czy opinie te pochodzą od tych konsumentów,</w:t>
      </w:r>
    </w:p>
    <w:p w14:paraId="7979208B" w14:textId="4C2006A2" w:rsidR="009E6C61" w:rsidRPr="00C1089F" w:rsidRDefault="00162A21"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w:t>
      </w:r>
      <w:r w:rsidR="00341E3C" w:rsidRPr="00C1089F">
        <w:rPr>
          <w:rFonts w:ascii="Times New Roman" w:eastAsia="Times New Roman" w:hAnsi="Times New Roman" w:cs="Times New Roman"/>
          <w:bCs/>
          <w:sz w:val="24"/>
          <w:szCs w:val="24"/>
          <w:lang w:eastAsia="pl-PL"/>
        </w:rPr>
        <w:t xml:space="preserve"> </w:t>
      </w:r>
      <w:r w:rsidR="009E6C61" w:rsidRPr="00C1089F">
        <w:rPr>
          <w:rFonts w:ascii="Times New Roman" w:eastAsia="Times New Roman" w:hAnsi="Times New Roman" w:cs="Times New Roman"/>
          <w:bCs/>
          <w:sz w:val="24"/>
          <w:szCs w:val="24"/>
          <w:lang w:eastAsia="pl-PL"/>
        </w:rPr>
        <w:t xml:space="preserve">zamieszczanie lub zlecanie zamieszczania innej osobie nieprawdziwych opinii lub rekomendacji konsumentów albo zniekształcanie opinii </w:t>
      </w:r>
      <w:r w:rsidR="00B13337">
        <w:rPr>
          <w:rFonts w:ascii="Times New Roman" w:eastAsia="Times New Roman" w:hAnsi="Times New Roman" w:cs="Times New Roman"/>
          <w:bCs/>
          <w:sz w:val="24"/>
          <w:szCs w:val="24"/>
          <w:lang w:eastAsia="pl-PL"/>
        </w:rPr>
        <w:t>lub rekomendacji konsumentów, w </w:t>
      </w:r>
      <w:r w:rsidR="009E6C61" w:rsidRPr="00C1089F">
        <w:rPr>
          <w:rFonts w:ascii="Times New Roman" w:eastAsia="Times New Roman" w:hAnsi="Times New Roman" w:cs="Times New Roman"/>
          <w:bCs/>
          <w:sz w:val="24"/>
          <w:szCs w:val="24"/>
          <w:lang w:eastAsia="pl-PL"/>
        </w:rPr>
        <w:t>celu promowania produktów</w:t>
      </w:r>
      <w:r w:rsidR="00111169" w:rsidRPr="00C1089F">
        <w:rPr>
          <w:rFonts w:ascii="Times New Roman" w:eastAsia="Times New Roman" w:hAnsi="Times New Roman" w:cs="Times New Roman"/>
          <w:bCs/>
          <w:sz w:val="24"/>
          <w:szCs w:val="24"/>
          <w:lang w:eastAsia="pl-PL"/>
        </w:rPr>
        <w:t>.</w:t>
      </w:r>
    </w:p>
    <w:p w14:paraId="76281DAD" w14:textId="426ECFD2" w:rsidR="000A03BE" w:rsidRPr="00C1089F" w:rsidRDefault="00F96F01"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
          <w:bCs/>
          <w:sz w:val="24"/>
          <w:szCs w:val="24"/>
          <w:lang w:eastAsia="pl-PL"/>
        </w:rPr>
        <w:t>U</w:t>
      </w:r>
      <w:r w:rsidR="002A08BC" w:rsidRPr="00C1089F">
        <w:rPr>
          <w:rFonts w:ascii="Times New Roman" w:eastAsia="Times New Roman" w:hAnsi="Times New Roman" w:cs="Times New Roman"/>
          <w:b/>
          <w:bCs/>
          <w:sz w:val="24"/>
          <w:szCs w:val="24"/>
          <w:lang w:eastAsia="pl-PL"/>
        </w:rPr>
        <w:t xml:space="preserve">zupełniono katalog środków prawnych przysługujących konsumentowi o </w:t>
      </w:r>
      <w:r w:rsidR="00AD6A56" w:rsidRPr="00C1089F">
        <w:rPr>
          <w:rFonts w:ascii="Times New Roman" w:eastAsia="Times New Roman" w:hAnsi="Times New Roman" w:cs="Times New Roman"/>
          <w:b/>
          <w:bCs/>
          <w:sz w:val="24"/>
          <w:szCs w:val="24"/>
          <w:lang w:eastAsia="pl-PL"/>
        </w:rPr>
        <w:t xml:space="preserve">możliwość żądania obniżenia ceny </w:t>
      </w:r>
      <w:r w:rsidR="002A08BC" w:rsidRPr="00C1089F">
        <w:rPr>
          <w:rFonts w:ascii="Times New Roman" w:eastAsia="Times New Roman" w:hAnsi="Times New Roman" w:cs="Times New Roman"/>
          <w:b/>
          <w:bCs/>
          <w:sz w:val="24"/>
          <w:szCs w:val="24"/>
          <w:lang w:eastAsia="pl-PL"/>
        </w:rPr>
        <w:t>produktu</w:t>
      </w:r>
      <w:r w:rsidR="00AD6A56" w:rsidRPr="00C1089F">
        <w:rPr>
          <w:rFonts w:ascii="Times New Roman" w:eastAsia="Times New Roman" w:hAnsi="Times New Roman" w:cs="Times New Roman"/>
          <w:b/>
          <w:bCs/>
          <w:sz w:val="24"/>
          <w:szCs w:val="24"/>
          <w:lang w:eastAsia="pl-PL"/>
        </w:rPr>
        <w:t xml:space="preserve"> (</w:t>
      </w:r>
      <w:r w:rsidR="00111169" w:rsidRPr="00C1089F">
        <w:rPr>
          <w:rFonts w:ascii="Times New Roman" w:eastAsia="Times New Roman" w:hAnsi="Times New Roman" w:cs="Times New Roman"/>
          <w:b/>
          <w:bCs/>
          <w:sz w:val="24"/>
          <w:szCs w:val="24"/>
          <w:lang w:eastAsia="pl-PL"/>
        </w:rPr>
        <w:t xml:space="preserve">w </w:t>
      </w:r>
      <w:r w:rsidR="00AD6A56" w:rsidRPr="00C1089F">
        <w:rPr>
          <w:rFonts w:ascii="Times New Roman" w:eastAsia="Times New Roman" w:hAnsi="Times New Roman" w:cs="Times New Roman"/>
          <w:b/>
          <w:bCs/>
          <w:sz w:val="24"/>
          <w:szCs w:val="24"/>
          <w:lang w:eastAsia="pl-PL"/>
        </w:rPr>
        <w:t>art. 12 w ust. 1 dodano pkt 6)</w:t>
      </w:r>
    </w:p>
    <w:p w14:paraId="1C4B8B17" w14:textId="70A8B6BF" w:rsidR="002F6A9A" w:rsidRPr="00C1089F" w:rsidRDefault="002F6A9A"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Obecnie </w:t>
      </w:r>
      <w:r w:rsidR="00F96F01" w:rsidRPr="00C1089F">
        <w:rPr>
          <w:rFonts w:ascii="Times New Roman" w:eastAsia="Times New Roman" w:hAnsi="Times New Roman" w:cs="Times New Roman"/>
          <w:bCs/>
          <w:sz w:val="24"/>
          <w:szCs w:val="24"/>
          <w:lang w:eastAsia="pl-PL"/>
        </w:rPr>
        <w:t xml:space="preserve">zgodnie z </w:t>
      </w:r>
      <w:r w:rsidRPr="00C1089F">
        <w:rPr>
          <w:rFonts w:ascii="Times New Roman" w:eastAsia="Times New Roman" w:hAnsi="Times New Roman" w:cs="Times New Roman"/>
          <w:bCs/>
          <w:sz w:val="24"/>
          <w:szCs w:val="24"/>
          <w:lang w:eastAsia="pl-PL"/>
        </w:rPr>
        <w:t xml:space="preserve">art. 12 </w:t>
      </w:r>
      <w:r w:rsidR="00F96F01" w:rsidRPr="00C1089F">
        <w:rPr>
          <w:rFonts w:ascii="Times New Roman" w:eastAsia="Times New Roman" w:hAnsi="Times New Roman" w:cs="Times New Roman"/>
          <w:bCs/>
          <w:sz w:val="24"/>
          <w:szCs w:val="24"/>
          <w:lang w:eastAsia="pl-PL"/>
        </w:rPr>
        <w:t>w</w:t>
      </w:r>
      <w:r w:rsidRPr="00C1089F">
        <w:rPr>
          <w:rFonts w:ascii="Times New Roman" w:eastAsia="Times New Roman" w:hAnsi="Times New Roman" w:cs="Times New Roman"/>
          <w:bCs/>
          <w:sz w:val="24"/>
          <w:szCs w:val="24"/>
          <w:lang w:eastAsia="pl-PL"/>
        </w:rPr>
        <w:t xml:space="preserve"> razie dokonania nieuczciwej praktyki rynkowej konsument, którego interes został zagrożony lub naruszony, może żądać</w:t>
      </w:r>
      <w:r w:rsidR="00F96F01" w:rsidRPr="00C1089F">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zaniechania tej praktyki</w:t>
      </w:r>
      <w:r w:rsidR="00F96F01" w:rsidRPr="00C1089F">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 xml:space="preserve">usunięcia </w:t>
      </w:r>
      <w:r w:rsidR="00F96F01" w:rsidRPr="00C1089F">
        <w:rPr>
          <w:rFonts w:ascii="Times New Roman" w:eastAsia="Times New Roman" w:hAnsi="Times New Roman" w:cs="Times New Roman"/>
          <w:bCs/>
          <w:sz w:val="24"/>
          <w:szCs w:val="24"/>
          <w:lang w:eastAsia="pl-PL"/>
        </w:rPr>
        <w:t xml:space="preserve">jej </w:t>
      </w:r>
      <w:r w:rsidRPr="00C1089F">
        <w:rPr>
          <w:rFonts w:ascii="Times New Roman" w:eastAsia="Times New Roman" w:hAnsi="Times New Roman" w:cs="Times New Roman"/>
          <w:bCs/>
          <w:sz w:val="24"/>
          <w:szCs w:val="24"/>
          <w:lang w:eastAsia="pl-PL"/>
        </w:rPr>
        <w:t>skutków</w:t>
      </w:r>
      <w:r w:rsidR="00F96F01" w:rsidRPr="00C1089F">
        <w:rPr>
          <w:rFonts w:ascii="Times New Roman" w:eastAsia="Times New Roman" w:hAnsi="Times New Roman" w:cs="Times New Roman"/>
          <w:bCs/>
          <w:sz w:val="24"/>
          <w:szCs w:val="24"/>
          <w:lang w:eastAsia="pl-PL"/>
        </w:rPr>
        <w:t>,</w:t>
      </w:r>
      <w:r w:rsidR="001D457F">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złożenia jednokrotnego lub wielokrotnego oświa</w:t>
      </w:r>
      <w:r w:rsidR="00B13337">
        <w:rPr>
          <w:rFonts w:ascii="Times New Roman" w:eastAsia="Times New Roman" w:hAnsi="Times New Roman" w:cs="Times New Roman"/>
          <w:bCs/>
          <w:sz w:val="24"/>
          <w:szCs w:val="24"/>
          <w:lang w:eastAsia="pl-PL"/>
        </w:rPr>
        <w:t>dczenia odpowiedniej treści i w </w:t>
      </w:r>
      <w:r w:rsidRPr="00C1089F">
        <w:rPr>
          <w:rFonts w:ascii="Times New Roman" w:eastAsia="Times New Roman" w:hAnsi="Times New Roman" w:cs="Times New Roman"/>
          <w:bCs/>
          <w:sz w:val="24"/>
          <w:szCs w:val="24"/>
          <w:lang w:eastAsia="pl-PL"/>
        </w:rPr>
        <w:t>odpowiedniej formie</w:t>
      </w:r>
      <w:r w:rsidR="00F96F01" w:rsidRPr="00C1089F">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naprawienia wyrządzonej</w:t>
      </w:r>
      <w:r w:rsidR="00B13337">
        <w:rPr>
          <w:rFonts w:ascii="Times New Roman" w:eastAsia="Times New Roman" w:hAnsi="Times New Roman" w:cs="Times New Roman"/>
          <w:bCs/>
          <w:sz w:val="24"/>
          <w:szCs w:val="24"/>
          <w:lang w:eastAsia="pl-PL"/>
        </w:rPr>
        <w:t xml:space="preserve"> szkody na zasadach ogólnych, w </w:t>
      </w:r>
      <w:r w:rsidRPr="00C1089F">
        <w:rPr>
          <w:rFonts w:ascii="Times New Roman" w:eastAsia="Times New Roman" w:hAnsi="Times New Roman" w:cs="Times New Roman"/>
          <w:bCs/>
          <w:sz w:val="24"/>
          <w:szCs w:val="24"/>
          <w:lang w:eastAsia="pl-PL"/>
        </w:rPr>
        <w:t>szczególności żądania unieważnienia umowy z obowiązkiem wzajemnego zwrotu świadczeń oraz zwrotu przez przedsiębiorcę kosztów związanych z nabyciem produktu</w:t>
      </w:r>
      <w:r w:rsidR="00F96F01" w:rsidRPr="00C1089F">
        <w:rPr>
          <w:rFonts w:ascii="Times New Roman" w:eastAsia="Times New Roman" w:hAnsi="Times New Roman" w:cs="Times New Roman"/>
          <w:bCs/>
          <w:sz w:val="24"/>
          <w:szCs w:val="24"/>
          <w:lang w:eastAsia="pl-PL"/>
        </w:rPr>
        <w:t xml:space="preserve">, </w:t>
      </w:r>
      <w:r w:rsidRPr="00C1089F">
        <w:rPr>
          <w:rFonts w:ascii="Times New Roman" w:eastAsia="Times New Roman" w:hAnsi="Times New Roman" w:cs="Times New Roman"/>
          <w:bCs/>
          <w:sz w:val="24"/>
          <w:szCs w:val="24"/>
          <w:lang w:eastAsia="pl-PL"/>
        </w:rPr>
        <w:t>zasądzenia odpowiedniej sumy pieniężnej na określony cel społeczny związany ze wspieraniem kultury polskiej, ochroną dziedzictwa narodowego lub ochroną konsumentów.</w:t>
      </w:r>
    </w:p>
    <w:p w14:paraId="3764CFE5" w14:textId="635792BC" w:rsidR="002F6A9A" w:rsidRPr="00C1089F" w:rsidRDefault="002F6A9A" w:rsidP="00C1089F">
      <w:pPr>
        <w:spacing w:before="120" w:after="0" w:line="360" w:lineRule="auto"/>
        <w:jc w:val="both"/>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lastRenderedPageBreak/>
        <w:t>Zgodnie z art. 3 pkt 5 dyrektywy Omnibus ( art. 11a) konsumenci, którzy ucierpieli na skutek nieuczciwych praktyk handlowych, powinni mieć dostęp do proporcjonalnych i skutecznych środków prawnych, w tym do odszkodowania za szkodę poni</w:t>
      </w:r>
      <w:r w:rsidR="00B13337">
        <w:rPr>
          <w:rFonts w:ascii="Times New Roman" w:eastAsia="Times New Roman" w:hAnsi="Times New Roman" w:cs="Times New Roman"/>
          <w:bCs/>
          <w:sz w:val="24"/>
          <w:szCs w:val="24"/>
          <w:lang w:eastAsia="pl-PL"/>
        </w:rPr>
        <w:t>esioną przez konsumenta oraz, w </w:t>
      </w:r>
      <w:r w:rsidRPr="00C1089F">
        <w:rPr>
          <w:rFonts w:ascii="Times New Roman" w:eastAsia="Times New Roman" w:hAnsi="Times New Roman" w:cs="Times New Roman"/>
          <w:bCs/>
          <w:sz w:val="24"/>
          <w:szCs w:val="24"/>
          <w:lang w:eastAsia="pl-PL"/>
        </w:rPr>
        <w:t>stosownych przypadkach, do obniżenia ceny lub rozwiązania umowy.</w:t>
      </w:r>
    </w:p>
    <w:p w14:paraId="3CD1176F" w14:textId="717EA314" w:rsidR="00525BCA" w:rsidRPr="00C1089F" w:rsidRDefault="00525BCA"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 xml:space="preserve">Obecnie obowiązujący art. 12 ust. 1 pkt 4 upnpr stanowi, że konsument może żądać unieważnienia umowy. Przepisy unijne pod pojęciem „rozwiązanie umowy” rozumieją wszelkie sposoby prowadzące do przerwania więzi obligacyjnej między konsumentem a przedsiębiorcą, takie jak np.: unieważnienie czy odstąpienie od umowy. Do państw członkowskich należy decyzja, w jaki sposób implementują do krajowych porządków prawnych uprawnienie konsumenta do „rozwiązania umowy” (przepisy unijne nie narzucają w tym zakresie np. skutku zakończenia umowy </w:t>
      </w:r>
      <w:r w:rsidR="00C218AD">
        <w:rPr>
          <w:rFonts w:ascii="Times New Roman" w:hAnsi="Times New Roman" w:cs="Times New Roman"/>
          <w:spacing w:val="-2"/>
          <w:sz w:val="24"/>
          <w:szCs w:val="24"/>
        </w:rPr>
        <w:t>–</w:t>
      </w:r>
      <w:r w:rsidRPr="00C1089F">
        <w:rPr>
          <w:rFonts w:ascii="Times New Roman" w:hAnsi="Times New Roman" w:cs="Times New Roman"/>
          <w:spacing w:val="-2"/>
          <w:sz w:val="24"/>
          <w:szCs w:val="24"/>
        </w:rPr>
        <w:t xml:space="preserve"> </w:t>
      </w:r>
      <w:r w:rsidRPr="00871118">
        <w:rPr>
          <w:rFonts w:ascii="Times New Roman" w:hAnsi="Times New Roman" w:cs="Times New Roman"/>
          <w:i/>
          <w:spacing w:val="-2"/>
          <w:sz w:val="24"/>
          <w:szCs w:val="24"/>
        </w:rPr>
        <w:t>ex tunc</w:t>
      </w:r>
      <w:r w:rsidRPr="00C1089F">
        <w:rPr>
          <w:rFonts w:ascii="Times New Roman" w:hAnsi="Times New Roman" w:cs="Times New Roman"/>
          <w:spacing w:val="-2"/>
          <w:sz w:val="24"/>
          <w:szCs w:val="24"/>
        </w:rPr>
        <w:t xml:space="preserve"> czy </w:t>
      </w:r>
      <w:r w:rsidRPr="00871118">
        <w:rPr>
          <w:rFonts w:ascii="Times New Roman" w:hAnsi="Times New Roman" w:cs="Times New Roman"/>
          <w:i/>
          <w:spacing w:val="-2"/>
          <w:sz w:val="24"/>
          <w:szCs w:val="24"/>
        </w:rPr>
        <w:t>ex nunc</w:t>
      </w:r>
      <w:r w:rsidRPr="00C1089F">
        <w:rPr>
          <w:rFonts w:ascii="Times New Roman" w:hAnsi="Times New Roman" w:cs="Times New Roman"/>
          <w:spacing w:val="-2"/>
          <w:sz w:val="24"/>
          <w:szCs w:val="24"/>
        </w:rPr>
        <w:t xml:space="preserve"> – istotne jest, aby konsument nie był związany umową). Ponieważ art. 12 upnpr obejmuje już możliwość żądania przez konsumenta unieważnienia umowy (który jest sposobem „rozwiązania umowy”, o którym mowa w przepisach unijnych), dlatego też zmiana w tym przepisie obejmuje jedynie dopisanie uprawnienia, zgodnie z którym konsument może żądać obniżenia ceny. Nie ma potrzeby wprowadzenia dodatkowego uprawnienia do „rozwiązania umowy</w:t>
      </w:r>
      <w:r w:rsidR="004D380C">
        <w:rPr>
          <w:rFonts w:ascii="Times New Roman" w:hAnsi="Times New Roman" w:cs="Times New Roman"/>
          <w:spacing w:val="-2"/>
          <w:sz w:val="24"/>
          <w:szCs w:val="24"/>
        </w:rPr>
        <w:t>”</w:t>
      </w:r>
      <w:r w:rsidRPr="00C1089F">
        <w:rPr>
          <w:rFonts w:ascii="Times New Roman" w:hAnsi="Times New Roman" w:cs="Times New Roman"/>
          <w:spacing w:val="-2"/>
          <w:sz w:val="24"/>
          <w:szCs w:val="24"/>
        </w:rPr>
        <w:t>.</w:t>
      </w:r>
    </w:p>
    <w:p w14:paraId="4C283F2C" w14:textId="55F5A59E" w:rsidR="00B13FD3" w:rsidRPr="00C1089F" w:rsidRDefault="000075D2" w:rsidP="00C1089F">
      <w:pPr>
        <w:spacing w:before="120" w:after="0" w:line="360" w:lineRule="auto"/>
        <w:jc w:val="both"/>
        <w:rPr>
          <w:rFonts w:ascii="Times New Roman" w:hAnsi="Times New Roman" w:cs="Times New Roman"/>
          <w:b/>
          <w:spacing w:val="-2"/>
          <w:sz w:val="24"/>
          <w:szCs w:val="24"/>
        </w:rPr>
      </w:pPr>
      <w:r w:rsidRPr="00C1089F">
        <w:rPr>
          <w:rFonts w:ascii="Times New Roman" w:hAnsi="Times New Roman" w:cs="Times New Roman"/>
          <w:b/>
          <w:spacing w:val="-2"/>
          <w:sz w:val="24"/>
          <w:szCs w:val="24"/>
        </w:rPr>
        <w:t>5</w:t>
      </w:r>
      <w:r w:rsidR="00803FC3" w:rsidRPr="00C1089F">
        <w:rPr>
          <w:rFonts w:ascii="Times New Roman" w:hAnsi="Times New Roman" w:cs="Times New Roman"/>
          <w:b/>
          <w:spacing w:val="-2"/>
          <w:sz w:val="24"/>
          <w:szCs w:val="24"/>
        </w:rPr>
        <w:t>. Z</w:t>
      </w:r>
      <w:r w:rsidR="00B555CF" w:rsidRPr="00C1089F">
        <w:rPr>
          <w:rFonts w:ascii="Times New Roman" w:hAnsi="Times New Roman" w:cs="Times New Roman"/>
          <w:b/>
          <w:spacing w:val="-2"/>
          <w:sz w:val="24"/>
          <w:szCs w:val="24"/>
        </w:rPr>
        <w:t>mian</w:t>
      </w:r>
      <w:r w:rsidR="00803FC3" w:rsidRPr="00C1089F">
        <w:rPr>
          <w:rFonts w:ascii="Times New Roman" w:hAnsi="Times New Roman" w:cs="Times New Roman"/>
          <w:b/>
          <w:spacing w:val="-2"/>
          <w:sz w:val="24"/>
          <w:szCs w:val="24"/>
        </w:rPr>
        <w:t>y</w:t>
      </w:r>
      <w:r w:rsidR="00B555CF" w:rsidRPr="00C1089F">
        <w:rPr>
          <w:rFonts w:ascii="Times New Roman" w:hAnsi="Times New Roman" w:cs="Times New Roman"/>
          <w:b/>
          <w:spacing w:val="-2"/>
          <w:sz w:val="24"/>
          <w:szCs w:val="24"/>
        </w:rPr>
        <w:t xml:space="preserve"> </w:t>
      </w:r>
      <w:r w:rsidR="00803FC3" w:rsidRPr="00C1089F">
        <w:rPr>
          <w:rFonts w:ascii="Times New Roman" w:hAnsi="Times New Roman" w:cs="Times New Roman"/>
          <w:b/>
          <w:spacing w:val="-2"/>
          <w:sz w:val="24"/>
          <w:szCs w:val="24"/>
        </w:rPr>
        <w:t xml:space="preserve">w </w:t>
      </w:r>
      <w:r w:rsidR="00B555CF" w:rsidRPr="00C1089F">
        <w:rPr>
          <w:rFonts w:ascii="Times New Roman" w:hAnsi="Times New Roman" w:cs="Times New Roman"/>
          <w:b/>
          <w:spacing w:val="-2"/>
          <w:sz w:val="24"/>
          <w:szCs w:val="24"/>
        </w:rPr>
        <w:t>ustaw</w:t>
      </w:r>
      <w:r w:rsidR="00803FC3" w:rsidRPr="00C1089F">
        <w:rPr>
          <w:rFonts w:ascii="Times New Roman" w:hAnsi="Times New Roman" w:cs="Times New Roman"/>
          <w:b/>
          <w:spacing w:val="-2"/>
          <w:sz w:val="24"/>
          <w:szCs w:val="24"/>
        </w:rPr>
        <w:t>ie</w:t>
      </w:r>
      <w:r w:rsidR="00B13FD3" w:rsidRPr="00C1089F">
        <w:rPr>
          <w:rFonts w:ascii="Times New Roman" w:hAnsi="Times New Roman" w:cs="Times New Roman"/>
          <w:b/>
          <w:spacing w:val="-2"/>
          <w:sz w:val="24"/>
          <w:szCs w:val="24"/>
        </w:rPr>
        <w:t xml:space="preserve"> z dnia 9 maja 2014 r. o informowaniu o cenach towarów i usług </w:t>
      </w:r>
      <w:bookmarkStart w:id="15" w:name="_Hlk74307370"/>
      <w:r w:rsidR="00B13337">
        <w:rPr>
          <w:rFonts w:ascii="Times New Roman" w:hAnsi="Times New Roman" w:cs="Times New Roman"/>
          <w:b/>
          <w:spacing w:val="-2"/>
          <w:sz w:val="24"/>
          <w:szCs w:val="24"/>
        </w:rPr>
        <w:t>(Dz. </w:t>
      </w:r>
      <w:r w:rsidR="00B13FD3" w:rsidRPr="00C1089F">
        <w:rPr>
          <w:rFonts w:ascii="Times New Roman" w:hAnsi="Times New Roman" w:cs="Times New Roman"/>
          <w:b/>
          <w:spacing w:val="-2"/>
          <w:sz w:val="24"/>
          <w:szCs w:val="24"/>
        </w:rPr>
        <w:t>U. z 2019 r. poz. 178)</w:t>
      </w:r>
      <w:r w:rsidR="00803FC3" w:rsidRPr="00C1089F">
        <w:rPr>
          <w:rFonts w:ascii="Times New Roman" w:hAnsi="Times New Roman" w:cs="Times New Roman"/>
          <w:b/>
          <w:spacing w:val="-2"/>
          <w:sz w:val="24"/>
          <w:szCs w:val="24"/>
        </w:rPr>
        <w:t xml:space="preserve"> – art. 5 projektu</w:t>
      </w:r>
    </w:p>
    <w:bookmarkEnd w:id="15"/>
    <w:p w14:paraId="3F0C5413" w14:textId="554E98E9" w:rsidR="00B555CF" w:rsidRPr="00C1089F" w:rsidRDefault="00B555CF"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z w:val="24"/>
          <w:szCs w:val="24"/>
        </w:rPr>
        <w:t>Ustawa z dnia 9 maja 2014 r. o informowaniu o cenach towarów i usług (dalej</w:t>
      </w:r>
      <w:r w:rsidR="00867AE6" w:rsidRPr="00C1089F">
        <w:rPr>
          <w:rFonts w:ascii="Times New Roman" w:hAnsi="Times New Roman" w:cs="Times New Roman"/>
          <w:sz w:val="24"/>
          <w:szCs w:val="24"/>
        </w:rPr>
        <w:t xml:space="preserve">: </w:t>
      </w:r>
      <w:r w:rsidRPr="00C1089F">
        <w:rPr>
          <w:rFonts w:ascii="Times New Roman" w:hAnsi="Times New Roman" w:cs="Times New Roman"/>
          <w:sz w:val="24"/>
          <w:szCs w:val="24"/>
        </w:rPr>
        <w:t>„ustaw</w:t>
      </w:r>
      <w:r w:rsidR="00867AE6" w:rsidRPr="00C1089F">
        <w:rPr>
          <w:rFonts w:ascii="Times New Roman" w:hAnsi="Times New Roman" w:cs="Times New Roman"/>
          <w:sz w:val="24"/>
          <w:szCs w:val="24"/>
        </w:rPr>
        <w:t>a</w:t>
      </w:r>
      <w:r w:rsidR="00B13337">
        <w:rPr>
          <w:rFonts w:ascii="Times New Roman" w:hAnsi="Times New Roman" w:cs="Times New Roman"/>
          <w:sz w:val="24"/>
          <w:szCs w:val="24"/>
        </w:rPr>
        <w:t xml:space="preserve"> o </w:t>
      </w:r>
      <w:r w:rsidRPr="00C1089F">
        <w:rPr>
          <w:rFonts w:ascii="Times New Roman" w:hAnsi="Times New Roman" w:cs="Times New Roman"/>
          <w:sz w:val="24"/>
          <w:szCs w:val="24"/>
        </w:rPr>
        <w:t>cenach”) określa sposób informowania o cenach oferowanych towarów i usług oraz skutki nieprzestrzegania jej uregulowań. W art. 4 ust. 1 ustawy ustawodawca wskazuje</w:t>
      </w:r>
      <w:r w:rsidR="00C218AD">
        <w:rPr>
          <w:rFonts w:ascii="Times New Roman" w:hAnsi="Times New Roman" w:cs="Times New Roman"/>
          <w:sz w:val="24"/>
          <w:szCs w:val="24"/>
        </w:rPr>
        <w:t>,</w:t>
      </w:r>
      <w:r w:rsidRPr="00C1089F">
        <w:rPr>
          <w:rFonts w:ascii="Times New Roman" w:hAnsi="Times New Roman" w:cs="Times New Roman"/>
          <w:sz w:val="24"/>
          <w:szCs w:val="24"/>
        </w:rPr>
        <w:t xml:space="preserve"> w jaki sposób w miejscu sprzedaży detalicznej i świadczenia usług uwidacznia się cenę oraz cenę jednostkową towaru lub usługi. Uwidocznienie to ma nastąpić w sposób jednoznaczny, niebudzący wątpliwości oraz umożliwiający porównanie cen.</w:t>
      </w:r>
    </w:p>
    <w:p w14:paraId="5702359E" w14:textId="77777777" w:rsidR="00B555CF" w:rsidRPr="00C1089F" w:rsidRDefault="00B555CF"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Do obowiązujących regulacji wprowadzono następujące doprecyzowujące zmiany:</w:t>
      </w:r>
    </w:p>
    <w:p w14:paraId="0ACFCAA4" w14:textId="33EE2B3B" w:rsidR="00B555CF" w:rsidRPr="00C1089F" w:rsidRDefault="00B555CF" w:rsidP="00C1089F">
      <w:pPr>
        <w:spacing w:before="120" w:after="0" w:line="360" w:lineRule="auto"/>
        <w:jc w:val="both"/>
        <w:rPr>
          <w:rFonts w:ascii="Times New Roman" w:hAnsi="Times New Roman" w:cs="Times New Roman"/>
          <w:b/>
          <w:spacing w:val="-2"/>
          <w:sz w:val="24"/>
          <w:szCs w:val="24"/>
        </w:rPr>
      </w:pPr>
      <w:r w:rsidRPr="00C1089F">
        <w:rPr>
          <w:rFonts w:ascii="Times New Roman" w:hAnsi="Times New Roman" w:cs="Times New Roman"/>
          <w:b/>
          <w:spacing w:val="-2"/>
          <w:sz w:val="24"/>
          <w:szCs w:val="24"/>
        </w:rPr>
        <w:t>Zmieniono definicję ceny jednostkowej towaru lub usługi</w:t>
      </w:r>
      <w:r w:rsidRPr="00C1089F">
        <w:rPr>
          <w:rFonts w:ascii="Times New Roman" w:hAnsi="Times New Roman" w:cs="Times New Roman"/>
          <w:spacing w:val="-2"/>
          <w:sz w:val="24"/>
          <w:szCs w:val="24"/>
        </w:rPr>
        <w:t xml:space="preserve"> </w:t>
      </w:r>
      <w:r w:rsidRPr="00C1089F">
        <w:rPr>
          <w:rFonts w:ascii="Times New Roman" w:hAnsi="Times New Roman" w:cs="Times New Roman"/>
          <w:b/>
          <w:spacing w:val="-2"/>
          <w:sz w:val="24"/>
          <w:szCs w:val="24"/>
        </w:rPr>
        <w:t>(art. 3 ust. 1 pkt 2</w:t>
      </w:r>
      <w:r w:rsidR="00803FC3" w:rsidRPr="00C1089F">
        <w:rPr>
          <w:rFonts w:ascii="Times New Roman" w:hAnsi="Times New Roman" w:cs="Times New Roman"/>
          <w:b/>
          <w:spacing w:val="-2"/>
          <w:sz w:val="24"/>
          <w:szCs w:val="24"/>
        </w:rPr>
        <w:t>)</w:t>
      </w:r>
    </w:p>
    <w:p w14:paraId="609D99B1" w14:textId="63969BF6" w:rsidR="00B555CF" w:rsidRPr="00C1089F" w:rsidRDefault="00B555CF" w:rsidP="00C1089F">
      <w:pPr>
        <w:spacing w:before="120" w:after="0" w:line="360" w:lineRule="auto"/>
        <w:jc w:val="both"/>
        <w:rPr>
          <w:rFonts w:ascii="Times New Roman" w:hAnsi="Times New Roman" w:cs="Times New Roman"/>
          <w:spacing w:val="-2"/>
          <w:sz w:val="24"/>
          <w:szCs w:val="24"/>
        </w:rPr>
      </w:pPr>
      <w:r w:rsidRPr="00C1089F">
        <w:rPr>
          <w:rFonts w:ascii="Times New Roman" w:hAnsi="Times New Roman" w:cs="Times New Roman"/>
          <w:spacing w:val="-2"/>
          <w:sz w:val="24"/>
          <w:szCs w:val="24"/>
        </w:rPr>
        <w:t xml:space="preserve">Zastąpiono obecne sformułowanie „towaru (usługi)” sformułowaniem „towaru lub usługi”. Takie brzmienie należy uznać za poprawne pod względem legislacyjnym z uwagi na fakt, iż przepisy ustawy o cenach zawierają osobne definicje towaru (art. 3 ust. 1 pkt 4) i usługi </w:t>
      </w:r>
      <w:r w:rsidR="00B13337">
        <w:rPr>
          <w:rFonts w:ascii="Times New Roman" w:hAnsi="Times New Roman" w:cs="Times New Roman"/>
          <w:spacing w:val="-2"/>
          <w:sz w:val="24"/>
          <w:szCs w:val="24"/>
        </w:rPr>
        <w:t>(art. 3 ust. 1 pkt </w:t>
      </w:r>
      <w:r w:rsidR="00C1089F">
        <w:rPr>
          <w:rFonts w:ascii="Times New Roman" w:hAnsi="Times New Roman" w:cs="Times New Roman"/>
          <w:spacing w:val="-2"/>
          <w:sz w:val="24"/>
          <w:szCs w:val="24"/>
        </w:rPr>
        <w:t>5).</w:t>
      </w:r>
    </w:p>
    <w:p w14:paraId="191E0A46" w14:textId="1E77BF17" w:rsidR="00B555CF" w:rsidRPr="00C1089F" w:rsidRDefault="00B555CF" w:rsidP="00C1089F">
      <w:pPr>
        <w:spacing w:before="120" w:after="0" w:line="360" w:lineRule="auto"/>
        <w:jc w:val="both"/>
        <w:rPr>
          <w:rFonts w:ascii="Times New Roman" w:hAnsi="Times New Roman" w:cs="Times New Roman"/>
          <w:b/>
          <w:spacing w:val="-2"/>
          <w:sz w:val="24"/>
          <w:szCs w:val="24"/>
        </w:rPr>
      </w:pPr>
      <w:bookmarkStart w:id="16" w:name="_Hlk97628732"/>
      <w:r w:rsidRPr="00C1089F">
        <w:rPr>
          <w:rFonts w:ascii="Times New Roman" w:hAnsi="Times New Roman" w:cs="Times New Roman"/>
          <w:b/>
          <w:spacing w:val="-2"/>
          <w:sz w:val="24"/>
          <w:szCs w:val="24"/>
        </w:rPr>
        <w:t>Doprecyzowano sposób uwidaczniania cen w przypadku zastosowania obniżek cen</w:t>
      </w:r>
      <w:r w:rsidRPr="00C1089F">
        <w:rPr>
          <w:rFonts w:ascii="Times New Roman" w:hAnsi="Times New Roman" w:cs="Times New Roman"/>
          <w:spacing w:val="-2"/>
          <w:sz w:val="24"/>
          <w:szCs w:val="24"/>
        </w:rPr>
        <w:t xml:space="preserve"> </w:t>
      </w:r>
      <w:r w:rsidR="00B13337">
        <w:rPr>
          <w:rFonts w:ascii="Times New Roman" w:hAnsi="Times New Roman" w:cs="Times New Roman"/>
          <w:b/>
          <w:spacing w:val="-2"/>
          <w:sz w:val="24"/>
          <w:szCs w:val="24"/>
        </w:rPr>
        <w:t>(art. </w:t>
      </w:r>
      <w:r w:rsidRPr="00C1089F">
        <w:rPr>
          <w:rFonts w:ascii="Times New Roman" w:hAnsi="Times New Roman" w:cs="Times New Roman"/>
          <w:b/>
          <w:spacing w:val="-2"/>
          <w:sz w:val="24"/>
          <w:szCs w:val="24"/>
        </w:rPr>
        <w:t xml:space="preserve">4 ust. 2 – </w:t>
      </w:r>
      <w:r w:rsidR="0002332D" w:rsidRPr="00C1089F">
        <w:rPr>
          <w:rFonts w:ascii="Times New Roman" w:hAnsi="Times New Roman" w:cs="Times New Roman"/>
          <w:b/>
          <w:spacing w:val="-2"/>
          <w:sz w:val="24"/>
          <w:szCs w:val="24"/>
        </w:rPr>
        <w:t>5</w:t>
      </w:r>
      <w:r w:rsidRPr="00C1089F">
        <w:rPr>
          <w:rFonts w:ascii="Times New Roman" w:hAnsi="Times New Roman" w:cs="Times New Roman"/>
          <w:b/>
          <w:spacing w:val="-2"/>
          <w:sz w:val="24"/>
          <w:szCs w:val="24"/>
        </w:rPr>
        <w:t>)</w:t>
      </w:r>
      <w:r w:rsidR="00892F27" w:rsidRPr="00C1089F">
        <w:rPr>
          <w:rFonts w:ascii="Times New Roman" w:hAnsi="Times New Roman" w:cs="Times New Roman"/>
          <w:b/>
          <w:spacing w:val="-2"/>
          <w:sz w:val="24"/>
          <w:szCs w:val="24"/>
        </w:rPr>
        <w:t>:</w:t>
      </w:r>
    </w:p>
    <w:p w14:paraId="307CD348" w14:textId="3ED217E8" w:rsidR="00B555CF" w:rsidRPr="00C1089F" w:rsidRDefault="00C218AD" w:rsidP="00C1089F">
      <w:pPr>
        <w:pStyle w:val="USTustnpkodeksu"/>
        <w:spacing w:before="120"/>
        <w:ind w:firstLine="0"/>
        <w:rPr>
          <w:rFonts w:ascii="Times New Roman" w:eastAsia="Calibri" w:hAnsi="Times New Roman" w:cs="Times New Roman"/>
          <w:szCs w:val="24"/>
          <w:lang w:eastAsia="en-US"/>
        </w:rPr>
      </w:pPr>
      <w:r>
        <w:rPr>
          <w:rFonts w:ascii="Times New Roman" w:hAnsi="Times New Roman" w:cs="Times New Roman"/>
          <w:spacing w:val="-2"/>
          <w:szCs w:val="24"/>
        </w:rPr>
        <w:lastRenderedPageBreak/>
        <w:t>–</w:t>
      </w:r>
      <w:r w:rsidR="00341E3C" w:rsidRPr="00C1089F">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 xml:space="preserve">w każdym przypadku </w:t>
      </w:r>
      <w:r w:rsidR="00B01B4F" w:rsidRPr="00C1089F">
        <w:rPr>
          <w:rFonts w:ascii="Times New Roman" w:eastAsia="Calibri" w:hAnsi="Times New Roman" w:cs="Times New Roman"/>
          <w:szCs w:val="24"/>
          <w:lang w:eastAsia="en-US"/>
        </w:rPr>
        <w:t xml:space="preserve">informowania o </w:t>
      </w:r>
      <w:r w:rsidR="00B555CF" w:rsidRPr="00C1089F">
        <w:rPr>
          <w:rFonts w:ascii="Times New Roman" w:eastAsia="Calibri" w:hAnsi="Times New Roman" w:cs="Times New Roman"/>
          <w:szCs w:val="24"/>
          <w:lang w:eastAsia="en-US"/>
        </w:rPr>
        <w:t>obniżeni</w:t>
      </w:r>
      <w:r w:rsidR="00B01B4F" w:rsidRPr="00C1089F">
        <w:rPr>
          <w:rFonts w:ascii="Times New Roman" w:eastAsia="Calibri" w:hAnsi="Times New Roman" w:cs="Times New Roman"/>
          <w:szCs w:val="24"/>
          <w:lang w:eastAsia="en-US"/>
        </w:rPr>
        <w:t>u</w:t>
      </w:r>
      <w:r w:rsidR="00B555CF" w:rsidRPr="00C1089F">
        <w:rPr>
          <w:rFonts w:ascii="Times New Roman" w:eastAsia="Calibri" w:hAnsi="Times New Roman" w:cs="Times New Roman"/>
          <w:szCs w:val="24"/>
          <w:lang w:eastAsia="en-US"/>
        </w:rPr>
        <w:t xml:space="preserve"> ceny towaru lub usługi będzie obowiązek podania obok informacji o obniżonej cenie również informacji o najniższej cenie tego towaru lub usługi</w:t>
      </w:r>
      <w:r w:rsidR="00A439E8">
        <w:rPr>
          <w:rFonts w:ascii="Times New Roman" w:eastAsia="Calibri" w:hAnsi="Times New Roman" w:cs="Times New Roman"/>
          <w:szCs w:val="24"/>
          <w:lang w:eastAsia="en-US"/>
        </w:rPr>
        <w:t>,</w:t>
      </w:r>
      <w:r w:rsidR="00B555CF" w:rsidRPr="00C1089F">
        <w:rPr>
          <w:rFonts w:ascii="Times New Roman" w:eastAsia="Calibri" w:hAnsi="Times New Roman" w:cs="Times New Roman"/>
          <w:szCs w:val="24"/>
          <w:lang w:eastAsia="en-US"/>
        </w:rPr>
        <w:t xml:space="preserve"> jaka obowiązywała w okresie 30 dni przed wprowadzeniem obniżki </w:t>
      </w:r>
      <w:r w:rsidR="00B13337">
        <w:rPr>
          <w:rFonts w:ascii="Times New Roman" w:eastAsia="Calibri" w:hAnsi="Times New Roman" w:cs="Times New Roman"/>
          <w:b/>
          <w:szCs w:val="24"/>
          <w:lang w:eastAsia="en-US"/>
        </w:rPr>
        <w:t>(art. 4 ust. </w:t>
      </w:r>
      <w:r w:rsidR="00B555CF" w:rsidRPr="00C1089F">
        <w:rPr>
          <w:rFonts w:ascii="Times New Roman" w:eastAsia="Calibri" w:hAnsi="Times New Roman" w:cs="Times New Roman"/>
          <w:b/>
          <w:szCs w:val="24"/>
          <w:lang w:eastAsia="en-US"/>
        </w:rPr>
        <w:t>2)</w:t>
      </w:r>
      <w:r w:rsidR="00F96F01" w:rsidRPr="00C1089F">
        <w:rPr>
          <w:rFonts w:ascii="Times New Roman" w:eastAsia="Calibri" w:hAnsi="Times New Roman" w:cs="Times New Roman"/>
          <w:szCs w:val="24"/>
          <w:lang w:eastAsia="en-US"/>
        </w:rPr>
        <w:t>,</w:t>
      </w:r>
    </w:p>
    <w:p w14:paraId="3FC23F4F" w14:textId="571256FF" w:rsidR="00B555CF" w:rsidRPr="00C1089F" w:rsidRDefault="00C218AD" w:rsidP="00C1089F">
      <w:pPr>
        <w:pStyle w:val="USTustnpkodeksu"/>
        <w:spacing w:before="120"/>
        <w:ind w:firstLine="0"/>
        <w:rPr>
          <w:rFonts w:ascii="Times New Roman" w:eastAsia="Calibri" w:hAnsi="Times New Roman" w:cs="Times New Roman"/>
          <w:szCs w:val="24"/>
          <w:lang w:eastAsia="en-US"/>
        </w:rPr>
      </w:pPr>
      <w:r>
        <w:rPr>
          <w:rFonts w:ascii="Times New Roman" w:hAnsi="Times New Roman" w:cs="Times New Roman"/>
          <w:spacing w:val="-2"/>
          <w:szCs w:val="24"/>
        </w:rPr>
        <w:t>–</w:t>
      </w:r>
      <w:r w:rsidR="00341E3C" w:rsidRPr="00C1089F">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w odniesieniu do towarów, które są oferowane do sprzedaży</w:t>
      </w:r>
      <w:r w:rsidR="00A439E8">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krócej niż 30 dni, obok informacji o obniżonej cenie, trzeba będzie podać również informację o najniższej cenie tego towaru lub usługi, która obowiązywała w okresie od dnia</w:t>
      </w:r>
      <w:r w:rsidR="00A439E8">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oferowania</w:t>
      </w:r>
      <w:r w:rsidR="00A439E8">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tego towaru lub usługi</w:t>
      </w:r>
      <w:r w:rsidR="00A439E8">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do sprzedaży</w:t>
      </w:r>
      <w:r w:rsidR="00A439E8">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 xml:space="preserve">do dnia wprowadzenia obniżki </w:t>
      </w:r>
      <w:r w:rsidR="00B555CF" w:rsidRPr="00C1089F">
        <w:rPr>
          <w:rFonts w:ascii="Times New Roman" w:eastAsia="Calibri" w:hAnsi="Times New Roman" w:cs="Times New Roman"/>
          <w:b/>
          <w:szCs w:val="24"/>
          <w:lang w:eastAsia="en-US"/>
        </w:rPr>
        <w:t>(art. 4 ust. 3)</w:t>
      </w:r>
      <w:r w:rsidR="00F96F01" w:rsidRPr="00C1089F">
        <w:rPr>
          <w:rFonts w:ascii="Times New Roman" w:eastAsia="Calibri" w:hAnsi="Times New Roman" w:cs="Times New Roman"/>
          <w:szCs w:val="24"/>
          <w:lang w:eastAsia="en-US"/>
        </w:rPr>
        <w:t>,</w:t>
      </w:r>
    </w:p>
    <w:p w14:paraId="1A037E7C" w14:textId="1E8A2CA6" w:rsidR="001A0904" w:rsidRPr="00C1089F" w:rsidRDefault="00C218AD" w:rsidP="00C1089F">
      <w:pPr>
        <w:pStyle w:val="USTustnpkodeksu"/>
        <w:spacing w:before="120"/>
        <w:ind w:firstLine="0"/>
        <w:rPr>
          <w:rFonts w:ascii="Times New Roman" w:eastAsia="Calibri" w:hAnsi="Times New Roman" w:cs="Times New Roman"/>
          <w:szCs w:val="24"/>
          <w:lang w:eastAsia="en-US"/>
        </w:rPr>
      </w:pPr>
      <w:r>
        <w:rPr>
          <w:rFonts w:ascii="Times New Roman" w:hAnsi="Times New Roman" w:cs="Times New Roman"/>
          <w:spacing w:val="-2"/>
          <w:szCs w:val="24"/>
        </w:rPr>
        <w:t>–</w:t>
      </w:r>
      <w:r w:rsidR="00341E3C" w:rsidRPr="00C1089F">
        <w:rPr>
          <w:rFonts w:ascii="Times New Roman" w:eastAsia="Calibri" w:hAnsi="Times New Roman" w:cs="Times New Roman"/>
          <w:szCs w:val="24"/>
          <w:lang w:eastAsia="en-US"/>
        </w:rPr>
        <w:t xml:space="preserve"> </w:t>
      </w:r>
      <w:r w:rsidR="00B555CF" w:rsidRPr="00C1089F">
        <w:rPr>
          <w:rFonts w:ascii="Times New Roman" w:eastAsia="Calibri" w:hAnsi="Times New Roman" w:cs="Times New Roman"/>
          <w:szCs w:val="24"/>
          <w:lang w:eastAsia="en-US"/>
        </w:rPr>
        <w:t>w przypadku towarów, które ulegają szybkiemu zepsuciu lub mają krótki termin przydatności</w:t>
      </w:r>
      <w:r w:rsidR="00A439E8">
        <w:rPr>
          <w:rFonts w:ascii="Times New Roman" w:eastAsia="Calibri" w:hAnsi="Times New Roman" w:cs="Times New Roman"/>
          <w:szCs w:val="24"/>
          <w:lang w:eastAsia="en-US"/>
        </w:rPr>
        <w:t>,</w:t>
      </w:r>
      <w:r w:rsidR="00B555CF" w:rsidRPr="00C1089F">
        <w:rPr>
          <w:rFonts w:ascii="Times New Roman" w:eastAsia="Calibri" w:hAnsi="Times New Roman" w:cs="Times New Roman"/>
          <w:szCs w:val="24"/>
          <w:lang w:eastAsia="en-US"/>
        </w:rPr>
        <w:t xml:space="preserve"> będzie obowiązek podania informacji o obniżonej cenie oraz informacji o cenie sprzed pierwszego zastosowania obniżki </w:t>
      </w:r>
      <w:r w:rsidR="00B555CF" w:rsidRPr="00C1089F">
        <w:rPr>
          <w:rFonts w:ascii="Times New Roman" w:eastAsia="Calibri" w:hAnsi="Times New Roman" w:cs="Times New Roman"/>
          <w:b/>
          <w:szCs w:val="24"/>
          <w:lang w:eastAsia="en-US"/>
        </w:rPr>
        <w:t>(art. 4 ust. 4)</w:t>
      </w:r>
      <w:r w:rsidR="00F96F01" w:rsidRPr="00C1089F">
        <w:rPr>
          <w:rFonts w:ascii="Times New Roman" w:eastAsia="Calibri" w:hAnsi="Times New Roman" w:cs="Times New Roman"/>
          <w:b/>
          <w:szCs w:val="24"/>
          <w:lang w:eastAsia="en-US"/>
        </w:rPr>
        <w:t>,</w:t>
      </w:r>
    </w:p>
    <w:p w14:paraId="745C2D90" w14:textId="79DC7FC3" w:rsidR="00B23B0C" w:rsidRPr="00C1089F" w:rsidRDefault="00C218AD" w:rsidP="00C1089F">
      <w:pPr>
        <w:pStyle w:val="USTustnpkodeksu"/>
        <w:spacing w:before="120"/>
        <w:ind w:firstLine="0"/>
        <w:rPr>
          <w:rFonts w:ascii="Times New Roman" w:eastAsia="Calibri" w:hAnsi="Times New Roman" w:cs="Times New Roman"/>
          <w:szCs w:val="24"/>
          <w:lang w:eastAsia="en-US"/>
        </w:rPr>
      </w:pPr>
      <w:r>
        <w:rPr>
          <w:rFonts w:ascii="Times New Roman" w:hAnsi="Times New Roman" w:cs="Times New Roman"/>
          <w:spacing w:val="-2"/>
          <w:szCs w:val="24"/>
        </w:rPr>
        <w:t>–</w:t>
      </w:r>
      <w:r w:rsidR="00341E3C" w:rsidRPr="00C1089F">
        <w:rPr>
          <w:rFonts w:ascii="Times New Roman" w:eastAsia="Calibri" w:hAnsi="Times New Roman" w:cs="Times New Roman"/>
          <w:szCs w:val="24"/>
          <w:lang w:eastAsia="en-US"/>
        </w:rPr>
        <w:t xml:space="preserve"> </w:t>
      </w:r>
      <w:r w:rsidR="001A0904" w:rsidRPr="00C1089F">
        <w:rPr>
          <w:rFonts w:ascii="Times New Roman" w:eastAsia="Calibri" w:hAnsi="Times New Roman" w:cs="Times New Roman"/>
          <w:szCs w:val="24"/>
          <w:lang w:eastAsia="en-US"/>
        </w:rPr>
        <w:t>analogiczne zasady uwidaczniania cen towarów i usług</w:t>
      </w:r>
      <w:r w:rsidR="00A439E8">
        <w:rPr>
          <w:rFonts w:ascii="Times New Roman" w:eastAsia="Calibri" w:hAnsi="Times New Roman" w:cs="Times New Roman"/>
          <w:szCs w:val="24"/>
          <w:lang w:eastAsia="en-US"/>
        </w:rPr>
        <w:t>,</w:t>
      </w:r>
      <w:r w:rsidR="001A0904" w:rsidRPr="00C1089F">
        <w:rPr>
          <w:rFonts w:ascii="Times New Roman" w:eastAsia="Calibri" w:hAnsi="Times New Roman" w:cs="Times New Roman"/>
          <w:szCs w:val="24"/>
          <w:lang w:eastAsia="en-US"/>
        </w:rPr>
        <w:t xml:space="preserve"> jak wskazane powyżej</w:t>
      </w:r>
      <w:r w:rsidR="00A439E8">
        <w:rPr>
          <w:rFonts w:ascii="Times New Roman" w:eastAsia="Calibri" w:hAnsi="Times New Roman" w:cs="Times New Roman"/>
          <w:szCs w:val="24"/>
          <w:lang w:eastAsia="en-US"/>
        </w:rPr>
        <w:t>,</w:t>
      </w:r>
      <w:r w:rsidR="001A0904" w:rsidRPr="00C1089F">
        <w:rPr>
          <w:rFonts w:ascii="Times New Roman" w:eastAsia="Calibri" w:hAnsi="Times New Roman" w:cs="Times New Roman"/>
          <w:szCs w:val="24"/>
          <w:lang w:eastAsia="en-US"/>
        </w:rPr>
        <w:t xml:space="preserve"> będą obowiązywały także w reklamach, w których przedsiębiorca podaje cen</w:t>
      </w:r>
      <w:r w:rsidR="00420902" w:rsidRPr="00C1089F">
        <w:rPr>
          <w:rFonts w:ascii="Times New Roman" w:eastAsia="Calibri" w:hAnsi="Times New Roman" w:cs="Times New Roman"/>
          <w:szCs w:val="24"/>
          <w:lang w:eastAsia="en-US"/>
        </w:rPr>
        <w:t>ę</w:t>
      </w:r>
      <w:r w:rsidR="001A0904" w:rsidRPr="00C1089F">
        <w:rPr>
          <w:rFonts w:ascii="Times New Roman" w:eastAsia="Calibri" w:hAnsi="Times New Roman" w:cs="Times New Roman"/>
          <w:szCs w:val="24"/>
          <w:lang w:eastAsia="en-US"/>
        </w:rPr>
        <w:t xml:space="preserve"> reklamowanego towaru lub usługi (</w:t>
      </w:r>
      <w:r w:rsidR="001A0904" w:rsidRPr="00C1089F">
        <w:rPr>
          <w:rFonts w:ascii="Times New Roman" w:eastAsia="Calibri" w:hAnsi="Times New Roman" w:cs="Times New Roman"/>
          <w:b/>
          <w:szCs w:val="24"/>
          <w:lang w:eastAsia="en-US"/>
        </w:rPr>
        <w:t xml:space="preserve">art. 4 ust. </w:t>
      </w:r>
      <w:r w:rsidR="0002332D" w:rsidRPr="00C1089F">
        <w:rPr>
          <w:rFonts w:ascii="Times New Roman" w:eastAsia="Calibri" w:hAnsi="Times New Roman" w:cs="Times New Roman"/>
          <w:b/>
          <w:szCs w:val="24"/>
          <w:lang w:eastAsia="en-US"/>
        </w:rPr>
        <w:t>5</w:t>
      </w:r>
      <w:r w:rsidR="00377106" w:rsidRPr="00C1089F">
        <w:rPr>
          <w:rFonts w:ascii="Times New Roman" w:eastAsia="Calibri" w:hAnsi="Times New Roman" w:cs="Times New Roman"/>
          <w:b/>
          <w:szCs w:val="24"/>
          <w:lang w:eastAsia="en-US"/>
        </w:rPr>
        <w:t>)</w:t>
      </w:r>
      <w:r w:rsidR="00C1089F">
        <w:rPr>
          <w:rFonts w:ascii="Times New Roman" w:eastAsia="Calibri" w:hAnsi="Times New Roman" w:cs="Times New Roman"/>
          <w:szCs w:val="24"/>
          <w:lang w:eastAsia="en-US"/>
        </w:rPr>
        <w:t>.</w:t>
      </w:r>
    </w:p>
    <w:p w14:paraId="61022D84" w14:textId="300B352F" w:rsidR="002522C8" w:rsidRPr="00C1089F" w:rsidRDefault="002D6162" w:rsidP="00C1089F">
      <w:pPr>
        <w:pStyle w:val="USTustnpkodeksu"/>
        <w:spacing w:before="120"/>
        <w:rPr>
          <w:rFonts w:ascii="Times New Roman" w:eastAsia="Calibri" w:hAnsi="Times New Roman" w:cs="Times New Roman"/>
          <w:szCs w:val="24"/>
        </w:rPr>
      </w:pPr>
      <w:r w:rsidRPr="00C1089F">
        <w:rPr>
          <w:rFonts w:ascii="Times New Roman" w:eastAsia="Calibri" w:hAnsi="Times New Roman" w:cs="Times New Roman"/>
          <w:szCs w:val="24"/>
          <w:lang w:eastAsia="en-US"/>
        </w:rPr>
        <w:t>Należy wyjaśnić, że art. 4 ust. 2 będzie miał zastosowanie do każdej obniżki ceny, która</w:t>
      </w:r>
      <w:r w:rsidR="00C22DC1" w:rsidRPr="00C1089F">
        <w:rPr>
          <w:rFonts w:ascii="Times New Roman" w:eastAsia="Calibri" w:hAnsi="Times New Roman" w:cs="Times New Roman"/>
          <w:szCs w:val="24"/>
          <w:lang w:eastAsia="en-US"/>
        </w:rPr>
        <w:t xml:space="preserve"> jest komunikowana konsumentom przez przedsiębiorcę, któr</w:t>
      </w:r>
      <w:r w:rsidR="00B13337">
        <w:rPr>
          <w:rFonts w:ascii="Times New Roman" w:eastAsia="Calibri" w:hAnsi="Times New Roman" w:cs="Times New Roman"/>
          <w:szCs w:val="24"/>
          <w:lang w:eastAsia="en-US"/>
        </w:rPr>
        <w:t>y jest faktyczną stroną umowy z </w:t>
      </w:r>
      <w:r w:rsidR="00C22DC1" w:rsidRPr="00C1089F">
        <w:rPr>
          <w:rFonts w:ascii="Times New Roman" w:eastAsia="Calibri" w:hAnsi="Times New Roman" w:cs="Times New Roman"/>
          <w:szCs w:val="24"/>
          <w:lang w:eastAsia="en-US"/>
        </w:rPr>
        <w:t xml:space="preserve">konsumentem. </w:t>
      </w:r>
      <w:r w:rsidR="00ED7790" w:rsidRPr="00C1089F">
        <w:rPr>
          <w:rFonts w:ascii="Times New Roman" w:eastAsia="Calibri" w:hAnsi="Times New Roman" w:cs="Times New Roman"/>
          <w:szCs w:val="24"/>
        </w:rPr>
        <w:t>Mając na uwadze potrzebę uniknięcia wątpliwości interpretacyjnych</w:t>
      </w:r>
      <w:r w:rsidR="00A439E8">
        <w:rPr>
          <w:rFonts w:ascii="Times New Roman" w:eastAsia="Calibri" w:hAnsi="Times New Roman" w:cs="Times New Roman"/>
          <w:szCs w:val="24"/>
        </w:rPr>
        <w:t>,</w:t>
      </w:r>
      <w:r w:rsidR="00ED7790" w:rsidRPr="00C1089F">
        <w:rPr>
          <w:rFonts w:ascii="Times New Roman" w:eastAsia="Calibri" w:hAnsi="Times New Roman" w:cs="Times New Roman"/>
          <w:szCs w:val="24"/>
        </w:rPr>
        <w:t xml:space="preserve"> proponuje się zredagowanie tego obowiązku z wykorzy</w:t>
      </w:r>
      <w:r w:rsidR="00B13337">
        <w:rPr>
          <w:rFonts w:ascii="Times New Roman" w:eastAsia="Calibri" w:hAnsi="Times New Roman" w:cs="Times New Roman"/>
          <w:szCs w:val="24"/>
        </w:rPr>
        <w:t>staniem terminologii używanej w </w:t>
      </w:r>
      <w:r w:rsidR="00ED7790" w:rsidRPr="00C1089F">
        <w:rPr>
          <w:rFonts w:ascii="Times New Roman" w:eastAsia="Calibri" w:hAnsi="Times New Roman" w:cs="Times New Roman"/>
          <w:szCs w:val="24"/>
        </w:rPr>
        <w:t>przepisach ustawy o informowaniu o cenach towarów i</w:t>
      </w:r>
      <w:r w:rsidR="00B13337">
        <w:rPr>
          <w:rFonts w:ascii="Times New Roman" w:eastAsia="Calibri" w:hAnsi="Times New Roman" w:cs="Times New Roman"/>
          <w:szCs w:val="24"/>
        </w:rPr>
        <w:t xml:space="preserve"> usług przez sformułowanie: „ w </w:t>
      </w:r>
      <w:r w:rsidR="00ED7790" w:rsidRPr="00C1089F">
        <w:rPr>
          <w:rFonts w:ascii="Times New Roman" w:eastAsia="Calibri" w:hAnsi="Times New Roman" w:cs="Times New Roman"/>
          <w:szCs w:val="24"/>
        </w:rPr>
        <w:t>każdym przypadku informowania o obniżeniu ceny (…)”. Zgodnie z definicją słownikową przez pojęcie „informować” rozumie się udzielanie informacji czy podawanie czegoś do wiadomości. W ten sposób zakres tego obowiązku zostanie zawężony do sytuacji, w których przedsiębiorca przekazuje informację o obniżeniu ceny. Cel tej regulacji będzie realizował wymagania dyrektywy. Proponowana zmiana jednoznacznie wskazuje, że zakres przepisu dotyczy każdego skierowania informacji o obniżce ceny bez względu na formę tego komunikatu, np. przez jednostkowe uwidocznienie ceny na towarze, w reklamie, gazetce promocyjnej. Jednocześnie pozwala unikną</w:t>
      </w:r>
      <w:r w:rsidR="00DC56AB" w:rsidRPr="00C1089F">
        <w:rPr>
          <w:rFonts w:ascii="Times New Roman" w:eastAsia="Calibri" w:hAnsi="Times New Roman" w:cs="Times New Roman"/>
          <w:szCs w:val="24"/>
        </w:rPr>
        <w:t>ć</w:t>
      </w:r>
      <w:r w:rsidR="00ED7790" w:rsidRPr="00C1089F">
        <w:rPr>
          <w:rFonts w:ascii="Times New Roman" w:eastAsia="Calibri" w:hAnsi="Times New Roman" w:cs="Times New Roman"/>
          <w:szCs w:val="24"/>
        </w:rPr>
        <w:t xml:space="preserve"> zbyt szerokiego interpretowania tego obowiązku obejmującego każdą obniżkę nawet tą, która nie jest komunikowana przez przedsiębiorcę na zewnątrz.</w:t>
      </w:r>
    </w:p>
    <w:p w14:paraId="138D650C" w14:textId="418065CD" w:rsidR="002522C8" w:rsidRPr="00C1089F" w:rsidRDefault="00C22DC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Przepis nie ma zastosowania do pośredników, którzy zapewniają jedynie środki do sprzedaży towarów/ usług, takie jak internetowe platformy handlowe czy porównywarki cen.</w:t>
      </w:r>
    </w:p>
    <w:p w14:paraId="523824F4" w14:textId="390764B9" w:rsidR="002522C8" w:rsidRPr="00C1089F" w:rsidRDefault="002522C8"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Pośrednik podlega jednak tym przepisom, gdy jest faktycznym sprzedawcą towarów lub gdy prowadzi sprzedaż w imieniu innego przedsiębiorcy.</w:t>
      </w:r>
    </w:p>
    <w:p w14:paraId="682616E1" w14:textId="0C96FCAE" w:rsidR="00C22DC1" w:rsidRPr="00C1089F" w:rsidRDefault="00C22DC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lastRenderedPageBreak/>
        <w:t>Sposób komunikowania konsumentom obniżki cen moż</w:t>
      </w:r>
      <w:r w:rsidR="00341590" w:rsidRPr="00C1089F">
        <w:rPr>
          <w:rFonts w:ascii="Times New Roman" w:eastAsia="Calibri" w:hAnsi="Times New Roman" w:cs="Times New Roman"/>
          <w:szCs w:val="24"/>
          <w:lang w:eastAsia="en-US"/>
        </w:rPr>
        <w:t>e</w:t>
      </w:r>
      <w:r w:rsidRPr="00C1089F">
        <w:rPr>
          <w:rFonts w:ascii="Times New Roman" w:eastAsia="Calibri" w:hAnsi="Times New Roman" w:cs="Times New Roman"/>
          <w:szCs w:val="24"/>
          <w:lang w:eastAsia="en-US"/>
        </w:rPr>
        <w:t xml:space="preserve"> przybierać różne formy: n</w:t>
      </w:r>
      <w:r w:rsidR="002D6162" w:rsidRPr="00C1089F">
        <w:rPr>
          <w:rFonts w:ascii="Times New Roman" w:eastAsia="Calibri" w:hAnsi="Times New Roman" w:cs="Times New Roman"/>
          <w:szCs w:val="24"/>
          <w:lang w:eastAsia="en-US"/>
        </w:rPr>
        <w:t>a przykład obniżka ceny może zostać ogłoszona</w:t>
      </w:r>
      <w:r w:rsidRPr="00C1089F">
        <w:rPr>
          <w:rFonts w:ascii="Times New Roman" w:eastAsia="Calibri" w:hAnsi="Times New Roman" w:cs="Times New Roman"/>
          <w:szCs w:val="24"/>
          <w:lang w:eastAsia="en-US"/>
        </w:rPr>
        <w:t xml:space="preserve"> </w:t>
      </w:r>
      <w:r w:rsidR="002D6162" w:rsidRPr="00C1089F">
        <w:rPr>
          <w:rFonts w:ascii="Times New Roman" w:eastAsia="Calibri" w:hAnsi="Times New Roman" w:cs="Times New Roman"/>
          <w:szCs w:val="24"/>
          <w:lang w:eastAsia="en-US"/>
        </w:rPr>
        <w:t>w ujęciu procentow</w:t>
      </w:r>
      <w:r w:rsidR="00B13337">
        <w:rPr>
          <w:rFonts w:ascii="Times New Roman" w:eastAsia="Calibri" w:hAnsi="Times New Roman" w:cs="Times New Roman"/>
          <w:szCs w:val="24"/>
          <w:lang w:eastAsia="en-US"/>
        </w:rPr>
        <w:t>ym (%), np. „20% taniej”, lub w </w:t>
      </w:r>
      <w:r w:rsidR="002D6162" w:rsidRPr="00C1089F">
        <w:rPr>
          <w:rFonts w:ascii="Times New Roman" w:eastAsia="Calibri" w:hAnsi="Times New Roman" w:cs="Times New Roman"/>
          <w:szCs w:val="24"/>
          <w:lang w:eastAsia="en-US"/>
        </w:rPr>
        <w:t xml:space="preserve">postaci konkretnej kwoty, np. „10 </w:t>
      </w:r>
      <w:r w:rsidR="002522C8" w:rsidRPr="00C1089F">
        <w:rPr>
          <w:rFonts w:ascii="Times New Roman" w:eastAsia="Calibri" w:hAnsi="Times New Roman" w:cs="Times New Roman"/>
          <w:szCs w:val="24"/>
          <w:lang w:eastAsia="en-US"/>
        </w:rPr>
        <w:t>złotych</w:t>
      </w:r>
      <w:r w:rsidR="002D6162" w:rsidRPr="00C1089F">
        <w:rPr>
          <w:rFonts w:ascii="Times New Roman" w:eastAsia="Calibri" w:hAnsi="Times New Roman" w:cs="Times New Roman"/>
          <w:szCs w:val="24"/>
          <w:lang w:eastAsia="en-US"/>
        </w:rPr>
        <w:t xml:space="preserve"> taniej”, przez podanie nowej (niższej) ceny wraz z podaniem poprzednio stosowanej (wyższej) ceny. Poprzednia cena może zostać przedstawiona w formie przekreślonej, np. „teraz 50 </w:t>
      </w:r>
      <w:r w:rsidR="002522C8" w:rsidRPr="00C1089F">
        <w:rPr>
          <w:rFonts w:ascii="Times New Roman" w:eastAsia="Calibri" w:hAnsi="Times New Roman" w:cs="Times New Roman"/>
          <w:szCs w:val="24"/>
          <w:lang w:eastAsia="en-US"/>
        </w:rPr>
        <w:t>zł</w:t>
      </w:r>
      <w:r w:rsidR="002D6162" w:rsidRPr="00C1089F">
        <w:rPr>
          <w:rFonts w:ascii="Times New Roman" w:eastAsia="Calibri" w:hAnsi="Times New Roman" w:cs="Times New Roman"/>
          <w:szCs w:val="24"/>
          <w:lang w:eastAsia="en-US"/>
        </w:rPr>
        <w:t xml:space="preserve">, było 100 </w:t>
      </w:r>
      <w:r w:rsidR="00EF29DB" w:rsidRPr="00C1089F">
        <w:rPr>
          <w:rFonts w:ascii="Times New Roman" w:eastAsia="Calibri" w:hAnsi="Times New Roman" w:cs="Times New Roman"/>
          <w:szCs w:val="24"/>
          <w:lang w:eastAsia="en-US"/>
        </w:rPr>
        <w:t>zł</w:t>
      </w:r>
      <w:r w:rsidR="002D6162" w:rsidRPr="00C1089F">
        <w:rPr>
          <w:rFonts w:ascii="Times New Roman" w:eastAsia="Calibri" w:hAnsi="Times New Roman" w:cs="Times New Roman"/>
          <w:szCs w:val="24"/>
          <w:lang w:eastAsia="en-US"/>
        </w:rPr>
        <w:t xml:space="preserve">” lub „50 </w:t>
      </w:r>
      <w:r w:rsidR="00802F42" w:rsidRPr="00C1089F">
        <w:rPr>
          <w:rFonts w:ascii="Times New Roman" w:eastAsia="Calibri" w:hAnsi="Times New Roman" w:cs="Times New Roman"/>
          <w:szCs w:val="24"/>
          <w:lang w:eastAsia="en-US"/>
        </w:rPr>
        <w:t>zł</w:t>
      </w:r>
      <w:r w:rsidR="002D6162" w:rsidRPr="00C1089F">
        <w:rPr>
          <w:rFonts w:ascii="Times New Roman" w:eastAsia="Calibri" w:hAnsi="Times New Roman" w:cs="Times New Roman"/>
          <w:szCs w:val="24"/>
          <w:lang w:eastAsia="en-US"/>
        </w:rPr>
        <w:t xml:space="preserve">/100 </w:t>
      </w:r>
      <w:r w:rsidR="00802F42" w:rsidRPr="00C1089F">
        <w:rPr>
          <w:rFonts w:ascii="Times New Roman" w:eastAsia="Calibri" w:hAnsi="Times New Roman" w:cs="Times New Roman"/>
          <w:szCs w:val="24"/>
          <w:lang w:eastAsia="en-US"/>
        </w:rPr>
        <w:t>zł</w:t>
      </w:r>
      <w:r w:rsidR="002D6162" w:rsidRPr="00C1089F">
        <w:rPr>
          <w:rFonts w:ascii="Times New Roman" w:eastAsia="Calibri" w:hAnsi="Times New Roman" w:cs="Times New Roman"/>
          <w:szCs w:val="24"/>
          <w:lang w:eastAsia="en-US"/>
        </w:rPr>
        <w:t>”, za pomocą jakiejkolwiek innej techniki promocyjnej, np. „dzisiaj taniej o kwotę VAT”, która informuje konsumenta, że obniżka ceny jest równa wartości podatku VAT (co nie oznacza, że podatek VAT nie jest pobierany), przez przedstawianie aktualnej ceny jako ceny „wyjściowej” lub podobnej i podanie wyższej ceny jako nadchodzącej ceny normalnej.</w:t>
      </w:r>
    </w:p>
    <w:p w14:paraId="080043A3" w14:textId="5DDB4912" w:rsidR="00C22DC1" w:rsidRPr="00C1089F" w:rsidRDefault="00C22DC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 xml:space="preserve">Przepis </w:t>
      </w:r>
      <w:r w:rsidR="002D6162" w:rsidRPr="00C1089F">
        <w:rPr>
          <w:rFonts w:ascii="Times New Roman" w:eastAsia="Calibri" w:hAnsi="Times New Roman" w:cs="Times New Roman"/>
          <w:szCs w:val="24"/>
          <w:lang w:eastAsia="en-US"/>
        </w:rPr>
        <w:t xml:space="preserve">ma zastosowanie do </w:t>
      </w:r>
      <w:r w:rsidR="00F41AC6" w:rsidRPr="00C1089F">
        <w:rPr>
          <w:rFonts w:ascii="Times New Roman" w:eastAsia="Calibri" w:hAnsi="Times New Roman" w:cs="Times New Roman"/>
          <w:szCs w:val="24"/>
          <w:lang w:eastAsia="en-US"/>
        </w:rPr>
        <w:t>sytuacji, w których przedsiębiorca informuje</w:t>
      </w:r>
      <w:r w:rsidR="002D6162" w:rsidRPr="00C1089F">
        <w:rPr>
          <w:rFonts w:ascii="Times New Roman" w:eastAsia="Calibri" w:hAnsi="Times New Roman" w:cs="Times New Roman"/>
          <w:szCs w:val="24"/>
          <w:lang w:eastAsia="en-US"/>
        </w:rPr>
        <w:t xml:space="preserve"> o obniżkach cen zarówno wtedy, gdy dotyczą one konkretnego towaru lub konkretnych towarów w ofercie sprzedawcy, jak i wtedy, gdy sprzedawca</w:t>
      </w:r>
      <w:r w:rsidR="00F41AC6" w:rsidRPr="00C1089F">
        <w:rPr>
          <w:rFonts w:ascii="Times New Roman" w:eastAsia="Calibri" w:hAnsi="Times New Roman" w:cs="Times New Roman"/>
          <w:szCs w:val="24"/>
          <w:lang w:eastAsia="en-US"/>
        </w:rPr>
        <w:t xml:space="preserve"> przekazuje</w:t>
      </w:r>
      <w:r w:rsidR="002D6162" w:rsidRPr="00C1089F">
        <w:rPr>
          <w:rFonts w:ascii="Times New Roman" w:eastAsia="Calibri" w:hAnsi="Times New Roman" w:cs="Times New Roman"/>
          <w:szCs w:val="24"/>
          <w:lang w:eastAsia="en-US"/>
        </w:rPr>
        <w:t xml:space="preserve"> </w:t>
      </w:r>
      <w:r w:rsidR="00F41AC6" w:rsidRPr="00C1089F">
        <w:rPr>
          <w:rFonts w:ascii="Times New Roman" w:eastAsia="Calibri" w:hAnsi="Times New Roman" w:cs="Times New Roman"/>
          <w:szCs w:val="24"/>
          <w:lang w:eastAsia="en-US"/>
        </w:rPr>
        <w:t>ogólną informację</w:t>
      </w:r>
      <w:r w:rsidR="002D6162" w:rsidRPr="00C1089F">
        <w:rPr>
          <w:rFonts w:ascii="Times New Roman" w:eastAsia="Calibri" w:hAnsi="Times New Roman" w:cs="Times New Roman"/>
          <w:szCs w:val="24"/>
          <w:lang w:eastAsia="en-US"/>
        </w:rPr>
        <w:t xml:space="preserve"> o obniżce cen.</w:t>
      </w:r>
    </w:p>
    <w:p w14:paraId="56DEBF89" w14:textId="603E7CA8" w:rsidR="00C22DC1" w:rsidRPr="00C1089F" w:rsidRDefault="00C22DC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Przedmiotowa regulacja</w:t>
      </w:r>
      <w:r w:rsidR="002D6162" w:rsidRPr="00C1089F">
        <w:rPr>
          <w:rFonts w:ascii="Times New Roman" w:eastAsia="Calibri" w:hAnsi="Times New Roman" w:cs="Times New Roman"/>
          <w:szCs w:val="24"/>
          <w:lang w:eastAsia="en-US"/>
        </w:rPr>
        <w:t xml:space="preserve"> nie dotyczy i nie ogranicza wahań cen i obniżeń cen, które nie wiążą się z </w:t>
      </w:r>
      <w:r w:rsidRPr="00C1089F">
        <w:rPr>
          <w:rFonts w:ascii="Times New Roman" w:eastAsia="Calibri" w:hAnsi="Times New Roman" w:cs="Times New Roman"/>
          <w:szCs w:val="24"/>
          <w:lang w:eastAsia="en-US"/>
        </w:rPr>
        <w:t>komunikowaniem konsumentom obniżki cen</w:t>
      </w:r>
      <w:r w:rsidR="002D6162" w:rsidRPr="00C1089F">
        <w:rPr>
          <w:rFonts w:ascii="Times New Roman" w:eastAsia="Calibri" w:hAnsi="Times New Roman" w:cs="Times New Roman"/>
          <w:szCs w:val="24"/>
          <w:lang w:eastAsia="en-US"/>
        </w:rPr>
        <w:t>. Nie obejmuje on w związku z tym długoterminowych uzgodnień, które umożliwiają konsumen</w:t>
      </w:r>
      <w:r w:rsidR="00B13337">
        <w:rPr>
          <w:rFonts w:ascii="Times New Roman" w:eastAsia="Calibri" w:hAnsi="Times New Roman" w:cs="Times New Roman"/>
          <w:szCs w:val="24"/>
          <w:lang w:eastAsia="en-US"/>
        </w:rPr>
        <w:t>tom systematyczne korzystanie z </w:t>
      </w:r>
      <w:r w:rsidR="002D6162" w:rsidRPr="00C1089F">
        <w:rPr>
          <w:rFonts w:ascii="Times New Roman" w:eastAsia="Calibri" w:hAnsi="Times New Roman" w:cs="Times New Roman"/>
          <w:szCs w:val="24"/>
          <w:lang w:eastAsia="en-US"/>
        </w:rPr>
        <w:t>obniżonych cen i konkretnych indywidualnych obniżek cen</w:t>
      </w:r>
      <w:r w:rsidRPr="00C1089F">
        <w:rPr>
          <w:rFonts w:ascii="Times New Roman" w:eastAsia="Calibri" w:hAnsi="Times New Roman" w:cs="Times New Roman"/>
          <w:szCs w:val="24"/>
          <w:lang w:eastAsia="en-US"/>
        </w:rPr>
        <w:t>, jak np.:</w:t>
      </w:r>
      <w:r w:rsidR="002D6162" w:rsidRPr="00C1089F">
        <w:rPr>
          <w:rFonts w:ascii="Times New Roman" w:eastAsia="Calibri" w:hAnsi="Times New Roman" w:cs="Times New Roman"/>
          <w:szCs w:val="24"/>
          <w:lang w:eastAsia="en-US"/>
        </w:rPr>
        <w:t xml:space="preserve"> program</w:t>
      </w:r>
      <w:r w:rsidRPr="00C1089F">
        <w:rPr>
          <w:rFonts w:ascii="Times New Roman" w:eastAsia="Calibri" w:hAnsi="Times New Roman" w:cs="Times New Roman"/>
          <w:szCs w:val="24"/>
          <w:lang w:eastAsia="en-US"/>
        </w:rPr>
        <w:t>y</w:t>
      </w:r>
      <w:r w:rsidR="002D6162" w:rsidRPr="00C1089F">
        <w:rPr>
          <w:rFonts w:ascii="Times New Roman" w:eastAsia="Calibri" w:hAnsi="Times New Roman" w:cs="Times New Roman"/>
          <w:szCs w:val="24"/>
          <w:lang w:eastAsia="en-US"/>
        </w:rPr>
        <w:t xml:space="preserve"> lojalnościow</w:t>
      </w:r>
      <w:r w:rsidRPr="00C1089F">
        <w:rPr>
          <w:rFonts w:ascii="Times New Roman" w:eastAsia="Calibri" w:hAnsi="Times New Roman" w:cs="Times New Roman"/>
          <w:szCs w:val="24"/>
          <w:lang w:eastAsia="en-US"/>
        </w:rPr>
        <w:t>e</w:t>
      </w:r>
      <w:r w:rsidR="002D6162" w:rsidRPr="00C1089F">
        <w:rPr>
          <w:rFonts w:ascii="Times New Roman" w:eastAsia="Calibri" w:hAnsi="Times New Roman" w:cs="Times New Roman"/>
          <w:szCs w:val="24"/>
          <w:lang w:eastAsia="en-US"/>
        </w:rPr>
        <w:t xml:space="preserve"> </w:t>
      </w:r>
      <w:r w:rsidRPr="00C1089F">
        <w:rPr>
          <w:rFonts w:ascii="Times New Roman" w:eastAsia="Calibri" w:hAnsi="Times New Roman" w:cs="Times New Roman"/>
          <w:szCs w:val="24"/>
          <w:lang w:eastAsia="en-US"/>
        </w:rPr>
        <w:t>czy</w:t>
      </w:r>
      <w:r w:rsidR="002D6162" w:rsidRPr="00C1089F">
        <w:rPr>
          <w:rFonts w:ascii="Times New Roman" w:eastAsia="Calibri" w:hAnsi="Times New Roman" w:cs="Times New Roman"/>
          <w:szCs w:val="24"/>
          <w:lang w:eastAsia="en-US"/>
        </w:rPr>
        <w:t xml:space="preserve"> spersonalizowan</w:t>
      </w:r>
      <w:r w:rsidRPr="00C1089F">
        <w:rPr>
          <w:rFonts w:ascii="Times New Roman" w:eastAsia="Calibri" w:hAnsi="Times New Roman" w:cs="Times New Roman"/>
          <w:szCs w:val="24"/>
          <w:lang w:eastAsia="en-US"/>
        </w:rPr>
        <w:t>e</w:t>
      </w:r>
      <w:r w:rsidR="002D6162" w:rsidRPr="00C1089F">
        <w:rPr>
          <w:rFonts w:ascii="Times New Roman" w:eastAsia="Calibri" w:hAnsi="Times New Roman" w:cs="Times New Roman"/>
          <w:szCs w:val="24"/>
          <w:lang w:eastAsia="en-US"/>
        </w:rPr>
        <w:t xml:space="preserve"> obniż</w:t>
      </w:r>
      <w:r w:rsidRPr="00C1089F">
        <w:rPr>
          <w:rFonts w:ascii="Times New Roman" w:eastAsia="Calibri" w:hAnsi="Times New Roman" w:cs="Times New Roman"/>
          <w:szCs w:val="24"/>
          <w:lang w:eastAsia="en-US"/>
        </w:rPr>
        <w:t>ki</w:t>
      </w:r>
      <w:r w:rsidR="002D6162" w:rsidRPr="00C1089F">
        <w:rPr>
          <w:rFonts w:ascii="Times New Roman" w:eastAsia="Calibri" w:hAnsi="Times New Roman" w:cs="Times New Roman"/>
          <w:szCs w:val="24"/>
          <w:lang w:eastAsia="en-US"/>
        </w:rPr>
        <w:t xml:space="preserve"> cen.</w:t>
      </w:r>
    </w:p>
    <w:p w14:paraId="1BD9121C" w14:textId="3998D599" w:rsidR="00866570" w:rsidRPr="00C1089F" w:rsidRDefault="00C22DC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 xml:space="preserve">Art. 4 ust. 2 </w:t>
      </w:r>
      <w:r w:rsidR="002D6162" w:rsidRPr="00C1089F">
        <w:rPr>
          <w:rFonts w:ascii="Times New Roman" w:eastAsia="Calibri" w:hAnsi="Times New Roman" w:cs="Times New Roman"/>
          <w:szCs w:val="24"/>
          <w:lang w:eastAsia="en-US"/>
        </w:rPr>
        <w:t xml:space="preserve">ma zastosowanie niezależnie od tego, czy </w:t>
      </w:r>
      <w:r w:rsidR="00F41AC6" w:rsidRPr="00C1089F">
        <w:rPr>
          <w:rFonts w:ascii="Times New Roman" w:eastAsia="Calibri" w:hAnsi="Times New Roman" w:cs="Times New Roman"/>
          <w:szCs w:val="24"/>
          <w:lang w:eastAsia="en-US"/>
        </w:rPr>
        <w:t>informowanie</w:t>
      </w:r>
      <w:r w:rsidR="002D6162" w:rsidRPr="00C1089F">
        <w:rPr>
          <w:rFonts w:ascii="Times New Roman" w:eastAsia="Calibri" w:hAnsi="Times New Roman" w:cs="Times New Roman"/>
          <w:szCs w:val="24"/>
          <w:lang w:eastAsia="en-US"/>
        </w:rPr>
        <w:t xml:space="preserve"> o obniżce ceny wskazuje na mierzalną obniżkę ceny. Na przykład </w:t>
      </w:r>
      <w:r w:rsidRPr="00C1089F">
        <w:rPr>
          <w:rFonts w:ascii="Times New Roman" w:eastAsia="Calibri" w:hAnsi="Times New Roman" w:cs="Times New Roman"/>
          <w:szCs w:val="24"/>
          <w:lang w:eastAsia="en-US"/>
        </w:rPr>
        <w:t>przepisowi temu</w:t>
      </w:r>
      <w:r w:rsidR="002D6162" w:rsidRPr="00C1089F">
        <w:rPr>
          <w:rFonts w:ascii="Times New Roman" w:eastAsia="Calibri" w:hAnsi="Times New Roman" w:cs="Times New Roman"/>
          <w:szCs w:val="24"/>
          <w:lang w:eastAsia="en-US"/>
        </w:rPr>
        <w:t xml:space="preserve"> podlegają również ogłoszenia takie jak „wyprzedaż”, „oferta specjalna” lub „promocja z okazji Czarnego Piątku”, które stwarzają wrażenie obniżki cen, a w odniesieniu do towarów, których dotyczy takie ogłoszenie, należy podać „wcześniejszą” cenę</w:t>
      </w:r>
      <w:r w:rsidRPr="00C1089F">
        <w:rPr>
          <w:rFonts w:ascii="Times New Roman" w:eastAsia="Calibri" w:hAnsi="Times New Roman" w:cs="Times New Roman"/>
          <w:szCs w:val="24"/>
          <w:lang w:eastAsia="en-US"/>
        </w:rPr>
        <w:t>.</w:t>
      </w:r>
    </w:p>
    <w:p w14:paraId="3C23614C" w14:textId="70076FEB" w:rsidR="002522C8" w:rsidRPr="00C1089F" w:rsidRDefault="002D6162"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 xml:space="preserve">Art. </w:t>
      </w:r>
      <w:r w:rsidR="00866570" w:rsidRPr="00C1089F">
        <w:rPr>
          <w:rFonts w:ascii="Times New Roman" w:eastAsia="Calibri" w:hAnsi="Times New Roman" w:cs="Times New Roman"/>
          <w:szCs w:val="24"/>
          <w:lang w:eastAsia="en-US"/>
        </w:rPr>
        <w:t>4 ust. 2</w:t>
      </w:r>
      <w:r w:rsidRPr="00C1089F">
        <w:rPr>
          <w:rFonts w:ascii="Times New Roman" w:eastAsia="Calibri" w:hAnsi="Times New Roman" w:cs="Times New Roman"/>
          <w:szCs w:val="24"/>
          <w:lang w:eastAsia="en-US"/>
        </w:rPr>
        <w:t xml:space="preserve"> nie ma natomiast zastosowania do ogólnych oświadczeń marketingowych takich jak „najlepsze/najniższe ceny”, które promują ofertę sp</w:t>
      </w:r>
      <w:r w:rsidR="00B13337">
        <w:rPr>
          <w:rFonts w:ascii="Times New Roman" w:eastAsia="Calibri" w:hAnsi="Times New Roman" w:cs="Times New Roman"/>
          <w:szCs w:val="24"/>
          <w:lang w:eastAsia="en-US"/>
        </w:rPr>
        <w:t>rzedawcy przez porównanie jej z </w:t>
      </w:r>
      <w:r w:rsidRPr="00C1089F">
        <w:rPr>
          <w:rFonts w:ascii="Times New Roman" w:eastAsia="Calibri" w:hAnsi="Times New Roman" w:cs="Times New Roman"/>
          <w:szCs w:val="24"/>
          <w:lang w:eastAsia="en-US"/>
        </w:rPr>
        <w:t xml:space="preserve">ofertami innych sprzedawców bez odwoływania się do obniżki cen lub stwarzania wrażenia, że została ona zastosowana. Takie oświadczenia nadal podlegają jednak </w:t>
      </w:r>
      <w:r w:rsidR="00B13337">
        <w:rPr>
          <w:rFonts w:ascii="Times New Roman" w:eastAsia="Calibri" w:hAnsi="Times New Roman" w:cs="Times New Roman"/>
          <w:szCs w:val="24"/>
          <w:lang w:eastAsia="en-US"/>
        </w:rPr>
        <w:t>przepisom ustawy o </w:t>
      </w:r>
      <w:r w:rsidR="00866570" w:rsidRPr="00C1089F">
        <w:rPr>
          <w:rFonts w:ascii="Times New Roman" w:eastAsia="Calibri" w:hAnsi="Times New Roman" w:cs="Times New Roman"/>
          <w:szCs w:val="24"/>
          <w:lang w:eastAsia="en-US"/>
        </w:rPr>
        <w:t>przeciwdziałaniu nieuczciwym praktykom rynkowym</w:t>
      </w:r>
      <w:r w:rsidRPr="00C1089F">
        <w:rPr>
          <w:rFonts w:ascii="Times New Roman" w:eastAsia="Calibri" w:hAnsi="Times New Roman" w:cs="Times New Roman"/>
          <w:szCs w:val="24"/>
          <w:lang w:eastAsia="en-US"/>
        </w:rPr>
        <w:t>.</w:t>
      </w:r>
    </w:p>
    <w:p w14:paraId="26355E26" w14:textId="576722B1" w:rsidR="002D6162" w:rsidRPr="00C1089F" w:rsidRDefault="00866570"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Przepis ten</w:t>
      </w:r>
      <w:r w:rsidR="002D6162" w:rsidRPr="00C1089F">
        <w:rPr>
          <w:rFonts w:ascii="Times New Roman" w:eastAsia="Calibri" w:hAnsi="Times New Roman" w:cs="Times New Roman"/>
          <w:szCs w:val="24"/>
          <w:lang w:eastAsia="en-US"/>
        </w:rPr>
        <w:t xml:space="preserve"> nie ma również zastosowania do innych technik promowania przewagi cenowej, które nie są obniżkami cen,</w:t>
      </w:r>
      <w:r w:rsidR="00C1089F">
        <w:rPr>
          <w:rFonts w:ascii="Times New Roman" w:eastAsia="Calibri" w:hAnsi="Times New Roman" w:cs="Times New Roman"/>
          <w:szCs w:val="24"/>
          <w:lang w:eastAsia="en-US"/>
        </w:rPr>
        <w:t xml:space="preserve"> takich ja</w:t>
      </w:r>
      <w:r w:rsidR="002D6162" w:rsidRPr="00C1089F">
        <w:rPr>
          <w:rFonts w:ascii="Times New Roman" w:eastAsia="Calibri" w:hAnsi="Times New Roman" w:cs="Times New Roman"/>
          <w:szCs w:val="24"/>
          <w:lang w:eastAsia="en-US"/>
        </w:rPr>
        <w:t xml:space="preserve"> porównywanie cen i oferty wiązane (warunkowe)</w:t>
      </w:r>
      <w:r w:rsidR="002522C8" w:rsidRPr="00C1089F">
        <w:rPr>
          <w:rFonts w:ascii="Times New Roman" w:eastAsia="Calibri" w:hAnsi="Times New Roman" w:cs="Times New Roman"/>
          <w:szCs w:val="24"/>
          <w:lang w:eastAsia="en-US"/>
        </w:rPr>
        <w:t>, które jednak podlegają przepisom ustawy o przeciwdziałaniu nieuczciwym praktykom rynkowym.</w:t>
      </w:r>
    </w:p>
    <w:bookmarkEnd w:id="16"/>
    <w:p w14:paraId="457E833F" w14:textId="4CD73B80" w:rsidR="00BB048A" w:rsidRPr="00C1089F" w:rsidRDefault="00BB048A"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lastRenderedPageBreak/>
        <w:t xml:space="preserve">Doprecyzowano i uzupełniono także przesłanki, które należy uwzględnić przy nakładaniu kary na przedsiębiorcę naruszającego przepisy art. </w:t>
      </w:r>
      <w:r w:rsidR="00F96F01" w:rsidRPr="00C1089F">
        <w:rPr>
          <w:rFonts w:ascii="Times New Roman" w:eastAsia="Calibri" w:hAnsi="Times New Roman" w:cs="Times New Roman"/>
          <w:szCs w:val="24"/>
          <w:lang w:eastAsia="en-US"/>
        </w:rPr>
        <w:t>4</w:t>
      </w:r>
      <w:r w:rsidRPr="00C1089F">
        <w:rPr>
          <w:rFonts w:ascii="Times New Roman" w:eastAsia="Calibri" w:hAnsi="Times New Roman" w:cs="Times New Roman"/>
          <w:szCs w:val="24"/>
          <w:lang w:eastAsia="en-US"/>
        </w:rPr>
        <w:t xml:space="preserve"> dotyczące uwidaczniania cen, w tym również informowania o ich obniżkach (</w:t>
      </w:r>
      <w:r w:rsidRPr="00C1089F">
        <w:rPr>
          <w:rFonts w:ascii="Times New Roman" w:eastAsia="Calibri" w:hAnsi="Times New Roman" w:cs="Times New Roman"/>
          <w:b/>
          <w:szCs w:val="24"/>
          <w:lang w:eastAsia="en-US"/>
        </w:rPr>
        <w:t>art. 6 ust. 3</w:t>
      </w:r>
      <w:r w:rsidRPr="00C1089F">
        <w:rPr>
          <w:rFonts w:ascii="Times New Roman" w:eastAsia="Calibri" w:hAnsi="Times New Roman" w:cs="Times New Roman"/>
          <w:szCs w:val="24"/>
          <w:lang w:eastAsia="en-US"/>
        </w:rPr>
        <w:t>).</w:t>
      </w:r>
    </w:p>
    <w:p w14:paraId="75E1E860" w14:textId="67E5F1CE" w:rsidR="002522C8" w:rsidRPr="00C1089F" w:rsidRDefault="001A0904"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 xml:space="preserve">Zmiany w </w:t>
      </w:r>
      <w:r w:rsidRPr="00C1089F">
        <w:rPr>
          <w:rFonts w:ascii="Times New Roman" w:eastAsia="Calibri" w:hAnsi="Times New Roman" w:cs="Times New Roman"/>
          <w:b/>
          <w:szCs w:val="24"/>
          <w:lang w:eastAsia="en-US"/>
        </w:rPr>
        <w:t>art. 6 i art. 7 ust. 2</w:t>
      </w:r>
      <w:r w:rsidRPr="00C1089F">
        <w:rPr>
          <w:rFonts w:ascii="Times New Roman" w:eastAsia="Calibri" w:hAnsi="Times New Roman" w:cs="Times New Roman"/>
          <w:szCs w:val="24"/>
          <w:lang w:eastAsia="en-US"/>
        </w:rPr>
        <w:t xml:space="preserve"> ustawy o </w:t>
      </w:r>
      <w:r w:rsidR="006B50F1" w:rsidRPr="00C1089F">
        <w:rPr>
          <w:rFonts w:ascii="Times New Roman" w:eastAsia="Calibri" w:hAnsi="Times New Roman" w:cs="Times New Roman"/>
          <w:szCs w:val="24"/>
          <w:lang w:eastAsia="en-US"/>
        </w:rPr>
        <w:t xml:space="preserve">informowaniu o </w:t>
      </w:r>
      <w:r w:rsidRPr="00C1089F">
        <w:rPr>
          <w:rFonts w:ascii="Times New Roman" w:eastAsia="Calibri" w:hAnsi="Times New Roman" w:cs="Times New Roman"/>
          <w:szCs w:val="24"/>
          <w:lang w:eastAsia="en-US"/>
        </w:rPr>
        <w:t>cenach</w:t>
      </w:r>
      <w:r w:rsidR="006B50F1" w:rsidRPr="00C1089F">
        <w:rPr>
          <w:rFonts w:ascii="Times New Roman" w:eastAsia="Calibri" w:hAnsi="Times New Roman" w:cs="Times New Roman"/>
          <w:szCs w:val="24"/>
          <w:lang w:eastAsia="en-US"/>
        </w:rPr>
        <w:t xml:space="preserve"> towarów i usług</w:t>
      </w:r>
      <w:r w:rsidRPr="00C1089F">
        <w:rPr>
          <w:rFonts w:ascii="Times New Roman" w:eastAsia="Calibri" w:hAnsi="Times New Roman" w:cs="Times New Roman"/>
          <w:szCs w:val="24"/>
          <w:lang w:eastAsia="en-US"/>
        </w:rPr>
        <w:t xml:space="preserve"> mają charakter wynikowy.</w:t>
      </w:r>
    </w:p>
    <w:p w14:paraId="3FDD30C7" w14:textId="4646F1CF" w:rsidR="002522C8" w:rsidRPr="00C1089F" w:rsidRDefault="002522C8"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Należy wyjaśnić, że powyższe regulacje zarówno obowiązujące jak i projektowane</w:t>
      </w:r>
      <w:r w:rsidR="002A7979" w:rsidRPr="00C1089F">
        <w:rPr>
          <w:rFonts w:ascii="Times New Roman" w:eastAsia="Calibri" w:hAnsi="Times New Roman" w:cs="Times New Roman"/>
          <w:szCs w:val="24"/>
          <w:lang w:eastAsia="en-US"/>
        </w:rPr>
        <w:t>,</w:t>
      </w:r>
      <w:r w:rsidRPr="00C1089F">
        <w:rPr>
          <w:rFonts w:ascii="Times New Roman" w:eastAsia="Calibri" w:hAnsi="Times New Roman" w:cs="Times New Roman"/>
          <w:szCs w:val="24"/>
          <w:lang w:eastAsia="en-US"/>
        </w:rPr>
        <w:t xml:space="preserve"> mają zastosowanie również do przedsiębiorców</w:t>
      </w:r>
      <w:r w:rsidR="002A7979" w:rsidRPr="00C1089F">
        <w:rPr>
          <w:rFonts w:ascii="Times New Roman" w:eastAsia="Calibri" w:hAnsi="Times New Roman" w:cs="Times New Roman"/>
          <w:szCs w:val="24"/>
          <w:lang w:eastAsia="en-US"/>
        </w:rPr>
        <w:t>,</w:t>
      </w:r>
      <w:r w:rsidRPr="00C1089F">
        <w:rPr>
          <w:rFonts w:ascii="Times New Roman" w:eastAsia="Calibri" w:hAnsi="Times New Roman" w:cs="Times New Roman"/>
          <w:szCs w:val="24"/>
          <w:lang w:eastAsia="en-US"/>
        </w:rPr>
        <w:t xml:space="preserve"> którzy prowadzą równolegle sprzedaż w obszarze B2B oraz B2C, z zaznaczeniem, że te przedmiotowe przepisy obowiązują jedynie w relacjach konsument przedsiębiorca (np.: sklep prowadzi sprzedaż nastawioną na przedsiębiorców</w:t>
      </w:r>
      <w:r w:rsidR="002A7979" w:rsidRPr="00C1089F">
        <w:rPr>
          <w:rFonts w:ascii="Times New Roman" w:eastAsia="Calibri" w:hAnsi="Times New Roman" w:cs="Times New Roman"/>
          <w:szCs w:val="24"/>
          <w:lang w:eastAsia="en-US"/>
        </w:rPr>
        <w:t>,</w:t>
      </w:r>
      <w:r w:rsidRPr="00C1089F">
        <w:rPr>
          <w:rFonts w:ascii="Times New Roman" w:eastAsia="Calibri" w:hAnsi="Times New Roman" w:cs="Times New Roman"/>
          <w:szCs w:val="24"/>
          <w:lang w:eastAsia="en-US"/>
        </w:rPr>
        <w:t xml:space="preserve"> ale konsument również może dokonać tam zakupów).</w:t>
      </w:r>
    </w:p>
    <w:p w14:paraId="659F4A52" w14:textId="2FB868FA" w:rsidR="00964E51" w:rsidRPr="00C1089F" w:rsidRDefault="00964E5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Dodatkowo należy wyjaśnić, że przepisy ustawy o informowaniu o cenach towarów i usług, które stanowią implementację dyrektywy 98/6 WE o cenach obejmują swoim zakresem przedmiotowym obowiązki przedsiębiorców dotyczące cen towarów, jak również cen usług. Inaczej niż dyrektywa </w:t>
      </w:r>
      <w:hyperlink r:id="rId9" w:history="1">
        <w:r w:rsidRPr="00C1089F">
          <w:rPr>
            <w:rStyle w:val="Hipercze"/>
            <w:rFonts w:ascii="Times New Roman" w:eastAsia="Calibri" w:hAnsi="Times New Roman" w:cs="Times New Roman"/>
            <w:color w:val="auto"/>
            <w:szCs w:val="24"/>
            <w:u w:val="none"/>
            <w:lang w:eastAsia="en-US"/>
          </w:rPr>
          <w:t>98/6/WE</w:t>
        </w:r>
      </w:hyperlink>
      <w:r w:rsidRPr="00C1089F">
        <w:rPr>
          <w:rFonts w:ascii="Times New Roman" w:eastAsia="Calibri" w:hAnsi="Times New Roman" w:cs="Times New Roman"/>
          <w:szCs w:val="24"/>
          <w:lang w:eastAsia="en-US"/>
        </w:rPr>
        <w:t>, która dotyczy wyłącznie cen towarów. Taki sposób implementacji jest zgodny z ww. dyrektywą, gdyż art. 10 dyrektywy 98/6/WE zawiera tzw. klauzulę harmonizacji minimalnej, zgodnie z którą przepisy dyrektywy 98/6/WE nie stanowią przeszkody dla państw członkowskich w przyjmowaniu lub utrzymywaniu w mocy przepisów, które są korzystniejsze pod względem przekaz</w:t>
      </w:r>
      <w:r w:rsidR="00B13337">
        <w:rPr>
          <w:rFonts w:ascii="Times New Roman" w:eastAsia="Calibri" w:hAnsi="Times New Roman" w:cs="Times New Roman"/>
          <w:szCs w:val="24"/>
          <w:lang w:eastAsia="en-US"/>
        </w:rPr>
        <w:t>ywania informacji konsumentom i </w:t>
      </w:r>
      <w:r w:rsidRPr="00C1089F">
        <w:rPr>
          <w:rFonts w:ascii="Times New Roman" w:eastAsia="Calibri" w:hAnsi="Times New Roman" w:cs="Times New Roman"/>
          <w:szCs w:val="24"/>
          <w:lang w:eastAsia="en-US"/>
        </w:rPr>
        <w:t>porównywania cen, bez uszczerbku dla zobowiązań pańs</w:t>
      </w:r>
      <w:r w:rsidR="00B13337">
        <w:rPr>
          <w:rFonts w:ascii="Times New Roman" w:eastAsia="Calibri" w:hAnsi="Times New Roman" w:cs="Times New Roman"/>
          <w:szCs w:val="24"/>
          <w:lang w:eastAsia="en-US"/>
        </w:rPr>
        <w:t>tw członkowskich wynikających z </w:t>
      </w:r>
      <w:r w:rsidRPr="00C1089F">
        <w:rPr>
          <w:rFonts w:ascii="Times New Roman" w:eastAsia="Calibri" w:hAnsi="Times New Roman" w:cs="Times New Roman"/>
          <w:szCs w:val="24"/>
          <w:lang w:eastAsia="en-US"/>
        </w:rPr>
        <w:t>Traktatu (obecnie TFUE).</w:t>
      </w:r>
    </w:p>
    <w:p w14:paraId="396A9D83" w14:textId="3B2D69EB" w:rsidR="00964E51" w:rsidRPr="00C1089F" w:rsidRDefault="00964E51"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Metoda harmonizacji minimalnej zakłada, że prawodawca unijny ustanawia w dyrektywie pewien wspólny minimalny standard, natomiast państwa członkowskie mogą samodzielnie lub grupowo ustanowić surowsze wymagania (standardy) krajowe w procesie implementacji, co też miało miejsce w przypadku rozszerzenia zakresu przedmiotowego ustawy o informowaniu o cenach towarów i usług.</w:t>
      </w:r>
    </w:p>
    <w:p w14:paraId="0F79D0A6" w14:textId="2E4D2B25" w:rsidR="00266F73" w:rsidRPr="00C1089F" w:rsidRDefault="00266F73" w:rsidP="00C1089F">
      <w:pPr>
        <w:pStyle w:val="USTustnpkodeksu"/>
        <w:spacing w:before="120"/>
        <w:ind w:firstLine="0"/>
        <w:rPr>
          <w:rFonts w:ascii="Times New Roman" w:eastAsia="Calibri" w:hAnsi="Times New Roman" w:cs="Times New Roman"/>
          <w:b/>
          <w:szCs w:val="24"/>
        </w:rPr>
      </w:pPr>
      <w:r w:rsidRPr="00C1089F">
        <w:rPr>
          <w:rFonts w:ascii="Times New Roman" w:eastAsia="Calibri" w:hAnsi="Times New Roman" w:cs="Times New Roman"/>
          <w:b/>
          <w:szCs w:val="24"/>
        </w:rPr>
        <w:t xml:space="preserve">Przepisy przejściowe </w:t>
      </w:r>
    </w:p>
    <w:p w14:paraId="3DC6C204" w14:textId="2AB76DEA" w:rsidR="00355165" w:rsidRPr="00C1089F" w:rsidRDefault="00266F73" w:rsidP="007962B1">
      <w:pPr>
        <w:pStyle w:val="USTustnpkodeksu"/>
        <w:spacing w:before="120"/>
        <w:rPr>
          <w:rFonts w:ascii="Times New Roman" w:eastAsia="Calibri" w:hAnsi="Times New Roman" w:cs="Times New Roman"/>
          <w:szCs w:val="24"/>
        </w:rPr>
      </w:pPr>
      <w:r w:rsidRPr="00C1089F">
        <w:rPr>
          <w:rFonts w:ascii="Times New Roman" w:eastAsia="Calibri" w:hAnsi="Times New Roman" w:cs="Times New Roman"/>
          <w:szCs w:val="24"/>
        </w:rPr>
        <w:t>W art. 6</w:t>
      </w:r>
      <w:r w:rsidR="007962B1">
        <w:rPr>
          <w:rFonts w:ascii="Times New Roman" w:eastAsia="Calibri" w:hAnsi="Times New Roman" w:cs="Times New Roman"/>
          <w:szCs w:val="24"/>
        </w:rPr>
        <w:t>–</w:t>
      </w:r>
      <w:r w:rsidRPr="00C1089F">
        <w:rPr>
          <w:rFonts w:ascii="Times New Roman" w:eastAsia="Calibri" w:hAnsi="Times New Roman" w:cs="Times New Roman"/>
          <w:szCs w:val="24"/>
        </w:rPr>
        <w:t>9 wprowadzono przepisy przejściowe, z godnie z którymi</w:t>
      </w:r>
      <w:r w:rsidR="00355165" w:rsidRPr="00C1089F">
        <w:rPr>
          <w:rFonts w:ascii="Times New Roman" w:eastAsia="Calibri" w:hAnsi="Times New Roman" w:cs="Times New Roman"/>
          <w:szCs w:val="24"/>
        </w:rPr>
        <w:t>:</w:t>
      </w:r>
    </w:p>
    <w:p w14:paraId="4CF2A714" w14:textId="3BC5FDB7" w:rsidR="00266F73" w:rsidRPr="00C1089F" w:rsidRDefault="007962B1" w:rsidP="00C1089F">
      <w:pPr>
        <w:pStyle w:val="USTustnpkodeksu"/>
        <w:spacing w:before="120"/>
        <w:ind w:firstLine="0"/>
        <w:rPr>
          <w:rFonts w:ascii="Times New Roman" w:eastAsia="Calibri" w:hAnsi="Times New Roman" w:cs="Times New Roman"/>
          <w:szCs w:val="24"/>
        </w:rPr>
      </w:pPr>
      <w:r>
        <w:rPr>
          <w:rFonts w:ascii="Times New Roman" w:eastAsia="Calibri" w:hAnsi="Times New Roman" w:cs="Times New Roman"/>
          <w:szCs w:val="24"/>
        </w:rPr>
        <w:t>–</w:t>
      </w:r>
      <w:r w:rsidR="00355165" w:rsidRPr="00C1089F">
        <w:rPr>
          <w:rFonts w:ascii="Times New Roman" w:eastAsia="Calibri" w:hAnsi="Times New Roman" w:cs="Times New Roman"/>
          <w:szCs w:val="24"/>
        </w:rPr>
        <w:t xml:space="preserve"> </w:t>
      </w:r>
      <w:r w:rsidR="00266F73" w:rsidRPr="00C1089F">
        <w:rPr>
          <w:rFonts w:ascii="Times New Roman" w:eastAsia="Calibri" w:hAnsi="Times New Roman" w:cs="Times New Roman"/>
          <w:szCs w:val="24"/>
        </w:rPr>
        <w:t>do umów dotyczących usług zdrowotnych, które są świadczone przez pracowników służby zdrowia pacjentom w celu oceny, utrzymania lub popra</w:t>
      </w:r>
      <w:r w:rsidR="00B13337">
        <w:rPr>
          <w:rFonts w:ascii="Times New Roman" w:eastAsia="Calibri" w:hAnsi="Times New Roman" w:cs="Times New Roman"/>
          <w:szCs w:val="24"/>
        </w:rPr>
        <w:t>wy ich stanu zdrowia, łącznie z </w:t>
      </w:r>
      <w:r w:rsidR="00266F73" w:rsidRPr="00C1089F">
        <w:rPr>
          <w:rFonts w:ascii="Times New Roman" w:eastAsia="Calibri" w:hAnsi="Times New Roman" w:cs="Times New Roman"/>
          <w:szCs w:val="24"/>
        </w:rPr>
        <w:t>przepisywaniem, wydawaniem i udostępnianiem produktów leczniczych oraz wyrobów medycznych, bez względu na to, czy są one oferowane za pośrednictwem placówek opieki zdrowotnej</w:t>
      </w:r>
      <w:r w:rsidR="00CE65F3">
        <w:rPr>
          <w:rFonts w:ascii="Times New Roman" w:eastAsia="Calibri" w:hAnsi="Times New Roman" w:cs="Times New Roman"/>
          <w:szCs w:val="24"/>
        </w:rPr>
        <w:t>,</w:t>
      </w:r>
      <w:r w:rsidR="005319E4" w:rsidRPr="00C1089F">
        <w:rPr>
          <w:rFonts w:ascii="Times New Roman" w:eastAsia="Calibri" w:hAnsi="Times New Roman" w:cs="Times New Roman"/>
          <w:szCs w:val="24"/>
        </w:rPr>
        <w:t xml:space="preserve"> </w:t>
      </w:r>
      <w:r w:rsidR="00266F73" w:rsidRPr="00C1089F">
        <w:rPr>
          <w:rFonts w:ascii="Times New Roman" w:eastAsia="Calibri" w:hAnsi="Times New Roman" w:cs="Times New Roman"/>
          <w:szCs w:val="24"/>
        </w:rPr>
        <w:t>zawieranych poza lokalem przedsiębiorstwa lub na odległość (art. 3a</w:t>
      </w:r>
      <w:r w:rsidR="00355165" w:rsidRPr="00C1089F">
        <w:rPr>
          <w:rFonts w:ascii="Times New Roman" w:eastAsia="Calibri" w:hAnsi="Times New Roman" w:cs="Times New Roman"/>
          <w:szCs w:val="24"/>
        </w:rPr>
        <w:t xml:space="preserve"> zmienianej </w:t>
      </w:r>
      <w:r w:rsidR="00355165" w:rsidRPr="00C1089F">
        <w:rPr>
          <w:rFonts w:ascii="Times New Roman" w:eastAsia="Calibri" w:hAnsi="Times New Roman" w:cs="Times New Roman"/>
          <w:szCs w:val="24"/>
        </w:rPr>
        <w:lastRenderedPageBreak/>
        <w:t>ustawy o prawach konsumenta</w:t>
      </w:r>
      <w:r w:rsidR="00266F73" w:rsidRPr="00C1089F">
        <w:rPr>
          <w:rFonts w:ascii="Times New Roman" w:eastAsia="Calibri" w:hAnsi="Times New Roman" w:cs="Times New Roman"/>
          <w:szCs w:val="24"/>
        </w:rPr>
        <w:t xml:space="preserve">) oraz do umów </w:t>
      </w:r>
      <w:r w:rsidR="00355165" w:rsidRPr="00C1089F">
        <w:rPr>
          <w:rFonts w:ascii="Times New Roman" w:eastAsia="Calibri" w:hAnsi="Times New Roman" w:cs="Times New Roman"/>
          <w:szCs w:val="24"/>
        </w:rPr>
        <w:t>dotyczących usług finansowych zawieranych podczas pokazu lub wycieczki (art. 7c zmienianej ustawy o prawach konsumenta)</w:t>
      </w:r>
      <w:r w:rsidR="00266F73" w:rsidRPr="00C1089F">
        <w:rPr>
          <w:rFonts w:ascii="Times New Roman" w:eastAsia="Calibri" w:hAnsi="Times New Roman" w:cs="Times New Roman"/>
          <w:szCs w:val="24"/>
        </w:rPr>
        <w:t xml:space="preserve">, </w:t>
      </w:r>
      <w:r w:rsidR="00355165" w:rsidRPr="00C1089F">
        <w:rPr>
          <w:rFonts w:ascii="Times New Roman" w:eastAsia="Calibri" w:hAnsi="Times New Roman" w:cs="Times New Roman"/>
          <w:szCs w:val="24"/>
        </w:rPr>
        <w:t>które zostały zawarte</w:t>
      </w:r>
      <w:r w:rsidR="00266F73" w:rsidRPr="00C1089F">
        <w:rPr>
          <w:rFonts w:ascii="Times New Roman" w:eastAsia="Calibri" w:hAnsi="Times New Roman" w:cs="Times New Roman"/>
          <w:szCs w:val="24"/>
        </w:rPr>
        <w:t xml:space="preserve"> przed dniem wejścia w życie</w:t>
      </w:r>
      <w:r w:rsidR="00D47C9D" w:rsidRPr="00C1089F">
        <w:rPr>
          <w:rFonts w:ascii="Times New Roman" w:eastAsia="Calibri" w:hAnsi="Times New Roman" w:cs="Times New Roman"/>
          <w:szCs w:val="24"/>
        </w:rPr>
        <w:t xml:space="preserve"> projektowanej</w:t>
      </w:r>
      <w:r w:rsidR="00266F73" w:rsidRPr="00C1089F">
        <w:rPr>
          <w:rFonts w:ascii="Times New Roman" w:eastAsia="Calibri" w:hAnsi="Times New Roman" w:cs="Times New Roman"/>
          <w:szCs w:val="24"/>
        </w:rPr>
        <w:t xml:space="preserve"> ustawy, stosuje się przepisy dotychczasowe</w:t>
      </w:r>
      <w:r w:rsidR="00355165" w:rsidRPr="00C1089F">
        <w:rPr>
          <w:rFonts w:ascii="Times New Roman" w:eastAsia="Calibri" w:hAnsi="Times New Roman" w:cs="Times New Roman"/>
          <w:szCs w:val="24"/>
        </w:rPr>
        <w:t xml:space="preserve"> </w:t>
      </w:r>
      <w:r w:rsidR="00355165" w:rsidRPr="00C1089F">
        <w:rPr>
          <w:rFonts w:ascii="Times New Roman" w:eastAsia="Calibri" w:hAnsi="Times New Roman" w:cs="Times New Roman"/>
          <w:b/>
          <w:szCs w:val="24"/>
        </w:rPr>
        <w:t>(art. 6)</w:t>
      </w:r>
      <w:r w:rsidR="00355165" w:rsidRPr="00C1089F">
        <w:rPr>
          <w:rFonts w:ascii="Times New Roman" w:eastAsia="Calibri" w:hAnsi="Times New Roman" w:cs="Times New Roman"/>
          <w:szCs w:val="24"/>
        </w:rPr>
        <w:t>;</w:t>
      </w:r>
    </w:p>
    <w:p w14:paraId="14008B4D" w14:textId="6ACD33DC" w:rsidR="00266F73" w:rsidRPr="00C1089F" w:rsidRDefault="00CE65F3" w:rsidP="00C1089F">
      <w:pPr>
        <w:pStyle w:val="USTustnpkodeksu"/>
        <w:spacing w:before="120"/>
        <w:ind w:firstLine="0"/>
        <w:rPr>
          <w:rFonts w:ascii="Times New Roman" w:eastAsia="Calibri" w:hAnsi="Times New Roman" w:cs="Times New Roman"/>
          <w:szCs w:val="24"/>
        </w:rPr>
      </w:pPr>
      <w:r>
        <w:rPr>
          <w:rFonts w:ascii="Times New Roman" w:eastAsia="Calibri" w:hAnsi="Times New Roman" w:cs="Times New Roman"/>
          <w:szCs w:val="24"/>
        </w:rPr>
        <w:t xml:space="preserve">– </w:t>
      </w:r>
      <w:r w:rsidR="00355165" w:rsidRPr="00C1089F">
        <w:rPr>
          <w:rFonts w:ascii="Times New Roman" w:eastAsia="Calibri" w:hAnsi="Times New Roman" w:cs="Times New Roman"/>
          <w:szCs w:val="24"/>
        </w:rPr>
        <w:t xml:space="preserve">do postępowań </w:t>
      </w:r>
      <w:r w:rsidR="00266F73" w:rsidRPr="00C1089F">
        <w:rPr>
          <w:rFonts w:ascii="Times New Roman" w:eastAsia="Calibri" w:hAnsi="Times New Roman" w:cs="Times New Roman"/>
          <w:szCs w:val="24"/>
        </w:rPr>
        <w:t xml:space="preserve">w sprawie naruszenia zakazu określonego w art. 23a i art. 24 ustawy </w:t>
      </w:r>
      <w:r w:rsidR="00B13337">
        <w:rPr>
          <w:rFonts w:ascii="Times New Roman" w:eastAsia="Calibri" w:hAnsi="Times New Roman" w:cs="Times New Roman"/>
          <w:szCs w:val="24"/>
        </w:rPr>
        <w:t>o </w:t>
      </w:r>
      <w:r w:rsidR="00355165" w:rsidRPr="00C1089F">
        <w:rPr>
          <w:rFonts w:ascii="Times New Roman" w:eastAsia="Calibri" w:hAnsi="Times New Roman" w:cs="Times New Roman"/>
          <w:szCs w:val="24"/>
        </w:rPr>
        <w:t xml:space="preserve">ochronie konkurencji i konsumentów </w:t>
      </w:r>
      <w:r w:rsidR="00266F73" w:rsidRPr="00C1089F">
        <w:rPr>
          <w:rFonts w:ascii="Times New Roman" w:eastAsia="Calibri" w:hAnsi="Times New Roman" w:cs="Times New Roman"/>
          <w:szCs w:val="24"/>
        </w:rPr>
        <w:t>wszczętych i niezakończonych</w:t>
      </w:r>
      <w:r w:rsidR="00B13337">
        <w:rPr>
          <w:rFonts w:ascii="Times New Roman" w:eastAsia="Calibri" w:hAnsi="Times New Roman" w:cs="Times New Roman"/>
          <w:szCs w:val="24"/>
        </w:rPr>
        <w:t xml:space="preserve"> przed dniem wejścia w </w:t>
      </w:r>
      <w:r w:rsidR="00266F73" w:rsidRPr="00C1089F">
        <w:rPr>
          <w:rFonts w:ascii="Times New Roman" w:eastAsia="Calibri" w:hAnsi="Times New Roman" w:cs="Times New Roman"/>
          <w:szCs w:val="24"/>
        </w:rPr>
        <w:t xml:space="preserve">życie </w:t>
      </w:r>
      <w:r w:rsidR="00D47C9D" w:rsidRPr="00C1089F">
        <w:rPr>
          <w:rFonts w:ascii="Times New Roman" w:eastAsia="Calibri" w:hAnsi="Times New Roman" w:cs="Times New Roman"/>
          <w:szCs w:val="24"/>
        </w:rPr>
        <w:t>projektowanej</w:t>
      </w:r>
      <w:r w:rsidR="00266F73" w:rsidRPr="00C1089F">
        <w:rPr>
          <w:rFonts w:ascii="Times New Roman" w:eastAsia="Calibri" w:hAnsi="Times New Roman" w:cs="Times New Roman"/>
          <w:szCs w:val="24"/>
        </w:rPr>
        <w:t xml:space="preserve"> ustawy stosuje się przepisy dotychczasowe</w:t>
      </w:r>
      <w:r w:rsidR="005319E4" w:rsidRPr="00C1089F">
        <w:rPr>
          <w:rFonts w:ascii="Times New Roman" w:eastAsia="Calibri" w:hAnsi="Times New Roman" w:cs="Times New Roman"/>
          <w:szCs w:val="24"/>
        </w:rPr>
        <w:t xml:space="preserve"> </w:t>
      </w:r>
      <w:r w:rsidR="005319E4" w:rsidRPr="00C1089F">
        <w:rPr>
          <w:rFonts w:ascii="Times New Roman" w:eastAsia="Calibri" w:hAnsi="Times New Roman" w:cs="Times New Roman"/>
          <w:b/>
          <w:szCs w:val="24"/>
        </w:rPr>
        <w:t>(art. 7)</w:t>
      </w:r>
      <w:r w:rsidR="005319E4" w:rsidRPr="00C1089F">
        <w:rPr>
          <w:rFonts w:ascii="Times New Roman" w:eastAsia="Calibri" w:hAnsi="Times New Roman" w:cs="Times New Roman"/>
          <w:szCs w:val="24"/>
        </w:rPr>
        <w:t>;</w:t>
      </w:r>
    </w:p>
    <w:p w14:paraId="103D7BBE" w14:textId="70AC16EC" w:rsidR="005319E4" w:rsidRPr="00C1089F" w:rsidRDefault="00CE65F3" w:rsidP="00C1089F">
      <w:pPr>
        <w:pStyle w:val="USTustnpkodeksu"/>
        <w:spacing w:before="120"/>
        <w:ind w:firstLine="0"/>
        <w:rPr>
          <w:rFonts w:ascii="Times New Roman" w:eastAsia="Calibri" w:hAnsi="Times New Roman" w:cs="Times New Roman"/>
          <w:szCs w:val="24"/>
        </w:rPr>
      </w:pPr>
      <w:r>
        <w:rPr>
          <w:rFonts w:ascii="Times New Roman" w:eastAsia="Calibri" w:hAnsi="Times New Roman" w:cs="Times New Roman"/>
          <w:szCs w:val="24"/>
        </w:rPr>
        <w:t>–</w:t>
      </w:r>
      <w:r w:rsidR="005319E4" w:rsidRPr="00C1089F">
        <w:rPr>
          <w:rFonts w:ascii="Times New Roman" w:eastAsia="Calibri" w:hAnsi="Times New Roman" w:cs="Times New Roman"/>
          <w:szCs w:val="24"/>
        </w:rPr>
        <w:t xml:space="preserve"> do postępowań, o których mowa w art. 6 ustawy o informowaniu o cenach towarów i usług</w:t>
      </w:r>
      <w:r>
        <w:rPr>
          <w:rFonts w:ascii="Times New Roman" w:eastAsia="Calibri" w:hAnsi="Times New Roman" w:cs="Times New Roman"/>
          <w:szCs w:val="24"/>
        </w:rPr>
        <w:t>,</w:t>
      </w:r>
      <w:r w:rsidR="005319E4" w:rsidRPr="00C1089F">
        <w:rPr>
          <w:rFonts w:ascii="Times New Roman" w:eastAsia="Calibri" w:hAnsi="Times New Roman" w:cs="Times New Roman"/>
          <w:szCs w:val="24"/>
        </w:rPr>
        <w:t xml:space="preserve"> prowadzonych przez wojewódzkiego inspektora </w:t>
      </w:r>
      <w:r w:rsidR="00B13337">
        <w:rPr>
          <w:rFonts w:ascii="Times New Roman" w:eastAsia="Calibri" w:hAnsi="Times New Roman" w:cs="Times New Roman"/>
          <w:szCs w:val="24"/>
        </w:rPr>
        <w:t>Inspekcji Handlowej w związku z </w:t>
      </w:r>
      <w:r w:rsidR="005319E4" w:rsidRPr="00C1089F">
        <w:rPr>
          <w:rFonts w:ascii="Times New Roman" w:eastAsia="Calibri" w:hAnsi="Times New Roman" w:cs="Times New Roman"/>
          <w:szCs w:val="24"/>
        </w:rPr>
        <w:t xml:space="preserve">niewykonywaniem przez przedsiębiorców obowiązków zawartych w tej ustawie, które zostały wszczęte i niezakończone przed dniem wejścia w życie </w:t>
      </w:r>
      <w:r w:rsidR="00D47C9D" w:rsidRPr="00C1089F">
        <w:rPr>
          <w:rFonts w:ascii="Times New Roman" w:eastAsia="Calibri" w:hAnsi="Times New Roman" w:cs="Times New Roman"/>
          <w:szCs w:val="24"/>
        </w:rPr>
        <w:t xml:space="preserve">projektowanej </w:t>
      </w:r>
      <w:r w:rsidR="005319E4" w:rsidRPr="00C1089F">
        <w:rPr>
          <w:rFonts w:ascii="Times New Roman" w:eastAsia="Calibri" w:hAnsi="Times New Roman" w:cs="Times New Roman"/>
          <w:szCs w:val="24"/>
        </w:rPr>
        <w:t>ustawy stosuje się przepisy dotychczasowe</w:t>
      </w:r>
      <w:r w:rsidR="00782FCF" w:rsidRPr="00C1089F">
        <w:rPr>
          <w:rFonts w:ascii="Times New Roman" w:eastAsia="Calibri" w:hAnsi="Times New Roman" w:cs="Times New Roman"/>
          <w:szCs w:val="24"/>
        </w:rPr>
        <w:t xml:space="preserve"> </w:t>
      </w:r>
      <w:r w:rsidR="00782FCF" w:rsidRPr="00C1089F">
        <w:rPr>
          <w:rFonts w:ascii="Times New Roman" w:eastAsia="Calibri" w:hAnsi="Times New Roman" w:cs="Times New Roman"/>
          <w:b/>
          <w:szCs w:val="24"/>
        </w:rPr>
        <w:t>(art. 9)</w:t>
      </w:r>
      <w:r w:rsidR="00782FCF" w:rsidRPr="00C1089F">
        <w:rPr>
          <w:rFonts w:ascii="Times New Roman" w:eastAsia="Calibri" w:hAnsi="Times New Roman" w:cs="Times New Roman"/>
          <w:szCs w:val="24"/>
        </w:rPr>
        <w:t>;</w:t>
      </w:r>
    </w:p>
    <w:p w14:paraId="73ECC510" w14:textId="6CC1816A" w:rsidR="00266F73" w:rsidRPr="00C1089F" w:rsidRDefault="00CE65F3" w:rsidP="00C1089F">
      <w:pPr>
        <w:pStyle w:val="USTustnpkodeksu"/>
        <w:spacing w:before="120"/>
        <w:ind w:firstLine="0"/>
        <w:rPr>
          <w:rFonts w:ascii="Times New Roman" w:eastAsia="Calibri" w:hAnsi="Times New Roman" w:cs="Times New Roman"/>
          <w:szCs w:val="24"/>
        </w:rPr>
      </w:pPr>
      <w:r>
        <w:rPr>
          <w:rFonts w:ascii="Times New Roman" w:eastAsia="Calibri" w:hAnsi="Times New Roman" w:cs="Times New Roman"/>
          <w:szCs w:val="24"/>
        </w:rPr>
        <w:t>–</w:t>
      </w:r>
      <w:r w:rsidR="00782FCF" w:rsidRPr="00C1089F">
        <w:rPr>
          <w:rFonts w:ascii="Times New Roman" w:eastAsia="Calibri" w:hAnsi="Times New Roman" w:cs="Times New Roman"/>
          <w:b/>
          <w:szCs w:val="24"/>
        </w:rPr>
        <w:t xml:space="preserve"> </w:t>
      </w:r>
      <w:r w:rsidR="00782FCF" w:rsidRPr="00C1089F">
        <w:rPr>
          <w:rFonts w:ascii="Times New Roman" w:eastAsia="Calibri" w:hAnsi="Times New Roman" w:cs="Times New Roman"/>
          <w:szCs w:val="24"/>
        </w:rPr>
        <w:t xml:space="preserve">do </w:t>
      </w:r>
      <w:r w:rsidR="00266F73" w:rsidRPr="00C1089F">
        <w:rPr>
          <w:rFonts w:ascii="Times New Roman" w:eastAsia="Calibri" w:hAnsi="Times New Roman" w:cs="Times New Roman"/>
          <w:szCs w:val="24"/>
        </w:rPr>
        <w:t>postępowań</w:t>
      </w:r>
      <w:r w:rsidR="00782FCF" w:rsidRPr="00C1089F">
        <w:rPr>
          <w:rFonts w:ascii="Times New Roman" w:eastAsia="Calibri" w:hAnsi="Times New Roman" w:cs="Times New Roman"/>
          <w:szCs w:val="24"/>
        </w:rPr>
        <w:t xml:space="preserve"> w sprawach roszczeń konsumenta, </w:t>
      </w:r>
      <w:r w:rsidR="00266F73" w:rsidRPr="00C1089F">
        <w:rPr>
          <w:rFonts w:ascii="Times New Roman" w:eastAsia="Calibri" w:hAnsi="Times New Roman" w:cs="Times New Roman"/>
          <w:szCs w:val="24"/>
        </w:rPr>
        <w:t xml:space="preserve">o których mowa w art. 12 ust. 1 </w:t>
      </w:r>
      <w:bookmarkStart w:id="17" w:name="_Hlk100661342"/>
      <w:r w:rsidR="00266F73" w:rsidRPr="00C1089F">
        <w:rPr>
          <w:rFonts w:ascii="Times New Roman" w:eastAsia="Calibri" w:hAnsi="Times New Roman" w:cs="Times New Roman"/>
          <w:szCs w:val="24"/>
        </w:rPr>
        <w:t xml:space="preserve">ustawy </w:t>
      </w:r>
      <w:r w:rsidR="00B13337">
        <w:rPr>
          <w:rFonts w:ascii="Times New Roman" w:eastAsia="Calibri" w:hAnsi="Times New Roman" w:cs="Times New Roman"/>
          <w:szCs w:val="24"/>
        </w:rPr>
        <w:t>o </w:t>
      </w:r>
      <w:r w:rsidR="00782FCF" w:rsidRPr="00C1089F">
        <w:rPr>
          <w:rFonts w:ascii="Times New Roman" w:eastAsia="Calibri" w:hAnsi="Times New Roman" w:cs="Times New Roman"/>
          <w:szCs w:val="24"/>
        </w:rPr>
        <w:t xml:space="preserve">przeciwdziałaniu nieuczciwym praktykom rynkowym </w:t>
      </w:r>
      <w:bookmarkEnd w:id="17"/>
      <w:r w:rsidR="00266F73" w:rsidRPr="00C1089F">
        <w:rPr>
          <w:rFonts w:ascii="Times New Roman" w:eastAsia="Calibri" w:hAnsi="Times New Roman" w:cs="Times New Roman"/>
          <w:szCs w:val="24"/>
        </w:rPr>
        <w:t>w brzmieniu dotychczasowym, wszczętych i niezakończonych przed dniem wejścia w życie niniej</w:t>
      </w:r>
      <w:r w:rsidR="00B13337">
        <w:rPr>
          <w:rFonts w:ascii="Times New Roman" w:eastAsia="Calibri" w:hAnsi="Times New Roman" w:cs="Times New Roman"/>
          <w:szCs w:val="24"/>
        </w:rPr>
        <w:t>szej ustawy stosuje się art. </w:t>
      </w:r>
      <w:r w:rsidR="00266F73" w:rsidRPr="00C1089F">
        <w:rPr>
          <w:rFonts w:ascii="Times New Roman" w:eastAsia="Calibri" w:hAnsi="Times New Roman" w:cs="Times New Roman"/>
          <w:szCs w:val="24"/>
        </w:rPr>
        <w:t xml:space="preserve">12 ust. 1 ustawy </w:t>
      </w:r>
      <w:r w:rsidR="00782FCF" w:rsidRPr="00C1089F">
        <w:rPr>
          <w:rFonts w:ascii="Times New Roman" w:eastAsia="Calibri" w:hAnsi="Times New Roman" w:cs="Times New Roman"/>
          <w:szCs w:val="24"/>
        </w:rPr>
        <w:t xml:space="preserve">o przeciwdziałaniu nieuczciwym praktykom rynkowym </w:t>
      </w:r>
      <w:r w:rsidR="00266F73" w:rsidRPr="00C1089F">
        <w:rPr>
          <w:rFonts w:ascii="Times New Roman" w:eastAsia="Calibri" w:hAnsi="Times New Roman" w:cs="Times New Roman"/>
          <w:szCs w:val="24"/>
        </w:rPr>
        <w:t xml:space="preserve">w brzmieniu nadanym </w:t>
      </w:r>
      <w:r w:rsidR="00B75F75" w:rsidRPr="00C1089F">
        <w:rPr>
          <w:rFonts w:ascii="Times New Roman" w:eastAsia="Calibri" w:hAnsi="Times New Roman" w:cs="Times New Roman"/>
          <w:szCs w:val="24"/>
        </w:rPr>
        <w:t>projektowaną</w:t>
      </w:r>
      <w:r w:rsidR="00266F73" w:rsidRPr="00C1089F">
        <w:rPr>
          <w:rFonts w:ascii="Times New Roman" w:eastAsia="Calibri" w:hAnsi="Times New Roman" w:cs="Times New Roman"/>
          <w:szCs w:val="24"/>
        </w:rPr>
        <w:t xml:space="preserve"> ustawą</w:t>
      </w:r>
      <w:r w:rsidR="00D47C9D" w:rsidRPr="00C1089F">
        <w:rPr>
          <w:rFonts w:ascii="Times New Roman" w:eastAsia="Calibri" w:hAnsi="Times New Roman" w:cs="Times New Roman"/>
          <w:szCs w:val="24"/>
        </w:rPr>
        <w:t xml:space="preserve"> </w:t>
      </w:r>
      <w:r w:rsidR="00D47C9D" w:rsidRPr="00C1089F">
        <w:rPr>
          <w:rFonts w:ascii="Times New Roman" w:eastAsia="Calibri" w:hAnsi="Times New Roman" w:cs="Times New Roman"/>
          <w:b/>
          <w:szCs w:val="24"/>
        </w:rPr>
        <w:t>(art. 8)</w:t>
      </w:r>
      <w:r w:rsidR="00782FCF" w:rsidRPr="00C1089F">
        <w:rPr>
          <w:rFonts w:ascii="Times New Roman" w:eastAsia="Calibri" w:hAnsi="Times New Roman" w:cs="Times New Roman"/>
          <w:szCs w:val="24"/>
        </w:rPr>
        <w:t>, czyli stosuje się przepisy nowe, konsument ma możliwość skorzystania z nowego roszczenia wprowadzonego do tej ustawy.</w:t>
      </w:r>
    </w:p>
    <w:p w14:paraId="658CE315" w14:textId="6000C62C" w:rsidR="00192E63" w:rsidRPr="00C1089F" w:rsidRDefault="00192E63" w:rsidP="00C1089F">
      <w:pPr>
        <w:pStyle w:val="USTustnpkodeksu"/>
        <w:spacing w:before="120"/>
        <w:ind w:firstLine="0"/>
        <w:rPr>
          <w:rFonts w:ascii="Times New Roman" w:eastAsia="Calibri" w:hAnsi="Times New Roman" w:cs="Times New Roman"/>
          <w:szCs w:val="24"/>
          <w:lang w:eastAsia="en-US"/>
        </w:rPr>
      </w:pPr>
    </w:p>
    <w:p w14:paraId="18BF6539" w14:textId="69E90397" w:rsidR="00192E63" w:rsidRPr="00C1089F" w:rsidRDefault="00192E63" w:rsidP="00C1089F">
      <w:pPr>
        <w:pStyle w:val="USTustnpkodeksu"/>
        <w:spacing w:before="120"/>
        <w:ind w:firstLine="0"/>
        <w:rPr>
          <w:rFonts w:ascii="Times New Roman" w:eastAsia="Calibri" w:hAnsi="Times New Roman" w:cs="Times New Roman"/>
          <w:szCs w:val="24"/>
          <w:lang w:eastAsia="en-US"/>
        </w:rPr>
      </w:pPr>
      <w:r w:rsidRPr="00C1089F">
        <w:rPr>
          <w:rFonts w:ascii="Times New Roman" w:eastAsia="Calibri" w:hAnsi="Times New Roman" w:cs="Times New Roman"/>
          <w:szCs w:val="24"/>
          <w:lang w:eastAsia="en-US"/>
        </w:rPr>
        <w:t>Przepisy ustawy wejdą w życie po upływie 14</w:t>
      </w:r>
      <w:r w:rsidR="00CE65F3">
        <w:rPr>
          <w:rFonts w:ascii="Times New Roman" w:eastAsia="Calibri" w:hAnsi="Times New Roman" w:cs="Times New Roman"/>
          <w:szCs w:val="24"/>
          <w:lang w:eastAsia="en-US"/>
        </w:rPr>
        <w:t xml:space="preserve"> </w:t>
      </w:r>
      <w:r w:rsidRPr="00C1089F">
        <w:rPr>
          <w:rFonts w:ascii="Times New Roman" w:eastAsia="Calibri" w:hAnsi="Times New Roman" w:cs="Times New Roman"/>
          <w:szCs w:val="24"/>
          <w:lang w:eastAsia="en-US"/>
        </w:rPr>
        <w:t>dni od dnia</w:t>
      </w:r>
      <w:r w:rsidR="00AA7E65" w:rsidRPr="00C1089F">
        <w:rPr>
          <w:rFonts w:ascii="Times New Roman" w:eastAsia="Calibri" w:hAnsi="Times New Roman" w:cs="Times New Roman"/>
          <w:szCs w:val="24"/>
          <w:lang w:eastAsia="en-US"/>
        </w:rPr>
        <w:t xml:space="preserve"> ich</w:t>
      </w:r>
      <w:r w:rsidRPr="00C1089F">
        <w:rPr>
          <w:rFonts w:ascii="Times New Roman" w:eastAsia="Calibri" w:hAnsi="Times New Roman" w:cs="Times New Roman"/>
          <w:szCs w:val="24"/>
          <w:lang w:eastAsia="en-US"/>
        </w:rPr>
        <w:t xml:space="preserve"> ogłoszenia.</w:t>
      </w:r>
    </w:p>
    <w:p w14:paraId="6C7F0572" w14:textId="77777777" w:rsidR="00192E63" w:rsidRPr="00C1089F" w:rsidRDefault="00192E63" w:rsidP="00C1089F">
      <w:pPr>
        <w:pStyle w:val="USTustnpkodeksu"/>
        <w:spacing w:before="120"/>
        <w:ind w:firstLine="0"/>
        <w:rPr>
          <w:rFonts w:ascii="Times New Roman" w:eastAsia="Calibri" w:hAnsi="Times New Roman" w:cs="Times New Roman"/>
          <w:szCs w:val="24"/>
          <w:lang w:eastAsia="en-US"/>
        </w:rPr>
      </w:pPr>
    </w:p>
    <w:p w14:paraId="6F794224" w14:textId="44CC3250" w:rsidR="002B4EE2" w:rsidRPr="00C1089F" w:rsidRDefault="002B4EE2" w:rsidP="00C1089F">
      <w:pPr>
        <w:pStyle w:val="Akapitzlist"/>
        <w:keepNext/>
        <w:numPr>
          <w:ilvl w:val="0"/>
          <w:numId w:val="7"/>
        </w:numPr>
        <w:spacing w:before="120" w:after="0" w:line="360" w:lineRule="auto"/>
        <w:jc w:val="both"/>
        <w:outlineLvl w:val="2"/>
        <w:rPr>
          <w:rFonts w:ascii="Times New Roman" w:eastAsia="Times New Roman" w:hAnsi="Times New Roman" w:cs="Times New Roman"/>
          <w:b/>
          <w:bCs/>
          <w:sz w:val="24"/>
          <w:szCs w:val="24"/>
          <w:lang w:eastAsia="pl-PL"/>
        </w:rPr>
      </w:pPr>
      <w:r w:rsidRPr="00C1089F">
        <w:rPr>
          <w:rFonts w:ascii="Times New Roman" w:eastAsia="Times New Roman" w:hAnsi="Times New Roman" w:cs="Times New Roman"/>
          <w:b/>
          <w:bCs/>
          <w:sz w:val="24"/>
          <w:szCs w:val="24"/>
          <w:lang w:eastAsia="pl-PL"/>
        </w:rPr>
        <w:t>Zgodność projektu z prawem Unii Europejskiej</w:t>
      </w:r>
    </w:p>
    <w:p w14:paraId="744BCF24" w14:textId="0F47302C" w:rsidR="009A5BE0" w:rsidRPr="00C1089F" w:rsidRDefault="006700C8" w:rsidP="00C1089F">
      <w:pPr>
        <w:keepNext/>
        <w:spacing w:before="120" w:after="0" w:line="360" w:lineRule="auto"/>
        <w:jc w:val="both"/>
        <w:outlineLvl w:val="2"/>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Zakres projektu ustawy </w:t>
      </w:r>
      <w:r w:rsidR="00001ECE" w:rsidRPr="00C1089F">
        <w:rPr>
          <w:rFonts w:ascii="Times New Roman" w:eastAsia="Times New Roman" w:hAnsi="Times New Roman" w:cs="Times New Roman"/>
          <w:bCs/>
          <w:sz w:val="24"/>
          <w:szCs w:val="24"/>
          <w:lang w:eastAsia="pl-PL"/>
        </w:rPr>
        <w:t>jest objęty regula</w:t>
      </w:r>
      <w:r w:rsidRPr="00C1089F">
        <w:rPr>
          <w:rFonts w:ascii="Times New Roman" w:eastAsia="Times New Roman" w:hAnsi="Times New Roman" w:cs="Times New Roman"/>
          <w:bCs/>
          <w:sz w:val="24"/>
          <w:szCs w:val="24"/>
          <w:lang w:eastAsia="pl-PL"/>
        </w:rPr>
        <w:t>cją przepisów Unii Europejskiej</w:t>
      </w:r>
      <w:r w:rsidR="00C36DF9" w:rsidRPr="00C1089F">
        <w:rPr>
          <w:rFonts w:ascii="Times New Roman" w:eastAsia="Times New Roman" w:hAnsi="Times New Roman" w:cs="Times New Roman"/>
          <w:bCs/>
          <w:sz w:val="24"/>
          <w:szCs w:val="24"/>
          <w:lang w:eastAsia="pl-PL"/>
        </w:rPr>
        <w:t>. Projekt</w:t>
      </w:r>
      <w:r w:rsidRPr="00C1089F">
        <w:rPr>
          <w:rFonts w:ascii="Times New Roman" w:eastAsia="Times New Roman" w:hAnsi="Times New Roman" w:cs="Times New Roman"/>
          <w:bCs/>
          <w:sz w:val="24"/>
          <w:szCs w:val="24"/>
          <w:lang w:eastAsia="pl-PL"/>
        </w:rPr>
        <w:t xml:space="preserve"> </w:t>
      </w:r>
      <w:r w:rsidR="00CB3F99" w:rsidRPr="00C1089F">
        <w:rPr>
          <w:rFonts w:ascii="Times New Roman" w:eastAsia="Times New Roman" w:hAnsi="Times New Roman" w:cs="Times New Roman"/>
          <w:bCs/>
          <w:sz w:val="24"/>
          <w:szCs w:val="24"/>
          <w:lang w:eastAsia="pl-PL"/>
        </w:rPr>
        <w:t xml:space="preserve">został </w:t>
      </w:r>
      <w:r w:rsidRPr="00C1089F">
        <w:rPr>
          <w:rFonts w:ascii="Times New Roman" w:eastAsia="Times New Roman" w:hAnsi="Times New Roman" w:cs="Times New Roman"/>
          <w:bCs/>
          <w:sz w:val="24"/>
          <w:szCs w:val="24"/>
          <w:lang w:eastAsia="pl-PL"/>
        </w:rPr>
        <w:t>rozpatrz</w:t>
      </w:r>
      <w:r w:rsidR="00CB3F99" w:rsidRPr="00C1089F">
        <w:rPr>
          <w:rFonts w:ascii="Times New Roman" w:eastAsia="Times New Roman" w:hAnsi="Times New Roman" w:cs="Times New Roman"/>
          <w:bCs/>
          <w:sz w:val="24"/>
          <w:szCs w:val="24"/>
          <w:lang w:eastAsia="pl-PL"/>
        </w:rPr>
        <w:t xml:space="preserve">ony </w:t>
      </w:r>
      <w:r w:rsidRPr="00C1089F">
        <w:rPr>
          <w:rFonts w:ascii="Times New Roman" w:eastAsia="Times New Roman" w:hAnsi="Times New Roman" w:cs="Times New Roman"/>
          <w:bCs/>
          <w:sz w:val="24"/>
          <w:szCs w:val="24"/>
          <w:lang w:eastAsia="pl-PL"/>
        </w:rPr>
        <w:t>przez Komitet ds. Europejskich Rady Ministrów</w:t>
      </w:r>
      <w:r w:rsidR="00CB3F99" w:rsidRPr="00C1089F">
        <w:rPr>
          <w:rFonts w:ascii="Times New Roman" w:eastAsia="Times New Roman" w:hAnsi="Times New Roman" w:cs="Times New Roman"/>
          <w:bCs/>
          <w:sz w:val="24"/>
          <w:szCs w:val="24"/>
          <w:lang w:eastAsia="pl-PL"/>
        </w:rPr>
        <w:t xml:space="preserve"> i otrzymał pozytywną rekomendację.</w:t>
      </w:r>
    </w:p>
    <w:p w14:paraId="1B568FD1" w14:textId="1872423D" w:rsidR="002B4EE2" w:rsidRPr="00C1089F" w:rsidRDefault="00427B13" w:rsidP="00C1089F">
      <w:pPr>
        <w:pStyle w:val="Akapitzlist"/>
        <w:keepNext/>
        <w:numPr>
          <w:ilvl w:val="0"/>
          <w:numId w:val="7"/>
        </w:numPr>
        <w:spacing w:before="120" w:after="0" w:line="360" w:lineRule="auto"/>
        <w:jc w:val="both"/>
        <w:outlineLvl w:val="2"/>
        <w:rPr>
          <w:rFonts w:ascii="Times New Roman" w:eastAsia="Times New Roman" w:hAnsi="Times New Roman" w:cs="Times New Roman"/>
          <w:b/>
          <w:bCs/>
          <w:sz w:val="24"/>
          <w:szCs w:val="24"/>
          <w:lang w:eastAsia="pl-PL"/>
        </w:rPr>
      </w:pPr>
      <w:r w:rsidRPr="00C1089F">
        <w:rPr>
          <w:rFonts w:ascii="Times New Roman" w:eastAsia="Times New Roman" w:hAnsi="Times New Roman" w:cs="Times New Roman"/>
          <w:b/>
          <w:bCs/>
          <w:sz w:val="24"/>
          <w:szCs w:val="24"/>
          <w:lang w:eastAsia="pl-PL"/>
        </w:rPr>
        <w:t>Ocena co do potrzeby notyfikacji</w:t>
      </w:r>
    </w:p>
    <w:p w14:paraId="62D80297" w14:textId="17FCE8B1" w:rsidR="009274B6" w:rsidRPr="00C1089F" w:rsidRDefault="008958E7" w:rsidP="00C1089F">
      <w:pPr>
        <w:keepNext/>
        <w:spacing w:before="120" w:after="0" w:line="360" w:lineRule="auto"/>
        <w:jc w:val="both"/>
        <w:outlineLvl w:val="2"/>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Projektowana regulacja nie zawiera przepisów technicznych w rozumieniu rozporządzenia Rady Ministrów z dnia 23 grudnia 2002 r. w sprawie sposobu funkcjonowania krajowego </w:t>
      </w:r>
      <w:r w:rsidRPr="00C1089F">
        <w:rPr>
          <w:rFonts w:ascii="Times New Roman" w:eastAsia="Times New Roman" w:hAnsi="Times New Roman" w:cs="Times New Roman"/>
          <w:bCs/>
          <w:sz w:val="24"/>
          <w:szCs w:val="24"/>
          <w:lang w:eastAsia="pl-PL"/>
        </w:rPr>
        <w:lastRenderedPageBreak/>
        <w:t>systemu notyfikacji norm i aktów prawnych (Dz. U. poz. 2039 oraz z 2004 r. poz. 597) i nie podlega notyfikacji Komisji Europejskiej.</w:t>
      </w:r>
    </w:p>
    <w:p w14:paraId="13E84781" w14:textId="64C90753" w:rsidR="001F33A3" w:rsidRPr="00C1089F" w:rsidRDefault="008958E7" w:rsidP="00C1089F">
      <w:pPr>
        <w:keepNext/>
        <w:spacing w:before="120" w:after="0" w:line="360" w:lineRule="auto"/>
        <w:jc w:val="both"/>
        <w:outlineLvl w:val="2"/>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Projekt nie wymaga przedłożenia instytucjom i organom Unii Europejskiej</w:t>
      </w:r>
      <w:r w:rsidR="00684C6D">
        <w:rPr>
          <w:rFonts w:ascii="Times New Roman" w:eastAsia="Times New Roman" w:hAnsi="Times New Roman" w:cs="Times New Roman"/>
          <w:bCs/>
          <w:sz w:val="24"/>
          <w:szCs w:val="24"/>
          <w:lang w:eastAsia="pl-PL"/>
        </w:rPr>
        <w:t>, w tym</w:t>
      </w:r>
      <w:r w:rsidRPr="00C1089F">
        <w:rPr>
          <w:rFonts w:ascii="Times New Roman" w:eastAsia="Times New Roman" w:hAnsi="Times New Roman" w:cs="Times New Roman"/>
          <w:bCs/>
          <w:sz w:val="24"/>
          <w:szCs w:val="24"/>
          <w:lang w:eastAsia="pl-PL"/>
        </w:rPr>
        <w:t xml:space="preserve"> Europejskiemu Bankowi Centralnemu</w:t>
      </w:r>
      <w:r w:rsidR="00684C6D">
        <w:rPr>
          <w:rFonts w:ascii="Times New Roman" w:eastAsia="Times New Roman" w:hAnsi="Times New Roman" w:cs="Times New Roman"/>
          <w:bCs/>
          <w:sz w:val="24"/>
          <w:szCs w:val="24"/>
          <w:lang w:eastAsia="pl-PL"/>
        </w:rPr>
        <w:t>,</w:t>
      </w:r>
      <w:r w:rsidRPr="00C1089F">
        <w:rPr>
          <w:rFonts w:ascii="Times New Roman" w:eastAsia="Times New Roman" w:hAnsi="Times New Roman" w:cs="Times New Roman"/>
          <w:bCs/>
          <w:sz w:val="24"/>
          <w:szCs w:val="24"/>
          <w:lang w:eastAsia="pl-PL"/>
        </w:rPr>
        <w:t xml:space="preserve"> w celu uzyskania opinii, dokonania</w:t>
      </w:r>
      <w:r w:rsidR="00282374" w:rsidRPr="00C1089F">
        <w:rPr>
          <w:rFonts w:ascii="Times New Roman" w:eastAsia="Times New Roman" w:hAnsi="Times New Roman" w:cs="Times New Roman"/>
          <w:bCs/>
          <w:sz w:val="24"/>
          <w:szCs w:val="24"/>
          <w:lang w:eastAsia="pl-PL"/>
        </w:rPr>
        <w:t xml:space="preserve"> powiadomienia,</w:t>
      </w:r>
      <w:r w:rsidRPr="00C1089F">
        <w:rPr>
          <w:rFonts w:ascii="Times New Roman" w:eastAsia="Times New Roman" w:hAnsi="Times New Roman" w:cs="Times New Roman"/>
          <w:bCs/>
          <w:sz w:val="24"/>
          <w:szCs w:val="24"/>
          <w:lang w:eastAsia="pl-PL"/>
        </w:rPr>
        <w:t xml:space="preserve"> konsultacji </w:t>
      </w:r>
      <w:r w:rsidR="00282374" w:rsidRPr="00C1089F">
        <w:rPr>
          <w:rFonts w:ascii="Times New Roman" w:eastAsia="Times New Roman" w:hAnsi="Times New Roman" w:cs="Times New Roman"/>
          <w:bCs/>
          <w:sz w:val="24"/>
          <w:szCs w:val="24"/>
          <w:lang w:eastAsia="pl-PL"/>
        </w:rPr>
        <w:t>a</w:t>
      </w:r>
      <w:r w:rsidRPr="00C1089F">
        <w:rPr>
          <w:rFonts w:ascii="Times New Roman" w:eastAsia="Times New Roman" w:hAnsi="Times New Roman" w:cs="Times New Roman"/>
          <w:bCs/>
          <w:sz w:val="24"/>
          <w:szCs w:val="24"/>
          <w:lang w:eastAsia="pl-PL"/>
        </w:rPr>
        <w:t>lb</w:t>
      </w:r>
      <w:r w:rsidR="00282374" w:rsidRPr="00C1089F">
        <w:rPr>
          <w:rFonts w:ascii="Times New Roman" w:eastAsia="Times New Roman" w:hAnsi="Times New Roman" w:cs="Times New Roman"/>
          <w:bCs/>
          <w:sz w:val="24"/>
          <w:szCs w:val="24"/>
          <w:lang w:eastAsia="pl-PL"/>
        </w:rPr>
        <w:t>o</w:t>
      </w:r>
      <w:r w:rsidRPr="00C1089F">
        <w:rPr>
          <w:rFonts w:ascii="Times New Roman" w:eastAsia="Times New Roman" w:hAnsi="Times New Roman" w:cs="Times New Roman"/>
          <w:bCs/>
          <w:sz w:val="24"/>
          <w:szCs w:val="24"/>
          <w:lang w:eastAsia="pl-PL"/>
        </w:rPr>
        <w:t xml:space="preserve"> uzgodnienia.</w:t>
      </w:r>
    </w:p>
    <w:p w14:paraId="4A1E8D2A" w14:textId="62372C16" w:rsidR="000A03BE" w:rsidRPr="00C1089F" w:rsidRDefault="008958E7" w:rsidP="00C1089F">
      <w:pPr>
        <w:keepNext/>
        <w:spacing w:before="120" w:after="0" w:line="360" w:lineRule="auto"/>
        <w:jc w:val="both"/>
        <w:outlineLvl w:val="2"/>
        <w:rPr>
          <w:rFonts w:ascii="Times New Roman" w:eastAsia="Times New Roman" w:hAnsi="Times New Roman" w:cs="Times New Roman"/>
          <w:bCs/>
          <w:sz w:val="24"/>
          <w:szCs w:val="24"/>
          <w:lang w:eastAsia="pl-PL"/>
        </w:rPr>
      </w:pPr>
      <w:r w:rsidRPr="00C1089F">
        <w:rPr>
          <w:rFonts w:ascii="Times New Roman" w:eastAsia="Times New Roman" w:hAnsi="Times New Roman" w:cs="Times New Roman"/>
          <w:bCs/>
          <w:sz w:val="24"/>
          <w:szCs w:val="24"/>
          <w:lang w:eastAsia="pl-PL"/>
        </w:rPr>
        <w:t xml:space="preserve">Projekt </w:t>
      </w:r>
      <w:r w:rsidR="001E58D3" w:rsidRPr="00C1089F">
        <w:rPr>
          <w:rFonts w:ascii="Times New Roman" w:eastAsia="Times New Roman" w:hAnsi="Times New Roman" w:cs="Times New Roman"/>
          <w:bCs/>
          <w:sz w:val="24"/>
          <w:szCs w:val="24"/>
          <w:lang w:eastAsia="pl-PL"/>
        </w:rPr>
        <w:t xml:space="preserve">został </w:t>
      </w:r>
      <w:r w:rsidRPr="00C1089F">
        <w:rPr>
          <w:rFonts w:ascii="Times New Roman" w:eastAsia="Times New Roman" w:hAnsi="Times New Roman" w:cs="Times New Roman"/>
          <w:bCs/>
          <w:sz w:val="24"/>
          <w:szCs w:val="24"/>
          <w:lang w:eastAsia="pl-PL"/>
        </w:rPr>
        <w:t>udostępniony na stronie podmiotowej Biuletynu Informacji Publicznej Rządowego Centrum Legislacji w zakładce Rządowy Proces Legislacyjny.</w:t>
      </w:r>
    </w:p>
    <w:p w14:paraId="47AAB8A7" w14:textId="77777777" w:rsidR="00C36DF9" w:rsidRPr="00C1089F" w:rsidRDefault="00C36DF9" w:rsidP="00C1089F">
      <w:pPr>
        <w:pStyle w:val="Akapitzlist"/>
        <w:keepNext/>
        <w:numPr>
          <w:ilvl w:val="0"/>
          <w:numId w:val="7"/>
        </w:numPr>
        <w:spacing w:before="120" w:after="0" w:line="360" w:lineRule="auto"/>
        <w:jc w:val="both"/>
        <w:outlineLvl w:val="2"/>
        <w:rPr>
          <w:rFonts w:ascii="Times New Roman" w:eastAsia="Times New Roman" w:hAnsi="Times New Roman" w:cs="Times New Roman"/>
          <w:bCs/>
          <w:sz w:val="24"/>
          <w:szCs w:val="24"/>
          <w:lang w:eastAsia="pl-PL"/>
        </w:rPr>
      </w:pPr>
    </w:p>
    <w:p w14:paraId="05EF9A2F" w14:textId="0A84858F" w:rsidR="009D62AB" w:rsidRPr="00C1089F" w:rsidRDefault="00C6340C" w:rsidP="00C1089F">
      <w:pPr>
        <w:keepNext/>
        <w:spacing w:before="120" w:after="0" w:line="360" w:lineRule="auto"/>
        <w:jc w:val="both"/>
        <w:outlineLvl w:val="2"/>
        <w:rPr>
          <w:rFonts w:ascii="Times New Roman" w:eastAsia="Times New Roman" w:hAnsi="Times New Roman" w:cs="Times New Roman"/>
          <w:bCs/>
          <w:iCs/>
          <w:sz w:val="24"/>
          <w:szCs w:val="24"/>
          <w:lang w:eastAsia="pl-PL"/>
        </w:rPr>
      </w:pPr>
      <w:r w:rsidRPr="00C1089F">
        <w:rPr>
          <w:rFonts w:ascii="Times New Roman" w:eastAsia="Times New Roman" w:hAnsi="Times New Roman" w:cs="Times New Roman"/>
          <w:bCs/>
          <w:sz w:val="24"/>
          <w:szCs w:val="24"/>
          <w:lang w:eastAsia="pl-PL"/>
        </w:rPr>
        <w:t>O</w:t>
      </w:r>
      <w:r w:rsidR="001E6EA6" w:rsidRPr="00C1089F">
        <w:rPr>
          <w:rFonts w:ascii="Times New Roman" w:eastAsia="Times New Roman" w:hAnsi="Times New Roman" w:cs="Times New Roman"/>
          <w:bCs/>
          <w:sz w:val="24"/>
          <w:szCs w:val="24"/>
          <w:lang w:eastAsia="pl-PL"/>
        </w:rPr>
        <w:t>cenę skutków regulacji</w:t>
      </w:r>
      <w:r w:rsidRPr="00C1089F">
        <w:rPr>
          <w:rFonts w:ascii="Times New Roman" w:eastAsia="Times New Roman" w:hAnsi="Times New Roman" w:cs="Times New Roman"/>
          <w:bCs/>
          <w:sz w:val="24"/>
          <w:szCs w:val="24"/>
          <w:lang w:eastAsia="pl-PL"/>
        </w:rPr>
        <w:t xml:space="preserve"> przedstawiono na odrębnym formularzu</w:t>
      </w:r>
      <w:r w:rsidR="00B13337">
        <w:rPr>
          <w:rFonts w:ascii="Times New Roman" w:eastAsia="Calibri" w:hAnsi="Times New Roman" w:cs="Times New Roman"/>
          <w:color w:val="000000"/>
          <w:sz w:val="24"/>
          <w:szCs w:val="24"/>
        </w:rPr>
        <w:t>, gdzie zawarto informację o </w:t>
      </w:r>
      <w:r w:rsidR="00402A93" w:rsidRPr="00C1089F">
        <w:rPr>
          <w:rFonts w:ascii="Times New Roman" w:eastAsia="Calibri" w:hAnsi="Times New Roman" w:cs="Times New Roman"/>
          <w:color w:val="000000"/>
          <w:sz w:val="24"/>
          <w:szCs w:val="24"/>
        </w:rPr>
        <w:t>zakresie i wynikach konsultacji, jak również o obowiązkach informacyjnych</w:t>
      </w:r>
      <w:r w:rsidR="00DD18FE" w:rsidRPr="00C1089F">
        <w:rPr>
          <w:rFonts w:ascii="Times New Roman" w:eastAsia="Calibri" w:hAnsi="Times New Roman" w:cs="Times New Roman"/>
          <w:color w:val="000000"/>
          <w:sz w:val="24"/>
          <w:szCs w:val="24"/>
        </w:rPr>
        <w:t xml:space="preserve"> przedsiębiorców</w:t>
      </w:r>
      <w:r w:rsidR="00402A93" w:rsidRPr="00C1089F">
        <w:rPr>
          <w:rFonts w:ascii="Times New Roman" w:eastAsia="Calibri" w:hAnsi="Times New Roman" w:cs="Times New Roman"/>
          <w:color w:val="000000"/>
          <w:sz w:val="24"/>
          <w:szCs w:val="24"/>
        </w:rPr>
        <w:t xml:space="preserve"> </w:t>
      </w:r>
      <w:r w:rsidR="00402A93" w:rsidRPr="00C1089F">
        <w:rPr>
          <w:rFonts w:ascii="Times New Roman" w:eastAsia="Times New Roman" w:hAnsi="Times New Roman" w:cs="Times New Roman"/>
          <w:bCs/>
          <w:sz w:val="24"/>
          <w:szCs w:val="24"/>
          <w:lang w:eastAsia="pl-PL"/>
        </w:rPr>
        <w:t>wynikających z projektowanych przepisów, które</w:t>
      </w:r>
      <w:r w:rsidR="00C36DF9" w:rsidRPr="00C1089F">
        <w:rPr>
          <w:rFonts w:ascii="Times New Roman" w:eastAsia="Times New Roman" w:hAnsi="Times New Roman" w:cs="Times New Roman"/>
          <w:bCs/>
          <w:sz w:val="24"/>
          <w:szCs w:val="24"/>
          <w:lang w:eastAsia="pl-PL"/>
        </w:rPr>
        <w:t xml:space="preserve"> są</w:t>
      </w:r>
      <w:r w:rsidR="00402A93" w:rsidRPr="00C1089F">
        <w:rPr>
          <w:rFonts w:ascii="Times New Roman" w:eastAsia="Times New Roman" w:hAnsi="Times New Roman" w:cs="Times New Roman"/>
          <w:bCs/>
          <w:sz w:val="24"/>
          <w:szCs w:val="24"/>
          <w:lang w:eastAsia="pl-PL"/>
        </w:rPr>
        <w:t xml:space="preserve"> niezbędn</w:t>
      </w:r>
      <w:r w:rsidR="00C36DF9" w:rsidRPr="00C1089F">
        <w:rPr>
          <w:rFonts w:ascii="Times New Roman" w:eastAsia="Times New Roman" w:hAnsi="Times New Roman" w:cs="Times New Roman"/>
          <w:bCs/>
          <w:sz w:val="24"/>
          <w:szCs w:val="24"/>
          <w:lang w:eastAsia="pl-PL"/>
        </w:rPr>
        <w:t>e</w:t>
      </w:r>
      <w:r w:rsidR="00402A93" w:rsidRPr="00C1089F">
        <w:rPr>
          <w:rFonts w:ascii="Times New Roman" w:eastAsia="Times New Roman" w:hAnsi="Times New Roman" w:cs="Times New Roman"/>
          <w:bCs/>
          <w:sz w:val="24"/>
          <w:szCs w:val="24"/>
          <w:lang w:eastAsia="pl-PL"/>
        </w:rPr>
        <w:t xml:space="preserve"> do realizacji celu regulacji, czyli wdrożenia przepisów dyrektywy oraz </w:t>
      </w:r>
      <w:r w:rsidR="00402A93" w:rsidRPr="00C1089F">
        <w:rPr>
          <w:rFonts w:ascii="Times New Roman" w:eastAsia="Times New Roman" w:hAnsi="Times New Roman" w:cs="Times New Roman"/>
          <w:bCs/>
          <w:iCs/>
          <w:sz w:val="24"/>
          <w:szCs w:val="24"/>
          <w:lang w:eastAsia="pl-PL"/>
        </w:rPr>
        <w:t>zapewnienia efektywnej ochrony konsumentów</w:t>
      </w:r>
      <w:r w:rsidR="00C36DF9" w:rsidRPr="00C1089F">
        <w:rPr>
          <w:rFonts w:ascii="Times New Roman" w:eastAsia="Times New Roman" w:hAnsi="Times New Roman" w:cs="Times New Roman"/>
          <w:bCs/>
          <w:iCs/>
          <w:sz w:val="24"/>
          <w:szCs w:val="24"/>
          <w:lang w:eastAsia="pl-PL"/>
        </w:rPr>
        <w:t>.</w:t>
      </w:r>
      <w:r w:rsidR="009D62AB" w:rsidRPr="00C1089F">
        <w:rPr>
          <w:rFonts w:ascii="Times New Roman" w:eastAsia="Times New Roman" w:hAnsi="Times New Roman" w:cs="Times New Roman"/>
          <w:bCs/>
          <w:iCs/>
          <w:sz w:val="24"/>
          <w:szCs w:val="24"/>
          <w:lang w:eastAsia="pl-PL"/>
        </w:rPr>
        <w:t xml:space="preserve"> Wpływ projektu ustawy na mikroprzedsiębiorców, małych i średnich przedsiębiorców został określony w </w:t>
      </w:r>
      <w:r w:rsidR="001E6EA6" w:rsidRPr="00C1089F">
        <w:rPr>
          <w:rFonts w:ascii="Times New Roman" w:eastAsia="Times New Roman" w:hAnsi="Times New Roman" w:cs="Times New Roman"/>
          <w:bCs/>
          <w:iCs/>
          <w:sz w:val="24"/>
          <w:szCs w:val="24"/>
          <w:lang w:eastAsia="pl-PL"/>
        </w:rPr>
        <w:t>ocenie skutków regulacji. Projekt ustawy jest</w:t>
      </w:r>
      <w:r w:rsidR="009D62AB" w:rsidRPr="00C1089F">
        <w:rPr>
          <w:rFonts w:ascii="Times New Roman" w:eastAsia="Times New Roman" w:hAnsi="Times New Roman" w:cs="Times New Roman"/>
          <w:bCs/>
          <w:iCs/>
          <w:sz w:val="24"/>
          <w:szCs w:val="24"/>
          <w:lang w:eastAsia="pl-PL"/>
        </w:rPr>
        <w:t xml:space="preserve"> zgodny z przepisami ustawy z dnia 6 marca 2018 r. – Prawo przedsiębiorców (Dz. U. z 2021 r. poz. 162, z późn. zm.).</w:t>
      </w:r>
    </w:p>
    <w:p w14:paraId="6D0E1BA2" w14:textId="65C746C6" w:rsidR="0012284F" w:rsidRPr="00C1089F" w:rsidRDefault="00C36DF9" w:rsidP="00C1089F">
      <w:pPr>
        <w:spacing w:before="120" w:after="0" w:line="360" w:lineRule="auto"/>
        <w:jc w:val="both"/>
        <w:rPr>
          <w:rFonts w:ascii="Times New Roman" w:eastAsia="Calibri" w:hAnsi="Times New Roman" w:cs="Times New Roman"/>
          <w:sz w:val="24"/>
          <w:szCs w:val="24"/>
        </w:rPr>
      </w:pPr>
      <w:r w:rsidRPr="00C1089F">
        <w:rPr>
          <w:rFonts w:ascii="Times New Roman" w:eastAsia="Calibri" w:hAnsi="Times New Roman" w:cs="Times New Roman"/>
          <w:sz w:val="24"/>
          <w:szCs w:val="24"/>
        </w:rPr>
        <w:t xml:space="preserve">W trakcie prac nad projektem nie wpłynęły zgłoszenia od podmiotów zainteresowanych pracami </w:t>
      </w:r>
      <w:r w:rsidR="00643260" w:rsidRPr="00C1089F">
        <w:rPr>
          <w:rFonts w:ascii="Times New Roman" w:eastAsia="Calibri" w:hAnsi="Times New Roman" w:cs="Times New Roman"/>
          <w:sz w:val="24"/>
          <w:szCs w:val="24"/>
        </w:rPr>
        <w:t xml:space="preserve">nad projektem </w:t>
      </w:r>
      <w:r w:rsidRPr="00C1089F">
        <w:rPr>
          <w:rFonts w:ascii="Times New Roman" w:eastAsia="Calibri" w:hAnsi="Times New Roman" w:cs="Times New Roman"/>
          <w:sz w:val="24"/>
          <w:szCs w:val="24"/>
        </w:rPr>
        <w:t xml:space="preserve">w trybie ustawy z dnia 7 lipca 2005 </w:t>
      </w:r>
      <w:r w:rsidR="00B13337">
        <w:rPr>
          <w:rFonts w:ascii="Times New Roman" w:eastAsia="Calibri" w:hAnsi="Times New Roman" w:cs="Times New Roman"/>
          <w:sz w:val="24"/>
          <w:szCs w:val="24"/>
        </w:rPr>
        <w:t>r. o działalności lobbingowej w </w:t>
      </w:r>
      <w:bookmarkStart w:id="18" w:name="_GoBack"/>
      <w:bookmarkEnd w:id="18"/>
      <w:r w:rsidRPr="00C1089F">
        <w:rPr>
          <w:rFonts w:ascii="Times New Roman" w:eastAsia="Calibri" w:hAnsi="Times New Roman" w:cs="Times New Roman"/>
          <w:sz w:val="24"/>
          <w:szCs w:val="24"/>
        </w:rPr>
        <w:t>procesie stanowienia prawa (Dz.</w:t>
      </w:r>
      <w:r w:rsidR="00240600">
        <w:rPr>
          <w:rFonts w:ascii="Times New Roman" w:eastAsia="Calibri" w:hAnsi="Times New Roman" w:cs="Times New Roman"/>
          <w:sz w:val="24"/>
          <w:szCs w:val="24"/>
        </w:rPr>
        <w:t xml:space="preserve"> </w:t>
      </w:r>
      <w:r w:rsidRPr="00C1089F">
        <w:rPr>
          <w:rFonts w:ascii="Times New Roman" w:eastAsia="Calibri" w:hAnsi="Times New Roman" w:cs="Times New Roman"/>
          <w:sz w:val="24"/>
          <w:szCs w:val="24"/>
        </w:rPr>
        <w:t>U. z 2017 r. poz. 248).</w:t>
      </w:r>
    </w:p>
    <w:p w14:paraId="42E6BDB8" w14:textId="17BFE0B9" w:rsidR="009D62AB" w:rsidRPr="00C1089F" w:rsidRDefault="009D62AB" w:rsidP="00C1089F">
      <w:pPr>
        <w:spacing w:before="120" w:after="0" w:line="360" w:lineRule="auto"/>
        <w:jc w:val="both"/>
        <w:rPr>
          <w:rFonts w:ascii="Times New Roman" w:eastAsia="Calibri" w:hAnsi="Times New Roman" w:cs="Times New Roman"/>
          <w:sz w:val="24"/>
          <w:szCs w:val="24"/>
        </w:rPr>
      </w:pPr>
      <w:r w:rsidRPr="00C1089F">
        <w:rPr>
          <w:rFonts w:ascii="Times New Roman" w:eastAsia="Calibri" w:hAnsi="Times New Roman" w:cs="Times New Roman"/>
          <w:sz w:val="24"/>
          <w:szCs w:val="24"/>
        </w:rPr>
        <w:t>Projekt ustawy nie dotyczy funkcjonowania samorządu terytorialnego.</w:t>
      </w:r>
    </w:p>
    <w:sectPr w:rsidR="009D62AB" w:rsidRPr="00C1089F" w:rsidSect="00C1089F">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1FAA" w14:textId="77777777" w:rsidR="009F2331" w:rsidRDefault="009F2331" w:rsidP="008615CF">
      <w:pPr>
        <w:spacing w:after="0" w:line="240" w:lineRule="auto"/>
      </w:pPr>
      <w:r>
        <w:separator/>
      </w:r>
    </w:p>
  </w:endnote>
  <w:endnote w:type="continuationSeparator" w:id="0">
    <w:p w14:paraId="3F8B2364" w14:textId="77777777" w:rsidR="009F2331" w:rsidRDefault="009F2331" w:rsidP="0086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10573"/>
      <w:docPartObj>
        <w:docPartGallery w:val="Page Numbers (Bottom of Page)"/>
        <w:docPartUnique/>
      </w:docPartObj>
    </w:sdtPr>
    <w:sdtEndPr/>
    <w:sdtContent>
      <w:p w14:paraId="425F5044" w14:textId="5B0042BB" w:rsidR="00C1089F" w:rsidRDefault="00C1089F">
        <w:pPr>
          <w:pStyle w:val="Stopka"/>
          <w:jc w:val="center"/>
        </w:pPr>
        <w:r w:rsidRPr="00C1089F">
          <w:rPr>
            <w:rFonts w:ascii="Times New Roman" w:hAnsi="Times New Roman" w:cs="Times New Roman"/>
            <w:sz w:val="24"/>
            <w:szCs w:val="24"/>
          </w:rPr>
          <w:fldChar w:fldCharType="begin"/>
        </w:r>
        <w:r w:rsidRPr="00C1089F">
          <w:rPr>
            <w:rFonts w:ascii="Times New Roman" w:hAnsi="Times New Roman" w:cs="Times New Roman"/>
            <w:sz w:val="24"/>
            <w:szCs w:val="24"/>
          </w:rPr>
          <w:instrText>PAGE   \* MERGEFORMAT</w:instrText>
        </w:r>
        <w:r w:rsidRPr="00C1089F">
          <w:rPr>
            <w:rFonts w:ascii="Times New Roman" w:hAnsi="Times New Roman" w:cs="Times New Roman"/>
            <w:sz w:val="24"/>
            <w:szCs w:val="24"/>
          </w:rPr>
          <w:fldChar w:fldCharType="separate"/>
        </w:r>
        <w:r w:rsidR="00B13337">
          <w:rPr>
            <w:rFonts w:ascii="Times New Roman" w:hAnsi="Times New Roman" w:cs="Times New Roman"/>
            <w:noProof/>
            <w:sz w:val="24"/>
            <w:szCs w:val="24"/>
          </w:rPr>
          <w:t>38</w:t>
        </w:r>
        <w:r w:rsidRPr="00C1089F">
          <w:rPr>
            <w:rFonts w:ascii="Times New Roman" w:hAnsi="Times New Roman" w:cs="Times New Roman"/>
            <w:sz w:val="24"/>
            <w:szCs w:val="24"/>
          </w:rPr>
          <w:fldChar w:fldCharType="end"/>
        </w:r>
      </w:p>
    </w:sdtContent>
  </w:sdt>
  <w:p w14:paraId="24B4CE2A" w14:textId="77777777" w:rsidR="00A0143B" w:rsidRPr="001B6E49" w:rsidRDefault="00A0143B">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975E" w14:textId="77777777" w:rsidR="009F2331" w:rsidRDefault="009F2331" w:rsidP="008615CF">
      <w:pPr>
        <w:spacing w:after="0" w:line="240" w:lineRule="auto"/>
      </w:pPr>
      <w:r>
        <w:separator/>
      </w:r>
    </w:p>
  </w:footnote>
  <w:footnote w:type="continuationSeparator" w:id="0">
    <w:p w14:paraId="433AC470" w14:textId="77777777" w:rsidR="009F2331" w:rsidRDefault="009F2331" w:rsidP="008615CF">
      <w:pPr>
        <w:spacing w:after="0" w:line="240" w:lineRule="auto"/>
      </w:pPr>
      <w:r>
        <w:continuationSeparator/>
      </w:r>
    </w:p>
  </w:footnote>
  <w:footnote w:id="1">
    <w:p w14:paraId="72ED14D0" w14:textId="1A163EDA" w:rsidR="00A0143B" w:rsidRPr="0044644F" w:rsidRDefault="00A0143B" w:rsidP="0078564B">
      <w:pPr>
        <w:pStyle w:val="Default"/>
        <w:jc w:val="both"/>
        <w:rPr>
          <w:rFonts w:ascii="Times New Roman" w:hAnsi="Times New Roman" w:cs="Times New Roman"/>
          <w:sz w:val="20"/>
          <w:szCs w:val="20"/>
          <w:lang w:val="en-US"/>
        </w:rPr>
      </w:pPr>
      <w:r w:rsidRPr="0044644F">
        <w:rPr>
          <w:rStyle w:val="Odwoanieprzypisudolnego"/>
          <w:rFonts w:ascii="Times New Roman" w:hAnsi="Times New Roman" w:cs="Times New Roman"/>
          <w:sz w:val="20"/>
          <w:szCs w:val="20"/>
        </w:rPr>
        <w:footnoteRef/>
      </w:r>
      <w:r w:rsidRPr="0044644F">
        <w:rPr>
          <w:rFonts w:ascii="Times New Roman" w:hAnsi="Times New Roman" w:cs="Times New Roman"/>
          <w:sz w:val="20"/>
          <w:szCs w:val="20"/>
        </w:rPr>
        <w:t xml:space="preserve"> </w:t>
      </w:r>
      <w:r w:rsidRPr="0044644F">
        <w:rPr>
          <w:rFonts w:ascii="Times New Roman" w:hAnsi="Times New Roman" w:cs="Times New Roman"/>
          <w:bCs/>
          <w:sz w:val="20"/>
          <w:szCs w:val="20"/>
        </w:rPr>
        <w:t xml:space="preserve">Dyrektywa Parlamentu Europejskiego i Rady 2011/24/UE z dnia 9 marca 2011 r. </w:t>
      </w:r>
      <w:r w:rsidRPr="0044644F">
        <w:rPr>
          <w:rFonts w:ascii="Times New Roman" w:hAnsi="Times New Roman" w:cs="Times New Roman"/>
          <w:bCs/>
          <w:sz w:val="20"/>
          <w:szCs w:val="20"/>
          <w:lang w:val="en-US"/>
        </w:rPr>
        <w:t>w sprawie stosowania praw pacjentów w transgranicznej opiece zdrowotnej.</w:t>
      </w:r>
    </w:p>
  </w:footnote>
  <w:footnote w:id="2">
    <w:p w14:paraId="0C446C9F" w14:textId="77777777" w:rsidR="00A0143B" w:rsidRPr="00232CC7" w:rsidRDefault="00A0143B" w:rsidP="0078564B">
      <w:pPr>
        <w:pStyle w:val="Tekstprzypisudolnego"/>
        <w:jc w:val="both"/>
        <w:rPr>
          <w:rFonts w:ascii="Times New Roman" w:hAnsi="Times New Roman"/>
          <w:color w:val="000000"/>
          <w:lang w:val="en-US"/>
        </w:rPr>
      </w:pPr>
      <w:r w:rsidRPr="00232CC7">
        <w:rPr>
          <w:rStyle w:val="Odwoanieprzypisudolnego"/>
          <w:rFonts w:ascii="Times New Roman" w:hAnsi="Times New Roman"/>
          <w:color w:val="000000"/>
        </w:rPr>
        <w:footnoteRef/>
      </w:r>
      <w:r w:rsidRPr="00232CC7">
        <w:rPr>
          <w:rFonts w:ascii="Times New Roman" w:hAnsi="Times New Roman"/>
          <w:color w:val="000000"/>
          <w:lang w:val="en-US"/>
        </w:rPr>
        <w:t xml:space="preserve"> Por. np. wersja angielska: </w:t>
      </w:r>
      <w:r w:rsidRPr="00232CC7">
        <w:rPr>
          <w:rFonts w:ascii="Times New Roman" w:hAnsi="Times New Roman"/>
          <w:color w:val="000000"/>
          <w:lang w:val="en"/>
        </w:rPr>
        <w:t xml:space="preserve">This Directive shall not apply to contracts </w:t>
      </w:r>
      <w:r w:rsidRPr="00232CC7">
        <w:rPr>
          <w:rFonts w:ascii="Times New Roman" w:hAnsi="Times New Roman"/>
          <w:color w:val="000000"/>
          <w:lang w:val="en-US"/>
        </w:rPr>
        <w:t>for healthcare as defined in point (a) of Article 3 of Directive 2011/24/EU, whether or not they are provided via healthcare facilities.</w:t>
      </w:r>
    </w:p>
    <w:p w14:paraId="3807C962" w14:textId="77777777" w:rsidR="00A0143B" w:rsidRPr="00232CC7" w:rsidRDefault="00A0143B" w:rsidP="0078564B">
      <w:pPr>
        <w:pStyle w:val="Normalny1"/>
        <w:spacing w:before="0" w:beforeAutospacing="0" w:after="0" w:afterAutospacing="0"/>
        <w:jc w:val="both"/>
        <w:rPr>
          <w:color w:val="000000"/>
          <w:sz w:val="20"/>
          <w:szCs w:val="20"/>
          <w:lang w:val="en-US"/>
        </w:rPr>
      </w:pPr>
      <w:r w:rsidRPr="00232CC7">
        <w:rPr>
          <w:color w:val="000000"/>
          <w:sz w:val="20"/>
          <w:szCs w:val="20"/>
          <w:lang w:val="en-US"/>
        </w:rPr>
        <w:t>Wersja francuska: La présente directive ne s’applique pas aux contrats portant sur les soins de santé tels que définis à l’article 3, point a), de la directive 2011/24/UE, que ces services soient ou non assurés dans le cadre d’établissements de soins;</w:t>
      </w:r>
    </w:p>
    <w:tbl>
      <w:tblPr>
        <w:tblW w:w="5000" w:type="pct"/>
        <w:tblCellSpacing w:w="0" w:type="dxa"/>
        <w:tblCellMar>
          <w:left w:w="0" w:type="dxa"/>
          <w:right w:w="0" w:type="dxa"/>
        </w:tblCellMar>
        <w:tblLook w:val="04A0" w:firstRow="1" w:lastRow="0" w:firstColumn="1" w:lastColumn="0" w:noHBand="0" w:noVBand="1"/>
      </w:tblPr>
      <w:tblGrid>
        <w:gridCol w:w="98"/>
        <w:gridCol w:w="8974"/>
      </w:tblGrid>
      <w:tr w:rsidR="00A0143B" w:rsidRPr="00232CC7" w14:paraId="5BDD3AC1" w14:textId="77777777" w:rsidTr="008A71B1">
        <w:trPr>
          <w:tblCellSpacing w:w="0" w:type="dxa"/>
        </w:trPr>
        <w:tc>
          <w:tcPr>
            <w:tcW w:w="11" w:type="pct"/>
            <w:hideMark/>
          </w:tcPr>
          <w:p w14:paraId="1DC5823B" w14:textId="77777777" w:rsidR="00A0143B" w:rsidRPr="00232CC7" w:rsidRDefault="00A0143B" w:rsidP="008A71B1">
            <w:pPr>
              <w:jc w:val="both"/>
              <w:rPr>
                <w:rFonts w:ascii="Times New Roman" w:hAnsi="Times New Roman" w:cs="Times New Roman"/>
                <w:color w:val="000000"/>
                <w:sz w:val="20"/>
                <w:szCs w:val="20"/>
                <w:lang w:val="en-US"/>
              </w:rPr>
            </w:pPr>
            <w:r w:rsidRPr="00232CC7">
              <w:rPr>
                <w:rFonts w:ascii="Times New Roman" w:hAnsi="Times New Roman"/>
                <w:color w:val="000000"/>
                <w:sz w:val="20"/>
                <w:szCs w:val="20"/>
                <w:vertAlign w:val="superscript"/>
                <w:lang w:val="en-US"/>
              </w:rPr>
              <w:t xml:space="preserve">3. </w:t>
            </w:r>
          </w:p>
        </w:tc>
        <w:tc>
          <w:tcPr>
            <w:tcW w:w="4989" w:type="pct"/>
            <w:hideMark/>
          </w:tcPr>
          <w:p w14:paraId="5494646B" w14:textId="0A2180DC" w:rsidR="00A0143B" w:rsidRPr="00232CC7" w:rsidRDefault="00A0143B" w:rsidP="008A71B1">
            <w:pPr>
              <w:jc w:val="both"/>
              <w:rPr>
                <w:rFonts w:ascii="Times New Roman" w:hAnsi="Times New Roman" w:cs="Times New Roman"/>
                <w:color w:val="000000"/>
                <w:sz w:val="20"/>
                <w:szCs w:val="20"/>
                <w:lang w:val="en-US"/>
              </w:rPr>
            </w:pPr>
            <w:r w:rsidRPr="00232CC7">
              <w:rPr>
                <w:rFonts w:ascii="Times New Roman" w:hAnsi="Times New Roman" w:cs="Times New Roman"/>
                <w:color w:val="000000"/>
                <w:sz w:val="20"/>
                <w:szCs w:val="20"/>
                <w:lang w:val="en-US"/>
              </w:rPr>
              <w:t>Wersja włoska:  La presente diretti</w:t>
            </w:r>
            <w:r w:rsidR="00C1089F" w:rsidRPr="00232CC7">
              <w:rPr>
                <w:rFonts w:ascii="Times New Roman" w:hAnsi="Times New Roman" w:cs="Times New Roman"/>
                <w:color w:val="000000"/>
                <w:sz w:val="20"/>
                <w:szCs w:val="20"/>
                <w:lang w:val="en-US"/>
              </w:rPr>
              <w:t xml:space="preserve">va non si applica ai contratti </w:t>
            </w:r>
            <w:r w:rsidRPr="00232CC7">
              <w:rPr>
                <w:rFonts w:ascii="Times New Roman" w:hAnsi="Times New Roman" w:cs="Times New Roman"/>
                <w:color w:val="000000"/>
                <w:sz w:val="20"/>
                <w:szCs w:val="20"/>
                <w:lang w:val="en-US"/>
              </w:rPr>
              <w:t>di assistenza sanitari</w:t>
            </w:r>
            <w:r w:rsidR="00C1089F" w:rsidRPr="00232CC7">
              <w:rPr>
                <w:rFonts w:ascii="Times New Roman" w:hAnsi="Times New Roman" w:cs="Times New Roman"/>
                <w:color w:val="000000"/>
                <w:sz w:val="20"/>
                <w:szCs w:val="20"/>
                <w:lang w:val="en-US"/>
              </w:rPr>
              <w:t xml:space="preserve">a come definita all’articolo </w:t>
            </w:r>
            <w:r w:rsidRPr="00232CC7">
              <w:rPr>
                <w:rFonts w:ascii="Times New Roman" w:hAnsi="Times New Roman" w:cs="Times New Roman"/>
                <w:color w:val="000000"/>
                <w:sz w:val="20"/>
                <w:szCs w:val="20"/>
                <w:lang w:val="en-US"/>
              </w:rPr>
              <w:t>lettera a), della direttiva 2011/24/UE, sia essa fornita o meno attraverso le strutture di assistenza sanitaria.</w:t>
            </w:r>
          </w:p>
        </w:tc>
      </w:tr>
    </w:tbl>
    <w:p w14:paraId="5123EECE" w14:textId="77777777" w:rsidR="00A0143B" w:rsidRPr="006732C2" w:rsidRDefault="00A0143B" w:rsidP="0078564B">
      <w:pPr>
        <w:pStyle w:val="Tekstprzypisudolnego"/>
        <w:rPr>
          <w:lang w:val="en-US"/>
        </w:rPr>
      </w:pPr>
    </w:p>
  </w:footnote>
  <w:footnote w:id="3">
    <w:p w14:paraId="072E7829" w14:textId="568D8364" w:rsidR="008F3F3F" w:rsidRPr="00C1089F" w:rsidRDefault="008F3F3F" w:rsidP="00C1089F">
      <w:pPr>
        <w:pStyle w:val="Tekstprzypisudolnego"/>
        <w:jc w:val="both"/>
        <w:rPr>
          <w:rFonts w:ascii="Times New Roman" w:hAnsi="Times New Roman" w:cs="Times New Roman"/>
          <w:lang w:bidi="pl-PL"/>
        </w:rPr>
      </w:pPr>
      <w:r w:rsidRPr="00C1089F">
        <w:rPr>
          <w:rStyle w:val="Odwoanieprzypisudolnego"/>
          <w:rFonts w:ascii="Times New Roman" w:hAnsi="Times New Roman" w:cs="Times New Roman"/>
        </w:rPr>
        <w:footnoteRef/>
      </w:r>
      <w:r w:rsidRPr="00C1089F">
        <w:rPr>
          <w:rFonts w:ascii="Times New Roman" w:hAnsi="Times New Roman" w:cs="Times New Roman"/>
        </w:rPr>
        <w:t xml:space="preserve"> </w:t>
      </w:r>
      <w:r w:rsidRPr="00C1089F">
        <w:rPr>
          <w:rFonts w:ascii="Times New Roman" w:hAnsi="Times New Roman" w:cs="Times New Roman"/>
          <w:lang w:bidi="pl-PL"/>
        </w:rPr>
        <w:t>Definicje</w:t>
      </w:r>
      <w:r w:rsidR="00162A21">
        <w:rPr>
          <w:rFonts w:ascii="Times New Roman" w:hAnsi="Times New Roman" w:cs="Times New Roman"/>
          <w:lang w:bidi="pl-PL"/>
        </w:rPr>
        <w:t>,</w:t>
      </w:r>
      <w:r w:rsidRPr="00C1089F">
        <w:rPr>
          <w:rFonts w:ascii="Times New Roman" w:hAnsi="Times New Roman" w:cs="Times New Roman"/>
          <w:lang w:bidi="pl-PL"/>
        </w:rPr>
        <w:t xml:space="preserve"> takie jak m.in.</w:t>
      </w:r>
      <w:r w:rsidR="00F659AE">
        <w:rPr>
          <w:rFonts w:ascii="Times New Roman" w:hAnsi="Times New Roman" w:cs="Times New Roman"/>
          <w:lang w:bidi="pl-PL"/>
        </w:rPr>
        <w:t>:</w:t>
      </w:r>
      <w:r w:rsidRPr="00C1089F">
        <w:rPr>
          <w:rFonts w:ascii="Times New Roman" w:hAnsi="Times New Roman" w:cs="Times New Roman"/>
          <w:lang w:bidi="pl-PL"/>
        </w:rPr>
        <w:t xml:space="preserve"> „usługa cyfrowa”, „kompatybilność”, „funkcjonalność”, interoperacyjność” zostaną wdrożone w upk odrębnymi przepisami krajowymi, wdrażającymi do polskiego porządku prawnego dyrektywę 2019/770 oraz dyrektywę 2019/771 (projekt ustawy o zmianie ustawy o prawach konsumenta oraz ustawy Kodeks cywilny UC53, </w:t>
      </w:r>
      <w:bookmarkStart w:id="6" w:name="_Hlk90641296"/>
      <w:r w:rsidRPr="00C1089F">
        <w:rPr>
          <w:rFonts w:ascii="Times New Roman" w:hAnsi="Times New Roman" w:cs="Times New Roman"/>
          <w:lang w:bidi="pl-PL"/>
        </w:rPr>
        <w:t>który jest procedowany przez Ministerstwo Sprawiedliwości. Wejście w życie obydwu projektów będzie skorelowane czasowo.)</w:t>
      </w:r>
      <w:bookmarkEnd w:id="6"/>
      <w:r w:rsidRPr="00C1089F">
        <w:rPr>
          <w:rFonts w:ascii="Times New Roman" w:hAnsi="Times New Roman" w:cs="Times New Roman"/>
          <w:lang w:bidi="pl-PL"/>
        </w:rPr>
        <w:t>.</w:t>
      </w:r>
    </w:p>
    <w:p w14:paraId="06CF98E2" w14:textId="6876A830" w:rsidR="008F3F3F" w:rsidRPr="00C1089F" w:rsidRDefault="008F3F3F">
      <w:pPr>
        <w:pStyle w:val="Tekstprzypisudolnego"/>
        <w:rPr>
          <w:rFonts w:ascii="Times New Roman" w:hAnsi="Times New Roman" w:cs="Times New Roman"/>
        </w:rPr>
      </w:pPr>
    </w:p>
  </w:footnote>
  <w:footnote w:id="4">
    <w:p w14:paraId="20D1678A" w14:textId="390A6CDE" w:rsidR="009A3B4B" w:rsidRPr="00C1089F" w:rsidRDefault="009A3B4B" w:rsidP="00745C3D">
      <w:pPr>
        <w:pStyle w:val="Tekstprzypisudolnego"/>
        <w:jc w:val="both"/>
        <w:rPr>
          <w:rFonts w:ascii="Times New Roman" w:hAnsi="Times New Roman" w:cs="Times New Roman"/>
        </w:rPr>
      </w:pPr>
      <w:r w:rsidRPr="00C1089F">
        <w:rPr>
          <w:rStyle w:val="Odwoanieprzypisudolnego"/>
          <w:rFonts w:ascii="Times New Roman" w:hAnsi="Times New Roman" w:cs="Times New Roman"/>
        </w:rPr>
        <w:footnoteRef/>
      </w:r>
      <w:r w:rsidRPr="00C1089F">
        <w:rPr>
          <w:rFonts w:ascii="Times New Roman" w:hAnsi="Times New Roman" w:cs="Times New Roman"/>
        </w:rPr>
        <w:t xml:space="preserve"> </w:t>
      </w:r>
      <w:r w:rsidR="00302726" w:rsidRPr="00C1089F">
        <w:rPr>
          <w:rFonts w:ascii="Times New Roman" w:hAnsi="Times New Roman" w:cs="Times New Roman"/>
        </w:rPr>
        <w:t>W zakresie umów o dostarczanie gazu lub energii elektrycznej t</w:t>
      </w:r>
      <w:r w:rsidRPr="00C1089F">
        <w:rPr>
          <w:rFonts w:ascii="Times New Roman" w:hAnsi="Times New Roman" w:cs="Times New Roman"/>
        </w:rPr>
        <w:t>ylko w odniesieniu do umów zawieranych na odległość</w:t>
      </w:r>
      <w:r w:rsidR="00302726" w:rsidRPr="00C1089F">
        <w:rPr>
          <w:rFonts w:ascii="Times New Roman" w:hAnsi="Times New Roman" w:cs="Times New Roman"/>
        </w:rPr>
        <w:t>.</w:t>
      </w:r>
    </w:p>
  </w:footnote>
  <w:footnote w:id="5">
    <w:p w14:paraId="6A8D35DE" w14:textId="60817049" w:rsidR="00A0143B" w:rsidRPr="00C1089F" w:rsidRDefault="00A0143B" w:rsidP="009E6C61">
      <w:pPr>
        <w:pStyle w:val="Tekstprzypisudolnego"/>
        <w:jc w:val="both"/>
        <w:rPr>
          <w:rFonts w:ascii="Times New Roman" w:hAnsi="Times New Roman" w:cs="Times New Roman"/>
        </w:rPr>
      </w:pPr>
      <w:r w:rsidRPr="00C1089F">
        <w:rPr>
          <w:rStyle w:val="Odwoanieprzypisudolnego"/>
          <w:rFonts w:ascii="Times New Roman" w:eastAsiaTheme="minorEastAsia" w:hAnsi="Times New Roman" w:cs="Times New Roman"/>
        </w:rPr>
        <w:footnoteRef/>
      </w:r>
      <w:r w:rsidRPr="00C1089F">
        <w:rPr>
          <w:rFonts w:ascii="Times New Roman" w:hAnsi="Times New Roman" w:cs="Times New Roman"/>
        </w:rPr>
        <w:t xml:space="preserve"> Rozporządzenie Parlamentu Europejskiego i Rady (UE) 2019/1150 z dnia 20 czerwca 2019 r. w sprawie propagowania sprawiedliwości i przejrzystości dla użytkowników biznesowych korzystających z usług pośrednictwa internetowego (Dz.</w:t>
      </w:r>
      <w:r w:rsidR="008134FC" w:rsidRPr="00C1089F">
        <w:rPr>
          <w:rFonts w:ascii="Times New Roman" w:hAnsi="Times New Roman" w:cs="Times New Roman"/>
        </w:rPr>
        <w:t xml:space="preserve"> </w:t>
      </w:r>
      <w:r w:rsidRPr="00C1089F">
        <w:rPr>
          <w:rFonts w:ascii="Times New Roman" w:hAnsi="Times New Roman" w:cs="Times New Roman"/>
        </w:rPr>
        <w:t>Urz.</w:t>
      </w:r>
      <w:r w:rsidR="008134FC" w:rsidRPr="00C1089F">
        <w:rPr>
          <w:rFonts w:ascii="Times New Roman" w:hAnsi="Times New Roman" w:cs="Times New Roman"/>
        </w:rPr>
        <w:t xml:space="preserve"> </w:t>
      </w:r>
      <w:r w:rsidRPr="00C1089F">
        <w:rPr>
          <w:rFonts w:ascii="Times New Roman" w:hAnsi="Times New Roman" w:cs="Times New Roman"/>
        </w:rPr>
        <w:t>UE</w:t>
      </w:r>
      <w:r w:rsidR="00C1089F">
        <w:rPr>
          <w:rFonts w:ascii="Times New Roman" w:hAnsi="Times New Roman" w:cs="Times New Roman"/>
        </w:rPr>
        <w:t xml:space="preserve"> </w:t>
      </w:r>
      <w:r w:rsidRPr="00C1089F">
        <w:rPr>
          <w:rFonts w:ascii="Times New Roman" w:hAnsi="Times New Roman" w:cs="Times New Roman"/>
        </w:rPr>
        <w:t xml:space="preserve">L </w:t>
      </w:r>
      <w:r w:rsidR="009508D1">
        <w:rPr>
          <w:rFonts w:ascii="Times New Roman" w:hAnsi="Times New Roman" w:cs="Times New Roman"/>
        </w:rPr>
        <w:t>186</w:t>
      </w:r>
      <w:r w:rsidR="007962B1">
        <w:rPr>
          <w:rFonts w:ascii="Times New Roman" w:hAnsi="Times New Roman" w:cs="Times New Roman"/>
        </w:rPr>
        <w:t xml:space="preserve"> z 11.07.2019,</w:t>
      </w:r>
      <w:r w:rsidRPr="00C1089F">
        <w:rPr>
          <w:rFonts w:ascii="Times New Roman" w:hAnsi="Times New Roman" w:cs="Times New Roman"/>
        </w:rPr>
        <w:t xml:space="preserve"> str. 57)</w:t>
      </w:r>
      <w:r w:rsidR="009503AE" w:rsidRPr="00C1089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A23"/>
    <w:multiLevelType w:val="hybridMultilevel"/>
    <w:tmpl w:val="7E060FC2"/>
    <w:lvl w:ilvl="0" w:tplc="0684461A">
      <w:start w:val="1"/>
      <w:numFmt w:val="lowerLetter"/>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11D8332B"/>
    <w:multiLevelType w:val="hybridMultilevel"/>
    <w:tmpl w:val="E9B45D56"/>
    <w:lvl w:ilvl="0" w:tplc="42808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B3F33"/>
    <w:multiLevelType w:val="hybridMultilevel"/>
    <w:tmpl w:val="1BD4DB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1B4EB9"/>
    <w:multiLevelType w:val="hybridMultilevel"/>
    <w:tmpl w:val="2A4E4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43048"/>
    <w:multiLevelType w:val="hybridMultilevel"/>
    <w:tmpl w:val="FD066300"/>
    <w:lvl w:ilvl="0" w:tplc="0BD40B80">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824C0"/>
    <w:multiLevelType w:val="hybridMultilevel"/>
    <w:tmpl w:val="4216A91C"/>
    <w:lvl w:ilvl="0" w:tplc="2360A59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800BA"/>
    <w:multiLevelType w:val="hybridMultilevel"/>
    <w:tmpl w:val="3634D734"/>
    <w:lvl w:ilvl="0" w:tplc="8254496C">
      <w:start w:val="1"/>
      <w:numFmt w:val="decimal"/>
      <w:lvlText w:val="%1)"/>
      <w:lvlJc w:val="left"/>
      <w:pPr>
        <w:ind w:left="1480" w:hanging="97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 w15:restartNumberingAfterBreak="0">
    <w:nsid w:val="2D0E3787"/>
    <w:multiLevelType w:val="hybridMultilevel"/>
    <w:tmpl w:val="7520EDC0"/>
    <w:lvl w:ilvl="0" w:tplc="9858CDA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BB681F"/>
    <w:multiLevelType w:val="hybridMultilevel"/>
    <w:tmpl w:val="1FEE5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9747C3"/>
    <w:multiLevelType w:val="hybridMultilevel"/>
    <w:tmpl w:val="7856D5A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136A3D"/>
    <w:multiLevelType w:val="hybridMultilevel"/>
    <w:tmpl w:val="BD809052"/>
    <w:lvl w:ilvl="0" w:tplc="289A2964">
      <w:start w:val="1"/>
      <w:numFmt w:val="lowerLetter"/>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660C13"/>
    <w:multiLevelType w:val="hybridMultilevel"/>
    <w:tmpl w:val="D63687AA"/>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A962F3"/>
    <w:multiLevelType w:val="hybridMultilevel"/>
    <w:tmpl w:val="8FD67AA0"/>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1D5EEB"/>
    <w:multiLevelType w:val="hybridMultilevel"/>
    <w:tmpl w:val="34E6E884"/>
    <w:lvl w:ilvl="0" w:tplc="3280D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2515C6"/>
    <w:multiLevelType w:val="hybridMultilevel"/>
    <w:tmpl w:val="07A0C6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F2EFF"/>
    <w:multiLevelType w:val="hybridMultilevel"/>
    <w:tmpl w:val="CA8864A2"/>
    <w:lvl w:ilvl="0" w:tplc="EF74E45C">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A1519"/>
    <w:multiLevelType w:val="hybridMultilevel"/>
    <w:tmpl w:val="2B9E9BAA"/>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693788"/>
    <w:multiLevelType w:val="hybridMultilevel"/>
    <w:tmpl w:val="1EFA9C82"/>
    <w:lvl w:ilvl="0" w:tplc="0BD40B80">
      <w:start w:val="1"/>
      <w:numFmt w:val="bullet"/>
      <w:lvlText w:val="-"/>
      <w:lvlJc w:val="left"/>
      <w:pPr>
        <w:ind w:left="1005" w:hanging="64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001410"/>
    <w:multiLevelType w:val="hybridMultilevel"/>
    <w:tmpl w:val="1B0E2884"/>
    <w:lvl w:ilvl="0" w:tplc="9104EC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DC0CB9"/>
    <w:multiLevelType w:val="hybridMultilevel"/>
    <w:tmpl w:val="1FBA8D1A"/>
    <w:lvl w:ilvl="0" w:tplc="C144F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55466"/>
    <w:multiLevelType w:val="hybridMultilevel"/>
    <w:tmpl w:val="33A0F376"/>
    <w:lvl w:ilvl="0" w:tplc="0BD40B80">
      <w:start w:val="1"/>
      <w:numFmt w:val="bullet"/>
      <w:lvlText w:val="-"/>
      <w:lvlJc w:val="left"/>
      <w:pPr>
        <w:ind w:left="1005" w:hanging="64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671E7"/>
    <w:multiLevelType w:val="hybridMultilevel"/>
    <w:tmpl w:val="C206D2EC"/>
    <w:lvl w:ilvl="0" w:tplc="3A82DE5E">
      <w:start w:val="2"/>
      <w:numFmt w:val="upp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C45C7C"/>
    <w:multiLevelType w:val="hybridMultilevel"/>
    <w:tmpl w:val="9ACE793C"/>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003BC8"/>
    <w:multiLevelType w:val="hybridMultilevel"/>
    <w:tmpl w:val="29DC1FD2"/>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8802CA"/>
    <w:multiLevelType w:val="hybridMultilevel"/>
    <w:tmpl w:val="807EDD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404BB1"/>
    <w:multiLevelType w:val="hybridMultilevel"/>
    <w:tmpl w:val="1CB83C3C"/>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077CDE"/>
    <w:multiLevelType w:val="hybridMultilevel"/>
    <w:tmpl w:val="4290F9AA"/>
    <w:lvl w:ilvl="0" w:tplc="0BD40B8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0B04342"/>
    <w:multiLevelType w:val="hybridMultilevel"/>
    <w:tmpl w:val="EBD020B4"/>
    <w:lvl w:ilvl="0" w:tplc="F950F5CA">
      <w:start w:val="1"/>
      <w:numFmt w:val="lowerLetter"/>
      <w:lvlText w:val="%1)"/>
      <w:lvlJc w:val="left"/>
      <w:pPr>
        <w:ind w:left="1068" w:hanging="360"/>
      </w:pPr>
      <w:rPr>
        <w:rFonts w:hint="default"/>
        <w:i w:val="0"/>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40C1439"/>
    <w:multiLevelType w:val="hybridMultilevel"/>
    <w:tmpl w:val="95A8CA46"/>
    <w:lvl w:ilvl="0" w:tplc="8A28C05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3B43541"/>
    <w:multiLevelType w:val="hybridMultilevel"/>
    <w:tmpl w:val="A7B2EBEE"/>
    <w:lvl w:ilvl="0" w:tplc="0BD40B80">
      <w:start w:val="1"/>
      <w:numFmt w:val="bullet"/>
      <w:lvlText w:val="-"/>
      <w:lvlJc w:val="left"/>
      <w:pPr>
        <w:ind w:left="720" w:hanging="360"/>
      </w:pPr>
      <w:rPr>
        <w:rFonts w:ascii="Times New Roman" w:hAnsi="Times New Roman" w:cs="Times New Roman" w:hint="default"/>
      </w:rPr>
    </w:lvl>
    <w:lvl w:ilvl="1" w:tplc="0BD40B80">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7A4788"/>
    <w:multiLevelType w:val="hybridMultilevel"/>
    <w:tmpl w:val="F7E80C48"/>
    <w:lvl w:ilvl="0" w:tplc="0BD40B8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FA69A0"/>
    <w:multiLevelType w:val="hybridMultilevel"/>
    <w:tmpl w:val="7692607C"/>
    <w:lvl w:ilvl="0" w:tplc="021E9D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FA2FB0"/>
    <w:multiLevelType w:val="hybridMultilevel"/>
    <w:tmpl w:val="6E7C2310"/>
    <w:lvl w:ilvl="0" w:tplc="0BD40B80">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7F1F50"/>
    <w:multiLevelType w:val="hybridMultilevel"/>
    <w:tmpl w:val="7084FE94"/>
    <w:lvl w:ilvl="0" w:tplc="05AAAE0C">
      <w:start w:val="6"/>
      <w:numFmt w:val="decimal"/>
      <w:lvlText w:val="%1)"/>
      <w:lvlJc w:val="left"/>
      <w:pPr>
        <w:ind w:left="930" w:hanging="57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E976AE"/>
    <w:multiLevelType w:val="hybridMultilevel"/>
    <w:tmpl w:val="68DE6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8"/>
  </w:num>
  <w:num w:numId="3">
    <w:abstractNumId w:val="18"/>
  </w:num>
  <w:num w:numId="4">
    <w:abstractNumId w:val="9"/>
  </w:num>
  <w:num w:numId="5">
    <w:abstractNumId w:val="13"/>
  </w:num>
  <w:num w:numId="6">
    <w:abstractNumId w:val="20"/>
  </w:num>
  <w:num w:numId="7">
    <w:abstractNumId w:val="19"/>
  </w:num>
  <w:num w:numId="8">
    <w:abstractNumId w:val="15"/>
  </w:num>
  <w:num w:numId="9">
    <w:abstractNumId w:val="22"/>
  </w:num>
  <w:num w:numId="10">
    <w:abstractNumId w:val="31"/>
  </w:num>
  <w:num w:numId="11">
    <w:abstractNumId w:val="3"/>
  </w:num>
  <w:num w:numId="12">
    <w:abstractNumId w:val="7"/>
  </w:num>
  <w:num w:numId="13">
    <w:abstractNumId w:val="14"/>
  </w:num>
  <w:num w:numId="14">
    <w:abstractNumId w:val="33"/>
  </w:num>
  <w:num w:numId="15">
    <w:abstractNumId w:val="34"/>
  </w:num>
  <w:num w:numId="16">
    <w:abstractNumId w:val="1"/>
  </w:num>
  <w:num w:numId="17">
    <w:abstractNumId w:val="0"/>
  </w:num>
  <w:num w:numId="18">
    <w:abstractNumId w:val="5"/>
  </w:num>
  <w:num w:numId="19">
    <w:abstractNumId w:val="27"/>
  </w:num>
  <w:num w:numId="20">
    <w:abstractNumId w:val="10"/>
  </w:num>
  <w:num w:numId="21">
    <w:abstractNumId w:val="21"/>
  </w:num>
  <w:num w:numId="22">
    <w:abstractNumId w:val="24"/>
  </w:num>
  <w:num w:numId="23">
    <w:abstractNumId w:val="16"/>
  </w:num>
  <w:num w:numId="24">
    <w:abstractNumId w:val="6"/>
  </w:num>
  <w:num w:numId="25">
    <w:abstractNumId w:val="17"/>
  </w:num>
  <w:num w:numId="26">
    <w:abstractNumId w:val="29"/>
  </w:num>
  <w:num w:numId="27">
    <w:abstractNumId w:val="25"/>
  </w:num>
  <w:num w:numId="28">
    <w:abstractNumId w:val="11"/>
  </w:num>
  <w:num w:numId="29">
    <w:abstractNumId w:val="4"/>
  </w:num>
  <w:num w:numId="30">
    <w:abstractNumId w:val="32"/>
  </w:num>
  <w:num w:numId="31">
    <w:abstractNumId w:val="30"/>
  </w:num>
  <w:num w:numId="32">
    <w:abstractNumId w:val="12"/>
  </w:num>
  <w:num w:numId="33">
    <w:abstractNumId w:val="8"/>
  </w:num>
  <w:num w:numId="34">
    <w:abstractNumId w:val="23"/>
  </w:num>
  <w:num w:numId="3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AD"/>
    <w:rsid w:val="00000FA0"/>
    <w:rsid w:val="00001497"/>
    <w:rsid w:val="00001506"/>
    <w:rsid w:val="00001ECE"/>
    <w:rsid w:val="0000261B"/>
    <w:rsid w:val="00002691"/>
    <w:rsid w:val="0000574D"/>
    <w:rsid w:val="000058F2"/>
    <w:rsid w:val="000075D2"/>
    <w:rsid w:val="00007914"/>
    <w:rsid w:val="00007966"/>
    <w:rsid w:val="00010966"/>
    <w:rsid w:val="00013D2A"/>
    <w:rsid w:val="00015510"/>
    <w:rsid w:val="0001553A"/>
    <w:rsid w:val="00016D85"/>
    <w:rsid w:val="00021A26"/>
    <w:rsid w:val="00021A3B"/>
    <w:rsid w:val="00021FA4"/>
    <w:rsid w:val="00022AC0"/>
    <w:rsid w:val="00022B35"/>
    <w:rsid w:val="0002332D"/>
    <w:rsid w:val="0002380B"/>
    <w:rsid w:val="00023BC8"/>
    <w:rsid w:val="00024604"/>
    <w:rsid w:val="000251B1"/>
    <w:rsid w:val="000279B9"/>
    <w:rsid w:val="000279CC"/>
    <w:rsid w:val="00027DC1"/>
    <w:rsid w:val="00027F45"/>
    <w:rsid w:val="000307F0"/>
    <w:rsid w:val="00031426"/>
    <w:rsid w:val="00032EAC"/>
    <w:rsid w:val="000332F0"/>
    <w:rsid w:val="0003700C"/>
    <w:rsid w:val="000409CA"/>
    <w:rsid w:val="00042380"/>
    <w:rsid w:val="000446D9"/>
    <w:rsid w:val="000451C8"/>
    <w:rsid w:val="0005005D"/>
    <w:rsid w:val="00051AAE"/>
    <w:rsid w:val="0005224B"/>
    <w:rsid w:val="00053980"/>
    <w:rsid w:val="00056344"/>
    <w:rsid w:val="00057CF5"/>
    <w:rsid w:val="00060126"/>
    <w:rsid w:val="0006057D"/>
    <w:rsid w:val="00061018"/>
    <w:rsid w:val="000625FA"/>
    <w:rsid w:val="00062FA5"/>
    <w:rsid w:val="0006526A"/>
    <w:rsid w:val="000655E6"/>
    <w:rsid w:val="00066E1A"/>
    <w:rsid w:val="00070894"/>
    <w:rsid w:val="0007158A"/>
    <w:rsid w:val="00071CD1"/>
    <w:rsid w:val="0007266C"/>
    <w:rsid w:val="00072A53"/>
    <w:rsid w:val="00072AAD"/>
    <w:rsid w:val="00072E3C"/>
    <w:rsid w:val="00074741"/>
    <w:rsid w:val="0007559C"/>
    <w:rsid w:val="000755BB"/>
    <w:rsid w:val="00075C32"/>
    <w:rsid w:val="00076CC6"/>
    <w:rsid w:val="0007706F"/>
    <w:rsid w:val="000816EC"/>
    <w:rsid w:val="000823EF"/>
    <w:rsid w:val="00084537"/>
    <w:rsid w:val="000845A0"/>
    <w:rsid w:val="00084D94"/>
    <w:rsid w:val="000854EF"/>
    <w:rsid w:val="00086085"/>
    <w:rsid w:val="00086EAD"/>
    <w:rsid w:val="0008776F"/>
    <w:rsid w:val="00090F5C"/>
    <w:rsid w:val="000922B5"/>
    <w:rsid w:val="0009251C"/>
    <w:rsid w:val="0009285A"/>
    <w:rsid w:val="00092B1E"/>
    <w:rsid w:val="00092C01"/>
    <w:rsid w:val="00093686"/>
    <w:rsid w:val="000941B1"/>
    <w:rsid w:val="000949DC"/>
    <w:rsid w:val="00094BFD"/>
    <w:rsid w:val="00096E11"/>
    <w:rsid w:val="00096F4A"/>
    <w:rsid w:val="00097109"/>
    <w:rsid w:val="000A03BE"/>
    <w:rsid w:val="000A07D9"/>
    <w:rsid w:val="000A0F7E"/>
    <w:rsid w:val="000A38E5"/>
    <w:rsid w:val="000A54A3"/>
    <w:rsid w:val="000A6770"/>
    <w:rsid w:val="000A6DFB"/>
    <w:rsid w:val="000A77FB"/>
    <w:rsid w:val="000B06FB"/>
    <w:rsid w:val="000B09C5"/>
    <w:rsid w:val="000B2593"/>
    <w:rsid w:val="000B2748"/>
    <w:rsid w:val="000B3A26"/>
    <w:rsid w:val="000B4AA8"/>
    <w:rsid w:val="000B502F"/>
    <w:rsid w:val="000B5268"/>
    <w:rsid w:val="000B768C"/>
    <w:rsid w:val="000C00F7"/>
    <w:rsid w:val="000C27FE"/>
    <w:rsid w:val="000C3C12"/>
    <w:rsid w:val="000C696E"/>
    <w:rsid w:val="000C6D5A"/>
    <w:rsid w:val="000C71B2"/>
    <w:rsid w:val="000D0568"/>
    <w:rsid w:val="000D065D"/>
    <w:rsid w:val="000D0F9E"/>
    <w:rsid w:val="000D3DC5"/>
    <w:rsid w:val="000D3E56"/>
    <w:rsid w:val="000D45A5"/>
    <w:rsid w:val="000D5607"/>
    <w:rsid w:val="000D582E"/>
    <w:rsid w:val="000D583D"/>
    <w:rsid w:val="000D5CC0"/>
    <w:rsid w:val="000D5DD0"/>
    <w:rsid w:val="000D600B"/>
    <w:rsid w:val="000D6AF3"/>
    <w:rsid w:val="000D7E4D"/>
    <w:rsid w:val="000E0098"/>
    <w:rsid w:val="000E011A"/>
    <w:rsid w:val="000E1545"/>
    <w:rsid w:val="000E2FF2"/>
    <w:rsid w:val="000E416A"/>
    <w:rsid w:val="000E4F0D"/>
    <w:rsid w:val="000E6425"/>
    <w:rsid w:val="000E70A3"/>
    <w:rsid w:val="000E7CF1"/>
    <w:rsid w:val="000F01AF"/>
    <w:rsid w:val="000F1F8A"/>
    <w:rsid w:val="000F21B2"/>
    <w:rsid w:val="000F36B1"/>
    <w:rsid w:val="000F3946"/>
    <w:rsid w:val="000F5A6D"/>
    <w:rsid w:val="001023D2"/>
    <w:rsid w:val="00103D1E"/>
    <w:rsid w:val="00103F97"/>
    <w:rsid w:val="0010548C"/>
    <w:rsid w:val="0010584E"/>
    <w:rsid w:val="00107568"/>
    <w:rsid w:val="00107829"/>
    <w:rsid w:val="00110D92"/>
    <w:rsid w:val="00111169"/>
    <w:rsid w:val="00111224"/>
    <w:rsid w:val="00111AEF"/>
    <w:rsid w:val="0011256E"/>
    <w:rsid w:val="00113E5D"/>
    <w:rsid w:val="00114DFD"/>
    <w:rsid w:val="00114ECF"/>
    <w:rsid w:val="00115540"/>
    <w:rsid w:val="00115CF3"/>
    <w:rsid w:val="0011722D"/>
    <w:rsid w:val="001174AF"/>
    <w:rsid w:val="0012284F"/>
    <w:rsid w:val="00122C13"/>
    <w:rsid w:val="00123EFE"/>
    <w:rsid w:val="001248D2"/>
    <w:rsid w:val="00124C8D"/>
    <w:rsid w:val="0012503D"/>
    <w:rsid w:val="0013074B"/>
    <w:rsid w:val="0013288E"/>
    <w:rsid w:val="00134602"/>
    <w:rsid w:val="00134DBA"/>
    <w:rsid w:val="00134EF2"/>
    <w:rsid w:val="00136046"/>
    <w:rsid w:val="00137A3E"/>
    <w:rsid w:val="001422AD"/>
    <w:rsid w:val="0014375A"/>
    <w:rsid w:val="001452F1"/>
    <w:rsid w:val="0015113E"/>
    <w:rsid w:val="00151D5F"/>
    <w:rsid w:val="00152286"/>
    <w:rsid w:val="00152B09"/>
    <w:rsid w:val="00152B13"/>
    <w:rsid w:val="00152DD1"/>
    <w:rsid w:val="00154BBF"/>
    <w:rsid w:val="001565F2"/>
    <w:rsid w:val="0015674D"/>
    <w:rsid w:val="0015679B"/>
    <w:rsid w:val="001605FC"/>
    <w:rsid w:val="001606EA"/>
    <w:rsid w:val="001614EF"/>
    <w:rsid w:val="0016185B"/>
    <w:rsid w:val="00161C44"/>
    <w:rsid w:val="00162A21"/>
    <w:rsid w:val="001641CB"/>
    <w:rsid w:val="0016494B"/>
    <w:rsid w:val="00164D56"/>
    <w:rsid w:val="00164F22"/>
    <w:rsid w:val="00166212"/>
    <w:rsid w:val="00166A48"/>
    <w:rsid w:val="00167436"/>
    <w:rsid w:val="00170097"/>
    <w:rsid w:val="001700E7"/>
    <w:rsid w:val="00170B2F"/>
    <w:rsid w:val="00172E0A"/>
    <w:rsid w:val="001732A2"/>
    <w:rsid w:val="0017411C"/>
    <w:rsid w:val="001751E7"/>
    <w:rsid w:val="00175A3D"/>
    <w:rsid w:val="00175C27"/>
    <w:rsid w:val="00176165"/>
    <w:rsid w:val="0017685E"/>
    <w:rsid w:val="00176AAA"/>
    <w:rsid w:val="00177585"/>
    <w:rsid w:val="0018189C"/>
    <w:rsid w:val="001818DD"/>
    <w:rsid w:val="0018237C"/>
    <w:rsid w:val="00183350"/>
    <w:rsid w:val="00184399"/>
    <w:rsid w:val="00186161"/>
    <w:rsid w:val="0018643A"/>
    <w:rsid w:val="001864E0"/>
    <w:rsid w:val="001874C5"/>
    <w:rsid w:val="001906A5"/>
    <w:rsid w:val="00190B8C"/>
    <w:rsid w:val="00192179"/>
    <w:rsid w:val="00192417"/>
    <w:rsid w:val="00192908"/>
    <w:rsid w:val="00192E63"/>
    <w:rsid w:val="001935D3"/>
    <w:rsid w:val="00193665"/>
    <w:rsid w:val="001939FB"/>
    <w:rsid w:val="00194A8C"/>
    <w:rsid w:val="00195B8E"/>
    <w:rsid w:val="00197C14"/>
    <w:rsid w:val="001A0221"/>
    <w:rsid w:val="001A05FC"/>
    <w:rsid w:val="001A0904"/>
    <w:rsid w:val="001A2409"/>
    <w:rsid w:val="001A2583"/>
    <w:rsid w:val="001A288B"/>
    <w:rsid w:val="001A2ABF"/>
    <w:rsid w:val="001A4861"/>
    <w:rsid w:val="001A49D6"/>
    <w:rsid w:val="001A6642"/>
    <w:rsid w:val="001A6A73"/>
    <w:rsid w:val="001A77B7"/>
    <w:rsid w:val="001B0E69"/>
    <w:rsid w:val="001B1B87"/>
    <w:rsid w:val="001B1D10"/>
    <w:rsid w:val="001B1EEC"/>
    <w:rsid w:val="001B3E7D"/>
    <w:rsid w:val="001B52F1"/>
    <w:rsid w:val="001B5720"/>
    <w:rsid w:val="001B5963"/>
    <w:rsid w:val="001B5A4B"/>
    <w:rsid w:val="001B5DBA"/>
    <w:rsid w:val="001B6B06"/>
    <w:rsid w:val="001B6C98"/>
    <w:rsid w:val="001B6CF6"/>
    <w:rsid w:val="001B6E49"/>
    <w:rsid w:val="001B73D2"/>
    <w:rsid w:val="001B7BDF"/>
    <w:rsid w:val="001C02F0"/>
    <w:rsid w:val="001C1B97"/>
    <w:rsid w:val="001C1FA8"/>
    <w:rsid w:val="001C3E82"/>
    <w:rsid w:val="001D066D"/>
    <w:rsid w:val="001D0E3D"/>
    <w:rsid w:val="001D2673"/>
    <w:rsid w:val="001D3BD7"/>
    <w:rsid w:val="001D457F"/>
    <w:rsid w:val="001D55D9"/>
    <w:rsid w:val="001D6303"/>
    <w:rsid w:val="001D6537"/>
    <w:rsid w:val="001D74B0"/>
    <w:rsid w:val="001E03C1"/>
    <w:rsid w:val="001E0EDE"/>
    <w:rsid w:val="001E1A2F"/>
    <w:rsid w:val="001E2201"/>
    <w:rsid w:val="001E4301"/>
    <w:rsid w:val="001E57AC"/>
    <w:rsid w:val="001E58D3"/>
    <w:rsid w:val="001E6088"/>
    <w:rsid w:val="001E6EA6"/>
    <w:rsid w:val="001F0218"/>
    <w:rsid w:val="001F1B52"/>
    <w:rsid w:val="001F1CF4"/>
    <w:rsid w:val="001F1F8D"/>
    <w:rsid w:val="001F33A3"/>
    <w:rsid w:val="001F3684"/>
    <w:rsid w:val="001F4D50"/>
    <w:rsid w:val="001F573A"/>
    <w:rsid w:val="001F78C6"/>
    <w:rsid w:val="0020232A"/>
    <w:rsid w:val="00202D54"/>
    <w:rsid w:val="002056C7"/>
    <w:rsid w:val="00205914"/>
    <w:rsid w:val="00205D1F"/>
    <w:rsid w:val="002066A0"/>
    <w:rsid w:val="00210CAB"/>
    <w:rsid w:val="0021192B"/>
    <w:rsid w:val="00211968"/>
    <w:rsid w:val="002119DB"/>
    <w:rsid w:val="00212B65"/>
    <w:rsid w:val="00213832"/>
    <w:rsid w:val="00214509"/>
    <w:rsid w:val="00215E12"/>
    <w:rsid w:val="00216B6E"/>
    <w:rsid w:val="00217317"/>
    <w:rsid w:val="00217750"/>
    <w:rsid w:val="00221EA8"/>
    <w:rsid w:val="00222042"/>
    <w:rsid w:val="00222523"/>
    <w:rsid w:val="002236FF"/>
    <w:rsid w:val="00223DBF"/>
    <w:rsid w:val="00224432"/>
    <w:rsid w:val="002247EF"/>
    <w:rsid w:val="002254F9"/>
    <w:rsid w:val="00225659"/>
    <w:rsid w:val="00225E89"/>
    <w:rsid w:val="002260F2"/>
    <w:rsid w:val="002271B1"/>
    <w:rsid w:val="00227FAD"/>
    <w:rsid w:val="00232CC7"/>
    <w:rsid w:val="002337D7"/>
    <w:rsid w:val="00233B0C"/>
    <w:rsid w:val="002340EB"/>
    <w:rsid w:val="00234D66"/>
    <w:rsid w:val="00236124"/>
    <w:rsid w:val="00236469"/>
    <w:rsid w:val="00240600"/>
    <w:rsid w:val="00241480"/>
    <w:rsid w:val="00241D2D"/>
    <w:rsid w:val="00242575"/>
    <w:rsid w:val="00243AE7"/>
    <w:rsid w:val="002448D0"/>
    <w:rsid w:val="00244F44"/>
    <w:rsid w:val="00245274"/>
    <w:rsid w:val="00246504"/>
    <w:rsid w:val="00250586"/>
    <w:rsid w:val="00250B96"/>
    <w:rsid w:val="002522C8"/>
    <w:rsid w:val="00253238"/>
    <w:rsid w:val="00254126"/>
    <w:rsid w:val="00254D4B"/>
    <w:rsid w:val="00256A4A"/>
    <w:rsid w:val="00256C91"/>
    <w:rsid w:val="0025752F"/>
    <w:rsid w:val="002577C2"/>
    <w:rsid w:val="002577E9"/>
    <w:rsid w:val="00257D9E"/>
    <w:rsid w:val="00261553"/>
    <w:rsid w:val="00261ABF"/>
    <w:rsid w:val="00263D02"/>
    <w:rsid w:val="00264FA4"/>
    <w:rsid w:val="00265352"/>
    <w:rsid w:val="00265807"/>
    <w:rsid w:val="00266457"/>
    <w:rsid w:val="00266B39"/>
    <w:rsid w:val="00266F73"/>
    <w:rsid w:val="00267B16"/>
    <w:rsid w:val="00267BE9"/>
    <w:rsid w:val="002703B0"/>
    <w:rsid w:val="00270E66"/>
    <w:rsid w:val="00273172"/>
    <w:rsid w:val="00273F97"/>
    <w:rsid w:val="002745A8"/>
    <w:rsid w:val="00274832"/>
    <w:rsid w:val="00275147"/>
    <w:rsid w:val="00275CBC"/>
    <w:rsid w:val="00276D2A"/>
    <w:rsid w:val="00277CF1"/>
    <w:rsid w:val="00280695"/>
    <w:rsid w:val="00282374"/>
    <w:rsid w:val="00282E88"/>
    <w:rsid w:val="002865B0"/>
    <w:rsid w:val="002868D2"/>
    <w:rsid w:val="002878A3"/>
    <w:rsid w:val="0029044A"/>
    <w:rsid w:val="00290674"/>
    <w:rsid w:val="0029166B"/>
    <w:rsid w:val="00291C87"/>
    <w:rsid w:val="00294425"/>
    <w:rsid w:val="0029712E"/>
    <w:rsid w:val="0029720C"/>
    <w:rsid w:val="0029776C"/>
    <w:rsid w:val="00297834"/>
    <w:rsid w:val="002A08BC"/>
    <w:rsid w:val="002A1091"/>
    <w:rsid w:val="002A4320"/>
    <w:rsid w:val="002A6A89"/>
    <w:rsid w:val="002A70DA"/>
    <w:rsid w:val="002A7979"/>
    <w:rsid w:val="002A7FCE"/>
    <w:rsid w:val="002B0853"/>
    <w:rsid w:val="002B101D"/>
    <w:rsid w:val="002B12F9"/>
    <w:rsid w:val="002B35E8"/>
    <w:rsid w:val="002B4C8B"/>
    <w:rsid w:val="002B4EE2"/>
    <w:rsid w:val="002B52C0"/>
    <w:rsid w:val="002B6EDC"/>
    <w:rsid w:val="002C090D"/>
    <w:rsid w:val="002C0DF8"/>
    <w:rsid w:val="002C204B"/>
    <w:rsid w:val="002C2D90"/>
    <w:rsid w:val="002C3D97"/>
    <w:rsid w:val="002C4991"/>
    <w:rsid w:val="002C4E01"/>
    <w:rsid w:val="002C4E65"/>
    <w:rsid w:val="002C5102"/>
    <w:rsid w:val="002C6679"/>
    <w:rsid w:val="002C6A42"/>
    <w:rsid w:val="002C72FB"/>
    <w:rsid w:val="002D0A3C"/>
    <w:rsid w:val="002D0BD0"/>
    <w:rsid w:val="002D0C1B"/>
    <w:rsid w:val="002D1BE2"/>
    <w:rsid w:val="002D20E6"/>
    <w:rsid w:val="002D2AA4"/>
    <w:rsid w:val="002D41D4"/>
    <w:rsid w:val="002D51A9"/>
    <w:rsid w:val="002D551C"/>
    <w:rsid w:val="002D6162"/>
    <w:rsid w:val="002D64FD"/>
    <w:rsid w:val="002D764B"/>
    <w:rsid w:val="002D77FB"/>
    <w:rsid w:val="002D7CB3"/>
    <w:rsid w:val="002D7ED9"/>
    <w:rsid w:val="002E0124"/>
    <w:rsid w:val="002E05F6"/>
    <w:rsid w:val="002E0980"/>
    <w:rsid w:val="002E0A07"/>
    <w:rsid w:val="002E1E99"/>
    <w:rsid w:val="002E21B0"/>
    <w:rsid w:val="002E64F2"/>
    <w:rsid w:val="002E671B"/>
    <w:rsid w:val="002E6761"/>
    <w:rsid w:val="002E6DC0"/>
    <w:rsid w:val="002F034A"/>
    <w:rsid w:val="002F1F90"/>
    <w:rsid w:val="002F24AA"/>
    <w:rsid w:val="002F3284"/>
    <w:rsid w:val="002F3E6D"/>
    <w:rsid w:val="002F3EC7"/>
    <w:rsid w:val="002F458C"/>
    <w:rsid w:val="002F4706"/>
    <w:rsid w:val="002F58AD"/>
    <w:rsid w:val="002F6A9A"/>
    <w:rsid w:val="002F6AFA"/>
    <w:rsid w:val="002F6B80"/>
    <w:rsid w:val="00301613"/>
    <w:rsid w:val="0030187E"/>
    <w:rsid w:val="00302726"/>
    <w:rsid w:val="00302D01"/>
    <w:rsid w:val="003033C3"/>
    <w:rsid w:val="00303FD7"/>
    <w:rsid w:val="003048BE"/>
    <w:rsid w:val="0030497E"/>
    <w:rsid w:val="00307590"/>
    <w:rsid w:val="00311251"/>
    <w:rsid w:val="00311496"/>
    <w:rsid w:val="00311F5E"/>
    <w:rsid w:val="00312BE4"/>
    <w:rsid w:val="00312EC2"/>
    <w:rsid w:val="003151F7"/>
    <w:rsid w:val="00315E4A"/>
    <w:rsid w:val="0032204C"/>
    <w:rsid w:val="00322B93"/>
    <w:rsid w:val="003237BF"/>
    <w:rsid w:val="0032598A"/>
    <w:rsid w:val="003274E7"/>
    <w:rsid w:val="00327BAB"/>
    <w:rsid w:val="0033172E"/>
    <w:rsid w:val="00333285"/>
    <w:rsid w:val="00333EE4"/>
    <w:rsid w:val="00335E8D"/>
    <w:rsid w:val="00340178"/>
    <w:rsid w:val="00340294"/>
    <w:rsid w:val="0034061C"/>
    <w:rsid w:val="003413F4"/>
    <w:rsid w:val="00341590"/>
    <w:rsid w:val="00341E3C"/>
    <w:rsid w:val="0034244F"/>
    <w:rsid w:val="00342540"/>
    <w:rsid w:val="00345FF9"/>
    <w:rsid w:val="00346B96"/>
    <w:rsid w:val="00351630"/>
    <w:rsid w:val="00352016"/>
    <w:rsid w:val="003544A7"/>
    <w:rsid w:val="00354CC4"/>
    <w:rsid w:val="00355165"/>
    <w:rsid w:val="003551CB"/>
    <w:rsid w:val="0035579F"/>
    <w:rsid w:val="00355950"/>
    <w:rsid w:val="003568FD"/>
    <w:rsid w:val="003579B8"/>
    <w:rsid w:val="00360143"/>
    <w:rsid w:val="00364D70"/>
    <w:rsid w:val="00365771"/>
    <w:rsid w:val="00365DF2"/>
    <w:rsid w:val="003669C9"/>
    <w:rsid w:val="00372AB4"/>
    <w:rsid w:val="00372C26"/>
    <w:rsid w:val="0037309B"/>
    <w:rsid w:val="0037373F"/>
    <w:rsid w:val="00373962"/>
    <w:rsid w:val="00373AEA"/>
    <w:rsid w:val="00374ECE"/>
    <w:rsid w:val="003759B6"/>
    <w:rsid w:val="00375D2D"/>
    <w:rsid w:val="00376F81"/>
    <w:rsid w:val="00377106"/>
    <w:rsid w:val="003777D6"/>
    <w:rsid w:val="00380CDC"/>
    <w:rsid w:val="00381AE5"/>
    <w:rsid w:val="0038253E"/>
    <w:rsid w:val="00382B19"/>
    <w:rsid w:val="0038463D"/>
    <w:rsid w:val="0038485B"/>
    <w:rsid w:val="003848E3"/>
    <w:rsid w:val="00385669"/>
    <w:rsid w:val="003863C0"/>
    <w:rsid w:val="0039001B"/>
    <w:rsid w:val="00391489"/>
    <w:rsid w:val="00393FD6"/>
    <w:rsid w:val="003943CA"/>
    <w:rsid w:val="00395E26"/>
    <w:rsid w:val="0039613E"/>
    <w:rsid w:val="00396AD3"/>
    <w:rsid w:val="003A1815"/>
    <w:rsid w:val="003A2A95"/>
    <w:rsid w:val="003A2BD7"/>
    <w:rsid w:val="003A2CD7"/>
    <w:rsid w:val="003A3206"/>
    <w:rsid w:val="003A3760"/>
    <w:rsid w:val="003A55D2"/>
    <w:rsid w:val="003A5C36"/>
    <w:rsid w:val="003A60DC"/>
    <w:rsid w:val="003A62F3"/>
    <w:rsid w:val="003A6B43"/>
    <w:rsid w:val="003A7589"/>
    <w:rsid w:val="003A7EC4"/>
    <w:rsid w:val="003B1034"/>
    <w:rsid w:val="003B2CD2"/>
    <w:rsid w:val="003B4D4D"/>
    <w:rsid w:val="003C1E77"/>
    <w:rsid w:val="003C22FB"/>
    <w:rsid w:val="003C37EB"/>
    <w:rsid w:val="003C3E77"/>
    <w:rsid w:val="003C4071"/>
    <w:rsid w:val="003D02AE"/>
    <w:rsid w:val="003D1AF7"/>
    <w:rsid w:val="003D1F50"/>
    <w:rsid w:val="003D39CE"/>
    <w:rsid w:val="003D3E8F"/>
    <w:rsid w:val="003D44E8"/>
    <w:rsid w:val="003D4AA3"/>
    <w:rsid w:val="003D5477"/>
    <w:rsid w:val="003D64AC"/>
    <w:rsid w:val="003D6860"/>
    <w:rsid w:val="003D728B"/>
    <w:rsid w:val="003D7E88"/>
    <w:rsid w:val="003E1D50"/>
    <w:rsid w:val="003E1DBC"/>
    <w:rsid w:val="003E36F0"/>
    <w:rsid w:val="003E5847"/>
    <w:rsid w:val="003E6B4A"/>
    <w:rsid w:val="003E78DC"/>
    <w:rsid w:val="003F00D4"/>
    <w:rsid w:val="003F0F62"/>
    <w:rsid w:val="003F1494"/>
    <w:rsid w:val="003F1F77"/>
    <w:rsid w:val="003F2025"/>
    <w:rsid w:val="003F2BA8"/>
    <w:rsid w:val="003F2BBC"/>
    <w:rsid w:val="003F2BC0"/>
    <w:rsid w:val="003F3665"/>
    <w:rsid w:val="003F403F"/>
    <w:rsid w:val="003F4EFC"/>
    <w:rsid w:val="003F66B7"/>
    <w:rsid w:val="003F6991"/>
    <w:rsid w:val="003F700D"/>
    <w:rsid w:val="003F75D2"/>
    <w:rsid w:val="003F7F3D"/>
    <w:rsid w:val="00400E8D"/>
    <w:rsid w:val="00401A04"/>
    <w:rsid w:val="00402A93"/>
    <w:rsid w:val="00403AA9"/>
    <w:rsid w:val="00403ADB"/>
    <w:rsid w:val="00405ECC"/>
    <w:rsid w:val="00407275"/>
    <w:rsid w:val="0041043B"/>
    <w:rsid w:val="00410A56"/>
    <w:rsid w:val="004123E7"/>
    <w:rsid w:val="004135E0"/>
    <w:rsid w:val="0041421F"/>
    <w:rsid w:val="0041483F"/>
    <w:rsid w:val="00414A13"/>
    <w:rsid w:val="0041666F"/>
    <w:rsid w:val="004171DF"/>
    <w:rsid w:val="004174BC"/>
    <w:rsid w:val="004203CF"/>
    <w:rsid w:val="00420846"/>
    <w:rsid w:val="00420902"/>
    <w:rsid w:val="004214AF"/>
    <w:rsid w:val="00422CC2"/>
    <w:rsid w:val="00423719"/>
    <w:rsid w:val="0042493A"/>
    <w:rsid w:val="00424E13"/>
    <w:rsid w:val="0042556F"/>
    <w:rsid w:val="00425AAC"/>
    <w:rsid w:val="00426196"/>
    <w:rsid w:val="00426E4C"/>
    <w:rsid w:val="0042744A"/>
    <w:rsid w:val="00427B13"/>
    <w:rsid w:val="00427DEE"/>
    <w:rsid w:val="00430CB4"/>
    <w:rsid w:val="00433847"/>
    <w:rsid w:val="00433D58"/>
    <w:rsid w:val="00434824"/>
    <w:rsid w:val="00435B10"/>
    <w:rsid w:val="00436184"/>
    <w:rsid w:val="00436FA5"/>
    <w:rsid w:val="004377DA"/>
    <w:rsid w:val="00442277"/>
    <w:rsid w:val="00442F1C"/>
    <w:rsid w:val="0044516C"/>
    <w:rsid w:val="004451BD"/>
    <w:rsid w:val="0044644F"/>
    <w:rsid w:val="00450C20"/>
    <w:rsid w:val="00451835"/>
    <w:rsid w:val="004524C0"/>
    <w:rsid w:val="00452A79"/>
    <w:rsid w:val="0045393B"/>
    <w:rsid w:val="004546BB"/>
    <w:rsid w:val="0045686D"/>
    <w:rsid w:val="00456C97"/>
    <w:rsid w:val="00460F24"/>
    <w:rsid w:val="00461121"/>
    <w:rsid w:val="00462AD2"/>
    <w:rsid w:val="00463BFE"/>
    <w:rsid w:val="00463C5B"/>
    <w:rsid w:val="004651AC"/>
    <w:rsid w:val="00465D0F"/>
    <w:rsid w:val="004672EA"/>
    <w:rsid w:val="00467792"/>
    <w:rsid w:val="00467AA4"/>
    <w:rsid w:val="00470582"/>
    <w:rsid w:val="00470781"/>
    <w:rsid w:val="00471789"/>
    <w:rsid w:val="00471FB6"/>
    <w:rsid w:val="0047265D"/>
    <w:rsid w:val="00472733"/>
    <w:rsid w:val="004727D1"/>
    <w:rsid w:val="0047292F"/>
    <w:rsid w:val="004729BA"/>
    <w:rsid w:val="00473D92"/>
    <w:rsid w:val="0047453A"/>
    <w:rsid w:val="00475749"/>
    <w:rsid w:val="004766FF"/>
    <w:rsid w:val="004768DD"/>
    <w:rsid w:val="00476AAF"/>
    <w:rsid w:val="00477484"/>
    <w:rsid w:val="0047788A"/>
    <w:rsid w:val="004814E0"/>
    <w:rsid w:val="00481E77"/>
    <w:rsid w:val="00482130"/>
    <w:rsid w:val="004828B6"/>
    <w:rsid w:val="00483DDB"/>
    <w:rsid w:val="00487919"/>
    <w:rsid w:val="004908E6"/>
    <w:rsid w:val="004911EB"/>
    <w:rsid w:val="00493A88"/>
    <w:rsid w:val="00493B19"/>
    <w:rsid w:val="00494AA3"/>
    <w:rsid w:val="00495C91"/>
    <w:rsid w:val="004A1622"/>
    <w:rsid w:val="004A276B"/>
    <w:rsid w:val="004A296C"/>
    <w:rsid w:val="004A2CB9"/>
    <w:rsid w:val="004A345C"/>
    <w:rsid w:val="004A5BEB"/>
    <w:rsid w:val="004A7F94"/>
    <w:rsid w:val="004B07BF"/>
    <w:rsid w:val="004B0C7D"/>
    <w:rsid w:val="004B25E2"/>
    <w:rsid w:val="004B468E"/>
    <w:rsid w:val="004B54A0"/>
    <w:rsid w:val="004B5C04"/>
    <w:rsid w:val="004B60C9"/>
    <w:rsid w:val="004B6113"/>
    <w:rsid w:val="004B62A0"/>
    <w:rsid w:val="004B6F13"/>
    <w:rsid w:val="004B722F"/>
    <w:rsid w:val="004B73F4"/>
    <w:rsid w:val="004B7E74"/>
    <w:rsid w:val="004C1627"/>
    <w:rsid w:val="004C1C55"/>
    <w:rsid w:val="004C2AF7"/>
    <w:rsid w:val="004C2F20"/>
    <w:rsid w:val="004C3BA6"/>
    <w:rsid w:val="004C52F9"/>
    <w:rsid w:val="004D0416"/>
    <w:rsid w:val="004D1A47"/>
    <w:rsid w:val="004D1FFE"/>
    <w:rsid w:val="004D380C"/>
    <w:rsid w:val="004D388D"/>
    <w:rsid w:val="004D4B0B"/>
    <w:rsid w:val="004D5665"/>
    <w:rsid w:val="004D6D7B"/>
    <w:rsid w:val="004D753B"/>
    <w:rsid w:val="004E0C00"/>
    <w:rsid w:val="004E2783"/>
    <w:rsid w:val="004E3613"/>
    <w:rsid w:val="004E47DA"/>
    <w:rsid w:val="004E4AF3"/>
    <w:rsid w:val="004E5AA6"/>
    <w:rsid w:val="004E66E8"/>
    <w:rsid w:val="004E66F0"/>
    <w:rsid w:val="004E6CDE"/>
    <w:rsid w:val="004E76B5"/>
    <w:rsid w:val="004E7E7E"/>
    <w:rsid w:val="004F0F4B"/>
    <w:rsid w:val="004F13EB"/>
    <w:rsid w:val="004F26F2"/>
    <w:rsid w:val="004F2B48"/>
    <w:rsid w:val="004F42EC"/>
    <w:rsid w:val="004F5484"/>
    <w:rsid w:val="004F675E"/>
    <w:rsid w:val="004F6F31"/>
    <w:rsid w:val="004F73DE"/>
    <w:rsid w:val="005002F9"/>
    <w:rsid w:val="00504345"/>
    <w:rsid w:val="00506360"/>
    <w:rsid w:val="005109DA"/>
    <w:rsid w:val="00515003"/>
    <w:rsid w:val="005177F7"/>
    <w:rsid w:val="00520C4D"/>
    <w:rsid w:val="0052173D"/>
    <w:rsid w:val="00521C01"/>
    <w:rsid w:val="00523C86"/>
    <w:rsid w:val="00524451"/>
    <w:rsid w:val="00525BCA"/>
    <w:rsid w:val="005267C0"/>
    <w:rsid w:val="00527FFD"/>
    <w:rsid w:val="005300C7"/>
    <w:rsid w:val="005310DD"/>
    <w:rsid w:val="005314A0"/>
    <w:rsid w:val="00531828"/>
    <w:rsid w:val="005319E4"/>
    <w:rsid w:val="00533DA8"/>
    <w:rsid w:val="00535D8F"/>
    <w:rsid w:val="00535EFA"/>
    <w:rsid w:val="0053611A"/>
    <w:rsid w:val="0053654A"/>
    <w:rsid w:val="0053738A"/>
    <w:rsid w:val="00537FC6"/>
    <w:rsid w:val="00540EE7"/>
    <w:rsid w:val="00543AE0"/>
    <w:rsid w:val="00545B27"/>
    <w:rsid w:val="0054636B"/>
    <w:rsid w:val="00547754"/>
    <w:rsid w:val="00547F8F"/>
    <w:rsid w:val="00550A0B"/>
    <w:rsid w:val="00553096"/>
    <w:rsid w:val="00556276"/>
    <w:rsid w:val="00556443"/>
    <w:rsid w:val="005565CD"/>
    <w:rsid w:val="00557D15"/>
    <w:rsid w:val="005606B3"/>
    <w:rsid w:val="0056221A"/>
    <w:rsid w:val="00563766"/>
    <w:rsid w:val="00564EC1"/>
    <w:rsid w:val="0056526D"/>
    <w:rsid w:val="0056594A"/>
    <w:rsid w:val="0056768C"/>
    <w:rsid w:val="00571D4E"/>
    <w:rsid w:val="005727EF"/>
    <w:rsid w:val="00573A1F"/>
    <w:rsid w:val="0057550B"/>
    <w:rsid w:val="00575741"/>
    <w:rsid w:val="00575E97"/>
    <w:rsid w:val="005772AF"/>
    <w:rsid w:val="0058237F"/>
    <w:rsid w:val="005831E3"/>
    <w:rsid w:val="005857E1"/>
    <w:rsid w:val="005865F6"/>
    <w:rsid w:val="005879CF"/>
    <w:rsid w:val="00587D7E"/>
    <w:rsid w:val="0059086E"/>
    <w:rsid w:val="00591A10"/>
    <w:rsid w:val="005934B8"/>
    <w:rsid w:val="005963CA"/>
    <w:rsid w:val="00596731"/>
    <w:rsid w:val="00596DBC"/>
    <w:rsid w:val="00596F0B"/>
    <w:rsid w:val="00596F44"/>
    <w:rsid w:val="00597087"/>
    <w:rsid w:val="005A10CA"/>
    <w:rsid w:val="005A4B60"/>
    <w:rsid w:val="005A562B"/>
    <w:rsid w:val="005A5EAE"/>
    <w:rsid w:val="005A6703"/>
    <w:rsid w:val="005B0CFD"/>
    <w:rsid w:val="005B1AE3"/>
    <w:rsid w:val="005B2E86"/>
    <w:rsid w:val="005B3AFA"/>
    <w:rsid w:val="005B3BA6"/>
    <w:rsid w:val="005B4C35"/>
    <w:rsid w:val="005B52F1"/>
    <w:rsid w:val="005B5ACF"/>
    <w:rsid w:val="005B5B02"/>
    <w:rsid w:val="005B60E3"/>
    <w:rsid w:val="005B6580"/>
    <w:rsid w:val="005B6593"/>
    <w:rsid w:val="005B6BC5"/>
    <w:rsid w:val="005B74D6"/>
    <w:rsid w:val="005B7E82"/>
    <w:rsid w:val="005C080C"/>
    <w:rsid w:val="005C0825"/>
    <w:rsid w:val="005C274E"/>
    <w:rsid w:val="005C2A19"/>
    <w:rsid w:val="005C36C1"/>
    <w:rsid w:val="005C4576"/>
    <w:rsid w:val="005C594B"/>
    <w:rsid w:val="005D16EC"/>
    <w:rsid w:val="005D1BAA"/>
    <w:rsid w:val="005D31E4"/>
    <w:rsid w:val="005D5AAA"/>
    <w:rsid w:val="005D6095"/>
    <w:rsid w:val="005D6323"/>
    <w:rsid w:val="005D7D7A"/>
    <w:rsid w:val="005E29F8"/>
    <w:rsid w:val="005E3719"/>
    <w:rsid w:val="005E7FB9"/>
    <w:rsid w:val="005F032D"/>
    <w:rsid w:val="005F2C38"/>
    <w:rsid w:val="005F48AA"/>
    <w:rsid w:val="005F70E7"/>
    <w:rsid w:val="005F718A"/>
    <w:rsid w:val="0060034A"/>
    <w:rsid w:val="00600DA7"/>
    <w:rsid w:val="00601D08"/>
    <w:rsid w:val="00602F7D"/>
    <w:rsid w:val="00603598"/>
    <w:rsid w:val="0060557F"/>
    <w:rsid w:val="006060FA"/>
    <w:rsid w:val="006119EB"/>
    <w:rsid w:val="00612705"/>
    <w:rsid w:val="00612771"/>
    <w:rsid w:val="00612986"/>
    <w:rsid w:val="0061327A"/>
    <w:rsid w:val="006143ED"/>
    <w:rsid w:val="006153F0"/>
    <w:rsid w:val="00615BE3"/>
    <w:rsid w:val="00616089"/>
    <w:rsid w:val="006166A9"/>
    <w:rsid w:val="00617D6C"/>
    <w:rsid w:val="006203F8"/>
    <w:rsid w:val="006216AB"/>
    <w:rsid w:val="00626EA4"/>
    <w:rsid w:val="006270A9"/>
    <w:rsid w:val="00627D4A"/>
    <w:rsid w:val="00627D9B"/>
    <w:rsid w:val="006304B5"/>
    <w:rsid w:val="00630CB0"/>
    <w:rsid w:val="00631A5C"/>
    <w:rsid w:val="00633961"/>
    <w:rsid w:val="00634101"/>
    <w:rsid w:val="006351FF"/>
    <w:rsid w:val="0063562C"/>
    <w:rsid w:val="006366F4"/>
    <w:rsid w:val="0063675B"/>
    <w:rsid w:val="0063728E"/>
    <w:rsid w:val="00637CE4"/>
    <w:rsid w:val="00637E00"/>
    <w:rsid w:val="00640930"/>
    <w:rsid w:val="00640DA7"/>
    <w:rsid w:val="00641755"/>
    <w:rsid w:val="00641FD3"/>
    <w:rsid w:val="00643056"/>
    <w:rsid w:val="00643260"/>
    <w:rsid w:val="00643663"/>
    <w:rsid w:val="00643FE3"/>
    <w:rsid w:val="00644D97"/>
    <w:rsid w:val="00645105"/>
    <w:rsid w:val="00646F54"/>
    <w:rsid w:val="00647485"/>
    <w:rsid w:val="006475D3"/>
    <w:rsid w:val="00650089"/>
    <w:rsid w:val="006503F6"/>
    <w:rsid w:val="0065050C"/>
    <w:rsid w:val="00650B1A"/>
    <w:rsid w:val="00652A9C"/>
    <w:rsid w:val="006542CD"/>
    <w:rsid w:val="0065478D"/>
    <w:rsid w:val="00654A66"/>
    <w:rsid w:val="0065681C"/>
    <w:rsid w:val="0065799F"/>
    <w:rsid w:val="00661147"/>
    <w:rsid w:val="00662620"/>
    <w:rsid w:val="00662F99"/>
    <w:rsid w:val="00663679"/>
    <w:rsid w:val="00663946"/>
    <w:rsid w:val="0066419D"/>
    <w:rsid w:val="0066511E"/>
    <w:rsid w:val="006700C8"/>
    <w:rsid w:val="006701FD"/>
    <w:rsid w:val="006705A4"/>
    <w:rsid w:val="006707B0"/>
    <w:rsid w:val="0067091D"/>
    <w:rsid w:val="0067199F"/>
    <w:rsid w:val="006730E6"/>
    <w:rsid w:val="006737DD"/>
    <w:rsid w:val="00674161"/>
    <w:rsid w:val="00674EE3"/>
    <w:rsid w:val="00674FE6"/>
    <w:rsid w:val="00675315"/>
    <w:rsid w:val="00675348"/>
    <w:rsid w:val="006769BD"/>
    <w:rsid w:val="00677705"/>
    <w:rsid w:val="00680C75"/>
    <w:rsid w:val="00680FC1"/>
    <w:rsid w:val="00681711"/>
    <w:rsid w:val="00681C68"/>
    <w:rsid w:val="00682F47"/>
    <w:rsid w:val="006845A2"/>
    <w:rsid w:val="00684B4C"/>
    <w:rsid w:val="00684B6B"/>
    <w:rsid w:val="00684C6D"/>
    <w:rsid w:val="0068568B"/>
    <w:rsid w:val="00685734"/>
    <w:rsid w:val="00685C87"/>
    <w:rsid w:val="00685F99"/>
    <w:rsid w:val="0068632E"/>
    <w:rsid w:val="006866E0"/>
    <w:rsid w:val="006867ED"/>
    <w:rsid w:val="00686BDA"/>
    <w:rsid w:val="00690A0B"/>
    <w:rsid w:val="00692E11"/>
    <w:rsid w:val="00692E35"/>
    <w:rsid w:val="00692F65"/>
    <w:rsid w:val="0069389E"/>
    <w:rsid w:val="00693B92"/>
    <w:rsid w:val="00693E6E"/>
    <w:rsid w:val="00694C21"/>
    <w:rsid w:val="00695314"/>
    <w:rsid w:val="006967AA"/>
    <w:rsid w:val="0069766B"/>
    <w:rsid w:val="00697D90"/>
    <w:rsid w:val="006A0AAC"/>
    <w:rsid w:val="006A0B7D"/>
    <w:rsid w:val="006A0F34"/>
    <w:rsid w:val="006A31DE"/>
    <w:rsid w:val="006A32D0"/>
    <w:rsid w:val="006A54A7"/>
    <w:rsid w:val="006A5C09"/>
    <w:rsid w:val="006A6145"/>
    <w:rsid w:val="006A6672"/>
    <w:rsid w:val="006B0663"/>
    <w:rsid w:val="006B0F76"/>
    <w:rsid w:val="006B1A67"/>
    <w:rsid w:val="006B27B7"/>
    <w:rsid w:val="006B3E54"/>
    <w:rsid w:val="006B50F1"/>
    <w:rsid w:val="006B57FA"/>
    <w:rsid w:val="006B6412"/>
    <w:rsid w:val="006B64ED"/>
    <w:rsid w:val="006B6B6A"/>
    <w:rsid w:val="006B79BC"/>
    <w:rsid w:val="006B7A7A"/>
    <w:rsid w:val="006C05D9"/>
    <w:rsid w:val="006C05F1"/>
    <w:rsid w:val="006C0FDA"/>
    <w:rsid w:val="006C459D"/>
    <w:rsid w:val="006C4873"/>
    <w:rsid w:val="006C5C35"/>
    <w:rsid w:val="006C6759"/>
    <w:rsid w:val="006C7388"/>
    <w:rsid w:val="006D10F5"/>
    <w:rsid w:val="006D1198"/>
    <w:rsid w:val="006D143E"/>
    <w:rsid w:val="006D4F4F"/>
    <w:rsid w:val="006E01BA"/>
    <w:rsid w:val="006E1271"/>
    <w:rsid w:val="006E1A02"/>
    <w:rsid w:val="006E395E"/>
    <w:rsid w:val="006E477C"/>
    <w:rsid w:val="006E65EC"/>
    <w:rsid w:val="006E720C"/>
    <w:rsid w:val="006E7F17"/>
    <w:rsid w:val="006E7F41"/>
    <w:rsid w:val="006F0426"/>
    <w:rsid w:val="006F0557"/>
    <w:rsid w:val="006F0B10"/>
    <w:rsid w:val="006F13B8"/>
    <w:rsid w:val="006F46F1"/>
    <w:rsid w:val="006F6758"/>
    <w:rsid w:val="007001AA"/>
    <w:rsid w:val="00702902"/>
    <w:rsid w:val="00702CFB"/>
    <w:rsid w:val="007036DF"/>
    <w:rsid w:val="00704431"/>
    <w:rsid w:val="00705A14"/>
    <w:rsid w:val="007072FC"/>
    <w:rsid w:val="00707656"/>
    <w:rsid w:val="00711E6D"/>
    <w:rsid w:val="007126A9"/>
    <w:rsid w:val="00713407"/>
    <w:rsid w:val="00713D97"/>
    <w:rsid w:val="00714EFE"/>
    <w:rsid w:val="00715DEE"/>
    <w:rsid w:val="00716E64"/>
    <w:rsid w:val="00720226"/>
    <w:rsid w:val="00720874"/>
    <w:rsid w:val="00720A5B"/>
    <w:rsid w:val="00721558"/>
    <w:rsid w:val="00721638"/>
    <w:rsid w:val="00721927"/>
    <w:rsid w:val="007226A1"/>
    <w:rsid w:val="00722F8C"/>
    <w:rsid w:val="007232A2"/>
    <w:rsid w:val="00723837"/>
    <w:rsid w:val="00723C12"/>
    <w:rsid w:val="00723D0B"/>
    <w:rsid w:val="00724CED"/>
    <w:rsid w:val="00724D85"/>
    <w:rsid w:val="00727BC4"/>
    <w:rsid w:val="00730A1F"/>
    <w:rsid w:val="007313F0"/>
    <w:rsid w:val="00731E76"/>
    <w:rsid w:val="00732259"/>
    <w:rsid w:val="00733018"/>
    <w:rsid w:val="00733880"/>
    <w:rsid w:val="007342A6"/>
    <w:rsid w:val="007347C3"/>
    <w:rsid w:val="00734F4D"/>
    <w:rsid w:val="00735466"/>
    <w:rsid w:val="00735E58"/>
    <w:rsid w:val="00736073"/>
    <w:rsid w:val="00737747"/>
    <w:rsid w:val="00737D6B"/>
    <w:rsid w:val="007404F3"/>
    <w:rsid w:val="007405FE"/>
    <w:rsid w:val="007406D2"/>
    <w:rsid w:val="00742138"/>
    <w:rsid w:val="00742F83"/>
    <w:rsid w:val="007443CB"/>
    <w:rsid w:val="007448F9"/>
    <w:rsid w:val="007457F7"/>
    <w:rsid w:val="00745A95"/>
    <w:rsid w:val="00745C3D"/>
    <w:rsid w:val="0074777E"/>
    <w:rsid w:val="00751766"/>
    <w:rsid w:val="00751A66"/>
    <w:rsid w:val="00752C6A"/>
    <w:rsid w:val="00754911"/>
    <w:rsid w:val="00754C54"/>
    <w:rsid w:val="00755755"/>
    <w:rsid w:val="00755EDE"/>
    <w:rsid w:val="00760FD5"/>
    <w:rsid w:val="00761B12"/>
    <w:rsid w:val="00761CD0"/>
    <w:rsid w:val="007628A1"/>
    <w:rsid w:val="00762A9D"/>
    <w:rsid w:val="00762D3B"/>
    <w:rsid w:val="00762EE6"/>
    <w:rsid w:val="00764C84"/>
    <w:rsid w:val="0076508E"/>
    <w:rsid w:val="00765BA0"/>
    <w:rsid w:val="007666F5"/>
    <w:rsid w:val="00766A50"/>
    <w:rsid w:val="007673D6"/>
    <w:rsid w:val="007677AB"/>
    <w:rsid w:val="00767DE6"/>
    <w:rsid w:val="00771333"/>
    <w:rsid w:val="007715C1"/>
    <w:rsid w:val="00771810"/>
    <w:rsid w:val="00771BA0"/>
    <w:rsid w:val="0077234B"/>
    <w:rsid w:val="00772674"/>
    <w:rsid w:val="007726A0"/>
    <w:rsid w:val="007727EF"/>
    <w:rsid w:val="0077452F"/>
    <w:rsid w:val="00774F31"/>
    <w:rsid w:val="00775034"/>
    <w:rsid w:val="00775134"/>
    <w:rsid w:val="00780F18"/>
    <w:rsid w:val="007815D1"/>
    <w:rsid w:val="0078196D"/>
    <w:rsid w:val="00781A29"/>
    <w:rsid w:val="007827E4"/>
    <w:rsid w:val="00782FCF"/>
    <w:rsid w:val="0078360C"/>
    <w:rsid w:val="007853F6"/>
    <w:rsid w:val="0078564B"/>
    <w:rsid w:val="007878C0"/>
    <w:rsid w:val="00787E04"/>
    <w:rsid w:val="00790034"/>
    <w:rsid w:val="0079131A"/>
    <w:rsid w:val="007923BE"/>
    <w:rsid w:val="007923CE"/>
    <w:rsid w:val="007940D3"/>
    <w:rsid w:val="00794F6C"/>
    <w:rsid w:val="00795B37"/>
    <w:rsid w:val="00796034"/>
    <w:rsid w:val="007962B1"/>
    <w:rsid w:val="007A06F3"/>
    <w:rsid w:val="007A0888"/>
    <w:rsid w:val="007A0A65"/>
    <w:rsid w:val="007A0E1F"/>
    <w:rsid w:val="007A173B"/>
    <w:rsid w:val="007A3B9A"/>
    <w:rsid w:val="007A4373"/>
    <w:rsid w:val="007A536F"/>
    <w:rsid w:val="007A555E"/>
    <w:rsid w:val="007A6B07"/>
    <w:rsid w:val="007B0212"/>
    <w:rsid w:val="007B2DA3"/>
    <w:rsid w:val="007B3FCC"/>
    <w:rsid w:val="007B4C93"/>
    <w:rsid w:val="007B5BD4"/>
    <w:rsid w:val="007B5EEA"/>
    <w:rsid w:val="007B73AC"/>
    <w:rsid w:val="007C00BE"/>
    <w:rsid w:val="007C0482"/>
    <w:rsid w:val="007C0F27"/>
    <w:rsid w:val="007C12DA"/>
    <w:rsid w:val="007C2240"/>
    <w:rsid w:val="007C499E"/>
    <w:rsid w:val="007C4D7C"/>
    <w:rsid w:val="007C504F"/>
    <w:rsid w:val="007C5DDB"/>
    <w:rsid w:val="007C5FE4"/>
    <w:rsid w:val="007C7687"/>
    <w:rsid w:val="007D131C"/>
    <w:rsid w:val="007D1A81"/>
    <w:rsid w:val="007D232C"/>
    <w:rsid w:val="007D2FA1"/>
    <w:rsid w:val="007D356B"/>
    <w:rsid w:val="007D4C13"/>
    <w:rsid w:val="007D7B01"/>
    <w:rsid w:val="007E099A"/>
    <w:rsid w:val="007E0DC8"/>
    <w:rsid w:val="007E0DCB"/>
    <w:rsid w:val="007E1389"/>
    <w:rsid w:val="007E4435"/>
    <w:rsid w:val="007E7AA0"/>
    <w:rsid w:val="007F008C"/>
    <w:rsid w:val="007F1223"/>
    <w:rsid w:val="007F1DC9"/>
    <w:rsid w:val="007F2733"/>
    <w:rsid w:val="007F2F36"/>
    <w:rsid w:val="007F452E"/>
    <w:rsid w:val="007F5D10"/>
    <w:rsid w:val="00800541"/>
    <w:rsid w:val="00800612"/>
    <w:rsid w:val="00802F42"/>
    <w:rsid w:val="008033CF"/>
    <w:rsid w:val="00803981"/>
    <w:rsid w:val="00803BE6"/>
    <w:rsid w:val="00803E22"/>
    <w:rsid w:val="00803FC3"/>
    <w:rsid w:val="00805A84"/>
    <w:rsid w:val="0080660C"/>
    <w:rsid w:val="00806AB8"/>
    <w:rsid w:val="00806E79"/>
    <w:rsid w:val="00807580"/>
    <w:rsid w:val="00810FE1"/>
    <w:rsid w:val="0081223B"/>
    <w:rsid w:val="008126FE"/>
    <w:rsid w:val="00812A2E"/>
    <w:rsid w:val="00812C50"/>
    <w:rsid w:val="0081329A"/>
    <w:rsid w:val="008134FC"/>
    <w:rsid w:val="00814068"/>
    <w:rsid w:val="00815AE2"/>
    <w:rsid w:val="00816D52"/>
    <w:rsid w:val="00820ED7"/>
    <w:rsid w:val="00822E67"/>
    <w:rsid w:val="00824078"/>
    <w:rsid w:val="00824E34"/>
    <w:rsid w:val="008251DF"/>
    <w:rsid w:val="00825720"/>
    <w:rsid w:val="00826037"/>
    <w:rsid w:val="00830560"/>
    <w:rsid w:val="00830C55"/>
    <w:rsid w:val="00830CB3"/>
    <w:rsid w:val="00831749"/>
    <w:rsid w:val="00831A1D"/>
    <w:rsid w:val="00831F60"/>
    <w:rsid w:val="0083392B"/>
    <w:rsid w:val="008340F7"/>
    <w:rsid w:val="008358CA"/>
    <w:rsid w:val="0083671F"/>
    <w:rsid w:val="00836ACC"/>
    <w:rsid w:val="008400DA"/>
    <w:rsid w:val="00840DC7"/>
    <w:rsid w:val="00840FFF"/>
    <w:rsid w:val="0084277B"/>
    <w:rsid w:val="0084278F"/>
    <w:rsid w:val="008439E5"/>
    <w:rsid w:val="00844EC7"/>
    <w:rsid w:val="008466C8"/>
    <w:rsid w:val="00850B47"/>
    <w:rsid w:val="00852FAB"/>
    <w:rsid w:val="00854859"/>
    <w:rsid w:val="00855188"/>
    <w:rsid w:val="00855EB9"/>
    <w:rsid w:val="0085702D"/>
    <w:rsid w:val="008575B2"/>
    <w:rsid w:val="00857919"/>
    <w:rsid w:val="00860479"/>
    <w:rsid w:val="008608A2"/>
    <w:rsid w:val="008615CF"/>
    <w:rsid w:val="0086248F"/>
    <w:rsid w:val="008625AE"/>
    <w:rsid w:val="00862FCB"/>
    <w:rsid w:val="00863D3D"/>
    <w:rsid w:val="0086424D"/>
    <w:rsid w:val="00865251"/>
    <w:rsid w:val="00866570"/>
    <w:rsid w:val="008674E4"/>
    <w:rsid w:val="00867895"/>
    <w:rsid w:val="00867AE6"/>
    <w:rsid w:val="00871118"/>
    <w:rsid w:val="00872300"/>
    <w:rsid w:val="00872931"/>
    <w:rsid w:val="00872C64"/>
    <w:rsid w:val="0087442C"/>
    <w:rsid w:val="00874B29"/>
    <w:rsid w:val="00874D34"/>
    <w:rsid w:val="00875FDF"/>
    <w:rsid w:val="00876098"/>
    <w:rsid w:val="008764DE"/>
    <w:rsid w:val="00876610"/>
    <w:rsid w:val="00876C05"/>
    <w:rsid w:val="00880218"/>
    <w:rsid w:val="0088089A"/>
    <w:rsid w:val="00880A1F"/>
    <w:rsid w:val="00880E9C"/>
    <w:rsid w:val="00881FC6"/>
    <w:rsid w:val="008822BB"/>
    <w:rsid w:val="0088316B"/>
    <w:rsid w:val="008844ED"/>
    <w:rsid w:val="00884A00"/>
    <w:rsid w:val="0088511A"/>
    <w:rsid w:val="00890CCC"/>
    <w:rsid w:val="00892F27"/>
    <w:rsid w:val="008931BF"/>
    <w:rsid w:val="00893952"/>
    <w:rsid w:val="00893A4B"/>
    <w:rsid w:val="00893A69"/>
    <w:rsid w:val="00895021"/>
    <w:rsid w:val="0089531B"/>
    <w:rsid w:val="008958E7"/>
    <w:rsid w:val="00897907"/>
    <w:rsid w:val="008A0B59"/>
    <w:rsid w:val="008A0FC5"/>
    <w:rsid w:val="008A18C4"/>
    <w:rsid w:val="008A21A8"/>
    <w:rsid w:val="008A4C3C"/>
    <w:rsid w:val="008A5AE2"/>
    <w:rsid w:val="008A61B4"/>
    <w:rsid w:val="008A6453"/>
    <w:rsid w:val="008A6D69"/>
    <w:rsid w:val="008A6F31"/>
    <w:rsid w:val="008A71B1"/>
    <w:rsid w:val="008B2D91"/>
    <w:rsid w:val="008B602A"/>
    <w:rsid w:val="008B65DE"/>
    <w:rsid w:val="008C0004"/>
    <w:rsid w:val="008C091F"/>
    <w:rsid w:val="008C0AF5"/>
    <w:rsid w:val="008C10C1"/>
    <w:rsid w:val="008C194F"/>
    <w:rsid w:val="008C1DB9"/>
    <w:rsid w:val="008C5371"/>
    <w:rsid w:val="008C53FF"/>
    <w:rsid w:val="008C5D97"/>
    <w:rsid w:val="008C6264"/>
    <w:rsid w:val="008C75E5"/>
    <w:rsid w:val="008D0CBA"/>
    <w:rsid w:val="008D2D58"/>
    <w:rsid w:val="008D2DAF"/>
    <w:rsid w:val="008D6666"/>
    <w:rsid w:val="008E1B6B"/>
    <w:rsid w:val="008E24C2"/>
    <w:rsid w:val="008E2DB0"/>
    <w:rsid w:val="008E3128"/>
    <w:rsid w:val="008E3F67"/>
    <w:rsid w:val="008E4ECA"/>
    <w:rsid w:val="008E527A"/>
    <w:rsid w:val="008F16FB"/>
    <w:rsid w:val="008F1E51"/>
    <w:rsid w:val="008F212B"/>
    <w:rsid w:val="008F26EB"/>
    <w:rsid w:val="008F3221"/>
    <w:rsid w:val="008F39C8"/>
    <w:rsid w:val="008F3F3F"/>
    <w:rsid w:val="008F46B1"/>
    <w:rsid w:val="008F46E0"/>
    <w:rsid w:val="008F59D6"/>
    <w:rsid w:val="008F5E2F"/>
    <w:rsid w:val="008F5F25"/>
    <w:rsid w:val="008F6363"/>
    <w:rsid w:val="008F69B4"/>
    <w:rsid w:val="008F723A"/>
    <w:rsid w:val="008F7756"/>
    <w:rsid w:val="00900365"/>
    <w:rsid w:val="009004CA"/>
    <w:rsid w:val="00900C6E"/>
    <w:rsid w:val="0090202F"/>
    <w:rsid w:val="00903008"/>
    <w:rsid w:val="009039FA"/>
    <w:rsid w:val="0090461F"/>
    <w:rsid w:val="00906263"/>
    <w:rsid w:val="0090651E"/>
    <w:rsid w:val="0090679A"/>
    <w:rsid w:val="009068A8"/>
    <w:rsid w:val="009068EF"/>
    <w:rsid w:val="00906C29"/>
    <w:rsid w:val="00906F9D"/>
    <w:rsid w:val="009070D9"/>
    <w:rsid w:val="0090771F"/>
    <w:rsid w:val="009077F0"/>
    <w:rsid w:val="0091161E"/>
    <w:rsid w:val="00911AFE"/>
    <w:rsid w:val="00911DA7"/>
    <w:rsid w:val="00912CA6"/>
    <w:rsid w:val="00913A17"/>
    <w:rsid w:val="00914B17"/>
    <w:rsid w:val="00915AA2"/>
    <w:rsid w:val="00916288"/>
    <w:rsid w:val="00916DCF"/>
    <w:rsid w:val="00922B3A"/>
    <w:rsid w:val="00923B98"/>
    <w:rsid w:val="009244BF"/>
    <w:rsid w:val="00926716"/>
    <w:rsid w:val="00926B5B"/>
    <w:rsid w:val="00926DE3"/>
    <w:rsid w:val="00926EE9"/>
    <w:rsid w:val="00926F69"/>
    <w:rsid w:val="009274B6"/>
    <w:rsid w:val="00930416"/>
    <w:rsid w:val="00930DFC"/>
    <w:rsid w:val="00932D47"/>
    <w:rsid w:val="00932DA5"/>
    <w:rsid w:val="0093342A"/>
    <w:rsid w:val="0093576C"/>
    <w:rsid w:val="009367AC"/>
    <w:rsid w:val="00936DFC"/>
    <w:rsid w:val="00937727"/>
    <w:rsid w:val="00940B4A"/>
    <w:rsid w:val="0094133F"/>
    <w:rsid w:val="00942DF0"/>
    <w:rsid w:val="009432C5"/>
    <w:rsid w:val="009439B2"/>
    <w:rsid w:val="00946366"/>
    <w:rsid w:val="0094683B"/>
    <w:rsid w:val="00946E77"/>
    <w:rsid w:val="009476C2"/>
    <w:rsid w:val="00950182"/>
    <w:rsid w:val="009503AE"/>
    <w:rsid w:val="0095055D"/>
    <w:rsid w:val="009508B0"/>
    <w:rsid w:val="009508D1"/>
    <w:rsid w:val="00953957"/>
    <w:rsid w:val="009539BB"/>
    <w:rsid w:val="00953F92"/>
    <w:rsid w:val="009550B0"/>
    <w:rsid w:val="009553D0"/>
    <w:rsid w:val="009563FB"/>
    <w:rsid w:val="0095655A"/>
    <w:rsid w:val="00956E6A"/>
    <w:rsid w:val="00960844"/>
    <w:rsid w:val="009623C5"/>
    <w:rsid w:val="00962483"/>
    <w:rsid w:val="00963B5B"/>
    <w:rsid w:val="0096441A"/>
    <w:rsid w:val="00964D62"/>
    <w:rsid w:val="00964E51"/>
    <w:rsid w:val="009654CD"/>
    <w:rsid w:val="009656DF"/>
    <w:rsid w:val="009676A4"/>
    <w:rsid w:val="00967E3F"/>
    <w:rsid w:val="0097092A"/>
    <w:rsid w:val="0097141C"/>
    <w:rsid w:val="009720C4"/>
    <w:rsid w:val="00972221"/>
    <w:rsid w:val="009725D8"/>
    <w:rsid w:val="00972D34"/>
    <w:rsid w:val="0097303B"/>
    <w:rsid w:val="00975283"/>
    <w:rsid w:val="00975356"/>
    <w:rsid w:val="0097628E"/>
    <w:rsid w:val="00976895"/>
    <w:rsid w:val="00976BC6"/>
    <w:rsid w:val="00976DB3"/>
    <w:rsid w:val="00981736"/>
    <w:rsid w:val="009827FC"/>
    <w:rsid w:val="009835EB"/>
    <w:rsid w:val="00983CBB"/>
    <w:rsid w:val="00985433"/>
    <w:rsid w:val="00986EFB"/>
    <w:rsid w:val="00987F81"/>
    <w:rsid w:val="009900C8"/>
    <w:rsid w:val="009907B7"/>
    <w:rsid w:val="009916A9"/>
    <w:rsid w:val="00991D8E"/>
    <w:rsid w:val="00991DCD"/>
    <w:rsid w:val="00992433"/>
    <w:rsid w:val="00992BF3"/>
    <w:rsid w:val="0099536E"/>
    <w:rsid w:val="0099580F"/>
    <w:rsid w:val="0099581C"/>
    <w:rsid w:val="00996B07"/>
    <w:rsid w:val="009A07FD"/>
    <w:rsid w:val="009A3298"/>
    <w:rsid w:val="009A3B4B"/>
    <w:rsid w:val="009A51D4"/>
    <w:rsid w:val="009A5BE0"/>
    <w:rsid w:val="009A64BD"/>
    <w:rsid w:val="009A7BB6"/>
    <w:rsid w:val="009B011C"/>
    <w:rsid w:val="009B0B02"/>
    <w:rsid w:val="009B2443"/>
    <w:rsid w:val="009B2D6F"/>
    <w:rsid w:val="009B2FAE"/>
    <w:rsid w:val="009B4804"/>
    <w:rsid w:val="009B4D8B"/>
    <w:rsid w:val="009B550A"/>
    <w:rsid w:val="009B5F42"/>
    <w:rsid w:val="009B6C15"/>
    <w:rsid w:val="009B744C"/>
    <w:rsid w:val="009B74D9"/>
    <w:rsid w:val="009C0258"/>
    <w:rsid w:val="009C0F93"/>
    <w:rsid w:val="009C396A"/>
    <w:rsid w:val="009C3F0D"/>
    <w:rsid w:val="009C4650"/>
    <w:rsid w:val="009C5D01"/>
    <w:rsid w:val="009C7B70"/>
    <w:rsid w:val="009D063A"/>
    <w:rsid w:val="009D19E9"/>
    <w:rsid w:val="009D1BC8"/>
    <w:rsid w:val="009D1E35"/>
    <w:rsid w:val="009D2246"/>
    <w:rsid w:val="009D3550"/>
    <w:rsid w:val="009D44B1"/>
    <w:rsid w:val="009D5242"/>
    <w:rsid w:val="009D62AB"/>
    <w:rsid w:val="009D6409"/>
    <w:rsid w:val="009D6C93"/>
    <w:rsid w:val="009D7178"/>
    <w:rsid w:val="009D7D1F"/>
    <w:rsid w:val="009E109F"/>
    <w:rsid w:val="009E1D00"/>
    <w:rsid w:val="009E67B4"/>
    <w:rsid w:val="009E6C61"/>
    <w:rsid w:val="009E7E19"/>
    <w:rsid w:val="009F1285"/>
    <w:rsid w:val="009F136C"/>
    <w:rsid w:val="009F1689"/>
    <w:rsid w:val="009F2331"/>
    <w:rsid w:val="009F287C"/>
    <w:rsid w:val="009F31C5"/>
    <w:rsid w:val="009F3A17"/>
    <w:rsid w:val="009F436B"/>
    <w:rsid w:val="009F465F"/>
    <w:rsid w:val="009F479F"/>
    <w:rsid w:val="009F4DD6"/>
    <w:rsid w:val="009F5D3D"/>
    <w:rsid w:val="009F6C90"/>
    <w:rsid w:val="009F714D"/>
    <w:rsid w:val="00A00BDD"/>
    <w:rsid w:val="00A00EBB"/>
    <w:rsid w:val="00A0143B"/>
    <w:rsid w:val="00A03F10"/>
    <w:rsid w:val="00A04010"/>
    <w:rsid w:val="00A0429B"/>
    <w:rsid w:val="00A06194"/>
    <w:rsid w:val="00A1024E"/>
    <w:rsid w:val="00A10577"/>
    <w:rsid w:val="00A10B4C"/>
    <w:rsid w:val="00A10FA2"/>
    <w:rsid w:val="00A10FCF"/>
    <w:rsid w:val="00A11BBA"/>
    <w:rsid w:val="00A12168"/>
    <w:rsid w:val="00A12785"/>
    <w:rsid w:val="00A14004"/>
    <w:rsid w:val="00A140B8"/>
    <w:rsid w:val="00A14DA1"/>
    <w:rsid w:val="00A161D2"/>
    <w:rsid w:val="00A178F2"/>
    <w:rsid w:val="00A17E94"/>
    <w:rsid w:val="00A200ED"/>
    <w:rsid w:val="00A22D0D"/>
    <w:rsid w:val="00A22D2F"/>
    <w:rsid w:val="00A239C1"/>
    <w:rsid w:val="00A23EFE"/>
    <w:rsid w:val="00A27ABF"/>
    <w:rsid w:val="00A3069B"/>
    <w:rsid w:val="00A30F89"/>
    <w:rsid w:val="00A322C8"/>
    <w:rsid w:val="00A334BE"/>
    <w:rsid w:val="00A3467E"/>
    <w:rsid w:val="00A346E3"/>
    <w:rsid w:val="00A349AA"/>
    <w:rsid w:val="00A3556B"/>
    <w:rsid w:val="00A35ABA"/>
    <w:rsid w:val="00A36609"/>
    <w:rsid w:val="00A409B3"/>
    <w:rsid w:val="00A41647"/>
    <w:rsid w:val="00A41810"/>
    <w:rsid w:val="00A41A56"/>
    <w:rsid w:val="00A42D19"/>
    <w:rsid w:val="00A439E8"/>
    <w:rsid w:val="00A43AC3"/>
    <w:rsid w:val="00A447B7"/>
    <w:rsid w:val="00A448C8"/>
    <w:rsid w:val="00A45335"/>
    <w:rsid w:val="00A45D4C"/>
    <w:rsid w:val="00A45F5B"/>
    <w:rsid w:val="00A46885"/>
    <w:rsid w:val="00A52423"/>
    <w:rsid w:val="00A531D3"/>
    <w:rsid w:val="00A54B5E"/>
    <w:rsid w:val="00A54B79"/>
    <w:rsid w:val="00A54FC7"/>
    <w:rsid w:val="00A563DC"/>
    <w:rsid w:val="00A56D70"/>
    <w:rsid w:val="00A572C6"/>
    <w:rsid w:val="00A61BCB"/>
    <w:rsid w:val="00A6211B"/>
    <w:rsid w:val="00A624E0"/>
    <w:rsid w:val="00A628BF"/>
    <w:rsid w:val="00A62FB1"/>
    <w:rsid w:val="00A64BAC"/>
    <w:rsid w:val="00A6694F"/>
    <w:rsid w:val="00A7019D"/>
    <w:rsid w:val="00A70826"/>
    <w:rsid w:val="00A70B65"/>
    <w:rsid w:val="00A72CB6"/>
    <w:rsid w:val="00A737E9"/>
    <w:rsid w:val="00A73EB3"/>
    <w:rsid w:val="00A7462A"/>
    <w:rsid w:val="00A76C20"/>
    <w:rsid w:val="00A77196"/>
    <w:rsid w:val="00A77CCF"/>
    <w:rsid w:val="00A8062C"/>
    <w:rsid w:val="00A80C2E"/>
    <w:rsid w:val="00A80C6F"/>
    <w:rsid w:val="00A80D1C"/>
    <w:rsid w:val="00A817D3"/>
    <w:rsid w:val="00A81CAE"/>
    <w:rsid w:val="00A81CF6"/>
    <w:rsid w:val="00A82015"/>
    <w:rsid w:val="00A834A9"/>
    <w:rsid w:val="00A842E1"/>
    <w:rsid w:val="00A8447B"/>
    <w:rsid w:val="00A85EC4"/>
    <w:rsid w:val="00A86CD0"/>
    <w:rsid w:val="00A87038"/>
    <w:rsid w:val="00A877DC"/>
    <w:rsid w:val="00A90175"/>
    <w:rsid w:val="00A913EA"/>
    <w:rsid w:val="00A91A9A"/>
    <w:rsid w:val="00A92033"/>
    <w:rsid w:val="00A92954"/>
    <w:rsid w:val="00A93C67"/>
    <w:rsid w:val="00A944A7"/>
    <w:rsid w:val="00A94DBE"/>
    <w:rsid w:val="00A94E90"/>
    <w:rsid w:val="00A95E83"/>
    <w:rsid w:val="00AA0155"/>
    <w:rsid w:val="00AA0F3E"/>
    <w:rsid w:val="00AA101D"/>
    <w:rsid w:val="00AA1156"/>
    <w:rsid w:val="00AA3C75"/>
    <w:rsid w:val="00AA4640"/>
    <w:rsid w:val="00AA61E7"/>
    <w:rsid w:val="00AA7E65"/>
    <w:rsid w:val="00AB05E8"/>
    <w:rsid w:val="00AB0BCC"/>
    <w:rsid w:val="00AB36AF"/>
    <w:rsid w:val="00AB4323"/>
    <w:rsid w:val="00AB4B70"/>
    <w:rsid w:val="00AB6753"/>
    <w:rsid w:val="00AB698D"/>
    <w:rsid w:val="00AB7485"/>
    <w:rsid w:val="00AC114A"/>
    <w:rsid w:val="00AC3095"/>
    <w:rsid w:val="00AC47ED"/>
    <w:rsid w:val="00AC4EE5"/>
    <w:rsid w:val="00AC5171"/>
    <w:rsid w:val="00AC6077"/>
    <w:rsid w:val="00AC62CA"/>
    <w:rsid w:val="00AC6C48"/>
    <w:rsid w:val="00AC72A8"/>
    <w:rsid w:val="00AD1A06"/>
    <w:rsid w:val="00AD1F5C"/>
    <w:rsid w:val="00AD2DB0"/>
    <w:rsid w:val="00AD31BD"/>
    <w:rsid w:val="00AD3548"/>
    <w:rsid w:val="00AD4147"/>
    <w:rsid w:val="00AD4242"/>
    <w:rsid w:val="00AD5854"/>
    <w:rsid w:val="00AD64BE"/>
    <w:rsid w:val="00AD6A56"/>
    <w:rsid w:val="00AD71CB"/>
    <w:rsid w:val="00AD7233"/>
    <w:rsid w:val="00AE12E8"/>
    <w:rsid w:val="00AE22CB"/>
    <w:rsid w:val="00AE2F56"/>
    <w:rsid w:val="00AE3365"/>
    <w:rsid w:val="00AE357D"/>
    <w:rsid w:val="00AE40EA"/>
    <w:rsid w:val="00AE6459"/>
    <w:rsid w:val="00AE7B8D"/>
    <w:rsid w:val="00AE7E38"/>
    <w:rsid w:val="00AF11AD"/>
    <w:rsid w:val="00AF1690"/>
    <w:rsid w:val="00AF34F2"/>
    <w:rsid w:val="00AF39A8"/>
    <w:rsid w:val="00AF586A"/>
    <w:rsid w:val="00AF6726"/>
    <w:rsid w:val="00B01B4F"/>
    <w:rsid w:val="00B028AE"/>
    <w:rsid w:val="00B07C2B"/>
    <w:rsid w:val="00B07EC5"/>
    <w:rsid w:val="00B1106C"/>
    <w:rsid w:val="00B111CA"/>
    <w:rsid w:val="00B1130B"/>
    <w:rsid w:val="00B11C02"/>
    <w:rsid w:val="00B12DB2"/>
    <w:rsid w:val="00B13337"/>
    <w:rsid w:val="00B13FD3"/>
    <w:rsid w:val="00B14A01"/>
    <w:rsid w:val="00B155DB"/>
    <w:rsid w:val="00B1654F"/>
    <w:rsid w:val="00B165DC"/>
    <w:rsid w:val="00B202A0"/>
    <w:rsid w:val="00B20E97"/>
    <w:rsid w:val="00B2109B"/>
    <w:rsid w:val="00B2281E"/>
    <w:rsid w:val="00B2350F"/>
    <w:rsid w:val="00B237DE"/>
    <w:rsid w:val="00B23B0C"/>
    <w:rsid w:val="00B2445D"/>
    <w:rsid w:val="00B2518D"/>
    <w:rsid w:val="00B26486"/>
    <w:rsid w:val="00B2732E"/>
    <w:rsid w:val="00B27569"/>
    <w:rsid w:val="00B310B8"/>
    <w:rsid w:val="00B3143B"/>
    <w:rsid w:val="00B31CB4"/>
    <w:rsid w:val="00B32B59"/>
    <w:rsid w:val="00B32F9F"/>
    <w:rsid w:val="00B34811"/>
    <w:rsid w:val="00B34DC8"/>
    <w:rsid w:val="00B35602"/>
    <w:rsid w:val="00B35CF5"/>
    <w:rsid w:val="00B36ABE"/>
    <w:rsid w:val="00B370F8"/>
    <w:rsid w:val="00B37300"/>
    <w:rsid w:val="00B402DB"/>
    <w:rsid w:val="00B40D6C"/>
    <w:rsid w:val="00B41B10"/>
    <w:rsid w:val="00B45838"/>
    <w:rsid w:val="00B458F2"/>
    <w:rsid w:val="00B46C1A"/>
    <w:rsid w:val="00B4719C"/>
    <w:rsid w:val="00B50CB1"/>
    <w:rsid w:val="00B50E83"/>
    <w:rsid w:val="00B51617"/>
    <w:rsid w:val="00B53F10"/>
    <w:rsid w:val="00B555CF"/>
    <w:rsid w:val="00B60011"/>
    <w:rsid w:val="00B600EE"/>
    <w:rsid w:val="00B60200"/>
    <w:rsid w:val="00B60F2D"/>
    <w:rsid w:val="00B610A5"/>
    <w:rsid w:val="00B62DA2"/>
    <w:rsid w:val="00B639BA"/>
    <w:rsid w:val="00B64336"/>
    <w:rsid w:val="00B6461D"/>
    <w:rsid w:val="00B64EA0"/>
    <w:rsid w:val="00B6507D"/>
    <w:rsid w:val="00B668FF"/>
    <w:rsid w:val="00B6702D"/>
    <w:rsid w:val="00B67650"/>
    <w:rsid w:val="00B72525"/>
    <w:rsid w:val="00B72FAC"/>
    <w:rsid w:val="00B735B8"/>
    <w:rsid w:val="00B74B82"/>
    <w:rsid w:val="00B75F75"/>
    <w:rsid w:val="00B760B0"/>
    <w:rsid w:val="00B77499"/>
    <w:rsid w:val="00B80E74"/>
    <w:rsid w:val="00B8281A"/>
    <w:rsid w:val="00B82D59"/>
    <w:rsid w:val="00B83102"/>
    <w:rsid w:val="00B84B70"/>
    <w:rsid w:val="00B85E44"/>
    <w:rsid w:val="00B86244"/>
    <w:rsid w:val="00B87A0F"/>
    <w:rsid w:val="00B90267"/>
    <w:rsid w:val="00B9180D"/>
    <w:rsid w:val="00B918ED"/>
    <w:rsid w:val="00B91B7E"/>
    <w:rsid w:val="00B92AA2"/>
    <w:rsid w:val="00B93526"/>
    <w:rsid w:val="00B94D2B"/>
    <w:rsid w:val="00B94FA4"/>
    <w:rsid w:val="00B952DC"/>
    <w:rsid w:val="00B974DC"/>
    <w:rsid w:val="00B975B8"/>
    <w:rsid w:val="00B97BF9"/>
    <w:rsid w:val="00BA001C"/>
    <w:rsid w:val="00BA102B"/>
    <w:rsid w:val="00BA15BC"/>
    <w:rsid w:val="00BA1C1A"/>
    <w:rsid w:val="00BA262B"/>
    <w:rsid w:val="00BA2E3C"/>
    <w:rsid w:val="00BA539C"/>
    <w:rsid w:val="00BA55B0"/>
    <w:rsid w:val="00BA62C9"/>
    <w:rsid w:val="00BA64F0"/>
    <w:rsid w:val="00BA6915"/>
    <w:rsid w:val="00BA735C"/>
    <w:rsid w:val="00BA7726"/>
    <w:rsid w:val="00BA7E9D"/>
    <w:rsid w:val="00BB02BA"/>
    <w:rsid w:val="00BB048A"/>
    <w:rsid w:val="00BB06E7"/>
    <w:rsid w:val="00BB0B4A"/>
    <w:rsid w:val="00BB1493"/>
    <w:rsid w:val="00BB1AB4"/>
    <w:rsid w:val="00BB467E"/>
    <w:rsid w:val="00BB49FF"/>
    <w:rsid w:val="00BB60BE"/>
    <w:rsid w:val="00BB6199"/>
    <w:rsid w:val="00BB7536"/>
    <w:rsid w:val="00BB7C5F"/>
    <w:rsid w:val="00BB7D84"/>
    <w:rsid w:val="00BC312A"/>
    <w:rsid w:val="00BC41A1"/>
    <w:rsid w:val="00BC4278"/>
    <w:rsid w:val="00BC4811"/>
    <w:rsid w:val="00BC4C03"/>
    <w:rsid w:val="00BC4F67"/>
    <w:rsid w:val="00BC65E8"/>
    <w:rsid w:val="00BC7A36"/>
    <w:rsid w:val="00BC7F38"/>
    <w:rsid w:val="00BD0BAE"/>
    <w:rsid w:val="00BD14D4"/>
    <w:rsid w:val="00BD1C51"/>
    <w:rsid w:val="00BD4B17"/>
    <w:rsid w:val="00BD51BE"/>
    <w:rsid w:val="00BD6047"/>
    <w:rsid w:val="00BD6FC4"/>
    <w:rsid w:val="00BE029C"/>
    <w:rsid w:val="00BE04C7"/>
    <w:rsid w:val="00BE076C"/>
    <w:rsid w:val="00BE15FE"/>
    <w:rsid w:val="00BE21A5"/>
    <w:rsid w:val="00BE261A"/>
    <w:rsid w:val="00BE3FEE"/>
    <w:rsid w:val="00BE6C50"/>
    <w:rsid w:val="00BE7BCC"/>
    <w:rsid w:val="00BF1DDF"/>
    <w:rsid w:val="00BF304E"/>
    <w:rsid w:val="00BF41A2"/>
    <w:rsid w:val="00BF5CB6"/>
    <w:rsid w:val="00BF779D"/>
    <w:rsid w:val="00C0088A"/>
    <w:rsid w:val="00C01DE5"/>
    <w:rsid w:val="00C02956"/>
    <w:rsid w:val="00C02AAE"/>
    <w:rsid w:val="00C0435F"/>
    <w:rsid w:val="00C0711B"/>
    <w:rsid w:val="00C07A8F"/>
    <w:rsid w:val="00C07D4B"/>
    <w:rsid w:val="00C1089F"/>
    <w:rsid w:val="00C12AC2"/>
    <w:rsid w:val="00C132E7"/>
    <w:rsid w:val="00C15064"/>
    <w:rsid w:val="00C1660A"/>
    <w:rsid w:val="00C16F83"/>
    <w:rsid w:val="00C218AD"/>
    <w:rsid w:val="00C21A52"/>
    <w:rsid w:val="00C22A50"/>
    <w:rsid w:val="00C22DC1"/>
    <w:rsid w:val="00C232C1"/>
    <w:rsid w:val="00C235FD"/>
    <w:rsid w:val="00C25995"/>
    <w:rsid w:val="00C25E0C"/>
    <w:rsid w:val="00C303BC"/>
    <w:rsid w:val="00C31479"/>
    <w:rsid w:val="00C31AF9"/>
    <w:rsid w:val="00C31B18"/>
    <w:rsid w:val="00C3354D"/>
    <w:rsid w:val="00C340FE"/>
    <w:rsid w:val="00C369B5"/>
    <w:rsid w:val="00C36DF9"/>
    <w:rsid w:val="00C37E71"/>
    <w:rsid w:val="00C37F88"/>
    <w:rsid w:val="00C41056"/>
    <w:rsid w:val="00C42368"/>
    <w:rsid w:val="00C425F8"/>
    <w:rsid w:val="00C42E19"/>
    <w:rsid w:val="00C43B7E"/>
    <w:rsid w:val="00C43EEA"/>
    <w:rsid w:val="00C45F0E"/>
    <w:rsid w:val="00C464BC"/>
    <w:rsid w:val="00C466FB"/>
    <w:rsid w:val="00C46A23"/>
    <w:rsid w:val="00C50D08"/>
    <w:rsid w:val="00C54822"/>
    <w:rsid w:val="00C54966"/>
    <w:rsid w:val="00C54F27"/>
    <w:rsid w:val="00C57F90"/>
    <w:rsid w:val="00C60559"/>
    <w:rsid w:val="00C6194D"/>
    <w:rsid w:val="00C624FC"/>
    <w:rsid w:val="00C62EE8"/>
    <w:rsid w:val="00C62F28"/>
    <w:rsid w:val="00C6340C"/>
    <w:rsid w:val="00C6384D"/>
    <w:rsid w:val="00C64741"/>
    <w:rsid w:val="00C64783"/>
    <w:rsid w:val="00C65D34"/>
    <w:rsid w:val="00C65D69"/>
    <w:rsid w:val="00C66A78"/>
    <w:rsid w:val="00C66BC3"/>
    <w:rsid w:val="00C675B3"/>
    <w:rsid w:val="00C70E41"/>
    <w:rsid w:val="00C714DD"/>
    <w:rsid w:val="00C71FDA"/>
    <w:rsid w:val="00C72797"/>
    <w:rsid w:val="00C72BAF"/>
    <w:rsid w:val="00C74DFC"/>
    <w:rsid w:val="00C74F2E"/>
    <w:rsid w:val="00C75D85"/>
    <w:rsid w:val="00C76D50"/>
    <w:rsid w:val="00C76EE3"/>
    <w:rsid w:val="00C80057"/>
    <w:rsid w:val="00C818F0"/>
    <w:rsid w:val="00C81DDF"/>
    <w:rsid w:val="00C827A6"/>
    <w:rsid w:val="00C829E4"/>
    <w:rsid w:val="00C830B3"/>
    <w:rsid w:val="00C83A4D"/>
    <w:rsid w:val="00C85AC7"/>
    <w:rsid w:val="00C86225"/>
    <w:rsid w:val="00C86296"/>
    <w:rsid w:val="00C8705D"/>
    <w:rsid w:val="00C90DAB"/>
    <w:rsid w:val="00C9256E"/>
    <w:rsid w:val="00C93BEA"/>
    <w:rsid w:val="00C946F3"/>
    <w:rsid w:val="00C95C28"/>
    <w:rsid w:val="00C96992"/>
    <w:rsid w:val="00CA08C7"/>
    <w:rsid w:val="00CA13B6"/>
    <w:rsid w:val="00CA15FF"/>
    <w:rsid w:val="00CA1B35"/>
    <w:rsid w:val="00CA2084"/>
    <w:rsid w:val="00CA2AC8"/>
    <w:rsid w:val="00CA3390"/>
    <w:rsid w:val="00CA4811"/>
    <w:rsid w:val="00CA6DBF"/>
    <w:rsid w:val="00CA785D"/>
    <w:rsid w:val="00CA7A07"/>
    <w:rsid w:val="00CA7AE0"/>
    <w:rsid w:val="00CB0125"/>
    <w:rsid w:val="00CB08F2"/>
    <w:rsid w:val="00CB2275"/>
    <w:rsid w:val="00CB3299"/>
    <w:rsid w:val="00CB3F99"/>
    <w:rsid w:val="00CB4BAF"/>
    <w:rsid w:val="00CB4D84"/>
    <w:rsid w:val="00CB50D6"/>
    <w:rsid w:val="00CB73FB"/>
    <w:rsid w:val="00CC0144"/>
    <w:rsid w:val="00CC0550"/>
    <w:rsid w:val="00CC1482"/>
    <w:rsid w:val="00CC16D5"/>
    <w:rsid w:val="00CC1F8E"/>
    <w:rsid w:val="00CC20C3"/>
    <w:rsid w:val="00CC31FB"/>
    <w:rsid w:val="00CC3269"/>
    <w:rsid w:val="00CC35E9"/>
    <w:rsid w:val="00CC4150"/>
    <w:rsid w:val="00CC55F3"/>
    <w:rsid w:val="00CC5A07"/>
    <w:rsid w:val="00CC5ABC"/>
    <w:rsid w:val="00CC5BAD"/>
    <w:rsid w:val="00CC62FF"/>
    <w:rsid w:val="00CC6885"/>
    <w:rsid w:val="00CC6BE4"/>
    <w:rsid w:val="00CC709F"/>
    <w:rsid w:val="00CD04FD"/>
    <w:rsid w:val="00CD3D4C"/>
    <w:rsid w:val="00CD4814"/>
    <w:rsid w:val="00CD6E94"/>
    <w:rsid w:val="00CD78C9"/>
    <w:rsid w:val="00CD7D21"/>
    <w:rsid w:val="00CE0411"/>
    <w:rsid w:val="00CE0713"/>
    <w:rsid w:val="00CE0E48"/>
    <w:rsid w:val="00CE160B"/>
    <w:rsid w:val="00CE1626"/>
    <w:rsid w:val="00CE19E4"/>
    <w:rsid w:val="00CE2485"/>
    <w:rsid w:val="00CE27FC"/>
    <w:rsid w:val="00CE2934"/>
    <w:rsid w:val="00CE2DFF"/>
    <w:rsid w:val="00CE2F79"/>
    <w:rsid w:val="00CE3805"/>
    <w:rsid w:val="00CE42ED"/>
    <w:rsid w:val="00CE44C1"/>
    <w:rsid w:val="00CE4980"/>
    <w:rsid w:val="00CE5889"/>
    <w:rsid w:val="00CE5C84"/>
    <w:rsid w:val="00CE6571"/>
    <w:rsid w:val="00CE65F3"/>
    <w:rsid w:val="00CE73FD"/>
    <w:rsid w:val="00CE7E1C"/>
    <w:rsid w:val="00CF0403"/>
    <w:rsid w:val="00CF31E3"/>
    <w:rsid w:val="00CF6804"/>
    <w:rsid w:val="00CF6936"/>
    <w:rsid w:val="00CF6CAB"/>
    <w:rsid w:val="00CF6DF5"/>
    <w:rsid w:val="00CF728A"/>
    <w:rsid w:val="00CF7470"/>
    <w:rsid w:val="00D0024E"/>
    <w:rsid w:val="00D026A5"/>
    <w:rsid w:val="00D02B81"/>
    <w:rsid w:val="00D032B1"/>
    <w:rsid w:val="00D03C47"/>
    <w:rsid w:val="00D044C5"/>
    <w:rsid w:val="00D0475B"/>
    <w:rsid w:val="00D0543F"/>
    <w:rsid w:val="00D0565A"/>
    <w:rsid w:val="00D06027"/>
    <w:rsid w:val="00D06174"/>
    <w:rsid w:val="00D068F9"/>
    <w:rsid w:val="00D07215"/>
    <w:rsid w:val="00D07F05"/>
    <w:rsid w:val="00D10728"/>
    <w:rsid w:val="00D10AF8"/>
    <w:rsid w:val="00D11497"/>
    <w:rsid w:val="00D126A8"/>
    <w:rsid w:val="00D12F72"/>
    <w:rsid w:val="00D13691"/>
    <w:rsid w:val="00D137B6"/>
    <w:rsid w:val="00D139A3"/>
    <w:rsid w:val="00D1451E"/>
    <w:rsid w:val="00D1497D"/>
    <w:rsid w:val="00D152E5"/>
    <w:rsid w:val="00D159D0"/>
    <w:rsid w:val="00D164B8"/>
    <w:rsid w:val="00D16C25"/>
    <w:rsid w:val="00D20330"/>
    <w:rsid w:val="00D21B28"/>
    <w:rsid w:val="00D23ACE"/>
    <w:rsid w:val="00D24E4D"/>
    <w:rsid w:val="00D2626E"/>
    <w:rsid w:val="00D2718B"/>
    <w:rsid w:val="00D27C25"/>
    <w:rsid w:val="00D30200"/>
    <w:rsid w:val="00D32248"/>
    <w:rsid w:val="00D327AB"/>
    <w:rsid w:val="00D3334E"/>
    <w:rsid w:val="00D347B0"/>
    <w:rsid w:val="00D35E75"/>
    <w:rsid w:val="00D360F8"/>
    <w:rsid w:val="00D3677E"/>
    <w:rsid w:val="00D3731E"/>
    <w:rsid w:val="00D37765"/>
    <w:rsid w:val="00D40950"/>
    <w:rsid w:val="00D40B08"/>
    <w:rsid w:val="00D40F70"/>
    <w:rsid w:val="00D425FA"/>
    <w:rsid w:val="00D42B89"/>
    <w:rsid w:val="00D4606C"/>
    <w:rsid w:val="00D475DC"/>
    <w:rsid w:val="00D47936"/>
    <w:rsid w:val="00D47C9D"/>
    <w:rsid w:val="00D47CEA"/>
    <w:rsid w:val="00D507AF"/>
    <w:rsid w:val="00D523A4"/>
    <w:rsid w:val="00D531F0"/>
    <w:rsid w:val="00D54085"/>
    <w:rsid w:val="00D55169"/>
    <w:rsid w:val="00D568CF"/>
    <w:rsid w:val="00D577B2"/>
    <w:rsid w:val="00D60234"/>
    <w:rsid w:val="00D604EC"/>
    <w:rsid w:val="00D61791"/>
    <w:rsid w:val="00D61D09"/>
    <w:rsid w:val="00D6384B"/>
    <w:rsid w:val="00D63A9E"/>
    <w:rsid w:val="00D654B2"/>
    <w:rsid w:val="00D65F64"/>
    <w:rsid w:val="00D66F74"/>
    <w:rsid w:val="00D66FC1"/>
    <w:rsid w:val="00D67B68"/>
    <w:rsid w:val="00D67FCB"/>
    <w:rsid w:val="00D71733"/>
    <w:rsid w:val="00D71C6F"/>
    <w:rsid w:val="00D72126"/>
    <w:rsid w:val="00D729EC"/>
    <w:rsid w:val="00D72E30"/>
    <w:rsid w:val="00D735F3"/>
    <w:rsid w:val="00D73CFD"/>
    <w:rsid w:val="00D74BE9"/>
    <w:rsid w:val="00D76008"/>
    <w:rsid w:val="00D7606B"/>
    <w:rsid w:val="00D760B5"/>
    <w:rsid w:val="00D767CE"/>
    <w:rsid w:val="00D819BA"/>
    <w:rsid w:val="00D83723"/>
    <w:rsid w:val="00D83B50"/>
    <w:rsid w:val="00D85D23"/>
    <w:rsid w:val="00D86E13"/>
    <w:rsid w:val="00D9023A"/>
    <w:rsid w:val="00D91AEC"/>
    <w:rsid w:val="00D92009"/>
    <w:rsid w:val="00D921B4"/>
    <w:rsid w:val="00D92D0D"/>
    <w:rsid w:val="00D93498"/>
    <w:rsid w:val="00D935B4"/>
    <w:rsid w:val="00D95195"/>
    <w:rsid w:val="00D95C47"/>
    <w:rsid w:val="00DA2386"/>
    <w:rsid w:val="00DA3B2E"/>
    <w:rsid w:val="00DA458E"/>
    <w:rsid w:val="00DA73F8"/>
    <w:rsid w:val="00DB05B9"/>
    <w:rsid w:val="00DB0AC5"/>
    <w:rsid w:val="00DB24B1"/>
    <w:rsid w:val="00DB2ADF"/>
    <w:rsid w:val="00DB32CD"/>
    <w:rsid w:val="00DB344E"/>
    <w:rsid w:val="00DB3673"/>
    <w:rsid w:val="00DB484E"/>
    <w:rsid w:val="00DB5A69"/>
    <w:rsid w:val="00DB5EF2"/>
    <w:rsid w:val="00DB7A52"/>
    <w:rsid w:val="00DC0C76"/>
    <w:rsid w:val="00DC14B9"/>
    <w:rsid w:val="00DC2D06"/>
    <w:rsid w:val="00DC56AB"/>
    <w:rsid w:val="00DC6B2A"/>
    <w:rsid w:val="00DC6F16"/>
    <w:rsid w:val="00DC7A50"/>
    <w:rsid w:val="00DC7F4C"/>
    <w:rsid w:val="00DC7FB8"/>
    <w:rsid w:val="00DD18FE"/>
    <w:rsid w:val="00DD4F3B"/>
    <w:rsid w:val="00DD51BF"/>
    <w:rsid w:val="00DD53F6"/>
    <w:rsid w:val="00DD576F"/>
    <w:rsid w:val="00DD5AF3"/>
    <w:rsid w:val="00DD63BA"/>
    <w:rsid w:val="00DD6739"/>
    <w:rsid w:val="00DD70EF"/>
    <w:rsid w:val="00DD72C5"/>
    <w:rsid w:val="00DD747A"/>
    <w:rsid w:val="00DD77A8"/>
    <w:rsid w:val="00DD7A69"/>
    <w:rsid w:val="00DD7B75"/>
    <w:rsid w:val="00DE0F40"/>
    <w:rsid w:val="00DE17D9"/>
    <w:rsid w:val="00DE2C92"/>
    <w:rsid w:val="00DE34FE"/>
    <w:rsid w:val="00DE4355"/>
    <w:rsid w:val="00DE4AF0"/>
    <w:rsid w:val="00DE4BF1"/>
    <w:rsid w:val="00DE75BE"/>
    <w:rsid w:val="00DF0F1E"/>
    <w:rsid w:val="00DF18F9"/>
    <w:rsid w:val="00DF196F"/>
    <w:rsid w:val="00DF1FFB"/>
    <w:rsid w:val="00DF23ED"/>
    <w:rsid w:val="00DF3C81"/>
    <w:rsid w:val="00DF4B59"/>
    <w:rsid w:val="00DF575B"/>
    <w:rsid w:val="00DF5B98"/>
    <w:rsid w:val="00DF60A3"/>
    <w:rsid w:val="00DF68C3"/>
    <w:rsid w:val="00DF6FE6"/>
    <w:rsid w:val="00DF7423"/>
    <w:rsid w:val="00E00043"/>
    <w:rsid w:val="00E00451"/>
    <w:rsid w:val="00E02FC5"/>
    <w:rsid w:val="00E031AB"/>
    <w:rsid w:val="00E04671"/>
    <w:rsid w:val="00E0489B"/>
    <w:rsid w:val="00E0540A"/>
    <w:rsid w:val="00E07AA0"/>
    <w:rsid w:val="00E07E1E"/>
    <w:rsid w:val="00E1077D"/>
    <w:rsid w:val="00E12A21"/>
    <w:rsid w:val="00E145AD"/>
    <w:rsid w:val="00E160C8"/>
    <w:rsid w:val="00E2137B"/>
    <w:rsid w:val="00E232E4"/>
    <w:rsid w:val="00E23DA6"/>
    <w:rsid w:val="00E23FA2"/>
    <w:rsid w:val="00E2454A"/>
    <w:rsid w:val="00E24895"/>
    <w:rsid w:val="00E26415"/>
    <w:rsid w:val="00E27681"/>
    <w:rsid w:val="00E300F7"/>
    <w:rsid w:val="00E304E5"/>
    <w:rsid w:val="00E31F4D"/>
    <w:rsid w:val="00E3205E"/>
    <w:rsid w:val="00E32A6B"/>
    <w:rsid w:val="00E340BB"/>
    <w:rsid w:val="00E341CD"/>
    <w:rsid w:val="00E34649"/>
    <w:rsid w:val="00E3472E"/>
    <w:rsid w:val="00E351D1"/>
    <w:rsid w:val="00E369BB"/>
    <w:rsid w:val="00E36D1D"/>
    <w:rsid w:val="00E402CE"/>
    <w:rsid w:val="00E41243"/>
    <w:rsid w:val="00E42B5A"/>
    <w:rsid w:val="00E434FF"/>
    <w:rsid w:val="00E44912"/>
    <w:rsid w:val="00E44FD6"/>
    <w:rsid w:val="00E45648"/>
    <w:rsid w:val="00E456A3"/>
    <w:rsid w:val="00E45ECE"/>
    <w:rsid w:val="00E46CF8"/>
    <w:rsid w:val="00E5050B"/>
    <w:rsid w:val="00E52DF5"/>
    <w:rsid w:val="00E53514"/>
    <w:rsid w:val="00E545EA"/>
    <w:rsid w:val="00E5498B"/>
    <w:rsid w:val="00E56160"/>
    <w:rsid w:val="00E614E1"/>
    <w:rsid w:val="00E63FD6"/>
    <w:rsid w:val="00E6491B"/>
    <w:rsid w:val="00E64AE6"/>
    <w:rsid w:val="00E659DA"/>
    <w:rsid w:val="00E65C8D"/>
    <w:rsid w:val="00E663F1"/>
    <w:rsid w:val="00E66C2E"/>
    <w:rsid w:val="00E674B0"/>
    <w:rsid w:val="00E70036"/>
    <w:rsid w:val="00E70079"/>
    <w:rsid w:val="00E701A0"/>
    <w:rsid w:val="00E70F6E"/>
    <w:rsid w:val="00E71C11"/>
    <w:rsid w:val="00E725E1"/>
    <w:rsid w:val="00E72F55"/>
    <w:rsid w:val="00E73F02"/>
    <w:rsid w:val="00E75058"/>
    <w:rsid w:val="00E77131"/>
    <w:rsid w:val="00E77BF3"/>
    <w:rsid w:val="00E80A2C"/>
    <w:rsid w:val="00E83E03"/>
    <w:rsid w:val="00E843F8"/>
    <w:rsid w:val="00E844F7"/>
    <w:rsid w:val="00E84C8E"/>
    <w:rsid w:val="00E87A31"/>
    <w:rsid w:val="00E9005F"/>
    <w:rsid w:val="00E90254"/>
    <w:rsid w:val="00E90745"/>
    <w:rsid w:val="00E9075F"/>
    <w:rsid w:val="00E9095F"/>
    <w:rsid w:val="00E970C5"/>
    <w:rsid w:val="00E97105"/>
    <w:rsid w:val="00EA3E73"/>
    <w:rsid w:val="00EA57FD"/>
    <w:rsid w:val="00EA650E"/>
    <w:rsid w:val="00EA672C"/>
    <w:rsid w:val="00EA6C4E"/>
    <w:rsid w:val="00EB1B93"/>
    <w:rsid w:val="00EB4D04"/>
    <w:rsid w:val="00EB4D58"/>
    <w:rsid w:val="00EB57F1"/>
    <w:rsid w:val="00EB5C41"/>
    <w:rsid w:val="00EB6034"/>
    <w:rsid w:val="00EB6547"/>
    <w:rsid w:val="00EB65C3"/>
    <w:rsid w:val="00EB6E4E"/>
    <w:rsid w:val="00EC06C5"/>
    <w:rsid w:val="00EC0FF0"/>
    <w:rsid w:val="00EC1CA3"/>
    <w:rsid w:val="00EC3404"/>
    <w:rsid w:val="00EC4FDD"/>
    <w:rsid w:val="00EC50F0"/>
    <w:rsid w:val="00EC5225"/>
    <w:rsid w:val="00EC63BE"/>
    <w:rsid w:val="00EC6E4F"/>
    <w:rsid w:val="00ED0DB9"/>
    <w:rsid w:val="00ED1AF4"/>
    <w:rsid w:val="00ED241A"/>
    <w:rsid w:val="00ED717F"/>
    <w:rsid w:val="00ED747D"/>
    <w:rsid w:val="00ED7790"/>
    <w:rsid w:val="00EE052C"/>
    <w:rsid w:val="00EE065E"/>
    <w:rsid w:val="00EE1513"/>
    <w:rsid w:val="00EE2903"/>
    <w:rsid w:val="00EE3DA4"/>
    <w:rsid w:val="00EE414A"/>
    <w:rsid w:val="00EE520C"/>
    <w:rsid w:val="00EE5DF3"/>
    <w:rsid w:val="00EE5FFC"/>
    <w:rsid w:val="00EE7115"/>
    <w:rsid w:val="00EE75A7"/>
    <w:rsid w:val="00EE7891"/>
    <w:rsid w:val="00EF0583"/>
    <w:rsid w:val="00EF29DB"/>
    <w:rsid w:val="00EF33C0"/>
    <w:rsid w:val="00EF38A5"/>
    <w:rsid w:val="00EF4557"/>
    <w:rsid w:val="00EF5633"/>
    <w:rsid w:val="00EF792F"/>
    <w:rsid w:val="00EF7FEF"/>
    <w:rsid w:val="00F000AA"/>
    <w:rsid w:val="00F01409"/>
    <w:rsid w:val="00F01A56"/>
    <w:rsid w:val="00F026B4"/>
    <w:rsid w:val="00F03470"/>
    <w:rsid w:val="00F04B5C"/>
    <w:rsid w:val="00F060DA"/>
    <w:rsid w:val="00F0671C"/>
    <w:rsid w:val="00F067D9"/>
    <w:rsid w:val="00F06961"/>
    <w:rsid w:val="00F07B86"/>
    <w:rsid w:val="00F10398"/>
    <w:rsid w:val="00F10F98"/>
    <w:rsid w:val="00F1151A"/>
    <w:rsid w:val="00F117F8"/>
    <w:rsid w:val="00F13CE9"/>
    <w:rsid w:val="00F147FD"/>
    <w:rsid w:val="00F14EBA"/>
    <w:rsid w:val="00F15958"/>
    <w:rsid w:val="00F1751C"/>
    <w:rsid w:val="00F2072D"/>
    <w:rsid w:val="00F213D4"/>
    <w:rsid w:val="00F21BBE"/>
    <w:rsid w:val="00F223C3"/>
    <w:rsid w:val="00F2421C"/>
    <w:rsid w:val="00F24408"/>
    <w:rsid w:val="00F25C30"/>
    <w:rsid w:val="00F25DAE"/>
    <w:rsid w:val="00F26945"/>
    <w:rsid w:val="00F272F0"/>
    <w:rsid w:val="00F275DD"/>
    <w:rsid w:val="00F277E5"/>
    <w:rsid w:val="00F31984"/>
    <w:rsid w:val="00F3520F"/>
    <w:rsid w:val="00F36EB5"/>
    <w:rsid w:val="00F40CF5"/>
    <w:rsid w:val="00F41395"/>
    <w:rsid w:val="00F41AC6"/>
    <w:rsid w:val="00F42A76"/>
    <w:rsid w:val="00F43648"/>
    <w:rsid w:val="00F43EB2"/>
    <w:rsid w:val="00F445E3"/>
    <w:rsid w:val="00F44C90"/>
    <w:rsid w:val="00F44D75"/>
    <w:rsid w:val="00F451AD"/>
    <w:rsid w:val="00F461C8"/>
    <w:rsid w:val="00F461E2"/>
    <w:rsid w:val="00F4788B"/>
    <w:rsid w:val="00F50285"/>
    <w:rsid w:val="00F50E02"/>
    <w:rsid w:val="00F51169"/>
    <w:rsid w:val="00F51172"/>
    <w:rsid w:val="00F52122"/>
    <w:rsid w:val="00F53090"/>
    <w:rsid w:val="00F533C5"/>
    <w:rsid w:val="00F53A1D"/>
    <w:rsid w:val="00F541DD"/>
    <w:rsid w:val="00F54D80"/>
    <w:rsid w:val="00F5528E"/>
    <w:rsid w:val="00F5556E"/>
    <w:rsid w:val="00F55649"/>
    <w:rsid w:val="00F57035"/>
    <w:rsid w:val="00F608F9"/>
    <w:rsid w:val="00F6144B"/>
    <w:rsid w:val="00F6158B"/>
    <w:rsid w:val="00F61D24"/>
    <w:rsid w:val="00F64705"/>
    <w:rsid w:val="00F647D6"/>
    <w:rsid w:val="00F659AE"/>
    <w:rsid w:val="00F66F45"/>
    <w:rsid w:val="00F706B3"/>
    <w:rsid w:val="00F719B6"/>
    <w:rsid w:val="00F71D6F"/>
    <w:rsid w:val="00F71E45"/>
    <w:rsid w:val="00F726DA"/>
    <w:rsid w:val="00F732F3"/>
    <w:rsid w:val="00F73462"/>
    <w:rsid w:val="00F76342"/>
    <w:rsid w:val="00F76C89"/>
    <w:rsid w:val="00F76DC4"/>
    <w:rsid w:val="00F80A20"/>
    <w:rsid w:val="00F81732"/>
    <w:rsid w:val="00F8255C"/>
    <w:rsid w:val="00F835E9"/>
    <w:rsid w:val="00F844B7"/>
    <w:rsid w:val="00F877B2"/>
    <w:rsid w:val="00F87A4D"/>
    <w:rsid w:val="00F87F1B"/>
    <w:rsid w:val="00F916D6"/>
    <w:rsid w:val="00F91822"/>
    <w:rsid w:val="00F91B82"/>
    <w:rsid w:val="00F91CEC"/>
    <w:rsid w:val="00F94843"/>
    <w:rsid w:val="00F9550C"/>
    <w:rsid w:val="00F96F01"/>
    <w:rsid w:val="00FA0CA2"/>
    <w:rsid w:val="00FA146B"/>
    <w:rsid w:val="00FA18F0"/>
    <w:rsid w:val="00FA1B49"/>
    <w:rsid w:val="00FA4032"/>
    <w:rsid w:val="00FA47EB"/>
    <w:rsid w:val="00FA5460"/>
    <w:rsid w:val="00FA7846"/>
    <w:rsid w:val="00FA7A53"/>
    <w:rsid w:val="00FB17DD"/>
    <w:rsid w:val="00FB23D1"/>
    <w:rsid w:val="00FB306D"/>
    <w:rsid w:val="00FB38D7"/>
    <w:rsid w:val="00FB3F8A"/>
    <w:rsid w:val="00FB3FC9"/>
    <w:rsid w:val="00FB475F"/>
    <w:rsid w:val="00FB4F10"/>
    <w:rsid w:val="00FB51F0"/>
    <w:rsid w:val="00FB6A5B"/>
    <w:rsid w:val="00FB6ED9"/>
    <w:rsid w:val="00FB7305"/>
    <w:rsid w:val="00FC1CAB"/>
    <w:rsid w:val="00FC3CCC"/>
    <w:rsid w:val="00FC473F"/>
    <w:rsid w:val="00FC504D"/>
    <w:rsid w:val="00FC55C0"/>
    <w:rsid w:val="00FC5614"/>
    <w:rsid w:val="00FC5910"/>
    <w:rsid w:val="00FC5B89"/>
    <w:rsid w:val="00FC640C"/>
    <w:rsid w:val="00FC7238"/>
    <w:rsid w:val="00FC739E"/>
    <w:rsid w:val="00FD099A"/>
    <w:rsid w:val="00FD0CC2"/>
    <w:rsid w:val="00FD1A84"/>
    <w:rsid w:val="00FD2993"/>
    <w:rsid w:val="00FD2DEB"/>
    <w:rsid w:val="00FD4FE0"/>
    <w:rsid w:val="00FD55B5"/>
    <w:rsid w:val="00FD670B"/>
    <w:rsid w:val="00FD707A"/>
    <w:rsid w:val="00FE17CC"/>
    <w:rsid w:val="00FE5149"/>
    <w:rsid w:val="00FE74C1"/>
    <w:rsid w:val="00FF13E8"/>
    <w:rsid w:val="00FF29B0"/>
    <w:rsid w:val="00FF544C"/>
    <w:rsid w:val="00FF5D2A"/>
    <w:rsid w:val="00FF5F9D"/>
    <w:rsid w:val="00FF62F9"/>
    <w:rsid w:val="00FF67F5"/>
    <w:rsid w:val="00FF6B2D"/>
    <w:rsid w:val="00FF71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235F9"/>
  <w15:docId w15:val="{7D39684E-B8C9-47D8-B4AD-5670DA5C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5F42"/>
  </w:style>
  <w:style w:type="paragraph" w:styleId="Nagwek1">
    <w:name w:val="heading 1"/>
    <w:basedOn w:val="Normalny"/>
    <w:next w:val="Normalny"/>
    <w:link w:val="Nagwek1Znak"/>
    <w:uiPriority w:val="99"/>
    <w:qFormat/>
    <w:rsid w:val="005D1BA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5D1BAA"/>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5D1BA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Footnote symbol,note TESI,Footnote Reference Superscript,BVI fnr,Footnotemark,FR,Footnotemark1,Footnotemark2,FR1,Footnotemark3,FR2,Footnotemark4,FR3,Footnotemark5,FR4,Footnotemark6,Footnotemark7,F,fr"/>
    <w:uiPriority w:val="99"/>
    <w:unhideWhenUsed/>
    <w:rsid w:val="008615CF"/>
    <w:rPr>
      <w:vertAlign w:val="superscript"/>
    </w:rPr>
  </w:style>
  <w:style w:type="paragraph" w:styleId="Akapitzlist">
    <w:name w:val="List Paragraph"/>
    <w:aliases w:val="Dot pt,F5 List Paragraph,List Paragraph1,Recommendation,List Paragraph11,List Paragraph,Wyliczanie,BulletC,A_wyliczenie,K-P_odwolanie,Akapit z listą5,maz_wyliczenie,opis dzialania,Table of contents numbered,Numerowanie,Akapit z listą 1,L1"/>
    <w:basedOn w:val="Normalny"/>
    <w:link w:val="AkapitzlistZnak"/>
    <w:uiPriority w:val="34"/>
    <w:qFormat/>
    <w:rsid w:val="008615CF"/>
    <w:pPr>
      <w:ind w:left="720"/>
      <w:contextualSpacing/>
    </w:pPr>
  </w:style>
  <w:style w:type="paragraph" w:styleId="Tekstprzypisudolnego">
    <w:name w:val="footnote text"/>
    <w:aliases w:val="FA,FA Fußnotentext,Podrozdział,Podrozdzia3,Schriftart: 9 pt,Schriftart: 10 pt,Schriftart: 8 pt,o,Footnote text,Tekst przypisu Znak Znak Znak Znak,Tekst przypisu Znak Znak Znak Znak Znak Char,fußn,Fußnote"/>
    <w:basedOn w:val="Normalny"/>
    <w:link w:val="TekstprzypisudolnegoZnak"/>
    <w:uiPriority w:val="99"/>
    <w:unhideWhenUsed/>
    <w:qFormat/>
    <w:rsid w:val="00D11497"/>
    <w:pPr>
      <w:spacing w:after="0" w:line="240" w:lineRule="auto"/>
    </w:pPr>
    <w:rPr>
      <w:sz w:val="20"/>
      <w:szCs w:val="20"/>
    </w:rPr>
  </w:style>
  <w:style w:type="character" w:customStyle="1" w:styleId="TekstprzypisudolnegoZnak">
    <w:name w:val="Tekst przypisu dolnego Znak"/>
    <w:aliases w:val="FA Znak,FA Fußnotentext Znak,Podrozdział Znak,Podrozdzia3 Znak,Schriftart: 9 pt Znak,Schriftart: 10 pt Znak,Schriftart: 8 pt Znak,o Znak,Footnote text Znak,Tekst przypisu Znak Znak Znak Znak Znak,fußn Znak,Fußnote Znak"/>
    <w:basedOn w:val="Domylnaczcionkaakapitu"/>
    <w:link w:val="Tekstprzypisudolnego"/>
    <w:uiPriority w:val="99"/>
    <w:rsid w:val="00D11497"/>
    <w:rPr>
      <w:sz w:val="20"/>
      <w:szCs w:val="20"/>
    </w:rPr>
  </w:style>
  <w:style w:type="character" w:styleId="Uwydatnienie">
    <w:name w:val="Emphasis"/>
    <w:uiPriority w:val="20"/>
    <w:qFormat/>
    <w:rsid w:val="00A80C2E"/>
    <w:rPr>
      <w:i/>
      <w:iCs/>
    </w:rPr>
  </w:style>
  <w:style w:type="paragraph" w:styleId="Nagwek">
    <w:name w:val="header"/>
    <w:basedOn w:val="Normalny"/>
    <w:link w:val="NagwekZnak"/>
    <w:uiPriority w:val="99"/>
    <w:unhideWhenUsed/>
    <w:rsid w:val="001B6E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6E49"/>
  </w:style>
  <w:style w:type="paragraph" w:styleId="Stopka">
    <w:name w:val="footer"/>
    <w:basedOn w:val="Normalny"/>
    <w:link w:val="StopkaZnak"/>
    <w:uiPriority w:val="99"/>
    <w:unhideWhenUsed/>
    <w:rsid w:val="001B6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6E49"/>
  </w:style>
  <w:style w:type="paragraph" w:styleId="Tekstprzypisukocowego">
    <w:name w:val="endnote text"/>
    <w:basedOn w:val="Normalny"/>
    <w:link w:val="TekstprzypisukocowegoZnak"/>
    <w:uiPriority w:val="99"/>
    <w:unhideWhenUsed/>
    <w:rsid w:val="00BE07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E076C"/>
    <w:rPr>
      <w:sz w:val="20"/>
      <w:szCs w:val="20"/>
    </w:rPr>
  </w:style>
  <w:style w:type="character" w:styleId="Odwoanieprzypisukocowego">
    <w:name w:val="endnote reference"/>
    <w:basedOn w:val="Domylnaczcionkaakapitu"/>
    <w:uiPriority w:val="99"/>
    <w:unhideWhenUsed/>
    <w:rsid w:val="00BE076C"/>
    <w:rPr>
      <w:vertAlign w:val="superscript"/>
    </w:rPr>
  </w:style>
  <w:style w:type="paragraph" w:customStyle="1" w:styleId="CM4">
    <w:name w:val="CM4"/>
    <w:basedOn w:val="Normalny"/>
    <w:next w:val="Normalny"/>
    <w:uiPriority w:val="99"/>
    <w:rsid w:val="00FB475F"/>
    <w:pPr>
      <w:autoSpaceDE w:val="0"/>
      <w:autoSpaceDN w:val="0"/>
      <w:adjustRightInd w:val="0"/>
      <w:spacing w:after="0" w:line="240" w:lineRule="auto"/>
    </w:pPr>
    <w:rPr>
      <w:rFonts w:ascii="EUAlbertina" w:eastAsia="Calibri" w:hAnsi="EUAlbertina" w:cs="Times New Roman"/>
      <w:sz w:val="24"/>
      <w:szCs w:val="24"/>
    </w:rPr>
  </w:style>
  <w:style w:type="paragraph" w:customStyle="1" w:styleId="ZUSTzmustartykuempunktem">
    <w:name w:val="Z/UST(§) – zm. ust. (§) artykułem (punktem)"/>
    <w:basedOn w:val="Normalny"/>
    <w:uiPriority w:val="99"/>
    <w:qFormat/>
    <w:rsid w:val="00875FDF"/>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Tekstdymka">
    <w:name w:val="Balloon Text"/>
    <w:basedOn w:val="Normalny"/>
    <w:link w:val="TekstdymkaZnak"/>
    <w:uiPriority w:val="99"/>
    <w:semiHidden/>
    <w:unhideWhenUsed/>
    <w:rsid w:val="008439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39E5"/>
    <w:rPr>
      <w:rFonts w:ascii="Segoe UI" w:hAnsi="Segoe UI" w:cs="Segoe UI"/>
      <w:sz w:val="18"/>
      <w:szCs w:val="18"/>
    </w:rPr>
  </w:style>
  <w:style w:type="character" w:styleId="Hipercze">
    <w:name w:val="Hyperlink"/>
    <w:basedOn w:val="Domylnaczcionkaakapitu"/>
    <w:uiPriority w:val="99"/>
    <w:unhideWhenUsed/>
    <w:rsid w:val="0077234B"/>
    <w:rPr>
      <w:color w:val="0563C1" w:themeColor="hyperlink"/>
      <w:u w:val="single"/>
    </w:rPr>
  </w:style>
  <w:style w:type="character" w:styleId="Odwoaniedokomentarza">
    <w:name w:val="annotation reference"/>
    <w:basedOn w:val="Domylnaczcionkaakapitu"/>
    <w:uiPriority w:val="99"/>
    <w:unhideWhenUsed/>
    <w:rsid w:val="001D6303"/>
    <w:rPr>
      <w:sz w:val="16"/>
      <w:szCs w:val="16"/>
    </w:rPr>
  </w:style>
  <w:style w:type="paragraph" w:styleId="Tekstkomentarza">
    <w:name w:val="annotation text"/>
    <w:basedOn w:val="Normalny"/>
    <w:link w:val="TekstkomentarzaZnak"/>
    <w:uiPriority w:val="99"/>
    <w:unhideWhenUsed/>
    <w:rsid w:val="001D6303"/>
    <w:pPr>
      <w:spacing w:line="240" w:lineRule="auto"/>
    </w:pPr>
    <w:rPr>
      <w:sz w:val="20"/>
      <w:szCs w:val="20"/>
    </w:rPr>
  </w:style>
  <w:style w:type="character" w:customStyle="1" w:styleId="TekstkomentarzaZnak">
    <w:name w:val="Tekst komentarza Znak"/>
    <w:basedOn w:val="Domylnaczcionkaakapitu"/>
    <w:link w:val="Tekstkomentarza"/>
    <w:uiPriority w:val="99"/>
    <w:rsid w:val="001D6303"/>
    <w:rPr>
      <w:sz w:val="20"/>
      <w:szCs w:val="20"/>
    </w:rPr>
  </w:style>
  <w:style w:type="paragraph" w:styleId="Tematkomentarza">
    <w:name w:val="annotation subject"/>
    <w:basedOn w:val="Tekstkomentarza"/>
    <w:next w:val="Tekstkomentarza"/>
    <w:link w:val="TematkomentarzaZnak"/>
    <w:uiPriority w:val="99"/>
    <w:semiHidden/>
    <w:unhideWhenUsed/>
    <w:rsid w:val="001D6303"/>
    <w:rPr>
      <w:b/>
      <w:bCs/>
    </w:rPr>
  </w:style>
  <w:style w:type="character" w:customStyle="1" w:styleId="TematkomentarzaZnak">
    <w:name w:val="Temat komentarza Znak"/>
    <w:basedOn w:val="TekstkomentarzaZnak"/>
    <w:link w:val="Tematkomentarza"/>
    <w:uiPriority w:val="99"/>
    <w:semiHidden/>
    <w:rsid w:val="001D6303"/>
    <w:rPr>
      <w:b/>
      <w:bCs/>
      <w:sz w:val="20"/>
      <w:szCs w:val="20"/>
    </w:rPr>
  </w:style>
  <w:style w:type="paragraph" w:styleId="Tekstpodstawowywcity2">
    <w:name w:val="Body Text Indent 2"/>
    <w:basedOn w:val="Normalny"/>
    <w:link w:val="Tekstpodstawowywcity2Znak"/>
    <w:uiPriority w:val="99"/>
    <w:rsid w:val="009B744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9B744C"/>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5D1BAA"/>
    <w:pPr>
      <w:spacing w:after="120"/>
    </w:pPr>
  </w:style>
  <w:style w:type="character" w:customStyle="1" w:styleId="TekstpodstawowyZnak">
    <w:name w:val="Tekst podstawowy Znak"/>
    <w:basedOn w:val="Domylnaczcionkaakapitu"/>
    <w:link w:val="Tekstpodstawowy"/>
    <w:uiPriority w:val="99"/>
    <w:rsid w:val="005D1BAA"/>
  </w:style>
  <w:style w:type="character" w:customStyle="1" w:styleId="Nagwek1Znak">
    <w:name w:val="Nagłówek 1 Znak"/>
    <w:basedOn w:val="Domylnaczcionkaakapitu"/>
    <w:link w:val="Nagwek1"/>
    <w:uiPriority w:val="99"/>
    <w:rsid w:val="005D1BAA"/>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5D1BA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5D1BAA"/>
    <w:rPr>
      <w:rFonts w:ascii="Arial" w:eastAsia="Times New Roman" w:hAnsi="Arial" w:cs="Arial"/>
      <w:b/>
      <w:bCs/>
      <w:sz w:val="26"/>
      <w:szCs w:val="26"/>
      <w:lang w:eastAsia="pl-PL"/>
    </w:rPr>
  </w:style>
  <w:style w:type="character" w:customStyle="1" w:styleId="tabulatory">
    <w:name w:val="tabulatory"/>
    <w:basedOn w:val="Domylnaczcionkaakapitu"/>
    <w:uiPriority w:val="99"/>
    <w:rsid w:val="005D1BAA"/>
    <w:rPr>
      <w:rFonts w:cs="Times New Roman"/>
    </w:rPr>
  </w:style>
  <w:style w:type="character" w:customStyle="1" w:styleId="h11">
    <w:name w:val="h11"/>
    <w:uiPriority w:val="99"/>
    <w:rsid w:val="005D1BAA"/>
    <w:rPr>
      <w:rFonts w:ascii="Verdana" w:hAnsi="Verdana"/>
      <w:b/>
      <w:sz w:val="23"/>
    </w:rPr>
  </w:style>
  <w:style w:type="character" w:styleId="Numerstrony">
    <w:name w:val="page number"/>
    <w:basedOn w:val="Domylnaczcionkaakapitu"/>
    <w:uiPriority w:val="99"/>
    <w:rsid w:val="005D1BAA"/>
    <w:rPr>
      <w:rFonts w:cs="Times New Roman"/>
    </w:rPr>
  </w:style>
  <w:style w:type="paragraph" w:styleId="Tekstpodstawowywcity">
    <w:name w:val="Body Text Indent"/>
    <w:basedOn w:val="Normalny"/>
    <w:link w:val="TekstpodstawowywcityZnak"/>
    <w:uiPriority w:val="99"/>
    <w:rsid w:val="005D1BA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D1BAA"/>
    <w:rPr>
      <w:rFonts w:ascii="Times New Roman" w:eastAsia="Times New Roman" w:hAnsi="Times New Roman" w:cs="Times New Roman"/>
      <w:sz w:val="24"/>
      <w:szCs w:val="24"/>
      <w:lang w:eastAsia="pl-PL"/>
    </w:rPr>
  </w:style>
  <w:style w:type="character" w:customStyle="1" w:styleId="ZnakZnak4">
    <w:name w:val="Znak Znak4"/>
    <w:uiPriority w:val="99"/>
    <w:locked/>
    <w:rsid w:val="005D1BAA"/>
    <w:rPr>
      <w:rFonts w:ascii="Trebuchet MS" w:hAnsi="Trebuchet MS"/>
      <w:lang w:val="pl-PL" w:eastAsia="en-US"/>
    </w:rPr>
  </w:style>
  <w:style w:type="character" w:customStyle="1" w:styleId="txt-new">
    <w:name w:val="txt-new"/>
    <w:uiPriority w:val="99"/>
    <w:rsid w:val="005D1BAA"/>
  </w:style>
  <w:style w:type="character" w:customStyle="1" w:styleId="h1">
    <w:name w:val="h1"/>
    <w:uiPriority w:val="99"/>
    <w:rsid w:val="005D1BAA"/>
  </w:style>
  <w:style w:type="paragraph" w:styleId="Spistreci1">
    <w:name w:val="toc 1"/>
    <w:basedOn w:val="Normalny"/>
    <w:next w:val="Normalny"/>
    <w:autoRedefine/>
    <w:uiPriority w:val="39"/>
    <w:rsid w:val="005D1BAA"/>
    <w:pPr>
      <w:tabs>
        <w:tab w:val="right" w:leader="dot" w:pos="9396"/>
      </w:tabs>
      <w:spacing w:after="0"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rsid w:val="005D1BAA"/>
    <w:pPr>
      <w:tabs>
        <w:tab w:val="left" w:pos="960"/>
        <w:tab w:val="right" w:leader="dot" w:pos="9396"/>
      </w:tabs>
      <w:spacing w:after="0" w:line="240" w:lineRule="auto"/>
      <w:ind w:left="482"/>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5D1BAA"/>
    <w:pPr>
      <w:spacing w:after="0" w:line="240" w:lineRule="auto"/>
      <w:ind w:left="240"/>
    </w:pPr>
    <w:rPr>
      <w:rFonts w:ascii="Times New Roman" w:eastAsia="Times New Roman" w:hAnsi="Times New Roman" w:cs="Times New Roman"/>
      <w:sz w:val="24"/>
      <w:szCs w:val="24"/>
      <w:lang w:eastAsia="pl-PL"/>
    </w:rPr>
  </w:style>
  <w:style w:type="paragraph" w:customStyle="1" w:styleId="Style1">
    <w:name w:val="Style 1"/>
    <w:basedOn w:val="Normalny"/>
    <w:uiPriority w:val="99"/>
    <w:rsid w:val="005D1BAA"/>
    <w:pPr>
      <w:widowControl w:val="0"/>
      <w:autoSpaceDE w:val="0"/>
      <w:autoSpaceDN w:val="0"/>
      <w:spacing w:after="0" w:line="360" w:lineRule="auto"/>
      <w:jc w:val="both"/>
    </w:pPr>
    <w:rPr>
      <w:rFonts w:ascii="Times New Roman" w:eastAsia="Times New Roman" w:hAnsi="Times New Roman" w:cs="Times New Roman"/>
      <w:sz w:val="24"/>
      <w:szCs w:val="24"/>
      <w:lang w:eastAsia="pl-PL"/>
    </w:rPr>
  </w:style>
  <w:style w:type="character" w:customStyle="1" w:styleId="ZnakZnak41">
    <w:name w:val="Znak Znak41"/>
    <w:uiPriority w:val="99"/>
    <w:locked/>
    <w:rsid w:val="005D1BAA"/>
    <w:rPr>
      <w:rFonts w:ascii="Trebuchet MS" w:hAnsi="Trebuchet MS"/>
      <w:lang w:val="pl-PL" w:eastAsia="en-US"/>
    </w:rPr>
  </w:style>
  <w:style w:type="paragraph" w:customStyle="1" w:styleId="Bezodstpw1">
    <w:name w:val="Bez odstępów1"/>
    <w:link w:val="BezodstpwZnak"/>
    <w:uiPriority w:val="99"/>
    <w:rsid w:val="005D1BAA"/>
    <w:pPr>
      <w:spacing w:after="0" w:line="240" w:lineRule="auto"/>
    </w:pPr>
    <w:rPr>
      <w:rFonts w:ascii="Calibri" w:eastAsia="Times New Roman" w:hAnsi="Calibri" w:cs="Times New Roman"/>
    </w:rPr>
  </w:style>
  <w:style w:type="character" w:customStyle="1" w:styleId="BezodstpwZnak">
    <w:name w:val="Bez odstępów Znak"/>
    <w:basedOn w:val="Domylnaczcionkaakapitu"/>
    <w:link w:val="Bezodstpw1"/>
    <w:uiPriority w:val="99"/>
    <w:locked/>
    <w:rsid w:val="005D1BAA"/>
    <w:rPr>
      <w:rFonts w:ascii="Calibri" w:eastAsia="Times New Roman" w:hAnsi="Calibri" w:cs="Times New Roman"/>
    </w:rPr>
  </w:style>
  <w:style w:type="paragraph" w:styleId="Poprawka">
    <w:name w:val="Revision"/>
    <w:hidden/>
    <w:uiPriority w:val="99"/>
    <w:semiHidden/>
    <w:rsid w:val="005D1BAA"/>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next w:val="Normalny"/>
    <w:link w:val="TytuZnak"/>
    <w:qFormat/>
    <w:rsid w:val="005D1BAA"/>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5D1BAA"/>
    <w:rPr>
      <w:rFonts w:asciiTheme="majorHAnsi" w:eastAsiaTheme="majorEastAsia" w:hAnsiTheme="majorHAnsi" w:cstheme="majorBidi"/>
      <w:spacing w:val="-10"/>
      <w:kern w:val="28"/>
      <w:sz w:val="56"/>
      <w:szCs w:val="56"/>
      <w:lang w:eastAsia="pl-PL"/>
    </w:rPr>
  </w:style>
  <w:style w:type="character" w:styleId="Pogrubienie">
    <w:name w:val="Strong"/>
    <w:basedOn w:val="Domylnaczcionkaakapitu"/>
    <w:qFormat/>
    <w:rsid w:val="005D1BAA"/>
    <w:rPr>
      <w:b/>
      <w:bCs/>
    </w:rPr>
  </w:style>
  <w:style w:type="paragraph" w:customStyle="1" w:styleId="mcntmcntmcntmsonormal">
    <w:name w:val="mcntmcntmcntmsonormal"/>
    <w:basedOn w:val="Normalny"/>
    <w:rsid w:val="005D1BA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1">
    <w:name w:val="Akapit z listą1"/>
    <w:basedOn w:val="Normalny"/>
    <w:rsid w:val="005D1BAA"/>
    <w:pPr>
      <w:spacing w:line="256" w:lineRule="auto"/>
      <w:ind w:left="720"/>
      <w:contextualSpacing/>
    </w:pPr>
    <w:rPr>
      <w:rFonts w:ascii="Calibri" w:eastAsia="Times New Roman" w:hAnsi="Calibri" w:cs="Times New Roman"/>
    </w:rPr>
  </w:style>
  <w:style w:type="paragraph" w:customStyle="1" w:styleId="mcntmsonormal">
    <w:name w:val="mcntmsonormal"/>
    <w:basedOn w:val="Normalny"/>
    <w:rsid w:val="0051500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cntmsofootnotereference">
    <w:name w:val="mcntmsofootnotereference"/>
    <w:basedOn w:val="Domylnaczcionkaakapitu"/>
    <w:rsid w:val="00515003"/>
  </w:style>
  <w:style w:type="paragraph" w:customStyle="1" w:styleId="mcntmsobodytext">
    <w:name w:val="mcntmsobodytext"/>
    <w:basedOn w:val="Normalny"/>
    <w:rsid w:val="005150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 – ust. (§ np. kodeksu)"/>
    <w:basedOn w:val="Normalny"/>
    <w:qFormat/>
    <w:rsid w:val="00727BC4"/>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3"/>
    <w:qFormat/>
    <w:rsid w:val="007C0482"/>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7C0482"/>
    <w:pPr>
      <w:ind w:left="986" w:hanging="476"/>
    </w:pPr>
  </w:style>
  <w:style w:type="paragraph" w:customStyle="1" w:styleId="ZTIRwPKTzmtirwpktartykuempunktem">
    <w:name w:val="Z/TIR_w_PKT – zm. tir. w pkt artykułem (punktem)"/>
    <w:basedOn w:val="Normalny"/>
    <w:uiPriority w:val="33"/>
    <w:qFormat/>
    <w:rsid w:val="007C0482"/>
    <w:pPr>
      <w:spacing w:after="0" w:line="360" w:lineRule="auto"/>
      <w:ind w:left="1894" w:hanging="397"/>
      <w:jc w:val="both"/>
    </w:pPr>
    <w:rPr>
      <w:rFonts w:ascii="Times" w:eastAsiaTheme="minorEastAsia" w:hAnsi="Times" w:cs="Arial"/>
      <w:bCs/>
      <w:sz w:val="24"/>
      <w:szCs w:val="20"/>
      <w:lang w:eastAsia="pl-PL"/>
    </w:rPr>
  </w:style>
  <w:style w:type="paragraph" w:customStyle="1" w:styleId="ZLITCZWSPTIRwPKTzmczciwsptirwpktliter">
    <w:name w:val="Z_LIT/CZ_WSP_TIR_w_PKT – zm. części wsp. tir. w pkt literą"/>
    <w:basedOn w:val="Normalny"/>
    <w:next w:val="LITlitera"/>
    <w:uiPriority w:val="51"/>
    <w:qFormat/>
    <w:rsid w:val="007C0482"/>
    <w:pPr>
      <w:spacing w:after="0" w:line="360" w:lineRule="auto"/>
      <w:ind w:left="1973"/>
      <w:jc w:val="both"/>
    </w:pPr>
    <w:rPr>
      <w:rFonts w:ascii="Times" w:eastAsiaTheme="minorEastAsia" w:hAnsi="Times" w:cs="Arial"/>
      <w:bCs/>
      <w:sz w:val="24"/>
      <w:szCs w:val="20"/>
      <w:lang w:eastAsia="pl-PL"/>
    </w:rPr>
  </w:style>
  <w:style w:type="character" w:customStyle="1" w:styleId="highlight-disabled">
    <w:name w:val="highlight-disabled"/>
    <w:basedOn w:val="Domylnaczcionkaakapitu"/>
    <w:rsid w:val="00D30200"/>
  </w:style>
  <w:style w:type="character" w:customStyle="1" w:styleId="Kkursywa">
    <w:name w:val="_K_ – kursywa"/>
    <w:basedOn w:val="Domylnaczcionkaakapitu"/>
    <w:uiPriority w:val="1"/>
    <w:qFormat/>
    <w:rsid w:val="003F7F3D"/>
    <w:rPr>
      <w:i/>
    </w:rPr>
  </w:style>
  <w:style w:type="paragraph" w:customStyle="1" w:styleId="ARTartustawynprozporzdzenia">
    <w:name w:val="ART(§) – art. ustawy (§ np. rozporządzenia)"/>
    <w:qFormat/>
    <w:rsid w:val="006E127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0">
    <w:name w:val="ustustnpkodeksu"/>
    <w:basedOn w:val="Normalny"/>
    <w:rsid w:val="00EE5FF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AkapitzlistZnak">
    <w:name w:val="Akapit z listą Znak"/>
    <w:aliases w:val="Dot pt Znak,F5 List Paragraph Znak,List Paragraph1 Znak,Recommendation Znak,List Paragraph11 Znak,List Paragraph Znak,Wyliczanie Znak,BulletC Znak,A_wyliczenie Znak,K-P_odwolanie Znak,Akapit z listą5 Znak,maz_wyliczenie Znak,L1 Znak"/>
    <w:link w:val="Akapitzlist"/>
    <w:uiPriority w:val="34"/>
    <w:qFormat/>
    <w:locked/>
    <w:rsid w:val="00B555CF"/>
  </w:style>
  <w:style w:type="paragraph" w:customStyle="1" w:styleId="Default">
    <w:name w:val="Default"/>
    <w:rsid w:val="0078564B"/>
    <w:pPr>
      <w:autoSpaceDE w:val="0"/>
      <w:autoSpaceDN w:val="0"/>
      <w:adjustRightInd w:val="0"/>
      <w:spacing w:after="0" w:line="240" w:lineRule="auto"/>
    </w:pPr>
    <w:rPr>
      <w:rFonts w:ascii="EUAlbertina" w:eastAsia="Calibri" w:hAnsi="EUAlbertina" w:cs="EUAlbertina"/>
      <w:color w:val="000000"/>
      <w:sz w:val="24"/>
      <w:szCs w:val="24"/>
    </w:rPr>
  </w:style>
  <w:style w:type="paragraph" w:styleId="Lista">
    <w:name w:val="List"/>
    <w:basedOn w:val="Normalny"/>
    <w:rsid w:val="0078564B"/>
    <w:pPr>
      <w:spacing w:after="0" w:line="240" w:lineRule="auto"/>
      <w:ind w:left="283" w:hanging="283"/>
      <w:contextualSpacing/>
    </w:pPr>
    <w:rPr>
      <w:rFonts w:ascii="Times New Roman" w:eastAsia="Times New Roman" w:hAnsi="Times New Roman" w:cs="Times New Roman"/>
      <w:sz w:val="24"/>
      <w:szCs w:val="24"/>
      <w:lang w:eastAsia="pl-PL"/>
    </w:rPr>
  </w:style>
  <w:style w:type="paragraph" w:customStyle="1" w:styleId="Normalny1">
    <w:name w:val="Normalny1"/>
    <w:basedOn w:val="Normalny"/>
    <w:rsid w:val="0078564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78564B"/>
    <w:rPr>
      <w:rFonts w:eastAsia="Times New Roman" w:cs="Times New Roman"/>
      <w:color w:val="auto"/>
      <w:lang w:eastAsia="pl-PL"/>
    </w:rPr>
  </w:style>
  <w:style w:type="character" w:customStyle="1" w:styleId="Nierozpoznanawzmianka1">
    <w:name w:val="Nierozpoznana wzmianka1"/>
    <w:basedOn w:val="Domylnaczcionkaakapitu"/>
    <w:uiPriority w:val="99"/>
    <w:semiHidden/>
    <w:unhideWhenUsed/>
    <w:rsid w:val="0096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8764">
      <w:bodyDiv w:val="1"/>
      <w:marLeft w:val="0"/>
      <w:marRight w:val="0"/>
      <w:marTop w:val="0"/>
      <w:marBottom w:val="0"/>
      <w:divBdr>
        <w:top w:val="none" w:sz="0" w:space="0" w:color="auto"/>
        <w:left w:val="none" w:sz="0" w:space="0" w:color="auto"/>
        <w:bottom w:val="none" w:sz="0" w:space="0" w:color="auto"/>
        <w:right w:val="none" w:sz="0" w:space="0" w:color="auto"/>
      </w:divBdr>
    </w:div>
    <w:div w:id="43607710">
      <w:bodyDiv w:val="1"/>
      <w:marLeft w:val="0"/>
      <w:marRight w:val="0"/>
      <w:marTop w:val="0"/>
      <w:marBottom w:val="0"/>
      <w:divBdr>
        <w:top w:val="none" w:sz="0" w:space="0" w:color="auto"/>
        <w:left w:val="none" w:sz="0" w:space="0" w:color="auto"/>
        <w:bottom w:val="none" w:sz="0" w:space="0" w:color="auto"/>
        <w:right w:val="none" w:sz="0" w:space="0" w:color="auto"/>
      </w:divBdr>
      <w:divsChild>
        <w:div w:id="39474218">
          <w:marLeft w:val="300"/>
          <w:marRight w:val="0"/>
          <w:marTop w:val="0"/>
          <w:marBottom w:val="0"/>
          <w:divBdr>
            <w:top w:val="none" w:sz="0" w:space="0" w:color="auto"/>
            <w:left w:val="none" w:sz="0" w:space="0" w:color="auto"/>
            <w:bottom w:val="none" w:sz="0" w:space="0" w:color="auto"/>
            <w:right w:val="none" w:sz="0" w:space="0" w:color="auto"/>
          </w:divBdr>
        </w:div>
        <w:div w:id="1592086530">
          <w:marLeft w:val="300"/>
          <w:marRight w:val="0"/>
          <w:marTop w:val="0"/>
          <w:marBottom w:val="0"/>
          <w:divBdr>
            <w:top w:val="none" w:sz="0" w:space="0" w:color="auto"/>
            <w:left w:val="none" w:sz="0" w:space="0" w:color="auto"/>
            <w:bottom w:val="none" w:sz="0" w:space="0" w:color="auto"/>
            <w:right w:val="none" w:sz="0" w:space="0" w:color="auto"/>
          </w:divBdr>
        </w:div>
      </w:divsChild>
    </w:div>
    <w:div w:id="331957512">
      <w:bodyDiv w:val="1"/>
      <w:marLeft w:val="0"/>
      <w:marRight w:val="0"/>
      <w:marTop w:val="0"/>
      <w:marBottom w:val="0"/>
      <w:divBdr>
        <w:top w:val="none" w:sz="0" w:space="0" w:color="auto"/>
        <w:left w:val="none" w:sz="0" w:space="0" w:color="auto"/>
        <w:bottom w:val="none" w:sz="0" w:space="0" w:color="auto"/>
        <w:right w:val="none" w:sz="0" w:space="0" w:color="auto"/>
      </w:divBdr>
    </w:div>
    <w:div w:id="359820627">
      <w:bodyDiv w:val="1"/>
      <w:marLeft w:val="0"/>
      <w:marRight w:val="0"/>
      <w:marTop w:val="0"/>
      <w:marBottom w:val="0"/>
      <w:divBdr>
        <w:top w:val="none" w:sz="0" w:space="0" w:color="auto"/>
        <w:left w:val="none" w:sz="0" w:space="0" w:color="auto"/>
        <w:bottom w:val="none" w:sz="0" w:space="0" w:color="auto"/>
        <w:right w:val="none" w:sz="0" w:space="0" w:color="auto"/>
      </w:divBdr>
    </w:div>
    <w:div w:id="749616976">
      <w:bodyDiv w:val="1"/>
      <w:marLeft w:val="0"/>
      <w:marRight w:val="0"/>
      <w:marTop w:val="0"/>
      <w:marBottom w:val="0"/>
      <w:divBdr>
        <w:top w:val="none" w:sz="0" w:space="0" w:color="auto"/>
        <w:left w:val="none" w:sz="0" w:space="0" w:color="auto"/>
        <w:bottom w:val="none" w:sz="0" w:space="0" w:color="auto"/>
        <w:right w:val="none" w:sz="0" w:space="0" w:color="auto"/>
      </w:divBdr>
    </w:div>
    <w:div w:id="814182598">
      <w:bodyDiv w:val="1"/>
      <w:marLeft w:val="0"/>
      <w:marRight w:val="0"/>
      <w:marTop w:val="0"/>
      <w:marBottom w:val="0"/>
      <w:divBdr>
        <w:top w:val="none" w:sz="0" w:space="0" w:color="auto"/>
        <w:left w:val="none" w:sz="0" w:space="0" w:color="auto"/>
        <w:bottom w:val="none" w:sz="0" w:space="0" w:color="auto"/>
        <w:right w:val="none" w:sz="0" w:space="0" w:color="auto"/>
      </w:divBdr>
    </w:div>
    <w:div w:id="902105117">
      <w:bodyDiv w:val="1"/>
      <w:marLeft w:val="0"/>
      <w:marRight w:val="0"/>
      <w:marTop w:val="0"/>
      <w:marBottom w:val="0"/>
      <w:divBdr>
        <w:top w:val="none" w:sz="0" w:space="0" w:color="auto"/>
        <w:left w:val="none" w:sz="0" w:space="0" w:color="auto"/>
        <w:bottom w:val="none" w:sz="0" w:space="0" w:color="auto"/>
        <w:right w:val="none" w:sz="0" w:space="0" w:color="auto"/>
      </w:divBdr>
      <w:divsChild>
        <w:div w:id="36206558">
          <w:marLeft w:val="600"/>
          <w:marRight w:val="0"/>
          <w:marTop w:val="0"/>
          <w:marBottom w:val="0"/>
          <w:divBdr>
            <w:top w:val="none" w:sz="0" w:space="0" w:color="auto"/>
            <w:left w:val="none" w:sz="0" w:space="0" w:color="auto"/>
            <w:bottom w:val="none" w:sz="0" w:space="0" w:color="auto"/>
            <w:right w:val="none" w:sz="0" w:space="0" w:color="auto"/>
          </w:divBdr>
        </w:div>
        <w:div w:id="74598275">
          <w:marLeft w:val="0"/>
          <w:marRight w:val="120"/>
          <w:marTop w:val="105"/>
          <w:marBottom w:val="0"/>
          <w:divBdr>
            <w:top w:val="none" w:sz="0" w:space="0" w:color="auto"/>
            <w:left w:val="none" w:sz="0" w:space="0" w:color="auto"/>
            <w:bottom w:val="none" w:sz="0" w:space="0" w:color="auto"/>
            <w:right w:val="none" w:sz="0" w:space="0" w:color="auto"/>
          </w:divBdr>
        </w:div>
        <w:div w:id="255754122">
          <w:marLeft w:val="0"/>
          <w:marRight w:val="0"/>
          <w:marTop w:val="105"/>
          <w:marBottom w:val="0"/>
          <w:divBdr>
            <w:top w:val="none" w:sz="0" w:space="0" w:color="auto"/>
            <w:left w:val="none" w:sz="0" w:space="0" w:color="auto"/>
            <w:bottom w:val="none" w:sz="0" w:space="0" w:color="auto"/>
            <w:right w:val="none" w:sz="0" w:space="0" w:color="auto"/>
          </w:divBdr>
        </w:div>
        <w:div w:id="557522277">
          <w:marLeft w:val="0"/>
          <w:marRight w:val="0"/>
          <w:marTop w:val="105"/>
          <w:marBottom w:val="0"/>
          <w:divBdr>
            <w:top w:val="none" w:sz="0" w:space="0" w:color="auto"/>
            <w:left w:val="none" w:sz="0" w:space="0" w:color="auto"/>
            <w:bottom w:val="none" w:sz="0" w:space="0" w:color="auto"/>
            <w:right w:val="none" w:sz="0" w:space="0" w:color="auto"/>
          </w:divBdr>
        </w:div>
        <w:div w:id="774207491">
          <w:marLeft w:val="600"/>
          <w:marRight w:val="0"/>
          <w:marTop w:val="0"/>
          <w:marBottom w:val="0"/>
          <w:divBdr>
            <w:top w:val="none" w:sz="0" w:space="0" w:color="auto"/>
            <w:left w:val="none" w:sz="0" w:space="0" w:color="auto"/>
            <w:bottom w:val="none" w:sz="0" w:space="0" w:color="auto"/>
            <w:right w:val="none" w:sz="0" w:space="0" w:color="auto"/>
          </w:divBdr>
        </w:div>
        <w:div w:id="914977429">
          <w:marLeft w:val="0"/>
          <w:marRight w:val="0"/>
          <w:marTop w:val="105"/>
          <w:marBottom w:val="0"/>
          <w:divBdr>
            <w:top w:val="none" w:sz="0" w:space="0" w:color="auto"/>
            <w:left w:val="none" w:sz="0" w:space="0" w:color="auto"/>
            <w:bottom w:val="none" w:sz="0" w:space="0" w:color="auto"/>
            <w:right w:val="none" w:sz="0" w:space="0" w:color="auto"/>
          </w:divBdr>
        </w:div>
        <w:div w:id="1177312231">
          <w:marLeft w:val="600"/>
          <w:marRight w:val="0"/>
          <w:marTop w:val="0"/>
          <w:marBottom w:val="0"/>
          <w:divBdr>
            <w:top w:val="none" w:sz="0" w:space="0" w:color="auto"/>
            <w:left w:val="none" w:sz="0" w:space="0" w:color="auto"/>
            <w:bottom w:val="none" w:sz="0" w:space="0" w:color="auto"/>
            <w:right w:val="none" w:sz="0" w:space="0" w:color="auto"/>
          </w:divBdr>
        </w:div>
        <w:div w:id="1483043853">
          <w:marLeft w:val="0"/>
          <w:marRight w:val="120"/>
          <w:marTop w:val="105"/>
          <w:marBottom w:val="0"/>
          <w:divBdr>
            <w:top w:val="none" w:sz="0" w:space="0" w:color="auto"/>
            <w:left w:val="none" w:sz="0" w:space="0" w:color="auto"/>
            <w:bottom w:val="none" w:sz="0" w:space="0" w:color="auto"/>
            <w:right w:val="none" w:sz="0" w:space="0" w:color="auto"/>
          </w:divBdr>
        </w:div>
        <w:div w:id="1663898098">
          <w:marLeft w:val="0"/>
          <w:marRight w:val="0"/>
          <w:marTop w:val="105"/>
          <w:marBottom w:val="0"/>
          <w:divBdr>
            <w:top w:val="none" w:sz="0" w:space="0" w:color="auto"/>
            <w:left w:val="none" w:sz="0" w:space="0" w:color="auto"/>
            <w:bottom w:val="none" w:sz="0" w:space="0" w:color="auto"/>
            <w:right w:val="none" w:sz="0" w:space="0" w:color="auto"/>
          </w:divBdr>
        </w:div>
        <w:div w:id="2005433774">
          <w:marLeft w:val="0"/>
          <w:marRight w:val="120"/>
          <w:marTop w:val="105"/>
          <w:marBottom w:val="0"/>
          <w:divBdr>
            <w:top w:val="none" w:sz="0" w:space="0" w:color="auto"/>
            <w:left w:val="none" w:sz="0" w:space="0" w:color="auto"/>
            <w:bottom w:val="none" w:sz="0" w:space="0" w:color="auto"/>
            <w:right w:val="none" w:sz="0" w:space="0" w:color="auto"/>
          </w:divBdr>
        </w:div>
      </w:divsChild>
    </w:div>
    <w:div w:id="1216086668">
      <w:bodyDiv w:val="1"/>
      <w:marLeft w:val="0"/>
      <w:marRight w:val="0"/>
      <w:marTop w:val="0"/>
      <w:marBottom w:val="0"/>
      <w:divBdr>
        <w:top w:val="none" w:sz="0" w:space="0" w:color="auto"/>
        <w:left w:val="none" w:sz="0" w:space="0" w:color="auto"/>
        <w:bottom w:val="none" w:sz="0" w:space="0" w:color="auto"/>
        <w:right w:val="none" w:sz="0" w:space="0" w:color="auto"/>
      </w:divBdr>
    </w:div>
    <w:div w:id="1769420881">
      <w:bodyDiv w:val="1"/>
      <w:marLeft w:val="0"/>
      <w:marRight w:val="0"/>
      <w:marTop w:val="0"/>
      <w:marBottom w:val="0"/>
      <w:divBdr>
        <w:top w:val="none" w:sz="0" w:space="0" w:color="auto"/>
        <w:left w:val="none" w:sz="0" w:space="0" w:color="auto"/>
        <w:bottom w:val="none" w:sz="0" w:space="0" w:color="auto"/>
        <w:right w:val="none" w:sz="0" w:space="0" w:color="auto"/>
      </w:divBdr>
      <w:divsChild>
        <w:div w:id="332923335">
          <w:marLeft w:val="0"/>
          <w:marRight w:val="120"/>
          <w:marTop w:val="105"/>
          <w:marBottom w:val="0"/>
          <w:divBdr>
            <w:top w:val="none" w:sz="0" w:space="0" w:color="auto"/>
            <w:left w:val="none" w:sz="0" w:space="0" w:color="auto"/>
            <w:bottom w:val="none" w:sz="0" w:space="0" w:color="auto"/>
            <w:right w:val="none" w:sz="0" w:space="0" w:color="auto"/>
          </w:divBdr>
        </w:div>
        <w:div w:id="385833972">
          <w:marLeft w:val="600"/>
          <w:marRight w:val="0"/>
          <w:marTop w:val="0"/>
          <w:marBottom w:val="0"/>
          <w:divBdr>
            <w:top w:val="none" w:sz="0" w:space="0" w:color="auto"/>
            <w:left w:val="none" w:sz="0" w:space="0" w:color="auto"/>
            <w:bottom w:val="none" w:sz="0" w:space="0" w:color="auto"/>
            <w:right w:val="none" w:sz="0" w:space="0" w:color="auto"/>
          </w:divBdr>
        </w:div>
        <w:div w:id="447160277">
          <w:marLeft w:val="0"/>
          <w:marRight w:val="120"/>
          <w:marTop w:val="105"/>
          <w:marBottom w:val="0"/>
          <w:divBdr>
            <w:top w:val="none" w:sz="0" w:space="0" w:color="auto"/>
            <w:left w:val="none" w:sz="0" w:space="0" w:color="auto"/>
            <w:bottom w:val="none" w:sz="0" w:space="0" w:color="auto"/>
            <w:right w:val="none" w:sz="0" w:space="0" w:color="auto"/>
          </w:divBdr>
        </w:div>
        <w:div w:id="825513038">
          <w:marLeft w:val="0"/>
          <w:marRight w:val="0"/>
          <w:marTop w:val="105"/>
          <w:marBottom w:val="0"/>
          <w:divBdr>
            <w:top w:val="none" w:sz="0" w:space="0" w:color="auto"/>
            <w:left w:val="none" w:sz="0" w:space="0" w:color="auto"/>
            <w:bottom w:val="none" w:sz="0" w:space="0" w:color="auto"/>
            <w:right w:val="none" w:sz="0" w:space="0" w:color="auto"/>
          </w:divBdr>
        </w:div>
        <w:div w:id="859510488">
          <w:marLeft w:val="600"/>
          <w:marRight w:val="0"/>
          <w:marTop w:val="0"/>
          <w:marBottom w:val="0"/>
          <w:divBdr>
            <w:top w:val="none" w:sz="0" w:space="0" w:color="auto"/>
            <w:left w:val="none" w:sz="0" w:space="0" w:color="auto"/>
            <w:bottom w:val="none" w:sz="0" w:space="0" w:color="auto"/>
            <w:right w:val="none" w:sz="0" w:space="0" w:color="auto"/>
          </w:divBdr>
        </w:div>
        <w:div w:id="1230383072">
          <w:marLeft w:val="0"/>
          <w:marRight w:val="120"/>
          <w:marTop w:val="105"/>
          <w:marBottom w:val="0"/>
          <w:divBdr>
            <w:top w:val="none" w:sz="0" w:space="0" w:color="auto"/>
            <w:left w:val="none" w:sz="0" w:space="0" w:color="auto"/>
            <w:bottom w:val="none" w:sz="0" w:space="0" w:color="auto"/>
            <w:right w:val="none" w:sz="0" w:space="0" w:color="auto"/>
          </w:divBdr>
        </w:div>
        <w:div w:id="1315911645">
          <w:marLeft w:val="0"/>
          <w:marRight w:val="0"/>
          <w:marTop w:val="105"/>
          <w:marBottom w:val="0"/>
          <w:divBdr>
            <w:top w:val="none" w:sz="0" w:space="0" w:color="auto"/>
            <w:left w:val="none" w:sz="0" w:space="0" w:color="auto"/>
            <w:bottom w:val="none" w:sz="0" w:space="0" w:color="auto"/>
            <w:right w:val="none" w:sz="0" w:space="0" w:color="auto"/>
          </w:divBdr>
        </w:div>
        <w:div w:id="1441337669">
          <w:marLeft w:val="0"/>
          <w:marRight w:val="0"/>
          <w:marTop w:val="105"/>
          <w:marBottom w:val="0"/>
          <w:divBdr>
            <w:top w:val="none" w:sz="0" w:space="0" w:color="auto"/>
            <w:left w:val="none" w:sz="0" w:space="0" w:color="auto"/>
            <w:bottom w:val="none" w:sz="0" w:space="0" w:color="auto"/>
            <w:right w:val="none" w:sz="0" w:space="0" w:color="auto"/>
          </w:divBdr>
        </w:div>
        <w:div w:id="1462193657">
          <w:marLeft w:val="0"/>
          <w:marRight w:val="120"/>
          <w:marTop w:val="105"/>
          <w:marBottom w:val="0"/>
          <w:divBdr>
            <w:top w:val="none" w:sz="0" w:space="0" w:color="auto"/>
            <w:left w:val="none" w:sz="0" w:space="0" w:color="auto"/>
            <w:bottom w:val="none" w:sz="0" w:space="0" w:color="auto"/>
            <w:right w:val="none" w:sz="0" w:space="0" w:color="auto"/>
          </w:divBdr>
        </w:div>
        <w:div w:id="1560818418">
          <w:marLeft w:val="0"/>
          <w:marRight w:val="0"/>
          <w:marTop w:val="105"/>
          <w:marBottom w:val="0"/>
          <w:divBdr>
            <w:top w:val="none" w:sz="0" w:space="0" w:color="auto"/>
            <w:left w:val="none" w:sz="0" w:space="0" w:color="auto"/>
            <w:bottom w:val="none" w:sz="0" w:space="0" w:color="auto"/>
            <w:right w:val="none" w:sz="0" w:space="0" w:color="auto"/>
          </w:divBdr>
        </w:div>
        <w:div w:id="1648896620">
          <w:marLeft w:val="600"/>
          <w:marRight w:val="0"/>
          <w:marTop w:val="0"/>
          <w:marBottom w:val="0"/>
          <w:divBdr>
            <w:top w:val="none" w:sz="0" w:space="0" w:color="auto"/>
            <w:left w:val="none" w:sz="0" w:space="0" w:color="auto"/>
            <w:bottom w:val="none" w:sz="0" w:space="0" w:color="auto"/>
            <w:right w:val="none" w:sz="0" w:space="0" w:color="auto"/>
          </w:divBdr>
        </w:div>
        <w:div w:id="168250992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galis.pl/document-view.seam?documentId=mfrxilrvgaytgmzzgyya&amp;refSource=hypli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C5CD-31DF-4782-A68D-5AE48496C92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CBA2B3F-790D-43CF-B6E9-FBE8A2C7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12793</Words>
  <Characters>76761</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Sobczyńska</dc:creator>
  <cp:lastModifiedBy>Autor</cp:lastModifiedBy>
  <cp:revision>6</cp:revision>
  <cp:lastPrinted>2022-06-17T09:55:00Z</cp:lastPrinted>
  <dcterms:created xsi:type="dcterms:W3CDTF">2022-07-06T04:55:00Z</dcterms:created>
  <dcterms:modified xsi:type="dcterms:W3CDTF">2022-07-07T06:59:00Z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42aa3818-68c1-43eb-90c9-516af6ddd08b</vt:lpwstr>
  </property>
  <property fmtid="{D5CDD505-2E9C-101B-9397-08002B2CF9AE}" pid="3" name="bjSaver">
    <vt:lpwstr>5CGsydcslwKumzDE/LXwL84cUOECeRLH</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