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A702DF" w14:textId="2E8D4627" w:rsidR="00D947D7" w:rsidRPr="00D602AA" w:rsidRDefault="00D947D7" w:rsidP="004E620F">
      <w:pPr>
        <w:pStyle w:val="Bezodstpw"/>
        <w:spacing w:before="120" w:line="360" w:lineRule="auto"/>
        <w:jc w:val="center"/>
        <w:rPr>
          <w:rFonts w:ascii="Times New Roman" w:hAnsi="Times New Roman" w:cs="Times New Roman"/>
          <w:sz w:val="24"/>
          <w:szCs w:val="24"/>
        </w:rPr>
      </w:pPr>
      <w:bookmarkStart w:id="0" w:name="_GoBack"/>
      <w:bookmarkEnd w:id="0"/>
      <w:r w:rsidRPr="00D602AA">
        <w:rPr>
          <w:rFonts w:ascii="Times New Roman" w:hAnsi="Times New Roman" w:cs="Times New Roman"/>
          <w:sz w:val="24"/>
          <w:szCs w:val="24"/>
        </w:rPr>
        <w:t>UZASADNIENIE</w:t>
      </w:r>
    </w:p>
    <w:p w14:paraId="4861500C" w14:textId="77777777" w:rsidR="00D947D7" w:rsidRPr="00D602AA" w:rsidRDefault="00D947D7" w:rsidP="00D602AA">
      <w:pPr>
        <w:numPr>
          <w:ilvl w:val="0"/>
          <w:numId w:val="1"/>
        </w:numPr>
        <w:spacing w:before="120" w:after="0" w:line="360" w:lineRule="auto"/>
        <w:jc w:val="both"/>
        <w:rPr>
          <w:rFonts w:ascii="Times New Roman" w:eastAsia="Times New Roman" w:hAnsi="Times New Roman" w:cs="Times New Roman"/>
          <w:b/>
          <w:sz w:val="24"/>
          <w:szCs w:val="24"/>
        </w:rPr>
      </w:pPr>
      <w:r w:rsidRPr="00D602AA">
        <w:rPr>
          <w:rFonts w:ascii="Times New Roman" w:eastAsia="Times New Roman" w:hAnsi="Times New Roman" w:cs="Times New Roman"/>
          <w:b/>
          <w:sz w:val="24"/>
          <w:szCs w:val="24"/>
        </w:rPr>
        <w:t>POTRZEBA I CEL WYDANIA AKTU PRAWNEGO</w:t>
      </w:r>
    </w:p>
    <w:p w14:paraId="558BC7F8" w14:textId="16D0F39F" w:rsidR="00727374" w:rsidRPr="00D602AA" w:rsidRDefault="00662BDD" w:rsidP="004E620F">
      <w:pPr>
        <w:pStyle w:val="Akapitzlist"/>
        <w:numPr>
          <w:ilvl w:val="0"/>
          <w:numId w:val="35"/>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Ogólne założenia i geneza projektu</w:t>
      </w:r>
    </w:p>
    <w:p w14:paraId="6AC8F420" w14:textId="0905C71C" w:rsidR="00662BDD" w:rsidRPr="00D602AA" w:rsidRDefault="00662BDD" w:rsidP="00D602AA">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Projekt </w:t>
      </w:r>
      <w:r w:rsidRPr="00D602AA">
        <w:rPr>
          <w:rFonts w:ascii="Times New Roman" w:hAnsi="Times New Roman" w:cs="Times New Roman"/>
          <w:bCs/>
          <w:i/>
          <w:iCs/>
          <w:sz w:val="24"/>
          <w:szCs w:val="24"/>
        </w:rPr>
        <w:t>ustawy o zmianie niektórych ustaw w celu uproszczenia procedur administracyjnych dla obywateli i przedsiębiorców</w:t>
      </w:r>
      <w:r w:rsidRPr="00D602AA">
        <w:rPr>
          <w:rFonts w:ascii="Times New Roman" w:hAnsi="Times New Roman" w:cs="Times New Roman"/>
          <w:sz w:val="24"/>
          <w:szCs w:val="24"/>
        </w:rPr>
        <w:t xml:space="preserve"> przewiduje wprowadzenie zmian do szeregu ustaw. Głównym zamierzeniem projektodawcy jest zmniejszenie obciążeń regulacyjnych niekorzystnych z punktu widzenia funkcjonowania obywateli i prowadzenia działalności gospodarczej. Swoista inflacja prawa negatywnie wpływa na konkurencyjność polskiej gospodarki, a także na stosunek obywateli do państwa i stanowionego przez nie prawa. Wobec tego istnieje potrzeba dokonywania systematycznego przeglądu regulacji prawnych pod kątem identyfikacji nadmiarowych procedur, które stanowią nieuzasadnione obciążenie dla uczestników obrotu. Tak ustalone bariery administracyjne i prawne należy następnie eliminować z systemu prawnego albo modyfikować je do formy przystępnej dla uczestników obrotu.</w:t>
      </w:r>
    </w:p>
    <w:p w14:paraId="68BAEDA4" w14:textId="7EEFD3DE" w:rsidR="00662BDD" w:rsidRPr="00D602AA" w:rsidRDefault="00662BDD"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Reforma otoczenia regulacyjnego, przejawiająca się w zmniejszeniu obowiązków, elektronizacji procedur oraz we wszelkich innych formach uproszczenia postępowań, będzie wspierała rozwój społeczny i gospodarczy po epidemii</w:t>
      </w:r>
      <w:r w:rsidR="005E2096" w:rsidRPr="00D602AA">
        <w:rPr>
          <w:rFonts w:ascii="Times New Roman" w:hAnsi="Times New Roman" w:cs="Times New Roman"/>
          <w:sz w:val="24"/>
          <w:szCs w:val="24"/>
        </w:rPr>
        <w:t>.</w:t>
      </w:r>
    </w:p>
    <w:p w14:paraId="4C8C89B3" w14:textId="6756010E" w:rsidR="002D3495" w:rsidRPr="00D602AA" w:rsidRDefault="002D3495" w:rsidP="00D602AA">
      <w:pPr>
        <w:spacing w:before="120" w:after="0" w:line="360" w:lineRule="auto"/>
        <w:jc w:val="both"/>
        <w:rPr>
          <w:rFonts w:ascii="Times New Roman" w:hAnsi="Times New Roman" w:cs="Times New Roman"/>
          <w:bCs/>
          <w:sz w:val="24"/>
          <w:szCs w:val="24"/>
        </w:rPr>
      </w:pPr>
      <w:r w:rsidRPr="00D602AA">
        <w:rPr>
          <w:rFonts w:ascii="Times New Roman" w:hAnsi="Times New Roman" w:cs="Times New Roman"/>
          <w:bCs/>
          <w:sz w:val="24"/>
          <w:szCs w:val="24"/>
        </w:rPr>
        <w:t>Projekt stanowi efekt kilku miesięcy pracy przedstawicieli Ministerstwa Rozwoju i</w:t>
      </w:r>
      <w:r w:rsidR="00E93F49" w:rsidRPr="00D602AA">
        <w:rPr>
          <w:rFonts w:ascii="Times New Roman" w:hAnsi="Times New Roman" w:cs="Times New Roman"/>
          <w:bCs/>
          <w:sz w:val="24"/>
          <w:szCs w:val="24"/>
        </w:rPr>
        <w:t> </w:t>
      </w:r>
      <w:r w:rsidRPr="00D602AA">
        <w:rPr>
          <w:rFonts w:ascii="Times New Roman" w:hAnsi="Times New Roman" w:cs="Times New Roman"/>
          <w:bCs/>
          <w:sz w:val="24"/>
          <w:szCs w:val="24"/>
        </w:rPr>
        <w:t>Technologii, we współpracy z innymi resortami oraz przedstawicielami przedsiębiorców prowadzących działalność gospodarczą w różnych branżach. Przewidziane w projekcie rozwiązania oparte są również o wynik przeglądu dokonanego przez Międzyresortowy Zespół do spraw likwidowania barier administracyjnych i prawnych mających wpływ na funkcjonowanie obywateli i przedsiębiorców, powołany zarządzeniem nr 225 Prezesa Rady Ministrów z dnia 30 listopada 2020 r. w sprawie Międzyresortowego Zespołu do spraw likwidowania barier administracyjnych i prawnych mających wpływ na funkcjonowanie obywateli i przedsiębiorców (M.P. poz. 1097).</w:t>
      </w:r>
    </w:p>
    <w:p w14:paraId="17073885" w14:textId="774524B3" w:rsidR="005E2096" w:rsidRPr="00D602AA" w:rsidRDefault="00CE5AC5"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bCs/>
          <w:sz w:val="24"/>
          <w:szCs w:val="24"/>
        </w:rPr>
        <w:t xml:space="preserve">Projekt </w:t>
      </w:r>
      <w:r w:rsidR="004878FB" w:rsidRPr="00D602AA">
        <w:rPr>
          <w:rFonts w:ascii="Times New Roman" w:hAnsi="Times New Roman" w:cs="Times New Roman"/>
          <w:sz w:val="24"/>
          <w:szCs w:val="24"/>
        </w:rPr>
        <w:t xml:space="preserve">składa się z szeregu </w:t>
      </w:r>
      <w:r w:rsidRPr="00D602AA">
        <w:rPr>
          <w:rFonts w:ascii="Times New Roman" w:hAnsi="Times New Roman" w:cs="Times New Roman"/>
          <w:sz w:val="24"/>
          <w:szCs w:val="24"/>
        </w:rPr>
        <w:t>propozycji, które w zamierzeniu mają działać na rzecz bardziej przyjaznego otoczenia regulacyjnego. Budowa takiego otoczenia to jednak rozbudowany proces. W toku prac nad projektem ustawy Ministerstwo Rozwoju i Technologii, wraz z</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innymi resortami zidentyfikowali</w:t>
      </w:r>
      <w:r w:rsidR="005E2096" w:rsidRPr="00D602AA">
        <w:rPr>
          <w:rFonts w:ascii="Times New Roman" w:hAnsi="Times New Roman" w:cs="Times New Roman"/>
          <w:sz w:val="24"/>
          <w:szCs w:val="24"/>
        </w:rPr>
        <w:t xml:space="preserve"> m.in. następujące</w:t>
      </w:r>
      <w:r w:rsidRPr="00D602AA">
        <w:rPr>
          <w:rFonts w:ascii="Times New Roman" w:hAnsi="Times New Roman" w:cs="Times New Roman"/>
          <w:sz w:val="24"/>
          <w:szCs w:val="24"/>
        </w:rPr>
        <w:t xml:space="preserve"> </w:t>
      </w:r>
      <w:r w:rsidR="005E2096" w:rsidRPr="00D602AA">
        <w:rPr>
          <w:rFonts w:ascii="Times New Roman" w:hAnsi="Times New Roman" w:cs="Times New Roman"/>
          <w:sz w:val="24"/>
          <w:szCs w:val="24"/>
        </w:rPr>
        <w:t>ograniczenia administracyjne i prawne, które niekorzystnie oddziałują na kontakty obywateli z urzędami oraz krępują działalność gospodarczą:</w:t>
      </w:r>
    </w:p>
    <w:p w14:paraId="0B100350" w14:textId="3A81D4A1" w:rsidR="005E2096" w:rsidRPr="00D602AA" w:rsidRDefault="005E2096" w:rsidP="00D602AA">
      <w:pPr>
        <w:pStyle w:val="Akapitzlist"/>
        <w:numPr>
          <w:ilvl w:val="4"/>
          <w:numId w:val="1"/>
        </w:numPr>
        <w:spacing w:before="120" w:after="0" w:line="360" w:lineRule="auto"/>
        <w:ind w:left="1276" w:hanging="567"/>
        <w:jc w:val="both"/>
        <w:rPr>
          <w:rFonts w:ascii="Times New Roman" w:hAnsi="Times New Roman" w:cs="Times New Roman"/>
          <w:sz w:val="24"/>
          <w:szCs w:val="24"/>
        </w:rPr>
      </w:pPr>
      <w:r w:rsidRPr="00D602AA">
        <w:rPr>
          <w:rFonts w:ascii="Times New Roman" w:hAnsi="Times New Roman" w:cs="Times New Roman"/>
          <w:sz w:val="24"/>
          <w:szCs w:val="24"/>
        </w:rPr>
        <w:lastRenderedPageBreak/>
        <w:t>inflacja prawa,</w:t>
      </w:r>
    </w:p>
    <w:p w14:paraId="005BD900" w14:textId="5C48A0F4" w:rsidR="005E2096" w:rsidRPr="00D602AA" w:rsidRDefault="005E2096" w:rsidP="00D602AA">
      <w:pPr>
        <w:pStyle w:val="Akapitzlist"/>
        <w:numPr>
          <w:ilvl w:val="4"/>
          <w:numId w:val="1"/>
        </w:numPr>
        <w:spacing w:before="120" w:after="0" w:line="360" w:lineRule="auto"/>
        <w:ind w:left="1276" w:hanging="567"/>
        <w:jc w:val="both"/>
        <w:rPr>
          <w:rFonts w:ascii="Times New Roman" w:hAnsi="Times New Roman" w:cs="Times New Roman"/>
          <w:sz w:val="24"/>
          <w:szCs w:val="24"/>
        </w:rPr>
      </w:pPr>
      <w:r w:rsidRPr="00D602AA">
        <w:rPr>
          <w:rFonts w:ascii="Times New Roman" w:hAnsi="Times New Roman" w:cs="Times New Roman"/>
          <w:sz w:val="24"/>
          <w:szCs w:val="24"/>
        </w:rPr>
        <w:t>długie i czasochłonne procedury,</w:t>
      </w:r>
    </w:p>
    <w:p w14:paraId="5EA08CAC" w14:textId="49F516DC" w:rsidR="005E2096" w:rsidRPr="00D602AA" w:rsidRDefault="005E2096" w:rsidP="00D602AA">
      <w:pPr>
        <w:pStyle w:val="Akapitzlist"/>
        <w:numPr>
          <w:ilvl w:val="4"/>
          <w:numId w:val="1"/>
        </w:numPr>
        <w:spacing w:before="120" w:after="0" w:line="360" w:lineRule="auto"/>
        <w:ind w:left="1276" w:hanging="567"/>
        <w:jc w:val="both"/>
        <w:rPr>
          <w:rFonts w:ascii="Times New Roman" w:hAnsi="Times New Roman" w:cs="Times New Roman"/>
          <w:sz w:val="24"/>
          <w:szCs w:val="24"/>
        </w:rPr>
      </w:pPr>
      <w:r w:rsidRPr="00D602AA">
        <w:rPr>
          <w:rFonts w:ascii="Times New Roman" w:hAnsi="Times New Roman" w:cs="Times New Roman"/>
          <w:sz w:val="24"/>
          <w:szCs w:val="24"/>
        </w:rPr>
        <w:t>nieterminowe rozstrzyganie spraw i przewlekłe prowadzenie postępowań administracyjnych,</w:t>
      </w:r>
    </w:p>
    <w:p w14:paraId="50417AC0" w14:textId="339CDAED" w:rsidR="005E2096" w:rsidRPr="00D602AA" w:rsidRDefault="005E2096" w:rsidP="00D602AA">
      <w:pPr>
        <w:pStyle w:val="Akapitzlist"/>
        <w:numPr>
          <w:ilvl w:val="4"/>
          <w:numId w:val="1"/>
        </w:numPr>
        <w:spacing w:before="120" w:after="0" w:line="360" w:lineRule="auto"/>
        <w:ind w:left="1276" w:hanging="567"/>
        <w:jc w:val="both"/>
        <w:rPr>
          <w:rFonts w:ascii="Times New Roman" w:hAnsi="Times New Roman" w:cs="Times New Roman"/>
          <w:sz w:val="24"/>
          <w:szCs w:val="24"/>
        </w:rPr>
      </w:pPr>
      <w:r w:rsidRPr="00D602AA">
        <w:rPr>
          <w:rFonts w:ascii="Times New Roman" w:hAnsi="Times New Roman" w:cs="Times New Roman"/>
          <w:sz w:val="24"/>
          <w:szCs w:val="24"/>
        </w:rPr>
        <w:t>szczątkowe wykorzystanie w systemie prawa instytucji milczącego załatwienia sprawy,</w:t>
      </w:r>
    </w:p>
    <w:p w14:paraId="7B0EFEEC" w14:textId="4B468E60" w:rsidR="005E2096" w:rsidRPr="00D602AA" w:rsidRDefault="005E2096" w:rsidP="00D602AA">
      <w:pPr>
        <w:pStyle w:val="Akapitzlist"/>
        <w:numPr>
          <w:ilvl w:val="4"/>
          <w:numId w:val="1"/>
        </w:numPr>
        <w:spacing w:before="120" w:after="0" w:line="360" w:lineRule="auto"/>
        <w:ind w:left="1276" w:hanging="567"/>
        <w:jc w:val="both"/>
        <w:rPr>
          <w:rFonts w:ascii="Times New Roman" w:hAnsi="Times New Roman" w:cs="Times New Roman"/>
          <w:sz w:val="24"/>
          <w:szCs w:val="24"/>
        </w:rPr>
      </w:pPr>
      <w:r w:rsidRPr="00D602AA">
        <w:rPr>
          <w:rFonts w:ascii="Times New Roman" w:hAnsi="Times New Roman" w:cs="Times New Roman"/>
          <w:sz w:val="24"/>
          <w:szCs w:val="24"/>
        </w:rPr>
        <w:t>niewielka liczba procedur prowadzonych w uproszczonym trybie postępowania,</w:t>
      </w:r>
    </w:p>
    <w:p w14:paraId="0956A883" w14:textId="23E72BE6" w:rsidR="005E2096" w:rsidRPr="00D602AA" w:rsidRDefault="005E2096" w:rsidP="00D602AA">
      <w:pPr>
        <w:pStyle w:val="Akapitzlist"/>
        <w:numPr>
          <w:ilvl w:val="4"/>
          <w:numId w:val="1"/>
        </w:numPr>
        <w:spacing w:before="120" w:after="0" w:line="360" w:lineRule="auto"/>
        <w:ind w:left="1276" w:hanging="567"/>
        <w:jc w:val="both"/>
        <w:rPr>
          <w:rFonts w:ascii="Times New Roman" w:hAnsi="Times New Roman" w:cs="Times New Roman"/>
          <w:sz w:val="24"/>
          <w:szCs w:val="24"/>
        </w:rPr>
      </w:pPr>
      <w:r w:rsidRPr="00D602AA">
        <w:rPr>
          <w:rFonts w:ascii="Times New Roman" w:hAnsi="Times New Roman" w:cs="Times New Roman"/>
          <w:sz w:val="24"/>
          <w:szCs w:val="24"/>
        </w:rPr>
        <w:t>stosowanie sztywnej zasady dwuinstancyjności postępowań w prawie wszystkich postępowaniach administracyjnych, bez uwzględnienia charakteru poszczególnych spraw oraz statystyki skuteczności środków odwoławczych,</w:t>
      </w:r>
    </w:p>
    <w:p w14:paraId="5C8B57F8" w14:textId="69736235" w:rsidR="005E2096" w:rsidRPr="00D602AA" w:rsidRDefault="005E2096" w:rsidP="00D602AA">
      <w:pPr>
        <w:pStyle w:val="Akapitzlist"/>
        <w:numPr>
          <w:ilvl w:val="4"/>
          <w:numId w:val="1"/>
        </w:numPr>
        <w:spacing w:before="120" w:after="0" w:line="360" w:lineRule="auto"/>
        <w:ind w:left="1276" w:hanging="567"/>
        <w:jc w:val="both"/>
        <w:rPr>
          <w:rFonts w:ascii="Times New Roman" w:hAnsi="Times New Roman" w:cs="Times New Roman"/>
          <w:sz w:val="24"/>
          <w:szCs w:val="24"/>
        </w:rPr>
      </w:pPr>
      <w:r w:rsidRPr="00D602AA">
        <w:rPr>
          <w:rFonts w:ascii="Times New Roman" w:hAnsi="Times New Roman" w:cs="Times New Roman"/>
          <w:sz w:val="24"/>
          <w:szCs w:val="24"/>
        </w:rPr>
        <w:t>nieadekwatne procedury, co dotyczy m.in. liczby egzemplarzy wniosku, liczby i</w:t>
      </w:r>
      <w:r w:rsidR="00E93F49" w:rsidRPr="00D602AA">
        <w:rPr>
          <w:rFonts w:ascii="Times New Roman" w:hAnsi="Times New Roman" w:cs="Times New Roman"/>
          <w:sz w:val="24"/>
          <w:szCs w:val="24"/>
        </w:rPr>
        <w:t> </w:t>
      </w:r>
      <w:r w:rsidRPr="00D602AA">
        <w:rPr>
          <w:rFonts w:ascii="Times New Roman" w:hAnsi="Times New Roman" w:cs="Times New Roman"/>
          <w:sz w:val="24"/>
          <w:szCs w:val="24"/>
        </w:rPr>
        <w:t>zakresu dokumentów załączanych do wniosku, problemów z ustaleniem kręgu stron postępowania, nieefektywnego sposobu zawiadamiania o wszczęciu postępowania i wydawanych w nim decyzjach, trudności w skutecznym doręczeniu decyzji i postanowień, niedostatecznej integracji rejestrów publicznych, nieprecyzyjnych przepisów i niekompletnych procedur,</w:t>
      </w:r>
    </w:p>
    <w:p w14:paraId="68BAAFA4" w14:textId="691EEA69" w:rsidR="005E2096" w:rsidRPr="00D602AA" w:rsidRDefault="005E2096" w:rsidP="00D602AA">
      <w:pPr>
        <w:pStyle w:val="Akapitzlist"/>
        <w:numPr>
          <w:ilvl w:val="4"/>
          <w:numId w:val="1"/>
        </w:numPr>
        <w:spacing w:before="120" w:after="0" w:line="360" w:lineRule="auto"/>
        <w:ind w:left="1276" w:hanging="567"/>
        <w:jc w:val="both"/>
        <w:rPr>
          <w:rFonts w:ascii="Times New Roman" w:hAnsi="Times New Roman" w:cs="Times New Roman"/>
          <w:sz w:val="24"/>
          <w:szCs w:val="24"/>
        </w:rPr>
      </w:pPr>
      <w:r w:rsidRPr="00D602AA">
        <w:rPr>
          <w:rFonts w:ascii="Times New Roman" w:hAnsi="Times New Roman" w:cs="Times New Roman"/>
          <w:sz w:val="24"/>
          <w:szCs w:val="24"/>
        </w:rPr>
        <w:t>niedostateczna elektronizacja postępowań administracyjnych oraz innych procedur, w tym w perspektywie wyzwań współczesnej gospodarki oraz w dobie epidemii C</w:t>
      </w:r>
      <w:r w:rsidR="00EC63D0">
        <w:rPr>
          <w:rFonts w:ascii="Times New Roman" w:hAnsi="Times New Roman" w:cs="Times New Roman"/>
          <w:sz w:val="24"/>
          <w:szCs w:val="24"/>
        </w:rPr>
        <w:t>OVID</w:t>
      </w:r>
      <w:r w:rsidRPr="00D602AA">
        <w:rPr>
          <w:rFonts w:ascii="Times New Roman" w:hAnsi="Times New Roman" w:cs="Times New Roman"/>
          <w:sz w:val="24"/>
          <w:szCs w:val="24"/>
        </w:rPr>
        <w:t>-19, kiedy to wyk</w:t>
      </w:r>
      <w:r w:rsidR="00265C2A" w:rsidRPr="00D602AA">
        <w:rPr>
          <w:rFonts w:ascii="Times New Roman" w:hAnsi="Times New Roman" w:cs="Times New Roman"/>
          <w:sz w:val="24"/>
          <w:szCs w:val="24"/>
        </w:rPr>
        <w:t>orzystanie procedur cyfrowych miało</w:t>
      </w:r>
      <w:r w:rsidRPr="00D602AA">
        <w:rPr>
          <w:rFonts w:ascii="Times New Roman" w:hAnsi="Times New Roman" w:cs="Times New Roman"/>
          <w:sz w:val="24"/>
          <w:szCs w:val="24"/>
        </w:rPr>
        <w:t xml:space="preserve"> kluczowe znaczenie w ograniczeniu kontaktów społecznych eskalujących epidemię,</w:t>
      </w:r>
    </w:p>
    <w:p w14:paraId="161DB92F" w14:textId="6571FADB" w:rsidR="005E2096" w:rsidRPr="00D602AA" w:rsidRDefault="005E2096" w:rsidP="00D602AA">
      <w:pPr>
        <w:pStyle w:val="Akapitzlist"/>
        <w:numPr>
          <w:ilvl w:val="4"/>
          <w:numId w:val="1"/>
        </w:numPr>
        <w:spacing w:before="120" w:after="0" w:line="360" w:lineRule="auto"/>
        <w:ind w:left="1276" w:hanging="567"/>
        <w:jc w:val="both"/>
        <w:rPr>
          <w:rFonts w:ascii="Times New Roman" w:hAnsi="Times New Roman" w:cs="Times New Roman"/>
          <w:sz w:val="24"/>
          <w:szCs w:val="24"/>
        </w:rPr>
      </w:pPr>
      <w:r w:rsidRPr="00D602AA">
        <w:rPr>
          <w:rFonts w:ascii="Times New Roman" w:hAnsi="Times New Roman" w:cs="Times New Roman"/>
          <w:sz w:val="24"/>
          <w:szCs w:val="24"/>
        </w:rPr>
        <w:t>niedostosowane do sytuacji epidemicznej, a przez to nierealne do spełnienia terminy dla obywateli i organów na załatwienie różnego rodzaju spraw.</w:t>
      </w:r>
    </w:p>
    <w:p w14:paraId="691392E7" w14:textId="329DEB5A" w:rsidR="00CE5AC5" w:rsidRPr="00D602AA" w:rsidRDefault="00CE5AC5"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 xml:space="preserve">Przyjęte na tej podstawie założenia projektu to przede wszystkim przyspieszenie wydawania decyzji i usprawnienie postępowań, co nastąpi m.in. przez upowszechnienie postępowania uproszczonego, milczącego trybu załatwienia sprawy, elektronizację, a także zniesienie dwuinstancyjności w postępowaniach, których charakter na to pozwala. W wymiarze szczegółowym to także upowszechnienie stosowania prostych formularzy urzędowych, składania wniosków on-line i ograniczenia liczby </w:t>
      </w:r>
      <w:r w:rsidR="00E93F49" w:rsidRPr="00D602AA">
        <w:rPr>
          <w:rFonts w:ascii="Times New Roman" w:hAnsi="Times New Roman" w:cs="Times New Roman"/>
          <w:sz w:val="24"/>
          <w:szCs w:val="24"/>
        </w:rPr>
        <w:t>składanych</w:t>
      </w:r>
      <w:r w:rsidRPr="00D602AA">
        <w:rPr>
          <w:rFonts w:ascii="Times New Roman" w:hAnsi="Times New Roman" w:cs="Times New Roman"/>
          <w:sz w:val="24"/>
          <w:szCs w:val="24"/>
        </w:rPr>
        <w:t xml:space="preserve"> wniosków.</w:t>
      </w:r>
    </w:p>
    <w:p w14:paraId="7EFAEA85" w14:textId="202B76E6" w:rsidR="00282CDB" w:rsidRPr="00D602AA" w:rsidRDefault="00573678" w:rsidP="004E620F">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Opracowany projekt</w:t>
      </w:r>
      <w:r w:rsidR="00680654" w:rsidRPr="00D602AA">
        <w:rPr>
          <w:rFonts w:ascii="Times New Roman" w:hAnsi="Times New Roman" w:cs="Times New Roman"/>
          <w:sz w:val="24"/>
          <w:szCs w:val="24"/>
        </w:rPr>
        <w:t xml:space="preserve"> ma </w:t>
      </w:r>
      <w:r w:rsidR="00662BDD" w:rsidRPr="00D602AA">
        <w:rPr>
          <w:rFonts w:ascii="Times New Roman" w:hAnsi="Times New Roman" w:cs="Times New Roman"/>
          <w:sz w:val="24"/>
          <w:szCs w:val="24"/>
        </w:rPr>
        <w:t xml:space="preserve">zatem </w:t>
      </w:r>
      <w:r w:rsidR="00680654" w:rsidRPr="00D602AA">
        <w:rPr>
          <w:rFonts w:ascii="Times New Roman" w:hAnsi="Times New Roman" w:cs="Times New Roman"/>
          <w:sz w:val="24"/>
          <w:szCs w:val="24"/>
        </w:rPr>
        <w:t xml:space="preserve">charakter ustawy pakietowej. </w:t>
      </w:r>
      <w:r w:rsidR="008E0A9E" w:rsidRPr="00D602AA">
        <w:rPr>
          <w:rFonts w:ascii="Times New Roman" w:hAnsi="Times New Roman" w:cs="Times New Roman"/>
          <w:sz w:val="24"/>
          <w:szCs w:val="24"/>
        </w:rPr>
        <w:t>Z</w:t>
      </w:r>
      <w:r w:rsidR="00680654" w:rsidRPr="00D602AA">
        <w:rPr>
          <w:rFonts w:ascii="Times New Roman" w:hAnsi="Times New Roman" w:cs="Times New Roman"/>
          <w:sz w:val="24"/>
          <w:szCs w:val="24"/>
        </w:rPr>
        <w:t xml:space="preserve"> uwagi na ekonomikę procesu legislacyjnego </w:t>
      </w:r>
      <w:r w:rsidR="008E0A9E" w:rsidRPr="00D602AA">
        <w:rPr>
          <w:rFonts w:ascii="Times New Roman" w:hAnsi="Times New Roman" w:cs="Times New Roman"/>
          <w:sz w:val="24"/>
          <w:szCs w:val="24"/>
        </w:rPr>
        <w:t>zasadne</w:t>
      </w:r>
      <w:r w:rsidR="00680654" w:rsidRPr="00D602AA">
        <w:rPr>
          <w:rFonts w:ascii="Times New Roman" w:hAnsi="Times New Roman" w:cs="Times New Roman"/>
          <w:sz w:val="24"/>
          <w:szCs w:val="24"/>
        </w:rPr>
        <w:t xml:space="preserve"> jest procedowanie jednego projektu ustawy o charakterze przekrojowym</w:t>
      </w:r>
      <w:r w:rsidR="00282CDB" w:rsidRPr="00D602AA">
        <w:rPr>
          <w:rFonts w:ascii="Times New Roman" w:hAnsi="Times New Roman" w:cs="Times New Roman"/>
          <w:sz w:val="24"/>
          <w:szCs w:val="24"/>
        </w:rPr>
        <w:t>, z uwzględnieniem wyjątków opisanych poniżej.</w:t>
      </w:r>
    </w:p>
    <w:p w14:paraId="7B03FD8E" w14:textId="6F5AAD24" w:rsidR="00282CDB" w:rsidRPr="00D602AA" w:rsidRDefault="00282CDB" w:rsidP="00D602AA">
      <w:pPr>
        <w:spacing w:before="120" w:after="0" w:line="360" w:lineRule="auto"/>
        <w:ind w:firstLine="708"/>
        <w:jc w:val="both"/>
        <w:rPr>
          <w:rFonts w:ascii="Times New Roman" w:hAnsi="Times New Roman" w:cs="Times New Roman"/>
          <w:sz w:val="24"/>
          <w:szCs w:val="24"/>
        </w:rPr>
      </w:pPr>
      <w:r w:rsidRPr="00D602AA">
        <w:rPr>
          <w:rFonts w:ascii="Times New Roman" w:hAnsi="Times New Roman" w:cs="Times New Roman"/>
          <w:sz w:val="24"/>
          <w:szCs w:val="24"/>
        </w:rPr>
        <w:lastRenderedPageBreak/>
        <w:t>Ponadto, projekt został ujęty w tabeli M&amp;T Krajowego Planu Odbudowy i</w:t>
      </w:r>
      <w:r w:rsidR="00E93F49" w:rsidRPr="00D602AA">
        <w:rPr>
          <w:rFonts w:ascii="Times New Roman" w:hAnsi="Times New Roman" w:cs="Times New Roman"/>
          <w:sz w:val="24"/>
          <w:szCs w:val="24"/>
        </w:rPr>
        <w:t> </w:t>
      </w:r>
      <w:r w:rsidRPr="00D602AA">
        <w:rPr>
          <w:rFonts w:ascii="Times New Roman" w:hAnsi="Times New Roman" w:cs="Times New Roman"/>
          <w:sz w:val="24"/>
          <w:szCs w:val="24"/>
        </w:rPr>
        <w:t xml:space="preserve">Zwiększenia Odporności. </w:t>
      </w:r>
      <w:r w:rsidR="00E93F49" w:rsidRPr="00D602AA">
        <w:rPr>
          <w:rFonts w:ascii="Times New Roman" w:hAnsi="Times New Roman" w:cs="Times New Roman"/>
          <w:sz w:val="24"/>
          <w:szCs w:val="24"/>
        </w:rPr>
        <w:t>C</w:t>
      </w:r>
      <w:r w:rsidRPr="00D602AA">
        <w:rPr>
          <w:rFonts w:ascii="Times New Roman" w:hAnsi="Times New Roman" w:cs="Times New Roman"/>
          <w:sz w:val="24"/>
          <w:szCs w:val="24"/>
        </w:rPr>
        <w:t xml:space="preserve">elem </w:t>
      </w:r>
      <w:r w:rsidR="00E93F49" w:rsidRPr="00D602AA">
        <w:rPr>
          <w:rFonts w:ascii="Times New Roman" w:hAnsi="Times New Roman" w:cs="Times New Roman"/>
          <w:sz w:val="24"/>
          <w:szCs w:val="24"/>
        </w:rPr>
        <w:t xml:space="preserve">projektowanych zmian zgodnie z opisem kamienia milowego </w:t>
      </w:r>
      <w:r w:rsidRPr="00D602AA">
        <w:rPr>
          <w:rFonts w:ascii="Times New Roman" w:hAnsi="Times New Roman" w:cs="Times New Roman"/>
          <w:sz w:val="24"/>
          <w:szCs w:val="24"/>
        </w:rPr>
        <w:t>jest wyeliminowanie barier prawnych wpływających na klimat inwestycyjny,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szczególności przez:</w:t>
      </w:r>
    </w:p>
    <w:p w14:paraId="6323198F" w14:textId="4ADEE653" w:rsidR="00282CDB" w:rsidRPr="00D602AA" w:rsidRDefault="00282CDB" w:rsidP="004E620F">
      <w:pPr>
        <w:spacing w:before="120" w:after="0" w:line="360" w:lineRule="auto"/>
        <w:ind w:left="567" w:hanging="567"/>
        <w:jc w:val="both"/>
        <w:rPr>
          <w:rFonts w:ascii="Times New Roman" w:hAnsi="Times New Roman" w:cs="Times New Roman"/>
          <w:sz w:val="24"/>
          <w:szCs w:val="24"/>
        </w:rPr>
      </w:pPr>
      <w:r w:rsidRPr="00D602AA">
        <w:rPr>
          <w:rFonts w:ascii="Times New Roman" w:hAnsi="Times New Roman" w:cs="Times New Roman"/>
          <w:sz w:val="24"/>
          <w:szCs w:val="24"/>
        </w:rPr>
        <w:t>1</w:t>
      </w:r>
      <w:r w:rsidR="00E93F49" w:rsidRPr="00D602AA">
        <w:rPr>
          <w:rFonts w:ascii="Times New Roman" w:hAnsi="Times New Roman" w:cs="Times New Roman"/>
          <w:sz w:val="24"/>
          <w:szCs w:val="24"/>
        </w:rPr>
        <w:t>)</w:t>
      </w:r>
      <w:r w:rsidR="004E620F">
        <w:rPr>
          <w:rFonts w:ascii="Times New Roman" w:hAnsi="Times New Roman" w:cs="Times New Roman"/>
          <w:sz w:val="24"/>
          <w:szCs w:val="24"/>
        </w:rPr>
        <w:tab/>
      </w:r>
      <w:r w:rsidR="00E93F49" w:rsidRPr="00D602AA">
        <w:rPr>
          <w:rFonts w:ascii="Times New Roman" w:hAnsi="Times New Roman" w:cs="Times New Roman"/>
          <w:sz w:val="24"/>
          <w:szCs w:val="24"/>
        </w:rPr>
        <w:t>w</w:t>
      </w:r>
      <w:r w:rsidRPr="00D602AA">
        <w:rPr>
          <w:rFonts w:ascii="Times New Roman" w:hAnsi="Times New Roman" w:cs="Times New Roman"/>
          <w:sz w:val="24"/>
          <w:szCs w:val="24"/>
        </w:rPr>
        <w:t>prowadzenie uproszczeń procedur administracyjnych i procedur milczącej zgody w co najmniej 12 procedurach, w szczególności związanych z zawodami marynarzy oraz handlem i</w:t>
      </w:r>
      <w:r w:rsidR="00E93F49" w:rsidRPr="00D602AA">
        <w:rPr>
          <w:rFonts w:ascii="Times New Roman" w:hAnsi="Times New Roman" w:cs="Times New Roman"/>
          <w:sz w:val="24"/>
          <w:szCs w:val="24"/>
        </w:rPr>
        <w:t> </w:t>
      </w:r>
      <w:r w:rsidRPr="00D602AA">
        <w:rPr>
          <w:rFonts w:ascii="Times New Roman" w:hAnsi="Times New Roman" w:cs="Times New Roman"/>
          <w:sz w:val="24"/>
          <w:szCs w:val="24"/>
        </w:rPr>
        <w:t xml:space="preserve">dystrybucją napojów alkoholowych; </w:t>
      </w:r>
    </w:p>
    <w:p w14:paraId="54986F38" w14:textId="7F166871" w:rsidR="00282CDB" w:rsidRPr="00D602AA" w:rsidRDefault="00282CDB" w:rsidP="004E620F">
      <w:pPr>
        <w:spacing w:before="120" w:after="0" w:line="360" w:lineRule="auto"/>
        <w:ind w:left="567" w:hanging="567"/>
        <w:jc w:val="both"/>
        <w:rPr>
          <w:rFonts w:ascii="Times New Roman" w:hAnsi="Times New Roman" w:cs="Times New Roman"/>
          <w:sz w:val="24"/>
          <w:szCs w:val="24"/>
        </w:rPr>
      </w:pPr>
      <w:r w:rsidRPr="00D602AA">
        <w:rPr>
          <w:rFonts w:ascii="Times New Roman" w:hAnsi="Times New Roman" w:cs="Times New Roman"/>
          <w:sz w:val="24"/>
          <w:szCs w:val="24"/>
        </w:rPr>
        <w:t>2</w:t>
      </w:r>
      <w:r w:rsidR="00E93F49" w:rsidRPr="00D602AA">
        <w:rPr>
          <w:rFonts w:ascii="Times New Roman" w:hAnsi="Times New Roman" w:cs="Times New Roman"/>
          <w:sz w:val="24"/>
          <w:szCs w:val="24"/>
        </w:rPr>
        <w:t>)</w:t>
      </w:r>
      <w:r w:rsidR="004E620F">
        <w:rPr>
          <w:rFonts w:ascii="Times New Roman" w:hAnsi="Times New Roman" w:cs="Times New Roman"/>
          <w:sz w:val="24"/>
          <w:szCs w:val="24"/>
        </w:rPr>
        <w:tab/>
      </w:r>
      <w:r w:rsidR="00E93F49" w:rsidRPr="00D602AA">
        <w:rPr>
          <w:rFonts w:ascii="Times New Roman" w:hAnsi="Times New Roman" w:cs="Times New Roman"/>
          <w:sz w:val="24"/>
          <w:szCs w:val="24"/>
        </w:rPr>
        <w:t>o</w:t>
      </w:r>
      <w:r w:rsidRPr="00D602AA">
        <w:rPr>
          <w:rFonts w:ascii="Times New Roman" w:hAnsi="Times New Roman" w:cs="Times New Roman"/>
          <w:sz w:val="24"/>
          <w:szCs w:val="24"/>
        </w:rPr>
        <w:t>dstąpienie od procedury dwuinstancyjnej w co najmniej 10 procedurach, związanych w</w:t>
      </w:r>
      <w:r w:rsidR="00E93F49" w:rsidRPr="00D602AA">
        <w:rPr>
          <w:rFonts w:ascii="Times New Roman" w:hAnsi="Times New Roman" w:cs="Times New Roman"/>
          <w:sz w:val="24"/>
          <w:szCs w:val="24"/>
        </w:rPr>
        <w:t> </w:t>
      </w:r>
      <w:r w:rsidRPr="00D602AA">
        <w:rPr>
          <w:rFonts w:ascii="Times New Roman" w:hAnsi="Times New Roman" w:cs="Times New Roman"/>
          <w:sz w:val="24"/>
          <w:szCs w:val="24"/>
        </w:rPr>
        <w:t xml:space="preserve">szczególności z zasobami geologicznymi i zawodową służbą wojskową </w:t>
      </w:r>
      <w:r w:rsidR="001E7FB8" w:rsidRPr="00D602AA">
        <w:rPr>
          <w:rFonts w:ascii="Times New Roman" w:hAnsi="Times New Roman" w:cs="Times New Roman"/>
          <w:sz w:val="24"/>
          <w:szCs w:val="24"/>
        </w:rPr>
        <w:t>(</w:t>
      </w:r>
      <w:r w:rsidRPr="00D602AA">
        <w:rPr>
          <w:rFonts w:ascii="Times New Roman" w:hAnsi="Times New Roman" w:cs="Times New Roman"/>
          <w:sz w:val="24"/>
          <w:szCs w:val="24"/>
        </w:rPr>
        <w:t>zmiany w</w:t>
      </w:r>
      <w:r w:rsidR="00E93F49" w:rsidRPr="00D602AA">
        <w:rPr>
          <w:rFonts w:ascii="Times New Roman" w:hAnsi="Times New Roman" w:cs="Times New Roman"/>
          <w:sz w:val="24"/>
          <w:szCs w:val="24"/>
        </w:rPr>
        <w:t> </w:t>
      </w:r>
      <w:r w:rsidRPr="00D602AA">
        <w:rPr>
          <w:rFonts w:ascii="Times New Roman" w:hAnsi="Times New Roman" w:cs="Times New Roman"/>
          <w:sz w:val="24"/>
          <w:szCs w:val="24"/>
        </w:rPr>
        <w:t>zakresie zawodowej służby wojskowej zostały wprowadzone ustawą z dnia 11 marca 2022</w:t>
      </w:r>
      <w:r w:rsidR="00E93F49" w:rsidRPr="00D602AA">
        <w:rPr>
          <w:rFonts w:ascii="Times New Roman" w:hAnsi="Times New Roman" w:cs="Times New Roman"/>
          <w:sz w:val="24"/>
          <w:szCs w:val="24"/>
        </w:rPr>
        <w:t> </w:t>
      </w:r>
      <w:r w:rsidRPr="00D602AA">
        <w:rPr>
          <w:rFonts w:ascii="Times New Roman" w:hAnsi="Times New Roman" w:cs="Times New Roman"/>
          <w:sz w:val="24"/>
          <w:szCs w:val="24"/>
        </w:rPr>
        <w:t xml:space="preserve">r. o obronie </w:t>
      </w:r>
      <w:r w:rsidR="00E93F49" w:rsidRPr="00D602AA">
        <w:rPr>
          <w:rFonts w:ascii="Times New Roman" w:hAnsi="Times New Roman" w:cs="Times New Roman"/>
          <w:sz w:val="24"/>
          <w:szCs w:val="24"/>
        </w:rPr>
        <w:t>O</w:t>
      </w:r>
      <w:r w:rsidRPr="00D602AA">
        <w:rPr>
          <w:rFonts w:ascii="Times New Roman" w:hAnsi="Times New Roman" w:cs="Times New Roman"/>
          <w:sz w:val="24"/>
          <w:szCs w:val="24"/>
        </w:rPr>
        <w:t>jczyzny (Dz.</w:t>
      </w:r>
      <w:r w:rsidR="001E7FB8" w:rsidRPr="00D602AA">
        <w:rPr>
          <w:rFonts w:ascii="Times New Roman" w:hAnsi="Times New Roman" w:cs="Times New Roman"/>
          <w:sz w:val="24"/>
          <w:szCs w:val="24"/>
        </w:rPr>
        <w:t xml:space="preserve"> </w:t>
      </w:r>
      <w:r w:rsidRPr="00D602AA">
        <w:rPr>
          <w:rFonts w:ascii="Times New Roman" w:hAnsi="Times New Roman" w:cs="Times New Roman"/>
          <w:sz w:val="24"/>
          <w:szCs w:val="24"/>
        </w:rPr>
        <w:t>U. poz. 655</w:t>
      </w:r>
      <w:r w:rsidR="001E7FB8" w:rsidRPr="00D602AA">
        <w:rPr>
          <w:rFonts w:ascii="Times New Roman" w:hAnsi="Times New Roman" w:cs="Times New Roman"/>
          <w:sz w:val="24"/>
          <w:szCs w:val="24"/>
        </w:rPr>
        <w:t>)</w:t>
      </w:r>
      <w:r w:rsidRPr="00D602AA">
        <w:rPr>
          <w:rFonts w:ascii="Times New Roman" w:hAnsi="Times New Roman" w:cs="Times New Roman"/>
          <w:sz w:val="24"/>
          <w:szCs w:val="24"/>
        </w:rPr>
        <w:t>;</w:t>
      </w:r>
    </w:p>
    <w:p w14:paraId="76EFA33D" w14:textId="5A9DD90C" w:rsidR="00282CDB" w:rsidRPr="00D602AA" w:rsidRDefault="00282CDB" w:rsidP="004E620F">
      <w:pPr>
        <w:spacing w:before="120" w:after="0" w:line="360" w:lineRule="auto"/>
        <w:ind w:left="567" w:hanging="567"/>
        <w:jc w:val="both"/>
        <w:rPr>
          <w:rFonts w:ascii="Times New Roman" w:hAnsi="Times New Roman" w:cs="Times New Roman"/>
          <w:sz w:val="24"/>
          <w:szCs w:val="24"/>
        </w:rPr>
      </w:pPr>
      <w:r w:rsidRPr="00D602AA">
        <w:rPr>
          <w:rFonts w:ascii="Times New Roman" w:hAnsi="Times New Roman" w:cs="Times New Roman"/>
          <w:sz w:val="24"/>
          <w:szCs w:val="24"/>
        </w:rPr>
        <w:t>3</w:t>
      </w:r>
      <w:r w:rsidR="00E93F49" w:rsidRPr="00D602AA">
        <w:rPr>
          <w:rFonts w:ascii="Times New Roman" w:hAnsi="Times New Roman" w:cs="Times New Roman"/>
          <w:sz w:val="24"/>
          <w:szCs w:val="24"/>
        </w:rPr>
        <w:t>)</w:t>
      </w:r>
      <w:r w:rsidR="004E620F">
        <w:rPr>
          <w:rFonts w:ascii="Times New Roman" w:hAnsi="Times New Roman" w:cs="Times New Roman"/>
          <w:sz w:val="24"/>
          <w:szCs w:val="24"/>
        </w:rPr>
        <w:tab/>
      </w:r>
      <w:r w:rsidR="00E93F49" w:rsidRPr="00D602AA">
        <w:rPr>
          <w:rFonts w:ascii="Times New Roman" w:hAnsi="Times New Roman" w:cs="Times New Roman"/>
          <w:sz w:val="24"/>
          <w:szCs w:val="24"/>
        </w:rPr>
        <w:t>c</w:t>
      </w:r>
      <w:r w:rsidRPr="00D602AA">
        <w:rPr>
          <w:rFonts w:ascii="Times New Roman" w:hAnsi="Times New Roman" w:cs="Times New Roman"/>
          <w:sz w:val="24"/>
          <w:szCs w:val="24"/>
        </w:rPr>
        <w:t>yfryzacj</w:t>
      </w:r>
      <w:r w:rsidR="00E93F49" w:rsidRPr="00D602AA">
        <w:rPr>
          <w:rFonts w:ascii="Times New Roman" w:hAnsi="Times New Roman" w:cs="Times New Roman"/>
          <w:sz w:val="24"/>
          <w:szCs w:val="24"/>
        </w:rPr>
        <w:t>ę</w:t>
      </w:r>
      <w:r w:rsidRPr="00D602AA">
        <w:rPr>
          <w:rFonts w:ascii="Times New Roman" w:hAnsi="Times New Roman" w:cs="Times New Roman"/>
          <w:sz w:val="24"/>
          <w:szCs w:val="24"/>
        </w:rPr>
        <w:t xml:space="preserve"> sposobu załatwiania wniosków w co najmniej 8 procedurach administracyjnych, związanych np. ze składaniem przez organizatorów turystyki i</w:t>
      </w:r>
      <w:r w:rsidR="00E93F49" w:rsidRPr="00D602AA">
        <w:rPr>
          <w:rFonts w:ascii="Times New Roman" w:hAnsi="Times New Roman" w:cs="Times New Roman"/>
          <w:sz w:val="24"/>
          <w:szCs w:val="24"/>
        </w:rPr>
        <w:t> </w:t>
      </w:r>
      <w:r w:rsidRPr="00D602AA">
        <w:rPr>
          <w:rFonts w:ascii="Times New Roman" w:hAnsi="Times New Roman" w:cs="Times New Roman"/>
          <w:sz w:val="24"/>
          <w:szCs w:val="24"/>
        </w:rPr>
        <w:t>przedsiębiorców deklaracji do Ubezpieczeniowego Funduszu Gwarancyjnego oraz składaniem wniosków o przyznanie świadczeń socjalnych przez studentów, a także dotyczących postępowania geodezyjnego;</w:t>
      </w:r>
    </w:p>
    <w:p w14:paraId="62564A94" w14:textId="6DB0A81B" w:rsidR="00282CDB" w:rsidRPr="00D602AA" w:rsidRDefault="00282CDB" w:rsidP="004E620F">
      <w:pPr>
        <w:spacing w:before="120" w:after="0" w:line="360" w:lineRule="auto"/>
        <w:ind w:left="567" w:hanging="567"/>
        <w:jc w:val="both"/>
        <w:rPr>
          <w:rFonts w:ascii="Times New Roman" w:hAnsi="Times New Roman" w:cs="Times New Roman"/>
          <w:sz w:val="24"/>
          <w:szCs w:val="24"/>
        </w:rPr>
      </w:pPr>
      <w:r w:rsidRPr="00D602AA">
        <w:rPr>
          <w:rFonts w:ascii="Times New Roman" w:hAnsi="Times New Roman" w:cs="Times New Roman"/>
          <w:sz w:val="24"/>
          <w:szCs w:val="24"/>
        </w:rPr>
        <w:t>4</w:t>
      </w:r>
      <w:r w:rsidR="00E93F49" w:rsidRPr="00D602AA">
        <w:rPr>
          <w:rFonts w:ascii="Times New Roman" w:hAnsi="Times New Roman" w:cs="Times New Roman"/>
          <w:sz w:val="24"/>
          <w:szCs w:val="24"/>
        </w:rPr>
        <w:t>)</w:t>
      </w:r>
      <w:r w:rsidR="004E620F">
        <w:rPr>
          <w:rFonts w:ascii="Times New Roman" w:hAnsi="Times New Roman" w:cs="Times New Roman"/>
          <w:sz w:val="24"/>
          <w:szCs w:val="24"/>
        </w:rPr>
        <w:tab/>
      </w:r>
      <w:r w:rsidR="00E93F49" w:rsidRPr="00D602AA">
        <w:rPr>
          <w:rFonts w:ascii="Times New Roman" w:hAnsi="Times New Roman" w:cs="Times New Roman"/>
          <w:sz w:val="24"/>
          <w:szCs w:val="24"/>
        </w:rPr>
        <w:t>w</w:t>
      </w:r>
      <w:r w:rsidRPr="00D602AA">
        <w:rPr>
          <w:rFonts w:ascii="Times New Roman" w:hAnsi="Times New Roman" w:cs="Times New Roman"/>
          <w:sz w:val="24"/>
          <w:szCs w:val="24"/>
        </w:rPr>
        <w:t>prowadzenie innych racjonalizacji procedur administracyjnych (jak np. ograniczenie liczby dokumentów czy mniej formalności do spełnienia) w niektórych procedurach administracyjnych związanych w szczególności z wprowadzeniem szeregu usprawnień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procesie planowania przestrzennego, w procesie budowlanym oraz w procesie scalania gruntów </w:t>
      </w:r>
      <w:r w:rsidR="001E7FB8" w:rsidRPr="00D602AA">
        <w:rPr>
          <w:rFonts w:ascii="Times New Roman" w:hAnsi="Times New Roman" w:cs="Times New Roman"/>
          <w:sz w:val="24"/>
          <w:szCs w:val="24"/>
        </w:rPr>
        <w:t>(</w:t>
      </w:r>
      <w:r w:rsidRPr="00D602AA">
        <w:rPr>
          <w:rFonts w:ascii="Times New Roman" w:hAnsi="Times New Roman" w:cs="Times New Roman"/>
          <w:sz w:val="24"/>
          <w:szCs w:val="24"/>
        </w:rPr>
        <w:t>zmiany w zakresie usprawnień procesu budowlanego</w:t>
      </w:r>
      <w:r w:rsidR="00ED109E" w:rsidRPr="00D602AA">
        <w:rPr>
          <w:rFonts w:ascii="Times New Roman" w:hAnsi="Times New Roman" w:cs="Times New Roman"/>
          <w:sz w:val="24"/>
          <w:szCs w:val="24"/>
        </w:rPr>
        <w:t>, planowania przestrzennego zostały wprowadzone ustawą z dnia 17 września 2021 r. o zmianie ustawy − Prawo budowlane oraz ustawy o planowaniu i zagospodarowaniu przestrzennym (Dz. U. poz. 1986),</w:t>
      </w:r>
      <w:r w:rsidRPr="00D602AA">
        <w:rPr>
          <w:rFonts w:ascii="Times New Roman" w:hAnsi="Times New Roman" w:cs="Times New Roman"/>
          <w:sz w:val="24"/>
          <w:szCs w:val="24"/>
        </w:rPr>
        <w:t xml:space="preserve"> </w:t>
      </w:r>
      <w:r w:rsidR="00ED109E" w:rsidRPr="00D602AA">
        <w:rPr>
          <w:rFonts w:ascii="Times New Roman" w:hAnsi="Times New Roman" w:cs="Times New Roman"/>
          <w:sz w:val="24"/>
          <w:szCs w:val="24"/>
        </w:rPr>
        <w:t xml:space="preserve">natomiast w zakresie </w:t>
      </w:r>
      <w:r w:rsidRPr="00D602AA">
        <w:rPr>
          <w:rFonts w:ascii="Times New Roman" w:hAnsi="Times New Roman" w:cs="Times New Roman"/>
          <w:sz w:val="24"/>
          <w:szCs w:val="24"/>
        </w:rPr>
        <w:t>procesu scalania gruntów</w:t>
      </w:r>
      <w:r w:rsidR="00ED109E" w:rsidRPr="00D602AA">
        <w:rPr>
          <w:rFonts w:ascii="Times New Roman" w:hAnsi="Times New Roman" w:cs="Times New Roman"/>
          <w:sz w:val="24"/>
          <w:szCs w:val="24"/>
        </w:rPr>
        <w:t xml:space="preserve"> − ustawą z dnia 2 grudnia 2021 r. o zmianie ustawy o scalaniu i wymianie gruntów, ustawy o utracie mocy prawnej niektórych ksiąg wieczystych oraz ustawy o drogach publicznych (Dz. U. z 2022 poz. 32))</w:t>
      </w:r>
      <w:r w:rsidRPr="00D602AA">
        <w:rPr>
          <w:rFonts w:ascii="Times New Roman" w:hAnsi="Times New Roman" w:cs="Times New Roman"/>
          <w:sz w:val="24"/>
          <w:szCs w:val="24"/>
        </w:rPr>
        <w:t xml:space="preserve">; </w:t>
      </w:r>
    </w:p>
    <w:p w14:paraId="2377ED81" w14:textId="65607F8E" w:rsidR="00282CDB" w:rsidRPr="00D602AA" w:rsidRDefault="00282CDB" w:rsidP="004E620F">
      <w:pPr>
        <w:spacing w:before="120" w:after="0" w:line="360" w:lineRule="auto"/>
        <w:ind w:left="567" w:hanging="567"/>
        <w:jc w:val="both"/>
        <w:rPr>
          <w:rFonts w:ascii="Times New Roman" w:hAnsi="Times New Roman" w:cs="Times New Roman"/>
          <w:sz w:val="24"/>
          <w:szCs w:val="24"/>
        </w:rPr>
      </w:pPr>
      <w:r w:rsidRPr="00D602AA">
        <w:rPr>
          <w:rFonts w:ascii="Times New Roman" w:hAnsi="Times New Roman" w:cs="Times New Roman"/>
          <w:sz w:val="24"/>
          <w:szCs w:val="24"/>
        </w:rPr>
        <w:t>5</w:t>
      </w:r>
      <w:r w:rsidR="00E93F49" w:rsidRPr="00D602AA">
        <w:rPr>
          <w:rFonts w:ascii="Times New Roman" w:hAnsi="Times New Roman" w:cs="Times New Roman"/>
          <w:sz w:val="24"/>
          <w:szCs w:val="24"/>
        </w:rPr>
        <w:t>)</w:t>
      </w:r>
      <w:r w:rsidR="004E620F">
        <w:rPr>
          <w:rFonts w:ascii="Times New Roman" w:hAnsi="Times New Roman" w:cs="Times New Roman"/>
          <w:sz w:val="24"/>
          <w:szCs w:val="24"/>
        </w:rPr>
        <w:tab/>
      </w:r>
      <w:r w:rsidR="00E93F49" w:rsidRPr="00D602AA">
        <w:rPr>
          <w:rFonts w:ascii="Times New Roman" w:hAnsi="Times New Roman" w:cs="Times New Roman"/>
          <w:sz w:val="24"/>
          <w:szCs w:val="24"/>
        </w:rPr>
        <w:t>w</w:t>
      </w:r>
      <w:r w:rsidRPr="00D602AA">
        <w:rPr>
          <w:rFonts w:ascii="Times New Roman" w:hAnsi="Times New Roman" w:cs="Times New Roman"/>
          <w:sz w:val="24"/>
          <w:szCs w:val="24"/>
        </w:rPr>
        <w:t xml:space="preserve">ydłużenie terminu realizacji obowiązków przedsiębiorców i osób fizycznych wobec administracji w niektórych przypadkach procedur administracyjnych, np. wydłużenie z 30 do 60 dni terminu na rejestrację samochodu zakupionego w innym państwie członkowskim </w:t>
      </w:r>
      <w:r w:rsidR="001E7FB8" w:rsidRPr="00D602AA">
        <w:rPr>
          <w:rFonts w:ascii="Times New Roman" w:hAnsi="Times New Roman" w:cs="Times New Roman"/>
          <w:sz w:val="24"/>
          <w:szCs w:val="24"/>
        </w:rPr>
        <w:t>UE (</w:t>
      </w:r>
      <w:r w:rsidRPr="00D602AA">
        <w:rPr>
          <w:rFonts w:ascii="Times New Roman" w:hAnsi="Times New Roman" w:cs="Times New Roman"/>
          <w:sz w:val="24"/>
          <w:szCs w:val="24"/>
        </w:rPr>
        <w:t xml:space="preserve">zmiana w zakresie wydłużenia została już wprowadzona przez ustawę z dnia 24 czerwca 2021 r. o zmianie ustawy o szczególnych rozwiązaniach </w:t>
      </w:r>
      <w:r w:rsidRPr="00D602AA">
        <w:rPr>
          <w:rFonts w:ascii="Times New Roman" w:hAnsi="Times New Roman" w:cs="Times New Roman"/>
          <w:sz w:val="24"/>
          <w:szCs w:val="24"/>
        </w:rPr>
        <w:lastRenderedPageBreak/>
        <w:t>związanych z zapobieganiem, przeciwdziałaniem i zwalczaniem COVID-19, innych chorób zakaźnych oraz wywołanych nimi sytuacji kryzysowych oraz niektórych innych ustaw (Dz. U. poz. 1192)</w:t>
      </w:r>
      <w:r w:rsidR="001E7FB8" w:rsidRPr="00D602AA">
        <w:rPr>
          <w:rFonts w:ascii="Times New Roman" w:hAnsi="Times New Roman" w:cs="Times New Roman"/>
          <w:sz w:val="24"/>
          <w:szCs w:val="24"/>
        </w:rPr>
        <w:t>)</w:t>
      </w:r>
      <w:r w:rsidRPr="00D602AA">
        <w:rPr>
          <w:rFonts w:ascii="Times New Roman" w:hAnsi="Times New Roman" w:cs="Times New Roman"/>
          <w:sz w:val="24"/>
          <w:szCs w:val="24"/>
        </w:rPr>
        <w:t xml:space="preserve"> czy wydłużenie terminu na wykorzystanie bonu turystycznego z 31.03.2022 r. do 30.09.2022 r. </w:t>
      </w:r>
      <w:r w:rsidR="001E7FB8" w:rsidRPr="00D602AA">
        <w:rPr>
          <w:rFonts w:ascii="Times New Roman" w:hAnsi="Times New Roman" w:cs="Times New Roman"/>
          <w:sz w:val="24"/>
          <w:szCs w:val="24"/>
        </w:rPr>
        <w:t>(</w:t>
      </w:r>
      <w:r w:rsidRPr="00D602AA">
        <w:rPr>
          <w:rFonts w:ascii="Times New Roman" w:hAnsi="Times New Roman" w:cs="Times New Roman"/>
          <w:sz w:val="24"/>
          <w:szCs w:val="24"/>
        </w:rPr>
        <w:t>zmiana w</w:t>
      </w:r>
      <w:r w:rsidR="00A913E1" w:rsidRPr="00D602AA">
        <w:rPr>
          <w:rFonts w:ascii="Times New Roman" w:hAnsi="Times New Roman" w:cs="Times New Roman"/>
          <w:sz w:val="24"/>
          <w:szCs w:val="24"/>
        </w:rPr>
        <w:t> </w:t>
      </w:r>
      <w:r w:rsidRPr="00D602AA">
        <w:rPr>
          <w:rFonts w:ascii="Times New Roman" w:hAnsi="Times New Roman" w:cs="Times New Roman"/>
          <w:sz w:val="24"/>
          <w:szCs w:val="24"/>
        </w:rPr>
        <w:t>zakresie bonu turystycznego została już wprowadzona przez ustawę z dnia 17 listopada 2021 r. o zmianie ustawy o szczególnych rozwiązaniach związanych z zapobieganiem, przeciwdziałaniem i zwalczaniem COVID-19, innych chorób zakaźnych oraz wywołanych nimi sytuacji kryzysowych oraz niektórych innych ustaw (Dz. U. poz. 2368)</w:t>
      </w:r>
      <w:r w:rsidR="001E7FB8" w:rsidRPr="00D602AA">
        <w:rPr>
          <w:rFonts w:ascii="Times New Roman" w:hAnsi="Times New Roman" w:cs="Times New Roman"/>
          <w:sz w:val="24"/>
          <w:szCs w:val="24"/>
        </w:rPr>
        <w:t>)</w:t>
      </w:r>
      <w:r w:rsidRPr="00D602AA">
        <w:rPr>
          <w:rFonts w:ascii="Times New Roman" w:hAnsi="Times New Roman" w:cs="Times New Roman"/>
          <w:sz w:val="24"/>
          <w:szCs w:val="24"/>
        </w:rPr>
        <w:t>.</w:t>
      </w:r>
    </w:p>
    <w:p w14:paraId="4ADF2A41" w14:textId="6AAA32F2" w:rsidR="00282CDB" w:rsidRPr="00D602AA" w:rsidRDefault="00282CDB"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Ponadto, przyjęta 24 marca 2022 r. przez Sejm RP ustawa o zasadach realizacji zadań finansowanych ze środków europejskich</w:t>
      </w:r>
      <w:r w:rsidR="00B2339F" w:rsidRPr="00D602AA">
        <w:rPr>
          <w:rFonts w:ascii="Times New Roman" w:hAnsi="Times New Roman" w:cs="Times New Roman"/>
          <w:sz w:val="24"/>
          <w:szCs w:val="24"/>
        </w:rPr>
        <w:t xml:space="preserve"> w perspektywie finansowej 2021−</w:t>
      </w:r>
      <w:r w:rsidRPr="00D602AA">
        <w:rPr>
          <w:rFonts w:ascii="Times New Roman" w:hAnsi="Times New Roman" w:cs="Times New Roman"/>
          <w:sz w:val="24"/>
          <w:szCs w:val="24"/>
        </w:rPr>
        <w:t xml:space="preserve">2027 zobowiązuje instytucje odpowiedzialne za reformę, na podstawie porozumień zawieranych przez ministra właściwego do spraw rozwoju regionalnego, do realizacji reformy, </w:t>
      </w:r>
      <w:r w:rsidR="00A913E1" w:rsidRPr="00D602AA">
        <w:rPr>
          <w:rFonts w:ascii="Times New Roman" w:hAnsi="Times New Roman" w:cs="Times New Roman"/>
          <w:sz w:val="24"/>
          <w:szCs w:val="24"/>
        </w:rPr>
        <w:t xml:space="preserve">a </w:t>
      </w:r>
      <w:r w:rsidRPr="00D602AA">
        <w:rPr>
          <w:rFonts w:ascii="Times New Roman" w:hAnsi="Times New Roman" w:cs="Times New Roman"/>
          <w:sz w:val="24"/>
          <w:szCs w:val="24"/>
        </w:rPr>
        <w:t xml:space="preserve">w szczególności </w:t>
      </w:r>
      <w:r w:rsidR="00A913E1" w:rsidRPr="00D602AA">
        <w:rPr>
          <w:rFonts w:ascii="Times New Roman" w:hAnsi="Times New Roman" w:cs="Times New Roman"/>
          <w:sz w:val="24"/>
          <w:szCs w:val="24"/>
        </w:rPr>
        <w:t xml:space="preserve">jej realizacji </w:t>
      </w:r>
      <w:r w:rsidRPr="00D602AA">
        <w:rPr>
          <w:rFonts w:ascii="Times New Roman" w:hAnsi="Times New Roman" w:cs="Times New Roman"/>
          <w:sz w:val="24"/>
          <w:szCs w:val="24"/>
        </w:rPr>
        <w:t>zgodnie z ustalonymi kamieniami milowymi</w:t>
      </w:r>
      <w:r w:rsidR="00A913E1" w:rsidRPr="00D602AA">
        <w:rPr>
          <w:rFonts w:ascii="Times New Roman" w:hAnsi="Times New Roman" w:cs="Times New Roman"/>
          <w:sz w:val="24"/>
          <w:szCs w:val="24"/>
        </w:rPr>
        <w:t>,</w:t>
      </w:r>
      <w:r w:rsidRPr="00D602AA">
        <w:rPr>
          <w:rFonts w:ascii="Times New Roman" w:hAnsi="Times New Roman" w:cs="Times New Roman"/>
          <w:sz w:val="24"/>
          <w:szCs w:val="24"/>
        </w:rPr>
        <w:t xml:space="preserve"> zapewnieni</w:t>
      </w:r>
      <w:r w:rsidR="00A913E1" w:rsidRPr="00D602AA">
        <w:rPr>
          <w:rFonts w:ascii="Times New Roman" w:hAnsi="Times New Roman" w:cs="Times New Roman"/>
          <w:sz w:val="24"/>
          <w:szCs w:val="24"/>
        </w:rPr>
        <w:t>a</w:t>
      </w:r>
      <w:r w:rsidRPr="00D602AA">
        <w:rPr>
          <w:rFonts w:ascii="Times New Roman" w:hAnsi="Times New Roman" w:cs="Times New Roman"/>
          <w:sz w:val="24"/>
          <w:szCs w:val="24"/>
        </w:rPr>
        <w:t xml:space="preserve"> aktualności i</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poprawności danych służących do monitorowania realizacji reformy</w:t>
      </w:r>
      <w:r w:rsidR="00A913E1" w:rsidRPr="00D602AA">
        <w:rPr>
          <w:rFonts w:ascii="Times New Roman" w:hAnsi="Times New Roman" w:cs="Times New Roman"/>
          <w:sz w:val="24"/>
          <w:szCs w:val="24"/>
        </w:rPr>
        <w:t>,</w:t>
      </w:r>
      <w:r w:rsidRPr="00D602AA">
        <w:rPr>
          <w:rFonts w:ascii="Times New Roman" w:hAnsi="Times New Roman" w:cs="Times New Roman"/>
          <w:sz w:val="24"/>
          <w:szCs w:val="24"/>
        </w:rPr>
        <w:t xml:space="preserve"> prowadzeni</w:t>
      </w:r>
      <w:r w:rsidR="00A913E1" w:rsidRPr="00D602AA">
        <w:rPr>
          <w:rFonts w:ascii="Times New Roman" w:hAnsi="Times New Roman" w:cs="Times New Roman"/>
          <w:sz w:val="24"/>
          <w:szCs w:val="24"/>
        </w:rPr>
        <w:t>a</w:t>
      </w:r>
      <w:r w:rsidRPr="00D602AA">
        <w:rPr>
          <w:rFonts w:ascii="Times New Roman" w:hAnsi="Times New Roman" w:cs="Times New Roman"/>
          <w:sz w:val="24"/>
          <w:szCs w:val="24"/>
        </w:rPr>
        <w:t xml:space="preserve"> kontroli realizacji reformy</w:t>
      </w:r>
      <w:r w:rsidR="00A913E1" w:rsidRPr="00D602AA">
        <w:rPr>
          <w:rFonts w:ascii="Times New Roman" w:hAnsi="Times New Roman" w:cs="Times New Roman"/>
          <w:sz w:val="24"/>
          <w:szCs w:val="24"/>
        </w:rPr>
        <w:t>,</w:t>
      </w:r>
      <w:r w:rsidRPr="00D602AA">
        <w:rPr>
          <w:rFonts w:ascii="Times New Roman" w:hAnsi="Times New Roman" w:cs="Times New Roman"/>
          <w:sz w:val="24"/>
          <w:szCs w:val="24"/>
        </w:rPr>
        <w:t xml:space="preserve"> zapewnieni</w:t>
      </w:r>
      <w:r w:rsidR="00A913E1" w:rsidRPr="00D602AA">
        <w:rPr>
          <w:rFonts w:ascii="Times New Roman" w:hAnsi="Times New Roman" w:cs="Times New Roman"/>
          <w:sz w:val="24"/>
          <w:szCs w:val="24"/>
        </w:rPr>
        <w:t>a</w:t>
      </w:r>
      <w:r w:rsidRPr="00D602AA">
        <w:rPr>
          <w:rFonts w:ascii="Times New Roman" w:hAnsi="Times New Roman" w:cs="Times New Roman"/>
          <w:sz w:val="24"/>
          <w:szCs w:val="24"/>
        </w:rPr>
        <w:t xml:space="preserve">, aby wszystkie podmioty zaangażowane w realizację reformy poddały się kontroli i realizowały obowiązki wynikające z rozporządzenia </w:t>
      </w:r>
      <w:r w:rsidR="001E7FB8" w:rsidRPr="00D602AA">
        <w:rPr>
          <w:rFonts w:ascii="Times New Roman" w:hAnsi="Times New Roman" w:cs="Times New Roman"/>
          <w:sz w:val="24"/>
          <w:szCs w:val="24"/>
        </w:rPr>
        <w:t>Parlamentu Europejskiego i Rady (UE) 2021/241 z dnia 12 lutego 2021 r. ustanawiającego Instrument na rzecz Odbudowy i Zwiększania Odporności (Dz. Urz. UE L 57 z 18.02.2021, str. 17 oraz Dz. Urz. UE L 410 z 18.11.2021, str. 197)</w:t>
      </w:r>
      <w:r w:rsidR="00A913E1" w:rsidRPr="00D602AA">
        <w:rPr>
          <w:rFonts w:ascii="Times New Roman" w:hAnsi="Times New Roman" w:cs="Times New Roman"/>
          <w:sz w:val="24"/>
          <w:szCs w:val="24"/>
        </w:rPr>
        <w:t>,</w:t>
      </w:r>
      <w:r w:rsidRPr="00D602AA">
        <w:rPr>
          <w:rFonts w:ascii="Times New Roman" w:hAnsi="Times New Roman" w:cs="Times New Roman"/>
          <w:sz w:val="24"/>
          <w:szCs w:val="24"/>
        </w:rPr>
        <w:t xml:space="preserve"> przekazywania informacji niezbędnych do audytu reformy zgodnie z wymogami wynikającymi z </w:t>
      </w:r>
      <w:r w:rsidR="001E7FB8" w:rsidRPr="00D602AA">
        <w:rPr>
          <w:rFonts w:ascii="Times New Roman" w:hAnsi="Times New Roman" w:cs="Times New Roman"/>
          <w:sz w:val="24"/>
          <w:szCs w:val="24"/>
        </w:rPr>
        <w:t xml:space="preserve">ww. </w:t>
      </w:r>
      <w:r w:rsidR="004E620F">
        <w:rPr>
          <w:rFonts w:ascii="Times New Roman" w:hAnsi="Times New Roman" w:cs="Times New Roman"/>
          <w:sz w:val="24"/>
          <w:szCs w:val="24"/>
        </w:rPr>
        <w:t>rozporządzenia 2021/214.</w:t>
      </w:r>
    </w:p>
    <w:p w14:paraId="08BAD3AD" w14:textId="77777777" w:rsidR="008E0A9E" w:rsidRPr="00D602AA" w:rsidRDefault="008E0A9E" w:rsidP="00D602AA">
      <w:pPr>
        <w:spacing w:before="120" w:after="0" w:line="360" w:lineRule="auto"/>
        <w:jc w:val="both"/>
        <w:rPr>
          <w:rFonts w:ascii="Times New Roman" w:hAnsi="Times New Roman" w:cs="Times New Roman"/>
          <w:sz w:val="24"/>
          <w:szCs w:val="24"/>
        </w:rPr>
      </w:pPr>
    </w:p>
    <w:p w14:paraId="3DC6DA75" w14:textId="62139B34" w:rsidR="00680654" w:rsidRPr="00D602AA" w:rsidRDefault="003034AF" w:rsidP="004E620F">
      <w:pPr>
        <w:pStyle w:val="Akapitzlist"/>
        <w:numPr>
          <w:ilvl w:val="0"/>
          <w:numId w:val="35"/>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Wprowadzenie trybu p</w:t>
      </w:r>
      <w:r w:rsidR="00680654" w:rsidRPr="00D602AA">
        <w:rPr>
          <w:rFonts w:ascii="Times New Roman" w:hAnsi="Times New Roman" w:cs="Times New Roman"/>
          <w:b/>
          <w:sz w:val="24"/>
          <w:szCs w:val="24"/>
        </w:rPr>
        <w:t>ostępowa</w:t>
      </w:r>
      <w:r w:rsidRPr="00D602AA">
        <w:rPr>
          <w:rFonts w:ascii="Times New Roman" w:hAnsi="Times New Roman" w:cs="Times New Roman"/>
          <w:b/>
          <w:sz w:val="24"/>
          <w:szCs w:val="24"/>
        </w:rPr>
        <w:t>nia</w:t>
      </w:r>
      <w:r w:rsidR="00680654" w:rsidRPr="00D602AA">
        <w:rPr>
          <w:rFonts w:ascii="Times New Roman" w:hAnsi="Times New Roman" w:cs="Times New Roman"/>
          <w:b/>
          <w:sz w:val="24"/>
          <w:szCs w:val="24"/>
        </w:rPr>
        <w:t xml:space="preserve"> uproszczone</w:t>
      </w:r>
      <w:r w:rsidRPr="00D602AA">
        <w:rPr>
          <w:rFonts w:ascii="Times New Roman" w:hAnsi="Times New Roman" w:cs="Times New Roman"/>
          <w:b/>
          <w:sz w:val="24"/>
          <w:szCs w:val="24"/>
        </w:rPr>
        <w:t>go</w:t>
      </w:r>
      <w:r w:rsidR="00680654" w:rsidRPr="00D602AA">
        <w:rPr>
          <w:rFonts w:ascii="Times New Roman" w:hAnsi="Times New Roman" w:cs="Times New Roman"/>
          <w:b/>
          <w:sz w:val="24"/>
          <w:szCs w:val="24"/>
        </w:rPr>
        <w:t xml:space="preserve"> i milczące</w:t>
      </w:r>
      <w:r w:rsidRPr="00D602AA">
        <w:rPr>
          <w:rFonts w:ascii="Times New Roman" w:hAnsi="Times New Roman" w:cs="Times New Roman"/>
          <w:b/>
          <w:sz w:val="24"/>
          <w:szCs w:val="24"/>
        </w:rPr>
        <w:t>go</w:t>
      </w:r>
      <w:r w:rsidR="00680654" w:rsidRPr="00D602AA">
        <w:rPr>
          <w:rFonts w:ascii="Times New Roman" w:hAnsi="Times New Roman" w:cs="Times New Roman"/>
          <w:b/>
          <w:sz w:val="24"/>
          <w:szCs w:val="24"/>
        </w:rPr>
        <w:t xml:space="preserve"> załatwieni</w:t>
      </w:r>
      <w:r w:rsidRPr="00D602AA">
        <w:rPr>
          <w:rFonts w:ascii="Times New Roman" w:hAnsi="Times New Roman" w:cs="Times New Roman"/>
          <w:b/>
          <w:sz w:val="24"/>
          <w:szCs w:val="24"/>
        </w:rPr>
        <w:t>a</w:t>
      </w:r>
      <w:r w:rsidR="00680654" w:rsidRPr="00D602AA">
        <w:rPr>
          <w:rFonts w:ascii="Times New Roman" w:hAnsi="Times New Roman" w:cs="Times New Roman"/>
          <w:b/>
          <w:sz w:val="24"/>
          <w:szCs w:val="24"/>
        </w:rPr>
        <w:t xml:space="preserve"> sprawy</w:t>
      </w:r>
      <w:r w:rsidRPr="00D602AA">
        <w:rPr>
          <w:rFonts w:ascii="Times New Roman" w:hAnsi="Times New Roman" w:cs="Times New Roman"/>
          <w:b/>
          <w:sz w:val="24"/>
          <w:szCs w:val="24"/>
        </w:rPr>
        <w:t xml:space="preserve"> w szerokiej kategorii spraw</w:t>
      </w:r>
    </w:p>
    <w:p w14:paraId="10B793AC" w14:textId="2B054883" w:rsidR="00607DF7" w:rsidRPr="00D602AA" w:rsidRDefault="00607DF7" w:rsidP="004E620F">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Zmiany wprowadzane niniejszym projektem stanowią kolejny krok na rzecz urzeczywistnienia reformy</w:t>
      </w:r>
      <w:r w:rsidR="00BD2B2C" w:rsidRPr="00D602AA">
        <w:rPr>
          <w:rFonts w:ascii="Times New Roman" w:hAnsi="Times New Roman" w:cs="Times New Roman"/>
          <w:sz w:val="24"/>
          <w:szCs w:val="24"/>
        </w:rPr>
        <w:t xml:space="preserve"> przeprowadzonej</w:t>
      </w:r>
      <w:r w:rsidRPr="00D602AA">
        <w:rPr>
          <w:rFonts w:ascii="Times New Roman" w:hAnsi="Times New Roman" w:cs="Times New Roman"/>
          <w:sz w:val="24"/>
          <w:szCs w:val="24"/>
        </w:rPr>
        <w:t xml:space="preserve"> </w:t>
      </w:r>
      <w:r w:rsidR="009C0FF1" w:rsidRPr="00D602AA">
        <w:rPr>
          <w:rFonts w:ascii="Times New Roman" w:hAnsi="Times New Roman" w:cs="Times New Roman"/>
          <w:sz w:val="24"/>
          <w:szCs w:val="24"/>
        </w:rPr>
        <w:t>ustaw</w:t>
      </w:r>
      <w:r w:rsidR="00BD2B2C" w:rsidRPr="00D602AA">
        <w:rPr>
          <w:rFonts w:ascii="Times New Roman" w:hAnsi="Times New Roman" w:cs="Times New Roman"/>
          <w:sz w:val="24"/>
          <w:szCs w:val="24"/>
        </w:rPr>
        <w:t>ą</w:t>
      </w:r>
      <w:r w:rsidR="009C0FF1" w:rsidRPr="00D602AA">
        <w:rPr>
          <w:rFonts w:ascii="Times New Roman" w:hAnsi="Times New Roman" w:cs="Times New Roman"/>
          <w:sz w:val="24"/>
          <w:szCs w:val="24"/>
        </w:rPr>
        <w:t xml:space="preserve"> z dnia 14 czerwca 1960 r. </w:t>
      </w:r>
      <w:r w:rsidRPr="00D602AA">
        <w:rPr>
          <w:rFonts w:ascii="Times New Roman" w:hAnsi="Times New Roman" w:cs="Times New Roman"/>
          <w:sz w:val="24"/>
          <w:szCs w:val="24"/>
        </w:rPr>
        <w:t xml:space="preserve">– </w:t>
      </w:r>
      <w:r w:rsidR="009C0FF1" w:rsidRPr="00D602AA">
        <w:rPr>
          <w:rFonts w:ascii="Times New Roman" w:hAnsi="Times New Roman" w:cs="Times New Roman"/>
          <w:sz w:val="24"/>
          <w:szCs w:val="24"/>
        </w:rPr>
        <w:t>Kodeks postępowania administracyjnego</w:t>
      </w:r>
      <w:r w:rsidR="00B2339F" w:rsidRPr="00D602AA">
        <w:rPr>
          <w:rFonts w:ascii="Times New Roman" w:hAnsi="Times New Roman" w:cs="Times New Roman"/>
          <w:sz w:val="24"/>
          <w:szCs w:val="24"/>
        </w:rPr>
        <w:t xml:space="preserve"> (Dz. U. z 2021 r. poz. 735, z późn. zm.)</w:t>
      </w:r>
      <w:r w:rsidR="009C0FF1" w:rsidRPr="00D602AA">
        <w:rPr>
          <w:rFonts w:ascii="Times New Roman" w:hAnsi="Times New Roman" w:cs="Times New Roman"/>
          <w:sz w:val="24"/>
          <w:szCs w:val="24"/>
        </w:rPr>
        <w:t xml:space="preserve"> (dalej: </w:t>
      </w:r>
      <w:r w:rsidR="00021AA5" w:rsidRPr="00D602AA">
        <w:rPr>
          <w:rFonts w:ascii="Times New Roman" w:hAnsi="Times New Roman" w:cs="Times New Roman"/>
          <w:sz w:val="24"/>
          <w:szCs w:val="24"/>
        </w:rPr>
        <w:t>k.p.a.</w:t>
      </w:r>
      <w:r w:rsidR="009C0FF1" w:rsidRPr="00D602AA">
        <w:rPr>
          <w:rFonts w:ascii="Times New Roman" w:hAnsi="Times New Roman" w:cs="Times New Roman"/>
          <w:sz w:val="24"/>
          <w:szCs w:val="24"/>
        </w:rPr>
        <w:t xml:space="preserve">), która miała miejsce w 2017 r. </w:t>
      </w:r>
      <w:r w:rsidRPr="00D602AA">
        <w:rPr>
          <w:rFonts w:ascii="Times New Roman" w:hAnsi="Times New Roman" w:cs="Times New Roman"/>
          <w:sz w:val="24"/>
          <w:szCs w:val="24"/>
        </w:rPr>
        <w:t>Ustawa z dnia 7 kwietnia 2017</w:t>
      </w:r>
      <w:r w:rsidR="008E0A9E" w:rsidRPr="00D602AA">
        <w:rPr>
          <w:rFonts w:ascii="Times New Roman" w:hAnsi="Times New Roman" w:cs="Times New Roman"/>
          <w:sz w:val="24"/>
          <w:szCs w:val="24"/>
        </w:rPr>
        <w:t> </w:t>
      </w:r>
      <w:r w:rsidRPr="00D602AA">
        <w:rPr>
          <w:rFonts w:ascii="Times New Roman" w:hAnsi="Times New Roman" w:cs="Times New Roman"/>
          <w:sz w:val="24"/>
          <w:szCs w:val="24"/>
        </w:rPr>
        <w:t xml:space="preserve">r. o zmianie ustawy – Kodeks postępowania administracyjnego oraz niektórych innych ustaw wprowadziła do systemu prawa takie instytucje jak postępowanie uproszczone oraz milczące załatwienie sprawy. </w:t>
      </w:r>
      <w:r w:rsidRPr="00D602AA">
        <w:rPr>
          <w:rFonts w:ascii="Times New Roman" w:hAnsi="Times New Roman" w:cs="Times New Roman"/>
          <w:bCs/>
          <w:sz w:val="24"/>
          <w:szCs w:val="24"/>
        </w:rPr>
        <w:t xml:space="preserve">Warunkiem ich </w:t>
      </w:r>
      <w:r w:rsidR="00021AA5" w:rsidRPr="00D602AA">
        <w:rPr>
          <w:rFonts w:ascii="Times New Roman" w:hAnsi="Times New Roman" w:cs="Times New Roman"/>
          <w:bCs/>
          <w:sz w:val="24"/>
          <w:szCs w:val="24"/>
        </w:rPr>
        <w:t>funkcjonowania w systemie prawnym</w:t>
      </w:r>
      <w:r w:rsidRPr="00D602AA">
        <w:rPr>
          <w:rFonts w:ascii="Times New Roman" w:hAnsi="Times New Roman" w:cs="Times New Roman"/>
          <w:bCs/>
          <w:sz w:val="24"/>
          <w:szCs w:val="24"/>
        </w:rPr>
        <w:t xml:space="preserve"> jest istnienie </w:t>
      </w:r>
      <w:r w:rsidR="00021AA5" w:rsidRPr="00D602AA">
        <w:rPr>
          <w:rFonts w:ascii="Times New Roman" w:hAnsi="Times New Roman" w:cs="Times New Roman"/>
          <w:bCs/>
          <w:sz w:val="24"/>
          <w:szCs w:val="24"/>
        </w:rPr>
        <w:t>podstawy prawnej w</w:t>
      </w:r>
      <w:r w:rsidR="00A913E1" w:rsidRPr="00D602AA">
        <w:rPr>
          <w:rFonts w:ascii="Times New Roman" w:hAnsi="Times New Roman" w:cs="Times New Roman"/>
          <w:bCs/>
          <w:sz w:val="24"/>
          <w:szCs w:val="24"/>
        </w:rPr>
        <w:t> </w:t>
      </w:r>
      <w:r w:rsidR="00021AA5" w:rsidRPr="00D602AA">
        <w:rPr>
          <w:rFonts w:ascii="Times New Roman" w:hAnsi="Times New Roman" w:cs="Times New Roman"/>
          <w:bCs/>
          <w:sz w:val="24"/>
          <w:szCs w:val="24"/>
        </w:rPr>
        <w:t>przepisach szczególnych, regulujących daną procedurę administracyjną.</w:t>
      </w:r>
      <w:r w:rsidRPr="00D602AA">
        <w:rPr>
          <w:rFonts w:ascii="Times New Roman" w:hAnsi="Times New Roman" w:cs="Times New Roman"/>
          <w:bCs/>
          <w:sz w:val="24"/>
          <w:szCs w:val="24"/>
        </w:rPr>
        <w:t xml:space="preserve"> </w:t>
      </w:r>
      <w:r w:rsidR="008E0A9E" w:rsidRPr="00D602AA">
        <w:rPr>
          <w:rFonts w:ascii="Times New Roman" w:hAnsi="Times New Roman" w:cs="Times New Roman"/>
          <w:bCs/>
          <w:sz w:val="24"/>
          <w:szCs w:val="24"/>
        </w:rPr>
        <w:t>B</w:t>
      </w:r>
      <w:r w:rsidRPr="00D602AA">
        <w:rPr>
          <w:rFonts w:ascii="Times New Roman" w:hAnsi="Times New Roman" w:cs="Times New Roman"/>
          <w:bCs/>
          <w:sz w:val="24"/>
          <w:szCs w:val="24"/>
        </w:rPr>
        <w:t xml:space="preserve">ez zmiany poszczególnych ustaw przedmiotowe tryby nie </w:t>
      </w:r>
      <w:r w:rsidR="008E0A9E" w:rsidRPr="00D602AA">
        <w:rPr>
          <w:rFonts w:ascii="Times New Roman" w:hAnsi="Times New Roman" w:cs="Times New Roman"/>
          <w:bCs/>
          <w:sz w:val="24"/>
          <w:szCs w:val="24"/>
        </w:rPr>
        <w:t>mogą być</w:t>
      </w:r>
      <w:r w:rsidRPr="00D602AA">
        <w:rPr>
          <w:rFonts w:ascii="Times New Roman" w:hAnsi="Times New Roman" w:cs="Times New Roman"/>
          <w:bCs/>
          <w:sz w:val="24"/>
          <w:szCs w:val="24"/>
        </w:rPr>
        <w:t xml:space="preserve"> stosowane w praktyce. Obecnie jedynie w niewielkiej liczbie </w:t>
      </w:r>
      <w:r w:rsidR="00733C49" w:rsidRPr="00D602AA">
        <w:rPr>
          <w:rFonts w:ascii="Times New Roman" w:hAnsi="Times New Roman" w:cs="Times New Roman"/>
          <w:bCs/>
          <w:sz w:val="24"/>
          <w:szCs w:val="24"/>
        </w:rPr>
        <w:t>procedur</w:t>
      </w:r>
      <w:r w:rsidRPr="00D602AA">
        <w:rPr>
          <w:rFonts w:ascii="Times New Roman" w:hAnsi="Times New Roman" w:cs="Times New Roman"/>
          <w:bCs/>
          <w:sz w:val="24"/>
          <w:szCs w:val="24"/>
        </w:rPr>
        <w:t xml:space="preserve"> </w:t>
      </w:r>
      <w:r w:rsidR="00733C49" w:rsidRPr="00D602AA">
        <w:rPr>
          <w:rFonts w:ascii="Times New Roman" w:hAnsi="Times New Roman" w:cs="Times New Roman"/>
          <w:bCs/>
          <w:sz w:val="24"/>
          <w:szCs w:val="24"/>
        </w:rPr>
        <w:t xml:space="preserve">znajdują one zastosowanie, wobec czego znikoma </w:t>
      </w:r>
      <w:r w:rsidR="00733C49" w:rsidRPr="00D602AA">
        <w:rPr>
          <w:rFonts w:ascii="Times New Roman" w:hAnsi="Times New Roman" w:cs="Times New Roman"/>
          <w:bCs/>
          <w:sz w:val="24"/>
          <w:szCs w:val="24"/>
        </w:rPr>
        <w:lastRenderedPageBreak/>
        <w:t xml:space="preserve">część uczestników obrotu doświadcza ich korzystnego wpływu na </w:t>
      </w:r>
      <w:r w:rsidR="00374564" w:rsidRPr="00D602AA">
        <w:rPr>
          <w:rFonts w:ascii="Times New Roman" w:hAnsi="Times New Roman" w:cs="Times New Roman"/>
          <w:bCs/>
          <w:sz w:val="24"/>
          <w:szCs w:val="24"/>
        </w:rPr>
        <w:t>sposób</w:t>
      </w:r>
      <w:r w:rsidR="00733C49" w:rsidRPr="00D602AA">
        <w:rPr>
          <w:rFonts w:ascii="Times New Roman" w:hAnsi="Times New Roman" w:cs="Times New Roman"/>
          <w:bCs/>
          <w:sz w:val="24"/>
          <w:szCs w:val="24"/>
        </w:rPr>
        <w:t xml:space="preserve"> rozpatrywani</w:t>
      </w:r>
      <w:r w:rsidR="00374564" w:rsidRPr="00D602AA">
        <w:rPr>
          <w:rFonts w:ascii="Times New Roman" w:hAnsi="Times New Roman" w:cs="Times New Roman"/>
          <w:bCs/>
          <w:sz w:val="24"/>
          <w:szCs w:val="24"/>
        </w:rPr>
        <w:t>a</w:t>
      </w:r>
      <w:r w:rsidR="00355F12" w:rsidRPr="00D602AA">
        <w:rPr>
          <w:rFonts w:ascii="Times New Roman" w:hAnsi="Times New Roman" w:cs="Times New Roman"/>
          <w:bCs/>
          <w:sz w:val="24"/>
          <w:szCs w:val="24"/>
        </w:rPr>
        <w:t xml:space="preserve"> spraw.</w:t>
      </w:r>
    </w:p>
    <w:p w14:paraId="6DA8E6CD" w14:textId="35EDCCAE" w:rsidR="009C0FF1" w:rsidRPr="00D602AA" w:rsidRDefault="00D917AC" w:rsidP="004E620F">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t>Szerokie wprowadzenie</w:t>
      </w:r>
      <w:r w:rsidR="009C0FF1" w:rsidRPr="00D602AA">
        <w:rPr>
          <w:rFonts w:ascii="Times New Roman" w:hAnsi="Times New Roman" w:cs="Times New Roman"/>
          <w:bCs/>
          <w:sz w:val="24"/>
          <w:szCs w:val="24"/>
        </w:rPr>
        <w:t xml:space="preserve"> postępowania uproszczonego, skracającego czas trwania postępowania, bez wątpienia wpisuje się w europejskie dążenie do zapewnienia dobrej i</w:t>
      </w:r>
      <w:r w:rsidR="00355F12" w:rsidRPr="00D602AA">
        <w:rPr>
          <w:rFonts w:ascii="Times New Roman" w:hAnsi="Times New Roman" w:cs="Times New Roman"/>
          <w:bCs/>
          <w:sz w:val="24"/>
          <w:szCs w:val="24"/>
        </w:rPr>
        <w:t> </w:t>
      </w:r>
      <w:r w:rsidR="009C0FF1" w:rsidRPr="00D602AA">
        <w:rPr>
          <w:rFonts w:ascii="Times New Roman" w:hAnsi="Times New Roman" w:cs="Times New Roman"/>
          <w:bCs/>
          <w:sz w:val="24"/>
          <w:szCs w:val="24"/>
        </w:rPr>
        <w:t xml:space="preserve">skutecznej administracji oraz przejrzystości </w:t>
      </w:r>
      <w:r w:rsidRPr="00D602AA">
        <w:rPr>
          <w:rFonts w:ascii="Times New Roman" w:hAnsi="Times New Roman" w:cs="Times New Roman"/>
          <w:bCs/>
          <w:sz w:val="24"/>
          <w:szCs w:val="24"/>
        </w:rPr>
        <w:t>procedur</w:t>
      </w:r>
      <w:r w:rsidR="009C0FF1" w:rsidRPr="00D602AA">
        <w:rPr>
          <w:rFonts w:ascii="Times New Roman" w:hAnsi="Times New Roman" w:cs="Times New Roman"/>
          <w:bCs/>
          <w:sz w:val="24"/>
          <w:szCs w:val="24"/>
        </w:rPr>
        <w:t xml:space="preserve">. Uregulowane </w:t>
      </w:r>
      <w:r w:rsidRPr="00D602AA">
        <w:rPr>
          <w:rFonts w:ascii="Times New Roman" w:hAnsi="Times New Roman" w:cs="Times New Roman"/>
          <w:bCs/>
          <w:sz w:val="24"/>
          <w:szCs w:val="24"/>
        </w:rPr>
        <w:t xml:space="preserve">w dziale II </w:t>
      </w:r>
      <w:r w:rsidR="009C0FF1" w:rsidRPr="00D602AA">
        <w:rPr>
          <w:rFonts w:ascii="Times New Roman" w:hAnsi="Times New Roman" w:cs="Times New Roman"/>
          <w:bCs/>
          <w:sz w:val="24"/>
          <w:szCs w:val="24"/>
        </w:rPr>
        <w:t xml:space="preserve">rozdziale 14 k.p.a. postępowanie uproszczone charakteryzuje się </w:t>
      </w:r>
      <w:r w:rsidR="00F85FE8" w:rsidRPr="00D602AA">
        <w:rPr>
          <w:rFonts w:ascii="Times New Roman" w:hAnsi="Times New Roman" w:cs="Times New Roman"/>
          <w:bCs/>
          <w:sz w:val="24"/>
          <w:szCs w:val="24"/>
        </w:rPr>
        <w:t xml:space="preserve">przede wszystkim </w:t>
      </w:r>
      <w:r w:rsidR="009C0FF1" w:rsidRPr="00D602AA">
        <w:rPr>
          <w:rFonts w:ascii="Times New Roman" w:hAnsi="Times New Roman" w:cs="Times New Roman"/>
          <w:bCs/>
          <w:sz w:val="24"/>
          <w:szCs w:val="24"/>
        </w:rPr>
        <w:t xml:space="preserve">nieobszerną regulacją prawną, ograniczonym formalizmem czynności, </w:t>
      </w:r>
      <w:r w:rsidR="00F85FE8" w:rsidRPr="00D602AA">
        <w:rPr>
          <w:rFonts w:ascii="Times New Roman" w:hAnsi="Times New Roman" w:cs="Times New Roman"/>
          <w:bCs/>
          <w:sz w:val="24"/>
          <w:szCs w:val="24"/>
        </w:rPr>
        <w:t xml:space="preserve">postulowaną </w:t>
      </w:r>
      <w:r w:rsidR="009C0FF1" w:rsidRPr="00D602AA">
        <w:rPr>
          <w:rFonts w:ascii="Times New Roman" w:hAnsi="Times New Roman" w:cs="Times New Roman"/>
          <w:bCs/>
          <w:sz w:val="24"/>
          <w:szCs w:val="24"/>
        </w:rPr>
        <w:t xml:space="preserve">szybkością działania organu oraz dostępnością dla wielu podmiotów. Uproszczony charakter postępowania </w:t>
      </w:r>
      <w:r w:rsidR="00835889" w:rsidRPr="00D602AA">
        <w:rPr>
          <w:rFonts w:ascii="Times New Roman" w:hAnsi="Times New Roman" w:cs="Times New Roman"/>
          <w:bCs/>
          <w:sz w:val="24"/>
          <w:szCs w:val="24"/>
        </w:rPr>
        <w:t>przejawia</w:t>
      </w:r>
      <w:r w:rsidR="009C0FF1" w:rsidRPr="00D602AA">
        <w:rPr>
          <w:rFonts w:ascii="Times New Roman" w:hAnsi="Times New Roman" w:cs="Times New Roman"/>
          <w:bCs/>
          <w:sz w:val="24"/>
          <w:szCs w:val="24"/>
        </w:rPr>
        <w:t xml:space="preserve"> się m.in. </w:t>
      </w:r>
      <w:r w:rsidRPr="00D602AA">
        <w:rPr>
          <w:rFonts w:ascii="Times New Roman" w:hAnsi="Times New Roman" w:cs="Times New Roman"/>
          <w:bCs/>
          <w:sz w:val="24"/>
          <w:szCs w:val="24"/>
        </w:rPr>
        <w:t>w</w:t>
      </w:r>
      <w:r w:rsidR="00AD4C89" w:rsidRPr="00D602AA">
        <w:rPr>
          <w:rFonts w:ascii="Times New Roman" w:hAnsi="Times New Roman" w:cs="Times New Roman"/>
          <w:bCs/>
          <w:sz w:val="24"/>
          <w:szCs w:val="24"/>
        </w:rPr>
        <w:t xml:space="preserve"> stosowaniu</w:t>
      </w:r>
      <w:r w:rsidRPr="00D602AA">
        <w:rPr>
          <w:rFonts w:ascii="Times New Roman" w:hAnsi="Times New Roman" w:cs="Times New Roman"/>
          <w:bCs/>
          <w:sz w:val="24"/>
          <w:szCs w:val="24"/>
        </w:rPr>
        <w:t xml:space="preserve"> urzędowyc</w:t>
      </w:r>
      <w:r w:rsidR="00AD4C89" w:rsidRPr="00D602AA">
        <w:rPr>
          <w:rFonts w:ascii="Times New Roman" w:hAnsi="Times New Roman" w:cs="Times New Roman"/>
          <w:bCs/>
          <w:sz w:val="24"/>
          <w:szCs w:val="24"/>
        </w:rPr>
        <w:t>h formularzy</w:t>
      </w:r>
      <w:r w:rsidRPr="00D602AA">
        <w:rPr>
          <w:rFonts w:ascii="Times New Roman" w:hAnsi="Times New Roman" w:cs="Times New Roman"/>
          <w:bCs/>
          <w:sz w:val="24"/>
          <w:szCs w:val="24"/>
        </w:rPr>
        <w:t xml:space="preserve"> wniosku</w:t>
      </w:r>
      <w:r w:rsidR="009C0FF1" w:rsidRPr="00D602AA">
        <w:rPr>
          <w:rFonts w:ascii="Times New Roman" w:hAnsi="Times New Roman" w:cs="Times New Roman"/>
          <w:bCs/>
          <w:sz w:val="24"/>
          <w:szCs w:val="24"/>
        </w:rPr>
        <w:t>,</w:t>
      </w:r>
      <w:r w:rsidR="00AD4C89" w:rsidRPr="00D602AA">
        <w:rPr>
          <w:rFonts w:ascii="Times New Roman" w:hAnsi="Times New Roman" w:cs="Times New Roman"/>
          <w:bCs/>
          <w:sz w:val="24"/>
          <w:szCs w:val="24"/>
        </w:rPr>
        <w:t xml:space="preserve"> ograniczonym postępowaniu dowodowym, a także w skróconej formie uzasadnienia</w:t>
      </w:r>
      <w:r w:rsidR="00355F12" w:rsidRPr="00D602AA">
        <w:rPr>
          <w:rFonts w:ascii="Times New Roman" w:hAnsi="Times New Roman" w:cs="Times New Roman"/>
          <w:bCs/>
          <w:sz w:val="24"/>
          <w:szCs w:val="24"/>
        </w:rPr>
        <w:t>.</w:t>
      </w:r>
    </w:p>
    <w:p w14:paraId="03AB44F5" w14:textId="4A199550" w:rsidR="009C0FF1" w:rsidRPr="00D602AA" w:rsidRDefault="00733C49" w:rsidP="004E620F">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t>Z kolei</w:t>
      </w:r>
      <w:r w:rsidR="009C0FF1" w:rsidRPr="00D602AA">
        <w:rPr>
          <w:rFonts w:ascii="Times New Roman" w:hAnsi="Times New Roman" w:cs="Times New Roman"/>
          <w:bCs/>
          <w:sz w:val="24"/>
          <w:szCs w:val="24"/>
        </w:rPr>
        <w:t xml:space="preserve"> instytucja milczącego załatwienia sprawy</w:t>
      </w:r>
      <w:r w:rsidRPr="00D602AA">
        <w:rPr>
          <w:rFonts w:ascii="Times New Roman" w:hAnsi="Times New Roman" w:cs="Times New Roman"/>
          <w:bCs/>
          <w:sz w:val="24"/>
          <w:szCs w:val="24"/>
        </w:rPr>
        <w:t xml:space="preserve"> – stosowan</w:t>
      </w:r>
      <w:r w:rsidR="00FB0CFF" w:rsidRPr="00D602AA">
        <w:rPr>
          <w:rFonts w:ascii="Times New Roman" w:hAnsi="Times New Roman" w:cs="Times New Roman"/>
          <w:bCs/>
          <w:sz w:val="24"/>
          <w:szCs w:val="24"/>
        </w:rPr>
        <w:t>a</w:t>
      </w:r>
      <w:r w:rsidRPr="00D602AA">
        <w:rPr>
          <w:rFonts w:ascii="Times New Roman" w:hAnsi="Times New Roman" w:cs="Times New Roman"/>
          <w:bCs/>
          <w:sz w:val="24"/>
          <w:szCs w:val="24"/>
        </w:rPr>
        <w:t xml:space="preserve"> w ramach post</w:t>
      </w:r>
      <w:r w:rsidR="00CC1045" w:rsidRPr="00D602AA">
        <w:rPr>
          <w:rFonts w:ascii="Times New Roman" w:hAnsi="Times New Roman" w:cs="Times New Roman"/>
          <w:bCs/>
          <w:sz w:val="24"/>
          <w:szCs w:val="24"/>
        </w:rPr>
        <w:t>ę</w:t>
      </w:r>
      <w:r w:rsidRPr="00D602AA">
        <w:rPr>
          <w:rFonts w:ascii="Times New Roman" w:hAnsi="Times New Roman" w:cs="Times New Roman"/>
          <w:bCs/>
          <w:sz w:val="24"/>
          <w:szCs w:val="24"/>
        </w:rPr>
        <w:t xml:space="preserve">powania uproszczonego albo </w:t>
      </w:r>
      <w:r w:rsidR="00FB0CFF" w:rsidRPr="00D602AA">
        <w:rPr>
          <w:rFonts w:ascii="Times New Roman" w:hAnsi="Times New Roman" w:cs="Times New Roman"/>
          <w:bCs/>
          <w:sz w:val="24"/>
          <w:szCs w:val="24"/>
        </w:rPr>
        <w:t>samoistnie</w:t>
      </w:r>
      <w:r w:rsidRPr="00D602AA">
        <w:rPr>
          <w:rFonts w:ascii="Times New Roman" w:hAnsi="Times New Roman" w:cs="Times New Roman"/>
          <w:bCs/>
          <w:sz w:val="24"/>
          <w:szCs w:val="24"/>
        </w:rPr>
        <w:t xml:space="preserve"> – </w:t>
      </w:r>
      <w:r w:rsidR="009C0FF1" w:rsidRPr="00D602AA">
        <w:rPr>
          <w:rFonts w:ascii="Times New Roman" w:hAnsi="Times New Roman" w:cs="Times New Roman"/>
          <w:bCs/>
          <w:sz w:val="24"/>
          <w:szCs w:val="24"/>
        </w:rPr>
        <w:t>stanowi alternatywę dla klasycznego modelu kończenia postępowania administracyjnego.</w:t>
      </w:r>
      <w:r w:rsidRPr="00D602AA">
        <w:rPr>
          <w:rFonts w:ascii="Times New Roman" w:hAnsi="Times New Roman" w:cs="Times New Roman"/>
          <w:bCs/>
          <w:sz w:val="24"/>
          <w:szCs w:val="24"/>
        </w:rPr>
        <w:t xml:space="preserve"> </w:t>
      </w:r>
      <w:r w:rsidR="00FB0CFF" w:rsidRPr="00D602AA">
        <w:rPr>
          <w:rFonts w:ascii="Times New Roman" w:hAnsi="Times New Roman" w:cs="Times New Roman"/>
          <w:bCs/>
          <w:sz w:val="24"/>
          <w:szCs w:val="24"/>
        </w:rPr>
        <w:t>R</w:t>
      </w:r>
      <w:r w:rsidR="009C0FF1" w:rsidRPr="00D602AA">
        <w:rPr>
          <w:rFonts w:ascii="Times New Roman" w:hAnsi="Times New Roman" w:cs="Times New Roman"/>
          <w:bCs/>
          <w:sz w:val="24"/>
          <w:szCs w:val="24"/>
        </w:rPr>
        <w:t>egulacja milczącego załatwieni</w:t>
      </w:r>
      <w:r w:rsidR="00996AD2" w:rsidRPr="00D602AA">
        <w:rPr>
          <w:rFonts w:ascii="Times New Roman" w:hAnsi="Times New Roman" w:cs="Times New Roman"/>
          <w:bCs/>
          <w:sz w:val="24"/>
          <w:szCs w:val="24"/>
        </w:rPr>
        <w:t>a</w:t>
      </w:r>
      <w:r w:rsidR="009C0FF1" w:rsidRPr="00D602AA">
        <w:rPr>
          <w:rFonts w:ascii="Times New Roman" w:hAnsi="Times New Roman" w:cs="Times New Roman"/>
          <w:bCs/>
          <w:sz w:val="24"/>
          <w:szCs w:val="24"/>
        </w:rPr>
        <w:t xml:space="preserve"> sprawy występuje w</w:t>
      </w:r>
      <w:r w:rsidR="00355F12" w:rsidRPr="00D602AA">
        <w:rPr>
          <w:rFonts w:ascii="Times New Roman" w:hAnsi="Times New Roman" w:cs="Times New Roman"/>
          <w:bCs/>
          <w:sz w:val="24"/>
          <w:szCs w:val="24"/>
        </w:rPr>
        <w:t> </w:t>
      </w:r>
      <w:r w:rsidR="009C0FF1" w:rsidRPr="00D602AA">
        <w:rPr>
          <w:rFonts w:ascii="Times New Roman" w:hAnsi="Times New Roman" w:cs="Times New Roman"/>
          <w:bCs/>
          <w:sz w:val="24"/>
          <w:szCs w:val="24"/>
        </w:rPr>
        <w:t xml:space="preserve">dwóch </w:t>
      </w:r>
      <w:r w:rsidRPr="00D602AA">
        <w:rPr>
          <w:rFonts w:ascii="Times New Roman" w:hAnsi="Times New Roman" w:cs="Times New Roman"/>
          <w:bCs/>
          <w:sz w:val="24"/>
          <w:szCs w:val="24"/>
        </w:rPr>
        <w:t>zbliżonych</w:t>
      </w:r>
      <w:r w:rsidR="00FB0CFF" w:rsidRPr="00D602AA">
        <w:rPr>
          <w:rFonts w:ascii="Times New Roman" w:hAnsi="Times New Roman" w:cs="Times New Roman"/>
          <w:bCs/>
          <w:sz w:val="24"/>
          <w:szCs w:val="24"/>
        </w:rPr>
        <w:t xml:space="preserve"> formach</w:t>
      </w:r>
      <w:r w:rsidR="009C0FF1" w:rsidRPr="00D602AA">
        <w:rPr>
          <w:rFonts w:ascii="Times New Roman" w:hAnsi="Times New Roman" w:cs="Times New Roman"/>
          <w:bCs/>
          <w:sz w:val="24"/>
          <w:szCs w:val="24"/>
        </w:rPr>
        <w:t>:</w:t>
      </w:r>
    </w:p>
    <w:p w14:paraId="5C810F7E" w14:textId="77777777" w:rsidR="009C0FF1" w:rsidRPr="00D602AA" w:rsidRDefault="009C0FF1" w:rsidP="00D602AA">
      <w:pPr>
        <w:pStyle w:val="Akapitzlist"/>
        <w:numPr>
          <w:ilvl w:val="0"/>
          <w:numId w:val="21"/>
        </w:numPr>
        <w:spacing w:before="120" w:after="0" w:line="360" w:lineRule="auto"/>
        <w:ind w:left="426" w:hanging="426"/>
        <w:contextualSpacing w:val="0"/>
        <w:jc w:val="both"/>
        <w:rPr>
          <w:rFonts w:ascii="Times New Roman" w:hAnsi="Times New Roman" w:cs="Times New Roman"/>
          <w:bCs/>
          <w:sz w:val="24"/>
          <w:szCs w:val="24"/>
        </w:rPr>
      </w:pPr>
      <w:r w:rsidRPr="00D602AA">
        <w:rPr>
          <w:rFonts w:ascii="Times New Roman" w:hAnsi="Times New Roman" w:cs="Times New Roman"/>
          <w:bCs/>
          <w:sz w:val="24"/>
          <w:szCs w:val="24"/>
        </w:rPr>
        <w:t>pasywnej, tj. milczącego zakończenia postępowania (art. 122a § 2 pkt 1 k.p.a.),</w:t>
      </w:r>
    </w:p>
    <w:p w14:paraId="5E3C4038" w14:textId="77777777" w:rsidR="009C0FF1" w:rsidRPr="00D602AA" w:rsidRDefault="009C0FF1" w:rsidP="00D602AA">
      <w:pPr>
        <w:pStyle w:val="Akapitzlist"/>
        <w:numPr>
          <w:ilvl w:val="0"/>
          <w:numId w:val="21"/>
        </w:numPr>
        <w:spacing w:before="120" w:after="0" w:line="360" w:lineRule="auto"/>
        <w:ind w:left="426" w:hanging="426"/>
        <w:contextualSpacing w:val="0"/>
        <w:jc w:val="both"/>
        <w:rPr>
          <w:rFonts w:ascii="Times New Roman" w:hAnsi="Times New Roman" w:cs="Times New Roman"/>
          <w:bCs/>
          <w:sz w:val="24"/>
          <w:szCs w:val="24"/>
        </w:rPr>
      </w:pPr>
      <w:r w:rsidRPr="00D602AA">
        <w:rPr>
          <w:rFonts w:ascii="Times New Roman" w:hAnsi="Times New Roman" w:cs="Times New Roman"/>
          <w:bCs/>
          <w:sz w:val="24"/>
          <w:szCs w:val="24"/>
        </w:rPr>
        <w:t xml:space="preserve">aktywnej, tj. milczącej zgody, </w:t>
      </w:r>
      <w:r w:rsidR="00FB0CFF" w:rsidRPr="00D602AA">
        <w:rPr>
          <w:rFonts w:ascii="Times New Roman" w:hAnsi="Times New Roman" w:cs="Times New Roman"/>
          <w:bCs/>
          <w:sz w:val="24"/>
          <w:szCs w:val="24"/>
        </w:rPr>
        <w:t>polegającej na braku sprzeciwu organu</w:t>
      </w:r>
      <w:r w:rsidR="00BA63E9" w:rsidRPr="00D602AA">
        <w:rPr>
          <w:rFonts w:ascii="Times New Roman" w:hAnsi="Times New Roman" w:cs="Times New Roman"/>
          <w:bCs/>
          <w:sz w:val="24"/>
          <w:szCs w:val="24"/>
        </w:rPr>
        <w:t>, wnoszonego w</w:t>
      </w:r>
      <w:r w:rsidR="00355F12" w:rsidRPr="00D602AA">
        <w:rPr>
          <w:rFonts w:ascii="Times New Roman" w:hAnsi="Times New Roman" w:cs="Times New Roman"/>
          <w:bCs/>
          <w:sz w:val="24"/>
          <w:szCs w:val="24"/>
        </w:rPr>
        <w:t> </w:t>
      </w:r>
      <w:r w:rsidR="00BA63E9" w:rsidRPr="00D602AA">
        <w:rPr>
          <w:rFonts w:ascii="Times New Roman" w:hAnsi="Times New Roman" w:cs="Times New Roman"/>
          <w:bCs/>
          <w:sz w:val="24"/>
          <w:szCs w:val="24"/>
        </w:rPr>
        <w:t>drodze decyzji</w:t>
      </w:r>
      <w:r w:rsidR="00FB0CFF" w:rsidRPr="00D602AA">
        <w:rPr>
          <w:rFonts w:ascii="Times New Roman" w:hAnsi="Times New Roman" w:cs="Times New Roman"/>
          <w:bCs/>
          <w:sz w:val="24"/>
          <w:szCs w:val="24"/>
        </w:rPr>
        <w:t xml:space="preserve"> w określonym terminie</w:t>
      </w:r>
      <w:r w:rsidRPr="00D602AA">
        <w:rPr>
          <w:rFonts w:ascii="Times New Roman" w:hAnsi="Times New Roman" w:cs="Times New Roman"/>
          <w:bCs/>
          <w:sz w:val="24"/>
          <w:szCs w:val="24"/>
        </w:rPr>
        <w:t xml:space="preserve"> (art. 122a § 2 pkt 2 k.p.a.).</w:t>
      </w:r>
    </w:p>
    <w:p w14:paraId="54454373" w14:textId="2CA4C5FB" w:rsidR="00FB0CFF" w:rsidRPr="00D602AA" w:rsidRDefault="009C0FF1" w:rsidP="004E620F">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t>Milczące zakończenie postępowania jest środkiem przeciwdziałającym bezczynności organu, której można uniknąć przez wydanie aktu administracyjnego w terminach przewidzianych prawem materialnym. Wprowadza ono fikcję pozytywnego załatwienia sprawy</w:t>
      </w:r>
      <w:r w:rsidR="00EE2583" w:rsidRPr="00D602AA">
        <w:rPr>
          <w:rFonts w:ascii="Times New Roman" w:hAnsi="Times New Roman" w:cs="Times New Roman"/>
          <w:bCs/>
          <w:sz w:val="24"/>
          <w:szCs w:val="24"/>
        </w:rPr>
        <w:t>, ponieważ</w:t>
      </w:r>
      <w:r w:rsidRPr="00D602AA">
        <w:rPr>
          <w:rFonts w:ascii="Times New Roman" w:hAnsi="Times New Roman" w:cs="Times New Roman"/>
          <w:bCs/>
          <w:sz w:val="24"/>
          <w:szCs w:val="24"/>
        </w:rPr>
        <w:t xml:space="preserve"> </w:t>
      </w:r>
      <w:r w:rsidR="00EE2583" w:rsidRPr="00D602AA">
        <w:rPr>
          <w:rFonts w:ascii="Times New Roman" w:hAnsi="Times New Roman" w:cs="Times New Roman"/>
          <w:bCs/>
          <w:sz w:val="24"/>
          <w:szCs w:val="24"/>
        </w:rPr>
        <w:t>milczenie</w:t>
      </w:r>
      <w:r w:rsidRPr="00D602AA">
        <w:rPr>
          <w:rFonts w:ascii="Times New Roman" w:hAnsi="Times New Roman" w:cs="Times New Roman"/>
          <w:bCs/>
          <w:sz w:val="24"/>
          <w:szCs w:val="24"/>
        </w:rPr>
        <w:t xml:space="preserve"> organu po</w:t>
      </w:r>
      <w:r w:rsidR="00355F12" w:rsidRPr="00D602AA">
        <w:rPr>
          <w:rFonts w:ascii="Times New Roman" w:hAnsi="Times New Roman" w:cs="Times New Roman"/>
          <w:bCs/>
          <w:sz w:val="24"/>
          <w:szCs w:val="24"/>
        </w:rPr>
        <w:t xml:space="preserve"> upływie przewidzianego terminu</w:t>
      </w:r>
      <w:r w:rsidRPr="00D602AA">
        <w:rPr>
          <w:rFonts w:ascii="Times New Roman" w:hAnsi="Times New Roman" w:cs="Times New Roman"/>
          <w:bCs/>
          <w:sz w:val="24"/>
          <w:szCs w:val="24"/>
        </w:rPr>
        <w:t xml:space="preserve"> uznaje się za załatwienie sprawy w</w:t>
      </w:r>
      <w:r w:rsidR="00CB5E00" w:rsidRPr="00D602AA">
        <w:rPr>
          <w:rFonts w:ascii="Times New Roman" w:hAnsi="Times New Roman" w:cs="Times New Roman"/>
          <w:bCs/>
          <w:sz w:val="24"/>
          <w:szCs w:val="24"/>
        </w:rPr>
        <w:t> </w:t>
      </w:r>
      <w:r w:rsidRPr="00D602AA">
        <w:rPr>
          <w:rFonts w:ascii="Times New Roman" w:hAnsi="Times New Roman" w:cs="Times New Roman"/>
          <w:bCs/>
          <w:sz w:val="24"/>
          <w:szCs w:val="24"/>
        </w:rPr>
        <w:t xml:space="preserve">sposób w całości uwzględniający żądanie strony. </w:t>
      </w:r>
      <w:r w:rsidR="00FB0CFF" w:rsidRPr="00D602AA">
        <w:rPr>
          <w:rFonts w:ascii="Times New Roman" w:hAnsi="Times New Roman" w:cs="Times New Roman"/>
          <w:bCs/>
          <w:sz w:val="24"/>
          <w:szCs w:val="24"/>
        </w:rPr>
        <w:t>Tym samym organ rozpatrujący sprawę</w:t>
      </w:r>
      <w:r w:rsidR="00265A07" w:rsidRPr="00D602AA">
        <w:rPr>
          <w:rFonts w:ascii="Times New Roman" w:hAnsi="Times New Roman" w:cs="Times New Roman"/>
          <w:bCs/>
          <w:sz w:val="24"/>
          <w:szCs w:val="24"/>
        </w:rPr>
        <w:t xml:space="preserve"> w</w:t>
      </w:r>
      <w:r w:rsidR="00355F12" w:rsidRPr="00D602AA">
        <w:rPr>
          <w:rFonts w:ascii="Times New Roman" w:hAnsi="Times New Roman" w:cs="Times New Roman"/>
          <w:bCs/>
          <w:sz w:val="24"/>
          <w:szCs w:val="24"/>
        </w:rPr>
        <w:t> </w:t>
      </w:r>
      <w:r w:rsidR="00265A07" w:rsidRPr="00D602AA">
        <w:rPr>
          <w:rFonts w:ascii="Times New Roman" w:hAnsi="Times New Roman" w:cs="Times New Roman"/>
          <w:bCs/>
          <w:sz w:val="24"/>
          <w:szCs w:val="24"/>
        </w:rPr>
        <w:t>procedurze, do której wprowadzono instytucję milczącego zakończenia postępowania, co do zasady jest zobligowany do działania – rozstrzygania spraw w drodze postanowienia albo decyzji. Milczenie organu w takich przypadkach należy ocenić negatywnie, jako przejaw jego opieszałości. Wobec tego milczące zakończeni</w:t>
      </w:r>
      <w:r w:rsidR="00E11E67" w:rsidRPr="00D602AA">
        <w:rPr>
          <w:rFonts w:ascii="Times New Roman" w:hAnsi="Times New Roman" w:cs="Times New Roman"/>
          <w:bCs/>
          <w:sz w:val="24"/>
          <w:szCs w:val="24"/>
        </w:rPr>
        <w:t>e</w:t>
      </w:r>
      <w:r w:rsidR="00265A07" w:rsidRPr="00D602AA">
        <w:rPr>
          <w:rFonts w:ascii="Times New Roman" w:hAnsi="Times New Roman" w:cs="Times New Roman"/>
          <w:bCs/>
          <w:sz w:val="24"/>
          <w:szCs w:val="24"/>
        </w:rPr>
        <w:t xml:space="preserve"> postępowania przybiera formę sankcji za nieterminowe działanie organu. Fakt, że organ w takich przypadkach powinien wydawać rozstrzygnięcia kończące sprawę, implikuje charakter spraw rozstrzyganych w tym trybie. Jeżeli w danych postępowaniach organ często wydaje decyzje wprawdzie pozytywne dla stron, ale nieuwzględniające w pełni zakresu ich żądań, to takie kategorie spraw </w:t>
      </w:r>
      <w:r w:rsidR="009E461F" w:rsidRPr="00D602AA">
        <w:rPr>
          <w:rFonts w:ascii="Times New Roman" w:hAnsi="Times New Roman" w:cs="Times New Roman"/>
          <w:bCs/>
          <w:sz w:val="24"/>
          <w:szCs w:val="24"/>
        </w:rPr>
        <w:t xml:space="preserve">nie </w:t>
      </w:r>
      <w:r w:rsidR="00265A07" w:rsidRPr="00D602AA">
        <w:rPr>
          <w:rFonts w:ascii="Times New Roman" w:hAnsi="Times New Roman" w:cs="Times New Roman"/>
          <w:bCs/>
          <w:sz w:val="24"/>
          <w:szCs w:val="24"/>
        </w:rPr>
        <w:t>mogą być rozstrzygane w formie milczącego zakończenia postępowania</w:t>
      </w:r>
      <w:r w:rsidR="00790741" w:rsidRPr="00D602AA">
        <w:rPr>
          <w:rFonts w:ascii="Times New Roman" w:hAnsi="Times New Roman" w:cs="Times New Roman"/>
          <w:bCs/>
          <w:sz w:val="24"/>
          <w:szCs w:val="24"/>
        </w:rPr>
        <w:t>.</w:t>
      </w:r>
    </w:p>
    <w:p w14:paraId="00396C52" w14:textId="0B8039B7" w:rsidR="009C0FF1" w:rsidRPr="00D602AA" w:rsidRDefault="00265A07" w:rsidP="004E620F">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lastRenderedPageBreak/>
        <w:t xml:space="preserve">Milcząca zgoda </w:t>
      </w:r>
      <w:r w:rsidR="009C0FF1" w:rsidRPr="00D602AA">
        <w:rPr>
          <w:rFonts w:ascii="Times New Roman" w:hAnsi="Times New Roman" w:cs="Times New Roman"/>
          <w:bCs/>
          <w:sz w:val="24"/>
          <w:szCs w:val="24"/>
        </w:rPr>
        <w:t>jest świadomym aktem woli organu administracji, stanowiąc</w:t>
      </w:r>
      <w:r w:rsidR="00EE2583" w:rsidRPr="00D602AA">
        <w:rPr>
          <w:rFonts w:ascii="Times New Roman" w:hAnsi="Times New Roman" w:cs="Times New Roman"/>
          <w:bCs/>
          <w:sz w:val="24"/>
          <w:szCs w:val="24"/>
        </w:rPr>
        <w:t>ym</w:t>
      </w:r>
      <w:r w:rsidR="009C0FF1" w:rsidRPr="00D602AA">
        <w:rPr>
          <w:rFonts w:ascii="Times New Roman" w:hAnsi="Times New Roman" w:cs="Times New Roman"/>
          <w:bCs/>
          <w:sz w:val="24"/>
          <w:szCs w:val="24"/>
        </w:rPr>
        <w:t xml:space="preserve"> </w:t>
      </w:r>
      <w:r w:rsidR="00EE2583" w:rsidRPr="00D602AA">
        <w:rPr>
          <w:rFonts w:ascii="Times New Roman" w:hAnsi="Times New Roman" w:cs="Times New Roman"/>
          <w:bCs/>
          <w:sz w:val="24"/>
          <w:szCs w:val="24"/>
        </w:rPr>
        <w:t xml:space="preserve">jego </w:t>
      </w:r>
      <w:r w:rsidR="009C0FF1" w:rsidRPr="00D602AA">
        <w:rPr>
          <w:rFonts w:ascii="Times New Roman" w:hAnsi="Times New Roman" w:cs="Times New Roman"/>
          <w:bCs/>
          <w:sz w:val="24"/>
          <w:szCs w:val="24"/>
        </w:rPr>
        <w:t>aprobatę dla załatwienia sprawy w sposób przedstawiony we wniosku.</w:t>
      </w:r>
      <w:r w:rsidRPr="00D602AA">
        <w:rPr>
          <w:rFonts w:ascii="Times New Roman" w:hAnsi="Times New Roman" w:cs="Times New Roman"/>
          <w:bCs/>
          <w:sz w:val="24"/>
          <w:szCs w:val="24"/>
        </w:rPr>
        <w:t xml:space="preserve"> W przypadku </w:t>
      </w:r>
      <w:r w:rsidR="003A6136" w:rsidRPr="00D602AA">
        <w:rPr>
          <w:rFonts w:ascii="Times New Roman" w:hAnsi="Times New Roman" w:cs="Times New Roman"/>
          <w:bCs/>
          <w:sz w:val="24"/>
          <w:szCs w:val="24"/>
        </w:rPr>
        <w:t>postępowania z</w:t>
      </w:r>
      <w:r w:rsidR="004E620F">
        <w:rPr>
          <w:rFonts w:ascii="Times New Roman" w:hAnsi="Times New Roman" w:cs="Times New Roman"/>
          <w:bCs/>
          <w:sz w:val="24"/>
          <w:szCs w:val="24"/>
        </w:rPr>
        <w:t xml:space="preserve"> </w:t>
      </w:r>
      <w:r w:rsidR="003A6136" w:rsidRPr="00D602AA">
        <w:rPr>
          <w:rFonts w:ascii="Times New Roman" w:hAnsi="Times New Roman" w:cs="Times New Roman"/>
          <w:bCs/>
          <w:sz w:val="24"/>
          <w:szCs w:val="24"/>
        </w:rPr>
        <w:t xml:space="preserve">zastosowaniem milczącej zgody </w:t>
      </w:r>
      <w:r w:rsidRPr="00D602AA">
        <w:rPr>
          <w:rFonts w:ascii="Times New Roman" w:hAnsi="Times New Roman" w:cs="Times New Roman"/>
          <w:bCs/>
          <w:sz w:val="24"/>
          <w:szCs w:val="24"/>
        </w:rPr>
        <w:t xml:space="preserve">organ nie ma możliwości częściowego uwzględnienia żądań strony. To swoista sytuacja zero-jedynkowa, w której organ albo akceptuje całość żądań strony, albo wnosi sprzeciw w formie decyzji. </w:t>
      </w:r>
      <w:r w:rsidR="00BA63E9" w:rsidRPr="00D602AA">
        <w:rPr>
          <w:rFonts w:ascii="Times New Roman" w:hAnsi="Times New Roman" w:cs="Times New Roman"/>
          <w:bCs/>
          <w:sz w:val="24"/>
          <w:szCs w:val="24"/>
        </w:rPr>
        <w:t xml:space="preserve">Jeżeli </w:t>
      </w:r>
      <w:r w:rsidR="00790741" w:rsidRPr="00D602AA">
        <w:rPr>
          <w:rFonts w:ascii="Times New Roman" w:hAnsi="Times New Roman" w:cs="Times New Roman"/>
          <w:bCs/>
          <w:sz w:val="24"/>
          <w:szCs w:val="24"/>
        </w:rPr>
        <w:t>konkretne</w:t>
      </w:r>
      <w:r w:rsidR="00BA63E9" w:rsidRPr="00D602AA">
        <w:rPr>
          <w:rFonts w:ascii="Times New Roman" w:hAnsi="Times New Roman" w:cs="Times New Roman"/>
          <w:bCs/>
          <w:sz w:val="24"/>
          <w:szCs w:val="24"/>
        </w:rPr>
        <w:t xml:space="preserve"> postępowanie </w:t>
      </w:r>
      <w:r w:rsidR="00790741" w:rsidRPr="00D602AA">
        <w:rPr>
          <w:rFonts w:ascii="Times New Roman" w:hAnsi="Times New Roman" w:cs="Times New Roman"/>
          <w:bCs/>
          <w:sz w:val="24"/>
          <w:szCs w:val="24"/>
        </w:rPr>
        <w:t>charakteryzuje się tym</w:t>
      </w:r>
      <w:r w:rsidR="00BA63E9" w:rsidRPr="00D602AA">
        <w:rPr>
          <w:rFonts w:ascii="Times New Roman" w:hAnsi="Times New Roman" w:cs="Times New Roman"/>
          <w:bCs/>
          <w:sz w:val="24"/>
          <w:szCs w:val="24"/>
        </w:rPr>
        <w:t xml:space="preserve">, że organ wyraża pełną aprobatę dla wniesionego żądania albo je neguje, tym samym przypadki połowicznego uwzględnienia żądań strony raczej się nie zdarzają, to forma milczącej zgody </w:t>
      </w:r>
      <w:r w:rsidR="00790741" w:rsidRPr="00D602AA">
        <w:rPr>
          <w:rFonts w:ascii="Times New Roman" w:hAnsi="Times New Roman" w:cs="Times New Roman"/>
          <w:bCs/>
          <w:sz w:val="24"/>
          <w:szCs w:val="24"/>
        </w:rPr>
        <w:t>jest</w:t>
      </w:r>
      <w:r w:rsidR="00BA63E9" w:rsidRPr="00D602AA">
        <w:rPr>
          <w:rFonts w:ascii="Times New Roman" w:hAnsi="Times New Roman" w:cs="Times New Roman"/>
          <w:bCs/>
          <w:sz w:val="24"/>
          <w:szCs w:val="24"/>
        </w:rPr>
        <w:t xml:space="preserve"> adekwatna dla takiej procedury.</w:t>
      </w:r>
    </w:p>
    <w:p w14:paraId="35FD3B97" w14:textId="5F390BD6" w:rsidR="00C90C73" w:rsidRPr="00D602AA" w:rsidRDefault="00BA63E9" w:rsidP="004E620F">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t xml:space="preserve">W kontekście milczącego </w:t>
      </w:r>
      <w:r w:rsidR="00790741" w:rsidRPr="00D602AA">
        <w:rPr>
          <w:rFonts w:ascii="Times New Roman" w:hAnsi="Times New Roman" w:cs="Times New Roman"/>
          <w:bCs/>
          <w:sz w:val="24"/>
          <w:szCs w:val="24"/>
        </w:rPr>
        <w:t>załatwienia sprawy</w:t>
      </w:r>
      <w:r w:rsidRPr="00D602AA">
        <w:rPr>
          <w:rFonts w:ascii="Times New Roman" w:hAnsi="Times New Roman" w:cs="Times New Roman"/>
          <w:bCs/>
          <w:sz w:val="24"/>
          <w:szCs w:val="24"/>
        </w:rPr>
        <w:t xml:space="preserve"> warto również podnieść, że istnieje szereg postępowań, które ze względu na swój nieskomplikowany charakter nada</w:t>
      </w:r>
      <w:r w:rsidR="00C90C73" w:rsidRPr="00D602AA">
        <w:rPr>
          <w:rFonts w:ascii="Times New Roman" w:hAnsi="Times New Roman" w:cs="Times New Roman"/>
          <w:bCs/>
          <w:sz w:val="24"/>
          <w:szCs w:val="24"/>
        </w:rPr>
        <w:t>ją</w:t>
      </w:r>
      <w:r w:rsidRPr="00D602AA">
        <w:rPr>
          <w:rFonts w:ascii="Times New Roman" w:hAnsi="Times New Roman" w:cs="Times New Roman"/>
          <w:bCs/>
          <w:sz w:val="24"/>
          <w:szCs w:val="24"/>
        </w:rPr>
        <w:t xml:space="preserve"> się do milczącego trybu. </w:t>
      </w:r>
      <w:r w:rsidR="00C90C73" w:rsidRPr="00D602AA">
        <w:rPr>
          <w:rFonts w:ascii="Times New Roman" w:hAnsi="Times New Roman" w:cs="Times New Roman"/>
          <w:bCs/>
          <w:sz w:val="24"/>
          <w:szCs w:val="24"/>
        </w:rPr>
        <w:t xml:space="preserve">Przesłanką przemawiającą </w:t>
      </w:r>
      <w:r w:rsidR="00790741" w:rsidRPr="00D602AA">
        <w:rPr>
          <w:rFonts w:ascii="Times New Roman" w:hAnsi="Times New Roman" w:cs="Times New Roman"/>
          <w:bCs/>
          <w:sz w:val="24"/>
          <w:szCs w:val="24"/>
        </w:rPr>
        <w:t>p</w:t>
      </w:r>
      <w:r w:rsidR="00C90C73" w:rsidRPr="00D602AA">
        <w:rPr>
          <w:rFonts w:ascii="Times New Roman" w:hAnsi="Times New Roman" w:cs="Times New Roman"/>
          <w:bCs/>
          <w:sz w:val="24"/>
          <w:szCs w:val="24"/>
        </w:rPr>
        <w:t xml:space="preserve">rzeciwko stosowaniu tej instytucji </w:t>
      </w:r>
      <w:r w:rsidR="00790741" w:rsidRPr="00D602AA">
        <w:rPr>
          <w:rFonts w:ascii="Times New Roman" w:hAnsi="Times New Roman" w:cs="Times New Roman"/>
          <w:bCs/>
          <w:sz w:val="24"/>
          <w:szCs w:val="24"/>
        </w:rPr>
        <w:t>może być jednak</w:t>
      </w:r>
      <w:r w:rsidR="00C90C73" w:rsidRPr="00D602AA">
        <w:rPr>
          <w:rFonts w:ascii="Times New Roman" w:hAnsi="Times New Roman" w:cs="Times New Roman"/>
          <w:bCs/>
          <w:sz w:val="24"/>
          <w:szCs w:val="24"/>
        </w:rPr>
        <w:t xml:space="preserve"> interes strony w posługiwaniu się materialną formą decyzji</w:t>
      </w:r>
      <w:r w:rsidR="00E341B3" w:rsidRPr="00D602AA">
        <w:rPr>
          <w:rFonts w:ascii="Times New Roman" w:hAnsi="Times New Roman" w:cs="Times New Roman"/>
          <w:bCs/>
          <w:sz w:val="24"/>
          <w:szCs w:val="24"/>
        </w:rPr>
        <w:t xml:space="preserve"> w postaci dokumentu</w:t>
      </w:r>
      <w:r w:rsidR="00C90C73" w:rsidRPr="00D602AA">
        <w:rPr>
          <w:rFonts w:ascii="Times New Roman" w:hAnsi="Times New Roman" w:cs="Times New Roman"/>
          <w:bCs/>
          <w:sz w:val="24"/>
          <w:szCs w:val="24"/>
        </w:rPr>
        <w:t>, np. na użytek kontaktu z kontrahentami oraz innymi organami. Milczący tryb umożliwia wprawdzie uzyskanie zaświadczenia o milczącym za</w:t>
      </w:r>
      <w:r w:rsidR="00447FC9" w:rsidRPr="00D602AA">
        <w:rPr>
          <w:rFonts w:ascii="Times New Roman" w:hAnsi="Times New Roman" w:cs="Times New Roman"/>
          <w:bCs/>
          <w:sz w:val="24"/>
          <w:szCs w:val="24"/>
        </w:rPr>
        <w:t>łatwieniu</w:t>
      </w:r>
      <w:r w:rsidR="00C90C73" w:rsidRPr="00D602AA">
        <w:rPr>
          <w:rFonts w:ascii="Times New Roman" w:hAnsi="Times New Roman" w:cs="Times New Roman"/>
          <w:bCs/>
          <w:sz w:val="24"/>
          <w:szCs w:val="24"/>
        </w:rPr>
        <w:t xml:space="preserve"> sprawy, które powinno być w</w:t>
      </w:r>
      <w:r w:rsidR="00CB5E00" w:rsidRPr="00D602AA">
        <w:rPr>
          <w:rFonts w:ascii="Times New Roman" w:hAnsi="Times New Roman" w:cs="Times New Roman"/>
          <w:bCs/>
          <w:sz w:val="24"/>
          <w:szCs w:val="24"/>
        </w:rPr>
        <w:t> </w:t>
      </w:r>
      <w:r w:rsidR="00C90C73" w:rsidRPr="00D602AA">
        <w:rPr>
          <w:rFonts w:ascii="Times New Roman" w:hAnsi="Times New Roman" w:cs="Times New Roman"/>
          <w:bCs/>
          <w:sz w:val="24"/>
          <w:szCs w:val="24"/>
        </w:rPr>
        <w:t xml:space="preserve">pełni respektowane w obrocie prawnym. Niemniej względy ekonomiki postępowania mogą przemawiać przeciwko wprowadzeniu milczącego trybu, jeżeli do czasu potrzebnego na milczące </w:t>
      </w:r>
      <w:r w:rsidR="00447FC9" w:rsidRPr="00D602AA">
        <w:rPr>
          <w:rFonts w:ascii="Times New Roman" w:hAnsi="Times New Roman" w:cs="Times New Roman"/>
          <w:bCs/>
          <w:sz w:val="24"/>
          <w:szCs w:val="24"/>
        </w:rPr>
        <w:t>załatwienie</w:t>
      </w:r>
      <w:r w:rsidR="00C90C73" w:rsidRPr="00D602AA">
        <w:rPr>
          <w:rFonts w:ascii="Times New Roman" w:hAnsi="Times New Roman" w:cs="Times New Roman"/>
          <w:bCs/>
          <w:sz w:val="24"/>
          <w:szCs w:val="24"/>
        </w:rPr>
        <w:t xml:space="preserve"> sprawy zostanie dodany czas uzyskania zaświadczenia</w:t>
      </w:r>
      <w:r w:rsidR="004E620F">
        <w:rPr>
          <w:rFonts w:ascii="Times New Roman" w:hAnsi="Times New Roman" w:cs="Times New Roman"/>
          <w:bCs/>
          <w:sz w:val="24"/>
          <w:szCs w:val="24"/>
        </w:rPr>
        <w:t>, wydawanego na wniosek strony.</w:t>
      </w:r>
    </w:p>
    <w:p w14:paraId="4AB7C4A5" w14:textId="4F8B75A2" w:rsidR="00680B6F" w:rsidRDefault="00733C49" w:rsidP="004E620F">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t>Projekt wprowadza postępowanie uproszczone oraz mil</w:t>
      </w:r>
      <w:r w:rsidR="00126ADD" w:rsidRPr="00D602AA">
        <w:rPr>
          <w:rFonts w:ascii="Times New Roman" w:hAnsi="Times New Roman" w:cs="Times New Roman"/>
          <w:bCs/>
          <w:sz w:val="24"/>
          <w:szCs w:val="24"/>
        </w:rPr>
        <w:t>czący sposób załatwienia sprawy</w:t>
      </w:r>
      <w:r w:rsidRPr="00D602AA">
        <w:rPr>
          <w:rFonts w:ascii="Times New Roman" w:hAnsi="Times New Roman" w:cs="Times New Roman"/>
          <w:bCs/>
          <w:sz w:val="24"/>
          <w:szCs w:val="24"/>
        </w:rPr>
        <w:t xml:space="preserve"> w</w:t>
      </w:r>
      <w:r w:rsidR="00CB5E00" w:rsidRPr="00D602AA">
        <w:rPr>
          <w:rFonts w:ascii="Times New Roman" w:hAnsi="Times New Roman" w:cs="Times New Roman"/>
          <w:bCs/>
          <w:sz w:val="24"/>
          <w:szCs w:val="24"/>
        </w:rPr>
        <w:t> </w:t>
      </w:r>
      <w:r w:rsidR="009C0FF1" w:rsidRPr="00D602AA">
        <w:rPr>
          <w:rFonts w:ascii="Times New Roman" w:hAnsi="Times New Roman" w:cs="Times New Roman"/>
          <w:bCs/>
          <w:sz w:val="24"/>
          <w:szCs w:val="24"/>
        </w:rPr>
        <w:t>postępow</w:t>
      </w:r>
      <w:r w:rsidRPr="00D602AA">
        <w:rPr>
          <w:rFonts w:ascii="Times New Roman" w:hAnsi="Times New Roman" w:cs="Times New Roman"/>
          <w:bCs/>
          <w:sz w:val="24"/>
          <w:szCs w:val="24"/>
        </w:rPr>
        <w:t>aniach</w:t>
      </w:r>
      <w:r w:rsidR="009C0FF1" w:rsidRPr="00D602AA">
        <w:rPr>
          <w:rFonts w:ascii="Times New Roman" w:hAnsi="Times New Roman" w:cs="Times New Roman"/>
          <w:bCs/>
          <w:sz w:val="24"/>
          <w:szCs w:val="24"/>
        </w:rPr>
        <w:t xml:space="preserve"> stosunkowo prostych, w których zazwyczaj występuje jedna strona postępowania</w:t>
      </w:r>
      <w:r w:rsidRPr="00D602AA">
        <w:rPr>
          <w:rFonts w:ascii="Times New Roman" w:hAnsi="Times New Roman" w:cs="Times New Roman"/>
          <w:bCs/>
          <w:sz w:val="24"/>
          <w:szCs w:val="24"/>
        </w:rPr>
        <w:t>, postępowanie dowodowe ma nieskomplikowane charakter, a decyzje zapadają</w:t>
      </w:r>
      <w:r w:rsidR="007E4B11" w:rsidRPr="00D602AA">
        <w:rPr>
          <w:rFonts w:ascii="Times New Roman" w:hAnsi="Times New Roman" w:cs="Times New Roman"/>
          <w:bCs/>
          <w:sz w:val="24"/>
          <w:szCs w:val="24"/>
        </w:rPr>
        <w:t xml:space="preserve"> często głównie</w:t>
      </w:r>
      <w:r w:rsidRPr="00D602AA">
        <w:rPr>
          <w:rFonts w:ascii="Times New Roman" w:hAnsi="Times New Roman" w:cs="Times New Roman"/>
          <w:bCs/>
          <w:sz w:val="24"/>
          <w:szCs w:val="24"/>
        </w:rPr>
        <w:t xml:space="preserve"> w oparciu </w:t>
      </w:r>
      <w:r w:rsidR="007E4B11" w:rsidRPr="00D602AA">
        <w:rPr>
          <w:rFonts w:ascii="Times New Roman" w:hAnsi="Times New Roman" w:cs="Times New Roman"/>
          <w:bCs/>
          <w:sz w:val="24"/>
          <w:szCs w:val="24"/>
        </w:rPr>
        <w:t>o dokumenty dołączone przez stronę do wniosku lub na podstawie informacji z publ</w:t>
      </w:r>
      <w:r w:rsidR="004E620F">
        <w:rPr>
          <w:rFonts w:ascii="Times New Roman" w:hAnsi="Times New Roman" w:cs="Times New Roman"/>
          <w:bCs/>
          <w:sz w:val="24"/>
          <w:szCs w:val="24"/>
        </w:rPr>
        <w:t>icznych rejestrów.</w:t>
      </w:r>
    </w:p>
    <w:p w14:paraId="342CB9AB" w14:textId="77777777" w:rsidR="004E620F" w:rsidRPr="00D602AA" w:rsidRDefault="004E620F" w:rsidP="004E620F">
      <w:pPr>
        <w:spacing w:before="120" w:after="0" w:line="360" w:lineRule="auto"/>
        <w:ind w:firstLine="567"/>
        <w:jc w:val="both"/>
        <w:rPr>
          <w:rFonts w:ascii="Times New Roman" w:hAnsi="Times New Roman" w:cs="Times New Roman"/>
          <w:bCs/>
          <w:sz w:val="24"/>
          <w:szCs w:val="24"/>
        </w:rPr>
      </w:pPr>
    </w:p>
    <w:p w14:paraId="02A6C6CC" w14:textId="25360AA9" w:rsidR="00680654" w:rsidRPr="00D602AA" w:rsidRDefault="00013DE5" w:rsidP="004E620F">
      <w:pPr>
        <w:pStyle w:val="Akapitzlist"/>
        <w:numPr>
          <w:ilvl w:val="0"/>
          <w:numId w:val="35"/>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Jednoinstancyjność</w:t>
      </w:r>
      <w:r w:rsidR="003034AF" w:rsidRPr="00D602AA">
        <w:rPr>
          <w:rFonts w:ascii="Times New Roman" w:hAnsi="Times New Roman" w:cs="Times New Roman"/>
          <w:b/>
          <w:sz w:val="24"/>
          <w:szCs w:val="24"/>
        </w:rPr>
        <w:t xml:space="preserve"> w wybranych postępowaniach</w:t>
      </w:r>
    </w:p>
    <w:p w14:paraId="5325438B" w14:textId="2D334670" w:rsidR="007D2394" w:rsidRPr="00D602AA" w:rsidRDefault="009C0FF1" w:rsidP="004E620F">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Wspomnianą</w:t>
      </w:r>
      <w:r w:rsidR="007D2394" w:rsidRPr="00D602AA">
        <w:rPr>
          <w:rFonts w:ascii="Times New Roman" w:hAnsi="Times New Roman" w:cs="Times New Roman"/>
          <w:sz w:val="24"/>
          <w:szCs w:val="24"/>
        </w:rPr>
        <w:t xml:space="preserve"> wyżej</w:t>
      </w:r>
      <w:r w:rsidRPr="00D602AA">
        <w:rPr>
          <w:rFonts w:ascii="Times New Roman" w:hAnsi="Times New Roman" w:cs="Times New Roman"/>
          <w:sz w:val="24"/>
          <w:szCs w:val="24"/>
        </w:rPr>
        <w:t xml:space="preserve"> nowelizacją </w:t>
      </w:r>
      <w:r w:rsidR="00E36475" w:rsidRPr="00D602AA">
        <w:rPr>
          <w:rFonts w:ascii="Times New Roman" w:hAnsi="Times New Roman" w:cs="Times New Roman"/>
          <w:sz w:val="24"/>
          <w:szCs w:val="24"/>
        </w:rPr>
        <w:t>k.p.a.</w:t>
      </w:r>
      <w:r w:rsidRPr="00D602AA">
        <w:rPr>
          <w:rFonts w:ascii="Times New Roman" w:hAnsi="Times New Roman" w:cs="Times New Roman"/>
          <w:sz w:val="24"/>
          <w:szCs w:val="24"/>
        </w:rPr>
        <w:t xml:space="preserve"> </w:t>
      </w:r>
      <w:r w:rsidR="00ED09AE" w:rsidRPr="00D602AA">
        <w:rPr>
          <w:rFonts w:ascii="Times New Roman" w:hAnsi="Times New Roman" w:cs="Times New Roman"/>
          <w:sz w:val="24"/>
          <w:szCs w:val="24"/>
        </w:rPr>
        <w:t>z 2017 r. został zmieniony art. 15 tej ustawy</w:t>
      </w:r>
      <w:r w:rsidR="007D2394" w:rsidRPr="00D602AA">
        <w:rPr>
          <w:rFonts w:ascii="Times New Roman" w:hAnsi="Times New Roman" w:cs="Times New Roman"/>
          <w:sz w:val="24"/>
          <w:szCs w:val="24"/>
        </w:rPr>
        <w:t xml:space="preserve"> w</w:t>
      </w:r>
      <w:r w:rsidR="009E461F" w:rsidRPr="00D602AA">
        <w:rPr>
          <w:rFonts w:ascii="Times New Roman" w:hAnsi="Times New Roman" w:cs="Times New Roman"/>
          <w:sz w:val="24"/>
          <w:szCs w:val="24"/>
        </w:rPr>
        <w:t> </w:t>
      </w:r>
      <w:r w:rsidR="007D2394" w:rsidRPr="00D602AA">
        <w:rPr>
          <w:rFonts w:ascii="Times New Roman" w:hAnsi="Times New Roman" w:cs="Times New Roman"/>
          <w:sz w:val="24"/>
          <w:szCs w:val="24"/>
        </w:rPr>
        <w:t xml:space="preserve">taki sposób, że </w:t>
      </w:r>
      <w:r w:rsidR="00ED09AE" w:rsidRPr="00D602AA">
        <w:rPr>
          <w:rFonts w:ascii="Times New Roman" w:hAnsi="Times New Roman" w:cs="Times New Roman"/>
          <w:sz w:val="24"/>
          <w:szCs w:val="24"/>
        </w:rPr>
        <w:t xml:space="preserve">przy zachowaniu zasady dwuinstancyjności </w:t>
      </w:r>
      <w:r w:rsidR="007D2394" w:rsidRPr="00D602AA">
        <w:rPr>
          <w:rFonts w:ascii="Times New Roman" w:hAnsi="Times New Roman" w:cs="Times New Roman"/>
          <w:sz w:val="24"/>
          <w:szCs w:val="24"/>
        </w:rPr>
        <w:t>postępowania administracyjnego dopuszczono</w:t>
      </w:r>
      <w:r w:rsidR="00ED09AE" w:rsidRPr="00D602AA">
        <w:rPr>
          <w:rFonts w:ascii="Times New Roman" w:hAnsi="Times New Roman" w:cs="Times New Roman"/>
          <w:sz w:val="24"/>
          <w:szCs w:val="24"/>
        </w:rPr>
        <w:t xml:space="preserve"> możliwość odstępstwa od niej w przepisach szczególnych. Rozwiązanie to potwierdziło mającą wcześniej już miejsce elastyczność w zakresie konstruowania zasad i środków prawnych służących do weryfikacji decyzji i</w:t>
      </w:r>
      <w:r w:rsidR="00E341B3" w:rsidRPr="00D602AA">
        <w:rPr>
          <w:rFonts w:ascii="Times New Roman" w:hAnsi="Times New Roman" w:cs="Times New Roman"/>
          <w:sz w:val="24"/>
          <w:szCs w:val="24"/>
        </w:rPr>
        <w:t xml:space="preserve"> </w:t>
      </w:r>
      <w:r w:rsidR="00ED09AE" w:rsidRPr="00D602AA">
        <w:rPr>
          <w:rFonts w:ascii="Times New Roman" w:hAnsi="Times New Roman" w:cs="Times New Roman"/>
          <w:sz w:val="24"/>
          <w:szCs w:val="24"/>
        </w:rPr>
        <w:t>postanowień, w</w:t>
      </w:r>
      <w:r w:rsidR="009E461F" w:rsidRPr="00D602AA">
        <w:rPr>
          <w:rFonts w:ascii="Times New Roman" w:hAnsi="Times New Roman" w:cs="Times New Roman"/>
          <w:sz w:val="24"/>
          <w:szCs w:val="24"/>
        </w:rPr>
        <w:t> </w:t>
      </w:r>
      <w:r w:rsidR="00ED09AE" w:rsidRPr="00D602AA">
        <w:rPr>
          <w:rFonts w:ascii="Times New Roman" w:hAnsi="Times New Roman" w:cs="Times New Roman"/>
          <w:sz w:val="24"/>
          <w:szCs w:val="24"/>
        </w:rPr>
        <w:t>zależności od charakteru i ok</w:t>
      </w:r>
      <w:r w:rsidR="004E620F">
        <w:rPr>
          <w:rFonts w:ascii="Times New Roman" w:hAnsi="Times New Roman" w:cs="Times New Roman"/>
          <w:sz w:val="24"/>
          <w:szCs w:val="24"/>
        </w:rPr>
        <w:t>oliczności konkretnych spraw.</w:t>
      </w:r>
    </w:p>
    <w:p w14:paraId="7085463E" w14:textId="6B19B62F" w:rsidR="00D9290F" w:rsidRPr="00D602AA" w:rsidRDefault="009C67E0" w:rsidP="004E620F">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lastRenderedPageBreak/>
        <w:t>W niniejszym projekcie proponuje się odejście od zasady dwuinstancyjności w</w:t>
      </w:r>
      <w:r w:rsidR="009E461F" w:rsidRPr="00D602AA">
        <w:rPr>
          <w:rFonts w:ascii="Times New Roman" w:hAnsi="Times New Roman" w:cs="Times New Roman"/>
          <w:sz w:val="24"/>
          <w:szCs w:val="24"/>
        </w:rPr>
        <w:t> </w:t>
      </w:r>
      <w:r w:rsidRPr="00D602AA">
        <w:rPr>
          <w:rFonts w:ascii="Times New Roman" w:hAnsi="Times New Roman" w:cs="Times New Roman"/>
          <w:sz w:val="24"/>
          <w:szCs w:val="24"/>
        </w:rPr>
        <w:t>stosunkowo niewielkiej liczbie postępowań</w:t>
      </w:r>
      <w:r w:rsidR="00ED09AE" w:rsidRPr="00D602AA">
        <w:rPr>
          <w:rFonts w:ascii="Times New Roman" w:hAnsi="Times New Roman" w:cs="Times New Roman"/>
          <w:sz w:val="24"/>
          <w:szCs w:val="24"/>
        </w:rPr>
        <w:t>, mając na względzie potrzebę ochrony praw strony</w:t>
      </w:r>
      <w:r w:rsidR="007D2394" w:rsidRPr="00D602AA">
        <w:rPr>
          <w:rFonts w:ascii="Times New Roman" w:hAnsi="Times New Roman" w:cs="Times New Roman"/>
          <w:sz w:val="24"/>
          <w:szCs w:val="24"/>
        </w:rPr>
        <w:t>.</w:t>
      </w:r>
      <w:r w:rsidR="00637284" w:rsidRPr="00D602AA">
        <w:rPr>
          <w:rFonts w:ascii="Times New Roman" w:hAnsi="Times New Roman" w:cs="Times New Roman"/>
          <w:sz w:val="24"/>
          <w:szCs w:val="24"/>
        </w:rPr>
        <w:t xml:space="preserve"> </w:t>
      </w:r>
      <w:r w:rsidR="007D2394" w:rsidRPr="00D602AA">
        <w:rPr>
          <w:rFonts w:ascii="Times New Roman" w:hAnsi="Times New Roman" w:cs="Times New Roman"/>
          <w:sz w:val="24"/>
          <w:szCs w:val="24"/>
        </w:rPr>
        <w:t>J</w:t>
      </w:r>
      <w:r w:rsidR="00637284" w:rsidRPr="00D602AA">
        <w:rPr>
          <w:rFonts w:ascii="Times New Roman" w:hAnsi="Times New Roman" w:cs="Times New Roman"/>
          <w:sz w:val="24"/>
          <w:szCs w:val="24"/>
        </w:rPr>
        <w:t>ednocześnie proponuj</w:t>
      </w:r>
      <w:r w:rsidR="007D2394" w:rsidRPr="00D602AA">
        <w:rPr>
          <w:rFonts w:ascii="Times New Roman" w:hAnsi="Times New Roman" w:cs="Times New Roman"/>
          <w:sz w:val="24"/>
          <w:szCs w:val="24"/>
        </w:rPr>
        <w:t>e się</w:t>
      </w:r>
      <w:r w:rsidR="00637284" w:rsidRPr="00D602AA">
        <w:rPr>
          <w:rFonts w:ascii="Times New Roman" w:hAnsi="Times New Roman" w:cs="Times New Roman"/>
          <w:sz w:val="24"/>
          <w:szCs w:val="24"/>
        </w:rPr>
        <w:t xml:space="preserve"> wprowadzenie istotnego </w:t>
      </w:r>
      <w:r w:rsidRPr="00D602AA">
        <w:rPr>
          <w:rFonts w:ascii="Times New Roman" w:hAnsi="Times New Roman" w:cs="Times New Roman"/>
          <w:sz w:val="24"/>
          <w:szCs w:val="24"/>
        </w:rPr>
        <w:t xml:space="preserve">– ogólnego – </w:t>
      </w:r>
      <w:r w:rsidR="00BA73FD" w:rsidRPr="00D602AA">
        <w:rPr>
          <w:rFonts w:ascii="Times New Roman" w:hAnsi="Times New Roman" w:cs="Times New Roman"/>
          <w:sz w:val="24"/>
          <w:szCs w:val="24"/>
        </w:rPr>
        <w:t xml:space="preserve">wyjątku od </w:t>
      </w:r>
      <w:r w:rsidR="00637284" w:rsidRPr="00D602AA">
        <w:rPr>
          <w:rFonts w:ascii="Times New Roman" w:hAnsi="Times New Roman" w:cs="Times New Roman"/>
          <w:sz w:val="24"/>
          <w:szCs w:val="24"/>
        </w:rPr>
        <w:t xml:space="preserve">zasady </w:t>
      </w:r>
      <w:r w:rsidR="007D2394" w:rsidRPr="00D602AA">
        <w:rPr>
          <w:rFonts w:ascii="Times New Roman" w:hAnsi="Times New Roman" w:cs="Times New Roman"/>
          <w:sz w:val="24"/>
          <w:szCs w:val="24"/>
        </w:rPr>
        <w:t>dwuinstancyjności</w:t>
      </w:r>
      <w:r w:rsidR="00637284" w:rsidRPr="00D602AA">
        <w:rPr>
          <w:rFonts w:ascii="Times New Roman" w:hAnsi="Times New Roman" w:cs="Times New Roman"/>
          <w:sz w:val="24"/>
          <w:szCs w:val="24"/>
        </w:rPr>
        <w:t xml:space="preserve"> przez wprowadzenie regulacji</w:t>
      </w:r>
      <w:r w:rsidRPr="00D602AA">
        <w:rPr>
          <w:rFonts w:ascii="Times New Roman" w:hAnsi="Times New Roman" w:cs="Times New Roman"/>
          <w:sz w:val="24"/>
          <w:szCs w:val="24"/>
        </w:rPr>
        <w:t>,</w:t>
      </w:r>
      <w:r w:rsidR="00637284" w:rsidRPr="00D602AA">
        <w:rPr>
          <w:rFonts w:ascii="Times New Roman" w:hAnsi="Times New Roman" w:cs="Times New Roman"/>
          <w:sz w:val="24"/>
          <w:szCs w:val="24"/>
        </w:rPr>
        <w:t xml:space="preserve"> zgodnie z którą od decyzji wydanej w</w:t>
      </w:r>
      <w:r w:rsidR="009E461F" w:rsidRPr="00D602AA">
        <w:rPr>
          <w:rFonts w:ascii="Times New Roman" w:hAnsi="Times New Roman" w:cs="Times New Roman"/>
          <w:sz w:val="24"/>
          <w:szCs w:val="24"/>
        </w:rPr>
        <w:t> </w:t>
      </w:r>
      <w:r w:rsidR="00637284" w:rsidRPr="00D602AA">
        <w:rPr>
          <w:rFonts w:ascii="Times New Roman" w:hAnsi="Times New Roman" w:cs="Times New Roman"/>
          <w:sz w:val="24"/>
          <w:szCs w:val="24"/>
        </w:rPr>
        <w:t>pierwszej instancji, od której uzasadnienia organ odstąpił z powodu uwzględnienia w</w:t>
      </w:r>
      <w:r w:rsidR="002B7507" w:rsidRPr="00D602AA">
        <w:rPr>
          <w:rFonts w:ascii="Times New Roman" w:hAnsi="Times New Roman" w:cs="Times New Roman"/>
          <w:sz w:val="24"/>
          <w:szCs w:val="24"/>
        </w:rPr>
        <w:t> </w:t>
      </w:r>
      <w:r w:rsidR="00637284" w:rsidRPr="00D602AA">
        <w:rPr>
          <w:rFonts w:ascii="Times New Roman" w:hAnsi="Times New Roman" w:cs="Times New Roman"/>
          <w:sz w:val="24"/>
          <w:szCs w:val="24"/>
        </w:rPr>
        <w:t>całości żądania strony, nie będzie przysługiwało odwołanie</w:t>
      </w:r>
      <w:r w:rsidR="004031C4" w:rsidRPr="00D602AA">
        <w:rPr>
          <w:rFonts w:ascii="Times New Roman" w:hAnsi="Times New Roman" w:cs="Times New Roman"/>
          <w:sz w:val="24"/>
          <w:szCs w:val="24"/>
        </w:rPr>
        <w:t xml:space="preserve"> (decyzja będzie ostateczna)</w:t>
      </w:r>
      <w:r w:rsidR="007D2394" w:rsidRPr="00D602AA">
        <w:rPr>
          <w:rFonts w:ascii="Times New Roman" w:hAnsi="Times New Roman" w:cs="Times New Roman"/>
          <w:sz w:val="24"/>
          <w:szCs w:val="24"/>
        </w:rPr>
        <w:t>.</w:t>
      </w:r>
      <w:r w:rsidR="00637284" w:rsidRPr="00D602AA">
        <w:rPr>
          <w:rFonts w:ascii="Times New Roman" w:hAnsi="Times New Roman" w:cs="Times New Roman"/>
          <w:sz w:val="24"/>
          <w:szCs w:val="24"/>
        </w:rPr>
        <w:t xml:space="preserve"> </w:t>
      </w:r>
      <w:r w:rsidR="007D2394" w:rsidRPr="00D602AA">
        <w:rPr>
          <w:rFonts w:ascii="Times New Roman" w:hAnsi="Times New Roman" w:cs="Times New Roman"/>
          <w:sz w:val="24"/>
          <w:szCs w:val="24"/>
        </w:rPr>
        <w:t>D</w:t>
      </w:r>
      <w:r w:rsidR="00637284" w:rsidRPr="00D602AA">
        <w:rPr>
          <w:rFonts w:ascii="Times New Roman" w:hAnsi="Times New Roman" w:cs="Times New Roman"/>
          <w:sz w:val="24"/>
          <w:szCs w:val="24"/>
        </w:rPr>
        <w:t xml:space="preserve">zięki </w:t>
      </w:r>
      <w:r w:rsidR="007D2394" w:rsidRPr="00D602AA">
        <w:rPr>
          <w:rFonts w:ascii="Times New Roman" w:hAnsi="Times New Roman" w:cs="Times New Roman"/>
          <w:sz w:val="24"/>
          <w:szCs w:val="24"/>
        </w:rPr>
        <w:t xml:space="preserve">takiemu rozwiązaniu </w:t>
      </w:r>
      <w:r w:rsidR="00637284" w:rsidRPr="00D602AA">
        <w:rPr>
          <w:rFonts w:ascii="Times New Roman" w:hAnsi="Times New Roman" w:cs="Times New Roman"/>
          <w:sz w:val="24"/>
          <w:szCs w:val="24"/>
        </w:rPr>
        <w:t>strona już z</w:t>
      </w:r>
      <w:r w:rsidR="009E461F" w:rsidRPr="00D602AA">
        <w:rPr>
          <w:rFonts w:ascii="Times New Roman" w:hAnsi="Times New Roman" w:cs="Times New Roman"/>
          <w:sz w:val="24"/>
          <w:szCs w:val="24"/>
        </w:rPr>
        <w:t> </w:t>
      </w:r>
      <w:r w:rsidR="00637284" w:rsidRPr="00D602AA">
        <w:rPr>
          <w:rFonts w:ascii="Times New Roman" w:hAnsi="Times New Roman" w:cs="Times New Roman"/>
          <w:sz w:val="24"/>
          <w:szCs w:val="24"/>
        </w:rPr>
        <w:t xml:space="preserve">chwilą doręczenia jej </w:t>
      </w:r>
      <w:r w:rsidRPr="00D602AA">
        <w:rPr>
          <w:rFonts w:ascii="Times New Roman" w:hAnsi="Times New Roman" w:cs="Times New Roman"/>
          <w:sz w:val="24"/>
          <w:szCs w:val="24"/>
        </w:rPr>
        <w:t xml:space="preserve">takiej </w:t>
      </w:r>
      <w:r w:rsidR="00637284" w:rsidRPr="00D602AA">
        <w:rPr>
          <w:rFonts w:ascii="Times New Roman" w:hAnsi="Times New Roman" w:cs="Times New Roman"/>
          <w:sz w:val="24"/>
          <w:szCs w:val="24"/>
        </w:rPr>
        <w:t>decyzji będzie dysponowała decyzją ostateczną</w:t>
      </w:r>
      <w:r w:rsidR="007D2394" w:rsidRPr="00D602AA">
        <w:rPr>
          <w:rFonts w:ascii="Times New Roman" w:hAnsi="Times New Roman" w:cs="Times New Roman"/>
          <w:sz w:val="24"/>
          <w:szCs w:val="24"/>
        </w:rPr>
        <w:t>.</w:t>
      </w:r>
    </w:p>
    <w:p w14:paraId="45E126BC" w14:textId="77777777" w:rsidR="007D2394" w:rsidRPr="00D602AA" w:rsidRDefault="007D2394" w:rsidP="00D602AA">
      <w:pPr>
        <w:spacing w:before="120" w:after="0" w:line="360" w:lineRule="auto"/>
        <w:jc w:val="both"/>
        <w:rPr>
          <w:rFonts w:ascii="Times New Roman" w:hAnsi="Times New Roman" w:cs="Times New Roman"/>
          <w:bCs/>
          <w:sz w:val="24"/>
          <w:szCs w:val="24"/>
          <w:highlight w:val="yellow"/>
        </w:rPr>
      </w:pPr>
    </w:p>
    <w:p w14:paraId="43E4AB8A" w14:textId="2543B709" w:rsidR="00680654" w:rsidRPr="00D602AA" w:rsidRDefault="00680654" w:rsidP="004E620F">
      <w:pPr>
        <w:pStyle w:val="Akapitzlist"/>
        <w:numPr>
          <w:ilvl w:val="0"/>
          <w:numId w:val="35"/>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Elektronizacja procedur</w:t>
      </w:r>
    </w:p>
    <w:p w14:paraId="3695A014" w14:textId="31D18C3E" w:rsidR="00565A9A" w:rsidRPr="00D602AA" w:rsidRDefault="00565A9A" w:rsidP="004E620F">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Wraz z rozwojem szeroko pojętej cyfryzacji pojawiły się nowe wyzwania dla organów administracji. W sferze prywatnej od lat zaobserwować można zintensyfikowany rozwój procesów cyfrowych, usprawniających relację zarówno między samymi przedsiębiorcami, jak i między przedsiębiorcami a ich klientami. Do takich zmian należy zaliczyć rozwój bezgotówkowych form płatności czy rozwój rynku e-commerce. Wydarzenia spowodowane </w:t>
      </w:r>
      <w:r w:rsidR="00210BE0" w:rsidRPr="00D602AA">
        <w:rPr>
          <w:rFonts w:ascii="Times New Roman" w:hAnsi="Times New Roman" w:cs="Times New Roman"/>
          <w:sz w:val="24"/>
          <w:szCs w:val="24"/>
        </w:rPr>
        <w:t>epidemią</w:t>
      </w:r>
      <w:r w:rsidRPr="00D602AA">
        <w:rPr>
          <w:rFonts w:ascii="Times New Roman" w:hAnsi="Times New Roman" w:cs="Times New Roman"/>
          <w:sz w:val="24"/>
          <w:szCs w:val="24"/>
        </w:rPr>
        <w:t xml:space="preserve"> </w:t>
      </w:r>
      <w:r w:rsidR="00407510" w:rsidRPr="00D602AA">
        <w:rPr>
          <w:rFonts w:ascii="Times New Roman" w:hAnsi="Times New Roman" w:cs="Times New Roman"/>
          <w:sz w:val="24"/>
          <w:szCs w:val="24"/>
        </w:rPr>
        <w:t>C</w:t>
      </w:r>
      <w:r w:rsidR="00E3303D">
        <w:rPr>
          <w:rFonts w:ascii="Times New Roman" w:hAnsi="Times New Roman" w:cs="Times New Roman"/>
          <w:sz w:val="24"/>
          <w:szCs w:val="24"/>
        </w:rPr>
        <w:t>OVID</w:t>
      </w:r>
      <w:r w:rsidRPr="00D602AA">
        <w:rPr>
          <w:rFonts w:ascii="Times New Roman" w:hAnsi="Times New Roman" w:cs="Times New Roman"/>
          <w:sz w:val="24"/>
          <w:szCs w:val="24"/>
        </w:rPr>
        <w:t>-19 dodatkowo przyspieszyły ten proces w skali dotychczas niespotykanej. Potrzeby realizacji spraw na odległość stały s</w:t>
      </w:r>
      <w:r w:rsidR="00293A5F" w:rsidRPr="00D602AA">
        <w:rPr>
          <w:rFonts w:ascii="Times New Roman" w:hAnsi="Times New Roman" w:cs="Times New Roman"/>
          <w:sz w:val="24"/>
          <w:szCs w:val="24"/>
        </w:rPr>
        <w:t xml:space="preserve">ię istotne jak nigdy wcześniej </w:t>
      </w:r>
      <w:r w:rsidRPr="00D602AA">
        <w:rPr>
          <w:rFonts w:ascii="Times New Roman" w:hAnsi="Times New Roman" w:cs="Times New Roman"/>
          <w:sz w:val="24"/>
          <w:szCs w:val="24"/>
        </w:rPr>
        <w:t xml:space="preserve">nie tylko z uwagi na wygodę takiego rozwiązania, ale także przez </w:t>
      </w:r>
      <w:r w:rsidR="00293A5F" w:rsidRPr="00D602AA">
        <w:rPr>
          <w:rFonts w:ascii="Times New Roman" w:hAnsi="Times New Roman" w:cs="Times New Roman"/>
          <w:sz w:val="24"/>
          <w:szCs w:val="24"/>
        </w:rPr>
        <w:t>wzgląd na</w:t>
      </w:r>
      <w:r w:rsidRPr="00D602AA">
        <w:rPr>
          <w:rFonts w:ascii="Times New Roman" w:hAnsi="Times New Roman" w:cs="Times New Roman"/>
          <w:sz w:val="24"/>
          <w:szCs w:val="24"/>
        </w:rPr>
        <w:t xml:space="preserve"> bezpieczeństw</w:t>
      </w:r>
      <w:r w:rsidR="00293A5F" w:rsidRPr="00D602AA">
        <w:rPr>
          <w:rFonts w:ascii="Times New Roman" w:hAnsi="Times New Roman" w:cs="Times New Roman"/>
          <w:sz w:val="24"/>
          <w:szCs w:val="24"/>
        </w:rPr>
        <w:t xml:space="preserve">o </w:t>
      </w:r>
      <w:r w:rsidRPr="00D602AA">
        <w:rPr>
          <w:rFonts w:ascii="Times New Roman" w:hAnsi="Times New Roman" w:cs="Times New Roman"/>
          <w:sz w:val="24"/>
          <w:szCs w:val="24"/>
        </w:rPr>
        <w:t>relacji z</w:t>
      </w:r>
      <w:r w:rsidR="00C77AD4" w:rsidRPr="00D602AA">
        <w:rPr>
          <w:rFonts w:ascii="Times New Roman" w:hAnsi="Times New Roman" w:cs="Times New Roman"/>
          <w:sz w:val="24"/>
          <w:szCs w:val="24"/>
        </w:rPr>
        <w:t> </w:t>
      </w:r>
      <w:r w:rsidRPr="00D602AA">
        <w:rPr>
          <w:rFonts w:ascii="Times New Roman" w:hAnsi="Times New Roman" w:cs="Times New Roman"/>
          <w:sz w:val="24"/>
          <w:szCs w:val="24"/>
        </w:rPr>
        <w:t xml:space="preserve">zachowaniem dystansu społecznego. Niemniej adresatami wymagań i oczekiwań w zakresie elektronizacji są nie tylko podmioty prywatne, ale również organy administracji publicznej. </w:t>
      </w:r>
      <w:r w:rsidR="00293A5F" w:rsidRPr="00D602AA">
        <w:rPr>
          <w:rFonts w:ascii="Times New Roman" w:hAnsi="Times New Roman" w:cs="Times New Roman"/>
          <w:sz w:val="24"/>
          <w:szCs w:val="24"/>
        </w:rPr>
        <w:t xml:space="preserve">We współczesne standardy usług administracji nieodzownie wpisana jest cyfryzacja procedur, co zmniejsza koszty i pozwala zaoszczędzić czas organom i obywatelom, a przy tym poprawia komfort wzajemnej współpracy. </w:t>
      </w:r>
      <w:r w:rsidRPr="00D602AA">
        <w:rPr>
          <w:rFonts w:ascii="Times New Roman" w:hAnsi="Times New Roman" w:cs="Times New Roman"/>
          <w:sz w:val="24"/>
          <w:szCs w:val="24"/>
        </w:rPr>
        <w:t>W związku z tym konieczna jest zmiana wielu postępowań i procedur, które z biegiem czasu okazują się być przestarzałe i nieprzystające do wymagań zarówno samej administracji, jak i podmio</w:t>
      </w:r>
      <w:r w:rsidR="00644577" w:rsidRPr="00D602AA">
        <w:rPr>
          <w:rFonts w:ascii="Times New Roman" w:hAnsi="Times New Roman" w:cs="Times New Roman"/>
          <w:sz w:val="24"/>
          <w:szCs w:val="24"/>
        </w:rPr>
        <w:t>tów korzystających z jej usług.</w:t>
      </w:r>
    </w:p>
    <w:p w14:paraId="252AFC07" w14:textId="1628F826" w:rsidR="00680654" w:rsidRPr="00D602AA" w:rsidRDefault="00680654" w:rsidP="004E620F">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sz w:val="24"/>
          <w:szCs w:val="24"/>
        </w:rPr>
        <w:t>Szeroko pojęta elektronizacja procedur</w:t>
      </w:r>
      <w:r w:rsidR="00565A9A" w:rsidRPr="00D602AA">
        <w:rPr>
          <w:rFonts w:ascii="Times New Roman" w:hAnsi="Times New Roman" w:cs="Times New Roman"/>
          <w:sz w:val="24"/>
          <w:szCs w:val="24"/>
        </w:rPr>
        <w:t xml:space="preserve"> </w:t>
      </w:r>
      <w:r w:rsidRPr="00D602AA">
        <w:rPr>
          <w:rFonts w:ascii="Times New Roman" w:hAnsi="Times New Roman" w:cs="Times New Roman"/>
          <w:sz w:val="24"/>
          <w:szCs w:val="24"/>
        </w:rPr>
        <w:t>w zamierzeniu projektodawcy ma umożliwić wykorzystanie dostępnych narzędzi informatycznych, w tym systemów teleinformatycznych, powszechnie stosowanych systemów obsługi i środków komunikacji elektronicznej przy realizacji zadań związanych</w:t>
      </w:r>
      <w:r w:rsidR="00565A9A" w:rsidRPr="00D602AA">
        <w:rPr>
          <w:rFonts w:ascii="Times New Roman" w:hAnsi="Times New Roman" w:cs="Times New Roman"/>
          <w:sz w:val="24"/>
          <w:szCs w:val="24"/>
        </w:rPr>
        <w:t xml:space="preserve"> </w:t>
      </w:r>
      <w:r w:rsidRPr="00D602AA">
        <w:rPr>
          <w:rFonts w:ascii="Times New Roman" w:hAnsi="Times New Roman" w:cs="Times New Roman"/>
          <w:sz w:val="24"/>
          <w:szCs w:val="24"/>
        </w:rPr>
        <w:t>z prowadzaniem postępowań (np.</w:t>
      </w:r>
      <w:r w:rsidRPr="00D602AA">
        <w:rPr>
          <w:rFonts w:ascii="Times New Roman" w:hAnsi="Times New Roman" w:cs="Times New Roman"/>
          <w:bCs/>
          <w:sz w:val="24"/>
          <w:szCs w:val="24"/>
        </w:rPr>
        <w:t xml:space="preserve"> przy przekazywaniu wniosków, załączników do nich, prowadzeniu korespondencji w sprawie, w tym przekazywaniu zawiadomień</w:t>
      </w:r>
      <w:r w:rsidRPr="00D602AA">
        <w:rPr>
          <w:rFonts w:ascii="Times New Roman" w:hAnsi="Times New Roman" w:cs="Times New Roman"/>
          <w:sz w:val="24"/>
          <w:szCs w:val="24"/>
        </w:rPr>
        <w:t xml:space="preserve">, wydawaniu decyzji </w:t>
      </w:r>
      <w:r w:rsidRPr="00D602AA">
        <w:rPr>
          <w:rFonts w:ascii="Times New Roman" w:hAnsi="Times New Roman" w:cs="Times New Roman"/>
          <w:bCs/>
          <w:sz w:val="24"/>
          <w:szCs w:val="24"/>
        </w:rPr>
        <w:t xml:space="preserve">w formie dokumentu elektronicznego itp.), jak również </w:t>
      </w:r>
      <w:r w:rsidR="00293A5F" w:rsidRPr="00D602AA">
        <w:rPr>
          <w:rFonts w:ascii="Times New Roman" w:hAnsi="Times New Roman" w:cs="Times New Roman"/>
          <w:bCs/>
          <w:sz w:val="24"/>
          <w:szCs w:val="24"/>
        </w:rPr>
        <w:t xml:space="preserve">przy </w:t>
      </w:r>
      <w:r w:rsidRPr="00D602AA">
        <w:rPr>
          <w:rFonts w:ascii="Times New Roman" w:hAnsi="Times New Roman" w:cs="Times New Roman"/>
          <w:bCs/>
          <w:sz w:val="24"/>
          <w:szCs w:val="24"/>
        </w:rPr>
        <w:t>przekazywani</w:t>
      </w:r>
      <w:r w:rsidR="00293A5F" w:rsidRPr="00D602AA">
        <w:rPr>
          <w:rFonts w:ascii="Times New Roman" w:hAnsi="Times New Roman" w:cs="Times New Roman"/>
          <w:bCs/>
          <w:sz w:val="24"/>
          <w:szCs w:val="24"/>
        </w:rPr>
        <w:t>u</w:t>
      </w:r>
      <w:r w:rsidRPr="00D602AA">
        <w:rPr>
          <w:rFonts w:ascii="Times New Roman" w:hAnsi="Times New Roman" w:cs="Times New Roman"/>
          <w:bCs/>
          <w:sz w:val="24"/>
          <w:szCs w:val="24"/>
        </w:rPr>
        <w:t xml:space="preserve"> sprawozdań</w:t>
      </w:r>
      <w:r w:rsidR="00565A9A" w:rsidRPr="00D602AA">
        <w:rPr>
          <w:rFonts w:ascii="Times New Roman" w:hAnsi="Times New Roman" w:cs="Times New Roman"/>
          <w:bCs/>
          <w:sz w:val="24"/>
          <w:szCs w:val="24"/>
        </w:rPr>
        <w:t xml:space="preserve"> </w:t>
      </w:r>
      <w:r w:rsidR="00293A5F" w:rsidRPr="00D602AA">
        <w:rPr>
          <w:rFonts w:ascii="Times New Roman" w:hAnsi="Times New Roman" w:cs="Times New Roman"/>
          <w:bCs/>
          <w:sz w:val="24"/>
          <w:szCs w:val="24"/>
        </w:rPr>
        <w:t>i deklaracji oraz</w:t>
      </w:r>
      <w:r w:rsidRPr="00D602AA">
        <w:rPr>
          <w:rFonts w:ascii="Times New Roman" w:hAnsi="Times New Roman" w:cs="Times New Roman"/>
          <w:bCs/>
          <w:sz w:val="24"/>
          <w:szCs w:val="24"/>
        </w:rPr>
        <w:t xml:space="preserve"> </w:t>
      </w:r>
      <w:r w:rsidRPr="00D602AA">
        <w:rPr>
          <w:rFonts w:ascii="Times New Roman" w:hAnsi="Times New Roman" w:cs="Times New Roman"/>
          <w:sz w:val="24"/>
          <w:szCs w:val="24"/>
        </w:rPr>
        <w:t>dokonywani</w:t>
      </w:r>
      <w:r w:rsidR="00293A5F" w:rsidRPr="00D602AA">
        <w:rPr>
          <w:rFonts w:ascii="Times New Roman" w:hAnsi="Times New Roman" w:cs="Times New Roman"/>
          <w:sz w:val="24"/>
          <w:szCs w:val="24"/>
        </w:rPr>
        <w:t>u</w:t>
      </w:r>
      <w:r w:rsidRPr="00D602AA">
        <w:rPr>
          <w:rFonts w:ascii="Times New Roman" w:hAnsi="Times New Roman" w:cs="Times New Roman"/>
          <w:sz w:val="24"/>
          <w:szCs w:val="24"/>
        </w:rPr>
        <w:t xml:space="preserve"> wpisów do </w:t>
      </w:r>
      <w:r w:rsidR="00293A5F" w:rsidRPr="00D602AA">
        <w:rPr>
          <w:rFonts w:ascii="Times New Roman" w:hAnsi="Times New Roman" w:cs="Times New Roman"/>
          <w:sz w:val="24"/>
          <w:szCs w:val="24"/>
        </w:rPr>
        <w:t>różnego rodzaju</w:t>
      </w:r>
      <w:r w:rsidRPr="00D602AA">
        <w:rPr>
          <w:rFonts w:ascii="Times New Roman" w:hAnsi="Times New Roman" w:cs="Times New Roman"/>
          <w:sz w:val="24"/>
          <w:szCs w:val="24"/>
        </w:rPr>
        <w:t xml:space="preserve"> ewidencji</w:t>
      </w:r>
      <w:r w:rsidRPr="00D602AA">
        <w:rPr>
          <w:rFonts w:ascii="Times New Roman" w:hAnsi="Times New Roman" w:cs="Times New Roman"/>
          <w:bCs/>
          <w:sz w:val="24"/>
          <w:szCs w:val="24"/>
        </w:rPr>
        <w:t>.</w:t>
      </w:r>
    </w:p>
    <w:p w14:paraId="3CCE6B9F" w14:textId="1AAA650F" w:rsidR="00AE3540" w:rsidRPr="00D602AA" w:rsidRDefault="00680654" w:rsidP="004E620F">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lastRenderedPageBreak/>
        <w:t xml:space="preserve">W efekcie elektronizacja usprawni tok przekazywania informacji i obieg dokumentacji, gwarantując uzyskanie informacji w czasie rzeczywistym. Uniezależni też system od ewentualnych przeszkód występujących w tradycyjnej formie doręczania dokumentów. </w:t>
      </w:r>
      <w:r w:rsidR="00293A5F" w:rsidRPr="00D602AA">
        <w:rPr>
          <w:rFonts w:ascii="Times New Roman" w:hAnsi="Times New Roman" w:cs="Times New Roman"/>
          <w:sz w:val="24"/>
          <w:szCs w:val="24"/>
        </w:rPr>
        <w:t xml:space="preserve">Finalnie przyczyni </w:t>
      </w:r>
      <w:r w:rsidRPr="00D602AA">
        <w:rPr>
          <w:rFonts w:ascii="Times New Roman" w:hAnsi="Times New Roman" w:cs="Times New Roman"/>
          <w:sz w:val="24"/>
          <w:szCs w:val="24"/>
        </w:rPr>
        <w:t xml:space="preserve">się </w:t>
      </w:r>
      <w:r w:rsidR="00293A5F" w:rsidRPr="00D602AA">
        <w:rPr>
          <w:rFonts w:ascii="Times New Roman" w:hAnsi="Times New Roman" w:cs="Times New Roman"/>
          <w:sz w:val="24"/>
          <w:szCs w:val="24"/>
        </w:rPr>
        <w:t xml:space="preserve">to </w:t>
      </w:r>
      <w:r w:rsidRPr="00D602AA">
        <w:rPr>
          <w:rFonts w:ascii="Times New Roman" w:hAnsi="Times New Roman" w:cs="Times New Roman"/>
          <w:sz w:val="24"/>
          <w:szCs w:val="24"/>
        </w:rPr>
        <w:t xml:space="preserve">do przyspieszenia </w:t>
      </w:r>
      <w:r w:rsidR="00293A5F" w:rsidRPr="00D602AA">
        <w:rPr>
          <w:rFonts w:ascii="Times New Roman" w:hAnsi="Times New Roman" w:cs="Times New Roman"/>
          <w:sz w:val="24"/>
          <w:szCs w:val="24"/>
        </w:rPr>
        <w:t>rozpatrywania</w:t>
      </w:r>
      <w:r w:rsidRPr="00D602AA">
        <w:rPr>
          <w:rFonts w:ascii="Times New Roman" w:hAnsi="Times New Roman" w:cs="Times New Roman"/>
          <w:sz w:val="24"/>
          <w:szCs w:val="24"/>
        </w:rPr>
        <w:t xml:space="preserve"> spraw</w:t>
      </w:r>
      <w:r w:rsidR="007D2394" w:rsidRPr="00D602AA">
        <w:rPr>
          <w:rFonts w:ascii="Times New Roman" w:hAnsi="Times New Roman" w:cs="Times New Roman"/>
          <w:sz w:val="24"/>
          <w:szCs w:val="24"/>
        </w:rPr>
        <w:t xml:space="preserve"> oraz zmniejszenia kosztów funkcjonowania administracji</w:t>
      </w:r>
      <w:r w:rsidRPr="00D602AA">
        <w:rPr>
          <w:rFonts w:ascii="Times New Roman" w:hAnsi="Times New Roman" w:cs="Times New Roman"/>
          <w:sz w:val="24"/>
          <w:szCs w:val="24"/>
        </w:rPr>
        <w:t xml:space="preserve">. </w:t>
      </w:r>
      <w:r w:rsidR="00293A5F" w:rsidRPr="00D602AA">
        <w:rPr>
          <w:rFonts w:ascii="Times New Roman" w:hAnsi="Times New Roman" w:cs="Times New Roman"/>
          <w:sz w:val="24"/>
          <w:szCs w:val="24"/>
        </w:rPr>
        <w:t xml:space="preserve">Celem jest również </w:t>
      </w:r>
      <w:r w:rsidRPr="00D602AA">
        <w:rPr>
          <w:rFonts w:ascii="Times New Roman" w:hAnsi="Times New Roman" w:cs="Times New Roman"/>
          <w:sz w:val="24"/>
          <w:szCs w:val="24"/>
        </w:rPr>
        <w:t>doprowadzenie do większego ujednolicenia</w:t>
      </w:r>
      <w:r w:rsidR="001C2233" w:rsidRPr="00D602AA">
        <w:rPr>
          <w:rFonts w:ascii="Times New Roman" w:hAnsi="Times New Roman" w:cs="Times New Roman"/>
          <w:sz w:val="24"/>
          <w:szCs w:val="24"/>
        </w:rPr>
        <w:t xml:space="preserve"> </w:t>
      </w:r>
      <w:r w:rsidRPr="00D602AA">
        <w:rPr>
          <w:rFonts w:ascii="Times New Roman" w:hAnsi="Times New Roman" w:cs="Times New Roman"/>
          <w:sz w:val="24"/>
          <w:szCs w:val="24"/>
        </w:rPr>
        <w:t>i zunifikowania baz danych</w:t>
      </w:r>
      <w:r w:rsidR="00FB1EFE" w:rsidRPr="00D602AA">
        <w:rPr>
          <w:rFonts w:ascii="Times New Roman" w:hAnsi="Times New Roman" w:cs="Times New Roman"/>
          <w:sz w:val="24"/>
          <w:szCs w:val="24"/>
        </w:rPr>
        <w:t xml:space="preserve"> oraz </w:t>
      </w:r>
      <w:r w:rsidR="00293A5F" w:rsidRPr="00D602AA">
        <w:rPr>
          <w:rFonts w:ascii="Times New Roman" w:hAnsi="Times New Roman" w:cs="Times New Roman"/>
          <w:sz w:val="24"/>
          <w:szCs w:val="24"/>
        </w:rPr>
        <w:t xml:space="preserve">zapewnienie szerszego </w:t>
      </w:r>
      <w:r w:rsidRPr="00D602AA">
        <w:rPr>
          <w:rFonts w:ascii="Times New Roman" w:hAnsi="Times New Roman" w:cs="Times New Roman"/>
          <w:sz w:val="24"/>
          <w:szCs w:val="24"/>
        </w:rPr>
        <w:t>wgląd</w:t>
      </w:r>
      <w:r w:rsidR="001C2233" w:rsidRPr="00D602AA">
        <w:rPr>
          <w:rFonts w:ascii="Times New Roman" w:hAnsi="Times New Roman" w:cs="Times New Roman"/>
          <w:sz w:val="24"/>
          <w:szCs w:val="24"/>
        </w:rPr>
        <w:t>u</w:t>
      </w:r>
      <w:r w:rsidRPr="00D602AA">
        <w:rPr>
          <w:rFonts w:ascii="Times New Roman" w:hAnsi="Times New Roman" w:cs="Times New Roman"/>
          <w:sz w:val="24"/>
          <w:szCs w:val="24"/>
        </w:rPr>
        <w:t xml:space="preserve"> do dokumentów</w:t>
      </w:r>
      <w:r w:rsidR="001C2233" w:rsidRPr="00D602AA">
        <w:rPr>
          <w:rFonts w:ascii="Times New Roman" w:hAnsi="Times New Roman" w:cs="Times New Roman"/>
          <w:sz w:val="24"/>
          <w:szCs w:val="24"/>
        </w:rPr>
        <w:t>, które w postaci elektronicznej mogą być</w:t>
      </w:r>
      <w:r w:rsidRPr="00D602AA">
        <w:rPr>
          <w:rFonts w:ascii="Times New Roman" w:hAnsi="Times New Roman" w:cs="Times New Roman"/>
          <w:sz w:val="24"/>
          <w:szCs w:val="24"/>
        </w:rPr>
        <w:t xml:space="preserve"> </w:t>
      </w:r>
      <w:r w:rsidR="001C2233" w:rsidRPr="00D602AA">
        <w:rPr>
          <w:rFonts w:ascii="Times New Roman" w:hAnsi="Times New Roman" w:cs="Times New Roman"/>
          <w:sz w:val="24"/>
          <w:szCs w:val="24"/>
        </w:rPr>
        <w:t xml:space="preserve">dostępne </w:t>
      </w:r>
      <w:r w:rsidRPr="00D602AA">
        <w:rPr>
          <w:rFonts w:ascii="Times New Roman" w:hAnsi="Times New Roman" w:cs="Times New Roman"/>
          <w:sz w:val="24"/>
          <w:szCs w:val="24"/>
        </w:rPr>
        <w:t>poza zw</w:t>
      </w:r>
      <w:r w:rsidR="00E341B3" w:rsidRPr="00D602AA">
        <w:rPr>
          <w:rFonts w:ascii="Times New Roman" w:hAnsi="Times New Roman" w:cs="Times New Roman"/>
          <w:sz w:val="24"/>
          <w:szCs w:val="24"/>
        </w:rPr>
        <w:t>ykłymi godzinami pracy urzędów.</w:t>
      </w:r>
      <w:r w:rsidR="00680B6F" w:rsidRPr="00D602AA">
        <w:rPr>
          <w:rFonts w:ascii="Times New Roman" w:hAnsi="Times New Roman" w:cs="Times New Roman"/>
          <w:sz w:val="24"/>
          <w:szCs w:val="24"/>
        </w:rPr>
        <w:t xml:space="preserve"> </w:t>
      </w:r>
      <w:r w:rsidR="00013EA8" w:rsidRPr="00D602AA">
        <w:rPr>
          <w:rFonts w:ascii="Times New Roman" w:hAnsi="Times New Roman" w:cs="Times New Roman"/>
          <w:sz w:val="24"/>
          <w:szCs w:val="24"/>
        </w:rPr>
        <w:t>Dążąc do szerszego wykorzystania technologii w usługach administracji publicznej, projekt wprowadza róż</w:t>
      </w:r>
      <w:r w:rsidR="000643AB" w:rsidRPr="00D602AA">
        <w:rPr>
          <w:rFonts w:ascii="Times New Roman" w:hAnsi="Times New Roman" w:cs="Times New Roman"/>
          <w:sz w:val="24"/>
          <w:szCs w:val="24"/>
        </w:rPr>
        <w:t>n</w:t>
      </w:r>
      <w:r w:rsidR="00013EA8" w:rsidRPr="00D602AA">
        <w:rPr>
          <w:rFonts w:ascii="Times New Roman" w:hAnsi="Times New Roman" w:cs="Times New Roman"/>
          <w:sz w:val="24"/>
          <w:szCs w:val="24"/>
        </w:rPr>
        <w:t>e el</w:t>
      </w:r>
      <w:r w:rsidR="004E620F">
        <w:rPr>
          <w:rFonts w:ascii="Times New Roman" w:hAnsi="Times New Roman" w:cs="Times New Roman"/>
          <w:sz w:val="24"/>
          <w:szCs w:val="24"/>
        </w:rPr>
        <w:t>ementy elektronizacji procedur.</w:t>
      </w:r>
    </w:p>
    <w:p w14:paraId="55E64C31" w14:textId="77777777" w:rsidR="007D2394" w:rsidRPr="00D602AA" w:rsidRDefault="007D2394" w:rsidP="00D602AA">
      <w:pPr>
        <w:spacing w:before="120" w:after="0" w:line="360" w:lineRule="auto"/>
        <w:jc w:val="both"/>
        <w:rPr>
          <w:rFonts w:ascii="Times New Roman" w:hAnsi="Times New Roman" w:cs="Times New Roman"/>
          <w:sz w:val="24"/>
          <w:szCs w:val="24"/>
        </w:rPr>
      </w:pPr>
    </w:p>
    <w:p w14:paraId="19A43878" w14:textId="4EFDF44C" w:rsidR="00680654" w:rsidRPr="00D602AA" w:rsidRDefault="00AE3540" w:rsidP="004E620F">
      <w:pPr>
        <w:pStyle w:val="Akapitzlist"/>
        <w:numPr>
          <w:ilvl w:val="0"/>
          <w:numId w:val="35"/>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I</w:t>
      </w:r>
      <w:r w:rsidR="00680654" w:rsidRPr="00D602AA">
        <w:rPr>
          <w:rFonts w:ascii="Times New Roman" w:hAnsi="Times New Roman" w:cs="Times New Roman"/>
          <w:b/>
          <w:sz w:val="24"/>
          <w:szCs w:val="24"/>
        </w:rPr>
        <w:t>nne usprawnienia</w:t>
      </w:r>
      <w:r w:rsidR="00D60905" w:rsidRPr="00D602AA">
        <w:rPr>
          <w:rFonts w:ascii="Times New Roman" w:hAnsi="Times New Roman" w:cs="Times New Roman"/>
          <w:b/>
          <w:sz w:val="24"/>
          <w:szCs w:val="24"/>
        </w:rPr>
        <w:t xml:space="preserve"> procedur</w:t>
      </w:r>
    </w:p>
    <w:p w14:paraId="64C32FD4" w14:textId="436BA301" w:rsidR="00D174E1" w:rsidRPr="00D602AA" w:rsidRDefault="00ED09AE" w:rsidP="004E620F">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Projektowany akt prawny ma </w:t>
      </w:r>
      <w:r w:rsidR="00FB1EFE" w:rsidRPr="00D602AA">
        <w:rPr>
          <w:rFonts w:ascii="Times New Roman" w:hAnsi="Times New Roman" w:cs="Times New Roman"/>
          <w:sz w:val="24"/>
          <w:szCs w:val="24"/>
        </w:rPr>
        <w:t>szeroki i przekrojowy charakter, z</w:t>
      </w:r>
      <w:r w:rsidRPr="00D602AA">
        <w:rPr>
          <w:rFonts w:ascii="Times New Roman" w:hAnsi="Times New Roman" w:cs="Times New Roman"/>
          <w:sz w:val="24"/>
          <w:szCs w:val="24"/>
        </w:rPr>
        <w:t xml:space="preserve">mianami objęte zostały różne sfery życia społeczno-gospodarczego. </w:t>
      </w:r>
      <w:r w:rsidR="00D174E1" w:rsidRPr="00D602AA">
        <w:rPr>
          <w:rFonts w:ascii="Times New Roman" w:hAnsi="Times New Roman" w:cs="Times New Roman"/>
          <w:sz w:val="24"/>
          <w:szCs w:val="24"/>
        </w:rPr>
        <w:t>Z</w:t>
      </w:r>
      <w:r w:rsidR="00FB1EFE" w:rsidRPr="00D602AA">
        <w:rPr>
          <w:rFonts w:ascii="Times New Roman" w:hAnsi="Times New Roman" w:cs="Times New Roman"/>
          <w:sz w:val="24"/>
          <w:szCs w:val="24"/>
        </w:rPr>
        <w:t>identyfikowane zostały ograniczenia</w:t>
      </w:r>
      <w:r w:rsidRPr="00D602AA">
        <w:rPr>
          <w:rFonts w:ascii="Times New Roman" w:hAnsi="Times New Roman" w:cs="Times New Roman"/>
          <w:sz w:val="24"/>
          <w:szCs w:val="24"/>
        </w:rPr>
        <w:t>, które wiążą się ze specyfiką konkretnych postępowań. Dotyczy to m.in.</w:t>
      </w:r>
      <w:r w:rsidR="00FB1EFE" w:rsidRPr="00D602AA">
        <w:rPr>
          <w:rFonts w:ascii="Times New Roman" w:hAnsi="Times New Roman" w:cs="Times New Roman"/>
          <w:sz w:val="24"/>
          <w:szCs w:val="24"/>
        </w:rPr>
        <w:t>:</w:t>
      </w:r>
      <w:r w:rsidRPr="00D602AA">
        <w:rPr>
          <w:rFonts w:ascii="Times New Roman" w:hAnsi="Times New Roman" w:cs="Times New Roman"/>
          <w:sz w:val="24"/>
          <w:szCs w:val="24"/>
        </w:rPr>
        <w:t xml:space="preserve"> zbyt dużej liczby załączników </w:t>
      </w:r>
      <w:r w:rsidR="00FB1EFE" w:rsidRPr="00D602AA">
        <w:rPr>
          <w:rFonts w:ascii="Times New Roman" w:hAnsi="Times New Roman" w:cs="Times New Roman"/>
          <w:sz w:val="24"/>
          <w:szCs w:val="24"/>
        </w:rPr>
        <w:t xml:space="preserve">wymaganych </w:t>
      </w:r>
      <w:r w:rsidRPr="00D602AA">
        <w:rPr>
          <w:rFonts w:ascii="Times New Roman" w:hAnsi="Times New Roman" w:cs="Times New Roman"/>
          <w:sz w:val="24"/>
          <w:szCs w:val="24"/>
        </w:rPr>
        <w:t xml:space="preserve">do wniosku </w:t>
      </w:r>
      <w:r w:rsidR="009E461F" w:rsidRPr="00D602AA">
        <w:rPr>
          <w:rFonts w:ascii="Times New Roman" w:hAnsi="Times New Roman" w:cs="Times New Roman"/>
          <w:sz w:val="24"/>
          <w:szCs w:val="24"/>
        </w:rPr>
        <w:t xml:space="preserve">lub samych wniosków </w:t>
      </w:r>
      <w:r w:rsidRPr="00D602AA">
        <w:rPr>
          <w:rFonts w:ascii="Times New Roman" w:hAnsi="Times New Roman" w:cs="Times New Roman"/>
          <w:sz w:val="24"/>
          <w:szCs w:val="24"/>
        </w:rPr>
        <w:t xml:space="preserve">o wydanie </w:t>
      </w:r>
      <w:r w:rsidR="00FB1EFE" w:rsidRPr="00D602AA">
        <w:rPr>
          <w:rFonts w:ascii="Times New Roman" w:hAnsi="Times New Roman" w:cs="Times New Roman"/>
          <w:sz w:val="24"/>
          <w:szCs w:val="24"/>
        </w:rPr>
        <w:t>niektórych decyzji</w:t>
      </w:r>
      <w:r w:rsidR="009E461F" w:rsidRPr="00D602AA">
        <w:rPr>
          <w:rFonts w:ascii="Times New Roman" w:hAnsi="Times New Roman" w:cs="Times New Roman"/>
          <w:sz w:val="24"/>
          <w:szCs w:val="24"/>
        </w:rPr>
        <w:t>,</w:t>
      </w:r>
      <w:r w:rsidRPr="00D602AA">
        <w:rPr>
          <w:rFonts w:ascii="Times New Roman" w:hAnsi="Times New Roman" w:cs="Times New Roman"/>
          <w:sz w:val="24"/>
          <w:szCs w:val="24"/>
        </w:rPr>
        <w:t xml:space="preserve"> nieefektywnego sposobu zawiadamiania o wszczęciu postępowania i wydawanych w nim decyzjach, </w:t>
      </w:r>
      <w:r w:rsidR="00E866B0" w:rsidRPr="00D602AA">
        <w:rPr>
          <w:rFonts w:ascii="Times New Roman" w:hAnsi="Times New Roman" w:cs="Times New Roman"/>
          <w:sz w:val="24"/>
          <w:szCs w:val="24"/>
        </w:rPr>
        <w:t>w sytuacji gdy</w:t>
      </w:r>
      <w:r w:rsidRPr="00D602AA">
        <w:rPr>
          <w:rFonts w:ascii="Times New Roman" w:hAnsi="Times New Roman" w:cs="Times New Roman"/>
          <w:sz w:val="24"/>
          <w:szCs w:val="24"/>
        </w:rPr>
        <w:t xml:space="preserve"> występuje wiele stron postępowania</w:t>
      </w:r>
      <w:r w:rsidR="009E461F" w:rsidRPr="00D602AA">
        <w:rPr>
          <w:rFonts w:ascii="Times New Roman" w:hAnsi="Times New Roman" w:cs="Times New Roman"/>
          <w:sz w:val="24"/>
          <w:szCs w:val="24"/>
        </w:rPr>
        <w:t>,</w:t>
      </w:r>
      <w:r w:rsidRPr="00D602AA">
        <w:rPr>
          <w:rFonts w:ascii="Times New Roman" w:hAnsi="Times New Roman" w:cs="Times New Roman"/>
          <w:sz w:val="24"/>
          <w:szCs w:val="24"/>
        </w:rPr>
        <w:t xml:space="preserve"> problemów z ustaleniem kręgu stron postępowania, co już na samym początku powoduje wydłużenie procedury</w:t>
      </w:r>
      <w:r w:rsidR="009E461F" w:rsidRPr="00D602AA">
        <w:rPr>
          <w:rFonts w:ascii="Times New Roman" w:hAnsi="Times New Roman" w:cs="Times New Roman"/>
          <w:sz w:val="24"/>
          <w:szCs w:val="24"/>
        </w:rPr>
        <w:t>,</w:t>
      </w:r>
      <w:r w:rsidRPr="00D602AA">
        <w:rPr>
          <w:rFonts w:ascii="Times New Roman" w:hAnsi="Times New Roman" w:cs="Times New Roman"/>
          <w:sz w:val="24"/>
          <w:szCs w:val="24"/>
        </w:rPr>
        <w:t xml:space="preserve"> braku integracji rejestrów publi</w:t>
      </w:r>
      <w:r w:rsidR="00126ADD" w:rsidRPr="00D602AA">
        <w:rPr>
          <w:rFonts w:ascii="Times New Roman" w:hAnsi="Times New Roman" w:cs="Times New Roman"/>
          <w:sz w:val="24"/>
          <w:szCs w:val="24"/>
        </w:rPr>
        <w:t>cznych</w:t>
      </w:r>
      <w:r w:rsidR="009E461F" w:rsidRPr="00D602AA">
        <w:rPr>
          <w:rFonts w:ascii="Times New Roman" w:hAnsi="Times New Roman" w:cs="Times New Roman"/>
          <w:sz w:val="24"/>
          <w:szCs w:val="24"/>
        </w:rPr>
        <w:t>,</w:t>
      </w:r>
      <w:r w:rsidRPr="00D602AA">
        <w:rPr>
          <w:rFonts w:ascii="Times New Roman" w:hAnsi="Times New Roman" w:cs="Times New Roman"/>
          <w:sz w:val="24"/>
          <w:szCs w:val="24"/>
        </w:rPr>
        <w:t xml:space="preserve"> nadmiarowych </w:t>
      </w:r>
      <w:r w:rsidR="00FB1EFE" w:rsidRPr="00D602AA">
        <w:rPr>
          <w:rFonts w:ascii="Times New Roman" w:hAnsi="Times New Roman" w:cs="Times New Roman"/>
          <w:sz w:val="24"/>
          <w:szCs w:val="24"/>
        </w:rPr>
        <w:t>regulacji</w:t>
      </w:r>
      <w:r w:rsidRPr="00D602AA">
        <w:rPr>
          <w:rFonts w:ascii="Times New Roman" w:hAnsi="Times New Roman" w:cs="Times New Roman"/>
          <w:sz w:val="24"/>
          <w:szCs w:val="24"/>
        </w:rPr>
        <w:t xml:space="preserve"> w procesie inwestycyjno-budowlanym</w:t>
      </w:r>
      <w:r w:rsidR="009E461F" w:rsidRPr="00D602AA">
        <w:rPr>
          <w:rFonts w:ascii="Times New Roman" w:hAnsi="Times New Roman" w:cs="Times New Roman"/>
          <w:sz w:val="24"/>
          <w:szCs w:val="24"/>
        </w:rPr>
        <w:t>,</w:t>
      </w:r>
      <w:r w:rsidRPr="00D602AA">
        <w:rPr>
          <w:rFonts w:ascii="Times New Roman" w:hAnsi="Times New Roman" w:cs="Times New Roman"/>
          <w:sz w:val="24"/>
          <w:szCs w:val="24"/>
        </w:rPr>
        <w:t xml:space="preserve"> </w:t>
      </w:r>
      <w:r w:rsidR="00E866B0" w:rsidRPr="00D602AA">
        <w:rPr>
          <w:rFonts w:ascii="Times New Roman" w:hAnsi="Times New Roman" w:cs="Times New Roman"/>
          <w:sz w:val="24"/>
          <w:szCs w:val="24"/>
        </w:rPr>
        <w:t>a także</w:t>
      </w:r>
      <w:r w:rsidRPr="00D602AA">
        <w:rPr>
          <w:rFonts w:ascii="Times New Roman" w:hAnsi="Times New Roman" w:cs="Times New Roman"/>
          <w:sz w:val="24"/>
          <w:szCs w:val="24"/>
        </w:rPr>
        <w:t xml:space="preserve"> </w:t>
      </w:r>
      <w:r w:rsidR="00FB1EFE" w:rsidRPr="00D602AA">
        <w:rPr>
          <w:rFonts w:ascii="Times New Roman" w:hAnsi="Times New Roman" w:cs="Times New Roman"/>
          <w:sz w:val="24"/>
          <w:szCs w:val="24"/>
        </w:rPr>
        <w:t>nieprecyzyjnie formułowanych</w:t>
      </w:r>
      <w:r w:rsidR="00E866B0" w:rsidRPr="00D602AA">
        <w:rPr>
          <w:rFonts w:ascii="Times New Roman" w:hAnsi="Times New Roman" w:cs="Times New Roman"/>
          <w:sz w:val="24"/>
          <w:szCs w:val="24"/>
        </w:rPr>
        <w:t xml:space="preserve"> przepisów prawa</w:t>
      </w:r>
      <w:r w:rsidRPr="00D602AA">
        <w:rPr>
          <w:rFonts w:ascii="Times New Roman" w:hAnsi="Times New Roman" w:cs="Times New Roman"/>
          <w:sz w:val="24"/>
          <w:szCs w:val="24"/>
        </w:rPr>
        <w:t xml:space="preserve">, </w:t>
      </w:r>
      <w:r w:rsidR="00E866B0" w:rsidRPr="00D602AA">
        <w:rPr>
          <w:rFonts w:ascii="Times New Roman" w:hAnsi="Times New Roman" w:cs="Times New Roman"/>
          <w:sz w:val="24"/>
          <w:szCs w:val="24"/>
        </w:rPr>
        <w:t>których redakcja</w:t>
      </w:r>
      <w:r w:rsidRPr="00D602AA">
        <w:rPr>
          <w:rFonts w:ascii="Times New Roman" w:hAnsi="Times New Roman" w:cs="Times New Roman"/>
          <w:sz w:val="24"/>
          <w:szCs w:val="24"/>
        </w:rPr>
        <w:t xml:space="preserve"> negatywnie wpływa na pewność obrotu i </w:t>
      </w:r>
      <w:r w:rsidR="00E866B0" w:rsidRPr="00D602AA">
        <w:rPr>
          <w:rFonts w:ascii="Times New Roman" w:hAnsi="Times New Roman" w:cs="Times New Roman"/>
          <w:sz w:val="24"/>
          <w:szCs w:val="24"/>
        </w:rPr>
        <w:t>kieruje obywateli na ścieżkę kosztownej procedury sądowej</w:t>
      </w:r>
      <w:r w:rsidR="00644577" w:rsidRPr="00D602AA">
        <w:rPr>
          <w:rFonts w:ascii="Times New Roman" w:hAnsi="Times New Roman" w:cs="Times New Roman"/>
          <w:sz w:val="24"/>
          <w:szCs w:val="24"/>
        </w:rPr>
        <w:t>.</w:t>
      </w:r>
      <w:r w:rsidR="00D174E1" w:rsidRPr="00D602AA">
        <w:rPr>
          <w:rFonts w:ascii="Times New Roman" w:hAnsi="Times New Roman" w:cs="Times New Roman"/>
          <w:sz w:val="24"/>
          <w:szCs w:val="24"/>
        </w:rPr>
        <w:t xml:space="preserve"> Celem projektowanej ustawy jest zatem również wyeliminowanie tych ograniczeń.</w:t>
      </w:r>
    </w:p>
    <w:p w14:paraId="01ED7160" w14:textId="77777777" w:rsidR="00046913" w:rsidRPr="00D602AA" w:rsidRDefault="00046913" w:rsidP="00D602AA">
      <w:pPr>
        <w:spacing w:before="120" w:after="0" w:line="360" w:lineRule="auto"/>
        <w:jc w:val="both"/>
        <w:rPr>
          <w:rFonts w:ascii="Times New Roman" w:hAnsi="Times New Roman" w:cs="Times New Roman"/>
          <w:sz w:val="24"/>
          <w:szCs w:val="24"/>
        </w:rPr>
      </w:pPr>
    </w:p>
    <w:p w14:paraId="12FD045F" w14:textId="026453BE" w:rsidR="0018109B" w:rsidRPr="00D602AA" w:rsidRDefault="008C4BCD" w:rsidP="00D602AA">
      <w:pPr>
        <w:numPr>
          <w:ilvl w:val="0"/>
          <w:numId w:val="1"/>
        </w:numPr>
        <w:spacing w:before="120" w:after="0" w:line="360" w:lineRule="auto"/>
        <w:jc w:val="both"/>
        <w:rPr>
          <w:rFonts w:ascii="Times New Roman" w:hAnsi="Times New Roman" w:cs="Times New Roman"/>
          <w:b/>
          <w:sz w:val="24"/>
          <w:szCs w:val="24"/>
        </w:rPr>
      </w:pPr>
      <w:r w:rsidRPr="00D602AA">
        <w:rPr>
          <w:rFonts w:ascii="Times New Roman" w:hAnsi="Times New Roman" w:cs="Times New Roman"/>
          <w:b/>
          <w:sz w:val="24"/>
          <w:szCs w:val="24"/>
        </w:rPr>
        <w:t>SZCZEGÓŁOWY OPIS PROPONOWANYCH ZMIAN</w:t>
      </w:r>
      <w:r w:rsidR="003F24F2" w:rsidRPr="00D602AA">
        <w:rPr>
          <w:rFonts w:ascii="Times New Roman" w:hAnsi="Times New Roman" w:cs="Times New Roman"/>
          <w:b/>
          <w:sz w:val="24"/>
          <w:szCs w:val="24"/>
        </w:rPr>
        <w:t xml:space="preserve"> – rzeczywisty stan </w:t>
      </w:r>
      <w:r w:rsidR="004E620F">
        <w:rPr>
          <w:rFonts w:ascii="Times New Roman" w:hAnsi="Times New Roman" w:cs="Times New Roman"/>
          <w:b/>
          <w:sz w:val="24"/>
          <w:szCs w:val="24"/>
        </w:rPr>
        <w:t>w </w:t>
      </w:r>
      <w:r w:rsidR="003F24F2" w:rsidRPr="00D602AA">
        <w:rPr>
          <w:rFonts w:ascii="Times New Roman" w:hAnsi="Times New Roman" w:cs="Times New Roman"/>
          <w:b/>
          <w:sz w:val="24"/>
          <w:szCs w:val="24"/>
        </w:rPr>
        <w:t xml:space="preserve">dziedzinie, która ma być unormowana; różnice między dotychczasowym </w:t>
      </w:r>
      <w:r w:rsidR="004E620F">
        <w:rPr>
          <w:rFonts w:ascii="Times New Roman" w:hAnsi="Times New Roman" w:cs="Times New Roman"/>
          <w:b/>
          <w:sz w:val="24"/>
          <w:szCs w:val="24"/>
        </w:rPr>
        <w:t>a </w:t>
      </w:r>
      <w:r w:rsidR="003F24F2" w:rsidRPr="00D602AA">
        <w:rPr>
          <w:rFonts w:ascii="Times New Roman" w:hAnsi="Times New Roman" w:cs="Times New Roman"/>
          <w:b/>
          <w:sz w:val="24"/>
          <w:szCs w:val="24"/>
        </w:rPr>
        <w:t>projektowanym stanem prawnym</w:t>
      </w:r>
    </w:p>
    <w:p w14:paraId="073D35E5" w14:textId="77777777" w:rsidR="00621D49" w:rsidRPr="00D602AA" w:rsidRDefault="00621D49" w:rsidP="00D602AA">
      <w:pPr>
        <w:spacing w:before="120" w:after="0" w:line="360" w:lineRule="auto"/>
        <w:jc w:val="both"/>
        <w:rPr>
          <w:rFonts w:ascii="Times New Roman" w:hAnsi="Times New Roman" w:cs="Times New Roman"/>
          <w:b/>
          <w:sz w:val="24"/>
          <w:szCs w:val="24"/>
        </w:rPr>
      </w:pPr>
    </w:p>
    <w:p w14:paraId="6F9BB5BD" w14:textId="3687C4C6" w:rsidR="003F24F2" w:rsidRPr="00D602AA" w:rsidRDefault="008C4BCD" w:rsidP="004E620F">
      <w:pPr>
        <w:pStyle w:val="Akapitzlist"/>
        <w:numPr>
          <w:ilvl w:val="0"/>
          <w:numId w:val="2"/>
        </w:numPr>
        <w:spacing w:before="120" w:after="0" w:line="360" w:lineRule="auto"/>
        <w:ind w:left="284" w:hanging="284"/>
        <w:contextualSpacing w:val="0"/>
        <w:jc w:val="both"/>
        <w:rPr>
          <w:rFonts w:ascii="Times New Roman" w:hAnsi="Times New Roman" w:cs="Times New Roman"/>
          <w:b/>
          <w:i/>
          <w:sz w:val="24"/>
          <w:szCs w:val="24"/>
        </w:rPr>
      </w:pPr>
      <w:r w:rsidRPr="00D602AA">
        <w:rPr>
          <w:rFonts w:ascii="Times New Roman" w:hAnsi="Times New Roman" w:cs="Times New Roman"/>
          <w:b/>
          <w:sz w:val="24"/>
          <w:szCs w:val="24"/>
        </w:rPr>
        <w:t>Zmian</w:t>
      </w:r>
      <w:r w:rsidR="00755F34" w:rsidRPr="00D602AA">
        <w:rPr>
          <w:rFonts w:ascii="Times New Roman" w:hAnsi="Times New Roman" w:cs="Times New Roman"/>
          <w:b/>
          <w:sz w:val="24"/>
          <w:szCs w:val="24"/>
        </w:rPr>
        <w:t>y</w:t>
      </w:r>
      <w:r w:rsidRPr="00D602AA">
        <w:rPr>
          <w:rFonts w:ascii="Times New Roman" w:hAnsi="Times New Roman" w:cs="Times New Roman"/>
          <w:b/>
          <w:sz w:val="24"/>
          <w:szCs w:val="24"/>
        </w:rPr>
        <w:t xml:space="preserve"> w ustawie z dnia 14 czerwca 1960 r. – Kodeks</w:t>
      </w:r>
      <w:r w:rsidR="000467C7" w:rsidRPr="00D602AA">
        <w:rPr>
          <w:rFonts w:ascii="Times New Roman" w:hAnsi="Times New Roman" w:cs="Times New Roman"/>
          <w:b/>
          <w:sz w:val="24"/>
          <w:szCs w:val="24"/>
        </w:rPr>
        <w:t xml:space="preserve"> postępowania administracyjnego</w:t>
      </w:r>
      <w:r w:rsidR="00B32F59" w:rsidRPr="00D602AA">
        <w:rPr>
          <w:rFonts w:ascii="Times New Roman" w:hAnsi="Times New Roman" w:cs="Times New Roman"/>
          <w:b/>
          <w:sz w:val="24"/>
          <w:szCs w:val="24"/>
        </w:rPr>
        <w:t xml:space="preserve"> </w:t>
      </w:r>
      <w:r w:rsidR="008E1FC5" w:rsidRPr="00D602AA">
        <w:rPr>
          <w:rFonts w:ascii="Times New Roman" w:hAnsi="Times New Roman" w:cs="Times New Roman"/>
          <w:b/>
          <w:sz w:val="24"/>
          <w:szCs w:val="24"/>
        </w:rPr>
        <w:t>(art. 1)</w:t>
      </w:r>
    </w:p>
    <w:p w14:paraId="51A4897A" w14:textId="0CCDCB77" w:rsidR="00AE3540" w:rsidRPr="00D602AA" w:rsidRDefault="00AE3540" w:rsidP="00D602AA">
      <w:pPr>
        <w:pStyle w:val="Akapitzlist"/>
        <w:numPr>
          <w:ilvl w:val="0"/>
          <w:numId w:val="3"/>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 xml:space="preserve">modyfikacja instytucji ponaglenia </w:t>
      </w:r>
    </w:p>
    <w:p w14:paraId="270E502F" w14:textId="1D9E6C4E" w:rsidR="00B32F59" w:rsidRPr="00D602AA" w:rsidRDefault="00B32F59" w:rsidP="004E620F">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lastRenderedPageBreak/>
        <w:t xml:space="preserve">Projekt modyfikuje kształt kodeksowej regulacji instytucji ponaglenia. Na mocy dodawanego w art. 37 k.p.a. </w:t>
      </w:r>
      <w:r w:rsidR="00644577" w:rsidRPr="00D602AA">
        <w:rPr>
          <w:rFonts w:ascii="Times New Roman" w:hAnsi="Times New Roman" w:cs="Times New Roman"/>
          <w:sz w:val="24"/>
          <w:szCs w:val="24"/>
        </w:rPr>
        <w:t xml:space="preserve">§ 3a </w:t>
      </w:r>
      <w:r w:rsidRPr="00D602AA">
        <w:rPr>
          <w:rFonts w:ascii="Times New Roman" w:hAnsi="Times New Roman" w:cs="Times New Roman"/>
          <w:sz w:val="24"/>
          <w:szCs w:val="24"/>
        </w:rPr>
        <w:t>organ prowadzący postępowanie będzie pozostawiał bez rozpoznania ponaglenie wniesione przed upływem terminu określonego w art. 35 tej ustaw</w:t>
      </w:r>
      <w:r w:rsidR="00644577" w:rsidRPr="00D602AA">
        <w:rPr>
          <w:rFonts w:ascii="Times New Roman" w:hAnsi="Times New Roman" w:cs="Times New Roman"/>
          <w:sz w:val="24"/>
          <w:szCs w:val="24"/>
        </w:rPr>
        <w:t xml:space="preserve">y albo </w:t>
      </w:r>
      <w:r w:rsidR="00CA7D15">
        <w:rPr>
          <w:rFonts w:ascii="Times New Roman" w:hAnsi="Times New Roman" w:cs="Times New Roman"/>
          <w:sz w:val="24"/>
          <w:szCs w:val="24"/>
        </w:rPr>
        <w:t xml:space="preserve">w </w:t>
      </w:r>
      <w:r w:rsidR="00644577" w:rsidRPr="00D602AA">
        <w:rPr>
          <w:rFonts w:ascii="Times New Roman" w:hAnsi="Times New Roman" w:cs="Times New Roman"/>
          <w:sz w:val="24"/>
          <w:szCs w:val="24"/>
        </w:rPr>
        <w:t>przepisach szczególnych.</w:t>
      </w:r>
    </w:p>
    <w:p w14:paraId="6B26DE6F" w14:textId="6C2898BD" w:rsidR="005602FA" w:rsidRPr="00D602AA" w:rsidRDefault="00B32F59" w:rsidP="004E620F">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W praktyce</w:t>
      </w:r>
      <w:r w:rsidR="005602FA" w:rsidRPr="00D602AA">
        <w:rPr>
          <w:rFonts w:ascii="Times New Roman" w:hAnsi="Times New Roman" w:cs="Times New Roman"/>
          <w:sz w:val="24"/>
          <w:szCs w:val="24"/>
        </w:rPr>
        <w:t>, w przypadku</w:t>
      </w:r>
      <w:r w:rsidRPr="00D602AA">
        <w:rPr>
          <w:rFonts w:ascii="Times New Roman" w:hAnsi="Times New Roman" w:cs="Times New Roman"/>
          <w:sz w:val="24"/>
          <w:szCs w:val="24"/>
        </w:rPr>
        <w:t xml:space="preserve"> ponagle</w:t>
      </w:r>
      <w:r w:rsidR="005602FA" w:rsidRPr="00D602AA">
        <w:rPr>
          <w:rFonts w:ascii="Times New Roman" w:hAnsi="Times New Roman" w:cs="Times New Roman"/>
          <w:sz w:val="24"/>
          <w:szCs w:val="24"/>
        </w:rPr>
        <w:t>ń</w:t>
      </w:r>
      <w:r w:rsidRPr="00D602AA">
        <w:rPr>
          <w:rFonts w:ascii="Times New Roman" w:hAnsi="Times New Roman" w:cs="Times New Roman"/>
          <w:sz w:val="24"/>
          <w:szCs w:val="24"/>
        </w:rPr>
        <w:t xml:space="preserve"> wnoszon</w:t>
      </w:r>
      <w:r w:rsidR="005602FA" w:rsidRPr="00D602AA">
        <w:rPr>
          <w:rFonts w:ascii="Times New Roman" w:hAnsi="Times New Roman" w:cs="Times New Roman"/>
          <w:sz w:val="24"/>
          <w:szCs w:val="24"/>
        </w:rPr>
        <w:t>ych</w:t>
      </w:r>
      <w:r w:rsidRPr="00D602AA">
        <w:rPr>
          <w:rFonts w:ascii="Times New Roman" w:hAnsi="Times New Roman" w:cs="Times New Roman"/>
          <w:sz w:val="24"/>
          <w:szCs w:val="24"/>
        </w:rPr>
        <w:t xml:space="preserve"> przed upływem terminu przewidzianego </w:t>
      </w:r>
      <w:r w:rsidR="005602FA" w:rsidRPr="00D602AA">
        <w:rPr>
          <w:rFonts w:ascii="Times New Roman" w:hAnsi="Times New Roman" w:cs="Times New Roman"/>
          <w:sz w:val="24"/>
          <w:szCs w:val="24"/>
        </w:rPr>
        <w:t>na rozpatrzenie sprawy, właściwe organy nie stwierdzają bezczynności lub przewlekłego prowadzenia postępowania. Takie sprawy niepotrzebnie angażują natomiast organy administracji publicznej. Organ prowadzący postępowanie jest obowiązany przekazać ponaglenie organowi wyższego stopnia, wraz z niezbędnymi odpisami akt sprawy, a także ustosunkować się do niego. Z kolei największe zaangażowanie czasowe występuje po stronie organu rozpatrującego ponaglenie.</w:t>
      </w:r>
    </w:p>
    <w:p w14:paraId="4D302D7A" w14:textId="7F4490EA" w:rsidR="00DD5DB1" w:rsidRPr="00D602AA" w:rsidRDefault="00DD5DB1" w:rsidP="004E620F">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Ponaglenie wnoszone przed terminem przewidzianym na rozpatrzenie sprawy jest </w:t>
      </w:r>
      <w:r w:rsidR="003F24F2" w:rsidRPr="00D602AA">
        <w:rPr>
          <w:rFonts w:ascii="Times New Roman" w:hAnsi="Times New Roman" w:cs="Times New Roman"/>
          <w:sz w:val="24"/>
          <w:szCs w:val="24"/>
        </w:rPr>
        <w:t>działaniem</w:t>
      </w:r>
      <w:r w:rsidRPr="00D602AA">
        <w:rPr>
          <w:rFonts w:ascii="Times New Roman" w:hAnsi="Times New Roman" w:cs="Times New Roman"/>
          <w:sz w:val="24"/>
          <w:szCs w:val="24"/>
        </w:rPr>
        <w:t>, któr</w:t>
      </w:r>
      <w:r w:rsidR="003F24F2" w:rsidRPr="00D602AA">
        <w:rPr>
          <w:rFonts w:ascii="Times New Roman" w:hAnsi="Times New Roman" w:cs="Times New Roman"/>
          <w:sz w:val="24"/>
          <w:szCs w:val="24"/>
        </w:rPr>
        <w:t>e</w:t>
      </w:r>
      <w:r w:rsidRPr="00D602AA">
        <w:rPr>
          <w:rFonts w:ascii="Times New Roman" w:hAnsi="Times New Roman" w:cs="Times New Roman"/>
          <w:sz w:val="24"/>
          <w:szCs w:val="24"/>
        </w:rPr>
        <w:t xml:space="preserve"> nie służy ani obywatelom, ani organom</w:t>
      </w:r>
      <w:r w:rsidR="003F24F2" w:rsidRPr="00D602AA">
        <w:rPr>
          <w:rFonts w:ascii="Times New Roman" w:hAnsi="Times New Roman" w:cs="Times New Roman"/>
          <w:sz w:val="24"/>
          <w:szCs w:val="24"/>
        </w:rPr>
        <w:t xml:space="preserve"> administracji</w:t>
      </w:r>
      <w:r w:rsidRPr="00D602AA">
        <w:rPr>
          <w:rFonts w:ascii="Times New Roman" w:hAnsi="Times New Roman" w:cs="Times New Roman"/>
          <w:sz w:val="24"/>
          <w:szCs w:val="24"/>
        </w:rPr>
        <w:t>. Warto przy tym wskazać, że z</w:t>
      </w:r>
      <w:r w:rsidR="000927C0" w:rsidRPr="00D602AA">
        <w:rPr>
          <w:rFonts w:ascii="Times New Roman" w:hAnsi="Times New Roman" w:cs="Times New Roman"/>
          <w:sz w:val="24"/>
          <w:szCs w:val="24"/>
        </w:rPr>
        <w:t xml:space="preserve">darzają się przypadki, w których strona wnosi ponaglenie razem z wnioskiem </w:t>
      </w:r>
      <w:r w:rsidRPr="00D602AA">
        <w:rPr>
          <w:rFonts w:ascii="Times New Roman" w:hAnsi="Times New Roman" w:cs="Times New Roman"/>
          <w:sz w:val="24"/>
          <w:szCs w:val="24"/>
        </w:rPr>
        <w:t>o</w:t>
      </w:r>
      <w:r w:rsidR="004031C4" w:rsidRPr="00D602AA">
        <w:rPr>
          <w:rFonts w:ascii="Times New Roman" w:hAnsi="Times New Roman" w:cs="Times New Roman"/>
          <w:sz w:val="24"/>
          <w:szCs w:val="24"/>
        </w:rPr>
        <w:t> </w:t>
      </w:r>
      <w:r w:rsidRPr="00D602AA">
        <w:rPr>
          <w:rFonts w:ascii="Times New Roman" w:hAnsi="Times New Roman" w:cs="Times New Roman"/>
          <w:sz w:val="24"/>
          <w:szCs w:val="24"/>
        </w:rPr>
        <w:t xml:space="preserve">wydanie danej decyzji </w:t>
      </w:r>
      <w:r w:rsidR="00F0165B" w:rsidRPr="00D602AA">
        <w:rPr>
          <w:rFonts w:ascii="Times New Roman" w:hAnsi="Times New Roman" w:cs="Times New Roman"/>
          <w:sz w:val="24"/>
          <w:szCs w:val="24"/>
        </w:rPr>
        <w:t xml:space="preserve">albo kilka dni po </w:t>
      </w:r>
      <w:r w:rsidR="000927C0" w:rsidRPr="00D602AA">
        <w:rPr>
          <w:rFonts w:ascii="Times New Roman" w:hAnsi="Times New Roman" w:cs="Times New Roman"/>
          <w:sz w:val="24"/>
          <w:szCs w:val="24"/>
        </w:rPr>
        <w:t>złożeni</w:t>
      </w:r>
      <w:r w:rsidR="00F0165B" w:rsidRPr="00D602AA">
        <w:rPr>
          <w:rFonts w:ascii="Times New Roman" w:hAnsi="Times New Roman" w:cs="Times New Roman"/>
          <w:sz w:val="24"/>
          <w:szCs w:val="24"/>
        </w:rPr>
        <w:t>u wniosku</w:t>
      </w:r>
      <w:r w:rsidRPr="00D602AA">
        <w:rPr>
          <w:rFonts w:ascii="Times New Roman" w:hAnsi="Times New Roman" w:cs="Times New Roman"/>
          <w:sz w:val="24"/>
          <w:szCs w:val="24"/>
        </w:rPr>
        <w:t xml:space="preserve">. </w:t>
      </w:r>
      <w:r w:rsidR="000927C0" w:rsidRPr="00D602AA">
        <w:rPr>
          <w:rFonts w:ascii="Times New Roman" w:hAnsi="Times New Roman" w:cs="Times New Roman"/>
          <w:sz w:val="24"/>
          <w:szCs w:val="24"/>
        </w:rPr>
        <w:t>Ponadto ponaglenia wnoszone przez niektórych wnioskodawców, dotyczące masowo prowadzonych spraw (np. dotyczące wydania zezwoleń na pracę dla cudzoziemców), powodują poważne zakłócenia w pracy urzędów i utrudniają załatwianie innych spraw tego samego rodzaju.</w:t>
      </w:r>
    </w:p>
    <w:p w14:paraId="4C4D838D" w14:textId="131ECE40" w:rsidR="000927C0" w:rsidRPr="00D602AA" w:rsidRDefault="00DD5DB1" w:rsidP="004E620F">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Projektowane</w:t>
      </w:r>
      <w:r w:rsidR="000927C0" w:rsidRPr="00D602AA">
        <w:rPr>
          <w:rFonts w:ascii="Times New Roman" w:hAnsi="Times New Roman" w:cs="Times New Roman"/>
          <w:sz w:val="24"/>
          <w:szCs w:val="24"/>
        </w:rPr>
        <w:t xml:space="preserve"> rozwiązanie nie wpływa na prawo strony do wniesienia skargi na bezczynność lub przewlekłe prowadzenie post</w:t>
      </w:r>
      <w:r w:rsidR="00EB4324" w:rsidRPr="00D602AA">
        <w:rPr>
          <w:rFonts w:ascii="Times New Roman" w:hAnsi="Times New Roman" w:cs="Times New Roman"/>
          <w:sz w:val="24"/>
          <w:szCs w:val="24"/>
        </w:rPr>
        <w:t>ę</w:t>
      </w:r>
      <w:r w:rsidR="000927C0" w:rsidRPr="00D602AA">
        <w:rPr>
          <w:rFonts w:ascii="Times New Roman" w:hAnsi="Times New Roman" w:cs="Times New Roman"/>
          <w:sz w:val="24"/>
          <w:szCs w:val="24"/>
        </w:rPr>
        <w:t xml:space="preserve">powania do </w:t>
      </w:r>
      <w:r w:rsidRPr="00D602AA">
        <w:rPr>
          <w:rFonts w:ascii="Times New Roman" w:hAnsi="Times New Roman" w:cs="Times New Roman"/>
          <w:sz w:val="24"/>
          <w:szCs w:val="24"/>
        </w:rPr>
        <w:t xml:space="preserve">sądu administracyjnego, ponieważ </w:t>
      </w:r>
      <w:r w:rsidR="000927C0" w:rsidRPr="00D602AA">
        <w:rPr>
          <w:rFonts w:ascii="Times New Roman" w:hAnsi="Times New Roman" w:cs="Times New Roman"/>
          <w:sz w:val="24"/>
          <w:szCs w:val="24"/>
        </w:rPr>
        <w:t xml:space="preserve">nie ulega zmianie </w:t>
      </w:r>
      <w:r w:rsidRPr="00D602AA">
        <w:rPr>
          <w:rFonts w:ascii="Times New Roman" w:hAnsi="Times New Roman" w:cs="Times New Roman"/>
          <w:sz w:val="24"/>
          <w:szCs w:val="24"/>
        </w:rPr>
        <w:t>brzmienie</w:t>
      </w:r>
      <w:r w:rsidR="000927C0" w:rsidRPr="00D602AA">
        <w:rPr>
          <w:rFonts w:ascii="Times New Roman" w:hAnsi="Times New Roman" w:cs="Times New Roman"/>
          <w:sz w:val="24"/>
          <w:szCs w:val="24"/>
        </w:rPr>
        <w:t xml:space="preserve"> art. 53 § 2b ustawy </w:t>
      </w:r>
      <w:r w:rsidRPr="00D602AA">
        <w:rPr>
          <w:rFonts w:ascii="Times New Roman" w:hAnsi="Times New Roman" w:cs="Times New Roman"/>
          <w:sz w:val="24"/>
          <w:szCs w:val="24"/>
        </w:rPr>
        <w:t>z dnia 30 sierpnia 2002 r. –</w:t>
      </w:r>
      <w:r w:rsidR="00005B6F" w:rsidRPr="00D602AA">
        <w:rPr>
          <w:rFonts w:ascii="Times New Roman" w:hAnsi="Times New Roman" w:cs="Times New Roman"/>
          <w:sz w:val="24"/>
          <w:szCs w:val="24"/>
        </w:rPr>
        <w:t xml:space="preserve"> Prawo o</w:t>
      </w:r>
      <w:r w:rsidR="004031C4" w:rsidRPr="00D602AA">
        <w:rPr>
          <w:rFonts w:ascii="Times New Roman" w:hAnsi="Times New Roman" w:cs="Times New Roman"/>
          <w:sz w:val="24"/>
          <w:szCs w:val="24"/>
        </w:rPr>
        <w:t> </w:t>
      </w:r>
      <w:r w:rsidR="00005B6F" w:rsidRPr="00D602AA">
        <w:rPr>
          <w:rFonts w:ascii="Times New Roman" w:hAnsi="Times New Roman" w:cs="Times New Roman"/>
          <w:sz w:val="24"/>
          <w:szCs w:val="24"/>
        </w:rPr>
        <w:t>postę</w:t>
      </w:r>
      <w:r w:rsidR="000927C0" w:rsidRPr="00D602AA">
        <w:rPr>
          <w:rFonts w:ascii="Times New Roman" w:hAnsi="Times New Roman" w:cs="Times New Roman"/>
          <w:sz w:val="24"/>
          <w:szCs w:val="24"/>
        </w:rPr>
        <w:t>powaniu przed sądami administracyjnym</w:t>
      </w:r>
      <w:r w:rsidRPr="00D602AA">
        <w:rPr>
          <w:rFonts w:ascii="Times New Roman" w:hAnsi="Times New Roman" w:cs="Times New Roman"/>
          <w:sz w:val="24"/>
          <w:szCs w:val="24"/>
        </w:rPr>
        <w:t>i.</w:t>
      </w:r>
    </w:p>
    <w:p w14:paraId="1C7FE562" w14:textId="77777777" w:rsidR="009E461F" w:rsidRPr="00D602AA" w:rsidRDefault="009E461F" w:rsidP="00D602AA">
      <w:pPr>
        <w:spacing w:before="120" w:after="0" w:line="360" w:lineRule="auto"/>
        <w:jc w:val="both"/>
        <w:rPr>
          <w:rFonts w:ascii="Times New Roman" w:hAnsi="Times New Roman" w:cs="Times New Roman"/>
          <w:sz w:val="24"/>
          <w:szCs w:val="24"/>
        </w:rPr>
      </w:pPr>
    </w:p>
    <w:p w14:paraId="574B42CC" w14:textId="04C9C252" w:rsidR="009E461F" w:rsidRPr="00D602AA" w:rsidRDefault="009E461F" w:rsidP="004E620F">
      <w:pPr>
        <w:pStyle w:val="Akapitzlist"/>
        <w:numPr>
          <w:ilvl w:val="0"/>
          <w:numId w:val="2"/>
        </w:numPr>
        <w:spacing w:before="120" w:after="0" w:line="360" w:lineRule="auto"/>
        <w:ind w:left="284" w:hanging="284"/>
        <w:jc w:val="both"/>
        <w:rPr>
          <w:rFonts w:ascii="Times New Roman" w:hAnsi="Times New Roman" w:cs="Times New Roman"/>
          <w:b/>
          <w:sz w:val="24"/>
          <w:szCs w:val="24"/>
        </w:rPr>
      </w:pPr>
      <w:r w:rsidRPr="00D602AA">
        <w:rPr>
          <w:rFonts w:ascii="Times New Roman" w:hAnsi="Times New Roman" w:cs="Times New Roman"/>
          <w:b/>
          <w:sz w:val="24"/>
          <w:szCs w:val="24"/>
        </w:rPr>
        <w:t>Zmiany w ustawie z dnia 9 kwietnia 1968 r. o dokonywaniu w księgach wieczystych wpisów na rzecz Skarbu Państwa w o</w:t>
      </w:r>
      <w:r w:rsidR="00554407">
        <w:rPr>
          <w:rFonts w:ascii="Times New Roman" w:hAnsi="Times New Roman" w:cs="Times New Roman"/>
          <w:b/>
          <w:sz w:val="24"/>
          <w:szCs w:val="24"/>
        </w:rPr>
        <w:t>parciu o międzynarodowe umowy o </w:t>
      </w:r>
      <w:r w:rsidRPr="00D602AA">
        <w:rPr>
          <w:rFonts w:ascii="Times New Roman" w:hAnsi="Times New Roman" w:cs="Times New Roman"/>
          <w:b/>
          <w:sz w:val="24"/>
          <w:szCs w:val="24"/>
        </w:rPr>
        <w:t>uregulowaniu roszczeń finansowych</w:t>
      </w:r>
      <w:r w:rsidR="008E1FC5" w:rsidRPr="00D602AA">
        <w:rPr>
          <w:rFonts w:ascii="Times New Roman" w:hAnsi="Times New Roman" w:cs="Times New Roman"/>
          <w:b/>
          <w:sz w:val="24"/>
          <w:szCs w:val="24"/>
        </w:rPr>
        <w:t xml:space="preserve"> (art. 2)</w:t>
      </w:r>
    </w:p>
    <w:p w14:paraId="2431F19D" w14:textId="179FFBCC" w:rsidR="00D10E73" w:rsidRPr="00D602AA" w:rsidRDefault="00D10E73"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W projekcie przewiduje się zmiany dotyczące postępowań administracyjnych prowadzonych przez ministra właściwego do spraw finansów publicznych na podstawie ustawy z dnia 9 kwietnia 1968 r. o dokonywaniu w księgach wieczystych wpisów na rzecz Skarbu Państwa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oparciu o międzynarodowe umowy o uregulowaniu roszczeń finansowych. Celem tych zmian jest przyspieszenie prowadzenia postępowań oraz rozstrzygnięcie niejasności pojawiających się w stosowaniu prawa i w orzecznictwie sądowo-administracyjnym.</w:t>
      </w:r>
    </w:p>
    <w:p w14:paraId="7CDDDB77" w14:textId="6F8B8FEE" w:rsidR="00D10E73" w:rsidRPr="00D602AA" w:rsidRDefault="00D10E73"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lastRenderedPageBreak/>
        <w:t>W dodawanym art. 2a ust. 1 ww. ustawy określono podmiot właściwy do złożenia wniosku o wszczęcie postępowania administracyjnego, którym będzie organ gospodarujący nieruchomościami Skarbu Państwa właściwy dla nieruchomości. Postępowanie będzie mogło toczyć się także z urzędu. Przepisy obowiązującej ustawy nie regulują precyzyjnie tej kwestii, dlatego rodzi ona wiele niejasności. W obowiązującym stanie prawnym przyjmuje się, że wniosek powinien złożyć, uwzględniając przepisy art. 11 ust. 1 i art. 23 ustawy z dnia 21 sierpnia 1997 r. o gospodarce nieruchomościami, organ reprezentujący Skarb Państwa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sprawach gospodarowania nieruchomościami, którym co do zasady jest starosta albo prezydent w miastach na prawach powiatu, wykonujący zadanie z zakresu administracji rządowej.</w:t>
      </w:r>
    </w:p>
    <w:p w14:paraId="0980B054" w14:textId="05A43164" w:rsidR="00D10E73" w:rsidRPr="00D602AA" w:rsidRDefault="00D10E73"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Podobnie konieczne jest uregulowanie statusu strony w postępowaniach prowadzonych na podstawie ustawy z dnia 9 kwietnia 1968 r. o dokonywaniu w księgach wieczystych wpisów na rzecz Skarbu Państwa w oparciu o międzynarodowe umowy o uregulowaniu roszczeń finansowych. Przymiot strony w postępowaniu administracyjnym ma osoba, której dotyczy bezpośrednio to postępowanie, lub osoba, której prawem chronione interesy mogą zostać ograniczone przez wydane rozstrzygnięcie (por. wyrok NSA z dnia 10 marca 2017 r., sygn. akt OSK 1754/15 oraz wyrok NSA z dnia 9 grudnia 2005 r., sygn. akt II OSK 310/05).</w:t>
      </w:r>
    </w:p>
    <w:p w14:paraId="78DD93AF" w14:textId="581DA0F5" w:rsidR="00D10E73" w:rsidRPr="00D602AA" w:rsidRDefault="00D10E73"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Interes prawny w postępowaniu prowadzonym na podstawie ww. ustawy powinien wynikać bezpośrednio z prawa materialnego. Zgodnie z art. 1 ww. ustawy, jej przepisy stosuje się do wpisów na rzecz Skarbu Państwa w księgach wieczystych tytułu własności nieruchomości obywateli państw obcych oraz uprawnień wynikających z wieczystego użytkowania lub z</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ustanowionych na rzecz tych obywateli ograniczonych praw rzeczowych, które to nieruchomości i prawa przeszły na rzecz Skarbu Państwa na podstawie międzynarodowych umów o uregulowaniu wzajemnych roszczeń finansowych, zawartych z rządami tych państw przez Rząd Polski. Przepisy ustawy stosuje się odpowiednio do zagranicznych osób prawnych.</w:t>
      </w:r>
    </w:p>
    <w:p w14:paraId="5347438E" w14:textId="753BC5AC" w:rsidR="00D10E73" w:rsidRPr="00D602AA" w:rsidRDefault="00D10E73"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 xml:space="preserve">Na podstawie przepisu art. 2 ww. ustawy wpis do księgi wieczystej Skarbu Państwa jako właściciela nieruchomości lub uprawnionego do korzystania z wieczystego użytkowania albo z ograniczonego prawa rzeczowego następuje na podstawie decyzji Ministra Finansów, stwierdzającej przejście na rzecz Skarbu Państwa nieruchomości lub prawa na podstawie międzynarodowej umowy o uregulowaniu wzajemnych roszczeń finansowych. Z kolei przepis art. 5 ust. 2 ww. ustawy stosuje się również do nieruchomości oraz praw, które przeszły na rzecz Skarbu Państwa na podstawie międzynarodowych umów o uregulowaniu </w:t>
      </w:r>
      <w:r w:rsidRPr="00D602AA">
        <w:rPr>
          <w:rFonts w:ascii="Times New Roman" w:hAnsi="Times New Roman" w:cs="Times New Roman"/>
          <w:sz w:val="24"/>
          <w:szCs w:val="24"/>
        </w:rPr>
        <w:lastRenderedPageBreak/>
        <w:t xml:space="preserve">wzajemnych roszczeń finansowych, zawartych przed ogłoszeniem tej ustawy. Na gruncie wyżej przywołanych przepisów prawa materialnego przyjmuje się, że podmiotem posiadającym interes prawny w przedmiotowym postępowaniu jest podmiot będący </w:t>
      </w:r>
      <w:r w:rsidRPr="00D602AA">
        <w:rPr>
          <w:rFonts w:ascii="Times New Roman" w:hAnsi="Times New Roman" w:cs="Times New Roman"/>
          <w:i/>
          <w:sz w:val="24"/>
          <w:szCs w:val="24"/>
        </w:rPr>
        <w:t>statio fisci</w:t>
      </w:r>
      <w:r w:rsidRPr="00D602AA">
        <w:rPr>
          <w:rFonts w:ascii="Times New Roman" w:hAnsi="Times New Roman" w:cs="Times New Roman"/>
          <w:sz w:val="24"/>
          <w:szCs w:val="24"/>
        </w:rPr>
        <w:t xml:space="preserve"> Skarbu Państwa. Tym też motywowana jest zmiana w zakresie dodawanego art. 2a ust. 2 ww. ustawy.</w:t>
      </w:r>
    </w:p>
    <w:p w14:paraId="76943293" w14:textId="4A6EEC69" w:rsidR="00D10E73" w:rsidRPr="00D602AA" w:rsidRDefault="00D10E73"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W zakresie postępowań prowadzonych na podstawie ww. ustawy przedmiotem postępowania jest ustalenie wystąpienia takiego stanu prawnego, w którym określone prawa przeszły na Skarb Państwa, a roszczenia wynikające z tego przejścia, przysługujące uprzednim właścicielom, wygasły wskutek zawarcia układów indemnizacyjnych (art. 2 ust. 1 ww. ustawy). Ustalenie to prowadzi do stwierdzenia, w formie decyzji deklaratoryjnej, przejścia nieruchomości na rzecz Skarbu Państwa w związku z zawarciem określonego układu indemnizacyjnego. Ustalenie, że nie nastąpiło przejście nieruchomości na rzecz Skarbu Państwa oraz wygaśnięcie roszczeń na podstawie układów indemnizacyjnych wskazuje, że nie zaistniał stan przejścia na rzecz Skarbu Państwa na podstawie umowy międzynarodowej o</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uregulowaniu roszczeń finansowych w odniesieniu do udziału w przedmiotowej nieruchomości. Oznacza to oczywisty brak podstaw prawnych i faktycznych do merytorycznego rozpoznania sprawy, a zatem, że nie istnieje przedmiot postępowania. W tej sytuacji postępowanie administracyjne zmierzające do wydania decyzji deklaratoryjnej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oparciu o przepisy ww. ustawy staje się bezprzedmiotowe. Organ nie ma żadnych podstaw do wydania takiego rozstrzygnięcia, skoro ww. ustawa nie przewiduje wydania przez ministra decyzji odmawiającej stwierdzenia przejścia na rzecz Skarbu Państwa nieruchomości. Wobec braku podstawy prawnej do wydania decyzji merytorycznej postępowanie jako bezprzedmiotowe powinno zostać umorzone. Ten przypadek reguluje dodawany art. 2a ust. 3 ww. ustawy.</w:t>
      </w:r>
    </w:p>
    <w:p w14:paraId="514E0095" w14:textId="77777777" w:rsidR="002805B6" w:rsidRPr="00D602AA" w:rsidRDefault="002805B6" w:rsidP="00D602AA">
      <w:pPr>
        <w:pStyle w:val="Akapitzlist"/>
        <w:spacing w:before="120" w:after="0" w:line="360" w:lineRule="auto"/>
        <w:contextualSpacing w:val="0"/>
        <w:jc w:val="both"/>
        <w:rPr>
          <w:rFonts w:ascii="Times New Roman" w:hAnsi="Times New Roman" w:cs="Times New Roman"/>
          <w:sz w:val="24"/>
          <w:szCs w:val="24"/>
          <w:highlight w:val="green"/>
        </w:rPr>
      </w:pPr>
    </w:p>
    <w:p w14:paraId="41296904" w14:textId="420A17A9" w:rsidR="00332310" w:rsidRPr="00D602AA" w:rsidRDefault="005F203B" w:rsidP="00554407">
      <w:pPr>
        <w:pStyle w:val="Akapitzlist"/>
        <w:numPr>
          <w:ilvl w:val="0"/>
          <w:numId w:val="2"/>
        </w:numPr>
        <w:spacing w:before="120" w:after="0" w:line="360" w:lineRule="auto"/>
        <w:ind w:left="284" w:hanging="284"/>
        <w:contextualSpacing w:val="0"/>
        <w:jc w:val="both"/>
        <w:rPr>
          <w:rFonts w:ascii="Times New Roman" w:hAnsi="Times New Roman" w:cs="Times New Roman"/>
          <w:sz w:val="24"/>
          <w:szCs w:val="24"/>
        </w:rPr>
      </w:pPr>
      <w:r w:rsidRPr="00D602AA">
        <w:rPr>
          <w:rFonts w:ascii="Times New Roman" w:hAnsi="Times New Roman" w:cs="Times New Roman"/>
          <w:b/>
          <w:sz w:val="24"/>
          <w:szCs w:val="24"/>
        </w:rPr>
        <w:t>Zmiany w u</w:t>
      </w:r>
      <w:r w:rsidR="0000315D"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0315D" w:rsidRPr="00D602AA">
        <w:rPr>
          <w:rFonts w:ascii="Times New Roman" w:hAnsi="Times New Roman" w:cs="Times New Roman"/>
          <w:b/>
          <w:sz w:val="24"/>
          <w:szCs w:val="24"/>
        </w:rPr>
        <w:t xml:space="preserve"> z dnia 6 lipca 1982 r. o księgach wieczystych i hipotece</w:t>
      </w:r>
      <w:r w:rsidR="00332310" w:rsidRPr="00D602AA">
        <w:rPr>
          <w:rFonts w:ascii="Times New Roman" w:hAnsi="Times New Roman" w:cs="Times New Roman"/>
          <w:b/>
          <w:sz w:val="24"/>
          <w:szCs w:val="24"/>
        </w:rPr>
        <w:t xml:space="preserve"> </w:t>
      </w:r>
      <w:r w:rsidR="008E1FC5" w:rsidRPr="00D602AA">
        <w:rPr>
          <w:rFonts w:ascii="Times New Roman" w:hAnsi="Times New Roman" w:cs="Times New Roman"/>
          <w:b/>
          <w:sz w:val="24"/>
          <w:szCs w:val="24"/>
        </w:rPr>
        <w:t>(art. 3)</w:t>
      </w:r>
    </w:p>
    <w:p w14:paraId="6CAE8735" w14:textId="2723A05A" w:rsidR="00332310" w:rsidRPr="00D602AA" w:rsidRDefault="00332310" w:rsidP="00554407">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Przez zmianę art. 36</w:t>
      </w:r>
      <w:r w:rsidRPr="00D602AA">
        <w:rPr>
          <w:rFonts w:ascii="Times New Roman" w:hAnsi="Times New Roman" w:cs="Times New Roman"/>
          <w:sz w:val="24"/>
          <w:szCs w:val="24"/>
          <w:vertAlign w:val="superscript"/>
        </w:rPr>
        <w:t>4</w:t>
      </w:r>
      <w:r w:rsidRPr="00D602AA">
        <w:rPr>
          <w:rFonts w:ascii="Times New Roman" w:hAnsi="Times New Roman" w:cs="Times New Roman"/>
          <w:b/>
          <w:sz w:val="24"/>
          <w:szCs w:val="24"/>
        </w:rPr>
        <w:t xml:space="preserve"> </w:t>
      </w:r>
      <w:r w:rsidRPr="00D602AA">
        <w:rPr>
          <w:rFonts w:ascii="Times New Roman" w:hAnsi="Times New Roman" w:cs="Times New Roman"/>
          <w:sz w:val="24"/>
          <w:szCs w:val="24"/>
        </w:rPr>
        <w:t>ustawy z dnia 6 lipca 1982 r. o księgach wieczystych i</w:t>
      </w:r>
      <w:r w:rsidR="0020018C" w:rsidRPr="00D602AA">
        <w:rPr>
          <w:rFonts w:ascii="Times New Roman" w:hAnsi="Times New Roman" w:cs="Times New Roman"/>
          <w:sz w:val="24"/>
          <w:szCs w:val="24"/>
        </w:rPr>
        <w:t> </w:t>
      </w:r>
      <w:r w:rsidRPr="00D602AA">
        <w:rPr>
          <w:rFonts w:ascii="Times New Roman" w:hAnsi="Times New Roman" w:cs="Times New Roman"/>
          <w:sz w:val="24"/>
          <w:szCs w:val="24"/>
        </w:rPr>
        <w:t xml:space="preserve">hipotece </w:t>
      </w:r>
      <w:r w:rsidR="0041597E" w:rsidRPr="00D602AA">
        <w:rPr>
          <w:rFonts w:ascii="Times New Roman" w:hAnsi="Times New Roman" w:cs="Times New Roman"/>
          <w:sz w:val="24"/>
          <w:szCs w:val="24"/>
        </w:rPr>
        <w:t>wyposaż</w:t>
      </w:r>
      <w:r w:rsidRPr="00D602AA">
        <w:rPr>
          <w:rFonts w:ascii="Times New Roman" w:hAnsi="Times New Roman" w:cs="Times New Roman"/>
          <w:sz w:val="24"/>
          <w:szCs w:val="24"/>
        </w:rPr>
        <w:t>a się właściwe</w:t>
      </w:r>
      <w:r w:rsidR="0041597E" w:rsidRPr="00D602AA">
        <w:rPr>
          <w:rFonts w:ascii="Times New Roman" w:hAnsi="Times New Roman" w:cs="Times New Roman"/>
          <w:sz w:val="24"/>
          <w:szCs w:val="24"/>
        </w:rPr>
        <w:t xml:space="preserve"> organ</w:t>
      </w:r>
      <w:r w:rsidRPr="00D602AA">
        <w:rPr>
          <w:rFonts w:ascii="Times New Roman" w:hAnsi="Times New Roman" w:cs="Times New Roman"/>
          <w:sz w:val="24"/>
          <w:szCs w:val="24"/>
        </w:rPr>
        <w:t>y</w:t>
      </w:r>
      <w:r w:rsidR="0041597E" w:rsidRPr="00D602AA">
        <w:rPr>
          <w:rFonts w:ascii="Times New Roman" w:hAnsi="Times New Roman" w:cs="Times New Roman"/>
          <w:sz w:val="24"/>
          <w:szCs w:val="24"/>
        </w:rPr>
        <w:t xml:space="preserve"> w instrumenty usprawniające wykonywanie zadań publicznych związanych z gospodarowaniem mieniem Skarbu Państwa oraz prowadzeniem procesu przekształcenia prawa użytkowania wieczystego w prawo własności nieruchomości.</w:t>
      </w:r>
    </w:p>
    <w:p w14:paraId="7E85E467" w14:textId="42DEA8B5" w:rsidR="0041597E" w:rsidRPr="00D602AA" w:rsidRDefault="0041597E" w:rsidP="00554407">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lastRenderedPageBreak/>
        <w:t>Istotą projektowanego rozwiązania jest przyznanie uprawnienia do występowania o</w:t>
      </w:r>
      <w:r w:rsidR="00CE187F" w:rsidRPr="00D602AA">
        <w:rPr>
          <w:rFonts w:ascii="Times New Roman" w:hAnsi="Times New Roman" w:cs="Times New Roman"/>
          <w:sz w:val="24"/>
          <w:szCs w:val="24"/>
        </w:rPr>
        <w:t> </w:t>
      </w:r>
      <w:r w:rsidRPr="00D602AA">
        <w:rPr>
          <w:rFonts w:ascii="Times New Roman" w:hAnsi="Times New Roman" w:cs="Times New Roman"/>
          <w:sz w:val="24"/>
          <w:szCs w:val="24"/>
        </w:rPr>
        <w:t>wielokrotne i nieograniczone w czasie wyszukiwanie ksiąg wieczystych w centralnej bazie danych ksi</w:t>
      </w:r>
      <w:r w:rsidR="001F4C63" w:rsidRPr="00D602AA">
        <w:rPr>
          <w:rFonts w:ascii="Times New Roman" w:hAnsi="Times New Roman" w:cs="Times New Roman"/>
          <w:sz w:val="24"/>
          <w:szCs w:val="24"/>
        </w:rPr>
        <w:t>ąg</w:t>
      </w:r>
      <w:r w:rsidRPr="00D602AA">
        <w:rPr>
          <w:rFonts w:ascii="Times New Roman" w:hAnsi="Times New Roman" w:cs="Times New Roman"/>
          <w:sz w:val="24"/>
          <w:szCs w:val="24"/>
        </w:rPr>
        <w:t xml:space="preserve"> wieczystych:</w:t>
      </w:r>
    </w:p>
    <w:p w14:paraId="71982FD6" w14:textId="77777777" w:rsidR="0041597E" w:rsidRPr="00D602AA" w:rsidRDefault="0041597E" w:rsidP="00D602AA">
      <w:pPr>
        <w:pStyle w:val="Akapitzlist"/>
        <w:numPr>
          <w:ilvl w:val="0"/>
          <w:numId w:val="31"/>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ministrowi właściwemu do spraw budownictwa, planowania i zagospodarowania przestrzennego oraz mieszkalnictwa, oraz</w:t>
      </w:r>
    </w:p>
    <w:p w14:paraId="76701EA6" w14:textId="1C22C0EE" w:rsidR="0041597E" w:rsidRPr="00D602AA" w:rsidRDefault="0041597E" w:rsidP="00D602AA">
      <w:pPr>
        <w:pStyle w:val="Akapitzlist"/>
        <w:numPr>
          <w:ilvl w:val="0"/>
          <w:numId w:val="31"/>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organom właściwym w sprawach przekształcenia prawa użytkowania wieczystego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prawo własności nieruchomości.</w:t>
      </w:r>
    </w:p>
    <w:p w14:paraId="4654B486" w14:textId="06AC119D" w:rsidR="0041597E" w:rsidRPr="00D602AA" w:rsidRDefault="0041597E" w:rsidP="00554407">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Zarówno w zakresie gospodarowania mieniem należącym do zasobu Skarbu Państwa, jak i</w:t>
      </w:r>
      <w:r w:rsidR="00554407">
        <w:rPr>
          <w:rFonts w:ascii="Times New Roman" w:hAnsi="Times New Roman" w:cs="Times New Roman"/>
          <w:sz w:val="24"/>
          <w:szCs w:val="24"/>
        </w:rPr>
        <w:t xml:space="preserve"> </w:t>
      </w:r>
      <w:r w:rsidRPr="00D602AA">
        <w:rPr>
          <w:rFonts w:ascii="Times New Roman" w:hAnsi="Times New Roman" w:cs="Times New Roman"/>
          <w:sz w:val="24"/>
          <w:szCs w:val="24"/>
        </w:rPr>
        <w:t>w</w:t>
      </w:r>
      <w:r w:rsidR="00554407">
        <w:rPr>
          <w:rFonts w:ascii="Times New Roman" w:hAnsi="Times New Roman" w:cs="Times New Roman"/>
          <w:sz w:val="24"/>
          <w:szCs w:val="24"/>
        </w:rPr>
        <w:t xml:space="preserve"> </w:t>
      </w:r>
      <w:r w:rsidRPr="00D602AA">
        <w:rPr>
          <w:rFonts w:ascii="Times New Roman" w:hAnsi="Times New Roman" w:cs="Times New Roman"/>
          <w:sz w:val="24"/>
          <w:szCs w:val="24"/>
        </w:rPr>
        <w:t>procesie przekształcenia prawa użytkowania wieczystego w prawo własności podstawowym narzędziem służącym weryfikacji stanu prawnego nieruchomości jest księga wieczysta.</w:t>
      </w:r>
      <w:r w:rsidR="00911501" w:rsidRPr="00D602AA">
        <w:rPr>
          <w:rFonts w:ascii="Times New Roman" w:hAnsi="Times New Roman" w:cs="Times New Roman"/>
          <w:sz w:val="24"/>
          <w:szCs w:val="24"/>
        </w:rPr>
        <w:t xml:space="preserve"> Charakter zadań publicznych realizowanych przez te podmioty uzasadnia możliwość dokonywania wielokrotnej i nieograniczonej w czasie kwerendy w księgach wieczystych.</w:t>
      </w:r>
    </w:p>
    <w:p w14:paraId="70671A98" w14:textId="77777777" w:rsidR="00046913" w:rsidRPr="00D602AA" w:rsidRDefault="00046913" w:rsidP="00D602AA">
      <w:pPr>
        <w:pStyle w:val="Akapitzlist"/>
        <w:spacing w:before="120" w:after="0" w:line="360" w:lineRule="auto"/>
        <w:contextualSpacing w:val="0"/>
        <w:jc w:val="both"/>
        <w:rPr>
          <w:rFonts w:ascii="Times New Roman" w:hAnsi="Times New Roman" w:cs="Times New Roman"/>
          <w:b/>
          <w:sz w:val="24"/>
          <w:szCs w:val="24"/>
        </w:rPr>
      </w:pPr>
    </w:p>
    <w:p w14:paraId="365B7580" w14:textId="1B3082A5" w:rsidR="00911501" w:rsidRPr="00D602AA" w:rsidRDefault="005F203B" w:rsidP="00554407">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26 października 1982 r. o wychowaniu w trzeźwości i</w:t>
      </w:r>
      <w:r w:rsidR="002E5587" w:rsidRPr="00D602AA">
        <w:rPr>
          <w:rFonts w:ascii="Times New Roman" w:hAnsi="Times New Roman" w:cs="Times New Roman"/>
          <w:b/>
          <w:sz w:val="24"/>
          <w:szCs w:val="24"/>
        </w:rPr>
        <w:t> </w:t>
      </w:r>
      <w:r w:rsidR="00D31B9D" w:rsidRPr="00D602AA">
        <w:rPr>
          <w:rFonts w:ascii="Times New Roman" w:hAnsi="Times New Roman" w:cs="Times New Roman"/>
          <w:b/>
          <w:sz w:val="24"/>
          <w:szCs w:val="24"/>
        </w:rPr>
        <w:t xml:space="preserve">przeciwdziałaniu alkoholizmowi </w:t>
      </w:r>
      <w:r w:rsidR="008E1FC5" w:rsidRPr="00D602AA">
        <w:rPr>
          <w:rFonts w:ascii="Times New Roman" w:hAnsi="Times New Roman" w:cs="Times New Roman"/>
          <w:b/>
          <w:sz w:val="24"/>
          <w:szCs w:val="24"/>
        </w:rPr>
        <w:t>(art. 4)</w:t>
      </w:r>
    </w:p>
    <w:p w14:paraId="7CCBE55D" w14:textId="798A1D91" w:rsidR="009B0027" w:rsidRPr="00D602AA" w:rsidRDefault="00234AA1" w:rsidP="00554407">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sz w:val="24"/>
          <w:szCs w:val="24"/>
        </w:rPr>
        <w:t>Zmiana art. 9 ustawy z dnia 26 października 1982 r. o wychowaniu w trzeźwości i</w:t>
      </w:r>
      <w:r w:rsidR="002E5587" w:rsidRPr="00D602AA">
        <w:rPr>
          <w:rFonts w:ascii="Times New Roman" w:hAnsi="Times New Roman" w:cs="Times New Roman"/>
          <w:sz w:val="24"/>
          <w:szCs w:val="24"/>
        </w:rPr>
        <w:t> </w:t>
      </w:r>
      <w:r w:rsidRPr="00D602AA">
        <w:rPr>
          <w:rFonts w:ascii="Times New Roman" w:hAnsi="Times New Roman" w:cs="Times New Roman"/>
          <w:sz w:val="24"/>
          <w:szCs w:val="24"/>
        </w:rPr>
        <w:t>przeciwdziałaniu alkoholizmowi wprowadza postępowanie uproszczone w procedurze</w:t>
      </w:r>
      <w:r w:rsidR="009B0027" w:rsidRPr="00D602AA">
        <w:rPr>
          <w:rFonts w:ascii="Times New Roman" w:hAnsi="Times New Roman" w:cs="Times New Roman"/>
          <w:sz w:val="24"/>
          <w:szCs w:val="24"/>
        </w:rPr>
        <w:t xml:space="preserve"> udzielenia zezwolenia </w:t>
      </w:r>
      <w:r w:rsidR="009B0027" w:rsidRPr="00D602AA">
        <w:rPr>
          <w:rFonts w:ascii="Times New Roman" w:hAnsi="Times New Roman" w:cs="Times New Roman"/>
          <w:bCs/>
          <w:sz w:val="24"/>
          <w:szCs w:val="24"/>
        </w:rPr>
        <w:t>na obrót hurtowy w kraju napojami alkoholowymi o zawartości powyżej 18% alkoholu oraz zezwolenia na obrót hurtowy w kraju napojami alkoholowymi o</w:t>
      </w:r>
      <w:r w:rsidR="002E5587" w:rsidRPr="00D602AA">
        <w:rPr>
          <w:rFonts w:ascii="Times New Roman" w:hAnsi="Times New Roman" w:cs="Times New Roman"/>
          <w:bCs/>
          <w:sz w:val="24"/>
          <w:szCs w:val="24"/>
        </w:rPr>
        <w:t> </w:t>
      </w:r>
      <w:r w:rsidR="009B0027" w:rsidRPr="00D602AA">
        <w:rPr>
          <w:rFonts w:ascii="Times New Roman" w:hAnsi="Times New Roman" w:cs="Times New Roman"/>
          <w:bCs/>
          <w:sz w:val="24"/>
          <w:szCs w:val="24"/>
        </w:rPr>
        <w:t>zawartości do 18% alkoholu.</w:t>
      </w:r>
    </w:p>
    <w:p w14:paraId="352B147A" w14:textId="3C00597A" w:rsidR="009B0027" w:rsidRPr="00D602AA" w:rsidRDefault="009B0027" w:rsidP="00554407">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t>Z kolei w konsekwencji zmiany art. 18</w:t>
      </w:r>
      <w:r w:rsidRPr="00D602AA">
        <w:rPr>
          <w:rFonts w:ascii="Times New Roman" w:hAnsi="Times New Roman" w:cs="Times New Roman"/>
          <w:bCs/>
          <w:sz w:val="24"/>
          <w:szCs w:val="24"/>
          <w:vertAlign w:val="superscript"/>
        </w:rPr>
        <w:t>4</w:t>
      </w:r>
      <w:r w:rsidRPr="00D602AA">
        <w:rPr>
          <w:rFonts w:ascii="Times New Roman" w:hAnsi="Times New Roman" w:cs="Times New Roman"/>
          <w:bCs/>
          <w:sz w:val="24"/>
          <w:szCs w:val="24"/>
        </w:rPr>
        <w:t xml:space="preserve"> tej ustawy w postępowaniu uproszczonym będ</w:t>
      </w:r>
      <w:r w:rsidR="002E5587" w:rsidRPr="00D602AA">
        <w:rPr>
          <w:rFonts w:ascii="Times New Roman" w:hAnsi="Times New Roman" w:cs="Times New Roman"/>
          <w:bCs/>
          <w:sz w:val="24"/>
          <w:szCs w:val="24"/>
        </w:rPr>
        <w:t>ą</w:t>
      </w:r>
      <w:r w:rsidRPr="00D602AA">
        <w:rPr>
          <w:rFonts w:ascii="Times New Roman" w:hAnsi="Times New Roman" w:cs="Times New Roman"/>
          <w:bCs/>
          <w:sz w:val="24"/>
          <w:szCs w:val="24"/>
        </w:rPr>
        <w:t xml:space="preserve"> również wydawane zezwolenia na wyprzedaż posiadanych, zinwentaryzowanych zapasów napojów alkoholowych.</w:t>
      </w:r>
    </w:p>
    <w:p w14:paraId="50BD512E" w14:textId="47BF3DE1" w:rsidR="009B0027" w:rsidRPr="00D602AA" w:rsidRDefault="00332310" w:rsidP="00554407">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Zmieniane</w:t>
      </w:r>
      <w:r w:rsidR="009B0027" w:rsidRPr="00D602AA">
        <w:rPr>
          <w:rFonts w:ascii="Times New Roman" w:hAnsi="Times New Roman" w:cs="Times New Roman"/>
          <w:sz w:val="24"/>
          <w:szCs w:val="24"/>
        </w:rPr>
        <w:t xml:space="preserve"> postępowania charakteryzuje nieskomplikowany charakter, co uzasadnia zastosowanie instytucji postępowania uproszczonego.</w:t>
      </w:r>
    </w:p>
    <w:p w14:paraId="09E028C8" w14:textId="414223E7" w:rsidR="000927C0" w:rsidRPr="00D602AA" w:rsidRDefault="009B0027" w:rsidP="00554407">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Elementem postępowania uproszczonego jest milczące załatwienie sprawy, które zgodnie z</w:t>
      </w:r>
      <w:r w:rsidR="00CA7D15">
        <w:rPr>
          <w:rFonts w:ascii="Times New Roman" w:hAnsi="Times New Roman" w:cs="Times New Roman"/>
          <w:sz w:val="24"/>
          <w:szCs w:val="24"/>
        </w:rPr>
        <w:t xml:space="preserve"> </w:t>
      </w:r>
      <w:r w:rsidRPr="00D602AA">
        <w:rPr>
          <w:rFonts w:ascii="Times New Roman" w:hAnsi="Times New Roman" w:cs="Times New Roman"/>
          <w:sz w:val="24"/>
          <w:szCs w:val="24"/>
        </w:rPr>
        <w:t xml:space="preserve">przepisami k.p.a. może zostać </w:t>
      </w:r>
      <w:r w:rsidR="00332310" w:rsidRPr="00D602AA">
        <w:rPr>
          <w:rFonts w:ascii="Times New Roman" w:hAnsi="Times New Roman" w:cs="Times New Roman"/>
          <w:sz w:val="24"/>
          <w:szCs w:val="24"/>
        </w:rPr>
        <w:t>wyłączone. Następuje to w odniesieniu do wszystkich ww.</w:t>
      </w:r>
      <w:r w:rsidR="00554407">
        <w:rPr>
          <w:rFonts w:ascii="Times New Roman" w:hAnsi="Times New Roman" w:cs="Times New Roman"/>
          <w:sz w:val="24"/>
          <w:szCs w:val="24"/>
        </w:rPr>
        <w:t xml:space="preserve"> </w:t>
      </w:r>
      <w:r w:rsidR="00332310" w:rsidRPr="00D602AA">
        <w:rPr>
          <w:rFonts w:ascii="Times New Roman" w:hAnsi="Times New Roman" w:cs="Times New Roman"/>
          <w:sz w:val="24"/>
          <w:szCs w:val="24"/>
        </w:rPr>
        <w:t>postępowań.</w:t>
      </w:r>
      <w:r w:rsidRPr="00D602AA">
        <w:rPr>
          <w:rFonts w:ascii="Times New Roman" w:hAnsi="Times New Roman" w:cs="Times New Roman"/>
          <w:sz w:val="24"/>
          <w:szCs w:val="24"/>
        </w:rPr>
        <w:t xml:space="preserve"> Stosowanie </w:t>
      </w:r>
      <w:r w:rsidR="00332310" w:rsidRPr="00D602AA">
        <w:rPr>
          <w:rFonts w:ascii="Times New Roman" w:hAnsi="Times New Roman" w:cs="Times New Roman"/>
          <w:sz w:val="24"/>
          <w:szCs w:val="24"/>
        </w:rPr>
        <w:t>milczącego</w:t>
      </w:r>
      <w:r w:rsidRPr="00D602AA">
        <w:rPr>
          <w:rFonts w:ascii="Times New Roman" w:hAnsi="Times New Roman" w:cs="Times New Roman"/>
          <w:sz w:val="24"/>
          <w:szCs w:val="24"/>
        </w:rPr>
        <w:t xml:space="preserve"> trybu byłoby nieadekwatne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przypadku tych procedur, z uwagi na obiektywną potrzebę przedsiębiorcy posługiwania się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obrocie materialną formą decyzji w postaci dokumentu.</w:t>
      </w:r>
    </w:p>
    <w:p w14:paraId="778936AD" w14:textId="33EC88AF" w:rsidR="00B87604" w:rsidRPr="00CA7D15" w:rsidRDefault="005F203B" w:rsidP="00CA7D15">
      <w:pPr>
        <w:pStyle w:val="Akapitzlist"/>
        <w:numPr>
          <w:ilvl w:val="0"/>
          <w:numId w:val="2"/>
        </w:numPr>
        <w:spacing w:before="120" w:after="0" w:line="360" w:lineRule="auto"/>
        <w:ind w:left="284" w:hanging="284"/>
        <w:contextualSpacing w:val="0"/>
        <w:jc w:val="both"/>
        <w:rPr>
          <w:rFonts w:ascii="Times New Roman" w:hAnsi="Times New Roman" w:cs="Times New Roman"/>
          <w:b/>
          <w:color w:val="000000" w:themeColor="text1"/>
          <w:sz w:val="24"/>
          <w:szCs w:val="24"/>
        </w:rPr>
      </w:pPr>
      <w:r w:rsidRPr="00CA7D15">
        <w:rPr>
          <w:rFonts w:ascii="Times New Roman" w:hAnsi="Times New Roman" w:cs="Times New Roman"/>
          <w:b/>
          <w:color w:val="000000" w:themeColor="text1"/>
          <w:sz w:val="24"/>
          <w:szCs w:val="24"/>
        </w:rPr>
        <w:lastRenderedPageBreak/>
        <w:t>Zmiany w u</w:t>
      </w:r>
      <w:r w:rsidR="000927C0" w:rsidRPr="00CA7D15">
        <w:rPr>
          <w:rFonts w:ascii="Times New Roman" w:hAnsi="Times New Roman" w:cs="Times New Roman"/>
          <w:b/>
          <w:color w:val="000000" w:themeColor="text1"/>
          <w:sz w:val="24"/>
          <w:szCs w:val="24"/>
        </w:rPr>
        <w:t>staw</w:t>
      </w:r>
      <w:r w:rsidRPr="00CA7D15">
        <w:rPr>
          <w:rFonts w:ascii="Times New Roman" w:hAnsi="Times New Roman" w:cs="Times New Roman"/>
          <w:b/>
          <w:color w:val="000000" w:themeColor="text1"/>
          <w:sz w:val="24"/>
          <w:szCs w:val="24"/>
        </w:rPr>
        <w:t>ie</w:t>
      </w:r>
      <w:r w:rsidR="000927C0" w:rsidRPr="00CA7D15">
        <w:rPr>
          <w:rFonts w:ascii="Times New Roman" w:hAnsi="Times New Roman" w:cs="Times New Roman"/>
          <w:b/>
          <w:color w:val="000000" w:themeColor="text1"/>
          <w:sz w:val="24"/>
          <w:szCs w:val="24"/>
        </w:rPr>
        <w:t xml:space="preserve"> z dnia </w:t>
      </w:r>
      <w:r w:rsidR="00B87604" w:rsidRPr="00CA7D15">
        <w:rPr>
          <w:rFonts w:ascii="Times New Roman" w:hAnsi="Times New Roman" w:cs="Times New Roman"/>
          <w:b/>
          <w:color w:val="000000" w:themeColor="text1"/>
          <w:sz w:val="24"/>
          <w:szCs w:val="24"/>
        </w:rPr>
        <w:t>6 kwietnia 1984 r. o fundacjach</w:t>
      </w:r>
      <w:r w:rsidR="005130C9" w:rsidRPr="00CA7D15">
        <w:rPr>
          <w:rFonts w:ascii="Times New Roman" w:hAnsi="Times New Roman" w:cs="Times New Roman"/>
          <w:b/>
          <w:color w:val="000000" w:themeColor="text1"/>
          <w:sz w:val="24"/>
          <w:szCs w:val="24"/>
        </w:rPr>
        <w:t xml:space="preserve"> </w:t>
      </w:r>
      <w:r w:rsidR="008E1FC5" w:rsidRPr="00CA7D15">
        <w:rPr>
          <w:rFonts w:ascii="Times New Roman" w:hAnsi="Times New Roman" w:cs="Times New Roman"/>
          <w:b/>
          <w:color w:val="000000" w:themeColor="text1"/>
          <w:sz w:val="24"/>
          <w:szCs w:val="24"/>
        </w:rPr>
        <w:t>(art. 5)</w:t>
      </w:r>
    </w:p>
    <w:p w14:paraId="590044D1" w14:textId="38A7D8DC" w:rsidR="003227C2" w:rsidRPr="00D602AA" w:rsidRDefault="000927C0" w:rsidP="00CA7D15">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Obecnie obowiązujące przepisy </w:t>
      </w:r>
      <w:r w:rsidR="00B87604" w:rsidRPr="00D602AA">
        <w:rPr>
          <w:rFonts w:ascii="Times New Roman" w:hAnsi="Times New Roman" w:cs="Times New Roman"/>
          <w:sz w:val="24"/>
          <w:szCs w:val="24"/>
        </w:rPr>
        <w:t>stanowią</w:t>
      </w:r>
      <w:r w:rsidRPr="00D602AA">
        <w:rPr>
          <w:rFonts w:ascii="Times New Roman" w:hAnsi="Times New Roman" w:cs="Times New Roman"/>
          <w:sz w:val="24"/>
          <w:szCs w:val="24"/>
        </w:rPr>
        <w:t xml:space="preserve"> o </w:t>
      </w:r>
      <w:r w:rsidR="004E1902" w:rsidRPr="00D602AA">
        <w:rPr>
          <w:rFonts w:ascii="Times New Roman" w:hAnsi="Times New Roman" w:cs="Times New Roman"/>
          <w:sz w:val="24"/>
          <w:szCs w:val="24"/>
        </w:rPr>
        <w:t>papierowej</w:t>
      </w:r>
      <w:r w:rsidRPr="00D602AA">
        <w:rPr>
          <w:rFonts w:ascii="Times New Roman" w:hAnsi="Times New Roman" w:cs="Times New Roman"/>
          <w:sz w:val="24"/>
          <w:szCs w:val="24"/>
        </w:rPr>
        <w:t xml:space="preserve"> </w:t>
      </w:r>
      <w:r w:rsidR="004E1902" w:rsidRPr="00D602AA">
        <w:rPr>
          <w:rFonts w:ascii="Times New Roman" w:hAnsi="Times New Roman" w:cs="Times New Roman"/>
          <w:sz w:val="24"/>
          <w:szCs w:val="24"/>
        </w:rPr>
        <w:t>postaci</w:t>
      </w:r>
      <w:r w:rsidRPr="00D602AA">
        <w:rPr>
          <w:rFonts w:ascii="Times New Roman" w:hAnsi="Times New Roman" w:cs="Times New Roman"/>
          <w:sz w:val="24"/>
          <w:szCs w:val="24"/>
        </w:rPr>
        <w:t xml:space="preserve"> sprawozdań </w:t>
      </w:r>
      <w:r w:rsidR="004E1902" w:rsidRPr="00D602AA">
        <w:rPr>
          <w:rFonts w:ascii="Times New Roman" w:hAnsi="Times New Roman" w:cs="Times New Roman"/>
          <w:sz w:val="24"/>
          <w:szCs w:val="24"/>
        </w:rPr>
        <w:t>z</w:t>
      </w:r>
      <w:r w:rsidR="007B435C" w:rsidRPr="00D602AA">
        <w:rPr>
          <w:rFonts w:ascii="Times New Roman" w:hAnsi="Times New Roman" w:cs="Times New Roman"/>
          <w:sz w:val="24"/>
          <w:szCs w:val="24"/>
        </w:rPr>
        <w:t> </w:t>
      </w:r>
      <w:r w:rsidR="004E1902" w:rsidRPr="00D602AA">
        <w:rPr>
          <w:rFonts w:ascii="Times New Roman" w:hAnsi="Times New Roman" w:cs="Times New Roman"/>
          <w:sz w:val="24"/>
          <w:szCs w:val="24"/>
        </w:rPr>
        <w:t xml:space="preserve">działalności fundacji. </w:t>
      </w:r>
      <w:r w:rsidRPr="00D602AA">
        <w:rPr>
          <w:rFonts w:ascii="Times New Roman" w:hAnsi="Times New Roman" w:cs="Times New Roman"/>
          <w:sz w:val="24"/>
          <w:szCs w:val="24"/>
        </w:rPr>
        <w:t>Ponadto Minist</w:t>
      </w:r>
      <w:r w:rsidR="00D40144" w:rsidRPr="00D602AA">
        <w:rPr>
          <w:rFonts w:ascii="Times New Roman" w:hAnsi="Times New Roman" w:cs="Times New Roman"/>
          <w:sz w:val="24"/>
          <w:szCs w:val="24"/>
        </w:rPr>
        <w:t>e</w:t>
      </w:r>
      <w:r w:rsidRPr="00D602AA">
        <w:rPr>
          <w:rFonts w:ascii="Times New Roman" w:hAnsi="Times New Roman" w:cs="Times New Roman"/>
          <w:sz w:val="24"/>
          <w:szCs w:val="24"/>
        </w:rPr>
        <w:t xml:space="preserve">r Sprawiedliwości </w:t>
      </w:r>
      <w:r w:rsidR="00D40144" w:rsidRPr="00D602AA">
        <w:rPr>
          <w:rFonts w:ascii="Times New Roman" w:hAnsi="Times New Roman" w:cs="Times New Roman"/>
          <w:sz w:val="24"/>
          <w:szCs w:val="24"/>
        </w:rPr>
        <w:t>upoważniony jest</w:t>
      </w:r>
      <w:r w:rsidRPr="00D602AA">
        <w:rPr>
          <w:rFonts w:ascii="Times New Roman" w:hAnsi="Times New Roman" w:cs="Times New Roman"/>
          <w:sz w:val="24"/>
          <w:szCs w:val="24"/>
        </w:rPr>
        <w:t xml:space="preserve"> </w:t>
      </w:r>
      <w:r w:rsidR="003227C2" w:rsidRPr="00D602AA">
        <w:rPr>
          <w:rFonts w:ascii="Times New Roman" w:hAnsi="Times New Roman" w:cs="Times New Roman"/>
          <w:sz w:val="24"/>
          <w:szCs w:val="24"/>
        </w:rPr>
        <w:t xml:space="preserve">– </w:t>
      </w:r>
      <w:r w:rsidRPr="00D602AA">
        <w:rPr>
          <w:rFonts w:ascii="Times New Roman" w:hAnsi="Times New Roman" w:cs="Times New Roman"/>
          <w:sz w:val="24"/>
          <w:szCs w:val="24"/>
        </w:rPr>
        <w:t>zgodnie</w:t>
      </w:r>
      <w:r w:rsidR="003227C2" w:rsidRPr="00D602AA">
        <w:rPr>
          <w:rFonts w:ascii="Times New Roman" w:hAnsi="Times New Roman" w:cs="Times New Roman"/>
          <w:sz w:val="24"/>
          <w:szCs w:val="24"/>
        </w:rPr>
        <w:t xml:space="preserve"> z</w:t>
      </w:r>
      <w:r w:rsidR="007B435C" w:rsidRPr="00D602AA">
        <w:rPr>
          <w:rFonts w:ascii="Times New Roman" w:hAnsi="Times New Roman" w:cs="Times New Roman"/>
          <w:sz w:val="24"/>
          <w:szCs w:val="24"/>
        </w:rPr>
        <w:t> </w:t>
      </w:r>
      <w:r w:rsidR="003227C2" w:rsidRPr="00D602AA">
        <w:rPr>
          <w:rFonts w:ascii="Times New Roman" w:hAnsi="Times New Roman" w:cs="Times New Roman"/>
          <w:sz w:val="24"/>
          <w:szCs w:val="24"/>
        </w:rPr>
        <w:t>zakresem delegacji ustawowej –</w:t>
      </w:r>
      <w:r w:rsidRPr="00D602AA">
        <w:rPr>
          <w:rFonts w:ascii="Times New Roman" w:hAnsi="Times New Roman" w:cs="Times New Roman"/>
          <w:sz w:val="24"/>
          <w:szCs w:val="24"/>
        </w:rPr>
        <w:t xml:space="preserve"> do określenia</w:t>
      </w:r>
      <w:r w:rsidR="00D40144" w:rsidRPr="00D602AA">
        <w:rPr>
          <w:rFonts w:ascii="Times New Roman" w:hAnsi="Times New Roman" w:cs="Times New Roman"/>
          <w:sz w:val="24"/>
          <w:szCs w:val="24"/>
        </w:rPr>
        <w:t xml:space="preserve"> w drodze rozporządzenia</w:t>
      </w:r>
      <w:r w:rsidRPr="00D602AA">
        <w:rPr>
          <w:rFonts w:ascii="Times New Roman" w:hAnsi="Times New Roman" w:cs="Times New Roman"/>
          <w:sz w:val="24"/>
          <w:szCs w:val="24"/>
        </w:rPr>
        <w:t xml:space="preserve"> jedynie ramowego zakresu </w:t>
      </w:r>
      <w:r w:rsidR="00126ADD" w:rsidRPr="00D602AA">
        <w:rPr>
          <w:rFonts w:ascii="Times New Roman" w:hAnsi="Times New Roman" w:cs="Times New Roman"/>
          <w:sz w:val="24"/>
          <w:szCs w:val="24"/>
        </w:rPr>
        <w:t xml:space="preserve">sprawozdania, </w:t>
      </w:r>
      <w:r w:rsidR="00D40144" w:rsidRPr="00D602AA">
        <w:rPr>
          <w:rFonts w:ascii="Times New Roman" w:hAnsi="Times New Roman" w:cs="Times New Roman"/>
          <w:sz w:val="24"/>
          <w:szCs w:val="24"/>
        </w:rPr>
        <w:t>zamiast</w:t>
      </w:r>
      <w:r w:rsidRPr="00D602AA">
        <w:rPr>
          <w:rFonts w:ascii="Times New Roman" w:hAnsi="Times New Roman" w:cs="Times New Roman"/>
          <w:sz w:val="24"/>
          <w:szCs w:val="24"/>
        </w:rPr>
        <w:t xml:space="preserve"> jednolitego,</w:t>
      </w:r>
      <w:r w:rsidR="00D40144" w:rsidRPr="00D602AA">
        <w:rPr>
          <w:rFonts w:ascii="Times New Roman" w:hAnsi="Times New Roman" w:cs="Times New Roman"/>
          <w:sz w:val="24"/>
          <w:szCs w:val="24"/>
        </w:rPr>
        <w:t xml:space="preserve"> powszechnie</w:t>
      </w:r>
      <w:r w:rsidRPr="00D602AA">
        <w:rPr>
          <w:rFonts w:ascii="Times New Roman" w:hAnsi="Times New Roman" w:cs="Times New Roman"/>
          <w:sz w:val="24"/>
          <w:szCs w:val="24"/>
        </w:rPr>
        <w:t xml:space="preserve"> obowiązującego wzoru formularza takie</w:t>
      </w:r>
      <w:r w:rsidR="004E1902" w:rsidRPr="00D602AA">
        <w:rPr>
          <w:rFonts w:ascii="Times New Roman" w:hAnsi="Times New Roman" w:cs="Times New Roman"/>
          <w:sz w:val="24"/>
          <w:szCs w:val="24"/>
        </w:rPr>
        <w:t xml:space="preserve">go sprawozdania. W rezultacie </w:t>
      </w:r>
      <w:r w:rsidRPr="00D602AA">
        <w:rPr>
          <w:rFonts w:ascii="Times New Roman" w:hAnsi="Times New Roman" w:cs="Times New Roman"/>
          <w:sz w:val="24"/>
          <w:szCs w:val="24"/>
        </w:rPr>
        <w:t>fundacje sporządzają sprawozdania w</w:t>
      </w:r>
      <w:r w:rsidR="002E5587" w:rsidRPr="00D602AA">
        <w:rPr>
          <w:rFonts w:ascii="Times New Roman" w:hAnsi="Times New Roman" w:cs="Times New Roman"/>
          <w:sz w:val="24"/>
          <w:szCs w:val="24"/>
        </w:rPr>
        <w:t> </w:t>
      </w:r>
      <w:r w:rsidRPr="00D602AA">
        <w:rPr>
          <w:rFonts w:ascii="Times New Roman" w:hAnsi="Times New Roman" w:cs="Times New Roman"/>
          <w:sz w:val="24"/>
          <w:szCs w:val="24"/>
        </w:rPr>
        <w:t>dowolny spos</w:t>
      </w:r>
      <w:r w:rsidR="00CA7D15">
        <w:rPr>
          <w:rFonts w:ascii="Times New Roman" w:hAnsi="Times New Roman" w:cs="Times New Roman"/>
          <w:sz w:val="24"/>
          <w:szCs w:val="24"/>
        </w:rPr>
        <w:t>ób, czyniąc to nawet odręcznie.</w:t>
      </w:r>
    </w:p>
    <w:p w14:paraId="7A5CE9A7" w14:textId="1EE65EA5" w:rsidR="000927C0" w:rsidRPr="00D602AA" w:rsidRDefault="003227C2" w:rsidP="00CA7D15">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Dlatego</w:t>
      </w:r>
      <w:r w:rsidR="002E5587" w:rsidRPr="00D602AA">
        <w:rPr>
          <w:rFonts w:ascii="Times New Roman" w:hAnsi="Times New Roman" w:cs="Times New Roman"/>
          <w:sz w:val="24"/>
          <w:szCs w:val="24"/>
        </w:rPr>
        <w:t>,</w:t>
      </w:r>
      <w:r w:rsidRPr="00D602AA">
        <w:rPr>
          <w:rFonts w:ascii="Times New Roman" w:hAnsi="Times New Roman" w:cs="Times New Roman"/>
          <w:sz w:val="24"/>
          <w:szCs w:val="24"/>
        </w:rPr>
        <w:t xml:space="preserve"> by usprawnić proces sprawozdawczy fundacji</w:t>
      </w:r>
      <w:r w:rsidR="002E5587" w:rsidRPr="00D602AA">
        <w:rPr>
          <w:rFonts w:ascii="Times New Roman" w:hAnsi="Times New Roman" w:cs="Times New Roman"/>
          <w:sz w:val="24"/>
          <w:szCs w:val="24"/>
        </w:rPr>
        <w:t>,</w:t>
      </w:r>
      <w:r w:rsidRPr="00D602AA">
        <w:rPr>
          <w:rFonts w:ascii="Times New Roman" w:hAnsi="Times New Roman" w:cs="Times New Roman"/>
          <w:sz w:val="24"/>
          <w:szCs w:val="24"/>
        </w:rPr>
        <w:t xml:space="preserve"> zmieniany art. 12 ust. 2 ww. ustawy wprowadza elektroniczną postać sprawozdania z działalności fundacji. Sprawozdanie </w:t>
      </w:r>
      <w:r w:rsidR="00E2222D" w:rsidRPr="00D602AA">
        <w:rPr>
          <w:rFonts w:ascii="Times New Roman" w:hAnsi="Times New Roman" w:cs="Times New Roman"/>
          <w:sz w:val="24"/>
          <w:szCs w:val="24"/>
        </w:rPr>
        <w:t xml:space="preserve">obejmujące najważniejsze informacje o działalności fundacji w okresie sprawozdawczym, które pozwolą ocenić prawidłowość realizacji przez fundację jej celów statutowych, </w:t>
      </w:r>
      <w:r w:rsidRPr="00D602AA">
        <w:rPr>
          <w:rFonts w:ascii="Times New Roman" w:hAnsi="Times New Roman" w:cs="Times New Roman"/>
          <w:sz w:val="24"/>
          <w:szCs w:val="24"/>
        </w:rPr>
        <w:t>opatruje się kwalifikowanym podpisem elektronicznym, podpisem zaufanym albo podpisem osobistym. Ponadto zmiana delegacji do wydania aktu wykonawczego w art. 12 ust. 4 ww.</w:t>
      </w:r>
      <w:r w:rsidR="002E5587" w:rsidRPr="00D602AA">
        <w:rPr>
          <w:rFonts w:ascii="Times New Roman" w:hAnsi="Times New Roman" w:cs="Times New Roman"/>
          <w:sz w:val="24"/>
          <w:szCs w:val="24"/>
        </w:rPr>
        <w:t> </w:t>
      </w:r>
      <w:r w:rsidRPr="00D602AA">
        <w:rPr>
          <w:rFonts w:ascii="Times New Roman" w:hAnsi="Times New Roman" w:cs="Times New Roman"/>
          <w:sz w:val="24"/>
          <w:szCs w:val="24"/>
        </w:rPr>
        <w:t>ustawy sprawi, że zostanie określony jednolity wzór formularza sprawozdania</w:t>
      </w:r>
      <w:r w:rsidR="002E5587" w:rsidRPr="00D602AA">
        <w:rPr>
          <w:rFonts w:ascii="Times New Roman" w:hAnsi="Times New Roman" w:cs="Times New Roman"/>
          <w:sz w:val="24"/>
          <w:szCs w:val="24"/>
        </w:rPr>
        <w:t>.</w:t>
      </w:r>
      <w:r w:rsidR="008E1FC5" w:rsidRPr="00D602AA">
        <w:rPr>
          <w:rFonts w:ascii="Times New Roman" w:hAnsi="Times New Roman" w:cs="Times New Roman"/>
          <w:sz w:val="24"/>
          <w:szCs w:val="24"/>
        </w:rPr>
        <w:t xml:space="preserve"> Z uwagi na konieczność zapewnienia odpowiedniego terminu do przeprowadzenia procesu legislacyjnego aktu wykonawczego wydanego na podstawie zmienianego przepisu upoważniającego – zmiana ta wejdzie w życie od 1 stycznia 2023 r.</w:t>
      </w:r>
    </w:p>
    <w:p w14:paraId="401E2B48" w14:textId="77777777" w:rsidR="00046913" w:rsidRPr="00D602AA" w:rsidRDefault="00046913" w:rsidP="00D602AA">
      <w:pPr>
        <w:spacing w:before="120" w:after="0" w:line="360" w:lineRule="auto"/>
        <w:jc w:val="both"/>
        <w:rPr>
          <w:rFonts w:ascii="Times New Roman" w:hAnsi="Times New Roman" w:cs="Times New Roman"/>
          <w:sz w:val="24"/>
          <w:szCs w:val="24"/>
        </w:rPr>
      </w:pPr>
    </w:p>
    <w:p w14:paraId="597CA2CE" w14:textId="4558AED0" w:rsidR="00D31B9D" w:rsidRPr="00D602AA" w:rsidRDefault="00595A2D" w:rsidP="00CA7D15">
      <w:pPr>
        <w:pStyle w:val="Akapitzlist"/>
        <w:numPr>
          <w:ilvl w:val="0"/>
          <w:numId w:val="2"/>
        </w:numPr>
        <w:spacing w:before="120" w:after="0" w:line="360" w:lineRule="auto"/>
        <w:ind w:left="284" w:hanging="284"/>
        <w:contextualSpacing w:val="0"/>
        <w:jc w:val="both"/>
        <w:rPr>
          <w:rFonts w:ascii="Times New Roman" w:hAnsi="Times New Roman" w:cs="Times New Roman"/>
          <w:sz w:val="24"/>
          <w:szCs w:val="24"/>
        </w:rPr>
      </w:pPr>
      <w:r w:rsidRPr="00D602AA">
        <w:rPr>
          <w:rFonts w:ascii="Times New Roman" w:hAnsi="Times New Roman" w:cs="Times New Roman"/>
          <w:b/>
          <w:sz w:val="24"/>
          <w:szCs w:val="24"/>
        </w:rPr>
        <w:t>Zmiany w ustawie z dnia 21 marca 1985 r. o drogach publicznych</w:t>
      </w:r>
      <w:r w:rsidRPr="00D602AA">
        <w:rPr>
          <w:rFonts w:ascii="Times New Roman" w:hAnsi="Times New Roman" w:cs="Times New Roman"/>
          <w:sz w:val="24"/>
          <w:szCs w:val="24"/>
        </w:rPr>
        <w:t xml:space="preserve"> </w:t>
      </w:r>
      <w:r w:rsidR="008E1FC5" w:rsidRPr="00D602AA">
        <w:rPr>
          <w:rFonts w:ascii="Times New Roman" w:hAnsi="Times New Roman" w:cs="Times New Roman"/>
          <w:b/>
          <w:sz w:val="24"/>
          <w:szCs w:val="24"/>
        </w:rPr>
        <w:t>(art. 6)</w:t>
      </w:r>
    </w:p>
    <w:p w14:paraId="1D7E8B7C" w14:textId="5A9CF718" w:rsidR="00D31B9D" w:rsidRPr="00D602AA" w:rsidRDefault="00D31B9D" w:rsidP="00D602AA">
      <w:pPr>
        <w:spacing w:before="120" w:after="0" w:line="360" w:lineRule="auto"/>
        <w:ind w:left="360"/>
        <w:jc w:val="both"/>
        <w:rPr>
          <w:rFonts w:ascii="Times New Roman" w:hAnsi="Times New Roman" w:cs="Times New Roman"/>
          <w:sz w:val="24"/>
          <w:szCs w:val="24"/>
        </w:rPr>
      </w:pPr>
      <w:r w:rsidRPr="00D602AA">
        <w:rPr>
          <w:rFonts w:ascii="Times New Roman" w:hAnsi="Times New Roman" w:cs="Times New Roman"/>
          <w:sz w:val="24"/>
          <w:szCs w:val="24"/>
        </w:rPr>
        <w:t>1)</w:t>
      </w:r>
      <w:r w:rsidRPr="00D602AA">
        <w:rPr>
          <w:rFonts w:ascii="Times New Roman" w:hAnsi="Times New Roman" w:cs="Times New Roman"/>
          <w:sz w:val="24"/>
          <w:szCs w:val="24"/>
        </w:rPr>
        <w:tab/>
      </w:r>
      <w:r w:rsidR="00544F4A" w:rsidRPr="00D602AA">
        <w:rPr>
          <w:rFonts w:ascii="Times New Roman" w:hAnsi="Times New Roman" w:cs="Times New Roman"/>
          <w:sz w:val="24"/>
          <w:szCs w:val="24"/>
        </w:rPr>
        <w:t>J</w:t>
      </w:r>
      <w:r w:rsidRPr="00D602AA">
        <w:rPr>
          <w:rFonts w:ascii="Times New Roman" w:hAnsi="Times New Roman" w:cs="Times New Roman"/>
          <w:sz w:val="24"/>
          <w:szCs w:val="24"/>
        </w:rPr>
        <w:t xml:space="preserve">ednoinstancyjność w postępowaniu w sprawie </w:t>
      </w:r>
      <w:r w:rsidR="00944016" w:rsidRPr="00D602AA">
        <w:rPr>
          <w:rFonts w:ascii="Times New Roman" w:hAnsi="Times New Roman" w:cs="Times New Roman"/>
          <w:bCs/>
          <w:sz w:val="24"/>
          <w:szCs w:val="24"/>
        </w:rPr>
        <w:t>udostępnienia kanału technologicznego</w:t>
      </w:r>
    </w:p>
    <w:p w14:paraId="5455557D" w14:textId="74CFAE3B" w:rsidR="00D40144" w:rsidRPr="00D602AA" w:rsidRDefault="00D31B9D" w:rsidP="00CA7D15">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Konstrukcja przepisów regulujących postępowanie w sprawie udostępnienia kanału technologicznego w maksymalny sposób ogranicza uznaniowość wydawanych decyzji. Nie ma tu więc konieczności prowadzenia rozbudowanego postępowania dowodowego, które powinno następnie podlegać kontroli organu II</w:t>
      </w:r>
      <w:r w:rsidR="002E5587" w:rsidRPr="00D602AA">
        <w:rPr>
          <w:rFonts w:ascii="Times New Roman" w:hAnsi="Times New Roman" w:cs="Times New Roman"/>
          <w:sz w:val="24"/>
          <w:szCs w:val="24"/>
        </w:rPr>
        <w:t xml:space="preserve"> instancji</w:t>
      </w:r>
      <w:r w:rsidRPr="00D602AA">
        <w:rPr>
          <w:rFonts w:ascii="Times New Roman" w:hAnsi="Times New Roman" w:cs="Times New Roman"/>
          <w:sz w:val="24"/>
          <w:szCs w:val="24"/>
        </w:rPr>
        <w:t>.</w:t>
      </w:r>
      <w:r w:rsidR="006857C5" w:rsidRPr="00D602AA">
        <w:rPr>
          <w:rFonts w:ascii="Times New Roman" w:hAnsi="Times New Roman" w:cs="Times New Roman"/>
          <w:sz w:val="24"/>
          <w:szCs w:val="24"/>
        </w:rPr>
        <w:t xml:space="preserve"> W związku z tym wyłącza się w tym postępowaniu </w:t>
      </w:r>
      <w:r w:rsidR="00D40144" w:rsidRPr="00D602AA">
        <w:rPr>
          <w:rFonts w:ascii="Times New Roman" w:hAnsi="Times New Roman" w:cs="Times New Roman"/>
          <w:sz w:val="24"/>
          <w:szCs w:val="24"/>
        </w:rPr>
        <w:t>możliwość wniesienia odwołania od wydanej decyzji</w:t>
      </w:r>
      <w:r w:rsidR="00AA5DA7" w:rsidRPr="00D602AA">
        <w:rPr>
          <w:rFonts w:ascii="Times New Roman" w:hAnsi="Times New Roman" w:cs="Times New Roman"/>
          <w:sz w:val="24"/>
          <w:szCs w:val="24"/>
        </w:rPr>
        <w:t>, co dotyczy także odpowiednio wniosku o ponowne rozpatrzenie sprawy</w:t>
      </w:r>
      <w:r w:rsidR="006857C5" w:rsidRPr="00D602AA">
        <w:rPr>
          <w:rFonts w:ascii="Times New Roman" w:hAnsi="Times New Roman" w:cs="Times New Roman"/>
          <w:sz w:val="24"/>
          <w:szCs w:val="24"/>
        </w:rPr>
        <w:t>.</w:t>
      </w:r>
    </w:p>
    <w:p w14:paraId="10362D84" w14:textId="313F1491" w:rsidR="00D31B9D" w:rsidRPr="00D602AA" w:rsidRDefault="00D31B9D" w:rsidP="00D602AA">
      <w:pPr>
        <w:spacing w:before="120" w:after="0" w:line="360" w:lineRule="auto"/>
        <w:ind w:left="360"/>
        <w:jc w:val="both"/>
        <w:rPr>
          <w:rFonts w:ascii="Times New Roman" w:hAnsi="Times New Roman" w:cs="Times New Roman"/>
          <w:sz w:val="24"/>
          <w:szCs w:val="24"/>
        </w:rPr>
      </w:pPr>
      <w:r w:rsidRPr="00D602AA">
        <w:rPr>
          <w:rFonts w:ascii="Times New Roman" w:hAnsi="Times New Roman" w:cs="Times New Roman"/>
          <w:sz w:val="24"/>
          <w:szCs w:val="24"/>
        </w:rPr>
        <w:t>2)</w:t>
      </w:r>
      <w:r w:rsidRPr="00D602AA">
        <w:rPr>
          <w:rFonts w:ascii="Times New Roman" w:hAnsi="Times New Roman" w:cs="Times New Roman"/>
          <w:sz w:val="24"/>
          <w:szCs w:val="24"/>
        </w:rPr>
        <w:tab/>
      </w:r>
      <w:r w:rsidR="00544F4A" w:rsidRPr="00D602AA">
        <w:rPr>
          <w:rFonts w:ascii="Times New Roman" w:hAnsi="Times New Roman" w:cs="Times New Roman"/>
          <w:sz w:val="24"/>
          <w:szCs w:val="24"/>
        </w:rPr>
        <w:t>J</w:t>
      </w:r>
      <w:r w:rsidRPr="00D602AA">
        <w:rPr>
          <w:rFonts w:ascii="Times New Roman" w:hAnsi="Times New Roman" w:cs="Times New Roman"/>
          <w:sz w:val="24"/>
          <w:szCs w:val="24"/>
        </w:rPr>
        <w:t xml:space="preserve">ednoinstancyjność w postępowaniu w sprawie </w:t>
      </w:r>
      <w:r w:rsidRPr="00D602AA">
        <w:rPr>
          <w:rFonts w:ascii="Times New Roman" w:hAnsi="Times New Roman" w:cs="Times New Roman"/>
          <w:bCs/>
          <w:sz w:val="24"/>
          <w:szCs w:val="24"/>
        </w:rPr>
        <w:t>przeniesienia decyzji o zezwoleniu na zajęcie pasa drogowego na cele związane z infrastrukturą telekomunikacyjną</w:t>
      </w:r>
    </w:p>
    <w:p w14:paraId="1D3266ED" w14:textId="3A71467C" w:rsidR="00AA5DA7" w:rsidRPr="00D602AA" w:rsidRDefault="00595A2D" w:rsidP="00CA7D15">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Konstrukcja przepisów regulujących postępowanie </w:t>
      </w:r>
      <w:r w:rsidR="00D31B9D" w:rsidRPr="00D602AA">
        <w:rPr>
          <w:rFonts w:ascii="Times New Roman" w:hAnsi="Times New Roman" w:cs="Times New Roman"/>
          <w:sz w:val="24"/>
          <w:szCs w:val="24"/>
        </w:rPr>
        <w:t xml:space="preserve">w sprawie </w:t>
      </w:r>
      <w:r w:rsidR="00D31B9D" w:rsidRPr="00D602AA">
        <w:rPr>
          <w:rFonts w:ascii="Times New Roman" w:hAnsi="Times New Roman" w:cs="Times New Roman"/>
          <w:bCs/>
          <w:sz w:val="24"/>
          <w:szCs w:val="24"/>
        </w:rPr>
        <w:t>przeniesienia decyzji o</w:t>
      </w:r>
      <w:r w:rsidR="002E5587" w:rsidRPr="00D602AA">
        <w:rPr>
          <w:rFonts w:ascii="Times New Roman" w:hAnsi="Times New Roman" w:cs="Times New Roman"/>
          <w:bCs/>
          <w:sz w:val="24"/>
          <w:szCs w:val="24"/>
        </w:rPr>
        <w:t> </w:t>
      </w:r>
      <w:r w:rsidR="00D31B9D" w:rsidRPr="00D602AA">
        <w:rPr>
          <w:rFonts w:ascii="Times New Roman" w:hAnsi="Times New Roman" w:cs="Times New Roman"/>
          <w:bCs/>
          <w:sz w:val="24"/>
          <w:szCs w:val="24"/>
        </w:rPr>
        <w:t>zezwoleniu na zajęcie pasa drogowego na cele związane z infrastrukturą telekomunikacyjną</w:t>
      </w:r>
      <w:r w:rsidR="00D31B9D" w:rsidRPr="00D602AA">
        <w:rPr>
          <w:rFonts w:ascii="Times New Roman" w:hAnsi="Times New Roman" w:cs="Times New Roman"/>
          <w:sz w:val="24"/>
          <w:szCs w:val="24"/>
        </w:rPr>
        <w:t xml:space="preserve"> </w:t>
      </w:r>
      <w:r w:rsidRPr="00D602AA">
        <w:rPr>
          <w:rFonts w:ascii="Times New Roman" w:hAnsi="Times New Roman" w:cs="Times New Roman"/>
          <w:sz w:val="24"/>
          <w:szCs w:val="24"/>
        </w:rPr>
        <w:lastRenderedPageBreak/>
        <w:t>w maksymalny sposób ogranicza uznaniowość wydawanych decyzji. Przedmiotowe postępowani</w:t>
      </w:r>
      <w:r w:rsidR="00D31B9D" w:rsidRPr="00D602AA">
        <w:rPr>
          <w:rFonts w:ascii="Times New Roman" w:hAnsi="Times New Roman" w:cs="Times New Roman"/>
          <w:sz w:val="24"/>
          <w:szCs w:val="24"/>
        </w:rPr>
        <w:t>e</w:t>
      </w:r>
      <w:r w:rsidRPr="00D602AA">
        <w:rPr>
          <w:rFonts w:ascii="Times New Roman" w:hAnsi="Times New Roman" w:cs="Times New Roman"/>
          <w:sz w:val="24"/>
          <w:szCs w:val="24"/>
        </w:rPr>
        <w:t xml:space="preserve"> ma jedynie na celu przeniesienie już przyznanych praw i obowiązków wynikających z uzyskanego zezwolenia na </w:t>
      </w:r>
      <w:r w:rsidR="00D40144" w:rsidRPr="00D602AA">
        <w:rPr>
          <w:rFonts w:ascii="Times New Roman" w:hAnsi="Times New Roman" w:cs="Times New Roman"/>
          <w:sz w:val="24"/>
          <w:szCs w:val="24"/>
        </w:rPr>
        <w:t>inny podmiot</w:t>
      </w:r>
      <w:r w:rsidRPr="00D602AA">
        <w:rPr>
          <w:rFonts w:ascii="Times New Roman" w:hAnsi="Times New Roman" w:cs="Times New Roman"/>
          <w:sz w:val="24"/>
          <w:szCs w:val="24"/>
        </w:rPr>
        <w:t>. Nie ma tu zatem konieczności prowadzenia rozbudowanego postępowania dowodowego, które powinno następnie podlegać kontroli organu II instancji na wniosek strony.</w:t>
      </w:r>
      <w:r w:rsidR="00AA5DA7" w:rsidRPr="00D602AA">
        <w:rPr>
          <w:rFonts w:ascii="Times New Roman" w:hAnsi="Times New Roman" w:cs="Times New Roman"/>
          <w:sz w:val="24"/>
          <w:szCs w:val="24"/>
        </w:rPr>
        <w:t xml:space="preserve"> Dotyczy to także wniosku o ponowne rozpatrzenie sprawy.</w:t>
      </w:r>
    </w:p>
    <w:p w14:paraId="2E7457EA" w14:textId="77777777" w:rsidR="00A67946" w:rsidRPr="00D602AA" w:rsidRDefault="00A67946" w:rsidP="00D602AA">
      <w:pPr>
        <w:spacing w:before="120" w:after="0" w:line="360" w:lineRule="auto"/>
        <w:jc w:val="both"/>
        <w:rPr>
          <w:rFonts w:ascii="Times New Roman" w:hAnsi="Times New Roman" w:cs="Times New Roman"/>
          <w:sz w:val="24"/>
          <w:szCs w:val="24"/>
        </w:rPr>
      </w:pPr>
    </w:p>
    <w:p w14:paraId="2FD96936" w14:textId="77FF1CCD" w:rsidR="00AA5DA7" w:rsidRPr="00D602AA" w:rsidRDefault="00AA5DA7" w:rsidP="00CA7D15">
      <w:pPr>
        <w:pStyle w:val="Akapitzlist"/>
        <w:numPr>
          <w:ilvl w:val="0"/>
          <w:numId w:val="2"/>
        </w:numPr>
        <w:spacing w:before="120" w:after="0" w:line="360" w:lineRule="auto"/>
        <w:ind w:left="284" w:hanging="284"/>
        <w:jc w:val="both"/>
        <w:rPr>
          <w:rFonts w:ascii="Times New Roman" w:hAnsi="Times New Roman" w:cs="Times New Roman"/>
          <w:b/>
          <w:sz w:val="24"/>
          <w:szCs w:val="24"/>
        </w:rPr>
      </w:pPr>
      <w:r w:rsidRPr="00D602AA">
        <w:rPr>
          <w:rFonts w:ascii="Times New Roman" w:hAnsi="Times New Roman" w:cs="Times New Roman"/>
          <w:b/>
          <w:sz w:val="24"/>
          <w:szCs w:val="24"/>
        </w:rPr>
        <w:t>Zmiany w ustawie z dnia 17 maja 1989 r. – Prawo geodezyjne i kartograficzne</w:t>
      </w:r>
      <w:r w:rsidR="00CA7D15">
        <w:rPr>
          <w:rFonts w:ascii="Times New Roman" w:hAnsi="Times New Roman" w:cs="Times New Roman"/>
          <w:b/>
          <w:sz w:val="24"/>
          <w:szCs w:val="24"/>
        </w:rPr>
        <w:t xml:space="preserve"> (art. </w:t>
      </w:r>
      <w:r w:rsidR="008E1FC5" w:rsidRPr="00D602AA">
        <w:rPr>
          <w:rFonts w:ascii="Times New Roman" w:hAnsi="Times New Roman" w:cs="Times New Roman"/>
          <w:b/>
          <w:sz w:val="24"/>
          <w:szCs w:val="24"/>
        </w:rPr>
        <w:t>7)</w:t>
      </w:r>
    </w:p>
    <w:p w14:paraId="65FB7689" w14:textId="237A3925" w:rsidR="005F5C2D" w:rsidRPr="00D602AA" w:rsidRDefault="005F5C2D"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Postępująca cyfryzacja w różnych obszarach funkcjonowania państwa powinna zostać także uwzględniona w obszarach związanych z postępowaniem geodezyjnym. W związku z tym przewiduje się, że projekt operatu opisowo-kartograficznego będzie podlegał wyłożeniu do wglądu osób fizycznych, osób prawnych i jednostek organizacyjnych nieposiadających osobowości prawnej także za pomocą środków komunikacji elektronicznej w rozumieniu ustawy z dnia 18 lipca 2002 r. o świadczeniu usług drogą elektroniczną (Dz. U. z 2020 r. poz. 344).</w:t>
      </w:r>
    </w:p>
    <w:p w14:paraId="5D17E2B5" w14:textId="3C0F56C0" w:rsidR="00C40AB8" w:rsidRPr="00D602AA" w:rsidRDefault="00C40AB8"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W zakresie zmiany art. 40a ust. 2 pkt 3 należy wyjaśnić, że postępowanie scaleniowe lub wymienne przeprowadza starosta, jako zadanie z zakresu administracji rządowej, finansowane ze środków budżetu państwa. Natomiast prace scaleniowo-wymienne koordynuje i wykonuje samorząd województwa przy pomocy jednostek organizacyjnych. W celu ich sprawnego realizowania są zawierane „porozumienia” między samorządem województwa albo wojewódzkimi biurami geodezji a starostami. Dokumentacja sporządzona w trakcie tych postępowań administracyjnych stanowi projekt scalenia lub wymiany gruntów. Niekwestionowaną wartością dodaną projektu scalenia lub wymiany gruntów jest także aktualizacja bazy ewidencji gruntów i budynków. Projektowana zmiana doprecyzowuje w tym zakresie dotychczasowe przepisy i ogranicza wątpliwości interpretacyjne w zakresie niepobierania opłat za udostępnienie wykonawcy prac geodezyjnych lub prac kartograficznych materiałów zasobu – w przypadku takich prac wykonywanych w celu realizacji zadań starosty określonych nie tylko w ustawie – Prawo geodezyjne i</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kartograficzne, ale także w ustawie z dnia 26 marca 1982 r. o scalaniu i wymianie gruntów.</w:t>
      </w:r>
    </w:p>
    <w:p w14:paraId="055831C6" w14:textId="77777777" w:rsidR="005F5C2D" w:rsidRPr="00D602AA" w:rsidRDefault="005F5C2D" w:rsidP="00D602AA">
      <w:pPr>
        <w:spacing w:before="120" w:after="0" w:line="360" w:lineRule="auto"/>
        <w:jc w:val="both"/>
        <w:rPr>
          <w:rFonts w:ascii="Times New Roman" w:hAnsi="Times New Roman" w:cs="Times New Roman"/>
          <w:sz w:val="24"/>
          <w:szCs w:val="24"/>
        </w:rPr>
      </w:pPr>
    </w:p>
    <w:p w14:paraId="423D97E9" w14:textId="7F6A146A" w:rsidR="005B1077" w:rsidRPr="00D602AA" w:rsidRDefault="00AA5DA7" w:rsidP="00CA7D15">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ustawie z dnia 21 marca 1991 r. o obszarach morskich Rzeczypospolitej Polskiej i administracji morskiej</w:t>
      </w:r>
      <w:r w:rsidR="008E1FC5" w:rsidRPr="00D602AA">
        <w:rPr>
          <w:rFonts w:ascii="Times New Roman" w:hAnsi="Times New Roman" w:cs="Times New Roman"/>
          <w:b/>
          <w:sz w:val="24"/>
          <w:szCs w:val="24"/>
        </w:rPr>
        <w:t xml:space="preserve"> (art. 8)</w:t>
      </w:r>
    </w:p>
    <w:p w14:paraId="18ABDF62" w14:textId="703FD82F" w:rsidR="005F5C2D" w:rsidRPr="00D602AA" w:rsidRDefault="00AA5DA7"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lastRenderedPageBreak/>
        <w:t>O</w:t>
      </w:r>
      <w:r w:rsidR="002C34F5" w:rsidRPr="00D602AA">
        <w:rPr>
          <w:rFonts w:ascii="Times New Roman" w:hAnsi="Times New Roman" w:cs="Times New Roman"/>
          <w:sz w:val="24"/>
          <w:szCs w:val="24"/>
        </w:rPr>
        <w:t xml:space="preserve">graniczenie </w:t>
      </w:r>
      <w:r w:rsidR="003F0A5E" w:rsidRPr="00D602AA">
        <w:rPr>
          <w:rFonts w:ascii="Times New Roman" w:hAnsi="Times New Roman" w:cs="Times New Roman"/>
          <w:sz w:val="24"/>
          <w:szCs w:val="24"/>
        </w:rPr>
        <w:t>liczby</w:t>
      </w:r>
      <w:r w:rsidR="002C34F5" w:rsidRPr="00D602AA">
        <w:rPr>
          <w:rFonts w:ascii="Times New Roman" w:hAnsi="Times New Roman" w:cs="Times New Roman"/>
          <w:sz w:val="24"/>
          <w:szCs w:val="24"/>
        </w:rPr>
        <w:t xml:space="preserve"> składanych egzemplarzy wniosku</w:t>
      </w:r>
    </w:p>
    <w:p w14:paraId="7DFCB401" w14:textId="767F227F" w:rsidR="005D00EB" w:rsidRPr="00D602AA" w:rsidRDefault="00AA5DA7" w:rsidP="00CA7D15">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O</w:t>
      </w:r>
      <w:r w:rsidR="003F0A5E" w:rsidRPr="00D602AA">
        <w:rPr>
          <w:rFonts w:ascii="Times New Roman" w:hAnsi="Times New Roman" w:cs="Times New Roman"/>
          <w:sz w:val="24"/>
          <w:szCs w:val="24"/>
        </w:rPr>
        <w:t>becnie obowiązujące przepisują nakładają obowiązek</w:t>
      </w:r>
      <w:r w:rsidR="000927C0" w:rsidRPr="00D602AA">
        <w:rPr>
          <w:rFonts w:ascii="Times New Roman" w:hAnsi="Times New Roman" w:cs="Times New Roman"/>
          <w:sz w:val="24"/>
          <w:szCs w:val="24"/>
        </w:rPr>
        <w:t xml:space="preserve"> złożenia wniosku</w:t>
      </w:r>
      <w:r w:rsidR="00A40FF9" w:rsidRPr="00D602AA">
        <w:rPr>
          <w:rFonts w:ascii="Times New Roman" w:hAnsi="Times New Roman" w:cs="Times New Roman"/>
          <w:sz w:val="24"/>
          <w:szCs w:val="24"/>
        </w:rPr>
        <w:t xml:space="preserve"> o wydanie pozwolenia, o którym mowa w</w:t>
      </w:r>
      <w:r w:rsidR="000927C0" w:rsidRPr="00D602AA">
        <w:rPr>
          <w:rFonts w:ascii="Times New Roman" w:hAnsi="Times New Roman" w:cs="Times New Roman"/>
          <w:sz w:val="24"/>
          <w:szCs w:val="24"/>
        </w:rPr>
        <w:t xml:space="preserve"> art 23 ust. 1 </w:t>
      </w:r>
      <w:r w:rsidR="00A40FF9" w:rsidRPr="00D602AA">
        <w:rPr>
          <w:rFonts w:ascii="Times New Roman" w:hAnsi="Times New Roman" w:cs="Times New Roman"/>
          <w:sz w:val="24"/>
          <w:szCs w:val="24"/>
        </w:rPr>
        <w:t xml:space="preserve">ww. ustawy, </w:t>
      </w:r>
      <w:r w:rsidR="000927C0" w:rsidRPr="00D602AA">
        <w:rPr>
          <w:rFonts w:ascii="Times New Roman" w:hAnsi="Times New Roman" w:cs="Times New Roman"/>
          <w:sz w:val="24"/>
          <w:szCs w:val="24"/>
        </w:rPr>
        <w:t xml:space="preserve">w </w:t>
      </w:r>
      <w:r w:rsidR="002D26C7" w:rsidRPr="00D602AA">
        <w:rPr>
          <w:rFonts w:ascii="Times New Roman" w:hAnsi="Times New Roman" w:cs="Times New Roman"/>
          <w:sz w:val="24"/>
          <w:szCs w:val="24"/>
        </w:rPr>
        <w:t>liczbie</w:t>
      </w:r>
      <w:r w:rsidR="000927C0" w:rsidRPr="00D602AA">
        <w:rPr>
          <w:rFonts w:ascii="Times New Roman" w:hAnsi="Times New Roman" w:cs="Times New Roman"/>
          <w:sz w:val="24"/>
          <w:szCs w:val="24"/>
        </w:rPr>
        <w:t xml:space="preserve"> 9 egzemplarzy. Taka </w:t>
      </w:r>
      <w:r w:rsidR="002D26C7" w:rsidRPr="00D602AA">
        <w:rPr>
          <w:rFonts w:ascii="Times New Roman" w:hAnsi="Times New Roman" w:cs="Times New Roman"/>
          <w:sz w:val="24"/>
          <w:szCs w:val="24"/>
        </w:rPr>
        <w:t>liczba</w:t>
      </w:r>
      <w:r w:rsidR="000927C0" w:rsidRPr="00D602AA">
        <w:rPr>
          <w:rFonts w:ascii="Times New Roman" w:hAnsi="Times New Roman" w:cs="Times New Roman"/>
          <w:sz w:val="24"/>
          <w:szCs w:val="24"/>
        </w:rPr>
        <w:t xml:space="preserve"> </w:t>
      </w:r>
      <w:r w:rsidR="002D26C7" w:rsidRPr="00D602AA">
        <w:rPr>
          <w:rFonts w:ascii="Times New Roman" w:hAnsi="Times New Roman" w:cs="Times New Roman"/>
          <w:sz w:val="24"/>
          <w:szCs w:val="24"/>
        </w:rPr>
        <w:t xml:space="preserve">żądanej </w:t>
      </w:r>
      <w:r w:rsidR="000927C0" w:rsidRPr="00D602AA">
        <w:rPr>
          <w:rFonts w:ascii="Times New Roman" w:hAnsi="Times New Roman" w:cs="Times New Roman"/>
          <w:sz w:val="24"/>
          <w:szCs w:val="24"/>
        </w:rPr>
        <w:t xml:space="preserve">dokumentacji, ze względu na postępującą elektronizację </w:t>
      </w:r>
      <w:r w:rsidR="003F0A5E" w:rsidRPr="00D602AA">
        <w:rPr>
          <w:rFonts w:ascii="Times New Roman" w:hAnsi="Times New Roman" w:cs="Times New Roman"/>
          <w:sz w:val="24"/>
          <w:szCs w:val="24"/>
        </w:rPr>
        <w:t>administracji</w:t>
      </w:r>
      <w:r w:rsidR="002D26C7" w:rsidRPr="00D602AA">
        <w:rPr>
          <w:rFonts w:ascii="Times New Roman" w:hAnsi="Times New Roman" w:cs="Times New Roman"/>
          <w:sz w:val="24"/>
          <w:szCs w:val="24"/>
        </w:rPr>
        <w:t>,</w:t>
      </w:r>
      <w:r w:rsidR="000927C0" w:rsidRPr="00D602AA">
        <w:rPr>
          <w:rFonts w:ascii="Times New Roman" w:hAnsi="Times New Roman" w:cs="Times New Roman"/>
          <w:sz w:val="24"/>
          <w:szCs w:val="24"/>
        </w:rPr>
        <w:t xml:space="preserve"> </w:t>
      </w:r>
      <w:r w:rsidR="002D26C7" w:rsidRPr="00D602AA">
        <w:rPr>
          <w:rFonts w:ascii="Times New Roman" w:hAnsi="Times New Roman" w:cs="Times New Roman"/>
          <w:sz w:val="24"/>
          <w:szCs w:val="24"/>
        </w:rPr>
        <w:t>jest nieuzasadniona. W</w:t>
      </w:r>
      <w:r w:rsidR="00B134ED" w:rsidRPr="00D602AA">
        <w:rPr>
          <w:rFonts w:ascii="Times New Roman" w:hAnsi="Times New Roman" w:cs="Times New Roman"/>
          <w:sz w:val="24"/>
          <w:szCs w:val="24"/>
        </w:rPr>
        <w:t> </w:t>
      </w:r>
      <w:r w:rsidR="002D26C7" w:rsidRPr="00D602AA">
        <w:rPr>
          <w:rFonts w:ascii="Times New Roman" w:hAnsi="Times New Roman" w:cs="Times New Roman"/>
          <w:sz w:val="24"/>
          <w:szCs w:val="24"/>
        </w:rPr>
        <w:t>sytuacji</w:t>
      </w:r>
      <w:r w:rsidR="003F0A5E" w:rsidRPr="00D602AA">
        <w:rPr>
          <w:rFonts w:ascii="Times New Roman" w:hAnsi="Times New Roman" w:cs="Times New Roman"/>
          <w:sz w:val="24"/>
          <w:szCs w:val="24"/>
        </w:rPr>
        <w:t>,</w:t>
      </w:r>
      <w:r w:rsidR="000927C0" w:rsidRPr="00D602AA">
        <w:rPr>
          <w:rFonts w:ascii="Times New Roman" w:hAnsi="Times New Roman" w:cs="Times New Roman"/>
          <w:sz w:val="24"/>
          <w:szCs w:val="24"/>
        </w:rPr>
        <w:t xml:space="preserve"> gdy organ prowadzący postępowanie rozsyła wniosek do opiniowania do resortów (</w:t>
      </w:r>
      <w:r w:rsidR="002D26C7" w:rsidRPr="00D602AA">
        <w:rPr>
          <w:rFonts w:ascii="Times New Roman" w:hAnsi="Times New Roman" w:cs="Times New Roman"/>
          <w:sz w:val="24"/>
          <w:szCs w:val="24"/>
        </w:rPr>
        <w:t xml:space="preserve">zgodnie z </w:t>
      </w:r>
      <w:r w:rsidR="000927C0" w:rsidRPr="00D602AA">
        <w:rPr>
          <w:rFonts w:ascii="Times New Roman" w:hAnsi="Times New Roman" w:cs="Times New Roman"/>
          <w:sz w:val="24"/>
          <w:szCs w:val="24"/>
        </w:rPr>
        <w:t>art. 23 ust. 2</w:t>
      </w:r>
      <w:r w:rsidR="002D26C7" w:rsidRPr="00D602AA">
        <w:rPr>
          <w:rFonts w:ascii="Times New Roman" w:hAnsi="Times New Roman" w:cs="Times New Roman"/>
          <w:sz w:val="24"/>
          <w:szCs w:val="24"/>
        </w:rPr>
        <w:t xml:space="preserve"> i</w:t>
      </w:r>
      <w:r w:rsidR="000927C0" w:rsidRPr="00D602AA">
        <w:rPr>
          <w:rFonts w:ascii="Times New Roman" w:hAnsi="Times New Roman" w:cs="Times New Roman"/>
          <w:sz w:val="24"/>
          <w:szCs w:val="24"/>
        </w:rPr>
        <w:t xml:space="preserve"> art. 26 ust. 2</w:t>
      </w:r>
      <w:r w:rsidR="002D26C7" w:rsidRPr="00D602AA">
        <w:rPr>
          <w:rFonts w:ascii="Times New Roman" w:hAnsi="Times New Roman" w:cs="Times New Roman"/>
          <w:sz w:val="24"/>
          <w:szCs w:val="24"/>
        </w:rPr>
        <w:t xml:space="preserve"> ww. ustawy</w:t>
      </w:r>
      <w:r w:rsidR="000927C0" w:rsidRPr="00D602AA">
        <w:rPr>
          <w:rFonts w:ascii="Times New Roman" w:hAnsi="Times New Roman" w:cs="Times New Roman"/>
          <w:sz w:val="24"/>
          <w:szCs w:val="24"/>
        </w:rPr>
        <w:t xml:space="preserve">) za pomocą platformy ePUAP, </w:t>
      </w:r>
      <w:r w:rsidR="008E1FC5" w:rsidRPr="00D602AA">
        <w:rPr>
          <w:rFonts w:ascii="Times New Roman" w:hAnsi="Times New Roman" w:cs="Times New Roman"/>
          <w:sz w:val="24"/>
          <w:szCs w:val="24"/>
        </w:rPr>
        <w:t xml:space="preserve">dodatkowe </w:t>
      </w:r>
      <w:r w:rsidR="000927C0" w:rsidRPr="00D602AA">
        <w:rPr>
          <w:rFonts w:ascii="Times New Roman" w:hAnsi="Times New Roman" w:cs="Times New Roman"/>
          <w:sz w:val="24"/>
          <w:szCs w:val="24"/>
        </w:rPr>
        <w:t>egzemplarze wniosku są zbędne.</w:t>
      </w:r>
      <w:r w:rsidR="005D00EB" w:rsidRPr="00D602AA">
        <w:rPr>
          <w:rFonts w:ascii="Times New Roman" w:hAnsi="Times New Roman" w:cs="Times New Roman"/>
          <w:sz w:val="24"/>
          <w:szCs w:val="24"/>
        </w:rPr>
        <w:t xml:space="preserve"> </w:t>
      </w:r>
      <w:r w:rsidR="002D26C7" w:rsidRPr="00D602AA">
        <w:rPr>
          <w:rFonts w:ascii="Times New Roman" w:hAnsi="Times New Roman" w:cs="Times New Roman"/>
          <w:sz w:val="24"/>
          <w:szCs w:val="24"/>
        </w:rPr>
        <w:t xml:space="preserve">Dodatkowo </w:t>
      </w:r>
      <w:r w:rsidR="000927C0" w:rsidRPr="00D602AA">
        <w:rPr>
          <w:rFonts w:ascii="Times New Roman" w:hAnsi="Times New Roman" w:cs="Times New Roman"/>
          <w:sz w:val="24"/>
          <w:szCs w:val="24"/>
        </w:rPr>
        <w:t>nie ma konieczności skła</w:t>
      </w:r>
      <w:r w:rsidR="002D26C7" w:rsidRPr="00D602AA">
        <w:rPr>
          <w:rFonts w:ascii="Times New Roman" w:hAnsi="Times New Roman" w:cs="Times New Roman"/>
          <w:sz w:val="24"/>
          <w:szCs w:val="24"/>
        </w:rPr>
        <w:t>dania wniosku w 9 egzemplarzach</w:t>
      </w:r>
      <w:r w:rsidR="000927C0" w:rsidRPr="00D602AA">
        <w:rPr>
          <w:rFonts w:ascii="Times New Roman" w:hAnsi="Times New Roman" w:cs="Times New Roman"/>
          <w:sz w:val="24"/>
          <w:szCs w:val="24"/>
        </w:rPr>
        <w:t xml:space="preserve"> w przypadku braku obowiązku opiniowania przedsięwzięcia przez ministrów, gdy sprawę rozpatruje tylko jeden organ (dyrektor urzędu morskiego).</w:t>
      </w:r>
      <w:r w:rsidR="005D00EB" w:rsidRPr="00D602AA">
        <w:rPr>
          <w:rFonts w:ascii="Times New Roman" w:hAnsi="Times New Roman" w:cs="Times New Roman"/>
          <w:sz w:val="24"/>
          <w:szCs w:val="24"/>
        </w:rPr>
        <w:t xml:space="preserve"> </w:t>
      </w:r>
      <w:r w:rsidR="002D26C7" w:rsidRPr="00D602AA">
        <w:rPr>
          <w:rFonts w:ascii="Times New Roman" w:hAnsi="Times New Roman" w:cs="Times New Roman"/>
          <w:sz w:val="24"/>
          <w:szCs w:val="24"/>
        </w:rPr>
        <w:t>Projekt przez zmianę art. 27a ust. 2b ww. ustawy ogranicza zatem liczbę</w:t>
      </w:r>
      <w:r w:rsidR="005D00EB" w:rsidRPr="00D602AA">
        <w:rPr>
          <w:rFonts w:ascii="Times New Roman" w:hAnsi="Times New Roman" w:cs="Times New Roman"/>
          <w:sz w:val="24"/>
          <w:szCs w:val="24"/>
        </w:rPr>
        <w:t xml:space="preserve"> składanych egzemplarzy wniosku z 9 do 1</w:t>
      </w:r>
      <w:r w:rsidRPr="00D602AA">
        <w:rPr>
          <w:rFonts w:ascii="Times New Roman" w:hAnsi="Times New Roman" w:cs="Times New Roman"/>
          <w:sz w:val="24"/>
          <w:szCs w:val="24"/>
        </w:rPr>
        <w:t>.</w:t>
      </w:r>
    </w:p>
    <w:p w14:paraId="4635A901" w14:textId="266D976B" w:rsidR="000927C0" w:rsidRPr="00D602AA" w:rsidRDefault="00AE20D8" w:rsidP="00CA7D15">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Natomiast z</w:t>
      </w:r>
      <w:r w:rsidR="005D00EB" w:rsidRPr="00D602AA">
        <w:rPr>
          <w:rFonts w:ascii="Times New Roman" w:hAnsi="Times New Roman" w:cs="Times New Roman"/>
          <w:sz w:val="24"/>
          <w:szCs w:val="24"/>
        </w:rPr>
        <w:t>miana</w:t>
      </w:r>
      <w:r w:rsidRPr="00D602AA">
        <w:rPr>
          <w:rFonts w:ascii="Times New Roman" w:hAnsi="Times New Roman" w:cs="Times New Roman"/>
          <w:sz w:val="24"/>
          <w:szCs w:val="24"/>
        </w:rPr>
        <w:t xml:space="preserve"> art. 37</w:t>
      </w:r>
      <w:r w:rsidR="00453870">
        <w:rPr>
          <w:rFonts w:ascii="Times New Roman" w:hAnsi="Times New Roman" w:cs="Times New Roman"/>
          <w:sz w:val="24"/>
          <w:szCs w:val="24"/>
        </w:rPr>
        <w:t>,</w:t>
      </w:r>
      <w:r w:rsidRPr="00D602AA">
        <w:rPr>
          <w:rFonts w:ascii="Times New Roman" w:hAnsi="Times New Roman" w:cs="Times New Roman"/>
          <w:sz w:val="24"/>
          <w:szCs w:val="24"/>
        </w:rPr>
        <w:t xml:space="preserve"> </w:t>
      </w:r>
      <w:r w:rsidR="00AA5DA7" w:rsidRPr="00D602AA">
        <w:rPr>
          <w:rFonts w:ascii="Times New Roman" w:hAnsi="Times New Roman" w:cs="Times New Roman"/>
          <w:sz w:val="24"/>
          <w:szCs w:val="24"/>
        </w:rPr>
        <w:t xml:space="preserve">tj. </w:t>
      </w:r>
      <w:r w:rsidRPr="00D602AA">
        <w:rPr>
          <w:rFonts w:ascii="Times New Roman" w:hAnsi="Times New Roman" w:cs="Times New Roman"/>
          <w:sz w:val="24"/>
          <w:szCs w:val="24"/>
        </w:rPr>
        <w:t>dodanie ust. 1</w:t>
      </w:r>
      <w:r w:rsidR="003859C9" w:rsidRPr="00D602AA">
        <w:rPr>
          <w:rFonts w:ascii="Times New Roman" w:hAnsi="Times New Roman" w:cs="Times New Roman"/>
          <w:sz w:val="24"/>
          <w:szCs w:val="24"/>
        </w:rPr>
        <w:t>fa</w:t>
      </w:r>
      <w:r w:rsidRPr="00D602AA">
        <w:rPr>
          <w:rFonts w:ascii="Times New Roman" w:hAnsi="Times New Roman" w:cs="Times New Roman"/>
          <w:sz w:val="24"/>
          <w:szCs w:val="24"/>
        </w:rPr>
        <w:t xml:space="preserve"> oraz 1</w:t>
      </w:r>
      <w:r w:rsidR="003859C9" w:rsidRPr="00D602AA">
        <w:rPr>
          <w:rFonts w:ascii="Times New Roman" w:hAnsi="Times New Roman" w:cs="Times New Roman"/>
          <w:sz w:val="24"/>
          <w:szCs w:val="24"/>
        </w:rPr>
        <w:t>h</w:t>
      </w:r>
      <w:r w:rsidRPr="00D602AA">
        <w:rPr>
          <w:rFonts w:ascii="Times New Roman" w:hAnsi="Times New Roman" w:cs="Times New Roman"/>
          <w:sz w:val="24"/>
          <w:szCs w:val="24"/>
        </w:rPr>
        <w:t xml:space="preserve"> w tym </w:t>
      </w:r>
      <w:r w:rsidR="003859C9" w:rsidRPr="00D602AA">
        <w:rPr>
          <w:rFonts w:ascii="Times New Roman" w:hAnsi="Times New Roman" w:cs="Times New Roman"/>
          <w:sz w:val="24"/>
          <w:szCs w:val="24"/>
        </w:rPr>
        <w:t xml:space="preserve">artykule </w:t>
      </w:r>
      <w:r w:rsidR="009A533A" w:rsidRPr="00D602AA">
        <w:rPr>
          <w:rFonts w:ascii="Times New Roman" w:hAnsi="Times New Roman" w:cs="Times New Roman"/>
          <w:sz w:val="24"/>
          <w:szCs w:val="24"/>
        </w:rPr>
        <w:t>umożliwi</w:t>
      </w:r>
      <w:r w:rsidR="005D00EB" w:rsidRPr="00D602AA">
        <w:rPr>
          <w:rFonts w:ascii="Times New Roman" w:hAnsi="Times New Roman" w:cs="Times New Roman"/>
          <w:sz w:val="24"/>
          <w:szCs w:val="24"/>
        </w:rPr>
        <w:t xml:space="preserve"> składani</w:t>
      </w:r>
      <w:r w:rsidR="007E6EC9" w:rsidRPr="00D602AA">
        <w:rPr>
          <w:rFonts w:ascii="Times New Roman" w:hAnsi="Times New Roman" w:cs="Times New Roman"/>
          <w:sz w:val="24"/>
          <w:szCs w:val="24"/>
        </w:rPr>
        <w:t>e</w:t>
      </w:r>
      <w:r w:rsidR="005D00EB" w:rsidRPr="00D602AA">
        <w:rPr>
          <w:rFonts w:ascii="Times New Roman" w:hAnsi="Times New Roman" w:cs="Times New Roman"/>
          <w:sz w:val="24"/>
          <w:szCs w:val="24"/>
        </w:rPr>
        <w:t xml:space="preserve"> wniosków o wykorzystanie pasa technicznego do innego celu niż </w:t>
      </w:r>
      <w:r w:rsidR="00AA5DA7" w:rsidRPr="00D602AA">
        <w:rPr>
          <w:rFonts w:ascii="Times New Roman" w:hAnsi="Times New Roman" w:cs="Times New Roman"/>
          <w:sz w:val="24"/>
          <w:szCs w:val="24"/>
        </w:rPr>
        <w:t>określony w art. 36 ust. 2 pkt 1</w:t>
      </w:r>
      <w:r w:rsidR="005D00EB" w:rsidRPr="00D602AA">
        <w:rPr>
          <w:rFonts w:ascii="Times New Roman" w:hAnsi="Times New Roman" w:cs="Times New Roman"/>
          <w:sz w:val="24"/>
          <w:szCs w:val="24"/>
        </w:rPr>
        <w:t xml:space="preserve"> w </w:t>
      </w:r>
      <w:r w:rsidRPr="00D602AA">
        <w:rPr>
          <w:rFonts w:ascii="Times New Roman" w:hAnsi="Times New Roman" w:cs="Times New Roman"/>
          <w:sz w:val="24"/>
          <w:szCs w:val="24"/>
        </w:rPr>
        <w:t>postaci</w:t>
      </w:r>
      <w:r w:rsidR="005D00EB" w:rsidRPr="00D602AA">
        <w:rPr>
          <w:rFonts w:ascii="Times New Roman" w:hAnsi="Times New Roman" w:cs="Times New Roman"/>
          <w:sz w:val="24"/>
          <w:szCs w:val="24"/>
        </w:rPr>
        <w:t xml:space="preserve"> elektronicznej za pom</w:t>
      </w:r>
      <w:r w:rsidR="00B134ED" w:rsidRPr="00D602AA">
        <w:rPr>
          <w:rFonts w:ascii="Times New Roman" w:hAnsi="Times New Roman" w:cs="Times New Roman"/>
          <w:sz w:val="24"/>
          <w:szCs w:val="24"/>
        </w:rPr>
        <w:t>ocą elektronicznego formularza.</w:t>
      </w:r>
    </w:p>
    <w:p w14:paraId="250DC68E" w14:textId="41307B59" w:rsidR="00F32BD0" w:rsidRPr="00D602AA" w:rsidRDefault="00F32BD0" w:rsidP="00CA7D15">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Wzór formularza wniosku w sprawie wykorzystywania pasa technicznego do innego celu niż określony w art. 36 ust. 2 pkt 1 ustawy</w:t>
      </w:r>
      <w:r w:rsidR="008E1FC5" w:rsidRPr="00D602AA">
        <w:rPr>
          <w:rFonts w:ascii="Times New Roman" w:hAnsi="Times New Roman" w:cs="Times New Roman"/>
          <w:sz w:val="24"/>
          <w:szCs w:val="24"/>
        </w:rPr>
        <w:t>, w formie dokumentów elektronicznych,</w:t>
      </w:r>
      <w:r w:rsidRPr="00D602AA">
        <w:rPr>
          <w:rFonts w:ascii="Times New Roman" w:hAnsi="Times New Roman" w:cs="Times New Roman"/>
          <w:sz w:val="24"/>
          <w:szCs w:val="24"/>
        </w:rPr>
        <w:t xml:space="preserve"> </w:t>
      </w:r>
      <w:r w:rsidR="008E1FC5" w:rsidRPr="00D602AA">
        <w:rPr>
          <w:rFonts w:ascii="Times New Roman" w:hAnsi="Times New Roman" w:cs="Times New Roman"/>
          <w:sz w:val="24"/>
          <w:szCs w:val="24"/>
        </w:rPr>
        <w:t>dyrektorzy urzędów morskich udostępnią w Biuletynie Informacji Publicznej na swoich stronach podmiotowych</w:t>
      </w:r>
      <w:r w:rsidRPr="00D602AA">
        <w:rPr>
          <w:rFonts w:ascii="Times New Roman" w:hAnsi="Times New Roman" w:cs="Times New Roman"/>
          <w:sz w:val="24"/>
          <w:szCs w:val="24"/>
        </w:rPr>
        <w:t xml:space="preserve">. </w:t>
      </w:r>
      <w:r w:rsidR="008E1FC5" w:rsidRPr="00D602AA">
        <w:rPr>
          <w:rFonts w:ascii="Times New Roman" w:hAnsi="Times New Roman" w:cs="Times New Roman"/>
          <w:sz w:val="24"/>
          <w:szCs w:val="24"/>
        </w:rPr>
        <w:t>Dla zapewnienia właściwego okresu na zamieszczenie tych dokumentów przepis art. 8 pkt 2 wejdzie w życie po upływie 3 miesięcy</w:t>
      </w:r>
      <w:r w:rsidR="006A60DA" w:rsidRPr="00D602AA">
        <w:rPr>
          <w:rFonts w:ascii="Times New Roman" w:hAnsi="Times New Roman" w:cs="Times New Roman"/>
          <w:sz w:val="24"/>
          <w:szCs w:val="24"/>
        </w:rPr>
        <w:t xml:space="preserve"> od dnia ogłoszenia ustawy.</w:t>
      </w:r>
    </w:p>
    <w:p w14:paraId="2B1CEBBA" w14:textId="77777777" w:rsidR="00B40C28" w:rsidRPr="00D602AA" w:rsidRDefault="00B40C28" w:rsidP="00D602AA">
      <w:pPr>
        <w:pStyle w:val="ARTartustawynprozporzdzenia"/>
        <w:rPr>
          <w:rFonts w:ascii="Times New Roman" w:hAnsi="Times New Roman" w:cs="Times New Roman"/>
          <w:szCs w:val="24"/>
        </w:rPr>
      </w:pPr>
    </w:p>
    <w:p w14:paraId="098EE87B" w14:textId="06BEC5EE" w:rsidR="00B40C28" w:rsidRPr="00D602AA" w:rsidRDefault="00A940D5" w:rsidP="00CA7D15">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w:t>
      </w:r>
      <w:r w:rsidR="00755F34" w:rsidRPr="00D602AA">
        <w:rPr>
          <w:rFonts w:ascii="Times New Roman" w:hAnsi="Times New Roman" w:cs="Times New Roman"/>
          <w:b/>
          <w:sz w:val="24"/>
          <w:szCs w:val="24"/>
        </w:rPr>
        <w:t>y</w:t>
      </w:r>
      <w:r w:rsidRPr="00D602AA">
        <w:rPr>
          <w:rFonts w:ascii="Times New Roman" w:hAnsi="Times New Roman" w:cs="Times New Roman"/>
          <w:b/>
          <w:sz w:val="24"/>
          <w:szCs w:val="24"/>
        </w:rPr>
        <w:t xml:space="preserve">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13 października 1995 r. </w:t>
      </w:r>
      <w:r w:rsidR="002F1ED4" w:rsidRPr="00D602AA">
        <w:rPr>
          <w:rFonts w:ascii="Times New Roman" w:hAnsi="Times New Roman" w:cs="Times New Roman"/>
          <w:b/>
          <w:sz w:val="24"/>
          <w:szCs w:val="24"/>
        </w:rPr>
        <w:t xml:space="preserve">– </w:t>
      </w:r>
      <w:r w:rsidR="000927C0" w:rsidRPr="00D602AA">
        <w:rPr>
          <w:rFonts w:ascii="Times New Roman" w:hAnsi="Times New Roman" w:cs="Times New Roman"/>
          <w:b/>
          <w:sz w:val="24"/>
          <w:szCs w:val="24"/>
        </w:rPr>
        <w:t>Prawo łowieckie</w:t>
      </w:r>
      <w:r w:rsidR="002F1ED4" w:rsidRPr="00D602AA">
        <w:rPr>
          <w:rFonts w:ascii="Times New Roman" w:hAnsi="Times New Roman" w:cs="Times New Roman"/>
          <w:b/>
          <w:sz w:val="24"/>
          <w:szCs w:val="24"/>
        </w:rPr>
        <w:t xml:space="preserve"> </w:t>
      </w:r>
      <w:r w:rsidR="008E1FC5" w:rsidRPr="00D602AA">
        <w:rPr>
          <w:rFonts w:ascii="Times New Roman" w:hAnsi="Times New Roman" w:cs="Times New Roman"/>
          <w:b/>
          <w:sz w:val="24"/>
          <w:szCs w:val="24"/>
        </w:rPr>
        <w:t>(art. 9)</w:t>
      </w:r>
    </w:p>
    <w:p w14:paraId="2C264374" w14:textId="3A9F4FB1" w:rsidR="000927C0" w:rsidRPr="00D602AA" w:rsidRDefault="000927C0" w:rsidP="00CA7D15">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Zaproponowana zmiana </w:t>
      </w:r>
      <w:r w:rsidR="002F1ED4" w:rsidRPr="00D602AA">
        <w:rPr>
          <w:rFonts w:ascii="Times New Roman" w:hAnsi="Times New Roman" w:cs="Times New Roman"/>
          <w:sz w:val="24"/>
          <w:szCs w:val="24"/>
        </w:rPr>
        <w:t>w art. 42b ustawy z dnia 13 października 1995 r. – Prawo łowieckie umożliwia</w:t>
      </w:r>
      <w:r w:rsidRPr="00D602AA">
        <w:rPr>
          <w:rFonts w:ascii="Times New Roman" w:hAnsi="Times New Roman" w:cs="Times New Roman"/>
          <w:sz w:val="24"/>
          <w:szCs w:val="24"/>
        </w:rPr>
        <w:t xml:space="preserve"> prowadzenie ewidencji pobytu na polowaniu indywidualnym wyłącznie w formie elektronicznej. Tradycyjna forma papierowa </w:t>
      </w:r>
      <w:r w:rsidR="002F1ED4" w:rsidRPr="00D602AA">
        <w:rPr>
          <w:rFonts w:ascii="Times New Roman" w:hAnsi="Times New Roman" w:cs="Times New Roman"/>
          <w:sz w:val="24"/>
          <w:szCs w:val="24"/>
        </w:rPr>
        <w:t>będzie</w:t>
      </w:r>
      <w:r w:rsidRPr="00D602AA">
        <w:rPr>
          <w:rFonts w:ascii="Times New Roman" w:hAnsi="Times New Roman" w:cs="Times New Roman"/>
          <w:sz w:val="24"/>
          <w:szCs w:val="24"/>
        </w:rPr>
        <w:t xml:space="preserve"> dopuszczona jedynie w</w:t>
      </w:r>
      <w:r w:rsidR="006E2E41" w:rsidRPr="00D602AA">
        <w:rPr>
          <w:rFonts w:ascii="Times New Roman" w:hAnsi="Times New Roman" w:cs="Times New Roman"/>
          <w:sz w:val="24"/>
          <w:szCs w:val="24"/>
        </w:rPr>
        <w:t> </w:t>
      </w:r>
      <w:r w:rsidRPr="00D602AA">
        <w:rPr>
          <w:rFonts w:ascii="Times New Roman" w:hAnsi="Times New Roman" w:cs="Times New Roman"/>
          <w:sz w:val="24"/>
          <w:szCs w:val="24"/>
        </w:rPr>
        <w:t xml:space="preserve">sytuacjach awaryjnych. </w:t>
      </w:r>
      <w:r w:rsidR="009A441F" w:rsidRPr="00D602AA">
        <w:rPr>
          <w:rFonts w:ascii="Times New Roman" w:hAnsi="Times New Roman" w:cs="Times New Roman"/>
          <w:sz w:val="24"/>
          <w:szCs w:val="24"/>
        </w:rPr>
        <w:t>Projektowana z</w:t>
      </w:r>
      <w:r w:rsidRPr="00D602AA">
        <w:rPr>
          <w:rFonts w:ascii="Times New Roman" w:hAnsi="Times New Roman" w:cs="Times New Roman"/>
          <w:sz w:val="24"/>
          <w:szCs w:val="24"/>
        </w:rPr>
        <w:t>miana zapewni wszystkim myśliwym możliwość dokonywania wpisów na polowanie indywidualne do elektronicznej książki ewidencji, za pośrednictwem telefonu lub komputera bez konieczności przemieszczania się do miejsca wyłożenia papierowej książki ewidencji pobytu na polowaniu indywidualnym.</w:t>
      </w:r>
      <w:r w:rsidR="006E2E41" w:rsidRPr="00D602AA">
        <w:rPr>
          <w:rFonts w:ascii="Times New Roman" w:hAnsi="Times New Roman" w:cs="Times New Roman"/>
          <w:sz w:val="24"/>
          <w:szCs w:val="24"/>
        </w:rPr>
        <w:t xml:space="preserve"> Należy także wyjaśnić, że w zakresie tej zmiany nie ma konieczności przewidywania przepisów przejściowych lub dostosowujących z uwagi na fakt, że aktualnie funkcjonują już elektroniczne systemy ewidencji pobytu myśliwych na polowaniu indywidualnym, z których </w:t>
      </w:r>
      <w:r w:rsidR="006E2E41" w:rsidRPr="00D602AA">
        <w:rPr>
          <w:rFonts w:ascii="Times New Roman" w:hAnsi="Times New Roman" w:cs="Times New Roman"/>
          <w:sz w:val="24"/>
          <w:szCs w:val="24"/>
        </w:rPr>
        <w:lastRenderedPageBreak/>
        <w:t>korzysta około 80% dzierżawców i zarządców obwodów łowieckich. Tym samym wprowadzenie do ww. systemów nowych dzierżawców i zarządców obwodów łowieckich nie jest procesem skomplikowanym ani czasochłonnym. Należy wyjaśnić, że stosowna aplikacja do prowadzenia tej książki w postaci elektronicznej jest już stosowana, a wdrożenie jej stosowania wśród pozostałych nie wymaga dodatkowego sprzętu. Nie planuje się także przenoszenia danych z dotychczas prowadzonej książki w postaci papierowej do książki prowadzonej w postaci elektronicznej.</w:t>
      </w:r>
    </w:p>
    <w:p w14:paraId="2AB278CD" w14:textId="77777777" w:rsidR="00850D76" w:rsidRPr="00D602AA" w:rsidRDefault="00850D76" w:rsidP="00D602AA">
      <w:pPr>
        <w:spacing w:before="120" w:after="0" w:line="360" w:lineRule="auto"/>
        <w:jc w:val="both"/>
        <w:rPr>
          <w:rFonts w:ascii="Times New Roman" w:hAnsi="Times New Roman" w:cs="Times New Roman"/>
          <w:sz w:val="24"/>
          <w:szCs w:val="24"/>
        </w:rPr>
      </w:pPr>
    </w:p>
    <w:p w14:paraId="666EA8B1" w14:textId="17783778" w:rsidR="00850D76" w:rsidRPr="00D602AA" w:rsidRDefault="00850D76" w:rsidP="00CA7D15">
      <w:pPr>
        <w:pStyle w:val="Akapitzlist"/>
        <w:numPr>
          <w:ilvl w:val="0"/>
          <w:numId w:val="2"/>
        </w:numPr>
        <w:spacing w:before="120" w:after="0" w:line="360" w:lineRule="auto"/>
        <w:ind w:left="284" w:hanging="284"/>
        <w:jc w:val="both"/>
        <w:rPr>
          <w:rFonts w:ascii="Times New Roman" w:hAnsi="Times New Roman" w:cs="Times New Roman"/>
          <w:b/>
          <w:sz w:val="24"/>
          <w:szCs w:val="24"/>
        </w:rPr>
      </w:pPr>
      <w:r w:rsidRPr="00D602AA">
        <w:rPr>
          <w:rFonts w:ascii="Times New Roman" w:hAnsi="Times New Roman" w:cs="Times New Roman"/>
          <w:b/>
          <w:sz w:val="24"/>
          <w:szCs w:val="24"/>
        </w:rPr>
        <w:t xml:space="preserve">Zmiany w ustawie z dnia z dnia 20 sierpnia 1997 r. – Przepisy wprowadzające ustawę o Krajowym Rejestrze Sądowym </w:t>
      </w:r>
      <w:r w:rsidR="006A60DA" w:rsidRPr="00D602AA">
        <w:rPr>
          <w:rFonts w:ascii="Times New Roman" w:hAnsi="Times New Roman" w:cs="Times New Roman"/>
          <w:b/>
          <w:sz w:val="24"/>
          <w:szCs w:val="24"/>
        </w:rPr>
        <w:t>(art. 10)</w:t>
      </w:r>
    </w:p>
    <w:p w14:paraId="3F92C4A9" w14:textId="48B01F2E" w:rsidR="00850D76" w:rsidRPr="00D602AA" w:rsidRDefault="00850D76" w:rsidP="00D602AA">
      <w:pPr>
        <w:pStyle w:val="Akapitzlist"/>
        <w:spacing w:before="120" w:after="0" w:line="360" w:lineRule="auto"/>
        <w:ind w:left="0"/>
        <w:jc w:val="both"/>
        <w:rPr>
          <w:rFonts w:ascii="Times New Roman" w:hAnsi="Times New Roman" w:cs="Times New Roman"/>
          <w:sz w:val="24"/>
          <w:szCs w:val="24"/>
        </w:rPr>
      </w:pPr>
      <w:r w:rsidRPr="00D602AA">
        <w:rPr>
          <w:rFonts w:ascii="Times New Roman" w:hAnsi="Times New Roman" w:cs="Times New Roman"/>
          <w:sz w:val="24"/>
          <w:szCs w:val="24"/>
        </w:rPr>
        <w:t xml:space="preserve">Proponowana zmiana ma na celu uregulowanie procedury przejmowania i dalszego gospodarowania nieruchomościami pozostałymi po podmiotach wykreślonych z Krajowego Rejestru Sądowego, do których prawa nabył z mocy ustawy Skarb Państwa. Coraz częściej pojawiają się problemy po zakończeniu spraw dotyczących mienia i zobowiązań pozostałych po podmiotach wykreślonych z Krajowego Rejestru Sądowego. Informacje te wskazują na istnienie luki prawnej w przepisach określających procedurę przejmowania i dalszego gospodarowania nieruchomościami pozostałymi po tych podmiotach, do których prawa nabył z mocy ustawy Skarb Państwa. Postępowania dotyczące uregulowania zobowiązań i innych spraw majątkowych po podmiotach wykreślonych z KRS prowadzą starostowie właściwi ze względu na miejsce ostatniej rejestracji podmiotu gospodarczego. W wielu przypadkach nieruchomość, której dotyczy postępowanie, jest położona w obszarze właściwości miejscowej innego starosty (w innym powiecie, województwie). </w:t>
      </w:r>
      <w:r w:rsidR="008967C7" w:rsidRPr="00D602AA">
        <w:rPr>
          <w:rFonts w:ascii="Times New Roman" w:hAnsi="Times New Roman" w:cs="Times New Roman"/>
          <w:sz w:val="24"/>
          <w:szCs w:val="24"/>
        </w:rPr>
        <w:t>M</w:t>
      </w:r>
      <w:r w:rsidRPr="00D602AA">
        <w:rPr>
          <w:rFonts w:ascii="Times New Roman" w:hAnsi="Times New Roman" w:cs="Times New Roman"/>
          <w:sz w:val="24"/>
          <w:szCs w:val="24"/>
        </w:rPr>
        <w:t>imo że przemawiają za tym zarówno słuszne względy ekonomiczne, jak i zapewnienie racjonalności gospodarowania nieruchomościami, starostowie właściwi miejscowo ze względu na położenie nieruchomości odmawiają protokolarnego odebrania tych nieruchomości od starosty właściwego ze względu na siedzibę podmiotu, który zakończył już postępowania dotyczące zobowiązań i mienia podmiotu gospodarczego, uzasadniając to brakiem przepisu określającego procedurę w tym zakresie. W ten sposób koszty zabezpieczenia i utrzymania nieruchomości przez starostę, którego siedziba w wielu przypadkach znajduje się w znacznym oddaleniu do nieruchomości, dodatkowo obciążają budżet przeznaczony na gospodarowanie nieruchomościami Skarbu Państwa.</w:t>
      </w:r>
    </w:p>
    <w:p w14:paraId="7C8F667A" w14:textId="77777777" w:rsidR="00850D76" w:rsidRPr="00D602AA" w:rsidRDefault="00850D76" w:rsidP="00D602AA">
      <w:pPr>
        <w:pStyle w:val="Akapitzlist"/>
        <w:spacing w:before="120" w:after="0" w:line="360" w:lineRule="auto"/>
        <w:ind w:left="0"/>
        <w:jc w:val="both"/>
        <w:rPr>
          <w:rFonts w:ascii="Times New Roman" w:hAnsi="Times New Roman" w:cs="Times New Roman"/>
          <w:sz w:val="24"/>
          <w:szCs w:val="24"/>
        </w:rPr>
      </w:pPr>
      <w:r w:rsidRPr="00D602AA">
        <w:rPr>
          <w:rFonts w:ascii="Times New Roman" w:hAnsi="Times New Roman" w:cs="Times New Roman"/>
          <w:sz w:val="24"/>
          <w:szCs w:val="24"/>
        </w:rPr>
        <w:lastRenderedPageBreak/>
        <w:t>Istnieje zatem konieczność uregulowania zasad i trybu przekazywania do zasobu Skarbu Państwa przedmiotowych nieruchomości po zakończeniu postępowania i zaspokojeniu wierzycieli.</w:t>
      </w:r>
    </w:p>
    <w:p w14:paraId="4D1E9E79" w14:textId="4B5C1BEA" w:rsidR="00850D76" w:rsidRPr="00D602AA" w:rsidRDefault="00850D76" w:rsidP="00D602AA">
      <w:pPr>
        <w:pStyle w:val="Akapitzlist"/>
        <w:spacing w:before="120" w:after="0" w:line="360" w:lineRule="auto"/>
        <w:ind w:left="0"/>
        <w:jc w:val="both"/>
        <w:rPr>
          <w:rFonts w:ascii="Times New Roman" w:hAnsi="Times New Roman" w:cs="Times New Roman"/>
          <w:sz w:val="24"/>
          <w:szCs w:val="24"/>
        </w:rPr>
      </w:pPr>
      <w:r w:rsidRPr="00D602AA">
        <w:rPr>
          <w:rFonts w:ascii="Times New Roman" w:hAnsi="Times New Roman" w:cs="Times New Roman"/>
          <w:sz w:val="24"/>
          <w:szCs w:val="24"/>
        </w:rPr>
        <w:t>Dodawany w art. 9 ust. 2k ustawy z dnia z dnia 20 sierpnia 1997 r. – Przepisy wprowadzające ustawę o Krajowym Rejestrze Sądowym przesądza, że podmiotem zobowiązanym do protokolarnego przejęcia nieruchomości do zasobu Skarbu Państwa będzie starosta właściwy ze względu na położenie nieruchomości. Takie rozwiązanie wpisuje się w obowiązującą zasadę, że decyzja deklaratoryjna stwierdzająca nabycie tej nieruchomości z mocy prawa wydawana jest przez starostę właściwego dla położenia nieruchomości. Zatem ten organ od początku będzie posiadał wiedzę o potrzebie zabezpieczenia środków na dalsze gospodarowanie nieruchomością po zakończeniu postępowań regulujących zobowiązania i</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inne kwestie majątkowe podmiotów wykreślonych z KRS. Formą przejęcia będzie protokół zdawczo-odbiorczy sporządzany przez starostę właściwego ze względu na ostatnią siedzibę podmiotu wykreślonego z KRS. Protokół będzie jednocześnie stanowił podstawę do dokonania wpisu w księdze wieczystej. Dodatkowo w projektowanym przepisie uwzględniono możliwość przejęcia różnych rodzajów nieruchomości, tj. nieruchomości rolnej lub leśnej. Z uwagi na obowiązujące ustawy szczególne regulujące zasady gospodarki tego rodzaju nieruchomościami Skarbu Państwa zaproponowano, aby w przypadku nieruchomości rolnych nieruchomość była przekazywana do Zasobu Własności Rolnej Skarbu Państwa, a</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więc organem właściwym do przejęcia powinien być dyrektor oddziału terenowego Krajowego Ośrodka Wsparcia Rolnictwa, a w przypadku nieruchomości leśnych powinien być nim dyrektor Regionalnej Dyrekcji Lasów Państwowych. Równocześnie w art. 9 ust. 2i ww. ustawy proponuje się jednoznaczne wskazanie, że w przypadku nabycia przez Skarb Państwa nieodpłatnie z mocy prawa użytkowania wieczystego ustanowionego na nieruchomości Skarbu Państwa po podmiocie wykreślonym z Krajowego Rejestru Sądowego, nie ma obowiązku ustalania i wnoszenia opłat rocznych z tytułu użytkowania wieczystego. Co do zasady użytkownik wieczysty jest zobowiązany do uiszczania opłat z tytułu użytkowania wieczystego przez cały okres trwania tego prawa, jednakże w przypadku gdy podmiotem jednocześnie uprawnionym i zobowiązanym z tytułu opłat za użytkowanie wieczyste gruntu jest Skarb Państwa, wówczas pobieranie i uiszczanie opłat z tego tytułu należy uznać za niecelowe. Taki stan faktyczny wpisuje się zatem w utrwaloną w doktrynie i judykaturze zasadę konfuzji długu i wierzytelności przysługujących tożsamemu podmiotowi oraz opartych na tożsamej podstawie faktycznej i prawnej. Dalsze utrzymanie więzi zobowiązaniowej między właścicielem a użytkownikiem wieczystym gruntu, co do których zachodzi tożsamość </w:t>
      </w:r>
      <w:r w:rsidRPr="00D602AA">
        <w:rPr>
          <w:rFonts w:ascii="Times New Roman" w:hAnsi="Times New Roman" w:cs="Times New Roman"/>
          <w:sz w:val="24"/>
          <w:szCs w:val="24"/>
        </w:rPr>
        <w:lastRenderedPageBreak/>
        <w:t>podmiotowa, nie realizowałoby nadrzędnego celu, jakim jest ochrona interesów majątkowych Skarbu Państwa. Z uwagi na relacje między stronami tego stosunku nie byłoby również możliwe efektywne korzystanie ze środków ochrony prawnej przeciwko dłużnikowi będącemu jednocześnie wierzycielem w zakresie należności za użytkowanie wieczyste. Z tych względów pobieranie i wnoszenie opłat za użytkowanie wieczyste nieruchomości, których właścicielem i użytkownikiem wieczystym jest ten sam podmiot (Skarb Państwa), jest niecelowe.</w:t>
      </w:r>
    </w:p>
    <w:p w14:paraId="6D739456" w14:textId="27A7C5C3" w:rsidR="006E4CD6" w:rsidRPr="00D602AA" w:rsidRDefault="006E4CD6" w:rsidP="00D602AA">
      <w:pPr>
        <w:pStyle w:val="Akapitzlist"/>
        <w:spacing w:before="120" w:after="0" w:line="360" w:lineRule="auto"/>
        <w:ind w:left="0"/>
        <w:jc w:val="both"/>
        <w:rPr>
          <w:rFonts w:ascii="Times New Roman" w:hAnsi="Times New Roman" w:cs="Times New Roman"/>
          <w:sz w:val="24"/>
          <w:szCs w:val="24"/>
        </w:rPr>
      </w:pPr>
      <w:r w:rsidRPr="00D602AA">
        <w:rPr>
          <w:rFonts w:ascii="Times New Roman" w:hAnsi="Times New Roman" w:cs="Times New Roman"/>
          <w:sz w:val="24"/>
          <w:szCs w:val="24"/>
        </w:rPr>
        <w:t>W zakresie projektowanej regulacji brak jest potrzeby wprowadzenia przepisów przejściowych bądź dostosowujących. Intencją projektodawcy jest objęcie zakresem projektowanej regulacji wszystkich przypadków, w których Skarb Państwa na skutek przejęcia do zasobu nieruchomości oddanych w użytkowanie wieczyste, stał się użytkownikiem wieczystym a jednocześnie był właścicielem tej nieruchomości. Przepis już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obecnym brzmieniu stanowi, że użytkowanie wieczyste ustanowione na nieruchomości, której właścicielem jest Skarb Państwa, nie wygasa. Sytuacja ta ma charakter przejściowy i</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ulega zmianie z chwilą zagospodarowania nieruchomości. Koniecznym uzupełnieniem jest doregulowanie, aby do tego czasu Skarb Państwa nie uiszczał opłat z tytułu użytkowania wieczystego z uwagi na tożsamość podmiotową jaka zachodzi po stronie Skarbu Państwa (jako właściciela i użytkownika wieczystego). Sytuacja ta nie rodzi zatem żadnych nowych stosunków prawnych i faktycznych. O stosunku prawnym możemy mówić wówczas, gdy zachodzi zależność między co najmniej dwoma podmiotami prawa.</w:t>
      </w:r>
    </w:p>
    <w:p w14:paraId="77BF7A40" w14:textId="3875E39E" w:rsidR="006E4CD6" w:rsidRPr="00D602AA" w:rsidRDefault="006E4CD6" w:rsidP="00D602AA">
      <w:pPr>
        <w:pStyle w:val="Akapitzlist"/>
        <w:spacing w:before="120" w:after="0" w:line="360" w:lineRule="auto"/>
        <w:ind w:left="0"/>
        <w:jc w:val="both"/>
        <w:rPr>
          <w:rFonts w:ascii="Times New Roman" w:hAnsi="Times New Roman" w:cs="Times New Roman"/>
          <w:sz w:val="24"/>
          <w:szCs w:val="24"/>
        </w:rPr>
      </w:pPr>
      <w:r w:rsidRPr="00D602AA">
        <w:rPr>
          <w:rFonts w:ascii="Times New Roman" w:hAnsi="Times New Roman" w:cs="Times New Roman"/>
          <w:sz w:val="24"/>
          <w:szCs w:val="24"/>
        </w:rPr>
        <w:t>Projektowana regulacja nie będzie miała zatem wpływu na stosunki prawne i faktyczne ukształtowane pod rządem dotychczasowej regulacji, albowiem takie stosunki prawne nie powstały. Nie ma zatem potrzeby wprowadzania przepisów przejściowych czy dostosowujących. Niewątpliwie natomiast w wyniku przejęcia przez Skarb Państwa nieruchomości pozostałych po podmiotach wykreślonych z Krajowego Rejestru Sądowego, powstały dla Skarbu Państwa skutki w sferze praw majątkowych. Dlatego też konieczna wydaje się modyfikacja przepisu tak, aby usunąć wszelkie wątpliwości co do braku obowiązku pobierania od Skarbu Państwa przez Skarb Państwa opłat z tytułu użytkowania wieczystego w sytuacj</w:t>
      </w:r>
      <w:r w:rsidR="003454E4">
        <w:rPr>
          <w:rFonts w:ascii="Times New Roman" w:hAnsi="Times New Roman" w:cs="Times New Roman"/>
          <w:sz w:val="24"/>
          <w:szCs w:val="24"/>
        </w:rPr>
        <w:t>ach opisanych w tym przepisie.</w:t>
      </w:r>
    </w:p>
    <w:p w14:paraId="66362367" w14:textId="4EF6AB3E" w:rsidR="006E4CD6" w:rsidRPr="00D602AA" w:rsidRDefault="006E4CD6" w:rsidP="00D602AA">
      <w:pPr>
        <w:pStyle w:val="Akapitzlist"/>
        <w:spacing w:before="120" w:after="0" w:line="360" w:lineRule="auto"/>
        <w:ind w:left="0"/>
        <w:jc w:val="both"/>
        <w:rPr>
          <w:rFonts w:ascii="Times New Roman" w:hAnsi="Times New Roman" w:cs="Times New Roman"/>
          <w:sz w:val="24"/>
          <w:szCs w:val="24"/>
        </w:rPr>
      </w:pPr>
      <w:r w:rsidRPr="00D602AA">
        <w:rPr>
          <w:rFonts w:ascii="Times New Roman" w:hAnsi="Times New Roman" w:cs="Times New Roman"/>
          <w:sz w:val="24"/>
          <w:szCs w:val="24"/>
        </w:rPr>
        <w:t>Podkreślić jednocześnie należy, że przepisy przejściowe mają zastosowanie do zdarzeń powstałych pod rządami poprzednio obowiązującej regulacji prawnej pod warunkiem jednak, że zdarzenia te nadal trwają lub wywołują określone skutki prawne. W myśl zasady retrospektywnego działania prawa, ustawodawca może postanowić, że od chwili wejścia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życie nowych norm należy je stosować do wszelkich stosunków prawnych, zdarzeń czy </w:t>
      </w:r>
      <w:r w:rsidRPr="00D602AA">
        <w:rPr>
          <w:rFonts w:ascii="Times New Roman" w:hAnsi="Times New Roman" w:cs="Times New Roman"/>
          <w:sz w:val="24"/>
          <w:szCs w:val="24"/>
        </w:rPr>
        <w:lastRenderedPageBreak/>
        <w:t xml:space="preserve">stanów rzeczy danego rodzaju, zarówno tych, które dopiero powstaną, jak i tych, które powstały wcześniej, przed wejściem w życie nowych przepisów, ale trwają w czasie dokonywania zmiany w prawie (orz. TK z 5.12.1995 r., K 6/95, OTK 1995, Nr 3, poz. 19). Zaletą stosowania tej zasady jest to, iż wszystkie sprawy rozstrzygane są w sposób jednakowy. Z taka też sytuacją mamy do czynienia przy okazji zmian w ustawie </w:t>
      </w:r>
      <w:r w:rsidR="00D90E6E" w:rsidRPr="00D602AA">
        <w:rPr>
          <w:rFonts w:ascii="Times New Roman" w:hAnsi="Times New Roman" w:cs="Times New Roman"/>
          <w:sz w:val="24"/>
          <w:szCs w:val="24"/>
        </w:rPr>
        <w:t xml:space="preserve">– </w:t>
      </w:r>
      <w:r w:rsidRPr="00D602AA">
        <w:rPr>
          <w:rFonts w:ascii="Times New Roman" w:hAnsi="Times New Roman" w:cs="Times New Roman"/>
          <w:sz w:val="24"/>
          <w:szCs w:val="24"/>
        </w:rPr>
        <w:t xml:space="preserve">Przepisy wprowadzające ustawę o Krajowym Rejestrze Sądowym. Projektowana regulacja ma bowiem swoim zasięgiem objąć wszystkie zdarzenia powstałe na gruncie stosowania dotychczasowych przepisów ustawy </w:t>
      </w:r>
      <w:r w:rsidR="00D90E6E" w:rsidRPr="00D602AA">
        <w:rPr>
          <w:rFonts w:ascii="Times New Roman" w:hAnsi="Times New Roman" w:cs="Times New Roman"/>
          <w:sz w:val="24"/>
          <w:szCs w:val="24"/>
        </w:rPr>
        <w:t xml:space="preserve">– </w:t>
      </w:r>
      <w:r w:rsidRPr="00D602AA">
        <w:rPr>
          <w:rFonts w:ascii="Times New Roman" w:hAnsi="Times New Roman" w:cs="Times New Roman"/>
          <w:sz w:val="24"/>
          <w:szCs w:val="24"/>
        </w:rPr>
        <w:t>Przepisy wprowadzające ustawę o Krajowym Rejestrze Sądowym.</w:t>
      </w:r>
      <w:r w:rsidR="000D1EDE" w:rsidRPr="00D602AA">
        <w:rPr>
          <w:rFonts w:ascii="Times New Roman" w:hAnsi="Times New Roman" w:cs="Times New Roman"/>
          <w:sz w:val="24"/>
          <w:szCs w:val="24"/>
        </w:rPr>
        <w:t xml:space="preserve"> Jednocześnie jednak w przypadku gdyby taka opłata roczna (o której mowa w art. 9 ust. 2i ustawy zmienianej w art. 10) została uiszczona przed dniem wejścia w życie ustawy – nie podlega ona zwrotowi.</w:t>
      </w:r>
    </w:p>
    <w:p w14:paraId="1BA8BDE2" w14:textId="77777777" w:rsidR="00FD7983" w:rsidRPr="00D602AA" w:rsidRDefault="00FD7983" w:rsidP="00D602AA">
      <w:pPr>
        <w:pStyle w:val="Akapitzlist"/>
        <w:spacing w:before="120" w:after="0" w:line="360" w:lineRule="auto"/>
        <w:ind w:left="786"/>
        <w:jc w:val="both"/>
        <w:rPr>
          <w:rFonts w:ascii="Times New Roman" w:hAnsi="Times New Roman" w:cs="Times New Roman"/>
          <w:sz w:val="24"/>
          <w:szCs w:val="24"/>
        </w:rPr>
      </w:pPr>
    </w:p>
    <w:p w14:paraId="2DA2C750" w14:textId="70C3763C" w:rsidR="00B40C28" w:rsidRPr="00D602AA" w:rsidRDefault="00FD7983" w:rsidP="003454E4">
      <w:pPr>
        <w:pStyle w:val="Akapitzlist"/>
        <w:numPr>
          <w:ilvl w:val="0"/>
          <w:numId w:val="2"/>
        </w:numPr>
        <w:spacing w:before="120" w:after="0" w:line="360" w:lineRule="auto"/>
        <w:ind w:left="284" w:hanging="284"/>
        <w:jc w:val="both"/>
        <w:rPr>
          <w:rFonts w:ascii="Times New Roman" w:hAnsi="Times New Roman" w:cs="Times New Roman"/>
          <w:b/>
          <w:sz w:val="24"/>
          <w:szCs w:val="24"/>
        </w:rPr>
      </w:pPr>
      <w:r w:rsidRPr="00D602AA">
        <w:rPr>
          <w:rFonts w:ascii="Times New Roman" w:hAnsi="Times New Roman" w:cs="Times New Roman"/>
          <w:b/>
          <w:sz w:val="24"/>
          <w:szCs w:val="24"/>
        </w:rPr>
        <w:t xml:space="preserve">Zmiany w ustawie z dnia 21 sierpnia 1997 r. o gospodarce nieruchomościami </w:t>
      </w:r>
      <w:r w:rsidR="003454E4">
        <w:rPr>
          <w:rFonts w:ascii="Times New Roman" w:hAnsi="Times New Roman" w:cs="Times New Roman"/>
          <w:b/>
          <w:sz w:val="24"/>
          <w:szCs w:val="24"/>
        </w:rPr>
        <w:t>(art. </w:t>
      </w:r>
      <w:r w:rsidR="006A60DA" w:rsidRPr="00D602AA">
        <w:rPr>
          <w:rFonts w:ascii="Times New Roman" w:hAnsi="Times New Roman" w:cs="Times New Roman"/>
          <w:b/>
          <w:sz w:val="24"/>
          <w:szCs w:val="24"/>
        </w:rPr>
        <w:t>11)</w:t>
      </w:r>
    </w:p>
    <w:p w14:paraId="021680C2" w14:textId="0BE63515" w:rsidR="00FD7983" w:rsidRPr="00D602AA" w:rsidRDefault="00FD7983" w:rsidP="003454E4">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Zmiana art. 173a ust. 2 sprowadza się do uchylenia regulacji obligującej ministra właściwego do spraw budownictwa, planowania i zagospodarowania przestrzennego oraz mieszkalnictwa do opracowywania cyklicznych analiz i zestawień charakteryzujących rynek nieruchomości. Przedmiotowe analizy i zestawienia opracowywane są przez resort od 2004 roku. Dotychczasowe zainteresowanie tym opracowaniami przez podmioty zewnętrzne było jednak znikome. Przyczyny tej sytuacji można upatrywać w tym, że opracowania za dany rok kalendarzowy </w:t>
      </w:r>
      <w:r w:rsidR="00DE4D7E" w:rsidRPr="00D602AA">
        <w:rPr>
          <w:rFonts w:ascii="Times New Roman" w:hAnsi="Times New Roman" w:cs="Times New Roman"/>
          <w:sz w:val="24"/>
          <w:szCs w:val="24"/>
        </w:rPr>
        <w:t xml:space="preserve">są </w:t>
      </w:r>
      <w:r w:rsidRPr="00D602AA">
        <w:rPr>
          <w:rFonts w:ascii="Times New Roman" w:hAnsi="Times New Roman" w:cs="Times New Roman"/>
          <w:sz w:val="24"/>
          <w:szCs w:val="24"/>
        </w:rPr>
        <w:t xml:space="preserve">przygotowywane z prawie rocznym opóźnieniem. Należy mieć bowiem na uwadze, że przedmiotowe analizy bazują na danych wynikowych badania 1.26.04 </w:t>
      </w:r>
      <w:r w:rsidRPr="00D602AA">
        <w:rPr>
          <w:rFonts w:ascii="Times New Roman" w:hAnsi="Times New Roman" w:cs="Times New Roman"/>
          <w:i/>
          <w:sz w:val="24"/>
          <w:szCs w:val="24"/>
        </w:rPr>
        <w:t>„Obrót nieruchomościami”</w:t>
      </w:r>
      <w:r w:rsidRPr="00D602AA">
        <w:rPr>
          <w:rFonts w:ascii="Times New Roman" w:hAnsi="Times New Roman" w:cs="Times New Roman"/>
          <w:sz w:val="24"/>
          <w:szCs w:val="24"/>
        </w:rPr>
        <w:t xml:space="preserve"> prowadzonego przez Główny Urząd Statystycznych wspólnie z</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ministrem właściwym do spraw budownictwa, planowania i zagospodarowania przestrzennego oraz mieszkalnictwa w ramach badań statystycznych statystyki publicznej. Termin udostępnienia przez Główny Urząd Statystyczny wynikowych informacji statystycznych w tym zakresie uzależniony jest natomiast od terminów przekazywania danych przez właściwe podmioty, określonych w programach badań statystycznych na poszczególne lata. Zazwyczaj dane za dany rok kalendarzowy zbierane w ramach badania </w:t>
      </w:r>
      <w:r w:rsidRPr="00D602AA">
        <w:rPr>
          <w:rFonts w:ascii="Times New Roman" w:hAnsi="Times New Roman" w:cs="Times New Roman"/>
          <w:i/>
          <w:sz w:val="24"/>
          <w:szCs w:val="24"/>
        </w:rPr>
        <w:t>„Obrót nieruchomościami”</w:t>
      </w:r>
      <w:r w:rsidRPr="00D602AA">
        <w:rPr>
          <w:rFonts w:ascii="Times New Roman" w:hAnsi="Times New Roman" w:cs="Times New Roman"/>
          <w:sz w:val="24"/>
          <w:szCs w:val="24"/>
        </w:rPr>
        <w:t xml:space="preserve"> </w:t>
      </w:r>
      <w:r w:rsidR="00AF7787" w:rsidRPr="00D602AA">
        <w:rPr>
          <w:rFonts w:ascii="Times New Roman" w:hAnsi="Times New Roman" w:cs="Times New Roman"/>
          <w:sz w:val="24"/>
          <w:szCs w:val="24"/>
        </w:rPr>
        <w:t xml:space="preserve">są </w:t>
      </w:r>
      <w:r w:rsidRPr="00D602AA">
        <w:rPr>
          <w:rFonts w:ascii="Times New Roman" w:hAnsi="Times New Roman" w:cs="Times New Roman"/>
          <w:sz w:val="24"/>
          <w:szCs w:val="24"/>
        </w:rPr>
        <w:t xml:space="preserve">dostępne dopiero na przełomie lipca/sierpnia roku następnego. Niezależnie od powyższego należy mieć również na uwadze, że w obecnych czasach powszechny jest dostęp do różnego rodzaju raportów i analiz dotyczących rynku nieruchomości sporządzanych zarówno przez podmioty prywatne, jak i firmy analityczne </w:t>
      </w:r>
      <w:r w:rsidRPr="00D602AA">
        <w:rPr>
          <w:rFonts w:ascii="Times New Roman" w:hAnsi="Times New Roman" w:cs="Times New Roman"/>
          <w:sz w:val="24"/>
          <w:szCs w:val="24"/>
        </w:rPr>
        <w:lastRenderedPageBreak/>
        <w:t>specjalizujące się w doradztwie na rynku nieruchomości. Dostęp do szeregu tego rodzaju materiałów jest niejednokrotnie bezpłatny. Ponadto raporty te często sporządzane są z dużym stopniem szczegółowości, pojawiają się na rynku w miarę na bieżąco, a przez to lepiej spełniają wymagania uczestników rynku nieruchomości. Mając na uwadze powyższe, jak również uwzględniając potrzebę racjonalizacji wydatkowania środków publicznych, nieuzasadnione wydaje się ponoszenie przez budżet państwa kosztów związanych z</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opracowywaniem analiz i zestawień dotyczących rynku nieruchomości, których przydatność z</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punktu widzenia uczestników rynku nieruchomości jest niewielka. Z tego względu zaproponowano uchylenie przepisu regulującego ten obowiązek. Zaproponowane uchylenie obowiązku sporządzania analiz i zestawień charakteryzujących rynek nieruchomości nie oznacza jednak odstąpienia od dokonywania przez ministra właściwego okresowych badań rynku nieruchomości. Obowiązek ten wynika bowiem z art. 173a ust. 1 i wpisuje się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kompetencje ministra jako organu właściwego w sprawach z zakresu szeroko pojętej gospodarki nieruchomościami. Minister nadal będzie zatem dokonywał badań rynku nieruchomości ze szczególnym uwzględnieniem nieruchomości przeznaczonych na cele mieszkaniowe lub wykorzystywanych na te cele, w ramach badania statystycznego prowadzonego we współpracy z Prezesem Głównego Urzędu Statystycznego ujmowanego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corocznych Programach badań statystycznych statystyki publicznej, tak jak ma to miejsce obecnie.</w:t>
      </w:r>
    </w:p>
    <w:p w14:paraId="34564AD3" w14:textId="77777777" w:rsidR="00FD7983" w:rsidRPr="00D602AA" w:rsidRDefault="00FD7983" w:rsidP="00D602AA">
      <w:pPr>
        <w:spacing w:before="120" w:after="0" w:line="360" w:lineRule="auto"/>
        <w:jc w:val="both"/>
        <w:rPr>
          <w:rFonts w:ascii="Times New Roman" w:hAnsi="Times New Roman" w:cs="Times New Roman"/>
          <w:sz w:val="24"/>
          <w:szCs w:val="24"/>
        </w:rPr>
      </w:pPr>
    </w:p>
    <w:p w14:paraId="6D814AE8" w14:textId="6814447C" w:rsidR="00FD7983" w:rsidRPr="00D602AA" w:rsidRDefault="00FD7983"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 xml:space="preserve">Propozycja zmian w </w:t>
      </w:r>
      <w:r w:rsidRPr="00D602AA">
        <w:rPr>
          <w:rFonts w:ascii="Times New Roman" w:hAnsi="Times New Roman" w:cs="Times New Roman"/>
          <w:b/>
          <w:sz w:val="24"/>
          <w:szCs w:val="24"/>
        </w:rPr>
        <w:t>art. 193</w:t>
      </w:r>
      <w:r w:rsidRPr="00D602AA">
        <w:rPr>
          <w:rFonts w:ascii="Times New Roman" w:hAnsi="Times New Roman" w:cs="Times New Roman"/>
          <w:sz w:val="24"/>
          <w:szCs w:val="24"/>
        </w:rPr>
        <w:t xml:space="preserve"> ma na celu zniesienie obowiązku ogłaszania wyciągów z</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centralnego rejestru rzeczoznawców majątkowych w dzienniku urzędowym przez ministra właściwego do spraw budownictwa, planowania i zagospodarowania przestrzennego oraz mieszkalnictwa. Obecnie wyciągi te ogłaszane są w dzienniku urzędowym dwa razy w roku według stanu na dzień 30 czerwca oraz 31 grudnia. Ponadto wyciągi z centralnego rejestru publikowane są także na stronie internetowej urzędu obsługującego ministra. Dane publikowane na stronie internetowej są na bieżąco aktualizowane z uwagi na nieograniczoną formalnie dostępność edycji danych w formie zapisu elektronicznego, więc dane publikowane w </w:t>
      </w:r>
      <w:r w:rsidR="00F93DC0" w:rsidRPr="00D602AA">
        <w:rPr>
          <w:rFonts w:ascii="Times New Roman" w:hAnsi="Times New Roman" w:cs="Times New Roman"/>
          <w:sz w:val="24"/>
          <w:szCs w:val="24"/>
        </w:rPr>
        <w:t>Internecie</w:t>
      </w:r>
      <w:r w:rsidRPr="00D602AA">
        <w:rPr>
          <w:rFonts w:ascii="Times New Roman" w:hAnsi="Times New Roman" w:cs="Times New Roman"/>
          <w:sz w:val="24"/>
          <w:szCs w:val="24"/>
        </w:rPr>
        <w:t xml:space="preserve"> zasadniczo stanowią najbardziej aktualnie i podstawowe źródło informacji dla zainteresowanych, którzy szukają informacji o osobach posiadających uprawnienia zawodowe w zakresie szacowania nieruchomości.</w:t>
      </w:r>
    </w:p>
    <w:p w14:paraId="1423975A" w14:textId="77777777" w:rsidR="00FD7983" w:rsidRPr="00D602AA" w:rsidRDefault="00FD7983"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 xml:space="preserve">Natomiast z uwagi na fakt, że wyciągi ogłaszane są w dzienniku urzędowym z niską częstotliwością, a co za tym idzie posiadają niższy walor aktualności, informacje w nich </w:t>
      </w:r>
      <w:r w:rsidRPr="00D602AA">
        <w:rPr>
          <w:rFonts w:ascii="Times New Roman" w:hAnsi="Times New Roman" w:cs="Times New Roman"/>
          <w:sz w:val="24"/>
          <w:szCs w:val="24"/>
        </w:rPr>
        <w:lastRenderedPageBreak/>
        <w:t>zamieszczane postrzegane są jako dane o małej użyteczności. W konsekwencji zainteresowanie korzystaniem z tego źródła informacji o rzeczoznawcach majątkowych jest znikome.</w:t>
      </w:r>
    </w:p>
    <w:p w14:paraId="34720EEB" w14:textId="6DF89D54" w:rsidR="00FD7983" w:rsidRPr="00D602AA" w:rsidRDefault="00FD7983"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W związku z powyższym przepis obligujący ministra właściwego do spraw budownictwa, planowania i zagospodarowania przestrzennego oraz mieszkalnictwa wyciągów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centralnego rejestru rzeczoznawców majątkowych należy ocenić jako nadmiarowy i</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nieodpowiadający potrzebom obywateli. W konsekwencji proponuje się więc zniesienie tego obowiązku, przy jednoczesnym pozostawieniu regulacji obligującej ministra właściwego do </w:t>
      </w:r>
      <w:r w:rsidR="001D30A2" w:rsidRPr="00D602AA">
        <w:rPr>
          <w:rFonts w:ascii="Times New Roman" w:hAnsi="Times New Roman" w:cs="Times New Roman"/>
          <w:sz w:val="24"/>
          <w:szCs w:val="24"/>
        </w:rPr>
        <w:t xml:space="preserve">udostępniania </w:t>
      </w:r>
      <w:r w:rsidRPr="00D602AA">
        <w:rPr>
          <w:rFonts w:ascii="Times New Roman" w:hAnsi="Times New Roman" w:cs="Times New Roman"/>
          <w:sz w:val="24"/>
          <w:szCs w:val="24"/>
        </w:rPr>
        <w:t>wyciągów z tego rejestru na stronie internetowej, jako narzędzia najbardziej adekwatnego do roli, jaką wyciągi z rejestru mają spełniać.</w:t>
      </w:r>
    </w:p>
    <w:p w14:paraId="28135675" w14:textId="77777777" w:rsidR="00CA6D41" w:rsidRPr="00D602AA" w:rsidRDefault="00CA6D41" w:rsidP="00D602AA">
      <w:pPr>
        <w:spacing w:before="120" w:after="0" w:line="360" w:lineRule="auto"/>
        <w:jc w:val="both"/>
        <w:rPr>
          <w:rFonts w:ascii="Times New Roman" w:hAnsi="Times New Roman" w:cs="Times New Roman"/>
          <w:sz w:val="24"/>
          <w:szCs w:val="24"/>
        </w:rPr>
      </w:pPr>
    </w:p>
    <w:p w14:paraId="6107D21B" w14:textId="2662673A" w:rsidR="00542855" w:rsidRPr="00D602AA" w:rsidRDefault="00542855" w:rsidP="003454E4">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 xml:space="preserve">Zmiany w ustawie z dnia 29 sierpnia 1997 r. o usługach hotelarskich oraz usługach pilotów wycieczek i przewodników turystycznych </w:t>
      </w:r>
      <w:r w:rsidR="00D37508" w:rsidRPr="00D602AA">
        <w:rPr>
          <w:rFonts w:ascii="Times New Roman" w:hAnsi="Times New Roman" w:cs="Times New Roman"/>
          <w:b/>
          <w:sz w:val="24"/>
          <w:szCs w:val="24"/>
        </w:rPr>
        <w:t>(art. 12)</w:t>
      </w:r>
    </w:p>
    <w:p w14:paraId="04142D67" w14:textId="692D1EC7" w:rsidR="007951D6" w:rsidRPr="00D602AA" w:rsidRDefault="00542855" w:rsidP="003454E4">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Zaproponowana zmiana ma na celu usprawnienie i odformalizowanie procedury nadania </w:t>
      </w:r>
      <w:r w:rsidR="00DD543F" w:rsidRPr="00D602AA">
        <w:rPr>
          <w:rFonts w:ascii="Times New Roman" w:hAnsi="Times New Roman" w:cs="Times New Roman"/>
          <w:sz w:val="24"/>
          <w:szCs w:val="24"/>
        </w:rPr>
        <w:t xml:space="preserve">uprawnień przewodnika górskiego przez wprowadzenie </w:t>
      </w:r>
      <w:r w:rsidR="003F78B9" w:rsidRPr="00D602AA">
        <w:rPr>
          <w:rFonts w:ascii="Times New Roman" w:hAnsi="Times New Roman" w:cs="Times New Roman"/>
          <w:sz w:val="24"/>
          <w:szCs w:val="24"/>
        </w:rPr>
        <w:t>uproszczonego postępowania w tej sprawie</w:t>
      </w:r>
      <w:r w:rsidR="00DD543F" w:rsidRPr="00D602AA">
        <w:rPr>
          <w:rFonts w:ascii="Times New Roman" w:hAnsi="Times New Roman" w:cs="Times New Roman"/>
          <w:sz w:val="24"/>
          <w:szCs w:val="24"/>
        </w:rPr>
        <w:t>.</w:t>
      </w:r>
      <w:r w:rsidRPr="00D602AA">
        <w:rPr>
          <w:rFonts w:ascii="Times New Roman" w:hAnsi="Times New Roman" w:cs="Times New Roman"/>
          <w:sz w:val="24"/>
          <w:szCs w:val="24"/>
        </w:rPr>
        <w:t xml:space="preserve"> Możliwość uzyskania uprawnień wiąże się z koniecznością spełnie</w:t>
      </w:r>
      <w:r w:rsidR="00DD543F" w:rsidRPr="00D602AA">
        <w:rPr>
          <w:rFonts w:ascii="Times New Roman" w:hAnsi="Times New Roman" w:cs="Times New Roman"/>
          <w:sz w:val="24"/>
          <w:szCs w:val="24"/>
        </w:rPr>
        <w:t>nia określonych kryteriów, których weryfikacja ma charakter formalny</w:t>
      </w:r>
      <w:r w:rsidRPr="00D602AA">
        <w:rPr>
          <w:rFonts w:ascii="Times New Roman" w:hAnsi="Times New Roman" w:cs="Times New Roman"/>
          <w:sz w:val="24"/>
          <w:szCs w:val="24"/>
        </w:rPr>
        <w:t>. Potwierdzenie nadania uprawnień dokumentuje się przez wydanie legitymacji i ident</w:t>
      </w:r>
      <w:r w:rsidR="00DD543F" w:rsidRPr="00D602AA">
        <w:rPr>
          <w:rFonts w:ascii="Times New Roman" w:hAnsi="Times New Roman" w:cs="Times New Roman"/>
          <w:sz w:val="24"/>
          <w:szCs w:val="24"/>
        </w:rPr>
        <w:t>y</w:t>
      </w:r>
      <w:r w:rsidR="003454E4">
        <w:rPr>
          <w:rFonts w:ascii="Times New Roman" w:hAnsi="Times New Roman" w:cs="Times New Roman"/>
          <w:sz w:val="24"/>
          <w:szCs w:val="24"/>
        </w:rPr>
        <w:t>fikatora przewodnika górskiego.</w:t>
      </w:r>
    </w:p>
    <w:p w14:paraId="5AAC73C2" w14:textId="7DEAD510" w:rsidR="007951D6" w:rsidRPr="00D602AA" w:rsidRDefault="003F78B9" w:rsidP="003454E4">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Do postępowania </w:t>
      </w:r>
      <w:r w:rsidR="00277051" w:rsidRPr="00D602AA">
        <w:rPr>
          <w:rFonts w:ascii="Times New Roman" w:hAnsi="Times New Roman" w:cs="Times New Roman"/>
          <w:sz w:val="24"/>
          <w:szCs w:val="24"/>
        </w:rPr>
        <w:t xml:space="preserve">w sprawie nadania uprawnień przewodnika górskiego </w:t>
      </w:r>
      <w:r w:rsidRPr="00D602AA">
        <w:rPr>
          <w:rFonts w:ascii="Times New Roman" w:hAnsi="Times New Roman" w:cs="Times New Roman"/>
          <w:sz w:val="24"/>
          <w:szCs w:val="24"/>
        </w:rPr>
        <w:t>nie będą mieć zastosowania przepisy o milczącym zakończeniu postępowania z uwagi na to, że przewodnik górski posługuje się legitymacją wydawaną po nadaniu uprawnień, zatem nie jest zasadne rozdzielanie tych dwóch etapów.</w:t>
      </w:r>
    </w:p>
    <w:p w14:paraId="7C9F3AFA" w14:textId="77777777" w:rsidR="003E36B4" w:rsidRPr="00D602AA" w:rsidRDefault="003E36B4" w:rsidP="00D602AA">
      <w:pPr>
        <w:spacing w:before="120" w:after="0" w:line="360" w:lineRule="auto"/>
        <w:jc w:val="both"/>
        <w:rPr>
          <w:rFonts w:ascii="Times New Roman" w:hAnsi="Times New Roman" w:cs="Times New Roman"/>
          <w:sz w:val="24"/>
          <w:szCs w:val="24"/>
        </w:rPr>
      </w:pPr>
    </w:p>
    <w:p w14:paraId="24E1C227" w14:textId="1428E91E" w:rsidR="000927C0" w:rsidRPr="00D602AA" w:rsidRDefault="00542855" w:rsidP="003454E4">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w:t>
      </w:r>
      <w:r w:rsidR="009A441F" w:rsidRPr="00D602AA">
        <w:rPr>
          <w:rFonts w:ascii="Times New Roman" w:hAnsi="Times New Roman" w:cs="Times New Roman"/>
          <w:b/>
          <w:sz w:val="24"/>
          <w:szCs w:val="24"/>
        </w:rPr>
        <w:t>a</w:t>
      </w:r>
      <w:r w:rsidRPr="00D602AA">
        <w:rPr>
          <w:rFonts w:ascii="Times New Roman" w:hAnsi="Times New Roman" w:cs="Times New Roman"/>
          <w:b/>
          <w:sz w:val="24"/>
          <w:szCs w:val="24"/>
        </w:rPr>
        <w:t xml:space="preserve">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13 października 1998 r. o systemie ubezpieczeń społecznych </w:t>
      </w:r>
      <w:r w:rsidR="00D37508" w:rsidRPr="00D602AA">
        <w:rPr>
          <w:rFonts w:ascii="Times New Roman" w:hAnsi="Times New Roman" w:cs="Times New Roman"/>
          <w:b/>
          <w:sz w:val="24"/>
          <w:szCs w:val="24"/>
        </w:rPr>
        <w:t>(art. 13)</w:t>
      </w:r>
    </w:p>
    <w:p w14:paraId="03E2227F" w14:textId="141EFAED" w:rsidR="000927C0" w:rsidRPr="00D602AA" w:rsidRDefault="000927C0" w:rsidP="003454E4">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Zmiana ma na celu wprowadzenie ułatwienia dla przedsiębiorców, którzy zgłaszają zmiany w</w:t>
      </w:r>
      <w:r w:rsidR="00695A8E" w:rsidRPr="00D602AA">
        <w:rPr>
          <w:rFonts w:ascii="Times New Roman" w:hAnsi="Times New Roman" w:cs="Times New Roman"/>
          <w:sz w:val="24"/>
          <w:szCs w:val="24"/>
        </w:rPr>
        <w:t> </w:t>
      </w:r>
      <w:r w:rsidRPr="00D602AA">
        <w:rPr>
          <w:rFonts w:ascii="Times New Roman" w:hAnsi="Times New Roman" w:cs="Times New Roman"/>
          <w:sz w:val="24"/>
          <w:szCs w:val="24"/>
        </w:rPr>
        <w:t>kodzie ubezpieczenia w ramach prowadzonej działalności gospodarczej. Obecnie zmiana powinna być zgłaszana bezpośrednio do Zakładu Ubezpieczeń Społecznych. W</w:t>
      </w:r>
      <w:r w:rsidR="003F78B9" w:rsidRPr="00D602AA">
        <w:rPr>
          <w:rFonts w:ascii="Times New Roman" w:hAnsi="Times New Roman" w:cs="Times New Roman"/>
          <w:sz w:val="24"/>
          <w:szCs w:val="24"/>
        </w:rPr>
        <w:t> </w:t>
      </w:r>
      <w:r w:rsidRPr="00D602AA">
        <w:rPr>
          <w:rFonts w:ascii="Times New Roman" w:hAnsi="Times New Roman" w:cs="Times New Roman"/>
          <w:sz w:val="24"/>
          <w:szCs w:val="24"/>
        </w:rPr>
        <w:t xml:space="preserve">praktyce przedsiębiorcy zgłaszają zmiany na formularzu CEIDG-1, </w:t>
      </w:r>
      <w:r w:rsidR="003F78B9" w:rsidRPr="00D602AA">
        <w:rPr>
          <w:rFonts w:ascii="Times New Roman" w:hAnsi="Times New Roman" w:cs="Times New Roman"/>
          <w:sz w:val="24"/>
          <w:szCs w:val="24"/>
        </w:rPr>
        <w:t xml:space="preserve">choć </w:t>
      </w:r>
      <w:r w:rsidRPr="00D602AA">
        <w:rPr>
          <w:rFonts w:ascii="Times New Roman" w:hAnsi="Times New Roman" w:cs="Times New Roman"/>
          <w:sz w:val="24"/>
          <w:szCs w:val="24"/>
        </w:rPr>
        <w:t>jest to niewystarczające i</w:t>
      </w:r>
      <w:r w:rsidR="00695A8E" w:rsidRPr="00D602AA">
        <w:rPr>
          <w:rFonts w:ascii="Times New Roman" w:hAnsi="Times New Roman" w:cs="Times New Roman"/>
          <w:sz w:val="24"/>
          <w:szCs w:val="24"/>
        </w:rPr>
        <w:t> </w:t>
      </w:r>
      <w:r w:rsidRPr="00D602AA">
        <w:rPr>
          <w:rFonts w:ascii="Times New Roman" w:hAnsi="Times New Roman" w:cs="Times New Roman"/>
          <w:sz w:val="24"/>
          <w:szCs w:val="24"/>
        </w:rPr>
        <w:t>na etapie weryfikacji wniosk</w:t>
      </w:r>
      <w:r w:rsidR="005D177C" w:rsidRPr="00D602AA">
        <w:rPr>
          <w:rFonts w:ascii="Times New Roman" w:hAnsi="Times New Roman" w:cs="Times New Roman"/>
          <w:sz w:val="24"/>
          <w:szCs w:val="24"/>
        </w:rPr>
        <w:t>u złożonego w ten sposób do ZUS</w:t>
      </w:r>
      <w:r w:rsidRPr="00D602AA">
        <w:rPr>
          <w:rFonts w:ascii="Times New Roman" w:hAnsi="Times New Roman" w:cs="Times New Roman"/>
          <w:sz w:val="24"/>
          <w:szCs w:val="24"/>
        </w:rPr>
        <w:t xml:space="preserve"> pracownik </w:t>
      </w:r>
      <w:r w:rsidRPr="00D602AA">
        <w:rPr>
          <w:rFonts w:ascii="Times New Roman" w:hAnsi="Times New Roman" w:cs="Times New Roman"/>
          <w:sz w:val="24"/>
          <w:szCs w:val="24"/>
        </w:rPr>
        <w:lastRenderedPageBreak/>
        <w:t>ZUS musi skontaktować się z pł</w:t>
      </w:r>
      <w:r w:rsidR="00542550" w:rsidRPr="00D602AA">
        <w:rPr>
          <w:rFonts w:ascii="Times New Roman" w:hAnsi="Times New Roman" w:cs="Times New Roman"/>
          <w:sz w:val="24"/>
          <w:szCs w:val="24"/>
        </w:rPr>
        <w:t>a</w:t>
      </w:r>
      <w:r w:rsidRPr="00D602AA">
        <w:rPr>
          <w:rFonts w:ascii="Times New Roman" w:hAnsi="Times New Roman" w:cs="Times New Roman"/>
          <w:sz w:val="24"/>
          <w:szCs w:val="24"/>
        </w:rPr>
        <w:t>tnikiem (przedsiębiorcą)</w:t>
      </w:r>
      <w:r w:rsidR="005D177C" w:rsidRPr="00D602AA">
        <w:rPr>
          <w:rFonts w:ascii="Times New Roman" w:hAnsi="Times New Roman" w:cs="Times New Roman"/>
          <w:sz w:val="24"/>
          <w:szCs w:val="24"/>
        </w:rPr>
        <w:t>,</w:t>
      </w:r>
      <w:r w:rsidRPr="00D602AA">
        <w:rPr>
          <w:rFonts w:ascii="Times New Roman" w:hAnsi="Times New Roman" w:cs="Times New Roman"/>
          <w:sz w:val="24"/>
          <w:szCs w:val="24"/>
        </w:rPr>
        <w:t xml:space="preserve"> zobowiązując go do przedłożenia nowego wniosku lub uzupełnienia złożonych dokumentów w ZUS. Mając na uwadze, że przez system CEIDG jest możliwe złożenie dokumentów do ZUS, </w:t>
      </w:r>
      <w:r w:rsidR="005D177C" w:rsidRPr="00D602AA">
        <w:rPr>
          <w:rFonts w:ascii="Times New Roman" w:hAnsi="Times New Roman" w:cs="Times New Roman"/>
          <w:sz w:val="24"/>
          <w:szCs w:val="24"/>
        </w:rPr>
        <w:t>uzasadnione jest</w:t>
      </w:r>
      <w:r w:rsidRPr="00D602AA">
        <w:rPr>
          <w:rFonts w:ascii="Times New Roman" w:hAnsi="Times New Roman" w:cs="Times New Roman"/>
          <w:sz w:val="24"/>
          <w:szCs w:val="24"/>
        </w:rPr>
        <w:t xml:space="preserve"> dodanie do obecnej listy załącznika</w:t>
      </w:r>
      <w:r w:rsidR="005D177C" w:rsidRPr="00D602AA">
        <w:rPr>
          <w:rFonts w:ascii="Times New Roman" w:hAnsi="Times New Roman" w:cs="Times New Roman"/>
          <w:sz w:val="24"/>
          <w:szCs w:val="24"/>
        </w:rPr>
        <w:t>,</w:t>
      </w:r>
      <w:r w:rsidRPr="00D602AA">
        <w:rPr>
          <w:rFonts w:ascii="Times New Roman" w:hAnsi="Times New Roman" w:cs="Times New Roman"/>
          <w:sz w:val="24"/>
          <w:szCs w:val="24"/>
        </w:rPr>
        <w:t xml:space="preserve"> w którym zmieniany jest kod ubezpieczenia. Co więcej jest to spójne z ideą tzw. jednego</w:t>
      </w:r>
      <w:r w:rsidR="005D177C" w:rsidRPr="00D602AA">
        <w:rPr>
          <w:rFonts w:ascii="Times New Roman" w:hAnsi="Times New Roman" w:cs="Times New Roman"/>
          <w:sz w:val="24"/>
          <w:szCs w:val="24"/>
        </w:rPr>
        <w:t xml:space="preserve"> okienka i realizacji spraw dotyczących</w:t>
      </w:r>
      <w:r w:rsidRPr="00D602AA">
        <w:rPr>
          <w:rFonts w:ascii="Times New Roman" w:hAnsi="Times New Roman" w:cs="Times New Roman"/>
          <w:sz w:val="24"/>
          <w:szCs w:val="24"/>
        </w:rPr>
        <w:t xml:space="preserve"> wykonywania działalności gospodarczej w jednym miejscu</w:t>
      </w:r>
      <w:r w:rsidR="005D177C" w:rsidRPr="00D602AA">
        <w:rPr>
          <w:rFonts w:ascii="Times New Roman" w:hAnsi="Times New Roman" w:cs="Times New Roman"/>
          <w:sz w:val="24"/>
          <w:szCs w:val="24"/>
        </w:rPr>
        <w:t>,</w:t>
      </w:r>
      <w:r w:rsidRPr="00D602AA">
        <w:rPr>
          <w:rFonts w:ascii="Times New Roman" w:hAnsi="Times New Roman" w:cs="Times New Roman"/>
          <w:sz w:val="24"/>
          <w:szCs w:val="24"/>
        </w:rPr>
        <w:t xml:space="preserve"> tj. przez formularze dostępne do złożenia przez CEIDG.</w:t>
      </w:r>
    </w:p>
    <w:p w14:paraId="523E4219" w14:textId="77777777" w:rsidR="003E36B4" w:rsidRPr="00D602AA" w:rsidRDefault="003E36B4" w:rsidP="00D602AA">
      <w:pPr>
        <w:spacing w:before="120" w:after="0" w:line="360" w:lineRule="auto"/>
        <w:jc w:val="both"/>
        <w:rPr>
          <w:rFonts w:ascii="Times New Roman" w:hAnsi="Times New Roman" w:cs="Times New Roman"/>
          <w:sz w:val="24"/>
          <w:szCs w:val="24"/>
        </w:rPr>
      </w:pPr>
    </w:p>
    <w:p w14:paraId="15520AD3" w14:textId="34F5F79D" w:rsidR="00417A84" w:rsidRPr="00D602AA" w:rsidRDefault="00417A84" w:rsidP="003454E4">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 xml:space="preserve">Zmiany w ustawie z dnia 30 czerwca 2000 r. – Prawo własności przemysłowej </w:t>
      </w:r>
      <w:r w:rsidR="00D37508" w:rsidRPr="00D602AA">
        <w:rPr>
          <w:rFonts w:ascii="Times New Roman" w:hAnsi="Times New Roman" w:cs="Times New Roman"/>
          <w:b/>
          <w:sz w:val="24"/>
          <w:szCs w:val="24"/>
        </w:rPr>
        <w:t>(art. 14)</w:t>
      </w:r>
    </w:p>
    <w:p w14:paraId="07760C55" w14:textId="6F9E13DA" w:rsidR="00417A84" w:rsidRPr="00D602AA" w:rsidRDefault="00417A84" w:rsidP="003454E4">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Projektowana zmiana wynika z konieczności uwzględnienia w ustawie z dnia 30 czerwca 2000 r. – Prawo własności przemysłowej regulacji wynikających z ustawy o</w:t>
      </w:r>
      <w:r w:rsidR="00D37508" w:rsidRPr="00D602AA">
        <w:rPr>
          <w:rFonts w:ascii="Times New Roman" w:hAnsi="Times New Roman" w:cs="Times New Roman"/>
          <w:sz w:val="24"/>
          <w:szCs w:val="24"/>
        </w:rPr>
        <w:t> </w:t>
      </w:r>
      <w:r w:rsidRPr="00D602AA">
        <w:rPr>
          <w:rFonts w:ascii="Times New Roman" w:hAnsi="Times New Roman" w:cs="Times New Roman"/>
          <w:sz w:val="24"/>
          <w:szCs w:val="24"/>
        </w:rPr>
        <w:t>doręczeniach elektronicznych.</w:t>
      </w:r>
    </w:p>
    <w:p w14:paraId="56C3DDE3" w14:textId="1BD1FCAA" w:rsidR="00417A84" w:rsidRPr="00D602AA" w:rsidRDefault="00417A84" w:rsidP="003454E4">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Projekt wprowadza możliwość wyboru opcji doręczania korespondencji elektronicznej profesjonalnym pełnomocnikom i przedsiębiorcom za pomocą systemu teleinformatycznego Urzędu Patentowego. Pozwoli to na kontynuację prowadzonej korespondencji w ramach indywidualnych kont, przypisanych użytkownikom systemu praw własności przemysłowej w</w:t>
      </w:r>
      <w:r w:rsidR="003F78B9" w:rsidRPr="00D602AA">
        <w:rPr>
          <w:rFonts w:ascii="Times New Roman" w:hAnsi="Times New Roman" w:cs="Times New Roman"/>
          <w:sz w:val="24"/>
          <w:szCs w:val="24"/>
        </w:rPr>
        <w:t> </w:t>
      </w:r>
      <w:r w:rsidRPr="00D602AA">
        <w:rPr>
          <w:rFonts w:ascii="Times New Roman" w:hAnsi="Times New Roman" w:cs="Times New Roman"/>
          <w:sz w:val="24"/>
          <w:szCs w:val="24"/>
        </w:rPr>
        <w:t>Polsce. Proponowana zmiana zapewni klientom Urzędu Patentowego pełny dostęp do korespondencji, zarówno wychodzącej przygotowywanej za pomocą zaawansowanych formularzy z poziomu systemu teleinformatycznego Urzędu, jak i przychodzącej, stanowiącej dalszy ciąg komunikacji w danej sprawie, a także statusu wnoszonych za pomocą systemu opłat. Umożliwienie komunikacji elektronicznej za pomocą jednego, wybranego przez klienta kanału, w przypadku systemu teleinformatycznego Urzędu, pozwoli na przechowywanie pełnej korespondencji w jednym miejscu, z podziałem na sprawy. Proponowana zmiana pozwoli również na ujednolicenie podejścia do komunikacji elektronicznej w sprawach własności przemysłowej zarówno dla osób fizycznych, niekorzystających z innych kanałów komunikacji elektronicznej, jak i profesjonalnych pełnomocników i przedsiębiorców przez umożliwienie im wyboru kanału do doręczeń elektronicznych. Zgodnie z proponowaną zmianą zgłoszenia i korespondencja w postaci elektronicznej wnoszona jest na adres</w:t>
      </w:r>
      <w:r w:rsidR="00C959CA" w:rsidRPr="00D602AA">
        <w:rPr>
          <w:rFonts w:ascii="Times New Roman" w:hAnsi="Times New Roman" w:cs="Times New Roman"/>
          <w:sz w:val="24"/>
          <w:szCs w:val="24"/>
        </w:rPr>
        <w:t xml:space="preserve"> </w:t>
      </w:r>
      <w:r w:rsidRPr="00D602AA">
        <w:rPr>
          <w:rFonts w:ascii="Times New Roman" w:hAnsi="Times New Roman" w:cs="Times New Roman"/>
          <w:sz w:val="24"/>
          <w:szCs w:val="24"/>
        </w:rPr>
        <w:t xml:space="preserve">do doręczeń elektronicznych. Jednocześnie przewiduje się możliwość wnoszenia korespondencji za pośrednictwem systemu teleinformatycznego Urzędu Patentowego, przy użyciu formularzy elektronicznych udostępnionych w Biuletynie Informacji Publicznej na stronie podmiotowej Urzędu Patentowego. Po wyrażeniu przez stronę zgody możliwe będzie doręczanie korespondencji wyłącznie przez system teleinformatyczny Urzędu Patentowego. Wyrażenie </w:t>
      </w:r>
      <w:r w:rsidRPr="00D602AA">
        <w:rPr>
          <w:rFonts w:ascii="Times New Roman" w:hAnsi="Times New Roman" w:cs="Times New Roman"/>
          <w:sz w:val="24"/>
          <w:szCs w:val="24"/>
        </w:rPr>
        <w:lastRenderedPageBreak/>
        <w:t>albo wycofanie zgody będzie dokonywane przez system teleinformatyczny Urzędu Patentowego. Zgoda będzie wywoływała skutki prawne tylko</w:t>
      </w:r>
      <w:r w:rsidR="00C959CA" w:rsidRPr="00D602AA">
        <w:rPr>
          <w:rFonts w:ascii="Times New Roman" w:hAnsi="Times New Roman" w:cs="Times New Roman"/>
          <w:sz w:val="24"/>
          <w:szCs w:val="24"/>
        </w:rPr>
        <w:t xml:space="preserve"> </w:t>
      </w:r>
      <w:r w:rsidRPr="00D602AA">
        <w:rPr>
          <w:rFonts w:ascii="Times New Roman" w:hAnsi="Times New Roman" w:cs="Times New Roman"/>
          <w:sz w:val="24"/>
          <w:szCs w:val="24"/>
        </w:rPr>
        <w:t xml:space="preserve">w sprawie, w której została złożona. Z kolei wycofanie zgody będzie wywoływało skutki </w:t>
      </w:r>
      <w:r w:rsidR="00C959CA" w:rsidRPr="00D602AA">
        <w:rPr>
          <w:rFonts w:ascii="Times New Roman" w:hAnsi="Times New Roman" w:cs="Times New Roman"/>
          <w:sz w:val="24"/>
          <w:szCs w:val="24"/>
        </w:rPr>
        <w:t>z</w:t>
      </w:r>
      <w:r w:rsidRPr="00D602AA">
        <w:rPr>
          <w:rFonts w:ascii="Times New Roman" w:hAnsi="Times New Roman" w:cs="Times New Roman"/>
          <w:sz w:val="24"/>
          <w:szCs w:val="24"/>
        </w:rPr>
        <w:t xml:space="preserve"> upływem następnego dnia roboczego po doręczeniu Urzędowi Patentowemu oświadczenia</w:t>
      </w:r>
      <w:r w:rsidR="00C959CA" w:rsidRPr="00D602AA">
        <w:rPr>
          <w:rFonts w:ascii="Times New Roman" w:hAnsi="Times New Roman" w:cs="Times New Roman"/>
          <w:sz w:val="24"/>
          <w:szCs w:val="24"/>
        </w:rPr>
        <w:t xml:space="preserve"> </w:t>
      </w:r>
      <w:r w:rsidRPr="00D602AA">
        <w:rPr>
          <w:rFonts w:ascii="Times New Roman" w:hAnsi="Times New Roman" w:cs="Times New Roman"/>
          <w:sz w:val="24"/>
          <w:szCs w:val="24"/>
        </w:rPr>
        <w:t>o wycofaniu zgody. W</w:t>
      </w:r>
      <w:r w:rsidR="003F78B9" w:rsidRPr="00D602AA">
        <w:rPr>
          <w:rFonts w:ascii="Times New Roman" w:hAnsi="Times New Roman" w:cs="Times New Roman"/>
          <w:sz w:val="24"/>
          <w:szCs w:val="24"/>
        </w:rPr>
        <w:t> </w:t>
      </w:r>
      <w:r w:rsidRPr="00D602AA">
        <w:rPr>
          <w:rFonts w:ascii="Times New Roman" w:hAnsi="Times New Roman" w:cs="Times New Roman"/>
          <w:sz w:val="24"/>
          <w:szCs w:val="24"/>
        </w:rPr>
        <w:t>przypadku doręczania korespondencji przez system teleinformatyczny Urzędu Patentowego pismo będzie uznawane za doręczone w dniu wskazanym w urzędowym poświadczeniu odbioru, a w przypadku jego braku – po upływie 14 dni od dnia umieszczenia pisma w systemie teleinformatycznym Urzędu Patentowego.</w:t>
      </w:r>
    </w:p>
    <w:p w14:paraId="606E1E31" w14:textId="5A091475" w:rsidR="007B3893" w:rsidRPr="00D602AA" w:rsidRDefault="007B3893"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 xml:space="preserve">Mając na uwadze </w:t>
      </w:r>
      <w:r w:rsidR="00D37508" w:rsidRPr="00D602AA">
        <w:rPr>
          <w:rFonts w:ascii="Times New Roman" w:hAnsi="Times New Roman" w:cs="Times New Roman"/>
          <w:sz w:val="24"/>
          <w:szCs w:val="24"/>
        </w:rPr>
        <w:t>doświadczenia ze</w:t>
      </w:r>
      <w:r w:rsidRPr="00D602AA">
        <w:rPr>
          <w:rFonts w:ascii="Times New Roman" w:hAnsi="Times New Roman" w:cs="Times New Roman"/>
          <w:sz w:val="24"/>
          <w:szCs w:val="24"/>
        </w:rPr>
        <w:t xml:space="preserve"> stan</w:t>
      </w:r>
      <w:r w:rsidR="00D37508" w:rsidRPr="00D602AA">
        <w:rPr>
          <w:rFonts w:ascii="Times New Roman" w:hAnsi="Times New Roman" w:cs="Times New Roman"/>
          <w:sz w:val="24"/>
          <w:szCs w:val="24"/>
        </w:rPr>
        <w:t>u</w:t>
      </w:r>
      <w:r w:rsidRPr="00D602AA">
        <w:rPr>
          <w:rFonts w:ascii="Times New Roman" w:hAnsi="Times New Roman" w:cs="Times New Roman"/>
          <w:sz w:val="24"/>
          <w:szCs w:val="24"/>
        </w:rPr>
        <w:t xml:space="preserve"> epidemii wywołan</w:t>
      </w:r>
      <w:r w:rsidR="00D37508" w:rsidRPr="00D602AA">
        <w:rPr>
          <w:rFonts w:ascii="Times New Roman" w:hAnsi="Times New Roman" w:cs="Times New Roman"/>
          <w:sz w:val="24"/>
          <w:szCs w:val="24"/>
        </w:rPr>
        <w:t>ego</w:t>
      </w:r>
      <w:r w:rsidRPr="00D602AA">
        <w:rPr>
          <w:rFonts w:ascii="Times New Roman" w:hAnsi="Times New Roman" w:cs="Times New Roman"/>
          <w:sz w:val="24"/>
          <w:szCs w:val="24"/>
        </w:rPr>
        <w:t xml:space="preserve"> wirusem SARS-CoV-2, w</w:t>
      </w:r>
      <w:r w:rsidR="00E20814" w:rsidRPr="00D602AA">
        <w:rPr>
          <w:rFonts w:ascii="Times New Roman" w:hAnsi="Times New Roman" w:cs="Times New Roman"/>
          <w:sz w:val="24"/>
          <w:szCs w:val="24"/>
        </w:rPr>
        <w:t> </w:t>
      </w:r>
      <w:r w:rsidRPr="00D602AA">
        <w:rPr>
          <w:rFonts w:ascii="Times New Roman" w:hAnsi="Times New Roman" w:cs="Times New Roman"/>
          <w:sz w:val="24"/>
          <w:szCs w:val="24"/>
        </w:rPr>
        <w:t>przypadku spraw rozpatrywanych w trybie postępowania spornego projekt wprowadza możliwość przeprowadzania rozpraw przy użyciu urządzeń technicznych umożliwiających przeprowadzenie ich na odległość</w:t>
      </w:r>
      <w:r w:rsidR="00034F65" w:rsidRPr="00D602AA">
        <w:rPr>
          <w:rFonts w:ascii="Times New Roman" w:hAnsi="Times New Roman" w:cs="Times New Roman"/>
          <w:sz w:val="24"/>
          <w:szCs w:val="24"/>
        </w:rPr>
        <w:t xml:space="preserve"> z jednoczesnym </w:t>
      </w:r>
      <w:r w:rsidR="002B7507" w:rsidRPr="00D602AA">
        <w:rPr>
          <w:rFonts w:ascii="Times New Roman" w:hAnsi="Times New Roman" w:cs="Times New Roman"/>
          <w:sz w:val="24"/>
          <w:szCs w:val="24"/>
        </w:rPr>
        <w:t>bezpośrednim przekazem obrazu i </w:t>
      </w:r>
      <w:r w:rsidR="00034F65" w:rsidRPr="00D602AA">
        <w:rPr>
          <w:rFonts w:ascii="Times New Roman" w:hAnsi="Times New Roman" w:cs="Times New Roman"/>
          <w:sz w:val="24"/>
          <w:szCs w:val="24"/>
        </w:rPr>
        <w:t>dźwięku, w sposób zapewniający zachowanie niezbędnych zasad bezpieczeństwa</w:t>
      </w:r>
      <w:r w:rsidRPr="00D602AA">
        <w:rPr>
          <w:rFonts w:ascii="Times New Roman" w:hAnsi="Times New Roman" w:cs="Times New Roman"/>
          <w:sz w:val="24"/>
          <w:szCs w:val="24"/>
        </w:rPr>
        <w:t>. Przewiduje się, że rozprawa w tej formie będzie przeprowadzana za zgodą stron postępowania spornego.</w:t>
      </w:r>
    </w:p>
    <w:p w14:paraId="7B8923A0" w14:textId="48A58EDD" w:rsidR="007B3893" w:rsidRPr="00D602AA" w:rsidRDefault="007B3893"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Zauważyć należy, że ustawodawca w odniesieniu do spraw rozpatrywanych w trybie postępowania spornego nie zdecydował się na wprowadzenie rozwiązań analogicznych do art. 15zzs</w:t>
      </w:r>
      <w:r w:rsidRPr="00D602AA">
        <w:rPr>
          <w:rFonts w:ascii="Times New Roman" w:hAnsi="Times New Roman" w:cs="Times New Roman"/>
          <w:sz w:val="24"/>
          <w:szCs w:val="24"/>
          <w:vertAlign w:val="superscript"/>
        </w:rPr>
        <w:t xml:space="preserve">1 </w:t>
      </w:r>
      <w:r w:rsidRPr="00D602AA">
        <w:rPr>
          <w:rFonts w:ascii="Times New Roman" w:hAnsi="Times New Roman" w:cs="Times New Roman"/>
          <w:sz w:val="24"/>
          <w:szCs w:val="24"/>
        </w:rPr>
        <w:t>ust. 1 pkt 1 i art. 15zzs</w:t>
      </w:r>
      <w:r w:rsidRPr="00D602AA">
        <w:rPr>
          <w:rFonts w:ascii="Times New Roman" w:hAnsi="Times New Roman" w:cs="Times New Roman"/>
          <w:sz w:val="24"/>
          <w:szCs w:val="24"/>
          <w:vertAlign w:val="superscript"/>
        </w:rPr>
        <w:t>4</w:t>
      </w:r>
      <w:r w:rsidRPr="00D602AA">
        <w:rPr>
          <w:rFonts w:ascii="Times New Roman" w:hAnsi="Times New Roman" w:cs="Times New Roman"/>
          <w:sz w:val="24"/>
          <w:szCs w:val="24"/>
        </w:rPr>
        <w:t xml:space="preserve"> ust. 2 ustawy z 2 marca 2020 r. o szczególnych rozwiązaniach związanych z zapobieganiem, przeciwdziałaniem i zwalczaniem COVID-19, innych chorób zakaźnych oraz wywołanych nimi sytuacji kryzysowych, odnoszących się do spraw rozpatrywanych przez sądy powszechne i sądy administracyjne. W aktualnym stanie prawnym Urząd Patentowy nie ma podstawy prawnej umożliwiającej przeprowadzanie rozpraw w sposób zdalny. Jednak mając w szczególności na uwadze zagrożenia dla zdrowia i</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życia, jakie niesie ze sobą trwająca pandemia COVID-19, jest to rozwiązanie wysoce pożądane i oczekiwane przez uczestników postępowań. Zauważyć należy, że rozwiązanie pozwalające na przeprowadzanie rozpraw zdalnych nie powinno mieć charakteru tymczasowego, ale powinno zostać utrzymane również po ustaniu pandemii. Powyższe rozwiązanie jest korzystne zarówno z punktu widzenia ekonomiki postępowania, gdyż strony będą mogły uniknąć długotrwałych dojazdów do Urzędu Patentowego z różnych stron Polski, jak również uzasadnione ekonomicznie (koszty dojazdu, noclegu itp.). Z drugiej zaś strony przyczyni się do poszerzenia dostępności postępowań dla publiczności. W rozprawie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charakterze publiczności będzie mógł wziąć udział każdy zainteresowany bez konieczności stawiennictwa w Urzędzie Patentowym. Takie rozwiązanie może więc pośrednio wpłynąć na </w:t>
      </w:r>
      <w:r w:rsidRPr="00D602AA">
        <w:rPr>
          <w:rFonts w:ascii="Times New Roman" w:hAnsi="Times New Roman" w:cs="Times New Roman"/>
          <w:sz w:val="24"/>
          <w:szCs w:val="24"/>
        </w:rPr>
        <w:lastRenderedPageBreak/>
        <w:t>wzrost świadomości osób trzecich w odniesieniu do sposobu uzyskiwania i utrzymywania praw wyłącznych. Należy podkreślić, iż możliwość przeprowadzenia rozprawy w sposób zdalny będzie uzależniona od zgody stron, co ma w szczególności na celu zabezpieczenie potrzeb osób wykluczonych cyfrowo czy też takich, które będą preferować procedowanie w</w:t>
      </w:r>
      <w:r w:rsidR="00E20814" w:rsidRPr="00D602AA">
        <w:rPr>
          <w:rFonts w:ascii="Times New Roman" w:hAnsi="Times New Roman" w:cs="Times New Roman"/>
          <w:sz w:val="24"/>
          <w:szCs w:val="24"/>
        </w:rPr>
        <w:t> </w:t>
      </w:r>
      <w:r w:rsidRPr="00D602AA">
        <w:rPr>
          <w:rFonts w:ascii="Times New Roman" w:hAnsi="Times New Roman" w:cs="Times New Roman"/>
          <w:sz w:val="24"/>
          <w:szCs w:val="24"/>
        </w:rPr>
        <w:t>sposób tradycyjny.</w:t>
      </w:r>
    </w:p>
    <w:p w14:paraId="284920A5" w14:textId="49846512" w:rsidR="007B3893" w:rsidRPr="00D602AA" w:rsidRDefault="007B3893"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Jednocześnie mając na względzie potrzebę możliwie szerokiego stosowania wprowadzonego rozwiązania możliwość przeprowadzania rozprawy w sposób zdalny będzie dotyczyła również postępowań wszczętych przed dniem wejścia w życie projektowanej ustawy. Ponadto uzależnienie możliwości przeprowadzenia rozprawy w trybie zdalnym należycie zabezpiecza interesy stron postępowań, które już są w toku w dacie wejścia w życie ustawy</w:t>
      </w:r>
      <w:r w:rsidR="00867412" w:rsidRPr="00D602AA">
        <w:rPr>
          <w:rFonts w:ascii="Times New Roman" w:hAnsi="Times New Roman" w:cs="Times New Roman"/>
          <w:sz w:val="24"/>
          <w:szCs w:val="24"/>
        </w:rPr>
        <w:t>,</w:t>
      </w:r>
      <w:r w:rsidRPr="00D602AA">
        <w:rPr>
          <w:rFonts w:ascii="Times New Roman" w:hAnsi="Times New Roman" w:cs="Times New Roman"/>
          <w:sz w:val="24"/>
          <w:szCs w:val="24"/>
        </w:rPr>
        <w:t xml:space="preserve"> w postaci konieczności wyrażenia przez nich zgody na taki sposób postępowania.</w:t>
      </w:r>
    </w:p>
    <w:p w14:paraId="58CED14D" w14:textId="77777777" w:rsidR="003E36B4" w:rsidRPr="00D602AA" w:rsidRDefault="003E36B4" w:rsidP="00D602AA">
      <w:pPr>
        <w:spacing w:before="120" w:after="0" w:line="360" w:lineRule="auto"/>
        <w:jc w:val="both"/>
        <w:rPr>
          <w:rFonts w:ascii="Times New Roman" w:hAnsi="Times New Roman" w:cs="Times New Roman"/>
          <w:sz w:val="24"/>
          <w:szCs w:val="24"/>
        </w:rPr>
      </w:pPr>
    </w:p>
    <w:p w14:paraId="33243278" w14:textId="693D93AB" w:rsidR="002E4484" w:rsidRPr="00D602AA" w:rsidRDefault="002E4484" w:rsidP="003454E4">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w:t>
      </w:r>
      <w:r w:rsidR="009A441F" w:rsidRPr="00D602AA">
        <w:rPr>
          <w:rFonts w:ascii="Times New Roman" w:hAnsi="Times New Roman" w:cs="Times New Roman"/>
          <w:b/>
          <w:sz w:val="24"/>
          <w:szCs w:val="24"/>
        </w:rPr>
        <w:t>a</w:t>
      </w:r>
      <w:r w:rsidRPr="00D602AA">
        <w:rPr>
          <w:rFonts w:ascii="Times New Roman" w:hAnsi="Times New Roman" w:cs="Times New Roman"/>
          <w:b/>
          <w:sz w:val="24"/>
          <w:szCs w:val="24"/>
        </w:rPr>
        <w:t xml:space="preserve"> w ustawie z dnia 21 grudnia 2000 r. o jakości handlowej artykułów rolno-spożywczych </w:t>
      </w:r>
      <w:r w:rsidR="00D37508" w:rsidRPr="00D602AA">
        <w:rPr>
          <w:rFonts w:ascii="Times New Roman" w:hAnsi="Times New Roman" w:cs="Times New Roman"/>
          <w:b/>
          <w:sz w:val="24"/>
          <w:szCs w:val="24"/>
        </w:rPr>
        <w:t>(art. 15)</w:t>
      </w:r>
    </w:p>
    <w:p w14:paraId="0EB0F9BE" w14:textId="3D49293C" w:rsidR="002E4484" w:rsidRPr="00D602AA" w:rsidRDefault="002E4484" w:rsidP="003454E4">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W obecnym stanie prawnym w zależności od tego, czy wnioskodawca spełnia określone ustawowo przesłanki, wojewódzki inspektor ja</w:t>
      </w:r>
      <w:r w:rsidR="00695A8E" w:rsidRPr="00D602AA">
        <w:rPr>
          <w:rFonts w:ascii="Times New Roman" w:hAnsi="Times New Roman" w:cs="Times New Roman"/>
          <w:sz w:val="24"/>
          <w:szCs w:val="24"/>
        </w:rPr>
        <w:t>kości handlowej artykułów rolno-</w:t>
      </w:r>
      <w:r w:rsidRPr="00D602AA">
        <w:rPr>
          <w:rFonts w:ascii="Times New Roman" w:hAnsi="Times New Roman" w:cs="Times New Roman"/>
          <w:sz w:val="24"/>
          <w:szCs w:val="24"/>
        </w:rPr>
        <w:t>spożywczych wydaje decyzję o wpisie do rejestru rzeczoznawców</w:t>
      </w:r>
      <w:r w:rsidRPr="00D602AA">
        <w:rPr>
          <w:rFonts w:ascii="Times New Roman" w:hAnsi="Times New Roman" w:cs="Times New Roman"/>
          <w:bCs/>
          <w:sz w:val="24"/>
          <w:szCs w:val="24"/>
        </w:rPr>
        <w:t xml:space="preserve"> w zakresie rodzajów artykułów rolno-spożywczych</w:t>
      </w:r>
      <w:r w:rsidRPr="00D602AA">
        <w:rPr>
          <w:rFonts w:ascii="Times New Roman" w:hAnsi="Times New Roman" w:cs="Times New Roman"/>
          <w:sz w:val="24"/>
          <w:szCs w:val="24"/>
        </w:rPr>
        <w:t xml:space="preserve"> lub decyzję o odmowie wpisu do tego rejestru. Od tej decyzji stronie przysługuje prawo do wniesienia odwołania do organu II instancji, tj. Głównego Inspektora Jakości Handlowej Artykułów Rolno-Spożywczych.</w:t>
      </w:r>
    </w:p>
    <w:p w14:paraId="3669A0D3" w14:textId="4519FC98" w:rsidR="002E4484" w:rsidRPr="00D602AA" w:rsidRDefault="002E4484" w:rsidP="003454E4">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Biorąc pod uwagę fakt, że przesłanki pozytywne wpisu do rejestru rzeczoznawców zostały przez ustawodawcę określone w sposób precyzyjny (zdanie egzaminu lub odbycie szkolenia) w przypadku ww. decyzji nie ma właściwie miejsca na uznaniowość organu.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celu usprawnienia postępowania mającego na celu nabywanie uprawnień rzeczoznawcy zasadne wydaje się odstąpienie od zasady dwuinstancyjności postępowania. Postępowanie powinno natomiast pozostać dwuinstancyjne w przypadku decyzji o skreśleniu z rejestru rzeczoznawców, o której również mowa w art. 35 ust. 4, z uwagi na fakt, że wiąże się ona z</w:t>
      </w:r>
      <w:r w:rsidR="00695A8E" w:rsidRPr="00D602AA">
        <w:rPr>
          <w:rFonts w:ascii="Times New Roman" w:hAnsi="Times New Roman" w:cs="Times New Roman"/>
          <w:sz w:val="24"/>
          <w:szCs w:val="24"/>
        </w:rPr>
        <w:t> </w:t>
      </w:r>
      <w:r w:rsidRPr="00D602AA">
        <w:rPr>
          <w:rFonts w:ascii="Times New Roman" w:hAnsi="Times New Roman" w:cs="Times New Roman"/>
          <w:sz w:val="24"/>
          <w:szCs w:val="24"/>
        </w:rPr>
        <w:t>pozbawieniem strony uprawnień i ma charakter typowo uznaniowy. Powinna być zatem poddawana kontroli instancyjnej.</w:t>
      </w:r>
    </w:p>
    <w:p w14:paraId="17B3B366" w14:textId="77777777" w:rsidR="003E36B4" w:rsidRPr="00D602AA" w:rsidRDefault="003E36B4" w:rsidP="00D602AA">
      <w:pPr>
        <w:spacing w:before="120" w:after="0" w:line="360" w:lineRule="auto"/>
        <w:jc w:val="both"/>
        <w:rPr>
          <w:rFonts w:ascii="Times New Roman" w:hAnsi="Times New Roman" w:cs="Times New Roman"/>
          <w:sz w:val="24"/>
          <w:szCs w:val="24"/>
        </w:rPr>
      </w:pPr>
    </w:p>
    <w:p w14:paraId="0D4B9E57" w14:textId="0F745DDF" w:rsidR="00717C30" w:rsidRPr="00D602AA" w:rsidRDefault="00717C30" w:rsidP="003454E4">
      <w:pPr>
        <w:pStyle w:val="Akapitzlist"/>
        <w:numPr>
          <w:ilvl w:val="0"/>
          <w:numId w:val="2"/>
        </w:numPr>
        <w:tabs>
          <w:tab w:val="left" w:pos="284"/>
        </w:tabs>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ustawie z dnia 11 kwietnia 2001 r. o rzecznikach patentowych</w:t>
      </w:r>
      <w:r w:rsidR="00D37508" w:rsidRPr="00D602AA">
        <w:rPr>
          <w:rFonts w:ascii="Times New Roman" w:hAnsi="Times New Roman" w:cs="Times New Roman"/>
          <w:b/>
          <w:sz w:val="24"/>
          <w:szCs w:val="24"/>
        </w:rPr>
        <w:t xml:space="preserve"> (art. 16)</w:t>
      </w:r>
    </w:p>
    <w:p w14:paraId="145E052F" w14:textId="0B573CF8" w:rsidR="00E20814" w:rsidRPr="00D602AA" w:rsidRDefault="00717C30" w:rsidP="003454E4">
      <w:pPr>
        <w:tabs>
          <w:tab w:val="left" w:pos="284"/>
        </w:tabs>
        <w:spacing w:before="120" w:after="0" w:line="360" w:lineRule="auto"/>
        <w:ind w:firstLine="567"/>
        <w:jc w:val="both"/>
        <w:rPr>
          <w:rFonts w:ascii="Times New Roman" w:eastAsia="Times New Roman" w:hAnsi="Times New Roman" w:cs="Times New Roman"/>
          <w:sz w:val="24"/>
          <w:szCs w:val="24"/>
        </w:rPr>
      </w:pPr>
      <w:r w:rsidRPr="00D602AA">
        <w:rPr>
          <w:rFonts w:ascii="Times New Roman" w:eastAsia="Times New Roman" w:hAnsi="Times New Roman" w:cs="Times New Roman"/>
          <w:sz w:val="24"/>
          <w:szCs w:val="24"/>
        </w:rPr>
        <w:lastRenderedPageBreak/>
        <w:t>Projektowany przepis wprowadza możliwość przeprowadz</w:t>
      </w:r>
      <w:r w:rsidR="009A441F" w:rsidRPr="00D602AA">
        <w:rPr>
          <w:rFonts w:ascii="Times New Roman" w:eastAsia="Times New Roman" w:hAnsi="Times New Roman" w:cs="Times New Roman"/>
          <w:sz w:val="24"/>
          <w:szCs w:val="24"/>
        </w:rPr>
        <w:t>a</w:t>
      </w:r>
      <w:r w:rsidRPr="00D602AA">
        <w:rPr>
          <w:rFonts w:ascii="Times New Roman" w:eastAsia="Times New Roman" w:hAnsi="Times New Roman" w:cs="Times New Roman"/>
          <w:sz w:val="24"/>
          <w:szCs w:val="24"/>
        </w:rPr>
        <w:t xml:space="preserve">nia Krajowego Zjazdu Rzeczników Patentowych, Nadzwyczajnego Zjazdu Rzeczników Patentowych, okręgowych zgromadzeń rzeczników patentowych, o których mowa w art. 47, </w:t>
      </w:r>
      <w:r w:rsidR="00A70019" w:rsidRPr="00D602AA">
        <w:rPr>
          <w:rFonts w:ascii="Times New Roman" w:eastAsia="Times New Roman" w:hAnsi="Times New Roman" w:cs="Times New Roman"/>
          <w:sz w:val="24"/>
          <w:szCs w:val="24"/>
        </w:rPr>
        <w:t xml:space="preserve">art. </w:t>
      </w:r>
      <w:r w:rsidRPr="00D602AA">
        <w:rPr>
          <w:rFonts w:ascii="Times New Roman" w:eastAsia="Times New Roman" w:hAnsi="Times New Roman" w:cs="Times New Roman"/>
          <w:sz w:val="24"/>
          <w:szCs w:val="24"/>
        </w:rPr>
        <w:t xml:space="preserve">49 oraz </w:t>
      </w:r>
      <w:r w:rsidR="00A70019" w:rsidRPr="00D602AA">
        <w:rPr>
          <w:rFonts w:ascii="Times New Roman" w:eastAsia="Times New Roman" w:hAnsi="Times New Roman" w:cs="Times New Roman"/>
          <w:sz w:val="24"/>
          <w:szCs w:val="24"/>
        </w:rPr>
        <w:t xml:space="preserve">art. </w:t>
      </w:r>
      <w:r w:rsidRPr="00D602AA">
        <w:rPr>
          <w:rFonts w:ascii="Times New Roman" w:eastAsia="Times New Roman" w:hAnsi="Times New Roman" w:cs="Times New Roman"/>
          <w:sz w:val="24"/>
          <w:szCs w:val="24"/>
        </w:rPr>
        <w:t xml:space="preserve">54 ustawy z dnia 11 kwietnia 2001 r. </w:t>
      </w:r>
      <w:r w:rsidR="00ED48EA" w:rsidRPr="00D602AA">
        <w:rPr>
          <w:rFonts w:ascii="Times New Roman" w:eastAsia="Times New Roman" w:hAnsi="Times New Roman" w:cs="Times New Roman"/>
          <w:sz w:val="24"/>
          <w:szCs w:val="24"/>
        </w:rPr>
        <w:t>o rzecznikach patentowych</w:t>
      </w:r>
      <w:r w:rsidRPr="00D602AA">
        <w:rPr>
          <w:rFonts w:ascii="Times New Roman" w:eastAsia="Times New Roman" w:hAnsi="Times New Roman" w:cs="Times New Roman"/>
          <w:sz w:val="24"/>
          <w:szCs w:val="24"/>
        </w:rPr>
        <w:t xml:space="preserve"> oraz wyborów odbywających się w ich trakcie, w</w:t>
      </w:r>
      <w:r w:rsidR="002B7507" w:rsidRPr="00D602AA">
        <w:rPr>
          <w:rFonts w:ascii="Times New Roman" w:eastAsia="Times New Roman" w:hAnsi="Times New Roman" w:cs="Times New Roman"/>
          <w:sz w:val="24"/>
          <w:szCs w:val="24"/>
        </w:rPr>
        <w:t> </w:t>
      </w:r>
      <w:r w:rsidRPr="00D602AA">
        <w:rPr>
          <w:rFonts w:ascii="Times New Roman" w:eastAsia="Times New Roman" w:hAnsi="Times New Roman" w:cs="Times New Roman"/>
          <w:sz w:val="24"/>
          <w:szCs w:val="24"/>
        </w:rPr>
        <w:t xml:space="preserve">taki sposób, który nie wymaga obecności w tym samym miejscu rzeczników patentowych uprawnionych do udziału w tych przedsięwzięciach, </w:t>
      </w:r>
      <w:r w:rsidR="003E36B4" w:rsidRPr="00D602AA">
        <w:rPr>
          <w:rFonts w:ascii="Times New Roman" w:eastAsia="Times New Roman" w:hAnsi="Times New Roman" w:cs="Times New Roman"/>
          <w:sz w:val="24"/>
          <w:szCs w:val="24"/>
        </w:rPr>
        <w:t xml:space="preserve">tj. </w:t>
      </w:r>
      <w:r w:rsidRPr="00D602AA">
        <w:rPr>
          <w:rFonts w:ascii="Times New Roman" w:eastAsia="Times New Roman" w:hAnsi="Times New Roman" w:cs="Times New Roman"/>
          <w:sz w:val="24"/>
          <w:szCs w:val="24"/>
        </w:rPr>
        <w:t>przy wykorzystaniu środków komunikacji elektronicznej</w:t>
      </w:r>
      <w:r w:rsidR="00E20814" w:rsidRPr="00D602AA">
        <w:rPr>
          <w:rFonts w:ascii="Times New Roman" w:eastAsia="Times New Roman" w:hAnsi="Times New Roman" w:cs="Times New Roman"/>
          <w:sz w:val="24"/>
          <w:szCs w:val="24"/>
        </w:rPr>
        <w:t xml:space="preserve"> zapewniających:</w:t>
      </w:r>
    </w:p>
    <w:p w14:paraId="75F99371" w14:textId="198F1B88" w:rsidR="00E20814" w:rsidRPr="00D602AA" w:rsidRDefault="00E20814" w:rsidP="003E1ABD">
      <w:pPr>
        <w:tabs>
          <w:tab w:val="left" w:pos="284"/>
        </w:tabs>
        <w:spacing w:before="120" w:after="0" w:line="360" w:lineRule="auto"/>
        <w:ind w:left="284" w:hanging="284"/>
        <w:jc w:val="both"/>
        <w:rPr>
          <w:rFonts w:ascii="Times New Roman" w:eastAsia="Times New Roman" w:hAnsi="Times New Roman" w:cs="Times New Roman"/>
          <w:sz w:val="24"/>
          <w:szCs w:val="24"/>
        </w:rPr>
      </w:pPr>
      <w:r w:rsidRPr="00D602AA">
        <w:rPr>
          <w:rFonts w:ascii="Times New Roman" w:eastAsia="Times New Roman" w:hAnsi="Times New Roman" w:cs="Times New Roman"/>
          <w:sz w:val="24"/>
          <w:szCs w:val="24"/>
        </w:rPr>
        <w:t>1)</w:t>
      </w:r>
      <w:r w:rsidRPr="00D602AA">
        <w:rPr>
          <w:rFonts w:ascii="Times New Roman" w:eastAsia="Times New Roman" w:hAnsi="Times New Roman" w:cs="Times New Roman"/>
          <w:sz w:val="24"/>
          <w:szCs w:val="24"/>
        </w:rPr>
        <w:tab/>
        <w:t>transmisję posiedzenia w czasie rzeczywistym między uczestnikami posiedzenia,</w:t>
      </w:r>
    </w:p>
    <w:p w14:paraId="029A5F2C" w14:textId="77777777" w:rsidR="00E20814" w:rsidRPr="00D602AA" w:rsidRDefault="00E20814" w:rsidP="003E1ABD">
      <w:pPr>
        <w:tabs>
          <w:tab w:val="left" w:pos="284"/>
        </w:tabs>
        <w:spacing w:before="120" w:after="0" w:line="360" w:lineRule="auto"/>
        <w:ind w:left="284" w:hanging="284"/>
        <w:jc w:val="both"/>
        <w:rPr>
          <w:rFonts w:ascii="Times New Roman" w:eastAsia="Times New Roman" w:hAnsi="Times New Roman" w:cs="Times New Roman"/>
          <w:sz w:val="24"/>
          <w:szCs w:val="24"/>
        </w:rPr>
      </w:pPr>
      <w:r w:rsidRPr="00D602AA">
        <w:rPr>
          <w:rFonts w:ascii="Times New Roman" w:eastAsia="Times New Roman" w:hAnsi="Times New Roman" w:cs="Times New Roman"/>
          <w:sz w:val="24"/>
          <w:szCs w:val="24"/>
        </w:rPr>
        <w:t>2)</w:t>
      </w:r>
      <w:r w:rsidRPr="00D602AA">
        <w:rPr>
          <w:rFonts w:ascii="Times New Roman" w:eastAsia="Times New Roman" w:hAnsi="Times New Roman" w:cs="Times New Roman"/>
          <w:sz w:val="24"/>
          <w:szCs w:val="24"/>
        </w:rPr>
        <w:tab/>
        <w:t>wielostronną komunikację w czasie rzeczywistym, w ramach której uczestnicy posiedzenia mogą wypowiadać się w toku posiedzenia</w:t>
      </w:r>
    </w:p>
    <w:p w14:paraId="6B3A9146" w14:textId="7741DE0B" w:rsidR="00717C30" w:rsidRPr="00D602AA" w:rsidRDefault="00E20814" w:rsidP="003E1ABD">
      <w:pPr>
        <w:tabs>
          <w:tab w:val="left" w:pos="284"/>
        </w:tabs>
        <w:spacing w:before="120" w:after="0" w:line="360" w:lineRule="auto"/>
        <w:ind w:left="284" w:hanging="284"/>
        <w:jc w:val="both"/>
        <w:rPr>
          <w:rFonts w:ascii="Times New Roman" w:eastAsia="Times New Roman" w:hAnsi="Times New Roman" w:cs="Times New Roman"/>
          <w:sz w:val="24"/>
          <w:szCs w:val="24"/>
        </w:rPr>
      </w:pPr>
      <w:r w:rsidRPr="00D602AA">
        <w:rPr>
          <w:rFonts w:ascii="Times New Roman" w:eastAsia="Times New Roman" w:hAnsi="Times New Roman" w:cs="Times New Roman"/>
          <w:sz w:val="24"/>
          <w:szCs w:val="24"/>
        </w:rPr>
        <w:t>− z zachowaniem niezbędnych zasad bezpieczeństwa</w:t>
      </w:r>
      <w:r w:rsidR="00717C30" w:rsidRPr="00D602AA">
        <w:rPr>
          <w:rFonts w:ascii="Times New Roman" w:eastAsia="Times New Roman" w:hAnsi="Times New Roman" w:cs="Times New Roman"/>
          <w:sz w:val="24"/>
          <w:szCs w:val="24"/>
        </w:rPr>
        <w:t xml:space="preserve">. </w:t>
      </w:r>
      <w:r w:rsidR="009A441F" w:rsidRPr="00D602AA">
        <w:rPr>
          <w:rFonts w:ascii="Times New Roman" w:eastAsia="Times New Roman" w:hAnsi="Times New Roman" w:cs="Times New Roman"/>
          <w:sz w:val="24"/>
          <w:szCs w:val="24"/>
        </w:rPr>
        <w:t xml:space="preserve">Projektowana zmiana ma szczególne znaczenie </w:t>
      </w:r>
      <w:r w:rsidR="00717C30" w:rsidRPr="00D602AA">
        <w:rPr>
          <w:rFonts w:ascii="Times New Roman" w:eastAsia="Times New Roman" w:hAnsi="Times New Roman" w:cs="Times New Roman"/>
          <w:sz w:val="24"/>
          <w:szCs w:val="24"/>
        </w:rPr>
        <w:t>w dobie epidemii</w:t>
      </w:r>
      <w:r w:rsidR="009A441F" w:rsidRPr="00D602AA">
        <w:rPr>
          <w:rFonts w:ascii="Times New Roman" w:eastAsia="Times New Roman" w:hAnsi="Times New Roman" w:cs="Times New Roman"/>
          <w:sz w:val="24"/>
          <w:szCs w:val="24"/>
        </w:rPr>
        <w:t xml:space="preserve">, </w:t>
      </w:r>
      <w:r w:rsidR="00E74B09" w:rsidRPr="00D602AA">
        <w:rPr>
          <w:rFonts w:ascii="Times New Roman" w:eastAsia="Times New Roman" w:hAnsi="Times New Roman" w:cs="Times New Roman"/>
          <w:sz w:val="24"/>
          <w:szCs w:val="24"/>
        </w:rPr>
        <w:t>ale nie ma przeszkód, by rozwiązanie</w:t>
      </w:r>
      <w:r w:rsidR="003E36B4" w:rsidRPr="00D602AA">
        <w:rPr>
          <w:rFonts w:ascii="Times New Roman" w:eastAsia="Times New Roman" w:hAnsi="Times New Roman" w:cs="Times New Roman"/>
          <w:sz w:val="24"/>
          <w:szCs w:val="24"/>
        </w:rPr>
        <w:t xml:space="preserve"> to</w:t>
      </w:r>
      <w:r w:rsidR="00E74B09" w:rsidRPr="00D602AA">
        <w:rPr>
          <w:rFonts w:ascii="Times New Roman" w:eastAsia="Times New Roman" w:hAnsi="Times New Roman" w:cs="Times New Roman"/>
          <w:sz w:val="24"/>
          <w:szCs w:val="24"/>
        </w:rPr>
        <w:t xml:space="preserve"> miało charakter stały</w:t>
      </w:r>
      <w:r w:rsidR="00717C30" w:rsidRPr="00D602AA">
        <w:rPr>
          <w:rFonts w:ascii="Times New Roman" w:eastAsia="Times New Roman" w:hAnsi="Times New Roman" w:cs="Times New Roman"/>
          <w:sz w:val="24"/>
          <w:szCs w:val="24"/>
        </w:rPr>
        <w:t>.</w:t>
      </w:r>
    </w:p>
    <w:p w14:paraId="0557AF8B" w14:textId="77777777" w:rsidR="00046913" w:rsidRPr="00D602AA" w:rsidRDefault="00046913" w:rsidP="00D602AA">
      <w:pPr>
        <w:tabs>
          <w:tab w:val="left" w:pos="284"/>
        </w:tabs>
        <w:spacing w:before="120" w:after="0" w:line="360" w:lineRule="auto"/>
        <w:jc w:val="both"/>
        <w:rPr>
          <w:rFonts w:ascii="Times New Roman" w:eastAsia="Times New Roman" w:hAnsi="Times New Roman" w:cs="Times New Roman"/>
          <w:sz w:val="24"/>
          <w:szCs w:val="24"/>
        </w:rPr>
      </w:pPr>
    </w:p>
    <w:p w14:paraId="26A5BFDB" w14:textId="192AD6DD" w:rsidR="003E36B4" w:rsidRPr="00D602AA" w:rsidRDefault="0026580D" w:rsidP="003E1ABD">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24 maja 2002 r. o Agencji Bezpieczeństwa Wewnętrznego oraz Agencji Wywiadu </w:t>
      </w:r>
      <w:r w:rsidR="00EA0573" w:rsidRPr="00D602AA">
        <w:rPr>
          <w:rFonts w:ascii="Times New Roman" w:hAnsi="Times New Roman" w:cs="Times New Roman"/>
          <w:b/>
          <w:sz w:val="24"/>
          <w:szCs w:val="24"/>
        </w:rPr>
        <w:t>(art. 17)</w:t>
      </w:r>
    </w:p>
    <w:p w14:paraId="0BF1DEAA" w14:textId="4B2236F8" w:rsidR="006400CA" w:rsidRPr="00D602AA" w:rsidRDefault="00542550" w:rsidP="003E1ABD">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Świadczenia przyznawane na podstawie art. 105 i art. 106 ust. 1 ustawy z dnia 24 maja 2002</w:t>
      </w:r>
      <w:r w:rsidR="006A60C8" w:rsidRPr="00D602AA">
        <w:rPr>
          <w:rFonts w:ascii="Times New Roman" w:hAnsi="Times New Roman" w:cs="Times New Roman"/>
          <w:sz w:val="24"/>
          <w:szCs w:val="24"/>
        </w:rPr>
        <w:t> </w:t>
      </w:r>
      <w:r w:rsidRPr="00D602AA">
        <w:rPr>
          <w:rFonts w:ascii="Times New Roman" w:hAnsi="Times New Roman" w:cs="Times New Roman"/>
          <w:sz w:val="24"/>
          <w:szCs w:val="24"/>
        </w:rPr>
        <w:t>r. o Agencji Bezpieczeństwa Wewn</w:t>
      </w:r>
      <w:r w:rsidR="006400CA" w:rsidRPr="00D602AA">
        <w:rPr>
          <w:rFonts w:ascii="Times New Roman" w:hAnsi="Times New Roman" w:cs="Times New Roman"/>
          <w:sz w:val="24"/>
          <w:szCs w:val="24"/>
        </w:rPr>
        <w:t>ętrznego oraz Agencji Wywiadu:</w:t>
      </w:r>
    </w:p>
    <w:p w14:paraId="58F7D628" w14:textId="77777777" w:rsidR="006400CA" w:rsidRPr="00D602AA" w:rsidRDefault="00542550" w:rsidP="00D602AA">
      <w:pPr>
        <w:pStyle w:val="Akapitzlist"/>
        <w:numPr>
          <w:ilvl w:val="0"/>
          <w:numId w:val="24"/>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zgodnie z § 8 ust. 1 rozporządzenia Prezesa Rady Ministrów z dnia 29 kwietnia 2004 r. w</w:t>
      </w:r>
      <w:r w:rsidR="006A60C8" w:rsidRPr="00D602AA">
        <w:rPr>
          <w:rFonts w:ascii="Times New Roman" w:hAnsi="Times New Roman" w:cs="Times New Roman"/>
          <w:sz w:val="24"/>
          <w:szCs w:val="24"/>
        </w:rPr>
        <w:t> </w:t>
      </w:r>
      <w:r w:rsidRPr="00D602AA">
        <w:rPr>
          <w:rFonts w:ascii="Times New Roman" w:hAnsi="Times New Roman" w:cs="Times New Roman"/>
          <w:sz w:val="24"/>
          <w:szCs w:val="24"/>
        </w:rPr>
        <w:t>sprawie równoważników pieniężnych przysługujących funkcjonariuszowi Agencji Bezpieczeństwa Wewnętrznego za remont zajmowanego lokalu mieszkalnego</w:t>
      </w:r>
      <w:r w:rsidR="006400CA" w:rsidRPr="00D602AA">
        <w:rPr>
          <w:rFonts w:ascii="Times New Roman" w:hAnsi="Times New Roman" w:cs="Times New Roman"/>
          <w:sz w:val="24"/>
          <w:szCs w:val="24"/>
        </w:rPr>
        <w:t xml:space="preserve"> i za brak lokalu mieszkalnego – </w:t>
      </w:r>
      <w:r w:rsidRPr="00D602AA">
        <w:rPr>
          <w:rFonts w:ascii="Times New Roman" w:hAnsi="Times New Roman" w:cs="Times New Roman"/>
          <w:sz w:val="24"/>
          <w:szCs w:val="24"/>
        </w:rPr>
        <w:t xml:space="preserve">w stosunku do funkcjonariuszy ABW oraz </w:t>
      </w:r>
    </w:p>
    <w:p w14:paraId="36DF916D" w14:textId="6C9441FB" w:rsidR="006400CA" w:rsidRPr="00D602AA" w:rsidRDefault="00542550" w:rsidP="00D602AA">
      <w:pPr>
        <w:pStyle w:val="Akapitzlist"/>
        <w:numPr>
          <w:ilvl w:val="0"/>
          <w:numId w:val="24"/>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zgodnie z § 11 ust. 1 rozporządzenia Prezesa Rady Ministrów z dnia 20 sierpnia 2003 r. w</w:t>
      </w:r>
      <w:r w:rsidR="006A60C8" w:rsidRPr="00D602AA">
        <w:rPr>
          <w:rFonts w:ascii="Times New Roman" w:hAnsi="Times New Roman" w:cs="Times New Roman"/>
          <w:sz w:val="24"/>
          <w:szCs w:val="24"/>
        </w:rPr>
        <w:t> </w:t>
      </w:r>
      <w:r w:rsidRPr="00D602AA">
        <w:rPr>
          <w:rFonts w:ascii="Times New Roman" w:hAnsi="Times New Roman" w:cs="Times New Roman"/>
          <w:sz w:val="24"/>
          <w:szCs w:val="24"/>
        </w:rPr>
        <w:t>sprawie równoważników pieniężnych przysługujących funkcjonariuszom Agencji Wywiadu za remont zajmowanego lokalu mieszkalnego i za brak lokalu mieszkalnego</w:t>
      </w:r>
      <w:r w:rsidR="006400CA" w:rsidRPr="00D602AA">
        <w:rPr>
          <w:rFonts w:ascii="Times New Roman" w:hAnsi="Times New Roman" w:cs="Times New Roman"/>
          <w:sz w:val="24"/>
          <w:szCs w:val="24"/>
        </w:rPr>
        <w:t xml:space="preserve"> –</w:t>
      </w:r>
      <w:r w:rsidRPr="00D602AA">
        <w:rPr>
          <w:rFonts w:ascii="Times New Roman" w:hAnsi="Times New Roman" w:cs="Times New Roman"/>
          <w:sz w:val="24"/>
          <w:szCs w:val="24"/>
        </w:rPr>
        <w:t xml:space="preserve"> w stosunku do funkcjonariuszy AW</w:t>
      </w:r>
    </w:p>
    <w:p w14:paraId="39DAD4B8" w14:textId="0633C315" w:rsidR="006400CA" w:rsidRPr="00D602AA" w:rsidRDefault="00C00336"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 xml:space="preserve">– </w:t>
      </w:r>
      <w:r w:rsidR="006612E9" w:rsidRPr="00D602AA">
        <w:rPr>
          <w:rFonts w:ascii="Times New Roman" w:hAnsi="Times New Roman" w:cs="Times New Roman"/>
          <w:sz w:val="24"/>
          <w:szCs w:val="24"/>
        </w:rPr>
        <w:t xml:space="preserve">są </w:t>
      </w:r>
      <w:r w:rsidR="00542550" w:rsidRPr="00D602AA">
        <w:rPr>
          <w:rFonts w:ascii="Times New Roman" w:hAnsi="Times New Roman" w:cs="Times New Roman"/>
          <w:sz w:val="24"/>
          <w:szCs w:val="24"/>
        </w:rPr>
        <w:t xml:space="preserve">przyznawane na podstawie złożonego przez funkcjonariusza oświadczenia mieszkaniowego, w którym sformułowana jest treść żądania strony. </w:t>
      </w:r>
    </w:p>
    <w:p w14:paraId="1B1F73AF" w14:textId="028BCA35" w:rsidR="00542550" w:rsidRPr="00D602AA" w:rsidRDefault="00542550" w:rsidP="003E1ABD">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W zdecydowanej większości postępowania te nie wymagają przeprowadzania postępowania dowodowego. </w:t>
      </w:r>
      <w:r w:rsidR="00417A7C" w:rsidRPr="00D602AA">
        <w:rPr>
          <w:rFonts w:ascii="Times New Roman" w:hAnsi="Times New Roman" w:cs="Times New Roman"/>
          <w:sz w:val="24"/>
          <w:szCs w:val="24"/>
        </w:rPr>
        <w:t>Milczące zakończenie postępowania</w:t>
      </w:r>
      <w:r w:rsidR="00417A7C" w:rsidRPr="00D602AA" w:rsidDel="00417A7C">
        <w:rPr>
          <w:rFonts w:ascii="Times New Roman" w:hAnsi="Times New Roman" w:cs="Times New Roman"/>
          <w:sz w:val="24"/>
          <w:szCs w:val="24"/>
        </w:rPr>
        <w:t xml:space="preserve"> </w:t>
      </w:r>
      <w:r w:rsidRPr="00D602AA">
        <w:rPr>
          <w:rFonts w:ascii="Times New Roman" w:hAnsi="Times New Roman" w:cs="Times New Roman"/>
          <w:sz w:val="24"/>
          <w:szCs w:val="24"/>
        </w:rPr>
        <w:t xml:space="preserve">w przypadkach przyznania równoważnika pieniężnego za remont i za brak lokalu mieszkalnego znacznie ograniczy </w:t>
      </w:r>
      <w:r w:rsidR="006400CA" w:rsidRPr="00D602AA">
        <w:rPr>
          <w:rFonts w:ascii="Times New Roman" w:hAnsi="Times New Roman" w:cs="Times New Roman"/>
          <w:sz w:val="24"/>
          <w:szCs w:val="24"/>
        </w:rPr>
        <w:lastRenderedPageBreak/>
        <w:t>liczbę</w:t>
      </w:r>
      <w:r w:rsidRPr="00D602AA">
        <w:rPr>
          <w:rFonts w:ascii="Times New Roman" w:hAnsi="Times New Roman" w:cs="Times New Roman"/>
          <w:sz w:val="24"/>
          <w:szCs w:val="24"/>
        </w:rPr>
        <w:t xml:space="preserve"> przygotowywanych decyzji i</w:t>
      </w:r>
      <w:r w:rsidR="006A60C8" w:rsidRPr="00D602AA">
        <w:rPr>
          <w:rFonts w:ascii="Times New Roman" w:hAnsi="Times New Roman" w:cs="Times New Roman"/>
          <w:sz w:val="24"/>
          <w:szCs w:val="24"/>
        </w:rPr>
        <w:t> </w:t>
      </w:r>
      <w:r w:rsidRPr="00D602AA">
        <w:rPr>
          <w:rFonts w:ascii="Times New Roman" w:hAnsi="Times New Roman" w:cs="Times New Roman"/>
          <w:sz w:val="24"/>
          <w:szCs w:val="24"/>
        </w:rPr>
        <w:t>konieczność ich doręczania stronie, co wiąże się z</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usprawn</w:t>
      </w:r>
      <w:r w:rsidR="006A60C8" w:rsidRPr="00D602AA">
        <w:rPr>
          <w:rFonts w:ascii="Times New Roman" w:hAnsi="Times New Roman" w:cs="Times New Roman"/>
          <w:sz w:val="24"/>
          <w:szCs w:val="24"/>
        </w:rPr>
        <w:t>ieniem prowadzonych postępowań.</w:t>
      </w:r>
    </w:p>
    <w:p w14:paraId="51690202" w14:textId="77777777" w:rsidR="00F82E5F" w:rsidRPr="00D602AA" w:rsidRDefault="00F82E5F" w:rsidP="00D602AA">
      <w:pPr>
        <w:spacing w:before="120" w:after="0" w:line="360" w:lineRule="auto"/>
        <w:jc w:val="both"/>
        <w:rPr>
          <w:rFonts w:ascii="Times New Roman" w:hAnsi="Times New Roman" w:cs="Times New Roman"/>
          <w:sz w:val="24"/>
          <w:szCs w:val="24"/>
        </w:rPr>
      </w:pPr>
    </w:p>
    <w:p w14:paraId="51D333D9" w14:textId="24F235B4" w:rsidR="00F82E5F" w:rsidRPr="00D602AA" w:rsidRDefault="006400CA" w:rsidP="003E1ABD">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ustawie</w:t>
      </w:r>
      <w:r w:rsidR="000927C0" w:rsidRPr="00D602AA">
        <w:rPr>
          <w:rFonts w:ascii="Times New Roman" w:hAnsi="Times New Roman" w:cs="Times New Roman"/>
          <w:b/>
          <w:sz w:val="24"/>
          <w:szCs w:val="24"/>
        </w:rPr>
        <w:t xml:space="preserve"> z dnia 3</w:t>
      </w:r>
      <w:r w:rsidRPr="00D602AA">
        <w:rPr>
          <w:rFonts w:ascii="Times New Roman" w:hAnsi="Times New Roman" w:cs="Times New Roman"/>
          <w:b/>
          <w:sz w:val="24"/>
          <w:szCs w:val="24"/>
        </w:rPr>
        <w:t xml:space="preserve"> lipca 2002 r. – Prawo lotnicze</w:t>
      </w:r>
      <w:r w:rsidR="00AC7A2B" w:rsidRPr="00D602AA">
        <w:rPr>
          <w:rFonts w:ascii="Times New Roman" w:hAnsi="Times New Roman" w:cs="Times New Roman"/>
          <w:b/>
          <w:sz w:val="24"/>
          <w:szCs w:val="24"/>
        </w:rPr>
        <w:t xml:space="preserve"> </w:t>
      </w:r>
      <w:r w:rsidR="003B233C" w:rsidRPr="00D602AA">
        <w:rPr>
          <w:rFonts w:ascii="Times New Roman" w:hAnsi="Times New Roman" w:cs="Times New Roman"/>
          <w:b/>
          <w:sz w:val="24"/>
          <w:szCs w:val="24"/>
        </w:rPr>
        <w:t>(art. 18)</w:t>
      </w:r>
    </w:p>
    <w:p w14:paraId="1046C4E8" w14:textId="12C60DA2" w:rsidR="00AC7A2B" w:rsidRPr="00D602AA" w:rsidRDefault="00AC7A2B" w:rsidP="00D602AA">
      <w:pPr>
        <w:pStyle w:val="Akapitzlist"/>
        <w:numPr>
          <w:ilvl w:val="0"/>
          <w:numId w:val="8"/>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 xml:space="preserve">Forma sprawozdania z operacji lotniczych </w:t>
      </w:r>
    </w:p>
    <w:p w14:paraId="05FCAF22" w14:textId="41905BE9" w:rsidR="000927C0" w:rsidRPr="00D602AA" w:rsidRDefault="006400CA" w:rsidP="003E1ABD">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Umożliwienie składania sprawozdań z </w:t>
      </w:r>
      <w:r w:rsidR="003B233C" w:rsidRPr="00D602AA">
        <w:rPr>
          <w:rFonts w:ascii="Times New Roman" w:hAnsi="Times New Roman" w:cs="Times New Roman"/>
          <w:sz w:val="24"/>
          <w:szCs w:val="24"/>
        </w:rPr>
        <w:t xml:space="preserve">wykonywania </w:t>
      </w:r>
      <w:r w:rsidRPr="00D602AA">
        <w:rPr>
          <w:rFonts w:ascii="Times New Roman" w:hAnsi="Times New Roman" w:cs="Times New Roman"/>
          <w:sz w:val="24"/>
          <w:szCs w:val="24"/>
        </w:rPr>
        <w:t>operacji lotniczych przez użytkowników statków powietrznych, którzy podlegają wpisowi do rejestru statków,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postaci elektronicznej </w:t>
      </w:r>
      <w:r w:rsidR="00542550" w:rsidRPr="00D602AA">
        <w:rPr>
          <w:rFonts w:ascii="Times New Roman" w:hAnsi="Times New Roman" w:cs="Times New Roman"/>
          <w:sz w:val="24"/>
          <w:szCs w:val="24"/>
        </w:rPr>
        <w:t>przy</w:t>
      </w:r>
      <w:r w:rsidR="006A60C8" w:rsidRPr="00D602AA">
        <w:rPr>
          <w:rFonts w:ascii="Times New Roman" w:hAnsi="Times New Roman" w:cs="Times New Roman"/>
          <w:sz w:val="24"/>
          <w:szCs w:val="24"/>
        </w:rPr>
        <w:t>s</w:t>
      </w:r>
      <w:r w:rsidR="00542550" w:rsidRPr="00D602AA">
        <w:rPr>
          <w:rFonts w:ascii="Times New Roman" w:hAnsi="Times New Roman" w:cs="Times New Roman"/>
          <w:sz w:val="24"/>
          <w:szCs w:val="24"/>
        </w:rPr>
        <w:t>pieszy uzupełnianie baz danych dotyczących bezpieczeństwa oraz komunikację między sprawozdawcą a Prezesem Urzędu Lotnictwa Cywilnego.</w:t>
      </w:r>
      <w:r w:rsidRPr="00D602AA">
        <w:rPr>
          <w:rFonts w:ascii="Times New Roman" w:hAnsi="Times New Roman" w:cs="Times New Roman"/>
          <w:sz w:val="24"/>
          <w:szCs w:val="24"/>
        </w:rPr>
        <w:t xml:space="preserve"> </w:t>
      </w:r>
      <w:r w:rsidR="00542550" w:rsidRPr="00D602AA">
        <w:rPr>
          <w:rFonts w:ascii="Times New Roman" w:hAnsi="Times New Roman" w:cs="Times New Roman"/>
          <w:sz w:val="24"/>
          <w:szCs w:val="24"/>
        </w:rPr>
        <w:t xml:space="preserve">Wdrożenie sprawozdań elektronicznych pozwoli </w:t>
      </w:r>
      <w:r w:rsidRPr="00D602AA">
        <w:rPr>
          <w:rFonts w:ascii="Times New Roman" w:hAnsi="Times New Roman" w:cs="Times New Roman"/>
          <w:sz w:val="24"/>
          <w:szCs w:val="24"/>
        </w:rPr>
        <w:t>również</w:t>
      </w:r>
      <w:r w:rsidR="00130566" w:rsidRPr="00D602AA">
        <w:rPr>
          <w:rFonts w:ascii="Times New Roman" w:hAnsi="Times New Roman" w:cs="Times New Roman"/>
          <w:sz w:val="24"/>
          <w:szCs w:val="24"/>
        </w:rPr>
        <w:t xml:space="preserve"> na</w:t>
      </w:r>
      <w:r w:rsidR="00542550" w:rsidRPr="00D602AA">
        <w:rPr>
          <w:rFonts w:ascii="Times New Roman" w:hAnsi="Times New Roman" w:cs="Times New Roman"/>
          <w:sz w:val="24"/>
          <w:szCs w:val="24"/>
        </w:rPr>
        <w:t xml:space="preserve"> sprawniejszy nadzór Prezesa Urzędu Lotnictwa Cywilnego nad bezpieczeństwem lotniczym.</w:t>
      </w:r>
    </w:p>
    <w:p w14:paraId="7C828CDD" w14:textId="77777777" w:rsidR="00F82E5F" w:rsidRPr="00D602AA" w:rsidRDefault="00F82E5F" w:rsidP="00D602AA">
      <w:pPr>
        <w:spacing w:before="120" w:after="0" w:line="360" w:lineRule="auto"/>
        <w:jc w:val="both"/>
        <w:rPr>
          <w:rFonts w:ascii="Times New Roman" w:hAnsi="Times New Roman" w:cs="Times New Roman"/>
          <w:sz w:val="24"/>
          <w:szCs w:val="24"/>
        </w:rPr>
      </w:pPr>
    </w:p>
    <w:p w14:paraId="49D75D54" w14:textId="765A0C23" w:rsidR="00AC7A2B" w:rsidRPr="00D602AA" w:rsidRDefault="00AC7A2B" w:rsidP="00D602AA">
      <w:pPr>
        <w:pStyle w:val="Akapitzlist"/>
        <w:numPr>
          <w:ilvl w:val="0"/>
          <w:numId w:val="8"/>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Zatwierdzenie biegłego rewident</w:t>
      </w:r>
      <w:r w:rsidR="00A33FA3" w:rsidRPr="00D602AA">
        <w:rPr>
          <w:rFonts w:ascii="Times New Roman" w:hAnsi="Times New Roman" w:cs="Times New Roman"/>
          <w:sz w:val="24"/>
          <w:szCs w:val="24"/>
        </w:rPr>
        <w:t xml:space="preserve">a </w:t>
      </w:r>
    </w:p>
    <w:p w14:paraId="6ACF74AC" w14:textId="2C68F3AC" w:rsidR="002B482E" w:rsidRPr="00D602AA" w:rsidRDefault="00130566" w:rsidP="003E1ABD">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Instytucja milczącego </w:t>
      </w:r>
      <w:r w:rsidR="00447FC9" w:rsidRPr="00D602AA">
        <w:rPr>
          <w:rFonts w:ascii="Times New Roman" w:hAnsi="Times New Roman" w:cs="Times New Roman"/>
          <w:sz w:val="24"/>
          <w:szCs w:val="24"/>
        </w:rPr>
        <w:t>załatwienia</w:t>
      </w:r>
      <w:r w:rsidRPr="00D602AA">
        <w:rPr>
          <w:rFonts w:ascii="Times New Roman" w:hAnsi="Times New Roman" w:cs="Times New Roman"/>
          <w:sz w:val="24"/>
          <w:szCs w:val="24"/>
        </w:rPr>
        <w:t xml:space="preserve"> sprawy w formie milczącego zakończenia postępowania zostaje wprowadzona do postępowania uregulowanego w art. 178 ust. 3 ustawy z dnia 3 lipca 2002 r. – Prawo lotnicze. </w:t>
      </w:r>
    </w:p>
    <w:p w14:paraId="5C58660E" w14:textId="4035048E" w:rsidR="00324BEC" w:rsidRPr="00D602AA" w:rsidRDefault="002B482E"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Zgodnie z propozycją sprawa zatwierdzenia biegłego rewidenta, o którym mowa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przywołanym przepisie, zostanie uznana za załatwioną milcząco w sposób w całości uwzględniający żądanie podmiotu występującego z wnioskiem, jeżeli w terminie 14 dni od daty doręczenia wniosku Prezesowi Urzędu Lotnictwa Cywilnego, organ ten nie wyda decyzji albo postanowienia, o których mowa w art. 122a § 2 pkt 1 ustawy z dnia 14 czerwca 1960 r. – Kodeks postępowania administracyjnego.</w:t>
      </w:r>
    </w:p>
    <w:p w14:paraId="383865C4" w14:textId="77777777" w:rsidR="00F82E5F" w:rsidRPr="00D602AA" w:rsidRDefault="00F82E5F" w:rsidP="00D602AA">
      <w:pPr>
        <w:spacing w:before="120" w:after="0" w:line="360" w:lineRule="auto"/>
        <w:jc w:val="both"/>
        <w:rPr>
          <w:rFonts w:ascii="Times New Roman" w:hAnsi="Times New Roman" w:cs="Times New Roman"/>
          <w:sz w:val="24"/>
          <w:szCs w:val="24"/>
        </w:rPr>
      </w:pPr>
    </w:p>
    <w:p w14:paraId="3F57D3AB" w14:textId="2D789563" w:rsidR="00324BEC" w:rsidRPr="00D602AA" w:rsidRDefault="00324BEC" w:rsidP="003E1ABD">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ustawie z dnia 27 marca 2003 r. o planowaniu i zagospodarowaniu przestrzennym</w:t>
      </w:r>
      <w:r w:rsidR="005840E1" w:rsidRPr="00D602AA">
        <w:rPr>
          <w:rFonts w:ascii="Times New Roman" w:hAnsi="Times New Roman" w:cs="Times New Roman"/>
          <w:b/>
          <w:sz w:val="24"/>
          <w:szCs w:val="24"/>
        </w:rPr>
        <w:t xml:space="preserve"> (art. 19)</w:t>
      </w:r>
    </w:p>
    <w:p w14:paraId="5AF06AB8" w14:textId="67D58304" w:rsidR="00324BEC" w:rsidRPr="00D602AA" w:rsidRDefault="00324BEC"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Przepis ma na celu rezygnację z konieczności uzgadniania z ministrem właściwym do spraw gospodarki wodnej oraz z Państwowym Gospodarstwem Wodnym Wody Polskie projektów decyzji o warunkach zabudowy oraz projektów decyzji o ustaleniu lokalizacji inwestycji celu publicznego w odniesieniu do przedsięwzięć wymagających uzys</w:t>
      </w:r>
      <w:r w:rsidR="003E1ABD">
        <w:rPr>
          <w:rFonts w:ascii="Times New Roman" w:hAnsi="Times New Roman" w:cs="Times New Roman"/>
          <w:sz w:val="24"/>
          <w:szCs w:val="24"/>
        </w:rPr>
        <w:t>kania pozwolenia wodnoprawnego.</w:t>
      </w:r>
    </w:p>
    <w:p w14:paraId="543AFD38" w14:textId="4CFC987F" w:rsidR="00324BEC" w:rsidRPr="00D602AA" w:rsidRDefault="00324BEC"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lastRenderedPageBreak/>
        <w:t>Pierwotnie art. 53 ust. 4 pkt 11 ww. ustawy miał na celu zapewnienie weryfikacji projektu decyzji o warunkach zabudowy oraz projektu decyzji o ustaleniu lokalizacji inwestycji celu publicznego w zakresie potencjalnego wymogu uzyskania zgody wodnoprawnej. Jednak organy uzgadniające (minister właściwy do spraw gospodarki wodnej i Wody Polskie) niejednokrotnie nie mogą na etapie uzgodnienia projektu decyzji o warunkach zabudowy, stwierdzić czy będzie w ogóle potrzeba uzyskania pozwolenia wodnoprawnego w związku z</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realizacją planowanych działań, ani też czy inwestycja będzie mogła być realizowana, ponieważ stopień szczegółowości planowanych działań przedstawiony w projektach decyzji jest zbyt ogólny. Ponadto dokonane uzgodnienia w żaden sposób nie rzutują na postępowanie dotyczące udzielenia samego pozwolenia wodnoprawnego, gdyż wymóg uzyskania odpowiedniej zgody wodnoprawnej jest niezależny od wymogu dokonania uzgodnienia projektu decyzji o warunkach zabudowy oraz projektu decyzji o ustaleniu lokalizacji inwestycji celu publicznego.</w:t>
      </w:r>
    </w:p>
    <w:p w14:paraId="7611368A" w14:textId="11E762A5" w:rsidR="00324BEC" w:rsidRPr="00D602AA" w:rsidRDefault="00324BEC"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Warto dodać, że zgodnie z art. 388 ust. 5 ustawy</w:t>
      </w:r>
      <w:r w:rsidR="00622EB7" w:rsidRPr="00D602AA">
        <w:rPr>
          <w:rFonts w:ascii="Times New Roman" w:hAnsi="Times New Roman" w:cs="Times New Roman"/>
          <w:sz w:val="24"/>
          <w:szCs w:val="24"/>
        </w:rPr>
        <w:t xml:space="preserve"> –</w:t>
      </w:r>
      <w:r w:rsidRPr="00D602AA">
        <w:rPr>
          <w:rFonts w:ascii="Times New Roman" w:hAnsi="Times New Roman" w:cs="Times New Roman"/>
          <w:sz w:val="24"/>
          <w:szCs w:val="24"/>
        </w:rPr>
        <w:t xml:space="preserve"> P</w:t>
      </w:r>
      <w:r w:rsidR="00622EB7" w:rsidRPr="00D602AA">
        <w:rPr>
          <w:rFonts w:ascii="Times New Roman" w:hAnsi="Times New Roman" w:cs="Times New Roman"/>
          <w:sz w:val="24"/>
          <w:szCs w:val="24"/>
        </w:rPr>
        <w:t xml:space="preserve">rawo </w:t>
      </w:r>
      <w:r w:rsidRPr="00D602AA">
        <w:rPr>
          <w:rFonts w:ascii="Times New Roman" w:hAnsi="Times New Roman" w:cs="Times New Roman"/>
          <w:sz w:val="24"/>
          <w:szCs w:val="24"/>
        </w:rPr>
        <w:t>w</w:t>
      </w:r>
      <w:r w:rsidR="00622EB7" w:rsidRPr="00D602AA">
        <w:rPr>
          <w:rFonts w:ascii="Times New Roman" w:hAnsi="Times New Roman" w:cs="Times New Roman"/>
          <w:sz w:val="24"/>
          <w:szCs w:val="24"/>
        </w:rPr>
        <w:t>odne</w:t>
      </w:r>
      <w:r w:rsidRPr="00D602AA">
        <w:rPr>
          <w:rFonts w:ascii="Times New Roman" w:hAnsi="Times New Roman" w:cs="Times New Roman"/>
          <w:sz w:val="24"/>
          <w:szCs w:val="24"/>
        </w:rPr>
        <w:t xml:space="preserve"> pozwolenie wodnoprawne dołącza się do wniosku o wydanie decyzji, o których mowa w ust. 2 (m.in. pozwolenia na budowę), oraz zgłoszenia, o którym mowa w ust. 3 (m.in. zgłoszenia budowy), dlatego nie występuje ryzyko, że rezygnacja z dokonania uzgodnienia projektów decyzji o warunkach zabudowy oraz projektów decyzji o ustaleniu lokalizacji inwestycji celu publicznego, uniemożliwi weryfikację zgodności przedsięwzięć budowlanych z wymogami w zakresie gospodarki wodnej.</w:t>
      </w:r>
    </w:p>
    <w:p w14:paraId="2FDCE858" w14:textId="77777777" w:rsidR="00622EB7" w:rsidRPr="00D602AA" w:rsidRDefault="00622EB7" w:rsidP="00D602AA">
      <w:pPr>
        <w:spacing w:before="120" w:after="0" w:line="360" w:lineRule="auto"/>
        <w:jc w:val="both"/>
        <w:rPr>
          <w:rFonts w:ascii="Times New Roman" w:hAnsi="Times New Roman" w:cs="Times New Roman"/>
          <w:sz w:val="24"/>
          <w:szCs w:val="24"/>
        </w:rPr>
      </w:pPr>
    </w:p>
    <w:p w14:paraId="5FED2D75" w14:textId="7DCE22BE" w:rsidR="00622EB7" w:rsidRPr="00D602AA" w:rsidRDefault="008E1508" w:rsidP="003E1ABD">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16 kwietnia 2004 r. o ochronie przyrody </w:t>
      </w:r>
      <w:r w:rsidR="005840E1" w:rsidRPr="00D602AA">
        <w:rPr>
          <w:rFonts w:ascii="Times New Roman" w:hAnsi="Times New Roman" w:cs="Times New Roman"/>
          <w:b/>
          <w:sz w:val="24"/>
          <w:szCs w:val="24"/>
        </w:rPr>
        <w:t>(art. 20)</w:t>
      </w:r>
    </w:p>
    <w:p w14:paraId="44A8A6A6" w14:textId="317F673A" w:rsidR="00F82E5F" w:rsidRPr="00D602AA" w:rsidRDefault="00622EB7"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Celem projektowanych zmian w ustawie o ochronie przyrody było umożliwienie składania wniosków z wykorzystaniem urzędowych formularzy zamieszczonych na stronach Biuletynu Informacji Publicznej ministra właściwego do spraw środowiska.</w:t>
      </w:r>
    </w:p>
    <w:p w14:paraId="3B30896F" w14:textId="19982929" w:rsidR="000927C0" w:rsidRPr="00D602AA" w:rsidRDefault="008D6CD8" w:rsidP="00D602AA">
      <w:pPr>
        <w:pStyle w:val="Akapitzlist"/>
        <w:numPr>
          <w:ilvl w:val="0"/>
          <w:numId w:val="10"/>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Elektroniczna postać wniosku o udzielenie z</w:t>
      </w:r>
      <w:r w:rsidR="000927C0" w:rsidRPr="00D602AA">
        <w:rPr>
          <w:rFonts w:ascii="Times New Roman" w:hAnsi="Times New Roman" w:cs="Times New Roman"/>
          <w:sz w:val="24"/>
          <w:szCs w:val="24"/>
        </w:rPr>
        <w:t>ezwolenia na odstępstwa od zakazów gatunkowych</w:t>
      </w:r>
      <w:r w:rsidR="00CC3CC9" w:rsidRPr="00D602AA">
        <w:rPr>
          <w:rFonts w:ascii="Times New Roman" w:hAnsi="Times New Roman" w:cs="Times New Roman"/>
          <w:sz w:val="24"/>
          <w:szCs w:val="24"/>
        </w:rPr>
        <w:t xml:space="preserve"> </w:t>
      </w:r>
    </w:p>
    <w:p w14:paraId="501545E2" w14:textId="6991FD84" w:rsidR="000927C0" w:rsidRPr="00D602AA" w:rsidRDefault="000927C0" w:rsidP="003E1ABD">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Z uwagi na zakres oraz rodzaj załączników </w:t>
      </w:r>
      <w:r w:rsidR="008D6CD8" w:rsidRPr="00D602AA">
        <w:rPr>
          <w:rFonts w:ascii="Times New Roman" w:hAnsi="Times New Roman" w:cs="Times New Roman"/>
          <w:sz w:val="24"/>
          <w:szCs w:val="24"/>
        </w:rPr>
        <w:t>zasadne</w:t>
      </w:r>
      <w:r w:rsidRPr="00D602AA">
        <w:rPr>
          <w:rFonts w:ascii="Times New Roman" w:hAnsi="Times New Roman" w:cs="Times New Roman"/>
          <w:sz w:val="24"/>
          <w:szCs w:val="24"/>
        </w:rPr>
        <w:t xml:space="preserve"> jest umożliwienie składania wniosku o</w:t>
      </w:r>
      <w:r w:rsidR="003E1ABD">
        <w:rPr>
          <w:rFonts w:ascii="Times New Roman" w:hAnsi="Times New Roman" w:cs="Times New Roman"/>
          <w:sz w:val="24"/>
          <w:szCs w:val="24"/>
        </w:rPr>
        <w:t xml:space="preserve"> </w:t>
      </w:r>
      <w:r w:rsidRPr="00D602AA">
        <w:rPr>
          <w:rFonts w:ascii="Times New Roman" w:hAnsi="Times New Roman" w:cs="Times New Roman"/>
          <w:sz w:val="24"/>
          <w:szCs w:val="24"/>
        </w:rPr>
        <w:t>udzielenie zezwolenia na odstę</w:t>
      </w:r>
      <w:r w:rsidR="008D6CD8" w:rsidRPr="00D602AA">
        <w:rPr>
          <w:rFonts w:ascii="Times New Roman" w:hAnsi="Times New Roman" w:cs="Times New Roman"/>
          <w:sz w:val="24"/>
          <w:szCs w:val="24"/>
        </w:rPr>
        <w:t>pstwa od zakazów gatunkowych w postaci</w:t>
      </w:r>
      <w:r w:rsidRPr="00D602AA">
        <w:rPr>
          <w:rFonts w:ascii="Times New Roman" w:hAnsi="Times New Roman" w:cs="Times New Roman"/>
          <w:sz w:val="24"/>
          <w:szCs w:val="24"/>
        </w:rPr>
        <w:t xml:space="preserve"> elektronicznej</w:t>
      </w:r>
      <w:r w:rsidR="005840E1" w:rsidRPr="00D602AA">
        <w:rPr>
          <w:rFonts w:ascii="Times New Roman" w:hAnsi="Times New Roman" w:cs="Times New Roman"/>
          <w:sz w:val="24"/>
          <w:szCs w:val="24"/>
        </w:rPr>
        <w:t xml:space="preserve"> z wykorzystaniem formularza wniosku, który w formie dokumentu elektronicznego zostanie zamieszczony w Biuletynie Informacji Publicznej na stronie </w:t>
      </w:r>
      <w:r w:rsidR="005840E1" w:rsidRPr="00D602AA">
        <w:rPr>
          <w:rFonts w:ascii="Times New Roman" w:hAnsi="Times New Roman" w:cs="Times New Roman"/>
          <w:sz w:val="24"/>
          <w:szCs w:val="24"/>
        </w:rPr>
        <w:lastRenderedPageBreak/>
        <w:t>podmiotowej urzędu obsługującego ministra właściwego do spraw środowiska</w:t>
      </w:r>
      <w:r w:rsidRPr="00D602AA">
        <w:rPr>
          <w:rFonts w:ascii="Times New Roman" w:hAnsi="Times New Roman" w:cs="Times New Roman"/>
          <w:sz w:val="24"/>
          <w:szCs w:val="24"/>
        </w:rPr>
        <w:t>. Pozwoli to na przy</w:t>
      </w:r>
      <w:r w:rsidR="008D6CD8" w:rsidRPr="00D602AA">
        <w:rPr>
          <w:rFonts w:ascii="Times New Roman" w:hAnsi="Times New Roman" w:cs="Times New Roman"/>
          <w:sz w:val="24"/>
          <w:szCs w:val="24"/>
        </w:rPr>
        <w:t>s</w:t>
      </w:r>
      <w:r w:rsidRPr="00D602AA">
        <w:rPr>
          <w:rFonts w:ascii="Times New Roman" w:hAnsi="Times New Roman" w:cs="Times New Roman"/>
          <w:sz w:val="24"/>
          <w:szCs w:val="24"/>
        </w:rPr>
        <w:t>pieszenie obiegu sprawy oraz rozpatrywania wniosku.</w:t>
      </w:r>
    </w:p>
    <w:p w14:paraId="6A829A35" w14:textId="77777777" w:rsidR="00F82E5F" w:rsidRPr="00D602AA" w:rsidRDefault="00F82E5F" w:rsidP="00D602AA">
      <w:pPr>
        <w:spacing w:before="120" w:after="0" w:line="360" w:lineRule="auto"/>
        <w:jc w:val="both"/>
        <w:rPr>
          <w:rFonts w:ascii="Times New Roman" w:hAnsi="Times New Roman" w:cs="Times New Roman"/>
          <w:sz w:val="24"/>
          <w:szCs w:val="24"/>
        </w:rPr>
      </w:pPr>
    </w:p>
    <w:p w14:paraId="5B26D1C8" w14:textId="75F1F2D5" w:rsidR="000927C0" w:rsidRPr="00D602AA" w:rsidRDefault="00CC3CC9" w:rsidP="00D602AA">
      <w:pPr>
        <w:pStyle w:val="Akapitzlist"/>
        <w:numPr>
          <w:ilvl w:val="0"/>
          <w:numId w:val="10"/>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 xml:space="preserve">Elektroniczna </w:t>
      </w:r>
      <w:r w:rsidR="008D6CD8" w:rsidRPr="00D602AA">
        <w:rPr>
          <w:rFonts w:ascii="Times New Roman" w:hAnsi="Times New Roman" w:cs="Times New Roman"/>
          <w:sz w:val="24"/>
          <w:szCs w:val="24"/>
        </w:rPr>
        <w:t>postać</w:t>
      </w:r>
      <w:r w:rsidRPr="00D602AA">
        <w:rPr>
          <w:rFonts w:ascii="Times New Roman" w:hAnsi="Times New Roman" w:cs="Times New Roman"/>
          <w:sz w:val="24"/>
          <w:szCs w:val="24"/>
        </w:rPr>
        <w:t xml:space="preserve"> </w:t>
      </w:r>
      <w:r w:rsidR="007639FA" w:rsidRPr="00D602AA">
        <w:rPr>
          <w:rFonts w:ascii="Times New Roman" w:hAnsi="Times New Roman" w:cs="Times New Roman"/>
          <w:sz w:val="24"/>
          <w:szCs w:val="24"/>
        </w:rPr>
        <w:t xml:space="preserve">wniosku o wycinkę drzewa </w:t>
      </w:r>
      <w:r w:rsidRPr="00D602AA">
        <w:rPr>
          <w:rFonts w:ascii="Times New Roman" w:hAnsi="Times New Roman" w:cs="Times New Roman"/>
          <w:sz w:val="24"/>
          <w:szCs w:val="24"/>
        </w:rPr>
        <w:t xml:space="preserve">lub krzewu </w:t>
      </w:r>
    </w:p>
    <w:p w14:paraId="7B4AC7F5" w14:textId="7C3CE10E" w:rsidR="000927C0" w:rsidRPr="00D602AA" w:rsidRDefault="000927C0" w:rsidP="003E1ABD">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Z uwagi na zakres oraz rodzaj załączników </w:t>
      </w:r>
      <w:r w:rsidR="008D6CD8" w:rsidRPr="00D602AA">
        <w:rPr>
          <w:rFonts w:ascii="Times New Roman" w:hAnsi="Times New Roman" w:cs="Times New Roman"/>
          <w:sz w:val="24"/>
          <w:szCs w:val="24"/>
        </w:rPr>
        <w:t>zasadne</w:t>
      </w:r>
      <w:r w:rsidRPr="00D602AA">
        <w:rPr>
          <w:rFonts w:ascii="Times New Roman" w:hAnsi="Times New Roman" w:cs="Times New Roman"/>
          <w:sz w:val="24"/>
          <w:szCs w:val="24"/>
        </w:rPr>
        <w:t xml:space="preserve"> jest umożliwienie składania wniosku o</w:t>
      </w:r>
      <w:r w:rsidR="003E1ABD">
        <w:rPr>
          <w:rFonts w:ascii="Times New Roman" w:hAnsi="Times New Roman" w:cs="Times New Roman"/>
          <w:sz w:val="24"/>
          <w:szCs w:val="24"/>
        </w:rPr>
        <w:t xml:space="preserve"> </w:t>
      </w:r>
      <w:r w:rsidRPr="00D602AA">
        <w:rPr>
          <w:rFonts w:ascii="Times New Roman" w:hAnsi="Times New Roman" w:cs="Times New Roman"/>
          <w:sz w:val="24"/>
          <w:szCs w:val="24"/>
        </w:rPr>
        <w:t xml:space="preserve">wydanie zezwolenia na usunięcie drzewa lub krzewu również w </w:t>
      </w:r>
      <w:r w:rsidR="008D6CD8" w:rsidRPr="00D602AA">
        <w:rPr>
          <w:rFonts w:ascii="Times New Roman" w:hAnsi="Times New Roman" w:cs="Times New Roman"/>
          <w:sz w:val="24"/>
          <w:szCs w:val="24"/>
        </w:rPr>
        <w:t>postaci</w:t>
      </w:r>
      <w:r w:rsidRPr="00D602AA">
        <w:rPr>
          <w:rFonts w:ascii="Times New Roman" w:hAnsi="Times New Roman" w:cs="Times New Roman"/>
          <w:sz w:val="24"/>
          <w:szCs w:val="24"/>
        </w:rPr>
        <w:t xml:space="preserve"> elektronicznej</w:t>
      </w:r>
      <w:r w:rsidR="005840E1" w:rsidRPr="00D602AA">
        <w:rPr>
          <w:rFonts w:ascii="Times New Roman" w:hAnsi="Times New Roman" w:cs="Times New Roman"/>
          <w:sz w:val="24"/>
          <w:szCs w:val="24"/>
        </w:rPr>
        <w:t xml:space="preserve"> z wykorzystaniem formularza wniosku, który w formie dokumentu elektronicznego zostanie zamieszczony w Biuletynie Informacji Publicznej na stronie podmiotowej urzędu obsługującego ministra właściwego do spraw środowiska</w:t>
      </w:r>
      <w:r w:rsidRPr="00D602AA">
        <w:rPr>
          <w:rFonts w:ascii="Times New Roman" w:hAnsi="Times New Roman" w:cs="Times New Roman"/>
          <w:sz w:val="24"/>
          <w:szCs w:val="24"/>
        </w:rPr>
        <w:t>. Pozwoli to na przy</w:t>
      </w:r>
      <w:r w:rsidR="008D6CD8" w:rsidRPr="00D602AA">
        <w:rPr>
          <w:rFonts w:ascii="Times New Roman" w:hAnsi="Times New Roman" w:cs="Times New Roman"/>
          <w:sz w:val="24"/>
          <w:szCs w:val="24"/>
        </w:rPr>
        <w:t>s</w:t>
      </w:r>
      <w:r w:rsidRPr="00D602AA">
        <w:rPr>
          <w:rFonts w:ascii="Times New Roman" w:hAnsi="Times New Roman" w:cs="Times New Roman"/>
          <w:sz w:val="24"/>
          <w:szCs w:val="24"/>
        </w:rPr>
        <w:t>pieszenie obiegu spr</w:t>
      </w:r>
      <w:r w:rsidR="004765C2" w:rsidRPr="00D602AA">
        <w:rPr>
          <w:rFonts w:ascii="Times New Roman" w:hAnsi="Times New Roman" w:cs="Times New Roman"/>
          <w:sz w:val="24"/>
          <w:szCs w:val="24"/>
        </w:rPr>
        <w:t>awy oraz rozpatrywania wniosku.</w:t>
      </w:r>
    </w:p>
    <w:p w14:paraId="1E0CAD8E" w14:textId="77777777" w:rsidR="00F82E5F" w:rsidRPr="00D602AA" w:rsidRDefault="00F82E5F" w:rsidP="00D602AA">
      <w:pPr>
        <w:spacing w:before="120" w:after="0" w:line="360" w:lineRule="auto"/>
        <w:jc w:val="both"/>
        <w:rPr>
          <w:rFonts w:ascii="Times New Roman" w:hAnsi="Times New Roman" w:cs="Times New Roman"/>
          <w:sz w:val="24"/>
          <w:szCs w:val="24"/>
        </w:rPr>
      </w:pPr>
    </w:p>
    <w:p w14:paraId="7EE60E31" w14:textId="38335A3C" w:rsidR="000927C0" w:rsidRPr="00D602AA" w:rsidRDefault="00CC3CC9" w:rsidP="00D602AA">
      <w:pPr>
        <w:pStyle w:val="Akapitzlist"/>
        <w:numPr>
          <w:ilvl w:val="0"/>
          <w:numId w:val="10"/>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 xml:space="preserve">Elektroniczna </w:t>
      </w:r>
      <w:r w:rsidR="008D6CD8" w:rsidRPr="00D602AA">
        <w:rPr>
          <w:rFonts w:ascii="Times New Roman" w:hAnsi="Times New Roman" w:cs="Times New Roman"/>
          <w:sz w:val="24"/>
          <w:szCs w:val="24"/>
        </w:rPr>
        <w:t>postać</w:t>
      </w:r>
      <w:r w:rsidR="007639FA" w:rsidRPr="00D602AA">
        <w:rPr>
          <w:rFonts w:ascii="Times New Roman" w:hAnsi="Times New Roman" w:cs="Times New Roman"/>
          <w:sz w:val="24"/>
          <w:szCs w:val="24"/>
        </w:rPr>
        <w:t xml:space="preserve"> </w:t>
      </w:r>
      <w:r w:rsidRPr="00D602AA">
        <w:rPr>
          <w:rFonts w:ascii="Times New Roman" w:hAnsi="Times New Roman" w:cs="Times New Roman"/>
          <w:sz w:val="24"/>
          <w:szCs w:val="24"/>
        </w:rPr>
        <w:t xml:space="preserve">zgłoszenia i wniosku w celu </w:t>
      </w:r>
      <w:r w:rsidR="007639FA" w:rsidRPr="00D602AA">
        <w:rPr>
          <w:rFonts w:ascii="Times New Roman" w:hAnsi="Times New Roman" w:cs="Times New Roman"/>
          <w:sz w:val="24"/>
          <w:szCs w:val="24"/>
        </w:rPr>
        <w:t xml:space="preserve">prowadzenia prac na obszarach form ochrony przyrody </w:t>
      </w:r>
    </w:p>
    <w:p w14:paraId="5ABB684F" w14:textId="56807170" w:rsidR="000927C0" w:rsidRPr="00D602AA" w:rsidRDefault="000927C0" w:rsidP="003E1ABD">
      <w:pPr>
        <w:spacing w:before="120" w:after="0" w:line="360" w:lineRule="auto"/>
        <w:ind w:firstLine="709"/>
        <w:jc w:val="both"/>
        <w:rPr>
          <w:rFonts w:ascii="Times New Roman" w:hAnsi="Times New Roman" w:cs="Times New Roman"/>
          <w:sz w:val="24"/>
          <w:szCs w:val="24"/>
        </w:rPr>
      </w:pPr>
      <w:r w:rsidRPr="00D602AA">
        <w:rPr>
          <w:rFonts w:ascii="Times New Roman" w:hAnsi="Times New Roman" w:cs="Times New Roman"/>
          <w:sz w:val="24"/>
          <w:szCs w:val="24"/>
        </w:rPr>
        <w:t xml:space="preserve">Z uwagi na zakres oraz rodzaj załączników wskazane jest umożliwienie składania zgłoszenia, o którym mowa w art. 118 ust. 1 </w:t>
      </w:r>
      <w:r w:rsidR="008D6CD8" w:rsidRPr="00D602AA">
        <w:rPr>
          <w:rFonts w:ascii="Times New Roman" w:hAnsi="Times New Roman" w:cs="Times New Roman"/>
          <w:sz w:val="24"/>
          <w:szCs w:val="24"/>
        </w:rPr>
        <w:t>ustawy z dnia 16 kwietnia 2004 r. o ochronie przyrody</w:t>
      </w:r>
      <w:r w:rsidRPr="00D602AA">
        <w:rPr>
          <w:rFonts w:ascii="Times New Roman" w:hAnsi="Times New Roman" w:cs="Times New Roman"/>
          <w:sz w:val="24"/>
          <w:szCs w:val="24"/>
        </w:rPr>
        <w:t xml:space="preserve">, lub wniosku o wydanie decyzji, o której mowa w art. 118a ust. 1 </w:t>
      </w:r>
      <w:r w:rsidR="008D6CD8" w:rsidRPr="00D602AA">
        <w:rPr>
          <w:rFonts w:ascii="Times New Roman" w:hAnsi="Times New Roman" w:cs="Times New Roman"/>
          <w:sz w:val="24"/>
          <w:szCs w:val="24"/>
        </w:rPr>
        <w:t>tej ustawy</w:t>
      </w:r>
      <w:r w:rsidRPr="00D602AA">
        <w:rPr>
          <w:rFonts w:ascii="Times New Roman" w:hAnsi="Times New Roman" w:cs="Times New Roman"/>
          <w:sz w:val="24"/>
          <w:szCs w:val="24"/>
        </w:rPr>
        <w:t>, w</w:t>
      </w:r>
      <w:r w:rsidR="002B7507" w:rsidRPr="00D602AA">
        <w:rPr>
          <w:rFonts w:ascii="Times New Roman" w:hAnsi="Times New Roman" w:cs="Times New Roman"/>
          <w:sz w:val="24"/>
          <w:szCs w:val="24"/>
        </w:rPr>
        <w:t> </w:t>
      </w:r>
      <w:r w:rsidR="008D6CD8" w:rsidRPr="00D602AA">
        <w:rPr>
          <w:rFonts w:ascii="Times New Roman" w:hAnsi="Times New Roman" w:cs="Times New Roman"/>
          <w:sz w:val="24"/>
          <w:szCs w:val="24"/>
        </w:rPr>
        <w:t>postaci</w:t>
      </w:r>
      <w:r w:rsidRPr="00D602AA">
        <w:rPr>
          <w:rFonts w:ascii="Times New Roman" w:hAnsi="Times New Roman" w:cs="Times New Roman"/>
          <w:sz w:val="24"/>
          <w:szCs w:val="24"/>
        </w:rPr>
        <w:t xml:space="preserve"> elektronicznej</w:t>
      </w:r>
      <w:r w:rsidR="005840E1" w:rsidRPr="00D602AA">
        <w:rPr>
          <w:rFonts w:ascii="Times New Roman" w:hAnsi="Times New Roman" w:cs="Times New Roman"/>
          <w:sz w:val="24"/>
          <w:szCs w:val="24"/>
        </w:rPr>
        <w:t xml:space="preserve"> z wykorzystaniem formularza wniosku, który w formie dokumentu elektronicznego zostanie zamieszczony w Biuletynie Informacji Publicznej na stronie podmiotowej urzędu obsługującego ministra właściwego do spraw środowiska</w:t>
      </w:r>
      <w:r w:rsidRPr="00D602AA">
        <w:rPr>
          <w:rFonts w:ascii="Times New Roman" w:hAnsi="Times New Roman" w:cs="Times New Roman"/>
          <w:sz w:val="24"/>
          <w:szCs w:val="24"/>
        </w:rPr>
        <w:t>. Pozwoli to na przy</w:t>
      </w:r>
      <w:r w:rsidR="008D6CD8" w:rsidRPr="00D602AA">
        <w:rPr>
          <w:rFonts w:ascii="Times New Roman" w:hAnsi="Times New Roman" w:cs="Times New Roman"/>
          <w:sz w:val="24"/>
          <w:szCs w:val="24"/>
        </w:rPr>
        <w:t>s</w:t>
      </w:r>
      <w:r w:rsidRPr="00D602AA">
        <w:rPr>
          <w:rFonts w:ascii="Times New Roman" w:hAnsi="Times New Roman" w:cs="Times New Roman"/>
          <w:sz w:val="24"/>
          <w:szCs w:val="24"/>
        </w:rPr>
        <w:t>pieszenie obiegu sprawy oraz rozpatrywania ww.</w:t>
      </w:r>
      <w:r w:rsidR="004765C2" w:rsidRPr="00D602AA">
        <w:rPr>
          <w:rFonts w:ascii="Times New Roman" w:hAnsi="Times New Roman" w:cs="Times New Roman"/>
          <w:sz w:val="24"/>
          <w:szCs w:val="24"/>
        </w:rPr>
        <w:t> wniosków.</w:t>
      </w:r>
    </w:p>
    <w:p w14:paraId="20368051" w14:textId="77777777" w:rsidR="00F82E5F" w:rsidRPr="00D602AA" w:rsidRDefault="00F82E5F" w:rsidP="00D602AA">
      <w:pPr>
        <w:spacing w:before="120" w:after="0" w:line="360" w:lineRule="auto"/>
        <w:jc w:val="both"/>
        <w:rPr>
          <w:rFonts w:ascii="Times New Roman" w:hAnsi="Times New Roman" w:cs="Times New Roman"/>
          <w:sz w:val="24"/>
          <w:szCs w:val="24"/>
        </w:rPr>
      </w:pPr>
    </w:p>
    <w:p w14:paraId="11497B7F" w14:textId="0068C211" w:rsidR="000927C0" w:rsidRPr="00D602AA" w:rsidRDefault="004C2D13" w:rsidP="003E1ABD">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27 maja 2004 r</w:t>
      </w:r>
      <w:r w:rsidR="004765C2" w:rsidRPr="00D602AA">
        <w:rPr>
          <w:rFonts w:ascii="Times New Roman" w:hAnsi="Times New Roman" w:cs="Times New Roman"/>
          <w:b/>
          <w:sz w:val="24"/>
          <w:szCs w:val="24"/>
        </w:rPr>
        <w:t>. o funduszach inwestycyjnych i </w:t>
      </w:r>
      <w:r w:rsidR="000927C0" w:rsidRPr="00D602AA">
        <w:rPr>
          <w:rFonts w:ascii="Times New Roman" w:hAnsi="Times New Roman" w:cs="Times New Roman"/>
          <w:b/>
          <w:sz w:val="24"/>
          <w:szCs w:val="24"/>
        </w:rPr>
        <w:t xml:space="preserve">zarządzaniu alternatywnymi funduszami inwestycyjnymi </w:t>
      </w:r>
      <w:r w:rsidR="005840E1" w:rsidRPr="00D602AA">
        <w:rPr>
          <w:rFonts w:ascii="Times New Roman" w:hAnsi="Times New Roman" w:cs="Times New Roman"/>
          <w:b/>
          <w:sz w:val="24"/>
          <w:szCs w:val="24"/>
        </w:rPr>
        <w:t>(art. 2</w:t>
      </w:r>
      <w:r w:rsidR="000449C4" w:rsidRPr="00D602AA">
        <w:rPr>
          <w:rFonts w:ascii="Times New Roman" w:hAnsi="Times New Roman" w:cs="Times New Roman"/>
          <w:b/>
          <w:sz w:val="24"/>
          <w:szCs w:val="24"/>
        </w:rPr>
        <w:t>1</w:t>
      </w:r>
      <w:r w:rsidR="005840E1" w:rsidRPr="00D602AA">
        <w:rPr>
          <w:rFonts w:ascii="Times New Roman" w:hAnsi="Times New Roman" w:cs="Times New Roman"/>
          <w:b/>
          <w:sz w:val="24"/>
          <w:szCs w:val="24"/>
        </w:rPr>
        <w:t>)</w:t>
      </w:r>
    </w:p>
    <w:p w14:paraId="4B136A2A" w14:textId="7F91F646" w:rsidR="00EC5D31" w:rsidRPr="00D602AA" w:rsidRDefault="00EC5D31"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 xml:space="preserve">Zmiany przewidziane w art. 15 ust. 7 oraz art. 24 ust. 9 w ustawie </w:t>
      </w:r>
      <w:r w:rsidR="00655D3E" w:rsidRPr="00D602AA">
        <w:rPr>
          <w:rFonts w:ascii="Times New Roman" w:hAnsi="Times New Roman" w:cs="Times New Roman"/>
          <w:sz w:val="24"/>
          <w:szCs w:val="24"/>
        </w:rPr>
        <w:t xml:space="preserve">o funduszach inwestycyjnych i zarządzaniu alternatywnymi funduszami inwestycyjnymi </w:t>
      </w:r>
      <w:r w:rsidRPr="00D602AA">
        <w:rPr>
          <w:rFonts w:ascii="Times New Roman" w:hAnsi="Times New Roman" w:cs="Times New Roman"/>
          <w:sz w:val="24"/>
          <w:szCs w:val="24"/>
        </w:rPr>
        <w:t>mają na celu umożliwienie towarzystwom funduszy inwestycyjnych oraz niepublicznym funduszom inwestycyjny</w:t>
      </w:r>
      <w:r w:rsidR="00ED21D1" w:rsidRPr="00D602AA">
        <w:rPr>
          <w:rFonts w:ascii="Times New Roman" w:hAnsi="Times New Roman" w:cs="Times New Roman"/>
          <w:sz w:val="24"/>
          <w:szCs w:val="24"/>
        </w:rPr>
        <w:t>m</w:t>
      </w:r>
      <w:r w:rsidRPr="00D602AA">
        <w:rPr>
          <w:rFonts w:ascii="Times New Roman" w:hAnsi="Times New Roman" w:cs="Times New Roman"/>
          <w:sz w:val="24"/>
          <w:szCs w:val="24"/>
        </w:rPr>
        <w:t xml:space="preserve"> zamkniętym przekazywanie do Komisji Nadzoru Finansowego zawiadomień o utworzeniu niepublicznego funduszu inwestycyjnego zamkniętego oraz o zmianach statutów takich funduszy w postaci elektronicznej za pomocą systemu teleinformatycznego udostępnionego przez KNF. Obecnie przedmiotowe obowiązki są wykonywane wyłącznie w</w:t>
      </w:r>
      <w:r w:rsidR="004765C2" w:rsidRPr="00D602AA">
        <w:rPr>
          <w:rFonts w:ascii="Times New Roman" w:hAnsi="Times New Roman" w:cs="Times New Roman"/>
          <w:sz w:val="24"/>
          <w:szCs w:val="24"/>
        </w:rPr>
        <w:t> </w:t>
      </w:r>
      <w:r w:rsidRPr="00D602AA">
        <w:rPr>
          <w:rFonts w:ascii="Times New Roman" w:hAnsi="Times New Roman" w:cs="Times New Roman"/>
          <w:sz w:val="24"/>
          <w:szCs w:val="24"/>
        </w:rPr>
        <w:t xml:space="preserve">postaci papierowej. Mając na uwadze, że tylko w 2019 r. do KNF wpłynęło 1300 </w:t>
      </w:r>
      <w:r w:rsidRPr="00D602AA">
        <w:rPr>
          <w:rFonts w:ascii="Times New Roman" w:hAnsi="Times New Roman" w:cs="Times New Roman"/>
          <w:sz w:val="24"/>
          <w:szCs w:val="24"/>
        </w:rPr>
        <w:lastRenderedPageBreak/>
        <w:t xml:space="preserve">zawiadomień o zmianach statutów niepublicznych funduszy inwestycyjnych </w:t>
      </w:r>
      <w:r w:rsidR="00655D3E" w:rsidRPr="00D602AA">
        <w:rPr>
          <w:rFonts w:ascii="Times New Roman" w:hAnsi="Times New Roman" w:cs="Times New Roman"/>
          <w:sz w:val="24"/>
          <w:szCs w:val="24"/>
        </w:rPr>
        <w:t>zamkniętych,</w:t>
      </w:r>
      <w:r w:rsidRPr="00D602AA">
        <w:rPr>
          <w:rFonts w:ascii="Times New Roman" w:hAnsi="Times New Roman" w:cs="Times New Roman"/>
          <w:sz w:val="24"/>
          <w:szCs w:val="24"/>
        </w:rPr>
        <w:t xml:space="preserve"> proponowane rozwiązanie przyczyni się do usprawnienia procesu przekazywania zawiadomie</w:t>
      </w:r>
      <w:r w:rsidR="00655D3E" w:rsidRPr="00D602AA">
        <w:rPr>
          <w:rFonts w:ascii="Times New Roman" w:hAnsi="Times New Roman" w:cs="Times New Roman"/>
          <w:sz w:val="24"/>
          <w:szCs w:val="24"/>
        </w:rPr>
        <w:t>ń a zarazem usprawni pracę KNF,</w:t>
      </w:r>
      <w:r w:rsidRPr="00D602AA">
        <w:rPr>
          <w:rFonts w:ascii="Times New Roman" w:hAnsi="Times New Roman" w:cs="Times New Roman"/>
          <w:sz w:val="24"/>
          <w:szCs w:val="24"/>
        </w:rPr>
        <w:t xml:space="preserve"> w </w:t>
      </w:r>
      <w:r w:rsidR="003A348A" w:rsidRPr="00D602AA">
        <w:rPr>
          <w:rFonts w:ascii="Times New Roman" w:hAnsi="Times New Roman" w:cs="Times New Roman"/>
          <w:sz w:val="24"/>
          <w:szCs w:val="24"/>
        </w:rPr>
        <w:t xml:space="preserve">szczególności w </w:t>
      </w:r>
      <w:r w:rsidRPr="00D602AA">
        <w:rPr>
          <w:rFonts w:ascii="Times New Roman" w:hAnsi="Times New Roman" w:cs="Times New Roman"/>
          <w:sz w:val="24"/>
          <w:szCs w:val="24"/>
        </w:rPr>
        <w:t>sytuacji obostrzeń wprowadzanych w</w:t>
      </w:r>
      <w:r w:rsidR="004765C2" w:rsidRPr="00D602AA">
        <w:rPr>
          <w:rFonts w:ascii="Times New Roman" w:hAnsi="Times New Roman" w:cs="Times New Roman"/>
          <w:sz w:val="24"/>
          <w:szCs w:val="24"/>
        </w:rPr>
        <w:t> </w:t>
      </w:r>
      <w:r w:rsidRPr="00D602AA">
        <w:rPr>
          <w:rFonts w:ascii="Times New Roman" w:hAnsi="Times New Roman" w:cs="Times New Roman"/>
          <w:sz w:val="24"/>
          <w:szCs w:val="24"/>
        </w:rPr>
        <w:t>związku z przeciwdziałaniem rozprzestr</w:t>
      </w:r>
      <w:r w:rsidR="004765C2" w:rsidRPr="00D602AA">
        <w:rPr>
          <w:rFonts w:ascii="Times New Roman" w:hAnsi="Times New Roman" w:cs="Times New Roman"/>
          <w:sz w:val="24"/>
          <w:szCs w:val="24"/>
        </w:rPr>
        <w:t xml:space="preserve">zeniania się epidemii </w:t>
      </w:r>
      <w:r w:rsidR="00407510" w:rsidRPr="00D602AA">
        <w:rPr>
          <w:rFonts w:ascii="Times New Roman" w:hAnsi="Times New Roman" w:cs="Times New Roman"/>
          <w:sz w:val="24"/>
          <w:szCs w:val="24"/>
        </w:rPr>
        <w:t>C</w:t>
      </w:r>
      <w:r w:rsidR="00E3303D">
        <w:rPr>
          <w:rFonts w:ascii="Times New Roman" w:hAnsi="Times New Roman" w:cs="Times New Roman"/>
          <w:sz w:val="24"/>
          <w:szCs w:val="24"/>
        </w:rPr>
        <w:t>OVID</w:t>
      </w:r>
      <w:r w:rsidR="004765C2" w:rsidRPr="00D602AA">
        <w:rPr>
          <w:rFonts w:ascii="Times New Roman" w:hAnsi="Times New Roman" w:cs="Times New Roman"/>
          <w:sz w:val="24"/>
          <w:szCs w:val="24"/>
        </w:rPr>
        <w:t>-19.</w:t>
      </w:r>
    </w:p>
    <w:p w14:paraId="42DC9B7C" w14:textId="71908DFE" w:rsidR="00EC5D31" w:rsidRPr="00D602AA" w:rsidRDefault="00EC5D31" w:rsidP="003E1ABD">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Wśród zalet projektowanego rozwiązania </w:t>
      </w:r>
      <w:r w:rsidR="004765C2" w:rsidRPr="00D602AA">
        <w:rPr>
          <w:rFonts w:ascii="Times New Roman" w:hAnsi="Times New Roman" w:cs="Times New Roman"/>
          <w:sz w:val="24"/>
          <w:szCs w:val="24"/>
        </w:rPr>
        <w:t>można w szczególności wymienić:</w:t>
      </w:r>
    </w:p>
    <w:p w14:paraId="2445AFCD" w14:textId="274951D8" w:rsidR="00EC5D31" w:rsidRPr="003E1ABD" w:rsidRDefault="003E1ABD" w:rsidP="003E1ABD">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55D3E" w:rsidRPr="003E1ABD">
        <w:rPr>
          <w:rFonts w:ascii="Times New Roman" w:hAnsi="Times New Roman" w:cs="Times New Roman"/>
          <w:sz w:val="24"/>
          <w:szCs w:val="24"/>
        </w:rPr>
        <w:t>p</w:t>
      </w:r>
      <w:r w:rsidR="00EC5D31" w:rsidRPr="003E1ABD">
        <w:rPr>
          <w:rFonts w:ascii="Times New Roman" w:hAnsi="Times New Roman" w:cs="Times New Roman"/>
          <w:sz w:val="24"/>
          <w:szCs w:val="24"/>
        </w:rPr>
        <w:t>rzyspieszenie po stronie KNF analizy porówna</w:t>
      </w:r>
      <w:r w:rsidR="00655D3E" w:rsidRPr="003E1ABD">
        <w:rPr>
          <w:rFonts w:ascii="Times New Roman" w:hAnsi="Times New Roman" w:cs="Times New Roman"/>
          <w:sz w:val="24"/>
          <w:szCs w:val="24"/>
        </w:rPr>
        <w:t>wczej kolejnych wersji statutów,</w:t>
      </w:r>
    </w:p>
    <w:p w14:paraId="20761774" w14:textId="2DF35500" w:rsidR="00EC5D31" w:rsidRPr="003E1ABD" w:rsidRDefault="003E1ABD" w:rsidP="003E1ABD">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55D3E" w:rsidRPr="003E1ABD">
        <w:rPr>
          <w:rFonts w:ascii="Times New Roman" w:hAnsi="Times New Roman" w:cs="Times New Roman"/>
          <w:sz w:val="24"/>
          <w:szCs w:val="24"/>
        </w:rPr>
        <w:t>o</w:t>
      </w:r>
      <w:r w:rsidR="00EC5D31" w:rsidRPr="003E1ABD">
        <w:rPr>
          <w:rFonts w:ascii="Times New Roman" w:hAnsi="Times New Roman" w:cs="Times New Roman"/>
          <w:sz w:val="24"/>
          <w:szCs w:val="24"/>
        </w:rPr>
        <w:t>bniżenie kosztów związanych z archiwizacją przekazywanych dokumentów</w:t>
      </w:r>
      <w:r w:rsidR="00655D3E" w:rsidRPr="003E1ABD">
        <w:rPr>
          <w:rFonts w:ascii="Times New Roman" w:hAnsi="Times New Roman" w:cs="Times New Roman"/>
          <w:sz w:val="24"/>
          <w:szCs w:val="24"/>
        </w:rPr>
        <w:t>,</w:t>
      </w:r>
    </w:p>
    <w:p w14:paraId="6D6E77A8" w14:textId="07EE6008" w:rsidR="00EC5D31" w:rsidRPr="003E1ABD" w:rsidRDefault="003E1ABD" w:rsidP="003E1ABD">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55D3E" w:rsidRPr="003E1ABD">
        <w:rPr>
          <w:rFonts w:ascii="Times New Roman" w:hAnsi="Times New Roman" w:cs="Times New Roman"/>
          <w:sz w:val="24"/>
          <w:szCs w:val="24"/>
        </w:rPr>
        <w:t>u</w:t>
      </w:r>
      <w:r w:rsidR="00EC5D31" w:rsidRPr="003E1ABD">
        <w:rPr>
          <w:rFonts w:ascii="Times New Roman" w:hAnsi="Times New Roman" w:cs="Times New Roman"/>
          <w:sz w:val="24"/>
          <w:szCs w:val="24"/>
        </w:rPr>
        <w:t>łatwienie dokonywania zawiadomień podmiot</w:t>
      </w:r>
      <w:r w:rsidR="00655D3E" w:rsidRPr="003E1ABD">
        <w:rPr>
          <w:rFonts w:ascii="Times New Roman" w:hAnsi="Times New Roman" w:cs="Times New Roman"/>
          <w:sz w:val="24"/>
          <w:szCs w:val="24"/>
        </w:rPr>
        <w:t>om nadzorowanym,</w:t>
      </w:r>
    </w:p>
    <w:p w14:paraId="41F162EA" w14:textId="03AD03BD" w:rsidR="000927C0" w:rsidRPr="003E1ABD" w:rsidRDefault="003E1ABD" w:rsidP="003E1ABD">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55D3E" w:rsidRPr="003E1ABD">
        <w:rPr>
          <w:rFonts w:ascii="Times New Roman" w:hAnsi="Times New Roman" w:cs="Times New Roman"/>
          <w:sz w:val="24"/>
          <w:szCs w:val="24"/>
        </w:rPr>
        <w:t>o</w:t>
      </w:r>
      <w:r w:rsidR="00EC5D31" w:rsidRPr="003E1ABD">
        <w:rPr>
          <w:rFonts w:ascii="Times New Roman" w:hAnsi="Times New Roman" w:cs="Times New Roman"/>
          <w:sz w:val="24"/>
          <w:szCs w:val="24"/>
        </w:rPr>
        <w:t>bniżenie kosztów obsługi administracyjnej funduszu (brak konieczności pobierania dodatkowego wypisu aktu notarialnego dla KNF).</w:t>
      </w:r>
    </w:p>
    <w:p w14:paraId="365AC759" w14:textId="3D15E4F1" w:rsidR="0019380A" w:rsidRPr="00D602AA" w:rsidRDefault="0019380A"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Natomiast zmiany w art. 26, art. 35 i art. 91 ww. ustawy ma stanowić ważny krok na rzecz optymalizacji komunikacji między uczestnikiem funduszu inwestycyjnego a funduszem inwestycyjnym przez zwiększenie poziomu cyfryzacji wśród podmiotów działających na rynku finansowym. Proponuje się, aby podstawową formą takiej komunikacji była forma elektroniczna, natomiast na wniosek uczestnika funduszu inwestycyjnego odbywała się jak dotychczas w postaci papierowej. Proponowane zmiany wpisują się również w zmiany wprowadzane przez regulatora unijnego, który w dyrektywie Parlamentu Europejskiego i</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Rady (UE) 2021/338 z dnia 16 lutego 2021 r. zmieniającej dyrektywę 2014/65/UE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zakresie wymogów informacyjnych, zarządzania produktami i limitów pozycji oraz dyrektywy 2013/36/UE i (UE) 2019/878 w zakresie ich zastosowania do firm inwestycyjnych w celu wsparcia odbudowy w następstwie kryzysu związanego z COVID-19, zdecydował, że podstawową formą komunikacji firm inwestycyjnych ze swoimi klientami będzie forma elektroniczna, a nie jak dotychczas forma papierowa, przy czym forma papierowa będzie dostępna na wyraźne życzenie klienta.</w:t>
      </w:r>
    </w:p>
    <w:p w14:paraId="1D377367" w14:textId="433803F6" w:rsidR="00776A5C" w:rsidRPr="00D602AA" w:rsidRDefault="00776A5C"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Celem zmian przewidzianych w art. w art. 222f</w:t>
      </w:r>
      <w:r w:rsidR="00AD2DD6" w:rsidRPr="00D602AA">
        <w:rPr>
          <w:rFonts w:ascii="Times New Roman" w:hAnsi="Times New Roman" w:cs="Times New Roman"/>
          <w:sz w:val="24"/>
          <w:szCs w:val="24"/>
        </w:rPr>
        <w:t>,</w:t>
      </w:r>
      <w:r w:rsidRPr="00D602AA">
        <w:rPr>
          <w:rFonts w:ascii="Times New Roman" w:hAnsi="Times New Roman" w:cs="Times New Roman"/>
          <w:sz w:val="24"/>
          <w:szCs w:val="24"/>
        </w:rPr>
        <w:t xml:space="preserve"> art. 225 ust. 1 i 3 oraz art. 231 ust. 2 jest cyfryzacja obowiązków informacyjnych podmiotów nadzorowanych przez KNF. Dzięki temu nastąpi osiągnięcie odpowiedniego poziomu digitalizacji tych obowiązków, dzięki czemu forma elektroniczna stanie się podstawową formą sprawozdawczości. Będzie ona wspierać automatyzację procesów związanych ze sprawozdawczością po stronie instytucji rynkowych, powodując tym samym ich uproszczenie. Pozwoli rów</w:t>
      </w:r>
      <w:r w:rsidR="002B7507" w:rsidRPr="00D602AA">
        <w:rPr>
          <w:rFonts w:ascii="Times New Roman" w:hAnsi="Times New Roman" w:cs="Times New Roman"/>
          <w:sz w:val="24"/>
          <w:szCs w:val="24"/>
        </w:rPr>
        <w:t>nież na zastosowanie narzędzi i </w:t>
      </w:r>
      <w:r w:rsidRPr="00D602AA">
        <w:rPr>
          <w:rFonts w:ascii="Times New Roman" w:hAnsi="Times New Roman" w:cs="Times New Roman"/>
          <w:sz w:val="24"/>
          <w:szCs w:val="24"/>
        </w:rPr>
        <w:t>rozwiązań informatycznych w celu prowadz</w:t>
      </w:r>
      <w:r w:rsidR="002B7507" w:rsidRPr="00D602AA">
        <w:rPr>
          <w:rFonts w:ascii="Times New Roman" w:hAnsi="Times New Roman" w:cs="Times New Roman"/>
          <w:sz w:val="24"/>
          <w:szCs w:val="24"/>
        </w:rPr>
        <w:t>enia skuteczniejszego nadzoru z </w:t>
      </w:r>
      <w:r w:rsidRPr="00D602AA">
        <w:rPr>
          <w:rFonts w:ascii="Times New Roman" w:hAnsi="Times New Roman" w:cs="Times New Roman"/>
          <w:sz w:val="24"/>
          <w:szCs w:val="24"/>
        </w:rPr>
        <w:t>wykorzystaniem metod zaawansowanej analizy danych</w:t>
      </w:r>
      <w:r w:rsidR="002B7507" w:rsidRPr="00D602AA">
        <w:rPr>
          <w:rFonts w:ascii="Times New Roman" w:hAnsi="Times New Roman" w:cs="Times New Roman"/>
          <w:sz w:val="24"/>
          <w:szCs w:val="24"/>
        </w:rPr>
        <w:t xml:space="preserve">, co jest szczególnie istotne </w:t>
      </w:r>
      <w:r w:rsidR="002B7507" w:rsidRPr="00D602AA">
        <w:rPr>
          <w:rFonts w:ascii="Times New Roman" w:hAnsi="Times New Roman" w:cs="Times New Roman"/>
          <w:sz w:val="24"/>
          <w:szCs w:val="24"/>
        </w:rPr>
        <w:lastRenderedPageBreak/>
        <w:t>w </w:t>
      </w:r>
      <w:r w:rsidRPr="00D602AA">
        <w:rPr>
          <w:rFonts w:ascii="Times New Roman" w:hAnsi="Times New Roman" w:cs="Times New Roman"/>
          <w:sz w:val="24"/>
          <w:szCs w:val="24"/>
        </w:rPr>
        <w:t>sytuacjach kryzysowych związanych z napięciami na rynkach finansowych wywołanych nieoczekiwanymi czynnikami geopolitycznymi i gos</w:t>
      </w:r>
      <w:r w:rsidR="002B7507" w:rsidRPr="00D602AA">
        <w:rPr>
          <w:rFonts w:ascii="Times New Roman" w:hAnsi="Times New Roman" w:cs="Times New Roman"/>
          <w:sz w:val="24"/>
          <w:szCs w:val="24"/>
        </w:rPr>
        <w:t>podarczymi – umożliwi szybszy i </w:t>
      </w:r>
      <w:r w:rsidRPr="00D602AA">
        <w:rPr>
          <w:rFonts w:ascii="Times New Roman" w:hAnsi="Times New Roman" w:cs="Times New Roman"/>
          <w:sz w:val="24"/>
          <w:szCs w:val="24"/>
        </w:rPr>
        <w:t>efektywniejszy dostęp do danych i precyzyjną ocenę ich wpływu na stabilność rynku kapitałowego. Mając na uwadze potrzebę zapewnienia podmiotom nadzorowanym z obszaru funduszy inwestycyjnych oraz Komisji Nadzoru Finansowego odpowiedniego czasu na przygotowanie się do nowych wymagań z zakresu sprawozdawczości w projekcie ustawy przewidziano, że przepisy te wejdą w życie z dniem 1 stycznia 2024 r.</w:t>
      </w:r>
    </w:p>
    <w:p w14:paraId="517B37DB" w14:textId="7FD7F64B" w:rsidR="003A348A" w:rsidRPr="00D602AA" w:rsidRDefault="003A348A" w:rsidP="00D602AA">
      <w:pPr>
        <w:spacing w:before="120" w:after="0" w:line="360" w:lineRule="auto"/>
        <w:jc w:val="both"/>
        <w:rPr>
          <w:rFonts w:ascii="Times New Roman" w:hAnsi="Times New Roman" w:cs="Times New Roman"/>
          <w:sz w:val="24"/>
          <w:szCs w:val="24"/>
        </w:rPr>
      </w:pPr>
    </w:p>
    <w:p w14:paraId="646C80A6" w14:textId="0BFCB36B" w:rsidR="000927C0" w:rsidRPr="00D602AA" w:rsidRDefault="004C2D13"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30 czerwca 2005 r. o kinematografii</w:t>
      </w:r>
      <w:r w:rsidR="00EC5D31" w:rsidRPr="00D602AA">
        <w:rPr>
          <w:rFonts w:ascii="Times New Roman" w:hAnsi="Times New Roman" w:cs="Times New Roman"/>
          <w:b/>
          <w:sz w:val="24"/>
          <w:szCs w:val="24"/>
        </w:rPr>
        <w:t xml:space="preserve"> </w:t>
      </w:r>
      <w:r w:rsidR="00B62C33" w:rsidRPr="00D602AA">
        <w:rPr>
          <w:rFonts w:ascii="Times New Roman" w:hAnsi="Times New Roman" w:cs="Times New Roman"/>
          <w:b/>
          <w:sz w:val="24"/>
          <w:szCs w:val="24"/>
        </w:rPr>
        <w:t>(art. 2</w:t>
      </w:r>
      <w:r w:rsidR="000449C4" w:rsidRPr="00D602AA">
        <w:rPr>
          <w:rFonts w:ascii="Times New Roman" w:hAnsi="Times New Roman" w:cs="Times New Roman"/>
          <w:b/>
          <w:sz w:val="24"/>
          <w:szCs w:val="24"/>
        </w:rPr>
        <w:t>2</w:t>
      </w:r>
      <w:r w:rsidR="00B62C33" w:rsidRPr="00D602AA">
        <w:rPr>
          <w:rFonts w:ascii="Times New Roman" w:hAnsi="Times New Roman" w:cs="Times New Roman"/>
          <w:b/>
          <w:sz w:val="24"/>
          <w:szCs w:val="24"/>
        </w:rPr>
        <w:t>)</w:t>
      </w:r>
    </w:p>
    <w:p w14:paraId="319051BF" w14:textId="67DB5FEB" w:rsidR="00655D3E" w:rsidRPr="00D602AA" w:rsidRDefault="00EC5D31"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Na podstawie art. 19 ust. 9 ustawy </w:t>
      </w:r>
      <w:r w:rsidR="00655D3E" w:rsidRPr="00D602AA">
        <w:rPr>
          <w:rFonts w:ascii="Times New Roman" w:hAnsi="Times New Roman" w:cs="Times New Roman"/>
          <w:sz w:val="24"/>
          <w:szCs w:val="24"/>
        </w:rPr>
        <w:t xml:space="preserve">z dnia 30 czerwca 2005 r. </w:t>
      </w:r>
      <w:r w:rsidRPr="00D602AA">
        <w:rPr>
          <w:rFonts w:ascii="Times New Roman" w:hAnsi="Times New Roman" w:cs="Times New Roman"/>
          <w:sz w:val="24"/>
          <w:szCs w:val="24"/>
        </w:rPr>
        <w:t xml:space="preserve">o kinematografii Dyrektor Polskiego Instytutu Sztuki Filmowej </w:t>
      </w:r>
      <w:r w:rsidR="00E12A9D" w:rsidRPr="00D602AA">
        <w:rPr>
          <w:rFonts w:ascii="Times New Roman" w:hAnsi="Times New Roman" w:cs="Times New Roman"/>
          <w:sz w:val="24"/>
          <w:szCs w:val="24"/>
        </w:rPr>
        <w:t xml:space="preserve">jest </w:t>
      </w:r>
      <w:r w:rsidRPr="00D602AA">
        <w:rPr>
          <w:rFonts w:ascii="Times New Roman" w:hAnsi="Times New Roman" w:cs="Times New Roman"/>
          <w:sz w:val="24"/>
          <w:szCs w:val="24"/>
        </w:rPr>
        <w:t>uprawniony do określania wysokości wpłat</w:t>
      </w:r>
      <w:r w:rsidR="00183A63" w:rsidRPr="00D602AA">
        <w:rPr>
          <w:rFonts w:ascii="Times New Roman" w:hAnsi="Times New Roman" w:cs="Times New Roman"/>
          <w:sz w:val="24"/>
          <w:szCs w:val="24"/>
        </w:rPr>
        <w:t>y</w:t>
      </w:r>
      <w:r w:rsidRPr="00D602AA">
        <w:rPr>
          <w:rFonts w:ascii="Times New Roman" w:hAnsi="Times New Roman" w:cs="Times New Roman"/>
          <w:sz w:val="24"/>
          <w:szCs w:val="24"/>
        </w:rPr>
        <w:t xml:space="preserve"> na rzecz </w:t>
      </w:r>
      <w:r w:rsidR="00655D3E" w:rsidRPr="00D602AA">
        <w:rPr>
          <w:rFonts w:ascii="Times New Roman" w:hAnsi="Times New Roman" w:cs="Times New Roman"/>
          <w:sz w:val="24"/>
          <w:szCs w:val="24"/>
        </w:rPr>
        <w:t xml:space="preserve">ww. </w:t>
      </w:r>
      <w:r w:rsidRPr="00D602AA">
        <w:rPr>
          <w:rFonts w:ascii="Times New Roman" w:hAnsi="Times New Roman" w:cs="Times New Roman"/>
          <w:sz w:val="24"/>
          <w:szCs w:val="24"/>
        </w:rPr>
        <w:t>Instytutu dokonywanej przez podmioty określone w art. 19 ust. 1</w:t>
      </w:r>
      <w:r w:rsidR="0019380A" w:rsidRPr="00D602AA">
        <w:rPr>
          <w:rFonts w:ascii="Times New Roman" w:hAnsi="Times New Roman" w:cs="Times New Roman"/>
          <w:sz w:val="24"/>
          <w:szCs w:val="24"/>
        </w:rPr>
        <w:t>−</w:t>
      </w:r>
      <w:r w:rsidRPr="00D602AA">
        <w:rPr>
          <w:rFonts w:ascii="Times New Roman" w:hAnsi="Times New Roman" w:cs="Times New Roman"/>
          <w:sz w:val="24"/>
          <w:szCs w:val="24"/>
        </w:rPr>
        <w:t>5 oraz ust. 6a</w:t>
      </w:r>
      <w:r w:rsidR="00964CB8" w:rsidRPr="00D602AA">
        <w:rPr>
          <w:rFonts w:ascii="Times New Roman" w:hAnsi="Times New Roman" w:cs="Times New Roman"/>
          <w:sz w:val="24"/>
          <w:szCs w:val="24"/>
        </w:rPr>
        <w:t xml:space="preserve"> i </w:t>
      </w:r>
      <w:r w:rsidRPr="00D602AA">
        <w:rPr>
          <w:rFonts w:ascii="Times New Roman" w:hAnsi="Times New Roman" w:cs="Times New Roman"/>
          <w:sz w:val="24"/>
          <w:szCs w:val="24"/>
        </w:rPr>
        <w:t>6b</w:t>
      </w:r>
      <w:r w:rsidR="00655D3E" w:rsidRPr="00D602AA">
        <w:rPr>
          <w:rFonts w:ascii="Times New Roman" w:hAnsi="Times New Roman" w:cs="Times New Roman"/>
          <w:sz w:val="24"/>
          <w:szCs w:val="24"/>
        </w:rPr>
        <w:t xml:space="preserve"> tej ustawy</w:t>
      </w:r>
      <w:r w:rsidRPr="00D602AA">
        <w:rPr>
          <w:rFonts w:ascii="Times New Roman" w:hAnsi="Times New Roman" w:cs="Times New Roman"/>
          <w:sz w:val="24"/>
          <w:szCs w:val="24"/>
        </w:rPr>
        <w:t>. Od tych decyzji służy odwołanie do ministra właściwego do spraw kultury jako organu odwoławczego. Odstąpienie od zasady dwuinstancyjności postępowa</w:t>
      </w:r>
      <w:r w:rsidR="00655D3E" w:rsidRPr="00D602AA">
        <w:rPr>
          <w:rFonts w:ascii="Times New Roman" w:hAnsi="Times New Roman" w:cs="Times New Roman"/>
          <w:sz w:val="24"/>
          <w:szCs w:val="24"/>
        </w:rPr>
        <w:t xml:space="preserve">nia </w:t>
      </w:r>
      <w:r w:rsidRPr="00D602AA">
        <w:rPr>
          <w:rFonts w:ascii="Times New Roman" w:hAnsi="Times New Roman" w:cs="Times New Roman"/>
          <w:sz w:val="24"/>
          <w:szCs w:val="24"/>
        </w:rPr>
        <w:t xml:space="preserve">przyczyni się do szybszego i efektywniejszego rozstrzygania spraw, których przedmiotem są wpłaty na rzecz </w:t>
      </w:r>
      <w:r w:rsidR="00655D3E" w:rsidRPr="00D602AA">
        <w:rPr>
          <w:rFonts w:ascii="Times New Roman" w:hAnsi="Times New Roman" w:cs="Times New Roman"/>
          <w:sz w:val="24"/>
          <w:szCs w:val="24"/>
        </w:rPr>
        <w:t xml:space="preserve">ww. </w:t>
      </w:r>
      <w:r w:rsidRPr="00D602AA">
        <w:rPr>
          <w:rFonts w:ascii="Times New Roman" w:hAnsi="Times New Roman" w:cs="Times New Roman"/>
          <w:sz w:val="24"/>
          <w:szCs w:val="24"/>
        </w:rPr>
        <w:t xml:space="preserve">Instytutu. </w:t>
      </w:r>
      <w:r w:rsidR="00964CB8" w:rsidRPr="00D602AA">
        <w:rPr>
          <w:rFonts w:ascii="Times New Roman" w:hAnsi="Times New Roman" w:cs="Times New Roman"/>
          <w:sz w:val="24"/>
          <w:szCs w:val="24"/>
        </w:rPr>
        <w:t>Strona niezadowolona z rozstrzygnięcia organu będzie mogła dochodzić swoich praw w procedurze sądowo</w:t>
      </w:r>
      <w:r w:rsidR="00D80A65" w:rsidRPr="00D602AA">
        <w:rPr>
          <w:rFonts w:ascii="Times New Roman" w:hAnsi="Times New Roman" w:cs="Times New Roman"/>
          <w:sz w:val="24"/>
          <w:szCs w:val="24"/>
        </w:rPr>
        <w:t>-</w:t>
      </w:r>
      <w:r w:rsidR="00964CB8" w:rsidRPr="00D602AA">
        <w:rPr>
          <w:rFonts w:ascii="Times New Roman" w:hAnsi="Times New Roman" w:cs="Times New Roman"/>
          <w:sz w:val="24"/>
          <w:szCs w:val="24"/>
        </w:rPr>
        <w:t>administracyjnej.</w:t>
      </w:r>
    </w:p>
    <w:p w14:paraId="089CE661" w14:textId="69CA2877" w:rsidR="00EC5D31" w:rsidRPr="00D602AA" w:rsidRDefault="00655D3E"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Za wprowadzeniem projektowanego rozwiązania przemawiają również dane statystyczne. </w:t>
      </w:r>
      <w:r w:rsidR="00B4372E" w:rsidRPr="00D602AA">
        <w:rPr>
          <w:rFonts w:ascii="Times New Roman" w:hAnsi="Times New Roman" w:cs="Times New Roman"/>
          <w:sz w:val="24"/>
          <w:szCs w:val="24"/>
        </w:rPr>
        <w:t>W</w:t>
      </w:r>
      <w:r w:rsidR="004765C2" w:rsidRPr="00D602AA">
        <w:rPr>
          <w:rFonts w:ascii="Times New Roman" w:hAnsi="Times New Roman" w:cs="Times New Roman"/>
          <w:sz w:val="24"/>
          <w:szCs w:val="24"/>
        </w:rPr>
        <w:t> </w:t>
      </w:r>
      <w:r w:rsidR="00B4372E" w:rsidRPr="00D602AA">
        <w:rPr>
          <w:rFonts w:ascii="Times New Roman" w:hAnsi="Times New Roman" w:cs="Times New Roman"/>
          <w:sz w:val="24"/>
          <w:szCs w:val="24"/>
        </w:rPr>
        <w:t>2020 roku złożono 8 od</w:t>
      </w:r>
      <w:r w:rsidR="00EC5D31" w:rsidRPr="00D602AA">
        <w:rPr>
          <w:rFonts w:ascii="Times New Roman" w:hAnsi="Times New Roman" w:cs="Times New Roman"/>
          <w:sz w:val="24"/>
          <w:szCs w:val="24"/>
        </w:rPr>
        <w:t>w</w:t>
      </w:r>
      <w:r w:rsidR="00B4372E" w:rsidRPr="00D602AA">
        <w:rPr>
          <w:rFonts w:ascii="Times New Roman" w:hAnsi="Times New Roman" w:cs="Times New Roman"/>
          <w:sz w:val="24"/>
          <w:szCs w:val="24"/>
        </w:rPr>
        <w:t>o</w:t>
      </w:r>
      <w:r w:rsidR="00EC5D31" w:rsidRPr="00D602AA">
        <w:rPr>
          <w:rFonts w:ascii="Times New Roman" w:hAnsi="Times New Roman" w:cs="Times New Roman"/>
          <w:sz w:val="24"/>
          <w:szCs w:val="24"/>
        </w:rPr>
        <w:t xml:space="preserve">łań od decyzji dyrektora </w:t>
      </w:r>
      <w:r w:rsidRPr="00D602AA">
        <w:rPr>
          <w:rFonts w:ascii="Times New Roman" w:hAnsi="Times New Roman" w:cs="Times New Roman"/>
          <w:sz w:val="24"/>
          <w:szCs w:val="24"/>
        </w:rPr>
        <w:t>ww. Instytutu</w:t>
      </w:r>
      <w:r w:rsidR="00EC5D31" w:rsidRPr="00D602AA">
        <w:rPr>
          <w:rFonts w:ascii="Times New Roman" w:hAnsi="Times New Roman" w:cs="Times New Roman"/>
          <w:sz w:val="24"/>
          <w:szCs w:val="24"/>
        </w:rPr>
        <w:t xml:space="preserve">, </w:t>
      </w:r>
      <w:r w:rsidRPr="00D602AA">
        <w:rPr>
          <w:rFonts w:ascii="Times New Roman" w:hAnsi="Times New Roman" w:cs="Times New Roman"/>
          <w:sz w:val="24"/>
          <w:szCs w:val="24"/>
        </w:rPr>
        <w:t xml:space="preserve">przy tym tylko </w:t>
      </w:r>
      <w:r w:rsidR="00EC5D31" w:rsidRPr="00D602AA">
        <w:rPr>
          <w:rFonts w:ascii="Times New Roman" w:hAnsi="Times New Roman" w:cs="Times New Roman"/>
          <w:sz w:val="24"/>
          <w:szCs w:val="24"/>
        </w:rPr>
        <w:t>w</w:t>
      </w:r>
      <w:r w:rsidR="004765C2" w:rsidRPr="00D602AA">
        <w:rPr>
          <w:rFonts w:ascii="Times New Roman" w:hAnsi="Times New Roman" w:cs="Times New Roman"/>
          <w:sz w:val="24"/>
          <w:szCs w:val="24"/>
        </w:rPr>
        <w:t> </w:t>
      </w:r>
      <w:r w:rsidR="00EC5D31" w:rsidRPr="00D602AA">
        <w:rPr>
          <w:rFonts w:ascii="Times New Roman" w:hAnsi="Times New Roman" w:cs="Times New Roman"/>
          <w:sz w:val="24"/>
          <w:szCs w:val="24"/>
        </w:rPr>
        <w:t>jednym przypadku postępowanie zakończyło się uchyleniem decyzji i przekazaniem sprawy do ponownego rozpatrzenia organowi I instancji.</w:t>
      </w:r>
    </w:p>
    <w:p w14:paraId="696B18B3" w14:textId="77777777" w:rsidR="003A348A" w:rsidRPr="00D602AA" w:rsidRDefault="003A348A" w:rsidP="00D602AA">
      <w:pPr>
        <w:spacing w:before="120" w:after="0" w:line="360" w:lineRule="auto"/>
        <w:jc w:val="both"/>
        <w:rPr>
          <w:rFonts w:ascii="Times New Roman" w:hAnsi="Times New Roman" w:cs="Times New Roman"/>
          <w:sz w:val="24"/>
          <w:szCs w:val="24"/>
        </w:rPr>
      </w:pPr>
    </w:p>
    <w:p w14:paraId="063ED07D" w14:textId="787BB662" w:rsidR="000927C0" w:rsidRPr="00D602AA" w:rsidRDefault="004C2D13"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28 lipca 2005 r.</w:t>
      </w:r>
      <w:r w:rsidR="00EC5D31" w:rsidRPr="00D602AA">
        <w:rPr>
          <w:rFonts w:ascii="Times New Roman" w:hAnsi="Times New Roman" w:cs="Times New Roman"/>
          <w:b/>
          <w:sz w:val="24"/>
          <w:szCs w:val="24"/>
        </w:rPr>
        <w:t xml:space="preserve"> </w:t>
      </w:r>
      <w:r w:rsidR="000927C0" w:rsidRPr="00D602AA">
        <w:rPr>
          <w:rFonts w:ascii="Times New Roman" w:hAnsi="Times New Roman" w:cs="Times New Roman"/>
          <w:b/>
          <w:sz w:val="24"/>
          <w:szCs w:val="24"/>
        </w:rPr>
        <w:t>o lecznictwie uzdrowiskowym, uzdrowiskach i obszarach ochrony uzdrowiskowej oraz o gminach uzdrowiskowych</w:t>
      </w:r>
      <w:r w:rsidRPr="00D602AA">
        <w:rPr>
          <w:rFonts w:ascii="Times New Roman" w:hAnsi="Times New Roman" w:cs="Times New Roman"/>
          <w:b/>
          <w:sz w:val="24"/>
          <w:szCs w:val="24"/>
        </w:rPr>
        <w:t xml:space="preserve"> </w:t>
      </w:r>
      <w:r w:rsidR="00B62C33" w:rsidRPr="00D602AA">
        <w:rPr>
          <w:rFonts w:ascii="Times New Roman" w:hAnsi="Times New Roman" w:cs="Times New Roman"/>
          <w:b/>
          <w:sz w:val="24"/>
          <w:szCs w:val="24"/>
        </w:rPr>
        <w:t>(art. 2</w:t>
      </w:r>
      <w:r w:rsidR="000449C4" w:rsidRPr="00D602AA">
        <w:rPr>
          <w:rFonts w:ascii="Times New Roman" w:hAnsi="Times New Roman" w:cs="Times New Roman"/>
          <w:b/>
          <w:sz w:val="24"/>
          <w:szCs w:val="24"/>
        </w:rPr>
        <w:t>3</w:t>
      </w:r>
      <w:r w:rsidR="00B62C33" w:rsidRPr="00D602AA">
        <w:rPr>
          <w:rFonts w:ascii="Times New Roman" w:hAnsi="Times New Roman" w:cs="Times New Roman"/>
          <w:b/>
          <w:sz w:val="24"/>
          <w:szCs w:val="24"/>
        </w:rPr>
        <w:t>)</w:t>
      </w:r>
    </w:p>
    <w:p w14:paraId="32D0F632" w14:textId="70D7DF47" w:rsidR="00964CB8" w:rsidRPr="00D602AA" w:rsidRDefault="00964CB8"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Postępowanie w sprawie udzielenia prawa do wydawania świadectw dokumentujących potwierdzenie właściwości leczniczych naturalnych surowców leczniczych i właściwości leczniczych klimatu ma sformalizowany i nieskomplikowany charakter. Decyzja wydawana jest w oparciu o dokumenty potwierdzające posiadanie odpowiedniego potencjału naukowego niezbędnego do tego celu, a w szczególności:</w:t>
      </w:r>
    </w:p>
    <w:p w14:paraId="1581AB24" w14:textId="14ACD9C1" w:rsidR="00964CB8" w:rsidRPr="00D602AA" w:rsidRDefault="00DF7552" w:rsidP="00DF7552">
      <w:pPr>
        <w:pStyle w:val="Akapitzlist"/>
        <w:spacing w:before="120" w:after="0" w:line="360" w:lineRule="auto"/>
        <w:ind w:left="567" w:hanging="283"/>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64CB8" w:rsidRPr="00D602AA">
        <w:rPr>
          <w:rFonts w:ascii="Times New Roman" w:hAnsi="Times New Roman" w:cs="Times New Roman"/>
          <w:sz w:val="24"/>
          <w:szCs w:val="24"/>
        </w:rPr>
        <w:t>sprzętu umożliwiającego przeprowadzanie badań niezbędnych do ustalenia właściwości leczniczych naturalnych surowców leczniczych i właściwości leczniczych klimatu</w:t>
      </w:r>
      <w:r w:rsidR="00DA303B" w:rsidRPr="00D602AA">
        <w:rPr>
          <w:rFonts w:ascii="Times New Roman" w:hAnsi="Times New Roman" w:cs="Times New Roman"/>
          <w:sz w:val="24"/>
          <w:szCs w:val="24"/>
        </w:rPr>
        <w:t>,</w:t>
      </w:r>
    </w:p>
    <w:p w14:paraId="2A8F48CA" w14:textId="70525C28" w:rsidR="00964CB8" w:rsidRPr="00D602AA" w:rsidRDefault="00DF7552" w:rsidP="00DF7552">
      <w:pPr>
        <w:pStyle w:val="Akapitzlist"/>
        <w:spacing w:before="120" w:after="0" w:line="360" w:lineRule="auto"/>
        <w:ind w:left="567" w:hanging="283"/>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964CB8" w:rsidRPr="00D602AA">
        <w:rPr>
          <w:rFonts w:ascii="Times New Roman" w:hAnsi="Times New Roman" w:cs="Times New Roman"/>
          <w:sz w:val="24"/>
          <w:szCs w:val="24"/>
        </w:rPr>
        <w:t>wykwalifikowanej kadry naukowej dającej rękojmię właściwej oceny wyników badań</w:t>
      </w:r>
      <w:r w:rsidR="00DA303B" w:rsidRPr="00D602AA">
        <w:rPr>
          <w:rFonts w:ascii="Times New Roman" w:hAnsi="Times New Roman" w:cs="Times New Roman"/>
          <w:sz w:val="24"/>
          <w:szCs w:val="24"/>
        </w:rPr>
        <w:t>,</w:t>
      </w:r>
    </w:p>
    <w:p w14:paraId="55E83683" w14:textId="385DA021" w:rsidR="00964CB8" w:rsidRPr="00D602AA" w:rsidRDefault="00DF7552" w:rsidP="00DF7552">
      <w:pPr>
        <w:pStyle w:val="Akapitzlist"/>
        <w:spacing w:before="120" w:after="0" w:line="360" w:lineRule="auto"/>
        <w:ind w:left="567" w:hanging="283"/>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964CB8" w:rsidRPr="00D602AA">
        <w:rPr>
          <w:rFonts w:ascii="Times New Roman" w:hAnsi="Times New Roman" w:cs="Times New Roman"/>
          <w:sz w:val="24"/>
          <w:szCs w:val="24"/>
        </w:rPr>
        <w:t>odpowiedniej do przeprowadzania badań bazy lokalowej.</w:t>
      </w:r>
    </w:p>
    <w:p w14:paraId="48802438" w14:textId="48418BAF" w:rsidR="00964CB8" w:rsidRPr="00D602AA" w:rsidRDefault="00964CB8"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Taka konstrukcja przedmiotowego postępowania pozwala na zastosowanie w nim trybu postępowania uproszczonego oraz milczącego zakończenia postępowania.</w:t>
      </w:r>
    </w:p>
    <w:p w14:paraId="77929B98" w14:textId="4E680F61" w:rsidR="003A348A" w:rsidRPr="00D602AA" w:rsidRDefault="003A348A" w:rsidP="00D602AA">
      <w:pPr>
        <w:spacing w:before="120" w:after="0" w:line="360" w:lineRule="auto"/>
        <w:jc w:val="both"/>
        <w:rPr>
          <w:rFonts w:ascii="Times New Roman" w:hAnsi="Times New Roman" w:cs="Times New Roman"/>
          <w:sz w:val="24"/>
          <w:szCs w:val="24"/>
        </w:rPr>
      </w:pPr>
    </w:p>
    <w:p w14:paraId="09E7C233" w14:textId="3D10B561" w:rsidR="0019380A" w:rsidRPr="00D602AA" w:rsidRDefault="0019380A"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ustawie z dnia 29 lipca 2005 r. o obrocie instrumentami finansowymi</w:t>
      </w:r>
      <w:r w:rsidR="00B62C33" w:rsidRPr="00D602AA">
        <w:rPr>
          <w:rFonts w:ascii="Times New Roman" w:hAnsi="Times New Roman" w:cs="Times New Roman"/>
          <w:b/>
          <w:sz w:val="24"/>
          <w:szCs w:val="24"/>
        </w:rPr>
        <w:t xml:space="preserve"> (art. 2</w:t>
      </w:r>
      <w:r w:rsidR="000449C4" w:rsidRPr="00D602AA">
        <w:rPr>
          <w:rFonts w:ascii="Times New Roman" w:hAnsi="Times New Roman" w:cs="Times New Roman"/>
          <w:b/>
          <w:sz w:val="24"/>
          <w:szCs w:val="24"/>
        </w:rPr>
        <w:t>4</w:t>
      </w:r>
      <w:r w:rsidR="00B62C33" w:rsidRPr="00D602AA">
        <w:rPr>
          <w:rFonts w:ascii="Times New Roman" w:hAnsi="Times New Roman" w:cs="Times New Roman"/>
          <w:b/>
          <w:sz w:val="24"/>
          <w:szCs w:val="24"/>
        </w:rPr>
        <w:t>)</w:t>
      </w:r>
    </w:p>
    <w:p w14:paraId="4F9950B9" w14:textId="0EB41A78" w:rsidR="00AA3388" w:rsidRPr="00D602AA" w:rsidRDefault="00AA3388" w:rsidP="00D602AA">
      <w:pPr>
        <w:pStyle w:val="Akapitzlist"/>
        <w:spacing w:before="120" w:after="0" w:line="360" w:lineRule="auto"/>
        <w:ind w:left="142"/>
        <w:jc w:val="both"/>
        <w:rPr>
          <w:rFonts w:ascii="Times New Roman" w:hAnsi="Times New Roman" w:cs="Times New Roman"/>
          <w:sz w:val="24"/>
          <w:szCs w:val="24"/>
        </w:rPr>
      </w:pPr>
      <w:r w:rsidRPr="00D602AA">
        <w:rPr>
          <w:rFonts w:ascii="Times New Roman" w:hAnsi="Times New Roman" w:cs="Times New Roman"/>
          <w:sz w:val="24"/>
          <w:szCs w:val="24"/>
        </w:rPr>
        <w:t>Mając na uwadze potrzebę uproszczeni</w:t>
      </w:r>
      <w:r w:rsidR="000117B6" w:rsidRPr="00D602AA">
        <w:rPr>
          <w:rFonts w:ascii="Times New Roman" w:hAnsi="Times New Roman" w:cs="Times New Roman"/>
          <w:sz w:val="24"/>
          <w:szCs w:val="24"/>
        </w:rPr>
        <w:t>a</w:t>
      </w:r>
      <w:r w:rsidRPr="00D602AA">
        <w:rPr>
          <w:rFonts w:ascii="Times New Roman" w:hAnsi="Times New Roman" w:cs="Times New Roman"/>
          <w:sz w:val="24"/>
          <w:szCs w:val="24"/>
        </w:rPr>
        <w:t xml:space="preserve"> obowiązku informowania Komisji Nadzoru Finansowego przez firmy inwestycyjne o zamiarze zawarcia umowy tzw. outsourcingu regulowanego proponuje się nadanie nowego brzmienia art. 81d ustawy o obrocie instrumentami finansowymi. Proponowana zmiana brzmienia tego przepisu ma na celu jego dostosowanie do praktyki zawierania umów outsourcingu. Obowiązujący obecnie obowiązek zawiadamiania KNF o zamiarze zawarcia umowy outsourcingu co najmniej na 14 dni przed jej zawarciem, wraz z projektem umowy nie odpowiada faktycznej praktyce rynku. Negocjowanie treści umowy outsourcingowej jest niekiedy procesem wydłużonym i</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trwa do chwili ich zawarcia, co powoduje, że często zadośćuczynienie obowiązkowi notyfikacyjnemu przed zawarciem takiej umowy, w terminie 14 dni bywa niemożliwe. Dlatego też, proponuje się zastąpienie w ust. 1 tego przepisu 14-dniowej notyfikacji ex ante notyfikacją ex post. Ponadto, proponuje się, aby zamiast załączania do zawiadomienia umowy zawiadomienie zawierało zakres czynności powierzonych innemu przedsiębiorcy lub przedsiębiorcy zagranicznemu. Natomiast w ust. 2 proponuje się, aby informowanie KNF o zmianie umowy miało miejsce wyłącznie, gdy zmiana ta ma istotny charakter, a nie jak to jest obecnie w przypadku każdej zmiany umowy, co jest rozwiązaniem nieadekwatnym, zwłaszcza w przypadku zmian nieistotnych, gdyż takie informacje nie mają istotnego znaczenia dla sprawowanego nadzoru.</w:t>
      </w:r>
    </w:p>
    <w:p w14:paraId="7A994364" w14:textId="574FF589" w:rsidR="00A1197B" w:rsidRPr="00D602AA" w:rsidRDefault="00A1197B" w:rsidP="00D602AA">
      <w:pPr>
        <w:pStyle w:val="Akapitzlist"/>
        <w:spacing w:before="120" w:after="0" w:line="360" w:lineRule="auto"/>
        <w:ind w:left="142"/>
        <w:jc w:val="both"/>
        <w:rPr>
          <w:rFonts w:ascii="Times New Roman" w:hAnsi="Times New Roman" w:cs="Times New Roman"/>
          <w:sz w:val="24"/>
          <w:szCs w:val="24"/>
        </w:rPr>
      </w:pPr>
      <w:r w:rsidRPr="00D602AA">
        <w:rPr>
          <w:rFonts w:ascii="Times New Roman" w:hAnsi="Times New Roman" w:cs="Times New Roman"/>
          <w:sz w:val="24"/>
          <w:szCs w:val="24"/>
        </w:rPr>
        <w:t xml:space="preserve">W celu uproszczenia wymagań w zakresie wniosku o rozszerzenie zakresu działalności maklerskiej, w przypadku gdy wnioskodawca posiada już status domu maklerskiego lub banku posiadającego zezwolenie na działalność maklerską, proponuje się poniższe zmiany w art. 82 i art. 111 ustawy o obrocie instrumentami finansowymi. Obecne brzmienie ustawy zobowiązuje wnioskodawcę, w przypadku każdorazowego wniosku o rozszerzenie </w:t>
      </w:r>
      <w:r w:rsidRPr="00D602AA">
        <w:rPr>
          <w:rFonts w:ascii="Times New Roman" w:hAnsi="Times New Roman" w:cs="Times New Roman"/>
          <w:sz w:val="24"/>
          <w:szCs w:val="24"/>
        </w:rPr>
        <w:lastRenderedPageBreak/>
        <w:t>zezwolenia, do przekazywania wszystkich informacji przewidzianych przepisami prawa. Powyższa zmiana przyspieszy proces gromadzenia dokumentów i informacji przez wnioskodawcę, zmniejszy koszty z tym związane i skróci proces rozpatrywania wniosków przez KNF. Ponadto, zmiana ta umożliwi wnioskodawcy przekazanie w ramach wniosku projektu regulacji wewnętrznych zamiast ich zatwierdzonych przez odpowiednie organy korporacyjne wnioskodawcy wersji.</w:t>
      </w:r>
    </w:p>
    <w:p w14:paraId="388F6870" w14:textId="2948C9FB" w:rsidR="00A1197B" w:rsidRPr="00D602AA" w:rsidRDefault="00A1197B" w:rsidP="00D602AA">
      <w:pPr>
        <w:pStyle w:val="Akapitzlist"/>
        <w:spacing w:before="120" w:after="0" w:line="360" w:lineRule="auto"/>
        <w:ind w:left="142"/>
        <w:jc w:val="both"/>
        <w:rPr>
          <w:rFonts w:ascii="Times New Roman" w:hAnsi="Times New Roman" w:cs="Times New Roman"/>
          <w:sz w:val="24"/>
          <w:szCs w:val="24"/>
        </w:rPr>
      </w:pPr>
      <w:r w:rsidRPr="00D602AA">
        <w:rPr>
          <w:rFonts w:ascii="Times New Roman" w:hAnsi="Times New Roman" w:cs="Times New Roman"/>
          <w:sz w:val="24"/>
          <w:szCs w:val="24"/>
        </w:rPr>
        <w:t>Powyższa zmiana przyspieszy proces gromadzenia dokumentów i informacji przez wnioskodawcę oraz będzie zgodna (w zakresie statusu regulacji wewnętrznych) z</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pozostałymi wymogami wynikającymi z rozporządzenia delegowanego Komisji (UE) 2017/1943 z dnia 14 lipca 2016 r. uzupełniające dyrektywę Parlamentu Europejskiego i</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Rady 2014/65/UE w odniesieniu do regulacyjnych standardów technicznych dotyczących informacji i wymogów w zakresie udzielania zezwoleń firmom inwestycyjnym (Dz. Urz. UE L 276 z 26.10.2017 r., str. 4). Skład akcjonariuszy/ udziałowców podmiotu ubiegającego się o zezwolenie na prowadzenie działalności maklerskiej ma istotne znaczenie do oceny przedmiotowego wniosku pod względem ewentualnego zaistnienia przesłanek odmowy udzielenia zezwolenia wskazanych w art. 85 ustawy o obrocie instrumentami finansowymi. Ze względu na obowiązki przekazania informacji w postępowaniu licencyjnym, które odsyłają do przepisów wspólnotowych posługujących się niezdefiniowanym w ustawie pojęciem „organ zarządzający” konieczne jest </w:t>
      </w:r>
      <w:r w:rsidR="00F735BD" w:rsidRPr="00D602AA">
        <w:rPr>
          <w:rFonts w:ascii="Times New Roman" w:hAnsi="Times New Roman" w:cs="Times New Roman"/>
          <w:sz w:val="24"/>
          <w:szCs w:val="24"/>
        </w:rPr>
        <w:t xml:space="preserve">w </w:t>
      </w:r>
      <w:r w:rsidRPr="00D602AA">
        <w:rPr>
          <w:rFonts w:ascii="Times New Roman" w:hAnsi="Times New Roman" w:cs="Times New Roman"/>
          <w:sz w:val="24"/>
          <w:szCs w:val="24"/>
        </w:rPr>
        <w:t xml:space="preserve">art. 82 </w:t>
      </w:r>
      <w:r w:rsidR="00F735BD" w:rsidRPr="00D602AA">
        <w:rPr>
          <w:rFonts w:ascii="Times New Roman" w:hAnsi="Times New Roman" w:cs="Times New Roman"/>
          <w:sz w:val="24"/>
          <w:szCs w:val="24"/>
        </w:rPr>
        <w:t xml:space="preserve">dodanie </w:t>
      </w:r>
      <w:r w:rsidRPr="00D602AA">
        <w:rPr>
          <w:rFonts w:ascii="Times New Roman" w:hAnsi="Times New Roman" w:cs="Times New Roman"/>
          <w:sz w:val="24"/>
          <w:szCs w:val="24"/>
        </w:rPr>
        <w:t>przepisu ust. 2b doprecyzowującego zakres tego terminu przez wskazanie, że odnosi się on do zarządu oraz rady nadzorczej. Zmiany proponowane w art. 111 ustawy o obrocie instrumentami finansowymi dotyczącym warunków wydania zezwolenia dla banku na prowadzenie działalności maklerskiej mają analogiczny charakter do zmian proponowanych w art. 82, odnoszącym się do postępowania licencyjnego dla domów maklerskich.</w:t>
      </w:r>
    </w:p>
    <w:p w14:paraId="5F66A275" w14:textId="77777777" w:rsidR="00AA3388" w:rsidRPr="00D602AA" w:rsidRDefault="00AA3388" w:rsidP="00D602AA">
      <w:pPr>
        <w:pStyle w:val="Akapitzlist"/>
        <w:spacing w:before="120" w:after="0" w:line="360" w:lineRule="auto"/>
        <w:ind w:left="786"/>
        <w:jc w:val="both"/>
        <w:rPr>
          <w:rFonts w:ascii="Times New Roman" w:hAnsi="Times New Roman" w:cs="Times New Roman"/>
          <w:sz w:val="24"/>
          <w:szCs w:val="24"/>
        </w:rPr>
      </w:pPr>
    </w:p>
    <w:p w14:paraId="76FA5002" w14:textId="41796896" w:rsidR="0069425A" w:rsidRPr="00D602AA" w:rsidRDefault="0069425A"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21 lipca 2006 r. o nadzorze nad rynkiem finansowym </w:t>
      </w:r>
      <w:r w:rsidR="006A5F80" w:rsidRPr="00D602AA">
        <w:rPr>
          <w:rFonts w:ascii="Times New Roman" w:hAnsi="Times New Roman" w:cs="Times New Roman"/>
          <w:b/>
          <w:sz w:val="24"/>
          <w:szCs w:val="24"/>
        </w:rPr>
        <w:t>(art. 2</w:t>
      </w:r>
      <w:r w:rsidR="000449C4" w:rsidRPr="00D602AA">
        <w:rPr>
          <w:rFonts w:ascii="Times New Roman" w:hAnsi="Times New Roman" w:cs="Times New Roman"/>
          <w:b/>
          <w:sz w:val="24"/>
          <w:szCs w:val="24"/>
        </w:rPr>
        <w:t>5</w:t>
      </w:r>
      <w:r w:rsidR="006A5F80" w:rsidRPr="00D602AA">
        <w:rPr>
          <w:rFonts w:ascii="Times New Roman" w:hAnsi="Times New Roman" w:cs="Times New Roman"/>
          <w:b/>
          <w:sz w:val="24"/>
          <w:szCs w:val="24"/>
        </w:rPr>
        <w:t>)</w:t>
      </w:r>
    </w:p>
    <w:p w14:paraId="7BDC4A7E" w14:textId="0FDB1CF0" w:rsidR="000927C0" w:rsidRPr="00D602AA" w:rsidRDefault="00EC5D31" w:rsidP="00D602AA">
      <w:pPr>
        <w:pStyle w:val="Akapitzlist"/>
        <w:numPr>
          <w:ilvl w:val="0"/>
          <w:numId w:val="11"/>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 xml:space="preserve">Uchylenie regulacji szczególnej wobec przepisów </w:t>
      </w:r>
      <w:r w:rsidR="0069425A" w:rsidRPr="00D602AA">
        <w:rPr>
          <w:rFonts w:ascii="Times New Roman" w:hAnsi="Times New Roman" w:cs="Times New Roman"/>
          <w:sz w:val="24"/>
          <w:szCs w:val="24"/>
        </w:rPr>
        <w:t xml:space="preserve">k.p.a. </w:t>
      </w:r>
    </w:p>
    <w:p w14:paraId="4D22C805" w14:textId="731F96E2" w:rsidR="000927C0" w:rsidRPr="00D602AA" w:rsidRDefault="000927C0"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Przepisy art. 11 ust. 1a</w:t>
      </w:r>
      <w:r w:rsidR="000E2E99" w:rsidRPr="00D602AA">
        <w:rPr>
          <w:rFonts w:ascii="Times New Roman" w:hAnsi="Times New Roman" w:cs="Times New Roman"/>
          <w:sz w:val="24"/>
          <w:szCs w:val="24"/>
        </w:rPr>
        <w:t>–</w:t>
      </w:r>
      <w:r w:rsidRPr="00D602AA">
        <w:rPr>
          <w:rFonts w:ascii="Times New Roman" w:hAnsi="Times New Roman" w:cs="Times New Roman"/>
          <w:sz w:val="24"/>
          <w:szCs w:val="24"/>
        </w:rPr>
        <w:t xml:space="preserve">1c </w:t>
      </w:r>
      <w:r w:rsidR="00DA5200" w:rsidRPr="00D602AA">
        <w:rPr>
          <w:rFonts w:ascii="Times New Roman" w:hAnsi="Times New Roman" w:cs="Times New Roman"/>
          <w:sz w:val="24"/>
          <w:szCs w:val="24"/>
        </w:rPr>
        <w:t xml:space="preserve">ustawy z dnia 21 lipca 2006 r. o nadzorze nad rynkiem finansowym </w:t>
      </w:r>
      <w:r w:rsidRPr="00D602AA">
        <w:rPr>
          <w:rFonts w:ascii="Times New Roman" w:hAnsi="Times New Roman" w:cs="Times New Roman"/>
          <w:sz w:val="24"/>
          <w:szCs w:val="24"/>
        </w:rPr>
        <w:t xml:space="preserve">zaczęły obowiązywać </w:t>
      </w:r>
      <w:r w:rsidR="004765C2" w:rsidRPr="00D602AA">
        <w:rPr>
          <w:rFonts w:ascii="Times New Roman" w:hAnsi="Times New Roman" w:cs="Times New Roman"/>
          <w:sz w:val="24"/>
          <w:szCs w:val="24"/>
        </w:rPr>
        <w:t>od dnia</w:t>
      </w:r>
      <w:r w:rsidRPr="00D602AA">
        <w:rPr>
          <w:rFonts w:ascii="Times New Roman" w:hAnsi="Times New Roman" w:cs="Times New Roman"/>
          <w:sz w:val="24"/>
          <w:szCs w:val="24"/>
        </w:rPr>
        <w:t xml:space="preserve"> 18 kwietnia 2020 r. w związku z wejściem w życie ustawy z</w:t>
      </w:r>
      <w:r w:rsidR="004765C2" w:rsidRPr="00D602AA">
        <w:rPr>
          <w:rFonts w:ascii="Times New Roman" w:hAnsi="Times New Roman" w:cs="Times New Roman"/>
          <w:sz w:val="24"/>
          <w:szCs w:val="24"/>
        </w:rPr>
        <w:t> </w:t>
      </w:r>
      <w:r w:rsidRPr="00D602AA">
        <w:rPr>
          <w:rFonts w:ascii="Times New Roman" w:hAnsi="Times New Roman" w:cs="Times New Roman"/>
          <w:sz w:val="24"/>
          <w:szCs w:val="24"/>
        </w:rPr>
        <w:t>dnia 16 kwietnia 2020 r. o szczególnych instrumentach wsparcia w związku z</w:t>
      </w:r>
      <w:r w:rsidR="004765C2" w:rsidRPr="00D602AA">
        <w:rPr>
          <w:rFonts w:ascii="Times New Roman" w:hAnsi="Times New Roman" w:cs="Times New Roman"/>
          <w:sz w:val="24"/>
          <w:szCs w:val="24"/>
        </w:rPr>
        <w:t> </w:t>
      </w:r>
      <w:r w:rsidRPr="00D602AA">
        <w:rPr>
          <w:rFonts w:ascii="Times New Roman" w:hAnsi="Times New Roman" w:cs="Times New Roman"/>
          <w:sz w:val="24"/>
          <w:szCs w:val="24"/>
        </w:rPr>
        <w:t xml:space="preserve">rozprzestrzenianiem się wirusa SARS-CoV-2. Nowe przepisy zostały wprowadzone w celu umożliwienia wydawania przez Komisję Nadzoru Finansowego decyzji administracyjnych </w:t>
      </w:r>
      <w:r w:rsidRPr="00D602AA">
        <w:rPr>
          <w:rFonts w:ascii="Times New Roman" w:hAnsi="Times New Roman" w:cs="Times New Roman"/>
          <w:sz w:val="24"/>
          <w:szCs w:val="24"/>
        </w:rPr>
        <w:lastRenderedPageBreak/>
        <w:t>i</w:t>
      </w:r>
      <w:r w:rsidR="004765C2" w:rsidRPr="00D602AA">
        <w:rPr>
          <w:rFonts w:ascii="Times New Roman" w:hAnsi="Times New Roman" w:cs="Times New Roman"/>
          <w:sz w:val="24"/>
          <w:szCs w:val="24"/>
        </w:rPr>
        <w:t> </w:t>
      </w:r>
      <w:r w:rsidRPr="00D602AA">
        <w:rPr>
          <w:rFonts w:ascii="Times New Roman" w:hAnsi="Times New Roman" w:cs="Times New Roman"/>
          <w:sz w:val="24"/>
          <w:szCs w:val="24"/>
        </w:rPr>
        <w:t xml:space="preserve">postanowień w postaci dokumentu elektronicznego także w przypadkach, gdy na gruncie przepisów </w:t>
      </w:r>
      <w:r w:rsidR="00AD5F79" w:rsidRPr="00D602AA">
        <w:rPr>
          <w:rFonts w:ascii="Times New Roman" w:hAnsi="Times New Roman" w:cs="Times New Roman"/>
          <w:sz w:val="24"/>
          <w:szCs w:val="24"/>
        </w:rPr>
        <w:t>k</w:t>
      </w:r>
      <w:r w:rsidRPr="00D602AA">
        <w:rPr>
          <w:rFonts w:ascii="Times New Roman" w:hAnsi="Times New Roman" w:cs="Times New Roman"/>
          <w:sz w:val="24"/>
          <w:szCs w:val="24"/>
        </w:rPr>
        <w:t>.p.a. nie byłoby dopuszczalne doręczenie przy wykorzystaniu środków komunikacji elektronicznej, a wi</w:t>
      </w:r>
      <w:r w:rsidR="00DA5200" w:rsidRPr="00D602AA">
        <w:rPr>
          <w:rFonts w:ascii="Times New Roman" w:hAnsi="Times New Roman" w:cs="Times New Roman"/>
          <w:sz w:val="24"/>
          <w:szCs w:val="24"/>
        </w:rPr>
        <w:t>ę</w:t>
      </w:r>
      <w:r w:rsidRPr="00D602AA">
        <w:rPr>
          <w:rFonts w:ascii="Times New Roman" w:hAnsi="Times New Roman" w:cs="Times New Roman"/>
          <w:sz w:val="24"/>
          <w:szCs w:val="24"/>
        </w:rPr>
        <w:t>c konieczne byłoby wydanie decyzji lub postanowienia w</w:t>
      </w:r>
      <w:r w:rsidR="004765C2" w:rsidRPr="00D602AA">
        <w:rPr>
          <w:rFonts w:ascii="Times New Roman" w:hAnsi="Times New Roman" w:cs="Times New Roman"/>
          <w:sz w:val="24"/>
          <w:szCs w:val="24"/>
        </w:rPr>
        <w:t> </w:t>
      </w:r>
      <w:r w:rsidRPr="00D602AA">
        <w:rPr>
          <w:rFonts w:ascii="Times New Roman" w:hAnsi="Times New Roman" w:cs="Times New Roman"/>
          <w:sz w:val="24"/>
          <w:szCs w:val="24"/>
        </w:rPr>
        <w:t xml:space="preserve">postaci papierowej. Nowo wprowadzone przepisy, zgodnie z art. 11 ust. 1c </w:t>
      </w:r>
      <w:r w:rsidR="00DA5200" w:rsidRPr="00D602AA">
        <w:rPr>
          <w:rFonts w:ascii="Times New Roman" w:hAnsi="Times New Roman" w:cs="Times New Roman"/>
          <w:sz w:val="24"/>
          <w:szCs w:val="24"/>
        </w:rPr>
        <w:t>ustawy z dnia 21 lipca 2006 r. o nadzorze nad rynkiem finansowym</w:t>
      </w:r>
      <w:r w:rsidR="003A348A" w:rsidRPr="00D602AA">
        <w:rPr>
          <w:rFonts w:ascii="Times New Roman" w:hAnsi="Times New Roman" w:cs="Times New Roman"/>
          <w:sz w:val="24"/>
          <w:szCs w:val="24"/>
        </w:rPr>
        <w:t>,</w:t>
      </w:r>
      <w:r w:rsidR="00DA5200" w:rsidRPr="00D602AA">
        <w:rPr>
          <w:rFonts w:ascii="Times New Roman" w:hAnsi="Times New Roman" w:cs="Times New Roman"/>
          <w:sz w:val="24"/>
          <w:szCs w:val="24"/>
        </w:rPr>
        <w:t xml:space="preserve"> </w:t>
      </w:r>
      <w:r w:rsidRPr="00D602AA">
        <w:rPr>
          <w:rFonts w:ascii="Times New Roman" w:hAnsi="Times New Roman" w:cs="Times New Roman"/>
          <w:sz w:val="24"/>
          <w:szCs w:val="24"/>
        </w:rPr>
        <w:t>pozwoliły na dokonywanie w takich przypadkach doręczenia papierowego odpisu dokumentu elektronicznego. Rozwiązania te zostały wprowadzone w związku z uwarunkowaniami organizacyjnymi wymuszonymi stanem epidemicznym, w szczególności szerokim wykorzystywaniem pracy zdalnej i</w:t>
      </w:r>
      <w:r w:rsidR="004765C2" w:rsidRPr="00D602AA">
        <w:rPr>
          <w:rFonts w:ascii="Times New Roman" w:hAnsi="Times New Roman" w:cs="Times New Roman"/>
          <w:sz w:val="24"/>
          <w:szCs w:val="24"/>
        </w:rPr>
        <w:t> </w:t>
      </w:r>
      <w:r w:rsidRPr="00D602AA">
        <w:rPr>
          <w:rFonts w:ascii="Times New Roman" w:hAnsi="Times New Roman" w:cs="Times New Roman"/>
          <w:sz w:val="24"/>
          <w:szCs w:val="24"/>
        </w:rPr>
        <w:t xml:space="preserve">posługiwaniem się środkami komunikacji elektronicznej. W momencie inicjowania tych zmian </w:t>
      </w:r>
      <w:r w:rsidR="00AD5F79" w:rsidRPr="00D602AA">
        <w:rPr>
          <w:rFonts w:ascii="Times New Roman" w:hAnsi="Times New Roman" w:cs="Times New Roman"/>
          <w:sz w:val="24"/>
          <w:szCs w:val="24"/>
        </w:rPr>
        <w:t>k</w:t>
      </w:r>
      <w:r w:rsidRPr="00D602AA">
        <w:rPr>
          <w:rFonts w:ascii="Times New Roman" w:hAnsi="Times New Roman" w:cs="Times New Roman"/>
          <w:sz w:val="24"/>
          <w:szCs w:val="24"/>
        </w:rPr>
        <w:t xml:space="preserve">.p.a. nie zawierał przepisów, które pozwalały na wydawanie decyzji administracyjnych i postanowień </w:t>
      </w:r>
      <w:r w:rsidR="00183A63" w:rsidRPr="00D602AA">
        <w:rPr>
          <w:rFonts w:ascii="Times New Roman" w:hAnsi="Times New Roman" w:cs="Times New Roman"/>
          <w:sz w:val="24"/>
          <w:szCs w:val="24"/>
        </w:rPr>
        <w:t xml:space="preserve">w </w:t>
      </w:r>
      <w:r w:rsidRPr="00D602AA">
        <w:rPr>
          <w:rFonts w:ascii="Times New Roman" w:hAnsi="Times New Roman" w:cs="Times New Roman"/>
          <w:sz w:val="24"/>
          <w:szCs w:val="24"/>
        </w:rPr>
        <w:t xml:space="preserve">postaci elektronicznej, a doręczania ich w formie papierowych wydruków. Jednakże w związku z wprowadzeniem do </w:t>
      </w:r>
      <w:r w:rsidR="00AD5F79" w:rsidRPr="00D602AA">
        <w:rPr>
          <w:rFonts w:ascii="Times New Roman" w:hAnsi="Times New Roman" w:cs="Times New Roman"/>
          <w:sz w:val="24"/>
          <w:szCs w:val="24"/>
        </w:rPr>
        <w:t>k</w:t>
      </w:r>
      <w:r w:rsidRPr="00D602AA">
        <w:rPr>
          <w:rFonts w:ascii="Times New Roman" w:hAnsi="Times New Roman" w:cs="Times New Roman"/>
          <w:sz w:val="24"/>
          <w:szCs w:val="24"/>
        </w:rPr>
        <w:t>.p.a. nowych przepisów, które przewidują skuteczne doręczanie decyzji administracyjnych i postanowień, a także innych pism procesowych wydanych pierwotnie w postaci dokumentu elektronicznego, jako wydruków, powstał swoisty dualizm normatywny pomiędzy art. 39</w:t>
      </w:r>
      <w:r w:rsidRPr="00D602AA">
        <w:rPr>
          <w:rStyle w:val="IGindeksgrny"/>
          <w:rFonts w:ascii="Times New Roman" w:hAnsi="Times New Roman" w:cs="Times New Roman"/>
          <w:sz w:val="24"/>
          <w:szCs w:val="24"/>
        </w:rPr>
        <w:t>3</w:t>
      </w:r>
      <w:r w:rsidRPr="00D602AA">
        <w:rPr>
          <w:rFonts w:ascii="Times New Roman" w:hAnsi="Times New Roman" w:cs="Times New Roman"/>
          <w:sz w:val="24"/>
          <w:szCs w:val="24"/>
        </w:rPr>
        <w:t xml:space="preserve"> </w:t>
      </w:r>
      <w:r w:rsidR="00AD5F79" w:rsidRPr="00D602AA">
        <w:rPr>
          <w:rFonts w:ascii="Times New Roman" w:hAnsi="Times New Roman" w:cs="Times New Roman"/>
          <w:sz w:val="24"/>
          <w:szCs w:val="24"/>
        </w:rPr>
        <w:t>k</w:t>
      </w:r>
      <w:r w:rsidRPr="00D602AA">
        <w:rPr>
          <w:rFonts w:ascii="Times New Roman" w:hAnsi="Times New Roman" w:cs="Times New Roman"/>
          <w:sz w:val="24"/>
          <w:szCs w:val="24"/>
        </w:rPr>
        <w:t xml:space="preserve">.p.a. </w:t>
      </w:r>
      <w:r w:rsidR="00DA5200" w:rsidRPr="00D602AA">
        <w:rPr>
          <w:rFonts w:ascii="Times New Roman" w:hAnsi="Times New Roman" w:cs="Times New Roman"/>
          <w:sz w:val="24"/>
          <w:szCs w:val="24"/>
        </w:rPr>
        <w:t>oraz</w:t>
      </w:r>
      <w:r w:rsidRPr="00D602AA">
        <w:rPr>
          <w:rFonts w:ascii="Times New Roman" w:hAnsi="Times New Roman" w:cs="Times New Roman"/>
          <w:sz w:val="24"/>
          <w:szCs w:val="24"/>
        </w:rPr>
        <w:t xml:space="preserve"> art. 11 ust.</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1a</w:t>
      </w:r>
      <w:r w:rsidR="000E2E99" w:rsidRPr="00D602AA">
        <w:rPr>
          <w:rFonts w:ascii="Times New Roman" w:hAnsi="Times New Roman" w:cs="Times New Roman"/>
          <w:sz w:val="24"/>
          <w:szCs w:val="24"/>
        </w:rPr>
        <w:t>–</w:t>
      </w:r>
      <w:r w:rsidRPr="00D602AA">
        <w:rPr>
          <w:rFonts w:ascii="Times New Roman" w:hAnsi="Times New Roman" w:cs="Times New Roman"/>
          <w:sz w:val="24"/>
          <w:szCs w:val="24"/>
        </w:rPr>
        <w:t xml:space="preserve">1c </w:t>
      </w:r>
      <w:r w:rsidR="00DA5200" w:rsidRPr="00D602AA">
        <w:rPr>
          <w:rFonts w:ascii="Times New Roman" w:hAnsi="Times New Roman" w:cs="Times New Roman"/>
          <w:sz w:val="24"/>
          <w:szCs w:val="24"/>
        </w:rPr>
        <w:t xml:space="preserve">ustawy z dnia 21 lipca 2006 r. o nadzorze nad rynkiem finansowym. </w:t>
      </w:r>
      <w:r w:rsidRPr="00D602AA">
        <w:rPr>
          <w:rFonts w:ascii="Times New Roman" w:hAnsi="Times New Roman" w:cs="Times New Roman"/>
          <w:sz w:val="24"/>
          <w:szCs w:val="24"/>
        </w:rPr>
        <w:t>Konieczn</w:t>
      </w:r>
      <w:r w:rsidR="00DA303B" w:rsidRPr="00D602AA">
        <w:rPr>
          <w:rFonts w:ascii="Times New Roman" w:hAnsi="Times New Roman" w:cs="Times New Roman"/>
          <w:sz w:val="24"/>
          <w:szCs w:val="24"/>
        </w:rPr>
        <w:t>e</w:t>
      </w:r>
      <w:r w:rsidRPr="00D602AA">
        <w:rPr>
          <w:rFonts w:ascii="Times New Roman" w:hAnsi="Times New Roman" w:cs="Times New Roman"/>
          <w:sz w:val="24"/>
          <w:szCs w:val="24"/>
        </w:rPr>
        <w:t xml:space="preserve"> jest zatem uchylenie art. 11 ust. 1a</w:t>
      </w:r>
      <w:r w:rsidR="000449C4" w:rsidRPr="00D602AA">
        <w:rPr>
          <w:rFonts w:ascii="Times New Roman" w:hAnsi="Times New Roman" w:cs="Times New Roman"/>
          <w:sz w:val="24"/>
          <w:szCs w:val="24"/>
        </w:rPr>
        <w:t>−</w:t>
      </w:r>
      <w:r w:rsidRPr="00D602AA">
        <w:rPr>
          <w:rFonts w:ascii="Times New Roman" w:hAnsi="Times New Roman" w:cs="Times New Roman"/>
          <w:sz w:val="24"/>
          <w:szCs w:val="24"/>
        </w:rPr>
        <w:t xml:space="preserve">1c </w:t>
      </w:r>
      <w:r w:rsidR="00DA5200" w:rsidRPr="00D602AA">
        <w:rPr>
          <w:rFonts w:ascii="Times New Roman" w:hAnsi="Times New Roman" w:cs="Times New Roman"/>
          <w:sz w:val="24"/>
          <w:szCs w:val="24"/>
        </w:rPr>
        <w:t>ww. ustawy</w:t>
      </w:r>
      <w:r w:rsidRPr="00D602AA">
        <w:rPr>
          <w:rFonts w:ascii="Times New Roman" w:hAnsi="Times New Roman" w:cs="Times New Roman"/>
          <w:sz w:val="24"/>
          <w:szCs w:val="24"/>
        </w:rPr>
        <w:t xml:space="preserve"> w celu wyeliminowania powstałego dualizmu prawnego w tym zakresie.</w:t>
      </w:r>
    </w:p>
    <w:p w14:paraId="3C7CFF94" w14:textId="77777777" w:rsidR="003A348A" w:rsidRPr="00D602AA" w:rsidRDefault="003A348A" w:rsidP="00D602AA">
      <w:pPr>
        <w:spacing w:before="120" w:after="0" w:line="360" w:lineRule="auto"/>
        <w:jc w:val="both"/>
        <w:rPr>
          <w:rFonts w:ascii="Times New Roman" w:hAnsi="Times New Roman" w:cs="Times New Roman"/>
          <w:sz w:val="24"/>
          <w:szCs w:val="24"/>
        </w:rPr>
      </w:pPr>
    </w:p>
    <w:p w14:paraId="4A605895" w14:textId="7B8F8410" w:rsidR="0069425A" w:rsidRPr="00D602AA" w:rsidRDefault="00544F4A" w:rsidP="00D602AA">
      <w:pPr>
        <w:pStyle w:val="Akapitzlist"/>
        <w:numPr>
          <w:ilvl w:val="0"/>
          <w:numId w:val="11"/>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U</w:t>
      </w:r>
      <w:r w:rsidR="00DA5200" w:rsidRPr="00D602AA">
        <w:rPr>
          <w:rFonts w:ascii="Times New Roman" w:hAnsi="Times New Roman" w:cs="Times New Roman"/>
          <w:sz w:val="24"/>
          <w:szCs w:val="24"/>
        </w:rPr>
        <w:t xml:space="preserve">proszczenie sposobu podejmowania rozstrzygnięć w postępowaniach z zakresu rynku emerytalnego przez Komisję Nadzoru Finansowego </w:t>
      </w:r>
    </w:p>
    <w:p w14:paraId="6D333420" w14:textId="28F59CD8" w:rsidR="000927C0" w:rsidRPr="00D602AA" w:rsidRDefault="000927C0"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Zgodnie z obecnie obowiązującą regulacją w zakresie spraw zastrzeżonych do wyłącznej kompetencji KNF w zakresie rynku emerytalnego uwzględniono rozstrzygnięcia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sprawach wydawania zezwolenia na zmianę statutu funduszu emerytalnego oraz zmianę statutu towarzystwa emerytalnego. Powyższe dotyczy funduszy: otwartych, pracowniczych, dobrowolnych, dobrowolnych zdefiniowanej daty oraz towarzystw powszechnych i</w:t>
      </w:r>
      <w:r w:rsidR="004765C2" w:rsidRPr="00D602AA">
        <w:rPr>
          <w:rFonts w:ascii="Times New Roman" w:hAnsi="Times New Roman" w:cs="Times New Roman"/>
          <w:sz w:val="24"/>
          <w:szCs w:val="24"/>
        </w:rPr>
        <w:t> </w:t>
      </w:r>
      <w:r w:rsidRPr="00D602AA">
        <w:rPr>
          <w:rFonts w:ascii="Times New Roman" w:hAnsi="Times New Roman" w:cs="Times New Roman"/>
          <w:sz w:val="24"/>
          <w:szCs w:val="24"/>
        </w:rPr>
        <w:t>pracowniczych. Takie ujęcie sposobu reglamentacji wynika przede wszystkim z</w:t>
      </w:r>
      <w:r w:rsidR="004765C2" w:rsidRPr="00D602AA">
        <w:rPr>
          <w:rFonts w:ascii="Times New Roman" w:hAnsi="Times New Roman" w:cs="Times New Roman"/>
          <w:sz w:val="24"/>
          <w:szCs w:val="24"/>
        </w:rPr>
        <w:t> </w:t>
      </w:r>
      <w:r w:rsidRPr="00D602AA">
        <w:rPr>
          <w:rFonts w:ascii="Times New Roman" w:hAnsi="Times New Roman" w:cs="Times New Roman"/>
          <w:sz w:val="24"/>
          <w:szCs w:val="24"/>
        </w:rPr>
        <w:t>obowiązkowego charakteru uczestnictwa w II filarze – otwartych funduszach, które obecnie ma już charakter historyczny.</w:t>
      </w:r>
    </w:p>
    <w:p w14:paraId="04A4297C" w14:textId="3F5705CC" w:rsidR="002B482E" w:rsidRPr="00D602AA" w:rsidRDefault="000927C0"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Należy również wziąć pod uwagę, że statuty funduszy emerytalnych i towarzystw emerytalnych, zgodnie z wymogami ustawy z dnia 28 sierpnia 1997 r. o organizacji i</w:t>
      </w:r>
      <w:r w:rsidR="004765C2" w:rsidRPr="00D602AA">
        <w:rPr>
          <w:rFonts w:ascii="Times New Roman" w:hAnsi="Times New Roman" w:cs="Times New Roman"/>
          <w:sz w:val="24"/>
          <w:szCs w:val="24"/>
        </w:rPr>
        <w:t> </w:t>
      </w:r>
      <w:r w:rsidRPr="00D602AA">
        <w:rPr>
          <w:rFonts w:ascii="Times New Roman" w:hAnsi="Times New Roman" w:cs="Times New Roman"/>
          <w:sz w:val="24"/>
          <w:szCs w:val="24"/>
        </w:rPr>
        <w:t xml:space="preserve">funkcjonowaniu funduszy emerytalnych poddane są pełnej reglamentacji. Stąd znaczna </w:t>
      </w:r>
      <w:r w:rsidRPr="00D602AA">
        <w:rPr>
          <w:rFonts w:ascii="Times New Roman" w:hAnsi="Times New Roman" w:cs="Times New Roman"/>
          <w:sz w:val="24"/>
          <w:szCs w:val="24"/>
        </w:rPr>
        <w:lastRenderedPageBreak/>
        <w:t xml:space="preserve">część rozstrzyganych zmian ma charakter porządkowy, stylistyczny czy informacyjny. Zakres dużej części spraw merytorycznie nie uzasadnia rozstrzygania spraw przez organ </w:t>
      </w:r>
      <w:r w:rsidRPr="00D602AA">
        <w:rPr>
          <w:rFonts w:ascii="Times New Roman" w:hAnsi="Times New Roman" w:cs="Times New Roman"/>
          <w:i/>
          <w:sz w:val="24"/>
          <w:szCs w:val="24"/>
        </w:rPr>
        <w:t>in gremio</w:t>
      </w:r>
      <w:r w:rsidRPr="00D602AA">
        <w:rPr>
          <w:rFonts w:ascii="Times New Roman" w:hAnsi="Times New Roman" w:cs="Times New Roman"/>
          <w:sz w:val="24"/>
          <w:szCs w:val="24"/>
        </w:rPr>
        <w:t xml:space="preserve">. </w:t>
      </w:r>
    </w:p>
    <w:p w14:paraId="6063B452" w14:textId="3563D80F" w:rsidR="000927C0" w:rsidRPr="00D602AA" w:rsidRDefault="002B482E"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Powyższe będzie także tożsame ze sposobem załatwienia wniosków w sprawie zmian statutów niektórych innych instytucji finansowych, np. zakładów ubezpieczeń czy banków.</w:t>
      </w:r>
    </w:p>
    <w:p w14:paraId="2588256C" w14:textId="77777777" w:rsidR="003A348A" w:rsidRPr="00D602AA" w:rsidRDefault="003A348A" w:rsidP="00D602AA">
      <w:pPr>
        <w:spacing w:before="120" w:after="0" w:line="360" w:lineRule="auto"/>
        <w:jc w:val="both"/>
        <w:rPr>
          <w:rFonts w:ascii="Times New Roman" w:hAnsi="Times New Roman" w:cs="Times New Roman"/>
          <w:sz w:val="24"/>
          <w:szCs w:val="24"/>
        </w:rPr>
      </w:pPr>
    </w:p>
    <w:p w14:paraId="6C09A200" w14:textId="5EA6A276" w:rsidR="000927C0" w:rsidRPr="00D602AA" w:rsidRDefault="0069425A"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3 października 2008 r. o udostępnianiu informacji o</w:t>
      </w:r>
      <w:r w:rsidR="002B7507" w:rsidRPr="00D602AA">
        <w:rPr>
          <w:rFonts w:ascii="Times New Roman" w:hAnsi="Times New Roman" w:cs="Times New Roman"/>
          <w:b/>
          <w:sz w:val="24"/>
          <w:szCs w:val="24"/>
        </w:rPr>
        <w:t> </w:t>
      </w:r>
      <w:r w:rsidR="000927C0" w:rsidRPr="00D602AA">
        <w:rPr>
          <w:rFonts w:ascii="Times New Roman" w:hAnsi="Times New Roman" w:cs="Times New Roman"/>
          <w:b/>
          <w:sz w:val="24"/>
          <w:szCs w:val="24"/>
        </w:rPr>
        <w:t>środowisku i jego ochronie, udziale społeczeńst</w:t>
      </w:r>
      <w:r w:rsidR="00DF7552">
        <w:rPr>
          <w:rFonts w:ascii="Times New Roman" w:hAnsi="Times New Roman" w:cs="Times New Roman"/>
          <w:b/>
          <w:sz w:val="24"/>
          <w:szCs w:val="24"/>
        </w:rPr>
        <w:t>wa w ochronie środowiska oraz o </w:t>
      </w:r>
      <w:r w:rsidR="000927C0" w:rsidRPr="00D602AA">
        <w:rPr>
          <w:rFonts w:ascii="Times New Roman" w:hAnsi="Times New Roman" w:cs="Times New Roman"/>
          <w:b/>
          <w:sz w:val="24"/>
          <w:szCs w:val="24"/>
        </w:rPr>
        <w:t>ocenach oddziaływania na środowisko</w:t>
      </w:r>
      <w:r w:rsidRPr="00D602AA">
        <w:rPr>
          <w:rFonts w:ascii="Times New Roman" w:hAnsi="Times New Roman" w:cs="Times New Roman"/>
          <w:b/>
          <w:sz w:val="24"/>
          <w:szCs w:val="24"/>
        </w:rPr>
        <w:t xml:space="preserve"> </w:t>
      </w:r>
      <w:r w:rsidR="00BB2A84" w:rsidRPr="00D602AA">
        <w:rPr>
          <w:rFonts w:ascii="Times New Roman" w:hAnsi="Times New Roman" w:cs="Times New Roman"/>
          <w:b/>
          <w:sz w:val="24"/>
          <w:szCs w:val="24"/>
        </w:rPr>
        <w:t>(art. 2</w:t>
      </w:r>
      <w:r w:rsidR="000449C4" w:rsidRPr="00D602AA">
        <w:rPr>
          <w:rFonts w:ascii="Times New Roman" w:hAnsi="Times New Roman" w:cs="Times New Roman"/>
          <w:b/>
          <w:sz w:val="24"/>
          <w:szCs w:val="24"/>
        </w:rPr>
        <w:t>6</w:t>
      </w:r>
      <w:r w:rsidR="00BB2A84" w:rsidRPr="00D602AA">
        <w:rPr>
          <w:rFonts w:ascii="Times New Roman" w:hAnsi="Times New Roman" w:cs="Times New Roman"/>
          <w:b/>
          <w:sz w:val="24"/>
          <w:szCs w:val="24"/>
        </w:rPr>
        <w:t>)</w:t>
      </w:r>
    </w:p>
    <w:p w14:paraId="4898CFA3" w14:textId="179A47B4" w:rsidR="00D34E57" w:rsidRPr="00D602AA" w:rsidRDefault="00DA5200"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Obecne przepisy ustawy z dnia 3 października 2008 r. o udostępnianiu informacji o</w:t>
      </w:r>
      <w:r w:rsidR="004765C2" w:rsidRPr="00D602AA">
        <w:rPr>
          <w:rFonts w:ascii="Times New Roman" w:hAnsi="Times New Roman" w:cs="Times New Roman"/>
          <w:sz w:val="24"/>
          <w:szCs w:val="24"/>
        </w:rPr>
        <w:t> </w:t>
      </w:r>
      <w:r w:rsidRPr="00D602AA">
        <w:rPr>
          <w:rFonts w:ascii="Times New Roman" w:hAnsi="Times New Roman" w:cs="Times New Roman"/>
          <w:sz w:val="24"/>
          <w:szCs w:val="24"/>
        </w:rPr>
        <w:t xml:space="preserve">środowisku i jego ochronie, udziale społeczeństwa w ochronie środowiska oraz o ocenach oddziaływania na środowisko </w:t>
      </w:r>
      <w:r w:rsidR="00D34E57" w:rsidRPr="00D602AA">
        <w:rPr>
          <w:rFonts w:ascii="Times New Roman" w:hAnsi="Times New Roman" w:cs="Times New Roman"/>
          <w:sz w:val="24"/>
          <w:szCs w:val="24"/>
        </w:rPr>
        <w:t>zobowiązują</w:t>
      </w:r>
      <w:r w:rsidRPr="00D602AA">
        <w:rPr>
          <w:rFonts w:ascii="Times New Roman" w:hAnsi="Times New Roman" w:cs="Times New Roman"/>
          <w:sz w:val="24"/>
          <w:szCs w:val="24"/>
        </w:rPr>
        <w:t xml:space="preserve"> do przedłożenia</w:t>
      </w:r>
      <w:r w:rsidR="00D34E57" w:rsidRPr="00D602AA">
        <w:rPr>
          <w:rFonts w:ascii="Times New Roman" w:hAnsi="Times New Roman" w:cs="Times New Roman"/>
          <w:sz w:val="24"/>
          <w:szCs w:val="24"/>
        </w:rPr>
        <w:t xml:space="preserve"> lub dopuszczają przedłożenie części załączników w formie elektronicznej</w:t>
      </w:r>
      <w:r w:rsidR="002E426B" w:rsidRPr="00D602AA">
        <w:rPr>
          <w:rFonts w:ascii="Times New Roman" w:hAnsi="Times New Roman" w:cs="Times New Roman"/>
          <w:sz w:val="24"/>
          <w:szCs w:val="24"/>
        </w:rPr>
        <w:t xml:space="preserve"> z wykorzystaniem formularza wniosku, który w</w:t>
      </w:r>
      <w:r w:rsidR="002B7507" w:rsidRPr="00D602AA">
        <w:rPr>
          <w:rFonts w:ascii="Times New Roman" w:hAnsi="Times New Roman" w:cs="Times New Roman"/>
          <w:sz w:val="24"/>
          <w:szCs w:val="24"/>
        </w:rPr>
        <w:t> </w:t>
      </w:r>
      <w:r w:rsidR="002E426B" w:rsidRPr="00D602AA">
        <w:rPr>
          <w:rFonts w:ascii="Times New Roman" w:hAnsi="Times New Roman" w:cs="Times New Roman"/>
          <w:sz w:val="24"/>
          <w:szCs w:val="24"/>
        </w:rPr>
        <w:t>formie dokumentu elektronicznego zostanie zamieszczony w Biuletynie Informacji Publicznej na stronie podmiotowej urzędu obsługującego ministra właściwego do spraw środowiska</w:t>
      </w:r>
      <w:r w:rsidRPr="00D602AA">
        <w:rPr>
          <w:rFonts w:ascii="Times New Roman" w:hAnsi="Times New Roman" w:cs="Times New Roman"/>
          <w:sz w:val="24"/>
          <w:szCs w:val="24"/>
        </w:rPr>
        <w:t>. Wobec tego</w:t>
      </w:r>
      <w:r w:rsidR="00D34E57" w:rsidRPr="00D602AA">
        <w:rPr>
          <w:rFonts w:ascii="Times New Roman" w:hAnsi="Times New Roman" w:cs="Times New Roman"/>
          <w:sz w:val="24"/>
          <w:szCs w:val="24"/>
        </w:rPr>
        <w:t xml:space="preserve"> </w:t>
      </w:r>
      <w:r w:rsidRPr="00D602AA">
        <w:rPr>
          <w:rFonts w:ascii="Times New Roman" w:hAnsi="Times New Roman" w:cs="Times New Roman"/>
          <w:sz w:val="24"/>
          <w:szCs w:val="24"/>
        </w:rPr>
        <w:t>zasadne</w:t>
      </w:r>
      <w:r w:rsidR="00D34E57" w:rsidRPr="00D602AA">
        <w:rPr>
          <w:rFonts w:ascii="Times New Roman" w:hAnsi="Times New Roman" w:cs="Times New Roman"/>
          <w:sz w:val="24"/>
          <w:szCs w:val="24"/>
        </w:rPr>
        <w:t xml:space="preserve"> jest wprowadzenie elektronizacji postępowania o wydanie decyzji o środowiskowych uwarunkowaniach. Pozwoli to na przy</w:t>
      </w:r>
      <w:r w:rsidRPr="00D602AA">
        <w:rPr>
          <w:rFonts w:ascii="Times New Roman" w:hAnsi="Times New Roman" w:cs="Times New Roman"/>
          <w:sz w:val="24"/>
          <w:szCs w:val="24"/>
        </w:rPr>
        <w:t>s</w:t>
      </w:r>
      <w:r w:rsidR="00D34E57" w:rsidRPr="00D602AA">
        <w:rPr>
          <w:rFonts w:ascii="Times New Roman" w:hAnsi="Times New Roman" w:cs="Times New Roman"/>
          <w:sz w:val="24"/>
          <w:szCs w:val="24"/>
        </w:rPr>
        <w:t>pieszenie obiegu spr</w:t>
      </w:r>
      <w:r w:rsidR="004765C2" w:rsidRPr="00D602AA">
        <w:rPr>
          <w:rFonts w:ascii="Times New Roman" w:hAnsi="Times New Roman" w:cs="Times New Roman"/>
          <w:sz w:val="24"/>
          <w:szCs w:val="24"/>
        </w:rPr>
        <w:t>awy oraz rozpatrywania wniosku.</w:t>
      </w:r>
    </w:p>
    <w:p w14:paraId="52D7AE05" w14:textId="77777777" w:rsidR="003A348A" w:rsidRPr="00D602AA" w:rsidRDefault="003A348A" w:rsidP="00D602AA">
      <w:pPr>
        <w:spacing w:before="120" w:after="0" w:line="360" w:lineRule="auto"/>
        <w:jc w:val="both"/>
        <w:rPr>
          <w:rFonts w:ascii="Times New Roman" w:hAnsi="Times New Roman" w:cs="Times New Roman"/>
          <w:sz w:val="24"/>
          <w:szCs w:val="24"/>
        </w:rPr>
      </w:pPr>
    </w:p>
    <w:p w14:paraId="296280F3" w14:textId="14BD8714" w:rsidR="000927C0" w:rsidRPr="00D602AA" w:rsidRDefault="0069425A"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2 kwietnia </w:t>
      </w:r>
      <w:r w:rsidR="00676FD3" w:rsidRPr="00D602AA">
        <w:rPr>
          <w:rFonts w:ascii="Times New Roman" w:hAnsi="Times New Roman" w:cs="Times New Roman"/>
          <w:b/>
          <w:sz w:val="24"/>
          <w:szCs w:val="24"/>
        </w:rPr>
        <w:t>2009 r. o obywatelstwie polskim</w:t>
      </w:r>
      <w:r w:rsidR="000927C0" w:rsidRPr="00D602AA">
        <w:rPr>
          <w:rFonts w:ascii="Times New Roman" w:hAnsi="Times New Roman" w:cs="Times New Roman"/>
          <w:b/>
          <w:sz w:val="24"/>
          <w:szCs w:val="24"/>
        </w:rPr>
        <w:t xml:space="preserve"> </w:t>
      </w:r>
      <w:r w:rsidR="002E426B" w:rsidRPr="00D602AA">
        <w:rPr>
          <w:rFonts w:ascii="Times New Roman" w:hAnsi="Times New Roman" w:cs="Times New Roman"/>
          <w:b/>
          <w:sz w:val="24"/>
          <w:szCs w:val="24"/>
        </w:rPr>
        <w:t>(art. 2</w:t>
      </w:r>
      <w:r w:rsidR="00CB12C4" w:rsidRPr="00D602AA">
        <w:rPr>
          <w:rFonts w:ascii="Times New Roman" w:hAnsi="Times New Roman" w:cs="Times New Roman"/>
          <w:b/>
          <w:sz w:val="24"/>
          <w:szCs w:val="24"/>
        </w:rPr>
        <w:t>7</w:t>
      </w:r>
      <w:r w:rsidR="002E426B" w:rsidRPr="00D602AA">
        <w:rPr>
          <w:rFonts w:ascii="Times New Roman" w:hAnsi="Times New Roman" w:cs="Times New Roman"/>
          <w:b/>
          <w:sz w:val="24"/>
          <w:szCs w:val="24"/>
        </w:rPr>
        <w:t>)</w:t>
      </w:r>
    </w:p>
    <w:p w14:paraId="42F9B0DC" w14:textId="6CBEEF17" w:rsidR="000927C0" w:rsidRPr="00D602AA" w:rsidRDefault="00676FD3"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Kwalifikowana forma składania </w:t>
      </w:r>
      <w:r w:rsidR="000927C0" w:rsidRPr="00D602AA">
        <w:rPr>
          <w:rFonts w:ascii="Times New Roman" w:hAnsi="Times New Roman" w:cs="Times New Roman"/>
          <w:sz w:val="24"/>
          <w:szCs w:val="24"/>
        </w:rPr>
        <w:t>oświadczeń w sprawach o nabycie lub utratę obywatelstwa polskiego</w:t>
      </w:r>
      <w:r w:rsidRPr="00D602AA">
        <w:rPr>
          <w:rFonts w:ascii="Times New Roman" w:hAnsi="Times New Roman" w:cs="Times New Roman"/>
          <w:sz w:val="24"/>
          <w:szCs w:val="24"/>
        </w:rPr>
        <w:t xml:space="preserve"> jest stosowana na gruncie ustawy z dnia 2 kwietnia 2009 r. o</w:t>
      </w:r>
      <w:r w:rsidR="001C676F" w:rsidRPr="00D602AA">
        <w:rPr>
          <w:rFonts w:ascii="Times New Roman" w:hAnsi="Times New Roman" w:cs="Times New Roman"/>
          <w:sz w:val="24"/>
          <w:szCs w:val="24"/>
        </w:rPr>
        <w:t> </w:t>
      </w:r>
      <w:r w:rsidRPr="00D602AA">
        <w:rPr>
          <w:rFonts w:ascii="Times New Roman" w:hAnsi="Times New Roman" w:cs="Times New Roman"/>
          <w:sz w:val="24"/>
          <w:szCs w:val="24"/>
        </w:rPr>
        <w:t>obywatelstwie polskim w celu jednoznacznego</w:t>
      </w:r>
      <w:r w:rsidR="000927C0" w:rsidRPr="00D602AA">
        <w:rPr>
          <w:rFonts w:ascii="Times New Roman" w:hAnsi="Times New Roman" w:cs="Times New Roman"/>
          <w:sz w:val="24"/>
          <w:szCs w:val="24"/>
        </w:rPr>
        <w:t xml:space="preserve"> potwierdzenia woli danej osoby co do nabycia lub utraty obywatelstwa polskiego przez jej małoletnie dzi</w:t>
      </w:r>
      <w:r w:rsidR="004765C2" w:rsidRPr="00D602AA">
        <w:rPr>
          <w:rFonts w:ascii="Times New Roman" w:hAnsi="Times New Roman" w:cs="Times New Roman"/>
          <w:sz w:val="24"/>
          <w:szCs w:val="24"/>
        </w:rPr>
        <w:t>eci.</w:t>
      </w:r>
    </w:p>
    <w:p w14:paraId="0362FC15" w14:textId="3AF6BA87" w:rsidR="000927C0" w:rsidRPr="00D602AA" w:rsidRDefault="00783A5B"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W</w:t>
      </w:r>
      <w:r w:rsidR="000927C0" w:rsidRPr="00D602AA">
        <w:rPr>
          <w:rFonts w:ascii="Times New Roman" w:hAnsi="Times New Roman" w:cs="Times New Roman"/>
          <w:sz w:val="24"/>
          <w:szCs w:val="24"/>
        </w:rPr>
        <w:t xml:space="preserve"> przypadku wniosków o nabycie lub utratę obywatelstwa polskiego ustawodawca nie skorzystał z ustanowienia kwalifikowanej formy złożenia wniosku przez obowiązek osobistego stawiennictwa we właściwym organie. Zarówno bowiem wniosek o nadanie obywatelstwa polskiego, jak też o wyrażenie zgody na zrzeczenie się obywatelstwa polskiego można złożyć korespondencyjnie z podpisem urzędowo poświadczonym. Natomiast w</w:t>
      </w:r>
      <w:r w:rsidR="001C676F" w:rsidRPr="00D602AA">
        <w:rPr>
          <w:rFonts w:ascii="Times New Roman" w:hAnsi="Times New Roman" w:cs="Times New Roman"/>
          <w:sz w:val="24"/>
          <w:szCs w:val="24"/>
        </w:rPr>
        <w:t> </w:t>
      </w:r>
      <w:r w:rsidR="000927C0" w:rsidRPr="00D602AA">
        <w:rPr>
          <w:rFonts w:ascii="Times New Roman" w:hAnsi="Times New Roman" w:cs="Times New Roman"/>
          <w:sz w:val="24"/>
          <w:szCs w:val="24"/>
        </w:rPr>
        <w:t xml:space="preserve">postępowaniu o uznanie za obywatela polskiego stosuje się przepisy </w:t>
      </w:r>
      <w:r w:rsidR="00676FD3" w:rsidRPr="00D602AA">
        <w:rPr>
          <w:rFonts w:ascii="Times New Roman" w:hAnsi="Times New Roman" w:cs="Times New Roman"/>
          <w:sz w:val="24"/>
          <w:szCs w:val="24"/>
        </w:rPr>
        <w:t>k.p.a., zgodnie z</w:t>
      </w:r>
      <w:r w:rsidR="001C676F" w:rsidRPr="00D602AA">
        <w:rPr>
          <w:rFonts w:ascii="Times New Roman" w:hAnsi="Times New Roman" w:cs="Times New Roman"/>
          <w:sz w:val="24"/>
          <w:szCs w:val="24"/>
        </w:rPr>
        <w:t> </w:t>
      </w:r>
      <w:r w:rsidR="00676FD3" w:rsidRPr="00D602AA">
        <w:rPr>
          <w:rFonts w:ascii="Times New Roman" w:hAnsi="Times New Roman" w:cs="Times New Roman"/>
          <w:sz w:val="24"/>
          <w:szCs w:val="24"/>
        </w:rPr>
        <w:t>którymi</w:t>
      </w:r>
      <w:r w:rsidR="000927C0" w:rsidRPr="00D602AA">
        <w:rPr>
          <w:rFonts w:ascii="Times New Roman" w:hAnsi="Times New Roman" w:cs="Times New Roman"/>
          <w:sz w:val="24"/>
          <w:szCs w:val="24"/>
        </w:rPr>
        <w:t xml:space="preserve"> co do zasady wniosek i oświadczenia mogą być przesyłane pocztą oraz mogą być składane w imieniu wnioskodawcy przez jego pełnomocnika.</w:t>
      </w:r>
    </w:p>
    <w:p w14:paraId="076D5532" w14:textId="03377C94" w:rsidR="00676FD3" w:rsidRPr="00D602AA" w:rsidRDefault="00676FD3"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lastRenderedPageBreak/>
        <w:t>Przedstawiona argumentacja uzasadnia wprowadzenie regulacji</w:t>
      </w:r>
      <w:r w:rsidR="006837DA" w:rsidRPr="00D602AA">
        <w:rPr>
          <w:rFonts w:ascii="Times New Roman" w:hAnsi="Times New Roman" w:cs="Times New Roman"/>
          <w:sz w:val="24"/>
          <w:szCs w:val="24"/>
        </w:rPr>
        <w:t>,</w:t>
      </w:r>
      <w:r w:rsidRPr="00D602AA">
        <w:rPr>
          <w:rFonts w:ascii="Times New Roman" w:hAnsi="Times New Roman" w:cs="Times New Roman"/>
          <w:sz w:val="24"/>
          <w:szCs w:val="24"/>
        </w:rPr>
        <w:t xml:space="preserve"> </w:t>
      </w:r>
      <w:r w:rsidR="00783A5B" w:rsidRPr="00D602AA">
        <w:rPr>
          <w:rFonts w:ascii="Times New Roman" w:hAnsi="Times New Roman" w:cs="Times New Roman"/>
          <w:sz w:val="24"/>
          <w:szCs w:val="24"/>
        </w:rPr>
        <w:t>zgodnie z którą</w:t>
      </w:r>
      <w:r w:rsidR="00F76024" w:rsidRPr="00D602AA">
        <w:rPr>
          <w:rFonts w:ascii="Times New Roman" w:hAnsi="Times New Roman" w:cs="Times New Roman"/>
          <w:sz w:val="24"/>
          <w:szCs w:val="24"/>
        </w:rPr>
        <w:t xml:space="preserve"> </w:t>
      </w:r>
      <w:r w:rsidRPr="00D602AA">
        <w:rPr>
          <w:rFonts w:ascii="Times New Roman" w:hAnsi="Times New Roman" w:cs="Times New Roman"/>
          <w:sz w:val="24"/>
          <w:szCs w:val="24"/>
        </w:rPr>
        <w:t xml:space="preserve">oświadczenia, o których mowa w </w:t>
      </w:r>
      <w:r w:rsidR="00F76024" w:rsidRPr="00D602AA">
        <w:rPr>
          <w:rFonts w:ascii="Times New Roman" w:hAnsi="Times New Roman" w:cs="Times New Roman"/>
          <w:sz w:val="24"/>
          <w:szCs w:val="24"/>
        </w:rPr>
        <w:t xml:space="preserve">tej </w:t>
      </w:r>
      <w:r w:rsidRPr="00D602AA">
        <w:rPr>
          <w:rFonts w:ascii="Times New Roman" w:hAnsi="Times New Roman" w:cs="Times New Roman"/>
          <w:sz w:val="24"/>
          <w:szCs w:val="24"/>
        </w:rPr>
        <w:t>ustawie, w sprawach związanych z nabyciem lub utratą obywatelstwa polskiego</w:t>
      </w:r>
      <w:r w:rsidR="00783A5B" w:rsidRPr="00D602AA">
        <w:rPr>
          <w:rFonts w:ascii="Times New Roman" w:hAnsi="Times New Roman" w:cs="Times New Roman"/>
          <w:sz w:val="24"/>
          <w:szCs w:val="24"/>
        </w:rPr>
        <w:t>,</w:t>
      </w:r>
      <w:r w:rsidRPr="00D602AA">
        <w:rPr>
          <w:rFonts w:ascii="Times New Roman" w:hAnsi="Times New Roman" w:cs="Times New Roman"/>
          <w:sz w:val="24"/>
          <w:szCs w:val="24"/>
        </w:rPr>
        <w:t xml:space="preserve"> </w:t>
      </w:r>
      <w:r w:rsidR="00F76024" w:rsidRPr="00D602AA">
        <w:rPr>
          <w:rFonts w:ascii="Times New Roman" w:hAnsi="Times New Roman" w:cs="Times New Roman"/>
          <w:sz w:val="24"/>
          <w:szCs w:val="24"/>
        </w:rPr>
        <w:t>będą mogły być składane również</w:t>
      </w:r>
      <w:r w:rsidRPr="00D602AA">
        <w:rPr>
          <w:rFonts w:ascii="Times New Roman" w:hAnsi="Times New Roman" w:cs="Times New Roman"/>
          <w:sz w:val="24"/>
          <w:szCs w:val="24"/>
        </w:rPr>
        <w:t xml:space="preserve"> z</w:t>
      </w:r>
      <w:r w:rsidR="001C676F" w:rsidRPr="00D602AA">
        <w:rPr>
          <w:rFonts w:ascii="Times New Roman" w:hAnsi="Times New Roman" w:cs="Times New Roman"/>
          <w:sz w:val="24"/>
          <w:szCs w:val="24"/>
        </w:rPr>
        <w:t> </w:t>
      </w:r>
      <w:r w:rsidRPr="00D602AA">
        <w:rPr>
          <w:rFonts w:ascii="Times New Roman" w:hAnsi="Times New Roman" w:cs="Times New Roman"/>
          <w:sz w:val="24"/>
          <w:szCs w:val="24"/>
        </w:rPr>
        <w:t>pod</w:t>
      </w:r>
      <w:r w:rsidR="00F76024" w:rsidRPr="00D602AA">
        <w:rPr>
          <w:rFonts w:ascii="Times New Roman" w:hAnsi="Times New Roman" w:cs="Times New Roman"/>
          <w:sz w:val="24"/>
          <w:szCs w:val="24"/>
        </w:rPr>
        <w:t>pisem urzędowo poświadczonym.</w:t>
      </w:r>
      <w:r w:rsidR="001C676F" w:rsidRPr="00D602AA">
        <w:rPr>
          <w:rFonts w:ascii="Times New Roman" w:hAnsi="Times New Roman" w:cs="Times New Roman"/>
          <w:sz w:val="24"/>
          <w:szCs w:val="24"/>
        </w:rPr>
        <w:t xml:space="preserve"> Uproszczenie procedury polega zatem na możliwości złożenia oświadczenia bez potrzeby osobistego stawiennictwa przed właściwym organem.</w:t>
      </w:r>
    </w:p>
    <w:p w14:paraId="086A15F3" w14:textId="02CB2D5C" w:rsidR="000927C0" w:rsidRPr="00D602AA" w:rsidRDefault="000927C0"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Jednocześnie, aby nie pozbawić skutków prawnych oświadczeń złożonych przed dniem wejścia w życie </w:t>
      </w:r>
      <w:r w:rsidR="00676FD3" w:rsidRPr="00D602AA">
        <w:rPr>
          <w:rFonts w:ascii="Times New Roman" w:hAnsi="Times New Roman" w:cs="Times New Roman"/>
          <w:sz w:val="24"/>
          <w:szCs w:val="24"/>
        </w:rPr>
        <w:t>niniejszej zmiany</w:t>
      </w:r>
      <w:r w:rsidRPr="00D602AA">
        <w:rPr>
          <w:rFonts w:ascii="Times New Roman" w:hAnsi="Times New Roman" w:cs="Times New Roman"/>
          <w:sz w:val="24"/>
          <w:szCs w:val="24"/>
        </w:rPr>
        <w:t>, dopuszcza się nową formę złożenia oświadczenia jako fakultatywną, obok formy kwalifikowan</w:t>
      </w:r>
      <w:r w:rsidR="000E14DF" w:rsidRPr="00D602AA">
        <w:rPr>
          <w:rFonts w:ascii="Times New Roman" w:hAnsi="Times New Roman" w:cs="Times New Roman"/>
          <w:sz w:val="24"/>
          <w:szCs w:val="24"/>
        </w:rPr>
        <w:t>ej – oświadczenia do protokołu.</w:t>
      </w:r>
    </w:p>
    <w:p w14:paraId="06D59BE7" w14:textId="4352CA46" w:rsidR="001C676F" w:rsidRPr="00D602AA" w:rsidRDefault="001C676F"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W konsekwencji powyższej zmian konieczne było wprowadzenie zmian w art. 21 oraz art. 49 ustawy z dnia 2 kwietnia 2009 r. o obywatelstwie polskim, które odsyłają do odpowiedniego stosowania art. 9 tej ustawy</w:t>
      </w:r>
      <w:r w:rsidR="004A39DE" w:rsidRPr="00D602AA">
        <w:rPr>
          <w:rFonts w:ascii="Times New Roman" w:hAnsi="Times New Roman" w:cs="Times New Roman"/>
          <w:sz w:val="24"/>
          <w:szCs w:val="24"/>
        </w:rPr>
        <w:t>.</w:t>
      </w:r>
    </w:p>
    <w:p w14:paraId="082DBE7C" w14:textId="77777777" w:rsidR="00500AC3" w:rsidRPr="00D602AA" w:rsidRDefault="00500AC3" w:rsidP="00D602AA">
      <w:pPr>
        <w:spacing w:before="120" w:after="0" w:line="360" w:lineRule="auto"/>
        <w:jc w:val="both"/>
        <w:rPr>
          <w:rFonts w:ascii="Times New Roman" w:hAnsi="Times New Roman" w:cs="Times New Roman"/>
          <w:sz w:val="24"/>
          <w:szCs w:val="24"/>
        </w:rPr>
      </w:pPr>
    </w:p>
    <w:p w14:paraId="4D830BC7" w14:textId="368E87FC" w:rsidR="000927C0" w:rsidRPr="00D602AA" w:rsidRDefault="00482C9A"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ustawie</w:t>
      </w:r>
      <w:r w:rsidR="000927C0" w:rsidRPr="00D602AA">
        <w:rPr>
          <w:rFonts w:ascii="Times New Roman" w:hAnsi="Times New Roman" w:cs="Times New Roman"/>
          <w:b/>
          <w:sz w:val="24"/>
          <w:szCs w:val="24"/>
        </w:rPr>
        <w:t xml:space="preserve"> z dnia 25 czerwca 2010 r.</w:t>
      </w:r>
      <w:r w:rsidR="00D34E57" w:rsidRPr="00D602AA">
        <w:rPr>
          <w:rFonts w:ascii="Times New Roman" w:hAnsi="Times New Roman" w:cs="Times New Roman"/>
          <w:b/>
          <w:sz w:val="24"/>
          <w:szCs w:val="24"/>
        </w:rPr>
        <w:t xml:space="preserve"> </w:t>
      </w:r>
      <w:r w:rsidR="000927C0" w:rsidRPr="00D602AA">
        <w:rPr>
          <w:rFonts w:ascii="Times New Roman" w:hAnsi="Times New Roman" w:cs="Times New Roman"/>
          <w:b/>
          <w:sz w:val="24"/>
          <w:szCs w:val="24"/>
        </w:rPr>
        <w:t>o sporcie</w:t>
      </w:r>
      <w:r w:rsidR="00AD5F79" w:rsidRPr="00D602AA">
        <w:rPr>
          <w:rFonts w:ascii="Times New Roman" w:hAnsi="Times New Roman" w:cs="Times New Roman"/>
          <w:b/>
          <w:sz w:val="24"/>
          <w:szCs w:val="24"/>
        </w:rPr>
        <w:t xml:space="preserve"> </w:t>
      </w:r>
      <w:r w:rsidR="002E426B" w:rsidRPr="00D602AA">
        <w:rPr>
          <w:rFonts w:ascii="Times New Roman" w:hAnsi="Times New Roman" w:cs="Times New Roman"/>
          <w:b/>
          <w:sz w:val="24"/>
          <w:szCs w:val="24"/>
        </w:rPr>
        <w:t>(art. 2</w:t>
      </w:r>
      <w:r w:rsidR="00663609" w:rsidRPr="00D602AA">
        <w:rPr>
          <w:rFonts w:ascii="Times New Roman" w:hAnsi="Times New Roman" w:cs="Times New Roman"/>
          <w:b/>
          <w:sz w:val="24"/>
          <w:szCs w:val="24"/>
        </w:rPr>
        <w:t>8</w:t>
      </w:r>
      <w:r w:rsidR="002E426B" w:rsidRPr="00D602AA">
        <w:rPr>
          <w:rFonts w:ascii="Times New Roman" w:hAnsi="Times New Roman" w:cs="Times New Roman"/>
          <w:b/>
          <w:sz w:val="24"/>
          <w:szCs w:val="24"/>
        </w:rPr>
        <w:t>)</w:t>
      </w:r>
    </w:p>
    <w:p w14:paraId="3767B5B3" w14:textId="6E16087F" w:rsidR="00014B3C" w:rsidRPr="00D602AA" w:rsidRDefault="00014B3C" w:rsidP="00D602AA">
      <w:pPr>
        <w:spacing w:before="120" w:after="0" w:line="360" w:lineRule="auto"/>
        <w:ind w:left="360"/>
        <w:jc w:val="both"/>
        <w:rPr>
          <w:rFonts w:ascii="Times New Roman" w:hAnsi="Times New Roman" w:cs="Times New Roman"/>
          <w:sz w:val="24"/>
          <w:szCs w:val="24"/>
        </w:rPr>
      </w:pPr>
      <w:r w:rsidRPr="00D602AA">
        <w:rPr>
          <w:rFonts w:ascii="Times New Roman" w:hAnsi="Times New Roman" w:cs="Times New Roman"/>
          <w:sz w:val="24"/>
          <w:szCs w:val="24"/>
        </w:rPr>
        <w:t>1)</w:t>
      </w:r>
      <w:r w:rsidRPr="00D602AA">
        <w:rPr>
          <w:rFonts w:ascii="Times New Roman" w:hAnsi="Times New Roman" w:cs="Times New Roman"/>
          <w:sz w:val="24"/>
          <w:szCs w:val="24"/>
        </w:rPr>
        <w:tab/>
      </w:r>
      <w:r w:rsidR="00482C9A" w:rsidRPr="00D602AA">
        <w:rPr>
          <w:rFonts w:ascii="Times New Roman" w:hAnsi="Times New Roman" w:cs="Times New Roman"/>
          <w:sz w:val="24"/>
          <w:szCs w:val="24"/>
        </w:rPr>
        <w:t>Zgoda</w:t>
      </w:r>
      <w:r w:rsidR="00482C9A" w:rsidRPr="00D602AA">
        <w:rPr>
          <w:rFonts w:ascii="Times New Roman" w:hAnsi="Times New Roman" w:cs="Times New Roman"/>
          <w:bCs/>
          <w:sz w:val="24"/>
          <w:szCs w:val="24"/>
        </w:rPr>
        <w:t xml:space="preserve"> na zawarcie umowy między polskim związkiem sportowym a spółką zarządzającą ligą zawodową</w:t>
      </w:r>
      <w:r w:rsidRPr="00D602AA">
        <w:rPr>
          <w:rFonts w:ascii="Times New Roman" w:hAnsi="Times New Roman" w:cs="Times New Roman"/>
          <w:sz w:val="24"/>
          <w:szCs w:val="24"/>
        </w:rPr>
        <w:t xml:space="preserve"> </w:t>
      </w:r>
    </w:p>
    <w:p w14:paraId="20B256CA" w14:textId="7C4FA1FF" w:rsidR="00482C9A" w:rsidRPr="00D602AA" w:rsidRDefault="00482C9A" w:rsidP="00DF7552">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sz w:val="24"/>
          <w:szCs w:val="24"/>
        </w:rPr>
        <w:t>Projekt wprowadza p</w:t>
      </w:r>
      <w:r w:rsidR="00014B3C" w:rsidRPr="00D602AA">
        <w:rPr>
          <w:rFonts w:ascii="Times New Roman" w:hAnsi="Times New Roman" w:cs="Times New Roman"/>
          <w:sz w:val="24"/>
          <w:szCs w:val="24"/>
        </w:rPr>
        <w:t>ostępowanie uproszczone i milczą</w:t>
      </w:r>
      <w:r w:rsidRPr="00D602AA">
        <w:rPr>
          <w:rFonts w:ascii="Times New Roman" w:hAnsi="Times New Roman" w:cs="Times New Roman"/>
          <w:sz w:val="24"/>
          <w:szCs w:val="24"/>
        </w:rPr>
        <w:t>c</w:t>
      </w:r>
      <w:r w:rsidR="00C51B34" w:rsidRPr="00D602AA">
        <w:rPr>
          <w:rFonts w:ascii="Times New Roman" w:hAnsi="Times New Roman" w:cs="Times New Roman"/>
          <w:sz w:val="24"/>
          <w:szCs w:val="24"/>
        </w:rPr>
        <w:t>e</w:t>
      </w:r>
      <w:r w:rsidRPr="00D602AA">
        <w:rPr>
          <w:rFonts w:ascii="Times New Roman" w:hAnsi="Times New Roman" w:cs="Times New Roman"/>
          <w:sz w:val="24"/>
          <w:szCs w:val="24"/>
        </w:rPr>
        <w:t xml:space="preserve"> </w:t>
      </w:r>
      <w:r w:rsidR="00C51B34" w:rsidRPr="00D602AA">
        <w:rPr>
          <w:rFonts w:ascii="Times New Roman" w:hAnsi="Times New Roman" w:cs="Times New Roman"/>
          <w:sz w:val="24"/>
          <w:szCs w:val="24"/>
        </w:rPr>
        <w:t xml:space="preserve">zakończenie postępowania </w:t>
      </w:r>
      <w:r w:rsidRPr="00D602AA">
        <w:rPr>
          <w:rFonts w:ascii="Times New Roman" w:hAnsi="Times New Roman" w:cs="Times New Roman"/>
          <w:sz w:val="24"/>
          <w:szCs w:val="24"/>
        </w:rPr>
        <w:t>w postępowaniu w</w:t>
      </w:r>
      <w:r w:rsidR="00DF7552">
        <w:rPr>
          <w:rFonts w:ascii="Times New Roman" w:hAnsi="Times New Roman" w:cs="Times New Roman"/>
          <w:sz w:val="24"/>
          <w:szCs w:val="24"/>
        </w:rPr>
        <w:t xml:space="preserve"> </w:t>
      </w:r>
      <w:r w:rsidRPr="00D602AA">
        <w:rPr>
          <w:rFonts w:ascii="Times New Roman" w:hAnsi="Times New Roman" w:cs="Times New Roman"/>
          <w:sz w:val="24"/>
          <w:szCs w:val="24"/>
        </w:rPr>
        <w:t xml:space="preserve">sprawie wyrażenia </w:t>
      </w:r>
      <w:r w:rsidRPr="00D602AA">
        <w:rPr>
          <w:rFonts w:ascii="Times New Roman" w:hAnsi="Times New Roman" w:cs="Times New Roman"/>
          <w:bCs/>
          <w:sz w:val="24"/>
          <w:szCs w:val="24"/>
        </w:rPr>
        <w:t>zgody na zawarcie umowy między polskim związkiem sportowym a</w:t>
      </w:r>
      <w:r w:rsidR="00DF7552">
        <w:rPr>
          <w:rFonts w:ascii="Times New Roman" w:hAnsi="Times New Roman" w:cs="Times New Roman"/>
          <w:bCs/>
          <w:sz w:val="24"/>
          <w:szCs w:val="24"/>
        </w:rPr>
        <w:t xml:space="preserve"> </w:t>
      </w:r>
      <w:r w:rsidRPr="00D602AA">
        <w:rPr>
          <w:rFonts w:ascii="Times New Roman" w:hAnsi="Times New Roman" w:cs="Times New Roman"/>
          <w:bCs/>
          <w:sz w:val="24"/>
          <w:szCs w:val="24"/>
        </w:rPr>
        <w:t>spółką zarządzającą ligą zawodową.</w:t>
      </w:r>
    </w:p>
    <w:p w14:paraId="74B85726" w14:textId="30C8A2CF" w:rsidR="00482C9A" w:rsidRPr="00D602AA" w:rsidRDefault="00482C9A" w:rsidP="00DF7552">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t>Przedmiotowe postępowanie ma nieskomplikowany charakter. Zasady funkcjonowania ligi zawodowej są ustalane w umowie zawartej między polskim związkiem sportowym a spółką zarządzającą ligą zawodową. Umowa powinna zawierać w szczególności postanowienia gwarantujące realizację praw polskiego związku sportowego określonych w</w:t>
      </w:r>
      <w:r w:rsidR="002B7507" w:rsidRPr="00D602AA">
        <w:rPr>
          <w:rFonts w:ascii="Times New Roman" w:hAnsi="Times New Roman" w:cs="Times New Roman"/>
          <w:bCs/>
          <w:sz w:val="24"/>
          <w:szCs w:val="24"/>
        </w:rPr>
        <w:t> </w:t>
      </w:r>
      <w:r w:rsidRPr="00D602AA">
        <w:rPr>
          <w:rFonts w:ascii="Times New Roman" w:hAnsi="Times New Roman" w:cs="Times New Roman"/>
          <w:bCs/>
          <w:sz w:val="24"/>
          <w:szCs w:val="24"/>
        </w:rPr>
        <w:t>art. 13</w:t>
      </w:r>
      <w:r w:rsidRPr="00D602AA">
        <w:rPr>
          <w:rFonts w:ascii="Times New Roman" w:hAnsi="Times New Roman" w:cs="Times New Roman"/>
          <w:sz w:val="24"/>
          <w:szCs w:val="24"/>
        </w:rPr>
        <w:t xml:space="preserve"> </w:t>
      </w:r>
      <w:r w:rsidRPr="00D602AA">
        <w:rPr>
          <w:rFonts w:ascii="Times New Roman" w:hAnsi="Times New Roman" w:cs="Times New Roman"/>
          <w:bCs/>
          <w:sz w:val="24"/>
          <w:szCs w:val="24"/>
        </w:rPr>
        <w:t>ustawy z</w:t>
      </w:r>
      <w:r w:rsidR="000E14DF" w:rsidRPr="00D602AA">
        <w:rPr>
          <w:rFonts w:ascii="Times New Roman" w:hAnsi="Times New Roman" w:cs="Times New Roman"/>
          <w:bCs/>
          <w:sz w:val="24"/>
          <w:szCs w:val="24"/>
        </w:rPr>
        <w:t> </w:t>
      </w:r>
      <w:r w:rsidRPr="00D602AA">
        <w:rPr>
          <w:rFonts w:ascii="Times New Roman" w:hAnsi="Times New Roman" w:cs="Times New Roman"/>
          <w:bCs/>
          <w:sz w:val="24"/>
          <w:szCs w:val="24"/>
        </w:rPr>
        <w:t>dnia 25 czerwca 2010 r. o sporcie oraz jego udział w przychodach związanych z</w:t>
      </w:r>
      <w:r w:rsidR="00DF7552">
        <w:rPr>
          <w:rFonts w:ascii="Times New Roman" w:hAnsi="Times New Roman" w:cs="Times New Roman"/>
          <w:bCs/>
          <w:sz w:val="24"/>
          <w:szCs w:val="24"/>
        </w:rPr>
        <w:t xml:space="preserve"> </w:t>
      </w:r>
      <w:r w:rsidRPr="00D602AA">
        <w:rPr>
          <w:rFonts w:ascii="Times New Roman" w:hAnsi="Times New Roman" w:cs="Times New Roman"/>
          <w:bCs/>
          <w:sz w:val="24"/>
          <w:szCs w:val="24"/>
        </w:rPr>
        <w:t>zarządzaniem ligą zawodową.</w:t>
      </w:r>
    </w:p>
    <w:p w14:paraId="5EF44FDA" w14:textId="1601BABF" w:rsidR="00482C9A" w:rsidRPr="00D602AA" w:rsidRDefault="00482C9A" w:rsidP="00DF7552">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t>Umowa uzgodniona między polskim związkiem sportowym a spółką zarządzającą ligą zawodową zostaje przedłożona ministrowi właściwemu do spraw kultury fizycznej w celu wyrażenia zgody na jej zawarcie. Minister odmawia wyrażenia zgody na zawarcie umowy w</w:t>
      </w:r>
      <w:r w:rsidR="000E14DF" w:rsidRPr="00D602AA">
        <w:rPr>
          <w:rFonts w:ascii="Times New Roman" w:hAnsi="Times New Roman" w:cs="Times New Roman"/>
          <w:bCs/>
          <w:sz w:val="24"/>
          <w:szCs w:val="24"/>
        </w:rPr>
        <w:t> </w:t>
      </w:r>
      <w:r w:rsidRPr="00D602AA">
        <w:rPr>
          <w:rFonts w:ascii="Times New Roman" w:hAnsi="Times New Roman" w:cs="Times New Roman"/>
          <w:bCs/>
          <w:sz w:val="24"/>
          <w:szCs w:val="24"/>
        </w:rPr>
        <w:t xml:space="preserve">przypadku stwierdzenia niezgodności jej postanowień z przepisami prawa. Zatem rola organu administracji w tym postępowaniu jest bardzo ograniczona – sprowadza się do weryfikacji zgodności postanowień umowy z </w:t>
      </w:r>
      <w:r w:rsidR="000E14DF" w:rsidRPr="00D602AA">
        <w:rPr>
          <w:rFonts w:ascii="Times New Roman" w:hAnsi="Times New Roman" w:cs="Times New Roman"/>
          <w:bCs/>
          <w:sz w:val="24"/>
          <w:szCs w:val="24"/>
        </w:rPr>
        <w:t>obowiązującym prawem</w:t>
      </w:r>
      <w:r w:rsidRPr="00D602AA">
        <w:rPr>
          <w:rFonts w:ascii="Times New Roman" w:hAnsi="Times New Roman" w:cs="Times New Roman"/>
          <w:bCs/>
          <w:sz w:val="24"/>
          <w:szCs w:val="24"/>
        </w:rPr>
        <w:t>.</w:t>
      </w:r>
    </w:p>
    <w:p w14:paraId="5DA8528F" w14:textId="00044BCB" w:rsidR="00482C9A" w:rsidRPr="00D602AA" w:rsidRDefault="00482C9A" w:rsidP="00DF7552">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lastRenderedPageBreak/>
        <w:t>Przedstawiona charakterystyka tego postępowania uzasadnia zastosowanie w nim trybu postępowania uproszczonego oraz milczącego załatwienia sprawy</w:t>
      </w:r>
      <w:r w:rsidR="00854608" w:rsidRPr="00D602AA">
        <w:rPr>
          <w:rFonts w:ascii="Times New Roman" w:hAnsi="Times New Roman" w:cs="Times New Roman"/>
          <w:bCs/>
          <w:sz w:val="24"/>
          <w:szCs w:val="24"/>
        </w:rPr>
        <w:t xml:space="preserve"> w formie milczące</w:t>
      </w:r>
      <w:r w:rsidR="00C51B34" w:rsidRPr="00D602AA">
        <w:rPr>
          <w:rFonts w:ascii="Times New Roman" w:hAnsi="Times New Roman" w:cs="Times New Roman"/>
          <w:bCs/>
          <w:sz w:val="24"/>
          <w:szCs w:val="24"/>
        </w:rPr>
        <w:t>go</w:t>
      </w:r>
      <w:r w:rsidR="00854608" w:rsidRPr="00D602AA">
        <w:rPr>
          <w:rFonts w:ascii="Times New Roman" w:hAnsi="Times New Roman" w:cs="Times New Roman"/>
          <w:bCs/>
          <w:sz w:val="24"/>
          <w:szCs w:val="24"/>
        </w:rPr>
        <w:t xml:space="preserve"> </w:t>
      </w:r>
      <w:r w:rsidR="00C51B34" w:rsidRPr="00D602AA">
        <w:rPr>
          <w:rFonts w:ascii="Times New Roman" w:hAnsi="Times New Roman" w:cs="Times New Roman"/>
          <w:sz w:val="24"/>
          <w:szCs w:val="24"/>
        </w:rPr>
        <w:t>zakończenia postępowania</w:t>
      </w:r>
      <w:r w:rsidR="00DF7552">
        <w:rPr>
          <w:rFonts w:ascii="Times New Roman" w:hAnsi="Times New Roman" w:cs="Times New Roman"/>
          <w:bCs/>
          <w:sz w:val="24"/>
          <w:szCs w:val="24"/>
        </w:rPr>
        <w:t>.</w:t>
      </w:r>
    </w:p>
    <w:p w14:paraId="4B134FB3" w14:textId="77777777" w:rsidR="00500AC3" w:rsidRPr="00D602AA" w:rsidRDefault="00500AC3" w:rsidP="00D602AA">
      <w:pPr>
        <w:spacing w:before="120" w:after="0" w:line="360" w:lineRule="auto"/>
        <w:jc w:val="both"/>
        <w:rPr>
          <w:rFonts w:ascii="Times New Roman" w:hAnsi="Times New Roman" w:cs="Times New Roman"/>
          <w:bCs/>
          <w:sz w:val="24"/>
          <w:szCs w:val="24"/>
        </w:rPr>
      </w:pPr>
    </w:p>
    <w:p w14:paraId="1D74152A" w14:textId="00291CCD" w:rsidR="00014B3C" w:rsidRPr="00D602AA" w:rsidRDefault="00014B3C" w:rsidP="00D602AA">
      <w:pPr>
        <w:spacing w:before="120" w:after="0" w:line="360" w:lineRule="auto"/>
        <w:ind w:left="360"/>
        <w:jc w:val="both"/>
        <w:rPr>
          <w:rFonts w:ascii="Times New Roman" w:hAnsi="Times New Roman" w:cs="Times New Roman"/>
          <w:sz w:val="24"/>
          <w:szCs w:val="24"/>
        </w:rPr>
      </w:pPr>
      <w:r w:rsidRPr="00D602AA">
        <w:rPr>
          <w:rFonts w:ascii="Times New Roman" w:hAnsi="Times New Roman" w:cs="Times New Roman"/>
          <w:sz w:val="24"/>
          <w:szCs w:val="24"/>
        </w:rPr>
        <w:t>2)</w:t>
      </w:r>
      <w:r w:rsidRPr="00D602AA">
        <w:rPr>
          <w:rFonts w:ascii="Times New Roman" w:hAnsi="Times New Roman" w:cs="Times New Roman"/>
          <w:sz w:val="24"/>
          <w:szCs w:val="24"/>
        </w:rPr>
        <w:tab/>
      </w:r>
      <w:r w:rsidR="00482C9A" w:rsidRPr="00D602AA">
        <w:rPr>
          <w:rFonts w:ascii="Times New Roman" w:hAnsi="Times New Roman" w:cs="Times New Roman"/>
          <w:bCs/>
          <w:sz w:val="24"/>
          <w:szCs w:val="24"/>
        </w:rPr>
        <w:t>Zatwierdzenie statutu polskiego związku sportowego oraz jego zmiany</w:t>
      </w:r>
    </w:p>
    <w:p w14:paraId="095C9E3D" w14:textId="2BA27C9C" w:rsidR="00482C9A" w:rsidRPr="00D602AA" w:rsidRDefault="00482C9A" w:rsidP="00DF7552">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sz w:val="24"/>
          <w:szCs w:val="24"/>
        </w:rPr>
        <w:t>Projekt wprowadza postępowanie uproszczone i milcząc</w:t>
      </w:r>
      <w:r w:rsidR="00C51B34" w:rsidRPr="00D602AA">
        <w:rPr>
          <w:rFonts w:ascii="Times New Roman" w:hAnsi="Times New Roman" w:cs="Times New Roman"/>
          <w:sz w:val="24"/>
          <w:szCs w:val="24"/>
        </w:rPr>
        <w:t>e</w:t>
      </w:r>
      <w:r w:rsidRPr="00D602AA">
        <w:rPr>
          <w:rFonts w:ascii="Times New Roman" w:hAnsi="Times New Roman" w:cs="Times New Roman"/>
          <w:sz w:val="24"/>
          <w:szCs w:val="24"/>
        </w:rPr>
        <w:t xml:space="preserve"> </w:t>
      </w:r>
      <w:r w:rsidR="00C51B34" w:rsidRPr="00D602AA">
        <w:rPr>
          <w:rFonts w:ascii="Times New Roman" w:hAnsi="Times New Roman" w:cs="Times New Roman"/>
          <w:sz w:val="24"/>
          <w:szCs w:val="24"/>
        </w:rPr>
        <w:t xml:space="preserve">zakończenie postępowania </w:t>
      </w:r>
      <w:r w:rsidRPr="00D602AA">
        <w:rPr>
          <w:rFonts w:ascii="Times New Roman" w:hAnsi="Times New Roman" w:cs="Times New Roman"/>
          <w:sz w:val="24"/>
          <w:szCs w:val="24"/>
        </w:rPr>
        <w:t>w postępowaniu w</w:t>
      </w:r>
      <w:r w:rsidR="00C51B34" w:rsidRPr="00D602AA">
        <w:rPr>
          <w:rFonts w:ascii="Times New Roman" w:hAnsi="Times New Roman" w:cs="Times New Roman"/>
          <w:sz w:val="24"/>
          <w:szCs w:val="24"/>
        </w:rPr>
        <w:t> </w:t>
      </w:r>
      <w:r w:rsidRPr="00D602AA">
        <w:rPr>
          <w:rFonts w:ascii="Times New Roman" w:hAnsi="Times New Roman" w:cs="Times New Roman"/>
          <w:sz w:val="24"/>
          <w:szCs w:val="24"/>
        </w:rPr>
        <w:t xml:space="preserve">sprawie </w:t>
      </w:r>
      <w:r w:rsidRPr="00D602AA">
        <w:rPr>
          <w:rFonts w:ascii="Times New Roman" w:hAnsi="Times New Roman" w:cs="Times New Roman"/>
          <w:bCs/>
          <w:sz w:val="24"/>
          <w:szCs w:val="24"/>
        </w:rPr>
        <w:t>zatwierdzenia statutu polskiego związku sportowego oraz jego zmiany.</w:t>
      </w:r>
    </w:p>
    <w:p w14:paraId="412F438E" w14:textId="284C9E01" w:rsidR="00F8675C" w:rsidRPr="00D602AA" w:rsidRDefault="00F8675C" w:rsidP="00DF7552">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t>Przedmiotowe postępowanie ma bardzo zbliżony charakter do postępowania zmienianego w</w:t>
      </w:r>
      <w:r w:rsidR="00AB2CA0" w:rsidRPr="00D602AA">
        <w:rPr>
          <w:rFonts w:ascii="Times New Roman" w:hAnsi="Times New Roman" w:cs="Times New Roman"/>
          <w:bCs/>
          <w:sz w:val="24"/>
          <w:szCs w:val="24"/>
        </w:rPr>
        <w:t xml:space="preserve"> </w:t>
      </w:r>
      <w:r w:rsidRPr="00D602AA">
        <w:rPr>
          <w:rFonts w:ascii="Times New Roman" w:hAnsi="Times New Roman" w:cs="Times New Roman"/>
          <w:bCs/>
          <w:sz w:val="24"/>
          <w:szCs w:val="24"/>
        </w:rPr>
        <w:t xml:space="preserve">art. </w:t>
      </w:r>
      <w:r w:rsidR="00282CDB" w:rsidRPr="00D602AA">
        <w:rPr>
          <w:rFonts w:ascii="Times New Roman" w:hAnsi="Times New Roman" w:cs="Times New Roman"/>
          <w:bCs/>
          <w:sz w:val="24"/>
          <w:szCs w:val="24"/>
        </w:rPr>
        <w:t xml:space="preserve">34 </w:t>
      </w:r>
      <w:r w:rsidRPr="00D602AA">
        <w:rPr>
          <w:rFonts w:ascii="Times New Roman" w:hAnsi="Times New Roman" w:cs="Times New Roman"/>
          <w:bCs/>
          <w:sz w:val="24"/>
          <w:szCs w:val="24"/>
        </w:rPr>
        <w:t>pkt 1 projektu. Ma ono prostą konstrukcję, która wyraża się w jednej przesłance uprawniającej do wydania odmownego rozstrzygnięcia. Mianowicie, minister właściwy do spraw kultury fizycznej może odmówić zatwierdzenia statutu polskiego związku sportowego lub jego zmiany wyłącznie w przypadku stwierdzenia niezgodności ich postanowień z</w:t>
      </w:r>
      <w:r w:rsidR="00AB2CA0" w:rsidRPr="00D602AA">
        <w:rPr>
          <w:rFonts w:ascii="Times New Roman" w:hAnsi="Times New Roman" w:cs="Times New Roman"/>
          <w:bCs/>
          <w:sz w:val="24"/>
          <w:szCs w:val="24"/>
        </w:rPr>
        <w:t xml:space="preserve"> </w:t>
      </w:r>
      <w:r w:rsidRPr="00D602AA">
        <w:rPr>
          <w:rFonts w:ascii="Times New Roman" w:hAnsi="Times New Roman" w:cs="Times New Roman"/>
          <w:bCs/>
          <w:sz w:val="24"/>
          <w:szCs w:val="24"/>
        </w:rPr>
        <w:t>przepisami prawa.</w:t>
      </w:r>
    </w:p>
    <w:p w14:paraId="60318E8C" w14:textId="77777777" w:rsidR="00500AC3" w:rsidRPr="00D602AA" w:rsidRDefault="00500AC3" w:rsidP="00D602AA">
      <w:pPr>
        <w:spacing w:before="120" w:after="0" w:line="360" w:lineRule="auto"/>
        <w:jc w:val="both"/>
        <w:rPr>
          <w:rFonts w:ascii="Times New Roman" w:hAnsi="Times New Roman" w:cs="Times New Roman"/>
          <w:bCs/>
          <w:sz w:val="24"/>
          <w:szCs w:val="24"/>
        </w:rPr>
      </w:pPr>
    </w:p>
    <w:p w14:paraId="17C4F638" w14:textId="74C60388" w:rsidR="00D34E57" w:rsidRPr="00D602AA" w:rsidRDefault="00AD5F79"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1 kwietnia 2011 r.</w:t>
      </w:r>
      <w:r w:rsidR="00D34E57" w:rsidRPr="00D602AA">
        <w:rPr>
          <w:rFonts w:ascii="Times New Roman" w:hAnsi="Times New Roman" w:cs="Times New Roman"/>
          <w:b/>
          <w:sz w:val="24"/>
          <w:szCs w:val="24"/>
        </w:rPr>
        <w:t xml:space="preserve"> </w:t>
      </w:r>
      <w:r w:rsidR="00F76024" w:rsidRPr="00D602AA">
        <w:rPr>
          <w:rFonts w:ascii="Times New Roman" w:hAnsi="Times New Roman" w:cs="Times New Roman"/>
          <w:b/>
          <w:sz w:val="24"/>
          <w:szCs w:val="24"/>
        </w:rPr>
        <w:t xml:space="preserve">– </w:t>
      </w:r>
      <w:r w:rsidR="00D34E57" w:rsidRPr="00D602AA">
        <w:rPr>
          <w:rFonts w:ascii="Times New Roman" w:hAnsi="Times New Roman" w:cs="Times New Roman"/>
          <w:b/>
          <w:sz w:val="24"/>
          <w:szCs w:val="24"/>
        </w:rPr>
        <w:t xml:space="preserve">Prawo probiercze </w:t>
      </w:r>
      <w:r w:rsidR="002E426B" w:rsidRPr="00D602AA">
        <w:rPr>
          <w:rFonts w:ascii="Times New Roman" w:hAnsi="Times New Roman" w:cs="Times New Roman"/>
          <w:b/>
          <w:sz w:val="24"/>
          <w:szCs w:val="24"/>
        </w:rPr>
        <w:t xml:space="preserve">(art. </w:t>
      </w:r>
      <w:r w:rsidR="00663609" w:rsidRPr="00D602AA">
        <w:rPr>
          <w:rFonts w:ascii="Times New Roman" w:hAnsi="Times New Roman" w:cs="Times New Roman"/>
          <w:b/>
          <w:sz w:val="24"/>
          <w:szCs w:val="24"/>
        </w:rPr>
        <w:t>29</w:t>
      </w:r>
      <w:r w:rsidR="002E426B" w:rsidRPr="00D602AA">
        <w:rPr>
          <w:rFonts w:ascii="Times New Roman" w:hAnsi="Times New Roman" w:cs="Times New Roman"/>
          <w:b/>
          <w:sz w:val="24"/>
          <w:szCs w:val="24"/>
        </w:rPr>
        <w:t>)</w:t>
      </w:r>
    </w:p>
    <w:p w14:paraId="7A2687CD" w14:textId="6050E414" w:rsidR="00F76024" w:rsidRPr="00D602AA" w:rsidRDefault="00F76024"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Projekt przewiduje zastosowanie postępowania uproszczonego w sprawie wpisu</w:t>
      </w:r>
      <w:r w:rsidR="00D34E57" w:rsidRPr="00D602AA">
        <w:rPr>
          <w:rFonts w:ascii="Times New Roman" w:hAnsi="Times New Roman" w:cs="Times New Roman"/>
          <w:sz w:val="24"/>
          <w:szCs w:val="24"/>
        </w:rPr>
        <w:t xml:space="preserve"> znaku imienneg</w:t>
      </w:r>
      <w:r w:rsidRPr="00D602AA">
        <w:rPr>
          <w:rFonts w:ascii="Times New Roman" w:hAnsi="Times New Roman" w:cs="Times New Roman"/>
          <w:sz w:val="24"/>
          <w:szCs w:val="24"/>
        </w:rPr>
        <w:t>o do rejestru znaków imiennych</w:t>
      </w:r>
      <w:r w:rsidR="00D34E57" w:rsidRPr="00D602AA">
        <w:rPr>
          <w:rFonts w:ascii="Times New Roman" w:hAnsi="Times New Roman" w:cs="Times New Roman"/>
          <w:sz w:val="24"/>
          <w:szCs w:val="24"/>
        </w:rPr>
        <w:t>.</w:t>
      </w:r>
      <w:r w:rsidRPr="00D602AA">
        <w:rPr>
          <w:rFonts w:ascii="Times New Roman" w:hAnsi="Times New Roman" w:cs="Times New Roman"/>
          <w:sz w:val="24"/>
          <w:szCs w:val="24"/>
        </w:rPr>
        <w:t xml:space="preserve"> Spełnione są bowiem p</w:t>
      </w:r>
      <w:r w:rsidR="00D34E57" w:rsidRPr="00D602AA">
        <w:rPr>
          <w:rFonts w:ascii="Times New Roman" w:hAnsi="Times New Roman" w:cs="Times New Roman"/>
          <w:sz w:val="24"/>
          <w:szCs w:val="24"/>
        </w:rPr>
        <w:t>rzesłanki określone w dziale II rozdzia</w:t>
      </w:r>
      <w:r w:rsidRPr="00D602AA">
        <w:rPr>
          <w:rFonts w:ascii="Times New Roman" w:hAnsi="Times New Roman" w:cs="Times New Roman"/>
          <w:sz w:val="24"/>
          <w:szCs w:val="24"/>
        </w:rPr>
        <w:t>le</w:t>
      </w:r>
      <w:r w:rsidR="00D34E57" w:rsidRPr="00D602AA">
        <w:rPr>
          <w:rFonts w:ascii="Times New Roman" w:hAnsi="Times New Roman" w:cs="Times New Roman"/>
          <w:sz w:val="24"/>
          <w:szCs w:val="24"/>
        </w:rPr>
        <w:t xml:space="preserve"> 14 </w:t>
      </w:r>
      <w:r w:rsidR="00AD5F79" w:rsidRPr="00D602AA">
        <w:rPr>
          <w:rFonts w:ascii="Times New Roman" w:hAnsi="Times New Roman" w:cs="Times New Roman"/>
          <w:sz w:val="24"/>
          <w:szCs w:val="24"/>
        </w:rPr>
        <w:t>k.</w:t>
      </w:r>
      <w:r w:rsidR="00D34E57" w:rsidRPr="00D602AA">
        <w:rPr>
          <w:rFonts w:ascii="Times New Roman" w:hAnsi="Times New Roman" w:cs="Times New Roman"/>
          <w:sz w:val="24"/>
          <w:szCs w:val="24"/>
        </w:rPr>
        <w:t>p</w:t>
      </w:r>
      <w:r w:rsidR="00AD5F79" w:rsidRPr="00D602AA">
        <w:rPr>
          <w:rFonts w:ascii="Times New Roman" w:hAnsi="Times New Roman" w:cs="Times New Roman"/>
          <w:sz w:val="24"/>
          <w:szCs w:val="24"/>
        </w:rPr>
        <w:t>.</w:t>
      </w:r>
      <w:r w:rsidR="00D34E57" w:rsidRPr="00D602AA">
        <w:rPr>
          <w:rFonts w:ascii="Times New Roman" w:hAnsi="Times New Roman" w:cs="Times New Roman"/>
          <w:sz w:val="24"/>
          <w:szCs w:val="24"/>
        </w:rPr>
        <w:t>a</w:t>
      </w:r>
      <w:r w:rsidR="00AD5F79" w:rsidRPr="00D602AA">
        <w:rPr>
          <w:rFonts w:ascii="Times New Roman" w:hAnsi="Times New Roman" w:cs="Times New Roman"/>
          <w:sz w:val="24"/>
          <w:szCs w:val="24"/>
        </w:rPr>
        <w:t>.</w:t>
      </w:r>
      <w:r w:rsidRPr="00D602AA">
        <w:rPr>
          <w:rFonts w:ascii="Times New Roman" w:hAnsi="Times New Roman" w:cs="Times New Roman"/>
          <w:sz w:val="24"/>
          <w:szCs w:val="24"/>
        </w:rPr>
        <w:t>, które warunkują zastosowanie trybu uproszczonego w ramach rozpatrywanego postępowania.</w:t>
      </w:r>
    </w:p>
    <w:p w14:paraId="3334ABEC" w14:textId="071D5DA4" w:rsidR="00D34E57" w:rsidRPr="00D602AA" w:rsidRDefault="00D34E57"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Złożenie wniosku o wpis znaku imiennego do rejestru następuje na formularzu urzędowym określonym w przepisach rozporządzenia Ministra Rozwoju, Pracy i Technologii z dnia 29 października 2020 r. w sprawie wzoru formularza wniosku zgłoszenia znaku imiennego do rejestru znaków imiennych</w:t>
      </w:r>
      <w:r w:rsidR="00BB302B" w:rsidRPr="00D602AA">
        <w:rPr>
          <w:rFonts w:ascii="Times New Roman" w:hAnsi="Times New Roman" w:cs="Times New Roman"/>
          <w:sz w:val="24"/>
          <w:szCs w:val="24"/>
        </w:rPr>
        <w:t>.</w:t>
      </w:r>
    </w:p>
    <w:p w14:paraId="06B45EAB" w14:textId="2084AD1C" w:rsidR="00D34E57" w:rsidRPr="00D602AA" w:rsidRDefault="00D34E57"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Strona wnioskująca (prz</w:t>
      </w:r>
      <w:r w:rsidR="00BB302B" w:rsidRPr="00D602AA">
        <w:rPr>
          <w:rFonts w:ascii="Times New Roman" w:hAnsi="Times New Roman" w:cs="Times New Roman"/>
          <w:sz w:val="24"/>
          <w:szCs w:val="24"/>
        </w:rPr>
        <w:t>edsiębiorca, osoba fizyczna nie</w:t>
      </w:r>
      <w:r w:rsidRPr="00D602AA">
        <w:rPr>
          <w:rFonts w:ascii="Times New Roman" w:hAnsi="Times New Roman" w:cs="Times New Roman"/>
          <w:sz w:val="24"/>
          <w:szCs w:val="24"/>
        </w:rPr>
        <w:t>prowadząca d</w:t>
      </w:r>
      <w:r w:rsidR="00BB302B" w:rsidRPr="00D602AA">
        <w:rPr>
          <w:rFonts w:ascii="Times New Roman" w:hAnsi="Times New Roman" w:cs="Times New Roman"/>
          <w:sz w:val="24"/>
          <w:szCs w:val="24"/>
        </w:rPr>
        <w:t>ziałalności gospodarczej)</w:t>
      </w:r>
      <w:r w:rsidRPr="00D602AA">
        <w:rPr>
          <w:rFonts w:ascii="Times New Roman" w:hAnsi="Times New Roman" w:cs="Times New Roman"/>
          <w:sz w:val="24"/>
          <w:szCs w:val="24"/>
        </w:rPr>
        <w:t xml:space="preserve"> oprócz formularza wniosku przedstawia również </w:t>
      </w:r>
      <w:r w:rsidR="0010585F" w:rsidRPr="00D602AA">
        <w:rPr>
          <w:rFonts w:ascii="Times New Roman" w:hAnsi="Times New Roman" w:cs="Times New Roman"/>
          <w:sz w:val="24"/>
          <w:szCs w:val="24"/>
        </w:rPr>
        <w:t>projekt</w:t>
      </w:r>
      <w:r w:rsidRPr="00D602AA">
        <w:rPr>
          <w:rFonts w:ascii="Times New Roman" w:hAnsi="Times New Roman" w:cs="Times New Roman"/>
          <w:sz w:val="24"/>
          <w:szCs w:val="24"/>
        </w:rPr>
        <w:t xml:space="preserve"> graficzn</w:t>
      </w:r>
      <w:r w:rsidR="0010585F" w:rsidRPr="00D602AA">
        <w:rPr>
          <w:rFonts w:ascii="Times New Roman" w:hAnsi="Times New Roman" w:cs="Times New Roman"/>
          <w:sz w:val="24"/>
          <w:szCs w:val="24"/>
        </w:rPr>
        <w:t>y</w:t>
      </w:r>
      <w:r w:rsidRPr="00D602AA">
        <w:rPr>
          <w:rFonts w:ascii="Times New Roman" w:hAnsi="Times New Roman" w:cs="Times New Roman"/>
          <w:sz w:val="24"/>
          <w:szCs w:val="24"/>
        </w:rPr>
        <w:t xml:space="preserve"> znaku imiennego w chwili wszczęcia postępowania, to jest w momencie złożenia wniosku o wpis znaku do rejestru.</w:t>
      </w:r>
      <w:r w:rsidR="00AD5F79" w:rsidRPr="00D602AA">
        <w:rPr>
          <w:rFonts w:ascii="Times New Roman" w:hAnsi="Times New Roman" w:cs="Times New Roman"/>
          <w:sz w:val="24"/>
          <w:szCs w:val="24"/>
        </w:rPr>
        <w:t xml:space="preserve"> </w:t>
      </w:r>
      <w:r w:rsidRPr="00D602AA">
        <w:rPr>
          <w:rFonts w:ascii="Times New Roman" w:hAnsi="Times New Roman" w:cs="Times New Roman"/>
          <w:sz w:val="24"/>
          <w:szCs w:val="24"/>
        </w:rPr>
        <w:t xml:space="preserve">Postępowanie o wpis znaku imiennego do rejestru charakteryzuje się szybkością działania organu, efektywnością, ograniczonym do niezbędnego minimum formalizmem czynności podejmowanych w toku postępowania, ograniczony jest zakres postępowania dowodowego do złożenia przygotowanego wcześniej wniosku oraz wizerunku </w:t>
      </w:r>
      <w:r w:rsidRPr="00D602AA">
        <w:rPr>
          <w:rFonts w:ascii="Times New Roman" w:hAnsi="Times New Roman" w:cs="Times New Roman"/>
          <w:sz w:val="24"/>
          <w:szCs w:val="24"/>
        </w:rPr>
        <w:lastRenderedPageBreak/>
        <w:t>graficznego znaku imiennego.</w:t>
      </w:r>
      <w:r w:rsidR="00AD5F79" w:rsidRPr="00D602AA">
        <w:rPr>
          <w:rFonts w:ascii="Times New Roman" w:hAnsi="Times New Roman" w:cs="Times New Roman"/>
          <w:sz w:val="24"/>
          <w:szCs w:val="24"/>
        </w:rPr>
        <w:t xml:space="preserve"> </w:t>
      </w:r>
      <w:r w:rsidRPr="00D602AA">
        <w:rPr>
          <w:rFonts w:ascii="Times New Roman" w:hAnsi="Times New Roman" w:cs="Times New Roman"/>
          <w:sz w:val="24"/>
          <w:szCs w:val="24"/>
        </w:rPr>
        <w:t>Załatwienie sprawy odbywa się niezwłoczne od dnia wszczęcia postępowania i otrzymania przez organ administracji probierczej formularza wniosku wraz z</w:t>
      </w:r>
      <w:r w:rsidR="00C17DB3" w:rsidRPr="00D602AA">
        <w:rPr>
          <w:rFonts w:ascii="Times New Roman" w:hAnsi="Times New Roman" w:cs="Times New Roman"/>
          <w:sz w:val="24"/>
          <w:szCs w:val="24"/>
        </w:rPr>
        <w:t> </w:t>
      </w:r>
      <w:r w:rsidRPr="00D602AA">
        <w:rPr>
          <w:rFonts w:ascii="Times New Roman" w:hAnsi="Times New Roman" w:cs="Times New Roman"/>
          <w:sz w:val="24"/>
          <w:szCs w:val="24"/>
        </w:rPr>
        <w:t>wizerunkiem graficznym znaku imiennego.</w:t>
      </w:r>
    </w:p>
    <w:p w14:paraId="50A0891B" w14:textId="19BC6B0B" w:rsidR="000927C0" w:rsidRPr="00D602AA" w:rsidRDefault="00BB302B"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Zastosowanie postępowania uproszczonego</w:t>
      </w:r>
      <w:r w:rsidR="00D34E57" w:rsidRPr="00D602AA">
        <w:rPr>
          <w:rFonts w:ascii="Times New Roman" w:hAnsi="Times New Roman" w:cs="Times New Roman"/>
          <w:sz w:val="24"/>
          <w:szCs w:val="24"/>
        </w:rPr>
        <w:t xml:space="preserve"> przy wydawaniu decyzji administracyjnej o</w:t>
      </w:r>
      <w:r w:rsidR="000E14DF" w:rsidRPr="00D602AA">
        <w:rPr>
          <w:rFonts w:ascii="Times New Roman" w:hAnsi="Times New Roman" w:cs="Times New Roman"/>
          <w:sz w:val="24"/>
          <w:szCs w:val="24"/>
        </w:rPr>
        <w:t> </w:t>
      </w:r>
      <w:r w:rsidR="00D34E57" w:rsidRPr="00D602AA">
        <w:rPr>
          <w:rFonts w:ascii="Times New Roman" w:hAnsi="Times New Roman" w:cs="Times New Roman"/>
          <w:sz w:val="24"/>
          <w:szCs w:val="24"/>
        </w:rPr>
        <w:t>wpisie znaku</w:t>
      </w:r>
      <w:r w:rsidRPr="00D602AA">
        <w:rPr>
          <w:rFonts w:ascii="Times New Roman" w:hAnsi="Times New Roman" w:cs="Times New Roman"/>
          <w:sz w:val="24"/>
          <w:szCs w:val="24"/>
        </w:rPr>
        <w:t xml:space="preserve"> imiennego do rejestru </w:t>
      </w:r>
      <w:r w:rsidR="00D34E57" w:rsidRPr="00D602AA">
        <w:rPr>
          <w:rFonts w:ascii="Times New Roman" w:hAnsi="Times New Roman" w:cs="Times New Roman"/>
          <w:sz w:val="24"/>
          <w:szCs w:val="24"/>
        </w:rPr>
        <w:t>wzmocni sprawność i szybkość działania organu, usprawni proces decyzyjny</w:t>
      </w:r>
      <w:r w:rsidRPr="00D602AA">
        <w:rPr>
          <w:rFonts w:ascii="Times New Roman" w:hAnsi="Times New Roman" w:cs="Times New Roman"/>
          <w:sz w:val="24"/>
          <w:szCs w:val="24"/>
        </w:rPr>
        <w:t xml:space="preserve"> oraz</w:t>
      </w:r>
      <w:r w:rsidR="00D34E57" w:rsidRPr="00D602AA">
        <w:rPr>
          <w:rFonts w:ascii="Times New Roman" w:hAnsi="Times New Roman" w:cs="Times New Roman"/>
          <w:sz w:val="24"/>
          <w:szCs w:val="24"/>
        </w:rPr>
        <w:t xml:space="preserve"> ograniczy formalizm postępowania.</w:t>
      </w:r>
      <w:r w:rsidR="00AD5F79" w:rsidRPr="00D602AA">
        <w:rPr>
          <w:rFonts w:ascii="Times New Roman" w:hAnsi="Times New Roman" w:cs="Times New Roman"/>
          <w:sz w:val="24"/>
          <w:szCs w:val="24"/>
        </w:rPr>
        <w:t xml:space="preserve"> </w:t>
      </w:r>
    </w:p>
    <w:p w14:paraId="37773C42" w14:textId="744F8504" w:rsidR="00500AC3" w:rsidRPr="00D602AA" w:rsidRDefault="00500AC3" w:rsidP="00D602AA">
      <w:pPr>
        <w:spacing w:before="120" w:after="0" w:line="360" w:lineRule="auto"/>
        <w:jc w:val="both"/>
        <w:rPr>
          <w:rFonts w:ascii="Times New Roman" w:hAnsi="Times New Roman" w:cs="Times New Roman"/>
          <w:sz w:val="24"/>
          <w:szCs w:val="24"/>
        </w:rPr>
      </w:pPr>
    </w:p>
    <w:p w14:paraId="0155FDE4" w14:textId="362EB014" w:rsidR="009F60D9" w:rsidRPr="00D602AA" w:rsidRDefault="00F72AB8"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w:t>
      </w:r>
      <w:r w:rsidR="00642156" w:rsidRPr="00D602AA">
        <w:rPr>
          <w:rFonts w:ascii="Times New Roman" w:hAnsi="Times New Roman" w:cs="Times New Roman"/>
          <w:b/>
          <w:sz w:val="24"/>
          <w:szCs w:val="24"/>
        </w:rPr>
        <w:t xml:space="preserve"> </w:t>
      </w:r>
      <w:r w:rsidRPr="00D602AA">
        <w:rPr>
          <w:rFonts w:ascii="Times New Roman" w:hAnsi="Times New Roman" w:cs="Times New Roman"/>
          <w:b/>
          <w:sz w:val="24"/>
          <w:szCs w:val="24"/>
        </w:rPr>
        <w:t>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9 czerwca 2011 r. </w:t>
      </w:r>
      <w:r w:rsidR="00F5063F" w:rsidRPr="00D602AA">
        <w:rPr>
          <w:rFonts w:ascii="Times New Roman" w:hAnsi="Times New Roman" w:cs="Times New Roman"/>
          <w:b/>
          <w:sz w:val="24"/>
          <w:szCs w:val="24"/>
        </w:rPr>
        <w:t xml:space="preserve">– </w:t>
      </w:r>
      <w:r w:rsidR="000927C0" w:rsidRPr="00D602AA">
        <w:rPr>
          <w:rFonts w:ascii="Times New Roman" w:hAnsi="Times New Roman" w:cs="Times New Roman"/>
          <w:b/>
          <w:sz w:val="24"/>
          <w:szCs w:val="24"/>
        </w:rPr>
        <w:t xml:space="preserve">Prawo geologiczne i górnicze </w:t>
      </w:r>
      <w:r w:rsidR="002E426B" w:rsidRPr="00D602AA">
        <w:rPr>
          <w:rFonts w:ascii="Times New Roman" w:hAnsi="Times New Roman" w:cs="Times New Roman"/>
          <w:b/>
          <w:sz w:val="24"/>
          <w:szCs w:val="24"/>
        </w:rPr>
        <w:t>(art. 3</w:t>
      </w:r>
      <w:r w:rsidR="00FC4FDD" w:rsidRPr="00D602AA">
        <w:rPr>
          <w:rFonts w:ascii="Times New Roman" w:hAnsi="Times New Roman" w:cs="Times New Roman"/>
          <w:b/>
          <w:sz w:val="24"/>
          <w:szCs w:val="24"/>
        </w:rPr>
        <w:t>0</w:t>
      </w:r>
      <w:r w:rsidR="002E426B" w:rsidRPr="00D602AA">
        <w:rPr>
          <w:rFonts w:ascii="Times New Roman" w:hAnsi="Times New Roman" w:cs="Times New Roman"/>
          <w:b/>
          <w:sz w:val="24"/>
          <w:szCs w:val="24"/>
        </w:rPr>
        <w:t>)</w:t>
      </w:r>
    </w:p>
    <w:p w14:paraId="7853C0CB" w14:textId="4657010B" w:rsidR="00CA1350" w:rsidRPr="00D602AA" w:rsidRDefault="00DF7552" w:rsidP="00DF7552">
      <w:pPr>
        <w:spacing w:before="120" w:after="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642156" w:rsidRPr="00D602AA">
        <w:rPr>
          <w:rFonts w:ascii="Times New Roman" w:hAnsi="Times New Roman" w:cs="Times New Roman"/>
          <w:sz w:val="24"/>
          <w:szCs w:val="24"/>
        </w:rPr>
        <w:t>Z</w:t>
      </w:r>
      <w:r w:rsidR="000927C0" w:rsidRPr="00D602AA">
        <w:rPr>
          <w:rFonts w:ascii="Times New Roman" w:hAnsi="Times New Roman" w:cs="Times New Roman"/>
          <w:sz w:val="24"/>
          <w:szCs w:val="24"/>
        </w:rPr>
        <w:t>goda na przeklasyfikowanie zasobów</w:t>
      </w:r>
      <w:r w:rsidR="00B842E7" w:rsidRPr="00D602AA">
        <w:rPr>
          <w:rFonts w:ascii="Times New Roman" w:hAnsi="Times New Roman" w:cs="Times New Roman"/>
          <w:sz w:val="24"/>
          <w:szCs w:val="24"/>
        </w:rPr>
        <w:t xml:space="preserve"> </w:t>
      </w:r>
    </w:p>
    <w:p w14:paraId="401832C4" w14:textId="5BA7B1FA" w:rsidR="008A2226" w:rsidRPr="00D602AA" w:rsidRDefault="00591A82"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S</w:t>
      </w:r>
      <w:r w:rsidR="000927C0" w:rsidRPr="00D602AA">
        <w:rPr>
          <w:rFonts w:ascii="Times New Roman" w:hAnsi="Times New Roman" w:cs="Times New Roman"/>
          <w:sz w:val="24"/>
          <w:szCs w:val="24"/>
        </w:rPr>
        <w:t xml:space="preserve">prawy </w:t>
      </w:r>
      <w:r w:rsidRPr="00D602AA">
        <w:rPr>
          <w:rFonts w:ascii="Times New Roman" w:hAnsi="Times New Roman" w:cs="Times New Roman"/>
          <w:sz w:val="24"/>
          <w:szCs w:val="24"/>
        </w:rPr>
        <w:t>udzielania zgody na przeklasyfikowanie geologicznych zasobów</w:t>
      </w:r>
      <w:r w:rsidR="000927C0" w:rsidRPr="00D602AA">
        <w:rPr>
          <w:rFonts w:ascii="Times New Roman" w:hAnsi="Times New Roman" w:cs="Times New Roman"/>
          <w:sz w:val="24"/>
          <w:szCs w:val="24"/>
        </w:rPr>
        <w:t xml:space="preserve"> nie są </w:t>
      </w:r>
      <w:r w:rsidR="00500AC3" w:rsidRPr="00D602AA">
        <w:rPr>
          <w:rFonts w:ascii="Times New Roman" w:hAnsi="Times New Roman" w:cs="Times New Roman"/>
          <w:sz w:val="24"/>
          <w:szCs w:val="24"/>
        </w:rPr>
        <w:t>szczególnie</w:t>
      </w:r>
      <w:r w:rsidR="000927C0" w:rsidRPr="00D602AA">
        <w:rPr>
          <w:rFonts w:ascii="Times New Roman" w:hAnsi="Times New Roman" w:cs="Times New Roman"/>
          <w:sz w:val="24"/>
          <w:szCs w:val="24"/>
        </w:rPr>
        <w:t xml:space="preserve"> skomplikowane</w:t>
      </w:r>
      <w:r w:rsidR="00500AC3" w:rsidRPr="00D602AA">
        <w:rPr>
          <w:rFonts w:ascii="Times New Roman" w:hAnsi="Times New Roman" w:cs="Times New Roman"/>
          <w:sz w:val="24"/>
          <w:szCs w:val="24"/>
        </w:rPr>
        <w:t xml:space="preserve"> </w:t>
      </w:r>
      <w:r w:rsidRPr="00D602AA">
        <w:rPr>
          <w:rFonts w:ascii="Times New Roman" w:hAnsi="Times New Roman" w:cs="Times New Roman"/>
          <w:sz w:val="24"/>
          <w:szCs w:val="24"/>
        </w:rPr>
        <w:t xml:space="preserve">dlatego </w:t>
      </w:r>
      <w:r w:rsidR="000927C0" w:rsidRPr="00D602AA">
        <w:rPr>
          <w:rFonts w:ascii="Times New Roman" w:hAnsi="Times New Roman" w:cs="Times New Roman"/>
          <w:sz w:val="24"/>
          <w:szCs w:val="24"/>
        </w:rPr>
        <w:t>zasadne jest odstąpienie od zasady</w:t>
      </w:r>
      <w:r w:rsidRPr="00D602AA">
        <w:rPr>
          <w:rFonts w:ascii="Times New Roman" w:hAnsi="Times New Roman" w:cs="Times New Roman"/>
          <w:sz w:val="24"/>
          <w:szCs w:val="24"/>
        </w:rPr>
        <w:t xml:space="preserve"> dwuinstancyjności </w:t>
      </w:r>
      <w:r w:rsidR="008A2226" w:rsidRPr="00D602AA">
        <w:rPr>
          <w:rFonts w:ascii="Times New Roman" w:hAnsi="Times New Roman" w:cs="Times New Roman"/>
          <w:sz w:val="24"/>
          <w:szCs w:val="24"/>
        </w:rPr>
        <w:t xml:space="preserve">tego </w:t>
      </w:r>
      <w:r w:rsidRPr="00D602AA">
        <w:rPr>
          <w:rFonts w:ascii="Times New Roman" w:hAnsi="Times New Roman" w:cs="Times New Roman"/>
          <w:sz w:val="24"/>
          <w:szCs w:val="24"/>
        </w:rPr>
        <w:t xml:space="preserve">postępowania przez rezygnację </w:t>
      </w:r>
      <w:r w:rsidR="00500AC3" w:rsidRPr="00D602AA">
        <w:rPr>
          <w:rFonts w:ascii="Times New Roman" w:hAnsi="Times New Roman" w:cs="Times New Roman"/>
          <w:sz w:val="24"/>
          <w:szCs w:val="24"/>
        </w:rPr>
        <w:t>z możliwości wniesienia środka odwoławczego</w:t>
      </w:r>
      <w:r w:rsidR="000E14DF" w:rsidRPr="00D602AA">
        <w:rPr>
          <w:rFonts w:ascii="Times New Roman" w:hAnsi="Times New Roman" w:cs="Times New Roman"/>
          <w:sz w:val="24"/>
          <w:szCs w:val="24"/>
        </w:rPr>
        <w:t>.</w:t>
      </w:r>
    </w:p>
    <w:p w14:paraId="7B606F54" w14:textId="41D50E28" w:rsidR="008A2226" w:rsidRPr="00D602AA" w:rsidRDefault="008A2226"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Przedmiotowa regulacja ma na celu realizację ekonomiki postępowania. Ponadto jak wskazuje praktyka, organ koncesyjny w tych postępowaniach wydaje decyzję zgodną z</w:t>
      </w:r>
      <w:r w:rsidR="000E14DF" w:rsidRPr="00D602AA">
        <w:rPr>
          <w:rFonts w:ascii="Times New Roman" w:hAnsi="Times New Roman" w:cs="Times New Roman"/>
          <w:sz w:val="24"/>
          <w:szCs w:val="24"/>
        </w:rPr>
        <w:t> </w:t>
      </w:r>
      <w:r w:rsidRPr="00D602AA">
        <w:rPr>
          <w:rFonts w:ascii="Times New Roman" w:hAnsi="Times New Roman" w:cs="Times New Roman"/>
          <w:sz w:val="24"/>
          <w:szCs w:val="24"/>
        </w:rPr>
        <w:t>żądaniem strony postępowania. W konsekwencji decyzja ta nie jest zaskarżana w</w:t>
      </w:r>
      <w:r w:rsidR="000E14DF" w:rsidRPr="00D602AA">
        <w:rPr>
          <w:rFonts w:ascii="Times New Roman" w:hAnsi="Times New Roman" w:cs="Times New Roman"/>
          <w:sz w:val="24"/>
          <w:szCs w:val="24"/>
        </w:rPr>
        <w:t> </w:t>
      </w:r>
      <w:r w:rsidRPr="00D602AA">
        <w:rPr>
          <w:rFonts w:ascii="Times New Roman" w:hAnsi="Times New Roman" w:cs="Times New Roman"/>
          <w:sz w:val="24"/>
          <w:szCs w:val="24"/>
        </w:rPr>
        <w:t>administracyjnym toku instancji.</w:t>
      </w:r>
      <w:r w:rsidR="00C51B34" w:rsidRPr="00D602AA">
        <w:rPr>
          <w:rFonts w:ascii="Times New Roman" w:hAnsi="Times New Roman" w:cs="Times New Roman"/>
          <w:sz w:val="24"/>
          <w:szCs w:val="24"/>
        </w:rPr>
        <w:t xml:space="preserve"> Dotyczy to także wniosku o ponowne rozpatrzenie sprawy.</w:t>
      </w:r>
    </w:p>
    <w:p w14:paraId="063059E3" w14:textId="77777777" w:rsidR="00500AC3" w:rsidRPr="00D602AA" w:rsidRDefault="00500AC3" w:rsidP="00D602AA">
      <w:pPr>
        <w:spacing w:before="120" w:after="0" w:line="360" w:lineRule="auto"/>
        <w:jc w:val="both"/>
        <w:rPr>
          <w:rFonts w:ascii="Times New Roman" w:hAnsi="Times New Roman" w:cs="Times New Roman"/>
          <w:sz w:val="24"/>
          <w:szCs w:val="24"/>
        </w:rPr>
      </w:pPr>
    </w:p>
    <w:p w14:paraId="4F69E3CF" w14:textId="54D76C66" w:rsidR="000927C0" w:rsidRPr="00D602AA" w:rsidRDefault="00CF3E23" w:rsidP="00D602AA">
      <w:pPr>
        <w:pStyle w:val="Akapitzlist"/>
        <w:numPr>
          <w:ilvl w:val="0"/>
          <w:numId w:val="40"/>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D</w:t>
      </w:r>
      <w:r w:rsidR="000927C0" w:rsidRPr="00D602AA">
        <w:rPr>
          <w:rFonts w:ascii="Times New Roman" w:hAnsi="Times New Roman" w:cs="Times New Roman"/>
          <w:sz w:val="24"/>
          <w:szCs w:val="24"/>
        </w:rPr>
        <w:t xml:space="preserve">okonanie obmiaru operatu wyrobisk i przedłożenie operatu ewidencyjnego </w:t>
      </w:r>
    </w:p>
    <w:p w14:paraId="62E93740" w14:textId="59CBF218" w:rsidR="00545D72" w:rsidRPr="00D602AA" w:rsidRDefault="008A2226"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S</w:t>
      </w:r>
      <w:r w:rsidR="000927C0" w:rsidRPr="00D602AA">
        <w:rPr>
          <w:rFonts w:ascii="Times New Roman" w:hAnsi="Times New Roman" w:cs="Times New Roman"/>
          <w:sz w:val="24"/>
          <w:szCs w:val="24"/>
        </w:rPr>
        <w:t xml:space="preserve">prawy tego rodzaju nie są </w:t>
      </w:r>
      <w:r w:rsidR="00500AC3" w:rsidRPr="00D602AA">
        <w:rPr>
          <w:rFonts w:ascii="Times New Roman" w:hAnsi="Times New Roman" w:cs="Times New Roman"/>
          <w:sz w:val="24"/>
          <w:szCs w:val="24"/>
        </w:rPr>
        <w:t xml:space="preserve">szczególnie </w:t>
      </w:r>
      <w:r w:rsidR="000927C0" w:rsidRPr="00D602AA">
        <w:rPr>
          <w:rFonts w:ascii="Times New Roman" w:hAnsi="Times New Roman" w:cs="Times New Roman"/>
          <w:sz w:val="24"/>
          <w:szCs w:val="24"/>
        </w:rPr>
        <w:t>skomplikowane, organ koncesyjny może bowiem w</w:t>
      </w:r>
      <w:r w:rsidR="000E14DF" w:rsidRPr="00D602AA">
        <w:rPr>
          <w:rFonts w:ascii="Times New Roman" w:hAnsi="Times New Roman" w:cs="Times New Roman"/>
          <w:sz w:val="24"/>
          <w:szCs w:val="24"/>
        </w:rPr>
        <w:t> </w:t>
      </w:r>
      <w:r w:rsidR="000927C0" w:rsidRPr="00D602AA">
        <w:rPr>
          <w:rFonts w:ascii="Times New Roman" w:hAnsi="Times New Roman" w:cs="Times New Roman"/>
          <w:sz w:val="24"/>
          <w:szCs w:val="24"/>
        </w:rPr>
        <w:t>uzasadnionych sytuacjach nakazać dokonani</w:t>
      </w:r>
      <w:r w:rsidRPr="00D602AA">
        <w:rPr>
          <w:rFonts w:ascii="Times New Roman" w:hAnsi="Times New Roman" w:cs="Times New Roman"/>
          <w:sz w:val="24"/>
          <w:szCs w:val="24"/>
        </w:rPr>
        <w:t>e</w:t>
      </w:r>
      <w:r w:rsidR="000927C0" w:rsidRPr="00D602AA">
        <w:rPr>
          <w:rFonts w:ascii="Times New Roman" w:hAnsi="Times New Roman" w:cs="Times New Roman"/>
          <w:sz w:val="24"/>
          <w:szCs w:val="24"/>
        </w:rPr>
        <w:t xml:space="preserve"> obmiaru wyrobiska i przedłożenia operatu </w:t>
      </w:r>
      <w:r w:rsidR="00D53871" w:rsidRPr="00D602AA">
        <w:rPr>
          <w:rFonts w:ascii="Times New Roman" w:hAnsi="Times New Roman" w:cs="Times New Roman"/>
          <w:sz w:val="24"/>
          <w:szCs w:val="24"/>
        </w:rPr>
        <w:t>w</w:t>
      </w:r>
      <w:r w:rsidR="00B305D0" w:rsidRPr="00D602AA">
        <w:rPr>
          <w:rFonts w:ascii="Times New Roman" w:hAnsi="Times New Roman" w:cs="Times New Roman"/>
          <w:sz w:val="24"/>
          <w:szCs w:val="24"/>
        </w:rPr>
        <w:t> </w:t>
      </w:r>
      <w:r w:rsidR="00D53871" w:rsidRPr="00D602AA">
        <w:rPr>
          <w:rFonts w:ascii="Times New Roman" w:hAnsi="Times New Roman" w:cs="Times New Roman"/>
          <w:sz w:val="24"/>
          <w:szCs w:val="24"/>
        </w:rPr>
        <w:t xml:space="preserve">innym </w:t>
      </w:r>
      <w:r w:rsidR="000927C0" w:rsidRPr="00D602AA">
        <w:rPr>
          <w:rFonts w:ascii="Times New Roman" w:hAnsi="Times New Roman" w:cs="Times New Roman"/>
          <w:sz w:val="24"/>
          <w:szCs w:val="24"/>
        </w:rPr>
        <w:t xml:space="preserve">terminie, niż określony w art. 101 ust. 8 </w:t>
      </w:r>
      <w:r w:rsidRPr="00D602AA">
        <w:rPr>
          <w:rFonts w:ascii="Times New Roman" w:hAnsi="Times New Roman" w:cs="Times New Roman"/>
          <w:sz w:val="24"/>
          <w:szCs w:val="24"/>
        </w:rPr>
        <w:t>ustawy z dnia 9 czerwca 2011 r. – Prawo geologiczne i górnicze (tj. do 15 marca).</w:t>
      </w:r>
      <w:r w:rsidR="000927C0" w:rsidRPr="00D602AA">
        <w:rPr>
          <w:rFonts w:ascii="Times New Roman" w:hAnsi="Times New Roman" w:cs="Times New Roman"/>
          <w:sz w:val="24"/>
          <w:szCs w:val="24"/>
        </w:rPr>
        <w:t xml:space="preserve"> </w:t>
      </w:r>
      <w:r w:rsidRPr="00D602AA">
        <w:rPr>
          <w:rFonts w:ascii="Times New Roman" w:hAnsi="Times New Roman" w:cs="Times New Roman"/>
          <w:sz w:val="24"/>
          <w:szCs w:val="24"/>
        </w:rPr>
        <w:t>Wobec tego istnieje w tym postępowaniu</w:t>
      </w:r>
      <w:r w:rsidR="000927C0" w:rsidRPr="00D602AA">
        <w:rPr>
          <w:rFonts w:ascii="Times New Roman" w:hAnsi="Times New Roman" w:cs="Times New Roman"/>
          <w:sz w:val="24"/>
          <w:szCs w:val="24"/>
        </w:rPr>
        <w:t xml:space="preserve"> możliwość odstąpienia od zasady dwuinstancyjności. Wydanie </w:t>
      </w:r>
      <w:r w:rsidRPr="00D602AA">
        <w:rPr>
          <w:rFonts w:ascii="Times New Roman" w:hAnsi="Times New Roman" w:cs="Times New Roman"/>
          <w:sz w:val="24"/>
          <w:szCs w:val="24"/>
        </w:rPr>
        <w:t>przedmiotowej decyzji</w:t>
      </w:r>
      <w:r w:rsidR="000927C0" w:rsidRPr="00D602AA">
        <w:rPr>
          <w:rFonts w:ascii="Times New Roman" w:hAnsi="Times New Roman" w:cs="Times New Roman"/>
          <w:sz w:val="24"/>
          <w:szCs w:val="24"/>
        </w:rPr>
        <w:t xml:space="preserve"> jest ograniczone do </w:t>
      </w:r>
      <w:r w:rsidRPr="00D602AA">
        <w:rPr>
          <w:rFonts w:ascii="Times New Roman" w:hAnsi="Times New Roman" w:cs="Times New Roman"/>
          <w:sz w:val="24"/>
          <w:szCs w:val="24"/>
        </w:rPr>
        <w:t>s</w:t>
      </w:r>
      <w:r w:rsidR="000927C0" w:rsidRPr="00D602AA">
        <w:rPr>
          <w:rFonts w:ascii="Times New Roman" w:hAnsi="Times New Roman" w:cs="Times New Roman"/>
          <w:sz w:val="24"/>
          <w:szCs w:val="24"/>
        </w:rPr>
        <w:t xml:space="preserve">ytuacji, które </w:t>
      </w:r>
      <w:r w:rsidRPr="00D602AA">
        <w:rPr>
          <w:rFonts w:ascii="Times New Roman" w:hAnsi="Times New Roman" w:cs="Times New Roman"/>
          <w:sz w:val="24"/>
          <w:szCs w:val="24"/>
        </w:rPr>
        <w:t>wymagają</w:t>
      </w:r>
      <w:r w:rsidR="000927C0" w:rsidRPr="00D602AA">
        <w:rPr>
          <w:rFonts w:ascii="Times New Roman" w:hAnsi="Times New Roman" w:cs="Times New Roman"/>
          <w:sz w:val="24"/>
          <w:szCs w:val="24"/>
        </w:rPr>
        <w:t xml:space="preserve"> szczegółowego uzasadnienia.</w:t>
      </w:r>
      <w:r w:rsidR="00C51B34" w:rsidRPr="00D602AA">
        <w:rPr>
          <w:rFonts w:ascii="Times New Roman" w:hAnsi="Times New Roman" w:cs="Times New Roman"/>
          <w:sz w:val="24"/>
          <w:szCs w:val="24"/>
        </w:rPr>
        <w:t xml:space="preserve"> Dotyczy to także wniosku o ponowne rozpatrzenie sprawy.</w:t>
      </w:r>
    </w:p>
    <w:p w14:paraId="17890EAF" w14:textId="000505E7" w:rsidR="00350465" w:rsidRPr="00D602AA" w:rsidRDefault="00350465" w:rsidP="00D602AA">
      <w:pPr>
        <w:spacing w:before="120" w:after="0" w:line="360" w:lineRule="auto"/>
        <w:jc w:val="both"/>
        <w:rPr>
          <w:rFonts w:ascii="Times New Roman" w:hAnsi="Times New Roman" w:cs="Times New Roman"/>
          <w:sz w:val="24"/>
          <w:szCs w:val="24"/>
        </w:rPr>
      </w:pPr>
    </w:p>
    <w:p w14:paraId="27F96C64" w14:textId="18EF2D08" w:rsidR="000927C0" w:rsidRPr="00D602AA" w:rsidRDefault="006E728D"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18 sierpnia 2011 r. o bezpieczeństwie morskim </w:t>
      </w:r>
      <w:r w:rsidR="002E426B" w:rsidRPr="00D602AA">
        <w:rPr>
          <w:rFonts w:ascii="Times New Roman" w:hAnsi="Times New Roman" w:cs="Times New Roman"/>
          <w:b/>
          <w:sz w:val="24"/>
          <w:szCs w:val="24"/>
        </w:rPr>
        <w:t>(art. 3</w:t>
      </w:r>
      <w:r w:rsidR="00216BE4" w:rsidRPr="00D602AA">
        <w:rPr>
          <w:rFonts w:ascii="Times New Roman" w:hAnsi="Times New Roman" w:cs="Times New Roman"/>
          <w:b/>
          <w:sz w:val="24"/>
          <w:szCs w:val="24"/>
        </w:rPr>
        <w:t>1</w:t>
      </w:r>
      <w:r w:rsidR="002E426B" w:rsidRPr="00D602AA">
        <w:rPr>
          <w:rFonts w:ascii="Times New Roman" w:hAnsi="Times New Roman" w:cs="Times New Roman"/>
          <w:b/>
          <w:sz w:val="24"/>
          <w:szCs w:val="24"/>
        </w:rPr>
        <w:t>)</w:t>
      </w:r>
    </w:p>
    <w:p w14:paraId="26BFFF83" w14:textId="4595CDD0" w:rsidR="00545D72" w:rsidRPr="00D602AA" w:rsidRDefault="00545D72"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lastRenderedPageBreak/>
        <w:t xml:space="preserve">Na mocy </w:t>
      </w:r>
      <w:r w:rsidR="00D958F8" w:rsidRPr="00D602AA">
        <w:rPr>
          <w:rFonts w:ascii="Times New Roman" w:hAnsi="Times New Roman" w:cs="Times New Roman"/>
          <w:sz w:val="24"/>
          <w:szCs w:val="24"/>
        </w:rPr>
        <w:t xml:space="preserve">projektowanych </w:t>
      </w:r>
      <w:r w:rsidR="00D50B01" w:rsidRPr="00D602AA">
        <w:rPr>
          <w:rFonts w:ascii="Times New Roman" w:hAnsi="Times New Roman" w:cs="Times New Roman"/>
          <w:sz w:val="24"/>
          <w:szCs w:val="24"/>
        </w:rPr>
        <w:t xml:space="preserve">zmian </w:t>
      </w:r>
      <w:r w:rsidR="00D958F8" w:rsidRPr="00D602AA">
        <w:rPr>
          <w:rFonts w:ascii="Times New Roman" w:hAnsi="Times New Roman" w:cs="Times New Roman"/>
          <w:sz w:val="24"/>
          <w:szCs w:val="24"/>
        </w:rPr>
        <w:t>w ustawie z dnia 18 sierpnia 2011 r. o</w:t>
      </w:r>
      <w:r w:rsidR="002B7507" w:rsidRPr="00D602AA">
        <w:rPr>
          <w:rFonts w:ascii="Times New Roman" w:hAnsi="Times New Roman" w:cs="Times New Roman"/>
          <w:sz w:val="24"/>
          <w:szCs w:val="24"/>
        </w:rPr>
        <w:t> </w:t>
      </w:r>
      <w:r w:rsidR="00D958F8" w:rsidRPr="00D602AA">
        <w:rPr>
          <w:rFonts w:ascii="Times New Roman" w:hAnsi="Times New Roman" w:cs="Times New Roman"/>
          <w:sz w:val="24"/>
          <w:szCs w:val="24"/>
        </w:rPr>
        <w:t xml:space="preserve">bezpieczeństwie morskim (zmiana art. 71 i </w:t>
      </w:r>
      <w:r w:rsidR="00AA15A9" w:rsidRPr="00D602AA">
        <w:rPr>
          <w:rFonts w:ascii="Times New Roman" w:hAnsi="Times New Roman" w:cs="Times New Roman"/>
          <w:sz w:val="24"/>
          <w:szCs w:val="24"/>
        </w:rPr>
        <w:t xml:space="preserve">art. </w:t>
      </w:r>
      <w:r w:rsidR="00D958F8" w:rsidRPr="00D602AA">
        <w:rPr>
          <w:rFonts w:ascii="Times New Roman" w:hAnsi="Times New Roman" w:cs="Times New Roman"/>
          <w:sz w:val="24"/>
          <w:szCs w:val="24"/>
        </w:rPr>
        <w:t xml:space="preserve">107 ww. ustawy) </w:t>
      </w:r>
      <w:r w:rsidR="007B30A9" w:rsidRPr="00D602AA">
        <w:rPr>
          <w:rFonts w:ascii="Times New Roman" w:hAnsi="Times New Roman" w:cs="Times New Roman"/>
          <w:sz w:val="24"/>
          <w:szCs w:val="24"/>
        </w:rPr>
        <w:t>postępowanie uproszczone</w:t>
      </w:r>
      <w:r w:rsidR="00D958F8" w:rsidRPr="00D602AA">
        <w:rPr>
          <w:rFonts w:ascii="Times New Roman" w:hAnsi="Times New Roman" w:cs="Times New Roman"/>
          <w:sz w:val="24"/>
          <w:szCs w:val="24"/>
        </w:rPr>
        <w:t xml:space="preserve"> znajdzie zastosowanie do spraw dotyczących wydania:</w:t>
      </w:r>
    </w:p>
    <w:p w14:paraId="2EBA0D7F" w14:textId="2F66F699" w:rsidR="00545D72" w:rsidRPr="00D602AA" w:rsidRDefault="00DF7552" w:rsidP="00DF7552">
      <w:pPr>
        <w:pStyle w:val="Akapitzlist"/>
        <w:spacing w:before="120" w:after="0" w:line="360" w:lineRule="auto"/>
        <w:ind w:left="567" w:hanging="207"/>
        <w:contextualSpacing w:val="0"/>
        <w:jc w:val="both"/>
        <w:rPr>
          <w:rFonts w:ascii="Times New Roman" w:hAnsi="Times New Roman" w:cs="Times New Roman"/>
          <w:bCs/>
          <w:sz w:val="24"/>
          <w:szCs w:val="24"/>
        </w:rPr>
      </w:pPr>
      <w:r>
        <w:rPr>
          <w:rFonts w:ascii="Times New Roman" w:hAnsi="Times New Roman" w:cs="Times New Roman"/>
          <w:sz w:val="24"/>
          <w:szCs w:val="24"/>
        </w:rPr>
        <w:t xml:space="preserve">– </w:t>
      </w:r>
      <w:r w:rsidR="00AA15A9" w:rsidRPr="00D602AA">
        <w:rPr>
          <w:rFonts w:ascii="Times New Roman" w:hAnsi="Times New Roman" w:cs="Times New Roman"/>
          <w:bCs/>
          <w:sz w:val="24"/>
          <w:szCs w:val="24"/>
        </w:rPr>
        <w:t xml:space="preserve">dokumentów </w:t>
      </w:r>
      <w:r w:rsidR="00545D72" w:rsidRPr="00D602AA">
        <w:rPr>
          <w:rFonts w:ascii="Times New Roman" w:hAnsi="Times New Roman" w:cs="Times New Roman"/>
          <w:bCs/>
          <w:sz w:val="24"/>
          <w:szCs w:val="24"/>
        </w:rPr>
        <w:t>potwierdz</w:t>
      </w:r>
      <w:r w:rsidR="00D958F8" w:rsidRPr="00D602AA">
        <w:rPr>
          <w:rFonts w:ascii="Times New Roman" w:hAnsi="Times New Roman" w:cs="Times New Roman"/>
          <w:bCs/>
          <w:sz w:val="24"/>
          <w:szCs w:val="24"/>
        </w:rPr>
        <w:t>ających</w:t>
      </w:r>
      <w:r w:rsidR="00545D72" w:rsidRPr="00D602AA">
        <w:rPr>
          <w:rFonts w:ascii="Times New Roman" w:hAnsi="Times New Roman" w:cs="Times New Roman"/>
          <w:bCs/>
          <w:sz w:val="24"/>
          <w:szCs w:val="24"/>
        </w:rPr>
        <w:t xml:space="preserve"> posiadani</w:t>
      </w:r>
      <w:r w:rsidR="00D958F8" w:rsidRPr="00D602AA">
        <w:rPr>
          <w:rFonts w:ascii="Times New Roman" w:hAnsi="Times New Roman" w:cs="Times New Roman"/>
          <w:bCs/>
          <w:sz w:val="24"/>
          <w:szCs w:val="24"/>
        </w:rPr>
        <w:t>e</w:t>
      </w:r>
      <w:r w:rsidR="00545D72" w:rsidRPr="00D602AA">
        <w:rPr>
          <w:rFonts w:ascii="Times New Roman" w:hAnsi="Times New Roman" w:cs="Times New Roman"/>
          <w:bCs/>
          <w:sz w:val="24"/>
          <w:szCs w:val="24"/>
        </w:rPr>
        <w:t xml:space="preserve"> kwalifikacji zawodowych, niezbędnych do zajmowania stanowisk na statku</w:t>
      </w:r>
      <w:r w:rsidR="00D958F8" w:rsidRPr="00D602AA">
        <w:rPr>
          <w:rFonts w:ascii="Times New Roman" w:hAnsi="Times New Roman" w:cs="Times New Roman"/>
          <w:bCs/>
          <w:sz w:val="24"/>
          <w:szCs w:val="24"/>
        </w:rPr>
        <w:t>,</w:t>
      </w:r>
    </w:p>
    <w:p w14:paraId="32A490DD" w14:textId="198708F1" w:rsidR="00545D72" w:rsidRPr="00D602AA" w:rsidRDefault="00DF7552" w:rsidP="00DF7552">
      <w:pPr>
        <w:pStyle w:val="Akapitzlist"/>
        <w:spacing w:before="120" w:after="0" w:line="360" w:lineRule="auto"/>
        <w:ind w:left="567" w:hanging="207"/>
        <w:contextualSpacing w:val="0"/>
        <w:jc w:val="both"/>
        <w:rPr>
          <w:rFonts w:ascii="Times New Roman" w:hAnsi="Times New Roman" w:cs="Times New Roman"/>
          <w:bCs/>
          <w:sz w:val="24"/>
          <w:szCs w:val="24"/>
        </w:rPr>
      </w:pPr>
      <w:r>
        <w:rPr>
          <w:rFonts w:ascii="Times New Roman" w:hAnsi="Times New Roman" w:cs="Times New Roman"/>
          <w:sz w:val="24"/>
          <w:szCs w:val="24"/>
        </w:rPr>
        <w:t xml:space="preserve">– </w:t>
      </w:r>
      <w:r w:rsidR="00AA15A9" w:rsidRPr="00D602AA">
        <w:rPr>
          <w:rFonts w:ascii="Times New Roman" w:hAnsi="Times New Roman" w:cs="Times New Roman"/>
          <w:bCs/>
          <w:sz w:val="24"/>
          <w:szCs w:val="24"/>
        </w:rPr>
        <w:t xml:space="preserve">dokumentów </w:t>
      </w:r>
      <w:r w:rsidR="00545D72" w:rsidRPr="00D602AA">
        <w:rPr>
          <w:rFonts w:ascii="Times New Roman" w:hAnsi="Times New Roman" w:cs="Times New Roman"/>
          <w:bCs/>
          <w:sz w:val="24"/>
          <w:szCs w:val="24"/>
        </w:rPr>
        <w:t>potwierdz</w:t>
      </w:r>
      <w:r w:rsidR="00D958F8" w:rsidRPr="00D602AA">
        <w:rPr>
          <w:rFonts w:ascii="Times New Roman" w:hAnsi="Times New Roman" w:cs="Times New Roman"/>
          <w:bCs/>
          <w:sz w:val="24"/>
          <w:szCs w:val="24"/>
        </w:rPr>
        <w:t>ających</w:t>
      </w:r>
      <w:r w:rsidR="00545D72" w:rsidRPr="00D602AA">
        <w:rPr>
          <w:rFonts w:ascii="Times New Roman" w:hAnsi="Times New Roman" w:cs="Times New Roman"/>
          <w:bCs/>
          <w:sz w:val="24"/>
          <w:szCs w:val="24"/>
        </w:rPr>
        <w:t xml:space="preserve"> posiadani</w:t>
      </w:r>
      <w:r w:rsidR="00D958F8" w:rsidRPr="00D602AA">
        <w:rPr>
          <w:rFonts w:ascii="Times New Roman" w:hAnsi="Times New Roman" w:cs="Times New Roman"/>
          <w:bCs/>
          <w:sz w:val="24"/>
          <w:szCs w:val="24"/>
        </w:rPr>
        <w:t>e</w:t>
      </w:r>
      <w:r w:rsidR="00545D72" w:rsidRPr="00D602AA">
        <w:rPr>
          <w:rFonts w:ascii="Times New Roman" w:hAnsi="Times New Roman" w:cs="Times New Roman"/>
          <w:bCs/>
          <w:sz w:val="24"/>
          <w:szCs w:val="24"/>
        </w:rPr>
        <w:t xml:space="preserve"> kwalifikacji niezbędnych do zajmowania stanowisk na jachtach komercyjnych</w:t>
      </w:r>
      <w:r w:rsidR="00D958F8" w:rsidRPr="00D602AA">
        <w:rPr>
          <w:rFonts w:ascii="Times New Roman" w:hAnsi="Times New Roman" w:cs="Times New Roman"/>
          <w:bCs/>
          <w:sz w:val="24"/>
          <w:szCs w:val="24"/>
        </w:rPr>
        <w:t>,</w:t>
      </w:r>
    </w:p>
    <w:p w14:paraId="6E562BF3" w14:textId="13BD188E" w:rsidR="00D958F8" w:rsidRPr="00D602AA" w:rsidRDefault="00DF7552" w:rsidP="00DF7552">
      <w:pPr>
        <w:pStyle w:val="Akapitzlist"/>
        <w:spacing w:before="120" w:after="0" w:line="360" w:lineRule="auto"/>
        <w:ind w:left="567" w:hanging="207"/>
        <w:contextualSpacing w:val="0"/>
        <w:jc w:val="both"/>
        <w:rPr>
          <w:rFonts w:ascii="Times New Roman" w:hAnsi="Times New Roman" w:cs="Times New Roman"/>
          <w:bCs/>
          <w:sz w:val="24"/>
          <w:szCs w:val="24"/>
        </w:rPr>
      </w:pPr>
      <w:r>
        <w:rPr>
          <w:rFonts w:ascii="Times New Roman" w:hAnsi="Times New Roman" w:cs="Times New Roman"/>
          <w:sz w:val="24"/>
          <w:szCs w:val="24"/>
        </w:rPr>
        <w:t xml:space="preserve">– </w:t>
      </w:r>
      <w:r w:rsidR="00D958F8" w:rsidRPr="00D602AA">
        <w:rPr>
          <w:rFonts w:ascii="Times New Roman" w:hAnsi="Times New Roman" w:cs="Times New Roman"/>
          <w:bCs/>
          <w:sz w:val="24"/>
          <w:szCs w:val="24"/>
        </w:rPr>
        <w:t>świadectw przeszkolenia potwierdzających ukończeni</w:t>
      </w:r>
      <w:r w:rsidR="00AA15A9" w:rsidRPr="00D602AA">
        <w:rPr>
          <w:rFonts w:ascii="Times New Roman" w:hAnsi="Times New Roman" w:cs="Times New Roman"/>
          <w:bCs/>
          <w:sz w:val="24"/>
          <w:szCs w:val="24"/>
        </w:rPr>
        <w:t>e</w:t>
      </w:r>
      <w:r w:rsidR="00D958F8" w:rsidRPr="00D602AA">
        <w:rPr>
          <w:rFonts w:ascii="Times New Roman" w:hAnsi="Times New Roman" w:cs="Times New Roman"/>
          <w:bCs/>
          <w:sz w:val="24"/>
          <w:szCs w:val="24"/>
        </w:rPr>
        <w:t xml:space="preserve"> </w:t>
      </w:r>
      <w:r w:rsidR="00AA15A9" w:rsidRPr="00D602AA">
        <w:rPr>
          <w:rFonts w:ascii="Times New Roman" w:hAnsi="Times New Roman" w:cs="Times New Roman"/>
          <w:bCs/>
          <w:sz w:val="24"/>
          <w:szCs w:val="24"/>
        </w:rPr>
        <w:t xml:space="preserve">dodatkowego </w:t>
      </w:r>
      <w:r w:rsidR="00D958F8" w:rsidRPr="00D602AA">
        <w:rPr>
          <w:rFonts w:ascii="Times New Roman" w:hAnsi="Times New Roman" w:cs="Times New Roman"/>
          <w:bCs/>
          <w:sz w:val="24"/>
          <w:szCs w:val="24"/>
        </w:rPr>
        <w:t>szkolenia w</w:t>
      </w:r>
      <w:r w:rsidR="007B30A9" w:rsidRPr="00D602AA">
        <w:rPr>
          <w:rFonts w:ascii="Times New Roman" w:hAnsi="Times New Roman" w:cs="Times New Roman"/>
          <w:bCs/>
          <w:sz w:val="24"/>
          <w:szCs w:val="24"/>
        </w:rPr>
        <w:t> </w:t>
      </w:r>
      <w:r w:rsidR="00D958F8" w:rsidRPr="00D602AA">
        <w:rPr>
          <w:rFonts w:ascii="Times New Roman" w:hAnsi="Times New Roman" w:cs="Times New Roman"/>
          <w:bCs/>
          <w:sz w:val="24"/>
          <w:szCs w:val="24"/>
        </w:rPr>
        <w:t>morskich jednostkach edukacyjnych,</w:t>
      </w:r>
      <w:r w:rsidR="00AA15A9" w:rsidRPr="00D602AA">
        <w:rPr>
          <w:rFonts w:ascii="Times New Roman" w:hAnsi="Times New Roman" w:cs="Times New Roman"/>
          <w:sz w:val="24"/>
          <w:szCs w:val="24"/>
        </w:rPr>
        <w:t xml:space="preserve"> </w:t>
      </w:r>
      <w:r w:rsidR="00AA15A9" w:rsidRPr="00D602AA">
        <w:rPr>
          <w:rFonts w:ascii="Times New Roman" w:hAnsi="Times New Roman" w:cs="Times New Roman"/>
          <w:bCs/>
          <w:sz w:val="24"/>
          <w:szCs w:val="24"/>
        </w:rPr>
        <w:t>wymaganego przepisami międzynarodowymi w</w:t>
      </w:r>
      <w:r w:rsidR="007B30A9" w:rsidRPr="00D602AA">
        <w:rPr>
          <w:rFonts w:ascii="Times New Roman" w:hAnsi="Times New Roman" w:cs="Times New Roman"/>
          <w:bCs/>
          <w:sz w:val="24"/>
          <w:szCs w:val="24"/>
        </w:rPr>
        <w:t> </w:t>
      </w:r>
      <w:r w:rsidR="00AA15A9" w:rsidRPr="00D602AA">
        <w:rPr>
          <w:rFonts w:ascii="Times New Roman" w:hAnsi="Times New Roman" w:cs="Times New Roman"/>
          <w:bCs/>
          <w:sz w:val="24"/>
          <w:szCs w:val="24"/>
        </w:rPr>
        <w:t>zakresie gospodarki morskiej,</w:t>
      </w:r>
    </w:p>
    <w:p w14:paraId="7AE0F5EC" w14:textId="74B03979" w:rsidR="00545D72" w:rsidRPr="00D602AA" w:rsidRDefault="00DF7552" w:rsidP="00DF7552">
      <w:pPr>
        <w:pStyle w:val="Akapitzlist"/>
        <w:spacing w:before="120" w:after="0" w:line="360" w:lineRule="auto"/>
        <w:ind w:left="567" w:hanging="207"/>
        <w:contextualSpacing w:val="0"/>
        <w:jc w:val="both"/>
        <w:rPr>
          <w:rFonts w:ascii="Times New Roman" w:hAnsi="Times New Roman" w:cs="Times New Roman"/>
          <w:bCs/>
          <w:sz w:val="24"/>
          <w:szCs w:val="24"/>
        </w:rPr>
      </w:pPr>
      <w:r>
        <w:rPr>
          <w:rFonts w:ascii="Times New Roman" w:hAnsi="Times New Roman" w:cs="Times New Roman"/>
          <w:sz w:val="24"/>
          <w:szCs w:val="24"/>
        </w:rPr>
        <w:t xml:space="preserve">– </w:t>
      </w:r>
      <w:r w:rsidR="00AA15A9" w:rsidRPr="00D602AA">
        <w:rPr>
          <w:rFonts w:ascii="Times New Roman" w:hAnsi="Times New Roman" w:cs="Times New Roman"/>
          <w:bCs/>
          <w:sz w:val="24"/>
          <w:szCs w:val="24"/>
        </w:rPr>
        <w:t xml:space="preserve">dokumentów </w:t>
      </w:r>
      <w:r w:rsidR="00545D72" w:rsidRPr="00D602AA">
        <w:rPr>
          <w:rFonts w:ascii="Times New Roman" w:hAnsi="Times New Roman" w:cs="Times New Roman"/>
          <w:bCs/>
          <w:sz w:val="24"/>
          <w:szCs w:val="24"/>
        </w:rPr>
        <w:t>stwierdzających uzyskanie kwalifikacji pilota morskiego lub szczeg</w:t>
      </w:r>
      <w:r w:rsidR="00D958F8" w:rsidRPr="00D602AA">
        <w:rPr>
          <w:rFonts w:ascii="Times New Roman" w:hAnsi="Times New Roman" w:cs="Times New Roman"/>
          <w:bCs/>
          <w:sz w:val="24"/>
          <w:szCs w:val="24"/>
        </w:rPr>
        <w:t>ólnych uprawnień pilotowych</w:t>
      </w:r>
      <w:r w:rsidR="00AA15A9" w:rsidRPr="00D602AA">
        <w:rPr>
          <w:rFonts w:ascii="Times New Roman" w:hAnsi="Times New Roman" w:cs="Times New Roman"/>
          <w:bCs/>
          <w:sz w:val="24"/>
          <w:szCs w:val="24"/>
        </w:rPr>
        <w:t>.</w:t>
      </w:r>
    </w:p>
    <w:p w14:paraId="23474743" w14:textId="38CAA699" w:rsidR="000927C0" w:rsidRPr="00D602AA" w:rsidRDefault="000927C0"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Powyższe dokumenty </w:t>
      </w:r>
      <w:r w:rsidR="00EE70AE" w:rsidRPr="00D602AA">
        <w:rPr>
          <w:rFonts w:ascii="Times New Roman" w:hAnsi="Times New Roman" w:cs="Times New Roman"/>
          <w:sz w:val="24"/>
          <w:szCs w:val="24"/>
        </w:rPr>
        <w:t xml:space="preserve">są </w:t>
      </w:r>
      <w:r w:rsidRPr="00D602AA">
        <w:rPr>
          <w:rFonts w:ascii="Times New Roman" w:hAnsi="Times New Roman" w:cs="Times New Roman"/>
          <w:sz w:val="24"/>
          <w:szCs w:val="24"/>
        </w:rPr>
        <w:t>wydawane na wniosek zainteresowanych osób, warunki uzy</w:t>
      </w:r>
      <w:r w:rsidR="00126ADD" w:rsidRPr="00D602AA">
        <w:rPr>
          <w:rFonts w:ascii="Times New Roman" w:hAnsi="Times New Roman" w:cs="Times New Roman"/>
          <w:sz w:val="24"/>
          <w:szCs w:val="24"/>
        </w:rPr>
        <w:t xml:space="preserve">skania dokumentów są określone </w:t>
      </w:r>
      <w:r w:rsidRPr="00D602AA">
        <w:rPr>
          <w:rFonts w:ascii="Times New Roman" w:hAnsi="Times New Roman" w:cs="Times New Roman"/>
          <w:sz w:val="24"/>
          <w:szCs w:val="24"/>
        </w:rPr>
        <w:t>w przepisach, dodatkowo w urzędach morskich proces wydawania dokumentów kwalifikacyjnych jest objęty systemem ISO – wdrożono zatem szczegółowe procedury i instrukcje postępowania</w:t>
      </w:r>
      <w:r w:rsidR="00545D72" w:rsidRPr="00D602AA">
        <w:rPr>
          <w:rFonts w:ascii="Times New Roman" w:hAnsi="Times New Roman" w:cs="Times New Roman"/>
          <w:sz w:val="24"/>
          <w:szCs w:val="24"/>
        </w:rPr>
        <w:t>,</w:t>
      </w:r>
      <w:r w:rsidRPr="00D602AA">
        <w:rPr>
          <w:rFonts w:ascii="Times New Roman" w:hAnsi="Times New Roman" w:cs="Times New Roman"/>
          <w:sz w:val="24"/>
          <w:szCs w:val="24"/>
        </w:rPr>
        <w:t xml:space="preserve"> a także standardowe formularze (wnioski, arkusze kwalifikacyjne, potwierdzenia wydania świadectw). Sprawy w większości są powtarzalne. Urzędy morskie </w:t>
      </w:r>
      <w:r w:rsidR="00126ADD" w:rsidRPr="00D602AA">
        <w:rPr>
          <w:rFonts w:ascii="Times New Roman" w:hAnsi="Times New Roman" w:cs="Times New Roman"/>
          <w:sz w:val="24"/>
          <w:szCs w:val="24"/>
        </w:rPr>
        <w:t>korzystają z jednego, wspólnego</w:t>
      </w:r>
      <w:r w:rsidRPr="00D602AA">
        <w:rPr>
          <w:rFonts w:ascii="Times New Roman" w:hAnsi="Times New Roman" w:cs="Times New Roman"/>
          <w:sz w:val="24"/>
          <w:szCs w:val="24"/>
        </w:rPr>
        <w:t xml:space="preserve"> systemu informatycznego</w:t>
      </w:r>
      <w:r w:rsidR="007B30A9" w:rsidRPr="00D602AA">
        <w:rPr>
          <w:rFonts w:ascii="Times New Roman" w:hAnsi="Times New Roman" w:cs="Times New Roman"/>
          <w:sz w:val="24"/>
          <w:szCs w:val="24"/>
        </w:rPr>
        <w:t>,</w:t>
      </w:r>
      <w:r w:rsidRPr="00D602AA">
        <w:rPr>
          <w:rFonts w:ascii="Times New Roman" w:hAnsi="Times New Roman" w:cs="Times New Roman"/>
          <w:sz w:val="24"/>
          <w:szCs w:val="24"/>
        </w:rPr>
        <w:t xml:space="preserve"> w</w:t>
      </w:r>
      <w:r w:rsidR="00CD4FE5" w:rsidRPr="00D602AA">
        <w:rPr>
          <w:rFonts w:ascii="Times New Roman" w:hAnsi="Times New Roman" w:cs="Times New Roman"/>
          <w:sz w:val="24"/>
          <w:szCs w:val="24"/>
        </w:rPr>
        <w:t> </w:t>
      </w:r>
      <w:r w:rsidRPr="00D602AA">
        <w:rPr>
          <w:rFonts w:ascii="Times New Roman" w:hAnsi="Times New Roman" w:cs="Times New Roman"/>
          <w:sz w:val="24"/>
          <w:szCs w:val="24"/>
        </w:rPr>
        <w:t>którym prowadzi się sprawę od przyjęcia wniosku do wygenerowania gotowego dokumentu, przy jednoczesnym rejestrowaniu wszystkich wykonywanych czynności. Termin załatwiania spraw jest z góry określony (wnioskodawca jest informowany w chwili składania wniosku o</w:t>
      </w:r>
      <w:r w:rsidR="00DF7552">
        <w:rPr>
          <w:rFonts w:ascii="Times New Roman" w:hAnsi="Times New Roman" w:cs="Times New Roman"/>
          <w:sz w:val="24"/>
          <w:szCs w:val="24"/>
        </w:rPr>
        <w:t xml:space="preserve"> </w:t>
      </w:r>
      <w:r w:rsidRPr="00D602AA">
        <w:rPr>
          <w:rFonts w:ascii="Times New Roman" w:hAnsi="Times New Roman" w:cs="Times New Roman"/>
          <w:sz w:val="24"/>
          <w:szCs w:val="24"/>
        </w:rPr>
        <w:t>terminie odbioru dokumentu).</w:t>
      </w:r>
    </w:p>
    <w:p w14:paraId="008597CE" w14:textId="1B926512" w:rsidR="000927C0" w:rsidRPr="00D602AA" w:rsidRDefault="000927C0"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Decyzje są wydawane marynarzom jedynie w przypadku odmowy wydania dokumentu, w</w:t>
      </w:r>
      <w:r w:rsidR="007B30A9" w:rsidRPr="00D602AA">
        <w:rPr>
          <w:rFonts w:ascii="Times New Roman" w:hAnsi="Times New Roman" w:cs="Times New Roman"/>
          <w:sz w:val="24"/>
          <w:szCs w:val="24"/>
        </w:rPr>
        <w:t> </w:t>
      </w:r>
      <w:r w:rsidRPr="00D602AA">
        <w:rPr>
          <w:rFonts w:ascii="Times New Roman" w:hAnsi="Times New Roman" w:cs="Times New Roman"/>
          <w:sz w:val="24"/>
          <w:szCs w:val="24"/>
        </w:rPr>
        <w:t>pozostałych przypadkach uproszczona decyzja pozostaje w aktach ewidencyjnych sprawy</w:t>
      </w:r>
      <w:r w:rsidR="00D958F8" w:rsidRPr="00D602AA">
        <w:rPr>
          <w:rFonts w:ascii="Times New Roman" w:hAnsi="Times New Roman" w:cs="Times New Roman"/>
          <w:sz w:val="24"/>
          <w:szCs w:val="24"/>
        </w:rPr>
        <w:t>,</w:t>
      </w:r>
      <w:r w:rsidRPr="00D602AA">
        <w:rPr>
          <w:rFonts w:ascii="Times New Roman" w:hAnsi="Times New Roman" w:cs="Times New Roman"/>
          <w:sz w:val="24"/>
          <w:szCs w:val="24"/>
        </w:rPr>
        <w:t xml:space="preserve"> a wnioskodawca otrzymuje gotowy dokument.</w:t>
      </w:r>
    </w:p>
    <w:p w14:paraId="201D71BC" w14:textId="31544396" w:rsidR="000927C0" w:rsidRPr="00D602AA" w:rsidRDefault="000927C0"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Dodatkowo na podstawie rozporządzenia Ministra Administracji i Cyfryzacji z dnia 9</w:t>
      </w:r>
      <w:r w:rsidR="00CD4FE5" w:rsidRPr="00D602AA">
        <w:rPr>
          <w:rFonts w:ascii="Times New Roman" w:hAnsi="Times New Roman" w:cs="Times New Roman"/>
          <w:sz w:val="24"/>
          <w:szCs w:val="24"/>
        </w:rPr>
        <w:t> </w:t>
      </w:r>
      <w:r w:rsidRPr="00D602AA">
        <w:rPr>
          <w:rFonts w:ascii="Times New Roman" w:hAnsi="Times New Roman" w:cs="Times New Roman"/>
          <w:sz w:val="24"/>
          <w:szCs w:val="24"/>
        </w:rPr>
        <w:t>marca 2012 r. w sprawie rodzaju spraw, w których obowiązek prowadzenia metryki sprawy jest wyłączony</w:t>
      </w:r>
      <w:r w:rsidR="00545D72" w:rsidRPr="00D602AA">
        <w:rPr>
          <w:rFonts w:ascii="Times New Roman" w:hAnsi="Times New Roman" w:cs="Times New Roman"/>
          <w:sz w:val="24"/>
          <w:szCs w:val="24"/>
        </w:rPr>
        <w:t xml:space="preserve">, </w:t>
      </w:r>
      <w:r w:rsidRPr="00D602AA">
        <w:rPr>
          <w:rFonts w:ascii="Times New Roman" w:hAnsi="Times New Roman" w:cs="Times New Roman"/>
          <w:sz w:val="24"/>
          <w:szCs w:val="24"/>
        </w:rPr>
        <w:t xml:space="preserve">w </w:t>
      </w:r>
      <w:r w:rsidR="007B30A9" w:rsidRPr="00D602AA">
        <w:rPr>
          <w:rFonts w:ascii="Times New Roman" w:hAnsi="Times New Roman" w:cs="Times New Roman"/>
          <w:sz w:val="24"/>
          <w:szCs w:val="24"/>
        </w:rPr>
        <w:t>tych</w:t>
      </w:r>
      <w:r w:rsidRPr="00D602AA">
        <w:rPr>
          <w:rFonts w:ascii="Times New Roman" w:hAnsi="Times New Roman" w:cs="Times New Roman"/>
          <w:sz w:val="24"/>
          <w:szCs w:val="24"/>
        </w:rPr>
        <w:t xml:space="preserve"> sprawach </w:t>
      </w:r>
      <w:r w:rsidR="00545D72" w:rsidRPr="00D602AA">
        <w:rPr>
          <w:rFonts w:ascii="Times New Roman" w:hAnsi="Times New Roman" w:cs="Times New Roman"/>
          <w:sz w:val="24"/>
          <w:szCs w:val="24"/>
        </w:rPr>
        <w:t>nie</w:t>
      </w:r>
      <w:r w:rsidRPr="00D602AA">
        <w:rPr>
          <w:rFonts w:ascii="Times New Roman" w:hAnsi="Times New Roman" w:cs="Times New Roman"/>
          <w:sz w:val="24"/>
          <w:szCs w:val="24"/>
        </w:rPr>
        <w:t xml:space="preserve"> prowadz</w:t>
      </w:r>
      <w:r w:rsidR="00545D72" w:rsidRPr="00D602AA">
        <w:rPr>
          <w:rFonts w:ascii="Times New Roman" w:hAnsi="Times New Roman" w:cs="Times New Roman"/>
          <w:sz w:val="24"/>
          <w:szCs w:val="24"/>
        </w:rPr>
        <w:t>i się metryki</w:t>
      </w:r>
      <w:r w:rsidRPr="00D602AA">
        <w:rPr>
          <w:rFonts w:ascii="Times New Roman" w:hAnsi="Times New Roman" w:cs="Times New Roman"/>
          <w:sz w:val="24"/>
          <w:szCs w:val="24"/>
        </w:rPr>
        <w:t xml:space="preserve"> z uwagi na ich charakter i sposób dokumentowania.</w:t>
      </w:r>
    </w:p>
    <w:p w14:paraId="7625AF77" w14:textId="4F0AB495" w:rsidR="00350465" w:rsidRPr="00D602AA" w:rsidRDefault="00D958F8"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Jednocześnie w tych sprawach wyłącza się milczący tryb załatwienia sprawy, ponieważ strony postępowania będą posługiwały się wydanymi dokumentami w obrocie prawnym.</w:t>
      </w:r>
    </w:p>
    <w:p w14:paraId="4F8DE3BC" w14:textId="0773C5EC" w:rsidR="00D74537" w:rsidRPr="00D602AA" w:rsidRDefault="006E728D"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lastRenderedPageBreak/>
        <w:t>Zmian</w:t>
      </w:r>
      <w:r w:rsidR="0010585F" w:rsidRPr="00D602AA">
        <w:rPr>
          <w:rFonts w:ascii="Times New Roman" w:hAnsi="Times New Roman" w:cs="Times New Roman"/>
          <w:b/>
          <w:sz w:val="24"/>
          <w:szCs w:val="24"/>
        </w:rPr>
        <w:t>a</w:t>
      </w:r>
      <w:r w:rsidRPr="00D602AA">
        <w:rPr>
          <w:rFonts w:ascii="Times New Roman" w:hAnsi="Times New Roman" w:cs="Times New Roman"/>
          <w:b/>
          <w:sz w:val="24"/>
          <w:szCs w:val="24"/>
        </w:rPr>
        <w:t xml:space="preserve"> w</w:t>
      </w:r>
      <w:r w:rsidR="00D74537" w:rsidRPr="00D602AA">
        <w:rPr>
          <w:rFonts w:ascii="Times New Roman" w:hAnsi="Times New Roman" w:cs="Times New Roman"/>
          <w:b/>
          <w:sz w:val="24"/>
          <w:szCs w:val="24"/>
        </w:rPr>
        <w:t xml:space="preserve"> </w:t>
      </w:r>
      <w:r w:rsidRPr="00D602AA">
        <w:rPr>
          <w:rFonts w:ascii="Times New Roman" w:hAnsi="Times New Roman" w:cs="Times New Roman"/>
          <w:b/>
          <w:sz w:val="24"/>
          <w:szCs w:val="24"/>
        </w:rPr>
        <w:t>u</w:t>
      </w:r>
      <w:r w:rsidR="000927C0" w:rsidRPr="00D602AA">
        <w:rPr>
          <w:rFonts w:ascii="Times New Roman" w:hAnsi="Times New Roman" w:cs="Times New Roman"/>
          <w:b/>
          <w:sz w:val="24"/>
          <w:szCs w:val="24"/>
        </w:rPr>
        <w:t>staw</w:t>
      </w:r>
      <w:r w:rsidR="001245FB"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8 marca 20</w:t>
      </w:r>
      <w:r w:rsidR="00D74537" w:rsidRPr="00D602AA">
        <w:rPr>
          <w:rFonts w:ascii="Times New Roman" w:hAnsi="Times New Roman" w:cs="Times New Roman"/>
          <w:b/>
          <w:sz w:val="24"/>
          <w:szCs w:val="24"/>
        </w:rPr>
        <w:t xml:space="preserve">13 r. o środkach ochrony roślin </w:t>
      </w:r>
      <w:r w:rsidR="002E426B" w:rsidRPr="00D602AA">
        <w:rPr>
          <w:rFonts w:ascii="Times New Roman" w:hAnsi="Times New Roman" w:cs="Times New Roman"/>
          <w:b/>
          <w:sz w:val="24"/>
          <w:szCs w:val="24"/>
        </w:rPr>
        <w:t>(art. 3</w:t>
      </w:r>
      <w:r w:rsidR="00CD4FE5" w:rsidRPr="00D602AA">
        <w:rPr>
          <w:rFonts w:ascii="Times New Roman" w:hAnsi="Times New Roman" w:cs="Times New Roman"/>
          <w:b/>
          <w:sz w:val="24"/>
          <w:szCs w:val="24"/>
        </w:rPr>
        <w:t>2</w:t>
      </w:r>
      <w:r w:rsidR="002E426B" w:rsidRPr="00D602AA">
        <w:rPr>
          <w:rFonts w:ascii="Times New Roman" w:hAnsi="Times New Roman" w:cs="Times New Roman"/>
          <w:b/>
          <w:sz w:val="24"/>
          <w:szCs w:val="24"/>
        </w:rPr>
        <w:t>)</w:t>
      </w:r>
    </w:p>
    <w:p w14:paraId="11669647" w14:textId="431B0E5D" w:rsidR="00AA15A9" w:rsidRPr="00D602AA" w:rsidRDefault="00AA15A9"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Na podstawie art. 62 ust. 2 pkt 5 ustawy</w:t>
      </w:r>
      <w:r w:rsidRPr="00D602AA">
        <w:rPr>
          <w:rFonts w:ascii="Times New Roman" w:hAnsi="Times New Roman" w:cs="Times New Roman"/>
          <w:b/>
          <w:sz w:val="24"/>
          <w:szCs w:val="24"/>
        </w:rPr>
        <w:t xml:space="preserve"> </w:t>
      </w:r>
      <w:r w:rsidRPr="00D602AA">
        <w:rPr>
          <w:rFonts w:ascii="Times New Roman" w:hAnsi="Times New Roman" w:cs="Times New Roman"/>
          <w:sz w:val="24"/>
          <w:szCs w:val="24"/>
        </w:rPr>
        <w:t>z dnia 8 marca 2013 r. o środkach ochrony roślin w</w:t>
      </w:r>
      <w:r w:rsidR="000927C0" w:rsidRPr="00D602AA">
        <w:rPr>
          <w:rFonts w:ascii="Times New Roman" w:hAnsi="Times New Roman" w:cs="Times New Roman"/>
          <w:sz w:val="24"/>
          <w:szCs w:val="24"/>
        </w:rPr>
        <w:t>ojewódzki inspektor cofa, w drodze decyzji, upoważnienie do prowadzenia działalności w</w:t>
      </w:r>
      <w:r w:rsidR="00DF7552">
        <w:rPr>
          <w:rFonts w:ascii="Times New Roman" w:hAnsi="Times New Roman" w:cs="Times New Roman"/>
          <w:sz w:val="24"/>
          <w:szCs w:val="24"/>
        </w:rPr>
        <w:t xml:space="preserve"> </w:t>
      </w:r>
      <w:r w:rsidR="000927C0" w:rsidRPr="00D602AA">
        <w:rPr>
          <w:rFonts w:ascii="Times New Roman" w:hAnsi="Times New Roman" w:cs="Times New Roman"/>
          <w:sz w:val="24"/>
          <w:szCs w:val="24"/>
        </w:rPr>
        <w:t>zakresie certyfikacji w integrowanej produkcji roślin na wniosek podmiotu certyfikującego. Decyzja ta ma charakter deklaratoryjny.</w:t>
      </w:r>
    </w:p>
    <w:p w14:paraId="279FDE0A" w14:textId="2F3BCF26" w:rsidR="00AA15A9" w:rsidRPr="00D602AA" w:rsidRDefault="00AA15A9"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Wobec takiego ukształtowania przedmiotowego postępowania</w:t>
      </w:r>
      <w:r w:rsidR="007B30A9" w:rsidRPr="00D602AA">
        <w:rPr>
          <w:rFonts w:ascii="Times New Roman" w:hAnsi="Times New Roman" w:cs="Times New Roman"/>
          <w:sz w:val="24"/>
          <w:szCs w:val="24"/>
        </w:rPr>
        <w:t>, w którym to sama strona jest zainteresowana utratą posiadanych uprawnień,</w:t>
      </w:r>
      <w:r w:rsidRPr="00D602AA">
        <w:rPr>
          <w:rFonts w:ascii="Times New Roman" w:hAnsi="Times New Roman" w:cs="Times New Roman"/>
          <w:sz w:val="24"/>
          <w:szCs w:val="24"/>
        </w:rPr>
        <w:t xml:space="preserve"> </w:t>
      </w:r>
      <w:r w:rsidR="00126ADD" w:rsidRPr="00D602AA">
        <w:rPr>
          <w:rFonts w:ascii="Times New Roman" w:hAnsi="Times New Roman" w:cs="Times New Roman"/>
          <w:sz w:val="24"/>
          <w:szCs w:val="24"/>
        </w:rPr>
        <w:t xml:space="preserve">zasadne jest wprowadzenie </w:t>
      </w:r>
      <w:r w:rsidR="007B30A9" w:rsidRPr="00D602AA">
        <w:rPr>
          <w:rFonts w:ascii="Times New Roman" w:hAnsi="Times New Roman" w:cs="Times New Roman"/>
          <w:sz w:val="24"/>
          <w:szCs w:val="24"/>
        </w:rPr>
        <w:t>w tym post</w:t>
      </w:r>
      <w:r w:rsidR="00AE3540" w:rsidRPr="00D602AA">
        <w:rPr>
          <w:rFonts w:ascii="Times New Roman" w:hAnsi="Times New Roman" w:cs="Times New Roman"/>
          <w:sz w:val="24"/>
          <w:szCs w:val="24"/>
        </w:rPr>
        <w:t>ę</w:t>
      </w:r>
      <w:r w:rsidR="007B30A9" w:rsidRPr="00D602AA">
        <w:rPr>
          <w:rFonts w:ascii="Times New Roman" w:hAnsi="Times New Roman" w:cs="Times New Roman"/>
          <w:sz w:val="24"/>
          <w:szCs w:val="24"/>
        </w:rPr>
        <w:t>powaniu</w:t>
      </w:r>
      <w:r w:rsidRPr="00D602AA">
        <w:rPr>
          <w:rFonts w:ascii="Times New Roman" w:hAnsi="Times New Roman" w:cs="Times New Roman"/>
          <w:sz w:val="24"/>
          <w:szCs w:val="24"/>
        </w:rPr>
        <w:t xml:space="preserve"> jednoinstancyjności</w:t>
      </w:r>
      <w:r w:rsidR="007B30A9" w:rsidRPr="00D602AA">
        <w:rPr>
          <w:rFonts w:ascii="Times New Roman" w:hAnsi="Times New Roman" w:cs="Times New Roman"/>
          <w:sz w:val="24"/>
          <w:szCs w:val="24"/>
        </w:rPr>
        <w:t>.</w:t>
      </w:r>
    </w:p>
    <w:p w14:paraId="551774FF" w14:textId="77777777" w:rsidR="00350465" w:rsidRPr="00D602AA" w:rsidRDefault="00350465" w:rsidP="00D602AA">
      <w:pPr>
        <w:spacing w:before="120" w:after="0" w:line="360" w:lineRule="auto"/>
        <w:jc w:val="both"/>
        <w:rPr>
          <w:rFonts w:ascii="Times New Roman" w:hAnsi="Times New Roman" w:cs="Times New Roman"/>
          <w:sz w:val="24"/>
          <w:szCs w:val="24"/>
        </w:rPr>
      </w:pPr>
    </w:p>
    <w:p w14:paraId="3B15DA9C" w14:textId="3491DBEC" w:rsidR="000927C0" w:rsidRPr="00D602AA" w:rsidRDefault="006E728D"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 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12 grudnia 2013 r. o cudzoziemcach</w:t>
      </w:r>
      <w:r w:rsidRPr="00D602AA">
        <w:rPr>
          <w:rFonts w:ascii="Times New Roman" w:hAnsi="Times New Roman" w:cs="Times New Roman"/>
          <w:b/>
          <w:sz w:val="24"/>
          <w:szCs w:val="24"/>
        </w:rPr>
        <w:t xml:space="preserve"> </w:t>
      </w:r>
      <w:r w:rsidR="002A712D" w:rsidRPr="00D602AA">
        <w:rPr>
          <w:rFonts w:ascii="Times New Roman" w:hAnsi="Times New Roman" w:cs="Times New Roman"/>
          <w:b/>
          <w:sz w:val="24"/>
          <w:szCs w:val="24"/>
        </w:rPr>
        <w:t>(art. 33)</w:t>
      </w:r>
    </w:p>
    <w:p w14:paraId="50705642" w14:textId="19B1D648" w:rsidR="00D23475" w:rsidRPr="00D602AA" w:rsidRDefault="00A325A3"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Projekt</w:t>
      </w:r>
      <w:r w:rsidR="00D23475" w:rsidRPr="00D602AA">
        <w:rPr>
          <w:rFonts w:ascii="Times New Roman" w:hAnsi="Times New Roman" w:cs="Times New Roman"/>
          <w:sz w:val="24"/>
          <w:szCs w:val="24"/>
        </w:rPr>
        <w:t xml:space="preserve"> wprowadza </w:t>
      </w:r>
      <w:r w:rsidR="00350465" w:rsidRPr="00D602AA">
        <w:rPr>
          <w:rFonts w:ascii="Times New Roman" w:hAnsi="Times New Roman" w:cs="Times New Roman"/>
          <w:sz w:val="24"/>
          <w:szCs w:val="24"/>
        </w:rPr>
        <w:t xml:space="preserve">uproszczony tryb postępowania </w:t>
      </w:r>
      <w:r w:rsidR="00D23475" w:rsidRPr="00D602AA">
        <w:rPr>
          <w:rFonts w:ascii="Times New Roman" w:hAnsi="Times New Roman" w:cs="Times New Roman"/>
          <w:sz w:val="24"/>
          <w:szCs w:val="24"/>
        </w:rPr>
        <w:t xml:space="preserve">w </w:t>
      </w:r>
      <w:r w:rsidR="004D1CFE" w:rsidRPr="00D602AA">
        <w:rPr>
          <w:rFonts w:ascii="Times New Roman" w:hAnsi="Times New Roman" w:cs="Times New Roman"/>
          <w:sz w:val="24"/>
          <w:szCs w:val="24"/>
        </w:rPr>
        <w:t>sprawie</w:t>
      </w:r>
      <w:r w:rsidR="00D23475" w:rsidRPr="00D602AA">
        <w:rPr>
          <w:rFonts w:ascii="Times New Roman" w:hAnsi="Times New Roman" w:cs="Times New Roman"/>
          <w:sz w:val="24"/>
          <w:szCs w:val="24"/>
        </w:rPr>
        <w:t xml:space="preserve"> wpisania zaproszenia dla cudzoziemca do </w:t>
      </w:r>
      <w:r w:rsidRPr="00D602AA">
        <w:rPr>
          <w:rFonts w:ascii="Times New Roman" w:hAnsi="Times New Roman" w:cs="Times New Roman"/>
          <w:sz w:val="24"/>
          <w:szCs w:val="24"/>
        </w:rPr>
        <w:t>ewidencji zaproszeń</w:t>
      </w:r>
      <w:r w:rsidR="00D23475" w:rsidRPr="00D602AA">
        <w:rPr>
          <w:rFonts w:ascii="Times New Roman" w:hAnsi="Times New Roman" w:cs="Times New Roman"/>
          <w:sz w:val="24"/>
          <w:szCs w:val="24"/>
        </w:rPr>
        <w:t>.</w:t>
      </w:r>
      <w:r w:rsidR="004D1CFE" w:rsidRPr="00D602AA">
        <w:rPr>
          <w:rFonts w:ascii="Times New Roman" w:hAnsi="Times New Roman" w:cs="Times New Roman"/>
          <w:bCs/>
          <w:sz w:val="24"/>
          <w:szCs w:val="24"/>
        </w:rPr>
        <w:t xml:space="preserve"> Zaproszenie jest dokumentem potwierdzającym posiadanie środków finansowych związanych z planowanym pobytem cudzoziemca na terytorium Rzeczypospolitej Polskiej.</w:t>
      </w:r>
    </w:p>
    <w:p w14:paraId="7D95A5EF" w14:textId="378C8302" w:rsidR="004D1CFE" w:rsidRPr="00D602AA" w:rsidRDefault="00A325A3"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W</w:t>
      </w:r>
      <w:r w:rsidR="00D23475" w:rsidRPr="00D602AA">
        <w:rPr>
          <w:rFonts w:ascii="Times New Roman" w:hAnsi="Times New Roman" w:cs="Times New Roman"/>
          <w:sz w:val="24"/>
          <w:szCs w:val="24"/>
        </w:rPr>
        <w:t xml:space="preserve">pisanie zaproszenia do </w:t>
      </w:r>
      <w:r w:rsidR="004D1CFE" w:rsidRPr="00D602AA">
        <w:rPr>
          <w:rFonts w:ascii="Times New Roman" w:hAnsi="Times New Roman" w:cs="Times New Roman"/>
          <w:sz w:val="24"/>
          <w:szCs w:val="24"/>
        </w:rPr>
        <w:t>ewidencji</w:t>
      </w:r>
      <w:r w:rsidR="00D23475" w:rsidRPr="00D602AA">
        <w:rPr>
          <w:rFonts w:ascii="Times New Roman" w:hAnsi="Times New Roman" w:cs="Times New Roman"/>
          <w:sz w:val="24"/>
          <w:szCs w:val="24"/>
        </w:rPr>
        <w:t xml:space="preserve"> zaproszeń jest czynnością o charakterze materialno-technicznym </w:t>
      </w:r>
      <w:r w:rsidR="00D50B01" w:rsidRPr="00D602AA">
        <w:rPr>
          <w:rFonts w:ascii="Times New Roman" w:hAnsi="Times New Roman" w:cs="Times New Roman"/>
          <w:sz w:val="24"/>
          <w:szCs w:val="24"/>
        </w:rPr>
        <w:t>(n</w:t>
      </w:r>
      <w:r w:rsidR="00D23475" w:rsidRPr="00D602AA">
        <w:rPr>
          <w:rFonts w:ascii="Times New Roman" w:hAnsi="Times New Roman" w:cs="Times New Roman"/>
          <w:sz w:val="24"/>
          <w:szCs w:val="24"/>
        </w:rPr>
        <w:t>ie wymaga wydania decyzji administracyjnej</w:t>
      </w:r>
      <w:r w:rsidR="00D50B01" w:rsidRPr="00D602AA">
        <w:rPr>
          <w:rFonts w:ascii="Times New Roman" w:hAnsi="Times New Roman" w:cs="Times New Roman"/>
          <w:sz w:val="24"/>
          <w:szCs w:val="24"/>
        </w:rPr>
        <w:t>)</w:t>
      </w:r>
      <w:r w:rsidR="00D23475" w:rsidRPr="00D602AA">
        <w:rPr>
          <w:rFonts w:ascii="Times New Roman" w:hAnsi="Times New Roman" w:cs="Times New Roman"/>
          <w:sz w:val="24"/>
          <w:szCs w:val="24"/>
        </w:rPr>
        <w:t>.</w:t>
      </w:r>
      <w:r w:rsidR="005373A7" w:rsidRPr="00D602AA">
        <w:rPr>
          <w:rFonts w:ascii="Times New Roman" w:hAnsi="Times New Roman" w:cs="Times New Roman"/>
          <w:sz w:val="24"/>
          <w:szCs w:val="24"/>
        </w:rPr>
        <w:t xml:space="preserve"> </w:t>
      </w:r>
      <w:r w:rsidR="00D23475" w:rsidRPr="00D602AA">
        <w:rPr>
          <w:rFonts w:ascii="Times New Roman" w:hAnsi="Times New Roman" w:cs="Times New Roman"/>
          <w:sz w:val="24"/>
          <w:szCs w:val="24"/>
        </w:rPr>
        <w:t xml:space="preserve">Przed dokonaniem wpisu zaproszenia </w:t>
      </w:r>
      <w:r w:rsidR="004D1CFE" w:rsidRPr="00D602AA">
        <w:rPr>
          <w:rFonts w:ascii="Times New Roman" w:hAnsi="Times New Roman" w:cs="Times New Roman"/>
          <w:sz w:val="24"/>
          <w:szCs w:val="24"/>
        </w:rPr>
        <w:t>organ</w:t>
      </w:r>
      <w:r w:rsidR="00D23475" w:rsidRPr="00D602AA">
        <w:rPr>
          <w:rFonts w:ascii="Times New Roman" w:hAnsi="Times New Roman" w:cs="Times New Roman"/>
          <w:sz w:val="24"/>
          <w:szCs w:val="24"/>
        </w:rPr>
        <w:t xml:space="preserve"> dokonuje analizy przedstawionego we wniosku zapraszającego stanu faktycznego i weryfikuje, czy nie zachodzą przesłanki do odmowy </w:t>
      </w:r>
      <w:r w:rsidR="00D50B01" w:rsidRPr="00D602AA">
        <w:rPr>
          <w:rFonts w:ascii="Times New Roman" w:hAnsi="Times New Roman" w:cs="Times New Roman"/>
          <w:sz w:val="24"/>
          <w:szCs w:val="24"/>
        </w:rPr>
        <w:t xml:space="preserve">dokonania </w:t>
      </w:r>
      <w:r w:rsidR="00D23475" w:rsidRPr="00D602AA">
        <w:rPr>
          <w:rFonts w:ascii="Times New Roman" w:hAnsi="Times New Roman" w:cs="Times New Roman"/>
          <w:sz w:val="24"/>
          <w:szCs w:val="24"/>
        </w:rPr>
        <w:t>wpisu.</w:t>
      </w:r>
      <w:r w:rsidR="00350465" w:rsidRPr="00D602AA">
        <w:rPr>
          <w:rFonts w:ascii="Times New Roman" w:hAnsi="Times New Roman" w:cs="Times New Roman"/>
          <w:sz w:val="24"/>
          <w:szCs w:val="24"/>
        </w:rPr>
        <w:t xml:space="preserve"> </w:t>
      </w:r>
      <w:r w:rsidR="005373A7" w:rsidRPr="00D602AA">
        <w:rPr>
          <w:rFonts w:ascii="Times New Roman" w:hAnsi="Times New Roman" w:cs="Times New Roman"/>
          <w:sz w:val="24"/>
          <w:szCs w:val="24"/>
        </w:rPr>
        <w:t>Odmowa dokonania</w:t>
      </w:r>
      <w:r w:rsidRPr="00D602AA">
        <w:rPr>
          <w:rFonts w:ascii="Times New Roman" w:hAnsi="Times New Roman" w:cs="Times New Roman"/>
          <w:sz w:val="24"/>
          <w:szCs w:val="24"/>
        </w:rPr>
        <w:t xml:space="preserve"> </w:t>
      </w:r>
      <w:r w:rsidR="005373A7" w:rsidRPr="00D602AA">
        <w:rPr>
          <w:rFonts w:ascii="Times New Roman" w:hAnsi="Times New Roman" w:cs="Times New Roman"/>
          <w:sz w:val="24"/>
          <w:szCs w:val="24"/>
        </w:rPr>
        <w:t xml:space="preserve">wpisu zaproszenia do </w:t>
      </w:r>
      <w:r w:rsidRPr="00D602AA">
        <w:rPr>
          <w:rFonts w:ascii="Times New Roman" w:hAnsi="Times New Roman" w:cs="Times New Roman"/>
          <w:sz w:val="24"/>
          <w:szCs w:val="24"/>
        </w:rPr>
        <w:t xml:space="preserve">ewidencji, w formie decyzji administracyjnej, </w:t>
      </w:r>
      <w:r w:rsidR="005373A7" w:rsidRPr="00D602AA">
        <w:rPr>
          <w:rFonts w:ascii="Times New Roman" w:hAnsi="Times New Roman" w:cs="Times New Roman"/>
          <w:sz w:val="24"/>
          <w:szCs w:val="24"/>
        </w:rPr>
        <w:t>może nastąpić wyłącznie w przypadku wystąpienia</w:t>
      </w:r>
      <w:r w:rsidRPr="00D602AA">
        <w:rPr>
          <w:rFonts w:ascii="Times New Roman" w:hAnsi="Times New Roman" w:cs="Times New Roman"/>
          <w:sz w:val="24"/>
          <w:szCs w:val="24"/>
        </w:rPr>
        <w:t xml:space="preserve"> okoliczności</w:t>
      </w:r>
      <w:r w:rsidR="005373A7" w:rsidRPr="00D602AA">
        <w:rPr>
          <w:rFonts w:ascii="Times New Roman" w:hAnsi="Times New Roman" w:cs="Times New Roman"/>
          <w:sz w:val="24"/>
          <w:szCs w:val="24"/>
        </w:rPr>
        <w:t xml:space="preserve"> enumeratywnie wskazanych w </w:t>
      </w:r>
      <w:r w:rsidRPr="00D602AA">
        <w:rPr>
          <w:rFonts w:ascii="Times New Roman" w:hAnsi="Times New Roman" w:cs="Times New Roman"/>
          <w:sz w:val="24"/>
          <w:szCs w:val="24"/>
        </w:rPr>
        <w:t>ustawie z dnia 12 grudnia 2013 r. o cudzoziemcach</w:t>
      </w:r>
      <w:r w:rsidR="005373A7" w:rsidRPr="00D602AA">
        <w:rPr>
          <w:rFonts w:ascii="Times New Roman" w:hAnsi="Times New Roman" w:cs="Times New Roman"/>
          <w:sz w:val="24"/>
          <w:szCs w:val="24"/>
        </w:rPr>
        <w:t>.</w:t>
      </w:r>
      <w:r w:rsidR="00350465" w:rsidRPr="00D602AA">
        <w:rPr>
          <w:rFonts w:ascii="Times New Roman" w:hAnsi="Times New Roman" w:cs="Times New Roman"/>
          <w:sz w:val="24"/>
          <w:szCs w:val="24"/>
        </w:rPr>
        <w:t xml:space="preserve"> </w:t>
      </w:r>
      <w:r w:rsidR="004D1CFE" w:rsidRPr="00D602AA">
        <w:rPr>
          <w:rFonts w:ascii="Times New Roman" w:hAnsi="Times New Roman" w:cs="Times New Roman"/>
          <w:sz w:val="24"/>
          <w:szCs w:val="24"/>
        </w:rPr>
        <w:t>Ponadto w post</w:t>
      </w:r>
      <w:r w:rsidR="00EB4324" w:rsidRPr="00D602AA">
        <w:rPr>
          <w:rFonts w:ascii="Times New Roman" w:hAnsi="Times New Roman" w:cs="Times New Roman"/>
          <w:sz w:val="24"/>
          <w:szCs w:val="24"/>
        </w:rPr>
        <w:t>ę</w:t>
      </w:r>
      <w:r w:rsidR="004D1CFE" w:rsidRPr="00D602AA">
        <w:rPr>
          <w:rFonts w:ascii="Times New Roman" w:hAnsi="Times New Roman" w:cs="Times New Roman"/>
          <w:sz w:val="24"/>
          <w:szCs w:val="24"/>
        </w:rPr>
        <w:t>powaniu w sprawie wpisania zaproszenia do ewidencji zaproszeń stosowany jest urzędowy formularz wniosku.</w:t>
      </w:r>
    </w:p>
    <w:p w14:paraId="710BC98E" w14:textId="206956FF" w:rsidR="00A325A3" w:rsidRPr="00D602AA" w:rsidRDefault="00A325A3"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Przedstawiona charakterystyka uzasadnia wprowadzenie uproszczonego trybu postępowania w sprawie wpisania zaproszenia do ewidencji zaproszeń.</w:t>
      </w:r>
    </w:p>
    <w:p w14:paraId="3870FD61" w14:textId="4161DD87" w:rsidR="002E426B" w:rsidRPr="00D602AA" w:rsidRDefault="004D1CFE"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Natomiast milczący tryb załatwienia sprawy zostaje wyłączony, ponieważ pozytywne rozstrzygnięcie organu administracji w sprawie wpisu zaproszenia do ewidencji zaproszeń przybiera formę czynności materia</w:t>
      </w:r>
      <w:r w:rsidR="007B30A9" w:rsidRPr="00D602AA">
        <w:rPr>
          <w:rFonts w:ascii="Times New Roman" w:hAnsi="Times New Roman" w:cs="Times New Roman"/>
          <w:sz w:val="24"/>
          <w:szCs w:val="24"/>
        </w:rPr>
        <w:t>lno-technicznej, a nie decyzji.</w:t>
      </w:r>
    </w:p>
    <w:p w14:paraId="6C403B41" w14:textId="452DBE7B" w:rsidR="004D1CFE" w:rsidRPr="00D602AA" w:rsidRDefault="002E426B"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 xml:space="preserve">Urzędowy formularz, z wykorzystaniem którego strona może wnieść podanie w postępowaniu uproszczonym, zawiera pouczenie o treści § 4, zgodnie z którym w sprawie wszczętej na skutek podania złożonego z wykorzystaniem urzędowego formularza nie jest dopuszczalne późniejsze zgłaszanie przez stronę nowych żądań. Wprowadzenie trybu uproszczonego </w:t>
      </w:r>
      <w:r w:rsidRPr="00D602AA">
        <w:rPr>
          <w:rFonts w:ascii="Times New Roman" w:hAnsi="Times New Roman" w:cs="Times New Roman"/>
          <w:sz w:val="24"/>
          <w:szCs w:val="24"/>
        </w:rPr>
        <w:lastRenderedPageBreak/>
        <w:t>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sprawie wpisu zaproszenia do ewidencji zaproszeń będzie zatem oznaczało konieczność uwzględnienia w obowiązującym formularzu wniosku o wpisanie zaproszenia do ewidencji zaproszeń treści ww. pouczenia. Obecnie obowiązujący wzór formularza wniosku o wpisanie zaproszenia do ewidencji zaproszeń jest określony rozporządzeniem Ministra Spraw Wewnętrznych i Administracji z dnia 2 grudnia 2020 r. w sprawie wzoru zaproszenia, wzoru formularza wniosku o wpisanie zaproszenia do ewidencji zaproszeń oraz wysokości środków, które powinien posiadać zapraszający (Dz. U. poz. 2347). Z uwagi na powyższe, proponuje się przepis przejściowy przewidujący odpowiedni okres na wydanie nowego rozporządzenia Ministra Spraw Wewnętrznych i Administracji określającego wzór formularza wniosku o</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wpisanie zaproszenia do ewidencji zaproszeń uwzględniającego powyższe zmiany (art. </w:t>
      </w:r>
      <w:r w:rsidR="009A1FC0" w:rsidRPr="00D602AA">
        <w:rPr>
          <w:rFonts w:ascii="Times New Roman" w:hAnsi="Times New Roman" w:cs="Times New Roman"/>
          <w:sz w:val="24"/>
          <w:szCs w:val="24"/>
        </w:rPr>
        <w:t>68</w:t>
      </w:r>
      <w:r w:rsidR="00DF7552">
        <w:rPr>
          <w:rFonts w:ascii="Times New Roman" w:hAnsi="Times New Roman" w:cs="Times New Roman"/>
          <w:sz w:val="24"/>
          <w:szCs w:val="24"/>
        </w:rPr>
        <w:t>).</w:t>
      </w:r>
    </w:p>
    <w:p w14:paraId="414DE30D" w14:textId="77777777" w:rsidR="005F3F31" w:rsidRPr="00D602AA" w:rsidRDefault="005F3F31" w:rsidP="00D602AA">
      <w:pPr>
        <w:spacing w:before="120" w:after="0" w:line="360" w:lineRule="auto"/>
        <w:jc w:val="both"/>
        <w:rPr>
          <w:rFonts w:ascii="Times New Roman" w:hAnsi="Times New Roman" w:cs="Times New Roman"/>
          <w:sz w:val="24"/>
          <w:szCs w:val="24"/>
        </w:rPr>
      </w:pPr>
    </w:p>
    <w:p w14:paraId="772E1164" w14:textId="4C5553D1" w:rsidR="000927C0" w:rsidRPr="00D602AA" w:rsidRDefault="006E728D"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w:t>
      </w:r>
      <w:r w:rsidR="00E54B9B" w:rsidRPr="00D602AA">
        <w:rPr>
          <w:rFonts w:ascii="Times New Roman" w:hAnsi="Times New Roman" w:cs="Times New Roman"/>
          <w:b/>
          <w:sz w:val="24"/>
          <w:szCs w:val="24"/>
        </w:rPr>
        <w:t xml:space="preserve"> </w:t>
      </w:r>
      <w:r w:rsidRPr="00D602AA">
        <w:rPr>
          <w:rFonts w:ascii="Times New Roman" w:hAnsi="Times New Roman" w:cs="Times New Roman"/>
          <w:b/>
          <w:sz w:val="24"/>
          <w:szCs w:val="24"/>
        </w:rPr>
        <w:t>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19 grudnia 2014 r.</w:t>
      </w:r>
      <w:r w:rsidR="00E54B9B" w:rsidRPr="00D602AA">
        <w:rPr>
          <w:rFonts w:ascii="Times New Roman" w:hAnsi="Times New Roman" w:cs="Times New Roman"/>
          <w:b/>
          <w:sz w:val="24"/>
          <w:szCs w:val="24"/>
        </w:rPr>
        <w:t xml:space="preserve"> </w:t>
      </w:r>
      <w:r w:rsidR="000927C0" w:rsidRPr="00D602AA">
        <w:rPr>
          <w:rFonts w:ascii="Times New Roman" w:hAnsi="Times New Roman" w:cs="Times New Roman"/>
          <w:b/>
          <w:sz w:val="24"/>
          <w:szCs w:val="24"/>
        </w:rPr>
        <w:t>o rybołówstwie morskim</w:t>
      </w:r>
      <w:r w:rsidRPr="00D602AA">
        <w:rPr>
          <w:rFonts w:ascii="Times New Roman" w:hAnsi="Times New Roman" w:cs="Times New Roman"/>
          <w:b/>
          <w:sz w:val="24"/>
          <w:szCs w:val="24"/>
        </w:rPr>
        <w:t xml:space="preserve"> </w:t>
      </w:r>
      <w:r w:rsidR="002E426B" w:rsidRPr="00D602AA">
        <w:rPr>
          <w:rFonts w:ascii="Times New Roman" w:hAnsi="Times New Roman" w:cs="Times New Roman"/>
          <w:b/>
          <w:sz w:val="24"/>
          <w:szCs w:val="24"/>
        </w:rPr>
        <w:t>(art. 3</w:t>
      </w:r>
      <w:r w:rsidR="004502BC" w:rsidRPr="00D602AA">
        <w:rPr>
          <w:rFonts w:ascii="Times New Roman" w:hAnsi="Times New Roman" w:cs="Times New Roman"/>
          <w:b/>
          <w:sz w:val="24"/>
          <w:szCs w:val="24"/>
        </w:rPr>
        <w:t>4</w:t>
      </w:r>
      <w:r w:rsidR="002E426B" w:rsidRPr="00D602AA">
        <w:rPr>
          <w:rFonts w:ascii="Times New Roman" w:hAnsi="Times New Roman" w:cs="Times New Roman"/>
          <w:b/>
          <w:sz w:val="24"/>
          <w:szCs w:val="24"/>
        </w:rPr>
        <w:t>)</w:t>
      </w:r>
    </w:p>
    <w:p w14:paraId="3D5E0F02" w14:textId="1F50857B" w:rsidR="000927C0" w:rsidRPr="00D602AA" w:rsidRDefault="000927C0" w:rsidP="00D602AA">
      <w:pPr>
        <w:pStyle w:val="Akapitzlist"/>
        <w:numPr>
          <w:ilvl w:val="0"/>
          <w:numId w:val="13"/>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 xml:space="preserve">Licencja połowowa </w:t>
      </w:r>
      <w:r w:rsidR="009B6F55" w:rsidRPr="00D602AA">
        <w:rPr>
          <w:rFonts w:ascii="Times New Roman" w:hAnsi="Times New Roman" w:cs="Times New Roman"/>
          <w:sz w:val="24"/>
          <w:szCs w:val="24"/>
        </w:rPr>
        <w:t xml:space="preserve">w postępowaniu uproszczonym </w:t>
      </w:r>
    </w:p>
    <w:p w14:paraId="5C7285EF" w14:textId="1F5A1016" w:rsidR="007248C3" w:rsidRPr="00D602AA" w:rsidRDefault="00FA12A5"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Proponowana zmiana wprowadza </w:t>
      </w:r>
      <w:bookmarkStart w:id="1" w:name="_Hlk94046429"/>
      <w:r w:rsidR="00350465" w:rsidRPr="00D602AA">
        <w:rPr>
          <w:rFonts w:ascii="Times New Roman" w:hAnsi="Times New Roman" w:cs="Times New Roman"/>
          <w:sz w:val="24"/>
          <w:szCs w:val="24"/>
        </w:rPr>
        <w:t>uproszczony tryb postępowania</w:t>
      </w:r>
      <w:r w:rsidR="00175A73" w:rsidRPr="00D602AA">
        <w:rPr>
          <w:rFonts w:ascii="Times New Roman" w:hAnsi="Times New Roman" w:cs="Times New Roman"/>
          <w:sz w:val="24"/>
          <w:szCs w:val="24"/>
        </w:rPr>
        <w:t xml:space="preserve"> </w:t>
      </w:r>
      <w:bookmarkEnd w:id="1"/>
      <w:r w:rsidR="00D2177C" w:rsidRPr="00D602AA">
        <w:rPr>
          <w:rFonts w:ascii="Times New Roman" w:hAnsi="Times New Roman" w:cs="Times New Roman"/>
          <w:sz w:val="24"/>
          <w:szCs w:val="24"/>
        </w:rPr>
        <w:t xml:space="preserve">w sprawie </w:t>
      </w:r>
      <w:r w:rsidRPr="00D602AA">
        <w:rPr>
          <w:rFonts w:ascii="Times New Roman" w:hAnsi="Times New Roman" w:cs="Times New Roman"/>
          <w:sz w:val="24"/>
          <w:szCs w:val="24"/>
        </w:rPr>
        <w:t>wydania licencji połowowej</w:t>
      </w:r>
      <w:r w:rsidR="007248C3" w:rsidRPr="00D602AA">
        <w:rPr>
          <w:rFonts w:ascii="Times New Roman" w:hAnsi="Times New Roman" w:cs="Times New Roman"/>
          <w:sz w:val="24"/>
          <w:szCs w:val="24"/>
        </w:rPr>
        <w:t>. Postępowanie w sprawie wydania licencji połowowej ma nieskomplikowany charakter. Decyzja w sprawie wydania albo odmowy</w:t>
      </w:r>
      <w:r w:rsidR="00D2177C" w:rsidRPr="00D602AA">
        <w:rPr>
          <w:rFonts w:ascii="Times New Roman" w:hAnsi="Times New Roman" w:cs="Times New Roman"/>
          <w:sz w:val="24"/>
          <w:szCs w:val="24"/>
        </w:rPr>
        <w:t xml:space="preserve"> wydania</w:t>
      </w:r>
      <w:r w:rsidR="007248C3" w:rsidRPr="00D602AA">
        <w:rPr>
          <w:rFonts w:ascii="Times New Roman" w:hAnsi="Times New Roman" w:cs="Times New Roman"/>
          <w:sz w:val="24"/>
          <w:szCs w:val="24"/>
        </w:rPr>
        <w:t xml:space="preserve"> licencji połowowej </w:t>
      </w:r>
      <w:r w:rsidR="00887F69" w:rsidRPr="00D602AA">
        <w:rPr>
          <w:rFonts w:ascii="Times New Roman" w:hAnsi="Times New Roman" w:cs="Times New Roman"/>
          <w:sz w:val="24"/>
          <w:szCs w:val="24"/>
        </w:rPr>
        <w:t xml:space="preserve">jest </w:t>
      </w:r>
      <w:r w:rsidR="007248C3" w:rsidRPr="00D602AA">
        <w:rPr>
          <w:rFonts w:ascii="Times New Roman" w:hAnsi="Times New Roman" w:cs="Times New Roman"/>
          <w:sz w:val="24"/>
          <w:szCs w:val="24"/>
        </w:rPr>
        <w:t xml:space="preserve">podejmowana w oparciu o ściśle określone przesłanki. </w:t>
      </w:r>
      <w:r w:rsidR="00D2177C" w:rsidRPr="00D602AA">
        <w:rPr>
          <w:rFonts w:ascii="Times New Roman" w:hAnsi="Times New Roman" w:cs="Times New Roman"/>
          <w:sz w:val="24"/>
          <w:szCs w:val="24"/>
        </w:rPr>
        <w:t>Wniosek o wydanie licencji strona składa na formularzu udostępnionym na stronie internetowej urzędu obsługującego ministra właściwego do spraw rybołówstwa</w:t>
      </w:r>
      <w:r w:rsidR="0026784D" w:rsidRPr="00D602AA">
        <w:rPr>
          <w:rFonts w:ascii="Times New Roman" w:hAnsi="Times New Roman" w:cs="Times New Roman"/>
          <w:sz w:val="24"/>
          <w:szCs w:val="24"/>
        </w:rPr>
        <w:t>.</w:t>
      </w:r>
    </w:p>
    <w:p w14:paraId="3089033B" w14:textId="46A0B38B" w:rsidR="00175A73" w:rsidRPr="00D602AA" w:rsidRDefault="00D2177C"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Przedstawiona charakterystyka tego postępowania uzasadnia zastosowanie w nim </w:t>
      </w:r>
      <w:r w:rsidR="00175A73" w:rsidRPr="00D602AA">
        <w:rPr>
          <w:rFonts w:ascii="Times New Roman" w:hAnsi="Times New Roman" w:cs="Times New Roman"/>
          <w:sz w:val="24"/>
          <w:szCs w:val="24"/>
        </w:rPr>
        <w:t xml:space="preserve">trybu </w:t>
      </w:r>
      <w:r w:rsidRPr="00D602AA">
        <w:rPr>
          <w:rFonts w:ascii="Times New Roman" w:hAnsi="Times New Roman" w:cs="Times New Roman"/>
          <w:sz w:val="24"/>
          <w:szCs w:val="24"/>
        </w:rPr>
        <w:t>postępowania uproszczonego</w:t>
      </w:r>
      <w:r w:rsidR="00175A73" w:rsidRPr="00D602AA">
        <w:rPr>
          <w:rFonts w:ascii="Times New Roman" w:hAnsi="Times New Roman" w:cs="Times New Roman"/>
          <w:sz w:val="24"/>
          <w:szCs w:val="24"/>
        </w:rPr>
        <w:t>. Jednocześnie wyłącza się stosowanie przepisów k.p.a. o</w:t>
      </w:r>
      <w:r w:rsidR="007B30A9" w:rsidRPr="00D602AA">
        <w:rPr>
          <w:rFonts w:ascii="Times New Roman" w:hAnsi="Times New Roman" w:cs="Times New Roman"/>
          <w:sz w:val="24"/>
          <w:szCs w:val="24"/>
        </w:rPr>
        <w:t> </w:t>
      </w:r>
      <w:r w:rsidR="00175A73" w:rsidRPr="00D602AA">
        <w:rPr>
          <w:rFonts w:ascii="Times New Roman" w:hAnsi="Times New Roman" w:cs="Times New Roman"/>
          <w:sz w:val="24"/>
          <w:szCs w:val="24"/>
        </w:rPr>
        <w:t>milczącym załatwieniu sprawy, z uwagi na fakt,</w:t>
      </w:r>
      <w:r w:rsidRPr="00D602AA">
        <w:rPr>
          <w:rFonts w:ascii="Times New Roman" w:hAnsi="Times New Roman" w:cs="Times New Roman"/>
          <w:sz w:val="24"/>
          <w:szCs w:val="24"/>
        </w:rPr>
        <w:t xml:space="preserve"> </w:t>
      </w:r>
      <w:r w:rsidR="00AE3540" w:rsidRPr="00D602AA">
        <w:rPr>
          <w:rFonts w:ascii="Times New Roman" w:hAnsi="Times New Roman" w:cs="Times New Roman"/>
          <w:sz w:val="24"/>
          <w:szCs w:val="24"/>
        </w:rPr>
        <w:t>iż</w:t>
      </w:r>
      <w:r w:rsidR="007D11EF" w:rsidRPr="00D602AA">
        <w:rPr>
          <w:rFonts w:ascii="Times New Roman" w:hAnsi="Times New Roman" w:cs="Times New Roman"/>
          <w:sz w:val="24"/>
          <w:szCs w:val="24"/>
        </w:rPr>
        <w:t xml:space="preserve"> strona potrzebuje materialnej formy tej decyzji w formie dokumentu licencji, by posługiwać się nią w obrocie prawnym.</w:t>
      </w:r>
    </w:p>
    <w:p w14:paraId="204A2D44" w14:textId="5841C107" w:rsidR="00350465" w:rsidRPr="00D602AA" w:rsidRDefault="00350465" w:rsidP="00D602AA">
      <w:pPr>
        <w:spacing w:before="120" w:after="0" w:line="360" w:lineRule="auto"/>
        <w:jc w:val="both"/>
        <w:rPr>
          <w:rFonts w:ascii="Times New Roman" w:hAnsi="Times New Roman" w:cs="Times New Roman"/>
          <w:sz w:val="24"/>
          <w:szCs w:val="24"/>
        </w:rPr>
      </w:pPr>
    </w:p>
    <w:p w14:paraId="134DCD5F" w14:textId="30D7C100" w:rsidR="000927C0" w:rsidRPr="00D602AA" w:rsidRDefault="00B842E7" w:rsidP="00D602AA">
      <w:pPr>
        <w:pStyle w:val="Akapitzlist"/>
        <w:numPr>
          <w:ilvl w:val="0"/>
          <w:numId w:val="13"/>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P</w:t>
      </w:r>
      <w:r w:rsidR="00704D3C" w:rsidRPr="00D602AA">
        <w:rPr>
          <w:rFonts w:ascii="Times New Roman" w:hAnsi="Times New Roman" w:cs="Times New Roman"/>
          <w:sz w:val="24"/>
          <w:szCs w:val="24"/>
        </w:rPr>
        <w:t>oz</w:t>
      </w:r>
      <w:r w:rsidR="000927C0" w:rsidRPr="00D602AA">
        <w:rPr>
          <w:rFonts w:ascii="Times New Roman" w:hAnsi="Times New Roman" w:cs="Times New Roman"/>
          <w:sz w:val="24"/>
          <w:szCs w:val="24"/>
        </w:rPr>
        <w:t xml:space="preserve">wolenie na połowy organizmów morskich </w:t>
      </w:r>
      <w:r w:rsidR="009B6F55" w:rsidRPr="00D602AA">
        <w:rPr>
          <w:rFonts w:ascii="Times New Roman" w:hAnsi="Times New Roman" w:cs="Times New Roman"/>
          <w:sz w:val="24"/>
          <w:szCs w:val="24"/>
        </w:rPr>
        <w:t xml:space="preserve">w postępowaniu uproszczonym </w:t>
      </w:r>
    </w:p>
    <w:p w14:paraId="2ACC6E4F" w14:textId="2420C86C" w:rsidR="007D11EF" w:rsidRPr="00D602AA" w:rsidRDefault="007D11EF" w:rsidP="00DF7552">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t xml:space="preserve">Projekt wprowadza </w:t>
      </w:r>
      <w:r w:rsidR="00350465" w:rsidRPr="00D602AA">
        <w:rPr>
          <w:rFonts w:ascii="Times New Roman" w:hAnsi="Times New Roman" w:cs="Times New Roman"/>
          <w:sz w:val="24"/>
          <w:szCs w:val="24"/>
        </w:rPr>
        <w:t xml:space="preserve">uproszczony tryb postępowania </w:t>
      </w:r>
      <w:r w:rsidRPr="00D602AA">
        <w:rPr>
          <w:rFonts w:ascii="Times New Roman" w:hAnsi="Times New Roman" w:cs="Times New Roman"/>
          <w:bCs/>
          <w:sz w:val="24"/>
          <w:szCs w:val="24"/>
        </w:rPr>
        <w:t>w sprawie wydania pozwolenia na połowy organizmów morskich na obszarach morskich Rzeczypospolitej Polskiej w celach prowadzenia badań naukowych lub prac rozwojowych albo w celu kształcenia, w zakresie rybołówstwa morskiego. Przedmiotowe postępowanie ma nieskomplikowany ch</w:t>
      </w:r>
      <w:r w:rsidR="00126ADD" w:rsidRPr="00D602AA">
        <w:rPr>
          <w:rFonts w:ascii="Times New Roman" w:hAnsi="Times New Roman" w:cs="Times New Roman"/>
          <w:bCs/>
          <w:sz w:val="24"/>
          <w:szCs w:val="24"/>
        </w:rPr>
        <w:t xml:space="preserve">arakter, ograniczony jest krąg </w:t>
      </w:r>
      <w:r w:rsidRPr="00D602AA">
        <w:rPr>
          <w:rFonts w:ascii="Times New Roman" w:hAnsi="Times New Roman" w:cs="Times New Roman"/>
          <w:bCs/>
          <w:sz w:val="24"/>
          <w:szCs w:val="24"/>
        </w:rPr>
        <w:t xml:space="preserve">podmiotów, które mogą ubiegać się o wydanie tego pozwolenia (instytut badawczy, instytut naukowy, centra kształcenia zawodowego, uczelnia albo szkoła </w:t>
      </w:r>
      <w:r w:rsidRPr="00D602AA">
        <w:rPr>
          <w:rFonts w:ascii="Times New Roman" w:hAnsi="Times New Roman" w:cs="Times New Roman"/>
          <w:bCs/>
          <w:sz w:val="24"/>
          <w:szCs w:val="24"/>
        </w:rPr>
        <w:lastRenderedPageBreak/>
        <w:t>ponadpodstawowa działające w określonym zakresie), a decyzja odmowna może zapaść tylko wówczas, gdy planowane połowy spowodowałoby negatywne skutki dla żywych zasobów morza albo gdy prowadzenie planowanych badań naukowych lub prac rozwojowych jest nieuzasadnione lub niecelowe ze względu na ochronę żywych zasobów morza.</w:t>
      </w:r>
    </w:p>
    <w:p w14:paraId="7FB09A65" w14:textId="6FAC7A51" w:rsidR="007D11EF" w:rsidRPr="00D602AA" w:rsidRDefault="009B6F55"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Przedstawiona charakterystyka tego postępowania uzasadnia zastosowanie w nim trybu postępowania uproszczonego. Jednocześnie wyłącza się stosowanie przepisów k.p.a. o</w:t>
      </w:r>
      <w:r w:rsidR="007B30A9" w:rsidRPr="00D602AA">
        <w:rPr>
          <w:rFonts w:ascii="Times New Roman" w:hAnsi="Times New Roman" w:cs="Times New Roman"/>
          <w:sz w:val="24"/>
          <w:szCs w:val="24"/>
        </w:rPr>
        <w:t> </w:t>
      </w:r>
      <w:r w:rsidRPr="00D602AA">
        <w:rPr>
          <w:rFonts w:ascii="Times New Roman" w:hAnsi="Times New Roman" w:cs="Times New Roman"/>
          <w:sz w:val="24"/>
          <w:szCs w:val="24"/>
        </w:rPr>
        <w:t>milczącym załatwieniu sprawy, z uwagi na fakt, że strona ma interes w uzyskaniu materialnej formy ww. pozwolenia w postaci dokumentu, który będzie mogła okazać np.</w:t>
      </w:r>
      <w:r w:rsidR="00AB2CA0" w:rsidRPr="00D602AA">
        <w:rPr>
          <w:rFonts w:ascii="Times New Roman" w:hAnsi="Times New Roman" w:cs="Times New Roman"/>
          <w:sz w:val="24"/>
          <w:szCs w:val="24"/>
        </w:rPr>
        <w:t xml:space="preserve"> </w:t>
      </w:r>
      <w:r w:rsidRPr="00D602AA">
        <w:rPr>
          <w:rFonts w:ascii="Times New Roman" w:hAnsi="Times New Roman" w:cs="Times New Roman"/>
          <w:sz w:val="24"/>
          <w:szCs w:val="24"/>
        </w:rPr>
        <w:t>w</w:t>
      </w:r>
      <w:r w:rsidR="00D5635B" w:rsidRPr="00D602AA">
        <w:rPr>
          <w:rFonts w:ascii="Times New Roman" w:hAnsi="Times New Roman" w:cs="Times New Roman"/>
          <w:sz w:val="24"/>
          <w:szCs w:val="24"/>
        </w:rPr>
        <w:t> </w:t>
      </w:r>
      <w:r w:rsidRPr="00D602AA">
        <w:rPr>
          <w:rFonts w:ascii="Times New Roman" w:hAnsi="Times New Roman" w:cs="Times New Roman"/>
          <w:sz w:val="24"/>
          <w:szCs w:val="24"/>
        </w:rPr>
        <w:t>razie ewentualnej kontroli ze strony uprawnionego organu.</w:t>
      </w:r>
    </w:p>
    <w:p w14:paraId="131096C5" w14:textId="77777777" w:rsidR="00350465" w:rsidRPr="00D602AA" w:rsidRDefault="00350465" w:rsidP="00D602AA">
      <w:pPr>
        <w:spacing w:before="120" w:after="0" w:line="360" w:lineRule="auto"/>
        <w:jc w:val="both"/>
        <w:rPr>
          <w:rFonts w:ascii="Times New Roman" w:hAnsi="Times New Roman" w:cs="Times New Roman"/>
          <w:sz w:val="24"/>
          <w:szCs w:val="24"/>
        </w:rPr>
      </w:pPr>
    </w:p>
    <w:p w14:paraId="352022C2" w14:textId="007D5BD6" w:rsidR="00E54B9B" w:rsidRPr="00D602AA" w:rsidRDefault="006E728D"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w:t>
      </w:r>
      <w:r w:rsidR="00E54B9B" w:rsidRPr="00D602AA">
        <w:rPr>
          <w:rFonts w:ascii="Times New Roman" w:hAnsi="Times New Roman" w:cs="Times New Roman"/>
          <w:b/>
          <w:sz w:val="24"/>
          <w:szCs w:val="24"/>
        </w:rPr>
        <w:t xml:space="preserve"> </w:t>
      </w:r>
      <w:r w:rsidRPr="00D602AA">
        <w:rPr>
          <w:rFonts w:ascii="Times New Roman" w:hAnsi="Times New Roman" w:cs="Times New Roman"/>
          <w:b/>
          <w:sz w:val="24"/>
          <w:szCs w:val="24"/>
        </w:rPr>
        <w:t>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5 si</w:t>
      </w:r>
      <w:r w:rsidR="00126ADD" w:rsidRPr="00D602AA">
        <w:rPr>
          <w:rFonts w:ascii="Times New Roman" w:hAnsi="Times New Roman" w:cs="Times New Roman"/>
          <w:b/>
          <w:sz w:val="24"/>
          <w:szCs w:val="24"/>
        </w:rPr>
        <w:t>erpnia 2015 r. o pracy na morzu</w:t>
      </w:r>
      <w:r w:rsidR="000927C0" w:rsidRPr="00D602AA">
        <w:rPr>
          <w:rFonts w:ascii="Times New Roman" w:hAnsi="Times New Roman" w:cs="Times New Roman"/>
          <w:b/>
          <w:sz w:val="24"/>
          <w:szCs w:val="24"/>
        </w:rPr>
        <w:t xml:space="preserve"> </w:t>
      </w:r>
      <w:r w:rsidR="002E426B" w:rsidRPr="00D602AA">
        <w:rPr>
          <w:rFonts w:ascii="Times New Roman" w:hAnsi="Times New Roman" w:cs="Times New Roman"/>
          <w:b/>
          <w:sz w:val="24"/>
          <w:szCs w:val="24"/>
        </w:rPr>
        <w:t>(art. 3</w:t>
      </w:r>
      <w:r w:rsidR="00E706CB" w:rsidRPr="00D602AA">
        <w:rPr>
          <w:rFonts w:ascii="Times New Roman" w:hAnsi="Times New Roman" w:cs="Times New Roman"/>
          <w:b/>
          <w:sz w:val="24"/>
          <w:szCs w:val="24"/>
        </w:rPr>
        <w:t>5</w:t>
      </w:r>
      <w:r w:rsidR="002E426B" w:rsidRPr="00D602AA">
        <w:rPr>
          <w:rFonts w:ascii="Times New Roman" w:hAnsi="Times New Roman" w:cs="Times New Roman"/>
          <w:b/>
          <w:sz w:val="24"/>
          <w:szCs w:val="24"/>
        </w:rPr>
        <w:t>)</w:t>
      </w:r>
    </w:p>
    <w:p w14:paraId="2CE22EF0" w14:textId="68C9B8D6" w:rsidR="000927C0" w:rsidRPr="00D602AA" w:rsidRDefault="000927C0"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Książeczki żeglarskie </w:t>
      </w:r>
      <w:r w:rsidR="00672F0C" w:rsidRPr="00D602AA">
        <w:rPr>
          <w:rFonts w:ascii="Times New Roman" w:hAnsi="Times New Roman" w:cs="Times New Roman"/>
          <w:sz w:val="24"/>
          <w:szCs w:val="24"/>
        </w:rPr>
        <w:t xml:space="preserve">są </w:t>
      </w:r>
      <w:r w:rsidRPr="00D602AA">
        <w:rPr>
          <w:rFonts w:ascii="Times New Roman" w:hAnsi="Times New Roman" w:cs="Times New Roman"/>
          <w:sz w:val="24"/>
          <w:szCs w:val="24"/>
        </w:rPr>
        <w:t xml:space="preserve">wydawane na wniosek zainteresowanego, </w:t>
      </w:r>
      <w:r w:rsidR="00443A02" w:rsidRPr="00D602AA">
        <w:rPr>
          <w:rFonts w:ascii="Times New Roman" w:hAnsi="Times New Roman" w:cs="Times New Roman"/>
          <w:sz w:val="24"/>
          <w:szCs w:val="24"/>
        </w:rPr>
        <w:t xml:space="preserve">a </w:t>
      </w:r>
      <w:r w:rsidRPr="00D602AA">
        <w:rPr>
          <w:rFonts w:ascii="Times New Roman" w:hAnsi="Times New Roman" w:cs="Times New Roman"/>
          <w:sz w:val="24"/>
          <w:szCs w:val="24"/>
        </w:rPr>
        <w:t>wymagane załączniki są określone w akcie wykonawczym. W urzędach morskich proces wydawania książeczek żeglarskich jest objęty systemem ISO – wdrożono szczegółowe procedury i</w:t>
      </w:r>
      <w:r w:rsidR="00C51B34" w:rsidRPr="00D602AA">
        <w:rPr>
          <w:rFonts w:ascii="Times New Roman" w:hAnsi="Times New Roman" w:cs="Times New Roman"/>
          <w:sz w:val="24"/>
          <w:szCs w:val="24"/>
        </w:rPr>
        <w:t> </w:t>
      </w:r>
      <w:r w:rsidRPr="00D602AA">
        <w:rPr>
          <w:rFonts w:ascii="Times New Roman" w:hAnsi="Times New Roman" w:cs="Times New Roman"/>
          <w:sz w:val="24"/>
          <w:szCs w:val="24"/>
        </w:rPr>
        <w:t>instrukcje postępowania</w:t>
      </w:r>
      <w:r w:rsidR="00443A02" w:rsidRPr="00D602AA">
        <w:rPr>
          <w:rFonts w:ascii="Times New Roman" w:hAnsi="Times New Roman" w:cs="Times New Roman"/>
          <w:sz w:val="24"/>
          <w:szCs w:val="24"/>
        </w:rPr>
        <w:t>,</w:t>
      </w:r>
      <w:r w:rsidRPr="00D602AA">
        <w:rPr>
          <w:rFonts w:ascii="Times New Roman" w:hAnsi="Times New Roman" w:cs="Times New Roman"/>
          <w:sz w:val="24"/>
          <w:szCs w:val="24"/>
        </w:rPr>
        <w:t xml:space="preserve"> a także standardowe formularze. Sprawy w większości są</w:t>
      </w:r>
      <w:r w:rsidR="00D5635B" w:rsidRPr="00D602AA">
        <w:rPr>
          <w:rFonts w:ascii="Times New Roman" w:hAnsi="Times New Roman" w:cs="Times New Roman"/>
          <w:sz w:val="24"/>
          <w:szCs w:val="24"/>
        </w:rPr>
        <w:t> </w:t>
      </w:r>
      <w:r w:rsidRPr="00D602AA">
        <w:rPr>
          <w:rFonts w:ascii="Times New Roman" w:hAnsi="Times New Roman" w:cs="Times New Roman"/>
          <w:sz w:val="24"/>
          <w:szCs w:val="24"/>
        </w:rPr>
        <w:t>powtarzalne. Urzędy morskie korzystają z jednego, wspólnego systemu informatycznego</w:t>
      </w:r>
      <w:r w:rsidR="007B30A9" w:rsidRPr="00D602AA">
        <w:rPr>
          <w:rFonts w:ascii="Times New Roman" w:hAnsi="Times New Roman" w:cs="Times New Roman"/>
          <w:sz w:val="24"/>
          <w:szCs w:val="24"/>
        </w:rPr>
        <w:t>,</w:t>
      </w:r>
      <w:r w:rsidRPr="00D602AA">
        <w:rPr>
          <w:rFonts w:ascii="Times New Roman" w:hAnsi="Times New Roman" w:cs="Times New Roman"/>
          <w:sz w:val="24"/>
          <w:szCs w:val="24"/>
        </w:rPr>
        <w:t xml:space="preserve"> w</w:t>
      </w:r>
      <w:r w:rsidR="00C51B34" w:rsidRPr="00D602AA">
        <w:rPr>
          <w:rFonts w:ascii="Times New Roman" w:hAnsi="Times New Roman" w:cs="Times New Roman"/>
          <w:sz w:val="24"/>
          <w:szCs w:val="24"/>
        </w:rPr>
        <w:t> </w:t>
      </w:r>
      <w:r w:rsidRPr="00D602AA">
        <w:rPr>
          <w:rFonts w:ascii="Times New Roman" w:hAnsi="Times New Roman" w:cs="Times New Roman"/>
          <w:sz w:val="24"/>
          <w:szCs w:val="24"/>
        </w:rPr>
        <w:t>którym prowadzi się sprawę od przyjęcia wniosku do wygenerowania gotowego dokumentu, przy jednoczesnym rejestrowaniu wszystkich wykonywanych czynności. Termin załatwiania spraw jest z góry określony (wnioskodawca jest informowany w chwili składania wniosku o terminie odbioru dokumentu).</w:t>
      </w:r>
    </w:p>
    <w:p w14:paraId="7C2F8B72" w14:textId="3A524921" w:rsidR="000927C0" w:rsidRPr="00D602AA" w:rsidRDefault="000927C0"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Decyzje są wydawane marynarzom jedynie w przypadku odmowy wydania dokumentu lub w</w:t>
      </w:r>
      <w:r w:rsidR="007B30A9" w:rsidRPr="00D602AA">
        <w:rPr>
          <w:rFonts w:ascii="Times New Roman" w:hAnsi="Times New Roman" w:cs="Times New Roman"/>
          <w:sz w:val="24"/>
          <w:szCs w:val="24"/>
        </w:rPr>
        <w:t> </w:t>
      </w:r>
      <w:r w:rsidRPr="00D602AA">
        <w:rPr>
          <w:rFonts w:ascii="Times New Roman" w:hAnsi="Times New Roman" w:cs="Times New Roman"/>
          <w:sz w:val="24"/>
          <w:szCs w:val="24"/>
        </w:rPr>
        <w:t>przypadku unieważnienia, w pozostałych przypadkach uproszczona decyzja pozostaje w</w:t>
      </w:r>
      <w:r w:rsidR="007B30A9" w:rsidRPr="00D602AA">
        <w:rPr>
          <w:rFonts w:ascii="Times New Roman" w:hAnsi="Times New Roman" w:cs="Times New Roman"/>
          <w:sz w:val="24"/>
          <w:szCs w:val="24"/>
        </w:rPr>
        <w:t> </w:t>
      </w:r>
      <w:r w:rsidRPr="00D602AA">
        <w:rPr>
          <w:rFonts w:ascii="Times New Roman" w:hAnsi="Times New Roman" w:cs="Times New Roman"/>
          <w:sz w:val="24"/>
          <w:szCs w:val="24"/>
        </w:rPr>
        <w:t>aktach ewidencyjnych sprawy</w:t>
      </w:r>
      <w:r w:rsidR="007B30A9" w:rsidRPr="00D602AA">
        <w:rPr>
          <w:rFonts w:ascii="Times New Roman" w:hAnsi="Times New Roman" w:cs="Times New Roman"/>
          <w:sz w:val="24"/>
          <w:szCs w:val="24"/>
        </w:rPr>
        <w:t>,</w:t>
      </w:r>
      <w:r w:rsidRPr="00D602AA">
        <w:rPr>
          <w:rFonts w:ascii="Times New Roman" w:hAnsi="Times New Roman" w:cs="Times New Roman"/>
          <w:sz w:val="24"/>
          <w:szCs w:val="24"/>
        </w:rPr>
        <w:t xml:space="preserve"> a wnioskodawca otrzymuje gotowy dokument.</w:t>
      </w:r>
    </w:p>
    <w:p w14:paraId="47058196" w14:textId="7FC1FEB0" w:rsidR="000927C0" w:rsidRPr="00D602AA" w:rsidRDefault="000927C0"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Dodatkowo na podstawie rozporządzenia Ministra Administracji i Cyfryzacji z dnia 9</w:t>
      </w:r>
      <w:r w:rsidR="001C676F" w:rsidRPr="00D602AA">
        <w:rPr>
          <w:rFonts w:ascii="Times New Roman" w:hAnsi="Times New Roman" w:cs="Times New Roman"/>
          <w:sz w:val="24"/>
          <w:szCs w:val="24"/>
        </w:rPr>
        <w:t> </w:t>
      </w:r>
      <w:r w:rsidRPr="00D602AA">
        <w:rPr>
          <w:rFonts w:ascii="Times New Roman" w:hAnsi="Times New Roman" w:cs="Times New Roman"/>
          <w:sz w:val="24"/>
          <w:szCs w:val="24"/>
        </w:rPr>
        <w:t>marca 2012 r. w sprawie rodzaju spraw, w których obowiązek prowadzenia</w:t>
      </w:r>
      <w:r w:rsidR="00443A02" w:rsidRPr="00D602AA">
        <w:rPr>
          <w:rFonts w:ascii="Times New Roman" w:hAnsi="Times New Roman" w:cs="Times New Roman"/>
          <w:sz w:val="24"/>
          <w:szCs w:val="24"/>
        </w:rPr>
        <w:t xml:space="preserve"> metryki sprawy jest wyłączony, </w:t>
      </w:r>
      <w:r w:rsidRPr="00D602AA">
        <w:rPr>
          <w:rFonts w:ascii="Times New Roman" w:hAnsi="Times New Roman" w:cs="Times New Roman"/>
          <w:sz w:val="24"/>
          <w:szCs w:val="24"/>
        </w:rPr>
        <w:t>w sprawach o wydanie książeczek żeglarskich zniesion</w:t>
      </w:r>
      <w:r w:rsidR="00126ADD" w:rsidRPr="00D602AA">
        <w:rPr>
          <w:rFonts w:ascii="Times New Roman" w:hAnsi="Times New Roman" w:cs="Times New Roman"/>
          <w:sz w:val="24"/>
          <w:szCs w:val="24"/>
        </w:rPr>
        <w:t>o obowiązek prowadzenia metryki</w:t>
      </w:r>
      <w:r w:rsidRPr="00D602AA">
        <w:rPr>
          <w:rFonts w:ascii="Times New Roman" w:hAnsi="Times New Roman" w:cs="Times New Roman"/>
          <w:sz w:val="24"/>
          <w:szCs w:val="24"/>
        </w:rPr>
        <w:t xml:space="preserve"> z uwagi na ich charakter i sposób dokumentowania</w:t>
      </w:r>
      <w:r w:rsidR="00443A02" w:rsidRPr="00D602AA">
        <w:rPr>
          <w:rFonts w:ascii="Times New Roman" w:hAnsi="Times New Roman" w:cs="Times New Roman"/>
          <w:sz w:val="24"/>
          <w:szCs w:val="24"/>
        </w:rPr>
        <w:t>.</w:t>
      </w:r>
    </w:p>
    <w:p w14:paraId="394923FF" w14:textId="4F30ADEE" w:rsidR="00443A02" w:rsidRPr="00D602AA" w:rsidRDefault="00443A02"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Przedstawiona charakterystyka postępowania uzasadnia zastosowanie w nim trybu postępowania uproszczonego.</w:t>
      </w:r>
    </w:p>
    <w:p w14:paraId="1F25706A" w14:textId="14D7EAE5" w:rsidR="001C676F" w:rsidRPr="00D602AA" w:rsidRDefault="001C676F"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Zgodnie z ustawą z dnia 5 sierpnia 2015 r. o pracy na morzu, poza granicami Rzeczypospolitej Polskiej książeczki żeglarskie wystawia konsul, </w:t>
      </w:r>
      <w:r w:rsidR="001656A8" w:rsidRPr="00D602AA">
        <w:rPr>
          <w:rFonts w:ascii="Times New Roman" w:hAnsi="Times New Roman" w:cs="Times New Roman"/>
          <w:sz w:val="24"/>
          <w:szCs w:val="24"/>
        </w:rPr>
        <w:t xml:space="preserve">w </w:t>
      </w:r>
      <w:r w:rsidRPr="00D602AA">
        <w:rPr>
          <w:rFonts w:ascii="Times New Roman" w:hAnsi="Times New Roman" w:cs="Times New Roman"/>
          <w:sz w:val="24"/>
          <w:szCs w:val="24"/>
        </w:rPr>
        <w:t>postępowani</w:t>
      </w:r>
      <w:r w:rsidR="008940DE" w:rsidRPr="00D602AA">
        <w:rPr>
          <w:rFonts w:ascii="Times New Roman" w:hAnsi="Times New Roman" w:cs="Times New Roman"/>
          <w:sz w:val="24"/>
          <w:szCs w:val="24"/>
        </w:rPr>
        <w:t xml:space="preserve">u, o którym </w:t>
      </w:r>
      <w:r w:rsidR="008940DE" w:rsidRPr="00D602AA">
        <w:rPr>
          <w:rFonts w:ascii="Times New Roman" w:hAnsi="Times New Roman" w:cs="Times New Roman"/>
          <w:sz w:val="24"/>
          <w:szCs w:val="24"/>
        </w:rPr>
        <w:lastRenderedPageBreak/>
        <w:t>mowa w</w:t>
      </w:r>
      <w:r w:rsidRPr="00D602AA">
        <w:rPr>
          <w:rFonts w:ascii="Times New Roman" w:hAnsi="Times New Roman" w:cs="Times New Roman"/>
          <w:sz w:val="24"/>
          <w:szCs w:val="24"/>
        </w:rPr>
        <w:t xml:space="preserve"> </w:t>
      </w:r>
      <w:r w:rsidR="008940DE" w:rsidRPr="00D602AA">
        <w:rPr>
          <w:rFonts w:ascii="Times New Roman" w:hAnsi="Times New Roman" w:cs="Times New Roman"/>
          <w:sz w:val="24"/>
          <w:szCs w:val="24"/>
        </w:rPr>
        <w:t xml:space="preserve">dziale </w:t>
      </w:r>
      <w:r w:rsidRPr="00D602AA">
        <w:rPr>
          <w:rFonts w:ascii="Times New Roman" w:hAnsi="Times New Roman" w:cs="Times New Roman"/>
          <w:sz w:val="24"/>
          <w:szCs w:val="24"/>
        </w:rPr>
        <w:t xml:space="preserve">III Postępowanie przed konsulem ustawy z dnia 25 czerwca </w:t>
      </w:r>
      <w:r w:rsidR="00D5635B" w:rsidRPr="00D602AA">
        <w:rPr>
          <w:rFonts w:ascii="Times New Roman" w:hAnsi="Times New Roman" w:cs="Times New Roman"/>
          <w:sz w:val="24"/>
          <w:szCs w:val="24"/>
        </w:rPr>
        <w:t>2015 r. – Prawo konsularne. Aby nie pozostawić wątpliwości co do stosowania odpowiednich przepisów dotyczących postępowania przed konsulem należało dodać zmianę dotyczącą stosowania przepisów ww. ustawy – Prawo konsularne w sprawach uregulowanych w ustawie z dnia 5 sierpnia 2015 r. o pracy na morzu należących do właściwości konsula.</w:t>
      </w:r>
    </w:p>
    <w:p w14:paraId="2EE5DB5E" w14:textId="77777777" w:rsidR="005725BD" w:rsidRPr="00D602AA" w:rsidRDefault="005725BD" w:rsidP="00D602AA">
      <w:pPr>
        <w:spacing w:before="120" w:after="0" w:line="360" w:lineRule="auto"/>
        <w:jc w:val="both"/>
        <w:rPr>
          <w:rFonts w:ascii="Times New Roman" w:hAnsi="Times New Roman" w:cs="Times New Roman"/>
          <w:sz w:val="24"/>
          <w:szCs w:val="24"/>
        </w:rPr>
      </w:pPr>
    </w:p>
    <w:p w14:paraId="13E11240" w14:textId="6438CB3A" w:rsidR="005E26D9" w:rsidRPr="00D602AA" w:rsidRDefault="006E728D" w:rsidP="00DF755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w:t>
      </w:r>
      <w:r w:rsidR="005E26D9" w:rsidRPr="00D602AA">
        <w:rPr>
          <w:rFonts w:ascii="Times New Roman" w:hAnsi="Times New Roman" w:cs="Times New Roman"/>
          <w:b/>
          <w:sz w:val="24"/>
          <w:szCs w:val="24"/>
        </w:rPr>
        <w:t xml:space="preserve"> </w:t>
      </w:r>
      <w:r w:rsidRPr="00D602AA">
        <w:rPr>
          <w:rFonts w:ascii="Times New Roman" w:hAnsi="Times New Roman" w:cs="Times New Roman"/>
          <w:b/>
          <w:sz w:val="24"/>
          <w:szCs w:val="24"/>
        </w:rPr>
        <w:t>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w:t>
      </w:r>
      <w:r w:rsidR="0053104D" w:rsidRPr="00D602AA">
        <w:rPr>
          <w:rFonts w:ascii="Times New Roman" w:hAnsi="Times New Roman" w:cs="Times New Roman"/>
          <w:b/>
          <w:sz w:val="24"/>
          <w:szCs w:val="24"/>
        </w:rPr>
        <w:t>ia</w:t>
      </w:r>
      <w:r w:rsidR="000927C0" w:rsidRPr="00D602AA">
        <w:rPr>
          <w:rFonts w:ascii="Times New Roman" w:hAnsi="Times New Roman" w:cs="Times New Roman"/>
          <w:b/>
          <w:sz w:val="24"/>
          <w:szCs w:val="24"/>
        </w:rPr>
        <w:t xml:space="preserve"> 20 lipca 2017 r. – Prawo wodne </w:t>
      </w:r>
      <w:r w:rsidR="002E426B" w:rsidRPr="00D602AA">
        <w:rPr>
          <w:rFonts w:ascii="Times New Roman" w:hAnsi="Times New Roman" w:cs="Times New Roman"/>
          <w:b/>
          <w:sz w:val="24"/>
          <w:szCs w:val="24"/>
        </w:rPr>
        <w:t>(art. 3</w:t>
      </w:r>
      <w:r w:rsidR="00E706CB" w:rsidRPr="00D602AA">
        <w:rPr>
          <w:rFonts w:ascii="Times New Roman" w:hAnsi="Times New Roman" w:cs="Times New Roman"/>
          <w:b/>
          <w:sz w:val="24"/>
          <w:szCs w:val="24"/>
        </w:rPr>
        <w:t>6</w:t>
      </w:r>
      <w:r w:rsidR="002E426B" w:rsidRPr="00D602AA">
        <w:rPr>
          <w:rFonts w:ascii="Times New Roman" w:hAnsi="Times New Roman" w:cs="Times New Roman"/>
          <w:b/>
          <w:sz w:val="24"/>
          <w:szCs w:val="24"/>
        </w:rPr>
        <w:t>)</w:t>
      </w:r>
    </w:p>
    <w:p w14:paraId="3C85EBA8" w14:textId="5A88F84F" w:rsidR="000927C0" w:rsidRPr="00D602AA" w:rsidRDefault="004809F2" w:rsidP="00D602AA">
      <w:pPr>
        <w:pStyle w:val="Akapitzlist"/>
        <w:numPr>
          <w:ilvl w:val="0"/>
          <w:numId w:val="15"/>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Usprawnienie postępowania w sprawie o ustalenie charakteru wód</w:t>
      </w:r>
      <w:r w:rsidR="0053104D" w:rsidRPr="00D602AA">
        <w:rPr>
          <w:rFonts w:ascii="Times New Roman" w:hAnsi="Times New Roman" w:cs="Times New Roman"/>
          <w:sz w:val="24"/>
          <w:szCs w:val="24"/>
        </w:rPr>
        <w:t xml:space="preserve"> </w:t>
      </w:r>
    </w:p>
    <w:p w14:paraId="78AE4DAA" w14:textId="7D8F0F33" w:rsidR="005E26D9" w:rsidRPr="00D602AA" w:rsidRDefault="005E26D9"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Obecna regulacja </w:t>
      </w:r>
      <w:r w:rsidR="004809F2" w:rsidRPr="00D602AA">
        <w:rPr>
          <w:rFonts w:ascii="Times New Roman" w:hAnsi="Times New Roman" w:cs="Times New Roman"/>
          <w:sz w:val="24"/>
          <w:szCs w:val="24"/>
        </w:rPr>
        <w:t xml:space="preserve">postępowania w sprawie o ustalenie charakteru wód </w:t>
      </w:r>
      <w:r w:rsidRPr="00D602AA">
        <w:rPr>
          <w:rFonts w:ascii="Times New Roman" w:hAnsi="Times New Roman" w:cs="Times New Roman"/>
          <w:sz w:val="24"/>
          <w:szCs w:val="24"/>
        </w:rPr>
        <w:t xml:space="preserve">przewiduje doręczenie wszystkich pism w postępowaniu przez zamieszczenie obwieszczenia na okres 60 dni. Po zsumowaniu terminów w przykładowych postępowaniach </w:t>
      </w:r>
      <w:r w:rsidR="004809F2" w:rsidRPr="00D602AA">
        <w:rPr>
          <w:rFonts w:ascii="Times New Roman" w:hAnsi="Times New Roman" w:cs="Times New Roman"/>
          <w:sz w:val="24"/>
          <w:szCs w:val="24"/>
        </w:rPr>
        <w:t>okazuje się</w:t>
      </w:r>
      <w:r w:rsidRPr="00D602AA">
        <w:rPr>
          <w:rFonts w:ascii="Times New Roman" w:hAnsi="Times New Roman" w:cs="Times New Roman"/>
          <w:sz w:val="24"/>
          <w:szCs w:val="24"/>
        </w:rPr>
        <w:t>, że ponad pół roku trwa doręczanie stronom pism.</w:t>
      </w:r>
    </w:p>
    <w:p w14:paraId="7D65C7F0" w14:textId="40479843" w:rsidR="00067EA0" w:rsidRPr="00D602AA" w:rsidRDefault="00067EA0"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Skrócenie terminów</w:t>
      </w:r>
      <w:r w:rsidR="00C370A3" w:rsidRPr="00D602AA">
        <w:rPr>
          <w:rFonts w:ascii="Times New Roman" w:hAnsi="Times New Roman" w:cs="Times New Roman"/>
          <w:sz w:val="24"/>
          <w:szCs w:val="24"/>
        </w:rPr>
        <w:t>,</w:t>
      </w:r>
      <w:r w:rsidRPr="00D602AA">
        <w:rPr>
          <w:rFonts w:ascii="Times New Roman" w:hAnsi="Times New Roman" w:cs="Times New Roman"/>
          <w:sz w:val="24"/>
          <w:szCs w:val="24"/>
        </w:rPr>
        <w:t xml:space="preserve"> po upływie których następuje skutek doręczenia obwieszczanych pism spowoduje przyspieszenie postępowania administracyjnego. </w:t>
      </w:r>
      <w:r w:rsidR="007B7FC5" w:rsidRPr="00D602AA">
        <w:rPr>
          <w:rFonts w:ascii="Times New Roman" w:hAnsi="Times New Roman" w:cs="Times New Roman"/>
          <w:sz w:val="24"/>
          <w:szCs w:val="24"/>
        </w:rPr>
        <w:t>Na przyspieszenie to będ</w:t>
      </w:r>
      <w:r w:rsidR="00255AD4" w:rsidRPr="00D602AA">
        <w:rPr>
          <w:rFonts w:ascii="Times New Roman" w:hAnsi="Times New Roman" w:cs="Times New Roman"/>
          <w:sz w:val="24"/>
          <w:szCs w:val="24"/>
        </w:rPr>
        <w:t>ą</w:t>
      </w:r>
      <w:r w:rsidR="007B7FC5" w:rsidRPr="00D602AA">
        <w:rPr>
          <w:rFonts w:ascii="Times New Roman" w:hAnsi="Times New Roman" w:cs="Times New Roman"/>
          <w:sz w:val="24"/>
          <w:szCs w:val="24"/>
        </w:rPr>
        <w:t xml:space="preserve"> miały wpływ również </w:t>
      </w:r>
      <w:r w:rsidRPr="00D602AA">
        <w:rPr>
          <w:rFonts w:ascii="Times New Roman" w:hAnsi="Times New Roman" w:cs="Times New Roman"/>
          <w:sz w:val="24"/>
          <w:szCs w:val="24"/>
        </w:rPr>
        <w:t>uściślenie i korekta zaproponowanych w projekcie przepisów co do załączników załączanych do wniosku, a także doprecyzowanie procedury, która wpłynie na przyspieszenie procesu wydawania rozstrzygnięć, szczególnie w przypadku, gdy grunt posiada nieuregulowany stan prawny.</w:t>
      </w:r>
    </w:p>
    <w:p w14:paraId="3B32B567" w14:textId="77777777" w:rsidR="005725BD" w:rsidRPr="00D602AA" w:rsidRDefault="005725BD" w:rsidP="00D602AA">
      <w:pPr>
        <w:spacing w:before="120" w:after="0" w:line="360" w:lineRule="auto"/>
        <w:jc w:val="both"/>
        <w:rPr>
          <w:rFonts w:ascii="Times New Roman" w:hAnsi="Times New Roman" w:cs="Times New Roman"/>
          <w:sz w:val="24"/>
          <w:szCs w:val="24"/>
        </w:rPr>
      </w:pPr>
    </w:p>
    <w:p w14:paraId="1181915C" w14:textId="0AE07F66" w:rsidR="004C377E" w:rsidRPr="00D602AA" w:rsidRDefault="004809F2" w:rsidP="00D602AA">
      <w:pPr>
        <w:pStyle w:val="Akapitzlist"/>
        <w:numPr>
          <w:ilvl w:val="0"/>
          <w:numId w:val="15"/>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 xml:space="preserve">Usprawnienie postępowania w sprawie o ustalenie linii brzegu </w:t>
      </w:r>
    </w:p>
    <w:p w14:paraId="7668E075" w14:textId="253DE8F0" w:rsidR="004C377E" w:rsidRPr="00D602AA" w:rsidRDefault="004C377E"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Dodanie </w:t>
      </w:r>
      <w:r w:rsidR="008B63ED" w:rsidRPr="00D602AA">
        <w:rPr>
          <w:rFonts w:ascii="Times New Roman" w:hAnsi="Times New Roman" w:cs="Times New Roman"/>
          <w:sz w:val="24"/>
          <w:szCs w:val="24"/>
        </w:rPr>
        <w:t xml:space="preserve">regulacji art. 220 </w:t>
      </w:r>
      <w:r w:rsidRPr="00D602AA">
        <w:rPr>
          <w:rFonts w:ascii="Times New Roman" w:hAnsi="Times New Roman" w:cs="Times New Roman"/>
          <w:sz w:val="24"/>
          <w:szCs w:val="24"/>
        </w:rPr>
        <w:t xml:space="preserve">ust. </w:t>
      </w:r>
      <w:r w:rsidR="002A6F21" w:rsidRPr="00D602AA">
        <w:rPr>
          <w:rFonts w:ascii="Times New Roman" w:hAnsi="Times New Roman" w:cs="Times New Roman"/>
          <w:sz w:val="24"/>
          <w:szCs w:val="24"/>
        </w:rPr>
        <w:t xml:space="preserve">8a </w:t>
      </w:r>
      <w:r w:rsidR="008B63ED" w:rsidRPr="00D602AA">
        <w:rPr>
          <w:rFonts w:ascii="Times New Roman" w:hAnsi="Times New Roman" w:cs="Times New Roman"/>
          <w:sz w:val="24"/>
          <w:szCs w:val="24"/>
        </w:rPr>
        <w:t xml:space="preserve">ustawy z dnia 20 lipca 2017 r. – Prawo wodne </w:t>
      </w:r>
      <w:r w:rsidR="00F177EE" w:rsidRPr="00D602AA">
        <w:rPr>
          <w:rFonts w:ascii="Times New Roman" w:hAnsi="Times New Roman" w:cs="Times New Roman"/>
          <w:sz w:val="24"/>
          <w:szCs w:val="24"/>
        </w:rPr>
        <w:t xml:space="preserve">(dalej też „PW”) </w:t>
      </w:r>
      <w:r w:rsidRPr="00D602AA">
        <w:rPr>
          <w:rFonts w:ascii="Times New Roman" w:hAnsi="Times New Roman" w:cs="Times New Roman"/>
          <w:sz w:val="24"/>
          <w:szCs w:val="24"/>
        </w:rPr>
        <w:t>podyktowane jest rozszerzeniem regulacji zawartych w art. 220 ust. 8</w:t>
      </w:r>
      <w:r w:rsidR="000E2E99" w:rsidRPr="00D602AA">
        <w:rPr>
          <w:rFonts w:ascii="Times New Roman" w:hAnsi="Times New Roman" w:cs="Times New Roman"/>
          <w:sz w:val="24"/>
          <w:szCs w:val="24"/>
        </w:rPr>
        <w:t>–</w:t>
      </w:r>
      <w:r w:rsidRPr="00D602AA">
        <w:rPr>
          <w:rFonts w:ascii="Times New Roman" w:hAnsi="Times New Roman" w:cs="Times New Roman"/>
          <w:sz w:val="24"/>
          <w:szCs w:val="24"/>
        </w:rPr>
        <w:t xml:space="preserve">11 </w:t>
      </w:r>
      <w:r w:rsidR="008B63ED" w:rsidRPr="00D602AA">
        <w:rPr>
          <w:rFonts w:ascii="Times New Roman" w:hAnsi="Times New Roman" w:cs="Times New Roman"/>
          <w:sz w:val="24"/>
          <w:szCs w:val="24"/>
        </w:rPr>
        <w:t xml:space="preserve">tej ustawy </w:t>
      </w:r>
      <w:r w:rsidRPr="00D602AA">
        <w:rPr>
          <w:rFonts w:ascii="Times New Roman" w:hAnsi="Times New Roman" w:cs="Times New Roman"/>
          <w:sz w:val="24"/>
          <w:szCs w:val="24"/>
        </w:rPr>
        <w:t>w stosunku do innych czynności przewidzianych w toku postępowania, poza zawiadomieniem o wszczęciu postępowania i wydaniem decyzji, o których, w dotychczas wymienionych przypadkach, zawiadamia się w drodze obwieszczenia.</w:t>
      </w:r>
      <w:r w:rsidR="005725BD" w:rsidRPr="00D602AA">
        <w:rPr>
          <w:rFonts w:ascii="Times New Roman" w:hAnsi="Times New Roman" w:cs="Times New Roman"/>
          <w:sz w:val="24"/>
          <w:szCs w:val="24"/>
        </w:rPr>
        <w:t xml:space="preserve"> </w:t>
      </w:r>
      <w:r w:rsidR="008B63ED" w:rsidRPr="00D602AA">
        <w:rPr>
          <w:rFonts w:ascii="Times New Roman" w:hAnsi="Times New Roman" w:cs="Times New Roman"/>
          <w:sz w:val="24"/>
          <w:szCs w:val="24"/>
        </w:rPr>
        <w:t>Z kolei regulacja art. 220 ust. 21 ww. ustawy ma</w:t>
      </w:r>
      <w:r w:rsidRPr="00D602AA">
        <w:rPr>
          <w:rFonts w:ascii="Times New Roman" w:hAnsi="Times New Roman" w:cs="Times New Roman"/>
          <w:sz w:val="24"/>
          <w:szCs w:val="24"/>
        </w:rPr>
        <w:t xml:space="preserve"> na celu usprawnienie i przyspieszenie wszystkich postępowań administracyjnych dotyczących ustalenia linii brzegu</w:t>
      </w:r>
      <w:r w:rsidR="008B63ED" w:rsidRPr="00D602AA">
        <w:rPr>
          <w:rFonts w:ascii="Times New Roman" w:hAnsi="Times New Roman" w:cs="Times New Roman"/>
          <w:sz w:val="24"/>
          <w:szCs w:val="24"/>
        </w:rPr>
        <w:t>,</w:t>
      </w:r>
      <w:r w:rsidRPr="00D602AA">
        <w:rPr>
          <w:rFonts w:ascii="Times New Roman" w:hAnsi="Times New Roman" w:cs="Times New Roman"/>
          <w:sz w:val="24"/>
          <w:szCs w:val="24"/>
        </w:rPr>
        <w:t xml:space="preserve"> </w:t>
      </w:r>
      <w:r w:rsidR="008B63ED" w:rsidRPr="00D602AA">
        <w:rPr>
          <w:rFonts w:ascii="Times New Roman" w:hAnsi="Times New Roman" w:cs="Times New Roman"/>
          <w:sz w:val="24"/>
          <w:szCs w:val="24"/>
        </w:rPr>
        <w:t>z</w:t>
      </w:r>
      <w:r w:rsidR="00162FBD" w:rsidRPr="00D602AA">
        <w:rPr>
          <w:rFonts w:ascii="Times New Roman" w:hAnsi="Times New Roman" w:cs="Times New Roman"/>
          <w:sz w:val="24"/>
          <w:szCs w:val="24"/>
        </w:rPr>
        <w:t> </w:t>
      </w:r>
      <w:r w:rsidR="008B63ED" w:rsidRPr="00D602AA">
        <w:rPr>
          <w:rFonts w:ascii="Times New Roman" w:hAnsi="Times New Roman" w:cs="Times New Roman"/>
          <w:sz w:val="24"/>
          <w:szCs w:val="24"/>
        </w:rPr>
        <w:t xml:space="preserve">uwzględnieniem </w:t>
      </w:r>
      <w:r w:rsidRPr="00D602AA">
        <w:rPr>
          <w:rFonts w:ascii="Times New Roman" w:hAnsi="Times New Roman" w:cs="Times New Roman"/>
          <w:sz w:val="24"/>
          <w:szCs w:val="24"/>
        </w:rPr>
        <w:t>postępowań nadzwyczajnych.</w:t>
      </w:r>
    </w:p>
    <w:p w14:paraId="4D2F72D6" w14:textId="77777777" w:rsidR="00067EA0" w:rsidRPr="00D602AA" w:rsidRDefault="00067EA0" w:rsidP="00D602AA">
      <w:pPr>
        <w:spacing w:before="120" w:after="0" w:line="360" w:lineRule="auto"/>
        <w:jc w:val="both"/>
        <w:rPr>
          <w:rFonts w:ascii="Times New Roman" w:hAnsi="Times New Roman" w:cs="Times New Roman"/>
          <w:sz w:val="24"/>
          <w:szCs w:val="24"/>
        </w:rPr>
      </w:pPr>
    </w:p>
    <w:p w14:paraId="3077EDE1" w14:textId="14A1AFC9" w:rsidR="004C377E" w:rsidRPr="00D602AA" w:rsidRDefault="008B63ED" w:rsidP="00D602AA">
      <w:pPr>
        <w:pStyle w:val="Akapitzlist"/>
        <w:numPr>
          <w:ilvl w:val="0"/>
          <w:numId w:val="15"/>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Usprawnienie postępowania w sprawie rozgraniczenia gruntów, które były pokryte wodami przed wykonaniem urządzenia wodnego</w:t>
      </w:r>
      <w:r w:rsidR="00156C5E" w:rsidRPr="00D602AA">
        <w:rPr>
          <w:rFonts w:ascii="Times New Roman" w:hAnsi="Times New Roman" w:cs="Times New Roman"/>
          <w:sz w:val="24"/>
          <w:szCs w:val="24"/>
        </w:rPr>
        <w:t xml:space="preserve"> </w:t>
      </w:r>
    </w:p>
    <w:p w14:paraId="03ED9082" w14:textId="2A6EB546" w:rsidR="004C377E" w:rsidRPr="00D602AA" w:rsidRDefault="008B63ED"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lastRenderedPageBreak/>
        <w:t xml:space="preserve">Projektowana zmiana usprawnia postępowanie </w:t>
      </w:r>
      <w:r w:rsidR="004C377E" w:rsidRPr="00D602AA">
        <w:rPr>
          <w:rFonts w:ascii="Times New Roman" w:hAnsi="Times New Roman" w:cs="Times New Roman"/>
          <w:sz w:val="24"/>
          <w:szCs w:val="24"/>
        </w:rPr>
        <w:t>administracyjn</w:t>
      </w:r>
      <w:r w:rsidRPr="00D602AA">
        <w:rPr>
          <w:rFonts w:ascii="Times New Roman" w:hAnsi="Times New Roman" w:cs="Times New Roman"/>
          <w:sz w:val="24"/>
          <w:szCs w:val="24"/>
        </w:rPr>
        <w:t>e w sprawie</w:t>
      </w:r>
      <w:r w:rsidR="004C377E" w:rsidRPr="00D602AA">
        <w:rPr>
          <w:rFonts w:ascii="Times New Roman" w:hAnsi="Times New Roman" w:cs="Times New Roman"/>
          <w:sz w:val="24"/>
          <w:szCs w:val="24"/>
        </w:rPr>
        <w:t xml:space="preserve"> rozgraniczenia gruntów, które były pokryte wodami przed wykonaniem urządzenia wodnego, od pozostałych gruntów</w:t>
      </w:r>
      <w:r w:rsidRPr="00D602AA">
        <w:rPr>
          <w:rFonts w:ascii="Times New Roman" w:hAnsi="Times New Roman" w:cs="Times New Roman"/>
          <w:sz w:val="24"/>
          <w:szCs w:val="24"/>
        </w:rPr>
        <w:t>. Umożliwia się</w:t>
      </w:r>
      <w:r w:rsidR="004C377E" w:rsidRPr="00D602AA">
        <w:rPr>
          <w:rFonts w:ascii="Times New Roman" w:hAnsi="Times New Roman" w:cs="Times New Roman"/>
          <w:sz w:val="24"/>
          <w:szCs w:val="24"/>
        </w:rPr>
        <w:t xml:space="preserve"> składani</w:t>
      </w:r>
      <w:r w:rsidRPr="00D602AA">
        <w:rPr>
          <w:rFonts w:ascii="Times New Roman" w:hAnsi="Times New Roman" w:cs="Times New Roman"/>
          <w:sz w:val="24"/>
          <w:szCs w:val="24"/>
        </w:rPr>
        <w:t>e</w:t>
      </w:r>
      <w:r w:rsidR="004C377E" w:rsidRPr="00D602AA">
        <w:rPr>
          <w:rFonts w:ascii="Times New Roman" w:hAnsi="Times New Roman" w:cs="Times New Roman"/>
          <w:sz w:val="24"/>
          <w:szCs w:val="24"/>
        </w:rPr>
        <w:t xml:space="preserve"> wniosków </w:t>
      </w:r>
      <w:r w:rsidRPr="00D602AA">
        <w:rPr>
          <w:rFonts w:ascii="Times New Roman" w:hAnsi="Times New Roman" w:cs="Times New Roman"/>
          <w:sz w:val="24"/>
          <w:szCs w:val="24"/>
        </w:rPr>
        <w:t>w tym postępowaniu</w:t>
      </w:r>
      <w:r w:rsidR="004C377E" w:rsidRPr="00D602AA">
        <w:rPr>
          <w:rFonts w:ascii="Times New Roman" w:hAnsi="Times New Roman" w:cs="Times New Roman"/>
          <w:sz w:val="24"/>
          <w:szCs w:val="24"/>
        </w:rPr>
        <w:t xml:space="preserve"> podmiotom posiadającym interes prawny lub faktyczny.</w:t>
      </w:r>
    </w:p>
    <w:p w14:paraId="4BC6EABB" w14:textId="77777777" w:rsidR="00EE7622" w:rsidRPr="00D602AA" w:rsidRDefault="00EE7622" w:rsidP="00D602AA">
      <w:pPr>
        <w:spacing w:before="120" w:after="0" w:line="360" w:lineRule="auto"/>
        <w:jc w:val="both"/>
        <w:rPr>
          <w:rFonts w:ascii="Times New Roman" w:hAnsi="Times New Roman" w:cs="Times New Roman"/>
          <w:sz w:val="24"/>
          <w:szCs w:val="24"/>
        </w:rPr>
      </w:pPr>
    </w:p>
    <w:p w14:paraId="4BCD6E71" w14:textId="53205A85" w:rsidR="002A6F21" w:rsidRPr="00D602AA" w:rsidRDefault="008B63ED" w:rsidP="00D602AA">
      <w:pPr>
        <w:pStyle w:val="Akapitzlist"/>
        <w:numPr>
          <w:ilvl w:val="0"/>
          <w:numId w:val="15"/>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 xml:space="preserve">Elektroniczna postać wniosku </w:t>
      </w:r>
      <w:r w:rsidR="00EE7622" w:rsidRPr="00D602AA">
        <w:rPr>
          <w:rFonts w:ascii="Times New Roman" w:hAnsi="Times New Roman" w:cs="Times New Roman"/>
          <w:sz w:val="24"/>
          <w:szCs w:val="24"/>
        </w:rPr>
        <w:t>o wydanie pozwolenia wodnoprawnego, oceny wodnoprawnej, decyzji, o których mowa w art. 77 ust. 3 i 8 oraz w art. 176 ust. 4, oraz o udzielenie przyrzeczenia wydania pozwolenia wodnoprawnego, a także zgłoszenia wodnoprawnego</w:t>
      </w:r>
    </w:p>
    <w:p w14:paraId="2312CD21" w14:textId="55D233E5" w:rsidR="007B28A7" w:rsidRPr="00D602AA" w:rsidRDefault="002A6F21"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Z uwagi na zakres oraz rodzaj załączników </w:t>
      </w:r>
      <w:r w:rsidR="00162FBD" w:rsidRPr="00D602AA">
        <w:rPr>
          <w:rFonts w:ascii="Times New Roman" w:hAnsi="Times New Roman" w:cs="Times New Roman"/>
          <w:sz w:val="24"/>
          <w:szCs w:val="24"/>
        </w:rPr>
        <w:t>zasadne</w:t>
      </w:r>
      <w:r w:rsidRPr="00D602AA">
        <w:rPr>
          <w:rFonts w:ascii="Times New Roman" w:hAnsi="Times New Roman" w:cs="Times New Roman"/>
          <w:sz w:val="24"/>
          <w:szCs w:val="24"/>
        </w:rPr>
        <w:t xml:space="preserve"> jest umożliwienie składania wniosku </w:t>
      </w:r>
      <w:r w:rsidR="00EE7622" w:rsidRPr="00D602AA">
        <w:rPr>
          <w:rFonts w:ascii="Times New Roman" w:hAnsi="Times New Roman" w:cs="Times New Roman"/>
          <w:sz w:val="24"/>
          <w:szCs w:val="24"/>
        </w:rPr>
        <w:t>o wydanie pozwolenia wodnoprawnego, oceny wodnoprawnej, decyzji, o których mowa w art. 77 ust. 3 i 8 oraz w art. 176 ust. 4, oraz o udzielenie przyrzeczenia wydania pozwolenia wodnoprawnego, a także zgłoszenia wodnoprawnego</w:t>
      </w:r>
      <w:r w:rsidR="002E426B" w:rsidRPr="00D602AA">
        <w:rPr>
          <w:rFonts w:ascii="Times New Roman" w:hAnsi="Times New Roman" w:cs="Times New Roman"/>
          <w:sz w:val="24"/>
          <w:szCs w:val="24"/>
        </w:rPr>
        <w:t xml:space="preserve"> </w:t>
      </w:r>
      <w:r w:rsidRPr="00D602AA">
        <w:rPr>
          <w:rFonts w:ascii="Times New Roman" w:hAnsi="Times New Roman" w:cs="Times New Roman"/>
          <w:sz w:val="24"/>
          <w:szCs w:val="24"/>
        </w:rPr>
        <w:t xml:space="preserve">w </w:t>
      </w:r>
      <w:r w:rsidR="008B63ED" w:rsidRPr="00D602AA">
        <w:rPr>
          <w:rFonts w:ascii="Times New Roman" w:hAnsi="Times New Roman" w:cs="Times New Roman"/>
          <w:sz w:val="24"/>
          <w:szCs w:val="24"/>
        </w:rPr>
        <w:t>postaci</w:t>
      </w:r>
      <w:r w:rsidRPr="00D602AA">
        <w:rPr>
          <w:rFonts w:ascii="Times New Roman" w:hAnsi="Times New Roman" w:cs="Times New Roman"/>
          <w:sz w:val="24"/>
          <w:szCs w:val="24"/>
        </w:rPr>
        <w:t xml:space="preserve"> elektronicznej. Pozwoli to na przy</w:t>
      </w:r>
      <w:r w:rsidR="008B63ED" w:rsidRPr="00D602AA">
        <w:rPr>
          <w:rFonts w:ascii="Times New Roman" w:hAnsi="Times New Roman" w:cs="Times New Roman"/>
          <w:sz w:val="24"/>
          <w:szCs w:val="24"/>
        </w:rPr>
        <w:t>s</w:t>
      </w:r>
      <w:r w:rsidRPr="00D602AA">
        <w:rPr>
          <w:rFonts w:ascii="Times New Roman" w:hAnsi="Times New Roman" w:cs="Times New Roman"/>
          <w:sz w:val="24"/>
          <w:szCs w:val="24"/>
        </w:rPr>
        <w:t xml:space="preserve">pieszenie obiegu sprawy oraz rozpatrywania wniosku. </w:t>
      </w:r>
      <w:r w:rsidR="007B28A7" w:rsidRPr="00D602AA">
        <w:rPr>
          <w:rFonts w:ascii="Times New Roman" w:hAnsi="Times New Roman" w:cs="Times New Roman"/>
          <w:sz w:val="24"/>
          <w:szCs w:val="24"/>
        </w:rPr>
        <w:t>W tym celu przewiduje się również</w:t>
      </w:r>
      <w:r w:rsidR="00EE7622" w:rsidRPr="00D602AA">
        <w:rPr>
          <w:rFonts w:ascii="Times New Roman" w:hAnsi="Times New Roman" w:cs="Times New Roman"/>
          <w:sz w:val="24"/>
          <w:szCs w:val="24"/>
        </w:rPr>
        <w:t xml:space="preserve">, że wzory ww. wniosków oraz wzór ww. zgłoszenia </w:t>
      </w:r>
      <w:r w:rsidR="007B28A7" w:rsidRPr="00D602AA">
        <w:rPr>
          <w:rFonts w:ascii="Times New Roman" w:hAnsi="Times New Roman" w:cs="Times New Roman"/>
          <w:sz w:val="24"/>
          <w:szCs w:val="24"/>
        </w:rPr>
        <w:t>Prezes Wód Polskich</w:t>
      </w:r>
      <w:r w:rsidR="002E426B" w:rsidRPr="00D602AA">
        <w:rPr>
          <w:rFonts w:ascii="Times New Roman" w:hAnsi="Times New Roman" w:cs="Times New Roman"/>
          <w:sz w:val="24"/>
          <w:szCs w:val="24"/>
        </w:rPr>
        <w:t xml:space="preserve"> opracuje po uzgodnieniu z ministrem właściwym do spraw gospodarki wodnej i</w:t>
      </w:r>
      <w:r w:rsidR="002B7507" w:rsidRPr="00D602AA">
        <w:rPr>
          <w:rFonts w:ascii="Times New Roman" w:hAnsi="Times New Roman" w:cs="Times New Roman"/>
          <w:sz w:val="24"/>
          <w:szCs w:val="24"/>
        </w:rPr>
        <w:t> </w:t>
      </w:r>
      <w:r w:rsidR="007B28A7" w:rsidRPr="00D602AA">
        <w:rPr>
          <w:rFonts w:ascii="Times New Roman" w:hAnsi="Times New Roman" w:cs="Times New Roman"/>
          <w:sz w:val="24"/>
          <w:szCs w:val="24"/>
        </w:rPr>
        <w:t>udostępni w Biuletynie Informacji Publicznej na stronie podmiotowej obsługującego go urzędu.</w:t>
      </w:r>
    </w:p>
    <w:p w14:paraId="7842D953" w14:textId="77777777" w:rsidR="005725BD" w:rsidRPr="00D602AA" w:rsidRDefault="005725BD" w:rsidP="00D602AA">
      <w:pPr>
        <w:spacing w:before="120" w:after="0" w:line="360" w:lineRule="auto"/>
        <w:jc w:val="both"/>
        <w:rPr>
          <w:rFonts w:ascii="Times New Roman" w:hAnsi="Times New Roman" w:cs="Times New Roman"/>
          <w:sz w:val="24"/>
          <w:szCs w:val="24"/>
        </w:rPr>
      </w:pPr>
    </w:p>
    <w:p w14:paraId="235429EE" w14:textId="03CD5C67" w:rsidR="000927C0" w:rsidRPr="00D602AA" w:rsidRDefault="00067EA0" w:rsidP="00D602AA">
      <w:pPr>
        <w:pStyle w:val="Akapitzlist"/>
        <w:numPr>
          <w:ilvl w:val="0"/>
          <w:numId w:val="15"/>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Pozostałe usprawnienia</w:t>
      </w:r>
    </w:p>
    <w:p w14:paraId="35E19DB3" w14:textId="77777777" w:rsidR="00067EA0" w:rsidRPr="00D602AA" w:rsidRDefault="00067EA0" w:rsidP="00D602AA">
      <w:pPr>
        <w:pStyle w:val="Akapitzlist"/>
        <w:spacing w:before="120" w:after="0" w:line="360" w:lineRule="auto"/>
        <w:ind w:left="0"/>
        <w:jc w:val="both"/>
        <w:rPr>
          <w:rFonts w:ascii="Times New Roman" w:hAnsi="Times New Roman" w:cs="Times New Roman"/>
          <w:sz w:val="24"/>
          <w:szCs w:val="24"/>
        </w:rPr>
      </w:pPr>
      <w:r w:rsidRPr="00D602AA">
        <w:rPr>
          <w:rFonts w:ascii="Times New Roman" w:hAnsi="Times New Roman" w:cs="Times New Roman"/>
          <w:sz w:val="24"/>
          <w:szCs w:val="24"/>
        </w:rPr>
        <w:t>Z uwagi na fakt, że inwestycje dla których nie dokonano zgłoszenia na podstawie przepisów ustawy z dnia 16 kwietnia 2004 r. o ochronie przyrody nie powinny być realizowane, celowe jest zapewnienie weryfikacji tego wymogu.</w:t>
      </w:r>
    </w:p>
    <w:p w14:paraId="27C445A4" w14:textId="64A38D27" w:rsidR="00067EA0" w:rsidRPr="00D602AA" w:rsidRDefault="00067EA0" w:rsidP="00D602AA">
      <w:pPr>
        <w:pStyle w:val="Akapitzlist"/>
        <w:spacing w:before="120" w:after="0" w:line="360" w:lineRule="auto"/>
        <w:ind w:left="0"/>
        <w:jc w:val="both"/>
        <w:rPr>
          <w:rFonts w:ascii="Times New Roman" w:hAnsi="Times New Roman" w:cs="Times New Roman"/>
          <w:sz w:val="24"/>
          <w:szCs w:val="24"/>
        </w:rPr>
      </w:pPr>
      <w:r w:rsidRPr="00D602AA">
        <w:rPr>
          <w:rFonts w:ascii="Times New Roman" w:hAnsi="Times New Roman" w:cs="Times New Roman"/>
          <w:sz w:val="24"/>
          <w:szCs w:val="24"/>
        </w:rPr>
        <w:t xml:space="preserve">Wymóg dokonania zgłoszenia funkcjonuje w przepisach ustawy o ochronie przyrody od wielu lat w odniesieniu do pozwoleń wodnoprawnych i zgłoszeń wodnoprawnych, a w toku stosowania tych przepisów zidentyfikowano problemy, na które odpowiedzią jest projektowana zmiana. Dla zapewnienia spójności i kompleksowości regulacji w przepisach Prawa wodnego konieczne jest wskazanie wprost we właściwych przepisach tej ustawy konieczności wypełnienia obowiązków wynikających z ustawy o ochronie przyrody, które wpływają także na postępowanie o udzielenie zgody wodnoprawnej lub pozwolenia wodnoprawnego. Należy także wyjaśnić, że potwierdzenie skutecznego zgłoszenia, o którym mowa w przepisie należy rozumieć szeroko, tj. spełnieniem tego wymogu będzie każdy </w:t>
      </w:r>
      <w:r w:rsidRPr="00D602AA">
        <w:rPr>
          <w:rFonts w:ascii="Times New Roman" w:hAnsi="Times New Roman" w:cs="Times New Roman"/>
          <w:sz w:val="24"/>
          <w:szCs w:val="24"/>
        </w:rPr>
        <w:lastRenderedPageBreak/>
        <w:t xml:space="preserve">przejaw dokonania zgłoszenia i niewniesienia sprzeciwu przez regionalnego dyrektora ochrony środowiska (RDOŚ). Z dotychczasowych praktyk w tym zakresie należy zauważyć, że taką formą potwierdzenia może być m.in. pieczęć organu na dokumencie z informacją, że zgłoszenie przyjęto i nie wniesiono sprzeciwu, lub dokument pobrany ze strony RDOŚ (informacja zamieszczana na BIP, o ile organ ją umieści) z informacją o braku wniesienia sprzeciwu. Należy także zauważyć, że zgodnie z </w:t>
      </w:r>
      <w:r w:rsidR="00F177EE" w:rsidRPr="00D602AA">
        <w:rPr>
          <w:rFonts w:ascii="Times New Roman" w:hAnsi="Times New Roman" w:cs="Times New Roman"/>
          <w:sz w:val="24"/>
          <w:szCs w:val="24"/>
        </w:rPr>
        <w:t>k.p.a.</w:t>
      </w:r>
      <w:r w:rsidRPr="00D602AA">
        <w:rPr>
          <w:rFonts w:ascii="Times New Roman" w:hAnsi="Times New Roman" w:cs="Times New Roman"/>
          <w:sz w:val="24"/>
          <w:szCs w:val="24"/>
        </w:rPr>
        <w:t xml:space="preserve"> potwierdzeniem skutecznego zgłoszenia będzie także zawiadomienie strony o braku sprzeciwu organu (o ile zostało wydane) albo zaświadczenie wydawane na wniosek strony w drodze postanowienia.</w:t>
      </w:r>
    </w:p>
    <w:p w14:paraId="6CDCC6A1" w14:textId="77777777" w:rsidR="00067EA0" w:rsidRPr="00D602AA" w:rsidRDefault="00067EA0" w:rsidP="00D602AA">
      <w:pPr>
        <w:pStyle w:val="Akapitzlist"/>
        <w:spacing w:before="120" w:after="0" w:line="360" w:lineRule="auto"/>
        <w:jc w:val="both"/>
        <w:rPr>
          <w:rFonts w:ascii="Times New Roman" w:hAnsi="Times New Roman" w:cs="Times New Roman"/>
          <w:sz w:val="24"/>
          <w:szCs w:val="24"/>
        </w:rPr>
      </w:pPr>
    </w:p>
    <w:p w14:paraId="6ED9591D" w14:textId="2491F2E1" w:rsidR="000927C0" w:rsidRPr="00D602AA" w:rsidRDefault="007B28A7"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W obecnym stanie prawnym</w:t>
      </w:r>
      <w:r w:rsidR="000927C0" w:rsidRPr="00D602AA">
        <w:rPr>
          <w:rFonts w:ascii="Times New Roman" w:hAnsi="Times New Roman" w:cs="Times New Roman"/>
          <w:sz w:val="24"/>
          <w:szCs w:val="24"/>
        </w:rPr>
        <w:t xml:space="preserve"> przepisy </w:t>
      </w:r>
      <w:r w:rsidRPr="00D602AA">
        <w:rPr>
          <w:rFonts w:ascii="Times New Roman" w:hAnsi="Times New Roman" w:cs="Times New Roman"/>
          <w:sz w:val="24"/>
          <w:szCs w:val="24"/>
        </w:rPr>
        <w:t xml:space="preserve">ustawy z dnia 20 lipca 2017 r. – Prawo wodne </w:t>
      </w:r>
      <w:r w:rsidR="000927C0" w:rsidRPr="00D602AA">
        <w:rPr>
          <w:rFonts w:ascii="Times New Roman" w:hAnsi="Times New Roman" w:cs="Times New Roman"/>
          <w:sz w:val="24"/>
          <w:szCs w:val="24"/>
        </w:rPr>
        <w:t xml:space="preserve">dają możliwość odbudowy, rozbudowy, przebudowy lub rozbiórki urządzeń pomiarowych służb państwowych z zakresu monitoringu wód i ochrony przeciwpowodziowej, pomijając w tym zakresie zadania realizowane przez </w:t>
      </w:r>
      <w:r w:rsidRPr="00D602AA">
        <w:rPr>
          <w:rFonts w:ascii="Times New Roman" w:hAnsi="Times New Roman" w:cs="Times New Roman"/>
          <w:sz w:val="24"/>
          <w:szCs w:val="24"/>
        </w:rPr>
        <w:t>Państwowe Gospodarstwo Wodne Wody Polskie</w:t>
      </w:r>
      <w:r w:rsidR="000927C0" w:rsidRPr="00D602AA">
        <w:rPr>
          <w:rFonts w:ascii="Times New Roman" w:hAnsi="Times New Roman" w:cs="Times New Roman"/>
          <w:sz w:val="24"/>
          <w:szCs w:val="24"/>
        </w:rPr>
        <w:t>.</w:t>
      </w:r>
      <w:r w:rsidR="00156C5E" w:rsidRPr="00D602AA">
        <w:rPr>
          <w:rFonts w:ascii="Times New Roman" w:hAnsi="Times New Roman" w:cs="Times New Roman"/>
          <w:sz w:val="24"/>
          <w:szCs w:val="24"/>
        </w:rPr>
        <w:t xml:space="preserve"> </w:t>
      </w:r>
      <w:r w:rsidR="000927C0" w:rsidRPr="00D602AA">
        <w:rPr>
          <w:rFonts w:ascii="Times New Roman" w:hAnsi="Times New Roman" w:cs="Times New Roman"/>
          <w:sz w:val="24"/>
          <w:szCs w:val="24"/>
        </w:rPr>
        <w:t>Brak jest przy tym regulacji odnoszącej się do samego wykonania tych urządzeń. Obecne przepisy nie umożliwiają zwolnienia z obowiązku uzyskania pozwolenia na prowadzenie przez wody powierzchniowe płynące oraz przez wały przeciwpowodziowe rurociągów, przewodów w</w:t>
      </w:r>
      <w:r w:rsidR="00162FBD" w:rsidRPr="00D602AA">
        <w:rPr>
          <w:rFonts w:ascii="Times New Roman" w:hAnsi="Times New Roman" w:cs="Times New Roman"/>
          <w:sz w:val="24"/>
          <w:szCs w:val="24"/>
        </w:rPr>
        <w:t> </w:t>
      </w:r>
      <w:r w:rsidR="000927C0" w:rsidRPr="00D602AA">
        <w:rPr>
          <w:rFonts w:ascii="Times New Roman" w:hAnsi="Times New Roman" w:cs="Times New Roman"/>
          <w:sz w:val="24"/>
          <w:szCs w:val="24"/>
        </w:rPr>
        <w:t>rurociągach osłonowych niezbędnych dla funkcjonowania urządzeń pomiarowych służb państwowych, a także na lokalizowanie tych obiektów na obszarach szczególnego zagrożenia powodzią.</w:t>
      </w:r>
      <w:r w:rsidR="002A6F21" w:rsidRPr="00D602AA">
        <w:rPr>
          <w:rFonts w:ascii="Times New Roman" w:hAnsi="Times New Roman" w:cs="Times New Roman"/>
          <w:sz w:val="24"/>
          <w:szCs w:val="24"/>
        </w:rPr>
        <w:t xml:space="preserve"> </w:t>
      </w:r>
      <w:r w:rsidR="000927C0" w:rsidRPr="00D602AA">
        <w:rPr>
          <w:rFonts w:ascii="Times New Roman" w:hAnsi="Times New Roman" w:cs="Times New Roman"/>
          <w:sz w:val="24"/>
          <w:szCs w:val="24"/>
        </w:rPr>
        <w:t>Zachowan</w:t>
      </w:r>
      <w:r w:rsidRPr="00D602AA">
        <w:rPr>
          <w:rFonts w:ascii="Times New Roman" w:hAnsi="Times New Roman" w:cs="Times New Roman"/>
          <w:sz w:val="24"/>
          <w:szCs w:val="24"/>
        </w:rPr>
        <w:t>ie obecnego brzmienia przepisów</w:t>
      </w:r>
      <w:r w:rsidR="000927C0" w:rsidRPr="00D602AA">
        <w:rPr>
          <w:rFonts w:ascii="Times New Roman" w:hAnsi="Times New Roman" w:cs="Times New Roman"/>
          <w:sz w:val="24"/>
          <w:szCs w:val="24"/>
        </w:rPr>
        <w:t xml:space="preserve"> powoduje niepotrzebne wydłużanie procesu inwestycyjnego (konieczność uzyskania stosownych zgód wodnoprawnych)</w:t>
      </w:r>
      <w:r w:rsidRPr="00D602AA">
        <w:rPr>
          <w:rFonts w:ascii="Times New Roman" w:hAnsi="Times New Roman" w:cs="Times New Roman"/>
          <w:sz w:val="24"/>
          <w:szCs w:val="24"/>
        </w:rPr>
        <w:t>,</w:t>
      </w:r>
      <w:r w:rsidR="000927C0" w:rsidRPr="00D602AA">
        <w:rPr>
          <w:rFonts w:ascii="Times New Roman" w:hAnsi="Times New Roman" w:cs="Times New Roman"/>
          <w:sz w:val="24"/>
          <w:szCs w:val="24"/>
        </w:rPr>
        <w:t xml:space="preserve"> co wpływa na przedłużanie czasu realizacji inwestycji związanych z wykonywaniem ww.</w:t>
      </w:r>
      <w:r w:rsidR="00162FBD" w:rsidRPr="00D602AA">
        <w:rPr>
          <w:rFonts w:ascii="Times New Roman" w:hAnsi="Times New Roman" w:cs="Times New Roman"/>
          <w:sz w:val="24"/>
          <w:szCs w:val="24"/>
        </w:rPr>
        <w:t> </w:t>
      </w:r>
      <w:r w:rsidR="000927C0" w:rsidRPr="00D602AA">
        <w:rPr>
          <w:rFonts w:ascii="Times New Roman" w:hAnsi="Times New Roman" w:cs="Times New Roman"/>
          <w:sz w:val="24"/>
          <w:szCs w:val="24"/>
        </w:rPr>
        <w:t>urządzeń, w tym uniemożliwia szybką reakcj</w:t>
      </w:r>
      <w:r w:rsidRPr="00D602AA">
        <w:rPr>
          <w:rFonts w:ascii="Times New Roman" w:hAnsi="Times New Roman" w:cs="Times New Roman"/>
          <w:sz w:val="24"/>
          <w:szCs w:val="24"/>
        </w:rPr>
        <w:t>ę na pojawiające się zagrożenia. To z kolei</w:t>
      </w:r>
      <w:r w:rsidR="000927C0" w:rsidRPr="00D602AA">
        <w:rPr>
          <w:rFonts w:ascii="Times New Roman" w:hAnsi="Times New Roman" w:cs="Times New Roman"/>
          <w:sz w:val="24"/>
          <w:szCs w:val="24"/>
        </w:rPr>
        <w:t xml:space="preserve"> może mieć negatywne skutki dla ochrony zdrowia i życia ludzi oraz mienia, a także środowiska przyrodniczego.</w:t>
      </w:r>
    </w:p>
    <w:p w14:paraId="64338FD9" w14:textId="4830BBDC" w:rsidR="005F3F31" w:rsidRPr="00D602AA" w:rsidRDefault="007B28A7"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Przedstawiona argumentacja uzasadnia rozszerzenie katalogu inwestycji zwolnionych z</w:t>
      </w:r>
      <w:r w:rsidR="00162FBD" w:rsidRPr="00D602AA">
        <w:rPr>
          <w:rFonts w:ascii="Times New Roman" w:hAnsi="Times New Roman" w:cs="Times New Roman"/>
          <w:sz w:val="24"/>
          <w:szCs w:val="24"/>
        </w:rPr>
        <w:t> </w:t>
      </w:r>
      <w:r w:rsidRPr="00D602AA">
        <w:rPr>
          <w:rFonts w:ascii="Times New Roman" w:hAnsi="Times New Roman" w:cs="Times New Roman"/>
          <w:sz w:val="24"/>
          <w:szCs w:val="24"/>
        </w:rPr>
        <w:t>obowiązku uzyskania pozwolenia wodnoprawnego oraz dokonania zgłoszenia wodnoprawnego.</w:t>
      </w:r>
    </w:p>
    <w:p w14:paraId="738D015D" w14:textId="5F01B462" w:rsidR="009820BD" w:rsidRPr="00D602AA" w:rsidRDefault="00EB3DE8"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W zakresie zmiany art. 400 ust. 6 należy wyjaśnić, że obecne brzmienie przepisu obejmuje jedynie część pozwoleń wodnoprawnych związanych z działaniami inwestycyjnymi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gospodarce wodnej. Pozwolenia wodnoprawne dzielą się na dwie zasadnicze grupy</w:t>
      </w:r>
      <w:r w:rsidR="009820BD" w:rsidRPr="00D602AA">
        <w:rPr>
          <w:rFonts w:ascii="Times New Roman" w:hAnsi="Times New Roman" w:cs="Times New Roman"/>
          <w:sz w:val="24"/>
          <w:szCs w:val="24"/>
        </w:rPr>
        <w:t xml:space="preserve">, tj. po pierwsze pozwolenia wodnoprawne </w:t>
      </w:r>
      <w:r w:rsidRPr="00D602AA">
        <w:rPr>
          <w:rFonts w:ascii="Times New Roman" w:hAnsi="Times New Roman" w:cs="Times New Roman"/>
          <w:sz w:val="24"/>
          <w:szCs w:val="24"/>
        </w:rPr>
        <w:t xml:space="preserve"> dotyczące działań inwestycyjnych (dla tych pozwoleń wodnoprawnych nie określa się czasu na jaki są wydawane, ale jeśli w terminie 3 lat od dnia, w którym decyzja stała się ostateczna nie nastąpi rozpoczęcie prac to wówczas takie </w:t>
      </w:r>
      <w:r w:rsidRPr="00D602AA">
        <w:rPr>
          <w:rFonts w:ascii="Times New Roman" w:hAnsi="Times New Roman" w:cs="Times New Roman"/>
          <w:sz w:val="24"/>
          <w:szCs w:val="24"/>
        </w:rPr>
        <w:lastRenderedPageBreak/>
        <w:t xml:space="preserve">pozwolenie wygasa) oraz </w:t>
      </w:r>
      <w:r w:rsidR="009820BD" w:rsidRPr="00D602AA">
        <w:rPr>
          <w:rFonts w:ascii="Times New Roman" w:hAnsi="Times New Roman" w:cs="Times New Roman"/>
          <w:sz w:val="24"/>
          <w:szCs w:val="24"/>
        </w:rPr>
        <w:t xml:space="preserve">po drugie </w:t>
      </w:r>
      <w:r w:rsidRPr="00D602AA">
        <w:rPr>
          <w:rFonts w:ascii="Times New Roman" w:hAnsi="Times New Roman" w:cs="Times New Roman"/>
          <w:sz w:val="24"/>
          <w:szCs w:val="24"/>
        </w:rPr>
        <w:t>pozwole</w:t>
      </w:r>
      <w:r w:rsidR="009820BD" w:rsidRPr="00D602AA">
        <w:rPr>
          <w:rFonts w:ascii="Times New Roman" w:hAnsi="Times New Roman" w:cs="Times New Roman"/>
          <w:sz w:val="24"/>
          <w:szCs w:val="24"/>
        </w:rPr>
        <w:t>ń</w:t>
      </w:r>
      <w:r w:rsidRPr="00D602AA">
        <w:rPr>
          <w:rFonts w:ascii="Times New Roman" w:hAnsi="Times New Roman" w:cs="Times New Roman"/>
          <w:sz w:val="24"/>
          <w:szCs w:val="24"/>
        </w:rPr>
        <w:t xml:space="preserve"> wodnoprawn</w:t>
      </w:r>
      <w:r w:rsidR="009820BD" w:rsidRPr="00D602AA">
        <w:rPr>
          <w:rFonts w:ascii="Times New Roman" w:hAnsi="Times New Roman" w:cs="Times New Roman"/>
          <w:sz w:val="24"/>
          <w:szCs w:val="24"/>
        </w:rPr>
        <w:t>ych</w:t>
      </w:r>
      <w:r w:rsidRPr="00D602AA">
        <w:rPr>
          <w:rFonts w:ascii="Times New Roman" w:hAnsi="Times New Roman" w:cs="Times New Roman"/>
          <w:sz w:val="24"/>
          <w:szCs w:val="24"/>
        </w:rPr>
        <w:t xml:space="preserve"> na korzystanie z wód i usługi wodne (wydawane są na czas określony). </w:t>
      </w:r>
      <w:r w:rsidR="009820BD" w:rsidRPr="00D602AA">
        <w:rPr>
          <w:rFonts w:ascii="Times New Roman" w:hAnsi="Times New Roman" w:cs="Times New Roman"/>
          <w:sz w:val="24"/>
          <w:szCs w:val="24"/>
        </w:rPr>
        <w:t xml:space="preserve">Art. 400 ust. 6 Prawa wodnego w dotychczasowym brzmieniu </w:t>
      </w:r>
      <w:r w:rsidRPr="00D602AA">
        <w:rPr>
          <w:rFonts w:ascii="Times New Roman" w:hAnsi="Times New Roman" w:cs="Times New Roman"/>
          <w:sz w:val="24"/>
          <w:szCs w:val="24"/>
        </w:rPr>
        <w:t>obejmuje swoim zakresem</w:t>
      </w:r>
      <w:r w:rsidR="009820BD" w:rsidRPr="00D602AA">
        <w:rPr>
          <w:rFonts w:ascii="Times New Roman" w:hAnsi="Times New Roman" w:cs="Times New Roman"/>
          <w:sz w:val="24"/>
          <w:szCs w:val="24"/>
        </w:rPr>
        <w:t xml:space="preserve"> jedynie część</w:t>
      </w:r>
      <w:r w:rsidRPr="00D602AA">
        <w:rPr>
          <w:rFonts w:ascii="Times New Roman" w:hAnsi="Times New Roman" w:cs="Times New Roman"/>
          <w:sz w:val="24"/>
          <w:szCs w:val="24"/>
        </w:rPr>
        <w:t xml:space="preserve"> pozwole</w:t>
      </w:r>
      <w:r w:rsidR="009820BD" w:rsidRPr="00D602AA">
        <w:rPr>
          <w:rFonts w:ascii="Times New Roman" w:hAnsi="Times New Roman" w:cs="Times New Roman"/>
          <w:sz w:val="24"/>
          <w:szCs w:val="24"/>
        </w:rPr>
        <w:t>ń</w:t>
      </w:r>
      <w:r w:rsidRPr="00D602AA">
        <w:rPr>
          <w:rFonts w:ascii="Times New Roman" w:hAnsi="Times New Roman" w:cs="Times New Roman"/>
          <w:sz w:val="24"/>
          <w:szCs w:val="24"/>
        </w:rPr>
        <w:t xml:space="preserve"> wodnoprawn</w:t>
      </w:r>
      <w:r w:rsidR="009820BD" w:rsidRPr="00D602AA">
        <w:rPr>
          <w:rFonts w:ascii="Times New Roman" w:hAnsi="Times New Roman" w:cs="Times New Roman"/>
          <w:sz w:val="24"/>
          <w:szCs w:val="24"/>
        </w:rPr>
        <w:t>ych dotyczących działań inwestycyjnych</w:t>
      </w:r>
      <w:r w:rsidR="00453870">
        <w:rPr>
          <w:rFonts w:ascii="Times New Roman" w:hAnsi="Times New Roman" w:cs="Times New Roman"/>
          <w:sz w:val="24"/>
          <w:szCs w:val="24"/>
        </w:rPr>
        <w:t>,</w:t>
      </w:r>
      <w:r w:rsidR="009820BD" w:rsidRPr="00D602AA">
        <w:rPr>
          <w:rFonts w:ascii="Times New Roman" w:hAnsi="Times New Roman" w:cs="Times New Roman"/>
          <w:sz w:val="24"/>
          <w:szCs w:val="24"/>
        </w:rPr>
        <w:t xml:space="preserve"> tj. pozwolenie wodnoprawne</w:t>
      </w:r>
      <w:r w:rsidRPr="00D602AA">
        <w:rPr>
          <w:rFonts w:ascii="Times New Roman" w:hAnsi="Times New Roman" w:cs="Times New Roman"/>
          <w:sz w:val="24"/>
          <w:szCs w:val="24"/>
        </w:rPr>
        <w:t xml:space="preserve"> na wykonanie urządzeń wodnych, na regulację wód oraz na wykonywanie robót lub obiektów budowlanych mających wpływ na zmniejszenie naturalnej retencji terenowej. Nie obejmuje natomiast </w:t>
      </w:r>
      <w:r w:rsidR="009820BD" w:rsidRPr="00D602AA">
        <w:rPr>
          <w:rFonts w:ascii="Times New Roman" w:hAnsi="Times New Roman" w:cs="Times New Roman"/>
          <w:sz w:val="24"/>
          <w:szCs w:val="24"/>
        </w:rPr>
        <w:t xml:space="preserve">pozostałych </w:t>
      </w:r>
      <w:r w:rsidRPr="00D602AA">
        <w:rPr>
          <w:rFonts w:ascii="Times New Roman" w:hAnsi="Times New Roman" w:cs="Times New Roman"/>
          <w:sz w:val="24"/>
          <w:szCs w:val="24"/>
        </w:rPr>
        <w:t>pozwoleń wodnoprawnych</w:t>
      </w:r>
      <w:r w:rsidR="009820BD" w:rsidRPr="00D602AA">
        <w:rPr>
          <w:rFonts w:ascii="Times New Roman" w:hAnsi="Times New Roman" w:cs="Times New Roman"/>
          <w:sz w:val="24"/>
          <w:szCs w:val="24"/>
        </w:rPr>
        <w:t xml:space="preserve"> o charakterze inwestycyjnym, tj. </w:t>
      </w:r>
      <w:r w:rsidRPr="00D602AA">
        <w:rPr>
          <w:rFonts w:ascii="Times New Roman" w:hAnsi="Times New Roman" w:cs="Times New Roman"/>
          <w:sz w:val="24"/>
          <w:szCs w:val="24"/>
        </w:rPr>
        <w:t>na zmianę ukształtowania terenu na gruntach przylegających do wód, mającą wpływ na warunki przepływu wód, pozwoleń wodnoprawnych na lokalizowanie na obszarach szczególnego zagrożenia powodzią nowych przedsięwzięć mogących znacząco oddziaływać na środowisko lub nowych obiektów budowlanych mimo, że</w:t>
      </w:r>
      <w:r w:rsidR="009820BD" w:rsidRPr="00D602AA">
        <w:rPr>
          <w:rFonts w:ascii="Times New Roman" w:hAnsi="Times New Roman" w:cs="Times New Roman"/>
          <w:sz w:val="24"/>
          <w:szCs w:val="24"/>
        </w:rPr>
        <w:t xml:space="preserve"> także po tych</w:t>
      </w:r>
      <w:r w:rsidRPr="00D602AA">
        <w:rPr>
          <w:rFonts w:ascii="Times New Roman" w:hAnsi="Times New Roman" w:cs="Times New Roman"/>
          <w:sz w:val="24"/>
          <w:szCs w:val="24"/>
        </w:rPr>
        <w:t xml:space="preserve"> pozwolenia</w:t>
      </w:r>
      <w:r w:rsidR="009820BD" w:rsidRPr="00D602AA">
        <w:rPr>
          <w:rFonts w:ascii="Times New Roman" w:hAnsi="Times New Roman" w:cs="Times New Roman"/>
          <w:sz w:val="24"/>
          <w:szCs w:val="24"/>
        </w:rPr>
        <w:t xml:space="preserve">ch wodnoprawnych udzielane jest co do zasady pozwolenie na budowę. Z uwagi na powyższe grupa pozwoleń wodnoprawnych niewymienionych w dotychczasowym art. 400 ust. 6 Prawa wodnego </w:t>
      </w:r>
      <w:r w:rsidR="00EF7C90" w:rsidRPr="00D602AA">
        <w:rPr>
          <w:rFonts w:ascii="Times New Roman" w:hAnsi="Times New Roman" w:cs="Times New Roman"/>
          <w:sz w:val="24"/>
          <w:szCs w:val="24"/>
        </w:rPr>
        <w:t xml:space="preserve">jest </w:t>
      </w:r>
      <w:r w:rsidR="009820BD" w:rsidRPr="00D602AA">
        <w:rPr>
          <w:rFonts w:ascii="Times New Roman" w:hAnsi="Times New Roman" w:cs="Times New Roman"/>
          <w:sz w:val="24"/>
          <w:szCs w:val="24"/>
        </w:rPr>
        <w:t>udzielana na czas nieoznaczony.</w:t>
      </w:r>
    </w:p>
    <w:p w14:paraId="3BCF7B74" w14:textId="5ADDDF50" w:rsidR="00EB3DE8" w:rsidRPr="00D602AA" w:rsidRDefault="009820BD"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Zgodnie zaś z art. 37 ust. 1 ustawy z dnia 10 listopada 2000 r. Prawo budowlane (Dz. U</w:t>
      </w:r>
      <w:r w:rsidR="00EF7C90" w:rsidRPr="00D602AA">
        <w:rPr>
          <w:rFonts w:ascii="Times New Roman" w:hAnsi="Times New Roman" w:cs="Times New Roman"/>
          <w:sz w:val="24"/>
          <w:szCs w:val="24"/>
        </w:rPr>
        <w:t>.</w:t>
      </w:r>
      <w:r w:rsidRPr="00D602AA">
        <w:rPr>
          <w:rFonts w:ascii="Times New Roman" w:hAnsi="Times New Roman" w:cs="Times New Roman"/>
          <w:sz w:val="24"/>
          <w:szCs w:val="24"/>
        </w:rPr>
        <w:t xml:space="preserve"> z 2021 r. poz. 2351</w:t>
      </w:r>
      <w:r w:rsidR="00EF7C90" w:rsidRPr="00D602AA">
        <w:rPr>
          <w:rFonts w:ascii="Times New Roman" w:hAnsi="Times New Roman" w:cs="Times New Roman"/>
          <w:sz w:val="24"/>
          <w:szCs w:val="24"/>
        </w:rPr>
        <w:t>,</w:t>
      </w:r>
      <w:r w:rsidRPr="00D602AA">
        <w:rPr>
          <w:rFonts w:ascii="Times New Roman" w:hAnsi="Times New Roman" w:cs="Times New Roman"/>
          <w:sz w:val="24"/>
          <w:szCs w:val="24"/>
        </w:rPr>
        <w:t xml:space="preserve"> z późn. zm.)</w:t>
      </w:r>
      <w:bookmarkStart w:id="2" w:name="mip61692082"/>
      <w:bookmarkEnd w:id="2"/>
      <w:r w:rsidRPr="00D602AA">
        <w:rPr>
          <w:rFonts w:ascii="Times New Roman" w:hAnsi="Times New Roman" w:cs="Times New Roman"/>
          <w:sz w:val="24"/>
          <w:szCs w:val="24"/>
        </w:rPr>
        <w:t xml:space="preserve"> decyzja o pozwoleniu na budowę wygasa, jeżeli budowa nie została rozpoczęta przed upływem 3 lat od dnia, w którym decyzja ta stała się ostateczna lub budowa została przerwana na czas dłuższy niż 3 lata. Zatem w obecnym stanie prawnym dochodzi do sytuacji gdy mimo wygaśnięcia pozwolenia na budowę w dalszym ciągu w obrocie prawnym pozostaje poprzedzające je pozwolenie wodnoprawne na zmianę ukształtowania terenu na gruntach przylegających do wód, mającą wpływ na warunki przepływu wód, na lokalizowanie na obszarach szczególnego zagrożenia powodzią nowych przedsięwzięć mogących znacząco oddziaływać na środowisko lub nowych obiektów budowlanych, tj. pozwolenia wodnoprawne o charakterze inwestycyjnym niewymienione w dotychczasowym art. 400 ust. 6 Prawa wodnego. Z uwagi na powyższe zmiana ta jest korzystna ponieważ termin wygaśnięcia pozwoleń wodnoprawnych zrównany jest z terminem wygaśnięcia pozwoleń na budowę.</w:t>
      </w:r>
    </w:p>
    <w:p w14:paraId="361BFEF8" w14:textId="5FDD788F" w:rsidR="00F177EE" w:rsidRPr="00D602AA" w:rsidRDefault="009820BD"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W konsekwencji powyższej zmiany znowelizowano także art. 414 ust. 1 pkt 3 Prawa wodnego określającego rodzaje pozwoleń wodnoprawnych, które wygasają po upływie 3 lat bezczynności inwestora od dnia</w:t>
      </w:r>
      <w:r w:rsidR="004F059C" w:rsidRPr="00D602AA">
        <w:rPr>
          <w:rFonts w:ascii="Times New Roman" w:hAnsi="Times New Roman" w:cs="Times New Roman"/>
          <w:sz w:val="24"/>
          <w:szCs w:val="24"/>
        </w:rPr>
        <w:t>,</w:t>
      </w:r>
      <w:r w:rsidRPr="00D602AA">
        <w:rPr>
          <w:rFonts w:ascii="Times New Roman" w:hAnsi="Times New Roman" w:cs="Times New Roman"/>
          <w:sz w:val="24"/>
          <w:szCs w:val="24"/>
        </w:rPr>
        <w:t xml:space="preserve"> w którym stały się one ostateczne. Przepis ten w dotychczasowym brzmieniu wymieniał jedynie pozwolenie wodnoprawne na wykonanie urządzeń wodnoprawnych. Znowelizowany przepis natomiast odsyła do wszystkich pozwoleń wodnoprawnych o charakterze inwestycyjnym, wymienionych w art. 400 ust. 6 Prawa </w:t>
      </w:r>
      <w:r w:rsidRPr="00D602AA">
        <w:rPr>
          <w:rFonts w:ascii="Times New Roman" w:hAnsi="Times New Roman" w:cs="Times New Roman"/>
          <w:sz w:val="24"/>
          <w:szCs w:val="24"/>
        </w:rPr>
        <w:lastRenderedPageBreak/>
        <w:t>wodnego. Zmiana ta jest korzystna ponieważ dotychczasowe regulacje art. 400 ust. 6 i art. 414 ust. 1 pkt 3 nie były ze sobą spójne.</w:t>
      </w:r>
    </w:p>
    <w:p w14:paraId="271988D6" w14:textId="77777777" w:rsidR="005F3F31" w:rsidRPr="00D602AA" w:rsidRDefault="005F3F31" w:rsidP="00D602AA">
      <w:pPr>
        <w:spacing w:before="120" w:after="0" w:line="360" w:lineRule="auto"/>
        <w:jc w:val="both"/>
        <w:rPr>
          <w:rFonts w:ascii="Times New Roman" w:hAnsi="Times New Roman" w:cs="Times New Roman"/>
          <w:sz w:val="24"/>
          <w:szCs w:val="24"/>
        </w:rPr>
      </w:pPr>
    </w:p>
    <w:p w14:paraId="674FBB18" w14:textId="10A3C02A" w:rsidR="00B663BE" w:rsidRPr="00D602AA" w:rsidRDefault="000927C0" w:rsidP="00D602AA">
      <w:pPr>
        <w:pStyle w:val="Akapitzlist"/>
        <w:numPr>
          <w:ilvl w:val="0"/>
          <w:numId w:val="15"/>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Umożliwienie zwoływani</w:t>
      </w:r>
      <w:r w:rsidR="005116F9" w:rsidRPr="00D602AA">
        <w:rPr>
          <w:rFonts w:ascii="Times New Roman" w:hAnsi="Times New Roman" w:cs="Times New Roman"/>
          <w:sz w:val="24"/>
          <w:szCs w:val="24"/>
        </w:rPr>
        <w:t>a</w:t>
      </w:r>
      <w:r w:rsidRPr="00D602AA">
        <w:rPr>
          <w:rFonts w:ascii="Times New Roman" w:hAnsi="Times New Roman" w:cs="Times New Roman"/>
          <w:sz w:val="24"/>
          <w:szCs w:val="24"/>
        </w:rPr>
        <w:t xml:space="preserve"> walnego zgromadzenia spółki wodnej przy wykorzystaniu środków bezpośredniego p</w:t>
      </w:r>
      <w:r w:rsidR="00114859" w:rsidRPr="00D602AA">
        <w:rPr>
          <w:rFonts w:ascii="Times New Roman" w:hAnsi="Times New Roman" w:cs="Times New Roman"/>
          <w:sz w:val="24"/>
          <w:szCs w:val="24"/>
        </w:rPr>
        <w:t>orozumiewania się na odległość</w:t>
      </w:r>
    </w:p>
    <w:p w14:paraId="78C9860B" w14:textId="6E6A5AA2" w:rsidR="00C42C61" w:rsidRPr="00D602AA" w:rsidRDefault="00C42C61"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Aktualnie brak przepisów, które </w:t>
      </w:r>
      <w:r w:rsidR="00356BD1" w:rsidRPr="00D602AA">
        <w:rPr>
          <w:rFonts w:ascii="Times New Roman" w:hAnsi="Times New Roman" w:cs="Times New Roman"/>
          <w:sz w:val="24"/>
          <w:szCs w:val="24"/>
        </w:rPr>
        <w:t xml:space="preserve">w sytuacji nadzwyczajnej, przykładowo </w:t>
      </w:r>
      <w:r w:rsidRPr="00D602AA">
        <w:rPr>
          <w:rFonts w:ascii="Times New Roman" w:hAnsi="Times New Roman" w:cs="Times New Roman"/>
          <w:sz w:val="24"/>
          <w:szCs w:val="24"/>
        </w:rPr>
        <w:t xml:space="preserve">w okresie obowiązywania stanu zagrożenia epidemicznego albo stanu epidemii umożliwiałyby skuteczne podejmowanie uchwał przez </w:t>
      </w:r>
      <w:r w:rsidR="00E14A9C" w:rsidRPr="00D602AA">
        <w:rPr>
          <w:rFonts w:ascii="Times New Roman" w:hAnsi="Times New Roman" w:cs="Times New Roman"/>
          <w:sz w:val="24"/>
          <w:szCs w:val="24"/>
        </w:rPr>
        <w:t xml:space="preserve">walne zgromadzenie </w:t>
      </w:r>
      <w:r w:rsidRPr="00D602AA">
        <w:rPr>
          <w:rFonts w:ascii="Times New Roman" w:hAnsi="Times New Roman" w:cs="Times New Roman"/>
          <w:sz w:val="24"/>
          <w:szCs w:val="24"/>
        </w:rPr>
        <w:t>spółki wodne</w:t>
      </w:r>
      <w:r w:rsidR="00E14A9C" w:rsidRPr="00D602AA">
        <w:rPr>
          <w:rFonts w:ascii="Times New Roman" w:hAnsi="Times New Roman" w:cs="Times New Roman"/>
          <w:sz w:val="24"/>
          <w:szCs w:val="24"/>
        </w:rPr>
        <w:t>j</w:t>
      </w:r>
      <w:r w:rsidRPr="00D602AA">
        <w:rPr>
          <w:rFonts w:ascii="Times New Roman" w:hAnsi="Times New Roman" w:cs="Times New Roman"/>
          <w:sz w:val="24"/>
          <w:szCs w:val="24"/>
        </w:rPr>
        <w:t>. Znaczna</w:t>
      </w:r>
      <w:r w:rsidR="00162FBD" w:rsidRPr="00D602AA">
        <w:rPr>
          <w:rFonts w:ascii="Times New Roman" w:hAnsi="Times New Roman" w:cs="Times New Roman"/>
          <w:sz w:val="24"/>
          <w:szCs w:val="24"/>
        </w:rPr>
        <w:t xml:space="preserve"> liczba członków spółek wodnych</w:t>
      </w:r>
      <w:r w:rsidRPr="00D602AA">
        <w:rPr>
          <w:rFonts w:ascii="Times New Roman" w:hAnsi="Times New Roman" w:cs="Times New Roman"/>
          <w:sz w:val="24"/>
          <w:szCs w:val="24"/>
        </w:rPr>
        <w:t xml:space="preserve"> uniemożliwia </w:t>
      </w:r>
      <w:r w:rsidR="00F72681" w:rsidRPr="00D602AA">
        <w:rPr>
          <w:rFonts w:ascii="Times New Roman" w:hAnsi="Times New Roman" w:cs="Times New Roman"/>
          <w:sz w:val="24"/>
          <w:szCs w:val="24"/>
        </w:rPr>
        <w:t xml:space="preserve">albo znacznie utrudnia </w:t>
      </w:r>
      <w:r w:rsidRPr="00D602AA">
        <w:rPr>
          <w:rFonts w:ascii="Times New Roman" w:hAnsi="Times New Roman" w:cs="Times New Roman"/>
          <w:sz w:val="24"/>
          <w:szCs w:val="24"/>
        </w:rPr>
        <w:t xml:space="preserve">zorganizowanie walnego zgromadzenia w trybie stacjonarnym </w:t>
      </w:r>
      <w:r w:rsidR="00F72681" w:rsidRPr="00D602AA">
        <w:rPr>
          <w:rFonts w:ascii="Times New Roman" w:hAnsi="Times New Roman" w:cs="Times New Roman"/>
          <w:sz w:val="24"/>
          <w:szCs w:val="24"/>
        </w:rPr>
        <w:t>przy</w:t>
      </w:r>
      <w:r w:rsidRPr="00D602AA">
        <w:rPr>
          <w:rFonts w:ascii="Times New Roman" w:hAnsi="Times New Roman" w:cs="Times New Roman"/>
          <w:sz w:val="24"/>
          <w:szCs w:val="24"/>
        </w:rPr>
        <w:t xml:space="preserve"> </w:t>
      </w:r>
      <w:r w:rsidR="00F72681" w:rsidRPr="00D602AA">
        <w:rPr>
          <w:rFonts w:ascii="Times New Roman" w:hAnsi="Times New Roman" w:cs="Times New Roman"/>
          <w:sz w:val="24"/>
          <w:szCs w:val="24"/>
        </w:rPr>
        <w:t xml:space="preserve">jednoczesnym </w:t>
      </w:r>
      <w:r w:rsidRPr="00D602AA">
        <w:rPr>
          <w:rFonts w:ascii="Times New Roman" w:hAnsi="Times New Roman" w:cs="Times New Roman"/>
          <w:sz w:val="24"/>
          <w:szCs w:val="24"/>
        </w:rPr>
        <w:t>zachowani</w:t>
      </w:r>
      <w:r w:rsidR="00F72681" w:rsidRPr="00D602AA">
        <w:rPr>
          <w:rFonts w:ascii="Times New Roman" w:hAnsi="Times New Roman" w:cs="Times New Roman"/>
          <w:sz w:val="24"/>
          <w:szCs w:val="24"/>
        </w:rPr>
        <w:t>u</w:t>
      </w:r>
      <w:r w:rsidRPr="00D602AA">
        <w:rPr>
          <w:rFonts w:ascii="Times New Roman" w:hAnsi="Times New Roman" w:cs="Times New Roman"/>
          <w:sz w:val="24"/>
          <w:szCs w:val="24"/>
        </w:rPr>
        <w:t xml:space="preserve"> odpowiednich wymagań bezpieczeństwa. </w:t>
      </w:r>
      <w:r w:rsidR="00F72681" w:rsidRPr="00D602AA">
        <w:rPr>
          <w:rFonts w:ascii="Times New Roman" w:hAnsi="Times New Roman" w:cs="Times New Roman"/>
          <w:sz w:val="24"/>
          <w:szCs w:val="24"/>
        </w:rPr>
        <w:t>U</w:t>
      </w:r>
      <w:r w:rsidRPr="00D602AA">
        <w:rPr>
          <w:rFonts w:ascii="Times New Roman" w:hAnsi="Times New Roman" w:cs="Times New Roman"/>
          <w:sz w:val="24"/>
          <w:szCs w:val="24"/>
        </w:rPr>
        <w:t>chwały</w:t>
      </w:r>
      <w:r w:rsidR="00F72681" w:rsidRPr="00D602AA">
        <w:rPr>
          <w:rFonts w:ascii="Times New Roman" w:hAnsi="Times New Roman" w:cs="Times New Roman"/>
          <w:sz w:val="24"/>
          <w:szCs w:val="24"/>
        </w:rPr>
        <w:t xml:space="preserve"> walnego zgromadzenia</w:t>
      </w:r>
      <w:r w:rsidRPr="00D602AA">
        <w:rPr>
          <w:rFonts w:ascii="Times New Roman" w:hAnsi="Times New Roman" w:cs="Times New Roman"/>
          <w:sz w:val="24"/>
          <w:szCs w:val="24"/>
        </w:rPr>
        <w:t xml:space="preserve"> dotyczą </w:t>
      </w:r>
      <w:r w:rsidR="00F72681" w:rsidRPr="00D602AA">
        <w:rPr>
          <w:rFonts w:ascii="Times New Roman" w:hAnsi="Times New Roman" w:cs="Times New Roman"/>
          <w:sz w:val="24"/>
          <w:szCs w:val="24"/>
        </w:rPr>
        <w:t xml:space="preserve">natomiast </w:t>
      </w:r>
      <w:r w:rsidRPr="00D602AA">
        <w:rPr>
          <w:rFonts w:ascii="Times New Roman" w:hAnsi="Times New Roman" w:cs="Times New Roman"/>
          <w:sz w:val="24"/>
          <w:szCs w:val="24"/>
        </w:rPr>
        <w:t>podstawowych zasad funkcjonowania spółek wodnych, w szczególności planu prac, budżetu, zmian statutu, wysokości składek członkowskich.</w:t>
      </w:r>
    </w:p>
    <w:p w14:paraId="66285DA3" w14:textId="31264D6E" w:rsidR="003D617F" w:rsidRPr="00D602AA" w:rsidRDefault="00C42C61"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W</w:t>
      </w:r>
      <w:r w:rsidR="00F72681" w:rsidRPr="00D602AA">
        <w:rPr>
          <w:rFonts w:ascii="Times New Roman" w:hAnsi="Times New Roman" w:cs="Times New Roman"/>
          <w:sz w:val="24"/>
          <w:szCs w:val="24"/>
        </w:rPr>
        <w:t xml:space="preserve"> związku z powyższym</w:t>
      </w:r>
      <w:r w:rsidRPr="00D602AA">
        <w:rPr>
          <w:rFonts w:ascii="Times New Roman" w:hAnsi="Times New Roman" w:cs="Times New Roman"/>
          <w:sz w:val="24"/>
          <w:szCs w:val="24"/>
        </w:rPr>
        <w:t xml:space="preserve"> przewiduje </w:t>
      </w:r>
      <w:r w:rsidR="00356BD1" w:rsidRPr="00D602AA">
        <w:rPr>
          <w:rFonts w:ascii="Times New Roman" w:hAnsi="Times New Roman" w:cs="Times New Roman"/>
          <w:sz w:val="24"/>
          <w:szCs w:val="24"/>
        </w:rPr>
        <w:t xml:space="preserve">się </w:t>
      </w:r>
      <w:r w:rsidR="00114859" w:rsidRPr="00D602AA">
        <w:rPr>
          <w:rFonts w:ascii="Times New Roman" w:hAnsi="Times New Roman" w:cs="Times New Roman"/>
          <w:sz w:val="24"/>
          <w:szCs w:val="24"/>
        </w:rPr>
        <w:t>wprowadzenie regulacji</w:t>
      </w:r>
      <w:r w:rsidR="00356BD1" w:rsidRPr="00D602AA">
        <w:rPr>
          <w:rFonts w:ascii="Times New Roman" w:hAnsi="Times New Roman" w:cs="Times New Roman"/>
          <w:sz w:val="24"/>
          <w:szCs w:val="24"/>
        </w:rPr>
        <w:t xml:space="preserve"> umożliwiającej</w:t>
      </w:r>
      <w:r w:rsidR="00114859" w:rsidRPr="00D602AA">
        <w:rPr>
          <w:rFonts w:ascii="Times New Roman" w:hAnsi="Times New Roman" w:cs="Times New Roman"/>
          <w:sz w:val="24"/>
          <w:szCs w:val="24"/>
        </w:rPr>
        <w:t xml:space="preserve"> podejmowani</w:t>
      </w:r>
      <w:r w:rsidR="00356BD1" w:rsidRPr="00D602AA">
        <w:rPr>
          <w:rFonts w:ascii="Times New Roman" w:hAnsi="Times New Roman" w:cs="Times New Roman"/>
          <w:sz w:val="24"/>
          <w:szCs w:val="24"/>
        </w:rPr>
        <w:t>e</w:t>
      </w:r>
      <w:r w:rsidR="00114859" w:rsidRPr="00D602AA">
        <w:rPr>
          <w:rFonts w:ascii="Times New Roman" w:hAnsi="Times New Roman" w:cs="Times New Roman"/>
          <w:sz w:val="24"/>
          <w:szCs w:val="24"/>
        </w:rPr>
        <w:t xml:space="preserve"> uchwał przez walne zgromadzenie spółki wodnej na piśmie lub przy wykorzystaniu środków bezpośredniego porozumiewania się na odległość. </w:t>
      </w:r>
      <w:r w:rsidR="00356BD1" w:rsidRPr="00D602AA">
        <w:rPr>
          <w:rFonts w:ascii="Times New Roman" w:hAnsi="Times New Roman" w:cs="Times New Roman"/>
          <w:sz w:val="24"/>
          <w:szCs w:val="24"/>
        </w:rPr>
        <w:t>Istnieje potrzeba wprowadzenia takich przepisów na stałe do polskiego porządku prawnego, które ułatwią działalność spółek wodnych nie tylko w okresie występowania stanu zagrożenia epidemicznego albo stanu epidemii, ale także gdy spółka wodna będzie zainteresowana wprowadzeniem usprawnień w zakresie prowadzonej przez nią organizacji pracy</w:t>
      </w:r>
      <w:r w:rsidR="00EE5E40" w:rsidRPr="00D602AA">
        <w:rPr>
          <w:rFonts w:ascii="Times New Roman" w:hAnsi="Times New Roman" w:cs="Times New Roman"/>
          <w:sz w:val="24"/>
          <w:szCs w:val="24"/>
        </w:rPr>
        <w:t>.</w:t>
      </w:r>
    </w:p>
    <w:p w14:paraId="359D29FB" w14:textId="431B9ACE" w:rsidR="00114859" w:rsidRPr="00D602AA" w:rsidRDefault="00156C5E" w:rsidP="00DF755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M</w:t>
      </w:r>
      <w:r w:rsidR="00114859" w:rsidRPr="00D602AA">
        <w:rPr>
          <w:rFonts w:ascii="Times New Roman" w:hAnsi="Times New Roman" w:cs="Times New Roman"/>
          <w:sz w:val="24"/>
          <w:szCs w:val="24"/>
        </w:rPr>
        <w:t>ając na uwadze formę podejmowania uchwał na piśmie lub przy wykorzystaniu środków bezpośredniego porozumiewania się na odległość, doprecyzo</w:t>
      </w:r>
      <w:r w:rsidR="00C42C61" w:rsidRPr="00D602AA">
        <w:rPr>
          <w:rFonts w:ascii="Times New Roman" w:hAnsi="Times New Roman" w:cs="Times New Roman"/>
          <w:sz w:val="24"/>
          <w:szCs w:val="24"/>
        </w:rPr>
        <w:t>wano</w:t>
      </w:r>
      <w:r w:rsidR="00114859" w:rsidRPr="00D602AA">
        <w:rPr>
          <w:rFonts w:ascii="Times New Roman" w:hAnsi="Times New Roman" w:cs="Times New Roman"/>
          <w:sz w:val="24"/>
          <w:szCs w:val="24"/>
        </w:rPr>
        <w:t>, kto jest odpowiedzialny za zliczenie głosów i podpisanie uchwały</w:t>
      </w:r>
      <w:r w:rsidR="00C42C61" w:rsidRPr="00D602AA">
        <w:rPr>
          <w:rFonts w:ascii="Times New Roman" w:hAnsi="Times New Roman" w:cs="Times New Roman"/>
          <w:sz w:val="24"/>
          <w:szCs w:val="24"/>
        </w:rPr>
        <w:t xml:space="preserve"> walnego zgromadzenia</w:t>
      </w:r>
      <w:r w:rsidR="00114859" w:rsidRPr="00D602AA">
        <w:rPr>
          <w:rFonts w:ascii="Times New Roman" w:hAnsi="Times New Roman" w:cs="Times New Roman"/>
          <w:sz w:val="24"/>
          <w:szCs w:val="24"/>
        </w:rPr>
        <w:t>. Wskazano, że do podpisania uchwały są uprawnieni członkowie zarządu:</w:t>
      </w:r>
    </w:p>
    <w:p w14:paraId="69604E02" w14:textId="003993C4" w:rsidR="00114859" w:rsidRPr="00D602AA" w:rsidRDefault="00DF7552" w:rsidP="00DF7552">
      <w:pPr>
        <w:pStyle w:val="Akapitzlist"/>
        <w:spacing w:before="120" w:after="0" w:line="360" w:lineRule="auto"/>
        <w:ind w:left="36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AE1E41" w:rsidRPr="00D602AA">
        <w:rPr>
          <w:rFonts w:ascii="Times New Roman" w:hAnsi="Times New Roman" w:cs="Times New Roman"/>
          <w:sz w:val="24"/>
          <w:szCs w:val="24"/>
        </w:rPr>
        <w:t xml:space="preserve">jeden </w:t>
      </w:r>
      <w:r w:rsidR="00114859" w:rsidRPr="00D602AA">
        <w:rPr>
          <w:rFonts w:ascii="Times New Roman" w:hAnsi="Times New Roman" w:cs="Times New Roman"/>
          <w:sz w:val="24"/>
          <w:szCs w:val="24"/>
        </w:rPr>
        <w:t xml:space="preserve">członek zarządu </w:t>
      </w:r>
      <w:r w:rsidR="00C42C61" w:rsidRPr="00D602AA">
        <w:rPr>
          <w:rFonts w:ascii="Times New Roman" w:hAnsi="Times New Roman" w:cs="Times New Roman"/>
          <w:sz w:val="24"/>
          <w:szCs w:val="24"/>
        </w:rPr>
        <w:t>–</w:t>
      </w:r>
      <w:r w:rsidR="00114859" w:rsidRPr="00D602AA">
        <w:rPr>
          <w:rFonts w:ascii="Times New Roman" w:hAnsi="Times New Roman" w:cs="Times New Roman"/>
          <w:sz w:val="24"/>
          <w:szCs w:val="24"/>
        </w:rPr>
        <w:t xml:space="preserve"> gdy w skład zarządu wchodzą nie więcej niż 2 osoby</w:t>
      </w:r>
      <w:r w:rsidR="00604442" w:rsidRPr="00D602AA">
        <w:rPr>
          <w:rFonts w:ascii="Times New Roman" w:hAnsi="Times New Roman" w:cs="Times New Roman"/>
          <w:sz w:val="24"/>
          <w:szCs w:val="24"/>
        </w:rPr>
        <w:t>,</w:t>
      </w:r>
    </w:p>
    <w:p w14:paraId="2E9D9C09" w14:textId="5FF7776F" w:rsidR="00114859" w:rsidRPr="00D602AA" w:rsidRDefault="00DF7552" w:rsidP="00DF7552">
      <w:pPr>
        <w:pStyle w:val="Akapitzlist"/>
        <w:spacing w:before="120" w:after="0" w:line="360" w:lineRule="auto"/>
        <w:ind w:left="36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AE1E41" w:rsidRPr="00D602AA">
        <w:rPr>
          <w:rFonts w:ascii="Times New Roman" w:hAnsi="Times New Roman" w:cs="Times New Roman"/>
          <w:sz w:val="24"/>
          <w:szCs w:val="24"/>
        </w:rPr>
        <w:t xml:space="preserve">dwóch </w:t>
      </w:r>
      <w:r w:rsidR="00114859" w:rsidRPr="00D602AA">
        <w:rPr>
          <w:rFonts w:ascii="Times New Roman" w:hAnsi="Times New Roman" w:cs="Times New Roman"/>
          <w:sz w:val="24"/>
          <w:szCs w:val="24"/>
        </w:rPr>
        <w:t xml:space="preserve">członków zarządu </w:t>
      </w:r>
      <w:r w:rsidR="00C42C61" w:rsidRPr="00D602AA">
        <w:rPr>
          <w:rFonts w:ascii="Times New Roman" w:hAnsi="Times New Roman" w:cs="Times New Roman"/>
          <w:sz w:val="24"/>
          <w:szCs w:val="24"/>
        </w:rPr>
        <w:t>–</w:t>
      </w:r>
      <w:r w:rsidR="00114859" w:rsidRPr="00D602AA">
        <w:rPr>
          <w:rFonts w:ascii="Times New Roman" w:hAnsi="Times New Roman" w:cs="Times New Roman"/>
          <w:sz w:val="24"/>
          <w:szCs w:val="24"/>
        </w:rPr>
        <w:t xml:space="preserve"> w pozostałych przypadkach.</w:t>
      </w:r>
    </w:p>
    <w:p w14:paraId="652721CC" w14:textId="3AC7C355" w:rsidR="00114859" w:rsidRPr="00D602AA" w:rsidRDefault="00AA71A9" w:rsidP="00F0154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Ponadto projekt wprowadza</w:t>
      </w:r>
      <w:r w:rsidR="00114859" w:rsidRPr="00D602AA">
        <w:rPr>
          <w:rFonts w:ascii="Times New Roman" w:hAnsi="Times New Roman" w:cs="Times New Roman"/>
          <w:sz w:val="24"/>
          <w:szCs w:val="24"/>
        </w:rPr>
        <w:t xml:space="preserve"> możliwość przedłużenia kadencji zarządu spółki wodnej</w:t>
      </w:r>
      <w:r w:rsidRPr="00D602AA">
        <w:rPr>
          <w:rFonts w:ascii="Times New Roman" w:hAnsi="Times New Roman" w:cs="Times New Roman"/>
          <w:sz w:val="24"/>
          <w:szCs w:val="24"/>
        </w:rPr>
        <w:t>,</w:t>
      </w:r>
      <w:r w:rsidR="00114859" w:rsidRPr="00D602AA">
        <w:rPr>
          <w:rFonts w:ascii="Times New Roman" w:hAnsi="Times New Roman" w:cs="Times New Roman"/>
          <w:sz w:val="24"/>
          <w:szCs w:val="24"/>
        </w:rPr>
        <w:t xml:space="preserve"> je</w:t>
      </w:r>
      <w:r w:rsidRPr="00D602AA">
        <w:rPr>
          <w:rFonts w:ascii="Times New Roman" w:hAnsi="Times New Roman" w:cs="Times New Roman"/>
          <w:sz w:val="24"/>
          <w:szCs w:val="24"/>
        </w:rPr>
        <w:t>żeli kadencja zarządu</w:t>
      </w:r>
      <w:r w:rsidR="00114859" w:rsidRPr="00D602AA">
        <w:rPr>
          <w:rFonts w:ascii="Times New Roman" w:hAnsi="Times New Roman" w:cs="Times New Roman"/>
          <w:sz w:val="24"/>
          <w:szCs w:val="24"/>
        </w:rPr>
        <w:t xml:space="preserve"> upływa w okresie obowiązywania stanu zagrożenia epidemicznego </w:t>
      </w:r>
      <w:r w:rsidRPr="00D602AA">
        <w:rPr>
          <w:rFonts w:ascii="Times New Roman" w:hAnsi="Times New Roman" w:cs="Times New Roman"/>
          <w:sz w:val="24"/>
          <w:szCs w:val="24"/>
        </w:rPr>
        <w:t>albo</w:t>
      </w:r>
      <w:r w:rsidR="00114859" w:rsidRPr="00D602AA">
        <w:rPr>
          <w:rFonts w:ascii="Times New Roman" w:hAnsi="Times New Roman" w:cs="Times New Roman"/>
          <w:sz w:val="24"/>
          <w:szCs w:val="24"/>
        </w:rPr>
        <w:t xml:space="preserve"> stanu epidemii lub do 30 dni po odwołaniu tych stanów. Kadencja zarządu zostanie wydłużona do czasu wyboru zarządu na nową kadencję, jednak nie dłużej niż do 60</w:t>
      </w:r>
      <w:r w:rsidRPr="00D602AA">
        <w:rPr>
          <w:rFonts w:ascii="Times New Roman" w:hAnsi="Times New Roman" w:cs="Times New Roman"/>
          <w:sz w:val="24"/>
          <w:szCs w:val="24"/>
        </w:rPr>
        <w:t>.</w:t>
      </w:r>
      <w:r w:rsidR="00114859" w:rsidRPr="00D602AA">
        <w:rPr>
          <w:rFonts w:ascii="Times New Roman" w:hAnsi="Times New Roman" w:cs="Times New Roman"/>
          <w:sz w:val="24"/>
          <w:szCs w:val="24"/>
        </w:rPr>
        <w:t xml:space="preserve"> dni</w:t>
      </w:r>
      <w:r w:rsidRPr="00D602AA">
        <w:rPr>
          <w:rFonts w:ascii="Times New Roman" w:hAnsi="Times New Roman" w:cs="Times New Roman"/>
          <w:sz w:val="24"/>
          <w:szCs w:val="24"/>
        </w:rPr>
        <w:t>a</w:t>
      </w:r>
      <w:r w:rsidR="00114859" w:rsidRPr="00D602AA">
        <w:rPr>
          <w:rFonts w:ascii="Times New Roman" w:hAnsi="Times New Roman" w:cs="Times New Roman"/>
          <w:sz w:val="24"/>
          <w:szCs w:val="24"/>
        </w:rPr>
        <w:t xml:space="preserve"> od dnia odwołania </w:t>
      </w:r>
      <w:r w:rsidRPr="00D602AA">
        <w:rPr>
          <w:rFonts w:ascii="Times New Roman" w:hAnsi="Times New Roman" w:cs="Times New Roman"/>
          <w:sz w:val="24"/>
          <w:szCs w:val="24"/>
        </w:rPr>
        <w:t>danego stanu</w:t>
      </w:r>
      <w:r w:rsidR="00162FBD" w:rsidRPr="00D602AA">
        <w:rPr>
          <w:rFonts w:ascii="Times New Roman" w:hAnsi="Times New Roman" w:cs="Times New Roman"/>
          <w:sz w:val="24"/>
          <w:szCs w:val="24"/>
        </w:rPr>
        <w:t>.</w:t>
      </w:r>
      <w:r w:rsidR="00F72681" w:rsidRPr="00D602AA">
        <w:rPr>
          <w:rFonts w:ascii="Times New Roman" w:hAnsi="Times New Roman" w:cs="Times New Roman"/>
          <w:sz w:val="24"/>
          <w:szCs w:val="24"/>
        </w:rPr>
        <w:t xml:space="preserve"> </w:t>
      </w:r>
      <w:r w:rsidRPr="00D602AA">
        <w:rPr>
          <w:rFonts w:ascii="Times New Roman" w:hAnsi="Times New Roman" w:cs="Times New Roman"/>
          <w:sz w:val="24"/>
          <w:szCs w:val="24"/>
        </w:rPr>
        <w:t>Analogiczne</w:t>
      </w:r>
      <w:r w:rsidR="00114859" w:rsidRPr="00D602AA">
        <w:rPr>
          <w:rFonts w:ascii="Times New Roman" w:hAnsi="Times New Roman" w:cs="Times New Roman"/>
          <w:sz w:val="24"/>
          <w:szCs w:val="24"/>
        </w:rPr>
        <w:t xml:space="preserve"> przepisy </w:t>
      </w:r>
      <w:r w:rsidR="0026784D" w:rsidRPr="00D602AA">
        <w:rPr>
          <w:rFonts w:ascii="Times New Roman" w:hAnsi="Times New Roman" w:cs="Times New Roman"/>
          <w:sz w:val="24"/>
          <w:szCs w:val="24"/>
        </w:rPr>
        <w:t xml:space="preserve">projekt </w:t>
      </w:r>
      <w:r w:rsidR="00114859" w:rsidRPr="00D602AA">
        <w:rPr>
          <w:rFonts w:ascii="Times New Roman" w:hAnsi="Times New Roman" w:cs="Times New Roman"/>
          <w:sz w:val="24"/>
          <w:szCs w:val="24"/>
        </w:rPr>
        <w:t>wprowadz</w:t>
      </w:r>
      <w:r w:rsidRPr="00D602AA">
        <w:rPr>
          <w:rFonts w:ascii="Times New Roman" w:hAnsi="Times New Roman" w:cs="Times New Roman"/>
          <w:sz w:val="24"/>
          <w:szCs w:val="24"/>
        </w:rPr>
        <w:t xml:space="preserve">a </w:t>
      </w:r>
      <w:r w:rsidR="00114859" w:rsidRPr="00D602AA">
        <w:rPr>
          <w:rFonts w:ascii="Times New Roman" w:hAnsi="Times New Roman" w:cs="Times New Roman"/>
          <w:sz w:val="24"/>
          <w:szCs w:val="24"/>
        </w:rPr>
        <w:t xml:space="preserve">w zakresie komisji </w:t>
      </w:r>
      <w:r w:rsidR="00114859" w:rsidRPr="00D602AA">
        <w:rPr>
          <w:rFonts w:ascii="Times New Roman" w:hAnsi="Times New Roman" w:cs="Times New Roman"/>
          <w:sz w:val="24"/>
          <w:szCs w:val="24"/>
        </w:rPr>
        <w:lastRenderedPageBreak/>
        <w:t>rewizyjnej</w:t>
      </w:r>
      <w:r w:rsidRPr="00D602AA">
        <w:rPr>
          <w:rFonts w:ascii="Times New Roman" w:hAnsi="Times New Roman" w:cs="Times New Roman"/>
          <w:sz w:val="24"/>
          <w:szCs w:val="24"/>
        </w:rPr>
        <w:t xml:space="preserve"> spółki wodnej</w:t>
      </w:r>
      <w:r w:rsidR="00126ADD" w:rsidRPr="00D602AA">
        <w:rPr>
          <w:rFonts w:ascii="Times New Roman" w:hAnsi="Times New Roman" w:cs="Times New Roman"/>
          <w:sz w:val="24"/>
          <w:szCs w:val="24"/>
        </w:rPr>
        <w:t xml:space="preserve">, która również jest wybierana </w:t>
      </w:r>
      <w:r w:rsidR="00114859" w:rsidRPr="00D602AA">
        <w:rPr>
          <w:rFonts w:ascii="Times New Roman" w:hAnsi="Times New Roman" w:cs="Times New Roman"/>
          <w:sz w:val="24"/>
          <w:szCs w:val="24"/>
        </w:rPr>
        <w:t xml:space="preserve">podczas walnego zgromadzenia, a </w:t>
      </w:r>
      <w:r w:rsidRPr="00D602AA">
        <w:rPr>
          <w:rFonts w:ascii="Times New Roman" w:hAnsi="Times New Roman" w:cs="Times New Roman"/>
          <w:sz w:val="24"/>
          <w:szCs w:val="24"/>
        </w:rPr>
        <w:t xml:space="preserve">jej </w:t>
      </w:r>
      <w:r w:rsidR="00114859" w:rsidRPr="00D602AA">
        <w:rPr>
          <w:rFonts w:ascii="Times New Roman" w:hAnsi="Times New Roman" w:cs="Times New Roman"/>
          <w:sz w:val="24"/>
          <w:szCs w:val="24"/>
        </w:rPr>
        <w:t>zadaniem jest kontrolowanie działalności spółki wodnej.</w:t>
      </w:r>
    </w:p>
    <w:p w14:paraId="294887AC" w14:textId="25CEB82E" w:rsidR="00114859" w:rsidRPr="00D602AA" w:rsidRDefault="00114859" w:rsidP="00F0154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Brak wprowadzenia zaproponowanych przepisów może spowodować, że spółka wodna przestanie funkcjonować, gdy kadencja zarządu i komisji rewizyjnej wygaśnie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okresie </w:t>
      </w:r>
      <w:r w:rsidR="00AA71A9" w:rsidRPr="00D602AA">
        <w:rPr>
          <w:rFonts w:ascii="Times New Roman" w:hAnsi="Times New Roman" w:cs="Times New Roman"/>
          <w:sz w:val="24"/>
          <w:szCs w:val="24"/>
        </w:rPr>
        <w:t>obowiązywania</w:t>
      </w:r>
      <w:r w:rsidRPr="00D602AA">
        <w:rPr>
          <w:rFonts w:ascii="Times New Roman" w:hAnsi="Times New Roman" w:cs="Times New Roman"/>
          <w:sz w:val="24"/>
          <w:szCs w:val="24"/>
        </w:rPr>
        <w:t xml:space="preserve"> stanu zagrożenia epidemicznego</w:t>
      </w:r>
      <w:r w:rsidR="00AA71A9" w:rsidRPr="00D602AA">
        <w:rPr>
          <w:rFonts w:ascii="Times New Roman" w:hAnsi="Times New Roman" w:cs="Times New Roman"/>
          <w:sz w:val="24"/>
          <w:szCs w:val="24"/>
        </w:rPr>
        <w:t xml:space="preserve"> albo stanu epidemii</w:t>
      </w:r>
      <w:r w:rsidRPr="00D602AA">
        <w:rPr>
          <w:rFonts w:ascii="Times New Roman" w:hAnsi="Times New Roman" w:cs="Times New Roman"/>
          <w:sz w:val="24"/>
          <w:szCs w:val="24"/>
        </w:rPr>
        <w:t xml:space="preserve"> lub po odwołaniu tych stanów, jednakże w okresie za krótkim, aby możliwy był wybór nowych członków zarządu i</w:t>
      </w:r>
      <w:r w:rsidR="00162FBD" w:rsidRPr="00D602AA">
        <w:rPr>
          <w:rFonts w:ascii="Times New Roman" w:hAnsi="Times New Roman" w:cs="Times New Roman"/>
          <w:sz w:val="24"/>
          <w:szCs w:val="24"/>
        </w:rPr>
        <w:t> </w:t>
      </w:r>
      <w:r w:rsidRPr="00D602AA">
        <w:rPr>
          <w:rFonts w:ascii="Times New Roman" w:hAnsi="Times New Roman" w:cs="Times New Roman"/>
          <w:sz w:val="24"/>
          <w:szCs w:val="24"/>
        </w:rPr>
        <w:t>komisji rewizyjnej.</w:t>
      </w:r>
    </w:p>
    <w:p w14:paraId="5E898EED" w14:textId="5EF24053" w:rsidR="00114859" w:rsidRPr="00D602AA" w:rsidRDefault="00114859" w:rsidP="00F0154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Wszystkie powyżej zaproponowane rozwiązania umożliwią funkcjonowanie spółek wodnych w ww. okresach ograniczeń i zachowanie ciągłości prac po ich odwołaniu.</w:t>
      </w:r>
    </w:p>
    <w:p w14:paraId="1FDC2688" w14:textId="77777777" w:rsidR="00F72681" w:rsidRPr="00D602AA" w:rsidRDefault="00F72681" w:rsidP="00D602AA">
      <w:pPr>
        <w:spacing w:before="120" w:after="0" w:line="360" w:lineRule="auto"/>
        <w:jc w:val="both"/>
        <w:rPr>
          <w:rFonts w:ascii="Times New Roman" w:hAnsi="Times New Roman" w:cs="Times New Roman"/>
          <w:sz w:val="24"/>
          <w:szCs w:val="24"/>
        </w:rPr>
      </w:pPr>
    </w:p>
    <w:p w14:paraId="2A098D21" w14:textId="6BA4973C" w:rsidR="00D83693" w:rsidRPr="00D602AA" w:rsidRDefault="004C695D" w:rsidP="00F01542">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w:t>
      </w:r>
      <w:r w:rsidR="00D83693" w:rsidRPr="00D602AA">
        <w:rPr>
          <w:rFonts w:ascii="Times New Roman" w:hAnsi="Times New Roman" w:cs="Times New Roman"/>
          <w:b/>
          <w:sz w:val="24"/>
          <w:szCs w:val="24"/>
        </w:rPr>
        <w:t xml:space="preserve"> </w:t>
      </w:r>
      <w:r w:rsidRPr="00D602AA">
        <w:rPr>
          <w:rFonts w:ascii="Times New Roman" w:hAnsi="Times New Roman" w:cs="Times New Roman"/>
          <w:b/>
          <w:sz w:val="24"/>
          <w:szCs w:val="24"/>
        </w:rPr>
        <w:t>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24 listopada 2017 r. o imprezach turystycznych i</w:t>
      </w:r>
      <w:r w:rsidR="000A16FC" w:rsidRPr="00D602AA">
        <w:rPr>
          <w:rFonts w:ascii="Times New Roman" w:hAnsi="Times New Roman" w:cs="Times New Roman"/>
          <w:b/>
          <w:sz w:val="24"/>
          <w:szCs w:val="24"/>
        </w:rPr>
        <w:t> </w:t>
      </w:r>
      <w:r w:rsidR="000927C0" w:rsidRPr="00D602AA">
        <w:rPr>
          <w:rFonts w:ascii="Times New Roman" w:hAnsi="Times New Roman" w:cs="Times New Roman"/>
          <w:b/>
          <w:sz w:val="24"/>
          <w:szCs w:val="24"/>
        </w:rPr>
        <w:t xml:space="preserve">powiązanych usługach turystycznych </w:t>
      </w:r>
      <w:r w:rsidR="00356BD1" w:rsidRPr="00D602AA">
        <w:rPr>
          <w:rFonts w:ascii="Times New Roman" w:hAnsi="Times New Roman" w:cs="Times New Roman"/>
          <w:b/>
          <w:sz w:val="24"/>
          <w:szCs w:val="24"/>
        </w:rPr>
        <w:t>(art. 3</w:t>
      </w:r>
      <w:r w:rsidR="00BC1ED4" w:rsidRPr="00D602AA">
        <w:rPr>
          <w:rFonts w:ascii="Times New Roman" w:hAnsi="Times New Roman" w:cs="Times New Roman"/>
          <w:b/>
          <w:sz w:val="24"/>
          <w:szCs w:val="24"/>
        </w:rPr>
        <w:t>7</w:t>
      </w:r>
      <w:r w:rsidR="00356BD1" w:rsidRPr="00D602AA">
        <w:rPr>
          <w:rFonts w:ascii="Times New Roman" w:hAnsi="Times New Roman" w:cs="Times New Roman"/>
          <w:b/>
          <w:sz w:val="24"/>
          <w:szCs w:val="24"/>
        </w:rPr>
        <w:t>)</w:t>
      </w:r>
    </w:p>
    <w:p w14:paraId="23A51F63" w14:textId="01B9D288" w:rsidR="00156A47" w:rsidRPr="00D602AA" w:rsidRDefault="003C3D8F" w:rsidP="00F01542">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Proponowan</w:t>
      </w:r>
      <w:r w:rsidR="003B5B08" w:rsidRPr="00D602AA">
        <w:rPr>
          <w:rFonts w:ascii="Times New Roman" w:hAnsi="Times New Roman" w:cs="Times New Roman"/>
          <w:sz w:val="24"/>
          <w:szCs w:val="24"/>
        </w:rPr>
        <w:t>e</w:t>
      </w:r>
      <w:r w:rsidRPr="00D602AA">
        <w:rPr>
          <w:rFonts w:ascii="Times New Roman" w:hAnsi="Times New Roman" w:cs="Times New Roman"/>
          <w:sz w:val="24"/>
          <w:szCs w:val="24"/>
        </w:rPr>
        <w:t xml:space="preserve"> zmian</w:t>
      </w:r>
      <w:r w:rsidR="003B5B08" w:rsidRPr="00D602AA">
        <w:rPr>
          <w:rFonts w:ascii="Times New Roman" w:hAnsi="Times New Roman" w:cs="Times New Roman"/>
          <w:sz w:val="24"/>
          <w:szCs w:val="24"/>
        </w:rPr>
        <w:t>y</w:t>
      </w:r>
      <w:r w:rsidR="000927C0" w:rsidRPr="00D602AA">
        <w:rPr>
          <w:rFonts w:ascii="Times New Roman" w:hAnsi="Times New Roman" w:cs="Times New Roman"/>
          <w:sz w:val="24"/>
          <w:szCs w:val="24"/>
        </w:rPr>
        <w:t xml:space="preserve"> daj</w:t>
      </w:r>
      <w:r w:rsidR="003B5B08" w:rsidRPr="00D602AA">
        <w:rPr>
          <w:rFonts w:ascii="Times New Roman" w:hAnsi="Times New Roman" w:cs="Times New Roman"/>
          <w:sz w:val="24"/>
          <w:szCs w:val="24"/>
        </w:rPr>
        <w:t>ą</w:t>
      </w:r>
      <w:r w:rsidR="000927C0" w:rsidRPr="00D602AA">
        <w:rPr>
          <w:rFonts w:ascii="Times New Roman" w:hAnsi="Times New Roman" w:cs="Times New Roman"/>
          <w:sz w:val="24"/>
          <w:szCs w:val="24"/>
        </w:rPr>
        <w:t xml:space="preserve"> podstawę prawną do pełnej elektronizacji procedury składania deklaracji do Ubezpieczeniowego Funduszu Gwarancyjnego przez organizatorów turystyki i</w:t>
      </w:r>
      <w:r w:rsidR="00BA5AAA" w:rsidRPr="00D602AA">
        <w:rPr>
          <w:rFonts w:ascii="Times New Roman" w:hAnsi="Times New Roman" w:cs="Times New Roman"/>
          <w:sz w:val="24"/>
          <w:szCs w:val="24"/>
        </w:rPr>
        <w:t> </w:t>
      </w:r>
      <w:r w:rsidR="000927C0" w:rsidRPr="00D602AA">
        <w:rPr>
          <w:rFonts w:ascii="Times New Roman" w:hAnsi="Times New Roman" w:cs="Times New Roman"/>
          <w:sz w:val="24"/>
          <w:szCs w:val="24"/>
        </w:rPr>
        <w:t>przez przedsiębiorców</w:t>
      </w:r>
      <w:r w:rsidR="00793C95" w:rsidRPr="00D602AA">
        <w:rPr>
          <w:rFonts w:ascii="Times New Roman" w:hAnsi="Times New Roman" w:cs="Times New Roman"/>
          <w:sz w:val="24"/>
          <w:szCs w:val="24"/>
        </w:rPr>
        <w:t xml:space="preserve"> ułatwiających</w:t>
      </w:r>
      <w:r w:rsidR="000927C0" w:rsidRPr="00D602AA">
        <w:rPr>
          <w:rFonts w:ascii="Times New Roman" w:hAnsi="Times New Roman" w:cs="Times New Roman"/>
          <w:sz w:val="24"/>
          <w:szCs w:val="24"/>
        </w:rPr>
        <w:t xml:space="preserve"> </w:t>
      </w:r>
      <w:r w:rsidR="00DF6243" w:rsidRPr="00D602AA">
        <w:rPr>
          <w:rFonts w:ascii="Times New Roman" w:hAnsi="Times New Roman" w:cs="Times New Roman"/>
          <w:sz w:val="24"/>
          <w:szCs w:val="24"/>
        </w:rPr>
        <w:t>nabywanie powiązanych</w:t>
      </w:r>
      <w:r w:rsidR="000927C0" w:rsidRPr="00D602AA">
        <w:rPr>
          <w:rFonts w:ascii="Times New Roman" w:hAnsi="Times New Roman" w:cs="Times New Roman"/>
          <w:sz w:val="24"/>
          <w:szCs w:val="24"/>
        </w:rPr>
        <w:t xml:space="preserve"> usług turystycznych.</w:t>
      </w:r>
      <w:r w:rsidR="00B01FF9" w:rsidRPr="00D602AA">
        <w:rPr>
          <w:rFonts w:ascii="Times New Roman" w:hAnsi="Times New Roman" w:cs="Times New Roman"/>
          <w:sz w:val="24"/>
          <w:szCs w:val="24"/>
        </w:rPr>
        <w:t xml:space="preserve"> </w:t>
      </w:r>
      <w:r w:rsidR="00156A47" w:rsidRPr="00D602AA">
        <w:rPr>
          <w:rFonts w:ascii="Times New Roman" w:hAnsi="Times New Roman" w:cs="Times New Roman"/>
          <w:sz w:val="24"/>
          <w:szCs w:val="24"/>
        </w:rPr>
        <w:t xml:space="preserve">Zgodnie z projektowaną zmianą deklaracje te będą składane za pośrednictwem systemu teleinformatycznego, o którym mowa w art. </w:t>
      </w:r>
      <w:r w:rsidR="000206B0" w:rsidRPr="00D602AA">
        <w:rPr>
          <w:rFonts w:ascii="Times New Roman" w:hAnsi="Times New Roman" w:cs="Times New Roman"/>
          <w:sz w:val="24"/>
          <w:szCs w:val="24"/>
        </w:rPr>
        <w:t>15ka ust. 2 ustawy z dnia 2 marca 2020 r. o</w:t>
      </w:r>
      <w:r w:rsidR="002B7507" w:rsidRPr="00D602AA">
        <w:rPr>
          <w:rFonts w:ascii="Times New Roman" w:hAnsi="Times New Roman" w:cs="Times New Roman"/>
          <w:sz w:val="24"/>
          <w:szCs w:val="24"/>
        </w:rPr>
        <w:t> </w:t>
      </w:r>
      <w:r w:rsidR="000206B0" w:rsidRPr="00D602AA">
        <w:rPr>
          <w:rFonts w:ascii="Times New Roman" w:hAnsi="Times New Roman" w:cs="Times New Roman"/>
          <w:sz w:val="24"/>
          <w:szCs w:val="24"/>
        </w:rPr>
        <w:t>szczególnych rozwiązaniach związanych z zap</w:t>
      </w:r>
      <w:r w:rsidR="002B7507" w:rsidRPr="00D602AA">
        <w:rPr>
          <w:rFonts w:ascii="Times New Roman" w:hAnsi="Times New Roman" w:cs="Times New Roman"/>
          <w:sz w:val="24"/>
          <w:szCs w:val="24"/>
        </w:rPr>
        <w:t>obieganiem, przeciwdziałaniem i </w:t>
      </w:r>
      <w:r w:rsidR="000206B0" w:rsidRPr="00D602AA">
        <w:rPr>
          <w:rFonts w:ascii="Times New Roman" w:hAnsi="Times New Roman" w:cs="Times New Roman"/>
          <w:sz w:val="24"/>
          <w:szCs w:val="24"/>
        </w:rPr>
        <w:t>zwalczaniem COVID-19, innych chorób zakaźnych oraz wywołanych nimi sytuacji kryzysowych</w:t>
      </w:r>
      <w:r w:rsidR="00156A47" w:rsidRPr="00D602AA">
        <w:rPr>
          <w:rFonts w:ascii="Times New Roman" w:hAnsi="Times New Roman" w:cs="Times New Roman"/>
          <w:sz w:val="24"/>
          <w:szCs w:val="24"/>
        </w:rPr>
        <w:t xml:space="preserve">. W związku z projektowaną zmianą nie są niezbędne przepisy przejściowe lub dostosowujące z uwagi na fakt, że organizatorzy turystyki i przedsiębiorcy ułatwiający </w:t>
      </w:r>
      <w:r w:rsidR="002A589B" w:rsidRPr="00D602AA">
        <w:rPr>
          <w:rFonts w:ascii="Times New Roman" w:hAnsi="Times New Roman" w:cs="Times New Roman"/>
          <w:sz w:val="24"/>
          <w:szCs w:val="24"/>
        </w:rPr>
        <w:t>nabywanie powiązanych</w:t>
      </w:r>
      <w:r w:rsidR="00156A47" w:rsidRPr="00D602AA">
        <w:rPr>
          <w:rFonts w:ascii="Times New Roman" w:hAnsi="Times New Roman" w:cs="Times New Roman"/>
          <w:sz w:val="24"/>
          <w:szCs w:val="24"/>
        </w:rPr>
        <w:t xml:space="preserve"> usług turystycznych już obecnie mają dostęp do tego systemu teleinformatycznego.</w:t>
      </w:r>
    </w:p>
    <w:p w14:paraId="38242793" w14:textId="10B1D057" w:rsidR="000927C0" w:rsidRPr="00D602AA" w:rsidRDefault="003C3D8F"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Ponadto doprecyzowuje się obowiązujące przepisy</w:t>
      </w:r>
      <w:r w:rsidR="000927C0" w:rsidRPr="00D602AA">
        <w:rPr>
          <w:rFonts w:ascii="Times New Roman" w:hAnsi="Times New Roman" w:cs="Times New Roman"/>
          <w:sz w:val="24"/>
          <w:szCs w:val="24"/>
        </w:rPr>
        <w:t xml:space="preserve"> w zakresie określenia, </w:t>
      </w:r>
      <w:r w:rsidRPr="00D602AA">
        <w:rPr>
          <w:rFonts w:ascii="Times New Roman" w:hAnsi="Times New Roman" w:cs="Times New Roman"/>
          <w:sz w:val="24"/>
          <w:szCs w:val="24"/>
        </w:rPr>
        <w:t>że</w:t>
      </w:r>
      <w:r w:rsidR="000927C0" w:rsidRPr="00D602AA">
        <w:rPr>
          <w:rFonts w:ascii="Times New Roman" w:hAnsi="Times New Roman" w:cs="Times New Roman"/>
          <w:sz w:val="24"/>
          <w:szCs w:val="24"/>
        </w:rPr>
        <w:t xml:space="preserve"> po złożeniu marszałkowi województwa oświadczenia o niewypłacalności przedsiębiorcy nie mają już obowiązku składania comiesięcznych deklaracji do </w:t>
      </w:r>
      <w:r w:rsidRPr="00D602AA">
        <w:rPr>
          <w:rFonts w:ascii="Times New Roman" w:hAnsi="Times New Roman" w:cs="Times New Roman"/>
          <w:sz w:val="24"/>
          <w:szCs w:val="24"/>
        </w:rPr>
        <w:t>Ubezpieczeniowego Funduszu Gwarancyjnego</w:t>
      </w:r>
      <w:r w:rsidR="000927C0" w:rsidRPr="00D602AA">
        <w:rPr>
          <w:rFonts w:ascii="Times New Roman" w:hAnsi="Times New Roman" w:cs="Times New Roman"/>
          <w:sz w:val="24"/>
          <w:szCs w:val="24"/>
        </w:rPr>
        <w:t>, a obowiązek ten wygasa wraz z początkiem miesiąca następującego po miesiącu, w którym złożono takie oświadczenie.</w:t>
      </w:r>
    </w:p>
    <w:p w14:paraId="069809CD" w14:textId="77777777" w:rsidR="00F72681" w:rsidRPr="00D602AA" w:rsidRDefault="00F72681" w:rsidP="00D602AA">
      <w:pPr>
        <w:spacing w:before="120" w:after="0" w:line="360" w:lineRule="auto"/>
        <w:jc w:val="both"/>
        <w:rPr>
          <w:rFonts w:ascii="Times New Roman" w:hAnsi="Times New Roman" w:cs="Times New Roman"/>
          <w:sz w:val="24"/>
          <w:szCs w:val="24"/>
        </w:rPr>
      </w:pPr>
    </w:p>
    <w:p w14:paraId="6EA11BF6" w14:textId="68326C75" w:rsidR="001A13DB" w:rsidRPr="00D602AA" w:rsidRDefault="004C695D" w:rsidP="00782876">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w:t>
      </w:r>
      <w:r w:rsidR="0010585F" w:rsidRPr="00D602AA">
        <w:rPr>
          <w:rFonts w:ascii="Times New Roman" w:hAnsi="Times New Roman" w:cs="Times New Roman"/>
          <w:b/>
          <w:sz w:val="24"/>
          <w:szCs w:val="24"/>
        </w:rPr>
        <w:t>a</w:t>
      </w:r>
      <w:r w:rsidRPr="00D602AA">
        <w:rPr>
          <w:rFonts w:ascii="Times New Roman" w:hAnsi="Times New Roman" w:cs="Times New Roman"/>
          <w:b/>
          <w:sz w:val="24"/>
          <w:szCs w:val="24"/>
        </w:rPr>
        <w:t xml:space="preserve"> w</w:t>
      </w:r>
      <w:r w:rsidR="001A13DB" w:rsidRPr="00D602AA">
        <w:rPr>
          <w:rFonts w:ascii="Times New Roman" w:hAnsi="Times New Roman" w:cs="Times New Roman"/>
          <w:b/>
          <w:sz w:val="24"/>
          <w:szCs w:val="24"/>
        </w:rPr>
        <w:t xml:space="preserve"> </w:t>
      </w:r>
      <w:r w:rsidRPr="00D602AA">
        <w:rPr>
          <w:rFonts w:ascii="Times New Roman" w:hAnsi="Times New Roman" w:cs="Times New Roman"/>
          <w:b/>
          <w:sz w:val="24"/>
          <w:szCs w:val="24"/>
        </w:rPr>
        <w:t>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1 marca 2018 r. o przeciwdziałaniu praniu pieniędzy oraz finansowaniu terroryzmu </w:t>
      </w:r>
      <w:r w:rsidR="00356BD1" w:rsidRPr="00D602AA">
        <w:rPr>
          <w:rFonts w:ascii="Times New Roman" w:hAnsi="Times New Roman" w:cs="Times New Roman"/>
          <w:b/>
          <w:sz w:val="24"/>
          <w:szCs w:val="24"/>
        </w:rPr>
        <w:t>(art. 3</w:t>
      </w:r>
      <w:r w:rsidR="000206B0" w:rsidRPr="00D602AA">
        <w:rPr>
          <w:rFonts w:ascii="Times New Roman" w:hAnsi="Times New Roman" w:cs="Times New Roman"/>
          <w:b/>
          <w:sz w:val="24"/>
          <w:szCs w:val="24"/>
        </w:rPr>
        <w:t>8</w:t>
      </w:r>
      <w:r w:rsidR="00356BD1" w:rsidRPr="00D602AA">
        <w:rPr>
          <w:rFonts w:ascii="Times New Roman" w:hAnsi="Times New Roman" w:cs="Times New Roman"/>
          <w:b/>
          <w:sz w:val="24"/>
          <w:szCs w:val="24"/>
        </w:rPr>
        <w:t>)</w:t>
      </w:r>
    </w:p>
    <w:p w14:paraId="35BAA1DB" w14:textId="33AB4B70" w:rsidR="000927C0" w:rsidRPr="00D602AA" w:rsidRDefault="000927C0" w:rsidP="00782876">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lastRenderedPageBreak/>
        <w:t xml:space="preserve">W obecnie obowiązujących przepisach termin na dokonanie zgłoszenia </w:t>
      </w:r>
      <w:r w:rsidR="00495CDB" w:rsidRPr="00D602AA">
        <w:rPr>
          <w:rFonts w:ascii="Times New Roman" w:hAnsi="Times New Roman" w:cs="Times New Roman"/>
          <w:sz w:val="24"/>
          <w:szCs w:val="24"/>
        </w:rPr>
        <w:t xml:space="preserve">do Centralnego Rejestru Beneficjentów Rzeczywistych </w:t>
      </w:r>
      <w:r w:rsidRPr="00D602AA">
        <w:rPr>
          <w:rFonts w:ascii="Times New Roman" w:hAnsi="Times New Roman" w:cs="Times New Roman"/>
          <w:sz w:val="24"/>
          <w:szCs w:val="24"/>
        </w:rPr>
        <w:t>wynosi 7 dni. Jest to termin zbyt krótki, zwłaszcza w</w:t>
      </w:r>
      <w:r w:rsidR="00BA5AAA" w:rsidRPr="00D602AA">
        <w:rPr>
          <w:rFonts w:ascii="Times New Roman" w:hAnsi="Times New Roman" w:cs="Times New Roman"/>
          <w:sz w:val="24"/>
          <w:szCs w:val="24"/>
        </w:rPr>
        <w:t> </w:t>
      </w:r>
      <w:r w:rsidR="003C3D8F" w:rsidRPr="00D602AA">
        <w:rPr>
          <w:rFonts w:ascii="Times New Roman" w:hAnsi="Times New Roman" w:cs="Times New Roman"/>
          <w:sz w:val="24"/>
          <w:szCs w:val="24"/>
        </w:rPr>
        <w:t>okresie obowiązywan</w:t>
      </w:r>
      <w:r w:rsidR="00495CDB" w:rsidRPr="00D602AA">
        <w:rPr>
          <w:rFonts w:ascii="Times New Roman" w:hAnsi="Times New Roman" w:cs="Times New Roman"/>
          <w:sz w:val="24"/>
          <w:szCs w:val="24"/>
        </w:rPr>
        <w:t>ia</w:t>
      </w:r>
      <w:r w:rsidRPr="00D602AA">
        <w:rPr>
          <w:rFonts w:ascii="Times New Roman" w:hAnsi="Times New Roman" w:cs="Times New Roman"/>
          <w:sz w:val="24"/>
          <w:szCs w:val="24"/>
        </w:rPr>
        <w:t xml:space="preserve"> stanu epidemii, biorąc pod uwagę sytuację</w:t>
      </w:r>
      <w:r w:rsidR="003C3D8F" w:rsidRPr="00D602AA">
        <w:rPr>
          <w:rFonts w:ascii="Times New Roman" w:hAnsi="Times New Roman" w:cs="Times New Roman"/>
          <w:sz w:val="24"/>
          <w:szCs w:val="24"/>
        </w:rPr>
        <w:t xml:space="preserve"> i możliwości małych podmiotów, </w:t>
      </w:r>
      <w:r w:rsidRPr="00D602AA">
        <w:rPr>
          <w:rFonts w:ascii="Times New Roman" w:hAnsi="Times New Roman" w:cs="Times New Roman"/>
          <w:sz w:val="24"/>
          <w:szCs w:val="24"/>
        </w:rPr>
        <w:t>które nie dysponują instrumentami informatycznymi, niezbędnymi dla sprawnego funkcjonowania w tym okresie.</w:t>
      </w:r>
      <w:r w:rsidR="00495CDB" w:rsidRPr="00D602AA">
        <w:rPr>
          <w:rFonts w:ascii="Times New Roman" w:hAnsi="Times New Roman" w:cs="Times New Roman"/>
          <w:sz w:val="24"/>
          <w:szCs w:val="24"/>
        </w:rPr>
        <w:t xml:space="preserve"> W związku z tym przedmiotowy termin zostaje wydłużony do 14 dni.</w:t>
      </w:r>
    </w:p>
    <w:p w14:paraId="447F1DC0" w14:textId="77777777" w:rsidR="005F3F31" w:rsidRPr="00D602AA" w:rsidRDefault="005F3F31" w:rsidP="00D602AA">
      <w:pPr>
        <w:spacing w:before="120" w:after="0" w:line="360" w:lineRule="auto"/>
        <w:jc w:val="both"/>
        <w:rPr>
          <w:rFonts w:ascii="Times New Roman" w:hAnsi="Times New Roman" w:cs="Times New Roman"/>
          <w:sz w:val="24"/>
          <w:szCs w:val="24"/>
        </w:rPr>
      </w:pPr>
    </w:p>
    <w:p w14:paraId="1AC2AB40" w14:textId="7177BFD5" w:rsidR="001A13DB" w:rsidRPr="00D602AA" w:rsidRDefault="0038556C" w:rsidP="00782876">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w:t>
      </w:r>
      <w:r w:rsidR="002D3996" w:rsidRPr="00D602AA">
        <w:rPr>
          <w:rFonts w:ascii="Times New Roman" w:hAnsi="Times New Roman" w:cs="Times New Roman"/>
          <w:b/>
          <w:sz w:val="24"/>
          <w:szCs w:val="24"/>
        </w:rPr>
        <w:t>a</w:t>
      </w:r>
      <w:r w:rsidRPr="00D602AA">
        <w:rPr>
          <w:rFonts w:ascii="Times New Roman" w:hAnsi="Times New Roman" w:cs="Times New Roman"/>
          <w:b/>
          <w:sz w:val="24"/>
          <w:szCs w:val="24"/>
        </w:rPr>
        <w:t xml:space="preserve"> w u</w:t>
      </w:r>
      <w:r w:rsidR="001A13DB"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15 czerwca 2018 r. o zbiorowym zarządzaniu prawami autorskimi i prawami pokrewnymi</w:t>
      </w:r>
      <w:r w:rsidR="00356BD1" w:rsidRPr="00D602AA">
        <w:rPr>
          <w:rFonts w:ascii="Times New Roman" w:hAnsi="Times New Roman" w:cs="Times New Roman"/>
          <w:b/>
          <w:sz w:val="24"/>
          <w:szCs w:val="24"/>
        </w:rPr>
        <w:t xml:space="preserve"> (art. </w:t>
      </w:r>
      <w:r w:rsidR="00DA092E" w:rsidRPr="00D602AA">
        <w:rPr>
          <w:rFonts w:ascii="Times New Roman" w:hAnsi="Times New Roman" w:cs="Times New Roman"/>
          <w:b/>
          <w:sz w:val="24"/>
          <w:szCs w:val="24"/>
        </w:rPr>
        <w:t>39</w:t>
      </w:r>
      <w:r w:rsidR="00356BD1" w:rsidRPr="00D602AA">
        <w:rPr>
          <w:rFonts w:ascii="Times New Roman" w:hAnsi="Times New Roman" w:cs="Times New Roman"/>
          <w:b/>
          <w:sz w:val="24"/>
          <w:szCs w:val="24"/>
        </w:rPr>
        <w:t>)</w:t>
      </w:r>
    </w:p>
    <w:p w14:paraId="3930890C" w14:textId="33A65B1F" w:rsidR="00566983" w:rsidRPr="00D602AA" w:rsidRDefault="00490A13" w:rsidP="00782876">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Projekt wprowadza jednoinstancyjność postępowania w sprawie </w:t>
      </w:r>
      <w:r w:rsidR="000927C0" w:rsidRPr="00D602AA">
        <w:rPr>
          <w:rFonts w:ascii="Times New Roman" w:hAnsi="Times New Roman" w:cs="Times New Roman"/>
          <w:sz w:val="24"/>
          <w:szCs w:val="24"/>
        </w:rPr>
        <w:t xml:space="preserve">zatwierdzania tabel wynagrodzeń organizacji zbiorowego zarządzania prawami autorskimi i prawami pokrewnymi. W obecnym stanie prawnym tabele te zatwierdza Komisja Prawa Autorskiego, składająca się z niezależnych ekspertów zgłaszanych przez różne środowiska, zaś odwołania rozpatruje minister właściwy do spraw kultury i ochrony dziedzictwa narodowego. Proponuje się skrócenie ścieżki zatwierdzania tabel wynagrodzeń przez </w:t>
      </w:r>
      <w:r w:rsidR="00566983" w:rsidRPr="00D602AA">
        <w:rPr>
          <w:rFonts w:ascii="Times New Roman" w:hAnsi="Times New Roman" w:cs="Times New Roman"/>
          <w:sz w:val="24"/>
          <w:szCs w:val="24"/>
        </w:rPr>
        <w:t>rezygnację z prawa do wniesienia odwołania</w:t>
      </w:r>
      <w:r w:rsidR="003B5B08" w:rsidRPr="00D602AA">
        <w:rPr>
          <w:rFonts w:ascii="Times New Roman" w:hAnsi="Times New Roman" w:cs="Times New Roman"/>
          <w:sz w:val="24"/>
          <w:szCs w:val="24"/>
        </w:rPr>
        <w:t>, co jest uzasadnione również tym, że</w:t>
      </w:r>
      <w:r w:rsidR="00566983" w:rsidRPr="00D602AA">
        <w:rPr>
          <w:rFonts w:ascii="Times New Roman" w:hAnsi="Times New Roman" w:cs="Times New Roman"/>
          <w:sz w:val="24"/>
          <w:szCs w:val="24"/>
        </w:rPr>
        <w:t xml:space="preserve"> organ odwoławczy </w:t>
      </w:r>
      <w:r w:rsidR="000927C0" w:rsidRPr="00D602AA">
        <w:rPr>
          <w:rFonts w:ascii="Times New Roman" w:hAnsi="Times New Roman" w:cs="Times New Roman"/>
          <w:sz w:val="24"/>
          <w:szCs w:val="24"/>
        </w:rPr>
        <w:t xml:space="preserve">pozbawiony </w:t>
      </w:r>
      <w:r w:rsidR="00566983" w:rsidRPr="00D602AA">
        <w:rPr>
          <w:rFonts w:ascii="Times New Roman" w:hAnsi="Times New Roman" w:cs="Times New Roman"/>
          <w:sz w:val="24"/>
          <w:szCs w:val="24"/>
        </w:rPr>
        <w:t xml:space="preserve">jest </w:t>
      </w:r>
      <w:r w:rsidR="000927C0" w:rsidRPr="00D602AA">
        <w:rPr>
          <w:rFonts w:ascii="Times New Roman" w:hAnsi="Times New Roman" w:cs="Times New Roman"/>
          <w:sz w:val="24"/>
          <w:szCs w:val="24"/>
        </w:rPr>
        <w:t>eksperckiego zaplecza umożliwiającego szybką weryfikację decyzji. Uczestnicy obrotu w</w:t>
      </w:r>
      <w:r w:rsidR="00DA092E" w:rsidRPr="00D602AA">
        <w:rPr>
          <w:rFonts w:ascii="Times New Roman" w:hAnsi="Times New Roman" w:cs="Times New Roman"/>
          <w:sz w:val="24"/>
          <w:szCs w:val="24"/>
        </w:rPr>
        <w:t> </w:t>
      </w:r>
      <w:r w:rsidR="000927C0" w:rsidRPr="00D602AA">
        <w:rPr>
          <w:rFonts w:ascii="Times New Roman" w:hAnsi="Times New Roman" w:cs="Times New Roman"/>
          <w:sz w:val="24"/>
          <w:szCs w:val="24"/>
        </w:rPr>
        <w:t>krótszym terminie otrzyma</w:t>
      </w:r>
      <w:r w:rsidR="00566983" w:rsidRPr="00D602AA">
        <w:rPr>
          <w:rFonts w:ascii="Times New Roman" w:hAnsi="Times New Roman" w:cs="Times New Roman"/>
          <w:sz w:val="24"/>
          <w:szCs w:val="24"/>
        </w:rPr>
        <w:t>ją</w:t>
      </w:r>
      <w:r w:rsidR="000927C0" w:rsidRPr="00D602AA">
        <w:rPr>
          <w:rFonts w:ascii="Times New Roman" w:hAnsi="Times New Roman" w:cs="Times New Roman"/>
          <w:sz w:val="24"/>
          <w:szCs w:val="24"/>
        </w:rPr>
        <w:t xml:space="preserve"> ostateczne rozstrzygnięcie przedmiotowej sprawy.</w:t>
      </w:r>
    </w:p>
    <w:p w14:paraId="16066030" w14:textId="120FF03B" w:rsidR="000927C0" w:rsidRPr="00D602AA" w:rsidRDefault="00566983" w:rsidP="00782876">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Za wprowadzeniem jednoinstancyjności w tym postępowaniu przemawiają również dane statystyczne. </w:t>
      </w:r>
      <w:r w:rsidR="000927C0" w:rsidRPr="00D602AA">
        <w:rPr>
          <w:rFonts w:ascii="Times New Roman" w:hAnsi="Times New Roman" w:cs="Times New Roman"/>
          <w:sz w:val="24"/>
          <w:szCs w:val="24"/>
        </w:rPr>
        <w:t>W 2020 r. złożono 3 odwołania od decyzji zatwierdzających tabele. Wszyst</w:t>
      </w:r>
      <w:r w:rsidRPr="00D602AA">
        <w:rPr>
          <w:rFonts w:ascii="Times New Roman" w:hAnsi="Times New Roman" w:cs="Times New Roman"/>
          <w:sz w:val="24"/>
          <w:szCs w:val="24"/>
        </w:rPr>
        <w:t>kie</w:t>
      </w:r>
      <w:r w:rsidR="000927C0" w:rsidRPr="00D602AA">
        <w:rPr>
          <w:rFonts w:ascii="Times New Roman" w:hAnsi="Times New Roman" w:cs="Times New Roman"/>
          <w:sz w:val="24"/>
          <w:szCs w:val="24"/>
        </w:rPr>
        <w:t xml:space="preserve"> decyzje zostały utrzymane w mocy.</w:t>
      </w:r>
    </w:p>
    <w:p w14:paraId="50E7CC99" w14:textId="4E4F5C09" w:rsidR="005E265E" w:rsidRPr="00D602AA" w:rsidRDefault="005E265E" w:rsidP="00D602AA">
      <w:pPr>
        <w:spacing w:before="120" w:after="0" w:line="360" w:lineRule="auto"/>
        <w:jc w:val="both"/>
        <w:rPr>
          <w:rFonts w:ascii="Times New Roman" w:hAnsi="Times New Roman" w:cs="Times New Roman"/>
          <w:sz w:val="24"/>
          <w:szCs w:val="24"/>
        </w:rPr>
      </w:pPr>
    </w:p>
    <w:p w14:paraId="32219986" w14:textId="6074B1AA" w:rsidR="000927C0" w:rsidRPr="00D602AA" w:rsidRDefault="0038556C" w:rsidP="00782876">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w:t>
      </w:r>
      <w:r w:rsidR="00825FDC" w:rsidRPr="00D602AA">
        <w:rPr>
          <w:rFonts w:ascii="Times New Roman" w:hAnsi="Times New Roman" w:cs="Times New Roman"/>
          <w:b/>
          <w:sz w:val="24"/>
          <w:szCs w:val="24"/>
        </w:rPr>
        <w:t xml:space="preserve"> </w:t>
      </w:r>
      <w:r w:rsidRPr="00D602AA">
        <w:rPr>
          <w:rFonts w:ascii="Times New Roman" w:hAnsi="Times New Roman" w:cs="Times New Roman"/>
          <w:b/>
          <w:sz w:val="24"/>
          <w:szCs w:val="24"/>
        </w:rPr>
        <w:t>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20 lipca 2018 r. – Prawo o szkolnictwie wyższym i</w:t>
      </w:r>
      <w:r w:rsidR="00782876">
        <w:rPr>
          <w:rFonts w:ascii="Times New Roman" w:hAnsi="Times New Roman" w:cs="Times New Roman"/>
          <w:b/>
          <w:sz w:val="24"/>
          <w:szCs w:val="24"/>
        </w:rPr>
        <w:t xml:space="preserve"> </w:t>
      </w:r>
      <w:r w:rsidR="000927C0" w:rsidRPr="00D602AA">
        <w:rPr>
          <w:rFonts w:ascii="Times New Roman" w:hAnsi="Times New Roman" w:cs="Times New Roman"/>
          <w:b/>
          <w:sz w:val="24"/>
          <w:szCs w:val="24"/>
        </w:rPr>
        <w:t xml:space="preserve">nauce </w:t>
      </w:r>
      <w:r w:rsidR="00390002" w:rsidRPr="00D602AA">
        <w:rPr>
          <w:rFonts w:ascii="Times New Roman" w:hAnsi="Times New Roman" w:cs="Times New Roman"/>
          <w:b/>
          <w:sz w:val="24"/>
          <w:szCs w:val="24"/>
        </w:rPr>
        <w:t>(art. 4</w:t>
      </w:r>
      <w:r w:rsidR="00DA092E" w:rsidRPr="00D602AA">
        <w:rPr>
          <w:rFonts w:ascii="Times New Roman" w:hAnsi="Times New Roman" w:cs="Times New Roman"/>
          <w:b/>
          <w:sz w:val="24"/>
          <w:szCs w:val="24"/>
        </w:rPr>
        <w:t>0</w:t>
      </w:r>
      <w:r w:rsidR="00390002" w:rsidRPr="00D602AA">
        <w:rPr>
          <w:rFonts w:ascii="Times New Roman" w:hAnsi="Times New Roman" w:cs="Times New Roman"/>
          <w:b/>
          <w:sz w:val="24"/>
          <w:szCs w:val="24"/>
        </w:rPr>
        <w:t>)</w:t>
      </w:r>
    </w:p>
    <w:p w14:paraId="67087428" w14:textId="3E9D0726" w:rsidR="00D85CF3" w:rsidRPr="00D602AA" w:rsidRDefault="00114777" w:rsidP="00D602AA">
      <w:pPr>
        <w:pStyle w:val="Akapitzlist"/>
        <w:numPr>
          <w:ilvl w:val="0"/>
          <w:numId w:val="16"/>
        </w:numPr>
        <w:spacing w:before="120" w:after="0" w:line="360" w:lineRule="auto"/>
        <w:contextualSpacing w:val="0"/>
        <w:jc w:val="both"/>
        <w:rPr>
          <w:rFonts w:ascii="Times New Roman" w:hAnsi="Times New Roman" w:cs="Times New Roman"/>
          <w:sz w:val="24"/>
          <w:szCs w:val="24"/>
        </w:rPr>
      </w:pPr>
      <w:bookmarkStart w:id="3" w:name="mip58083784"/>
      <w:bookmarkStart w:id="4" w:name="mip58083785"/>
      <w:bookmarkEnd w:id="3"/>
      <w:bookmarkEnd w:id="4"/>
      <w:r w:rsidRPr="00D602AA">
        <w:rPr>
          <w:rFonts w:ascii="Times New Roman" w:hAnsi="Times New Roman" w:cs="Times New Roman"/>
          <w:sz w:val="24"/>
          <w:szCs w:val="24"/>
        </w:rPr>
        <w:t xml:space="preserve">Poszerzenie </w:t>
      </w:r>
      <w:r w:rsidR="00012BD9" w:rsidRPr="00D602AA">
        <w:rPr>
          <w:rFonts w:ascii="Times New Roman" w:hAnsi="Times New Roman" w:cs="Times New Roman"/>
          <w:sz w:val="24"/>
          <w:szCs w:val="24"/>
        </w:rPr>
        <w:t>k</w:t>
      </w:r>
      <w:r w:rsidRPr="00D602AA">
        <w:rPr>
          <w:rFonts w:ascii="Times New Roman" w:hAnsi="Times New Roman" w:cs="Times New Roman"/>
          <w:sz w:val="24"/>
          <w:szCs w:val="24"/>
        </w:rPr>
        <w:t xml:space="preserve">atalogu udziałowców </w:t>
      </w:r>
      <w:r w:rsidR="00EB4324" w:rsidRPr="00D602AA">
        <w:rPr>
          <w:rFonts w:ascii="Times New Roman" w:hAnsi="Times New Roman" w:cs="Times New Roman"/>
          <w:sz w:val="24"/>
          <w:szCs w:val="24"/>
        </w:rPr>
        <w:t>mogących tworzyć</w:t>
      </w:r>
      <w:r w:rsidR="00D819CD" w:rsidRPr="00D602AA">
        <w:rPr>
          <w:rFonts w:ascii="Times New Roman" w:hAnsi="Times New Roman" w:cs="Times New Roman"/>
          <w:sz w:val="24"/>
          <w:szCs w:val="24"/>
        </w:rPr>
        <w:t xml:space="preserve"> spółk</w:t>
      </w:r>
      <w:r w:rsidRPr="00D602AA">
        <w:rPr>
          <w:rFonts w:ascii="Times New Roman" w:hAnsi="Times New Roman" w:cs="Times New Roman"/>
          <w:sz w:val="24"/>
          <w:szCs w:val="24"/>
        </w:rPr>
        <w:t>i</w:t>
      </w:r>
      <w:r w:rsidR="00D819CD" w:rsidRPr="00D602AA">
        <w:rPr>
          <w:rFonts w:ascii="Times New Roman" w:hAnsi="Times New Roman" w:cs="Times New Roman"/>
          <w:sz w:val="24"/>
          <w:szCs w:val="24"/>
        </w:rPr>
        <w:t xml:space="preserve"> celow</w:t>
      </w:r>
      <w:r w:rsidRPr="00D602AA">
        <w:rPr>
          <w:rFonts w:ascii="Times New Roman" w:hAnsi="Times New Roman" w:cs="Times New Roman"/>
          <w:sz w:val="24"/>
          <w:szCs w:val="24"/>
        </w:rPr>
        <w:t>e</w:t>
      </w:r>
    </w:p>
    <w:p w14:paraId="4A5D1DDD" w14:textId="48795994" w:rsidR="00D85CF3" w:rsidRPr="00D602AA" w:rsidRDefault="00D85CF3" w:rsidP="00782876">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Projektowane rozwiązanie ma uzupełnić system komercjalizacji pośredniej przewidziany dla uczelni na mocy art. 149 przez dodanie do katalogu potencjalnych udziałowców lub wspólników spółek celowych także instytutów badawczych, instytutów Sieci Badawczej Łukasiewicz oraz instytutów Polskiej Akademii Nauk. Proponowane rozwiązanie może przyczynić się do zwiększenia efektywności procesów transferu i</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komercjalizacji wiedzy prowadzonych przez konsorcja tworzone przez ww. jednostki dzięki </w:t>
      </w:r>
      <w:r w:rsidRPr="00D602AA">
        <w:rPr>
          <w:rFonts w:ascii="Times New Roman" w:hAnsi="Times New Roman" w:cs="Times New Roman"/>
          <w:sz w:val="24"/>
          <w:szCs w:val="24"/>
        </w:rPr>
        <w:lastRenderedPageBreak/>
        <w:t>wprowadzeniu jednego podmiotu, który mógłby być partnerem dla potencjalnego kontrahenta z sektora gospodarczego. Wykorzystanie dostępnych obecnie metod wspólnej komercjalizacji wiedzy (np. działania prowadzone w ramach federacji) byłyby wysoce skomplikowane oraz nieekonomiczne z punktu widzenia ich stosowania tylko w zakresie realizacji projektów współfinansowanych ze środków publicznych (federacje mają znacznie szerszy zakres działania, ich tworzenie tylko w celu transferu i komercjalizacji wiedzy byłoby niezasadne). Wprowadzenie takiej możliwości dla projektów finansowanych lub współfinansowanych ze środków publicznych pozwoliłoby na stosowanie tego mechanizmu w odniesieniu do działań podejmowanych przez podmioty systemu nauki i szkolnictwa wyższego w szczególności w</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odniesieniu do działań prowadzonych w oparciu o środki europejskie.</w:t>
      </w:r>
    </w:p>
    <w:p w14:paraId="28EA7F3E" w14:textId="77777777" w:rsidR="009A02B3" w:rsidRPr="00D602AA" w:rsidRDefault="009A02B3" w:rsidP="00D602AA">
      <w:pPr>
        <w:spacing w:before="120" w:after="0" w:line="360" w:lineRule="auto"/>
        <w:jc w:val="both"/>
        <w:rPr>
          <w:rFonts w:ascii="Times New Roman" w:hAnsi="Times New Roman" w:cs="Times New Roman"/>
          <w:sz w:val="24"/>
          <w:szCs w:val="24"/>
        </w:rPr>
      </w:pPr>
    </w:p>
    <w:p w14:paraId="73844B3A" w14:textId="7D1C191B" w:rsidR="005E265E" w:rsidRPr="00D602AA" w:rsidRDefault="00CF59EC" w:rsidP="00D602AA">
      <w:pPr>
        <w:pStyle w:val="Akapitzlist"/>
        <w:numPr>
          <w:ilvl w:val="0"/>
          <w:numId w:val="16"/>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Wykorzystanie</w:t>
      </w:r>
      <w:r w:rsidR="0088057E" w:rsidRPr="00D602AA">
        <w:rPr>
          <w:rFonts w:ascii="Times New Roman" w:hAnsi="Times New Roman" w:cs="Times New Roman"/>
          <w:sz w:val="24"/>
          <w:szCs w:val="24"/>
        </w:rPr>
        <w:t xml:space="preserve"> systemu teleinformatycznego uczelni</w:t>
      </w:r>
      <w:r w:rsidR="004D081F" w:rsidRPr="00D602AA">
        <w:rPr>
          <w:rFonts w:ascii="Times New Roman" w:hAnsi="Times New Roman" w:cs="Times New Roman"/>
          <w:sz w:val="24"/>
          <w:szCs w:val="24"/>
        </w:rPr>
        <w:t>, elektronizacja procedury składania wniosków i pism, w tym o przyznanie świadczeń studentom</w:t>
      </w:r>
    </w:p>
    <w:p w14:paraId="02C2D893" w14:textId="77777777" w:rsidR="004D081F" w:rsidRPr="00D602AA" w:rsidRDefault="00CF59EC"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Wykorzystanie</w:t>
      </w:r>
      <w:r w:rsidR="0088057E" w:rsidRPr="00D602AA">
        <w:rPr>
          <w:rFonts w:ascii="Times New Roman" w:hAnsi="Times New Roman" w:cs="Times New Roman"/>
          <w:sz w:val="24"/>
          <w:szCs w:val="24"/>
        </w:rPr>
        <w:t xml:space="preserve"> systemu teleinformatycznego uczelni przyczyni się do usprawnienia rozstrzygania indywidualnych spraw studentów i kandydatów na studia. Ograniczona zostanie konieczność wytwarzania i podpisywania dokumentów w postaci papierowej. Przyspieszony zostanie tok przekazywania informacji, a ponadto zostanie on uniezależniony od ewent</w:t>
      </w:r>
      <w:r w:rsidR="00126ADD" w:rsidRPr="00D602AA">
        <w:rPr>
          <w:rFonts w:ascii="Times New Roman" w:hAnsi="Times New Roman" w:cs="Times New Roman"/>
          <w:sz w:val="24"/>
          <w:szCs w:val="24"/>
        </w:rPr>
        <w:t>ualnych, obiektywnych przeszkód</w:t>
      </w:r>
      <w:r w:rsidR="0088057E" w:rsidRPr="00D602AA">
        <w:rPr>
          <w:rFonts w:ascii="Times New Roman" w:hAnsi="Times New Roman" w:cs="Times New Roman"/>
          <w:sz w:val="24"/>
          <w:szCs w:val="24"/>
        </w:rPr>
        <w:t xml:space="preserve"> występujących w tradycyjnej formie doręczania dokumentów.</w:t>
      </w:r>
    </w:p>
    <w:p w14:paraId="289A8F43" w14:textId="39330041" w:rsidR="004D081F" w:rsidRPr="00D602AA" w:rsidRDefault="004D081F" w:rsidP="00782876">
      <w:pPr>
        <w:spacing w:before="120" w:after="0" w:line="360" w:lineRule="auto"/>
        <w:ind w:firstLine="567"/>
        <w:jc w:val="both"/>
        <w:rPr>
          <w:rFonts w:ascii="Times New Roman" w:hAnsi="Times New Roman" w:cs="Times New Roman"/>
          <w:sz w:val="24"/>
          <w:szCs w:val="24"/>
        </w:rPr>
      </w:pPr>
      <w:r w:rsidRPr="00D602AA">
        <w:rPr>
          <w:rFonts w:ascii="Times New Roman" w:hAnsi="Times New Roman" w:cs="Times New Roman"/>
          <w:sz w:val="24"/>
          <w:szCs w:val="24"/>
        </w:rPr>
        <w:t>Proponowane rozwiązanie daje uczelniom możliwość wyboru czy pisma w sprawach wymienionych w tym przepisie będą doręczane za pomocą systemu teleinformatycznego uczelni, czy też uczelnie będą posługiwały się ogólnokrajowym systemem doręczeń elektronicznych (obecnie ePUAP, a w przyszłości na zasadach określonych w ustawie z dnia 18 listopada 2020 r. o doręczeniach elektronicznych (Dz. U. z 2022 r. poz. 569</w:t>
      </w:r>
      <w:r w:rsidR="00AB4B2C" w:rsidRPr="00D602AA">
        <w:rPr>
          <w:rFonts w:ascii="Times New Roman" w:hAnsi="Times New Roman" w:cs="Times New Roman"/>
          <w:sz w:val="24"/>
          <w:szCs w:val="24"/>
        </w:rPr>
        <w:t>, z późn. zm.</w:t>
      </w:r>
      <w:r w:rsidRPr="00D602AA">
        <w:rPr>
          <w:rFonts w:ascii="Times New Roman" w:hAnsi="Times New Roman" w:cs="Times New Roman"/>
          <w:sz w:val="24"/>
          <w:szCs w:val="24"/>
        </w:rPr>
        <w:t xml:space="preserve">)). Wykorzystanie systemu teleinformatycznego uczelni przyczyni się do usprawnienia rozstrzygania indywidualnych spraw m.in. studentów i doktorantów. Ograniczona zostanie konieczność wytwarzania i podpisywania dokumentów w postaci papierowej. Przyspieszone zostanie przekazywanie informacji w toku postępowań. Wykorzystywanie przez uczelnię takiego systemu uniezależni postępowania od obiektywnych przeszkód występujących przy tradycyjnej formie doręczania dokumentów. Wystarczającym zabezpieczeniem prawidłowości prowadzonych postępowań, objętych proponowaną zmianą, w tym interesu ich stron oraz ochrony ich danych osobowych przetwarzanych w postępowaniach są wymagania dla systemu teleinformatycznego określone w ustawie z dnia 17 lutego 2005 r. </w:t>
      </w:r>
      <w:r w:rsidRPr="00D602AA">
        <w:rPr>
          <w:rFonts w:ascii="Times New Roman" w:hAnsi="Times New Roman" w:cs="Times New Roman"/>
          <w:sz w:val="24"/>
          <w:szCs w:val="24"/>
        </w:rPr>
        <w:lastRenderedPageBreak/>
        <w:t>o</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informatyzacji działalności podmiotów realizujących zadania publiczne (Dz. U. z 2021 r. poz. 2070 oraz z 2022 r. poz. 1087). Proponowane rozwiązanie usprawni funkcjonowanie uczelni, stanowiąc alternatywę dla rozwiązań przewidzianych w </w:t>
      </w:r>
      <w:r w:rsidR="00F177EE" w:rsidRPr="00D602AA">
        <w:rPr>
          <w:rFonts w:ascii="Times New Roman" w:hAnsi="Times New Roman" w:cs="Times New Roman"/>
          <w:sz w:val="24"/>
          <w:szCs w:val="24"/>
        </w:rPr>
        <w:t>k.</w:t>
      </w:r>
      <w:r w:rsidRPr="00D602AA">
        <w:rPr>
          <w:rFonts w:ascii="Times New Roman" w:hAnsi="Times New Roman" w:cs="Times New Roman"/>
          <w:sz w:val="24"/>
          <w:szCs w:val="24"/>
        </w:rPr>
        <w:t>p</w:t>
      </w:r>
      <w:r w:rsidR="00F177EE" w:rsidRPr="00D602AA">
        <w:rPr>
          <w:rFonts w:ascii="Times New Roman" w:hAnsi="Times New Roman" w:cs="Times New Roman"/>
          <w:sz w:val="24"/>
          <w:szCs w:val="24"/>
        </w:rPr>
        <w:t>.</w:t>
      </w:r>
      <w:r w:rsidRPr="00D602AA">
        <w:rPr>
          <w:rFonts w:ascii="Times New Roman" w:hAnsi="Times New Roman" w:cs="Times New Roman"/>
          <w:sz w:val="24"/>
          <w:szCs w:val="24"/>
        </w:rPr>
        <w:t>a</w:t>
      </w:r>
      <w:r w:rsidR="00F177EE" w:rsidRPr="00D602AA">
        <w:rPr>
          <w:rFonts w:ascii="Times New Roman" w:hAnsi="Times New Roman" w:cs="Times New Roman"/>
          <w:sz w:val="24"/>
          <w:szCs w:val="24"/>
        </w:rPr>
        <w:t>.</w:t>
      </w:r>
      <w:r w:rsidRPr="00D602AA">
        <w:rPr>
          <w:rFonts w:ascii="Times New Roman" w:hAnsi="Times New Roman" w:cs="Times New Roman"/>
          <w:sz w:val="24"/>
          <w:szCs w:val="24"/>
        </w:rPr>
        <w:t>, przez umożliwienie używania systemu teleinformatycznego uczelni dostosowanego do specyfiki jej działania.</w:t>
      </w:r>
    </w:p>
    <w:p w14:paraId="11FCBB98" w14:textId="2E4B868A" w:rsidR="0088057E" w:rsidRPr="00D602AA" w:rsidRDefault="004D081F"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Jednocześnie ze względu na prowadzenie w federacjach podmiotów systemu szkolnictwa wyższego i nauki spraw związanych z rekrutacją i kształceniem doktorantów w szkołach doktorskich zasadne jest wprowadzenie analogicznej możliwości dla federacji.</w:t>
      </w:r>
    </w:p>
    <w:p w14:paraId="68866F9D" w14:textId="0874C7F5" w:rsidR="005E265E" w:rsidRPr="00D602AA" w:rsidRDefault="005E265E" w:rsidP="00D602AA">
      <w:pPr>
        <w:spacing w:before="120" w:after="0" w:line="360" w:lineRule="auto"/>
        <w:jc w:val="both"/>
        <w:rPr>
          <w:rFonts w:ascii="Times New Roman" w:hAnsi="Times New Roman" w:cs="Times New Roman"/>
          <w:sz w:val="24"/>
          <w:szCs w:val="24"/>
        </w:rPr>
      </w:pPr>
    </w:p>
    <w:p w14:paraId="27B56C18" w14:textId="49178D38" w:rsidR="0088057E" w:rsidRPr="00D602AA" w:rsidRDefault="0088057E" w:rsidP="00D602AA">
      <w:pPr>
        <w:pStyle w:val="Akapitzlist"/>
        <w:numPr>
          <w:ilvl w:val="0"/>
          <w:numId w:val="16"/>
        </w:numPr>
        <w:spacing w:before="120" w:after="0" w:line="360" w:lineRule="auto"/>
        <w:contextualSpacing w:val="0"/>
        <w:jc w:val="both"/>
        <w:rPr>
          <w:rFonts w:ascii="Times New Roman" w:hAnsi="Times New Roman" w:cs="Times New Roman"/>
          <w:sz w:val="24"/>
          <w:szCs w:val="24"/>
        </w:rPr>
      </w:pPr>
      <w:r w:rsidRPr="00D602AA">
        <w:rPr>
          <w:rFonts w:ascii="Times New Roman" w:hAnsi="Times New Roman" w:cs="Times New Roman"/>
          <w:sz w:val="24"/>
          <w:szCs w:val="24"/>
        </w:rPr>
        <w:t>Rezygnacja z obowiązku zawierania umów z uczelniami, na podstawie których są przekazywane środki finansowe przyznane w ramach przedsięwzięcia „Dydaktyczna inicjatywa doskonałości”</w:t>
      </w:r>
      <w:r w:rsidR="000F7188" w:rsidRPr="00D602AA">
        <w:rPr>
          <w:rFonts w:ascii="Times New Roman" w:hAnsi="Times New Roman" w:cs="Times New Roman"/>
          <w:sz w:val="24"/>
          <w:szCs w:val="24"/>
        </w:rPr>
        <w:t xml:space="preserve"> </w:t>
      </w:r>
    </w:p>
    <w:p w14:paraId="76009F32" w14:textId="33DCBD97" w:rsidR="0088057E" w:rsidRPr="00D602AA" w:rsidRDefault="0088057E" w:rsidP="00D602AA">
      <w:pPr>
        <w:spacing w:before="120" w:after="0" w:line="360" w:lineRule="auto"/>
        <w:jc w:val="both"/>
        <w:rPr>
          <w:rFonts w:ascii="Times New Roman" w:hAnsi="Times New Roman" w:cs="Times New Roman"/>
          <w:sz w:val="24"/>
          <w:szCs w:val="24"/>
        </w:rPr>
      </w:pPr>
      <w:r w:rsidRPr="00D602AA">
        <w:rPr>
          <w:rFonts w:ascii="Times New Roman" w:hAnsi="Times New Roman" w:cs="Times New Roman"/>
          <w:sz w:val="24"/>
          <w:szCs w:val="24"/>
        </w:rPr>
        <w:t>Obecnie przekazywanie środków finansowych uczelniom wyłonionym w ramach przedsięwzięcia „Dydaktyczna inicjatywa doskonałości</w:t>
      </w:r>
      <w:r w:rsidR="005E265E" w:rsidRPr="00D602AA">
        <w:rPr>
          <w:rFonts w:ascii="Times New Roman" w:hAnsi="Times New Roman" w:cs="Times New Roman"/>
          <w:sz w:val="24"/>
          <w:szCs w:val="24"/>
        </w:rPr>
        <w:t>”</w:t>
      </w:r>
      <w:r w:rsidRPr="00D602AA">
        <w:rPr>
          <w:rFonts w:ascii="Times New Roman" w:hAnsi="Times New Roman" w:cs="Times New Roman"/>
          <w:sz w:val="24"/>
          <w:szCs w:val="24"/>
        </w:rPr>
        <w:t xml:space="preserve"> w danym roku jest poprzedzone zawarciem umowy między MEiN i uczelnią. </w:t>
      </w:r>
      <w:r w:rsidR="000766CD" w:rsidRPr="00D602AA">
        <w:rPr>
          <w:rFonts w:ascii="Times New Roman" w:hAnsi="Times New Roman" w:cs="Times New Roman"/>
          <w:sz w:val="24"/>
          <w:szCs w:val="24"/>
        </w:rPr>
        <w:t>Ze względu na fakt, iż ś</w:t>
      </w:r>
      <w:r w:rsidRPr="00D602AA">
        <w:rPr>
          <w:rFonts w:ascii="Times New Roman" w:hAnsi="Times New Roman" w:cs="Times New Roman"/>
          <w:sz w:val="24"/>
          <w:szCs w:val="24"/>
        </w:rPr>
        <w:t>rodki finansowe przyznane uczelni w</w:t>
      </w:r>
      <w:r w:rsidR="006677D1" w:rsidRPr="00D602AA">
        <w:rPr>
          <w:rFonts w:ascii="Times New Roman" w:hAnsi="Times New Roman" w:cs="Times New Roman"/>
          <w:sz w:val="24"/>
          <w:szCs w:val="24"/>
        </w:rPr>
        <w:t> </w:t>
      </w:r>
      <w:r w:rsidRPr="00D602AA">
        <w:rPr>
          <w:rFonts w:ascii="Times New Roman" w:hAnsi="Times New Roman" w:cs="Times New Roman"/>
          <w:sz w:val="24"/>
          <w:szCs w:val="24"/>
        </w:rPr>
        <w:t>ramach przedsięwzięcia stanowią zwiększenie subwencji ze środków finansowych, o</w:t>
      </w:r>
      <w:r w:rsidR="006677D1" w:rsidRPr="00D602AA">
        <w:rPr>
          <w:rFonts w:ascii="Times New Roman" w:hAnsi="Times New Roman" w:cs="Times New Roman"/>
          <w:sz w:val="24"/>
          <w:szCs w:val="24"/>
        </w:rPr>
        <w:t> </w:t>
      </w:r>
      <w:r w:rsidRPr="00D602AA">
        <w:rPr>
          <w:rFonts w:ascii="Times New Roman" w:hAnsi="Times New Roman" w:cs="Times New Roman"/>
          <w:sz w:val="24"/>
          <w:szCs w:val="24"/>
        </w:rPr>
        <w:t>których mowa w art. 365 pkt 1 lit. a</w:t>
      </w:r>
      <w:r w:rsidR="00604442" w:rsidRPr="00D602AA">
        <w:rPr>
          <w:rFonts w:ascii="Times New Roman" w:hAnsi="Times New Roman" w:cs="Times New Roman"/>
          <w:sz w:val="24"/>
          <w:szCs w:val="24"/>
        </w:rPr>
        <w:t>–</w:t>
      </w:r>
      <w:r w:rsidRPr="00D602AA">
        <w:rPr>
          <w:rFonts w:ascii="Times New Roman" w:hAnsi="Times New Roman" w:cs="Times New Roman"/>
          <w:sz w:val="24"/>
          <w:szCs w:val="24"/>
        </w:rPr>
        <w:t>c</w:t>
      </w:r>
      <w:r w:rsidR="00BF3FEC" w:rsidRPr="00D602AA">
        <w:rPr>
          <w:rFonts w:ascii="Times New Roman" w:hAnsi="Times New Roman" w:cs="Times New Roman"/>
          <w:sz w:val="24"/>
          <w:szCs w:val="24"/>
        </w:rPr>
        <w:t xml:space="preserve"> ustawy z dnia 20 lipca 2018 r. – Prawo o szkolnictwie wyższym i nauce</w:t>
      </w:r>
      <w:r w:rsidRPr="00D602AA">
        <w:rPr>
          <w:rFonts w:ascii="Times New Roman" w:hAnsi="Times New Roman" w:cs="Times New Roman"/>
          <w:sz w:val="24"/>
          <w:szCs w:val="24"/>
        </w:rPr>
        <w:t>, zawieranie umów nie jest uzasadnione.</w:t>
      </w:r>
    </w:p>
    <w:p w14:paraId="5F1A6280" w14:textId="77777777" w:rsidR="000766CD" w:rsidRPr="00D602AA" w:rsidRDefault="000766CD" w:rsidP="00D602AA">
      <w:pPr>
        <w:spacing w:before="120" w:after="0" w:line="360" w:lineRule="auto"/>
        <w:jc w:val="both"/>
        <w:rPr>
          <w:rFonts w:ascii="Times New Roman" w:hAnsi="Times New Roman" w:cs="Times New Roman"/>
          <w:sz w:val="24"/>
          <w:szCs w:val="24"/>
        </w:rPr>
      </w:pPr>
    </w:p>
    <w:p w14:paraId="2916C5AB" w14:textId="32534AEB" w:rsidR="00EB3DE8" w:rsidRPr="00D602AA" w:rsidRDefault="005D4B82" w:rsidP="00782876">
      <w:pPr>
        <w:pStyle w:val="Akapitzlist"/>
        <w:numPr>
          <w:ilvl w:val="0"/>
          <w:numId w:val="2"/>
        </w:numPr>
        <w:spacing w:before="120" w:after="0" w:line="360" w:lineRule="auto"/>
        <w:ind w:left="284" w:hanging="284"/>
        <w:contextualSpacing w:val="0"/>
        <w:jc w:val="both"/>
        <w:rPr>
          <w:rFonts w:ascii="Times New Roman" w:hAnsi="Times New Roman" w:cs="Times New Roman"/>
          <w:b/>
          <w:sz w:val="24"/>
          <w:szCs w:val="24"/>
        </w:rPr>
      </w:pPr>
      <w:r w:rsidRPr="00D602AA">
        <w:rPr>
          <w:rFonts w:ascii="Times New Roman" w:hAnsi="Times New Roman" w:cs="Times New Roman"/>
          <w:b/>
          <w:sz w:val="24"/>
          <w:szCs w:val="24"/>
        </w:rPr>
        <w:t>Zmiany w</w:t>
      </w:r>
      <w:r w:rsidR="00587E02" w:rsidRPr="00D602AA">
        <w:rPr>
          <w:rFonts w:ascii="Times New Roman" w:hAnsi="Times New Roman" w:cs="Times New Roman"/>
          <w:b/>
          <w:sz w:val="24"/>
          <w:szCs w:val="24"/>
        </w:rPr>
        <w:t xml:space="preserve"> </w:t>
      </w:r>
      <w:r w:rsidRPr="00D602AA">
        <w:rPr>
          <w:rFonts w:ascii="Times New Roman" w:hAnsi="Times New Roman" w:cs="Times New Roman"/>
          <w:b/>
          <w:sz w:val="24"/>
          <w:szCs w:val="24"/>
        </w:rPr>
        <w:t>u</w:t>
      </w:r>
      <w:r w:rsidR="000927C0" w:rsidRPr="00D602AA">
        <w:rPr>
          <w:rFonts w:ascii="Times New Roman" w:hAnsi="Times New Roman" w:cs="Times New Roman"/>
          <w:b/>
          <w:sz w:val="24"/>
          <w:szCs w:val="24"/>
        </w:rPr>
        <w:t>staw</w:t>
      </w:r>
      <w:r w:rsidRPr="00D602AA">
        <w:rPr>
          <w:rFonts w:ascii="Times New Roman" w:hAnsi="Times New Roman" w:cs="Times New Roman"/>
          <w:b/>
          <w:sz w:val="24"/>
          <w:szCs w:val="24"/>
        </w:rPr>
        <w:t>ie</w:t>
      </w:r>
      <w:r w:rsidR="000927C0" w:rsidRPr="00D602AA">
        <w:rPr>
          <w:rFonts w:ascii="Times New Roman" w:hAnsi="Times New Roman" w:cs="Times New Roman"/>
          <w:b/>
          <w:sz w:val="24"/>
          <w:szCs w:val="24"/>
        </w:rPr>
        <w:t xml:space="preserve"> z dnia </w:t>
      </w:r>
      <w:r w:rsidR="00EB3DE8" w:rsidRPr="00D602AA">
        <w:rPr>
          <w:rFonts w:ascii="Times New Roman" w:hAnsi="Times New Roman" w:cs="Times New Roman"/>
          <w:b/>
          <w:sz w:val="24"/>
          <w:szCs w:val="24"/>
        </w:rPr>
        <w:t>2 marca 2020 r. o szczególnych rozwiązaniach związanych z zapobieganiem, przeciwdziałaniem i zwalczaniem COVID-19, innych chorób zakaźnych oraz wywołanych nimi sytuacji kryzysowych</w:t>
      </w:r>
      <w:r w:rsidR="00EB3DE8" w:rsidRPr="00D602AA" w:rsidDel="00EB3DE8">
        <w:rPr>
          <w:rFonts w:ascii="Times New Roman" w:hAnsi="Times New Roman" w:cs="Times New Roman"/>
          <w:b/>
          <w:sz w:val="24"/>
          <w:szCs w:val="24"/>
        </w:rPr>
        <w:t xml:space="preserve"> </w:t>
      </w:r>
      <w:r w:rsidR="00390002" w:rsidRPr="00D602AA">
        <w:rPr>
          <w:rFonts w:ascii="Times New Roman" w:hAnsi="Times New Roman" w:cs="Times New Roman"/>
          <w:b/>
          <w:sz w:val="24"/>
          <w:szCs w:val="24"/>
        </w:rPr>
        <w:t>(art. 4</w:t>
      </w:r>
      <w:r w:rsidR="0088679F" w:rsidRPr="00D602AA">
        <w:rPr>
          <w:rFonts w:ascii="Times New Roman" w:hAnsi="Times New Roman" w:cs="Times New Roman"/>
          <w:b/>
          <w:sz w:val="24"/>
          <w:szCs w:val="24"/>
        </w:rPr>
        <w:t>1</w:t>
      </w:r>
      <w:r w:rsidR="00390002" w:rsidRPr="00D602AA">
        <w:rPr>
          <w:rFonts w:ascii="Times New Roman" w:hAnsi="Times New Roman" w:cs="Times New Roman"/>
          <w:b/>
          <w:sz w:val="24"/>
          <w:szCs w:val="24"/>
        </w:rPr>
        <w:t>)</w:t>
      </w:r>
    </w:p>
    <w:p w14:paraId="0A8A67F8" w14:textId="6C0BBD70" w:rsidR="000927C0" w:rsidRPr="00D602AA" w:rsidRDefault="00EB3DE8" w:rsidP="00D602AA">
      <w:pPr>
        <w:pStyle w:val="Akapitzlist"/>
        <w:spacing w:before="120" w:after="0" w:line="360" w:lineRule="auto"/>
        <w:ind w:left="0"/>
        <w:contextualSpacing w:val="0"/>
        <w:jc w:val="both"/>
        <w:rPr>
          <w:rFonts w:ascii="Times New Roman" w:hAnsi="Times New Roman" w:cs="Times New Roman"/>
          <w:sz w:val="24"/>
          <w:szCs w:val="24"/>
        </w:rPr>
      </w:pPr>
      <w:r w:rsidRPr="00D602AA">
        <w:rPr>
          <w:rFonts w:ascii="Times New Roman" w:hAnsi="Times New Roman" w:cs="Times New Roman"/>
          <w:sz w:val="24"/>
          <w:szCs w:val="24"/>
        </w:rPr>
        <w:t>Zaproponowana zmiana dotyczy, określonego w art. 15kb ust. 7</w:t>
      </w:r>
      <w:r w:rsidR="00D5635B" w:rsidRPr="00D602AA">
        <w:rPr>
          <w:rFonts w:ascii="Times New Roman" w:hAnsi="Times New Roman" w:cs="Times New Roman"/>
          <w:sz w:val="24"/>
          <w:szCs w:val="24"/>
        </w:rPr>
        <w:t>−</w:t>
      </w:r>
      <w:r w:rsidRPr="00D602AA">
        <w:rPr>
          <w:rFonts w:ascii="Times New Roman" w:hAnsi="Times New Roman" w:cs="Times New Roman"/>
          <w:sz w:val="24"/>
          <w:szCs w:val="24"/>
        </w:rPr>
        <w:t>7b, wyznaczonego dla organizatorów turystyki, terminu zwrotu środków jakie Turystyczny Fundusz Zwrotów, zwany dalej „TFZ”, wypłacił podróżnym z tytułu umów o udział w imprezie turystycznej, które nie odbyły się w związku z wybuchem epidemii. Przesunięcie o 12 miesięcy terminu rozpoczęcia przez organizatorów turystyki zwrotu wypłat do TFZ, jest uzasadnione przedłużającą się epidemią, która w znaczący sposób przyczynia się do ograniczenia możliwości wykonywania działalności przez przedsiębiorców turystycznych organizujących imprezy turystyczne. Ubezpieczeniowy Fundusz Gwarancyjny w celu wypracowania najbardziej wymiernej metody pomocy, a także w celu ujawnienia faktycznych możliwości dokonywania w chwili obecnej przez organizatorów turystyki spłaty rat do TFZ, opracował kalkulację</w:t>
      </w:r>
      <w:r w:rsidR="009A4CA5" w:rsidRPr="00D602AA">
        <w:rPr>
          <w:rFonts w:ascii="Times New Roman" w:hAnsi="Times New Roman" w:cs="Times New Roman"/>
          <w:sz w:val="24"/>
          <w:szCs w:val="24"/>
        </w:rPr>
        <w:t>,</w:t>
      </w:r>
      <w:r w:rsidRPr="00D602AA">
        <w:rPr>
          <w:rFonts w:ascii="Times New Roman" w:hAnsi="Times New Roman" w:cs="Times New Roman"/>
          <w:sz w:val="24"/>
          <w:szCs w:val="24"/>
        </w:rPr>
        <w:t xml:space="preserve"> w której porównano liczbę podróżnych, jaką mieli </w:t>
      </w:r>
      <w:r w:rsidR="00066EFC" w:rsidRPr="00D602AA">
        <w:rPr>
          <w:rFonts w:ascii="Times New Roman" w:hAnsi="Times New Roman" w:cs="Times New Roman"/>
          <w:sz w:val="24"/>
          <w:szCs w:val="24"/>
        </w:rPr>
        <w:t>c</w:t>
      </w:r>
      <w:r w:rsidRPr="00D602AA">
        <w:rPr>
          <w:rFonts w:ascii="Times New Roman" w:hAnsi="Times New Roman" w:cs="Times New Roman"/>
          <w:sz w:val="24"/>
          <w:szCs w:val="24"/>
        </w:rPr>
        <w:t xml:space="preserve">i organizatorzy w 2019 r. (tj. </w:t>
      </w:r>
      <w:r w:rsidRPr="00D602AA">
        <w:rPr>
          <w:rFonts w:ascii="Times New Roman" w:hAnsi="Times New Roman" w:cs="Times New Roman"/>
          <w:sz w:val="24"/>
          <w:szCs w:val="24"/>
        </w:rPr>
        <w:lastRenderedPageBreak/>
        <w:t>przed wybuchem pandemii), z liczbą podróżnych, jaką ci sami organizatorzy mieli w 2021 r. Podstawą wyliczeń były deklaracje dotyczące składek na Turystyczny Fundusz Gwarancyjny, jakie organizatorzy turystyki mają obowiązek składać do UFG na podstawie art. 7 ust. 1 pkt 4 ustawy z dnia 24 listopada 2017 r. o imprezach turystycznych i powiązanych usługach turystycznych. Z kalkulacji wynika, że sytuacja finansowa przedsiębiorców, którzy skorzystali z TFZ nie jest jednakowa. Są bowiem organizatorzy, którzy w 2021 r. wykazali porównywalną liczbę podróżnych co w 2019 r., są tacy, którzy zanotowali wręcz wzrost liczby podróżnych, nawet o 100%. Niestety wśród grupy przedsiębiorców, którzy skorzystali z TFZ są też tacy organizatorzy turystyki, których liczba podróżnych w 2021 r. wyniosła 0. Podsumowując, dokonana przez UFG kalkulacja ujawniła, że obecna kondycja finansowa organizatorów turystyki objętych TFZ jest bardzo zróżnicowana, a zatem słuszne jest by przy kolejnym wydłużaniu terminu rozpoczęcia spłaty rat do TFZ przyjąć zobiektywizowane zasady pomocy. Proponuje się zatem</w:t>
      </w:r>
      <w:r w:rsidR="00066EFC" w:rsidRPr="00D602AA">
        <w:rPr>
          <w:rFonts w:ascii="Times New Roman" w:hAnsi="Times New Roman" w:cs="Times New Roman"/>
          <w:sz w:val="24"/>
          <w:szCs w:val="24"/>
        </w:rPr>
        <w:t xml:space="preserve"> </w:t>
      </w:r>
      <w:r w:rsidRPr="00D602AA">
        <w:rPr>
          <w:rFonts w:ascii="Times New Roman" w:hAnsi="Times New Roman" w:cs="Times New Roman"/>
          <w:sz w:val="24"/>
          <w:szCs w:val="24"/>
        </w:rPr>
        <w:t>objęci</w:t>
      </w:r>
      <w:r w:rsidR="00066EFC" w:rsidRPr="00D602AA">
        <w:rPr>
          <w:rFonts w:ascii="Times New Roman" w:hAnsi="Times New Roman" w:cs="Times New Roman"/>
          <w:sz w:val="24"/>
          <w:szCs w:val="24"/>
        </w:rPr>
        <w:t>e</w:t>
      </w:r>
      <w:r w:rsidRPr="00D602AA">
        <w:rPr>
          <w:rFonts w:ascii="Times New Roman" w:hAnsi="Times New Roman" w:cs="Times New Roman"/>
          <w:sz w:val="24"/>
          <w:szCs w:val="24"/>
        </w:rPr>
        <w:t xml:space="preserve"> planowanym wsparciem organizator</w:t>
      </w:r>
      <w:r w:rsidR="00066EFC" w:rsidRPr="00D602AA">
        <w:rPr>
          <w:rFonts w:ascii="Times New Roman" w:hAnsi="Times New Roman" w:cs="Times New Roman"/>
          <w:sz w:val="24"/>
          <w:szCs w:val="24"/>
        </w:rPr>
        <w:t>ów turystyki</w:t>
      </w:r>
      <w:r w:rsidRPr="00D602AA">
        <w:rPr>
          <w:rFonts w:ascii="Times New Roman" w:hAnsi="Times New Roman" w:cs="Times New Roman"/>
          <w:sz w:val="24"/>
          <w:szCs w:val="24"/>
        </w:rPr>
        <w:t>, których liczba klientów w 2021 r. w porównaniu do lic</w:t>
      </w:r>
      <w:r w:rsidR="00782876">
        <w:rPr>
          <w:rFonts w:ascii="Times New Roman" w:hAnsi="Times New Roman" w:cs="Times New Roman"/>
          <w:sz w:val="24"/>
          <w:szCs w:val="24"/>
        </w:rPr>
        <w:t xml:space="preserve">zby klientów w 2019 r. wyniosła </w:t>
      </w:r>
      <w:r w:rsidRPr="00D602AA">
        <w:rPr>
          <w:rFonts w:ascii="Times New Roman" w:hAnsi="Times New Roman" w:cs="Times New Roman"/>
          <w:sz w:val="24"/>
          <w:szCs w:val="24"/>
        </w:rPr>
        <w:t>40% lub mniej.</w:t>
      </w:r>
      <w:bookmarkStart w:id="5" w:name="highlightHit_166"/>
      <w:bookmarkStart w:id="6" w:name="highlightHit_169"/>
      <w:bookmarkStart w:id="7" w:name="mip55544107"/>
      <w:bookmarkStart w:id="8" w:name="highlightHit_170"/>
      <w:bookmarkEnd w:id="5"/>
      <w:bookmarkEnd w:id="6"/>
      <w:bookmarkEnd w:id="7"/>
      <w:bookmarkEnd w:id="8"/>
    </w:p>
    <w:p w14:paraId="1B88F5B2" w14:textId="77777777" w:rsidR="005F3F31" w:rsidRPr="00D602AA" w:rsidRDefault="005F3F31" w:rsidP="00D602AA">
      <w:pPr>
        <w:spacing w:before="120" w:after="0" w:line="360" w:lineRule="auto"/>
        <w:jc w:val="both"/>
        <w:rPr>
          <w:rFonts w:ascii="Times New Roman" w:hAnsi="Times New Roman" w:cs="Times New Roman"/>
          <w:sz w:val="24"/>
          <w:szCs w:val="24"/>
        </w:rPr>
      </w:pPr>
    </w:p>
    <w:p w14:paraId="5B638114" w14:textId="67E89887" w:rsidR="008F3563" w:rsidRPr="00D602AA" w:rsidRDefault="0052345B" w:rsidP="00D602AA">
      <w:pPr>
        <w:numPr>
          <w:ilvl w:val="0"/>
          <w:numId w:val="1"/>
        </w:numPr>
        <w:spacing w:before="120" w:after="0" w:line="360" w:lineRule="auto"/>
        <w:jc w:val="both"/>
        <w:rPr>
          <w:rFonts w:ascii="Times New Roman" w:hAnsi="Times New Roman" w:cs="Times New Roman"/>
          <w:b/>
          <w:sz w:val="24"/>
          <w:szCs w:val="24"/>
        </w:rPr>
      </w:pPr>
      <w:r w:rsidRPr="00D602AA">
        <w:rPr>
          <w:rFonts w:ascii="Times New Roman" w:hAnsi="Times New Roman" w:cs="Times New Roman"/>
          <w:b/>
          <w:sz w:val="24"/>
          <w:szCs w:val="24"/>
        </w:rPr>
        <w:t>PRZEPISY PRZEJŚCIOWE I PRZEPIS O WEJŚCIU W ŻYCIE</w:t>
      </w:r>
    </w:p>
    <w:p w14:paraId="135BD62D" w14:textId="5DAEFFF0" w:rsidR="0052345B" w:rsidRPr="00D602AA" w:rsidRDefault="0052345B" w:rsidP="00D602AA">
      <w:pPr>
        <w:pStyle w:val="ARTartustawynprozporzdzenia"/>
        <w:numPr>
          <w:ilvl w:val="0"/>
          <w:numId w:val="30"/>
        </w:numPr>
        <w:rPr>
          <w:rFonts w:ascii="Times New Roman" w:hAnsi="Times New Roman" w:cs="Times New Roman"/>
          <w:b/>
          <w:szCs w:val="24"/>
        </w:rPr>
      </w:pPr>
      <w:r w:rsidRPr="00D602AA">
        <w:rPr>
          <w:rFonts w:ascii="Times New Roman" w:hAnsi="Times New Roman" w:cs="Times New Roman"/>
          <w:b/>
          <w:szCs w:val="24"/>
        </w:rPr>
        <w:t>Przepisy przejściowe</w:t>
      </w:r>
    </w:p>
    <w:p w14:paraId="2D93B3E4" w14:textId="1926A9EE" w:rsidR="007D10C3" w:rsidRPr="00D602AA" w:rsidRDefault="007D10C3" w:rsidP="00782876">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t xml:space="preserve">Z uwagi na zaistniałą sytuację na rynku energetycznym w Europie i na świecie, w celu ochrony istotnych interesów bezpieczeństwa państwa, w projektowanej ustawie przewiduje się wprowadzenie „zawieszenia” stosowania ustawy z dnia 11 września 2019 r. – Prawo zamówień publicznych (Dz. U. z 2021 r. poz. 1129, 1598, </w:t>
      </w:r>
      <w:r w:rsidR="00782876">
        <w:rPr>
          <w:rFonts w:ascii="Times New Roman" w:hAnsi="Times New Roman" w:cs="Times New Roman"/>
          <w:bCs/>
          <w:sz w:val="24"/>
          <w:szCs w:val="24"/>
        </w:rPr>
        <w:t>2054 i 2269 oraz z 2022 r. poz. </w:t>
      </w:r>
      <w:r w:rsidRPr="00D602AA">
        <w:rPr>
          <w:rFonts w:ascii="Times New Roman" w:hAnsi="Times New Roman" w:cs="Times New Roman"/>
          <w:bCs/>
          <w:sz w:val="24"/>
          <w:szCs w:val="24"/>
        </w:rPr>
        <w:t xml:space="preserve">25, 872 i 1079), dalej zwaną „ustawą Pzp”, do nabywania węgla przez jednostki samorządu terytorialnego i jednostki organizacyjne im podległe. Regulacja ma mieć charakter epizodyczny, w związku z czym zawieszenie stosowania ustawy Pzp będzie obowiązywało w okresie 6 miesięcy od dnia wejścia w życie ustawy. Zamawiający będący jednostkami samorządu terytorialnego lub jednostkami organizacyjnymi im podległymi będą mieli możliwość nabywania dostaw towarów ujętych pod pozycją 2701 albo 2704 Nomenklatury Scalonej (CN) zgodnej z rozporządzeniem Rady (EWG) </w:t>
      </w:r>
      <w:r w:rsidR="00782876">
        <w:rPr>
          <w:rFonts w:ascii="Times New Roman" w:hAnsi="Times New Roman" w:cs="Times New Roman"/>
          <w:bCs/>
          <w:sz w:val="24"/>
          <w:szCs w:val="24"/>
        </w:rPr>
        <w:t>nr 2658/87 z dnia 23 lipca 1987 </w:t>
      </w:r>
      <w:r w:rsidRPr="00D602AA">
        <w:rPr>
          <w:rFonts w:ascii="Times New Roman" w:hAnsi="Times New Roman" w:cs="Times New Roman"/>
          <w:bCs/>
          <w:sz w:val="24"/>
          <w:szCs w:val="24"/>
        </w:rPr>
        <w:t xml:space="preserve">r. w sprawie nomenklatury taryfowej i statystycznej oraz w sprawie Wspólnej Taryfy Celnej (Dz. Urz. WE L 256 z 07.09.1987, str. 1, z późn. zm.; Dz. Urz. UE Polskie wydanie specjalne, rozdz. 2, t. 2, str. 382), nabywania z pominięciem stosowania przepisów ustawy Pzp. Do towarów ujętych w Nomenklaturze Scalonej pod pozycja 2701 i 2704 należą węgiel, brykiety, </w:t>
      </w:r>
      <w:r w:rsidRPr="00D602AA">
        <w:rPr>
          <w:rFonts w:ascii="Times New Roman" w:hAnsi="Times New Roman" w:cs="Times New Roman"/>
          <w:bCs/>
          <w:sz w:val="24"/>
          <w:szCs w:val="24"/>
        </w:rPr>
        <w:lastRenderedPageBreak/>
        <w:t>brykietki i podobne paliwa stałe wytwarzane z węgla, koks i półkoks, z węgla, węgla brunatnego (lignitu) lub torfu, nawet aglomerowany, węgiel retortowy.</w:t>
      </w:r>
    </w:p>
    <w:p w14:paraId="16690AC5" w14:textId="17EC38E7" w:rsidR="007D10C3" w:rsidRPr="00D602AA" w:rsidRDefault="007D10C3" w:rsidP="00D602AA">
      <w:pPr>
        <w:spacing w:before="120" w:after="0" w:line="360" w:lineRule="auto"/>
        <w:jc w:val="both"/>
        <w:rPr>
          <w:rFonts w:ascii="Times New Roman" w:hAnsi="Times New Roman" w:cs="Times New Roman"/>
          <w:bCs/>
          <w:sz w:val="24"/>
          <w:szCs w:val="24"/>
        </w:rPr>
      </w:pPr>
      <w:r w:rsidRPr="00D602AA">
        <w:rPr>
          <w:rFonts w:ascii="Times New Roman" w:hAnsi="Times New Roman" w:cs="Times New Roman"/>
          <w:bCs/>
          <w:sz w:val="24"/>
          <w:szCs w:val="24"/>
        </w:rPr>
        <w:t>Na podstawie art. 8 ustawy z dnia 13 kwietnia 2022 r. o szczególnych rozwiązaniach w zakresie przeciwdziałania wspieraniu agresji na Ukrainę oraz służących ochronie bezpieczeństwa narodowego ww. towary objęte zostały zakazem wprowadzania na terytorium Rzeczypospolitej Polskiej i przemieszczania przez jej terytorium, jeżeli pochodzą one z terytorium Federacji Rosyjskiej albo Białorusi. Dlatego też, „zawieszenie” stosowania ustawy Pzp przyjęto w odniesieniu do nabywania dostaw tych samych towarów, ujętych pod pozycja 2701 i 2704 Nomenklatury Scalonej.</w:t>
      </w:r>
    </w:p>
    <w:p w14:paraId="3B38427B" w14:textId="71775F1F" w:rsidR="007D10C3" w:rsidRPr="00D602AA" w:rsidRDefault="007D10C3" w:rsidP="00D602AA">
      <w:pPr>
        <w:spacing w:before="120" w:after="0" w:line="360" w:lineRule="auto"/>
        <w:jc w:val="both"/>
        <w:rPr>
          <w:rFonts w:ascii="Times New Roman" w:hAnsi="Times New Roman" w:cs="Times New Roman"/>
          <w:bCs/>
          <w:sz w:val="24"/>
          <w:szCs w:val="24"/>
        </w:rPr>
      </w:pPr>
      <w:r w:rsidRPr="00D602AA">
        <w:rPr>
          <w:rFonts w:ascii="Times New Roman" w:hAnsi="Times New Roman" w:cs="Times New Roman"/>
          <w:bCs/>
          <w:sz w:val="24"/>
          <w:szCs w:val="24"/>
        </w:rPr>
        <w:t>Projektowane „zawieszenie” stosowania ustawy Pzp nie ma jednak wpływu na obowiązywanie wprowadzonego ww. ustawą zakazu nabywania wskazanych wyżej towarów pochodzących z Federacji Rosyjskiej albo z Białorusi.</w:t>
      </w:r>
    </w:p>
    <w:p w14:paraId="3476971F" w14:textId="785B2C1E" w:rsidR="004923D2" w:rsidRPr="00D602AA" w:rsidRDefault="004923D2" w:rsidP="00782876">
      <w:pPr>
        <w:spacing w:before="120" w:after="0" w:line="360" w:lineRule="auto"/>
        <w:ind w:firstLine="567"/>
        <w:jc w:val="both"/>
        <w:rPr>
          <w:rFonts w:ascii="Times New Roman" w:hAnsi="Times New Roman" w:cs="Times New Roman"/>
          <w:bCs/>
          <w:sz w:val="24"/>
          <w:szCs w:val="24"/>
        </w:rPr>
      </w:pPr>
      <w:r w:rsidRPr="00D602AA">
        <w:rPr>
          <w:rFonts w:ascii="Times New Roman" w:hAnsi="Times New Roman" w:cs="Times New Roman"/>
          <w:bCs/>
          <w:sz w:val="24"/>
          <w:szCs w:val="24"/>
        </w:rPr>
        <w:t>Jako generalną zasadę przyjęto w projekcie, że do postępowań wszczętych i</w:t>
      </w:r>
      <w:r w:rsidR="00390002" w:rsidRPr="00D602AA">
        <w:rPr>
          <w:rFonts w:ascii="Times New Roman" w:hAnsi="Times New Roman" w:cs="Times New Roman"/>
          <w:bCs/>
          <w:sz w:val="24"/>
          <w:szCs w:val="24"/>
        </w:rPr>
        <w:t> </w:t>
      </w:r>
      <w:r w:rsidRPr="00D602AA">
        <w:rPr>
          <w:rFonts w:ascii="Times New Roman" w:hAnsi="Times New Roman" w:cs="Times New Roman"/>
          <w:bCs/>
          <w:sz w:val="24"/>
          <w:szCs w:val="24"/>
        </w:rPr>
        <w:t>niezakończonych przed wejściem w życie niniejszej ustawy znajdować będą zastosowanie przepisy dotychczasowe.</w:t>
      </w:r>
      <w:r w:rsidR="00D46CAE" w:rsidRPr="00D602AA">
        <w:rPr>
          <w:rFonts w:ascii="Times New Roman" w:hAnsi="Times New Roman" w:cs="Times New Roman"/>
          <w:bCs/>
          <w:sz w:val="24"/>
          <w:szCs w:val="24"/>
        </w:rPr>
        <w:t xml:space="preserve"> </w:t>
      </w:r>
    </w:p>
    <w:p w14:paraId="7EAF815B" w14:textId="77777777" w:rsidR="00B4333A" w:rsidRPr="00D602AA" w:rsidRDefault="00B4333A" w:rsidP="00D602AA">
      <w:pPr>
        <w:spacing w:before="120" w:after="0" w:line="360" w:lineRule="auto"/>
        <w:jc w:val="both"/>
        <w:rPr>
          <w:rFonts w:ascii="Times New Roman" w:hAnsi="Times New Roman" w:cs="Times New Roman"/>
          <w:bCs/>
          <w:sz w:val="24"/>
          <w:szCs w:val="24"/>
        </w:rPr>
      </w:pPr>
    </w:p>
    <w:p w14:paraId="68A9B184" w14:textId="77777777" w:rsidR="0052345B" w:rsidRPr="00D602AA" w:rsidRDefault="0052345B" w:rsidP="00D602AA">
      <w:pPr>
        <w:pStyle w:val="ARTartustawynprozporzdzenia"/>
        <w:numPr>
          <w:ilvl w:val="0"/>
          <w:numId w:val="30"/>
        </w:numPr>
        <w:rPr>
          <w:rFonts w:ascii="Times New Roman" w:hAnsi="Times New Roman" w:cs="Times New Roman"/>
          <w:b/>
          <w:szCs w:val="24"/>
        </w:rPr>
      </w:pPr>
      <w:r w:rsidRPr="00D602AA">
        <w:rPr>
          <w:rFonts w:ascii="Times New Roman" w:hAnsi="Times New Roman" w:cs="Times New Roman"/>
          <w:b/>
          <w:szCs w:val="24"/>
        </w:rPr>
        <w:t>Przepis o wejściu w życie</w:t>
      </w:r>
    </w:p>
    <w:p w14:paraId="2401F2B8" w14:textId="5F80470E" w:rsidR="00C47BFC" w:rsidRPr="00D602AA" w:rsidRDefault="00674BEF" w:rsidP="00782876">
      <w:pPr>
        <w:pStyle w:val="ARTartustawynprozporzdzenia"/>
        <w:ind w:firstLine="567"/>
        <w:rPr>
          <w:rFonts w:ascii="Times New Roman" w:hAnsi="Times New Roman" w:cs="Times New Roman"/>
          <w:szCs w:val="24"/>
        </w:rPr>
      </w:pPr>
      <w:r w:rsidRPr="00D602AA">
        <w:rPr>
          <w:rFonts w:ascii="Times New Roman" w:hAnsi="Times New Roman" w:cs="Times New Roman"/>
          <w:szCs w:val="24"/>
        </w:rPr>
        <w:t xml:space="preserve">Zdecydowana większość przepisów ustawy wejdzie w życie po upływie podstawowego – 14-dniowego </w:t>
      </w:r>
      <w:r w:rsidRPr="00D602AA">
        <w:rPr>
          <w:rFonts w:ascii="Times New Roman" w:hAnsi="Times New Roman" w:cs="Times New Roman"/>
          <w:i/>
          <w:iCs/>
          <w:szCs w:val="24"/>
        </w:rPr>
        <w:t>vacatio legis</w:t>
      </w:r>
      <w:r w:rsidRPr="00D602AA">
        <w:rPr>
          <w:rFonts w:ascii="Times New Roman" w:hAnsi="Times New Roman" w:cs="Times New Roman"/>
          <w:szCs w:val="24"/>
        </w:rPr>
        <w:t>.</w:t>
      </w:r>
    </w:p>
    <w:p w14:paraId="0D6ADD67" w14:textId="016C74BE" w:rsidR="00674BEF" w:rsidRPr="00D602AA" w:rsidRDefault="00674BEF" w:rsidP="00782876">
      <w:pPr>
        <w:pStyle w:val="ARTartustawynprozporzdzenia"/>
        <w:ind w:firstLine="567"/>
        <w:rPr>
          <w:rFonts w:ascii="Times New Roman" w:hAnsi="Times New Roman" w:cs="Times New Roman"/>
          <w:szCs w:val="24"/>
        </w:rPr>
      </w:pPr>
      <w:r w:rsidRPr="00D602AA">
        <w:rPr>
          <w:rFonts w:ascii="Times New Roman" w:hAnsi="Times New Roman" w:cs="Times New Roman"/>
          <w:szCs w:val="24"/>
        </w:rPr>
        <w:t xml:space="preserve">Dłuższe – 3-miesięczne </w:t>
      </w:r>
      <w:r w:rsidRPr="00D602AA">
        <w:rPr>
          <w:rFonts w:ascii="Times New Roman" w:hAnsi="Times New Roman" w:cs="Times New Roman"/>
          <w:i/>
          <w:iCs/>
          <w:szCs w:val="24"/>
        </w:rPr>
        <w:t xml:space="preserve">vacatio legis </w:t>
      </w:r>
      <w:r w:rsidRPr="00D602AA">
        <w:rPr>
          <w:rFonts w:ascii="Times New Roman" w:hAnsi="Times New Roman" w:cs="Times New Roman"/>
          <w:szCs w:val="24"/>
        </w:rPr>
        <w:t xml:space="preserve">przewidziano w przypadkach, w których zajdzie konieczność udostępnienia odpowiednich narzędzi w związku z </w:t>
      </w:r>
      <w:r w:rsidR="002D3485" w:rsidRPr="00D602AA">
        <w:rPr>
          <w:rFonts w:ascii="Times New Roman" w:hAnsi="Times New Roman" w:cs="Times New Roman"/>
          <w:szCs w:val="24"/>
        </w:rPr>
        <w:t>elektronizacją</w:t>
      </w:r>
      <w:r w:rsidRPr="00D602AA">
        <w:rPr>
          <w:rFonts w:ascii="Times New Roman" w:hAnsi="Times New Roman" w:cs="Times New Roman"/>
          <w:szCs w:val="24"/>
        </w:rPr>
        <w:t xml:space="preserve"> procedur.</w:t>
      </w:r>
      <w:r w:rsidR="00390002" w:rsidRPr="00D602AA">
        <w:rPr>
          <w:rFonts w:ascii="Times New Roman" w:hAnsi="Times New Roman" w:cs="Times New Roman"/>
          <w:szCs w:val="24"/>
        </w:rPr>
        <w:t xml:space="preserve"> Terminy te zostały także wyjaśnione w szczegółowym omówieniu projektowanych zmian.</w:t>
      </w:r>
    </w:p>
    <w:p w14:paraId="7BD9166A" w14:textId="692356F1" w:rsidR="00674BEF" w:rsidRPr="00D602AA" w:rsidRDefault="00674BEF" w:rsidP="00782876">
      <w:pPr>
        <w:pStyle w:val="ARTartustawynprozporzdzenia"/>
        <w:ind w:firstLine="567"/>
        <w:rPr>
          <w:rFonts w:ascii="Times New Roman" w:hAnsi="Times New Roman" w:cs="Times New Roman"/>
          <w:szCs w:val="24"/>
        </w:rPr>
      </w:pPr>
      <w:r w:rsidRPr="00D602AA">
        <w:rPr>
          <w:rFonts w:ascii="Times New Roman" w:hAnsi="Times New Roman" w:cs="Times New Roman"/>
          <w:szCs w:val="24"/>
        </w:rPr>
        <w:t>Część przepisów nowelizujących ustawę z dnia 20 lipca 2018 r. – Prawo o</w:t>
      </w:r>
      <w:r w:rsidR="00782876">
        <w:rPr>
          <w:rFonts w:ascii="Times New Roman" w:hAnsi="Times New Roman" w:cs="Times New Roman"/>
          <w:szCs w:val="24"/>
        </w:rPr>
        <w:t xml:space="preserve"> </w:t>
      </w:r>
      <w:r w:rsidRPr="00D602AA">
        <w:rPr>
          <w:rFonts w:ascii="Times New Roman" w:hAnsi="Times New Roman" w:cs="Times New Roman"/>
          <w:szCs w:val="24"/>
        </w:rPr>
        <w:t>szkolnictwie wyższym i nauce wejdzie w życie z dniem 1 października 2022 r.</w:t>
      </w:r>
      <w:r w:rsidR="00390002" w:rsidRPr="00D602AA">
        <w:rPr>
          <w:rFonts w:ascii="Times New Roman" w:hAnsi="Times New Roman" w:cs="Times New Roman"/>
          <w:szCs w:val="24"/>
        </w:rPr>
        <w:t xml:space="preserve"> z uwagi na rozpoczynający się w tym czasie rok akademicki</w:t>
      </w:r>
      <w:r w:rsidRPr="00D602AA">
        <w:rPr>
          <w:rFonts w:ascii="Times New Roman" w:hAnsi="Times New Roman" w:cs="Times New Roman"/>
          <w:szCs w:val="24"/>
        </w:rPr>
        <w:t xml:space="preserve">, natomiast przepis nakładający na fundacje obowiązek składania sprawozdań w wersji elektronicznej </w:t>
      </w:r>
      <w:r w:rsidR="00974E09" w:rsidRPr="00D602AA">
        <w:rPr>
          <w:rFonts w:ascii="Times New Roman" w:hAnsi="Times New Roman" w:cs="Times New Roman"/>
          <w:szCs w:val="24"/>
        </w:rPr>
        <w:t xml:space="preserve">− </w:t>
      </w:r>
      <w:r w:rsidRPr="00D602AA">
        <w:rPr>
          <w:rFonts w:ascii="Times New Roman" w:hAnsi="Times New Roman" w:cs="Times New Roman"/>
          <w:szCs w:val="24"/>
        </w:rPr>
        <w:t>z</w:t>
      </w:r>
      <w:r w:rsidR="00EB3DE8" w:rsidRPr="00D602AA">
        <w:rPr>
          <w:rFonts w:ascii="Times New Roman" w:hAnsi="Times New Roman" w:cs="Times New Roman"/>
          <w:szCs w:val="24"/>
        </w:rPr>
        <w:t> </w:t>
      </w:r>
      <w:r w:rsidRPr="00D602AA">
        <w:rPr>
          <w:rFonts w:ascii="Times New Roman" w:hAnsi="Times New Roman" w:cs="Times New Roman"/>
          <w:szCs w:val="24"/>
        </w:rPr>
        <w:t>dniem 1 stycznia 2023 r.</w:t>
      </w:r>
    </w:p>
    <w:p w14:paraId="280B2ED3" w14:textId="6AB229CB" w:rsidR="006031CE" w:rsidRPr="00D602AA" w:rsidRDefault="006031CE" w:rsidP="00782876">
      <w:pPr>
        <w:pStyle w:val="ARTartustawynprozporzdzenia"/>
        <w:ind w:firstLine="567"/>
        <w:rPr>
          <w:rFonts w:ascii="Times New Roman" w:hAnsi="Times New Roman" w:cs="Times New Roman"/>
          <w:szCs w:val="24"/>
        </w:rPr>
      </w:pPr>
      <w:r w:rsidRPr="00D602AA">
        <w:rPr>
          <w:rFonts w:ascii="Times New Roman" w:hAnsi="Times New Roman" w:cs="Times New Roman"/>
          <w:szCs w:val="24"/>
        </w:rPr>
        <w:t xml:space="preserve">Przepis dotyczący terminu zwrotu pierwszej z rat dla organizatorów turystyki spełniających wymagania określone w art. 15kb ust. 7d ustawy zmienianej w art. 44 wchodzi w życie z dniem ogłoszenia, z mocą od dnia 31 grudnia 2021 r. </w:t>
      </w:r>
      <w:r w:rsidR="009B5338" w:rsidRPr="00D602AA">
        <w:rPr>
          <w:rFonts w:ascii="Times New Roman" w:hAnsi="Times New Roman" w:cs="Times New Roman"/>
          <w:szCs w:val="24"/>
        </w:rPr>
        <w:t xml:space="preserve">Zgodnie z art. 4 ust. 1 i 2 ustawy z dnia 20 lipca 2000 r. o ogłaszaniu aktów normatywnych i niektórych innych aktów prawnych (Dz. U. z 2019 r. poz. 1461), co do zasady, akty normatywne wchodzą w życie po </w:t>
      </w:r>
      <w:r w:rsidR="009B5338" w:rsidRPr="00D602AA">
        <w:rPr>
          <w:rFonts w:ascii="Times New Roman" w:hAnsi="Times New Roman" w:cs="Times New Roman"/>
          <w:szCs w:val="24"/>
        </w:rPr>
        <w:lastRenderedPageBreak/>
        <w:t xml:space="preserve">upływie czternastu dni od dnia ich ogłoszenia, ale w uzasadnionych przypadkach mogą wchodzić w życie w terminie krótszym niż czternaście dni, a jeżeli ważny interes państwa wymaga natychmiastowego wejścia w życie aktu normatywnego i zasady demokratycznego państwa prawnego nie stoją temu na przeszkodzie, dniem wejścia w życie może być dzień ogłoszenia tego aktu w dzienniku urzędowym. </w:t>
      </w:r>
      <w:r w:rsidRPr="00D602AA">
        <w:rPr>
          <w:rFonts w:ascii="Times New Roman" w:hAnsi="Times New Roman" w:cs="Times New Roman"/>
          <w:szCs w:val="24"/>
        </w:rPr>
        <w:t>Tak określony termin wejścia w życie nie narusza zasady demokratycznego państwa prawa, gdyż jest korzystny dla adresatów norm. Projektowane przepisy nie nakładają żadnych dodatkowych obciążeń na obywateli ani podmioty gospodarcze, natomiast wprowadzają ułatwienia w porównaniu do obowiązującego stanu prawnego.</w:t>
      </w:r>
    </w:p>
    <w:p w14:paraId="6C272F28" w14:textId="77777777" w:rsidR="00B4333A" w:rsidRPr="00D602AA" w:rsidRDefault="00B4333A" w:rsidP="00D602AA">
      <w:pPr>
        <w:pStyle w:val="ARTartustawynprozporzdzenia"/>
        <w:ind w:firstLine="0"/>
        <w:rPr>
          <w:rFonts w:ascii="Times New Roman" w:hAnsi="Times New Roman" w:cs="Times New Roman"/>
          <w:szCs w:val="24"/>
        </w:rPr>
      </w:pPr>
    </w:p>
    <w:p w14:paraId="6111BE96" w14:textId="1D9D8410" w:rsidR="00AF5EEF" w:rsidRPr="00D602AA" w:rsidRDefault="0013248C" w:rsidP="00D602AA">
      <w:pPr>
        <w:numPr>
          <w:ilvl w:val="0"/>
          <w:numId w:val="1"/>
        </w:numPr>
        <w:spacing w:before="120" w:after="0" w:line="360" w:lineRule="auto"/>
        <w:jc w:val="both"/>
        <w:rPr>
          <w:rFonts w:ascii="Times New Roman" w:hAnsi="Times New Roman" w:cs="Times New Roman"/>
          <w:b/>
          <w:sz w:val="24"/>
          <w:szCs w:val="24"/>
        </w:rPr>
      </w:pPr>
      <w:r w:rsidRPr="00D602AA">
        <w:rPr>
          <w:rFonts w:ascii="Times New Roman" w:hAnsi="Times New Roman" w:cs="Times New Roman"/>
          <w:b/>
          <w:sz w:val="24"/>
          <w:szCs w:val="24"/>
        </w:rPr>
        <w:t xml:space="preserve">PRZEWIDYWANE SKUTKI USTAWY, W TYM </w:t>
      </w:r>
      <w:r w:rsidR="00CC7C26" w:rsidRPr="00D602AA">
        <w:rPr>
          <w:rFonts w:ascii="Times New Roman" w:hAnsi="Times New Roman" w:cs="Times New Roman"/>
          <w:b/>
          <w:sz w:val="24"/>
          <w:szCs w:val="24"/>
        </w:rPr>
        <w:t xml:space="preserve">OCENA </w:t>
      </w:r>
      <w:r w:rsidR="00AF5EEF" w:rsidRPr="00D602AA">
        <w:rPr>
          <w:rFonts w:ascii="Times New Roman" w:hAnsi="Times New Roman" w:cs="Times New Roman"/>
          <w:b/>
          <w:sz w:val="24"/>
          <w:szCs w:val="24"/>
        </w:rPr>
        <w:t>WPŁYW</w:t>
      </w:r>
      <w:r w:rsidR="00CC7C26" w:rsidRPr="00D602AA">
        <w:rPr>
          <w:rFonts w:ascii="Times New Roman" w:hAnsi="Times New Roman" w:cs="Times New Roman"/>
          <w:b/>
          <w:sz w:val="24"/>
          <w:szCs w:val="24"/>
        </w:rPr>
        <w:t>U</w:t>
      </w:r>
      <w:r w:rsidR="00AF5EEF" w:rsidRPr="00D602AA">
        <w:rPr>
          <w:rFonts w:ascii="Times New Roman" w:hAnsi="Times New Roman" w:cs="Times New Roman"/>
          <w:b/>
          <w:sz w:val="24"/>
          <w:szCs w:val="24"/>
        </w:rPr>
        <w:t xml:space="preserve"> NA DZIAŁALNOŚĆ MIKROPRZEDSIĘBIORCÓW ORAZ MAŁYCH I</w:t>
      </w:r>
      <w:r w:rsidR="006031CE" w:rsidRPr="00D602AA">
        <w:rPr>
          <w:rFonts w:ascii="Times New Roman" w:hAnsi="Times New Roman" w:cs="Times New Roman"/>
          <w:b/>
          <w:sz w:val="24"/>
          <w:szCs w:val="24"/>
        </w:rPr>
        <w:t> </w:t>
      </w:r>
      <w:r w:rsidR="00AF5EEF" w:rsidRPr="00D602AA">
        <w:rPr>
          <w:rFonts w:ascii="Times New Roman" w:hAnsi="Times New Roman" w:cs="Times New Roman"/>
          <w:b/>
          <w:sz w:val="24"/>
          <w:szCs w:val="24"/>
        </w:rPr>
        <w:t>ŚREDNICH PRZEDSIĘBIORCÓW</w:t>
      </w:r>
    </w:p>
    <w:p w14:paraId="310C74E8" w14:textId="1A9E2234" w:rsidR="00E233AC" w:rsidRPr="00D602AA" w:rsidRDefault="00E233AC" w:rsidP="00D602AA">
      <w:pPr>
        <w:spacing w:before="120" w:after="0" w:line="360" w:lineRule="auto"/>
        <w:ind w:left="780"/>
        <w:jc w:val="both"/>
        <w:rPr>
          <w:rFonts w:ascii="Times New Roman" w:hAnsi="Times New Roman" w:cs="Times New Roman"/>
          <w:b/>
          <w:sz w:val="24"/>
          <w:szCs w:val="24"/>
        </w:rPr>
      </w:pPr>
    </w:p>
    <w:p w14:paraId="00C966EC" w14:textId="76A703C3" w:rsidR="008F3563" w:rsidRPr="00D602AA" w:rsidRDefault="008F3563" w:rsidP="00782876">
      <w:pPr>
        <w:snapToGrid w:val="0"/>
        <w:spacing w:before="120" w:after="0" w:line="360" w:lineRule="auto"/>
        <w:ind w:right="39"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Celem regulacji jest ograniczenie obciążeń administracyjnych dla </w:t>
      </w:r>
      <w:r w:rsidR="00E233AC" w:rsidRPr="00D602AA">
        <w:rPr>
          <w:rFonts w:ascii="Times New Roman" w:hAnsi="Times New Roman" w:cs="Times New Roman"/>
          <w:sz w:val="24"/>
          <w:szCs w:val="24"/>
        </w:rPr>
        <w:t>obywateli, a</w:t>
      </w:r>
      <w:r w:rsidR="006031CE" w:rsidRPr="00D602AA">
        <w:rPr>
          <w:rFonts w:ascii="Times New Roman" w:hAnsi="Times New Roman" w:cs="Times New Roman"/>
          <w:sz w:val="24"/>
          <w:szCs w:val="24"/>
        </w:rPr>
        <w:t> </w:t>
      </w:r>
      <w:r w:rsidR="00E233AC" w:rsidRPr="00D602AA">
        <w:rPr>
          <w:rFonts w:ascii="Times New Roman" w:hAnsi="Times New Roman" w:cs="Times New Roman"/>
          <w:sz w:val="24"/>
          <w:szCs w:val="24"/>
        </w:rPr>
        <w:t>w</w:t>
      </w:r>
      <w:r w:rsidR="006031CE" w:rsidRPr="00D602AA">
        <w:rPr>
          <w:rFonts w:ascii="Times New Roman" w:hAnsi="Times New Roman" w:cs="Times New Roman"/>
          <w:sz w:val="24"/>
          <w:szCs w:val="24"/>
        </w:rPr>
        <w:t> </w:t>
      </w:r>
      <w:r w:rsidR="00E233AC" w:rsidRPr="00D602AA">
        <w:rPr>
          <w:rFonts w:ascii="Times New Roman" w:hAnsi="Times New Roman" w:cs="Times New Roman"/>
          <w:sz w:val="24"/>
          <w:szCs w:val="24"/>
        </w:rPr>
        <w:t xml:space="preserve">szczególności </w:t>
      </w:r>
      <w:r w:rsidRPr="00D602AA">
        <w:rPr>
          <w:rFonts w:ascii="Times New Roman" w:hAnsi="Times New Roman" w:cs="Times New Roman"/>
          <w:sz w:val="24"/>
          <w:szCs w:val="24"/>
        </w:rPr>
        <w:t>przedsiębiorców, dlatego projektowane przepisy wpłyną pozytywnie na</w:t>
      </w:r>
      <w:r w:rsidR="00E233AC" w:rsidRPr="00D602AA">
        <w:rPr>
          <w:rFonts w:ascii="Times New Roman" w:hAnsi="Times New Roman" w:cs="Times New Roman"/>
          <w:sz w:val="24"/>
          <w:szCs w:val="24"/>
        </w:rPr>
        <w:t xml:space="preserve"> ich funkcjonowanie, w tym na</w:t>
      </w:r>
      <w:r w:rsidRPr="00D602AA">
        <w:rPr>
          <w:rFonts w:ascii="Times New Roman" w:hAnsi="Times New Roman" w:cs="Times New Roman"/>
          <w:sz w:val="24"/>
          <w:szCs w:val="24"/>
        </w:rPr>
        <w:t xml:space="preserve"> działalność mikroprzedsiębiorstw oraz małych i średnich przedsiębiorstw w poszczególnych branżach. </w:t>
      </w:r>
      <w:r w:rsidR="0013248C" w:rsidRPr="00D602AA">
        <w:rPr>
          <w:rFonts w:ascii="Times New Roman" w:hAnsi="Times New Roman" w:cs="Times New Roman"/>
          <w:sz w:val="24"/>
          <w:szCs w:val="24"/>
        </w:rPr>
        <w:t>Projektowane zmiany wpłyną także m.in. na obniżenie kosztów prowadzonej działalności gospodarczej i pozwolą na większe zaangażowanie w faktycznie prowadzoną działalność</w:t>
      </w:r>
      <w:r w:rsidR="008B1C8A" w:rsidRPr="00D602AA">
        <w:rPr>
          <w:rFonts w:ascii="Times New Roman" w:hAnsi="Times New Roman" w:cs="Times New Roman"/>
          <w:sz w:val="24"/>
          <w:szCs w:val="24"/>
        </w:rPr>
        <w:t>, dzięki ograniczeniu czasu poświęcanego dotychczas na czynności administracyjne.</w:t>
      </w:r>
    </w:p>
    <w:p w14:paraId="365502BE" w14:textId="41EFA3FA" w:rsidR="0013248C" w:rsidRPr="00D602AA" w:rsidRDefault="0013248C" w:rsidP="00782876">
      <w:pPr>
        <w:snapToGrid w:val="0"/>
        <w:spacing w:before="120" w:after="0" w:line="360" w:lineRule="auto"/>
        <w:ind w:right="39"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Ograniczenie obciążeń przyczyni się także do </w:t>
      </w:r>
      <w:r w:rsidR="008B1C8A" w:rsidRPr="00D602AA">
        <w:rPr>
          <w:rFonts w:ascii="Times New Roman" w:hAnsi="Times New Roman" w:cs="Times New Roman"/>
          <w:sz w:val="24"/>
          <w:szCs w:val="24"/>
        </w:rPr>
        <w:t>lepszego postrzegania organów władzy publicznej i stanowionego przez nie prawa przez wszystkich obywateli.</w:t>
      </w:r>
    </w:p>
    <w:p w14:paraId="497E2AD3" w14:textId="062AF679" w:rsidR="008F3563" w:rsidRPr="00D602AA" w:rsidRDefault="008F3563" w:rsidP="00782876">
      <w:pPr>
        <w:snapToGrid w:val="0"/>
        <w:spacing w:before="120" w:after="0" w:line="360" w:lineRule="auto"/>
        <w:ind w:right="39" w:firstLine="567"/>
        <w:jc w:val="both"/>
        <w:rPr>
          <w:rFonts w:ascii="Times New Roman" w:hAnsi="Times New Roman" w:cs="Times New Roman"/>
          <w:bCs/>
          <w:sz w:val="24"/>
          <w:szCs w:val="24"/>
        </w:rPr>
      </w:pPr>
      <w:r w:rsidRPr="00D602AA">
        <w:rPr>
          <w:rFonts w:ascii="Times New Roman" w:hAnsi="Times New Roman" w:cs="Times New Roman"/>
          <w:bCs/>
          <w:sz w:val="24"/>
          <w:szCs w:val="24"/>
        </w:rPr>
        <w:t>Eliminacja zidentyfikowanych barier administracyjnych i prawnych w</w:t>
      </w:r>
      <w:r w:rsidR="006031CE" w:rsidRPr="00D602AA">
        <w:rPr>
          <w:rFonts w:ascii="Times New Roman" w:hAnsi="Times New Roman" w:cs="Times New Roman"/>
          <w:bCs/>
          <w:sz w:val="24"/>
          <w:szCs w:val="24"/>
        </w:rPr>
        <w:t> </w:t>
      </w:r>
      <w:r w:rsidRPr="00D602AA">
        <w:rPr>
          <w:rFonts w:ascii="Times New Roman" w:hAnsi="Times New Roman" w:cs="Times New Roman"/>
          <w:bCs/>
          <w:sz w:val="24"/>
          <w:szCs w:val="24"/>
        </w:rPr>
        <w:t xml:space="preserve">funkcjonowaniu obywateli i przedsiębiorców </w:t>
      </w:r>
      <w:r w:rsidR="00A32629" w:rsidRPr="00D602AA">
        <w:rPr>
          <w:rFonts w:ascii="Times New Roman" w:hAnsi="Times New Roman" w:cs="Times New Roman"/>
          <w:bCs/>
          <w:sz w:val="24"/>
          <w:szCs w:val="24"/>
        </w:rPr>
        <w:t xml:space="preserve">jest  </w:t>
      </w:r>
      <w:r w:rsidRPr="00D602AA">
        <w:rPr>
          <w:rFonts w:ascii="Times New Roman" w:hAnsi="Times New Roman" w:cs="Times New Roman"/>
          <w:bCs/>
          <w:sz w:val="24"/>
          <w:szCs w:val="24"/>
        </w:rPr>
        <w:t>możliwa wyłącznie na drodze zmian legislacyjnych ze względu na charakter tych ograniczeń, które wynikają wprost z</w:t>
      </w:r>
      <w:r w:rsidR="006031CE" w:rsidRPr="00D602AA">
        <w:rPr>
          <w:rFonts w:ascii="Times New Roman" w:hAnsi="Times New Roman" w:cs="Times New Roman"/>
          <w:bCs/>
          <w:sz w:val="24"/>
          <w:szCs w:val="24"/>
        </w:rPr>
        <w:t> </w:t>
      </w:r>
      <w:r w:rsidRPr="00D602AA">
        <w:rPr>
          <w:rFonts w:ascii="Times New Roman" w:hAnsi="Times New Roman" w:cs="Times New Roman"/>
          <w:bCs/>
          <w:sz w:val="24"/>
          <w:szCs w:val="24"/>
        </w:rPr>
        <w:t xml:space="preserve">obowiązujących przepisów prawa, a konkretnie </w:t>
      </w:r>
      <w:r w:rsidR="005E4B42" w:rsidRPr="00D602AA">
        <w:rPr>
          <w:rFonts w:ascii="Times New Roman" w:hAnsi="Times New Roman" w:cs="Times New Roman"/>
          <w:bCs/>
          <w:sz w:val="24"/>
          <w:szCs w:val="24"/>
        </w:rPr>
        <w:t>przeregulowania oraz z</w:t>
      </w:r>
      <w:r w:rsidRPr="00D602AA">
        <w:rPr>
          <w:rFonts w:ascii="Times New Roman" w:hAnsi="Times New Roman" w:cs="Times New Roman"/>
          <w:bCs/>
          <w:sz w:val="24"/>
          <w:szCs w:val="24"/>
        </w:rPr>
        <w:t xml:space="preserve"> ich niejednoznaczności</w:t>
      </w:r>
      <w:r w:rsidR="005E4B42" w:rsidRPr="00D602AA">
        <w:rPr>
          <w:rFonts w:ascii="Times New Roman" w:hAnsi="Times New Roman" w:cs="Times New Roman"/>
          <w:bCs/>
          <w:sz w:val="24"/>
          <w:szCs w:val="24"/>
        </w:rPr>
        <w:t xml:space="preserve"> i</w:t>
      </w:r>
      <w:r w:rsidRPr="00D602AA">
        <w:rPr>
          <w:rFonts w:ascii="Times New Roman" w:hAnsi="Times New Roman" w:cs="Times New Roman"/>
          <w:bCs/>
          <w:sz w:val="24"/>
          <w:szCs w:val="24"/>
        </w:rPr>
        <w:t xml:space="preserve"> </w:t>
      </w:r>
      <w:r w:rsidR="005E4B42" w:rsidRPr="00D602AA">
        <w:rPr>
          <w:rFonts w:ascii="Times New Roman" w:hAnsi="Times New Roman" w:cs="Times New Roman"/>
          <w:bCs/>
          <w:sz w:val="24"/>
          <w:szCs w:val="24"/>
        </w:rPr>
        <w:t>niespójności</w:t>
      </w:r>
      <w:r w:rsidRPr="00D602AA">
        <w:rPr>
          <w:rFonts w:ascii="Times New Roman" w:hAnsi="Times New Roman" w:cs="Times New Roman"/>
          <w:bCs/>
          <w:sz w:val="24"/>
          <w:szCs w:val="24"/>
        </w:rPr>
        <w:t>, a także z braku adekwatności istniejących procedur do współczesnych realiów społeczno-gospodarczych.</w:t>
      </w:r>
    </w:p>
    <w:p w14:paraId="2F0279DC" w14:textId="77777777" w:rsidR="00B4333A" w:rsidRPr="00D602AA" w:rsidRDefault="00B4333A" w:rsidP="00D602AA">
      <w:pPr>
        <w:spacing w:before="120" w:after="0" w:line="360" w:lineRule="auto"/>
        <w:jc w:val="both"/>
        <w:rPr>
          <w:rFonts w:ascii="Times New Roman" w:hAnsi="Times New Roman" w:cs="Times New Roman"/>
          <w:b/>
          <w:sz w:val="24"/>
          <w:szCs w:val="24"/>
        </w:rPr>
      </w:pPr>
    </w:p>
    <w:p w14:paraId="083DB840" w14:textId="3EE0268A" w:rsidR="00AF5EEF" w:rsidRPr="00D602AA" w:rsidRDefault="00AF5EEF" w:rsidP="00D602AA">
      <w:pPr>
        <w:numPr>
          <w:ilvl w:val="0"/>
          <w:numId w:val="1"/>
        </w:numPr>
        <w:spacing w:before="120" w:after="0" w:line="360" w:lineRule="auto"/>
        <w:jc w:val="both"/>
        <w:rPr>
          <w:rFonts w:ascii="Times New Roman" w:hAnsi="Times New Roman" w:cs="Times New Roman"/>
          <w:b/>
          <w:sz w:val="24"/>
          <w:szCs w:val="24"/>
        </w:rPr>
      </w:pPr>
      <w:r w:rsidRPr="00D602AA">
        <w:rPr>
          <w:rFonts w:ascii="Times New Roman" w:hAnsi="Times New Roman" w:cs="Times New Roman"/>
          <w:b/>
          <w:sz w:val="24"/>
          <w:szCs w:val="24"/>
        </w:rPr>
        <w:t>INNE OŚWIADCZENIA I INFORMACJE DOTYCZĄCE PROJEKTU</w:t>
      </w:r>
    </w:p>
    <w:p w14:paraId="5C123340" w14:textId="46C4D091" w:rsidR="00CC7C26" w:rsidRPr="00D602AA" w:rsidRDefault="00CC7C26" w:rsidP="00782876">
      <w:pPr>
        <w:snapToGrid w:val="0"/>
        <w:spacing w:before="120" w:after="0" w:line="360" w:lineRule="auto"/>
        <w:ind w:right="39" w:firstLine="567"/>
        <w:jc w:val="both"/>
        <w:rPr>
          <w:rFonts w:ascii="Times New Roman" w:hAnsi="Times New Roman" w:cs="Times New Roman"/>
          <w:sz w:val="24"/>
          <w:szCs w:val="24"/>
        </w:rPr>
      </w:pPr>
      <w:r w:rsidRPr="00D602AA">
        <w:rPr>
          <w:rFonts w:ascii="Times New Roman" w:hAnsi="Times New Roman" w:cs="Times New Roman"/>
          <w:sz w:val="24"/>
          <w:szCs w:val="24"/>
        </w:rPr>
        <w:lastRenderedPageBreak/>
        <w:t>Projektowana regulacja jest zgodna z prawem Unii Europejskiej.</w:t>
      </w:r>
    </w:p>
    <w:p w14:paraId="47358563" w14:textId="457C767F" w:rsidR="00B4333A" w:rsidRPr="00D602AA" w:rsidRDefault="006031CE" w:rsidP="00782876">
      <w:pPr>
        <w:snapToGrid w:val="0"/>
        <w:spacing w:before="120" w:after="0" w:line="360" w:lineRule="auto"/>
        <w:ind w:right="39" w:firstLine="567"/>
        <w:jc w:val="both"/>
        <w:rPr>
          <w:rFonts w:ascii="Times New Roman" w:hAnsi="Times New Roman" w:cs="Times New Roman"/>
          <w:sz w:val="24"/>
          <w:szCs w:val="24"/>
        </w:rPr>
      </w:pPr>
      <w:r w:rsidRPr="00D602AA">
        <w:rPr>
          <w:rFonts w:ascii="Times New Roman" w:hAnsi="Times New Roman" w:cs="Times New Roman"/>
          <w:sz w:val="24"/>
          <w:szCs w:val="24"/>
        </w:rPr>
        <w:t>Z</w:t>
      </w:r>
      <w:r w:rsidR="00282CDB" w:rsidRPr="00D602AA">
        <w:rPr>
          <w:rFonts w:ascii="Times New Roman" w:hAnsi="Times New Roman" w:cs="Times New Roman"/>
          <w:sz w:val="24"/>
          <w:szCs w:val="24"/>
        </w:rPr>
        <w:t xml:space="preserve"> uwagi na istotny interes społeczny związany z koniecznością wprowadzenia proponowanych w </w:t>
      </w:r>
      <w:r w:rsidRPr="00D602AA">
        <w:rPr>
          <w:rFonts w:ascii="Times New Roman" w:hAnsi="Times New Roman" w:cs="Times New Roman"/>
          <w:sz w:val="24"/>
          <w:szCs w:val="24"/>
        </w:rPr>
        <w:t>p</w:t>
      </w:r>
      <w:r w:rsidR="00282CDB" w:rsidRPr="00D602AA">
        <w:rPr>
          <w:rFonts w:ascii="Times New Roman" w:hAnsi="Times New Roman" w:cs="Times New Roman"/>
          <w:sz w:val="24"/>
          <w:szCs w:val="24"/>
        </w:rPr>
        <w:t xml:space="preserve">rojekcie zmian mających na celu usprawnienia i likwidacje nadmiernych obciążeń dla obywateli i przedsiębiorców, </w:t>
      </w:r>
      <w:r w:rsidR="00E40740" w:rsidRPr="00D602AA">
        <w:rPr>
          <w:rFonts w:ascii="Times New Roman" w:hAnsi="Times New Roman" w:cs="Times New Roman"/>
          <w:sz w:val="24"/>
          <w:szCs w:val="24"/>
        </w:rPr>
        <w:t>p</w:t>
      </w:r>
      <w:r w:rsidR="00282CDB" w:rsidRPr="00D602AA">
        <w:rPr>
          <w:rFonts w:ascii="Times New Roman" w:hAnsi="Times New Roman" w:cs="Times New Roman"/>
          <w:sz w:val="24"/>
          <w:szCs w:val="24"/>
        </w:rPr>
        <w:t xml:space="preserve">rojekt </w:t>
      </w:r>
      <w:r w:rsidRPr="00D602AA">
        <w:rPr>
          <w:rFonts w:ascii="Times New Roman" w:hAnsi="Times New Roman" w:cs="Times New Roman"/>
          <w:sz w:val="24"/>
          <w:szCs w:val="24"/>
        </w:rPr>
        <w:t xml:space="preserve">został </w:t>
      </w:r>
      <w:r w:rsidR="00282CDB" w:rsidRPr="00D602AA">
        <w:rPr>
          <w:rFonts w:ascii="Times New Roman" w:hAnsi="Times New Roman" w:cs="Times New Roman"/>
          <w:sz w:val="24"/>
          <w:szCs w:val="24"/>
        </w:rPr>
        <w:t>poddany uzgodnieniom, konsultacjom publicznym</w:t>
      </w:r>
      <w:r w:rsidR="00E40740" w:rsidRPr="00D602AA">
        <w:rPr>
          <w:rFonts w:ascii="Times New Roman" w:hAnsi="Times New Roman" w:cs="Times New Roman"/>
          <w:sz w:val="24"/>
          <w:szCs w:val="24"/>
        </w:rPr>
        <w:t xml:space="preserve"> i opiniowaniu</w:t>
      </w:r>
      <w:r w:rsidR="00782876">
        <w:rPr>
          <w:rFonts w:ascii="Times New Roman" w:hAnsi="Times New Roman" w:cs="Times New Roman"/>
          <w:sz w:val="24"/>
          <w:szCs w:val="24"/>
        </w:rPr>
        <w:t>.</w:t>
      </w:r>
    </w:p>
    <w:p w14:paraId="0D3F03EB" w14:textId="604FB07C" w:rsidR="00163978" w:rsidRPr="00D602AA" w:rsidRDefault="00F06743" w:rsidP="00782876">
      <w:pPr>
        <w:snapToGrid w:val="0"/>
        <w:spacing w:before="120" w:after="0" w:line="360" w:lineRule="auto"/>
        <w:ind w:right="39" w:firstLine="567"/>
        <w:jc w:val="both"/>
        <w:rPr>
          <w:rFonts w:ascii="Times New Roman" w:hAnsi="Times New Roman" w:cs="Times New Roman"/>
          <w:sz w:val="24"/>
          <w:szCs w:val="24"/>
        </w:rPr>
      </w:pPr>
      <w:r w:rsidRPr="00D602AA">
        <w:rPr>
          <w:rFonts w:ascii="Times New Roman" w:hAnsi="Times New Roman" w:cs="Times New Roman"/>
          <w:sz w:val="24"/>
          <w:szCs w:val="24"/>
        </w:rPr>
        <w:t xml:space="preserve">Projekt nie spowoduje ujemnych skutków dla budżetu </w:t>
      </w:r>
      <w:r w:rsidR="00E40740" w:rsidRPr="00D602AA">
        <w:rPr>
          <w:rFonts w:ascii="Times New Roman" w:hAnsi="Times New Roman" w:cs="Times New Roman"/>
          <w:sz w:val="24"/>
          <w:szCs w:val="24"/>
        </w:rPr>
        <w:t>p</w:t>
      </w:r>
      <w:r w:rsidRPr="00D602AA">
        <w:rPr>
          <w:rFonts w:ascii="Times New Roman" w:hAnsi="Times New Roman" w:cs="Times New Roman"/>
          <w:sz w:val="24"/>
          <w:szCs w:val="24"/>
        </w:rPr>
        <w:t xml:space="preserve">aństwa ani jednostek samorządu terytorialnego, albowiem w związku z ograniczeniem szeroko rozumianej biurokracji obniży koszty funkcjonowania organów administracji publicznej i jednocześnie wpłynie pozytywnie na podejmowanie i prowadzenie działalności gospodarczej, co z kolei przełożyć się może na zwiększenie dochodów przedsiębiorców, a tym samym większe wpływy do budżetu </w:t>
      </w:r>
      <w:r w:rsidR="00E40740" w:rsidRPr="00D602AA">
        <w:rPr>
          <w:rFonts w:ascii="Times New Roman" w:hAnsi="Times New Roman" w:cs="Times New Roman"/>
          <w:sz w:val="24"/>
          <w:szCs w:val="24"/>
        </w:rPr>
        <w:t>p</w:t>
      </w:r>
      <w:r w:rsidRPr="00D602AA">
        <w:rPr>
          <w:rFonts w:ascii="Times New Roman" w:hAnsi="Times New Roman" w:cs="Times New Roman"/>
          <w:sz w:val="24"/>
          <w:szCs w:val="24"/>
        </w:rPr>
        <w:t xml:space="preserve">aństwa z tytułu różnego rodzaju podatków od uzyskiwanych </w:t>
      </w:r>
      <w:r w:rsidR="0013248C" w:rsidRPr="00D602AA">
        <w:rPr>
          <w:rFonts w:ascii="Times New Roman" w:hAnsi="Times New Roman" w:cs="Times New Roman"/>
          <w:sz w:val="24"/>
          <w:szCs w:val="24"/>
        </w:rPr>
        <w:t xml:space="preserve">przez nich </w:t>
      </w:r>
      <w:r w:rsidRPr="00D602AA">
        <w:rPr>
          <w:rFonts w:ascii="Times New Roman" w:hAnsi="Times New Roman" w:cs="Times New Roman"/>
          <w:sz w:val="24"/>
          <w:szCs w:val="24"/>
        </w:rPr>
        <w:t>dochodów.</w:t>
      </w:r>
    </w:p>
    <w:p w14:paraId="3A679DF3" w14:textId="71FD3BE8" w:rsidR="008B1C8A" w:rsidRPr="00D602AA" w:rsidRDefault="008B1C8A" w:rsidP="00782876">
      <w:pPr>
        <w:snapToGrid w:val="0"/>
        <w:spacing w:before="120" w:after="0" w:line="360" w:lineRule="auto"/>
        <w:ind w:right="39" w:firstLine="567"/>
        <w:jc w:val="both"/>
        <w:rPr>
          <w:rFonts w:ascii="Times New Roman" w:hAnsi="Times New Roman" w:cs="Times New Roman"/>
          <w:sz w:val="24"/>
          <w:szCs w:val="24"/>
        </w:rPr>
      </w:pPr>
      <w:r w:rsidRPr="00D602AA">
        <w:rPr>
          <w:rFonts w:ascii="Times New Roman" w:hAnsi="Times New Roman" w:cs="Times New Roman"/>
          <w:sz w:val="24"/>
          <w:szCs w:val="24"/>
        </w:rPr>
        <w:t>Założenia projektów aktów wykonawczych, których wydanie będzie konieczne w</w:t>
      </w:r>
      <w:r w:rsidR="00974E09" w:rsidRPr="00D602AA">
        <w:rPr>
          <w:rFonts w:ascii="Times New Roman" w:hAnsi="Times New Roman" w:cs="Times New Roman"/>
          <w:sz w:val="24"/>
          <w:szCs w:val="24"/>
        </w:rPr>
        <w:t> </w:t>
      </w:r>
      <w:r w:rsidRPr="00D602AA">
        <w:rPr>
          <w:rFonts w:ascii="Times New Roman" w:hAnsi="Times New Roman" w:cs="Times New Roman"/>
          <w:sz w:val="24"/>
          <w:szCs w:val="24"/>
        </w:rPr>
        <w:t>związku z uchwaleniem projektu ustawy, zostały przedstawione we fragmentach uzasadnienia bezpośrednio odnoszących się do przepisów zawierających upoważnienia do ich wydania.</w:t>
      </w:r>
    </w:p>
    <w:p w14:paraId="5BBD9477" w14:textId="68DA9F1D" w:rsidR="00B2339F" w:rsidRPr="00D602AA" w:rsidRDefault="00B2339F" w:rsidP="00782876">
      <w:pPr>
        <w:snapToGrid w:val="0"/>
        <w:spacing w:before="120" w:after="0" w:line="360" w:lineRule="auto"/>
        <w:ind w:right="39" w:firstLine="567"/>
        <w:jc w:val="both"/>
        <w:rPr>
          <w:rFonts w:ascii="Times New Roman" w:hAnsi="Times New Roman" w:cs="Times New Roman"/>
          <w:sz w:val="24"/>
          <w:szCs w:val="24"/>
        </w:rPr>
      </w:pPr>
      <w:r w:rsidRPr="00D602AA">
        <w:rPr>
          <w:rFonts w:ascii="Times New Roman" w:hAnsi="Times New Roman" w:cs="Times New Roman"/>
          <w:sz w:val="24"/>
          <w:szCs w:val="24"/>
        </w:rPr>
        <w:t>Projekt ustawy podlega udostępnieniu w Biuletynie Informacji Publicznej na stronie podmiotowej Rządowego Centrum Legislacji w zakładce „Rządowy proces legislacyjny” zgodnie z § 52 uchwały nr 190 Rady Ministrów z dnia 29 października 2013 r. – Regulamin pracy Rady Ministrów (M.P. z 2022 r. poz. 348) oraz art. 5 ustawy z dnia 7 lipca 2005 r. o</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działalności lobbingowej w procesie stanowienia prawa (Dz. U. z 2017 r. poz. 248).</w:t>
      </w:r>
    </w:p>
    <w:p w14:paraId="426FACD7" w14:textId="0813F7B3" w:rsidR="00B2339F" w:rsidRDefault="003D0BD5" w:rsidP="00782876">
      <w:pPr>
        <w:snapToGrid w:val="0"/>
        <w:spacing w:before="120" w:after="0" w:line="360" w:lineRule="auto"/>
        <w:ind w:right="39" w:firstLine="567"/>
        <w:jc w:val="both"/>
        <w:rPr>
          <w:rFonts w:ascii="Times New Roman" w:hAnsi="Times New Roman" w:cs="Times New Roman"/>
          <w:sz w:val="24"/>
          <w:szCs w:val="24"/>
        </w:rPr>
      </w:pPr>
      <w:r w:rsidRPr="00D602AA">
        <w:rPr>
          <w:rFonts w:ascii="Times New Roman" w:hAnsi="Times New Roman" w:cs="Times New Roman"/>
          <w:sz w:val="24"/>
          <w:szCs w:val="24"/>
        </w:rPr>
        <w:t>Projektowana ustawa nie zawiera przepisów technicznych w rozumieniu rozporządzenia Rady Ministrów z dnia 23 grudnia 2002 r. w sprawie sposobu funkcjonowania krajowego systemu notyfikacji norm i aktów prawnych (Dz. U. poz. 2039, z</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późn. zm.) i nie podlega procedurze notyfikacji w rozumieniu przepisów dotyczących notyfikacji norm i aktów prawnych.</w:t>
      </w:r>
    </w:p>
    <w:p w14:paraId="011252E4" w14:textId="77777777" w:rsidR="00207D1B" w:rsidRPr="00D602AA" w:rsidRDefault="00207D1B" w:rsidP="00782876">
      <w:pPr>
        <w:snapToGrid w:val="0"/>
        <w:spacing w:before="120" w:after="0" w:line="360" w:lineRule="auto"/>
        <w:ind w:right="39" w:firstLine="567"/>
        <w:jc w:val="both"/>
        <w:rPr>
          <w:rFonts w:ascii="Times New Roman" w:hAnsi="Times New Roman" w:cs="Times New Roman"/>
          <w:sz w:val="24"/>
          <w:szCs w:val="24"/>
        </w:rPr>
      </w:pPr>
    </w:p>
    <w:p w14:paraId="6C3987F8" w14:textId="513B484C" w:rsidR="00561DBF" w:rsidRPr="00D602AA" w:rsidRDefault="00303788" w:rsidP="00D602AA">
      <w:pPr>
        <w:pStyle w:val="Akapitzlist"/>
        <w:numPr>
          <w:ilvl w:val="0"/>
          <w:numId w:val="1"/>
        </w:numPr>
        <w:snapToGrid w:val="0"/>
        <w:spacing w:before="120" w:after="0" w:line="360" w:lineRule="auto"/>
        <w:ind w:right="39"/>
        <w:jc w:val="both"/>
        <w:rPr>
          <w:rFonts w:ascii="Times New Roman" w:hAnsi="Times New Roman" w:cs="Times New Roman"/>
          <w:b/>
          <w:sz w:val="24"/>
          <w:szCs w:val="24"/>
        </w:rPr>
      </w:pPr>
      <w:r w:rsidRPr="00D602AA">
        <w:rPr>
          <w:rFonts w:ascii="Times New Roman" w:hAnsi="Times New Roman" w:cs="Times New Roman"/>
          <w:b/>
          <w:sz w:val="24"/>
          <w:szCs w:val="24"/>
        </w:rPr>
        <w:t>SAMOOCENA ZGODNOŚCI Z KPO</w:t>
      </w:r>
    </w:p>
    <w:p w14:paraId="1C06F03E" w14:textId="5C5CB830" w:rsidR="00303788" w:rsidRPr="00D602AA" w:rsidRDefault="00303788" w:rsidP="00D602AA">
      <w:pPr>
        <w:pStyle w:val="Akapitzlist"/>
        <w:snapToGrid w:val="0"/>
        <w:spacing w:before="120" w:after="0" w:line="360" w:lineRule="auto"/>
        <w:ind w:left="0" w:right="39"/>
        <w:jc w:val="both"/>
        <w:rPr>
          <w:rFonts w:ascii="Times New Roman" w:hAnsi="Times New Roman" w:cs="Times New Roman"/>
          <w:sz w:val="24"/>
          <w:szCs w:val="24"/>
        </w:rPr>
      </w:pPr>
      <w:r w:rsidRPr="00D602AA">
        <w:rPr>
          <w:rFonts w:ascii="Times New Roman" w:hAnsi="Times New Roman" w:cs="Times New Roman"/>
          <w:sz w:val="24"/>
          <w:szCs w:val="24"/>
        </w:rPr>
        <w:t>Projekt ustawy o zmianie niektórych ustaw w celu uproszczenia procedur administracyjnych dla obywateli i przedsiębiorców stanowi częściową realizację kamienia milowego A5G</w:t>
      </w:r>
      <w:r w:rsidR="00590B38" w:rsidRPr="00D602AA">
        <w:rPr>
          <w:rFonts w:ascii="Times New Roman" w:hAnsi="Times New Roman" w:cs="Times New Roman"/>
          <w:sz w:val="24"/>
          <w:szCs w:val="24"/>
        </w:rPr>
        <w:t xml:space="preserve"> „Wejście w życie pakietu legislacyjnego w celu zmniejszenia obciążeń administracyjnych dla przedsiębiorstw i obywateli”</w:t>
      </w:r>
      <w:r w:rsidRPr="00D602AA">
        <w:rPr>
          <w:rFonts w:ascii="Times New Roman" w:hAnsi="Times New Roman" w:cs="Times New Roman"/>
          <w:sz w:val="24"/>
          <w:szCs w:val="24"/>
        </w:rPr>
        <w:t xml:space="preserve"> w Krajowym Planie Odbudowy i Zwiększania Odporności </w:t>
      </w:r>
      <w:r w:rsidRPr="00D602AA">
        <w:rPr>
          <w:rFonts w:ascii="Times New Roman" w:hAnsi="Times New Roman" w:cs="Times New Roman"/>
          <w:sz w:val="24"/>
          <w:szCs w:val="24"/>
        </w:rPr>
        <w:lastRenderedPageBreak/>
        <w:t>(KPO), w ramach działania A.1.2 „Dalsze ograniczenia obciążeń regulacyjnych i</w:t>
      </w:r>
      <w:r w:rsidR="002B7507" w:rsidRPr="00D602AA">
        <w:rPr>
          <w:rFonts w:ascii="Times New Roman" w:hAnsi="Times New Roman" w:cs="Times New Roman"/>
          <w:sz w:val="24"/>
          <w:szCs w:val="24"/>
        </w:rPr>
        <w:t> </w:t>
      </w:r>
      <w:r w:rsidRPr="00D602AA">
        <w:rPr>
          <w:rFonts w:ascii="Times New Roman" w:hAnsi="Times New Roman" w:cs="Times New Roman"/>
          <w:sz w:val="24"/>
          <w:szCs w:val="24"/>
        </w:rPr>
        <w:t xml:space="preserve">administracyjnych (kontynuacja kompleksowej reformy prawa gospodarczego)” oraz realizację kamienia milowego A38G </w:t>
      </w:r>
      <w:r w:rsidR="00590B38" w:rsidRPr="00D602AA">
        <w:rPr>
          <w:rFonts w:ascii="Times New Roman" w:hAnsi="Times New Roman" w:cs="Times New Roman"/>
          <w:sz w:val="24"/>
          <w:szCs w:val="24"/>
        </w:rPr>
        <w:t xml:space="preserve">„Wejście w życie nowelizacji ustawy o szkolnictwie wyższym i nauce w odniesieniu do katalogu podmiotów, które mogą tworzyć spółki celowe wraz z uczelniami” </w:t>
      </w:r>
      <w:r w:rsidRPr="00D602AA">
        <w:rPr>
          <w:rFonts w:ascii="Times New Roman" w:hAnsi="Times New Roman" w:cs="Times New Roman"/>
          <w:sz w:val="24"/>
          <w:szCs w:val="24"/>
        </w:rPr>
        <w:t>w ramach działania A2.4. „Wzmocnienie mechanizmów współpracy pomiędzy sektorem nauki oraz przemysłem”, dla którego instytucją odpowiedzialną za reformę jest Minister Edukacji i Nauki. Zakładane w KPO terminy realizacji ww. kamieni milowych to odpowiednio II i I kwartał 2022 r.</w:t>
      </w:r>
    </w:p>
    <w:p w14:paraId="06BD426A" w14:textId="67FE8D3D" w:rsidR="00590B38" w:rsidRPr="00D602AA" w:rsidRDefault="00590B38" w:rsidP="00D602AA">
      <w:pPr>
        <w:pStyle w:val="Akapitzlist"/>
        <w:snapToGrid w:val="0"/>
        <w:spacing w:before="120" w:after="0" w:line="360" w:lineRule="auto"/>
        <w:ind w:left="0" w:right="39"/>
        <w:jc w:val="both"/>
        <w:rPr>
          <w:rFonts w:ascii="Times New Roman" w:hAnsi="Times New Roman" w:cs="Times New Roman"/>
          <w:sz w:val="24"/>
          <w:szCs w:val="24"/>
        </w:rPr>
      </w:pPr>
      <w:r w:rsidRPr="00D602AA">
        <w:rPr>
          <w:rFonts w:ascii="Times New Roman" w:hAnsi="Times New Roman" w:cs="Times New Roman"/>
          <w:sz w:val="24"/>
          <w:szCs w:val="24"/>
        </w:rPr>
        <w:t>W zakresie kamienia milowego A38G realizacją kamienia milowego jest art. 4</w:t>
      </w:r>
      <w:r w:rsidR="006E666C" w:rsidRPr="00D602AA">
        <w:rPr>
          <w:rFonts w:ascii="Times New Roman" w:hAnsi="Times New Roman" w:cs="Times New Roman"/>
          <w:sz w:val="24"/>
          <w:szCs w:val="24"/>
        </w:rPr>
        <w:t>0</w:t>
      </w:r>
      <w:r w:rsidR="00EC63D0">
        <w:rPr>
          <w:rFonts w:ascii="Times New Roman" w:hAnsi="Times New Roman" w:cs="Times New Roman"/>
          <w:sz w:val="24"/>
          <w:szCs w:val="24"/>
        </w:rPr>
        <w:t xml:space="preserve"> pkt </w:t>
      </w:r>
      <w:r w:rsidRPr="00D602AA">
        <w:rPr>
          <w:rFonts w:ascii="Times New Roman" w:hAnsi="Times New Roman" w:cs="Times New Roman"/>
          <w:sz w:val="24"/>
          <w:szCs w:val="24"/>
        </w:rPr>
        <w:t>1 projektu ustawy.</w:t>
      </w:r>
    </w:p>
    <w:p w14:paraId="476470DA" w14:textId="27FE482C" w:rsidR="00590B38" w:rsidRPr="00D602AA" w:rsidRDefault="00590B38" w:rsidP="00D602AA">
      <w:pPr>
        <w:pStyle w:val="Akapitzlist"/>
        <w:snapToGrid w:val="0"/>
        <w:spacing w:before="120" w:after="0" w:line="360" w:lineRule="auto"/>
        <w:ind w:left="0" w:right="39"/>
        <w:jc w:val="both"/>
        <w:rPr>
          <w:rFonts w:ascii="Times New Roman" w:hAnsi="Times New Roman" w:cs="Times New Roman"/>
          <w:sz w:val="24"/>
          <w:szCs w:val="24"/>
        </w:rPr>
      </w:pPr>
      <w:r w:rsidRPr="00D602AA">
        <w:rPr>
          <w:rFonts w:ascii="Times New Roman" w:hAnsi="Times New Roman" w:cs="Times New Roman"/>
          <w:sz w:val="24"/>
          <w:szCs w:val="24"/>
        </w:rPr>
        <w:t xml:space="preserve">W zakresie kamienia milowego A5G – szczegółowy opis zmian został zawarty w </w:t>
      </w:r>
      <w:r w:rsidR="00EC63D0">
        <w:rPr>
          <w:rFonts w:ascii="Times New Roman" w:hAnsi="Times New Roman" w:cs="Times New Roman"/>
          <w:sz w:val="24"/>
          <w:szCs w:val="24"/>
        </w:rPr>
        <w:t>dziale </w:t>
      </w:r>
      <w:r w:rsidR="00651E5D" w:rsidRPr="00D602AA">
        <w:rPr>
          <w:rFonts w:ascii="Times New Roman" w:hAnsi="Times New Roman" w:cs="Times New Roman"/>
          <w:sz w:val="24"/>
          <w:szCs w:val="24"/>
        </w:rPr>
        <w:t>II uzasadnieni</w:t>
      </w:r>
      <w:r w:rsidR="006E666C" w:rsidRPr="00D602AA">
        <w:rPr>
          <w:rFonts w:ascii="Times New Roman" w:hAnsi="Times New Roman" w:cs="Times New Roman"/>
          <w:sz w:val="24"/>
          <w:szCs w:val="24"/>
        </w:rPr>
        <w:t>a</w:t>
      </w:r>
      <w:r w:rsidR="00651E5D" w:rsidRPr="00D602AA">
        <w:rPr>
          <w:rFonts w:ascii="Times New Roman" w:hAnsi="Times New Roman" w:cs="Times New Roman"/>
          <w:sz w:val="24"/>
          <w:szCs w:val="24"/>
        </w:rPr>
        <w:t>.</w:t>
      </w:r>
    </w:p>
    <w:p w14:paraId="62697123" w14:textId="1ED64474" w:rsidR="00651E5D" w:rsidRPr="00D602AA" w:rsidRDefault="00651E5D" w:rsidP="00D602AA">
      <w:pPr>
        <w:pStyle w:val="Akapitzlist"/>
        <w:snapToGrid w:val="0"/>
        <w:spacing w:before="120" w:after="0" w:line="360" w:lineRule="auto"/>
        <w:ind w:left="0" w:right="39"/>
        <w:jc w:val="both"/>
        <w:rPr>
          <w:rFonts w:ascii="Times New Roman" w:hAnsi="Times New Roman" w:cs="Times New Roman"/>
          <w:sz w:val="24"/>
          <w:szCs w:val="24"/>
        </w:rPr>
      </w:pPr>
      <w:r w:rsidRPr="00D602AA">
        <w:rPr>
          <w:rFonts w:ascii="Times New Roman" w:hAnsi="Times New Roman" w:cs="Times New Roman"/>
          <w:sz w:val="24"/>
          <w:szCs w:val="24"/>
        </w:rPr>
        <w:t>Opisy kamieni milowych wskazują, że dla ich realizacji niezbędne jest wejście w życie tych zmian, a mechanizmem weryfikacji będzie ogłoszenie w Dzienniku Ustaw Rzeczypospolitej Polskiej.</w:t>
      </w:r>
    </w:p>
    <w:sectPr w:rsidR="00651E5D" w:rsidRPr="00D602AA" w:rsidSect="004E620F">
      <w:footerReference w:type="default" r:id="rId8"/>
      <w:pgSz w:w="11906" w:h="16838"/>
      <w:pgMar w:top="1417"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2D79C1" w14:textId="77777777" w:rsidR="00744042" w:rsidRDefault="00744042" w:rsidP="00C9613D">
      <w:pPr>
        <w:spacing w:after="0" w:line="240" w:lineRule="auto"/>
      </w:pPr>
      <w:r>
        <w:separator/>
      </w:r>
    </w:p>
  </w:endnote>
  <w:endnote w:type="continuationSeparator" w:id="0">
    <w:p w14:paraId="1F042711" w14:textId="77777777" w:rsidR="00744042" w:rsidRDefault="00744042" w:rsidP="00C9613D">
      <w:pPr>
        <w:spacing w:after="0" w:line="240" w:lineRule="auto"/>
      </w:pPr>
      <w:r>
        <w:continuationSeparator/>
      </w:r>
    </w:p>
  </w:endnote>
  <w:endnote w:type="continuationNotice" w:id="1">
    <w:p w14:paraId="3A5614F7" w14:textId="77777777" w:rsidR="00744042" w:rsidRDefault="007440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0811781"/>
      <w:docPartObj>
        <w:docPartGallery w:val="Page Numbers (Bottom of Page)"/>
        <w:docPartUnique/>
      </w:docPartObj>
    </w:sdtPr>
    <w:sdtEndPr/>
    <w:sdtContent>
      <w:p w14:paraId="49D9A386" w14:textId="63DB1241" w:rsidR="000206B0" w:rsidRDefault="00D602AA" w:rsidP="00D602AA">
        <w:pPr>
          <w:pStyle w:val="Stopka"/>
          <w:jc w:val="center"/>
        </w:pPr>
        <w:r w:rsidRPr="00D602AA">
          <w:rPr>
            <w:rFonts w:ascii="Times New Roman" w:hAnsi="Times New Roman" w:cs="Times New Roman"/>
            <w:sz w:val="24"/>
            <w:szCs w:val="24"/>
          </w:rPr>
          <w:fldChar w:fldCharType="begin"/>
        </w:r>
        <w:r w:rsidRPr="00D602AA">
          <w:rPr>
            <w:rFonts w:ascii="Times New Roman" w:hAnsi="Times New Roman" w:cs="Times New Roman"/>
            <w:sz w:val="24"/>
            <w:szCs w:val="24"/>
          </w:rPr>
          <w:instrText>PAGE   \* MERGEFORMAT</w:instrText>
        </w:r>
        <w:r w:rsidRPr="00D602AA">
          <w:rPr>
            <w:rFonts w:ascii="Times New Roman" w:hAnsi="Times New Roman" w:cs="Times New Roman"/>
            <w:sz w:val="24"/>
            <w:szCs w:val="24"/>
          </w:rPr>
          <w:fldChar w:fldCharType="separate"/>
        </w:r>
        <w:r w:rsidR="00D75D74">
          <w:rPr>
            <w:rFonts w:ascii="Times New Roman" w:hAnsi="Times New Roman" w:cs="Times New Roman"/>
            <w:noProof/>
            <w:sz w:val="24"/>
            <w:szCs w:val="24"/>
          </w:rPr>
          <w:t>2</w:t>
        </w:r>
        <w:r w:rsidRPr="00D602A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DBD8F" w14:textId="77777777" w:rsidR="00744042" w:rsidRDefault="00744042" w:rsidP="00C9613D">
      <w:pPr>
        <w:spacing w:after="0" w:line="240" w:lineRule="auto"/>
      </w:pPr>
      <w:r>
        <w:separator/>
      </w:r>
    </w:p>
  </w:footnote>
  <w:footnote w:type="continuationSeparator" w:id="0">
    <w:p w14:paraId="216EEE06" w14:textId="77777777" w:rsidR="00744042" w:rsidRDefault="00744042" w:rsidP="00C9613D">
      <w:pPr>
        <w:spacing w:after="0" w:line="240" w:lineRule="auto"/>
      </w:pPr>
      <w:r>
        <w:continuationSeparator/>
      </w:r>
    </w:p>
  </w:footnote>
  <w:footnote w:type="continuationNotice" w:id="1">
    <w:p w14:paraId="2F24E8F7" w14:textId="77777777" w:rsidR="00744042" w:rsidRDefault="0074404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050CE378"/>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2C00E4"/>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11B2750"/>
    <w:multiLevelType w:val="hybridMultilevel"/>
    <w:tmpl w:val="B1A0D3C2"/>
    <w:lvl w:ilvl="0" w:tplc="354E429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931609"/>
    <w:multiLevelType w:val="hybridMultilevel"/>
    <w:tmpl w:val="2F621362"/>
    <w:lvl w:ilvl="0" w:tplc="ED0A3020">
      <w:start w:val="1"/>
      <w:numFmt w:val="bullet"/>
      <w:lvlText w:val="­"/>
      <w:lvlJc w:val="left"/>
      <w:pPr>
        <w:ind w:left="720" w:hanging="360"/>
      </w:pPr>
      <w:rPr>
        <w:rFonts w:ascii="Agency FB" w:hAnsi="Agency FB"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0D202785"/>
    <w:multiLevelType w:val="hybridMultilevel"/>
    <w:tmpl w:val="B9266A06"/>
    <w:lvl w:ilvl="0" w:tplc="04150011">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2C4DA5"/>
    <w:multiLevelType w:val="hybridMultilevel"/>
    <w:tmpl w:val="37C01464"/>
    <w:lvl w:ilvl="0" w:tplc="8C66C50A">
      <w:start w:val="1"/>
      <w:numFmt w:val="decimal"/>
      <w:lvlText w:val="%1."/>
      <w:lvlJc w:val="left"/>
      <w:pPr>
        <w:ind w:left="786" w:hanging="360"/>
      </w:pPr>
      <w:rPr>
        <w:b/>
        <w:bCs/>
        <w:i w:val="0"/>
      </w:rPr>
    </w:lvl>
    <w:lvl w:ilvl="1" w:tplc="0AE0A3A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073072"/>
    <w:multiLevelType w:val="hybridMultilevel"/>
    <w:tmpl w:val="68A86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2A4A60"/>
    <w:multiLevelType w:val="hybridMultilevel"/>
    <w:tmpl w:val="85C42F2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8" w15:restartNumberingAfterBreak="0">
    <w:nsid w:val="10E13B55"/>
    <w:multiLevelType w:val="hybridMultilevel"/>
    <w:tmpl w:val="D72AFE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1553CC"/>
    <w:multiLevelType w:val="hybridMultilevel"/>
    <w:tmpl w:val="138C3B70"/>
    <w:lvl w:ilvl="0" w:tplc="ED0A3020">
      <w:start w:val="1"/>
      <w:numFmt w:val="bullet"/>
      <w:lvlText w:val="­"/>
      <w:lvlJc w:val="left"/>
      <w:pPr>
        <w:ind w:left="360" w:hanging="360"/>
      </w:pPr>
      <w:rPr>
        <w:rFonts w:ascii="Agency FB" w:hAnsi="Agency FB"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1B721908"/>
    <w:multiLevelType w:val="hybridMultilevel"/>
    <w:tmpl w:val="DDB4FCF8"/>
    <w:lvl w:ilvl="0" w:tplc="FFFFFFFF">
      <w:start w:val="1"/>
      <w:numFmt w:val="decimal"/>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9F6868"/>
    <w:multiLevelType w:val="hybridMultilevel"/>
    <w:tmpl w:val="435EBA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3C26F9F"/>
    <w:multiLevelType w:val="hybridMultilevel"/>
    <w:tmpl w:val="D93C7A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763268"/>
    <w:multiLevelType w:val="hybridMultilevel"/>
    <w:tmpl w:val="06B80E8C"/>
    <w:lvl w:ilvl="0" w:tplc="ED0A3020">
      <w:start w:val="1"/>
      <w:numFmt w:val="bullet"/>
      <w:lvlText w:val="­"/>
      <w:lvlJc w:val="left"/>
      <w:pPr>
        <w:ind w:left="360" w:hanging="360"/>
      </w:pPr>
      <w:rPr>
        <w:rFonts w:ascii="Agency FB" w:hAnsi="Agency FB"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BA21D02"/>
    <w:multiLevelType w:val="hybridMultilevel"/>
    <w:tmpl w:val="327C4BE8"/>
    <w:lvl w:ilvl="0" w:tplc="ED0A3020">
      <w:start w:val="1"/>
      <w:numFmt w:val="bullet"/>
      <w:lvlText w:val="­"/>
      <w:lvlJc w:val="left"/>
      <w:pPr>
        <w:ind w:left="360" w:hanging="360"/>
      </w:pPr>
      <w:rPr>
        <w:rFonts w:ascii="Agency FB" w:hAnsi="Agency FB"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2F2E36B8"/>
    <w:multiLevelType w:val="hybridMultilevel"/>
    <w:tmpl w:val="E9BC6F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F45275D"/>
    <w:multiLevelType w:val="hybridMultilevel"/>
    <w:tmpl w:val="C5862B9C"/>
    <w:lvl w:ilvl="0" w:tplc="ED0A3020">
      <w:start w:val="1"/>
      <w:numFmt w:val="bullet"/>
      <w:lvlText w:val="­"/>
      <w:lvlJc w:val="left"/>
      <w:pPr>
        <w:ind w:left="720" w:hanging="360"/>
      </w:pPr>
      <w:rPr>
        <w:rFonts w:ascii="Agency FB" w:hAnsi="Agency FB"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21F1972"/>
    <w:multiLevelType w:val="hybridMultilevel"/>
    <w:tmpl w:val="D4320D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6AB7754"/>
    <w:multiLevelType w:val="hybridMultilevel"/>
    <w:tmpl w:val="4EE4F2C2"/>
    <w:lvl w:ilvl="0" w:tplc="ED0A3020">
      <w:start w:val="1"/>
      <w:numFmt w:val="bullet"/>
      <w:lvlText w:val="­"/>
      <w:lvlJc w:val="left"/>
      <w:pPr>
        <w:ind w:left="360" w:hanging="360"/>
      </w:pPr>
      <w:rPr>
        <w:rFonts w:ascii="Agency FB" w:hAnsi="Agency FB"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9" w15:restartNumberingAfterBreak="0">
    <w:nsid w:val="37627317"/>
    <w:multiLevelType w:val="hybridMultilevel"/>
    <w:tmpl w:val="2C02CC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31238D"/>
    <w:multiLevelType w:val="hybridMultilevel"/>
    <w:tmpl w:val="DDB4FCF8"/>
    <w:lvl w:ilvl="0" w:tplc="04150011">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22559BB"/>
    <w:multiLevelType w:val="hybridMultilevel"/>
    <w:tmpl w:val="438CD37A"/>
    <w:lvl w:ilvl="0" w:tplc="04150013">
      <w:start w:val="1"/>
      <w:numFmt w:val="upperRoman"/>
      <w:lvlText w:val="%1."/>
      <w:lvlJc w:val="right"/>
      <w:pPr>
        <w:ind w:left="780" w:hanging="360"/>
      </w:pPr>
    </w:lvl>
    <w:lvl w:ilvl="1" w:tplc="04150019">
      <w:start w:val="1"/>
      <w:numFmt w:val="lowerLetter"/>
      <w:lvlText w:val="%2."/>
      <w:lvlJc w:val="left"/>
      <w:pPr>
        <w:ind w:left="1500" w:hanging="360"/>
      </w:pPr>
    </w:lvl>
    <w:lvl w:ilvl="2" w:tplc="BFC0D570">
      <w:numFmt w:val="bullet"/>
      <w:lvlText w:val="•"/>
      <w:lvlJc w:val="left"/>
      <w:pPr>
        <w:ind w:left="2745" w:hanging="705"/>
      </w:pPr>
      <w:rPr>
        <w:rFonts w:ascii="Times New Roman" w:eastAsia="Arial Unicode MS" w:hAnsi="Times New Roman" w:cs="Times New Roman" w:hint="default"/>
      </w:rPr>
    </w:lvl>
    <w:lvl w:ilvl="3" w:tplc="10C017E4">
      <w:start w:val="1"/>
      <w:numFmt w:val="decimal"/>
      <w:lvlText w:val="%4)"/>
      <w:lvlJc w:val="left"/>
      <w:pPr>
        <w:ind w:left="2970" w:hanging="390"/>
      </w:pPr>
      <w:rPr>
        <w:rFonts w:hint="default"/>
      </w:rPr>
    </w:lvl>
    <w:lvl w:ilvl="4" w:tplc="9DF43D7E">
      <w:numFmt w:val="bullet"/>
      <w:lvlText w:val=""/>
      <w:lvlJc w:val="left"/>
      <w:pPr>
        <w:ind w:left="4010" w:hanging="710"/>
      </w:pPr>
      <w:rPr>
        <w:rFonts w:ascii="Symbol" w:eastAsiaTheme="minorHAnsi" w:hAnsi="Symbol" w:cs="Times New Roman" w:hint="default"/>
      </w:r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2" w15:restartNumberingAfterBreak="0">
    <w:nsid w:val="42811277"/>
    <w:multiLevelType w:val="hybridMultilevel"/>
    <w:tmpl w:val="04F0DF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36511AC"/>
    <w:multiLevelType w:val="hybridMultilevel"/>
    <w:tmpl w:val="4808F0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7B514D4"/>
    <w:multiLevelType w:val="hybridMultilevel"/>
    <w:tmpl w:val="9AEA9C3C"/>
    <w:lvl w:ilvl="0" w:tplc="ED0A3020">
      <w:start w:val="1"/>
      <w:numFmt w:val="bullet"/>
      <w:lvlText w:val="­"/>
      <w:lvlJc w:val="left"/>
      <w:pPr>
        <w:ind w:left="360" w:hanging="360"/>
      </w:pPr>
      <w:rPr>
        <w:rFonts w:ascii="Agency FB" w:hAnsi="Agency FB"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588F397C"/>
    <w:multiLevelType w:val="hybridMultilevel"/>
    <w:tmpl w:val="F0BC03D4"/>
    <w:lvl w:ilvl="0" w:tplc="ED0A3020">
      <w:start w:val="1"/>
      <w:numFmt w:val="bullet"/>
      <w:lvlText w:val="­"/>
      <w:lvlJc w:val="left"/>
      <w:pPr>
        <w:ind w:left="356" w:hanging="710"/>
      </w:pPr>
      <w:rPr>
        <w:rFonts w:ascii="Agency FB" w:hAnsi="Agency FB" w:hint="default"/>
      </w:rPr>
    </w:lvl>
    <w:lvl w:ilvl="1" w:tplc="04150019" w:tentative="1">
      <w:start w:val="1"/>
      <w:numFmt w:val="lowerLetter"/>
      <w:lvlText w:val="%2."/>
      <w:lvlJc w:val="left"/>
      <w:pPr>
        <w:ind w:left="726" w:hanging="360"/>
      </w:pPr>
    </w:lvl>
    <w:lvl w:ilvl="2" w:tplc="0415001B" w:tentative="1">
      <w:start w:val="1"/>
      <w:numFmt w:val="lowerRoman"/>
      <w:lvlText w:val="%3."/>
      <w:lvlJc w:val="right"/>
      <w:pPr>
        <w:ind w:left="1446" w:hanging="180"/>
      </w:pPr>
    </w:lvl>
    <w:lvl w:ilvl="3" w:tplc="0415000F" w:tentative="1">
      <w:start w:val="1"/>
      <w:numFmt w:val="decimal"/>
      <w:lvlText w:val="%4."/>
      <w:lvlJc w:val="left"/>
      <w:pPr>
        <w:ind w:left="2166" w:hanging="360"/>
      </w:pPr>
    </w:lvl>
    <w:lvl w:ilvl="4" w:tplc="04150019" w:tentative="1">
      <w:start w:val="1"/>
      <w:numFmt w:val="lowerLetter"/>
      <w:lvlText w:val="%5."/>
      <w:lvlJc w:val="left"/>
      <w:pPr>
        <w:ind w:left="2886" w:hanging="360"/>
      </w:pPr>
    </w:lvl>
    <w:lvl w:ilvl="5" w:tplc="0415001B" w:tentative="1">
      <w:start w:val="1"/>
      <w:numFmt w:val="lowerRoman"/>
      <w:lvlText w:val="%6."/>
      <w:lvlJc w:val="right"/>
      <w:pPr>
        <w:ind w:left="3606" w:hanging="180"/>
      </w:pPr>
    </w:lvl>
    <w:lvl w:ilvl="6" w:tplc="0415000F" w:tentative="1">
      <w:start w:val="1"/>
      <w:numFmt w:val="decimal"/>
      <w:lvlText w:val="%7."/>
      <w:lvlJc w:val="left"/>
      <w:pPr>
        <w:ind w:left="4326" w:hanging="360"/>
      </w:pPr>
    </w:lvl>
    <w:lvl w:ilvl="7" w:tplc="04150019" w:tentative="1">
      <w:start w:val="1"/>
      <w:numFmt w:val="lowerLetter"/>
      <w:lvlText w:val="%8."/>
      <w:lvlJc w:val="left"/>
      <w:pPr>
        <w:ind w:left="5046" w:hanging="360"/>
      </w:pPr>
    </w:lvl>
    <w:lvl w:ilvl="8" w:tplc="0415001B" w:tentative="1">
      <w:start w:val="1"/>
      <w:numFmt w:val="lowerRoman"/>
      <w:lvlText w:val="%9."/>
      <w:lvlJc w:val="right"/>
      <w:pPr>
        <w:ind w:left="5766" w:hanging="180"/>
      </w:pPr>
    </w:lvl>
  </w:abstractNum>
  <w:abstractNum w:abstractNumId="26" w15:restartNumberingAfterBreak="0">
    <w:nsid w:val="5E176E71"/>
    <w:multiLevelType w:val="hybridMultilevel"/>
    <w:tmpl w:val="B95204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F324C09"/>
    <w:multiLevelType w:val="hybridMultilevel"/>
    <w:tmpl w:val="7A88460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342259C"/>
    <w:multiLevelType w:val="hybridMultilevel"/>
    <w:tmpl w:val="0032F8B4"/>
    <w:lvl w:ilvl="0" w:tplc="ED0A3020">
      <w:start w:val="1"/>
      <w:numFmt w:val="bullet"/>
      <w:lvlText w:val="­"/>
      <w:lvlJc w:val="left"/>
      <w:pPr>
        <w:ind w:left="360" w:hanging="360"/>
      </w:pPr>
      <w:rPr>
        <w:rFonts w:ascii="Agency FB" w:hAnsi="Agency FB"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636A1535"/>
    <w:multiLevelType w:val="hybridMultilevel"/>
    <w:tmpl w:val="7786E340"/>
    <w:lvl w:ilvl="0" w:tplc="04150011">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4C77A46"/>
    <w:multiLevelType w:val="hybridMultilevel"/>
    <w:tmpl w:val="335E1CC6"/>
    <w:lvl w:ilvl="0" w:tplc="ED0A3020">
      <w:start w:val="1"/>
      <w:numFmt w:val="bullet"/>
      <w:lvlText w:val="­"/>
      <w:lvlJc w:val="left"/>
      <w:pPr>
        <w:ind w:left="360" w:hanging="360"/>
      </w:pPr>
      <w:rPr>
        <w:rFonts w:ascii="Agency FB" w:hAnsi="Agency FB"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652D2DEA"/>
    <w:multiLevelType w:val="hybridMultilevel"/>
    <w:tmpl w:val="09B4897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1C029B0"/>
    <w:multiLevelType w:val="hybridMultilevel"/>
    <w:tmpl w:val="AAA64FB6"/>
    <w:lvl w:ilvl="0" w:tplc="0415000F">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33" w15:restartNumberingAfterBreak="0">
    <w:nsid w:val="740E09A0"/>
    <w:multiLevelType w:val="hybridMultilevel"/>
    <w:tmpl w:val="C79C2858"/>
    <w:lvl w:ilvl="0" w:tplc="ED0A3020">
      <w:start w:val="1"/>
      <w:numFmt w:val="bullet"/>
      <w:lvlText w:val="­"/>
      <w:lvlJc w:val="left"/>
      <w:pPr>
        <w:ind w:left="360" w:hanging="360"/>
      </w:pPr>
      <w:rPr>
        <w:rFonts w:ascii="Agency FB" w:hAnsi="Agency FB"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758E1CBC"/>
    <w:multiLevelType w:val="hybridMultilevel"/>
    <w:tmpl w:val="49D873E0"/>
    <w:lvl w:ilvl="0" w:tplc="04150011">
      <w:start w:val="1"/>
      <w:numFmt w:val="decimal"/>
      <w:lvlText w:val="%1)"/>
      <w:lvlJc w:val="left"/>
      <w:pPr>
        <w:ind w:left="720" w:hanging="360"/>
      </w:pPr>
      <w:rPr>
        <w:rFonts w:hint="default"/>
      </w:rPr>
    </w:lvl>
    <w:lvl w:ilvl="1" w:tplc="BE14B8F4">
      <w:start w:val="1"/>
      <w:numFmt w:val="decimal"/>
      <w:lvlText w:val="%2."/>
      <w:lvlJc w:val="left"/>
      <w:pPr>
        <w:ind w:left="1790" w:hanging="71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5D954F9"/>
    <w:multiLevelType w:val="hybridMultilevel"/>
    <w:tmpl w:val="FA3A4FAC"/>
    <w:lvl w:ilvl="0" w:tplc="D0201C60">
      <w:start w:val="1"/>
      <w:numFmt w:val="decimal"/>
      <w:pStyle w:val="AAPKT1"/>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6" w15:restartNumberingAfterBreak="0">
    <w:nsid w:val="76D65268"/>
    <w:multiLevelType w:val="hybridMultilevel"/>
    <w:tmpl w:val="430235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7652B17"/>
    <w:multiLevelType w:val="hybridMultilevel"/>
    <w:tmpl w:val="7E9EF8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B913A79"/>
    <w:multiLevelType w:val="hybridMultilevel"/>
    <w:tmpl w:val="F452767E"/>
    <w:lvl w:ilvl="0" w:tplc="ED0A3020">
      <w:start w:val="1"/>
      <w:numFmt w:val="bullet"/>
      <w:lvlText w:val="­"/>
      <w:lvlJc w:val="left"/>
      <w:pPr>
        <w:ind w:left="360" w:hanging="360"/>
      </w:pPr>
      <w:rPr>
        <w:rFonts w:ascii="Agency FB" w:hAnsi="Agency FB"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7DD533A5"/>
    <w:multiLevelType w:val="hybridMultilevel"/>
    <w:tmpl w:val="14A663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1"/>
  </w:num>
  <w:num w:numId="2">
    <w:abstractNumId w:val="5"/>
  </w:num>
  <w:num w:numId="3">
    <w:abstractNumId w:val="20"/>
  </w:num>
  <w:num w:numId="4">
    <w:abstractNumId w:val="29"/>
  </w:num>
  <w:num w:numId="5">
    <w:abstractNumId w:val="4"/>
  </w:num>
  <w:num w:numId="6">
    <w:abstractNumId w:val="23"/>
  </w:num>
  <w:num w:numId="7">
    <w:abstractNumId w:val="12"/>
  </w:num>
  <w:num w:numId="8">
    <w:abstractNumId w:val="27"/>
  </w:num>
  <w:num w:numId="9">
    <w:abstractNumId w:val="19"/>
  </w:num>
  <w:num w:numId="10">
    <w:abstractNumId w:val="34"/>
  </w:num>
  <w:num w:numId="11">
    <w:abstractNumId w:val="26"/>
  </w:num>
  <w:num w:numId="12">
    <w:abstractNumId w:val="6"/>
  </w:num>
  <w:num w:numId="13">
    <w:abstractNumId w:val="17"/>
  </w:num>
  <w:num w:numId="14">
    <w:abstractNumId w:val="11"/>
  </w:num>
  <w:num w:numId="15">
    <w:abstractNumId w:val="37"/>
  </w:num>
  <w:num w:numId="16">
    <w:abstractNumId w:val="8"/>
  </w:num>
  <w:num w:numId="17">
    <w:abstractNumId w:val="22"/>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7"/>
  </w:num>
  <w:num w:numId="21">
    <w:abstractNumId w:val="25"/>
  </w:num>
  <w:num w:numId="22">
    <w:abstractNumId w:val="13"/>
  </w:num>
  <w:num w:numId="23">
    <w:abstractNumId w:val="18"/>
  </w:num>
  <w:num w:numId="24">
    <w:abstractNumId w:val="28"/>
  </w:num>
  <w:num w:numId="25">
    <w:abstractNumId w:val="24"/>
  </w:num>
  <w:num w:numId="26">
    <w:abstractNumId w:val="30"/>
  </w:num>
  <w:num w:numId="27">
    <w:abstractNumId w:val="9"/>
  </w:num>
  <w:num w:numId="28">
    <w:abstractNumId w:val="38"/>
  </w:num>
  <w:num w:numId="29">
    <w:abstractNumId w:val="33"/>
  </w:num>
  <w:num w:numId="30">
    <w:abstractNumId w:val="39"/>
  </w:num>
  <w:num w:numId="31">
    <w:abstractNumId w:val="14"/>
  </w:num>
  <w:num w:numId="32">
    <w:abstractNumId w:val="1"/>
  </w:num>
  <w:num w:numId="33">
    <w:abstractNumId w:val="0"/>
  </w:num>
  <w:num w:numId="34">
    <w:abstractNumId w:val="10"/>
  </w:num>
  <w:num w:numId="35">
    <w:abstractNumId w:val="32"/>
  </w:num>
  <w:num w:numId="36">
    <w:abstractNumId w:val="36"/>
  </w:num>
  <w:num w:numId="37">
    <w:abstractNumId w:val="31"/>
  </w:num>
  <w:num w:numId="38">
    <w:abstractNumId w:val="15"/>
  </w:num>
  <w:num w:numId="39">
    <w:abstractNumId w:val="3"/>
  </w:num>
  <w:num w:numId="40">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7C0"/>
    <w:rsid w:val="00000FC2"/>
    <w:rsid w:val="0000315D"/>
    <w:rsid w:val="00005B6F"/>
    <w:rsid w:val="0000696D"/>
    <w:rsid w:val="000117B6"/>
    <w:rsid w:val="00012BD9"/>
    <w:rsid w:val="00013DE5"/>
    <w:rsid w:val="00013EA8"/>
    <w:rsid w:val="00014B3C"/>
    <w:rsid w:val="000206B0"/>
    <w:rsid w:val="00021AA5"/>
    <w:rsid w:val="0002278D"/>
    <w:rsid w:val="000245D0"/>
    <w:rsid w:val="00025862"/>
    <w:rsid w:val="00034F65"/>
    <w:rsid w:val="0003574C"/>
    <w:rsid w:val="00036792"/>
    <w:rsid w:val="000445EE"/>
    <w:rsid w:val="000449C4"/>
    <w:rsid w:val="000467C7"/>
    <w:rsid w:val="00046913"/>
    <w:rsid w:val="00054DA5"/>
    <w:rsid w:val="00055774"/>
    <w:rsid w:val="00060AC8"/>
    <w:rsid w:val="000643AB"/>
    <w:rsid w:val="00065BA0"/>
    <w:rsid w:val="00066EFC"/>
    <w:rsid w:val="000675BC"/>
    <w:rsid w:val="00067EA0"/>
    <w:rsid w:val="000766CD"/>
    <w:rsid w:val="00082120"/>
    <w:rsid w:val="00083D4E"/>
    <w:rsid w:val="000841EC"/>
    <w:rsid w:val="00086EC2"/>
    <w:rsid w:val="000923A3"/>
    <w:rsid w:val="000925D8"/>
    <w:rsid w:val="000927C0"/>
    <w:rsid w:val="00092BE7"/>
    <w:rsid w:val="00092CE1"/>
    <w:rsid w:val="00094664"/>
    <w:rsid w:val="000A111E"/>
    <w:rsid w:val="000A16FC"/>
    <w:rsid w:val="000A2DC4"/>
    <w:rsid w:val="000A3628"/>
    <w:rsid w:val="000B2682"/>
    <w:rsid w:val="000B599C"/>
    <w:rsid w:val="000B5ED0"/>
    <w:rsid w:val="000C1838"/>
    <w:rsid w:val="000C1B4F"/>
    <w:rsid w:val="000C2601"/>
    <w:rsid w:val="000C2AD2"/>
    <w:rsid w:val="000D0CB8"/>
    <w:rsid w:val="000D11C4"/>
    <w:rsid w:val="000D1EDE"/>
    <w:rsid w:val="000D5038"/>
    <w:rsid w:val="000E001C"/>
    <w:rsid w:val="000E14DF"/>
    <w:rsid w:val="000E2E99"/>
    <w:rsid w:val="000E3C73"/>
    <w:rsid w:val="000E45F8"/>
    <w:rsid w:val="000F144C"/>
    <w:rsid w:val="000F3DCA"/>
    <w:rsid w:val="000F6E2F"/>
    <w:rsid w:val="000F7188"/>
    <w:rsid w:val="00102802"/>
    <w:rsid w:val="0010585F"/>
    <w:rsid w:val="00106B5F"/>
    <w:rsid w:val="00107E19"/>
    <w:rsid w:val="0011023C"/>
    <w:rsid w:val="001125DA"/>
    <w:rsid w:val="00114777"/>
    <w:rsid w:val="00114859"/>
    <w:rsid w:val="00116D03"/>
    <w:rsid w:val="00117E9E"/>
    <w:rsid w:val="00121DED"/>
    <w:rsid w:val="001245FB"/>
    <w:rsid w:val="001251E8"/>
    <w:rsid w:val="00126807"/>
    <w:rsid w:val="00126ADD"/>
    <w:rsid w:val="00130566"/>
    <w:rsid w:val="0013248C"/>
    <w:rsid w:val="0013675E"/>
    <w:rsid w:val="00137AAC"/>
    <w:rsid w:val="00141903"/>
    <w:rsid w:val="00143C21"/>
    <w:rsid w:val="00153324"/>
    <w:rsid w:val="00156695"/>
    <w:rsid w:val="00156A47"/>
    <w:rsid w:val="00156C5E"/>
    <w:rsid w:val="00156CE7"/>
    <w:rsid w:val="00157B27"/>
    <w:rsid w:val="0016017B"/>
    <w:rsid w:val="001620DB"/>
    <w:rsid w:val="00162FBD"/>
    <w:rsid w:val="00163978"/>
    <w:rsid w:val="00163ED3"/>
    <w:rsid w:val="001656A8"/>
    <w:rsid w:val="001725EB"/>
    <w:rsid w:val="001750CD"/>
    <w:rsid w:val="00175A73"/>
    <w:rsid w:val="00177A80"/>
    <w:rsid w:val="0018109B"/>
    <w:rsid w:val="001814E2"/>
    <w:rsid w:val="00183A63"/>
    <w:rsid w:val="00186A15"/>
    <w:rsid w:val="001911FD"/>
    <w:rsid w:val="0019380A"/>
    <w:rsid w:val="001964E6"/>
    <w:rsid w:val="001968E4"/>
    <w:rsid w:val="001A0A6A"/>
    <w:rsid w:val="001A13DB"/>
    <w:rsid w:val="001A310E"/>
    <w:rsid w:val="001B0855"/>
    <w:rsid w:val="001B6FBD"/>
    <w:rsid w:val="001B7494"/>
    <w:rsid w:val="001C2233"/>
    <w:rsid w:val="001C2C88"/>
    <w:rsid w:val="001C3712"/>
    <w:rsid w:val="001C5C27"/>
    <w:rsid w:val="001C676F"/>
    <w:rsid w:val="001C69C8"/>
    <w:rsid w:val="001C6CA0"/>
    <w:rsid w:val="001D1418"/>
    <w:rsid w:val="001D1B20"/>
    <w:rsid w:val="001D30A2"/>
    <w:rsid w:val="001D5278"/>
    <w:rsid w:val="001D5483"/>
    <w:rsid w:val="001E009B"/>
    <w:rsid w:val="001E182E"/>
    <w:rsid w:val="001E7FB8"/>
    <w:rsid w:val="001F0D8D"/>
    <w:rsid w:val="001F117F"/>
    <w:rsid w:val="001F1711"/>
    <w:rsid w:val="001F3D72"/>
    <w:rsid w:val="001F4C63"/>
    <w:rsid w:val="001F5DC5"/>
    <w:rsid w:val="0020018C"/>
    <w:rsid w:val="00205D39"/>
    <w:rsid w:val="00207BA4"/>
    <w:rsid w:val="00207D1B"/>
    <w:rsid w:val="00210274"/>
    <w:rsid w:val="00210282"/>
    <w:rsid w:val="00210BE0"/>
    <w:rsid w:val="00215D26"/>
    <w:rsid w:val="00216BE4"/>
    <w:rsid w:val="00216D03"/>
    <w:rsid w:val="00220F23"/>
    <w:rsid w:val="00222359"/>
    <w:rsid w:val="00224B5C"/>
    <w:rsid w:val="00226406"/>
    <w:rsid w:val="00231D7F"/>
    <w:rsid w:val="00234063"/>
    <w:rsid w:val="00234AA1"/>
    <w:rsid w:val="00237A8F"/>
    <w:rsid w:val="00241D2D"/>
    <w:rsid w:val="00246BE4"/>
    <w:rsid w:val="00247C5F"/>
    <w:rsid w:val="00255AD4"/>
    <w:rsid w:val="002572C9"/>
    <w:rsid w:val="00262086"/>
    <w:rsid w:val="00264055"/>
    <w:rsid w:val="0026580D"/>
    <w:rsid w:val="00265A07"/>
    <w:rsid w:val="00265C2A"/>
    <w:rsid w:val="002675A9"/>
    <w:rsid w:val="0026784D"/>
    <w:rsid w:val="00270C05"/>
    <w:rsid w:val="00270D58"/>
    <w:rsid w:val="00271DAF"/>
    <w:rsid w:val="00273433"/>
    <w:rsid w:val="00277051"/>
    <w:rsid w:val="002805B6"/>
    <w:rsid w:val="00281A0D"/>
    <w:rsid w:val="00282CDB"/>
    <w:rsid w:val="002857A5"/>
    <w:rsid w:val="00293A5F"/>
    <w:rsid w:val="00297E5A"/>
    <w:rsid w:val="002A0B62"/>
    <w:rsid w:val="002A1497"/>
    <w:rsid w:val="002A589B"/>
    <w:rsid w:val="002A5F8E"/>
    <w:rsid w:val="002A6F21"/>
    <w:rsid w:val="002A712D"/>
    <w:rsid w:val="002B126D"/>
    <w:rsid w:val="002B482E"/>
    <w:rsid w:val="002B6D36"/>
    <w:rsid w:val="002B7507"/>
    <w:rsid w:val="002C0D81"/>
    <w:rsid w:val="002C2D93"/>
    <w:rsid w:val="002C34F5"/>
    <w:rsid w:val="002C5475"/>
    <w:rsid w:val="002C6C36"/>
    <w:rsid w:val="002C73E5"/>
    <w:rsid w:val="002D26C7"/>
    <w:rsid w:val="002D3485"/>
    <w:rsid w:val="002D3495"/>
    <w:rsid w:val="002D3996"/>
    <w:rsid w:val="002D530F"/>
    <w:rsid w:val="002D5F56"/>
    <w:rsid w:val="002D698D"/>
    <w:rsid w:val="002E406E"/>
    <w:rsid w:val="002E426B"/>
    <w:rsid w:val="002E4484"/>
    <w:rsid w:val="002E50DF"/>
    <w:rsid w:val="002E5587"/>
    <w:rsid w:val="002E7158"/>
    <w:rsid w:val="002F0A0D"/>
    <w:rsid w:val="002F1ED4"/>
    <w:rsid w:val="002F38FD"/>
    <w:rsid w:val="002F41D7"/>
    <w:rsid w:val="002F4F0E"/>
    <w:rsid w:val="002F55B1"/>
    <w:rsid w:val="00301873"/>
    <w:rsid w:val="00302A53"/>
    <w:rsid w:val="003034AF"/>
    <w:rsid w:val="00303788"/>
    <w:rsid w:val="00304967"/>
    <w:rsid w:val="003101BB"/>
    <w:rsid w:val="00310909"/>
    <w:rsid w:val="00311B68"/>
    <w:rsid w:val="00312FD5"/>
    <w:rsid w:val="00314213"/>
    <w:rsid w:val="00315A26"/>
    <w:rsid w:val="0031604E"/>
    <w:rsid w:val="00316445"/>
    <w:rsid w:val="00316646"/>
    <w:rsid w:val="00320F79"/>
    <w:rsid w:val="003226D3"/>
    <w:rsid w:val="003227C2"/>
    <w:rsid w:val="00324837"/>
    <w:rsid w:val="00324BEC"/>
    <w:rsid w:val="00326D67"/>
    <w:rsid w:val="00331BFF"/>
    <w:rsid w:val="00332310"/>
    <w:rsid w:val="0033238F"/>
    <w:rsid w:val="00333996"/>
    <w:rsid w:val="00335A5F"/>
    <w:rsid w:val="00343820"/>
    <w:rsid w:val="003454E4"/>
    <w:rsid w:val="00350465"/>
    <w:rsid w:val="003507D1"/>
    <w:rsid w:val="00353472"/>
    <w:rsid w:val="00353DB8"/>
    <w:rsid w:val="003550D3"/>
    <w:rsid w:val="00355F12"/>
    <w:rsid w:val="00356BD1"/>
    <w:rsid w:val="003635A0"/>
    <w:rsid w:val="00365073"/>
    <w:rsid w:val="00366F45"/>
    <w:rsid w:val="00374564"/>
    <w:rsid w:val="00382015"/>
    <w:rsid w:val="0038283B"/>
    <w:rsid w:val="00384293"/>
    <w:rsid w:val="0038556C"/>
    <w:rsid w:val="003859C9"/>
    <w:rsid w:val="00386C98"/>
    <w:rsid w:val="00386D52"/>
    <w:rsid w:val="00390002"/>
    <w:rsid w:val="003966D4"/>
    <w:rsid w:val="003A348A"/>
    <w:rsid w:val="003A4833"/>
    <w:rsid w:val="003A6136"/>
    <w:rsid w:val="003A67F6"/>
    <w:rsid w:val="003B1807"/>
    <w:rsid w:val="003B233C"/>
    <w:rsid w:val="003B49DD"/>
    <w:rsid w:val="003B5B08"/>
    <w:rsid w:val="003C2D45"/>
    <w:rsid w:val="003C3D8F"/>
    <w:rsid w:val="003C4339"/>
    <w:rsid w:val="003C6998"/>
    <w:rsid w:val="003C6EE0"/>
    <w:rsid w:val="003D0BD5"/>
    <w:rsid w:val="003D22EE"/>
    <w:rsid w:val="003D36D8"/>
    <w:rsid w:val="003D617F"/>
    <w:rsid w:val="003D7FB3"/>
    <w:rsid w:val="003E11A6"/>
    <w:rsid w:val="003E1ABD"/>
    <w:rsid w:val="003E36B4"/>
    <w:rsid w:val="003E69A9"/>
    <w:rsid w:val="003F0A5E"/>
    <w:rsid w:val="003F0D4D"/>
    <w:rsid w:val="003F24F2"/>
    <w:rsid w:val="003F4649"/>
    <w:rsid w:val="003F5585"/>
    <w:rsid w:val="003F62BA"/>
    <w:rsid w:val="003F78B9"/>
    <w:rsid w:val="004031C4"/>
    <w:rsid w:val="00403271"/>
    <w:rsid w:val="00405B13"/>
    <w:rsid w:val="00405D24"/>
    <w:rsid w:val="00405F34"/>
    <w:rsid w:val="00407510"/>
    <w:rsid w:val="004103AB"/>
    <w:rsid w:val="004115A9"/>
    <w:rsid w:val="00412B92"/>
    <w:rsid w:val="0041401D"/>
    <w:rsid w:val="0041597E"/>
    <w:rsid w:val="00417A7C"/>
    <w:rsid w:val="00417A84"/>
    <w:rsid w:val="00421B64"/>
    <w:rsid w:val="0042572E"/>
    <w:rsid w:val="004315F9"/>
    <w:rsid w:val="00431665"/>
    <w:rsid w:val="004364B3"/>
    <w:rsid w:val="004374F1"/>
    <w:rsid w:val="00443A02"/>
    <w:rsid w:val="004457E5"/>
    <w:rsid w:val="00447FC9"/>
    <w:rsid w:val="004502BC"/>
    <w:rsid w:val="00452A76"/>
    <w:rsid w:val="00453870"/>
    <w:rsid w:val="004576BE"/>
    <w:rsid w:val="00463F64"/>
    <w:rsid w:val="00465D14"/>
    <w:rsid w:val="00466EC3"/>
    <w:rsid w:val="004765C2"/>
    <w:rsid w:val="00476794"/>
    <w:rsid w:val="004809F2"/>
    <w:rsid w:val="0048168E"/>
    <w:rsid w:val="00481ECC"/>
    <w:rsid w:val="00482C9A"/>
    <w:rsid w:val="00483CD3"/>
    <w:rsid w:val="00483DF0"/>
    <w:rsid w:val="00487631"/>
    <w:rsid w:val="00487782"/>
    <w:rsid w:val="004878A6"/>
    <w:rsid w:val="004878FB"/>
    <w:rsid w:val="00490A13"/>
    <w:rsid w:val="0049141C"/>
    <w:rsid w:val="004923D2"/>
    <w:rsid w:val="00494139"/>
    <w:rsid w:val="00495CDB"/>
    <w:rsid w:val="004A2426"/>
    <w:rsid w:val="004A39DE"/>
    <w:rsid w:val="004B0DE9"/>
    <w:rsid w:val="004B184B"/>
    <w:rsid w:val="004B1BC2"/>
    <w:rsid w:val="004B2791"/>
    <w:rsid w:val="004B3E30"/>
    <w:rsid w:val="004C04B5"/>
    <w:rsid w:val="004C14FC"/>
    <w:rsid w:val="004C2D13"/>
    <w:rsid w:val="004C377E"/>
    <w:rsid w:val="004C3F14"/>
    <w:rsid w:val="004C4D59"/>
    <w:rsid w:val="004C62F0"/>
    <w:rsid w:val="004C695D"/>
    <w:rsid w:val="004C6B32"/>
    <w:rsid w:val="004D081F"/>
    <w:rsid w:val="004D1CFE"/>
    <w:rsid w:val="004E1902"/>
    <w:rsid w:val="004E4655"/>
    <w:rsid w:val="004E620F"/>
    <w:rsid w:val="004E6BCE"/>
    <w:rsid w:val="004F059C"/>
    <w:rsid w:val="004F4983"/>
    <w:rsid w:val="004F615A"/>
    <w:rsid w:val="004F6B1F"/>
    <w:rsid w:val="004F766A"/>
    <w:rsid w:val="00500AC3"/>
    <w:rsid w:val="0050147E"/>
    <w:rsid w:val="0050615F"/>
    <w:rsid w:val="0050796E"/>
    <w:rsid w:val="005116F9"/>
    <w:rsid w:val="005130C9"/>
    <w:rsid w:val="00515444"/>
    <w:rsid w:val="00516DF3"/>
    <w:rsid w:val="0052172F"/>
    <w:rsid w:val="0052345B"/>
    <w:rsid w:val="0052604E"/>
    <w:rsid w:val="0053104D"/>
    <w:rsid w:val="00533477"/>
    <w:rsid w:val="005350F3"/>
    <w:rsid w:val="00535AE9"/>
    <w:rsid w:val="005364A1"/>
    <w:rsid w:val="005373A7"/>
    <w:rsid w:val="00541885"/>
    <w:rsid w:val="00542550"/>
    <w:rsid w:val="00542855"/>
    <w:rsid w:val="005443F6"/>
    <w:rsid w:val="00544F4A"/>
    <w:rsid w:val="00545861"/>
    <w:rsid w:val="0054590F"/>
    <w:rsid w:val="00545AB8"/>
    <w:rsid w:val="00545D72"/>
    <w:rsid w:val="005465C8"/>
    <w:rsid w:val="00550413"/>
    <w:rsid w:val="00551280"/>
    <w:rsid w:val="00551B1E"/>
    <w:rsid w:val="00554407"/>
    <w:rsid w:val="005602FA"/>
    <w:rsid w:val="00560E15"/>
    <w:rsid w:val="00561DBF"/>
    <w:rsid w:val="00565A5E"/>
    <w:rsid w:val="00565A9A"/>
    <w:rsid w:val="00566983"/>
    <w:rsid w:val="00570AA5"/>
    <w:rsid w:val="00570B68"/>
    <w:rsid w:val="00571612"/>
    <w:rsid w:val="00571FCB"/>
    <w:rsid w:val="005725BD"/>
    <w:rsid w:val="00573678"/>
    <w:rsid w:val="005739E5"/>
    <w:rsid w:val="00574D63"/>
    <w:rsid w:val="00580FEF"/>
    <w:rsid w:val="005840E1"/>
    <w:rsid w:val="0058485D"/>
    <w:rsid w:val="005861E3"/>
    <w:rsid w:val="005863B5"/>
    <w:rsid w:val="00587E02"/>
    <w:rsid w:val="00590B38"/>
    <w:rsid w:val="00591A82"/>
    <w:rsid w:val="00592553"/>
    <w:rsid w:val="00595A2D"/>
    <w:rsid w:val="005964B5"/>
    <w:rsid w:val="0059741A"/>
    <w:rsid w:val="005A2397"/>
    <w:rsid w:val="005A2577"/>
    <w:rsid w:val="005A5888"/>
    <w:rsid w:val="005A5A85"/>
    <w:rsid w:val="005B03E6"/>
    <w:rsid w:val="005B1077"/>
    <w:rsid w:val="005B3E65"/>
    <w:rsid w:val="005B58B4"/>
    <w:rsid w:val="005B6A2B"/>
    <w:rsid w:val="005C18AB"/>
    <w:rsid w:val="005C52AA"/>
    <w:rsid w:val="005C60DA"/>
    <w:rsid w:val="005C79B6"/>
    <w:rsid w:val="005D00EB"/>
    <w:rsid w:val="005D0E4B"/>
    <w:rsid w:val="005D177C"/>
    <w:rsid w:val="005D4B82"/>
    <w:rsid w:val="005D56D1"/>
    <w:rsid w:val="005D6E6C"/>
    <w:rsid w:val="005D776C"/>
    <w:rsid w:val="005D78FE"/>
    <w:rsid w:val="005E171A"/>
    <w:rsid w:val="005E191C"/>
    <w:rsid w:val="005E2096"/>
    <w:rsid w:val="005E265E"/>
    <w:rsid w:val="005E26D9"/>
    <w:rsid w:val="005E2825"/>
    <w:rsid w:val="005E4B42"/>
    <w:rsid w:val="005E6E80"/>
    <w:rsid w:val="005F203B"/>
    <w:rsid w:val="005F3F31"/>
    <w:rsid w:val="005F59DA"/>
    <w:rsid w:val="005F5C2D"/>
    <w:rsid w:val="005F6DAE"/>
    <w:rsid w:val="005F79E8"/>
    <w:rsid w:val="00601DC2"/>
    <w:rsid w:val="006031CE"/>
    <w:rsid w:val="00603FBD"/>
    <w:rsid w:val="00604297"/>
    <w:rsid w:val="00604442"/>
    <w:rsid w:val="0060642F"/>
    <w:rsid w:val="006071B6"/>
    <w:rsid w:val="006078EB"/>
    <w:rsid w:val="00607DF7"/>
    <w:rsid w:val="0061117C"/>
    <w:rsid w:val="00621D1F"/>
    <w:rsid w:val="00621D49"/>
    <w:rsid w:val="00622EB7"/>
    <w:rsid w:val="00622F18"/>
    <w:rsid w:val="00623CBD"/>
    <w:rsid w:val="00626B37"/>
    <w:rsid w:val="00633BBF"/>
    <w:rsid w:val="00634B8A"/>
    <w:rsid w:val="00637284"/>
    <w:rsid w:val="006400CA"/>
    <w:rsid w:val="00642156"/>
    <w:rsid w:val="0064433D"/>
    <w:rsid w:val="00644577"/>
    <w:rsid w:val="00651E5D"/>
    <w:rsid w:val="00654068"/>
    <w:rsid w:val="00655D3E"/>
    <w:rsid w:val="006578F2"/>
    <w:rsid w:val="006612E9"/>
    <w:rsid w:val="00662BDD"/>
    <w:rsid w:val="0066317E"/>
    <w:rsid w:val="006635A1"/>
    <w:rsid w:val="00663609"/>
    <w:rsid w:val="00665950"/>
    <w:rsid w:val="00665B8D"/>
    <w:rsid w:val="006677D1"/>
    <w:rsid w:val="00671EDC"/>
    <w:rsid w:val="00672F0C"/>
    <w:rsid w:val="00674BEF"/>
    <w:rsid w:val="00676FD3"/>
    <w:rsid w:val="00677E19"/>
    <w:rsid w:val="00680654"/>
    <w:rsid w:val="00680B6F"/>
    <w:rsid w:val="00681980"/>
    <w:rsid w:val="006837DA"/>
    <w:rsid w:val="00683D21"/>
    <w:rsid w:val="0068418E"/>
    <w:rsid w:val="006857C5"/>
    <w:rsid w:val="00686756"/>
    <w:rsid w:val="006868A4"/>
    <w:rsid w:val="00691E5A"/>
    <w:rsid w:val="00692956"/>
    <w:rsid w:val="00692E4D"/>
    <w:rsid w:val="0069425A"/>
    <w:rsid w:val="00695A8E"/>
    <w:rsid w:val="006A0EE4"/>
    <w:rsid w:val="006A2609"/>
    <w:rsid w:val="006A39EB"/>
    <w:rsid w:val="006A5F80"/>
    <w:rsid w:val="006A60C8"/>
    <w:rsid w:val="006A60DA"/>
    <w:rsid w:val="006B08BE"/>
    <w:rsid w:val="006B0E2B"/>
    <w:rsid w:val="006B42F4"/>
    <w:rsid w:val="006B4C21"/>
    <w:rsid w:val="006B5254"/>
    <w:rsid w:val="006B5783"/>
    <w:rsid w:val="006C3F33"/>
    <w:rsid w:val="006C6FB5"/>
    <w:rsid w:val="006D056B"/>
    <w:rsid w:val="006D43E4"/>
    <w:rsid w:val="006E2E41"/>
    <w:rsid w:val="006E3D54"/>
    <w:rsid w:val="006E4717"/>
    <w:rsid w:val="006E4CD6"/>
    <w:rsid w:val="006E6145"/>
    <w:rsid w:val="006E666C"/>
    <w:rsid w:val="006E69B1"/>
    <w:rsid w:val="006E728D"/>
    <w:rsid w:val="006F20FD"/>
    <w:rsid w:val="006F22AB"/>
    <w:rsid w:val="00704D3C"/>
    <w:rsid w:val="00705326"/>
    <w:rsid w:val="00705594"/>
    <w:rsid w:val="0071129C"/>
    <w:rsid w:val="00712A20"/>
    <w:rsid w:val="007134F5"/>
    <w:rsid w:val="00715266"/>
    <w:rsid w:val="00716F58"/>
    <w:rsid w:val="007178F8"/>
    <w:rsid w:val="00717C30"/>
    <w:rsid w:val="007207E9"/>
    <w:rsid w:val="007248C3"/>
    <w:rsid w:val="00725717"/>
    <w:rsid w:val="00727374"/>
    <w:rsid w:val="007334FB"/>
    <w:rsid w:val="00733C49"/>
    <w:rsid w:val="00734D2B"/>
    <w:rsid w:val="0073644C"/>
    <w:rsid w:val="00741BA2"/>
    <w:rsid w:val="00744042"/>
    <w:rsid w:val="00744955"/>
    <w:rsid w:val="00755F34"/>
    <w:rsid w:val="007561F2"/>
    <w:rsid w:val="00756383"/>
    <w:rsid w:val="00756573"/>
    <w:rsid w:val="00760C20"/>
    <w:rsid w:val="0076189B"/>
    <w:rsid w:val="007639FA"/>
    <w:rsid w:val="00763FC1"/>
    <w:rsid w:val="0076774F"/>
    <w:rsid w:val="0077116B"/>
    <w:rsid w:val="0077392D"/>
    <w:rsid w:val="0077552F"/>
    <w:rsid w:val="00776A5C"/>
    <w:rsid w:val="00781353"/>
    <w:rsid w:val="00781FAE"/>
    <w:rsid w:val="00782876"/>
    <w:rsid w:val="00783A5B"/>
    <w:rsid w:val="00785459"/>
    <w:rsid w:val="0078584F"/>
    <w:rsid w:val="00790741"/>
    <w:rsid w:val="00793C95"/>
    <w:rsid w:val="007948A8"/>
    <w:rsid w:val="007951D6"/>
    <w:rsid w:val="00796AFA"/>
    <w:rsid w:val="00796B18"/>
    <w:rsid w:val="00797706"/>
    <w:rsid w:val="007A55C6"/>
    <w:rsid w:val="007B28A7"/>
    <w:rsid w:val="007B30A9"/>
    <w:rsid w:val="007B3893"/>
    <w:rsid w:val="007B435C"/>
    <w:rsid w:val="007B4B17"/>
    <w:rsid w:val="007B69CF"/>
    <w:rsid w:val="007B7A2A"/>
    <w:rsid w:val="007B7FC5"/>
    <w:rsid w:val="007C05A3"/>
    <w:rsid w:val="007C08E4"/>
    <w:rsid w:val="007C2577"/>
    <w:rsid w:val="007C402A"/>
    <w:rsid w:val="007C6509"/>
    <w:rsid w:val="007C655D"/>
    <w:rsid w:val="007D10C3"/>
    <w:rsid w:val="007D11EF"/>
    <w:rsid w:val="007D2394"/>
    <w:rsid w:val="007D33A4"/>
    <w:rsid w:val="007D3931"/>
    <w:rsid w:val="007D6264"/>
    <w:rsid w:val="007D72A7"/>
    <w:rsid w:val="007D7888"/>
    <w:rsid w:val="007E1C63"/>
    <w:rsid w:val="007E257C"/>
    <w:rsid w:val="007E4B11"/>
    <w:rsid w:val="007E6EC9"/>
    <w:rsid w:val="007F0180"/>
    <w:rsid w:val="007F2860"/>
    <w:rsid w:val="007F538E"/>
    <w:rsid w:val="00800F23"/>
    <w:rsid w:val="00811ADA"/>
    <w:rsid w:val="00813292"/>
    <w:rsid w:val="00813BAA"/>
    <w:rsid w:val="00814C7C"/>
    <w:rsid w:val="00814CF1"/>
    <w:rsid w:val="0082364F"/>
    <w:rsid w:val="0082490D"/>
    <w:rsid w:val="00825FDC"/>
    <w:rsid w:val="008268C7"/>
    <w:rsid w:val="00827444"/>
    <w:rsid w:val="008328AB"/>
    <w:rsid w:val="00834509"/>
    <w:rsid w:val="00835889"/>
    <w:rsid w:val="00841A71"/>
    <w:rsid w:val="00841F71"/>
    <w:rsid w:val="00841FE8"/>
    <w:rsid w:val="008425C3"/>
    <w:rsid w:val="00844ACC"/>
    <w:rsid w:val="00850D76"/>
    <w:rsid w:val="00854608"/>
    <w:rsid w:val="008571AE"/>
    <w:rsid w:val="00862C0B"/>
    <w:rsid w:val="00863434"/>
    <w:rsid w:val="00867412"/>
    <w:rsid w:val="008677E8"/>
    <w:rsid w:val="00875EC5"/>
    <w:rsid w:val="0088057E"/>
    <w:rsid w:val="008819EE"/>
    <w:rsid w:val="0088679F"/>
    <w:rsid w:val="00887A05"/>
    <w:rsid w:val="00887F69"/>
    <w:rsid w:val="008940DE"/>
    <w:rsid w:val="00895EBA"/>
    <w:rsid w:val="008967C7"/>
    <w:rsid w:val="0089791D"/>
    <w:rsid w:val="008A085B"/>
    <w:rsid w:val="008A0D37"/>
    <w:rsid w:val="008A2226"/>
    <w:rsid w:val="008A2675"/>
    <w:rsid w:val="008A2884"/>
    <w:rsid w:val="008A59C1"/>
    <w:rsid w:val="008A63E4"/>
    <w:rsid w:val="008B1C8A"/>
    <w:rsid w:val="008B20F7"/>
    <w:rsid w:val="008B528C"/>
    <w:rsid w:val="008B63ED"/>
    <w:rsid w:val="008B70F1"/>
    <w:rsid w:val="008C1E40"/>
    <w:rsid w:val="008C4BCD"/>
    <w:rsid w:val="008C52AC"/>
    <w:rsid w:val="008D551A"/>
    <w:rsid w:val="008D6CD8"/>
    <w:rsid w:val="008D79A2"/>
    <w:rsid w:val="008E0A9E"/>
    <w:rsid w:val="008E1508"/>
    <w:rsid w:val="008E1C7D"/>
    <w:rsid w:val="008E1FC5"/>
    <w:rsid w:val="008E24D7"/>
    <w:rsid w:val="008E2C26"/>
    <w:rsid w:val="008E3750"/>
    <w:rsid w:val="008E3A67"/>
    <w:rsid w:val="008E65A7"/>
    <w:rsid w:val="008E764B"/>
    <w:rsid w:val="008F3563"/>
    <w:rsid w:val="008F37C0"/>
    <w:rsid w:val="008F381C"/>
    <w:rsid w:val="008F4FCA"/>
    <w:rsid w:val="008F525C"/>
    <w:rsid w:val="008F6BA3"/>
    <w:rsid w:val="0090124B"/>
    <w:rsid w:val="009048E0"/>
    <w:rsid w:val="00907AD8"/>
    <w:rsid w:val="009103B2"/>
    <w:rsid w:val="00910D9D"/>
    <w:rsid w:val="00911501"/>
    <w:rsid w:val="00914FAD"/>
    <w:rsid w:val="00921B8C"/>
    <w:rsid w:val="00924190"/>
    <w:rsid w:val="0092764E"/>
    <w:rsid w:val="00931D9E"/>
    <w:rsid w:val="00936D74"/>
    <w:rsid w:val="00944016"/>
    <w:rsid w:val="00944614"/>
    <w:rsid w:val="00952230"/>
    <w:rsid w:val="00954B5C"/>
    <w:rsid w:val="00957F89"/>
    <w:rsid w:val="00961AA6"/>
    <w:rsid w:val="00964CB8"/>
    <w:rsid w:val="00973569"/>
    <w:rsid w:val="00974E09"/>
    <w:rsid w:val="009750F5"/>
    <w:rsid w:val="00975416"/>
    <w:rsid w:val="00976237"/>
    <w:rsid w:val="009820BD"/>
    <w:rsid w:val="009826A0"/>
    <w:rsid w:val="00985174"/>
    <w:rsid w:val="00994D67"/>
    <w:rsid w:val="00996AD2"/>
    <w:rsid w:val="009A02B3"/>
    <w:rsid w:val="009A1FC0"/>
    <w:rsid w:val="009A441F"/>
    <w:rsid w:val="009A4CA5"/>
    <w:rsid w:val="009A533A"/>
    <w:rsid w:val="009A5786"/>
    <w:rsid w:val="009A6D3E"/>
    <w:rsid w:val="009A7A33"/>
    <w:rsid w:val="009B0027"/>
    <w:rsid w:val="009B17F5"/>
    <w:rsid w:val="009B3A96"/>
    <w:rsid w:val="009B5338"/>
    <w:rsid w:val="009B56CD"/>
    <w:rsid w:val="009B6F55"/>
    <w:rsid w:val="009C052F"/>
    <w:rsid w:val="009C0FF1"/>
    <w:rsid w:val="009C67E0"/>
    <w:rsid w:val="009D3CC0"/>
    <w:rsid w:val="009D5C71"/>
    <w:rsid w:val="009E0031"/>
    <w:rsid w:val="009E461F"/>
    <w:rsid w:val="009E570C"/>
    <w:rsid w:val="009E669D"/>
    <w:rsid w:val="009F06B8"/>
    <w:rsid w:val="009F14C1"/>
    <w:rsid w:val="009F464B"/>
    <w:rsid w:val="009F5BB9"/>
    <w:rsid w:val="009F60D9"/>
    <w:rsid w:val="009F7139"/>
    <w:rsid w:val="009F777A"/>
    <w:rsid w:val="00A02E0D"/>
    <w:rsid w:val="00A02E6C"/>
    <w:rsid w:val="00A06863"/>
    <w:rsid w:val="00A1197B"/>
    <w:rsid w:val="00A15830"/>
    <w:rsid w:val="00A325A3"/>
    <w:rsid w:val="00A32629"/>
    <w:rsid w:val="00A339C0"/>
    <w:rsid w:val="00A33FA3"/>
    <w:rsid w:val="00A34D1B"/>
    <w:rsid w:val="00A357EA"/>
    <w:rsid w:val="00A35811"/>
    <w:rsid w:val="00A35CCF"/>
    <w:rsid w:val="00A40FF9"/>
    <w:rsid w:val="00A414BF"/>
    <w:rsid w:val="00A425C4"/>
    <w:rsid w:val="00A42EE1"/>
    <w:rsid w:val="00A4586D"/>
    <w:rsid w:val="00A45954"/>
    <w:rsid w:val="00A5063B"/>
    <w:rsid w:val="00A607EB"/>
    <w:rsid w:val="00A615F0"/>
    <w:rsid w:val="00A61C9E"/>
    <w:rsid w:val="00A62178"/>
    <w:rsid w:val="00A67493"/>
    <w:rsid w:val="00A67946"/>
    <w:rsid w:val="00A70019"/>
    <w:rsid w:val="00A75B69"/>
    <w:rsid w:val="00A8135B"/>
    <w:rsid w:val="00A85859"/>
    <w:rsid w:val="00A871DD"/>
    <w:rsid w:val="00A913E1"/>
    <w:rsid w:val="00A93375"/>
    <w:rsid w:val="00A940D5"/>
    <w:rsid w:val="00A9505D"/>
    <w:rsid w:val="00A95A00"/>
    <w:rsid w:val="00A9642B"/>
    <w:rsid w:val="00A97352"/>
    <w:rsid w:val="00AA15A9"/>
    <w:rsid w:val="00AA3388"/>
    <w:rsid w:val="00AA3C71"/>
    <w:rsid w:val="00AA472C"/>
    <w:rsid w:val="00AA5724"/>
    <w:rsid w:val="00AA5DA7"/>
    <w:rsid w:val="00AA71A9"/>
    <w:rsid w:val="00AB1B5F"/>
    <w:rsid w:val="00AB2CA0"/>
    <w:rsid w:val="00AB4B2C"/>
    <w:rsid w:val="00AB5B34"/>
    <w:rsid w:val="00AC39B7"/>
    <w:rsid w:val="00AC4E92"/>
    <w:rsid w:val="00AC71C9"/>
    <w:rsid w:val="00AC7A2B"/>
    <w:rsid w:val="00AD0B36"/>
    <w:rsid w:val="00AD2DD6"/>
    <w:rsid w:val="00AD4C89"/>
    <w:rsid w:val="00AD5F79"/>
    <w:rsid w:val="00AD6A45"/>
    <w:rsid w:val="00AD76B5"/>
    <w:rsid w:val="00AE029F"/>
    <w:rsid w:val="00AE1E41"/>
    <w:rsid w:val="00AE20D8"/>
    <w:rsid w:val="00AE20F5"/>
    <w:rsid w:val="00AE2A42"/>
    <w:rsid w:val="00AE3540"/>
    <w:rsid w:val="00AE6945"/>
    <w:rsid w:val="00AE7D4F"/>
    <w:rsid w:val="00AF1A6D"/>
    <w:rsid w:val="00AF3B1D"/>
    <w:rsid w:val="00AF5EEF"/>
    <w:rsid w:val="00AF7787"/>
    <w:rsid w:val="00B01FF9"/>
    <w:rsid w:val="00B02F91"/>
    <w:rsid w:val="00B0424C"/>
    <w:rsid w:val="00B13259"/>
    <w:rsid w:val="00B134ED"/>
    <w:rsid w:val="00B15F0B"/>
    <w:rsid w:val="00B16BCD"/>
    <w:rsid w:val="00B2014C"/>
    <w:rsid w:val="00B21FCC"/>
    <w:rsid w:val="00B22C19"/>
    <w:rsid w:val="00B22EEC"/>
    <w:rsid w:val="00B23203"/>
    <w:rsid w:val="00B2339F"/>
    <w:rsid w:val="00B2376D"/>
    <w:rsid w:val="00B305D0"/>
    <w:rsid w:val="00B3236E"/>
    <w:rsid w:val="00B32F59"/>
    <w:rsid w:val="00B34E1E"/>
    <w:rsid w:val="00B37D45"/>
    <w:rsid w:val="00B40C28"/>
    <w:rsid w:val="00B4333A"/>
    <w:rsid w:val="00B4372E"/>
    <w:rsid w:val="00B44625"/>
    <w:rsid w:val="00B44A3F"/>
    <w:rsid w:val="00B45AAD"/>
    <w:rsid w:val="00B53824"/>
    <w:rsid w:val="00B55C47"/>
    <w:rsid w:val="00B56707"/>
    <w:rsid w:val="00B573A5"/>
    <w:rsid w:val="00B60808"/>
    <w:rsid w:val="00B61FCC"/>
    <w:rsid w:val="00B62C33"/>
    <w:rsid w:val="00B651AE"/>
    <w:rsid w:val="00B663BE"/>
    <w:rsid w:val="00B72D57"/>
    <w:rsid w:val="00B739ED"/>
    <w:rsid w:val="00B76D6F"/>
    <w:rsid w:val="00B842E7"/>
    <w:rsid w:val="00B84C3A"/>
    <w:rsid w:val="00B87604"/>
    <w:rsid w:val="00B87D4C"/>
    <w:rsid w:val="00B928E1"/>
    <w:rsid w:val="00B94664"/>
    <w:rsid w:val="00B956F5"/>
    <w:rsid w:val="00BA2E11"/>
    <w:rsid w:val="00BA5AAA"/>
    <w:rsid w:val="00BA63E9"/>
    <w:rsid w:val="00BA73FD"/>
    <w:rsid w:val="00BB1342"/>
    <w:rsid w:val="00BB2A84"/>
    <w:rsid w:val="00BB302B"/>
    <w:rsid w:val="00BC1727"/>
    <w:rsid w:val="00BC1EAA"/>
    <w:rsid w:val="00BC1ED4"/>
    <w:rsid w:val="00BC40FC"/>
    <w:rsid w:val="00BC4A89"/>
    <w:rsid w:val="00BC5501"/>
    <w:rsid w:val="00BD087E"/>
    <w:rsid w:val="00BD2B2C"/>
    <w:rsid w:val="00BE3BE4"/>
    <w:rsid w:val="00BE688A"/>
    <w:rsid w:val="00BE7188"/>
    <w:rsid w:val="00BE789F"/>
    <w:rsid w:val="00BF2F19"/>
    <w:rsid w:val="00BF35AC"/>
    <w:rsid w:val="00BF3FEC"/>
    <w:rsid w:val="00BF4DCA"/>
    <w:rsid w:val="00C00336"/>
    <w:rsid w:val="00C00D5B"/>
    <w:rsid w:val="00C055EE"/>
    <w:rsid w:val="00C1356F"/>
    <w:rsid w:val="00C160E7"/>
    <w:rsid w:val="00C17DB3"/>
    <w:rsid w:val="00C20C98"/>
    <w:rsid w:val="00C20F4D"/>
    <w:rsid w:val="00C222A6"/>
    <w:rsid w:val="00C25DB6"/>
    <w:rsid w:val="00C3212F"/>
    <w:rsid w:val="00C3221C"/>
    <w:rsid w:val="00C32813"/>
    <w:rsid w:val="00C35882"/>
    <w:rsid w:val="00C370A3"/>
    <w:rsid w:val="00C404FB"/>
    <w:rsid w:val="00C40AB8"/>
    <w:rsid w:val="00C42C61"/>
    <w:rsid w:val="00C43A01"/>
    <w:rsid w:val="00C445E8"/>
    <w:rsid w:val="00C46BED"/>
    <w:rsid w:val="00C479A2"/>
    <w:rsid w:val="00C47BFC"/>
    <w:rsid w:val="00C5113F"/>
    <w:rsid w:val="00C51B34"/>
    <w:rsid w:val="00C528BF"/>
    <w:rsid w:val="00C77AD4"/>
    <w:rsid w:val="00C814D9"/>
    <w:rsid w:val="00C81C2C"/>
    <w:rsid w:val="00C82390"/>
    <w:rsid w:val="00C85764"/>
    <w:rsid w:val="00C87DAF"/>
    <w:rsid w:val="00C90C73"/>
    <w:rsid w:val="00C959CA"/>
    <w:rsid w:val="00C9613D"/>
    <w:rsid w:val="00C97056"/>
    <w:rsid w:val="00CA000E"/>
    <w:rsid w:val="00CA1342"/>
    <w:rsid w:val="00CA1350"/>
    <w:rsid w:val="00CA2EEB"/>
    <w:rsid w:val="00CA509F"/>
    <w:rsid w:val="00CA6D41"/>
    <w:rsid w:val="00CA7D15"/>
    <w:rsid w:val="00CB12C4"/>
    <w:rsid w:val="00CB5E00"/>
    <w:rsid w:val="00CB6D91"/>
    <w:rsid w:val="00CC0DCD"/>
    <w:rsid w:val="00CC1045"/>
    <w:rsid w:val="00CC26CE"/>
    <w:rsid w:val="00CC3CC9"/>
    <w:rsid w:val="00CC3D22"/>
    <w:rsid w:val="00CC460D"/>
    <w:rsid w:val="00CC74C2"/>
    <w:rsid w:val="00CC7C26"/>
    <w:rsid w:val="00CD125E"/>
    <w:rsid w:val="00CD1D46"/>
    <w:rsid w:val="00CD21E1"/>
    <w:rsid w:val="00CD4FE5"/>
    <w:rsid w:val="00CE187F"/>
    <w:rsid w:val="00CE19AB"/>
    <w:rsid w:val="00CE5AC5"/>
    <w:rsid w:val="00CE7772"/>
    <w:rsid w:val="00CF0E8D"/>
    <w:rsid w:val="00CF3E23"/>
    <w:rsid w:val="00CF59EC"/>
    <w:rsid w:val="00CF5EB5"/>
    <w:rsid w:val="00D02341"/>
    <w:rsid w:val="00D03C12"/>
    <w:rsid w:val="00D061D9"/>
    <w:rsid w:val="00D10E73"/>
    <w:rsid w:val="00D1329A"/>
    <w:rsid w:val="00D134F7"/>
    <w:rsid w:val="00D15D9E"/>
    <w:rsid w:val="00D17208"/>
    <w:rsid w:val="00D17418"/>
    <w:rsid w:val="00D174E1"/>
    <w:rsid w:val="00D2177C"/>
    <w:rsid w:val="00D23475"/>
    <w:rsid w:val="00D240DD"/>
    <w:rsid w:val="00D24F07"/>
    <w:rsid w:val="00D26884"/>
    <w:rsid w:val="00D27BA2"/>
    <w:rsid w:val="00D308A6"/>
    <w:rsid w:val="00D31B9D"/>
    <w:rsid w:val="00D31FEA"/>
    <w:rsid w:val="00D325CE"/>
    <w:rsid w:val="00D34E57"/>
    <w:rsid w:val="00D3599F"/>
    <w:rsid w:val="00D35E29"/>
    <w:rsid w:val="00D37508"/>
    <w:rsid w:val="00D37708"/>
    <w:rsid w:val="00D40144"/>
    <w:rsid w:val="00D4365C"/>
    <w:rsid w:val="00D45B36"/>
    <w:rsid w:val="00D45C6E"/>
    <w:rsid w:val="00D465C5"/>
    <w:rsid w:val="00D46CAE"/>
    <w:rsid w:val="00D50700"/>
    <w:rsid w:val="00D5099A"/>
    <w:rsid w:val="00D50B01"/>
    <w:rsid w:val="00D53871"/>
    <w:rsid w:val="00D5635B"/>
    <w:rsid w:val="00D602AA"/>
    <w:rsid w:val="00D60905"/>
    <w:rsid w:val="00D66EDF"/>
    <w:rsid w:val="00D67138"/>
    <w:rsid w:val="00D74537"/>
    <w:rsid w:val="00D7485B"/>
    <w:rsid w:val="00D75D74"/>
    <w:rsid w:val="00D76D2D"/>
    <w:rsid w:val="00D76E4E"/>
    <w:rsid w:val="00D77D20"/>
    <w:rsid w:val="00D80A65"/>
    <w:rsid w:val="00D814E5"/>
    <w:rsid w:val="00D819CD"/>
    <w:rsid w:val="00D81F34"/>
    <w:rsid w:val="00D83693"/>
    <w:rsid w:val="00D8490B"/>
    <w:rsid w:val="00D85BEC"/>
    <w:rsid w:val="00D85CF3"/>
    <w:rsid w:val="00D87301"/>
    <w:rsid w:val="00D87925"/>
    <w:rsid w:val="00D90E6E"/>
    <w:rsid w:val="00D917AC"/>
    <w:rsid w:val="00D9290F"/>
    <w:rsid w:val="00D947D7"/>
    <w:rsid w:val="00D958F8"/>
    <w:rsid w:val="00DA0180"/>
    <w:rsid w:val="00DA092E"/>
    <w:rsid w:val="00DA0CC9"/>
    <w:rsid w:val="00DA303B"/>
    <w:rsid w:val="00DA5200"/>
    <w:rsid w:val="00DA5B53"/>
    <w:rsid w:val="00DA6ABC"/>
    <w:rsid w:val="00DA7B97"/>
    <w:rsid w:val="00DB4530"/>
    <w:rsid w:val="00DB79D7"/>
    <w:rsid w:val="00DC0324"/>
    <w:rsid w:val="00DC26B5"/>
    <w:rsid w:val="00DD0245"/>
    <w:rsid w:val="00DD1461"/>
    <w:rsid w:val="00DD1888"/>
    <w:rsid w:val="00DD543F"/>
    <w:rsid w:val="00DD5DB1"/>
    <w:rsid w:val="00DD603F"/>
    <w:rsid w:val="00DD61E3"/>
    <w:rsid w:val="00DD74A9"/>
    <w:rsid w:val="00DE22D0"/>
    <w:rsid w:val="00DE2DCE"/>
    <w:rsid w:val="00DE412E"/>
    <w:rsid w:val="00DE4D7E"/>
    <w:rsid w:val="00DF218E"/>
    <w:rsid w:val="00DF3809"/>
    <w:rsid w:val="00DF6243"/>
    <w:rsid w:val="00DF7552"/>
    <w:rsid w:val="00E03CB5"/>
    <w:rsid w:val="00E11E67"/>
    <w:rsid w:val="00E12A9D"/>
    <w:rsid w:val="00E13E1C"/>
    <w:rsid w:val="00E14A9C"/>
    <w:rsid w:val="00E179B0"/>
    <w:rsid w:val="00E20814"/>
    <w:rsid w:val="00E2222D"/>
    <w:rsid w:val="00E233AC"/>
    <w:rsid w:val="00E23BC3"/>
    <w:rsid w:val="00E31A6D"/>
    <w:rsid w:val="00E321B0"/>
    <w:rsid w:val="00E3303D"/>
    <w:rsid w:val="00E341B3"/>
    <w:rsid w:val="00E346E1"/>
    <w:rsid w:val="00E34F5C"/>
    <w:rsid w:val="00E363F6"/>
    <w:rsid w:val="00E36475"/>
    <w:rsid w:val="00E40740"/>
    <w:rsid w:val="00E4289F"/>
    <w:rsid w:val="00E43EF8"/>
    <w:rsid w:val="00E54716"/>
    <w:rsid w:val="00E54B9B"/>
    <w:rsid w:val="00E57D02"/>
    <w:rsid w:val="00E600B8"/>
    <w:rsid w:val="00E63CC6"/>
    <w:rsid w:val="00E64E5A"/>
    <w:rsid w:val="00E654CC"/>
    <w:rsid w:val="00E66448"/>
    <w:rsid w:val="00E664B4"/>
    <w:rsid w:val="00E668A3"/>
    <w:rsid w:val="00E67769"/>
    <w:rsid w:val="00E706CB"/>
    <w:rsid w:val="00E73069"/>
    <w:rsid w:val="00E74B09"/>
    <w:rsid w:val="00E77262"/>
    <w:rsid w:val="00E81254"/>
    <w:rsid w:val="00E8255E"/>
    <w:rsid w:val="00E82D03"/>
    <w:rsid w:val="00E866B0"/>
    <w:rsid w:val="00E917CA"/>
    <w:rsid w:val="00E91F38"/>
    <w:rsid w:val="00E92049"/>
    <w:rsid w:val="00E93F49"/>
    <w:rsid w:val="00EA0573"/>
    <w:rsid w:val="00EA5709"/>
    <w:rsid w:val="00EB1BF5"/>
    <w:rsid w:val="00EB2C06"/>
    <w:rsid w:val="00EB3DE8"/>
    <w:rsid w:val="00EB4324"/>
    <w:rsid w:val="00EB578A"/>
    <w:rsid w:val="00EB6DE2"/>
    <w:rsid w:val="00EC2CF2"/>
    <w:rsid w:val="00EC3328"/>
    <w:rsid w:val="00EC391D"/>
    <w:rsid w:val="00EC4EBC"/>
    <w:rsid w:val="00EC5D31"/>
    <w:rsid w:val="00EC63D0"/>
    <w:rsid w:val="00ED02E6"/>
    <w:rsid w:val="00ED09AE"/>
    <w:rsid w:val="00ED109E"/>
    <w:rsid w:val="00ED21D1"/>
    <w:rsid w:val="00ED48EA"/>
    <w:rsid w:val="00EE2583"/>
    <w:rsid w:val="00EE5A05"/>
    <w:rsid w:val="00EE5E40"/>
    <w:rsid w:val="00EE62A7"/>
    <w:rsid w:val="00EE6CE5"/>
    <w:rsid w:val="00EE70AE"/>
    <w:rsid w:val="00EE7622"/>
    <w:rsid w:val="00EF523C"/>
    <w:rsid w:val="00EF61E7"/>
    <w:rsid w:val="00EF7C90"/>
    <w:rsid w:val="00F0091B"/>
    <w:rsid w:val="00F01542"/>
    <w:rsid w:val="00F0165B"/>
    <w:rsid w:val="00F049F1"/>
    <w:rsid w:val="00F06743"/>
    <w:rsid w:val="00F07B05"/>
    <w:rsid w:val="00F102BF"/>
    <w:rsid w:val="00F105E8"/>
    <w:rsid w:val="00F120EC"/>
    <w:rsid w:val="00F12560"/>
    <w:rsid w:val="00F13F9A"/>
    <w:rsid w:val="00F152BD"/>
    <w:rsid w:val="00F16FA9"/>
    <w:rsid w:val="00F177EE"/>
    <w:rsid w:val="00F20472"/>
    <w:rsid w:val="00F221BE"/>
    <w:rsid w:val="00F221D9"/>
    <w:rsid w:val="00F22542"/>
    <w:rsid w:val="00F22AF0"/>
    <w:rsid w:val="00F3003E"/>
    <w:rsid w:val="00F304CC"/>
    <w:rsid w:val="00F32BD0"/>
    <w:rsid w:val="00F40E70"/>
    <w:rsid w:val="00F441E4"/>
    <w:rsid w:val="00F45CA1"/>
    <w:rsid w:val="00F45F03"/>
    <w:rsid w:val="00F5063F"/>
    <w:rsid w:val="00F51250"/>
    <w:rsid w:val="00F57108"/>
    <w:rsid w:val="00F6371B"/>
    <w:rsid w:val="00F65D86"/>
    <w:rsid w:val="00F67D6D"/>
    <w:rsid w:val="00F72681"/>
    <w:rsid w:val="00F72AB8"/>
    <w:rsid w:val="00F735BD"/>
    <w:rsid w:val="00F759F6"/>
    <w:rsid w:val="00F76024"/>
    <w:rsid w:val="00F77C0B"/>
    <w:rsid w:val="00F8104D"/>
    <w:rsid w:val="00F82E5F"/>
    <w:rsid w:val="00F85FE8"/>
    <w:rsid w:val="00F8675C"/>
    <w:rsid w:val="00F91E55"/>
    <w:rsid w:val="00F93DC0"/>
    <w:rsid w:val="00FA12A5"/>
    <w:rsid w:val="00FA3F70"/>
    <w:rsid w:val="00FA5F85"/>
    <w:rsid w:val="00FA619D"/>
    <w:rsid w:val="00FA69CD"/>
    <w:rsid w:val="00FB0CFF"/>
    <w:rsid w:val="00FB1EFE"/>
    <w:rsid w:val="00FB33E7"/>
    <w:rsid w:val="00FB5737"/>
    <w:rsid w:val="00FB63D4"/>
    <w:rsid w:val="00FC0AAB"/>
    <w:rsid w:val="00FC27AB"/>
    <w:rsid w:val="00FC4FDD"/>
    <w:rsid w:val="00FC7701"/>
    <w:rsid w:val="00FD7983"/>
    <w:rsid w:val="00FE1F01"/>
    <w:rsid w:val="00FE2B1E"/>
    <w:rsid w:val="00FE45AC"/>
    <w:rsid w:val="00FE5F66"/>
    <w:rsid w:val="00FF26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2AD3B0"/>
  <w15:docId w15:val="{A276B802-63C6-447C-B2AD-FABC971DF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563"/>
  </w:style>
  <w:style w:type="paragraph" w:styleId="Nagwek1">
    <w:name w:val="heading 1"/>
    <w:basedOn w:val="Normalny"/>
    <w:next w:val="Normalny"/>
    <w:link w:val="Nagwek1Znak"/>
    <w:uiPriority w:val="9"/>
    <w:qFormat/>
    <w:rsid w:val="00621D1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621D1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35882"/>
    <w:pPr>
      <w:ind w:left="720"/>
      <w:contextualSpacing/>
    </w:pPr>
  </w:style>
  <w:style w:type="paragraph" w:customStyle="1" w:styleId="Default">
    <w:name w:val="Default"/>
    <w:rsid w:val="00C85764"/>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C9613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9613D"/>
  </w:style>
  <w:style w:type="paragraph" w:styleId="Stopka">
    <w:name w:val="footer"/>
    <w:basedOn w:val="Normalny"/>
    <w:link w:val="StopkaZnak"/>
    <w:uiPriority w:val="99"/>
    <w:unhideWhenUsed/>
    <w:rsid w:val="00C9613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9613D"/>
  </w:style>
  <w:style w:type="character" w:styleId="Hipercze">
    <w:name w:val="Hyperlink"/>
    <w:basedOn w:val="Domylnaczcionkaakapitu"/>
    <w:uiPriority w:val="99"/>
    <w:unhideWhenUsed/>
    <w:rsid w:val="00EC2CF2"/>
    <w:rPr>
      <w:color w:val="0000FF"/>
      <w:u w:val="single"/>
    </w:rPr>
  </w:style>
  <w:style w:type="character" w:customStyle="1" w:styleId="articletitle">
    <w:name w:val="articletitle"/>
    <w:basedOn w:val="Domylnaczcionkaakapitu"/>
    <w:rsid w:val="000925D8"/>
  </w:style>
  <w:style w:type="character" w:styleId="Odwoaniedokomentarza">
    <w:name w:val="annotation reference"/>
    <w:basedOn w:val="Domylnaczcionkaakapitu"/>
    <w:uiPriority w:val="99"/>
    <w:semiHidden/>
    <w:unhideWhenUsed/>
    <w:rsid w:val="009750F5"/>
    <w:rPr>
      <w:sz w:val="16"/>
      <w:szCs w:val="16"/>
    </w:rPr>
  </w:style>
  <w:style w:type="paragraph" w:styleId="Tekstkomentarza">
    <w:name w:val="annotation text"/>
    <w:basedOn w:val="Normalny"/>
    <w:link w:val="TekstkomentarzaZnak"/>
    <w:uiPriority w:val="99"/>
    <w:semiHidden/>
    <w:unhideWhenUsed/>
    <w:rsid w:val="009750F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750F5"/>
    <w:rPr>
      <w:sz w:val="20"/>
      <w:szCs w:val="20"/>
    </w:rPr>
  </w:style>
  <w:style w:type="paragraph" w:styleId="Tematkomentarza">
    <w:name w:val="annotation subject"/>
    <w:basedOn w:val="Tekstkomentarza"/>
    <w:next w:val="Tekstkomentarza"/>
    <w:link w:val="TematkomentarzaZnak"/>
    <w:uiPriority w:val="99"/>
    <w:semiHidden/>
    <w:unhideWhenUsed/>
    <w:rsid w:val="009750F5"/>
    <w:rPr>
      <w:b/>
      <w:bCs/>
    </w:rPr>
  </w:style>
  <w:style w:type="character" w:customStyle="1" w:styleId="TematkomentarzaZnak">
    <w:name w:val="Temat komentarza Znak"/>
    <w:basedOn w:val="TekstkomentarzaZnak"/>
    <w:link w:val="Tematkomentarza"/>
    <w:uiPriority w:val="99"/>
    <w:semiHidden/>
    <w:rsid w:val="009750F5"/>
    <w:rPr>
      <w:b/>
      <w:bCs/>
      <w:sz w:val="20"/>
      <w:szCs w:val="20"/>
    </w:rPr>
  </w:style>
  <w:style w:type="paragraph" w:styleId="Tekstdymka">
    <w:name w:val="Balloon Text"/>
    <w:basedOn w:val="Normalny"/>
    <w:link w:val="TekstdymkaZnak"/>
    <w:uiPriority w:val="99"/>
    <w:semiHidden/>
    <w:unhideWhenUsed/>
    <w:rsid w:val="009750F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750F5"/>
    <w:rPr>
      <w:rFonts w:ascii="Tahoma" w:hAnsi="Tahoma" w:cs="Tahoma"/>
      <w:sz w:val="16"/>
      <w:szCs w:val="16"/>
    </w:rPr>
  </w:style>
  <w:style w:type="paragraph" w:customStyle="1" w:styleId="ARTartustawynprozporzdzenia">
    <w:name w:val="ART(§) – art. ustawy (§ np. rozporządzenia)"/>
    <w:uiPriority w:val="11"/>
    <w:qFormat/>
    <w:rsid w:val="002572C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2572C9"/>
    <w:pPr>
      <w:spacing w:after="0" w:line="360" w:lineRule="auto"/>
      <w:ind w:left="1020" w:hanging="510"/>
      <w:jc w:val="both"/>
    </w:pPr>
    <w:rPr>
      <w:rFonts w:ascii="Times" w:eastAsiaTheme="minorEastAsia" w:hAnsi="Times" w:cs="Arial"/>
      <w:bCs/>
      <w:sz w:val="24"/>
      <w:szCs w:val="20"/>
      <w:lang w:eastAsia="pl-PL"/>
    </w:rPr>
  </w:style>
  <w:style w:type="paragraph" w:customStyle="1" w:styleId="USTustnpkodeksu">
    <w:name w:val="UST(§) – ust. (§ np. kodeksu)"/>
    <w:basedOn w:val="ARTartustawynprozporzdzenia"/>
    <w:uiPriority w:val="12"/>
    <w:qFormat/>
    <w:rsid w:val="002572C9"/>
    <w:pPr>
      <w:spacing w:before="0"/>
    </w:pPr>
    <w:rPr>
      <w:bCs/>
    </w:rPr>
  </w:style>
  <w:style w:type="character" w:customStyle="1" w:styleId="IGindeksgrny">
    <w:name w:val="_IG_ – indeks górny"/>
    <w:basedOn w:val="Domylnaczcionkaakapitu"/>
    <w:uiPriority w:val="2"/>
    <w:qFormat/>
    <w:rsid w:val="002572C9"/>
    <w:rPr>
      <w:b w:val="0"/>
      <w:i w:val="0"/>
      <w:vanish w:val="0"/>
      <w:spacing w:val="0"/>
      <w:vertAlign w:val="superscript"/>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basedOn w:val="Domylnaczcionkaakapitu"/>
    <w:link w:val="Tekstprzypisudolnego"/>
    <w:uiPriority w:val="99"/>
    <w:semiHidden/>
    <w:locked/>
    <w:rsid w:val="007F2860"/>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semiHidden/>
    <w:unhideWhenUsed/>
    <w:rsid w:val="007F2860"/>
    <w:pPr>
      <w:spacing w:after="0" w:line="240" w:lineRule="auto"/>
    </w:pPr>
  </w:style>
  <w:style w:type="character" w:customStyle="1" w:styleId="TekstprzypisudolnegoZnak1">
    <w:name w:val="Tekst przypisu dolnego Znak1"/>
    <w:basedOn w:val="Domylnaczcionkaakapitu"/>
    <w:uiPriority w:val="99"/>
    <w:semiHidden/>
    <w:rsid w:val="007F2860"/>
    <w:rPr>
      <w:sz w:val="20"/>
      <w:szCs w:val="20"/>
    </w:rPr>
  </w:style>
  <w:style w:type="character" w:customStyle="1" w:styleId="AAPKT1Znak">
    <w:name w:val="AA PKT 1 Znak"/>
    <w:link w:val="AAPKT1"/>
    <w:locked/>
    <w:rsid w:val="007F2860"/>
    <w:rPr>
      <w:rFonts w:ascii="Times New Roman" w:hAnsi="Times New Roman" w:cs="Times New Roman"/>
      <w:b/>
      <w:caps/>
    </w:rPr>
  </w:style>
  <w:style w:type="paragraph" w:customStyle="1" w:styleId="AAPKT1">
    <w:name w:val="AA PKT 1"/>
    <w:basedOn w:val="Akapitzlist"/>
    <w:link w:val="AAPKT1Znak"/>
    <w:qFormat/>
    <w:rsid w:val="007F2860"/>
    <w:pPr>
      <w:numPr>
        <w:numId w:val="18"/>
      </w:numPr>
      <w:snapToGrid w:val="0"/>
      <w:spacing w:before="240" w:after="240"/>
      <w:ind w:left="714" w:right="40" w:hanging="357"/>
      <w:contextualSpacing w:val="0"/>
      <w:jc w:val="both"/>
    </w:pPr>
    <w:rPr>
      <w:rFonts w:ascii="Times New Roman" w:hAnsi="Times New Roman" w:cs="Times New Roman"/>
      <w:b/>
      <w:caps/>
    </w:rPr>
  </w:style>
  <w:style w:type="character" w:styleId="Odwoanieprzypisudolnego">
    <w:name w:val="footnote reference"/>
    <w:aliases w:val="FZ,Footnote symbol,Voetnootverwijzing,Footnote reference number"/>
    <w:uiPriority w:val="99"/>
    <w:semiHidden/>
    <w:unhideWhenUsed/>
    <w:rsid w:val="007F2860"/>
    <w:rPr>
      <w:vertAlign w:val="superscript"/>
    </w:rPr>
  </w:style>
  <w:style w:type="paragraph" w:styleId="Poprawka">
    <w:name w:val="Revision"/>
    <w:hidden/>
    <w:uiPriority w:val="99"/>
    <w:semiHidden/>
    <w:rsid w:val="0054590F"/>
    <w:pPr>
      <w:spacing w:after="0" w:line="240" w:lineRule="auto"/>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C7701"/>
    <w:rPr>
      <w:bCs/>
    </w:rPr>
  </w:style>
  <w:style w:type="paragraph" w:styleId="Tekstprzypisukocowego">
    <w:name w:val="endnote text"/>
    <w:basedOn w:val="Normalny"/>
    <w:link w:val="TekstprzypisukocowegoZnak"/>
    <w:uiPriority w:val="99"/>
    <w:semiHidden/>
    <w:unhideWhenUsed/>
    <w:rsid w:val="00175A7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75A73"/>
    <w:rPr>
      <w:sz w:val="20"/>
      <w:szCs w:val="20"/>
    </w:rPr>
  </w:style>
  <w:style w:type="character" w:styleId="Odwoanieprzypisukocowego">
    <w:name w:val="endnote reference"/>
    <w:basedOn w:val="Domylnaczcionkaakapitu"/>
    <w:uiPriority w:val="99"/>
    <w:semiHidden/>
    <w:unhideWhenUsed/>
    <w:rsid w:val="00175A73"/>
    <w:rPr>
      <w:vertAlign w:val="superscript"/>
    </w:rPr>
  </w:style>
  <w:style w:type="table" w:styleId="redniasiatka1akcent5">
    <w:name w:val="Medium Grid 1 Accent 5"/>
    <w:basedOn w:val="Standardowy"/>
    <w:uiPriority w:val="67"/>
    <w:rsid w:val="00B22EE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Nagwek1Znak">
    <w:name w:val="Nagłówek 1 Znak"/>
    <w:basedOn w:val="Domylnaczcionkaakapitu"/>
    <w:link w:val="Nagwek1"/>
    <w:uiPriority w:val="9"/>
    <w:rsid w:val="00621D1F"/>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rsid w:val="00621D1F"/>
    <w:rPr>
      <w:rFonts w:asciiTheme="majorHAnsi" w:eastAsiaTheme="majorEastAsia" w:hAnsiTheme="majorHAnsi" w:cstheme="majorBidi"/>
      <w:color w:val="365F91" w:themeColor="accent1" w:themeShade="BF"/>
      <w:sz w:val="26"/>
      <w:szCs w:val="26"/>
    </w:rPr>
  </w:style>
  <w:style w:type="paragraph" w:styleId="Lista">
    <w:name w:val="List"/>
    <w:basedOn w:val="Normalny"/>
    <w:uiPriority w:val="99"/>
    <w:unhideWhenUsed/>
    <w:rsid w:val="00621D1F"/>
    <w:pPr>
      <w:ind w:left="283" w:hanging="283"/>
      <w:contextualSpacing/>
    </w:pPr>
  </w:style>
  <w:style w:type="paragraph" w:styleId="Lista2">
    <w:name w:val="List 2"/>
    <w:basedOn w:val="Normalny"/>
    <w:uiPriority w:val="99"/>
    <w:unhideWhenUsed/>
    <w:rsid w:val="00621D1F"/>
    <w:pPr>
      <w:ind w:left="566" w:hanging="283"/>
      <w:contextualSpacing/>
    </w:pPr>
  </w:style>
  <w:style w:type="paragraph" w:styleId="Lista3">
    <w:name w:val="List 3"/>
    <w:basedOn w:val="Normalny"/>
    <w:uiPriority w:val="99"/>
    <w:unhideWhenUsed/>
    <w:rsid w:val="00621D1F"/>
    <w:pPr>
      <w:ind w:left="849" w:hanging="283"/>
      <w:contextualSpacing/>
    </w:pPr>
  </w:style>
  <w:style w:type="paragraph" w:styleId="Listapunktowana">
    <w:name w:val="List Bullet"/>
    <w:basedOn w:val="Normalny"/>
    <w:uiPriority w:val="99"/>
    <w:unhideWhenUsed/>
    <w:rsid w:val="00621D1F"/>
    <w:pPr>
      <w:numPr>
        <w:numId w:val="32"/>
      </w:numPr>
      <w:contextualSpacing/>
    </w:pPr>
  </w:style>
  <w:style w:type="paragraph" w:styleId="Listapunktowana2">
    <w:name w:val="List Bullet 2"/>
    <w:basedOn w:val="Normalny"/>
    <w:uiPriority w:val="99"/>
    <w:unhideWhenUsed/>
    <w:rsid w:val="00621D1F"/>
    <w:pPr>
      <w:numPr>
        <w:numId w:val="33"/>
      </w:numPr>
      <w:contextualSpacing/>
    </w:pPr>
  </w:style>
  <w:style w:type="paragraph" w:styleId="Tytu">
    <w:name w:val="Title"/>
    <w:basedOn w:val="Normalny"/>
    <w:next w:val="Normalny"/>
    <w:link w:val="TytuZnak"/>
    <w:uiPriority w:val="10"/>
    <w:qFormat/>
    <w:rsid w:val="00621D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21D1F"/>
    <w:rPr>
      <w:rFonts w:asciiTheme="majorHAnsi" w:eastAsiaTheme="majorEastAsia" w:hAnsiTheme="majorHAnsi" w:cstheme="majorBidi"/>
      <w:spacing w:val="-10"/>
      <w:kern w:val="28"/>
      <w:sz w:val="56"/>
      <w:szCs w:val="56"/>
    </w:rPr>
  </w:style>
  <w:style w:type="paragraph" w:styleId="Tekstpodstawowy">
    <w:name w:val="Body Text"/>
    <w:basedOn w:val="Normalny"/>
    <w:link w:val="TekstpodstawowyZnak"/>
    <w:uiPriority w:val="99"/>
    <w:unhideWhenUsed/>
    <w:rsid w:val="00621D1F"/>
    <w:pPr>
      <w:spacing w:after="120"/>
    </w:pPr>
  </w:style>
  <w:style w:type="character" w:customStyle="1" w:styleId="TekstpodstawowyZnak">
    <w:name w:val="Tekst podstawowy Znak"/>
    <w:basedOn w:val="Domylnaczcionkaakapitu"/>
    <w:link w:val="Tekstpodstawowy"/>
    <w:uiPriority w:val="99"/>
    <w:rsid w:val="00621D1F"/>
  </w:style>
  <w:style w:type="paragraph" w:styleId="Bezodstpw">
    <w:name w:val="No Spacing"/>
    <w:uiPriority w:val="1"/>
    <w:qFormat/>
    <w:rsid w:val="008B528C"/>
    <w:pPr>
      <w:spacing w:after="0" w:line="240" w:lineRule="auto"/>
    </w:pPr>
  </w:style>
  <w:style w:type="paragraph" w:customStyle="1" w:styleId="menfont">
    <w:name w:val="men font"/>
    <w:basedOn w:val="Normalny"/>
    <w:rsid w:val="00481ECC"/>
    <w:pPr>
      <w:spacing w:after="0" w:line="240" w:lineRule="auto"/>
    </w:pPr>
    <w:rPr>
      <w:rFonts w:ascii="Arial" w:eastAsia="Times New Roman" w:hAnsi="Arial" w:cs="Arial"/>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21443">
      <w:bodyDiv w:val="1"/>
      <w:marLeft w:val="0"/>
      <w:marRight w:val="0"/>
      <w:marTop w:val="0"/>
      <w:marBottom w:val="0"/>
      <w:divBdr>
        <w:top w:val="none" w:sz="0" w:space="0" w:color="auto"/>
        <w:left w:val="none" w:sz="0" w:space="0" w:color="auto"/>
        <w:bottom w:val="none" w:sz="0" w:space="0" w:color="auto"/>
        <w:right w:val="none" w:sz="0" w:space="0" w:color="auto"/>
      </w:divBdr>
      <w:divsChild>
        <w:div w:id="1354457835">
          <w:marLeft w:val="0"/>
          <w:marRight w:val="0"/>
          <w:marTop w:val="0"/>
          <w:marBottom w:val="0"/>
          <w:divBdr>
            <w:top w:val="none" w:sz="0" w:space="0" w:color="auto"/>
            <w:left w:val="none" w:sz="0" w:space="0" w:color="auto"/>
            <w:bottom w:val="none" w:sz="0" w:space="0" w:color="auto"/>
            <w:right w:val="none" w:sz="0" w:space="0" w:color="auto"/>
          </w:divBdr>
        </w:div>
        <w:div w:id="1881745017">
          <w:marLeft w:val="0"/>
          <w:marRight w:val="0"/>
          <w:marTop w:val="0"/>
          <w:marBottom w:val="0"/>
          <w:divBdr>
            <w:top w:val="none" w:sz="0" w:space="0" w:color="auto"/>
            <w:left w:val="none" w:sz="0" w:space="0" w:color="auto"/>
            <w:bottom w:val="none" w:sz="0" w:space="0" w:color="auto"/>
            <w:right w:val="none" w:sz="0" w:space="0" w:color="auto"/>
          </w:divBdr>
        </w:div>
      </w:divsChild>
    </w:div>
    <w:div w:id="148063265">
      <w:bodyDiv w:val="1"/>
      <w:marLeft w:val="0"/>
      <w:marRight w:val="0"/>
      <w:marTop w:val="0"/>
      <w:marBottom w:val="0"/>
      <w:divBdr>
        <w:top w:val="none" w:sz="0" w:space="0" w:color="auto"/>
        <w:left w:val="none" w:sz="0" w:space="0" w:color="auto"/>
        <w:bottom w:val="none" w:sz="0" w:space="0" w:color="auto"/>
        <w:right w:val="none" w:sz="0" w:space="0" w:color="auto"/>
      </w:divBdr>
      <w:divsChild>
        <w:div w:id="726226337">
          <w:marLeft w:val="0"/>
          <w:marRight w:val="0"/>
          <w:marTop w:val="0"/>
          <w:marBottom w:val="0"/>
          <w:divBdr>
            <w:top w:val="none" w:sz="0" w:space="0" w:color="auto"/>
            <w:left w:val="none" w:sz="0" w:space="0" w:color="auto"/>
            <w:bottom w:val="none" w:sz="0" w:space="0" w:color="auto"/>
            <w:right w:val="none" w:sz="0" w:space="0" w:color="auto"/>
          </w:divBdr>
        </w:div>
        <w:div w:id="554926032">
          <w:marLeft w:val="0"/>
          <w:marRight w:val="0"/>
          <w:marTop w:val="0"/>
          <w:marBottom w:val="0"/>
          <w:divBdr>
            <w:top w:val="none" w:sz="0" w:space="0" w:color="auto"/>
            <w:left w:val="none" w:sz="0" w:space="0" w:color="auto"/>
            <w:bottom w:val="none" w:sz="0" w:space="0" w:color="auto"/>
            <w:right w:val="none" w:sz="0" w:space="0" w:color="auto"/>
          </w:divBdr>
        </w:div>
      </w:divsChild>
    </w:div>
    <w:div w:id="159080761">
      <w:bodyDiv w:val="1"/>
      <w:marLeft w:val="0"/>
      <w:marRight w:val="0"/>
      <w:marTop w:val="0"/>
      <w:marBottom w:val="0"/>
      <w:divBdr>
        <w:top w:val="none" w:sz="0" w:space="0" w:color="auto"/>
        <w:left w:val="none" w:sz="0" w:space="0" w:color="auto"/>
        <w:bottom w:val="none" w:sz="0" w:space="0" w:color="auto"/>
        <w:right w:val="none" w:sz="0" w:space="0" w:color="auto"/>
      </w:divBdr>
    </w:div>
    <w:div w:id="261761175">
      <w:bodyDiv w:val="1"/>
      <w:marLeft w:val="0"/>
      <w:marRight w:val="0"/>
      <w:marTop w:val="0"/>
      <w:marBottom w:val="0"/>
      <w:divBdr>
        <w:top w:val="none" w:sz="0" w:space="0" w:color="auto"/>
        <w:left w:val="none" w:sz="0" w:space="0" w:color="auto"/>
        <w:bottom w:val="none" w:sz="0" w:space="0" w:color="auto"/>
        <w:right w:val="none" w:sz="0" w:space="0" w:color="auto"/>
      </w:divBdr>
    </w:div>
    <w:div w:id="264114668">
      <w:bodyDiv w:val="1"/>
      <w:marLeft w:val="0"/>
      <w:marRight w:val="0"/>
      <w:marTop w:val="0"/>
      <w:marBottom w:val="0"/>
      <w:divBdr>
        <w:top w:val="none" w:sz="0" w:space="0" w:color="auto"/>
        <w:left w:val="none" w:sz="0" w:space="0" w:color="auto"/>
        <w:bottom w:val="none" w:sz="0" w:space="0" w:color="auto"/>
        <w:right w:val="none" w:sz="0" w:space="0" w:color="auto"/>
      </w:divBdr>
    </w:div>
    <w:div w:id="486670483">
      <w:bodyDiv w:val="1"/>
      <w:marLeft w:val="0"/>
      <w:marRight w:val="0"/>
      <w:marTop w:val="0"/>
      <w:marBottom w:val="0"/>
      <w:divBdr>
        <w:top w:val="none" w:sz="0" w:space="0" w:color="auto"/>
        <w:left w:val="none" w:sz="0" w:space="0" w:color="auto"/>
        <w:bottom w:val="none" w:sz="0" w:space="0" w:color="auto"/>
        <w:right w:val="none" w:sz="0" w:space="0" w:color="auto"/>
      </w:divBdr>
      <w:divsChild>
        <w:div w:id="861629140">
          <w:marLeft w:val="0"/>
          <w:marRight w:val="0"/>
          <w:marTop w:val="0"/>
          <w:marBottom w:val="0"/>
          <w:divBdr>
            <w:top w:val="none" w:sz="0" w:space="0" w:color="auto"/>
            <w:left w:val="none" w:sz="0" w:space="0" w:color="auto"/>
            <w:bottom w:val="none" w:sz="0" w:space="0" w:color="auto"/>
            <w:right w:val="none" w:sz="0" w:space="0" w:color="auto"/>
          </w:divBdr>
        </w:div>
        <w:div w:id="1898737389">
          <w:marLeft w:val="0"/>
          <w:marRight w:val="0"/>
          <w:marTop w:val="0"/>
          <w:marBottom w:val="0"/>
          <w:divBdr>
            <w:top w:val="none" w:sz="0" w:space="0" w:color="auto"/>
            <w:left w:val="none" w:sz="0" w:space="0" w:color="auto"/>
            <w:bottom w:val="none" w:sz="0" w:space="0" w:color="auto"/>
            <w:right w:val="none" w:sz="0" w:space="0" w:color="auto"/>
          </w:divBdr>
        </w:div>
      </w:divsChild>
    </w:div>
    <w:div w:id="586841336">
      <w:bodyDiv w:val="1"/>
      <w:marLeft w:val="0"/>
      <w:marRight w:val="0"/>
      <w:marTop w:val="0"/>
      <w:marBottom w:val="0"/>
      <w:divBdr>
        <w:top w:val="none" w:sz="0" w:space="0" w:color="auto"/>
        <w:left w:val="none" w:sz="0" w:space="0" w:color="auto"/>
        <w:bottom w:val="none" w:sz="0" w:space="0" w:color="auto"/>
        <w:right w:val="none" w:sz="0" w:space="0" w:color="auto"/>
      </w:divBdr>
      <w:divsChild>
        <w:div w:id="1378965109">
          <w:marLeft w:val="0"/>
          <w:marRight w:val="0"/>
          <w:marTop w:val="0"/>
          <w:marBottom w:val="0"/>
          <w:divBdr>
            <w:top w:val="none" w:sz="0" w:space="0" w:color="auto"/>
            <w:left w:val="none" w:sz="0" w:space="0" w:color="auto"/>
            <w:bottom w:val="none" w:sz="0" w:space="0" w:color="auto"/>
            <w:right w:val="none" w:sz="0" w:space="0" w:color="auto"/>
          </w:divBdr>
          <w:divsChild>
            <w:div w:id="1194221774">
              <w:marLeft w:val="0"/>
              <w:marRight w:val="0"/>
              <w:marTop w:val="0"/>
              <w:marBottom w:val="0"/>
              <w:divBdr>
                <w:top w:val="none" w:sz="0" w:space="0" w:color="auto"/>
                <w:left w:val="none" w:sz="0" w:space="0" w:color="auto"/>
                <w:bottom w:val="none" w:sz="0" w:space="0" w:color="auto"/>
                <w:right w:val="none" w:sz="0" w:space="0" w:color="auto"/>
              </w:divBdr>
              <w:divsChild>
                <w:div w:id="6661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72702">
          <w:marLeft w:val="0"/>
          <w:marRight w:val="0"/>
          <w:marTop w:val="0"/>
          <w:marBottom w:val="0"/>
          <w:divBdr>
            <w:top w:val="none" w:sz="0" w:space="0" w:color="auto"/>
            <w:left w:val="none" w:sz="0" w:space="0" w:color="auto"/>
            <w:bottom w:val="none" w:sz="0" w:space="0" w:color="auto"/>
            <w:right w:val="none" w:sz="0" w:space="0" w:color="auto"/>
          </w:divBdr>
          <w:divsChild>
            <w:div w:id="825240076">
              <w:marLeft w:val="0"/>
              <w:marRight w:val="0"/>
              <w:marTop w:val="0"/>
              <w:marBottom w:val="0"/>
              <w:divBdr>
                <w:top w:val="none" w:sz="0" w:space="0" w:color="auto"/>
                <w:left w:val="none" w:sz="0" w:space="0" w:color="auto"/>
                <w:bottom w:val="none" w:sz="0" w:space="0" w:color="auto"/>
                <w:right w:val="none" w:sz="0" w:space="0" w:color="auto"/>
              </w:divBdr>
              <w:divsChild>
                <w:div w:id="150578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18146">
          <w:marLeft w:val="0"/>
          <w:marRight w:val="0"/>
          <w:marTop w:val="0"/>
          <w:marBottom w:val="0"/>
          <w:divBdr>
            <w:top w:val="none" w:sz="0" w:space="0" w:color="auto"/>
            <w:left w:val="none" w:sz="0" w:space="0" w:color="auto"/>
            <w:bottom w:val="none" w:sz="0" w:space="0" w:color="auto"/>
            <w:right w:val="none" w:sz="0" w:space="0" w:color="auto"/>
          </w:divBdr>
          <w:divsChild>
            <w:div w:id="1096250351">
              <w:marLeft w:val="0"/>
              <w:marRight w:val="0"/>
              <w:marTop w:val="0"/>
              <w:marBottom w:val="0"/>
              <w:divBdr>
                <w:top w:val="none" w:sz="0" w:space="0" w:color="auto"/>
                <w:left w:val="none" w:sz="0" w:space="0" w:color="auto"/>
                <w:bottom w:val="none" w:sz="0" w:space="0" w:color="auto"/>
                <w:right w:val="none" w:sz="0" w:space="0" w:color="auto"/>
              </w:divBdr>
              <w:divsChild>
                <w:div w:id="187098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92834">
          <w:marLeft w:val="0"/>
          <w:marRight w:val="0"/>
          <w:marTop w:val="0"/>
          <w:marBottom w:val="0"/>
          <w:divBdr>
            <w:top w:val="none" w:sz="0" w:space="0" w:color="auto"/>
            <w:left w:val="none" w:sz="0" w:space="0" w:color="auto"/>
            <w:bottom w:val="none" w:sz="0" w:space="0" w:color="auto"/>
            <w:right w:val="none" w:sz="0" w:space="0" w:color="auto"/>
          </w:divBdr>
          <w:divsChild>
            <w:div w:id="1682975986">
              <w:marLeft w:val="0"/>
              <w:marRight w:val="0"/>
              <w:marTop w:val="0"/>
              <w:marBottom w:val="0"/>
              <w:divBdr>
                <w:top w:val="none" w:sz="0" w:space="0" w:color="auto"/>
                <w:left w:val="none" w:sz="0" w:space="0" w:color="auto"/>
                <w:bottom w:val="none" w:sz="0" w:space="0" w:color="auto"/>
                <w:right w:val="none" w:sz="0" w:space="0" w:color="auto"/>
              </w:divBdr>
              <w:divsChild>
                <w:div w:id="5834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406367">
      <w:bodyDiv w:val="1"/>
      <w:marLeft w:val="0"/>
      <w:marRight w:val="0"/>
      <w:marTop w:val="0"/>
      <w:marBottom w:val="0"/>
      <w:divBdr>
        <w:top w:val="none" w:sz="0" w:space="0" w:color="auto"/>
        <w:left w:val="none" w:sz="0" w:space="0" w:color="auto"/>
        <w:bottom w:val="none" w:sz="0" w:space="0" w:color="auto"/>
        <w:right w:val="none" w:sz="0" w:space="0" w:color="auto"/>
      </w:divBdr>
    </w:div>
    <w:div w:id="845678969">
      <w:bodyDiv w:val="1"/>
      <w:marLeft w:val="0"/>
      <w:marRight w:val="0"/>
      <w:marTop w:val="0"/>
      <w:marBottom w:val="0"/>
      <w:divBdr>
        <w:top w:val="none" w:sz="0" w:space="0" w:color="auto"/>
        <w:left w:val="none" w:sz="0" w:space="0" w:color="auto"/>
        <w:bottom w:val="none" w:sz="0" w:space="0" w:color="auto"/>
        <w:right w:val="none" w:sz="0" w:space="0" w:color="auto"/>
      </w:divBdr>
    </w:div>
    <w:div w:id="1070809090">
      <w:bodyDiv w:val="1"/>
      <w:marLeft w:val="0"/>
      <w:marRight w:val="0"/>
      <w:marTop w:val="0"/>
      <w:marBottom w:val="0"/>
      <w:divBdr>
        <w:top w:val="none" w:sz="0" w:space="0" w:color="auto"/>
        <w:left w:val="none" w:sz="0" w:space="0" w:color="auto"/>
        <w:bottom w:val="none" w:sz="0" w:space="0" w:color="auto"/>
        <w:right w:val="none" w:sz="0" w:space="0" w:color="auto"/>
      </w:divBdr>
    </w:div>
    <w:div w:id="1259145509">
      <w:bodyDiv w:val="1"/>
      <w:marLeft w:val="0"/>
      <w:marRight w:val="0"/>
      <w:marTop w:val="0"/>
      <w:marBottom w:val="0"/>
      <w:divBdr>
        <w:top w:val="none" w:sz="0" w:space="0" w:color="auto"/>
        <w:left w:val="none" w:sz="0" w:space="0" w:color="auto"/>
        <w:bottom w:val="none" w:sz="0" w:space="0" w:color="auto"/>
        <w:right w:val="none" w:sz="0" w:space="0" w:color="auto"/>
      </w:divBdr>
      <w:divsChild>
        <w:div w:id="862943489">
          <w:marLeft w:val="0"/>
          <w:marRight w:val="0"/>
          <w:marTop w:val="0"/>
          <w:marBottom w:val="0"/>
          <w:divBdr>
            <w:top w:val="none" w:sz="0" w:space="0" w:color="auto"/>
            <w:left w:val="none" w:sz="0" w:space="0" w:color="auto"/>
            <w:bottom w:val="none" w:sz="0" w:space="0" w:color="auto"/>
            <w:right w:val="none" w:sz="0" w:space="0" w:color="auto"/>
          </w:divBdr>
        </w:div>
        <w:div w:id="1125005701">
          <w:marLeft w:val="0"/>
          <w:marRight w:val="0"/>
          <w:marTop w:val="0"/>
          <w:marBottom w:val="0"/>
          <w:divBdr>
            <w:top w:val="none" w:sz="0" w:space="0" w:color="auto"/>
            <w:left w:val="none" w:sz="0" w:space="0" w:color="auto"/>
            <w:bottom w:val="none" w:sz="0" w:space="0" w:color="auto"/>
            <w:right w:val="none" w:sz="0" w:space="0" w:color="auto"/>
          </w:divBdr>
        </w:div>
      </w:divsChild>
    </w:div>
    <w:div w:id="1286306894">
      <w:bodyDiv w:val="1"/>
      <w:marLeft w:val="0"/>
      <w:marRight w:val="0"/>
      <w:marTop w:val="0"/>
      <w:marBottom w:val="0"/>
      <w:divBdr>
        <w:top w:val="none" w:sz="0" w:space="0" w:color="auto"/>
        <w:left w:val="none" w:sz="0" w:space="0" w:color="auto"/>
        <w:bottom w:val="none" w:sz="0" w:space="0" w:color="auto"/>
        <w:right w:val="none" w:sz="0" w:space="0" w:color="auto"/>
      </w:divBdr>
      <w:divsChild>
        <w:div w:id="582494013">
          <w:marLeft w:val="0"/>
          <w:marRight w:val="0"/>
          <w:marTop w:val="0"/>
          <w:marBottom w:val="0"/>
          <w:divBdr>
            <w:top w:val="none" w:sz="0" w:space="0" w:color="auto"/>
            <w:left w:val="none" w:sz="0" w:space="0" w:color="auto"/>
            <w:bottom w:val="none" w:sz="0" w:space="0" w:color="auto"/>
            <w:right w:val="none" w:sz="0" w:space="0" w:color="auto"/>
          </w:divBdr>
          <w:divsChild>
            <w:div w:id="39087316">
              <w:marLeft w:val="0"/>
              <w:marRight w:val="0"/>
              <w:marTop w:val="0"/>
              <w:marBottom w:val="0"/>
              <w:divBdr>
                <w:top w:val="none" w:sz="0" w:space="0" w:color="auto"/>
                <w:left w:val="none" w:sz="0" w:space="0" w:color="auto"/>
                <w:bottom w:val="none" w:sz="0" w:space="0" w:color="auto"/>
                <w:right w:val="none" w:sz="0" w:space="0" w:color="auto"/>
              </w:divBdr>
            </w:div>
          </w:divsChild>
        </w:div>
        <w:div w:id="381633463">
          <w:marLeft w:val="0"/>
          <w:marRight w:val="0"/>
          <w:marTop w:val="0"/>
          <w:marBottom w:val="0"/>
          <w:divBdr>
            <w:top w:val="none" w:sz="0" w:space="0" w:color="auto"/>
            <w:left w:val="none" w:sz="0" w:space="0" w:color="auto"/>
            <w:bottom w:val="none" w:sz="0" w:space="0" w:color="auto"/>
            <w:right w:val="none" w:sz="0" w:space="0" w:color="auto"/>
          </w:divBdr>
          <w:divsChild>
            <w:div w:id="1689527546">
              <w:marLeft w:val="0"/>
              <w:marRight w:val="0"/>
              <w:marTop w:val="0"/>
              <w:marBottom w:val="0"/>
              <w:divBdr>
                <w:top w:val="none" w:sz="0" w:space="0" w:color="auto"/>
                <w:left w:val="none" w:sz="0" w:space="0" w:color="auto"/>
                <w:bottom w:val="none" w:sz="0" w:space="0" w:color="auto"/>
                <w:right w:val="none" w:sz="0" w:space="0" w:color="auto"/>
              </w:divBdr>
              <w:divsChild>
                <w:div w:id="149090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813836">
      <w:bodyDiv w:val="1"/>
      <w:marLeft w:val="0"/>
      <w:marRight w:val="0"/>
      <w:marTop w:val="0"/>
      <w:marBottom w:val="0"/>
      <w:divBdr>
        <w:top w:val="none" w:sz="0" w:space="0" w:color="auto"/>
        <w:left w:val="none" w:sz="0" w:space="0" w:color="auto"/>
        <w:bottom w:val="none" w:sz="0" w:space="0" w:color="auto"/>
        <w:right w:val="none" w:sz="0" w:space="0" w:color="auto"/>
      </w:divBdr>
      <w:divsChild>
        <w:div w:id="947543963">
          <w:marLeft w:val="0"/>
          <w:marRight w:val="0"/>
          <w:marTop w:val="0"/>
          <w:marBottom w:val="0"/>
          <w:divBdr>
            <w:top w:val="none" w:sz="0" w:space="0" w:color="auto"/>
            <w:left w:val="none" w:sz="0" w:space="0" w:color="auto"/>
            <w:bottom w:val="none" w:sz="0" w:space="0" w:color="auto"/>
            <w:right w:val="none" w:sz="0" w:space="0" w:color="auto"/>
          </w:divBdr>
        </w:div>
        <w:div w:id="236332824">
          <w:marLeft w:val="0"/>
          <w:marRight w:val="0"/>
          <w:marTop w:val="0"/>
          <w:marBottom w:val="0"/>
          <w:divBdr>
            <w:top w:val="none" w:sz="0" w:space="0" w:color="auto"/>
            <w:left w:val="none" w:sz="0" w:space="0" w:color="auto"/>
            <w:bottom w:val="none" w:sz="0" w:space="0" w:color="auto"/>
            <w:right w:val="none" w:sz="0" w:space="0" w:color="auto"/>
          </w:divBdr>
          <w:divsChild>
            <w:div w:id="510532043">
              <w:marLeft w:val="0"/>
              <w:marRight w:val="0"/>
              <w:marTop w:val="0"/>
              <w:marBottom w:val="0"/>
              <w:divBdr>
                <w:top w:val="none" w:sz="0" w:space="0" w:color="auto"/>
                <w:left w:val="none" w:sz="0" w:space="0" w:color="auto"/>
                <w:bottom w:val="none" w:sz="0" w:space="0" w:color="auto"/>
                <w:right w:val="none" w:sz="0" w:space="0" w:color="auto"/>
              </w:divBdr>
              <w:divsChild>
                <w:div w:id="171704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560218">
      <w:bodyDiv w:val="1"/>
      <w:marLeft w:val="0"/>
      <w:marRight w:val="0"/>
      <w:marTop w:val="0"/>
      <w:marBottom w:val="0"/>
      <w:divBdr>
        <w:top w:val="none" w:sz="0" w:space="0" w:color="auto"/>
        <w:left w:val="none" w:sz="0" w:space="0" w:color="auto"/>
        <w:bottom w:val="none" w:sz="0" w:space="0" w:color="auto"/>
        <w:right w:val="none" w:sz="0" w:space="0" w:color="auto"/>
      </w:divBdr>
      <w:divsChild>
        <w:div w:id="2137747135">
          <w:marLeft w:val="0"/>
          <w:marRight w:val="0"/>
          <w:marTop w:val="0"/>
          <w:marBottom w:val="0"/>
          <w:divBdr>
            <w:top w:val="none" w:sz="0" w:space="0" w:color="auto"/>
            <w:left w:val="none" w:sz="0" w:space="0" w:color="auto"/>
            <w:bottom w:val="none" w:sz="0" w:space="0" w:color="auto"/>
            <w:right w:val="none" w:sz="0" w:space="0" w:color="auto"/>
          </w:divBdr>
          <w:divsChild>
            <w:div w:id="1265461802">
              <w:marLeft w:val="0"/>
              <w:marRight w:val="0"/>
              <w:marTop w:val="0"/>
              <w:marBottom w:val="0"/>
              <w:divBdr>
                <w:top w:val="none" w:sz="0" w:space="0" w:color="auto"/>
                <w:left w:val="none" w:sz="0" w:space="0" w:color="auto"/>
                <w:bottom w:val="none" w:sz="0" w:space="0" w:color="auto"/>
                <w:right w:val="none" w:sz="0" w:space="0" w:color="auto"/>
              </w:divBdr>
              <w:divsChild>
                <w:div w:id="128503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113728">
      <w:bodyDiv w:val="1"/>
      <w:marLeft w:val="0"/>
      <w:marRight w:val="0"/>
      <w:marTop w:val="0"/>
      <w:marBottom w:val="0"/>
      <w:divBdr>
        <w:top w:val="none" w:sz="0" w:space="0" w:color="auto"/>
        <w:left w:val="none" w:sz="0" w:space="0" w:color="auto"/>
        <w:bottom w:val="none" w:sz="0" w:space="0" w:color="auto"/>
        <w:right w:val="none" w:sz="0" w:space="0" w:color="auto"/>
      </w:divBdr>
      <w:divsChild>
        <w:div w:id="796529148">
          <w:marLeft w:val="0"/>
          <w:marRight w:val="0"/>
          <w:marTop w:val="0"/>
          <w:marBottom w:val="0"/>
          <w:divBdr>
            <w:top w:val="none" w:sz="0" w:space="0" w:color="auto"/>
            <w:left w:val="none" w:sz="0" w:space="0" w:color="auto"/>
            <w:bottom w:val="none" w:sz="0" w:space="0" w:color="auto"/>
            <w:right w:val="none" w:sz="0" w:space="0" w:color="auto"/>
          </w:divBdr>
        </w:div>
        <w:div w:id="2043167084">
          <w:marLeft w:val="0"/>
          <w:marRight w:val="0"/>
          <w:marTop w:val="0"/>
          <w:marBottom w:val="0"/>
          <w:divBdr>
            <w:top w:val="none" w:sz="0" w:space="0" w:color="auto"/>
            <w:left w:val="none" w:sz="0" w:space="0" w:color="auto"/>
            <w:bottom w:val="none" w:sz="0" w:space="0" w:color="auto"/>
            <w:right w:val="none" w:sz="0" w:space="0" w:color="auto"/>
          </w:divBdr>
        </w:div>
        <w:div w:id="1459839602">
          <w:marLeft w:val="0"/>
          <w:marRight w:val="0"/>
          <w:marTop w:val="0"/>
          <w:marBottom w:val="0"/>
          <w:divBdr>
            <w:top w:val="none" w:sz="0" w:space="0" w:color="auto"/>
            <w:left w:val="none" w:sz="0" w:space="0" w:color="auto"/>
            <w:bottom w:val="none" w:sz="0" w:space="0" w:color="auto"/>
            <w:right w:val="none" w:sz="0" w:space="0" w:color="auto"/>
          </w:divBdr>
        </w:div>
      </w:divsChild>
    </w:div>
    <w:div w:id="1992051952">
      <w:bodyDiv w:val="1"/>
      <w:marLeft w:val="0"/>
      <w:marRight w:val="0"/>
      <w:marTop w:val="0"/>
      <w:marBottom w:val="0"/>
      <w:divBdr>
        <w:top w:val="none" w:sz="0" w:space="0" w:color="auto"/>
        <w:left w:val="none" w:sz="0" w:space="0" w:color="auto"/>
        <w:bottom w:val="none" w:sz="0" w:space="0" w:color="auto"/>
        <w:right w:val="none" w:sz="0" w:space="0" w:color="auto"/>
      </w:divBdr>
    </w:div>
    <w:div w:id="2128499413">
      <w:bodyDiv w:val="1"/>
      <w:marLeft w:val="0"/>
      <w:marRight w:val="0"/>
      <w:marTop w:val="0"/>
      <w:marBottom w:val="0"/>
      <w:divBdr>
        <w:top w:val="none" w:sz="0" w:space="0" w:color="auto"/>
        <w:left w:val="none" w:sz="0" w:space="0" w:color="auto"/>
        <w:bottom w:val="none" w:sz="0" w:space="0" w:color="auto"/>
        <w:right w:val="none" w:sz="0" w:space="0" w:color="auto"/>
      </w:divBdr>
    </w:div>
    <w:div w:id="213798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DCFA1-42DE-4965-866B-57BEF7EBC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55</Pages>
  <Words>18083</Words>
  <Characters>108499</Characters>
  <Application>Microsoft Office Word</Application>
  <DocSecurity>0</DocSecurity>
  <Lines>904</Lines>
  <Paragraphs>252</Paragraphs>
  <ScaleCrop>false</ScaleCrop>
  <HeadingPairs>
    <vt:vector size="2" baseType="variant">
      <vt:variant>
        <vt:lpstr>Tytuł</vt:lpstr>
      </vt:variant>
      <vt:variant>
        <vt:i4>1</vt:i4>
      </vt:variant>
    </vt:vector>
  </HeadingPairs>
  <TitlesOfParts>
    <vt:vector size="1" baseType="lpstr">
      <vt:lpstr/>
    </vt:vector>
  </TitlesOfParts>
  <Company>HP Inc.</Company>
  <LinksUpToDate>false</LinksUpToDate>
  <CharactersWithSpaces>126330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Wiśniewska</dc:creator>
  <cp:lastModifiedBy>Rybkowska Bożena</cp:lastModifiedBy>
  <cp:revision>25</cp:revision>
  <cp:lastPrinted>2021-05-20T06:49:00Z</cp:lastPrinted>
  <dcterms:created xsi:type="dcterms:W3CDTF">2022-06-28T14:16:00Z</dcterms:created>
  <dcterms:modified xsi:type="dcterms:W3CDTF">2022-07-13T07:40:00Z</dcterms:modified>
</cp:coreProperties>
</file>