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25" w14:textId="77777777" w:rsidR="001D565E" w:rsidRPr="00081DF7" w:rsidRDefault="008D548A" w:rsidP="00081DF7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Uzasadnienie</w:t>
      </w:r>
    </w:p>
    <w:p w14:paraId="00000026" w14:textId="77777777" w:rsidR="001D565E" w:rsidRPr="00081DF7" w:rsidRDefault="001D565E" w:rsidP="00081DF7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27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1. Potrzeba i cel wydania ustawy</w:t>
      </w:r>
    </w:p>
    <w:p w14:paraId="00000028" w14:textId="77777777" w:rsidR="001D565E" w:rsidRPr="00081DF7" w:rsidRDefault="008D548A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 xml:space="preserve">Inflacja w maju 2022 roku osiągnęła 13,9%. Gospodarstwa domowe nie zdążyły przygotować się na wzrost cen, a przedstawiciele władz jeszcze kilkanaście miesięcy temu zaprzeczali, że istnieje ryzyko inflacji. Mówili nawet o ryzyku deflacji.  </w:t>
      </w:r>
    </w:p>
    <w:p w14:paraId="00000029" w14:textId="71134C7B" w:rsidR="001D565E" w:rsidRPr="00081DF7" w:rsidRDefault="008D548A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 xml:space="preserve">Wypoczynek wakacyjny dla dzieci i młodzieży w tym roku będzie najdroższy od lat. Koszty noclegu, a nawet wyżywienia stają się coraz większym obciążeniem budżetu domowego, zwłaszcza osób mniej zarabiających. Dlatego należy wesprzeć rodziny w podjęciu tego wysiłku finansowego poprzez zwiększenie i rozszerzenie ulgi na przejazdy transportem zbiorowym w okresie wakacji dla dzieci i młodzieży. </w:t>
      </w:r>
      <w:r w:rsidR="00081DF7">
        <w:rPr>
          <w:rFonts w:ascii="Tahoma" w:eastAsia="Times New Roman" w:hAnsi="Tahoma" w:cs="Tahoma"/>
          <w:sz w:val="24"/>
          <w:szCs w:val="24"/>
        </w:rPr>
        <w:t xml:space="preserve">Celem proponowanej ustawy jest ustanowienie bezpłatnych przejazdów kolejowych i autobusowych dla dzieci i młodzieży od 1 lipca do 31 sierpnia każdego roku. </w:t>
      </w:r>
    </w:p>
    <w:p w14:paraId="0000002A" w14:textId="77777777" w:rsidR="001D565E" w:rsidRPr="00081DF7" w:rsidRDefault="001D565E" w:rsidP="00081DF7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00002B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2. Różnica pomiędzy dotychczasowym a projektowanym stanem prawnym</w:t>
      </w:r>
    </w:p>
    <w:p w14:paraId="0000002C" w14:textId="77777777" w:rsidR="001D565E" w:rsidRPr="00081DF7" w:rsidRDefault="008D548A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Projektodawca proponuje zmiany</w:t>
      </w:r>
      <w:r w:rsidRPr="00081DF7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081DF7">
        <w:rPr>
          <w:rFonts w:ascii="Tahoma" w:eastAsia="Times New Roman" w:hAnsi="Tahoma" w:cs="Tahoma"/>
          <w:sz w:val="24"/>
          <w:szCs w:val="24"/>
        </w:rPr>
        <w:t xml:space="preserve">w ustawie z dnia 20 czerwca 1992 r. o uprawnieniach do ulgowych przejazdów środkami publicznego transportu zbiorowego (Dz.U. z 2018 r. poz. 295). W art. 2 rozszerza się katalog osób objętych 100-procentową zniżką na przejazdy komunikacją kolejową o (1) dzieci powyżej 4 lat do rozpoczęcia odbywania obowiązkowego rocznego przygotowania przedszkolnego, (2) dzieci i młodzież w okresie od rozpoczęcia odbywania obowiązkowego rocznego przygotowania przedszkolnego do ukończenia szkoły podstawowej lub ponadpodstawowej – publicznej lub niepublicznej o uprawnieniach szkoły publicznej, nie dłużej niż do ukończenia 24 roku życia (3) studentów do ukończenia 26 roku życia oraz (4) dzieci z niepełnosprawnościami. Proponuje się, aby rozszerzenie katalogu osób uprawnionych było czasowe i powtarzalne, każdego roku od 1 lipca do 31 sierpnia. Poza tym okresem wskazane grupy osób będą uprawnione do pozostałych zniżek określonych w ustawie. </w:t>
      </w:r>
    </w:p>
    <w:p w14:paraId="0000002D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ab/>
        <w:t>Analogiczny katalog dodano w przepisach dotyczących zniżek przy przejazdach środkami publicznego transportu zbiorowego autobusowego w komunikacji zwykłej, pospiesznej, przyspieszonej i ekspresowej, w okresie od 1 lipca do 31 sierpnia każdego roku, na podstawie biletów jednorazowych</w:t>
      </w:r>
      <w:bookmarkStart w:id="0" w:name="_GoBack"/>
      <w:bookmarkEnd w:id="0"/>
      <w:r w:rsidRPr="00081DF7">
        <w:rPr>
          <w:rFonts w:ascii="Tahoma" w:eastAsia="Times New Roman" w:hAnsi="Tahoma" w:cs="Tahoma"/>
          <w:sz w:val="24"/>
          <w:szCs w:val="24"/>
        </w:rPr>
        <w:t xml:space="preserve">. </w:t>
      </w:r>
    </w:p>
    <w:p w14:paraId="0000002E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lastRenderedPageBreak/>
        <w:tab/>
        <w:t>W art. 4 i 5 zmienianej ustawy proponuje się zmiany dostosowujące pozostałe przepisy, w szczególności w celu uniknięcia sumowania się zniżek. W art. 6 zmienianej ustawy proponuje się zmianę porządkującą poprzez wskazanie dodawanych przepisów w delegacji ustawowej wydania rozporządzenia przez ministra właściwego do spraw transportu.</w:t>
      </w:r>
    </w:p>
    <w:p w14:paraId="0000002F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ab/>
        <w:t>Proponuje się, aby ustawa weszła w życie z dniem 30 czerwca 2022 roku.</w:t>
      </w:r>
    </w:p>
    <w:p w14:paraId="00000030" w14:textId="77777777" w:rsidR="001D565E" w:rsidRPr="00081DF7" w:rsidRDefault="001D565E" w:rsidP="00081DF7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000031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3. Przewidywane skutki społeczne, gospodarcze, finansowe i prawne</w:t>
      </w:r>
    </w:p>
    <w:p w14:paraId="00000032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ab/>
      </w:r>
      <w:r w:rsidRPr="00081DF7">
        <w:rPr>
          <w:rFonts w:ascii="Tahoma" w:eastAsia="Times New Roman" w:hAnsi="Tahoma" w:cs="Tahoma"/>
          <w:sz w:val="24"/>
          <w:szCs w:val="24"/>
        </w:rPr>
        <w:t>Proponowana ustawa wywoła pozytywne skutki społeczne. Odciążone zostaną budżety gospodarstw domowych. co może ułatwić wysłanie dzieci na wypoczynek wakacyjny oraz inne przejazdy w okresie letnim. Projektodawcy szacują, że ustawa nie wywoła znaczących skutków dla sektora mikro-, małych i średnich przedsiębiorstw.</w:t>
      </w:r>
    </w:p>
    <w:p w14:paraId="00000033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ab/>
        <w:t xml:space="preserve">Z punktu widzenia prawnego uzupełniany jest obecnie obowiązujący katalog ulg. W związku z tym nie są konieczne zmiany innych ustaw w tym obszarze, a cały system pozostaje niezmieniony. Proponowana ustawa w podobny sposób wywiera skutki finansowe - utracone przychody szacowane w pkt 4 zostaną wyrównane na podstawie obecnie obowiązujących przepisach o ulgach na przejazdy. </w:t>
      </w:r>
    </w:p>
    <w:p w14:paraId="00000034" w14:textId="77777777" w:rsidR="001D565E" w:rsidRPr="00081DF7" w:rsidRDefault="001D565E" w:rsidP="00081DF7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35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4. Źródła finansowania</w:t>
      </w:r>
    </w:p>
    <w:p w14:paraId="00000036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ab/>
      </w:r>
      <w:r w:rsidRPr="00081DF7">
        <w:rPr>
          <w:rFonts w:ascii="Tahoma" w:eastAsia="Times New Roman" w:hAnsi="Tahoma" w:cs="Tahoma"/>
          <w:color w:val="212529"/>
          <w:sz w:val="24"/>
          <w:szCs w:val="24"/>
        </w:rPr>
        <w:t>Utracone przychody w wysokości nie większej niż 1 miliard złotych zostaną zrekompensowane z budżetu państwa na podstawie obecnie obowiązujących przepisów ustawy z dnia 6 września 2001 r. o transporcie drogowym (Dz. U. z 2022 r. poz. 180, 209).</w:t>
      </w:r>
    </w:p>
    <w:p w14:paraId="00000037" w14:textId="77777777" w:rsidR="001D565E" w:rsidRPr="00081DF7" w:rsidRDefault="001D565E" w:rsidP="00081DF7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38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5. Założenia projektów podstawowych aktów wykonawczych</w:t>
      </w:r>
    </w:p>
    <w:p w14:paraId="00000039" w14:textId="77777777" w:rsidR="001D565E" w:rsidRPr="00081DF7" w:rsidRDefault="008D548A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 xml:space="preserve">Zgodnie z proponowanym brzmieniem art. 6 ust. 1: “Minister właściwy do spraw transportu, w porozumieniu z ministrami właściwymi do spraw: pracy i zabezpieczenia społecznego, oświaty i wychowania oraz szkolnictwa wyższego, określi, w drodze rozporządzenia, rodzaje dokumentów poświadczających uprawnienia do korzystania z ulgowych przejazdów osób, o których mowa w art. 2 ust. 1 pkt 1 i 1a, ust. 2, 2b, 3, 5 pkt 1 i 2 oraz art. 3–5, z uwzględnieniem rodzaju posiadanych uprawnień określonych </w:t>
      </w:r>
      <w:r w:rsidRPr="00081DF7">
        <w:rPr>
          <w:rFonts w:ascii="Tahoma" w:eastAsia="Times New Roman" w:hAnsi="Tahoma" w:cs="Tahoma"/>
          <w:sz w:val="24"/>
          <w:szCs w:val="24"/>
        </w:rPr>
        <w:lastRenderedPageBreak/>
        <w:t>w tych przepisach, oraz wzór dokumentu dla osób, o których mowa w art. 2 ust. 5 pkt 2 i art. 3.”</w:t>
      </w:r>
    </w:p>
    <w:p w14:paraId="0000003A" w14:textId="77777777" w:rsidR="001D565E" w:rsidRPr="00081DF7" w:rsidRDefault="008D548A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 xml:space="preserve">Wejście w życie proponowanej ustawy nie wymaga merytorycznych zmian we wskazanym rozporządzeniu, a jedynie dostosowanie obecnym tam określeń grup osób uprawnionych do zniżek do rozszerzenia katalogu, o którym mowa w art. 2 ust. 1 pkt 1a i ust. 2b zmienianej ustawy. </w:t>
      </w:r>
    </w:p>
    <w:p w14:paraId="0000003B" w14:textId="77777777" w:rsidR="001D565E" w:rsidRPr="00081DF7" w:rsidRDefault="001D565E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3C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6. Oświadczenie o zgodności projektu ustawy z prawem Unii Europejskiej</w:t>
      </w:r>
    </w:p>
    <w:p w14:paraId="0000003D" w14:textId="77777777" w:rsidR="001D565E" w:rsidRPr="00081DF7" w:rsidRDefault="008D548A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W ocenie projektodawcy proponowana ustawa jest zgodna z prawem Unii Europejskiej. Projekt nie wymaga przedstawienia go organom i instytucjom Unii Europejskiej w celu uzyskania opinii, dokonania powiadomienia, konsultacji albo uzgodnienia. Zgodnie z art. 2 ust. 1 decyzji Rady 98/415/WE z dnia 29 czerwca 1998 r. w sprawie konsultacji Europejskiego Banku Centralnego udzielanych władzom krajowym w sprawie projektów przepisów prawnych (Dz. Urz. WE L 189 z 03.07.1998, str. 42; Dz. Urz. UE Polskie wydanie specjalne rozdz. 1, t. 1, str. 446) projekt nie wymaga konsultacji z Europejskim Bankiem Centralnym.</w:t>
      </w:r>
    </w:p>
    <w:p w14:paraId="0000003E" w14:textId="77777777" w:rsidR="001D565E" w:rsidRPr="00081DF7" w:rsidRDefault="001D565E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3F" w14:textId="77777777" w:rsidR="001D565E" w:rsidRPr="00081DF7" w:rsidRDefault="008D548A" w:rsidP="00081DF7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>7. Oświadczenie o zgodności z Konstytucją</w:t>
      </w:r>
    </w:p>
    <w:p w14:paraId="00000040" w14:textId="77777777" w:rsidR="001D565E" w:rsidRPr="00081DF7" w:rsidRDefault="008D548A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W ocenie projektodawcy proponowana ustawa jest zgodna z Konstytucją RP.</w:t>
      </w:r>
    </w:p>
    <w:p w14:paraId="00000041" w14:textId="77777777" w:rsidR="001D565E" w:rsidRPr="00081DF7" w:rsidRDefault="001D565E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</w:p>
    <w:p w14:paraId="00000042" w14:textId="77777777" w:rsidR="001D565E" w:rsidRPr="00081DF7" w:rsidRDefault="008D548A" w:rsidP="00081DF7">
      <w:pPr>
        <w:spacing w:line="360" w:lineRule="auto"/>
        <w:ind w:firstLine="28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b/>
          <w:sz w:val="24"/>
          <w:szCs w:val="24"/>
        </w:rPr>
        <w:t xml:space="preserve"> 8. Konsultacje społeczne</w:t>
      </w:r>
    </w:p>
    <w:p w14:paraId="00000043" w14:textId="77777777" w:rsidR="001D565E" w:rsidRPr="00081DF7" w:rsidRDefault="008D548A" w:rsidP="00081DF7">
      <w:pPr>
        <w:spacing w:line="360" w:lineRule="auto"/>
        <w:ind w:firstLine="72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081DF7">
        <w:rPr>
          <w:rFonts w:ascii="Tahoma" w:eastAsia="Times New Roman" w:hAnsi="Tahoma" w:cs="Tahoma"/>
          <w:sz w:val="24"/>
          <w:szCs w:val="24"/>
        </w:rPr>
        <w:t>Projekt nie był dotychczas poddawany konsultacjom społecznym.</w:t>
      </w:r>
    </w:p>
    <w:sectPr w:rsidR="001D565E" w:rsidRPr="00081DF7" w:rsidSect="00EA741C">
      <w:footerReference w:type="default" r:id="rId7"/>
      <w:pgSz w:w="11909" w:h="16834"/>
      <w:pgMar w:top="1440" w:right="1440" w:bottom="1440" w:left="1440" w:header="720" w:footer="720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88916" w14:textId="77777777" w:rsidR="00FE21EA" w:rsidRDefault="00FE21EA" w:rsidP="00081DF7">
      <w:pPr>
        <w:spacing w:line="240" w:lineRule="auto"/>
      </w:pPr>
      <w:r>
        <w:separator/>
      </w:r>
    </w:p>
  </w:endnote>
  <w:endnote w:type="continuationSeparator" w:id="0">
    <w:p w14:paraId="7A4A7886" w14:textId="77777777" w:rsidR="00FE21EA" w:rsidRDefault="00FE21EA" w:rsidP="00081D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9661868"/>
      <w:docPartObj>
        <w:docPartGallery w:val="Page Numbers (Bottom of Page)"/>
        <w:docPartUnique/>
      </w:docPartObj>
    </w:sdtPr>
    <w:sdtEndPr/>
    <w:sdtContent>
      <w:p w14:paraId="0CAD447E" w14:textId="0FE626F9" w:rsidR="00081DF7" w:rsidRDefault="00081DF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41C" w:rsidRPr="00EA741C">
          <w:rPr>
            <w:noProof/>
            <w:lang w:val="pl-PL"/>
          </w:rPr>
          <w:t>5</w:t>
        </w:r>
        <w:r>
          <w:fldChar w:fldCharType="end"/>
        </w:r>
      </w:p>
    </w:sdtContent>
  </w:sdt>
  <w:p w14:paraId="1D85AE35" w14:textId="77777777" w:rsidR="00081DF7" w:rsidRDefault="00081D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3B6C0B" w14:textId="77777777" w:rsidR="00FE21EA" w:rsidRDefault="00FE21EA" w:rsidP="00081DF7">
      <w:pPr>
        <w:spacing w:line="240" w:lineRule="auto"/>
      </w:pPr>
      <w:r>
        <w:separator/>
      </w:r>
    </w:p>
  </w:footnote>
  <w:footnote w:type="continuationSeparator" w:id="0">
    <w:p w14:paraId="785AC81F" w14:textId="77777777" w:rsidR="00FE21EA" w:rsidRDefault="00FE21EA" w:rsidP="00081D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B0ABE"/>
    <w:multiLevelType w:val="multilevel"/>
    <w:tmpl w:val="BBD439F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65A5F16"/>
    <w:multiLevelType w:val="multilevel"/>
    <w:tmpl w:val="2DD8317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2364AEC"/>
    <w:multiLevelType w:val="multilevel"/>
    <w:tmpl w:val="06B4805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5A85D08"/>
    <w:multiLevelType w:val="multilevel"/>
    <w:tmpl w:val="906AD2E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0CF387E"/>
    <w:multiLevelType w:val="multilevel"/>
    <w:tmpl w:val="CC1CCDB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65E"/>
    <w:rsid w:val="00081DF7"/>
    <w:rsid w:val="00146B37"/>
    <w:rsid w:val="001D565E"/>
    <w:rsid w:val="006567A9"/>
    <w:rsid w:val="008D548A"/>
    <w:rsid w:val="00A408B2"/>
    <w:rsid w:val="00DC6549"/>
    <w:rsid w:val="00EA741C"/>
    <w:rsid w:val="00EA7951"/>
    <w:rsid w:val="00F34A9E"/>
    <w:rsid w:val="00FE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DEC47"/>
  <w15:docId w15:val="{69665D36-EC83-4831-B230-DD01C17C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081DF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1DF7"/>
  </w:style>
  <w:style w:type="paragraph" w:styleId="Stopka">
    <w:name w:val="footer"/>
    <w:basedOn w:val="Normalny"/>
    <w:link w:val="StopkaZnak"/>
    <w:uiPriority w:val="99"/>
    <w:unhideWhenUsed/>
    <w:rsid w:val="00081DF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4</cp:revision>
  <cp:lastPrinted>2022-07-20T09:28:00Z</cp:lastPrinted>
  <dcterms:created xsi:type="dcterms:W3CDTF">2022-06-21T08:06:00Z</dcterms:created>
  <dcterms:modified xsi:type="dcterms:W3CDTF">2022-07-20T09:28:00Z</dcterms:modified>
</cp:coreProperties>
</file>