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DC3" w:rsidRPr="00613011" w:rsidRDefault="00363DC3" w:rsidP="00613011">
      <w:pPr>
        <w:pStyle w:val="OZNRODZAKTUtznustawalubrozporzdzenieiorganwydajcy"/>
      </w:pPr>
      <w:r w:rsidRPr="00613011">
        <w:t>UZASADNIENIE</w:t>
      </w:r>
    </w:p>
    <w:p w:rsidR="00363DC3" w:rsidRDefault="00363DC3" w:rsidP="00EC3F8F">
      <w:pPr>
        <w:pStyle w:val="PKTpunkt"/>
        <w:rPr>
          <w:rStyle w:val="Ppogrubienie"/>
        </w:rPr>
      </w:pPr>
    </w:p>
    <w:p w:rsidR="00363DC3" w:rsidRDefault="00363DC3" w:rsidP="00845B08">
      <w:pPr>
        <w:pStyle w:val="NIEARTTEKSTtekstnieartykuowanynppodstprawnarozplubpreambua"/>
      </w:pPr>
      <w:r w:rsidRPr="00FD3E1B">
        <w:t>Projekt ustawy stanowi realizację postulatu zawart</w:t>
      </w:r>
      <w:r>
        <w:t>ego w petycji obywatelskiej P9-39/19</w:t>
      </w:r>
      <w:r w:rsidRPr="00FD3E1B">
        <w:t xml:space="preserve"> wniesionej do Senat</w:t>
      </w:r>
      <w:r>
        <w:t>u RP.</w:t>
      </w:r>
    </w:p>
    <w:p w:rsidR="00363DC3" w:rsidRDefault="00363DC3" w:rsidP="005534C5">
      <w:pPr>
        <w:pStyle w:val="NIEARTTEKSTtekstnieartykuowanynppodstprawnarozplubpreambua"/>
      </w:pPr>
      <w:r w:rsidRPr="005534C5">
        <w:t xml:space="preserve">Sytuację osób deportowanych do pracy przymusowej </w:t>
      </w:r>
      <w:r>
        <w:t>reguluje ustawa z dnia 31 maja 1996 r. o osobach deportowanych do pracy przymusowej oraz osadzonych w obozach pracy przez III Rzeszę i Związek Socjalistycznych Republik Radzieckich (Dz. U. z 2019 r. poz. 1168). Ustawa ta reguluje zasady, wysokość oraz tryb przyznawania świadczenia  pieniężnego i innych uprawnień przysługujących osobom deportowanym do pracy przymusowej oraz osadzonym w obozach pracy przez III Rzeszę i Związek Socjalistycznych Republik Radzieckich (ZSRR). Represją w rozumieniu ustawy jest:</w:t>
      </w:r>
    </w:p>
    <w:p w:rsidR="00363DC3" w:rsidRDefault="00363DC3" w:rsidP="005534C5">
      <w:pPr>
        <w:pStyle w:val="PKTpunkt"/>
      </w:pPr>
      <w:r>
        <w:t>1)</w:t>
      </w:r>
      <w:r>
        <w:tab/>
        <w:t>osadzenie w obozach pracy przymusowej w okresie wojny w latach 1939–1945 z przyczyn politycznych, narodowościowych, rasowych i religijnych,</w:t>
      </w:r>
    </w:p>
    <w:p w:rsidR="00363DC3" w:rsidRDefault="00363DC3" w:rsidP="00A25BD7">
      <w:pPr>
        <w:pStyle w:val="PKTpunkt"/>
      </w:pPr>
      <w:r>
        <w:t>2)</w:t>
      </w:r>
      <w:r>
        <w:tab/>
        <w:t>deportacja (wywiezienie) do pracy przymusowej na okres co najmniej 6 miesięcy w granicach terytorium państwa polskiego sprzed 1 września 1939 r. lub z tego terytorium na terytorium:</w:t>
      </w:r>
    </w:p>
    <w:p w:rsidR="00363DC3" w:rsidRDefault="00363DC3" w:rsidP="00A25BD7">
      <w:pPr>
        <w:pStyle w:val="LITlitera"/>
      </w:pPr>
      <w:r>
        <w:t>a)</w:t>
      </w:r>
      <w:r>
        <w:tab/>
        <w:t xml:space="preserve">III Rzeszy i terenów przez nią okupowanych w okresie wojny 1939–1945, </w:t>
      </w:r>
    </w:p>
    <w:p w:rsidR="00363DC3" w:rsidRDefault="00363DC3" w:rsidP="00EA4431">
      <w:pPr>
        <w:pStyle w:val="LITlitera"/>
      </w:pPr>
      <w:r>
        <w:t>b)</w:t>
      </w:r>
      <w:r>
        <w:tab/>
        <w:t xml:space="preserve">ZSRR i terenów przez niego okupowanych od 17 września 1939 r. do 5 lutego 1946 r. oraz po tym okresie do końca 1948 r. z terytorium państwa polskiego w jego obecnych granicach. </w:t>
      </w:r>
    </w:p>
    <w:p w:rsidR="00363DC3" w:rsidRDefault="00363DC3" w:rsidP="005534C5">
      <w:pPr>
        <w:pStyle w:val="NIEARTTEKSTtekstnieartykuowanynppodstprawnarozplubpreambua"/>
      </w:pPr>
      <w:r>
        <w:t xml:space="preserve">Świadczenie przysługuje wyłącznie osobom, które nie mają ustalonego prawa do dodatku kombatanckiego lub za tajne nauczanie. Osobie posiadającej prawo do świadczenia i do dodatku określonego w przepisach o ubezpieczeniu społecznym rolników lub ustawie o uprawnieniach przysługujących żołnierzom zastępczej służby wojskowej przymusowo zatrudnionym w kopalniach węgla, kamieniołomach i zakładach wydobywania rud uranu, przysługuje świadczenie albo jeden z dodatków – wyższy lub wybrany przez uprawnionego. </w:t>
      </w:r>
    </w:p>
    <w:p w:rsidR="00363DC3" w:rsidRPr="00952A56" w:rsidRDefault="00363DC3" w:rsidP="008930D6">
      <w:pPr>
        <w:pStyle w:val="NIEARTTEKSTtekstnieartykuowanynppodstprawnarozplubpreambua"/>
      </w:pPr>
      <w:r>
        <w:t xml:space="preserve">Uprawnienie do świadczenia pieniężnego przyznawane jest decyzją Szefa Urzędu do Spraw Kombatantów i Osób Represjonowanych na podstawie wniosku osoby i dokumentów oraz dowodów potwierdzających rodzaj i okres represji. Świadczenie wypłaca właściwy organ emerytalno – rentowy. </w:t>
      </w:r>
    </w:p>
    <w:p w:rsidR="00363DC3" w:rsidRDefault="00363DC3" w:rsidP="005534C5">
      <w:pPr>
        <w:pStyle w:val="NIEARTTEKSTtekstnieartykuowanynppodstprawnarozplubpreambua"/>
      </w:pPr>
      <w:r>
        <w:lastRenderedPageBreak/>
        <w:t xml:space="preserve">Świadczenie od 1 marca 2020 r. wynosi 11,53 zł i przysługuje za każdy pełny miesiąc pracy, nie więcej niż łącznie za 20 miesięcy. Obecnie maksymalna kwota świadczenia to </w:t>
      </w:r>
      <w:r w:rsidRPr="00952A56">
        <w:t>229,91</w:t>
      </w:r>
      <w:r>
        <w:t xml:space="preserve"> zł. </w:t>
      </w:r>
      <w:r w:rsidRPr="00AC326E">
        <w:t>Kwota świadczenia ulega podwyższeniu przy zastosowaniu wskaźnika waloryzacji emerytur i rent od miesiąca, w którym jest przeprowadzana waloryzacja</w:t>
      </w:r>
      <w:r>
        <w:t>.</w:t>
      </w:r>
    </w:p>
    <w:p w:rsidR="00363DC3" w:rsidRPr="00E93FA8" w:rsidRDefault="00363DC3" w:rsidP="00DB77E2">
      <w:pPr>
        <w:pStyle w:val="NIEARTTEKSTtekstnieartykuowanynppodstprawnarozplubpreambua"/>
      </w:pPr>
      <w:r w:rsidRPr="00E93FA8">
        <w:t>Autor petycji zwr</w:t>
      </w:r>
      <w:r>
        <w:t>ócił</w:t>
      </w:r>
      <w:r w:rsidRPr="00E93FA8">
        <w:t xml:space="preserve"> się do Senatu o podjęcie inicjatywy ustawodawczej, mającej na celu podwyższenie świadczenia pieniężnego dla osób depor</w:t>
      </w:r>
      <w:r>
        <w:t>towanych do pracy przymusowej i </w:t>
      </w:r>
      <w:r w:rsidRPr="00E93FA8">
        <w:t>wykonujących niewolniczą pracę na rzecz III Rzeszy.</w:t>
      </w:r>
    </w:p>
    <w:p w:rsidR="00363DC3" w:rsidRDefault="00363DC3" w:rsidP="00DB77E2">
      <w:pPr>
        <w:pStyle w:val="NIEARTTEKSTtekstnieartykuowanynppodstprawnarozplubpreambua"/>
      </w:pPr>
      <w:r w:rsidRPr="00114676">
        <w:t>Zasadnicza większość z osób deportowanych do pracy przymusowej to dziś ludzie starsi, schorowani, wymagający zwiększonej troski i opieki lekarskiej, pielęgniarskiej, socjalnej.</w:t>
      </w:r>
      <w:r>
        <w:t xml:space="preserve"> Sytuacja ta rodzi również koszty</w:t>
      </w:r>
      <w:r w:rsidRPr="00EE5AFB">
        <w:t xml:space="preserve"> </w:t>
      </w:r>
      <w:r>
        <w:t xml:space="preserve">ekonomiczne. Zadaniem Państwa Polskiego jest otaczanie opieką w szczególności osób, które doświadczyły różnych form represji ze strony systemów totalitarnych III Rzeszy i ZSSR. Podwyższenie kwoty świadczenia pieniężnego, wychodzi naprzeciw potrzebom tej grupy społecznej, jak również wydaje się być zgodne z oczekiwaniami społecznymi. </w:t>
      </w:r>
    </w:p>
    <w:p w:rsidR="00363DC3" w:rsidRDefault="00363DC3" w:rsidP="000F7ABE">
      <w:pPr>
        <w:pStyle w:val="NIEARTTEKSTtekstnieartykuowanynppodstprawnarozplubpreambua"/>
      </w:pPr>
      <w:r>
        <w:t xml:space="preserve">Mając na uwadze fakt, iż na mocy przywołanej ustawy </w:t>
      </w:r>
      <w:r w:rsidRPr="0047292C">
        <w:t xml:space="preserve">z dnia 31 maja 1996 r. </w:t>
      </w:r>
      <w:r>
        <w:t>beneficjenci otrzymują świadczenie pieniężne w maksymalnej wysokości 229,91 zł miesięcznie, natomiast osoby deportowane do ZSRR otrzymują świadczenia w łącznej wysokości ok. 435,8 zł miesięcznie, u</w:t>
      </w:r>
      <w:r w:rsidRPr="00730DDE">
        <w:t xml:space="preserve">stawą </w:t>
      </w:r>
      <w:r>
        <w:t>nowelizującą zwiększa się kwotę świadczenia o 50% za każdy miesiąc trwania pracy przymusowej w stosunku do obecnej wysokości kwoty świadczenia pieniężnego przysługującego uprawnionym osobom osadzonym w obozach pracy oraz osobom deportowanym do pracy przymusowej przez III Rzeszę.</w:t>
      </w:r>
    </w:p>
    <w:p w:rsidR="00363DC3" w:rsidRDefault="00363DC3" w:rsidP="008930D6">
      <w:pPr>
        <w:pStyle w:val="NIEARTTEKSTtekstnieartykuowanynppodstprawnarozplubpreambua"/>
      </w:pPr>
      <w:r>
        <w:t xml:space="preserve">Proponuje się, aby ustawa weszła w życie </w:t>
      </w:r>
      <w:r w:rsidRPr="003C2376">
        <w:t xml:space="preserve">pierwszego dnia miesiąca następującego po </w:t>
      </w:r>
      <w:r>
        <w:t>upływie miesiąca</w:t>
      </w:r>
      <w:r w:rsidRPr="003C2376">
        <w:t xml:space="preserve"> </w:t>
      </w:r>
      <w:r>
        <w:t xml:space="preserve">od dnia </w:t>
      </w:r>
      <w:r w:rsidRPr="003C2376">
        <w:t>ogłoszenia</w:t>
      </w:r>
      <w:r>
        <w:t xml:space="preserve">. Co pozwoli na wypłatę świadczenia uprawnionym osobom, w podwyższonej wysokości, bez zbędnej zwłoki, a także zapewni zachowanie odpowiednio długiego okresu </w:t>
      </w:r>
      <w:r w:rsidRPr="00B93740">
        <w:rPr>
          <w:rStyle w:val="Kkursywa"/>
        </w:rPr>
        <w:t>vacatio legis</w:t>
      </w:r>
      <w:r>
        <w:t>.</w:t>
      </w:r>
    </w:p>
    <w:p w:rsidR="00363DC3" w:rsidRPr="004D0FF7" w:rsidRDefault="00363DC3" w:rsidP="004D0FF7">
      <w:pPr>
        <w:pStyle w:val="NIEARTTEKSTtekstnieartykuowanynppodstprawnarozplubpreambua"/>
      </w:pPr>
      <w:r w:rsidRPr="004D0FF7">
        <w:t>Nadesłane w ramach konsultacji opinie i uwagi są zamieszczone na senackiej stronie internetowej. Wyniki konsultacji, oczekiwane skutki społeczne, gospodarcze i finansowe są przedstawione w Ocenie Skutków Regulacji.</w:t>
      </w:r>
    </w:p>
    <w:p w:rsidR="00363DC3" w:rsidRPr="00730DDE" w:rsidRDefault="00363DC3" w:rsidP="008930D6">
      <w:pPr>
        <w:pStyle w:val="NIEARTTEKSTtekstnieartykuowanynppodstprawnarozplubpreambua"/>
      </w:pPr>
      <w:r w:rsidRPr="008930D6">
        <w:t>Przedmiot projektowanej ustawy nie jest objęty prawem Unii Europejskiej</w:t>
      </w:r>
      <w:r>
        <w:t>.</w:t>
      </w:r>
    </w:p>
    <w:p w:rsidR="00363DC3" w:rsidRDefault="00363DC3" w:rsidP="00C70646">
      <w:pPr>
        <w:sectPr w:rsidR="00363DC3" w:rsidSect="00791CF3">
          <w:headerReference w:type="default" r:id="rId7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C70646" w:rsidRPr="001B342E" w:rsidRDefault="00C70646" w:rsidP="00C70646">
      <w:bookmarkStart w:id="0" w:name="_GoBack"/>
      <w:bookmarkEnd w:id="0"/>
    </w:p>
    <w:sectPr w:rsidR="00C70646" w:rsidRPr="001B342E" w:rsidSect="00363DC3">
      <w:headerReference w:type="default" r:id="rId8"/>
      <w:pgSz w:w="11906" w:h="16838"/>
      <w:pgMar w:top="568" w:right="707" w:bottom="568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072" w:rsidRDefault="00067072">
      <w:r>
        <w:separator/>
      </w:r>
    </w:p>
  </w:endnote>
  <w:endnote w:type="continuationSeparator" w:id="0">
    <w:p w:rsidR="00067072" w:rsidRDefault="0006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072" w:rsidRDefault="00067072">
      <w:r>
        <w:separator/>
      </w:r>
    </w:p>
  </w:footnote>
  <w:footnote w:type="continuationSeparator" w:id="0">
    <w:p w:rsidR="00067072" w:rsidRDefault="00067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6678C3" w:rsidP="00B371CC">
    <w:pPr>
      <w:pStyle w:val="Nagwek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8A0FDB">
      <w:rPr>
        <w:noProof/>
      </w:rPr>
      <w:t>2</w:t>
    </w:r>
    <w:r>
      <w:rPr>
        <w:noProof/>
      </w:rPr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DC3" w:rsidRPr="00B371CC" w:rsidRDefault="00363DC3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0"/>
  </w:num>
  <w:num w:numId="32">
    <w:abstractNumId w:val="12"/>
  </w:num>
  <w:num w:numId="33">
    <w:abstractNumId w:val="33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2"/>
  </w:num>
  <w:num w:numId="41">
    <w:abstractNumId w:val="30"/>
  </w:num>
  <w:num w:numId="42">
    <w:abstractNumId w:val="22"/>
  </w:num>
  <w:num w:numId="43">
    <w:abstractNumId w:val="37"/>
  </w:num>
  <w:num w:numId="44">
    <w:abstractNumId w:val="13"/>
  </w:num>
  <w:num w:numId="45">
    <w:abstractNumId w:val="31"/>
  </w:num>
  <w:num w:numId="46">
    <w:abstractNumId w:val="10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01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67072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3F79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3DC3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678C3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0FDB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2E01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79757B-6A77-4046-BB3D-AF7193C2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2E01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363DC3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63DC3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363DC3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10</TotalTime>
  <Pages>3</Pages>
  <Words>612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2012-07-23T08:40:00Z</cp:lastPrinted>
  <dcterms:created xsi:type="dcterms:W3CDTF">2021-02-17T15:48:00Z</dcterms:created>
  <dcterms:modified xsi:type="dcterms:W3CDTF">2021-02-23T08:27:00Z</dcterms:modified>
</cp:coreProperties>
</file>