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DE11A2" w:rsidRDefault="00622561">
      <w:pPr>
        <w:keepNext/>
        <w:widowControl/>
        <w:pBdr>
          <w:top w:val="nil"/>
          <w:left w:val="nil"/>
          <w:bottom w:val="nil"/>
          <w:right w:val="nil"/>
          <w:between w:val="nil"/>
        </w:pBdr>
        <w:spacing w:after="120"/>
        <w:jc w:val="right"/>
        <w:rPr>
          <w:rFonts w:ascii="Times" w:eastAsia="Times" w:hAnsi="Times" w:cs="Times"/>
          <w:b/>
          <w:smallCaps/>
          <w:u w:val="single"/>
        </w:rPr>
      </w:pPr>
      <w:r>
        <w:rPr>
          <w:rFonts w:ascii="Times" w:eastAsia="Times" w:hAnsi="Times" w:cs="Times"/>
          <w:b/>
          <w:smallCaps/>
          <w:u w:val="single"/>
        </w:rPr>
        <w:t>Projekt</w:t>
      </w:r>
    </w:p>
    <w:p w14:paraId="00000002" w14:textId="77777777" w:rsidR="00DE11A2" w:rsidRDefault="00622561">
      <w:pPr>
        <w:keepNext/>
        <w:widowControl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Times" w:eastAsia="Times" w:hAnsi="Times" w:cs="Times"/>
          <w:b/>
          <w:smallCaps/>
          <w:color w:val="000000"/>
          <w:szCs w:val="24"/>
        </w:rPr>
      </w:pPr>
      <w:r>
        <w:rPr>
          <w:rFonts w:ascii="Times" w:eastAsia="Times" w:hAnsi="Times" w:cs="Times"/>
          <w:b/>
          <w:smallCaps/>
          <w:color w:val="000000"/>
          <w:szCs w:val="24"/>
        </w:rPr>
        <w:t>ustawa</w:t>
      </w:r>
    </w:p>
    <w:p w14:paraId="00000003" w14:textId="77777777" w:rsidR="00DE11A2" w:rsidRDefault="00622561">
      <w:pPr>
        <w:keepNext/>
        <w:widowControl/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 xml:space="preserve">z dnia  </w:t>
      </w:r>
      <w:r>
        <w:rPr>
          <w:rFonts w:ascii="Times" w:eastAsia="Times" w:hAnsi="Times" w:cs="Times"/>
        </w:rPr>
        <w:t>… 2022 r.</w:t>
      </w:r>
    </w:p>
    <w:p w14:paraId="00000004" w14:textId="77777777" w:rsidR="00DE11A2" w:rsidRDefault="00622561">
      <w:pPr>
        <w:keepNext/>
        <w:widowControl/>
        <w:pBdr>
          <w:top w:val="nil"/>
          <w:left w:val="nil"/>
          <w:bottom w:val="nil"/>
          <w:right w:val="nil"/>
          <w:between w:val="nil"/>
        </w:pBdr>
        <w:spacing w:before="120" w:after="360"/>
        <w:jc w:val="center"/>
        <w:rPr>
          <w:rFonts w:ascii="Times" w:eastAsia="Times" w:hAnsi="Times" w:cs="Times"/>
          <w:b/>
          <w:color w:val="000000"/>
          <w:szCs w:val="24"/>
        </w:rPr>
      </w:pPr>
      <w:bookmarkStart w:id="0" w:name="_heading=h.gjdgxs" w:colFirst="0" w:colLast="0"/>
      <w:bookmarkEnd w:id="0"/>
      <w:r>
        <w:rPr>
          <w:rFonts w:ascii="Times" w:eastAsia="Times" w:hAnsi="Times" w:cs="Times"/>
          <w:b/>
          <w:color w:val="000000"/>
          <w:szCs w:val="24"/>
        </w:rPr>
        <w:t xml:space="preserve">o zmianie ustawy o działaczach opozycji antykomunistycznej oraz osobach represjonowanych z powodów politycznych </w:t>
      </w:r>
    </w:p>
    <w:p w14:paraId="00000005" w14:textId="77777777" w:rsidR="00DE11A2" w:rsidRDefault="00622561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b/>
          <w:color w:val="000000"/>
          <w:szCs w:val="24"/>
        </w:rPr>
        <w:t>Art. 1.</w:t>
      </w:r>
      <w:r>
        <w:rPr>
          <w:rFonts w:ascii="Times" w:eastAsia="Times" w:hAnsi="Times" w:cs="Times"/>
          <w:color w:val="000000"/>
          <w:szCs w:val="24"/>
        </w:rPr>
        <w:t xml:space="preserve"> W ustawie z dnia 20 marca 2015 r. o działaczach opozycji antykomunistycznej oraz osobach represjonowanych z powodów politycznych (Dz. U. z 2021 r. poz. 1255) w art. 3 w ust. 4 po wyrazach „za popełnienie wykroczenia,” dodaje się wyrazy „lub wobec której o</w:t>
      </w:r>
      <w:r>
        <w:rPr>
          <w:rFonts w:ascii="Times" w:eastAsia="Times" w:hAnsi="Times" w:cs="Times"/>
          <w:color w:val="000000"/>
          <w:szCs w:val="24"/>
        </w:rPr>
        <w:t>rzeczono postanowieniem sądu dla nieletnich zastosowanie środków wychowawczych”.</w:t>
      </w:r>
    </w:p>
    <w:p w14:paraId="00000006" w14:textId="77777777" w:rsidR="00DE11A2" w:rsidRDefault="00622561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b/>
          <w:color w:val="000000"/>
          <w:szCs w:val="24"/>
        </w:rPr>
        <w:t>Art. 2.</w:t>
      </w:r>
      <w:r>
        <w:rPr>
          <w:rFonts w:ascii="Times" w:eastAsia="Times" w:hAnsi="Times" w:cs="Times"/>
          <w:color w:val="000000"/>
          <w:szCs w:val="24"/>
        </w:rPr>
        <w:t xml:space="preserve"> Ustawa wchodzi w życie po upływie 14 dni od dnia ogłoszenia.</w:t>
      </w:r>
    </w:p>
    <w:p w14:paraId="00000007" w14:textId="77777777" w:rsidR="00DE11A2" w:rsidRDefault="00DE11A2"/>
    <w:p w14:paraId="00000008" w14:textId="77777777" w:rsidR="00DE11A2" w:rsidRDefault="00DE11A2"/>
    <w:p w14:paraId="00000009" w14:textId="77777777" w:rsidR="00DE11A2" w:rsidRDefault="00DE11A2"/>
    <w:p w14:paraId="0000000A" w14:textId="77777777" w:rsidR="00DE11A2" w:rsidRDefault="00DE11A2"/>
    <w:p w14:paraId="0000000B" w14:textId="77777777" w:rsidR="00DE11A2" w:rsidRDefault="00DE11A2"/>
    <w:p w14:paraId="0000000C" w14:textId="77777777" w:rsidR="00DE11A2" w:rsidRDefault="00DE11A2"/>
    <w:p w14:paraId="0000000D" w14:textId="77777777" w:rsidR="00DE11A2" w:rsidRDefault="00DE11A2"/>
    <w:p w14:paraId="0000000E" w14:textId="77777777" w:rsidR="00DE11A2" w:rsidRDefault="00DE11A2"/>
    <w:p w14:paraId="0000000F" w14:textId="77777777" w:rsidR="00DE11A2" w:rsidRDefault="00DE11A2"/>
    <w:p w14:paraId="00000010" w14:textId="77777777" w:rsidR="00DE11A2" w:rsidRDefault="00DE11A2"/>
    <w:p w14:paraId="00000011" w14:textId="77777777" w:rsidR="00DE11A2" w:rsidRDefault="00DE11A2"/>
    <w:p w14:paraId="00000012" w14:textId="77777777" w:rsidR="00DE11A2" w:rsidRDefault="00DE11A2"/>
    <w:p w14:paraId="00000013" w14:textId="77777777" w:rsidR="00DE11A2" w:rsidRDefault="00DE11A2"/>
    <w:p w14:paraId="00000014" w14:textId="77777777" w:rsidR="00DE11A2" w:rsidRDefault="00DE11A2"/>
    <w:p w14:paraId="00000015" w14:textId="77777777" w:rsidR="00DE11A2" w:rsidRDefault="00DE11A2"/>
    <w:p w14:paraId="00000016" w14:textId="77777777" w:rsidR="00DE11A2" w:rsidRDefault="00DE11A2"/>
    <w:p w14:paraId="00000017" w14:textId="77777777" w:rsidR="00DE11A2" w:rsidRDefault="00DE11A2"/>
    <w:p w14:paraId="00000018" w14:textId="77777777" w:rsidR="00DE11A2" w:rsidRDefault="00DE11A2"/>
    <w:p w14:paraId="00000019" w14:textId="77777777" w:rsidR="00DE11A2" w:rsidRDefault="00DE11A2"/>
    <w:p w14:paraId="0000001A" w14:textId="77777777" w:rsidR="00DE11A2" w:rsidRDefault="00DE11A2"/>
    <w:p w14:paraId="0000001B" w14:textId="77777777" w:rsidR="00DE11A2" w:rsidRDefault="00DE11A2">
      <w:bookmarkStart w:id="1" w:name="_GoBack"/>
      <w:bookmarkEnd w:id="1"/>
    </w:p>
    <w:sectPr w:rsidR="00DE11A2">
      <w:pgSz w:w="11906" w:h="16838"/>
      <w:pgMar w:top="1560" w:right="1434" w:bottom="1560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8C6085" w14:textId="77777777" w:rsidR="00622561" w:rsidRDefault="00622561">
      <w:pPr>
        <w:spacing w:line="240" w:lineRule="auto"/>
      </w:pPr>
      <w:r>
        <w:separator/>
      </w:r>
    </w:p>
  </w:endnote>
  <w:endnote w:type="continuationSeparator" w:id="0">
    <w:p w14:paraId="1C4C7B0E" w14:textId="77777777" w:rsidR="00622561" w:rsidRDefault="006225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2504DF" w14:textId="77777777" w:rsidR="00622561" w:rsidRDefault="00622561">
      <w:pPr>
        <w:spacing w:line="240" w:lineRule="auto"/>
      </w:pPr>
      <w:r>
        <w:separator/>
      </w:r>
    </w:p>
  </w:footnote>
  <w:footnote w:type="continuationSeparator" w:id="0">
    <w:p w14:paraId="3AEAADF5" w14:textId="77777777" w:rsidR="00622561" w:rsidRDefault="0062256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1A2"/>
    <w:rsid w:val="004A4F19"/>
    <w:rsid w:val="00622561"/>
    <w:rsid w:val="00DE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256D42-955C-46D8-A426-6368CFC65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widowControl w:val="0"/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434E"/>
    <w:pPr>
      <w:autoSpaceDE w:val="0"/>
      <w:autoSpaceDN w:val="0"/>
      <w:adjustRightInd w:val="0"/>
    </w:pPr>
    <w:rPr>
      <w:rFonts w:eastAsiaTheme="minorEastAsia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</w:pPr>
    <w:rPr>
      <w:rFonts w:eastAsiaTheme="minorEastAsia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eastAsiaTheme="minorEastAsia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eastAsiaTheme="minorEastAsia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eastAsiaTheme="minorEastAsia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eastAsiaTheme="minorEastAsia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autoSpaceDE w:val="0"/>
      <w:autoSpaceDN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dwwgHBtnOioPWmBLvbg8euhWEQ==">AMUW2mVJlAwGWqQtXThrjvuOvUbov/YjknXvmFDwdd+89n0WrkzCW/QAVTua8K6A48wubPvuIejamVBgoTfnW9t24QFhhhHbL5v2YD0ZrFOq1J6rBsrevGOyvpsOLFra2qa/q6wrXCpZ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498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Malinowska-Wójcicka</dc:creator>
  <cp:lastModifiedBy>Grzegorz Molesztak</cp:lastModifiedBy>
  <cp:revision>2</cp:revision>
  <dcterms:created xsi:type="dcterms:W3CDTF">2022-04-21T11:47:00Z</dcterms:created>
  <dcterms:modified xsi:type="dcterms:W3CDTF">2022-09-28T09:33:00Z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