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0693C" w14:textId="0600C481" w:rsidR="00E1130B" w:rsidRPr="00E1130B" w:rsidRDefault="00E1130B" w:rsidP="00090F33">
      <w:pPr>
        <w:pStyle w:val="OZNPROJEKTUwskazaniedatylubwersjiprojektu"/>
        <w:keepNext/>
      </w:pPr>
      <w:bookmarkStart w:id="0" w:name="_GoBack"/>
      <w:bookmarkEnd w:id="0"/>
      <w:r w:rsidRPr="00272D04">
        <w:t>Projekt</w:t>
      </w:r>
    </w:p>
    <w:p w14:paraId="38C1D779" w14:textId="77777777" w:rsidR="00E1130B" w:rsidRPr="00272D04" w:rsidRDefault="00E1130B" w:rsidP="00E1130B">
      <w:pPr>
        <w:pStyle w:val="TYTUAKTUprzedmiotregulacjiustawylubrozporzdzenia"/>
      </w:pPr>
      <w:r>
        <w:t>USTAWA</w:t>
      </w:r>
    </w:p>
    <w:p w14:paraId="7F740B07" w14:textId="13662F67" w:rsidR="00E1130B" w:rsidRPr="00272D04" w:rsidRDefault="00E1130B" w:rsidP="00E1130B">
      <w:pPr>
        <w:pStyle w:val="DATAAKTUdatauchwalenialubwydaniaaktu"/>
      </w:pPr>
      <w:r w:rsidRPr="00272D04">
        <w:t>z dnia</w:t>
      </w:r>
    </w:p>
    <w:p w14:paraId="21D81616" w14:textId="77777777" w:rsidR="00E1130B" w:rsidRPr="00272D04" w:rsidRDefault="00E1130B" w:rsidP="00E1130B">
      <w:pPr>
        <w:pStyle w:val="TYTDZPRZEDMprzedmiotregulacjitytuulubdziau"/>
      </w:pPr>
      <w:r w:rsidRPr="00272D04">
        <w:t>o systemach homologacji typu UE i nadzoru rynku silników spalinowych przeznaczonych do maszyn mobilnych nieporuszających się po drogach</w:t>
      </w:r>
      <w:r w:rsidRPr="00F50844">
        <w:rPr>
          <w:rStyle w:val="IGPindeksgrnyipogrubienie"/>
        </w:rPr>
        <w:footnoteReference w:id="1"/>
      </w:r>
      <w:r w:rsidRPr="00F50844">
        <w:rPr>
          <w:rStyle w:val="IGPindeksgrnyipogrubienie"/>
        </w:rPr>
        <w:t xml:space="preserve">), </w:t>
      </w:r>
      <w:r w:rsidRPr="00F50844">
        <w:rPr>
          <w:rStyle w:val="IGPindeksgrnyipogrubienie"/>
        </w:rPr>
        <w:footnoteReference w:id="2"/>
      </w:r>
      <w:r w:rsidRPr="00F50844">
        <w:rPr>
          <w:rStyle w:val="IGPindeksgrnyipogrubienie"/>
        </w:rPr>
        <w:t>)</w:t>
      </w:r>
    </w:p>
    <w:p w14:paraId="79D41E49" w14:textId="77777777" w:rsidR="00E1130B" w:rsidRPr="00272D04" w:rsidRDefault="00E1130B" w:rsidP="00E1130B">
      <w:pPr>
        <w:pStyle w:val="ROZDZODDZOZNoznaczenierozdziauluboddziau"/>
      </w:pPr>
      <w:r w:rsidRPr="00272D04">
        <w:t>Rozdział 1</w:t>
      </w:r>
    </w:p>
    <w:p w14:paraId="599ABD9F" w14:textId="77777777" w:rsidR="00E1130B" w:rsidRPr="00272D04" w:rsidRDefault="00E1130B" w:rsidP="003B7163">
      <w:pPr>
        <w:pStyle w:val="TYTDZPRZEDMprzedmiotregulacjitytuulubdziau"/>
      </w:pPr>
      <w:r w:rsidRPr="00272D04">
        <w:t>Przepisy ogólne</w:t>
      </w:r>
    </w:p>
    <w:p w14:paraId="20695435" w14:textId="667F494D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1.</w:t>
      </w:r>
      <w:r w:rsidRPr="00272D04">
        <w:t xml:space="preserve"> 1. Ustawa określa zadania organów administracji publicznej i innych podmiotów w zakresie:</w:t>
      </w:r>
    </w:p>
    <w:p w14:paraId="03D027C2" w14:textId="77777777" w:rsidR="00E1130B" w:rsidRDefault="00E1130B" w:rsidP="00E1130B">
      <w:pPr>
        <w:pStyle w:val="PKTpunkt"/>
      </w:pPr>
      <w:r w:rsidRPr="00272D04">
        <w:t>1)</w:t>
      </w:r>
      <w:r>
        <w:tab/>
      </w:r>
      <w:r w:rsidRPr="00272D04">
        <w:t>homologacji typu UE,</w:t>
      </w:r>
    </w:p>
    <w:p w14:paraId="63920149" w14:textId="77777777" w:rsidR="00E1130B" w:rsidRDefault="00E1130B" w:rsidP="00090F33">
      <w:pPr>
        <w:pStyle w:val="PKTpunkt"/>
        <w:keepNext/>
      </w:pPr>
      <w:r w:rsidRPr="00272D04">
        <w:t>2)</w:t>
      </w:r>
      <w:r>
        <w:tab/>
      </w:r>
      <w:r w:rsidRPr="00272D04">
        <w:t>nadzoru rynku</w:t>
      </w:r>
    </w:p>
    <w:p w14:paraId="7348361E" w14:textId="77777777" w:rsidR="00E1130B" w:rsidRPr="00272D04" w:rsidRDefault="00E1130B" w:rsidP="00E1130B">
      <w:pPr>
        <w:pStyle w:val="CZWSPPKTczwsplnapunktw"/>
      </w:pPr>
      <w:r w:rsidRPr="00E1130B">
        <w:sym w:font="Symbol" w:char="F02D"/>
      </w:r>
      <w:r w:rsidRPr="00272D04">
        <w:t xml:space="preserve"> w odniesieniu do silników, o których mowa w art. </w:t>
      </w:r>
      <w:r>
        <w:t>2</w:t>
      </w:r>
      <w:r w:rsidRPr="00272D04">
        <w:t xml:space="preserve"> ust. 1 rozporządzenia Parlamentu Europejskiego i Rady (UE) 2016/1628 z dnia 14 września 2016 r. w sprawie wymogów dotyczących wartości granicznych emisji zanieczyszczeń gazowych i pyłowych oraz homologacji typu w odniesieniu do silników spalinowych wewnętrznego spalania przeznaczonych do maszyn mobilnych nieporuszających się po drogach, zmieniającego rozporządzenia (UE) nr 1024/2012 i (UE) nr 167/2013 oraz zmieniającego i uchylającego dyrektywę 97/68/WE (Dz. Urz. UE L 252 z 16.09.2016, str. 53</w:t>
      </w:r>
      <w:r>
        <w:t>, z późn. zm.</w:t>
      </w:r>
      <w:r w:rsidRPr="00AD4A4C">
        <w:rPr>
          <w:rStyle w:val="IGindeksgrny"/>
        </w:rPr>
        <w:footnoteReference w:id="3"/>
      </w:r>
      <w:r w:rsidRPr="00AD4A4C">
        <w:rPr>
          <w:rStyle w:val="IGindeksgrny"/>
        </w:rPr>
        <w:t>)</w:t>
      </w:r>
      <w:r w:rsidRPr="00272D04">
        <w:t>), zwanego dalej „rozporządzeniem 2016/1628”.</w:t>
      </w:r>
    </w:p>
    <w:p w14:paraId="34510C9E" w14:textId="77777777" w:rsidR="00E1130B" w:rsidRPr="00272D04" w:rsidRDefault="00E1130B" w:rsidP="00E1130B">
      <w:pPr>
        <w:pStyle w:val="USTustnpkodeksu"/>
      </w:pPr>
      <w:r w:rsidRPr="00272D04">
        <w:t>2. Ustawy nie stosuje się do silników, o których mowa w art. 2 ust. 2 rozporządzenia 2016/1628.</w:t>
      </w:r>
    </w:p>
    <w:p w14:paraId="245DDCA5" w14:textId="3C2BF0E8" w:rsidR="00E1130B" w:rsidRPr="00E1130B" w:rsidRDefault="00E1130B" w:rsidP="00090F33">
      <w:pPr>
        <w:pStyle w:val="ARTartustawynprozporzdzenia"/>
        <w:keepNext/>
      </w:pPr>
      <w:r w:rsidRPr="00090F33">
        <w:rPr>
          <w:rStyle w:val="Ppogrubienie"/>
        </w:rPr>
        <w:lastRenderedPageBreak/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2.</w:t>
      </w:r>
      <w:r w:rsidRPr="00E1130B">
        <w:t xml:space="preserve"> 1. Ilekroć w ustawie jest mowa o:</w:t>
      </w:r>
    </w:p>
    <w:p w14:paraId="3FE67837" w14:textId="77777777" w:rsidR="00E1130B" w:rsidRPr="00E1130B" w:rsidRDefault="00E1130B" w:rsidP="00E1130B">
      <w:pPr>
        <w:pStyle w:val="PKTpunkt"/>
      </w:pPr>
      <w:r>
        <w:t>1)</w:t>
      </w:r>
      <w:r>
        <w:tab/>
      </w:r>
      <w:r w:rsidRPr="00E1130B">
        <w:t>dystrybutorze – rozumie się przez to dystrybutora w rozumieniu art. 3 pkt 52 rozporządzenia 2016/1628;</w:t>
      </w:r>
    </w:p>
    <w:p w14:paraId="079E9A65" w14:textId="77777777" w:rsidR="00E1130B" w:rsidRPr="00E1130B" w:rsidRDefault="00E1130B" w:rsidP="00E1130B">
      <w:pPr>
        <w:pStyle w:val="PKTpunkt"/>
      </w:pPr>
      <w:r w:rsidRPr="00272D04">
        <w:t>2)</w:t>
      </w:r>
      <w:r w:rsidRPr="00272D04">
        <w:tab/>
      </w:r>
      <w:r w:rsidRPr="00E1130B">
        <w:t>importerze – rozumie się przez to importera w rozumieniu art. 3 pkt 51 rozporządzenia 2016/1628;</w:t>
      </w:r>
    </w:p>
    <w:p w14:paraId="6A95C1F2" w14:textId="77777777" w:rsidR="00E1130B" w:rsidRPr="00E1130B" w:rsidRDefault="00E1130B" w:rsidP="00E1130B">
      <w:pPr>
        <w:pStyle w:val="PKTpunkt"/>
      </w:pPr>
      <w:r>
        <w:t>3)</w:t>
      </w:r>
      <w:r>
        <w:tab/>
      </w:r>
      <w:r w:rsidRPr="00E1130B">
        <w:t>organie krajowym udzielającym homologacji – rozumie się przez to organ udzielający homologacji w rozumieniu art. 3 pkt 55 rozporządzenia 2016/1628;</w:t>
      </w:r>
    </w:p>
    <w:p w14:paraId="0E3E5608" w14:textId="77777777" w:rsidR="00E1130B" w:rsidRPr="00E1130B" w:rsidRDefault="00E1130B" w:rsidP="00E1130B">
      <w:pPr>
        <w:pStyle w:val="PKTpunkt"/>
      </w:pPr>
      <w:r>
        <w:t>4)</w:t>
      </w:r>
      <w:r>
        <w:tab/>
      </w:r>
      <w:r w:rsidRPr="00E1130B">
        <w:t>podmiocie gospodarczym – rozumie się przez to producenta, przedstawiciela producenta, importera lub dystrybutora;</w:t>
      </w:r>
    </w:p>
    <w:p w14:paraId="087720B7" w14:textId="77777777" w:rsidR="00E1130B" w:rsidRPr="00E1130B" w:rsidRDefault="00E1130B" w:rsidP="00E1130B">
      <w:pPr>
        <w:pStyle w:val="PKTpunkt"/>
      </w:pPr>
      <w:r>
        <w:t>5)</w:t>
      </w:r>
      <w:r>
        <w:tab/>
      </w:r>
      <w:r w:rsidRPr="00E1130B">
        <w:t>producencie – rozumie się przez to producenta w rozumieniu art. 3 pkt 49 rozporządzenia 2016/1628;</w:t>
      </w:r>
    </w:p>
    <w:p w14:paraId="5D2EBB9C" w14:textId="77777777" w:rsidR="00E1130B" w:rsidRPr="00E1130B" w:rsidRDefault="00E1130B" w:rsidP="00E1130B">
      <w:pPr>
        <w:pStyle w:val="PKTpunkt"/>
      </w:pPr>
      <w:r w:rsidRPr="00272D04">
        <w:t>6)</w:t>
      </w:r>
      <w:r w:rsidRPr="00272D04">
        <w:tab/>
      </w:r>
      <w:r w:rsidRPr="00E1130B">
        <w:t>producencie oryginalnego sprzętu – rozumie się przez to producenta oryginalnego sprzętu w rozumieniu art. 3 pkt 54 rozporządzenia 2016/1628;</w:t>
      </w:r>
    </w:p>
    <w:p w14:paraId="64E0332D" w14:textId="00C47D20" w:rsidR="00E1130B" w:rsidRPr="00E1130B" w:rsidRDefault="00E1130B" w:rsidP="00E1130B">
      <w:pPr>
        <w:pStyle w:val="PKTpunkt"/>
      </w:pPr>
      <w:r>
        <w:t>7)</w:t>
      </w:r>
      <w:r>
        <w:tab/>
      </w:r>
      <w:r w:rsidRPr="00E1130B">
        <w:t>przedstawicielu producenta – rozumie się przez to przedstawiciela producenta w</w:t>
      </w:r>
      <w:r w:rsidR="002513D6">
        <w:t> </w:t>
      </w:r>
      <w:r w:rsidRPr="00E1130B">
        <w:t>rozumieniu art. 3 pkt 50 rozporządzenia 2016/1628;</w:t>
      </w:r>
    </w:p>
    <w:p w14:paraId="08182795" w14:textId="77777777" w:rsidR="00E1130B" w:rsidRPr="00E1130B" w:rsidRDefault="00E1130B" w:rsidP="00E1130B">
      <w:pPr>
        <w:pStyle w:val="PKTpunkt"/>
      </w:pPr>
      <w:r>
        <w:t>8)</w:t>
      </w:r>
      <w:r>
        <w:tab/>
      </w:r>
      <w:r w:rsidRPr="00E1130B">
        <w:t>strategii nieracjonalnej – rozumie się przez to strategię nieracjonalną w rozumieniu art. 3 pkt 63 rozporządzenia 2016/1628;</w:t>
      </w:r>
    </w:p>
    <w:p w14:paraId="21B337A1" w14:textId="77171C24" w:rsidR="00E1130B" w:rsidRPr="00E1130B" w:rsidRDefault="00E1130B" w:rsidP="00E1130B">
      <w:pPr>
        <w:pStyle w:val="PKTpunkt"/>
      </w:pPr>
      <w:r w:rsidRPr="00272D04">
        <w:t>9)</w:t>
      </w:r>
      <w:r w:rsidRPr="00272D04">
        <w:tab/>
      </w:r>
      <w:r w:rsidRPr="00E1130B">
        <w:t>udostępnieniu na rynku – rozumie się przez to udostępnienie na rynku w rozumieniu art.</w:t>
      </w:r>
      <w:r w:rsidR="002513D6">
        <w:t> </w:t>
      </w:r>
      <w:r w:rsidRPr="00E1130B">
        <w:t>3 pkt 47 rozporządzenia 2016/1628;</w:t>
      </w:r>
    </w:p>
    <w:p w14:paraId="7369CD50" w14:textId="7CC5B744" w:rsidR="00E1130B" w:rsidRPr="00E1130B" w:rsidRDefault="00E1130B" w:rsidP="00E1130B">
      <w:pPr>
        <w:pStyle w:val="PKTpunkt"/>
      </w:pPr>
      <w:r>
        <w:t>10)</w:t>
      </w:r>
      <w:r>
        <w:tab/>
      </w:r>
      <w:r w:rsidRPr="00E1130B">
        <w:t>użytkowniku końcowym maszyny mobilnej nieporuszającej się po drogach – rozumie się przez to użytkownika końcowego w rozumieniu art. 3 pkt 60 rozporządzenia 2016/1628;</w:t>
      </w:r>
    </w:p>
    <w:p w14:paraId="3CF66E3F" w14:textId="1C291F20" w:rsidR="00E1130B" w:rsidRPr="00E1130B" w:rsidRDefault="00E1130B" w:rsidP="00E1130B">
      <w:pPr>
        <w:pStyle w:val="PKTpunkt"/>
      </w:pPr>
      <w:r>
        <w:t>11)</w:t>
      </w:r>
      <w:r>
        <w:tab/>
      </w:r>
      <w:r w:rsidRPr="00E1130B">
        <w:t>wprowadzeniu na rynek – rozumie się przez to wprowadzenie na rynek w rozumieniu art.</w:t>
      </w:r>
      <w:r w:rsidR="00EA27F7">
        <w:t> </w:t>
      </w:r>
      <w:r w:rsidRPr="00E1130B">
        <w:t>3 pkt 48 rozporządzenia 2016/1628.</w:t>
      </w:r>
    </w:p>
    <w:p w14:paraId="54F04E36" w14:textId="588D1DA3" w:rsidR="00E1130B" w:rsidRPr="00272D04" w:rsidRDefault="00E1130B" w:rsidP="003B7163">
      <w:pPr>
        <w:pStyle w:val="USTustnpkodeksu"/>
      </w:pPr>
      <w:r>
        <w:t>2. Dystrybutor, importer, producent, producent oryginalnego sprzętu oraz przedstawiciel producenta są przedsiębiorcami w rozumieniu art. 4 ust. 1 i 2 ustawy z dnia 6 marca 2018 r. – Prawo przedsiębiorców (Dz. U. z 2019 r. poz. 1292 i 1495).</w:t>
      </w:r>
    </w:p>
    <w:p w14:paraId="21F559F7" w14:textId="38B6CC3C" w:rsidR="00E1130B" w:rsidRPr="00E1130B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3.</w:t>
      </w:r>
      <w:r w:rsidRPr="00E1130B">
        <w:t xml:space="preserve"> Wprowadzeniu na rynek podlegają wyłącznie:</w:t>
      </w:r>
    </w:p>
    <w:p w14:paraId="5C89253B" w14:textId="57C5E15A" w:rsidR="00E1130B" w:rsidRPr="00E1130B" w:rsidRDefault="00E1130B" w:rsidP="00E1130B">
      <w:pPr>
        <w:pStyle w:val="PKTpunkt"/>
      </w:pPr>
      <w:r w:rsidRPr="00272D04">
        <w:t>1)</w:t>
      </w:r>
      <w:r w:rsidRPr="00E1130B">
        <w:tab/>
        <w:t>silniki należące do kategorii, o których mowa w art. 4 ust. 1 rozporządzenia 2016/1628, które są objęte świadectwem homologacji typu UE, niezależnie od tego, czy są zamontowane w</w:t>
      </w:r>
      <w:r w:rsidR="000D4524">
        <w:t xml:space="preserve"> </w:t>
      </w:r>
      <w:r w:rsidRPr="00E1130B">
        <w:t>maszynach mobilnych nieporuszających się po drogach;</w:t>
      </w:r>
    </w:p>
    <w:p w14:paraId="146633BC" w14:textId="085E1DD7" w:rsidR="00E1130B" w:rsidRPr="00E1130B" w:rsidRDefault="00E1130B" w:rsidP="00E1130B">
      <w:pPr>
        <w:pStyle w:val="PKTpunkt"/>
      </w:pPr>
      <w:r w:rsidRPr="00272D04">
        <w:t>2)</w:t>
      </w:r>
      <w:r>
        <w:tab/>
      </w:r>
      <w:r w:rsidRPr="00272D04">
        <w:t>maszyny mobilne nieporuszające się po drogach, w</w:t>
      </w:r>
      <w:r w:rsidR="000D4524">
        <w:t xml:space="preserve"> </w:t>
      </w:r>
      <w:r w:rsidRPr="00272D04">
        <w:t>których są zamontowane silniki, o których mowa w pkt 1;</w:t>
      </w:r>
    </w:p>
    <w:p w14:paraId="2FDB6AF8" w14:textId="14C57461" w:rsidR="00E1130B" w:rsidRPr="00E1130B" w:rsidRDefault="00E1130B" w:rsidP="00E1130B">
      <w:pPr>
        <w:pStyle w:val="PKTpunkt"/>
      </w:pPr>
      <w:r w:rsidRPr="00272D04">
        <w:lastRenderedPageBreak/>
        <w:t>3)</w:t>
      </w:r>
      <w:r>
        <w:tab/>
      </w:r>
      <w:r w:rsidRPr="00272D04">
        <w:t>silniki, o których mowa w art. 34 ust. 4</w:t>
      </w:r>
      <w:r w:rsidRPr="00E1130B">
        <w:t>, 7 i 8 rozporządzenia 2016/1628, objęte zezwoleniem;</w:t>
      </w:r>
    </w:p>
    <w:p w14:paraId="0FA3845D" w14:textId="77777777" w:rsidR="00E1130B" w:rsidRPr="00E1130B" w:rsidRDefault="00E1130B" w:rsidP="00E1130B">
      <w:pPr>
        <w:pStyle w:val="PKTpunkt"/>
      </w:pPr>
      <w:r w:rsidRPr="00272D04">
        <w:t>4)</w:t>
      </w:r>
      <w:r w:rsidRPr="00E1130B">
        <w:tab/>
        <w:t>silniki, o których mowa w art. 34 ust. 5 i 6 rozporządzenia 2016/1628, objęte świadectwem homologacji typu UE i zezwoleniem.</w:t>
      </w:r>
    </w:p>
    <w:p w14:paraId="0F199637" w14:textId="760E77A4" w:rsidR="00E1130B" w:rsidRPr="00272D04" w:rsidRDefault="00E1130B" w:rsidP="008C197A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4.</w:t>
      </w:r>
      <w:r w:rsidRPr="00272D04">
        <w:rPr>
          <w:rStyle w:val="Ppogrubienie"/>
        </w:rPr>
        <w:t xml:space="preserve"> </w:t>
      </w:r>
      <w:r w:rsidRPr="00272D04">
        <w:t>Organem krajowym udzielającym homologacji jest Dyrektor Transportowego Dozoru Technicznego, zwany dalej „Dyrektorem TDT”.</w:t>
      </w:r>
    </w:p>
    <w:p w14:paraId="63A478D2" w14:textId="228C0FF5" w:rsidR="00E1130B" w:rsidRPr="00272D04" w:rsidRDefault="00E1130B">
      <w:pPr>
        <w:pStyle w:val="ARTartustawynprozporzdzenia"/>
      </w:pPr>
      <w:r w:rsidRPr="00272D04">
        <w:rPr>
          <w:rStyle w:val="Ppogrubienie"/>
        </w:rPr>
        <w:t>Art</w:t>
      </w:r>
      <w:r w:rsidR="000D4524">
        <w:rPr>
          <w:rStyle w:val="Ppogrubienie"/>
        </w:rPr>
        <w:t> </w:t>
      </w:r>
      <w:r w:rsidRPr="00272D04">
        <w:rPr>
          <w:rStyle w:val="Ppogrubienie"/>
        </w:rPr>
        <w:t>5.</w:t>
      </w:r>
      <w:r w:rsidRPr="00272D04">
        <w:t xml:space="preserve"> Programy monitorowania dla każdej kategorii silników, o których mowa w art. 19 ust. 1 rozporządzenia 2016/1628, oraz ich wyniki są publikowane przez Dyrektora TDT w</w:t>
      </w:r>
      <w:r w:rsidR="00EA27F7">
        <w:t> </w:t>
      </w:r>
      <w:r w:rsidRPr="00272D04">
        <w:t>Biuletynie Informacji Publicznej na stronie podmiotowej Transportowego Dozoru Technicznego.</w:t>
      </w:r>
    </w:p>
    <w:p w14:paraId="37BBFD03" w14:textId="77777777" w:rsidR="00E1130B" w:rsidRPr="00272D04" w:rsidRDefault="00E1130B" w:rsidP="00E1130B">
      <w:pPr>
        <w:pStyle w:val="ROZDZODDZOZNoznaczenierozdziauluboddziau"/>
      </w:pPr>
      <w:r w:rsidRPr="00272D04">
        <w:t>Rozdział 2</w:t>
      </w:r>
    </w:p>
    <w:p w14:paraId="41E62512" w14:textId="77777777" w:rsidR="00E1130B" w:rsidRPr="00272D04" w:rsidRDefault="00E1130B" w:rsidP="008C197A">
      <w:pPr>
        <w:pStyle w:val="TYTDZPRZEDMprzedmiotregulacjitytuulubdziau"/>
      </w:pPr>
      <w:r w:rsidRPr="00272D04">
        <w:t>Służb</w:t>
      </w:r>
      <w:r>
        <w:t>a</w:t>
      </w:r>
      <w:r w:rsidRPr="00272D04">
        <w:t xml:space="preserve"> </w:t>
      </w:r>
      <w:r w:rsidRPr="00A74660">
        <w:t>techniczna</w:t>
      </w:r>
    </w:p>
    <w:p w14:paraId="3528FA3B" w14:textId="1FFFA7DB" w:rsidR="00E1130B" w:rsidRPr="00272D04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6.</w:t>
      </w:r>
      <w:r w:rsidRPr="00272D04">
        <w:rPr>
          <w:rStyle w:val="Ppogrubienie"/>
        </w:rPr>
        <w:t xml:space="preserve"> </w:t>
      </w:r>
      <w:r w:rsidRPr="00272D04">
        <w:t xml:space="preserve">1. Dyrektor TDT </w:t>
      </w:r>
      <w:r>
        <w:t>wyznacza</w:t>
      </w:r>
      <w:r w:rsidRPr="00272D04">
        <w:t xml:space="preserve"> służb</w:t>
      </w:r>
      <w:r>
        <w:t>ę</w:t>
      </w:r>
      <w:r w:rsidRPr="00272D04">
        <w:t xml:space="preserve"> techniczn</w:t>
      </w:r>
      <w:r>
        <w:t>ą</w:t>
      </w:r>
      <w:r w:rsidRPr="00272D04">
        <w:t>, w drodze decyzji, na wniosek podmiotu ubiegającego się o wykonywanie zadań służby technicznej, po uiszczeniu opłaty w</w:t>
      </w:r>
      <w:r w:rsidR="00EA27F7">
        <w:t> </w:t>
      </w:r>
      <w:r w:rsidRPr="00272D04">
        <w:t>wysokości 5000 zł.</w:t>
      </w:r>
    </w:p>
    <w:p w14:paraId="00148959" w14:textId="754FDBCA" w:rsidR="00E1130B" w:rsidRPr="00272D04" w:rsidRDefault="00E1130B" w:rsidP="008C197A">
      <w:pPr>
        <w:pStyle w:val="USTustnpkodeksu"/>
      </w:pPr>
      <w:r w:rsidRPr="00272D04">
        <w:t>2. W decyzji, o której mowa w ust. 1, Dyrektor TDT wskazuje kategorie działań, o których mowa w art. 47 ust. 1 rozporządzenia 2016/1628, do których wykonywania została wyznaczona służba techniczna.</w:t>
      </w:r>
    </w:p>
    <w:p w14:paraId="2EE5BBA1" w14:textId="13AFD962" w:rsidR="00E1130B" w:rsidRPr="00272D04" w:rsidRDefault="00E1130B" w:rsidP="00090F33">
      <w:pPr>
        <w:pStyle w:val="USTustnpkodeksu"/>
        <w:keepNext/>
      </w:pPr>
      <w:r w:rsidRPr="00272D04">
        <w:t>3.</w:t>
      </w:r>
      <w:r w:rsidR="000D4524">
        <w:t xml:space="preserve"> </w:t>
      </w:r>
      <w:r w:rsidRPr="00272D04">
        <w:t>Wniosek o wyznaczenie służby technicznej zawiera:</w:t>
      </w:r>
    </w:p>
    <w:p w14:paraId="3E5BCDFB" w14:textId="77777777" w:rsidR="00E1130B" w:rsidRDefault="00E1130B" w:rsidP="00E1130B">
      <w:pPr>
        <w:pStyle w:val="PKTpunkt"/>
      </w:pPr>
      <w:r w:rsidRPr="00272D04">
        <w:t>1)</w:t>
      </w:r>
      <w:r>
        <w:tab/>
      </w:r>
      <w:r w:rsidRPr="00272D04">
        <w:t>nazwę, siedzibę i adres wnioskodawcy;</w:t>
      </w:r>
    </w:p>
    <w:p w14:paraId="62F9EA07" w14:textId="77777777" w:rsidR="00E1130B" w:rsidRDefault="00E1130B" w:rsidP="00E1130B">
      <w:pPr>
        <w:pStyle w:val="PKTpunkt"/>
      </w:pPr>
      <w:r w:rsidRPr="00272D04">
        <w:t>2)</w:t>
      </w:r>
      <w:r>
        <w:tab/>
      </w:r>
      <w:r w:rsidRPr="00272D04">
        <w:t>wskazanie kategorii działań, o których mowa w art. 47 ust. 1 rozporządzenia 2016/1628,</w:t>
      </w:r>
      <w:r>
        <w:t xml:space="preserve"> </w:t>
      </w:r>
      <w:r w:rsidRPr="00272D04">
        <w:t>do których wykonywania służba techniczna ma być wyznaczona;</w:t>
      </w:r>
    </w:p>
    <w:p w14:paraId="2893F233" w14:textId="77777777" w:rsidR="00E1130B" w:rsidRDefault="00E1130B" w:rsidP="00E1130B">
      <w:pPr>
        <w:pStyle w:val="PKTpunkt"/>
      </w:pPr>
      <w:r w:rsidRPr="00272D04">
        <w:t>3)</w:t>
      </w:r>
      <w:r>
        <w:tab/>
      </w:r>
      <w:r w:rsidRPr="00272D04">
        <w:t>oznaczenie miejsca</w:t>
      </w:r>
      <w:r>
        <w:t xml:space="preserve"> i</w:t>
      </w:r>
      <w:r w:rsidRPr="00272D04">
        <w:t xml:space="preserve"> datę sporządzenia wniosku </w:t>
      </w:r>
      <w:r>
        <w:t>oraz</w:t>
      </w:r>
      <w:r w:rsidRPr="00272D04">
        <w:t xml:space="preserve"> podpis wnioskodawcy.</w:t>
      </w:r>
    </w:p>
    <w:p w14:paraId="4EBF5855" w14:textId="77777777" w:rsidR="00E1130B" w:rsidRPr="00272D04" w:rsidRDefault="00E1130B" w:rsidP="00090F33">
      <w:pPr>
        <w:pStyle w:val="USTustnpkodeksu"/>
        <w:keepNext/>
      </w:pPr>
      <w:r w:rsidRPr="00272D04">
        <w:t>4. Do wniosku</w:t>
      </w:r>
      <w:r>
        <w:t xml:space="preserve"> o wyznaczenie służby technicznej</w:t>
      </w:r>
      <w:r w:rsidRPr="00272D04">
        <w:t xml:space="preserve"> dołącza się</w:t>
      </w:r>
      <w:r w:rsidRPr="00E8472A">
        <w:t xml:space="preserve"> </w:t>
      </w:r>
      <w:r>
        <w:t>dokumenty potwierdzające</w:t>
      </w:r>
      <w:r w:rsidRPr="00272D04">
        <w:t>:</w:t>
      </w:r>
    </w:p>
    <w:p w14:paraId="1DAC8B80" w14:textId="77777777" w:rsidR="00E1130B" w:rsidRDefault="00E1130B" w:rsidP="00E1130B">
      <w:pPr>
        <w:pStyle w:val="PKTpunkt"/>
      </w:pPr>
      <w:r w:rsidRPr="00272D04">
        <w:t>1)</w:t>
      </w:r>
      <w:r>
        <w:tab/>
        <w:t xml:space="preserve">posiadanie </w:t>
      </w:r>
      <w:r w:rsidRPr="00272D04">
        <w:t>certyfikat</w:t>
      </w:r>
      <w:r>
        <w:t>u</w:t>
      </w:r>
      <w:r w:rsidRPr="00272D04">
        <w:t xml:space="preserve"> akredytacji wydan</w:t>
      </w:r>
      <w:r>
        <w:t>ego</w:t>
      </w:r>
      <w:r w:rsidRPr="00272D04">
        <w:t xml:space="preserve"> zgodnie z ustawą z dnia 13 kwietnia 2016 r. o systemach oceny zgodności i nadzoru rynku (Dz. U. z 201</w:t>
      </w:r>
      <w:r>
        <w:t>9</w:t>
      </w:r>
      <w:r w:rsidRPr="00272D04">
        <w:t xml:space="preserve"> r. poz.</w:t>
      </w:r>
      <w:r>
        <w:t xml:space="preserve"> 544</w:t>
      </w:r>
      <w:r w:rsidRPr="00272D04">
        <w:t>), odpowiedni</w:t>
      </w:r>
      <w:r>
        <w:t>ego</w:t>
      </w:r>
      <w:r w:rsidRPr="00272D04">
        <w:t xml:space="preserve"> do zakresu wyznaczenia;</w:t>
      </w:r>
    </w:p>
    <w:p w14:paraId="7F706013" w14:textId="5C3347F6" w:rsidR="00E1130B" w:rsidRDefault="00E1130B" w:rsidP="00E1130B">
      <w:pPr>
        <w:pStyle w:val="PKTpunkt"/>
      </w:pPr>
      <w:r w:rsidRPr="00272D04">
        <w:t>2)</w:t>
      </w:r>
      <w:r w:rsidRPr="00272D04">
        <w:tab/>
      </w:r>
      <w:r>
        <w:t xml:space="preserve">posiadanie </w:t>
      </w:r>
      <w:r w:rsidRPr="00272D04">
        <w:t>ubezpieczenia od odpowiedzialności cywilnej za szkody powstałe w związku z prowadzoną działalnością, obejmując</w:t>
      </w:r>
      <w:r>
        <w:t>ego</w:t>
      </w:r>
      <w:r w:rsidRPr="00272D04">
        <w:t xml:space="preserve"> wnioskowane kategorie działań;</w:t>
      </w:r>
    </w:p>
    <w:p w14:paraId="1522AA0C" w14:textId="77777777" w:rsidR="00E1130B" w:rsidRDefault="00E1130B" w:rsidP="00E1130B">
      <w:pPr>
        <w:pStyle w:val="PKTpunkt"/>
      </w:pPr>
      <w:r w:rsidRPr="00272D04">
        <w:t>3)</w:t>
      </w:r>
      <w:r w:rsidRPr="00272D04">
        <w:tab/>
        <w:t>uiszczeni</w:t>
      </w:r>
      <w:r>
        <w:t>e</w:t>
      </w:r>
      <w:r w:rsidRPr="00272D04">
        <w:t xml:space="preserve"> opłaty, o której mowa w ust. 1.</w:t>
      </w:r>
    </w:p>
    <w:p w14:paraId="6DE24C9F" w14:textId="77777777" w:rsidR="00E1130B" w:rsidRPr="00E1130B" w:rsidRDefault="00E1130B" w:rsidP="00090F33">
      <w:pPr>
        <w:pStyle w:val="USTustnpkodeksu"/>
        <w:keepNext/>
      </w:pPr>
      <w:r w:rsidRPr="00272D04">
        <w:lastRenderedPageBreak/>
        <w:t>5</w:t>
      </w:r>
      <w:r w:rsidRPr="00E1130B">
        <w:t>. Wraz z wnioskiem o wyznaczenie służby technicznej wnioskodawca składa oświadczenie następującej treści:</w:t>
      </w:r>
    </w:p>
    <w:p w14:paraId="1DA26DCB" w14:textId="77777777" w:rsidR="00E1130B" w:rsidRPr="00E1130B" w:rsidRDefault="00E1130B" w:rsidP="008C197A">
      <w:pPr>
        <w:pStyle w:val="ZFRAGzmfragmentunpzdaniaartykuempunktem"/>
        <w:keepNext/>
      </w:pPr>
      <w:r w:rsidRPr="00272D04">
        <w:t>„Oświadczam, że:</w:t>
      </w:r>
    </w:p>
    <w:p w14:paraId="7B5ACC4D" w14:textId="77777777" w:rsidR="00E1130B" w:rsidRDefault="00E1130B" w:rsidP="008C197A">
      <w:pPr>
        <w:pStyle w:val="ZPKTzmpktartykuempunktem"/>
      </w:pPr>
      <w:r w:rsidRPr="00272D04">
        <w:t>1)</w:t>
      </w:r>
      <w:r w:rsidRPr="00272D04">
        <w:tab/>
        <w:t xml:space="preserve">dane zawarte we wniosku </w:t>
      </w:r>
      <w:r>
        <w:t xml:space="preserve">o </w:t>
      </w:r>
      <w:r w:rsidRPr="00272D04">
        <w:t>wyznaczenie służby technicznej są kompletne i zgodne z prawdą;</w:t>
      </w:r>
    </w:p>
    <w:p w14:paraId="655C91B8" w14:textId="789FEE62" w:rsidR="00E1130B" w:rsidRDefault="00E1130B" w:rsidP="008C197A">
      <w:pPr>
        <w:pStyle w:val="ZPKTzmpktartykuempunktem"/>
      </w:pPr>
      <w:r w:rsidRPr="00272D04">
        <w:t>2)</w:t>
      </w:r>
      <w:r w:rsidRPr="00272D04">
        <w:tab/>
        <w:t>znane mi są warunki wykonywania zadań służby technicznej określone w</w:t>
      </w:r>
      <w:r w:rsidR="00EA27F7">
        <w:t> </w:t>
      </w:r>
      <w:r w:rsidRPr="00272D04">
        <w:t>rozporządzeni</w:t>
      </w:r>
      <w:r>
        <w:t>u</w:t>
      </w:r>
      <w:r w:rsidRPr="00272D04">
        <w:t xml:space="preserve"> Parlamentu Europejskiego i Rady (UE) 2016/1628 z dnia 14</w:t>
      </w:r>
      <w:r w:rsidR="00EA27F7">
        <w:t> </w:t>
      </w:r>
      <w:r w:rsidRPr="00272D04">
        <w:t>września 2016 r. w sprawie wymogów dotyczących wartości granicznych emisji zanieczyszczeń gazowych i pyłowych oraz homologacji typu w odniesieniu do silników spalinowych wewnętrznego spalania przeznaczonych do maszyn mobilnych nieporuszających się po drogach, zmieniając</w:t>
      </w:r>
      <w:r>
        <w:t>ym</w:t>
      </w:r>
      <w:r w:rsidRPr="00272D04">
        <w:t xml:space="preserve"> rozporządzenia (UE) nr</w:t>
      </w:r>
      <w:r w:rsidR="00EA27F7">
        <w:t> </w:t>
      </w:r>
      <w:r w:rsidRPr="00272D04">
        <w:t>1024/2012 i (UE) nr 167/2013 oraz zmieniając</w:t>
      </w:r>
      <w:r>
        <w:t>ym</w:t>
      </w:r>
      <w:r w:rsidRPr="00272D04">
        <w:t xml:space="preserve"> i uchylając</w:t>
      </w:r>
      <w:r>
        <w:t>ym</w:t>
      </w:r>
      <w:r w:rsidRPr="00272D04">
        <w:t xml:space="preserve"> dyrektywę 97/68/WE i spełniam wymogi w nim określone</w:t>
      </w:r>
      <w:r>
        <w:t>.</w:t>
      </w:r>
      <w:r w:rsidRPr="00272D04">
        <w:t>”.</w:t>
      </w:r>
    </w:p>
    <w:p w14:paraId="2B4F217A" w14:textId="77777777" w:rsidR="00E1130B" w:rsidRPr="00E1130B" w:rsidRDefault="00E1130B" w:rsidP="00090F33">
      <w:pPr>
        <w:pStyle w:val="USTustnpkodeksu"/>
        <w:keepNext/>
      </w:pPr>
      <w:r w:rsidRPr="00272D04">
        <w:t>6</w:t>
      </w:r>
      <w:r w:rsidRPr="00E1130B">
        <w:t>. Oświadczenie, o którym mowa w ust. 5, zawiera również:</w:t>
      </w:r>
    </w:p>
    <w:p w14:paraId="15C412CD" w14:textId="77777777" w:rsidR="00E1130B" w:rsidRDefault="00E1130B" w:rsidP="00E1130B">
      <w:pPr>
        <w:pStyle w:val="PKTpunkt"/>
      </w:pPr>
      <w:r w:rsidRPr="00272D04">
        <w:t>1)</w:t>
      </w:r>
      <w:r>
        <w:tab/>
      </w:r>
      <w:r w:rsidRPr="00272D04">
        <w:t>nazwę, siedzibę i adres wnioskodawcy;</w:t>
      </w:r>
    </w:p>
    <w:p w14:paraId="1E11EEE8" w14:textId="77777777" w:rsidR="00E1130B" w:rsidRDefault="00E1130B" w:rsidP="00E1130B">
      <w:pPr>
        <w:pStyle w:val="PKTpunkt"/>
      </w:pPr>
      <w:r w:rsidRPr="00272D04">
        <w:t>2)</w:t>
      </w:r>
      <w:r w:rsidRPr="00272D04">
        <w:tab/>
        <w:t>oznaczenie miejsca i datę złożenia oświadczenia;</w:t>
      </w:r>
    </w:p>
    <w:p w14:paraId="3107091B" w14:textId="77777777" w:rsidR="00E1130B" w:rsidRDefault="00E1130B" w:rsidP="00E1130B">
      <w:pPr>
        <w:pStyle w:val="PKTpunkt"/>
      </w:pPr>
      <w:r w:rsidRPr="00272D04">
        <w:t>3)</w:t>
      </w:r>
      <w:r w:rsidRPr="00272D04">
        <w:tab/>
        <w:t>podpis wnioskodawcy.</w:t>
      </w:r>
    </w:p>
    <w:p w14:paraId="75F52DF1" w14:textId="77777777" w:rsidR="00E1130B" w:rsidRPr="00E1130B" w:rsidRDefault="00E1130B" w:rsidP="00E1130B">
      <w:pPr>
        <w:pStyle w:val="USTustnpkodeksu"/>
      </w:pPr>
      <w:r w:rsidRPr="00272D04">
        <w:t>7</w:t>
      </w:r>
      <w:r w:rsidRPr="00E1130B">
        <w:t>. Oświadczenie, o którym mowa w ust. 5, składa się pod rygorem odpowiedzialności karnej za składanie fałszywych oświadczeń. Składający oświadczenie jest obowiązany do zawarcia w nim klauzuli następującej treści: „Jestem świadomy odpowiedzialności karnej za złożenie fałszywego oświadczenia wynikającej z art. 233 § 6 ustawy z dnia 6 czerwca 1997 r. – Kodeks karny.”. Klauzula ta zastępuje pouczenie organu o odpowiedzialności karnej za składanie fałszywych oświadczeń.</w:t>
      </w:r>
    </w:p>
    <w:p w14:paraId="59F06E49" w14:textId="365C8D85" w:rsidR="00E1130B" w:rsidRPr="00E1130B" w:rsidRDefault="00E1130B" w:rsidP="00E1130B">
      <w:pPr>
        <w:pStyle w:val="USTustnpkodeksu"/>
      </w:pPr>
      <w:r w:rsidRPr="00272D04">
        <w:t>8</w:t>
      </w:r>
      <w:r w:rsidRPr="00E1130B">
        <w:t>. Opłata, o której mowa w ust. 1, stanowi przychód Transportowego Dozoru Technicznego.</w:t>
      </w:r>
    </w:p>
    <w:p w14:paraId="77C3CA8C" w14:textId="77777777" w:rsidR="00E1130B" w:rsidRPr="00272D04" w:rsidRDefault="00E1130B" w:rsidP="00E1130B">
      <w:pPr>
        <w:pStyle w:val="USTustnpkodeksu"/>
      </w:pPr>
      <w:r w:rsidRPr="00272D04">
        <w:t>9. Dyrektor TDT może zażądać od wnioskodawcy dostarczenia w wyznaczonym terminie dodatkowych informacji i dokumentów niezbędnych do rozpatrzenia wniosku o wyznaczenie służby technicznej.</w:t>
      </w:r>
    </w:p>
    <w:p w14:paraId="2D3E4982" w14:textId="691D715C" w:rsidR="00E1130B" w:rsidRPr="00E1130B" w:rsidRDefault="00E1130B" w:rsidP="00E1130B">
      <w:pPr>
        <w:pStyle w:val="ARTartustawynprozporzdzenia"/>
        <w:rPr>
          <w:rStyle w:val="Ppogrubienie"/>
        </w:rPr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7.</w:t>
      </w:r>
      <w:r w:rsidR="000D4524">
        <w:t xml:space="preserve"> </w:t>
      </w:r>
      <w:r w:rsidRPr="00272D04">
        <w:t>Dyrektor TDT odmawia, w drodze decyzji, wyznaczenia służby technicznej, jeżeli podmiot ubiegający się o wykonywanie zadań służby technicznej nie spełnia wymogów, o</w:t>
      </w:r>
      <w:r w:rsidR="00EA27F7">
        <w:t> </w:t>
      </w:r>
      <w:r w:rsidRPr="00272D04">
        <w:t>których mowa w art. 45 ust. 2–9 rozporządzenia 2016/1628.</w:t>
      </w:r>
    </w:p>
    <w:p w14:paraId="4996C263" w14:textId="7C3CF7AF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lastRenderedPageBreak/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8.</w:t>
      </w:r>
      <w:r w:rsidRPr="00272D04">
        <w:rPr>
          <w:rStyle w:val="Ppogrubienie"/>
        </w:rPr>
        <w:t xml:space="preserve"> </w:t>
      </w:r>
      <w:r w:rsidRPr="00272D04">
        <w:t>1.</w:t>
      </w:r>
      <w:r w:rsidR="000D4524">
        <w:t xml:space="preserve"> </w:t>
      </w:r>
      <w:r w:rsidRPr="00272D04">
        <w:t>W przypadku gdy służba techniczna:</w:t>
      </w:r>
    </w:p>
    <w:p w14:paraId="37AC38B7" w14:textId="77777777" w:rsidR="00E1130B" w:rsidRPr="00E1130B" w:rsidRDefault="00E1130B" w:rsidP="00E1130B">
      <w:pPr>
        <w:pStyle w:val="PKTpunkt"/>
      </w:pPr>
      <w:r w:rsidRPr="00272D04">
        <w:t>1)</w:t>
      </w:r>
      <w:r w:rsidRPr="00272D04">
        <w:tab/>
        <w:t xml:space="preserve">nie wykonuje w całości lub w części obowiązków, o których mowa w art. 53 </w:t>
      </w:r>
      <w:r w:rsidRPr="00E1130B">
        <w:t>i art. 54 rozporządzenia 2016/1628,</w:t>
      </w:r>
    </w:p>
    <w:p w14:paraId="65089BC5" w14:textId="084BF7E6" w:rsidR="00E1130B" w:rsidRDefault="00E1130B" w:rsidP="00090F33">
      <w:pPr>
        <w:pStyle w:val="PKTpunkt"/>
        <w:keepNext/>
      </w:pPr>
      <w:r w:rsidRPr="00272D04">
        <w:t>2)</w:t>
      </w:r>
      <w:r w:rsidRPr="00272D04">
        <w:tab/>
        <w:t>nie przestrzega normy lub norm, o których mowa w pkt 2.1 załącznika XVI do rozporządzenia delegowanego Komisji (UE) 2017/654 z dnia 19 grudnia 2016 r. uzupełniającego rozporządzenie Parlamentu Europejskiego i Rady (UE) 2016/1628 odnośnie do wymogów technicznych i ogólnych dotyczących wartości granicznych emisji i homologacji typu w odniesieniu do silników spalinowych wewnętrznego spalania przeznaczonych do maszyn mobilnych nieporuszających się po drogach (Dz. Urz. UE L</w:t>
      </w:r>
      <w:r w:rsidR="008F2C0D">
        <w:t> </w:t>
      </w:r>
      <w:r w:rsidRPr="00272D04">
        <w:t>102 z 13.04.2017, str. 1</w:t>
      </w:r>
      <w:r>
        <w:t>, z późn. zm.</w:t>
      </w:r>
      <w:r w:rsidRPr="00AD4A4C">
        <w:rPr>
          <w:rStyle w:val="IGindeksgrny"/>
        </w:rPr>
        <w:footnoteReference w:id="4"/>
      </w:r>
      <w:r w:rsidRPr="00AD4A4C">
        <w:rPr>
          <w:rStyle w:val="IGindeksgrny"/>
        </w:rPr>
        <w:t>)</w:t>
      </w:r>
      <w:r w:rsidRPr="00272D04">
        <w:t>)</w:t>
      </w:r>
    </w:p>
    <w:p w14:paraId="164CC5DC" w14:textId="77777777" w:rsidR="00E1130B" w:rsidRDefault="00E1130B" w:rsidP="00E1130B">
      <w:pPr>
        <w:pStyle w:val="CZWSPPKTczwsplnapunktw"/>
      </w:pPr>
      <w:r w:rsidRPr="00E1130B">
        <w:sym w:font="Symbol" w:char="F02D"/>
      </w:r>
      <w:r w:rsidRPr="00272D04">
        <w:t xml:space="preserve"> Dyrektor TDT ogranicza, w drodze decyzji, wyznaczenie służby technicznej, określa</w:t>
      </w:r>
      <w:r>
        <w:t>jąc</w:t>
      </w:r>
      <w:r w:rsidRPr="00272D04">
        <w:t xml:space="preserve"> zakres ograniczenia oraz termin do usunięcia stwierdzonych uchybień.</w:t>
      </w:r>
    </w:p>
    <w:p w14:paraId="1A4F54FA" w14:textId="1F72E690" w:rsidR="00E1130B" w:rsidRPr="00272D04" w:rsidRDefault="00E1130B" w:rsidP="00E1130B">
      <w:pPr>
        <w:pStyle w:val="USTustnpkodeksu"/>
      </w:pPr>
      <w:r w:rsidRPr="00272D04">
        <w:t>2.</w:t>
      </w:r>
      <w:r w:rsidR="00A74660">
        <w:t xml:space="preserve"> </w:t>
      </w:r>
      <w:r w:rsidRPr="00272D04">
        <w:t>Ograniczenie wyznaczenia służby technicznej dotyczy kategorii działań, do której Dyrektor TDT stwierdził wystąpienie uchybie</w:t>
      </w:r>
      <w:r>
        <w:t>ń</w:t>
      </w:r>
      <w:r w:rsidRPr="00272D04">
        <w:t>, o który</w:t>
      </w:r>
      <w:r>
        <w:t>ch</w:t>
      </w:r>
      <w:r w:rsidRPr="00272D04">
        <w:t xml:space="preserve"> mowa w ust. 1.</w:t>
      </w:r>
    </w:p>
    <w:p w14:paraId="707BBC4E" w14:textId="7D06D343" w:rsidR="00E1130B" w:rsidRPr="00272D04" w:rsidRDefault="00E1130B" w:rsidP="00E1130B">
      <w:pPr>
        <w:pStyle w:val="USTustnpkodeksu"/>
      </w:pPr>
      <w:r w:rsidRPr="00272D04">
        <w:rPr>
          <w:rStyle w:val="Ppogrubienie"/>
        </w:rPr>
        <w:t>Art.</w:t>
      </w:r>
      <w:r w:rsidR="000D4524">
        <w:rPr>
          <w:rStyle w:val="Ppogrubienie"/>
        </w:rPr>
        <w:t> </w:t>
      </w:r>
      <w:r w:rsidRPr="00272D04">
        <w:rPr>
          <w:rStyle w:val="Ppogrubienie"/>
        </w:rPr>
        <w:t xml:space="preserve">9. </w:t>
      </w:r>
      <w:r w:rsidRPr="00272D04">
        <w:t>Dyrektor TDT zawiesza, w drodze decyzji, wyznaczenie służby technicznej</w:t>
      </w:r>
      <w:r w:rsidR="00062CD4">
        <w:t>,</w:t>
      </w:r>
      <w:r w:rsidRPr="00272D04">
        <w:t xml:space="preserve"> w przypadku gdy służba techniczna przestała spełniać </w:t>
      </w:r>
      <w:r>
        <w:t xml:space="preserve">co najmniej jeden z </w:t>
      </w:r>
      <w:r w:rsidRPr="00272D04">
        <w:t>wymog</w:t>
      </w:r>
      <w:r>
        <w:t>ów</w:t>
      </w:r>
      <w:r w:rsidRPr="00272D04">
        <w:t>, o których mowa w art. 45 ust. 2</w:t>
      </w:r>
      <w:r w:rsidRPr="00E1130B">
        <w:sym w:font="Symbol" w:char="F02D"/>
      </w:r>
      <w:r w:rsidRPr="00272D04">
        <w:t xml:space="preserve">9 rozporządzenia 2016/1628, określając termin do usunięcia </w:t>
      </w:r>
      <w:r>
        <w:t>stwierdzonych</w:t>
      </w:r>
      <w:r w:rsidRPr="00272D04">
        <w:t xml:space="preserve"> uchybień.</w:t>
      </w:r>
    </w:p>
    <w:p w14:paraId="55F3F319" w14:textId="6BAAFC94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10.</w:t>
      </w:r>
      <w:r w:rsidRPr="00272D04">
        <w:t xml:space="preserve"> Dyrektor TDT odwołuje, w drodze decyzji, wyznaczenie służby technicznej</w:t>
      </w:r>
      <w:r w:rsidR="00BE13C5">
        <w:t>,</w:t>
      </w:r>
      <w:r w:rsidRPr="00272D04">
        <w:t xml:space="preserve"> </w:t>
      </w:r>
      <w:r>
        <w:t>w</w:t>
      </w:r>
      <w:r w:rsidR="00C80300">
        <w:t> </w:t>
      </w:r>
      <w:r w:rsidRPr="00272D04">
        <w:t>przypadku gdy służba techniczna:</w:t>
      </w:r>
    </w:p>
    <w:p w14:paraId="0AC1DC2E" w14:textId="77777777" w:rsidR="00E1130B" w:rsidRDefault="00E1130B" w:rsidP="00E1130B">
      <w:pPr>
        <w:pStyle w:val="PKTpunkt"/>
      </w:pPr>
      <w:r w:rsidRPr="00272D04">
        <w:t>1)</w:t>
      </w:r>
      <w:r w:rsidRPr="00272D04">
        <w:tab/>
        <w:t>nie usunie w określonym terminie uchybień, o których mowa w art. 8 ust. 1,</w:t>
      </w:r>
      <w:r>
        <w:t xml:space="preserve"> przy czym odwołanie dotyczy kategorii działań, do której Dyrektor TDT stwierdził wystąpienie uchybień;</w:t>
      </w:r>
    </w:p>
    <w:p w14:paraId="4A2878DF" w14:textId="1C7ABE36" w:rsidR="00E1130B" w:rsidRDefault="00E1130B" w:rsidP="00E1130B">
      <w:pPr>
        <w:pStyle w:val="PKTpunkt"/>
      </w:pPr>
      <w:r w:rsidRPr="00272D04">
        <w:t>2)</w:t>
      </w:r>
      <w:r w:rsidRPr="00272D04">
        <w:tab/>
        <w:t>nie usunie w określonym terminie uchybień, o których mowa w art. 9</w:t>
      </w:r>
      <w:r>
        <w:t>;</w:t>
      </w:r>
    </w:p>
    <w:p w14:paraId="0DB1EAA4" w14:textId="2BDFE0E8" w:rsidR="00E1130B" w:rsidRDefault="00E1130B" w:rsidP="00E1130B">
      <w:pPr>
        <w:pStyle w:val="PKTpunkt"/>
      </w:pPr>
      <w:r w:rsidRPr="00272D04">
        <w:t>3)</w:t>
      </w:r>
      <w:r>
        <w:tab/>
      </w:r>
      <w:r w:rsidRPr="00272D04">
        <w:t>zaprzestała prowadzenia działalności w kategoriach działań, do których wykonywania została wyznaczona</w:t>
      </w:r>
      <w:r>
        <w:t>, przy czym odwołanie dotyczy tych kategorii.</w:t>
      </w:r>
    </w:p>
    <w:p w14:paraId="7D835111" w14:textId="46C3DC1A" w:rsidR="00E1130B" w:rsidRPr="00272D04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11.</w:t>
      </w:r>
      <w:r w:rsidRPr="00272D04">
        <w:t xml:space="preserve"> Służba techniczna </w:t>
      </w:r>
      <w:r>
        <w:t>zawiadamia</w:t>
      </w:r>
      <w:r w:rsidRPr="00272D04">
        <w:t xml:space="preserve"> Dyrektora TDT o zaprzestaniu prowadzenia działalności w kategoriach działań, do których wykonywania została wyznaczona, w terminie 14 dni od dnia zaprzestania prowadzenia tej działalności.</w:t>
      </w:r>
    </w:p>
    <w:p w14:paraId="31CA01EC" w14:textId="50F4693A" w:rsidR="00E1130B" w:rsidRPr="00272D04" w:rsidRDefault="00E1130B" w:rsidP="00E1130B">
      <w:pPr>
        <w:pStyle w:val="ARTartustawynprozporzdzenia"/>
      </w:pPr>
      <w:r w:rsidRPr="00090F33">
        <w:rPr>
          <w:rStyle w:val="Ppogrubienie"/>
        </w:rPr>
        <w:lastRenderedPageBreak/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12.</w:t>
      </w:r>
      <w:r w:rsidRPr="00272D04">
        <w:t xml:space="preserve"> 1. Służba techniczna, w przypadku ograniczenia, zawieszenia lub odwołania jej wyznaczenia, przekazuje Dyrektorowi TDT</w:t>
      </w:r>
      <w:r>
        <w:t>, niezwłocznie, nie później niż w terminie 30 dni od dnia ograniczenia, zawieszenia lub odwołania jej wyznaczenia,</w:t>
      </w:r>
      <w:r w:rsidRPr="00272D04">
        <w:t xml:space="preserve"> dokumenty związane z</w:t>
      </w:r>
      <w:r w:rsidR="00AE482A">
        <w:t> </w:t>
      </w:r>
      <w:r w:rsidRPr="00272D04">
        <w:t>wykonywanymi przez nią zadaniami określonymi w ustawie, rozporządzeniu 2016/1628 i</w:t>
      </w:r>
      <w:r w:rsidR="00AE482A">
        <w:t> </w:t>
      </w:r>
      <w:r w:rsidRPr="00272D04">
        <w:t>aktach delegowanych wydanych na jego podstawie,</w:t>
      </w:r>
      <w:r>
        <w:t xml:space="preserve"> związanymi z kategorią działań objętą ograniczeniem, zawieszeniem lub odwołaniem,</w:t>
      </w:r>
      <w:r w:rsidRPr="00272D04">
        <w:t xml:space="preserve"> albo ich kopie</w:t>
      </w:r>
      <w:r>
        <w:t>,</w:t>
      </w:r>
      <w:r w:rsidRPr="00272D04">
        <w:t xml:space="preserve"> w </w:t>
      </w:r>
      <w:r>
        <w:t>postaci</w:t>
      </w:r>
      <w:r w:rsidRPr="00272D04">
        <w:t xml:space="preserve"> papierowej albo elektronicznej.</w:t>
      </w:r>
    </w:p>
    <w:p w14:paraId="2DB8813E" w14:textId="3B952BDA" w:rsidR="00E1130B" w:rsidRPr="00272D04" w:rsidRDefault="00E1130B" w:rsidP="00E1130B">
      <w:pPr>
        <w:pStyle w:val="USTustnpkodeksu"/>
      </w:pPr>
      <w:r w:rsidRPr="00272D04">
        <w:t>2.</w:t>
      </w:r>
      <w:r w:rsidR="000D4524">
        <w:t xml:space="preserve"> </w:t>
      </w:r>
      <w:r w:rsidRPr="00272D04">
        <w:t xml:space="preserve">Dokumenty, o których mowa w ust. 1, Dyrektor TDT może przekazać w celu przetwarzania innej </w:t>
      </w:r>
      <w:r>
        <w:t xml:space="preserve">wskazanej przez producenta albo przedstawiciela producenta </w:t>
      </w:r>
      <w:r w:rsidRPr="00272D04">
        <w:t>służbie technicznej lub organowi nadzoru rynku, na ich pisemny wniosek.</w:t>
      </w:r>
    </w:p>
    <w:p w14:paraId="1A42FE71" w14:textId="3BB74D7C" w:rsidR="00E1130B" w:rsidRPr="00272D04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13.</w:t>
      </w:r>
      <w:r w:rsidR="000D4524">
        <w:t xml:space="preserve"> </w:t>
      </w:r>
      <w:r w:rsidRPr="00272D04">
        <w:t>1. Dyrektor TDT może upoważnić służbę techniczną do przeprowadzenia kontroli lub badań, o których mowa w art. 26 ust. 4 rozporządzenia 2016/1628.</w:t>
      </w:r>
    </w:p>
    <w:p w14:paraId="17280381" w14:textId="0224542F" w:rsidR="00E1130B" w:rsidRPr="00272D04" w:rsidRDefault="00E1130B" w:rsidP="008C197A">
      <w:pPr>
        <w:pStyle w:val="USTustnpkodeksu"/>
      </w:pPr>
      <w:r w:rsidRPr="00272D04">
        <w:t>2.</w:t>
      </w:r>
      <w:r w:rsidR="000D4524">
        <w:t xml:space="preserve"> </w:t>
      </w:r>
      <w:r w:rsidRPr="00272D04">
        <w:t>Upoważnienie, o którym mowa w ust. 1, określa zakres kontroli lub badań, do których służba techniczna została upoważniona, i termin na ich przeprowadzenie.</w:t>
      </w:r>
    </w:p>
    <w:p w14:paraId="751B2628" w14:textId="46BE4326" w:rsidR="00E1130B" w:rsidRPr="00272D04" w:rsidRDefault="00E1130B">
      <w:pPr>
        <w:pStyle w:val="USTustnpkodeksu"/>
      </w:pPr>
      <w:r w:rsidRPr="00272D04">
        <w:t>3.</w:t>
      </w:r>
      <w:r w:rsidR="000D4524">
        <w:t xml:space="preserve"> </w:t>
      </w:r>
      <w:r w:rsidRPr="00272D04">
        <w:t>Przeprowadzenie kontroli może obejmować weryfikację numerów identyfikacyjnych, o których mowa w art. 38 ust. 1 rozporządzenia 2016/1628.</w:t>
      </w:r>
    </w:p>
    <w:p w14:paraId="2D93B283" w14:textId="77777777" w:rsidR="00E1130B" w:rsidRPr="00272D04" w:rsidRDefault="00E1130B" w:rsidP="00E1130B">
      <w:pPr>
        <w:pStyle w:val="ROZDZODDZOZNoznaczenierozdziauluboddziau"/>
      </w:pPr>
      <w:r w:rsidRPr="00272D04">
        <w:t>Rozdział 3</w:t>
      </w:r>
    </w:p>
    <w:p w14:paraId="16340750" w14:textId="77777777" w:rsidR="00E1130B" w:rsidRPr="00272D04" w:rsidRDefault="00E1130B" w:rsidP="008C197A">
      <w:pPr>
        <w:pStyle w:val="TYTDZPRZEDMprzedmiotregulacjitytuulubdziau"/>
      </w:pPr>
      <w:r w:rsidRPr="00272D04">
        <w:t>Homologacja</w:t>
      </w:r>
    </w:p>
    <w:p w14:paraId="6509329F" w14:textId="32BF4CB6" w:rsidR="00E1130B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14.</w:t>
      </w:r>
      <w:r>
        <w:rPr>
          <w:rStyle w:val="Ppogrubienie"/>
        </w:rPr>
        <w:t xml:space="preserve"> </w:t>
      </w:r>
      <w:r w:rsidRPr="00601227">
        <w:t>1.</w:t>
      </w:r>
      <w:r w:rsidR="000D4524">
        <w:t xml:space="preserve"> </w:t>
      </w:r>
      <w:r w:rsidRPr="00272D04">
        <w:t>Dyrektor TDT</w:t>
      </w:r>
      <w:r>
        <w:t xml:space="preserve">, </w:t>
      </w:r>
      <w:r w:rsidRPr="00272D04">
        <w:t>w drodze decyzji</w:t>
      </w:r>
      <w:r>
        <w:t>, za opłatą</w:t>
      </w:r>
      <w:r w:rsidRPr="00272D04">
        <w:t>:</w:t>
      </w:r>
    </w:p>
    <w:p w14:paraId="2CE7DE32" w14:textId="77777777" w:rsidR="00E1130B" w:rsidRPr="00E1130B" w:rsidRDefault="00E1130B" w:rsidP="00E1130B">
      <w:pPr>
        <w:pStyle w:val="PKTpunkt"/>
      </w:pPr>
      <w:r w:rsidRPr="00272D04">
        <w:t>1)</w:t>
      </w:r>
      <w:r w:rsidRPr="00272D04">
        <w:tab/>
      </w:r>
      <w:r w:rsidRPr="00E1130B">
        <w:t>wydaje świadectwo homologacji typu UE;</w:t>
      </w:r>
    </w:p>
    <w:p w14:paraId="5643F53C" w14:textId="77777777" w:rsidR="00E1130B" w:rsidRPr="00E1130B" w:rsidRDefault="00E1130B" w:rsidP="00E1130B">
      <w:pPr>
        <w:pStyle w:val="PKTpunkt"/>
      </w:pPr>
      <w:r w:rsidRPr="00272D04">
        <w:t>2)</w:t>
      </w:r>
      <w:r w:rsidRPr="00272D04">
        <w:tab/>
      </w:r>
      <w:r w:rsidRPr="00E1130B">
        <w:t>zmienia świadectwo homologacji typu UE;</w:t>
      </w:r>
    </w:p>
    <w:p w14:paraId="0823ED2C" w14:textId="77777777" w:rsidR="00E1130B" w:rsidRPr="00E1130B" w:rsidRDefault="00E1130B" w:rsidP="00E1130B">
      <w:pPr>
        <w:pStyle w:val="PKTpunkt"/>
      </w:pPr>
      <w:r w:rsidRPr="00272D04">
        <w:t>3)</w:t>
      </w:r>
      <w:r w:rsidRPr="00272D04">
        <w:tab/>
      </w:r>
      <w:r w:rsidRPr="00E1130B">
        <w:t>cofa świadectwo homologacji typu UE;</w:t>
      </w:r>
    </w:p>
    <w:p w14:paraId="654E5373" w14:textId="77777777" w:rsidR="00E1130B" w:rsidRPr="00E1130B" w:rsidRDefault="00E1130B" w:rsidP="00E1130B">
      <w:pPr>
        <w:pStyle w:val="PKTpunkt"/>
      </w:pPr>
      <w:r>
        <w:t>4)</w:t>
      </w:r>
      <w:r>
        <w:tab/>
      </w:r>
      <w:r w:rsidRPr="00E1130B">
        <w:t>odmawia wydania albo zmiany świadectwa homologacji typu UE.</w:t>
      </w:r>
    </w:p>
    <w:p w14:paraId="08E451E6" w14:textId="6FEEAA45" w:rsidR="00E1130B" w:rsidRPr="00E1130B" w:rsidRDefault="00E1130B" w:rsidP="008C197A">
      <w:pPr>
        <w:pStyle w:val="USTustnpkodeksu"/>
      </w:pPr>
      <w:r>
        <w:t>2.</w:t>
      </w:r>
      <w:r w:rsidR="00A74660">
        <w:t xml:space="preserve"> </w:t>
      </w:r>
      <w:r w:rsidRPr="00E1130B">
        <w:t>Dyrektor TDT, za opłatą, wydaje duplikaty dokumentów, o których mowa w ust. 1.</w:t>
      </w:r>
    </w:p>
    <w:p w14:paraId="3A26A658" w14:textId="32071633" w:rsidR="00E1130B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15.</w:t>
      </w:r>
      <w:r w:rsidRPr="00601227">
        <w:rPr>
          <w:rStyle w:val="Ppogrubienie"/>
        </w:rPr>
        <w:t xml:space="preserve"> </w:t>
      </w:r>
      <w:r w:rsidRPr="00403F53">
        <w:t xml:space="preserve">1. </w:t>
      </w:r>
      <w:r>
        <w:t xml:space="preserve">Wydanie świadectwa homologacji typu UE następuje na wniosek, o którym mowa w art. 20 ust. 1 rozporządzenia 2016/1628. </w:t>
      </w:r>
    </w:p>
    <w:p w14:paraId="77C843E0" w14:textId="77777777" w:rsidR="00E1130B" w:rsidRPr="00E1130B" w:rsidRDefault="00E1130B" w:rsidP="00090F33">
      <w:pPr>
        <w:pStyle w:val="USTustnpkodeksu"/>
        <w:keepNext/>
      </w:pPr>
      <w:r>
        <w:t xml:space="preserve">2. </w:t>
      </w:r>
      <w:r w:rsidRPr="00E1130B">
        <w:t>Wraz z wnioskiem wnioskodawca składa oświadczenie następującej treści:</w:t>
      </w:r>
    </w:p>
    <w:p w14:paraId="58E0D445" w14:textId="77777777" w:rsidR="00E1130B" w:rsidRPr="00E1130B" w:rsidRDefault="00E1130B" w:rsidP="008C197A">
      <w:pPr>
        <w:pStyle w:val="ZFRAGzmfragmentunpzdaniaartykuempunktem"/>
      </w:pPr>
      <w:r w:rsidRPr="00272D04">
        <w:t xml:space="preserve">„Oświadczam, że dane zawarte we wniosku o wydanie </w:t>
      </w:r>
      <w:r w:rsidRPr="00E1130B">
        <w:t>świadectwa homologacji typu UE są kompletne i zgodne z prawdą.”.</w:t>
      </w:r>
    </w:p>
    <w:p w14:paraId="443C4A7C" w14:textId="77777777" w:rsidR="00E1130B" w:rsidRPr="00E1130B" w:rsidRDefault="00E1130B" w:rsidP="00090F33">
      <w:pPr>
        <w:pStyle w:val="USTustnpkodeksu"/>
        <w:keepNext/>
      </w:pPr>
      <w:r>
        <w:t>3</w:t>
      </w:r>
      <w:r w:rsidRPr="00E1130B">
        <w:t>. Oświadczenie, o którym mowa w ust. 2, zawiera również:</w:t>
      </w:r>
    </w:p>
    <w:p w14:paraId="580254B5" w14:textId="77777777" w:rsidR="00E1130B" w:rsidRDefault="00E1130B" w:rsidP="00E1130B">
      <w:pPr>
        <w:pStyle w:val="PKTpunkt"/>
      </w:pPr>
      <w:r w:rsidRPr="00272D04">
        <w:t>1)</w:t>
      </w:r>
      <w:r>
        <w:tab/>
      </w:r>
      <w:r w:rsidRPr="00272D04">
        <w:t>nazwę, siedzibę i adres wnioskodawcy;</w:t>
      </w:r>
    </w:p>
    <w:p w14:paraId="6C787F8A" w14:textId="77777777" w:rsidR="00E1130B" w:rsidRDefault="00E1130B" w:rsidP="00E1130B">
      <w:pPr>
        <w:pStyle w:val="PKTpunkt"/>
      </w:pPr>
      <w:r w:rsidRPr="00272D04">
        <w:t>2)</w:t>
      </w:r>
      <w:r w:rsidRPr="00272D04">
        <w:tab/>
        <w:t>oznaczenie miejsca i datę złożenia oświadczenia;</w:t>
      </w:r>
    </w:p>
    <w:p w14:paraId="65C1BE87" w14:textId="77777777" w:rsidR="00E1130B" w:rsidRDefault="00E1130B" w:rsidP="00E1130B">
      <w:pPr>
        <w:pStyle w:val="PKTpunkt"/>
      </w:pPr>
      <w:r w:rsidRPr="00272D04">
        <w:lastRenderedPageBreak/>
        <w:t>3)</w:t>
      </w:r>
      <w:r w:rsidRPr="00272D04">
        <w:tab/>
        <w:t>podpis wnioskodawcy.</w:t>
      </w:r>
    </w:p>
    <w:p w14:paraId="54B72260" w14:textId="77777777" w:rsidR="00E1130B" w:rsidRPr="00E1130B" w:rsidRDefault="00E1130B" w:rsidP="00E1130B">
      <w:pPr>
        <w:pStyle w:val="USTustnpkodeksu"/>
      </w:pPr>
      <w:r>
        <w:t>4</w:t>
      </w:r>
      <w:r w:rsidRPr="00E1130B">
        <w:t>. Oświadczenie, o którym mowa w ust. 2, składa się pod rygorem odpowiedzialności karnej za składanie fałszywych oświadczeń. Składający oświadczenie jest obowiązany do zawarcia w nim klauzuli następującej treści: „Jestem świadomy odpowiedzialności karnej za złożenie fałszywego oświadczenia wynikającej z art. 233 § 6 ustawy z dnia 6 czerwca 1997 r. – Kodeks karny.”. Klauzula ta zastępuje pouczenie organu o odpowiedzialności karnej za składanie fałszywych oświadczeń.</w:t>
      </w:r>
    </w:p>
    <w:p w14:paraId="10AE94D8" w14:textId="54EB6331" w:rsidR="00E1130B" w:rsidRPr="00E1130B" w:rsidRDefault="00E1130B" w:rsidP="008C197A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16.</w:t>
      </w:r>
      <w:r w:rsidRPr="00E1130B">
        <w:t xml:space="preserve"> 1. Zmiana świadectwa homologacji typu UE następuje na wniosek, o którym mowa w art. 27 ust. 2 rozporządzenia 2016/1628. </w:t>
      </w:r>
    </w:p>
    <w:p w14:paraId="1490DF63" w14:textId="77777777" w:rsidR="00E1130B" w:rsidRPr="00E1130B" w:rsidRDefault="00E1130B" w:rsidP="00090F33">
      <w:pPr>
        <w:pStyle w:val="USTustnpkodeksu"/>
        <w:keepNext/>
      </w:pPr>
      <w:r>
        <w:t xml:space="preserve">2. </w:t>
      </w:r>
      <w:r w:rsidRPr="00E1130B">
        <w:t>Wraz z wnioskiem wnioskodawca składa oświadczenie następującej treści:</w:t>
      </w:r>
    </w:p>
    <w:p w14:paraId="14D6A64B" w14:textId="77777777" w:rsidR="00E1130B" w:rsidRPr="00E1130B" w:rsidRDefault="00E1130B" w:rsidP="008C197A">
      <w:pPr>
        <w:pStyle w:val="ZFRAGzmfragmentunpzdaniaartykuempunktem"/>
      </w:pPr>
      <w:r w:rsidRPr="00272D04">
        <w:t xml:space="preserve">„Oświadczam, że dane zawarte we wniosku o </w:t>
      </w:r>
      <w:r w:rsidRPr="00E1130B">
        <w:t>zmianę świadectwa homologacji typu UE są kompletne i zgodne z prawdą.”.</w:t>
      </w:r>
    </w:p>
    <w:p w14:paraId="09B6501C" w14:textId="77777777" w:rsidR="00E1130B" w:rsidRPr="00E1130B" w:rsidRDefault="00E1130B" w:rsidP="00090F33">
      <w:pPr>
        <w:pStyle w:val="USTustnpkodeksu"/>
        <w:keepNext/>
      </w:pPr>
      <w:r>
        <w:t>3</w:t>
      </w:r>
      <w:r w:rsidRPr="00E1130B">
        <w:t>. Oświadczenie, o którym mowa w ust. 2, zawiera również:</w:t>
      </w:r>
    </w:p>
    <w:p w14:paraId="322BF2E0" w14:textId="77777777" w:rsidR="00E1130B" w:rsidRDefault="00E1130B" w:rsidP="00E1130B">
      <w:pPr>
        <w:pStyle w:val="PKTpunkt"/>
      </w:pPr>
      <w:r w:rsidRPr="00272D04">
        <w:t>1)</w:t>
      </w:r>
      <w:r>
        <w:tab/>
      </w:r>
      <w:r w:rsidRPr="00272D04">
        <w:t>nazwę, siedzibę i adres wnioskodawcy;</w:t>
      </w:r>
    </w:p>
    <w:p w14:paraId="5B1157C3" w14:textId="77777777" w:rsidR="00E1130B" w:rsidRDefault="00E1130B" w:rsidP="00E1130B">
      <w:pPr>
        <w:pStyle w:val="PKTpunkt"/>
      </w:pPr>
      <w:r w:rsidRPr="00272D04">
        <w:t>2)</w:t>
      </w:r>
      <w:r w:rsidRPr="00272D04">
        <w:tab/>
        <w:t>oznaczenie miejsca i datę złożenia oświadczenia;</w:t>
      </w:r>
    </w:p>
    <w:p w14:paraId="4360AC41" w14:textId="77777777" w:rsidR="00E1130B" w:rsidRDefault="00E1130B" w:rsidP="00E1130B">
      <w:pPr>
        <w:pStyle w:val="PKTpunkt"/>
      </w:pPr>
      <w:r w:rsidRPr="00272D04">
        <w:t>3)</w:t>
      </w:r>
      <w:r w:rsidRPr="00272D04">
        <w:tab/>
        <w:t>podpis wnioskodawcy.</w:t>
      </w:r>
    </w:p>
    <w:p w14:paraId="6EBD2056" w14:textId="77777777" w:rsidR="00E1130B" w:rsidRPr="00E1130B" w:rsidRDefault="00E1130B" w:rsidP="00E1130B">
      <w:pPr>
        <w:pStyle w:val="USTustnpkodeksu"/>
      </w:pPr>
      <w:r>
        <w:t>4</w:t>
      </w:r>
      <w:r w:rsidRPr="00E1130B">
        <w:t>. Oświadczenie, o którym mowa w ust. 2, składa się pod rygorem odpowiedzialności karnej za składanie fałszywych oświadczeń. Składający oświadczenie jest obowiązany do zawarcia w nim klauzuli następującej treści: „Jestem świadomy odpowiedzialności karnej za złożenie fałszywego oświadczenia wynikającej z art. 233 § 6 ustawy z dnia 6 czerwca 1997 r. – Kodeks karny.”. Klauzula ta zastępuje pouczenie organu o odpowiedzialności karnej za składanie fałszywych oświadczeń.</w:t>
      </w:r>
    </w:p>
    <w:p w14:paraId="688E8491" w14:textId="41419D6A" w:rsidR="00E1130B" w:rsidRPr="00E1130B" w:rsidRDefault="00E1130B" w:rsidP="00A74660">
      <w:pPr>
        <w:pStyle w:val="ARTartustawynprozporzdzenia"/>
        <w:rPr>
          <w:rStyle w:val="Ppogrubienie"/>
        </w:rPr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17.</w:t>
      </w:r>
      <w:r w:rsidRPr="00272D04">
        <w:t xml:space="preserve"> Koszty badań wymaganych do homologacji pokrywa producent.</w:t>
      </w:r>
    </w:p>
    <w:p w14:paraId="3E809C4C" w14:textId="0B43FD76" w:rsidR="00E1130B" w:rsidRPr="00272D04" w:rsidRDefault="00E1130B" w:rsidP="00A74660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18.</w:t>
      </w:r>
      <w:r w:rsidR="000D4524">
        <w:t xml:space="preserve"> </w:t>
      </w:r>
      <w:r w:rsidRPr="00272D04">
        <w:t>Zmiana świadectwa homologacji typu UE następuje w przypadk</w:t>
      </w:r>
      <w:r>
        <w:t>ach</w:t>
      </w:r>
      <w:r w:rsidRPr="00272D04">
        <w:t>, o który</w:t>
      </w:r>
      <w:r>
        <w:t>ch</w:t>
      </w:r>
      <w:r w:rsidRPr="00272D04">
        <w:t xml:space="preserve"> mowa w art. 28 ust. </w:t>
      </w:r>
      <w:r>
        <w:t xml:space="preserve">1 i </w:t>
      </w:r>
      <w:r w:rsidRPr="00272D04">
        <w:t>2 rozporządzenia 2016/1628.</w:t>
      </w:r>
    </w:p>
    <w:p w14:paraId="66F8DF7B" w14:textId="7CBC8BA3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19.</w:t>
      </w:r>
      <w:r w:rsidRPr="00272D04">
        <w:t xml:space="preserve"> Cofnięcie świadectwa homologacji typu UE następuje</w:t>
      </w:r>
      <w:r w:rsidR="00A4103F">
        <w:t>,</w:t>
      </w:r>
      <w:r w:rsidRPr="00272D04">
        <w:t xml:space="preserve"> w przypadku</w:t>
      </w:r>
      <w:r>
        <w:t xml:space="preserve"> gdy</w:t>
      </w:r>
      <w:r w:rsidRPr="00272D04">
        <w:t>:</w:t>
      </w:r>
    </w:p>
    <w:p w14:paraId="74A263A6" w14:textId="7DEFE38B" w:rsidR="00E1130B" w:rsidRDefault="00E1130B" w:rsidP="000D4524">
      <w:pPr>
        <w:pStyle w:val="PKTpunkt"/>
      </w:pPr>
      <w:r w:rsidRPr="00272D04">
        <w:t>1)</w:t>
      </w:r>
      <w:r>
        <w:tab/>
      </w:r>
      <w:r w:rsidRPr="00272D04">
        <w:t>zaistniały przesłanki, o których mowa w art. 26 ust. 5 rozporządzenia 2016/1628, a</w:t>
      </w:r>
      <w:r w:rsidR="00AE482A">
        <w:t> </w:t>
      </w:r>
      <w:r w:rsidRPr="00272D04">
        <w:t xml:space="preserve">producent nie usunął </w:t>
      </w:r>
      <w:r>
        <w:t>niezgodności</w:t>
      </w:r>
      <w:r w:rsidRPr="00272D04">
        <w:t xml:space="preserve"> w terminie 90 dni od dnia otrzymania wezwania Dyrektora TDT do </w:t>
      </w:r>
      <w:r>
        <w:t xml:space="preserve">ich </w:t>
      </w:r>
      <w:r w:rsidRPr="00272D04">
        <w:t>usunięcia;</w:t>
      </w:r>
    </w:p>
    <w:p w14:paraId="14D5BBB6" w14:textId="5613359A" w:rsidR="00E1130B" w:rsidRDefault="00E1130B" w:rsidP="000D4524">
      <w:pPr>
        <w:pStyle w:val="PKTpunkt"/>
      </w:pPr>
      <w:r w:rsidRPr="00272D04">
        <w:t>2)</w:t>
      </w:r>
      <w:r>
        <w:tab/>
      </w:r>
      <w:r w:rsidRPr="00272D04">
        <w:t>zaistniały przesłanki, o których mowa w art. 39 ust. 1 rozporządzenia 2016/1628, a</w:t>
      </w:r>
      <w:r w:rsidR="00AE482A">
        <w:t> </w:t>
      </w:r>
      <w:r w:rsidRPr="00272D04">
        <w:t xml:space="preserve">producent w terminie 60 dni od dnia otrzymania wezwania Dyrektora TDT do podjęcia niezbędnych działań naprawczych nie podjął ich albo podjęte działania są </w:t>
      </w:r>
      <w:r w:rsidRPr="00272D04">
        <w:lastRenderedPageBreak/>
        <w:t>nieodpowiednie dla zapewnienia zgodności produkowanych silników z homologowanym typem</w:t>
      </w:r>
      <w:r>
        <w:t xml:space="preserve"> silnika lub homologowaną rodziną silników</w:t>
      </w:r>
      <w:r w:rsidRPr="00272D04">
        <w:t>;</w:t>
      </w:r>
    </w:p>
    <w:p w14:paraId="668EF7E0" w14:textId="350F6CF4" w:rsidR="00E1130B" w:rsidRDefault="00E1130B" w:rsidP="00E1130B">
      <w:pPr>
        <w:pStyle w:val="PKTpunkt"/>
      </w:pPr>
      <w:r w:rsidRPr="00272D04">
        <w:t>3)</w:t>
      </w:r>
      <w:r>
        <w:tab/>
      </w:r>
      <w:r w:rsidRPr="00272D04">
        <w:t>środki naprawcze, o których mowa w art. 40 ust. 3 rozporządzenia 2016/1628, nie zostały przez producenta zaproponowane i wdrożone albo okazały się nieskuteczne</w:t>
      </w:r>
      <w:r>
        <w:t>;</w:t>
      </w:r>
    </w:p>
    <w:p w14:paraId="15C84683" w14:textId="77777777" w:rsidR="00E1130B" w:rsidRPr="00272D04" w:rsidRDefault="00E1130B" w:rsidP="00E1130B">
      <w:pPr>
        <w:pStyle w:val="PKTpunkt"/>
      </w:pPr>
      <w:r>
        <w:t>4)</w:t>
      </w:r>
      <w:r>
        <w:tab/>
        <w:t>zaistniały przesłanki</w:t>
      </w:r>
      <w:r w:rsidRPr="00272D04">
        <w:t>, o któr</w:t>
      </w:r>
      <w:r>
        <w:t>ych</w:t>
      </w:r>
      <w:r w:rsidRPr="00272D04">
        <w:t xml:space="preserve"> mowa w art. 38 ust. 4 rozporządzenia 2016/1628.</w:t>
      </w:r>
    </w:p>
    <w:p w14:paraId="3F45C5EA" w14:textId="2A249912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20.</w:t>
      </w:r>
      <w:r w:rsidRPr="00272D04">
        <w:t xml:space="preserve"> Dyrektor TDT odmawia wydania </w:t>
      </w:r>
      <w:r>
        <w:t>albo</w:t>
      </w:r>
      <w:r w:rsidRPr="00272D04">
        <w:t xml:space="preserve"> zmiany świadectwa homologacji typu UE</w:t>
      </w:r>
      <w:r w:rsidR="00A4103F">
        <w:t>,</w:t>
      </w:r>
      <w:r w:rsidRPr="00272D04">
        <w:t xml:space="preserve"> w przypadku gdy:</w:t>
      </w:r>
    </w:p>
    <w:p w14:paraId="72C66FEE" w14:textId="77777777" w:rsidR="00E1130B" w:rsidRDefault="00E1130B" w:rsidP="00E1130B">
      <w:pPr>
        <w:pStyle w:val="PKTpunkt"/>
      </w:pPr>
      <w:r w:rsidRPr="00272D04">
        <w:t>1)</w:t>
      </w:r>
      <w:r>
        <w:tab/>
        <w:t xml:space="preserve">typ </w:t>
      </w:r>
      <w:r w:rsidRPr="00272D04">
        <w:t>silnik</w:t>
      </w:r>
      <w:r>
        <w:t>a lub rodziny silników</w:t>
      </w:r>
      <w:r w:rsidRPr="00272D04">
        <w:t xml:space="preserve"> </w:t>
      </w:r>
      <w:r>
        <w:t>są</w:t>
      </w:r>
      <w:r w:rsidRPr="00272D04">
        <w:t xml:space="preserve"> niezgodn</w:t>
      </w:r>
      <w:r>
        <w:t>e</w:t>
      </w:r>
      <w:r w:rsidRPr="00272D04">
        <w:t xml:space="preserve"> z wymogami rozporządzenia 2016/1628 oraz akt</w:t>
      </w:r>
      <w:r>
        <w:t>ów</w:t>
      </w:r>
      <w:r w:rsidRPr="00272D04">
        <w:t xml:space="preserve"> delegowany</w:t>
      </w:r>
      <w:r>
        <w:t>ch</w:t>
      </w:r>
      <w:r w:rsidRPr="00272D04">
        <w:t xml:space="preserve"> wydany</w:t>
      </w:r>
      <w:r>
        <w:t>ch</w:t>
      </w:r>
      <w:r w:rsidRPr="00272D04">
        <w:t xml:space="preserve"> na jego podstawie;</w:t>
      </w:r>
    </w:p>
    <w:p w14:paraId="41C0FA11" w14:textId="72FF7ED5" w:rsidR="00E1130B" w:rsidRDefault="00E1130B" w:rsidP="00E1130B">
      <w:pPr>
        <w:pStyle w:val="PKTpunkt"/>
      </w:pPr>
      <w:r w:rsidRPr="00272D04">
        <w:t>2)</w:t>
      </w:r>
      <w:r w:rsidR="00A74660">
        <w:tab/>
      </w:r>
      <w:r w:rsidRPr="00272D04">
        <w:t>świadectwo homologacji typu UE na dany typ silnika</w:t>
      </w:r>
      <w:r>
        <w:t xml:space="preserve"> lub rodzinę silników</w:t>
      </w:r>
      <w:r w:rsidRPr="00272D04">
        <w:t xml:space="preserve"> zostało wydane przez inne państwo członkowskie Unii Europejskiej.</w:t>
      </w:r>
    </w:p>
    <w:p w14:paraId="23463AB7" w14:textId="1C399412" w:rsidR="00E1130B" w:rsidRPr="000D4524" w:rsidRDefault="00E1130B" w:rsidP="00A74660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21.</w:t>
      </w:r>
      <w:r w:rsidRPr="008C197A">
        <w:rPr>
          <w:rStyle w:val="Ppogrubienie"/>
          <w:b w:val="0"/>
        </w:rPr>
        <w:t xml:space="preserve"> 1. Dyrektor TDT na wniosek strony wydaje duplikaty dokumentów, o których mowa w art.</w:t>
      </w:r>
      <w:r w:rsidR="000D4524">
        <w:rPr>
          <w:rStyle w:val="Ppogrubienie"/>
          <w:b w:val="0"/>
        </w:rPr>
        <w:t xml:space="preserve"> </w:t>
      </w:r>
      <w:r w:rsidRPr="008C197A">
        <w:rPr>
          <w:rStyle w:val="Ppogrubienie"/>
          <w:b w:val="0"/>
        </w:rPr>
        <w:t xml:space="preserve">14 ust. 1, w przypadku ich utraty, po złożeniu przez stronę oświadczenia o utracie tych dokumentów. </w:t>
      </w:r>
      <w:r w:rsidRPr="00A74660">
        <w:t>Oświadczenie składa się pod rygorem odpowiedzialności karnej za składanie fałszywych oświadczeń. Składający oświadczenie jest obowiązany do zawarcia w</w:t>
      </w:r>
      <w:r w:rsidR="00AE482A">
        <w:t> </w:t>
      </w:r>
      <w:r w:rsidRPr="00A74660">
        <w:t>nim klauzuli następującej treści: „Jestem świadomy odpowiedzialności karnej za złożenie fałszywego oświadczenia</w:t>
      </w:r>
      <w:r w:rsidRPr="000D4524">
        <w:t xml:space="preserve"> wynikającej z art. 233 § 6 ustawy z dnia 6 czerwca 1997 r. – Kodeks karny.”. Klauzula ta zastępuje pouczenie organu o odpowiedzialności karnej za składanie fałszywych oświadczeń.</w:t>
      </w:r>
    </w:p>
    <w:p w14:paraId="58473E78" w14:textId="533F4AB9" w:rsidR="00E1130B" w:rsidRPr="008F33F9" w:rsidRDefault="00E1130B" w:rsidP="008F33F9">
      <w:pPr>
        <w:pStyle w:val="USTustnpkodeksu"/>
      </w:pPr>
      <w:r w:rsidRPr="000D4524">
        <w:t xml:space="preserve">2. </w:t>
      </w:r>
      <w:r w:rsidRPr="008F33F9">
        <w:t>Dyrektor TDT na wniosek strony wydaje duplikaty dokumentów, o których mowa w</w:t>
      </w:r>
      <w:r w:rsidR="00AE482A">
        <w:t> </w:t>
      </w:r>
      <w:r w:rsidRPr="008F33F9">
        <w:t>art.</w:t>
      </w:r>
      <w:r w:rsidR="000D4524">
        <w:t xml:space="preserve"> </w:t>
      </w:r>
      <w:r w:rsidRPr="008F33F9">
        <w:t>14 ust. 1, w przypadku ich zniszczenia, po zwróceniu przez stronę dotychczasowego dokumentu.</w:t>
      </w:r>
    </w:p>
    <w:p w14:paraId="40346014" w14:textId="39289E4F" w:rsidR="00E1130B" w:rsidRPr="00272D04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22.</w:t>
      </w:r>
      <w:r w:rsidR="000D4524">
        <w:t xml:space="preserve"> </w:t>
      </w:r>
      <w:r w:rsidRPr="00272D04">
        <w:t>Wymogi dotyczące badań, o których mowa w art. 19 ust. 1 zdanie drugie rozporządzenia 2016/1628, ustala Dyrektor TDT w decyzji, o której mowa w art. 14 pkt 1 i 2.</w:t>
      </w:r>
    </w:p>
    <w:p w14:paraId="3456BAFB" w14:textId="4D52839D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23.</w:t>
      </w:r>
      <w:r w:rsidR="000D4524">
        <w:t xml:space="preserve"> </w:t>
      </w:r>
      <w:r w:rsidRPr="00272D04">
        <w:t>1. Za wydanie świadectwa homologacji typu UE, zmianę świadectwa homologacji typu UE oraz za wydanie duplikatu</w:t>
      </w:r>
      <w:r>
        <w:t xml:space="preserve"> dokumentów, o których mowa w art. 14 ust.</w:t>
      </w:r>
      <w:r w:rsidR="00AE482A">
        <w:t> </w:t>
      </w:r>
      <w:r>
        <w:t>1</w:t>
      </w:r>
      <w:r w:rsidRPr="00272D04">
        <w:t>, są pobierane opłaty w wysokości:</w:t>
      </w:r>
    </w:p>
    <w:p w14:paraId="7E4FEF3E" w14:textId="77777777" w:rsidR="00E1130B" w:rsidRDefault="00E1130B" w:rsidP="00E1130B">
      <w:pPr>
        <w:pStyle w:val="PKTpunkt"/>
      </w:pPr>
      <w:r w:rsidRPr="00272D04">
        <w:t>1)</w:t>
      </w:r>
      <w:r>
        <w:tab/>
      </w:r>
      <w:r w:rsidRPr="00272D04">
        <w:t xml:space="preserve">800 zł </w:t>
      </w:r>
      <w:r w:rsidRPr="00E1130B">
        <w:sym w:font="Symbol" w:char="F02D"/>
      </w:r>
      <w:r>
        <w:t xml:space="preserve"> </w:t>
      </w:r>
      <w:r w:rsidRPr="00272D04">
        <w:t>za wydanie świadectwa homologacji typu UE;</w:t>
      </w:r>
    </w:p>
    <w:p w14:paraId="5B9A2957" w14:textId="77777777" w:rsidR="00E1130B" w:rsidRDefault="00E1130B" w:rsidP="00E1130B">
      <w:pPr>
        <w:pStyle w:val="PKTpunkt"/>
      </w:pPr>
      <w:r w:rsidRPr="00272D04">
        <w:t>2)</w:t>
      </w:r>
      <w:r>
        <w:tab/>
      </w:r>
      <w:r w:rsidRPr="00272D04">
        <w:t xml:space="preserve">400 zł </w:t>
      </w:r>
      <w:r w:rsidRPr="00E1130B">
        <w:sym w:font="Symbol" w:char="F02D"/>
      </w:r>
      <w:r>
        <w:t xml:space="preserve"> </w:t>
      </w:r>
      <w:r w:rsidRPr="00272D04">
        <w:t>za zmianę świadectwa homologacji typu UE;</w:t>
      </w:r>
    </w:p>
    <w:p w14:paraId="4430C659" w14:textId="77777777" w:rsidR="00E1130B" w:rsidRDefault="00E1130B" w:rsidP="00E1130B">
      <w:pPr>
        <w:pStyle w:val="PKTpunkt"/>
      </w:pPr>
      <w:r w:rsidRPr="00272D04">
        <w:t>3)</w:t>
      </w:r>
      <w:r>
        <w:tab/>
      </w:r>
      <w:r w:rsidRPr="00272D04">
        <w:t xml:space="preserve">65 zł </w:t>
      </w:r>
      <w:r w:rsidRPr="00E1130B">
        <w:sym w:font="Symbol" w:char="F02D"/>
      </w:r>
      <w:r>
        <w:t xml:space="preserve"> </w:t>
      </w:r>
      <w:r w:rsidRPr="00272D04">
        <w:t>za wydanie duplikatu</w:t>
      </w:r>
      <w:r w:rsidRPr="006842A5">
        <w:t xml:space="preserve"> </w:t>
      </w:r>
      <w:r>
        <w:t>dokumentów, o których mowa w art. 14 ust. 1</w:t>
      </w:r>
      <w:r w:rsidRPr="00272D04">
        <w:t>.</w:t>
      </w:r>
    </w:p>
    <w:p w14:paraId="1E3612B6" w14:textId="3C614FD2" w:rsidR="00E1130B" w:rsidRPr="00272D04" w:rsidRDefault="00E1130B" w:rsidP="00E1130B">
      <w:pPr>
        <w:pStyle w:val="USTustnpkodeksu"/>
      </w:pPr>
      <w:r w:rsidRPr="00272D04">
        <w:lastRenderedPageBreak/>
        <w:t xml:space="preserve">2. Dowód uiszczenia opłaty dołącza się do wniosku o wydanie świadectwa homologacji typu UE, zmianę świadectwa homologacji typu UE oraz </w:t>
      </w:r>
      <w:r>
        <w:t xml:space="preserve">o </w:t>
      </w:r>
      <w:r w:rsidRPr="00272D04">
        <w:t xml:space="preserve">wydanie duplikatu </w:t>
      </w:r>
      <w:r>
        <w:t>dokumentów, o</w:t>
      </w:r>
      <w:r w:rsidR="00AE482A">
        <w:t> </w:t>
      </w:r>
      <w:r>
        <w:t>których mowa w art. 14 ust. 1</w:t>
      </w:r>
      <w:r w:rsidRPr="00272D04">
        <w:t>.</w:t>
      </w:r>
    </w:p>
    <w:p w14:paraId="1B788372" w14:textId="74A7C0B3" w:rsidR="00E1130B" w:rsidRPr="00272D04" w:rsidRDefault="00E1130B" w:rsidP="00E1130B">
      <w:pPr>
        <w:pStyle w:val="USTustnpkodeksu"/>
      </w:pPr>
      <w:r w:rsidRPr="00272D04">
        <w:t>3. Opłaty, o których mowa w ust. 1, stanowią przychód Transportowego Dozoru Technicznego.</w:t>
      </w:r>
    </w:p>
    <w:p w14:paraId="79577025" w14:textId="0F023677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24.</w:t>
      </w:r>
      <w:r w:rsidR="000D4524">
        <w:t xml:space="preserve"> </w:t>
      </w:r>
      <w:r>
        <w:t xml:space="preserve">1. </w:t>
      </w:r>
      <w:r w:rsidRPr="00272D04">
        <w:t>Dyrektor TDT, w drodze decyzji</w:t>
      </w:r>
      <w:r>
        <w:t>, za opłatą</w:t>
      </w:r>
      <w:r w:rsidRPr="00272D04">
        <w:t>:</w:t>
      </w:r>
    </w:p>
    <w:p w14:paraId="2A764370" w14:textId="400E8948" w:rsidR="00E1130B" w:rsidRDefault="00E1130B" w:rsidP="00E1130B">
      <w:pPr>
        <w:pStyle w:val="PKTpunkt"/>
      </w:pPr>
      <w:r w:rsidRPr="00272D04">
        <w:t>1)</w:t>
      </w:r>
      <w:r>
        <w:tab/>
      </w:r>
      <w:r w:rsidRPr="00272D04">
        <w:t>wydaje zezwolenie na tymczasowe wprowadzanie na rynek silników, o których mowa w</w:t>
      </w:r>
      <w:r w:rsidR="00AE482A">
        <w:t> </w:t>
      </w:r>
      <w:r w:rsidRPr="00272D04">
        <w:t>art. 34 ust. 4 rozporządzenia 2016/1628;</w:t>
      </w:r>
    </w:p>
    <w:p w14:paraId="1605ED3E" w14:textId="663742D7" w:rsidR="00E1130B" w:rsidRDefault="00E1130B" w:rsidP="00E1130B">
      <w:pPr>
        <w:pStyle w:val="PKTpunkt"/>
      </w:pPr>
      <w:r w:rsidRPr="00272D04">
        <w:t>2)</w:t>
      </w:r>
      <w:r>
        <w:tab/>
      </w:r>
      <w:r w:rsidRPr="00272D04">
        <w:t xml:space="preserve">wydaje zezwolenie na wprowadzanie na rynek silników, o których mowa w art. 34 </w:t>
      </w:r>
      <w:r w:rsidR="00513070">
        <w:br/>
      </w:r>
      <w:r w:rsidRPr="00272D04">
        <w:t>ust. 5–8 rozporządzenia 2016/1628</w:t>
      </w:r>
      <w:r>
        <w:t>;</w:t>
      </w:r>
    </w:p>
    <w:p w14:paraId="7C6B16EC" w14:textId="77777777" w:rsidR="00E1130B" w:rsidRDefault="00E1130B" w:rsidP="00E1130B">
      <w:pPr>
        <w:pStyle w:val="PKTpunkt"/>
      </w:pPr>
      <w:r w:rsidRPr="00272D04">
        <w:t>3)</w:t>
      </w:r>
      <w:r>
        <w:tab/>
      </w:r>
      <w:r w:rsidRPr="00272D04">
        <w:t>odmawia wydania zezwole</w:t>
      </w:r>
      <w:r>
        <w:t>ń</w:t>
      </w:r>
      <w:r w:rsidRPr="00272D04">
        <w:t>, o który</w:t>
      </w:r>
      <w:r>
        <w:t>ch</w:t>
      </w:r>
      <w:r w:rsidRPr="00272D04">
        <w:t xml:space="preserve"> mowa w </w:t>
      </w:r>
      <w:r>
        <w:t>pkt</w:t>
      </w:r>
      <w:r w:rsidRPr="00272D04">
        <w:t xml:space="preserve"> 1 i 2.</w:t>
      </w:r>
    </w:p>
    <w:p w14:paraId="335B4CCD" w14:textId="77777777" w:rsidR="00E1130B" w:rsidRDefault="00E1130B" w:rsidP="008F33F9">
      <w:pPr>
        <w:pStyle w:val="USTustnpkodeksu"/>
      </w:pPr>
      <w:r>
        <w:t>2. Dyrektor TDT, za opłatą, wydaje duplikaty dokumentów, o których mowa w ust. 1.</w:t>
      </w:r>
    </w:p>
    <w:p w14:paraId="509E320F" w14:textId="31D8E1A0" w:rsidR="00E1130B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25.</w:t>
      </w:r>
      <w:r w:rsidR="000D4524">
        <w:t xml:space="preserve"> </w:t>
      </w:r>
      <w:r w:rsidRPr="00272D04">
        <w:t>1. Wydanie zezwole</w:t>
      </w:r>
      <w:r>
        <w:t>ń</w:t>
      </w:r>
      <w:r w:rsidRPr="00272D04">
        <w:t>, o który</w:t>
      </w:r>
      <w:r>
        <w:t>ch</w:t>
      </w:r>
      <w:r w:rsidRPr="00272D04">
        <w:t xml:space="preserve"> mowa w art. 2</w:t>
      </w:r>
      <w:r>
        <w:t>4 ust. 1</w:t>
      </w:r>
      <w:r w:rsidRPr="00272D04">
        <w:t xml:space="preserve"> pkt 1 i 2, następuje na wniosek podmiotu gospodarczego.</w:t>
      </w:r>
    </w:p>
    <w:p w14:paraId="5FF33E44" w14:textId="77777777" w:rsidR="00E1130B" w:rsidRDefault="00E1130B" w:rsidP="008F33F9">
      <w:pPr>
        <w:pStyle w:val="USTustnpkodeksu"/>
      </w:pPr>
      <w:r>
        <w:t xml:space="preserve">2. </w:t>
      </w:r>
      <w:r w:rsidRPr="00272D04">
        <w:t xml:space="preserve">Dyrektor TDT może zażądać od wnioskodawcy dostarczenia w wyznaczonym terminie dodatkowych informacji i dokumentów niezbędnych do rozpatrzenia wniosku </w:t>
      </w:r>
      <w:r>
        <w:t xml:space="preserve">o wydanie </w:t>
      </w:r>
      <w:r w:rsidRPr="00272D04">
        <w:t>zezwole</w:t>
      </w:r>
      <w:r>
        <w:t>ń, o których mowa w art. 24 ust. 1 pkt 1 i 2</w:t>
      </w:r>
      <w:r w:rsidRPr="00272D04">
        <w:t>.</w:t>
      </w:r>
    </w:p>
    <w:p w14:paraId="11A8A839" w14:textId="2FE36ED5" w:rsidR="00E1130B" w:rsidRPr="000D4524" w:rsidRDefault="00E1130B" w:rsidP="008F33F9">
      <w:pPr>
        <w:pStyle w:val="USTustnpkodeksu"/>
      </w:pPr>
      <w:r w:rsidRPr="00A74660">
        <w:t>3.</w:t>
      </w:r>
      <w:r w:rsidRPr="008F33F9">
        <w:t xml:space="preserve"> Dyrektor TDT na wniosek strony, za opłatą, wydaje duplikaty dokumentów, o których mowa w art.</w:t>
      </w:r>
      <w:r w:rsidR="000D4524">
        <w:t xml:space="preserve"> </w:t>
      </w:r>
      <w:r w:rsidRPr="008F33F9">
        <w:t>24</w:t>
      </w:r>
      <w:r w:rsidRPr="00A74660">
        <w:t xml:space="preserve"> ust. 1</w:t>
      </w:r>
      <w:r w:rsidRPr="008F33F9">
        <w:t xml:space="preserve">, w przypadku ich utraty, po złożeniu przez stronę oświadczenia o utracie tych dokumentów. </w:t>
      </w:r>
      <w:r w:rsidRPr="00A74660">
        <w:t>Oświadczenie składa się pod rygorem odpowiedzialności karnej za składanie fałszywych oświadczeń. Składający oświadczenie jest obowiązany do zawarcia w</w:t>
      </w:r>
      <w:r w:rsidR="00AE482A">
        <w:t> </w:t>
      </w:r>
      <w:r w:rsidRPr="00A74660">
        <w:t>nim klauzuli następującej treści: „Jestem świadomy odpowiedzialności karnej za złożenie fałszywego oświadczenia wynikającej z art. 233 § 6 ustawy z dnia 6 czerwca 1997 r. – Kodeks karny</w:t>
      </w:r>
      <w:r w:rsidRPr="000D4524">
        <w:t>.”. Klauzula ta zastępuje pouczenie organu o odpowiedzialności karnej za składanie fałszywych oświadczeń.</w:t>
      </w:r>
    </w:p>
    <w:p w14:paraId="0E4A4D4E" w14:textId="0E3911B1" w:rsidR="00E1130B" w:rsidRPr="00A74660" w:rsidRDefault="00E1130B" w:rsidP="008F33F9">
      <w:pPr>
        <w:pStyle w:val="USTustnpkodeksu"/>
      </w:pPr>
      <w:r w:rsidRPr="000D4524">
        <w:t xml:space="preserve">4. </w:t>
      </w:r>
      <w:r w:rsidRPr="008F33F9">
        <w:t>Dyrektor TDT na wniosek strony, za opłatą, wydaje duplikaty dokumentów, o których mowa w art.</w:t>
      </w:r>
      <w:r w:rsidR="000D4524">
        <w:t xml:space="preserve"> </w:t>
      </w:r>
      <w:r w:rsidRPr="008F33F9">
        <w:t>24</w:t>
      </w:r>
      <w:r w:rsidRPr="00A74660">
        <w:t xml:space="preserve"> ust. 1</w:t>
      </w:r>
      <w:r w:rsidRPr="008F33F9">
        <w:t>, w przypadku ich zniszczenia, po zwróceniu przez stronę dotychczasowego dokumentu.</w:t>
      </w:r>
    </w:p>
    <w:p w14:paraId="53845E76" w14:textId="3E686E32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26.</w:t>
      </w:r>
      <w:r>
        <w:t xml:space="preserve"> 1</w:t>
      </w:r>
      <w:r w:rsidRPr="00272D04">
        <w:t>. Wniosek</w:t>
      </w:r>
      <w:r>
        <w:t xml:space="preserve"> o wydanie zezwolenia</w:t>
      </w:r>
      <w:r w:rsidRPr="00272D04">
        <w:t xml:space="preserve">, o którym mowa w </w:t>
      </w:r>
      <w:r>
        <w:t>art. 24</w:t>
      </w:r>
      <w:r w:rsidRPr="00E361CF">
        <w:t xml:space="preserve"> </w:t>
      </w:r>
      <w:r>
        <w:t>ust. 1 pkt 1</w:t>
      </w:r>
      <w:r w:rsidRPr="00272D04">
        <w:t>,</w:t>
      </w:r>
      <w:r>
        <w:t xml:space="preserve"> </w:t>
      </w:r>
      <w:r w:rsidRPr="00272D04">
        <w:t>zawiera:</w:t>
      </w:r>
    </w:p>
    <w:p w14:paraId="1828A664" w14:textId="77777777" w:rsidR="00E1130B" w:rsidRDefault="00E1130B" w:rsidP="00E1130B">
      <w:pPr>
        <w:pStyle w:val="PKTpunkt"/>
      </w:pPr>
      <w:r w:rsidRPr="00272D04">
        <w:t>1)</w:t>
      </w:r>
      <w:r>
        <w:tab/>
      </w:r>
      <w:r w:rsidRPr="00272D04">
        <w:t>nazwę, siedzibę i adres wnioskodawcy;</w:t>
      </w:r>
    </w:p>
    <w:p w14:paraId="6A8415C7" w14:textId="77777777" w:rsidR="00E1130B" w:rsidRDefault="00E1130B" w:rsidP="00E1130B">
      <w:pPr>
        <w:pStyle w:val="PKTpunkt"/>
      </w:pPr>
      <w:r w:rsidRPr="00272D04">
        <w:t>2)</w:t>
      </w:r>
      <w:r>
        <w:tab/>
      </w:r>
      <w:r w:rsidRPr="00272D04">
        <w:t>cechy identyfikacyjne silnik</w:t>
      </w:r>
      <w:r>
        <w:t>ów objętych wnioskiem</w:t>
      </w:r>
      <w:r w:rsidRPr="00272D04">
        <w:t>;</w:t>
      </w:r>
    </w:p>
    <w:p w14:paraId="6844701F" w14:textId="77777777" w:rsidR="00E1130B" w:rsidRDefault="00E1130B" w:rsidP="00E1130B">
      <w:pPr>
        <w:pStyle w:val="PKTpunkt"/>
      </w:pPr>
      <w:r w:rsidRPr="00272D04">
        <w:lastRenderedPageBreak/>
        <w:t>3)</w:t>
      </w:r>
      <w:r>
        <w:tab/>
      </w:r>
      <w:r w:rsidRPr="00272D04">
        <w:t>liczbę silników</w:t>
      </w:r>
      <w:r>
        <w:t xml:space="preserve"> objętych wnioskiem</w:t>
      </w:r>
      <w:r w:rsidRPr="00272D04">
        <w:t>;</w:t>
      </w:r>
    </w:p>
    <w:p w14:paraId="248E46A1" w14:textId="77777777" w:rsidR="00E1130B" w:rsidRDefault="00E1130B" w:rsidP="00E1130B">
      <w:pPr>
        <w:pStyle w:val="PKTpunkt"/>
      </w:pPr>
      <w:r w:rsidRPr="00272D04">
        <w:t>4)</w:t>
      </w:r>
      <w:r>
        <w:tab/>
      </w:r>
      <w:r w:rsidRPr="00272D04">
        <w:t>określenie okresu niezbędnego do przeprowadzenia badań w warunkach terenowych;</w:t>
      </w:r>
    </w:p>
    <w:p w14:paraId="01386183" w14:textId="77777777" w:rsidR="00E1130B" w:rsidRDefault="00E1130B" w:rsidP="00E1130B">
      <w:pPr>
        <w:pStyle w:val="PKTpunkt"/>
      </w:pPr>
      <w:r>
        <w:t>5</w:t>
      </w:r>
      <w:r w:rsidRPr="00272D04">
        <w:t>)</w:t>
      </w:r>
      <w:r>
        <w:tab/>
      </w:r>
      <w:r w:rsidRPr="00272D04">
        <w:t>oznaczenie miejsca</w:t>
      </w:r>
      <w:r>
        <w:t xml:space="preserve"> i</w:t>
      </w:r>
      <w:r w:rsidRPr="00272D04">
        <w:t xml:space="preserve"> datę sporządzenia wniosku </w:t>
      </w:r>
      <w:r>
        <w:t>oraz</w:t>
      </w:r>
      <w:r w:rsidRPr="00272D04">
        <w:t xml:space="preserve"> podpis wnioskodawcy.</w:t>
      </w:r>
    </w:p>
    <w:p w14:paraId="6B019BF4" w14:textId="77777777" w:rsidR="00E1130B" w:rsidRPr="00E1130B" w:rsidRDefault="00E1130B" w:rsidP="008F33F9">
      <w:pPr>
        <w:pStyle w:val="USTustnpkodeksu"/>
      </w:pPr>
      <w:r w:rsidRPr="00272D04">
        <w:t xml:space="preserve">2. Do wniosku </w:t>
      </w:r>
      <w:r w:rsidRPr="00E1130B">
        <w:t>dołącza się dowód uiszczenia opłaty, o której mowa w art. 31 ust. 1 pkt 1.</w:t>
      </w:r>
    </w:p>
    <w:p w14:paraId="37C8D6C7" w14:textId="77777777" w:rsidR="00E1130B" w:rsidRPr="00E1130B" w:rsidRDefault="00E1130B" w:rsidP="00090F33">
      <w:pPr>
        <w:pStyle w:val="USTustnpkodeksu"/>
        <w:keepNext/>
      </w:pPr>
      <w:r w:rsidRPr="00272D04">
        <w:t>3. Wraz z wnioskiem wnioskodawca składa oświadczenie następującej treści:</w:t>
      </w:r>
    </w:p>
    <w:p w14:paraId="2EE46E54" w14:textId="77777777" w:rsidR="00E1130B" w:rsidRPr="00E1130B" w:rsidRDefault="00E1130B" w:rsidP="008F33F9">
      <w:pPr>
        <w:pStyle w:val="ZFRAGzmfragmentunpzdaniaartykuempunktem"/>
      </w:pPr>
      <w:r w:rsidRPr="00272D04">
        <w:t>„Oświadczam, że dane zawarte we wniosku o wydanie zezwolenia</w:t>
      </w:r>
      <w:r w:rsidRPr="00E1130B">
        <w:t xml:space="preserve"> na tymczasowe wprowadzanie na rynek silników są kompletne i zgodne z prawdą.”.</w:t>
      </w:r>
    </w:p>
    <w:p w14:paraId="0C6964C9" w14:textId="77777777" w:rsidR="00E1130B" w:rsidRPr="00E1130B" w:rsidRDefault="00E1130B" w:rsidP="00090F33">
      <w:pPr>
        <w:pStyle w:val="USTustnpkodeksu"/>
        <w:keepNext/>
      </w:pPr>
      <w:r w:rsidRPr="00272D04">
        <w:t xml:space="preserve">4. Oświadczenie, o którym mowa w ust. </w:t>
      </w:r>
      <w:r w:rsidRPr="00E1130B">
        <w:t>3, zawiera również:</w:t>
      </w:r>
    </w:p>
    <w:p w14:paraId="424C2572" w14:textId="77777777" w:rsidR="00E1130B" w:rsidRDefault="00E1130B" w:rsidP="00E1130B">
      <w:pPr>
        <w:pStyle w:val="PKTpunkt"/>
      </w:pPr>
      <w:r w:rsidRPr="00272D04">
        <w:t>1)</w:t>
      </w:r>
      <w:r>
        <w:tab/>
      </w:r>
      <w:r w:rsidRPr="00272D04">
        <w:t>nazwę, siedzibę i adres wnioskodawcy;</w:t>
      </w:r>
    </w:p>
    <w:p w14:paraId="7E45699E" w14:textId="77777777" w:rsidR="00E1130B" w:rsidRDefault="00E1130B" w:rsidP="00E1130B">
      <w:pPr>
        <w:pStyle w:val="PKTpunkt"/>
      </w:pPr>
      <w:r w:rsidRPr="00272D04">
        <w:t>2)</w:t>
      </w:r>
      <w:r w:rsidRPr="00272D04">
        <w:tab/>
        <w:t>oznaczenie miejsca i datę złożenia oświadczenia;</w:t>
      </w:r>
    </w:p>
    <w:p w14:paraId="47F1BF1F" w14:textId="77777777" w:rsidR="00E1130B" w:rsidRDefault="00E1130B" w:rsidP="00E1130B">
      <w:pPr>
        <w:pStyle w:val="PKTpunkt"/>
      </w:pPr>
      <w:r w:rsidRPr="00272D04">
        <w:t>3)</w:t>
      </w:r>
      <w:r w:rsidRPr="00272D04">
        <w:tab/>
        <w:t>podpis wnioskodawcy.</w:t>
      </w:r>
    </w:p>
    <w:p w14:paraId="203DD152" w14:textId="77777777" w:rsidR="00E1130B" w:rsidRPr="00E1130B" w:rsidRDefault="00E1130B" w:rsidP="00E1130B">
      <w:pPr>
        <w:pStyle w:val="USTustnpkodeksu"/>
      </w:pPr>
      <w:r w:rsidRPr="00272D04">
        <w:t>5. Oświadczenie, o którym mowa w ust. 3, składa się pod rygorem odpowiedzialności karnej za składanie fałszywych oświadczeń. Składający oświadczenie jest obowiązany do zawarcia w nim klauzuli następującej treści: „</w:t>
      </w:r>
      <w:r w:rsidRPr="00E1130B">
        <w:t>Jestem świadomy odpowiedzialności karnej za złożenie fałszywego oświadczenia wynikającej z art. 233 § 6 ustawy z dnia 6 czerwca 1997 r. – Kodeks karny.”. Klauzula ta zastępuje pouczenie organu o odpowiedzialności karnej za składanie fałszywych oświadczeń.</w:t>
      </w:r>
    </w:p>
    <w:p w14:paraId="7E93EE15" w14:textId="47584529" w:rsidR="00E1130B" w:rsidRPr="00E1130B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27.</w:t>
      </w:r>
      <w:r w:rsidRPr="00E1130B">
        <w:t xml:space="preserve"> Dyrektor TDT odmawia wydania zezwolenia, o którym mowa w art. 24 ust. 1 pkt 1, w przypadku gdy nie zostanie spełniona przesłanka określona w art. 34 ust. 4 rozporządzenia 2016/1628.</w:t>
      </w:r>
    </w:p>
    <w:p w14:paraId="0C219DC8" w14:textId="20621D4C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28.</w:t>
      </w:r>
      <w:r w:rsidRPr="00272D04">
        <w:t xml:space="preserve"> 1. Wniosek o wydanie zezwolenia, o którym mowa w art. 2</w:t>
      </w:r>
      <w:r>
        <w:t>4</w:t>
      </w:r>
      <w:r w:rsidRPr="00E361CF">
        <w:t xml:space="preserve"> </w:t>
      </w:r>
      <w:r>
        <w:t>ust. 1</w:t>
      </w:r>
      <w:r w:rsidRPr="00272D04">
        <w:t xml:space="preserve"> pkt 2, zawiera:</w:t>
      </w:r>
    </w:p>
    <w:p w14:paraId="00AEC8C4" w14:textId="77777777" w:rsidR="00E1130B" w:rsidRDefault="00E1130B" w:rsidP="00E1130B">
      <w:pPr>
        <w:pStyle w:val="PKTpunkt"/>
      </w:pPr>
      <w:r w:rsidRPr="00272D04">
        <w:t>1)</w:t>
      </w:r>
      <w:r>
        <w:tab/>
      </w:r>
      <w:r w:rsidRPr="00272D04">
        <w:t>nazwę, siedzibę i adres wnioskodawcy;</w:t>
      </w:r>
    </w:p>
    <w:p w14:paraId="4C58C924" w14:textId="77777777" w:rsidR="00E1130B" w:rsidRDefault="00E1130B" w:rsidP="00E1130B">
      <w:pPr>
        <w:pStyle w:val="PKTpunkt"/>
      </w:pPr>
      <w:r w:rsidRPr="00272D04">
        <w:t>2)</w:t>
      </w:r>
      <w:r>
        <w:tab/>
      </w:r>
      <w:r w:rsidRPr="00272D04">
        <w:t>cechy identyfikacyjne silnik</w:t>
      </w:r>
      <w:r>
        <w:t>ów objętych wnioskiem</w:t>
      </w:r>
      <w:r w:rsidRPr="00272D04">
        <w:t>;</w:t>
      </w:r>
    </w:p>
    <w:p w14:paraId="05293DEE" w14:textId="77777777" w:rsidR="00E1130B" w:rsidRDefault="00E1130B" w:rsidP="00E1130B">
      <w:pPr>
        <w:pStyle w:val="PKTpunkt"/>
      </w:pPr>
      <w:r w:rsidRPr="00272D04">
        <w:t>3)</w:t>
      </w:r>
      <w:r>
        <w:tab/>
      </w:r>
      <w:r w:rsidRPr="00272D04">
        <w:t>liczbę silników</w:t>
      </w:r>
      <w:r>
        <w:t xml:space="preserve"> objętych wnioskiem</w:t>
      </w:r>
      <w:r w:rsidRPr="00272D04">
        <w:t>;</w:t>
      </w:r>
    </w:p>
    <w:p w14:paraId="1A3975DB" w14:textId="77777777" w:rsidR="00E1130B" w:rsidRDefault="00E1130B" w:rsidP="00E1130B">
      <w:pPr>
        <w:pStyle w:val="PKTpunkt"/>
      </w:pPr>
      <w:r w:rsidRPr="00272D04">
        <w:t>4)</w:t>
      </w:r>
      <w:r>
        <w:tab/>
      </w:r>
      <w:r w:rsidRPr="00272D04">
        <w:t>wskazanie celu wprowadzenia na rynek</w:t>
      </w:r>
      <w:r>
        <w:t xml:space="preserve"> silnika</w:t>
      </w:r>
      <w:r w:rsidRPr="00272D04">
        <w:t>;</w:t>
      </w:r>
    </w:p>
    <w:p w14:paraId="296B1459" w14:textId="77777777" w:rsidR="00E1130B" w:rsidRDefault="00E1130B" w:rsidP="00E1130B">
      <w:pPr>
        <w:pStyle w:val="PKTpunkt"/>
      </w:pPr>
      <w:r w:rsidRPr="00272D04">
        <w:t>5)</w:t>
      </w:r>
      <w:r>
        <w:tab/>
      </w:r>
      <w:r w:rsidRPr="00272D04">
        <w:t>oznaczenie miejsca</w:t>
      </w:r>
      <w:r>
        <w:t xml:space="preserve"> i </w:t>
      </w:r>
      <w:r w:rsidRPr="00272D04">
        <w:t xml:space="preserve">datę sporządzenia wniosku </w:t>
      </w:r>
      <w:r>
        <w:t>oraz</w:t>
      </w:r>
      <w:r w:rsidRPr="00272D04">
        <w:t xml:space="preserve"> podpis wnioskodawcy</w:t>
      </w:r>
      <w:r>
        <w:t>.</w:t>
      </w:r>
    </w:p>
    <w:p w14:paraId="0BF8603E" w14:textId="77777777" w:rsidR="00E1130B" w:rsidRPr="00E1130B" w:rsidRDefault="00E1130B" w:rsidP="00090F33">
      <w:pPr>
        <w:pStyle w:val="USTustnpkodeksu"/>
        <w:keepNext/>
      </w:pPr>
      <w:r w:rsidRPr="00272D04">
        <w:t xml:space="preserve">2. Do wniosku </w:t>
      </w:r>
      <w:r w:rsidRPr="00E1130B">
        <w:t>dołącza się:</w:t>
      </w:r>
    </w:p>
    <w:p w14:paraId="5290F00E" w14:textId="77777777" w:rsidR="00E1130B" w:rsidRPr="000D4524" w:rsidRDefault="00E1130B" w:rsidP="00A74660">
      <w:pPr>
        <w:pStyle w:val="PKTpunkt"/>
      </w:pPr>
      <w:r w:rsidRPr="00A74660">
        <w:t>1)</w:t>
      </w:r>
      <w:r w:rsidRPr="00A74660">
        <w:tab/>
        <w:t xml:space="preserve">dowód uiszczenia opłaty, o której mowa w art. 31 ust. </w:t>
      </w:r>
      <w:r w:rsidRPr="000D4524">
        <w:t>1 pkt 1;</w:t>
      </w:r>
    </w:p>
    <w:p w14:paraId="1D563882" w14:textId="77777777" w:rsidR="00E1130B" w:rsidRPr="00A74660" w:rsidRDefault="00E1130B" w:rsidP="00A74660">
      <w:pPr>
        <w:pStyle w:val="PKTpunkt"/>
      </w:pPr>
      <w:r w:rsidRPr="000D4524">
        <w:t>2)</w:t>
      </w:r>
      <w:r w:rsidRPr="000D4524">
        <w:tab/>
      </w:r>
      <w:r w:rsidRPr="008F33F9">
        <w:t>sprawozdanie z badań w zakresie emisji spalin przeprowadzonych przez służbę techniczną posiadającą uprawnienia do przeprowadzania badań w tym zakresie.</w:t>
      </w:r>
      <w:r w:rsidRPr="00A74660">
        <w:t xml:space="preserve"> </w:t>
      </w:r>
    </w:p>
    <w:p w14:paraId="0FC28A87" w14:textId="77777777" w:rsidR="00E1130B" w:rsidRPr="00E1130B" w:rsidRDefault="00E1130B" w:rsidP="00090F33">
      <w:pPr>
        <w:pStyle w:val="USTustnpkodeksu"/>
        <w:keepNext/>
      </w:pPr>
      <w:r w:rsidRPr="00272D04">
        <w:lastRenderedPageBreak/>
        <w:t>3. Wraz z wnioskiem wnioskodawca składa oświadczenie następującej treści:</w:t>
      </w:r>
    </w:p>
    <w:p w14:paraId="35491278" w14:textId="77777777" w:rsidR="00E1130B" w:rsidRPr="00E1130B" w:rsidRDefault="00E1130B" w:rsidP="008F33F9">
      <w:pPr>
        <w:pStyle w:val="ZFRAGzmfragmentunpzdaniaartykuempunktem"/>
      </w:pPr>
      <w:r w:rsidRPr="00272D04">
        <w:t>„Oświadczam, że dane zawarte we wniosku o wydanie zezwolenia</w:t>
      </w:r>
      <w:r w:rsidRPr="00E1130B">
        <w:t xml:space="preserve"> na wprowadzanie na rynek silników są kompletne i zgodne z prawdą.”.</w:t>
      </w:r>
    </w:p>
    <w:p w14:paraId="4F564CA0" w14:textId="77777777" w:rsidR="00E1130B" w:rsidRPr="00E1130B" w:rsidRDefault="00E1130B" w:rsidP="00090F33">
      <w:pPr>
        <w:pStyle w:val="USTustnpkodeksu"/>
        <w:keepNext/>
      </w:pPr>
      <w:r w:rsidRPr="00272D04">
        <w:t xml:space="preserve">4. Oświadczenie, o którym mowa w ust. </w:t>
      </w:r>
      <w:r w:rsidRPr="00E1130B">
        <w:t>3, zawiera również:</w:t>
      </w:r>
    </w:p>
    <w:p w14:paraId="3CC67775" w14:textId="77777777" w:rsidR="00E1130B" w:rsidRDefault="00E1130B" w:rsidP="00E1130B">
      <w:pPr>
        <w:pStyle w:val="PKTpunkt"/>
      </w:pPr>
      <w:r w:rsidRPr="00272D04">
        <w:t>1)</w:t>
      </w:r>
      <w:r>
        <w:tab/>
      </w:r>
      <w:r w:rsidRPr="00272D04">
        <w:t>nazwę, siedzibę i adres wnioskodawcy;</w:t>
      </w:r>
    </w:p>
    <w:p w14:paraId="24E19B79" w14:textId="77777777" w:rsidR="00E1130B" w:rsidRDefault="00E1130B" w:rsidP="00E1130B">
      <w:pPr>
        <w:pStyle w:val="PKTpunkt"/>
      </w:pPr>
      <w:r w:rsidRPr="00272D04">
        <w:t>2)</w:t>
      </w:r>
      <w:r w:rsidRPr="00272D04">
        <w:tab/>
        <w:t>oznaczenie miejsca i datę złożenia oświadczenia;</w:t>
      </w:r>
    </w:p>
    <w:p w14:paraId="7E162DDF" w14:textId="77777777" w:rsidR="00E1130B" w:rsidRDefault="00E1130B" w:rsidP="00E1130B">
      <w:pPr>
        <w:pStyle w:val="PKTpunkt"/>
      </w:pPr>
      <w:r w:rsidRPr="00272D04">
        <w:t>3)</w:t>
      </w:r>
      <w:r w:rsidRPr="00272D04">
        <w:tab/>
        <w:t>podpis wnioskodawcy.</w:t>
      </w:r>
    </w:p>
    <w:p w14:paraId="33EAB7B4" w14:textId="77777777" w:rsidR="00E1130B" w:rsidRPr="00E1130B" w:rsidRDefault="00E1130B" w:rsidP="00E1130B">
      <w:pPr>
        <w:pStyle w:val="USTustnpkodeksu"/>
      </w:pPr>
      <w:r w:rsidRPr="00272D04">
        <w:t>5. Oświadczenie, o którym mowa w ust. 3, składa się pod rygorem odpowiedzialności karnej za składanie fałszywych oświadczeń. Składający oświadczenie jest obowiązany do zawarcia w nim klauzuli następującej treści: „</w:t>
      </w:r>
      <w:r w:rsidRPr="00E1130B">
        <w:t>Jestem świadomy odpowiedzialności karnej za złożenie fałszywego oświadczenia wynikającej z art. 233 § 6 ustawy z dnia 6 czerwca 1997 r. – Kodeks karny.”. Klauzula ta zastępuje pouczenie organu o odpowiedzialności karnej za składanie fałszywych oświadczeń.</w:t>
      </w:r>
    </w:p>
    <w:p w14:paraId="4E963940" w14:textId="6F0AB98F" w:rsidR="00E1130B" w:rsidRPr="00272D04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29.</w:t>
      </w:r>
      <w:r>
        <w:t xml:space="preserve"> Dyrektor TDT odmawia wydania zezwolenia, o którym mowa w art. 24</w:t>
      </w:r>
      <w:r w:rsidRPr="00E361CF">
        <w:t xml:space="preserve"> </w:t>
      </w:r>
      <w:r>
        <w:t>ust. 1 pkt 2, w przypadku gdy nie zostaną spełnione przesłanki określone w art. 34 ust. 5–8 rozporządzenia 2016/1628.</w:t>
      </w:r>
    </w:p>
    <w:p w14:paraId="741F2350" w14:textId="027B61FD" w:rsidR="00E1130B" w:rsidRPr="00272D04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30.</w:t>
      </w:r>
      <w:r w:rsidR="000D4524">
        <w:t xml:space="preserve"> </w:t>
      </w:r>
      <w:r w:rsidRPr="00272D04">
        <w:t>Koszty badań wymaganych do wydania zezwole</w:t>
      </w:r>
      <w:r>
        <w:t xml:space="preserve">ń, o których </w:t>
      </w:r>
      <w:r w:rsidRPr="00272D04">
        <w:t>mowa w art. 2</w:t>
      </w:r>
      <w:r>
        <w:t>4</w:t>
      </w:r>
      <w:r w:rsidRPr="00E361CF">
        <w:t xml:space="preserve"> </w:t>
      </w:r>
      <w:r>
        <w:t>ust.</w:t>
      </w:r>
      <w:r w:rsidR="00C4580A">
        <w:t> </w:t>
      </w:r>
      <w:r>
        <w:t>1</w:t>
      </w:r>
      <w:r w:rsidRPr="00272D04">
        <w:t xml:space="preserve"> pkt 1 i 2</w:t>
      </w:r>
      <w:r>
        <w:t xml:space="preserve">, </w:t>
      </w:r>
      <w:r w:rsidRPr="00272D04">
        <w:t>pokrywa wnioskodawca.</w:t>
      </w:r>
    </w:p>
    <w:p w14:paraId="699AB6CF" w14:textId="6914F074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31.</w:t>
      </w:r>
      <w:r w:rsidR="000D4524">
        <w:t xml:space="preserve"> </w:t>
      </w:r>
      <w:r w:rsidRPr="00272D04">
        <w:t>1. Za wydanie zezwole</w:t>
      </w:r>
      <w:r>
        <w:t>ń, o których mowa w art. 24</w:t>
      </w:r>
      <w:r w:rsidRPr="00814143">
        <w:t xml:space="preserve"> </w:t>
      </w:r>
      <w:r>
        <w:t>ust. 1 pkt 1 i 2,</w:t>
      </w:r>
      <w:r w:rsidRPr="00272D04">
        <w:t xml:space="preserve"> oraz </w:t>
      </w:r>
      <w:r>
        <w:t xml:space="preserve">za </w:t>
      </w:r>
      <w:r w:rsidRPr="00272D04">
        <w:t>wydanie duplikat</w:t>
      </w:r>
      <w:r>
        <w:t>ów dokumentów, o których mowa w art. 24 ust. 1,</w:t>
      </w:r>
      <w:r w:rsidRPr="00272D04">
        <w:t xml:space="preserve"> są pobierane opłaty w</w:t>
      </w:r>
      <w:r w:rsidR="00C4580A">
        <w:t> </w:t>
      </w:r>
      <w:r w:rsidRPr="00272D04">
        <w:t>wysokości:</w:t>
      </w:r>
    </w:p>
    <w:p w14:paraId="6F64220D" w14:textId="77777777" w:rsidR="00E1130B" w:rsidRDefault="00E1130B" w:rsidP="00E1130B">
      <w:pPr>
        <w:pStyle w:val="PKTpunkt"/>
      </w:pPr>
      <w:r>
        <w:t>1)</w:t>
      </w:r>
      <w:r>
        <w:tab/>
      </w:r>
      <w:r w:rsidRPr="00272D04">
        <w:t>800 zł – za wydanie zezwolenia;</w:t>
      </w:r>
    </w:p>
    <w:p w14:paraId="6F7B3A6A" w14:textId="77777777" w:rsidR="00E1130B" w:rsidRDefault="00E1130B" w:rsidP="00E1130B">
      <w:pPr>
        <w:pStyle w:val="PKTpunkt"/>
      </w:pPr>
      <w:r>
        <w:t>2)</w:t>
      </w:r>
      <w:r>
        <w:tab/>
      </w:r>
      <w:r w:rsidRPr="00272D04">
        <w:t>65 zł – za wydanie</w:t>
      </w:r>
      <w:r>
        <w:t xml:space="preserve"> duplikatu.</w:t>
      </w:r>
    </w:p>
    <w:p w14:paraId="657CF1B6" w14:textId="5E2D6DA5" w:rsidR="00E1130B" w:rsidRPr="00E1130B" w:rsidRDefault="00E1130B" w:rsidP="00E1130B">
      <w:pPr>
        <w:pStyle w:val="USTustnpkodeksu"/>
      </w:pPr>
      <w:r w:rsidRPr="00272D04">
        <w:t>2</w:t>
      </w:r>
      <w:r w:rsidRPr="00E1130B">
        <w:t>.</w:t>
      </w:r>
      <w:r w:rsidR="000D4524">
        <w:t xml:space="preserve"> </w:t>
      </w:r>
      <w:r w:rsidRPr="00E1130B">
        <w:t>Opłaty, o których mowa w ust. 1, stanowią przychód Transportowego Dozoru Technicznego.</w:t>
      </w:r>
    </w:p>
    <w:p w14:paraId="0551C10A" w14:textId="5DFCB5D4" w:rsidR="00E1130B" w:rsidRPr="00272D04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32.</w:t>
      </w:r>
      <w:r w:rsidR="000D4524">
        <w:t xml:space="preserve"> </w:t>
      </w:r>
      <w:r w:rsidRPr="00272D04">
        <w:t xml:space="preserve">1. Dyrektor TDT może </w:t>
      </w:r>
      <w:r>
        <w:t>podczas</w:t>
      </w:r>
      <w:r w:rsidRPr="00272D04">
        <w:t xml:space="preserve"> wydawania, zmiany lub cofnięcia świadectwa homologacji typu UE oraz wydawania zezwole</w:t>
      </w:r>
      <w:r>
        <w:t>ń, o których mowa w art. 24</w:t>
      </w:r>
      <w:r w:rsidRPr="00814143">
        <w:t xml:space="preserve"> </w:t>
      </w:r>
      <w:r>
        <w:t xml:space="preserve">ust. 1 pkt 1 i 2, </w:t>
      </w:r>
      <w:r w:rsidRPr="00272D04">
        <w:t>wezwać podmiot gospodarczy albo producenta oryginalnego sprzętu do udostępnienia informacji, w formie oświadczenia, jakie uzna za niezbędne do realizacji swoich</w:t>
      </w:r>
      <w:r>
        <w:t xml:space="preserve"> zadań.</w:t>
      </w:r>
    </w:p>
    <w:p w14:paraId="2C676205" w14:textId="42D87AE7" w:rsidR="00E1130B" w:rsidRPr="00E1130B" w:rsidRDefault="00E1130B" w:rsidP="00E1130B">
      <w:pPr>
        <w:pStyle w:val="USTustnpkodeksu"/>
      </w:pPr>
      <w:r w:rsidRPr="00272D04">
        <w:t>2.</w:t>
      </w:r>
      <w:r w:rsidR="000D4524">
        <w:t xml:space="preserve"> </w:t>
      </w:r>
      <w:r w:rsidRPr="00E1130B">
        <w:t xml:space="preserve">Oświadczenie, o którym mowa w ust. 1, składa się pod rygorem odpowiedzialności karnej za składanie fałszywych oświadczeń. Składający oświadczenie jest obowiązany do zawarcia w nim klauzuli następującej treści: „Jestem świadomy odpowiedzialności karnej za </w:t>
      </w:r>
      <w:r w:rsidRPr="00E1130B">
        <w:lastRenderedPageBreak/>
        <w:t>złożenie fałszywego oświadczenia wynikającej z art. 233 § 6 ustawy z dnia 6 czerwca 1997 r. – Kodeks karny.”. Klauzula ta zastępuje pouczenie organu o odpowiedzialności karnej za składanie fałszywych oświadczeń.</w:t>
      </w:r>
    </w:p>
    <w:p w14:paraId="152814F0" w14:textId="77777777" w:rsidR="00E1130B" w:rsidRPr="00272D04" w:rsidRDefault="00E1130B" w:rsidP="00E1130B">
      <w:pPr>
        <w:pStyle w:val="ROZDZODDZOZNoznaczenierozdziauluboddziau"/>
      </w:pPr>
      <w:r w:rsidRPr="00272D04">
        <w:t>Rozdział 4</w:t>
      </w:r>
    </w:p>
    <w:p w14:paraId="3DB7FABA" w14:textId="77777777" w:rsidR="00E1130B" w:rsidRPr="00272D04" w:rsidRDefault="00E1130B" w:rsidP="00E47F94">
      <w:pPr>
        <w:pStyle w:val="TYTDZPRZEDMprzedmiotregulacjitytuulubdziau"/>
      </w:pPr>
      <w:r w:rsidRPr="00272D04">
        <w:t>Nadzór rynku</w:t>
      </w:r>
    </w:p>
    <w:p w14:paraId="561A8C9B" w14:textId="7A2B37CE" w:rsidR="00E1130B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33.</w:t>
      </w:r>
      <w:r w:rsidRPr="00272D04">
        <w:t xml:space="preserve"> 1</w:t>
      </w:r>
      <w:r w:rsidRPr="00DD01B8">
        <w:t>.</w:t>
      </w:r>
      <w:r w:rsidRPr="00272D04">
        <w:t xml:space="preserve"> System nadzoru rynku tworzą</w:t>
      </w:r>
      <w:r>
        <w:t xml:space="preserve"> </w:t>
      </w:r>
      <w:r w:rsidRPr="00272D04">
        <w:t>organy Inspekcji Ochrony Środowiska</w:t>
      </w:r>
      <w:r>
        <w:t xml:space="preserve"> i</w:t>
      </w:r>
      <w:r w:rsidRPr="00272D04">
        <w:t xml:space="preserve"> Prezes Wyższego Urzędu Górniczego, zwane dalej „organami nadzoru rynku”, oraz organy Krajowej Administracji Skarbowej.</w:t>
      </w:r>
    </w:p>
    <w:p w14:paraId="53910ABF" w14:textId="1E45BA72" w:rsidR="00E1130B" w:rsidRPr="00E1130B" w:rsidRDefault="00E1130B" w:rsidP="00090F33">
      <w:pPr>
        <w:pStyle w:val="USTustnpkodeksu"/>
        <w:keepNext/>
      </w:pPr>
      <w:r>
        <w:t>2</w:t>
      </w:r>
      <w:r w:rsidRPr="00E1130B">
        <w:t>. Kontrolę spełniania przez silniki wymogów określonych w rozporządzeniu 2016/1628 oraz w aktach delegowanych i aktach wykonawczych wydanych na jego podstawie, kontrolę w zakresie stwarzania przez te silniki zagrożenia lub kontrolę w zakresie niezgodności formalnych oraz postępowania w sprawie udostępnianych na rynku silników niezgodnych z</w:t>
      </w:r>
      <w:r w:rsidR="0098317F">
        <w:t> </w:t>
      </w:r>
      <w:r w:rsidRPr="00E1130B">
        <w:t>wymogami i w sprawie niezgodności polegających na naruszeniu obowiązków określonych w tych przepisach prowadzą:</w:t>
      </w:r>
    </w:p>
    <w:p w14:paraId="7E562590" w14:textId="77777777" w:rsidR="00E1130B" w:rsidRDefault="00E1130B" w:rsidP="00E1130B">
      <w:pPr>
        <w:pStyle w:val="PKTpunkt"/>
      </w:pPr>
      <w:r w:rsidRPr="00835050">
        <w:t>1)</w:t>
      </w:r>
      <w:r>
        <w:tab/>
      </w:r>
      <w:r w:rsidRPr="00835050">
        <w:t>organy Inspekcji Ochrony Środowiska – w zakresie silników przeznaczonych do montażu oraz silników zamontowanych w maszynach mobilnych nieporuszających się po drogach, z wyłączeniem silników podlegających kontroli przez Prezesa Wyższego Urzędu Górniczego;</w:t>
      </w:r>
    </w:p>
    <w:p w14:paraId="49EBFFE5" w14:textId="5A7ED958" w:rsidR="00E1130B" w:rsidRDefault="00E1130B" w:rsidP="00E1130B">
      <w:pPr>
        <w:pStyle w:val="PKTpunkt"/>
      </w:pPr>
      <w:r w:rsidRPr="00835050">
        <w:t>2)</w:t>
      </w:r>
      <w:r>
        <w:tab/>
      </w:r>
      <w:r w:rsidRPr="00835050">
        <w:t xml:space="preserve">Prezes Wyższego Urzędu Górniczego – w </w:t>
      </w:r>
      <w:r>
        <w:t>zakresie</w:t>
      </w:r>
      <w:r w:rsidRPr="00835050">
        <w:t xml:space="preserve"> silników zamontowanych</w:t>
      </w:r>
      <w:r w:rsidRPr="00272D04">
        <w:t xml:space="preserve"> w maszynach</w:t>
      </w:r>
      <w:r w:rsidRPr="006463E7">
        <w:t xml:space="preserve"> </w:t>
      </w:r>
      <w:r w:rsidRPr="00835050">
        <w:t>mobilnych nieporuszających się po drogach</w:t>
      </w:r>
      <w:r w:rsidRPr="00272D04">
        <w:t xml:space="preserve"> stosowanych w </w:t>
      </w:r>
      <w:r>
        <w:t>ruchu zakładu górniczego.</w:t>
      </w:r>
    </w:p>
    <w:p w14:paraId="7DC4D452" w14:textId="77777777" w:rsidR="00E1130B" w:rsidRDefault="00E1130B" w:rsidP="00E1130B">
      <w:pPr>
        <w:pStyle w:val="USTustnpkodeksu"/>
      </w:pPr>
      <w:r>
        <w:t>3</w:t>
      </w:r>
      <w:r w:rsidRPr="00272D04">
        <w:t xml:space="preserve">. </w:t>
      </w:r>
      <w:r>
        <w:t>Kontrole, o których mowa w ust. 2, o</w:t>
      </w:r>
      <w:r w:rsidRPr="00272D04">
        <w:t xml:space="preserve">rgany nadzoru rynku prowadzą w podmiotach gospodarczych, u producentów oryginalnego sprzętu oraz </w:t>
      </w:r>
      <w:r>
        <w:t xml:space="preserve">u </w:t>
      </w:r>
      <w:r w:rsidRPr="00272D04">
        <w:t xml:space="preserve">przedsiębiorców będących użytkownikami </w:t>
      </w:r>
      <w:r>
        <w:t xml:space="preserve">końcowymi </w:t>
      </w:r>
      <w:r w:rsidRPr="00272D04">
        <w:t>maszyn mobilnych nieporuszających się po drogach.</w:t>
      </w:r>
    </w:p>
    <w:p w14:paraId="03124FB8" w14:textId="77777777" w:rsidR="00E1130B" w:rsidRDefault="00E1130B" w:rsidP="00090F33">
      <w:pPr>
        <w:pStyle w:val="USTustnpkodeksu"/>
        <w:keepNext/>
      </w:pPr>
      <w:r>
        <w:t>4. Do zadań organów nadzoru rynku należy:</w:t>
      </w:r>
    </w:p>
    <w:p w14:paraId="7088F81E" w14:textId="6FE36D68" w:rsidR="00E1130B" w:rsidRDefault="00E1130B" w:rsidP="00E47F94">
      <w:pPr>
        <w:pStyle w:val="PKTpunkt"/>
      </w:pPr>
      <w:r>
        <w:t>1)</w:t>
      </w:r>
      <w:r w:rsidR="00A74660">
        <w:tab/>
      </w:r>
      <w:r>
        <w:t xml:space="preserve">współpraca z Prezesem Urzędu Ochrony Konkurencji i Konsumentów, innym krajowym organem nadzoru rynku oraz organami nadzoru rynku państw członkowskich Unii Europejskiej lub państw członkowskich Europejskiego Porozumienia o Wolnym Handlu (EFTA) </w:t>
      </w:r>
      <w:r w:rsidR="00A74660">
        <w:t>–</w:t>
      </w:r>
      <w:r>
        <w:t xml:space="preserve"> stron umowy o Europejskim Obszarze Gospodarczym, a także organami Krajowej Administracji Skarbowej;</w:t>
      </w:r>
    </w:p>
    <w:p w14:paraId="51A39288" w14:textId="02E91E47" w:rsidR="00E1130B" w:rsidRDefault="00E1130B" w:rsidP="00E47F94">
      <w:pPr>
        <w:pStyle w:val="PKTpunkt"/>
      </w:pPr>
      <w:r>
        <w:t>2)</w:t>
      </w:r>
      <w:r w:rsidR="00A74660">
        <w:tab/>
      </w:r>
      <w:r>
        <w:t xml:space="preserve">wydawanie dla organów Krajowej Administracji Skarbowej opinii o spełnianiu przez silniki wymogów </w:t>
      </w:r>
      <w:r w:rsidRPr="00FF1908">
        <w:t>określonych w rozporządzeniu 2016/1628</w:t>
      </w:r>
      <w:r>
        <w:t xml:space="preserve"> oraz</w:t>
      </w:r>
      <w:r w:rsidRPr="00FF1908">
        <w:t xml:space="preserve"> w aktach </w:t>
      </w:r>
      <w:r w:rsidRPr="00FF1908">
        <w:lastRenderedPageBreak/>
        <w:t>delegowanych i aktach wykonawczych wydanych na jego podstawie</w:t>
      </w:r>
      <w:r>
        <w:t xml:space="preserve"> lub</w:t>
      </w:r>
      <w:r w:rsidRPr="00FF1908">
        <w:t xml:space="preserve"> </w:t>
      </w:r>
      <w:r>
        <w:t>w zakresie niezgodności formalnych;</w:t>
      </w:r>
    </w:p>
    <w:p w14:paraId="0B395116" w14:textId="31483F1E" w:rsidR="00E1130B" w:rsidRDefault="00E1130B" w:rsidP="00E47F94">
      <w:pPr>
        <w:pStyle w:val="PKTpunkt"/>
      </w:pPr>
      <w:r>
        <w:t>3)</w:t>
      </w:r>
      <w:r w:rsidR="00A74660">
        <w:tab/>
      </w:r>
      <w:r>
        <w:t xml:space="preserve">niezwłoczne przekazywanie Prezesowi Urzędu Ochrony Konkurencji i Konsumentów kopii decyzji ostatecznych, o których mowa w art. 84 ust. 2 ustawy </w:t>
      </w:r>
      <w:r w:rsidRPr="00272D04">
        <w:t>z dnia 13 kwietnia 2016 r. o</w:t>
      </w:r>
      <w:r w:rsidR="000D4524">
        <w:t xml:space="preserve"> </w:t>
      </w:r>
      <w:r w:rsidRPr="00272D04">
        <w:t>systemach oceny zgodności i nadzoru rynku</w:t>
      </w:r>
      <w:r>
        <w:t>;</w:t>
      </w:r>
    </w:p>
    <w:p w14:paraId="30E87F20" w14:textId="68960DE8" w:rsidR="00E1130B" w:rsidRDefault="00E1130B" w:rsidP="00E47F94">
      <w:pPr>
        <w:pStyle w:val="PKTpunkt"/>
      </w:pPr>
      <w:r>
        <w:t>4)</w:t>
      </w:r>
      <w:r w:rsidR="00A74660">
        <w:tab/>
      </w:r>
      <w:r>
        <w:t>uczestnictwo w pracach unijnych grup do spraw współpracy administracyjnej oraz w</w:t>
      </w:r>
      <w:r w:rsidR="0098317F">
        <w:t> </w:t>
      </w:r>
      <w:r>
        <w:t>forach międzynarodowych w zakresie systemu nadzoru rynku;</w:t>
      </w:r>
    </w:p>
    <w:p w14:paraId="6261C910" w14:textId="2A87D4E5" w:rsidR="00E1130B" w:rsidRDefault="00E1130B" w:rsidP="00E47F94">
      <w:pPr>
        <w:pStyle w:val="PKTpunkt"/>
      </w:pPr>
      <w:r>
        <w:t>5)</w:t>
      </w:r>
      <w:r w:rsidR="00A74660">
        <w:tab/>
      </w:r>
      <w:r>
        <w:t>sporządzanie i przekazywanie Prezesowi Urzędu Ochrony Konkurencji i Konsumentów okresowych planów kontroli oraz rocznych sprawozdań z przeprowadzonych kontroli i</w:t>
      </w:r>
      <w:r w:rsidR="0098317F">
        <w:t> </w:t>
      </w:r>
      <w:r>
        <w:t>podjętych działań;</w:t>
      </w:r>
    </w:p>
    <w:p w14:paraId="5C6B4DDE" w14:textId="61222AA9" w:rsidR="00E1130B" w:rsidRDefault="00E1130B" w:rsidP="00E47F94">
      <w:pPr>
        <w:pStyle w:val="PKTpunkt"/>
      </w:pPr>
      <w:r>
        <w:t>6)</w:t>
      </w:r>
      <w:r w:rsidR="00A74660">
        <w:tab/>
      </w:r>
      <w:r w:rsidRPr="00272D04">
        <w:t>inform</w:t>
      </w:r>
      <w:r>
        <w:t>owanie</w:t>
      </w:r>
      <w:r w:rsidRPr="00272D04">
        <w:t xml:space="preserve"> Dyrektora TDT o wydaniu decyzji, o których mowa w art. 84 ust. 1 albo 2 ustawy z dnia 13 kwietnia 2016 r. o</w:t>
      </w:r>
      <w:r w:rsidR="000D4524">
        <w:t xml:space="preserve"> </w:t>
      </w:r>
      <w:r w:rsidRPr="00272D04">
        <w:t>systemach oceny zgodności i nadzoru rynku</w:t>
      </w:r>
      <w:r>
        <w:t>;</w:t>
      </w:r>
    </w:p>
    <w:p w14:paraId="1B971C6F" w14:textId="3764BC8B" w:rsidR="00E1130B" w:rsidRDefault="00E1130B" w:rsidP="00E47F94">
      <w:pPr>
        <w:pStyle w:val="PKTpunkt"/>
      </w:pPr>
      <w:r>
        <w:t>7)</w:t>
      </w:r>
      <w:r w:rsidR="00A74660">
        <w:tab/>
      </w:r>
      <w:r w:rsidRPr="00D87CC8">
        <w:t>wprowadza</w:t>
      </w:r>
      <w:r>
        <w:t>nie</w:t>
      </w:r>
      <w:r w:rsidRPr="00D87CC8">
        <w:t xml:space="preserve"> do systemu informacyjnego i komunikacyjnego do celów nadzoru rynku prowadzonego przez Komisję Europejską dan</w:t>
      </w:r>
      <w:r>
        <w:t>ych</w:t>
      </w:r>
      <w:r w:rsidRPr="00D87CC8">
        <w:t xml:space="preserve"> identyfikując</w:t>
      </w:r>
      <w:r>
        <w:t>ych</w:t>
      </w:r>
      <w:r w:rsidRPr="00D87CC8">
        <w:t xml:space="preserve"> </w:t>
      </w:r>
      <w:r>
        <w:t>silniki</w:t>
      </w:r>
      <w:r w:rsidRPr="00D87CC8">
        <w:t xml:space="preserve"> niezgodne z</w:t>
      </w:r>
      <w:r w:rsidR="0098317F">
        <w:t> </w:t>
      </w:r>
      <w:r w:rsidRPr="00D87CC8">
        <w:t>wym</w:t>
      </w:r>
      <w:r>
        <w:t>ogami</w:t>
      </w:r>
      <w:r w:rsidRPr="00D87CC8">
        <w:t xml:space="preserve"> lub stwarzające zagrożenie, rodzaj</w:t>
      </w:r>
      <w:r>
        <w:t>ów</w:t>
      </w:r>
      <w:r w:rsidRPr="00D87CC8">
        <w:t xml:space="preserve"> stwierdzonych niezgodności lub opis</w:t>
      </w:r>
      <w:r>
        <w:t>ów</w:t>
      </w:r>
      <w:r w:rsidRPr="00D87CC8">
        <w:t xml:space="preserve"> zagrożeń, w tym wynik</w:t>
      </w:r>
      <w:r>
        <w:t>ów</w:t>
      </w:r>
      <w:r w:rsidRPr="00D87CC8">
        <w:t xml:space="preserve"> badań laboratoryjnych lub organoleptycznych, informacj</w:t>
      </w:r>
      <w:r>
        <w:t>i</w:t>
      </w:r>
      <w:r w:rsidRPr="00D87CC8">
        <w:t xml:space="preserve"> o stwierdzonych niezgodnościach formalnych, dan</w:t>
      </w:r>
      <w:r>
        <w:t>ych</w:t>
      </w:r>
      <w:r w:rsidRPr="00D87CC8">
        <w:t xml:space="preserve"> identyfikując</w:t>
      </w:r>
      <w:r>
        <w:t>ych</w:t>
      </w:r>
      <w:r w:rsidRPr="00D87CC8">
        <w:t xml:space="preserve"> podmioty gospodarcze uczestniczące w obrocie </w:t>
      </w:r>
      <w:r>
        <w:t>silnikami</w:t>
      </w:r>
      <w:r w:rsidRPr="00D87CC8">
        <w:t xml:space="preserve"> oraz informacj</w:t>
      </w:r>
      <w:r>
        <w:t>i</w:t>
      </w:r>
      <w:r w:rsidRPr="00D87CC8">
        <w:t xml:space="preserve"> o</w:t>
      </w:r>
      <w:r w:rsidR="0098317F">
        <w:t> </w:t>
      </w:r>
      <w:r w:rsidRPr="00D87CC8">
        <w:t>zastosowanych środkach administracyjnych wraz z ich uzasadnieniem</w:t>
      </w:r>
      <w:r>
        <w:t>.</w:t>
      </w:r>
    </w:p>
    <w:p w14:paraId="0F2A9F8D" w14:textId="58BEB595" w:rsidR="00E1130B" w:rsidRDefault="00E1130B" w:rsidP="00E1130B">
      <w:pPr>
        <w:pStyle w:val="USTustnpkodeksu"/>
      </w:pPr>
      <w:r>
        <w:t>5. Przez niezgodności formalne, o których mowa w ust. 2, należy rozumieć niezgodności polegające na naruszeniu obowiązków i wymagań, o których mowa w art. 8 ust. 5 i 8, art. 11 ust. 2–5, art. 13 ust. 2, art. 15 ust. 4 i 5, art. 31 ust. 1–4, art. 32 ust. 1 i 2, art. 33 ust. 1 i 2 i</w:t>
      </w:r>
      <w:r w:rsidR="0098317F">
        <w:t> </w:t>
      </w:r>
      <w:r>
        <w:t>art.</w:t>
      </w:r>
      <w:r w:rsidR="0098317F">
        <w:t> </w:t>
      </w:r>
      <w:r>
        <w:t>43 ust. 1–4 rozporządzenia 2016/1628, oraz obowiązków i wymagań określonych w aktach wykonawczych i delegowanych wydanych na podstawie art. 31 ust. 5, art. 32 ust. 3, art. 33 ust.</w:t>
      </w:r>
      <w:r w:rsidR="0098317F">
        <w:t> </w:t>
      </w:r>
      <w:r>
        <w:t>3 i art. 43 ust. 5</w:t>
      </w:r>
      <w:r w:rsidRPr="005D68D1">
        <w:t xml:space="preserve"> </w:t>
      </w:r>
      <w:r>
        <w:t>rozporządzenia 2016/1628.</w:t>
      </w:r>
    </w:p>
    <w:p w14:paraId="713793CD" w14:textId="491F3733" w:rsidR="00E1130B" w:rsidRDefault="00E1130B" w:rsidP="00E1130B">
      <w:pPr>
        <w:pStyle w:val="USTustnpkodeksu"/>
      </w:pPr>
      <w:r w:rsidRPr="00C24BE0">
        <w:rPr>
          <w:rStyle w:val="Ppogrubienie"/>
        </w:rPr>
        <w:t>Art.</w:t>
      </w:r>
      <w:r w:rsidR="000D4524">
        <w:rPr>
          <w:rStyle w:val="Ppogrubienie"/>
        </w:rPr>
        <w:t> </w:t>
      </w:r>
      <w:r w:rsidRPr="00C24BE0">
        <w:rPr>
          <w:rStyle w:val="Ppogrubienie"/>
        </w:rPr>
        <w:t>3</w:t>
      </w:r>
      <w:r w:rsidRPr="00E47F94">
        <w:rPr>
          <w:rStyle w:val="Pogrubienie"/>
        </w:rPr>
        <w:t>4.</w:t>
      </w:r>
      <w:r>
        <w:t xml:space="preserve"> 1. Prezes Urzędu Ochrony Konkurencji i Konsumentów jest organem monitorującym funkcjonowanie systemu nadzoru rynku.</w:t>
      </w:r>
    </w:p>
    <w:p w14:paraId="7C2E066C" w14:textId="77777777" w:rsidR="00E1130B" w:rsidRDefault="00E1130B" w:rsidP="00090F33">
      <w:pPr>
        <w:pStyle w:val="USTustnpkodeksu"/>
        <w:keepNext/>
      </w:pPr>
      <w:r>
        <w:t xml:space="preserve">2. Do zadań Prezesa Urzędu Ochrony Konkurencji i Konsumentów należy: </w:t>
      </w:r>
    </w:p>
    <w:p w14:paraId="0CB94D41" w14:textId="4F5AE0C4" w:rsidR="00E1130B" w:rsidRDefault="00E1130B" w:rsidP="00E47F94">
      <w:pPr>
        <w:pStyle w:val="PKTpunkt"/>
      </w:pPr>
      <w:r>
        <w:t>1)</w:t>
      </w:r>
      <w:r w:rsidR="00A74660">
        <w:tab/>
      </w:r>
      <w:r>
        <w:t>współpraca z krajowymi organami nadzoru rynku, organami nadzoru rynku państw członkowskich Unii Europejskiej i państw członkowskich Europejskiego Porozumienia o</w:t>
      </w:r>
      <w:r w:rsidR="0098317F">
        <w:t> </w:t>
      </w:r>
      <w:r>
        <w:t>Wolnym Handlu (EFTA) – stron umowy o Europejskim Obszarze Gospodarczym, a</w:t>
      </w:r>
      <w:r w:rsidR="0098317F">
        <w:t> </w:t>
      </w:r>
      <w:r>
        <w:t>także z organami Krajowej Administracji Skarbowej;</w:t>
      </w:r>
    </w:p>
    <w:p w14:paraId="3BD57F5F" w14:textId="2DD73A13" w:rsidR="00E1130B" w:rsidRDefault="00E1130B" w:rsidP="00E47F94">
      <w:pPr>
        <w:pStyle w:val="PKTpunkt"/>
      </w:pPr>
      <w:r>
        <w:lastRenderedPageBreak/>
        <w:t>2)</w:t>
      </w:r>
      <w:r w:rsidR="00A74660">
        <w:tab/>
      </w:r>
      <w:r>
        <w:t xml:space="preserve">przekazywanie krajowym organom nadzoru rynku, Komisji Europejskiej oraz organom nadzoru rynku państw członkowskich Unii Europejskiej i państw członkowskich Europejskiego Porozumienia o Wolnym Handlu (EFTA) – stron umowy o Europejskim Obszarze Gospodarczym, a także organom Krajowej Administracji Skarbowej informacji wskazujących, że silnik wprowadzony na rynek nie spełnia </w:t>
      </w:r>
      <w:r w:rsidRPr="00FF1908">
        <w:t>wymogów określonych w</w:t>
      </w:r>
      <w:r w:rsidR="0098317F">
        <w:t> </w:t>
      </w:r>
      <w:r w:rsidRPr="00FF1908">
        <w:t>rozporządzeniu 2016/1628</w:t>
      </w:r>
      <w:r>
        <w:t xml:space="preserve"> oraz</w:t>
      </w:r>
      <w:r w:rsidRPr="00FF1908">
        <w:t xml:space="preserve"> w aktach delegowanych i aktach wykonawczych wydanych na jego podstawie</w:t>
      </w:r>
      <w:r>
        <w:t xml:space="preserve"> lub stwarza zagrożenie, lub stwierdzono</w:t>
      </w:r>
      <w:r w:rsidRPr="00FF1908">
        <w:t xml:space="preserve"> niezgodności formaln</w:t>
      </w:r>
      <w:r>
        <w:t>e</w:t>
      </w:r>
      <w:r w:rsidRPr="00FF1908">
        <w:t xml:space="preserve">, </w:t>
      </w:r>
      <w:r>
        <w:t>oraz o podjętych działaniach;</w:t>
      </w:r>
    </w:p>
    <w:p w14:paraId="0884214D" w14:textId="12F925A6" w:rsidR="00E1130B" w:rsidRDefault="00E1130B" w:rsidP="00E47F94">
      <w:pPr>
        <w:pStyle w:val="PKTpunkt"/>
      </w:pPr>
      <w:r>
        <w:t>3)</w:t>
      </w:r>
      <w:r w:rsidR="00A74660">
        <w:tab/>
      </w:r>
      <w:r>
        <w:t>podawanie do publicznej wiadomości i przekazywanie Komisji Europejskiej informacji o</w:t>
      </w:r>
      <w:r w:rsidR="0098317F">
        <w:t> </w:t>
      </w:r>
      <w:r>
        <w:t>krajowych organach nadzoru rynku i ich kompetencjach;</w:t>
      </w:r>
    </w:p>
    <w:p w14:paraId="4FFE4CE1" w14:textId="608B8F60" w:rsidR="00E1130B" w:rsidRDefault="00E1130B" w:rsidP="00E47F94">
      <w:pPr>
        <w:pStyle w:val="PKTpunkt"/>
      </w:pPr>
      <w:r>
        <w:t>4)</w:t>
      </w:r>
      <w:r w:rsidR="00A74660">
        <w:tab/>
      </w:r>
      <w:r>
        <w:t xml:space="preserve">sporządzanie i aktualizacja okresowych planów i sprawozdań dotyczących funkcjonowania krajowego systemu nadzoru rynku oraz podawanie ich do publicznej wiadomości, a także ich przekazywanie Komisji Europejskiej, państwom członkowskim Unii Europejskiej i państwom członkowskim Europejskiego Porozumienia o Wolnym Handlu (EFTA) – stronom umowy o Europejskim Obszarze Gospodarczym. </w:t>
      </w:r>
    </w:p>
    <w:p w14:paraId="69D83FA2" w14:textId="77777777" w:rsidR="00E1130B" w:rsidRDefault="00E1130B" w:rsidP="00090F33">
      <w:pPr>
        <w:pStyle w:val="USTustnpkodeksu"/>
        <w:keepNext/>
      </w:pPr>
      <w:r>
        <w:t>3. Prezes Urzędu Ochrony Konkurencji i Konsumentów może:</w:t>
      </w:r>
    </w:p>
    <w:p w14:paraId="280E1946" w14:textId="6508472A" w:rsidR="00E1130B" w:rsidRDefault="00E1130B" w:rsidP="00E47F94">
      <w:pPr>
        <w:pStyle w:val="PKTpunkt"/>
      </w:pPr>
      <w:r>
        <w:t>1)</w:t>
      </w:r>
      <w:r w:rsidR="00A74660">
        <w:tab/>
      </w:r>
      <w:r>
        <w:t>zgłaszać uwagi do okresowych planów kontroli, o których mowa w art. 33 ust. 4 pkt 5;</w:t>
      </w:r>
    </w:p>
    <w:p w14:paraId="3FEC49BA" w14:textId="13695EA6" w:rsidR="00E1130B" w:rsidRDefault="00E1130B" w:rsidP="00E47F94">
      <w:pPr>
        <w:pStyle w:val="PKTpunkt"/>
      </w:pPr>
      <w:r>
        <w:t>2)</w:t>
      </w:r>
      <w:r w:rsidR="00A74660">
        <w:tab/>
      </w:r>
      <w:r>
        <w:t>występować do organów nadzoru rynku z wnioskami dotyczącymi realizacji ich zdań w</w:t>
      </w:r>
      <w:r w:rsidR="00E15872">
        <w:t> </w:t>
      </w:r>
      <w:r>
        <w:t>ramach systemu nadzoru rynku;</w:t>
      </w:r>
    </w:p>
    <w:p w14:paraId="66D5405B" w14:textId="32C8F8E5" w:rsidR="00E1130B" w:rsidRDefault="00E1130B" w:rsidP="00E47F94">
      <w:pPr>
        <w:pStyle w:val="PKTpunkt"/>
      </w:pPr>
      <w:r>
        <w:t>3)</w:t>
      </w:r>
      <w:r w:rsidR="00A74660">
        <w:tab/>
      </w:r>
      <w:r>
        <w:t>w</w:t>
      </w:r>
      <w:r w:rsidRPr="00A76416">
        <w:t xml:space="preserve"> przypadku zastrzeżeń co do zasadności przyjętych przez inne państwo członkowskie środków administracyjnych, o których informacje zostały wprowadzone do systemu, o</w:t>
      </w:r>
      <w:r w:rsidR="00E15872">
        <w:t> </w:t>
      </w:r>
      <w:r w:rsidRPr="00A76416">
        <w:t>którym mowa w</w:t>
      </w:r>
      <w:r>
        <w:t xml:space="preserve"> art. 33 ust. 4 pkt 7, na wniosek właściwego organu nadzoru rynku, wyrazić sprzeciw wobec tych środków</w:t>
      </w:r>
      <w:r w:rsidRPr="00A76416">
        <w:t>, jeżeli jest to uzasadnione realizacją celów, o</w:t>
      </w:r>
      <w:r w:rsidR="00E15872">
        <w:t> </w:t>
      </w:r>
      <w:r w:rsidRPr="00A76416">
        <w:t>których mowa w art. 2</w:t>
      </w:r>
      <w:r>
        <w:t xml:space="preserve"> ustawy z dnia </w:t>
      </w:r>
      <w:r w:rsidRPr="00272D04">
        <w:t>13 kwietnia 2016 r. o</w:t>
      </w:r>
      <w:r w:rsidR="000D4524">
        <w:t xml:space="preserve"> </w:t>
      </w:r>
      <w:r w:rsidRPr="00272D04">
        <w:t>systemach oceny zgodności i nadzoru rynku</w:t>
      </w:r>
      <w:r w:rsidRPr="00A76416">
        <w:t>.</w:t>
      </w:r>
    </w:p>
    <w:p w14:paraId="1E12D075" w14:textId="77777777" w:rsidR="00E1130B" w:rsidRDefault="00E1130B" w:rsidP="00E1130B">
      <w:pPr>
        <w:pStyle w:val="USTustnpkodeksu"/>
      </w:pPr>
      <w:r>
        <w:t>4. Prezes Urzędu Ochrony Konkurencji i Konsumentów na podstawie kopii decyzji ostatecznych, o których mowa w art. 84 ust. 2 ustawy z dnia 13 kwietnia 2016 r. o systemach oceny zgodności i nadzoru rynku, dotyczących silników dokonuje wpisu do rejestru wyrobów niezgodnych z wymaganiami lub stwarzających zagrożenie, o którym mowa w art. 61 ust. 1 ustawy z dnia 13 kwietnia 2016 r. o systemach oceny zgodności i nadzoru rynku, zwanego dalej „rejestrem”.</w:t>
      </w:r>
    </w:p>
    <w:p w14:paraId="52D3D379" w14:textId="77777777" w:rsidR="00E1130B" w:rsidRDefault="00E1130B" w:rsidP="00090F33">
      <w:pPr>
        <w:pStyle w:val="USTustnpkodeksu"/>
        <w:keepNext/>
      </w:pPr>
      <w:r>
        <w:lastRenderedPageBreak/>
        <w:t xml:space="preserve">5. Prezes Urzędu Ochrony Konkurencji i Konsumentów na wniosek właściwego organu nadzoru rynku usuwa wpis z rejestru, w przypadku gdy podmiot gospodarczy: </w:t>
      </w:r>
    </w:p>
    <w:p w14:paraId="2364A0ED" w14:textId="0BCA8571" w:rsidR="00E1130B" w:rsidRDefault="00E1130B" w:rsidP="00740BE9">
      <w:pPr>
        <w:pStyle w:val="PKTpunkt"/>
      </w:pPr>
      <w:r>
        <w:t>1)</w:t>
      </w:r>
      <w:r w:rsidR="00A74660">
        <w:tab/>
      </w:r>
      <w:r>
        <w:t>wykaże, że wykonał decyzje, o których mowa w art. 84 ust. 2 ustawy z dnia 13 kwietnia 2016 r. o systemach oceny zgodności i nadzoru rynku, nie wcześniej jednak niż w terminie 3 miesięcy od dnia, w którym decyzje, na podstawie których dokonano wpisu, stały się ostateczne;</w:t>
      </w:r>
    </w:p>
    <w:p w14:paraId="667E6103" w14:textId="736DFF96" w:rsidR="00E1130B" w:rsidRDefault="00E1130B" w:rsidP="00740BE9">
      <w:pPr>
        <w:pStyle w:val="PKTpunkt"/>
      </w:pPr>
      <w:r>
        <w:t>2)</w:t>
      </w:r>
      <w:r w:rsidR="00A74660">
        <w:tab/>
      </w:r>
      <w:r>
        <w:t>zaprzestał prowadzenia działalności gospodarczej, nie wcześniej jednak niż po upływie 24 miesięcy od dnia dokonania wpisu.</w:t>
      </w:r>
    </w:p>
    <w:p w14:paraId="195CA3C8" w14:textId="6ED25649" w:rsidR="00E1130B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35.</w:t>
      </w:r>
      <w:r w:rsidRPr="00272D04">
        <w:t xml:space="preserve"> </w:t>
      </w:r>
      <w:r>
        <w:t>1. W sprawach dotyczących kontroli i postępowań administracyjnych w systemie nadzoru rynku oraz współpracy między organami nadzoru rynku a organami Krajowej Administracji Skarbowej stosuje się art. 63, art. 64 ust. 3 i 4, art. 66–84, art. 86 i art. 87 ust. 1, 4 i 7</w:t>
      </w:r>
      <w:r w:rsidR="00740BE9">
        <w:t>–</w:t>
      </w:r>
      <w:r>
        <w:t>10 ustawy z dnia 13 kwietnia 2016 r. o systemach oceny zgodności i nadzoru rynku, z</w:t>
      </w:r>
      <w:r w:rsidR="00E15872">
        <w:t> </w:t>
      </w:r>
      <w:r>
        <w:t>tym że:</w:t>
      </w:r>
    </w:p>
    <w:p w14:paraId="1203F485" w14:textId="742102A8" w:rsidR="00E1130B" w:rsidRDefault="00E1130B" w:rsidP="00AB3B8C">
      <w:pPr>
        <w:pStyle w:val="PKTpunkt"/>
      </w:pPr>
      <w:r>
        <w:t>1)</w:t>
      </w:r>
      <w:r>
        <w:tab/>
        <w:t>organami nadzoru rynku, o których mowa w tych przepisach</w:t>
      </w:r>
      <w:r w:rsidR="00AF6046">
        <w:t>,</w:t>
      </w:r>
      <w:r>
        <w:t xml:space="preserve"> są organy, o których mowa w art. 33 ust. 2 niniejszej ustawy;</w:t>
      </w:r>
    </w:p>
    <w:p w14:paraId="3CC84305" w14:textId="35E6C68D" w:rsidR="00E1130B" w:rsidRDefault="00E1130B" w:rsidP="00AB3B8C">
      <w:pPr>
        <w:pStyle w:val="PKTpunkt"/>
      </w:pPr>
      <w:r>
        <w:t>2)</w:t>
      </w:r>
      <w:r>
        <w:tab/>
        <w:t>o stwierdzeniu niespełnienia wymagań lub stwarzaniu zagrożenia przez silnik organ nadzoru rynku informuje Dyrektora TDT.</w:t>
      </w:r>
    </w:p>
    <w:p w14:paraId="69BFF333" w14:textId="77777777" w:rsidR="00E1130B" w:rsidRDefault="00E1130B" w:rsidP="00AB3B8C">
      <w:pPr>
        <w:pStyle w:val="USTustnpkodeksu"/>
      </w:pPr>
      <w:r>
        <w:t>2. Opinię w sprawie spełniania przez silnik wymagań na wniosek organów Krajowej Administracji Skarbowej wydają organy, o których mowa w art. 33 ust. 2, w zakresie swojej właściwości, właściwe ze względu na lokalizację silnika oraz przedmiot wniosku.</w:t>
      </w:r>
    </w:p>
    <w:p w14:paraId="03E1EA4F" w14:textId="715BE3E4" w:rsidR="00E1130B" w:rsidRDefault="00E1130B" w:rsidP="00AB3B8C">
      <w:pPr>
        <w:pStyle w:val="USTustnpkodeksu"/>
      </w:pPr>
      <w:r>
        <w:t>3. W przypadku stwierdzenia w opinii, o której mowa w ust. 2, że silnik stwarza poważne zagrożenie, organ, o którym mowa w art. 33 ust. 2, który wydał tę opinię, może wszcząć postępowanie w sprawie zniszczenia silnika w przypadkach określonych w art. 29 ust. 4 rozporządzenia Parlamentu Europejskiego i Rady (WE) nr 765/2008 z dnia 9 lipca 2008 r. ustanawiającego wymagania w zakresie akredytacji i nadzoru rynku odnoszące się do warunków wprowadzania produktów do obrotu i uchylającego rozporządzenie (EWG) nr 339/93 (Dz. Urz. UE L 218 z 13.08.2008, str. 30, z późn. zm.</w:t>
      </w:r>
      <w:r w:rsidRPr="00AD4A4C">
        <w:rPr>
          <w:rStyle w:val="IGindeksgrny"/>
        </w:rPr>
        <w:footnoteReference w:id="5"/>
      </w:r>
      <w:r w:rsidRPr="00AD4A4C">
        <w:rPr>
          <w:rStyle w:val="IGindeksgrny"/>
        </w:rPr>
        <w:t>)</w:t>
      </w:r>
      <w:r>
        <w:t>).</w:t>
      </w:r>
    </w:p>
    <w:p w14:paraId="0CE69911" w14:textId="501A7803" w:rsidR="00E1130B" w:rsidRPr="00E1130B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36.</w:t>
      </w:r>
      <w:r w:rsidRPr="00E1130B">
        <w:rPr>
          <w:rStyle w:val="Ppogrubienie"/>
        </w:rPr>
        <w:t xml:space="preserve"> </w:t>
      </w:r>
      <w:r w:rsidRPr="00E1130B">
        <w:t>1</w:t>
      </w:r>
      <w:r w:rsidR="00CE48D5">
        <w:t>.</w:t>
      </w:r>
      <w:r w:rsidRPr="00E1130B">
        <w:t xml:space="preserve"> Organy nadzoru rynku mogą w trakcie kontroli albo postępowania, o których mowa w art. 33 ust. 2, wezwać podmiot gospodarczy albo producenta oryginalnego sprzętu do udostępnienia informacji, w formie oświadczenia, jakie uznają za niezbędne do realizacji swoich zadań, pod rygorem odpowiedzialności karnej za składanie fałszywych oświadczeń.</w:t>
      </w:r>
    </w:p>
    <w:p w14:paraId="058AD5C8" w14:textId="1CFFB0E5" w:rsidR="00E1130B" w:rsidRDefault="00E1130B" w:rsidP="00E1130B">
      <w:pPr>
        <w:pStyle w:val="USTustnpkodeksu"/>
      </w:pPr>
      <w:r w:rsidRPr="00272D04">
        <w:lastRenderedPageBreak/>
        <w:t xml:space="preserve">2. Podmiot gospodarczy i producent oryginalnego sprzętu składający oświadczenie </w:t>
      </w:r>
      <w:r>
        <w:t>są</w:t>
      </w:r>
      <w:r w:rsidRPr="00272D04">
        <w:t xml:space="preserve"> obowiązan</w:t>
      </w:r>
      <w:r>
        <w:t>i</w:t>
      </w:r>
      <w:r w:rsidRPr="00272D04">
        <w:t xml:space="preserve"> do zawarcia w nim klauzuli następującej treści: „Jestem świadomy odpowiedzialności karnej za złożenie fałszywego oświadczenia</w:t>
      </w:r>
      <w:r>
        <w:t xml:space="preserve"> wynikającej z art. 233 </w:t>
      </w:r>
      <w:r w:rsidRPr="00E1130B">
        <w:t>§</w:t>
      </w:r>
      <w:r>
        <w:t xml:space="preserve"> 6 ustawy z dnia 6 czerwca 1997 r. – Kodeks karny.</w:t>
      </w:r>
      <w:r w:rsidRPr="00272D04">
        <w:t>”. Klauzula ta zastępuje pouczenie organu o</w:t>
      </w:r>
      <w:r w:rsidR="00034A76">
        <w:t> </w:t>
      </w:r>
      <w:r w:rsidRPr="00272D04">
        <w:t>odpowiedzialności karnej za składanie fałszywych oświadczeń.</w:t>
      </w:r>
    </w:p>
    <w:p w14:paraId="3A37FA67" w14:textId="53FC2252" w:rsidR="00E1130B" w:rsidRPr="00AC4CC9" w:rsidRDefault="00E1130B" w:rsidP="00E1130B">
      <w:pPr>
        <w:pStyle w:val="USTustnpkodeksu"/>
      </w:pPr>
      <w:r w:rsidRPr="00AC4CC9">
        <w:t xml:space="preserve">3. Na wniosek organów nadzoru rynku organy Krajowej Administracji Skarbowej udostępniają dane dotyczące podmiotów dokonujących przywozu </w:t>
      </w:r>
      <w:r>
        <w:t>silników</w:t>
      </w:r>
      <w:r w:rsidRPr="00AC4CC9">
        <w:t xml:space="preserve"> z państw trzecich, w tym informacje objęte tajemnicą celną, w zakresie niezbędnym do prowadzenia przez organy nadzoru rynku kontroli oraz postępowań, o których mowa w</w:t>
      </w:r>
      <w:r w:rsidR="000D4524">
        <w:t xml:space="preserve"> </w:t>
      </w:r>
      <w:hyperlink r:id="rId8" w:history="1">
        <w:r w:rsidRPr="00AC4CC9">
          <w:t>art. 76 ust. 1 i 1a</w:t>
        </w:r>
      </w:hyperlink>
      <w:r w:rsidRPr="00AC4CC9">
        <w:t xml:space="preserve"> ustawy z dnia 13</w:t>
      </w:r>
      <w:r w:rsidR="00034A76">
        <w:t> </w:t>
      </w:r>
      <w:r w:rsidRPr="00AC4CC9">
        <w:t>kwietnia 2016 r. o</w:t>
      </w:r>
      <w:r w:rsidR="000D4524">
        <w:t xml:space="preserve"> </w:t>
      </w:r>
      <w:r w:rsidRPr="00AC4CC9">
        <w:t>systemach oceny zgodności i nadzoru rynku.</w:t>
      </w:r>
    </w:p>
    <w:p w14:paraId="108E035C" w14:textId="77777777" w:rsidR="00E1130B" w:rsidRPr="00272D04" w:rsidRDefault="00E1130B" w:rsidP="00E1130B">
      <w:pPr>
        <w:pStyle w:val="ROZDZODDZOZNoznaczenierozdziauluboddziau"/>
      </w:pPr>
      <w:bookmarkStart w:id="1" w:name="mip37569953"/>
      <w:bookmarkStart w:id="2" w:name="mip37569920"/>
      <w:bookmarkStart w:id="3" w:name="mip37569916"/>
      <w:bookmarkStart w:id="4" w:name="mip37569919"/>
      <w:bookmarkStart w:id="5" w:name="mip37569903"/>
      <w:bookmarkStart w:id="6" w:name="mip34686876"/>
      <w:bookmarkStart w:id="7" w:name="mip34686877"/>
      <w:bookmarkEnd w:id="1"/>
      <w:bookmarkEnd w:id="2"/>
      <w:bookmarkEnd w:id="3"/>
      <w:bookmarkEnd w:id="4"/>
      <w:bookmarkEnd w:id="5"/>
      <w:bookmarkEnd w:id="6"/>
      <w:bookmarkEnd w:id="7"/>
      <w:r w:rsidRPr="00272D04">
        <w:t>Rozdział 5</w:t>
      </w:r>
    </w:p>
    <w:p w14:paraId="33238DE8" w14:textId="77777777" w:rsidR="00E1130B" w:rsidRPr="00272D04" w:rsidRDefault="00E1130B" w:rsidP="00090F33">
      <w:pPr>
        <w:pStyle w:val="TYTDZPRZEDMprzedmiotregulacjitytuulubdziau"/>
      </w:pPr>
      <w:r w:rsidRPr="00272D04">
        <w:t>Administracyjne kary pieniężne</w:t>
      </w:r>
    </w:p>
    <w:p w14:paraId="7607BA92" w14:textId="5CC55463" w:rsidR="00E1130B" w:rsidRPr="00E1130B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37.</w:t>
      </w:r>
      <w:r w:rsidRPr="00E1130B">
        <w:rPr>
          <w:rStyle w:val="Ppogrubienie"/>
        </w:rPr>
        <w:t xml:space="preserve"> </w:t>
      </w:r>
      <w:r w:rsidRPr="00E1130B">
        <w:t>1.</w:t>
      </w:r>
      <w:r w:rsidRPr="00E1130B">
        <w:rPr>
          <w:rStyle w:val="Ppogrubienie"/>
        </w:rPr>
        <w:t xml:space="preserve"> </w:t>
      </w:r>
      <w:r w:rsidRPr="00E1130B">
        <w:t>Podmiot gospodarczy, który:</w:t>
      </w:r>
    </w:p>
    <w:p w14:paraId="218D6335" w14:textId="77777777" w:rsidR="00E1130B" w:rsidRPr="000E335A" w:rsidRDefault="00E1130B" w:rsidP="00E1130B">
      <w:pPr>
        <w:pStyle w:val="PKTpunkt"/>
      </w:pPr>
      <w:r w:rsidRPr="000E335A">
        <w:t>1)</w:t>
      </w:r>
      <w:r w:rsidRPr="000E335A">
        <w:tab/>
        <w:t>stosuje strategie nieracjonalne,</w:t>
      </w:r>
    </w:p>
    <w:p w14:paraId="4823BEF2" w14:textId="41012B37" w:rsidR="00E1130B" w:rsidRPr="000E335A" w:rsidRDefault="00E1130B" w:rsidP="00E1130B">
      <w:pPr>
        <w:pStyle w:val="PKTpunkt"/>
      </w:pPr>
      <w:r w:rsidRPr="000E335A">
        <w:t>2)</w:t>
      </w:r>
      <w:r w:rsidRPr="000E335A">
        <w:tab/>
        <w:t>nie wykonuje obowiązków i wymagań, o których mowa w art. 7 ust. 2, art. 8 ust. 5 i</w:t>
      </w:r>
      <w:r w:rsidR="00E219BD">
        <w:t> </w:t>
      </w:r>
      <w:r w:rsidRPr="000E335A">
        <w:t>art.</w:t>
      </w:r>
      <w:r w:rsidR="00E219BD">
        <w:t> </w:t>
      </w:r>
      <w:r w:rsidRPr="000E335A">
        <w:t>43 ust. 1</w:t>
      </w:r>
      <w:r>
        <w:t>–</w:t>
      </w:r>
      <w:r w:rsidRPr="000E335A">
        <w:t>4 rozporządzenia 2016/1628</w:t>
      </w:r>
      <w:r>
        <w:t>,</w:t>
      </w:r>
      <w:r w:rsidRPr="000E335A">
        <w:t xml:space="preserve"> oraz obowiązków i wymagań określonych w aktach delegowanych wydanych na podstawie art. 43 ust. 5 rozporządzenia 2016/1628, </w:t>
      </w:r>
    </w:p>
    <w:p w14:paraId="1E6129D3" w14:textId="77777777" w:rsidR="00E1130B" w:rsidRPr="000E335A" w:rsidRDefault="00E1130B" w:rsidP="00E1130B">
      <w:pPr>
        <w:pStyle w:val="PKTpunkt"/>
      </w:pPr>
      <w:r w:rsidRPr="000E335A">
        <w:t>3)</w:t>
      </w:r>
      <w:r w:rsidRPr="000E335A">
        <w:tab/>
        <w:t>wprowadza na rynek</w:t>
      </w:r>
      <w:r w:rsidRPr="001367C2">
        <w:t xml:space="preserve"> </w:t>
      </w:r>
      <w:r>
        <w:t>albo udostępnia na rynku</w:t>
      </w:r>
      <w:r w:rsidRPr="000E335A">
        <w:t xml:space="preserve"> silniki podlegające homologacji typu UE bez uzyskania świadectwa homologacji typu UE, </w:t>
      </w:r>
    </w:p>
    <w:p w14:paraId="108E4A50" w14:textId="0EBE49E7" w:rsidR="00E1130B" w:rsidRPr="000E335A" w:rsidRDefault="00E1130B" w:rsidP="00E1130B">
      <w:pPr>
        <w:pStyle w:val="PKTpunkt"/>
      </w:pPr>
      <w:r w:rsidRPr="000E335A">
        <w:t>4)</w:t>
      </w:r>
      <w:r w:rsidRPr="000E335A">
        <w:tab/>
        <w:t>narusza ograniczenia określone w zezwoleniu Komisji Europejskiej, o którym mowa w</w:t>
      </w:r>
      <w:r w:rsidR="00E219BD">
        <w:t> </w:t>
      </w:r>
      <w:r w:rsidRPr="000E335A">
        <w:t>art. 35 ust. 3 rozporządzenia 2016/1628,</w:t>
      </w:r>
    </w:p>
    <w:p w14:paraId="3DC59D8E" w14:textId="77777777" w:rsidR="00E1130B" w:rsidRPr="000E335A" w:rsidRDefault="00E1130B" w:rsidP="00E1130B">
      <w:pPr>
        <w:pStyle w:val="PKTpunkt"/>
      </w:pPr>
      <w:r w:rsidRPr="000E335A">
        <w:t>5)</w:t>
      </w:r>
      <w:r w:rsidRPr="000E335A">
        <w:tab/>
        <w:t>narusza ograniczenia określone w art. 35 ust. 4 lit. a i b rozporządzenia 2016/1628 albo wprowadza na rynek silnik po upływie okresu ważności wskazanego w świadectwie homologacji typu UE wydanym na podstawie art. 35 ust. 4 lit. c rozporządzenia 2016/1628,</w:t>
      </w:r>
    </w:p>
    <w:p w14:paraId="613A16CB" w14:textId="77777777" w:rsidR="00E1130B" w:rsidRPr="000E335A" w:rsidRDefault="00E1130B" w:rsidP="00E1130B">
      <w:pPr>
        <w:pStyle w:val="PKTpunkt"/>
      </w:pPr>
      <w:r w:rsidRPr="000E335A">
        <w:t>6)</w:t>
      </w:r>
      <w:r w:rsidRPr="000E335A">
        <w:tab/>
        <w:t>wprowadza na rynek albo udostępnia na rynku silnik, który jest niezgodny ze specyfikacjami określonymi w świadectwie homologacji typu UE,</w:t>
      </w:r>
    </w:p>
    <w:p w14:paraId="0C894B28" w14:textId="77777777" w:rsidR="00E1130B" w:rsidRPr="000E335A" w:rsidRDefault="00E1130B" w:rsidP="00E1130B">
      <w:pPr>
        <w:pStyle w:val="PKTpunkt"/>
      </w:pPr>
      <w:r w:rsidRPr="000E335A">
        <w:t>7)</w:t>
      </w:r>
      <w:r w:rsidRPr="000E335A">
        <w:tab/>
        <w:t>wprowadza na rynek albo udostępnia na rynku, na podstawie art. 34 ust. 5 albo 6 rozporządzenia 2016/1628, silnik specjalnego przeznaczenia do montowania w maszynie mobilnej nieporuszającej się po drogach innej niż przewidziana w tych przepisach,</w:t>
      </w:r>
    </w:p>
    <w:p w14:paraId="0A14F61B" w14:textId="77777777" w:rsidR="00E1130B" w:rsidRPr="000E335A" w:rsidRDefault="00E1130B" w:rsidP="00090F33">
      <w:pPr>
        <w:pStyle w:val="PKTpunkt"/>
        <w:keepNext/>
      </w:pPr>
      <w:r w:rsidRPr="000E335A">
        <w:lastRenderedPageBreak/>
        <w:t>8)</w:t>
      </w:r>
      <w:r w:rsidRPr="000E335A">
        <w:tab/>
        <w:t>wprowadza na rynek albo udostępnia na rynku, na podstawie art. 34 ust. 7 lub 8 rozporządzenia 2016/1628, silnik do montowania w maszynie mobilnej nieporuszającej się po drogach innej niż przeznaczona dla danej kategorii silników zgodnie z tymi przepisami</w:t>
      </w:r>
    </w:p>
    <w:p w14:paraId="6132229A" w14:textId="16452EF3" w:rsidR="00E1130B" w:rsidRDefault="00E1130B" w:rsidP="00E1130B">
      <w:pPr>
        <w:pStyle w:val="CZWSPPKTczwsplnapunktw"/>
      </w:pPr>
      <w:r w:rsidRPr="00E1130B">
        <w:sym w:font="Symbol" w:char="F02D"/>
      </w:r>
      <w:r w:rsidRPr="00272D04">
        <w:t xml:space="preserve"> podlega administracyjnej karze pieniężnej w wysokości od 1000 do 100 000 zł za każde naruszenie.</w:t>
      </w:r>
    </w:p>
    <w:p w14:paraId="5B666202" w14:textId="7726E0A3" w:rsidR="00E1130B" w:rsidRPr="00E1130B" w:rsidRDefault="00E1130B" w:rsidP="00AB3B8C">
      <w:pPr>
        <w:pStyle w:val="USTustnpkodeksu"/>
      </w:pPr>
      <w:r>
        <w:t>2. Producent</w:t>
      </w:r>
      <w:r w:rsidRPr="00E1130B">
        <w:t xml:space="preserve"> albo przedstawiciel producenta, którzy nie wykonują obowiązków i</w:t>
      </w:r>
      <w:r w:rsidR="00A462FF">
        <w:t> </w:t>
      </w:r>
      <w:r w:rsidRPr="00E1130B">
        <w:t>wymagań, o których mowa w art. 8 ust. 9, art. 9 ust. 1 zdanie trzecie, art. 10 lit. a i b, art. 31 ust. 1–4 i art. 37 ust. 1–4 rozporządzenia 2016/1628, podlegają administracyjnej karze pieniężnej w wysokości od 1000 do 100 000 zł za każde naruszenie.</w:t>
      </w:r>
    </w:p>
    <w:p w14:paraId="01CACE6E" w14:textId="77777777" w:rsidR="00E1130B" w:rsidRPr="00E1130B" w:rsidRDefault="00E1130B" w:rsidP="00AB3B8C">
      <w:pPr>
        <w:pStyle w:val="USTustnpkodeksu"/>
        <w:keepNext/>
      </w:pPr>
      <w:r>
        <w:t>3</w:t>
      </w:r>
      <w:r w:rsidRPr="00E1130B">
        <w:t>. Importer, który:</w:t>
      </w:r>
    </w:p>
    <w:p w14:paraId="5C5E146C" w14:textId="77777777" w:rsidR="00E1130B" w:rsidRDefault="00E1130B" w:rsidP="00E1130B">
      <w:pPr>
        <w:pStyle w:val="PKTpunkt"/>
      </w:pPr>
      <w:r>
        <w:t>1</w:t>
      </w:r>
      <w:r w:rsidRPr="00835050">
        <w:t>)</w:t>
      </w:r>
      <w:r>
        <w:tab/>
        <w:t>nie wykonuje obowiązków i wymagań</w:t>
      </w:r>
      <w:r w:rsidRPr="00835050">
        <w:t xml:space="preserve">, o których mowa w </w:t>
      </w:r>
      <w:r w:rsidRPr="00C24BE0">
        <w:t>art. 11 ust. 3 i 7</w:t>
      </w:r>
      <w:r>
        <w:t xml:space="preserve"> i art. 12 ust. 1 zdanie drugie</w:t>
      </w:r>
      <w:r w:rsidRPr="00983660">
        <w:t xml:space="preserve"> rozporządzenia 2016/1628</w:t>
      </w:r>
      <w:r w:rsidRPr="00835050">
        <w:t xml:space="preserve">, </w:t>
      </w:r>
    </w:p>
    <w:p w14:paraId="20425180" w14:textId="77777777" w:rsidR="00E1130B" w:rsidRDefault="00E1130B" w:rsidP="00E1130B">
      <w:pPr>
        <w:pStyle w:val="PKTpunkt"/>
      </w:pPr>
      <w:r>
        <w:t>2</w:t>
      </w:r>
      <w:r w:rsidRPr="00835050">
        <w:t>)</w:t>
      </w:r>
      <w:r>
        <w:tab/>
      </w:r>
      <w:r w:rsidRPr="00835050">
        <w:t xml:space="preserve">wprowadza na rynek maszynę mobilną nieporuszającą się po drogach, w której są zamontowane silniki podlegające homologacji typu UE na mocy rozporządzenia 2016/1628, </w:t>
      </w:r>
      <w:r>
        <w:t>jeżeli</w:t>
      </w:r>
      <w:r w:rsidRPr="00835050">
        <w:t xml:space="preserve"> silniki te nie uzyskały homologacji typu UE,</w:t>
      </w:r>
    </w:p>
    <w:p w14:paraId="2B3D52F3" w14:textId="194341F8" w:rsidR="00E1130B" w:rsidRDefault="00E1130B" w:rsidP="00090F33">
      <w:pPr>
        <w:pStyle w:val="PKTpunkt"/>
        <w:keepNext/>
      </w:pPr>
      <w:r>
        <w:t>3</w:t>
      </w:r>
      <w:r w:rsidRPr="00835050">
        <w:t>)</w:t>
      </w:r>
      <w:r>
        <w:tab/>
      </w:r>
      <w:r w:rsidRPr="00835050">
        <w:t>wprowadza na rynek maszynę mobilną nieporuszającą się po drogach z naruszeniem ograniczeń dotyczących maszyn mobilnych nieporuszających się po drogach określonych w art. 34 ust. 8 rozporządzenia 2016/1628</w:t>
      </w:r>
    </w:p>
    <w:p w14:paraId="6AA3F7A3" w14:textId="2984CE8B" w:rsidR="00E1130B" w:rsidRDefault="00E1130B" w:rsidP="00E1130B">
      <w:pPr>
        <w:pStyle w:val="CZWSPPKTczwsplnapunktw"/>
      </w:pPr>
      <w:r w:rsidRPr="00E1130B">
        <w:sym w:font="Symbol" w:char="F02D"/>
      </w:r>
      <w:r w:rsidRPr="00272D04">
        <w:t xml:space="preserve"> podlega administracyjnej karze pieniężnej w wysokości od 1000 do 100 000 zł za każde naruszenie.</w:t>
      </w:r>
    </w:p>
    <w:p w14:paraId="2F600D5F" w14:textId="44467F11" w:rsidR="00E1130B" w:rsidRPr="00E1130B" w:rsidRDefault="00E1130B" w:rsidP="00AB3B8C">
      <w:pPr>
        <w:pStyle w:val="USTustnpkodeksu"/>
        <w:keepNext/>
      </w:pPr>
      <w:r>
        <w:t>4.</w:t>
      </w:r>
      <w:r w:rsidR="00A74660">
        <w:t xml:space="preserve"> </w:t>
      </w:r>
      <w:r w:rsidRPr="00E1130B">
        <w:t>Dystrybutor, który:</w:t>
      </w:r>
    </w:p>
    <w:p w14:paraId="12EDB13C" w14:textId="77777777" w:rsidR="00E1130B" w:rsidRPr="000E335A" w:rsidRDefault="00E1130B" w:rsidP="00E1130B">
      <w:pPr>
        <w:pStyle w:val="PKTpunkt"/>
      </w:pPr>
      <w:r w:rsidRPr="000E335A">
        <w:t>1)</w:t>
      </w:r>
      <w:r w:rsidRPr="000E335A">
        <w:tab/>
        <w:t xml:space="preserve">udostępnia na rynku maszynę mobilną nieporuszającą się po drogach, w której </w:t>
      </w:r>
      <w:r>
        <w:t xml:space="preserve">są </w:t>
      </w:r>
      <w:r w:rsidRPr="000E335A">
        <w:t>zamontowane silniki podlegające homologacji typu UE na mocy rozporządzenia 2016/1628, jeżeli silniki te nie uzyskały homologacji typu UE,</w:t>
      </w:r>
    </w:p>
    <w:p w14:paraId="43B4F55B" w14:textId="5F857CF3" w:rsidR="00E1130B" w:rsidRPr="000E335A" w:rsidRDefault="00E1130B" w:rsidP="00090F33">
      <w:pPr>
        <w:pStyle w:val="PKTpunkt"/>
        <w:keepNext/>
      </w:pPr>
      <w:r w:rsidRPr="000E335A">
        <w:t>2)</w:t>
      </w:r>
      <w:r>
        <w:tab/>
      </w:r>
      <w:r w:rsidRPr="000E335A">
        <w:t>udostępnia na rynku maszynę mobilną nieporuszającą się po drogach z naruszeniem ograniczeń dotyczących maszyn mobilnych nieporuszających się po drogach określonych w art. 34 ust. 8 rozporządzenia 2016/1628</w:t>
      </w:r>
    </w:p>
    <w:p w14:paraId="1035847F" w14:textId="66F471C0" w:rsidR="00E1130B" w:rsidRDefault="00E1130B" w:rsidP="00E1130B">
      <w:pPr>
        <w:pStyle w:val="CZWSPPKTczwsplnapunktw"/>
      </w:pPr>
      <w:r w:rsidRPr="00E1130B">
        <w:sym w:font="Symbol" w:char="F02D"/>
      </w:r>
      <w:r w:rsidRPr="00272D04">
        <w:t xml:space="preserve"> podlega administracyjnej karze pieniężnej w wysokości od 1000 do 100 000 zł za każde naruszenie.</w:t>
      </w:r>
    </w:p>
    <w:p w14:paraId="7028A6D8" w14:textId="77777777" w:rsidR="00E1130B" w:rsidRPr="00E1130B" w:rsidRDefault="00E1130B" w:rsidP="00AB3B8C">
      <w:pPr>
        <w:pStyle w:val="USTustnpkodeksu"/>
        <w:keepNext/>
      </w:pPr>
      <w:r>
        <w:t>5. Producent oryginalnego sprzętu</w:t>
      </w:r>
      <w:r w:rsidRPr="00E1130B">
        <w:t>, który:</w:t>
      </w:r>
    </w:p>
    <w:p w14:paraId="62959AD6" w14:textId="77777777" w:rsidR="00E1130B" w:rsidRDefault="00E1130B" w:rsidP="00E1130B">
      <w:pPr>
        <w:pStyle w:val="PKTpunkt"/>
      </w:pPr>
      <w:r>
        <w:t>1</w:t>
      </w:r>
      <w:r w:rsidRPr="00835050">
        <w:t>)</w:t>
      </w:r>
      <w:r>
        <w:tab/>
        <w:t>nie wykonuje obowiązku</w:t>
      </w:r>
      <w:r w:rsidRPr="00835050">
        <w:t>, o który</w:t>
      </w:r>
      <w:r>
        <w:t>m</w:t>
      </w:r>
      <w:r w:rsidRPr="00835050">
        <w:t xml:space="preserve"> mowa w art. </w:t>
      </w:r>
      <w:r>
        <w:t>8 ust. 9</w:t>
      </w:r>
      <w:r w:rsidRPr="007F637C">
        <w:t xml:space="preserve"> </w:t>
      </w:r>
      <w:r w:rsidRPr="00983660">
        <w:t>rozporządzenia 2016/1628,</w:t>
      </w:r>
      <w:r w:rsidRPr="00835050">
        <w:t xml:space="preserve"> </w:t>
      </w:r>
    </w:p>
    <w:p w14:paraId="2061F303" w14:textId="77777777" w:rsidR="00E1130B" w:rsidRDefault="00E1130B" w:rsidP="00E1130B">
      <w:pPr>
        <w:pStyle w:val="PKTpunkt"/>
      </w:pPr>
      <w:r>
        <w:lastRenderedPageBreak/>
        <w:t>2)</w:t>
      </w:r>
      <w:r>
        <w:tab/>
      </w:r>
      <w:r w:rsidRPr="00835050">
        <w:t>montuje silnik w maszynie mobilnej nieporuszającej się po drogach innej niż przeznaczona dla danej kategorii silników zgodnie z art. 4 rozporządzenia 2016/1628</w:t>
      </w:r>
      <w:r>
        <w:t>,</w:t>
      </w:r>
    </w:p>
    <w:p w14:paraId="68B489D0" w14:textId="77777777" w:rsidR="00E1130B" w:rsidRDefault="00E1130B" w:rsidP="00E1130B">
      <w:pPr>
        <w:pStyle w:val="PKTpunkt"/>
      </w:pPr>
      <w:r>
        <w:t>3</w:t>
      </w:r>
      <w:r w:rsidRPr="00835050">
        <w:t>)</w:t>
      </w:r>
      <w:r>
        <w:tab/>
      </w:r>
      <w:r w:rsidRPr="00835050">
        <w:t xml:space="preserve">wprowadza na rynek </w:t>
      </w:r>
      <w:r>
        <w:t>albo udostępnia na rynku</w:t>
      </w:r>
      <w:r w:rsidRPr="00835050">
        <w:t xml:space="preserve"> maszynę mobilną nieporuszającą się po drogach, w której </w:t>
      </w:r>
      <w:r>
        <w:t xml:space="preserve">są </w:t>
      </w:r>
      <w:r w:rsidRPr="00835050">
        <w:t xml:space="preserve">zamontowane silniki podlegające homologacji typu UE na mocy rozporządzenia 2016/1628, </w:t>
      </w:r>
      <w:r>
        <w:t>jeżeli</w:t>
      </w:r>
      <w:r w:rsidRPr="00835050">
        <w:t xml:space="preserve"> silniki te nie uzyskały homologacji typu UE,</w:t>
      </w:r>
    </w:p>
    <w:p w14:paraId="7117D497" w14:textId="1F1764F3" w:rsidR="00E1130B" w:rsidRDefault="00E1130B" w:rsidP="00090F33">
      <w:pPr>
        <w:pStyle w:val="PKTpunkt"/>
        <w:keepNext/>
      </w:pPr>
      <w:r>
        <w:t>4</w:t>
      </w:r>
      <w:r w:rsidRPr="00835050">
        <w:t>)</w:t>
      </w:r>
      <w:r>
        <w:tab/>
      </w:r>
      <w:r w:rsidRPr="00835050">
        <w:t xml:space="preserve">wprowadza na rynek </w:t>
      </w:r>
      <w:r>
        <w:t xml:space="preserve">albo udostępnia na rynku </w:t>
      </w:r>
      <w:r w:rsidRPr="00835050">
        <w:t>maszynę mobilną nieporuszającą się po drogach z naruszeniem ograniczeń dotyczących maszyn mobilnych nieporuszających się po drogach określonych w art. 34 ust. 8 rozporządzenia 2016/1628</w:t>
      </w:r>
    </w:p>
    <w:p w14:paraId="3A439181" w14:textId="4ABCC8FD" w:rsidR="00E1130B" w:rsidRPr="00E15DE6" w:rsidRDefault="00E1130B" w:rsidP="00E1130B">
      <w:pPr>
        <w:pStyle w:val="CZWSPPKTczwsplnapunktw"/>
      </w:pPr>
      <w:r w:rsidRPr="00E1130B">
        <w:sym w:font="Symbol" w:char="F02D"/>
      </w:r>
      <w:r w:rsidRPr="00272D04">
        <w:t xml:space="preserve"> podlega administracyjnej karze pieniężnej w wysokości od 1000 do 100 000 zł za każde naruszenie.</w:t>
      </w:r>
    </w:p>
    <w:p w14:paraId="4D31C406" w14:textId="38155DD9" w:rsidR="00E1130B" w:rsidRPr="00272D04" w:rsidRDefault="00E1130B" w:rsidP="00090F33">
      <w:pPr>
        <w:pStyle w:val="USTustnpkodeksu"/>
        <w:keepNext/>
      </w:pPr>
      <w:r>
        <w:t>6</w:t>
      </w:r>
      <w:r w:rsidRPr="00272D04">
        <w:t xml:space="preserve">. Producent, przedstawiciel producenta, importer, dystrybutor, producent oryginalnego sprzętu lub </w:t>
      </w:r>
      <w:r>
        <w:t>będący jednocześnie przedsiębiorcą określonym w art. 4 ust. 1 i 2 ustawy z dnia 6</w:t>
      </w:r>
      <w:r w:rsidR="00026FA0">
        <w:t> </w:t>
      </w:r>
      <w:r>
        <w:t>marca 2018 r. – Prawo przedsiębiorców</w:t>
      </w:r>
      <w:r w:rsidRPr="00272D04" w:rsidDel="00964616">
        <w:t xml:space="preserve"> </w:t>
      </w:r>
      <w:r w:rsidRPr="00272D04">
        <w:t xml:space="preserve">użytkownik </w:t>
      </w:r>
      <w:r>
        <w:t xml:space="preserve">końcowy </w:t>
      </w:r>
      <w:r w:rsidRPr="00272D04">
        <w:t xml:space="preserve">maszyny mobilnej nieporuszającej się po drogach, w której </w:t>
      </w:r>
      <w:r>
        <w:t xml:space="preserve">są </w:t>
      </w:r>
      <w:r w:rsidRPr="00272D04">
        <w:t>zamontowane silniki podlegające homologacji typu UE, któr</w:t>
      </w:r>
      <w:r>
        <w:t>z</w:t>
      </w:r>
      <w:r w:rsidRPr="00272D04">
        <w:t>y uniemożliwia</w:t>
      </w:r>
      <w:r>
        <w:t>ją</w:t>
      </w:r>
      <w:r w:rsidRPr="00272D04">
        <w:t xml:space="preserve"> lub utrudnia</w:t>
      </w:r>
      <w:r>
        <w:t>ją</w:t>
      </w:r>
      <w:r w:rsidRPr="00272D04">
        <w:t>:</w:t>
      </w:r>
    </w:p>
    <w:p w14:paraId="093A02EF" w14:textId="77777777" w:rsidR="00E1130B" w:rsidRDefault="00E1130B" w:rsidP="00E1130B">
      <w:pPr>
        <w:pStyle w:val="PKTpunkt"/>
      </w:pPr>
      <w:r w:rsidRPr="00272D04">
        <w:t>1)</w:t>
      </w:r>
      <w:r>
        <w:tab/>
      </w:r>
      <w:r w:rsidRPr="00272D04">
        <w:t xml:space="preserve">organowi nadzoru rynku przeprowadzenie kontroli, o której mowa w art. </w:t>
      </w:r>
      <w:r>
        <w:t>33</w:t>
      </w:r>
      <w:r w:rsidRPr="00272D04">
        <w:t xml:space="preserve"> ust. 2, albo</w:t>
      </w:r>
    </w:p>
    <w:p w14:paraId="118F3BC1" w14:textId="77777777" w:rsidR="00E1130B" w:rsidRDefault="00E1130B" w:rsidP="00090F33">
      <w:pPr>
        <w:pStyle w:val="PKTpunkt"/>
        <w:keepNext/>
      </w:pPr>
      <w:r w:rsidRPr="00272D04">
        <w:t>2)</w:t>
      </w:r>
      <w:r>
        <w:tab/>
      </w:r>
      <w:r w:rsidRPr="00272D04">
        <w:t>Dyrektorowi TDT przeprowadzenie kontroli, o której mowa w art. 26 ust. 4 rozporządzenia 2016/1628</w:t>
      </w:r>
    </w:p>
    <w:p w14:paraId="3EF4260B" w14:textId="2DD2548E" w:rsidR="00E1130B" w:rsidRDefault="00E1130B" w:rsidP="00E1130B">
      <w:pPr>
        <w:pStyle w:val="CZWSPPKTczwsplnapunktw"/>
      </w:pPr>
      <w:r w:rsidRPr="00E1130B">
        <w:sym w:font="Symbol" w:char="F02D"/>
      </w:r>
      <w:r w:rsidRPr="00272D04">
        <w:t xml:space="preserve"> podlega</w:t>
      </w:r>
      <w:r>
        <w:t>ją</w:t>
      </w:r>
      <w:r w:rsidRPr="00272D04">
        <w:t xml:space="preserve"> administracyjnej karze pieniężnej w wysokości do 30</w:t>
      </w:r>
      <w:r w:rsidR="00AB3B8C">
        <w:t> </w:t>
      </w:r>
      <w:r w:rsidRPr="00272D04">
        <w:t>000 zł.</w:t>
      </w:r>
    </w:p>
    <w:p w14:paraId="3764400D" w14:textId="47775D83" w:rsidR="00E1130B" w:rsidRPr="00272D04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38.</w:t>
      </w:r>
      <w:r w:rsidRPr="00272D04">
        <w:rPr>
          <w:rStyle w:val="Ppogrubienie"/>
        </w:rPr>
        <w:t xml:space="preserve"> </w:t>
      </w:r>
      <w:r w:rsidRPr="00272D04">
        <w:t>1</w:t>
      </w:r>
      <w:r w:rsidRPr="00E1130B">
        <w:rPr>
          <w:rStyle w:val="Ppogrubienie"/>
        </w:rPr>
        <w:t>.</w:t>
      </w:r>
      <w:r w:rsidRPr="00272D04">
        <w:t xml:space="preserve"> Administracyjne kary pieniężne za naruszenia, o których mowa w art. 3</w:t>
      </w:r>
      <w:r>
        <w:t>7</w:t>
      </w:r>
      <w:r w:rsidRPr="00272D04">
        <w:t xml:space="preserve"> ust.</w:t>
      </w:r>
      <w:r w:rsidR="00026FA0">
        <w:t> </w:t>
      </w:r>
      <w:r w:rsidRPr="00272D04">
        <w:t>1</w:t>
      </w:r>
      <w:r w:rsidR="00CE48D5">
        <w:t>–</w:t>
      </w:r>
      <w:r>
        <w:t>5</w:t>
      </w:r>
      <w:r w:rsidRPr="00272D04">
        <w:t xml:space="preserve"> oraz ust. </w:t>
      </w:r>
      <w:r>
        <w:t>6</w:t>
      </w:r>
      <w:r w:rsidRPr="00272D04">
        <w:t xml:space="preserve"> pkt 1</w:t>
      </w:r>
      <w:r>
        <w:t>,</w:t>
      </w:r>
      <w:r w:rsidRPr="00272D04">
        <w:t xml:space="preserve"> nakłada</w:t>
      </w:r>
      <w:r>
        <w:t>,</w:t>
      </w:r>
      <w:r w:rsidRPr="00272D04">
        <w:t xml:space="preserve"> w drodze decyzji, właściwy organ nadzoru rynku, na podstawie ustaleń udokumentowanych w protokole kontroli sporządzonym przez ten organ.</w:t>
      </w:r>
    </w:p>
    <w:p w14:paraId="1BF9F436" w14:textId="77777777" w:rsidR="00E1130B" w:rsidRPr="00272D04" w:rsidRDefault="00E1130B" w:rsidP="00E1130B">
      <w:pPr>
        <w:pStyle w:val="USTustnpkodeksu"/>
      </w:pPr>
      <w:r>
        <w:t>2</w:t>
      </w:r>
      <w:r w:rsidRPr="00272D04">
        <w:t>. Administracyjne kary pieniężne za naruszeni</w:t>
      </w:r>
      <w:r>
        <w:t>a</w:t>
      </w:r>
      <w:r w:rsidRPr="00272D04">
        <w:t>, o któr</w:t>
      </w:r>
      <w:r>
        <w:t>ych</w:t>
      </w:r>
      <w:r w:rsidRPr="00272D04">
        <w:t xml:space="preserve"> mowa w art. 3</w:t>
      </w:r>
      <w:r>
        <w:t>7</w:t>
      </w:r>
      <w:r w:rsidRPr="00272D04">
        <w:t xml:space="preserve"> ust. </w:t>
      </w:r>
      <w:r>
        <w:t>6</w:t>
      </w:r>
      <w:r w:rsidRPr="00272D04">
        <w:t xml:space="preserve"> </w:t>
      </w:r>
      <w:r>
        <w:t>pkt 2,</w:t>
      </w:r>
      <w:r w:rsidRPr="00272D04">
        <w:t xml:space="preserve"> nakłada</w:t>
      </w:r>
      <w:r>
        <w:t xml:space="preserve">, </w:t>
      </w:r>
      <w:r w:rsidRPr="00272D04">
        <w:t>w drodze decyzji, Dyrektor TDT.</w:t>
      </w:r>
    </w:p>
    <w:p w14:paraId="5F1A8C04" w14:textId="7637D0C4" w:rsidR="00E1130B" w:rsidRPr="0015662F" w:rsidRDefault="00E1130B" w:rsidP="0015662F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39.</w:t>
      </w:r>
      <w:r w:rsidRPr="00AB3B8C">
        <w:rPr>
          <w:rStyle w:val="Ppogrubienie"/>
          <w:b w:val="0"/>
        </w:rPr>
        <w:t xml:space="preserve"> 1. Środki finansowe pochodzące z administracyjnych kar pieniężnych wymierzonych przez Dyrektora TDT stanowią przychód Transportowego Dozoru Technicznego.</w:t>
      </w:r>
    </w:p>
    <w:p w14:paraId="187A4B79" w14:textId="77777777" w:rsidR="00E1130B" w:rsidRPr="0015662F" w:rsidRDefault="00E1130B" w:rsidP="00AB3B8C">
      <w:pPr>
        <w:pStyle w:val="USTustnpkodeksu"/>
      </w:pPr>
      <w:r w:rsidRPr="00AB3B8C">
        <w:t>2. Środki finansowe pochodzące z administracyjnych kar pieniężnych wymierzonych przez organ nadzoru rynku stanowią dochód budżetu państwa.</w:t>
      </w:r>
    </w:p>
    <w:p w14:paraId="26AE2884" w14:textId="77777777" w:rsidR="00E1130B" w:rsidRPr="0015662F" w:rsidRDefault="00E1130B">
      <w:pPr>
        <w:pStyle w:val="ROZDZODDZOZNoznaczenierozdziauluboddziau"/>
      </w:pPr>
      <w:r w:rsidRPr="003B7163">
        <w:rPr>
          <w:rStyle w:val="Ppogrubienie"/>
          <w:b w:val="0"/>
        </w:rPr>
        <w:lastRenderedPageBreak/>
        <w:t>Rozdział 6</w:t>
      </w:r>
    </w:p>
    <w:p w14:paraId="02551557" w14:textId="77777777" w:rsidR="00E1130B" w:rsidRPr="00272D04" w:rsidRDefault="00E1130B" w:rsidP="00AB3B8C">
      <w:pPr>
        <w:pStyle w:val="TYTDZPRZEDMprzedmiotregulacjitytuulubdziau"/>
      </w:pPr>
      <w:r w:rsidRPr="00272D04">
        <w:t>Zmiany w przepisach obowiązujących</w:t>
      </w:r>
    </w:p>
    <w:p w14:paraId="152065BA" w14:textId="0DB66C3B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40.</w:t>
      </w:r>
      <w:r w:rsidRPr="00272D04">
        <w:t xml:space="preserve"> W ustawie z dnia 20 lipca 1991 r. o Inspekcji Ochrony Środowiska (Dz. U. z</w:t>
      </w:r>
      <w:r w:rsidR="005B41B2">
        <w:t> </w:t>
      </w:r>
      <w:r w:rsidRPr="00272D04">
        <w:t>2019</w:t>
      </w:r>
      <w:r w:rsidR="005B41B2">
        <w:t> </w:t>
      </w:r>
      <w:r w:rsidRPr="00272D04">
        <w:t>r. poz. 1</w:t>
      </w:r>
      <w:r>
        <w:t>355, 1501 i 1680</w:t>
      </w:r>
      <w:r w:rsidRPr="00272D04">
        <w:t>) w art. 2 w ust. 1 po pkt 17</w:t>
      </w:r>
      <w:r>
        <w:t>d</w:t>
      </w:r>
      <w:r w:rsidRPr="00272D04">
        <w:t xml:space="preserve"> dodaje się pkt 17</w:t>
      </w:r>
      <w:r>
        <w:t>e</w:t>
      </w:r>
      <w:r w:rsidRPr="00272D04">
        <w:t xml:space="preserve"> w brzmieniu: </w:t>
      </w:r>
    </w:p>
    <w:p w14:paraId="16EB501D" w14:textId="25BA4CFC" w:rsidR="00E1130B" w:rsidRPr="00272D04" w:rsidRDefault="00E1130B" w:rsidP="00AB3B8C">
      <w:pPr>
        <w:pStyle w:val="ZPKTzmpktartykuempunktem"/>
      </w:pPr>
      <w:r w:rsidRPr="00272D04">
        <w:t>„17</w:t>
      </w:r>
      <w:r>
        <w:t>e</w:t>
      </w:r>
      <w:r w:rsidRPr="00272D04">
        <w:t>)</w:t>
      </w:r>
      <w:r w:rsidR="0015662F">
        <w:tab/>
      </w:r>
      <w:r w:rsidRPr="00272D04">
        <w:t>wykonywanie zadań określony</w:t>
      </w:r>
      <w:r w:rsidR="005B41B2">
        <w:t>ch w przepisach ustawy z dnia …</w:t>
      </w:r>
      <w:r w:rsidRPr="00272D04">
        <w:t xml:space="preserve"> o systemach homologacji typu </w:t>
      </w:r>
      <w:r>
        <w:t xml:space="preserve">UE </w:t>
      </w:r>
      <w:r w:rsidRPr="00272D04">
        <w:t>i nadzoru rynku silników spalinowych przeznaczonych do maszyn mobilnych nieporuszających się po drogach (Dz. U. poz. …);”.</w:t>
      </w:r>
    </w:p>
    <w:p w14:paraId="5C6D3436" w14:textId="2D8F06A0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41.</w:t>
      </w:r>
      <w:r w:rsidRPr="00272D04">
        <w:t xml:space="preserve"> W ustawie z dnia 21 grudnia 2000 r. o dozorze technicznym (Dz. U. z 201</w:t>
      </w:r>
      <w:r>
        <w:t>9</w:t>
      </w:r>
      <w:r w:rsidRPr="00272D04">
        <w:t xml:space="preserve"> r. poz.</w:t>
      </w:r>
      <w:r>
        <w:t xml:space="preserve"> 667</w:t>
      </w:r>
      <w:r w:rsidRPr="00272D04">
        <w:t>) w art. 44 w ust. 1 w pkt 14 kropkę zastępuje się średnikiem i dodaje się pkt 15 w</w:t>
      </w:r>
      <w:r w:rsidR="005B41B2">
        <w:t> </w:t>
      </w:r>
      <w:r w:rsidRPr="00272D04">
        <w:t>brzmieniu:</w:t>
      </w:r>
    </w:p>
    <w:p w14:paraId="6478E6FD" w14:textId="0E7F58E5" w:rsidR="00E1130B" w:rsidRPr="00272D04" w:rsidRDefault="00E1130B" w:rsidP="00AB3B8C">
      <w:pPr>
        <w:pStyle w:val="ZPKTzmpktartykuempunktem"/>
      </w:pPr>
      <w:r w:rsidRPr="00272D04">
        <w:t>„15)</w:t>
      </w:r>
      <w:r w:rsidR="0015662F">
        <w:tab/>
      </w:r>
      <w:r w:rsidRPr="00272D04">
        <w:t xml:space="preserve">wykonywanie zadań określonych w przepisach ustawy z dnia … o systemach homologacji typu </w:t>
      </w:r>
      <w:r>
        <w:t xml:space="preserve">UE </w:t>
      </w:r>
      <w:r w:rsidRPr="00272D04">
        <w:t>i nadzoru rynku silników spalinowych przeznaczonych do maszyn mobilnych nieporuszających się po drogach (Dz. U. poz. …).”.</w:t>
      </w:r>
    </w:p>
    <w:p w14:paraId="0D425CEB" w14:textId="4B2F3FA9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42.</w:t>
      </w:r>
      <w:r w:rsidRPr="00272D04">
        <w:t xml:space="preserve"> W ustawie z dnia 30 sierpnia 2002 r. o systemie oceny zgodności (Dz. U. z</w:t>
      </w:r>
      <w:r w:rsidR="005B41B2">
        <w:t> </w:t>
      </w:r>
      <w:r w:rsidRPr="00272D04">
        <w:t>2019</w:t>
      </w:r>
      <w:r w:rsidR="005B41B2">
        <w:t> </w:t>
      </w:r>
      <w:r w:rsidRPr="00272D04">
        <w:t>r. poz.</w:t>
      </w:r>
      <w:r>
        <w:t xml:space="preserve"> </w:t>
      </w:r>
      <w:r w:rsidRPr="00272D04">
        <w:t>155) wprowadza się następujące zmiany:</w:t>
      </w:r>
    </w:p>
    <w:p w14:paraId="45F35127" w14:textId="7133955D" w:rsidR="00E1130B" w:rsidRPr="00272D04" w:rsidRDefault="00E1130B" w:rsidP="00AB3B8C">
      <w:pPr>
        <w:pStyle w:val="PKTpunkt"/>
      </w:pPr>
      <w:r w:rsidRPr="00272D04">
        <w:t>1)</w:t>
      </w:r>
      <w:r w:rsidR="0015662F">
        <w:tab/>
      </w:r>
      <w:r w:rsidRPr="00272D04">
        <w:t>w odnośniku nr 1 uchyla się pkt 23, 32, 34 i 37;</w:t>
      </w:r>
    </w:p>
    <w:p w14:paraId="227D1E56" w14:textId="62F5F8A2" w:rsidR="00E1130B" w:rsidRPr="00272D04" w:rsidRDefault="00E1130B" w:rsidP="00AB3B8C">
      <w:pPr>
        <w:pStyle w:val="PKTpunkt"/>
      </w:pPr>
      <w:r w:rsidRPr="00272D04">
        <w:t>2)</w:t>
      </w:r>
      <w:r w:rsidR="0015662F">
        <w:tab/>
      </w:r>
      <w:r w:rsidRPr="00272D04">
        <w:t>w art. 1 w ust. 1a uchyla się pkt 10.</w:t>
      </w:r>
    </w:p>
    <w:p w14:paraId="35018290" w14:textId="0E6B71E5" w:rsidR="00E1130B" w:rsidRPr="00272D04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43.</w:t>
      </w:r>
      <w:r w:rsidRPr="00272D04">
        <w:t xml:space="preserve"> W ustawie z dnia 9 czerwca 2011 r. – Prawo geologiczne i górnicze (Dz. U. z</w:t>
      </w:r>
      <w:r w:rsidR="005B41B2">
        <w:t> </w:t>
      </w:r>
      <w:r>
        <w:t>2019 r. poz. 868, 1214 i 1495</w:t>
      </w:r>
      <w:r w:rsidRPr="00272D04">
        <w:t>) w art. 166 w ust. 1 po pkt 4a dodaje się pkt 4b w brzmieniu:</w:t>
      </w:r>
    </w:p>
    <w:p w14:paraId="15FAA66E" w14:textId="67F231EE" w:rsidR="00E1130B" w:rsidRDefault="00E1130B" w:rsidP="00AB3B8C">
      <w:pPr>
        <w:pStyle w:val="ZPKTzmpktartykuempunktem"/>
      </w:pPr>
      <w:r w:rsidRPr="00272D04">
        <w:t>„4b)</w:t>
      </w:r>
      <w:r w:rsidR="0015662F">
        <w:tab/>
      </w:r>
      <w:r w:rsidRPr="00272D04">
        <w:t xml:space="preserve">jest organem nadzoru rynku w rozumieniu przepisów ustawy z dnia … o systemach homologacji typu </w:t>
      </w:r>
      <w:r>
        <w:t xml:space="preserve">UE </w:t>
      </w:r>
      <w:r w:rsidRPr="00272D04">
        <w:t xml:space="preserve">i nadzoru rynku silników spalinowych przeznaczonych do maszyn mobilnych nieporuszających się po drogach (Dz. U. poz. …) w </w:t>
      </w:r>
      <w:r>
        <w:t>zakresie</w:t>
      </w:r>
      <w:r w:rsidRPr="00272D04">
        <w:t xml:space="preserve"> silników zamontowanych w maszynach </w:t>
      </w:r>
      <w:r w:rsidRPr="00835050">
        <w:t>mobilnych nieporuszających się po drogach</w:t>
      </w:r>
      <w:r w:rsidRPr="00272D04">
        <w:t xml:space="preserve"> stosowanych w ruchu zakład</w:t>
      </w:r>
      <w:r>
        <w:t>u</w:t>
      </w:r>
      <w:r w:rsidRPr="00272D04">
        <w:t xml:space="preserve"> górnicz</w:t>
      </w:r>
      <w:r>
        <w:t>ego</w:t>
      </w:r>
      <w:r w:rsidRPr="00272D04">
        <w:t>;”.</w:t>
      </w:r>
    </w:p>
    <w:p w14:paraId="4BCF94D0" w14:textId="77777777" w:rsidR="00E1130B" w:rsidRPr="00AB3B8C" w:rsidRDefault="00E1130B">
      <w:pPr>
        <w:pStyle w:val="ROZDZODDZOZNoznaczenierozdziauluboddziau"/>
        <w:rPr>
          <w:rStyle w:val="Pogrubienie"/>
          <w:b w:val="0"/>
          <w:bCs/>
        </w:rPr>
      </w:pPr>
      <w:r w:rsidRPr="003B7163">
        <w:rPr>
          <w:rStyle w:val="Pogrubienie"/>
          <w:b w:val="0"/>
          <w:bCs/>
        </w:rPr>
        <w:t>Rozdział 7</w:t>
      </w:r>
    </w:p>
    <w:p w14:paraId="758CDB02" w14:textId="77777777" w:rsidR="00E1130B" w:rsidRDefault="00E1130B" w:rsidP="00AE2715">
      <w:pPr>
        <w:pStyle w:val="TYTDZPRZEDMprzedmiotregulacjitytuulubdziau"/>
      </w:pPr>
      <w:r w:rsidRPr="00272D04">
        <w:t>Przepisy epizodyczne, przejściowe i końcowe</w:t>
      </w:r>
    </w:p>
    <w:p w14:paraId="138BEE21" w14:textId="2EF844D4" w:rsidR="00E1130B" w:rsidRDefault="00E1130B" w:rsidP="00AE2715">
      <w:pPr>
        <w:pStyle w:val="ARTartustawynprozporzdzenia"/>
      </w:pPr>
      <w:r w:rsidRPr="00090F33">
        <w:rPr>
          <w:rStyle w:val="Ppogrubienie"/>
        </w:rPr>
        <w:t>Art</w:t>
      </w:r>
      <w:r w:rsidRPr="00C24BE0">
        <w:rPr>
          <w:rStyle w:val="Ppogrubienie"/>
        </w:rPr>
        <w:t>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44.</w:t>
      </w:r>
      <w:r>
        <w:t xml:space="preserve"> 1. Przez okres 12 miesięcy od dnia wejścia w życie niniejszej ustawy dokument, o którym mowa w art. 6 ust. 4 pkt 1, nie jest wymagany, jeżeli podmiot, który złożył wniosek o wyznaczenie służby technicznej, spełnia wymagania określone w art. 45 ust. 3–7 i 9 rozporządzenia Parlamentu Europejskiego i Rady (UE) 2016/1628</w:t>
      </w:r>
      <w:r w:rsidRPr="00D107E3">
        <w:t xml:space="preserve"> z dnia 14 września 2016 r. w sprawie wymogów dotyczących wartości granicznych emisji zanieczyszczeń </w:t>
      </w:r>
      <w:r w:rsidRPr="00D107E3">
        <w:lastRenderedPageBreak/>
        <w:t>gazowych i</w:t>
      </w:r>
      <w:r w:rsidR="009D61F1">
        <w:t> </w:t>
      </w:r>
      <w:r w:rsidRPr="00D107E3">
        <w:t>pyłowych oraz homologacji typu w odniesieniu do silników spalinowych wewnętrznego spalania przeznaczonych do maszyn mobilnych nieporuszających się po drogach, zmieniającego rozporządzenia (UE) nr 1024/2012 i (UE) nr 167/2013 oraz zmieniającego i</w:t>
      </w:r>
      <w:r w:rsidR="00162002">
        <w:t> </w:t>
      </w:r>
      <w:r w:rsidRPr="00D107E3">
        <w:t>uchylającego dyrektywę 97/68/WE (Dz. Urz. UE L 252 z 16.09.2016, str. 53</w:t>
      </w:r>
      <w:r>
        <w:t>, z późn. zm.</w:t>
      </w:r>
      <w:r w:rsidRPr="00AD4A4C">
        <w:rPr>
          <w:rStyle w:val="IGindeksgrny"/>
        </w:rPr>
        <w:footnoteReference w:id="6"/>
      </w:r>
      <w:r w:rsidRPr="00AD4A4C">
        <w:rPr>
          <w:rStyle w:val="IGindeksgrny"/>
        </w:rPr>
        <w:t>)</w:t>
      </w:r>
      <w:r w:rsidRPr="00D107E3">
        <w:t>), zwanego dalej „rozporządzeniem 2016/1628”</w:t>
      </w:r>
      <w:r>
        <w:t>,</w:t>
      </w:r>
      <w:r w:rsidRPr="001406AA">
        <w:t xml:space="preserve"> </w:t>
      </w:r>
      <w:r>
        <w:t xml:space="preserve">oraz </w:t>
      </w:r>
      <w:r w:rsidRPr="00272D04">
        <w:t>załącznika XVI do rozporządzenia delegowanego Komisji (UE) 2017/654 z dnia 19 grudnia 2016 r. uzupełniającego rozporządzenie Parlamentu Europejskiego i Rady (UE) 2016/1628 odnośnie do wymogów technicznych i ogólnych dotyczących wartości granicznych emisji i homologacji typu w</w:t>
      </w:r>
      <w:r w:rsidR="00162002">
        <w:t> </w:t>
      </w:r>
      <w:r w:rsidRPr="00272D04">
        <w:t>odniesieniu do silników spalinowych wewnętrznego spalania przeznaczonych do maszyn mobilnych nieporuszających się po drogach (Dz. Urz. UE L 102 z 13.04.2017, str. 1</w:t>
      </w:r>
      <w:r>
        <w:t>, z późn. zm.</w:t>
      </w:r>
      <w:r w:rsidRPr="00AD4A4C">
        <w:rPr>
          <w:rStyle w:val="IGindeksgrny"/>
        </w:rPr>
        <w:footnoteReference w:id="7"/>
      </w:r>
      <w:r w:rsidRPr="00AD4A4C">
        <w:rPr>
          <w:rStyle w:val="IGindeksgrny"/>
        </w:rPr>
        <w:t>)</w:t>
      </w:r>
      <w:r w:rsidRPr="00AC4CC9">
        <w:t>)</w:t>
      </w:r>
      <w:r>
        <w:t>.</w:t>
      </w:r>
    </w:p>
    <w:p w14:paraId="7A3B2221" w14:textId="0F48197E" w:rsidR="00E1130B" w:rsidRPr="00E1130B" w:rsidRDefault="00E1130B" w:rsidP="00E1130B">
      <w:pPr>
        <w:pStyle w:val="USTustnpkodeksu"/>
        <w:rPr>
          <w:rStyle w:val="Ppogrubienie"/>
        </w:rPr>
      </w:pPr>
      <w:r>
        <w:t>2. Jeżeli w terminie 12 miesięcy od dnia wejścia w życie niniejszej ustawy podmiot, o</w:t>
      </w:r>
      <w:r w:rsidR="00162002">
        <w:t> </w:t>
      </w:r>
      <w:r>
        <w:t>którym mowa w ust. 1, który został wyznaczony jako służba techniczna, nie przekaże Dyrektorowi Transportowego Dozoru Technicznego dokumentu, o którym mowa w art. 6 ust.</w:t>
      </w:r>
      <w:r w:rsidR="00162002">
        <w:t> </w:t>
      </w:r>
      <w:r>
        <w:t>4 pkt 1, Dyrektor</w:t>
      </w:r>
      <w:r w:rsidRPr="000848AB">
        <w:t xml:space="preserve"> Transportowego Dozoru Technicznego</w:t>
      </w:r>
      <w:r>
        <w:t xml:space="preserve"> odwołuje, w drodze decyzji, wyznaczenie.</w:t>
      </w:r>
    </w:p>
    <w:p w14:paraId="49994A64" w14:textId="2CF1A1BB" w:rsidR="00E1130B" w:rsidRPr="00E1130B" w:rsidRDefault="00E1130B" w:rsidP="00AE2715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45.</w:t>
      </w:r>
      <w:r w:rsidRPr="00272D04">
        <w:rPr>
          <w:rStyle w:val="Ppogrubienie"/>
        </w:rPr>
        <w:t xml:space="preserve"> </w:t>
      </w:r>
      <w:r w:rsidRPr="00AC4CC9">
        <w:t>1.</w:t>
      </w:r>
      <w:r>
        <w:rPr>
          <w:rStyle w:val="Ppogrubienie"/>
        </w:rPr>
        <w:t xml:space="preserve"> </w:t>
      </w:r>
      <w:r w:rsidRPr="006E2BEE">
        <w:t>Dopuszcza się wprowadzanie na rynek</w:t>
      </w:r>
      <w:r>
        <w:t>:</w:t>
      </w:r>
    </w:p>
    <w:p w14:paraId="18C7C8A7" w14:textId="1BB323D6" w:rsidR="00E1130B" w:rsidRDefault="00E1130B" w:rsidP="00E1130B">
      <w:pPr>
        <w:pStyle w:val="PKTpunkt"/>
      </w:pPr>
      <w:r>
        <w:t>1)</w:t>
      </w:r>
      <w:r>
        <w:tab/>
      </w:r>
      <w:r w:rsidRPr="006E2BEE">
        <w:t>silników przejściowych w rozumieniu art. 3 pkt 32 rozporządzania 2016/1628, zgodnie z</w:t>
      </w:r>
      <w:r w:rsidR="009538EB">
        <w:t> </w:t>
      </w:r>
      <w:r w:rsidRPr="006E2BEE">
        <w:t>art. 58</w:t>
      </w:r>
      <w:r>
        <w:t xml:space="preserve"> ust. 5</w:t>
      </w:r>
      <w:r w:rsidRPr="00E1130B">
        <w:sym w:font="Symbol" w:char="F02D"/>
      </w:r>
      <w:r>
        <w:t>8</w:t>
      </w:r>
      <w:r w:rsidRPr="006E2BEE">
        <w:t xml:space="preserve"> tego rozporządzenia</w:t>
      </w:r>
      <w:r>
        <w:t>;</w:t>
      </w:r>
    </w:p>
    <w:p w14:paraId="43697ED7" w14:textId="66D0CDF2" w:rsidR="00E1130B" w:rsidRDefault="00E1130B" w:rsidP="00E1130B">
      <w:pPr>
        <w:pStyle w:val="PKTpunkt"/>
      </w:pPr>
      <w:r>
        <w:t>2)</w:t>
      </w:r>
      <w:r>
        <w:tab/>
        <w:t>silników zamiennych w rozumieniu art. 3 pkt 11 rozporządzenia 2016/1628, zgodnie z</w:t>
      </w:r>
      <w:r w:rsidR="009538EB">
        <w:t> </w:t>
      </w:r>
      <w:r>
        <w:t>art.</w:t>
      </w:r>
      <w:r w:rsidR="009538EB">
        <w:t> </w:t>
      </w:r>
      <w:r>
        <w:t>58 ust. 10 i 11 tego rozporządzenia;</w:t>
      </w:r>
    </w:p>
    <w:p w14:paraId="4133E595" w14:textId="77777777" w:rsidR="00E1130B" w:rsidRDefault="00E1130B" w:rsidP="00E1130B">
      <w:pPr>
        <w:pStyle w:val="PKTpunkt"/>
      </w:pPr>
      <w:r>
        <w:t>3)</w:t>
      </w:r>
      <w:r>
        <w:tab/>
        <w:t>silników kategorii RLL i RLR, o których mowa w art. 4</w:t>
      </w:r>
      <w:r w:rsidRPr="008046CC">
        <w:t xml:space="preserve"> </w:t>
      </w:r>
      <w:r>
        <w:t>rozporządzenia 2016/1628, zgodnie z art. 58 ust. 3 i 4 tego rozporządzenia;</w:t>
      </w:r>
    </w:p>
    <w:p w14:paraId="7EFB590C" w14:textId="77777777" w:rsidR="00E1130B" w:rsidRDefault="00E1130B" w:rsidP="00E1130B">
      <w:pPr>
        <w:pStyle w:val="PKTpunkt"/>
      </w:pPr>
      <w:r>
        <w:t>4)</w:t>
      </w:r>
      <w:r>
        <w:tab/>
        <w:t>silników kategorii RLL, o których mowa w art. 58 ust. 9 rozporządzenia 2016/1628, zgodnie z tym przepisem.</w:t>
      </w:r>
    </w:p>
    <w:p w14:paraId="0B940BFC" w14:textId="562DAF8D" w:rsidR="00E1130B" w:rsidRDefault="00E1130B" w:rsidP="00090F33">
      <w:pPr>
        <w:pStyle w:val="USTustnpkodeksu"/>
        <w:keepNext/>
      </w:pPr>
      <w:r>
        <w:t>2. Podmiot gospodarczy</w:t>
      </w:r>
      <w:r w:rsidRPr="00272D04">
        <w:t>, który:</w:t>
      </w:r>
    </w:p>
    <w:p w14:paraId="499C884E" w14:textId="31B48B5E" w:rsidR="00E1130B" w:rsidRPr="00F37511" w:rsidRDefault="00E1130B" w:rsidP="00E1130B">
      <w:pPr>
        <w:pStyle w:val="PKTpunkt"/>
      </w:pPr>
      <w:r>
        <w:t>1)</w:t>
      </w:r>
      <w:r>
        <w:tab/>
      </w:r>
      <w:r w:rsidRPr="00855C17">
        <w:t>wprowadza na rynek silniki przejściowe w rozumieniu art. 3 pkt 32 rozporządzenia 2016/1628 i maszyny mobilne nieporuszające się po drogach, w kt</w:t>
      </w:r>
      <w:r w:rsidRPr="00F37511">
        <w:t xml:space="preserve">órych </w:t>
      </w:r>
      <w:r>
        <w:t xml:space="preserve">są </w:t>
      </w:r>
      <w:r w:rsidRPr="00F37511">
        <w:t xml:space="preserve">montowane takie silniki, z naruszeniem przepisów art. 58 ust. </w:t>
      </w:r>
      <w:r>
        <w:t xml:space="preserve">3–11 i </w:t>
      </w:r>
      <w:r w:rsidRPr="00F37511">
        <w:t>13 rozporządzenia 2016/1628,</w:t>
      </w:r>
    </w:p>
    <w:p w14:paraId="1525F64D" w14:textId="77777777" w:rsidR="00E1130B" w:rsidRDefault="00E1130B" w:rsidP="00090F33">
      <w:pPr>
        <w:pStyle w:val="PKTpunkt"/>
        <w:keepNext/>
      </w:pPr>
      <w:r>
        <w:lastRenderedPageBreak/>
        <w:t>2)</w:t>
      </w:r>
      <w:r>
        <w:tab/>
      </w:r>
      <w:r w:rsidRPr="00855C17">
        <w:t>wprowadza na rynek, na podstawie art. 58 ust. 9</w:t>
      </w:r>
      <w:r>
        <w:t>–</w:t>
      </w:r>
      <w:r w:rsidRPr="00855C17">
        <w:t>11 rozporządzenia 2016/1628, silnik do montowania w maszynie mobilnej nieporuszającej się po drogach innej</w:t>
      </w:r>
      <w:r w:rsidRPr="00F37511">
        <w:t xml:space="preserve"> niż przeznaczona dla danej kategorii silników zgodnie z tymi przepisami</w:t>
      </w:r>
    </w:p>
    <w:p w14:paraId="6C6692E7" w14:textId="494B4EFE" w:rsidR="00E1130B" w:rsidRDefault="00E1130B" w:rsidP="00E1130B">
      <w:pPr>
        <w:pStyle w:val="CZWSPPKTczwsplnapunktw"/>
      </w:pPr>
      <w:r w:rsidRPr="00E1130B">
        <w:sym w:font="Symbol" w:char="F02D"/>
      </w:r>
      <w:r w:rsidRPr="00272D04">
        <w:t xml:space="preserve"> podlega administracyjnej karze pieniężnej w wysokości od 1000 do 100 000 zł za każde naruszenie.</w:t>
      </w:r>
    </w:p>
    <w:p w14:paraId="361EAB31" w14:textId="30D3F27F" w:rsidR="00E1130B" w:rsidRPr="00272D04" w:rsidRDefault="00E1130B" w:rsidP="00E1130B">
      <w:pPr>
        <w:pStyle w:val="USTustnpkodeksu"/>
      </w:pPr>
      <w:r>
        <w:t>3</w:t>
      </w:r>
      <w:r w:rsidRPr="006B1D77">
        <w:t>.</w:t>
      </w:r>
      <w:r w:rsidRPr="007C2624">
        <w:t xml:space="preserve"> A</w:t>
      </w:r>
      <w:r w:rsidRPr="00272D04">
        <w:t xml:space="preserve">dministracyjne kary pieniężne za naruszenia, o których mowa w ust. </w:t>
      </w:r>
      <w:r>
        <w:t>2,</w:t>
      </w:r>
      <w:r w:rsidRPr="00272D04">
        <w:t xml:space="preserve"> nakłada, w</w:t>
      </w:r>
      <w:r w:rsidR="00F617C2">
        <w:t> </w:t>
      </w:r>
      <w:r w:rsidRPr="00272D04">
        <w:t xml:space="preserve">drodze decyzji, właściwy organ nadzoru rynku, o którym mowa w art. </w:t>
      </w:r>
      <w:r>
        <w:t>33</w:t>
      </w:r>
      <w:r w:rsidRPr="00272D04">
        <w:t xml:space="preserve"> ust. 2, na podstawie ustaleń udokumentowanych w protokole kontroli sporządzonym przez ten organ.</w:t>
      </w:r>
    </w:p>
    <w:p w14:paraId="519A59A1" w14:textId="77777777" w:rsidR="00E1130B" w:rsidRPr="0015662F" w:rsidRDefault="00E1130B" w:rsidP="0015662F">
      <w:pPr>
        <w:pStyle w:val="USTustnpkodeksu"/>
      </w:pPr>
      <w:r w:rsidRPr="00AE2715">
        <w:t xml:space="preserve">4. Środki finansowe pochodzące z administracyjnych kar pieniężnych wymierzonych przez organ nadzoru rynku stanowią dochód budżetu państwa. </w:t>
      </w:r>
    </w:p>
    <w:p w14:paraId="296D65BC" w14:textId="7583035F" w:rsidR="00E1130B" w:rsidRPr="00E1130B" w:rsidRDefault="00E1130B" w:rsidP="00090F33">
      <w:pPr>
        <w:pStyle w:val="ARTartustawynprozporzdzenia"/>
        <w:keepNext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46.</w:t>
      </w:r>
      <w:r w:rsidRPr="00E1130B">
        <w:rPr>
          <w:rStyle w:val="Ppogrubienie"/>
        </w:rPr>
        <w:t xml:space="preserve"> </w:t>
      </w:r>
      <w:r w:rsidRPr="00E1130B">
        <w:t>1.</w:t>
      </w:r>
      <w:r w:rsidRPr="00E1130B">
        <w:rPr>
          <w:rStyle w:val="Ppogrubienie"/>
        </w:rPr>
        <w:t xml:space="preserve"> </w:t>
      </w:r>
      <w:r w:rsidRPr="00E1130B">
        <w:t>Wydane na podstawie dotychczasowych przepisów:</w:t>
      </w:r>
    </w:p>
    <w:p w14:paraId="64E49484" w14:textId="09AD6B1D" w:rsidR="00E1130B" w:rsidRPr="00272D04" w:rsidRDefault="00E1130B" w:rsidP="00E1130B">
      <w:pPr>
        <w:pStyle w:val="PKTpunkt"/>
      </w:pPr>
      <w:r w:rsidRPr="00272D04">
        <w:t>1)</w:t>
      </w:r>
      <w:r>
        <w:tab/>
        <w:t>dokumenty potwierdzające spełnienie przez typ silnika lub rodziny typów silnika wymagań w odniesieniu do emisji zanieczyszczeń stosownie do dyrektywy 97/68/WE Parlamentu Europejskiego i Rady z dnia 16 grudnia 1997 r. w sprawie zbliżenia ustawodawstw Państw Członkowskich odnoszących się do środków dotyczących ograniczenia emisji zanieczyszczeń gazowych i pyłowych z silników spalinowych montowanych w maszynach samojezdnych nieporuszających się po drogach (Dz. Urz. WE L 59 z 27.02.1998, str. 1, z późn zm.</w:t>
      </w:r>
      <w:r w:rsidRPr="00AD4A4C">
        <w:rPr>
          <w:rStyle w:val="IGindeksgrny"/>
        </w:rPr>
        <w:footnoteReference w:id="8"/>
      </w:r>
      <w:r w:rsidRPr="00AD4A4C">
        <w:rPr>
          <w:rStyle w:val="IGindeksgrny"/>
        </w:rPr>
        <w:t>)</w:t>
      </w:r>
      <w:r>
        <w:t xml:space="preserve"> – Dz. Urz. UE Polskie wydanie specjalne, rozdz. 13, t. 20, str. 17, z późn. zm.),</w:t>
      </w:r>
      <w:r w:rsidRPr="003905B8">
        <w:t xml:space="preserve"> </w:t>
      </w:r>
      <w:r>
        <w:t>zachowują ważność do czasu utraty ważności w</w:t>
      </w:r>
      <w:r w:rsidR="002D7FA5">
        <w:t> </w:t>
      </w:r>
      <w:r>
        <w:t>przypadkach, o których mowa w art. 30 ust. 2</w:t>
      </w:r>
      <w:r w:rsidRPr="0044755F">
        <w:t xml:space="preserve"> </w:t>
      </w:r>
      <w:r w:rsidRPr="00E11680">
        <w:t>rozporządzania 2016/1628</w:t>
      </w:r>
      <w:r>
        <w:t>;</w:t>
      </w:r>
    </w:p>
    <w:p w14:paraId="30228723" w14:textId="3E253AB0" w:rsidR="00E1130B" w:rsidRDefault="00E1130B" w:rsidP="00E1130B">
      <w:pPr>
        <w:pStyle w:val="PKTpunkt"/>
      </w:pPr>
      <w:r w:rsidRPr="00272D04">
        <w:t>2)</w:t>
      </w:r>
      <w:r>
        <w:tab/>
      </w:r>
      <w:r w:rsidRPr="00272D04">
        <w:t>zezwolenia</w:t>
      </w:r>
      <w:r>
        <w:t xml:space="preserve"> wydane na podstawie przepisów wydanych na podstawie art. 10 ustawy </w:t>
      </w:r>
      <w:r w:rsidRPr="00272D04">
        <w:t>z dnia 30 sierpnia 2002 r. o systemie oceny zgodności (Dz. U. z 2019 r. poz.</w:t>
      </w:r>
      <w:r>
        <w:t xml:space="preserve"> </w:t>
      </w:r>
      <w:r w:rsidRPr="00272D04">
        <w:t>155)</w:t>
      </w:r>
      <w:r>
        <w:t xml:space="preserve"> w sprawie szczegółowych wymagań dla silników spalinowych w zakresie ograniczenia emisji zanieczyszczeń gazowych i cząstek stałych przez te silniki </w:t>
      </w:r>
      <w:r w:rsidRPr="00272D04">
        <w:t>dla silników, o których mowa w art. 3</w:t>
      </w:r>
      <w:r>
        <w:t xml:space="preserve"> niniejszej ustawy, zachowują ważność przez okres, na który zostały wydane.</w:t>
      </w:r>
    </w:p>
    <w:p w14:paraId="37A714DE" w14:textId="77777777" w:rsidR="00E1130B" w:rsidRDefault="00E1130B" w:rsidP="00E1130B">
      <w:pPr>
        <w:pStyle w:val="USTustnpkodeksu"/>
      </w:pPr>
      <w:r>
        <w:lastRenderedPageBreak/>
        <w:t xml:space="preserve">2. Dokumenty i zezwolenia, o których mowa w ust. 1, mogą być zmieniane przez Dyrektora Transportowego Dozoru Technicznego na podstawie art. 58 ust. 2 </w:t>
      </w:r>
      <w:r w:rsidRPr="00E11680">
        <w:t>rozporządzania 2016/1628</w:t>
      </w:r>
      <w:r>
        <w:t>.</w:t>
      </w:r>
    </w:p>
    <w:p w14:paraId="1FD8699C" w14:textId="6AD99C57" w:rsidR="00E1130B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47.</w:t>
      </w:r>
      <w:r w:rsidRPr="00272D04">
        <w:rPr>
          <w:rStyle w:val="Ppogrubienie"/>
        </w:rPr>
        <w:t xml:space="preserve"> </w:t>
      </w:r>
      <w:r>
        <w:t>1. Dyrektor Instytutu Transportu Samochodowego p</w:t>
      </w:r>
      <w:r w:rsidRPr="000848AB">
        <w:t>rzekazuje Dyrektorowi Transportowego Dozoru Technicznego akta spraw</w:t>
      </w:r>
      <w:r>
        <w:t>, o których mowa w art. 47 ust. 1</w:t>
      </w:r>
      <w:r w:rsidRPr="000848AB">
        <w:t xml:space="preserve">, niezwłocznie, nie później niż w terminie </w:t>
      </w:r>
      <w:r>
        <w:t>14</w:t>
      </w:r>
      <w:r w:rsidRPr="000848AB">
        <w:t xml:space="preserve"> dni od dnia wejścia w życie niniejszej ustawy.</w:t>
      </w:r>
    </w:p>
    <w:p w14:paraId="4C583ACC" w14:textId="77777777" w:rsidR="00E1130B" w:rsidRDefault="00E1130B" w:rsidP="00E1130B">
      <w:pPr>
        <w:pStyle w:val="USTustnpkodeksu"/>
      </w:pPr>
      <w:r>
        <w:t>2. Przekazanie akt spraw, o którym mowa w ust. 1, następuje na podstawie protokołu zdawczo-odbiorczego zawierającego wykaz spraw i przekazywanych dokumentów.</w:t>
      </w:r>
    </w:p>
    <w:p w14:paraId="6FD475A1" w14:textId="394F9B0F" w:rsidR="00E1130B" w:rsidRPr="000D4524" w:rsidRDefault="00E1130B" w:rsidP="00AE2715">
      <w:pPr>
        <w:pStyle w:val="ARTartustawynprozporzdzenia"/>
        <w:keepNext/>
        <w:rPr>
          <w:rStyle w:val="Ppogrubienie"/>
          <w:b w:val="0"/>
        </w:rPr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48.</w:t>
      </w:r>
      <w:r w:rsidRPr="0015662F">
        <w:rPr>
          <w:rStyle w:val="Ppogrubienie"/>
          <w:b w:val="0"/>
        </w:rPr>
        <w:t xml:space="preserve"> 1. W latach 2020–2029 maksymalny limit wydatków budżetu państwa, w części 60,</w:t>
      </w:r>
      <w:r w:rsidRPr="000D4524">
        <w:rPr>
          <w:rStyle w:val="Ppogrubienie"/>
          <w:b w:val="0"/>
        </w:rPr>
        <w:t xml:space="preserve"> będących skutkiem finansowym niniejszej ustawy wynosi:</w:t>
      </w:r>
    </w:p>
    <w:p w14:paraId="44B1934E" w14:textId="77777777" w:rsidR="00E1130B" w:rsidRPr="00AE2715" w:rsidRDefault="00E1130B">
      <w:pPr>
        <w:pStyle w:val="PKTpunkt"/>
      </w:pPr>
      <w:r w:rsidRPr="00AE2715">
        <w:t>1)</w:t>
      </w:r>
      <w:r w:rsidRPr="00AE2715">
        <w:tab/>
        <w:t>2020 r. – 100 666 zł;</w:t>
      </w:r>
    </w:p>
    <w:p w14:paraId="6B6CEDE0" w14:textId="77777777" w:rsidR="00E1130B" w:rsidRPr="00AE2715" w:rsidRDefault="00E1130B">
      <w:pPr>
        <w:pStyle w:val="PKTpunkt"/>
      </w:pPr>
      <w:r w:rsidRPr="00AE2715">
        <w:t>2)</w:t>
      </w:r>
      <w:r w:rsidRPr="00AE2715">
        <w:tab/>
        <w:t>2021 r. – 33 666 zł;</w:t>
      </w:r>
    </w:p>
    <w:p w14:paraId="4CEEA2B6" w14:textId="77777777" w:rsidR="00E1130B" w:rsidRPr="00AE2715" w:rsidRDefault="00E1130B">
      <w:pPr>
        <w:pStyle w:val="PKTpunkt"/>
      </w:pPr>
      <w:r w:rsidRPr="00AE2715">
        <w:t>3)</w:t>
      </w:r>
      <w:r w:rsidRPr="00AE2715">
        <w:tab/>
        <w:t>2022 r. – 33 666 zł;</w:t>
      </w:r>
    </w:p>
    <w:p w14:paraId="79E4EF2A" w14:textId="77777777" w:rsidR="00E1130B" w:rsidRPr="00AE2715" w:rsidRDefault="00E1130B">
      <w:pPr>
        <w:pStyle w:val="PKTpunkt"/>
      </w:pPr>
      <w:r w:rsidRPr="00AE2715">
        <w:t>4)</w:t>
      </w:r>
      <w:r w:rsidRPr="00AE2715">
        <w:tab/>
        <w:t>2023 r. – 33 666 zł;</w:t>
      </w:r>
    </w:p>
    <w:p w14:paraId="5EB8104C" w14:textId="77777777" w:rsidR="00E1130B" w:rsidRPr="00AE2715" w:rsidRDefault="00E1130B">
      <w:pPr>
        <w:pStyle w:val="PKTpunkt"/>
      </w:pPr>
      <w:r w:rsidRPr="00AE2715">
        <w:t>5)</w:t>
      </w:r>
      <w:r w:rsidRPr="00AE2715">
        <w:tab/>
        <w:t>2024 r. – 33 666 zł;</w:t>
      </w:r>
    </w:p>
    <w:p w14:paraId="56561F21" w14:textId="77777777" w:rsidR="00E1130B" w:rsidRPr="00AE2715" w:rsidRDefault="00E1130B">
      <w:pPr>
        <w:pStyle w:val="PKTpunkt"/>
      </w:pPr>
      <w:r w:rsidRPr="00AE2715">
        <w:t>6)</w:t>
      </w:r>
      <w:r w:rsidRPr="00AE2715">
        <w:tab/>
        <w:t>2025 r. – 33 666 zł;</w:t>
      </w:r>
    </w:p>
    <w:p w14:paraId="40F527EE" w14:textId="77777777" w:rsidR="00E1130B" w:rsidRPr="00AE2715" w:rsidRDefault="00E1130B">
      <w:pPr>
        <w:pStyle w:val="PKTpunkt"/>
      </w:pPr>
      <w:r w:rsidRPr="00AE2715">
        <w:t>7)</w:t>
      </w:r>
      <w:r w:rsidRPr="00AE2715">
        <w:tab/>
        <w:t>2026 r. – 33 666 zł;</w:t>
      </w:r>
    </w:p>
    <w:p w14:paraId="1809A15E" w14:textId="77777777" w:rsidR="00E1130B" w:rsidRPr="00AE2715" w:rsidRDefault="00E1130B">
      <w:pPr>
        <w:pStyle w:val="PKTpunkt"/>
      </w:pPr>
      <w:r w:rsidRPr="00AE2715">
        <w:t>8)</w:t>
      </w:r>
      <w:r w:rsidRPr="00AE2715">
        <w:tab/>
        <w:t>2027 r. – 33 666 zł;</w:t>
      </w:r>
    </w:p>
    <w:p w14:paraId="448046B3" w14:textId="77777777" w:rsidR="00E1130B" w:rsidRPr="00AE2715" w:rsidRDefault="00E1130B">
      <w:pPr>
        <w:pStyle w:val="PKTpunkt"/>
      </w:pPr>
      <w:r w:rsidRPr="00AE2715">
        <w:t>9)</w:t>
      </w:r>
      <w:r w:rsidRPr="00AE2715">
        <w:tab/>
        <w:t>2028 r. – 33 666 zł;</w:t>
      </w:r>
    </w:p>
    <w:p w14:paraId="082519AC" w14:textId="77777777" w:rsidR="00E1130B" w:rsidRPr="00AE2715" w:rsidRDefault="00E1130B">
      <w:pPr>
        <w:pStyle w:val="PKTpunkt"/>
      </w:pPr>
      <w:r w:rsidRPr="00AE2715">
        <w:t>10)</w:t>
      </w:r>
      <w:r w:rsidRPr="00AE2715">
        <w:tab/>
        <w:t>2029 r. – 33 666 zł.</w:t>
      </w:r>
    </w:p>
    <w:p w14:paraId="12568A65" w14:textId="77777777" w:rsidR="00E1130B" w:rsidRPr="00AE2715" w:rsidRDefault="00E1130B">
      <w:pPr>
        <w:pStyle w:val="USTustnpkodeksu"/>
      </w:pPr>
      <w:r w:rsidRPr="00AE2715">
        <w:t>2. W przypadku przekroczenia lub zagrożenia przekroczenia limitu wydatków na dany rok budżetowy zostanie zastosowany mechanizm korygujący polegający na ograniczeniu kosztów związanych z wykonywaniem zadań realizowanych w ramach danego limitu wydatków, z jednoczesnym zapewnieniem ciągłości realizacji tych zadań.</w:t>
      </w:r>
    </w:p>
    <w:p w14:paraId="1D07ECEE" w14:textId="77777777" w:rsidR="00E1130B" w:rsidRPr="00AE2715" w:rsidRDefault="00E1130B">
      <w:pPr>
        <w:pStyle w:val="USTustnpkodeksu"/>
      </w:pPr>
      <w:r w:rsidRPr="00AE2715">
        <w:t>3. Organem właściwym do monitorowania wykorzystania limitu wydatków, o których mowa w ust. 1, oraz wdrożenia mechanizmu korygującego, o którym mowa w ust. 2, jest Prezes Wyższego Urzędu Górniczego.</w:t>
      </w:r>
    </w:p>
    <w:p w14:paraId="54192EB1" w14:textId="3DFC6631" w:rsidR="00E1130B" w:rsidRPr="00E1130B" w:rsidRDefault="00E1130B" w:rsidP="00E1130B">
      <w:pPr>
        <w:pStyle w:val="ARTartustawynprozporzdzenia"/>
      </w:pPr>
      <w:r w:rsidRPr="00090F33">
        <w:rPr>
          <w:rStyle w:val="Ppogrubienie"/>
        </w:rPr>
        <w:t>Art.</w:t>
      </w:r>
      <w:r w:rsidR="000D4524" w:rsidRPr="00090F33">
        <w:rPr>
          <w:rStyle w:val="Ppogrubienie"/>
        </w:rPr>
        <w:t> </w:t>
      </w:r>
      <w:r w:rsidRPr="00090F33">
        <w:rPr>
          <w:rStyle w:val="Ppogrubienie"/>
        </w:rPr>
        <w:t>49.</w:t>
      </w:r>
      <w:r w:rsidRPr="00E1130B">
        <w:t xml:space="preserve"> Ustawa wchodzi w życie po upływie 30 dni od dnia ogłoszenia.</w:t>
      </w:r>
    </w:p>
    <w:p w14:paraId="6B3B4B3E" w14:textId="77777777" w:rsidR="00E1130B" w:rsidRDefault="00E1130B" w:rsidP="00E1130B"/>
    <w:sectPr w:rsidR="00E1130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3C550" w14:textId="77777777" w:rsidR="00433DF6" w:rsidRDefault="00433DF6">
      <w:r>
        <w:separator/>
      </w:r>
    </w:p>
  </w:endnote>
  <w:endnote w:type="continuationSeparator" w:id="0">
    <w:p w14:paraId="64D48CC4" w14:textId="77777777" w:rsidR="00433DF6" w:rsidRDefault="00433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BE90D" w14:textId="77777777" w:rsidR="00433DF6" w:rsidRDefault="00433DF6">
      <w:r>
        <w:separator/>
      </w:r>
    </w:p>
  </w:footnote>
  <w:footnote w:type="continuationSeparator" w:id="0">
    <w:p w14:paraId="53DC2D7F" w14:textId="77777777" w:rsidR="00433DF6" w:rsidRDefault="00433DF6">
      <w:r>
        <w:continuationSeparator/>
      </w:r>
    </w:p>
  </w:footnote>
  <w:footnote w:id="1">
    <w:p w14:paraId="3DADC13E" w14:textId="5180FDFD" w:rsidR="00E1130B" w:rsidRPr="00E1130B" w:rsidRDefault="00E1130B" w:rsidP="00E1130B">
      <w:pPr>
        <w:pStyle w:val="ODNONIKtreodnonika"/>
      </w:pPr>
      <w:r w:rsidRPr="00361C4D">
        <w:rPr>
          <w:rStyle w:val="IGindeksgrny"/>
        </w:rPr>
        <w:footnoteRef/>
      </w:r>
      <w:r w:rsidRPr="00361C4D">
        <w:rPr>
          <w:rStyle w:val="IGindeksgrny"/>
        </w:rPr>
        <w:t>)</w:t>
      </w:r>
      <w:r w:rsidRPr="00361C4D">
        <w:tab/>
        <w:t>Niniejsza ustawa w zakresie swojej regulacji służy stosowaniu rozporządzenia Parlamentu Europejskiego i</w:t>
      </w:r>
      <w:r w:rsidR="002513D6">
        <w:t> </w:t>
      </w:r>
      <w:r w:rsidRPr="00361C4D">
        <w:t>Rady (UE) 2016/1628 z dnia 14 września 2016 r. w sprawie wymogów dotyczących wartości granicznych emisji zanieczyszczeń gazowych i pyłowych oraz homologacji typu w odniesieniu do silników spalinowych wewnętrznego spalania przeznaczonych do maszyn mobilnych nieporuszających się po drogach, zmieniającego rozporządzenia (UE) nr 1024/2012 i (UE) nr 167/2013 oraz zmieniającego i uchylającego dyrektywę 97/68/WE (Dz. Urz. UE L 252 z 16.09.2016, str. 53</w:t>
      </w:r>
      <w:r w:rsidRPr="00E1130B">
        <w:t xml:space="preserve"> oraz Dz. Urz. UE L 231 z 06.09.2019, str. 29)</w:t>
      </w:r>
      <w:r w:rsidRPr="00361C4D">
        <w:t>.</w:t>
      </w:r>
    </w:p>
  </w:footnote>
  <w:footnote w:id="2">
    <w:p w14:paraId="4DDB3B25" w14:textId="7D36D624" w:rsidR="00E1130B" w:rsidRDefault="00E1130B" w:rsidP="00E1130B">
      <w:pPr>
        <w:pStyle w:val="ODNONIKtreodnonika"/>
      </w:pPr>
      <w:r w:rsidRPr="00860675"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ustawę z dnia 20 lipca 1991 r. o Inspekcji Ochrony Środowiska, ustawę z dnia 21 grudnia 2000 r. o dozorze technicznym, ustawę z dnia 30 sierpnia 2002 r. o systemie oceny zgodności oraz ustawę z dnia 9 czerwca 2011 r. – Prawo geologiczne i górnicze. </w:t>
      </w:r>
    </w:p>
  </w:footnote>
  <w:footnote w:id="3">
    <w:p w14:paraId="2ACB32F8" w14:textId="3BC21BA3" w:rsidR="00E1130B" w:rsidRPr="003861D2" w:rsidRDefault="00E1130B" w:rsidP="00E1130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wymienionego rozporządzenia zostały ogłoszone w Dz. Urz. UE L 231 z 06.09.2019, str. 29.</w:t>
      </w:r>
    </w:p>
  </w:footnote>
  <w:footnote w:id="4">
    <w:p w14:paraId="506F29BC" w14:textId="20AB2019" w:rsidR="00E1130B" w:rsidRDefault="00E1130B" w:rsidP="00361C4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A74660">
        <w:tab/>
      </w:r>
      <w:r>
        <w:t>Zmiany wymienionego rozporządzenia zostały ogłoszone w Dz. Urz. UE L 182 z 18.07.2018, str. 61.</w:t>
      </w:r>
    </w:p>
  </w:footnote>
  <w:footnote w:id="5">
    <w:p w14:paraId="53A102BD" w14:textId="5FFB176D" w:rsidR="00E1130B" w:rsidRDefault="00E1130B" w:rsidP="00361C4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A74660">
        <w:rPr>
          <w:rStyle w:val="IGindeksgrny"/>
        </w:rPr>
        <w:tab/>
      </w:r>
      <w:r>
        <w:t xml:space="preserve">Zmiany wymienionego rozporządzenia zostały ogłoszone w Dz. Urz. UE L 169 z 25.06.2019, str. 1. </w:t>
      </w:r>
    </w:p>
  </w:footnote>
  <w:footnote w:id="6">
    <w:p w14:paraId="62F2E6A6" w14:textId="323B950C" w:rsidR="00E1130B" w:rsidRPr="009352CD" w:rsidRDefault="00E1130B" w:rsidP="00E1130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15662F">
        <w:tab/>
      </w:r>
      <w:r>
        <w:t>Zmiany wymienionego rozporządzenia zostały ogłoszone w Dz. Urz. UE L 231 z 06.09.2019, str. 29.</w:t>
      </w:r>
    </w:p>
  </w:footnote>
  <w:footnote w:id="7">
    <w:p w14:paraId="1B874DEA" w14:textId="32D1AD93" w:rsidR="00E1130B" w:rsidRDefault="00E1130B" w:rsidP="00E1130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15662F">
        <w:tab/>
      </w:r>
      <w:r>
        <w:t>Zmiany wymienionego rozporządzenia zostały ogłoszone w Dz. Urz. UE L 182 z 18.07.2018, str. 61.</w:t>
      </w:r>
    </w:p>
  </w:footnote>
  <w:footnote w:id="8">
    <w:p w14:paraId="30C4DB28" w14:textId="1DC84176" w:rsidR="00E1130B" w:rsidRDefault="00E1130B" w:rsidP="00E1130B">
      <w:pPr>
        <w:pStyle w:val="ODNONIKtreodnonika"/>
      </w:pPr>
      <w:r>
        <w:rPr>
          <w:rStyle w:val="Odwoanieprzypisudolnego"/>
        </w:rPr>
        <w:footnoteRef/>
      </w:r>
      <w:r w:rsidRPr="009B4084">
        <w:rPr>
          <w:rStyle w:val="IGindeksgrny"/>
        </w:rPr>
        <w:t>)</w:t>
      </w:r>
      <w:r w:rsidR="0015662F">
        <w:tab/>
      </w:r>
      <w:r>
        <w:t xml:space="preserve">Zmiany wymienionej dyrektywy zostały ogłoszone w </w:t>
      </w:r>
      <w:r w:rsidRPr="009B4084">
        <w:t xml:space="preserve">Dz. Urz. WE L 227 z 23.08.2001, str. 41 </w:t>
      </w:r>
      <w:r>
        <w:t xml:space="preserve">– </w:t>
      </w:r>
      <w:r w:rsidRPr="009B4084">
        <w:t>Dz. Urz. UE Polskie wydanie specjalne, rozdz. 13, t. 26, str. 422</w:t>
      </w:r>
      <w:r>
        <w:t xml:space="preserve">, </w:t>
      </w:r>
      <w:r w:rsidRPr="009B4084">
        <w:t xml:space="preserve">Dz. Urz. WE L 35 z 11.02.2003, str. 28 </w:t>
      </w:r>
      <w:r>
        <w:t xml:space="preserve">– </w:t>
      </w:r>
      <w:r w:rsidRPr="009B4084">
        <w:t>Dz. Urz. UE Polskie wydanie specj</w:t>
      </w:r>
      <w:r>
        <w:t xml:space="preserve">alne, rozdz. 13, t. 31, str. 73, Dz. Urz. UE L 236 z 23.09.2003, str. 33, </w:t>
      </w:r>
      <w:r w:rsidRPr="009B4084">
        <w:t>Dz. Urz. UE L</w:t>
      </w:r>
      <w:r w:rsidR="00FD25C1">
        <w:t> </w:t>
      </w:r>
      <w:r w:rsidRPr="009B4084">
        <w:t xml:space="preserve">146 z 25.06.2004, str. 1 </w:t>
      </w:r>
      <w:r>
        <w:t xml:space="preserve">– </w:t>
      </w:r>
      <w:r w:rsidRPr="009B4084">
        <w:t>Dz. Urz. UE Polskie wydanie specja</w:t>
      </w:r>
      <w:r>
        <w:t>lne, rozdz. 13, t. 34, str. 341, Dz. Urz. UE L 363 z</w:t>
      </w:r>
      <w:r w:rsidR="00FD25C1">
        <w:t> </w:t>
      </w:r>
      <w:r>
        <w:t xml:space="preserve">20.12.2006, str. 368, Dz. Urz. UE L 188 z 18.07.2009, str. 14, </w:t>
      </w:r>
      <w:r w:rsidRPr="009B4084">
        <w:t>Dz. Urz. UE L 86 z 01.04.2010, str. 29</w:t>
      </w:r>
      <w:r>
        <w:t xml:space="preserve">, </w:t>
      </w:r>
      <w:r w:rsidRPr="009B4084">
        <w:t>Dz.</w:t>
      </w:r>
      <w:r w:rsidR="00FD25C1">
        <w:t> </w:t>
      </w:r>
      <w:r w:rsidRPr="009B4084">
        <w:t>Urz. UE L 305 z 23.11.2011, str. 1</w:t>
      </w:r>
      <w:r>
        <w:t xml:space="preserve">, </w:t>
      </w:r>
      <w:r w:rsidRPr="009B4084">
        <w:t>Dz. Urz.</w:t>
      </w:r>
      <w:r>
        <w:t xml:space="preserve"> UE L 353 z 21.12.2012, str. 80 oraz Dz. Urz. UE L 252 z</w:t>
      </w:r>
      <w:r w:rsidR="00FD25C1">
        <w:t> </w:t>
      </w:r>
      <w:r>
        <w:t>16.09.2016, str. 53.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C1130" w14:textId="3F06223D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1187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30B"/>
    <w:rsid w:val="000012DA"/>
    <w:rsid w:val="0000246E"/>
    <w:rsid w:val="00003862"/>
    <w:rsid w:val="00005C1D"/>
    <w:rsid w:val="00011873"/>
    <w:rsid w:val="00011EA1"/>
    <w:rsid w:val="00012A35"/>
    <w:rsid w:val="00016099"/>
    <w:rsid w:val="00017DC2"/>
    <w:rsid w:val="00021522"/>
    <w:rsid w:val="00023471"/>
    <w:rsid w:val="00023F13"/>
    <w:rsid w:val="00026FA0"/>
    <w:rsid w:val="00030634"/>
    <w:rsid w:val="000319C1"/>
    <w:rsid w:val="00031A8B"/>
    <w:rsid w:val="00031BCA"/>
    <w:rsid w:val="000330FA"/>
    <w:rsid w:val="0003362F"/>
    <w:rsid w:val="00034A76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2CD4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0F33"/>
    <w:rsid w:val="00091BA2"/>
    <w:rsid w:val="000944EF"/>
    <w:rsid w:val="00096F9C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4524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2F"/>
    <w:rsid w:val="0015667C"/>
    <w:rsid w:val="00157110"/>
    <w:rsid w:val="0015742A"/>
    <w:rsid w:val="00157DA1"/>
    <w:rsid w:val="00162002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3D6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D7FA5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5B1D"/>
    <w:rsid w:val="003268F9"/>
    <w:rsid w:val="00330BAF"/>
    <w:rsid w:val="00334E3A"/>
    <w:rsid w:val="003361DD"/>
    <w:rsid w:val="00341A6A"/>
    <w:rsid w:val="00345B9C"/>
    <w:rsid w:val="00346814"/>
    <w:rsid w:val="00352DAE"/>
    <w:rsid w:val="00354EB9"/>
    <w:rsid w:val="003602AE"/>
    <w:rsid w:val="00360929"/>
    <w:rsid w:val="00361C4D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7163"/>
    <w:rsid w:val="003C0AD9"/>
    <w:rsid w:val="003C0ED0"/>
    <w:rsid w:val="003C1D49"/>
    <w:rsid w:val="003C35C4"/>
    <w:rsid w:val="003D12C2"/>
    <w:rsid w:val="003D31B9"/>
    <w:rsid w:val="003D3867"/>
    <w:rsid w:val="003D70F1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3DF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66A97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581A"/>
    <w:rsid w:val="004A2001"/>
    <w:rsid w:val="004A3590"/>
    <w:rsid w:val="004A3D13"/>
    <w:rsid w:val="004B00A7"/>
    <w:rsid w:val="004B25E2"/>
    <w:rsid w:val="004B34D7"/>
    <w:rsid w:val="004B5037"/>
    <w:rsid w:val="004B5B2F"/>
    <w:rsid w:val="004B626A"/>
    <w:rsid w:val="004B660E"/>
    <w:rsid w:val="004B6C80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3070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64D6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41B2"/>
    <w:rsid w:val="005B713E"/>
    <w:rsid w:val="005C03B6"/>
    <w:rsid w:val="005C348E"/>
    <w:rsid w:val="005C68E1"/>
    <w:rsid w:val="005C7DBA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45F6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0BE9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7740B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1E3A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005A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909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6FF"/>
    <w:rsid w:val="008B4E49"/>
    <w:rsid w:val="008B5380"/>
    <w:rsid w:val="008B7712"/>
    <w:rsid w:val="008B7B26"/>
    <w:rsid w:val="008C197A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C0D"/>
    <w:rsid w:val="008F2E83"/>
    <w:rsid w:val="008F33F9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8EB"/>
    <w:rsid w:val="00956812"/>
    <w:rsid w:val="0095719A"/>
    <w:rsid w:val="00960419"/>
    <w:rsid w:val="009623E9"/>
    <w:rsid w:val="00963EEB"/>
    <w:rsid w:val="009648BC"/>
    <w:rsid w:val="00964C2F"/>
    <w:rsid w:val="00965F88"/>
    <w:rsid w:val="00971A26"/>
    <w:rsid w:val="0098317F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61F1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103F"/>
    <w:rsid w:val="00A437E1"/>
    <w:rsid w:val="00A462FF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660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3B8C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2715"/>
    <w:rsid w:val="00AE4179"/>
    <w:rsid w:val="00AE4425"/>
    <w:rsid w:val="00AE482A"/>
    <w:rsid w:val="00AE4FBE"/>
    <w:rsid w:val="00AE650F"/>
    <w:rsid w:val="00AE6555"/>
    <w:rsid w:val="00AE7D16"/>
    <w:rsid w:val="00AF4CAA"/>
    <w:rsid w:val="00AF571A"/>
    <w:rsid w:val="00AF6046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0E0"/>
    <w:rsid w:val="00BE0C44"/>
    <w:rsid w:val="00BE13C5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80A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0300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48D5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466E"/>
    <w:rsid w:val="00D55290"/>
    <w:rsid w:val="00D57791"/>
    <w:rsid w:val="00D6046A"/>
    <w:rsid w:val="00D62870"/>
    <w:rsid w:val="00D655D9"/>
    <w:rsid w:val="00D65872"/>
    <w:rsid w:val="00D676F3"/>
    <w:rsid w:val="00D70A2B"/>
    <w:rsid w:val="00D70EF5"/>
    <w:rsid w:val="00D71024"/>
    <w:rsid w:val="00D71A25"/>
    <w:rsid w:val="00D71FCF"/>
    <w:rsid w:val="00D72A54"/>
    <w:rsid w:val="00D72CC1"/>
    <w:rsid w:val="00D76A44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30B"/>
    <w:rsid w:val="00E11420"/>
    <w:rsid w:val="00E132FB"/>
    <w:rsid w:val="00E15872"/>
    <w:rsid w:val="00E170B7"/>
    <w:rsid w:val="00E177DD"/>
    <w:rsid w:val="00E20900"/>
    <w:rsid w:val="00E20C7F"/>
    <w:rsid w:val="00E219BD"/>
    <w:rsid w:val="00E2396E"/>
    <w:rsid w:val="00E24728"/>
    <w:rsid w:val="00E276AC"/>
    <w:rsid w:val="00E34A35"/>
    <w:rsid w:val="00E37C2F"/>
    <w:rsid w:val="00E41C28"/>
    <w:rsid w:val="00E46308"/>
    <w:rsid w:val="00E47F94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87EC1"/>
    <w:rsid w:val="00E91FAE"/>
    <w:rsid w:val="00E96E3F"/>
    <w:rsid w:val="00EA270C"/>
    <w:rsid w:val="00EA27F7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0844"/>
    <w:rsid w:val="00F53596"/>
    <w:rsid w:val="00F55BA8"/>
    <w:rsid w:val="00F55DB1"/>
    <w:rsid w:val="00F56ACA"/>
    <w:rsid w:val="00F600FE"/>
    <w:rsid w:val="00F617C2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5C1"/>
    <w:rsid w:val="00FD27B6"/>
    <w:rsid w:val="00FD3689"/>
    <w:rsid w:val="00FD42A3"/>
    <w:rsid w:val="00FD7468"/>
    <w:rsid w:val="00FD7CE0"/>
    <w:rsid w:val="00FE0B3B"/>
    <w:rsid w:val="00FE1BE2"/>
    <w:rsid w:val="00FE730A"/>
    <w:rsid w:val="00FE7E9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5C2F1E"/>
  <w15:docId w15:val="{03F3CACB-DBFD-40DA-93F9-0AB9AEFC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 w:uiPriority="0"/>
    <w:lsdException w:name="No Spacing" w:uiPriority="0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466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99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99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qFormat/>
    <w:rsid w:val="006A748A"/>
  </w:style>
  <w:style w:type="paragraph" w:customStyle="1" w:styleId="ZTIR2TIRzmpodwtirtiret">
    <w:name w:val="Z_TIR/2TIR – zm. podw. tir. tiret"/>
    <w:basedOn w:val="TIRtiret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qFormat/>
    <w:rsid w:val="006A748A"/>
  </w:style>
  <w:style w:type="paragraph" w:customStyle="1" w:styleId="ZZ2TIRzmianazmpodwtir">
    <w:name w:val="ZZ/2TIR – zmiana zm. podw. tir."/>
    <w:basedOn w:val="ZZCZWSP2TIRzmianazmczciwsppodwtir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qFormat/>
    <w:rsid w:val="006A748A"/>
  </w:style>
  <w:style w:type="paragraph" w:customStyle="1" w:styleId="ZUSTzmustartykuempunktem">
    <w:name w:val="Z/UST(§) – zm. ust. (§) artykułem (punktem)"/>
    <w:basedOn w:val="ZARTzmartartykuempunktem"/>
    <w:qFormat/>
    <w:rsid w:val="006A748A"/>
  </w:style>
  <w:style w:type="paragraph" w:customStyle="1" w:styleId="ZZUSTzmianazmust">
    <w:name w:val="ZZ/UST(§) – zmiana zm. ust. (§)"/>
    <w:basedOn w:val="ZZARTzmianazmart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99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qFormat/>
    <w:rsid w:val="006A748A"/>
  </w:style>
  <w:style w:type="paragraph" w:customStyle="1" w:styleId="TEKSTZacznikido">
    <w:name w:val="TEKST&quot;Załącznik(i) do ...&quot;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qFormat/>
    <w:rsid w:val="006A748A"/>
  </w:style>
  <w:style w:type="paragraph" w:customStyle="1" w:styleId="Z2TIRPKTzmpktpodwjnymtiret">
    <w:name w:val="Z_2TIR/PKT – zm. pkt podwójnym tiret"/>
    <w:basedOn w:val="Z2TIRLITzmlitpodwjnymtiret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99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E1130B"/>
    <w:pPr>
      <w:widowControl/>
      <w:suppressAutoHyphens/>
      <w:autoSpaceDE/>
      <w:adjustRightInd/>
      <w:spacing w:after="160" w:line="256" w:lineRule="auto"/>
      <w:ind w:left="720"/>
      <w:textAlignment w:val="baseline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E1130B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E1130B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E113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gnbvgm4dqltqmfyc4nbyga2tiojtg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9CDF7A4-D7E9-4202-B52E-73394E246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22</Pages>
  <Words>6327</Words>
  <Characters>37962</Characters>
  <Application>Microsoft Office Word</Application>
  <DocSecurity>0</DocSecurity>
  <Lines>316</Lines>
  <Paragraphs>88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44201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Grażyna D. Grabowska</cp:lastModifiedBy>
  <cp:revision>2</cp:revision>
  <cp:lastPrinted>2012-04-23T06:39:00Z</cp:lastPrinted>
  <dcterms:created xsi:type="dcterms:W3CDTF">2020-02-24T11:11:00Z</dcterms:created>
  <dcterms:modified xsi:type="dcterms:W3CDTF">2020-02-24T11:11:00Z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