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6B9F" w:rsidRPr="00FF6B9F" w:rsidRDefault="00FF6B9F" w:rsidP="00685DBC">
      <w:pPr>
        <w:pStyle w:val="OZNPROJEKTUwskazaniedatylubwersjiprojektu"/>
      </w:pPr>
      <w:bookmarkStart w:id="0" w:name="_GoBack"/>
      <w:bookmarkEnd w:id="0"/>
      <w:r w:rsidRPr="00FF6B9F">
        <w:t>Projekt</w:t>
      </w:r>
    </w:p>
    <w:p w:rsidR="00FF6B9F" w:rsidRPr="00FF6B9F" w:rsidRDefault="00FF6B9F" w:rsidP="00685DBC">
      <w:pPr>
        <w:pStyle w:val="OZNRODZAKTUtznustawalubrozporzdzenieiorganwydajcy"/>
      </w:pPr>
      <w:r w:rsidRPr="00FF6B9F">
        <w:t>USTAWA</w:t>
      </w:r>
    </w:p>
    <w:p w:rsidR="00FF6B9F" w:rsidRPr="00FF6B9F" w:rsidRDefault="00FF6B9F" w:rsidP="00685DBC">
      <w:pPr>
        <w:pStyle w:val="DATAAKTUdatauchwalenialubwydaniaaktu"/>
      </w:pPr>
      <w:r w:rsidRPr="00FF6B9F">
        <w:t>z dnia</w:t>
      </w:r>
    </w:p>
    <w:p w:rsidR="00FF6B9F" w:rsidRPr="00FF6B9F" w:rsidRDefault="00FF6B9F" w:rsidP="00685DBC">
      <w:pPr>
        <w:pStyle w:val="TYTUAKTUprzedmiotregulacjiustawylubrozporzdzenia"/>
      </w:pPr>
      <w:r w:rsidRPr="00FF6B9F">
        <w:t xml:space="preserve">o zmianie ustawy o działalności pożytku publicznego i o wolontariacie </w:t>
      </w:r>
    </w:p>
    <w:p w:rsidR="00FF6B9F" w:rsidRPr="00FF6B9F" w:rsidRDefault="00FF6B9F" w:rsidP="00685DBC">
      <w:pPr>
        <w:pStyle w:val="ARTartustawynprozporzdzenia"/>
      </w:pPr>
      <w:r w:rsidRPr="00685DBC">
        <w:rPr>
          <w:rStyle w:val="Ppogrubienie"/>
        </w:rPr>
        <w:t>Art.</w:t>
      </w:r>
      <w:r w:rsidR="00292C14">
        <w:rPr>
          <w:rStyle w:val="Ppogrubienie"/>
        </w:rPr>
        <w:t> </w:t>
      </w:r>
      <w:r w:rsidRPr="00685DBC">
        <w:rPr>
          <w:rStyle w:val="Ppogrubienie"/>
        </w:rPr>
        <w:t>1.</w:t>
      </w:r>
      <w:r w:rsidR="00292C14">
        <w:t> </w:t>
      </w:r>
      <w:r w:rsidRPr="00FF6B9F">
        <w:t xml:space="preserve">W ustawie z dnia 24 kwietnia 2003 r. o działalności pożytku publicznego </w:t>
      </w:r>
      <w:r w:rsidR="00780842" w:rsidRPr="00FF6B9F">
        <w:t>i</w:t>
      </w:r>
      <w:r w:rsidR="00780842">
        <w:t> </w:t>
      </w:r>
      <w:r w:rsidR="00780842" w:rsidRPr="00FF6B9F">
        <w:t>o</w:t>
      </w:r>
      <w:r w:rsidR="00780842">
        <w:t> </w:t>
      </w:r>
      <w:r w:rsidRPr="00FF6B9F">
        <w:t>wolontariacie (Dz. U. z 2022 r. poz. 1327, 1265 i 1812) po</w:t>
      </w:r>
      <w:r w:rsidR="0057252F">
        <w:t xml:space="preserve"> </w:t>
      </w:r>
      <w:r w:rsidRPr="00FF6B9F">
        <w:t>art. 11b</w:t>
      </w:r>
      <w:r w:rsidR="0057252F">
        <w:t xml:space="preserve"> </w:t>
      </w:r>
      <w:r w:rsidRPr="00FF6B9F">
        <w:t xml:space="preserve">dodaje się art. 11ba </w:t>
      </w:r>
      <w:r w:rsidR="00780842" w:rsidRPr="00FF6B9F">
        <w:t>w</w:t>
      </w:r>
      <w:r w:rsidR="00780842">
        <w:t> </w:t>
      </w:r>
      <w:r w:rsidRPr="00FF6B9F">
        <w:t>brzmieniu:</w:t>
      </w:r>
    </w:p>
    <w:p w:rsidR="00FF6B9F" w:rsidRPr="00FF6B9F" w:rsidRDefault="00FF6B9F" w:rsidP="00685DBC">
      <w:pPr>
        <w:pStyle w:val="ZARTzmartartykuempunktem"/>
      </w:pPr>
      <w:r w:rsidRPr="00FF6B9F">
        <w:t xml:space="preserve">„Art. 11ba. 1. Prezes Rady Ministrów, minister właściwy do spraw zagranicznych lub minister właściwy do spraw kultury i ochrony dziedzictwa narodowego, jeżeli jest to niezbędne ze względu na ochronę istotnych interesów środowisk polskich za granicą lub dla realizacji strategicznych celów polityki polonijnej rządu, mogą zlecać z pominięciem otwartego konkursu ofert realizację zadań publicznych w zakresie, o którym mowa </w:t>
      </w:r>
      <w:r w:rsidR="00780842" w:rsidRPr="00FF6B9F">
        <w:t>w</w:t>
      </w:r>
      <w:r w:rsidR="00780842">
        <w:t> </w:t>
      </w:r>
      <w:r w:rsidRPr="00FF6B9F">
        <w:t>art. 4 ust. 1 pkt 28, fundacji utworzonej przez Skarb Państwa. Przepisy art. 47 oraz art. 151 ustawy z dnia 27 sierpnia 2009 r. o finansach publicznych stosuje się odpowiednio.</w:t>
      </w:r>
    </w:p>
    <w:p w:rsidR="00FF6B9F" w:rsidRPr="00FF6B9F" w:rsidRDefault="00FF6B9F" w:rsidP="00685DBC">
      <w:pPr>
        <w:pStyle w:val="ZUSTzmustartykuempunktem"/>
      </w:pPr>
      <w:r w:rsidRPr="00FF6B9F">
        <w:t>2. W przypadku gdy zadanie publiczne, o którym mowa w ust. 1, ma charakter inwestycyjny, łączna kwota środków przyznanych w kolejnych latach na dofinansowanie inwestycji, ze środków niepochodzących z budżetu Unii Europejskiej, nie może być wyższa niż 80% planowanej wartości kosztorysowej inwestycji.</w:t>
      </w:r>
    </w:p>
    <w:p w:rsidR="00FF6B9F" w:rsidRPr="00FF6B9F" w:rsidRDefault="00FF6B9F" w:rsidP="00685DBC">
      <w:pPr>
        <w:pStyle w:val="ZUSTzmustartykuempunktem"/>
      </w:pPr>
      <w:r w:rsidRPr="00FF6B9F">
        <w:t>3. Ograniczenia, o którym mowa w ust. 2, nie stosuje się w szczególnie uzasadnionych przypadkach, w tym w odniesieniu do inwestycji o istotnym znaczeniu dla środowisk polskich za granicą.”.</w:t>
      </w:r>
    </w:p>
    <w:p w:rsidR="00261A16" w:rsidRPr="00737F6A" w:rsidRDefault="00FF6B9F" w:rsidP="00685DBC">
      <w:pPr>
        <w:pStyle w:val="ARTartustawynprozporzdzenia"/>
      </w:pPr>
      <w:r w:rsidRPr="00685DBC">
        <w:rPr>
          <w:rStyle w:val="Ppogrubienie"/>
        </w:rPr>
        <w:t>Art.</w:t>
      </w:r>
      <w:r w:rsidR="00292C14">
        <w:rPr>
          <w:rStyle w:val="Ppogrubienie"/>
        </w:rPr>
        <w:t> </w:t>
      </w:r>
      <w:r w:rsidRPr="00685DBC">
        <w:rPr>
          <w:rStyle w:val="Ppogrubienie"/>
        </w:rPr>
        <w:t>2.</w:t>
      </w:r>
      <w:r w:rsidR="00292C14">
        <w:t> </w:t>
      </w:r>
      <w:r w:rsidRPr="00FF6B9F">
        <w:t>Ustawa wchodzi w życie po upływie 14 dni od dnia ogłoszenia.</w:t>
      </w:r>
    </w:p>
    <w:sectPr w:rsidR="00261A16" w:rsidRPr="00737F6A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3850" w:rsidRDefault="00253850">
      <w:r>
        <w:separator/>
      </w:r>
    </w:p>
  </w:endnote>
  <w:endnote w:type="continuationSeparator" w:id="0">
    <w:p w:rsidR="00253850" w:rsidRDefault="002538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3850" w:rsidRDefault="00253850">
      <w:r>
        <w:separator/>
      </w:r>
    </w:p>
  </w:footnote>
  <w:footnote w:type="continuationSeparator" w:id="0">
    <w:p w:rsidR="00253850" w:rsidRDefault="002538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6B9F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52D"/>
    <w:rsid w:val="000B5B2D"/>
    <w:rsid w:val="000B5DCE"/>
    <w:rsid w:val="000C05BA"/>
    <w:rsid w:val="000C0E8F"/>
    <w:rsid w:val="000C4BC4"/>
    <w:rsid w:val="000C76EB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2515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3850"/>
    <w:rsid w:val="002555D4"/>
    <w:rsid w:val="00261A16"/>
    <w:rsid w:val="00263522"/>
    <w:rsid w:val="00264EC6"/>
    <w:rsid w:val="00271013"/>
    <w:rsid w:val="00273FE4"/>
    <w:rsid w:val="002765B4"/>
    <w:rsid w:val="00276A94"/>
    <w:rsid w:val="00292C1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252F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5DBC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6F6F29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084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9E5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B70DB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CF7545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  <w:rsid w:val="00FF6B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7CEA785-D5F5-4333-B0F5-11E88F3E4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rybkow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D22FFCF-CE19-4BB1-8F2F-AC0E4B9FE8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1</TotalTime>
  <Pages>1</Pages>
  <Words>205</Words>
  <Characters>1235</Characters>
  <Application>Microsoft Office Word</Application>
  <DocSecurity>0</DocSecurity>
  <Lines>10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Ćwiek Katarzyna</dc:creator>
  <cp:lastModifiedBy>Rybkowska Bożena</cp:lastModifiedBy>
  <cp:revision>3</cp:revision>
  <cp:lastPrinted>2012-04-23T06:39:00Z</cp:lastPrinted>
  <dcterms:created xsi:type="dcterms:W3CDTF">2022-09-28T05:57:00Z</dcterms:created>
  <dcterms:modified xsi:type="dcterms:W3CDTF">2022-09-28T09:23:00Z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