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78F" w:rsidRPr="00C964D8" w:rsidRDefault="002C578F" w:rsidP="00572843">
      <w:pPr>
        <w:spacing w:before="120" w:after="120"/>
        <w:jc w:val="center"/>
        <w:rPr>
          <w:rFonts w:ascii="Times New Roman" w:hAnsi="Times New Roman" w:cs="Times New Roman"/>
          <w:bCs/>
          <w:smallCaps/>
          <w:color w:val="000000" w:themeColor="text1"/>
          <w:sz w:val="24"/>
          <w:szCs w:val="24"/>
        </w:rPr>
      </w:pPr>
      <w:bookmarkStart w:id="0" w:name="_GoBack"/>
      <w:bookmarkEnd w:id="0"/>
      <w:r w:rsidRPr="00C964D8">
        <w:rPr>
          <w:rFonts w:ascii="Times New Roman" w:hAnsi="Times New Roman" w:cs="Times New Roman"/>
          <w:bCs/>
          <w:color w:val="000000" w:themeColor="text1"/>
          <w:sz w:val="24"/>
          <w:szCs w:val="24"/>
        </w:rPr>
        <w:t>UZASADNIENIE</w:t>
      </w:r>
    </w:p>
    <w:p w:rsidR="001909DA" w:rsidRPr="00B748D8" w:rsidRDefault="002C578F" w:rsidP="00082BE3">
      <w:pPr>
        <w:spacing w:before="600" w:after="120"/>
        <w:jc w:val="both"/>
        <w:rPr>
          <w:rFonts w:ascii="Times New Roman" w:hAnsi="Times New Roman" w:cs="Times New Roman"/>
          <w:color w:val="000000" w:themeColor="text1"/>
          <w:sz w:val="24"/>
          <w:szCs w:val="24"/>
        </w:rPr>
      </w:pPr>
      <w:r w:rsidRPr="00B748D8">
        <w:rPr>
          <w:rFonts w:ascii="Times New Roman" w:hAnsi="Times New Roman" w:cs="Times New Roman"/>
          <w:b/>
          <w:bCs/>
          <w:color w:val="000000" w:themeColor="text1"/>
          <w:sz w:val="24"/>
          <w:szCs w:val="24"/>
        </w:rPr>
        <w:t>I. Potrzeba i cel uchwalenia projektowanej regulacji</w:t>
      </w:r>
    </w:p>
    <w:p w:rsidR="001909DA" w:rsidRPr="00B748D8" w:rsidRDefault="001909DA">
      <w:pPr>
        <w:pStyle w:val="ZPKTzmpktartykuempunktem"/>
        <w:spacing w:before="120" w:after="120" w:line="276" w:lineRule="auto"/>
        <w:ind w:left="0" w:firstLine="0"/>
        <w:rPr>
          <w:rFonts w:ascii="Times New Roman" w:hAnsi="Times New Roman" w:cs="Times New Roman"/>
          <w:color w:val="000000" w:themeColor="text1"/>
          <w:szCs w:val="24"/>
        </w:rPr>
      </w:pPr>
      <w:r w:rsidRPr="00B748D8">
        <w:rPr>
          <w:rFonts w:ascii="Times New Roman" w:hAnsi="Times New Roman" w:cs="Times New Roman"/>
          <w:color w:val="000000" w:themeColor="text1"/>
          <w:szCs w:val="24"/>
        </w:rPr>
        <w:t>Edukacja finansowa dostarcza wiedzę na temat finansów oraz kształtuje umiejętności związane z zarządzaniem finansami osobistymi i funkcjonowaniem na rynku finansowym. Dzięki edukacji finansowej moż</w:t>
      </w:r>
      <w:r w:rsidR="00587F81" w:rsidRPr="00B748D8">
        <w:rPr>
          <w:rFonts w:ascii="Times New Roman" w:hAnsi="Times New Roman" w:cs="Times New Roman"/>
          <w:color w:val="000000" w:themeColor="text1"/>
          <w:szCs w:val="24"/>
        </w:rPr>
        <w:t>na</w:t>
      </w:r>
      <w:r w:rsidRPr="00B748D8">
        <w:rPr>
          <w:rFonts w:ascii="Times New Roman" w:hAnsi="Times New Roman" w:cs="Times New Roman"/>
          <w:color w:val="000000" w:themeColor="text1"/>
          <w:szCs w:val="24"/>
        </w:rPr>
        <w:t xml:space="preserve"> stać się świadomym konsumentem lub przedsiębiorcą, który podejm</w:t>
      </w:r>
      <w:r w:rsidR="00587F81" w:rsidRPr="00B748D8">
        <w:rPr>
          <w:rFonts w:ascii="Times New Roman" w:hAnsi="Times New Roman" w:cs="Times New Roman"/>
          <w:color w:val="000000" w:themeColor="text1"/>
          <w:szCs w:val="24"/>
        </w:rPr>
        <w:t>uje</w:t>
      </w:r>
      <w:r w:rsidRPr="00B748D8">
        <w:rPr>
          <w:rFonts w:ascii="Times New Roman" w:hAnsi="Times New Roman" w:cs="Times New Roman"/>
          <w:color w:val="000000" w:themeColor="text1"/>
          <w:szCs w:val="24"/>
        </w:rPr>
        <w:t xml:space="preserve"> racjonalne i odpowiedzialne decyzje finansowe rozumie</w:t>
      </w:r>
      <w:r w:rsidR="00C55A6D" w:rsidRPr="00B748D8">
        <w:rPr>
          <w:rFonts w:ascii="Times New Roman" w:hAnsi="Times New Roman" w:cs="Times New Roman"/>
          <w:color w:val="000000" w:themeColor="text1"/>
          <w:szCs w:val="24"/>
        </w:rPr>
        <w:t>jąc</w:t>
      </w:r>
      <w:r w:rsidR="005C52CE">
        <w:rPr>
          <w:rFonts w:ascii="Times New Roman" w:hAnsi="Times New Roman" w:cs="Times New Roman"/>
          <w:color w:val="000000" w:themeColor="text1"/>
          <w:szCs w:val="24"/>
        </w:rPr>
        <w:t xml:space="preserve"> ich konsekwencje.</w:t>
      </w:r>
    </w:p>
    <w:p w:rsidR="00F76D85" w:rsidRDefault="00EA19EF">
      <w:pPr>
        <w:pStyle w:val="ZPKTzmpktartykuempunktem"/>
        <w:spacing w:before="120" w:after="120" w:line="276" w:lineRule="auto"/>
        <w:ind w:left="0" w:firstLine="0"/>
        <w:rPr>
          <w:rFonts w:ascii="Times New Roman" w:hAnsi="Times New Roman" w:cs="Times New Roman"/>
          <w:szCs w:val="24"/>
        </w:rPr>
      </w:pPr>
      <w:r w:rsidRPr="00B748D8">
        <w:rPr>
          <w:rFonts w:ascii="Times New Roman" w:hAnsi="Times New Roman" w:cs="Times New Roman"/>
          <w:color w:val="000000" w:themeColor="text1"/>
          <w:szCs w:val="24"/>
        </w:rPr>
        <w:t xml:space="preserve">W ciągu ostatnich lat instytucje odpowiedzialne za ochronę interesów konsumentów </w:t>
      </w:r>
      <w:r w:rsidRPr="00B748D8">
        <w:rPr>
          <w:rFonts w:ascii="Times New Roman" w:hAnsi="Times New Roman" w:cs="Times New Roman"/>
          <w:color w:val="000000" w:themeColor="text1"/>
          <w:szCs w:val="24"/>
        </w:rPr>
        <w:br/>
        <w:t xml:space="preserve">w państwach członkowskich Unii Europejskiej obserwują wpływ skarg, związanych </w:t>
      </w:r>
      <w:r w:rsidRPr="00B748D8">
        <w:rPr>
          <w:rFonts w:ascii="Times New Roman" w:hAnsi="Times New Roman" w:cs="Times New Roman"/>
          <w:color w:val="000000" w:themeColor="text1"/>
          <w:szCs w:val="24"/>
        </w:rPr>
        <w:br/>
        <w:t>z naruszeniami praw konsumentów, stanowiący istotną część ogólnej liczby zawiadomień i</w:t>
      </w:r>
      <w:r w:rsidR="00EF3DA1" w:rsidRPr="00B748D8">
        <w:rPr>
          <w:rFonts w:ascii="Times New Roman" w:hAnsi="Times New Roman" w:cs="Times New Roman"/>
          <w:color w:val="000000" w:themeColor="text1"/>
          <w:szCs w:val="24"/>
        </w:rPr>
        <w:t> </w:t>
      </w:r>
      <w:r w:rsidRPr="00B748D8">
        <w:rPr>
          <w:rFonts w:ascii="Times New Roman" w:hAnsi="Times New Roman" w:cs="Times New Roman"/>
          <w:color w:val="000000" w:themeColor="text1"/>
          <w:szCs w:val="24"/>
        </w:rPr>
        <w:t>sygnałów, wpływających rocznie do tego typu organów.</w:t>
      </w:r>
      <w:r w:rsidR="004D232D" w:rsidRPr="00B748D8">
        <w:rPr>
          <w:rFonts w:ascii="Times New Roman" w:hAnsi="Times New Roman" w:cs="Times New Roman"/>
          <w:color w:val="000000" w:themeColor="text1"/>
          <w:szCs w:val="24"/>
        </w:rPr>
        <w:t xml:space="preserve"> Dlatego też</w:t>
      </w:r>
      <w:r w:rsidR="0050515D" w:rsidRPr="00B748D8">
        <w:rPr>
          <w:rFonts w:ascii="Times New Roman" w:hAnsi="Times New Roman" w:cs="Times New Roman"/>
          <w:color w:val="000000" w:themeColor="text1"/>
          <w:szCs w:val="24"/>
        </w:rPr>
        <w:t xml:space="preserve"> konieczn</w:t>
      </w:r>
      <w:r w:rsidR="00C55A6D" w:rsidRPr="00B748D8">
        <w:rPr>
          <w:rFonts w:ascii="Times New Roman" w:hAnsi="Times New Roman" w:cs="Times New Roman"/>
          <w:color w:val="000000" w:themeColor="text1"/>
          <w:szCs w:val="24"/>
        </w:rPr>
        <w:t>a</w:t>
      </w:r>
      <w:r w:rsidR="0050515D" w:rsidRPr="00B748D8">
        <w:rPr>
          <w:rFonts w:ascii="Times New Roman" w:hAnsi="Times New Roman" w:cs="Times New Roman"/>
          <w:color w:val="000000" w:themeColor="text1"/>
          <w:szCs w:val="24"/>
        </w:rPr>
        <w:t xml:space="preserve"> jest zmiana pr</w:t>
      </w:r>
      <w:r w:rsidR="00DA6414" w:rsidRPr="00B748D8">
        <w:rPr>
          <w:rFonts w:ascii="Times New Roman" w:hAnsi="Times New Roman" w:cs="Times New Roman"/>
          <w:color w:val="000000" w:themeColor="text1"/>
          <w:szCs w:val="24"/>
        </w:rPr>
        <w:t>z</w:t>
      </w:r>
      <w:r w:rsidR="0050515D" w:rsidRPr="00B748D8">
        <w:rPr>
          <w:rFonts w:ascii="Times New Roman" w:hAnsi="Times New Roman" w:cs="Times New Roman"/>
          <w:color w:val="000000" w:themeColor="text1"/>
          <w:szCs w:val="24"/>
        </w:rPr>
        <w:t>episów</w:t>
      </w:r>
      <w:r w:rsidR="00C51C66" w:rsidRPr="00B748D8">
        <w:rPr>
          <w:rFonts w:ascii="Times New Roman" w:hAnsi="Times New Roman" w:cs="Times New Roman"/>
          <w:color w:val="000000" w:themeColor="text1"/>
          <w:szCs w:val="24"/>
        </w:rPr>
        <w:t xml:space="preserve"> </w:t>
      </w:r>
      <w:r w:rsidR="00BE6BA2" w:rsidRPr="00B748D8">
        <w:rPr>
          <w:rFonts w:ascii="Times New Roman" w:hAnsi="Times New Roman" w:cs="Times New Roman"/>
          <w:color w:val="000000" w:themeColor="text1"/>
          <w:szCs w:val="24"/>
        </w:rPr>
        <w:t>ustawy z dnia 5 sierpnia 2015 r. o rozpatrywaniu reklamacji przez podmioty rynku finansowego i o Rzeczniku Finansowym (Dz. U. z 20</w:t>
      </w:r>
      <w:r w:rsidR="00A34D84" w:rsidRPr="00B748D8">
        <w:rPr>
          <w:rFonts w:ascii="Times New Roman" w:hAnsi="Times New Roman" w:cs="Times New Roman"/>
          <w:color w:val="000000" w:themeColor="text1"/>
          <w:szCs w:val="24"/>
        </w:rPr>
        <w:t>22</w:t>
      </w:r>
      <w:r w:rsidR="00BE6BA2" w:rsidRPr="00B748D8">
        <w:rPr>
          <w:rFonts w:ascii="Times New Roman" w:hAnsi="Times New Roman" w:cs="Times New Roman"/>
          <w:color w:val="000000" w:themeColor="text1"/>
          <w:szCs w:val="24"/>
        </w:rPr>
        <w:t xml:space="preserve"> r. poz. </w:t>
      </w:r>
      <w:r w:rsidR="00A34D84" w:rsidRPr="00B748D8">
        <w:rPr>
          <w:rFonts w:ascii="Times New Roman" w:hAnsi="Times New Roman" w:cs="Times New Roman"/>
          <w:color w:val="000000" w:themeColor="text1"/>
          <w:szCs w:val="24"/>
        </w:rPr>
        <w:t>187</w:t>
      </w:r>
      <w:r w:rsidR="00365152" w:rsidRPr="00B748D8">
        <w:rPr>
          <w:rFonts w:ascii="Times New Roman" w:hAnsi="Times New Roman" w:cs="Times New Roman"/>
          <w:color w:val="000000" w:themeColor="text1"/>
          <w:szCs w:val="24"/>
        </w:rPr>
        <w:t>,</w:t>
      </w:r>
      <w:r w:rsidR="00E0586C" w:rsidRPr="00B748D8">
        <w:rPr>
          <w:rFonts w:ascii="Times New Roman" w:hAnsi="Times New Roman" w:cs="Times New Roman"/>
          <w:color w:val="000000" w:themeColor="text1"/>
          <w:szCs w:val="24"/>
        </w:rPr>
        <w:t xml:space="preserve"> </w:t>
      </w:r>
      <w:r w:rsidR="00E65441" w:rsidRPr="00B748D8">
        <w:rPr>
          <w:rFonts w:ascii="Times New Roman" w:hAnsi="Times New Roman" w:cs="Times New Roman"/>
          <w:color w:val="000000" w:themeColor="text1"/>
          <w:szCs w:val="24"/>
        </w:rPr>
        <w:t xml:space="preserve">z późn. zm.), </w:t>
      </w:r>
      <w:r w:rsidR="00E0586C" w:rsidRPr="00B748D8">
        <w:rPr>
          <w:rFonts w:ascii="Times New Roman" w:hAnsi="Times New Roman" w:cs="Times New Roman"/>
          <w:color w:val="000000" w:themeColor="text1"/>
          <w:szCs w:val="24"/>
        </w:rPr>
        <w:t>dalej</w:t>
      </w:r>
      <w:r w:rsidR="00E20B56" w:rsidRPr="00B748D8">
        <w:rPr>
          <w:rFonts w:ascii="Times New Roman" w:hAnsi="Times New Roman" w:cs="Times New Roman"/>
          <w:color w:val="000000" w:themeColor="text1"/>
          <w:szCs w:val="24"/>
        </w:rPr>
        <w:t>:</w:t>
      </w:r>
      <w:r w:rsidR="00E0586C" w:rsidRPr="00B748D8">
        <w:rPr>
          <w:rFonts w:ascii="Times New Roman" w:hAnsi="Times New Roman" w:cs="Times New Roman"/>
          <w:color w:val="000000" w:themeColor="text1"/>
          <w:szCs w:val="24"/>
        </w:rPr>
        <w:t xml:space="preserve"> „ustawa”</w:t>
      </w:r>
      <w:r w:rsidR="00E65441" w:rsidRPr="00B748D8">
        <w:rPr>
          <w:rFonts w:ascii="Times New Roman" w:hAnsi="Times New Roman" w:cs="Times New Roman"/>
          <w:color w:val="000000" w:themeColor="text1"/>
          <w:szCs w:val="24"/>
        </w:rPr>
        <w:t>,</w:t>
      </w:r>
      <w:r w:rsidR="00BE6BA2" w:rsidRPr="00B748D8">
        <w:rPr>
          <w:rFonts w:ascii="Times New Roman" w:hAnsi="Times New Roman" w:cs="Times New Roman"/>
          <w:color w:val="000000" w:themeColor="text1"/>
          <w:szCs w:val="24"/>
        </w:rPr>
        <w:t xml:space="preserve"> </w:t>
      </w:r>
      <w:r w:rsidR="00C51C66" w:rsidRPr="00B748D8">
        <w:rPr>
          <w:rFonts w:ascii="Times New Roman" w:hAnsi="Times New Roman" w:cs="Times New Roman"/>
          <w:color w:val="000000" w:themeColor="text1"/>
          <w:szCs w:val="24"/>
        </w:rPr>
        <w:t xml:space="preserve">w zakresie inicjowania </w:t>
      </w:r>
      <w:r w:rsidR="00C55A6D" w:rsidRPr="00B748D8">
        <w:rPr>
          <w:rFonts w:ascii="Times New Roman" w:hAnsi="Times New Roman" w:cs="Times New Roman"/>
          <w:color w:val="000000" w:themeColor="text1"/>
          <w:szCs w:val="24"/>
        </w:rPr>
        <w:t>oraz</w:t>
      </w:r>
      <w:r w:rsidR="00C51C66" w:rsidRPr="00B748D8">
        <w:rPr>
          <w:rFonts w:ascii="Times New Roman" w:hAnsi="Times New Roman" w:cs="Times New Roman"/>
          <w:color w:val="000000" w:themeColor="text1"/>
          <w:szCs w:val="24"/>
        </w:rPr>
        <w:t xml:space="preserve"> organizowania działalności edukacyjnej i informacyjnej w dziedzinie ochrony interesów klientów podmiotów rynku finansowego</w:t>
      </w:r>
      <w:r w:rsidR="0050515D" w:rsidRPr="00B748D8">
        <w:rPr>
          <w:rFonts w:ascii="Times New Roman" w:hAnsi="Times New Roman" w:cs="Times New Roman"/>
          <w:color w:val="000000" w:themeColor="text1"/>
          <w:szCs w:val="24"/>
        </w:rPr>
        <w:t>.</w:t>
      </w:r>
      <w:r w:rsidR="001909DA" w:rsidRPr="00B748D8">
        <w:rPr>
          <w:rFonts w:ascii="Times New Roman" w:hAnsi="Times New Roman" w:cs="Times New Roman"/>
          <w:color w:val="000000" w:themeColor="text1"/>
          <w:szCs w:val="24"/>
        </w:rPr>
        <w:t xml:space="preserve"> </w:t>
      </w:r>
      <w:r w:rsidR="00BE6BA2" w:rsidRPr="00B748D8">
        <w:rPr>
          <w:rFonts w:ascii="Times New Roman" w:hAnsi="Times New Roman" w:cs="Times New Roman"/>
          <w:color w:val="000000" w:themeColor="text1"/>
          <w:szCs w:val="24"/>
        </w:rPr>
        <w:t>Obecnie zadan</w:t>
      </w:r>
      <w:r w:rsidR="00EF3DA1" w:rsidRPr="00B748D8">
        <w:rPr>
          <w:rFonts w:ascii="Times New Roman" w:hAnsi="Times New Roman" w:cs="Times New Roman"/>
          <w:color w:val="000000" w:themeColor="text1"/>
          <w:szCs w:val="24"/>
        </w:rPr>
        <w:t>ia w</w:t>
      </w:r>
      <w:r w:rsidR="00B46465">
        <w:rPr>
          <w:rFonts w:ascii="Times New Roman" w:hAnsi="Times New Roman" w:cs="Times New Roman"/>
          <w:color w:val="000000" w:themeColor="text1"/>
          <w:szCs w:val="24"/>
        </w:rPr>
        <w:t> </w:t>
      </w:r>
      <w:r w:rsidR="00EF3DA1" w:rsidRPr="00B748D8">
        <w:rPr>
          <w:rFonts w:ascii="Times New Roman" w:hAnsi="Times New Roman" w:cs="Times New Roman"/>
          <w:color w:val="000000" w:themeColor="text1"/>
          <w:szCs w:val="24"/>
        </w:rPr>
        <w:t>ww. zakresie realizowane są</w:t>
      </w:r>
      <w:r w:rsidR="00BE6BA2" w:rsidRPr="00B748D8">
        <w:rPr>
          <w:rFonts w:ascii="Times New Roman" w:hAnsi="Times New Roman" w:cs="Times New Roman"/>
          <w:color w:val="000000" w:themeColor="text1"/>
          <w:szCs w:val="24"/>
        </w:rPr>
        <w:t xml:space="preserve"> przez Rzecznika Finansowego, który</w:t>
      </w:r>
      <w:r w:rsidR="00BE6BA2" w:rsidRPr="00B748D8">
        <w:rPr>
          <w:rFonts w:ascii="Times New Roman" w:hAnsi="Times New Roman" w:cs="Times New Roman"/>
          <w:szCs w:val="24"/>
        </w:rPr>
        <w:t xml:space="preserve"> dysponuje ś</w:t>
      </w:r>
      <w:r w:rsidR="00BE6BA2" w:rsidRPr="00B748D8">
        <w:rPr>
          <w:rFonts w:ascii="Times New Roman" w:hAnsi="Times New Roman" w:cs="Times New Roman"/>
          <w:color w:val="000000" w:themeColor="text1"/>
          <w:szCs w:val="24"/>
        </w:rPr>
        <w:t>rodkami Funduszu Edukacji Finansowej, na wniosek Rady Edukacji Finansowej.</w:t>
      </w:r>
      <w:r w:rsidR="00917CA7" w:rsidRPr="00B748D8">
        <w:rPr>
          <w:rFonts w:ascii="Times New Roman" w:hAnsi="Times New Roman" w:cs="Times New Roman"/>
          <w:bCs w:val="0"/>
          <w:color w:val="000000" w:themeColor="text1"/>
          <w:szCs w:val="24"/>
        </w:rPr>
        <w:t xml:space="preserve"> Z uwagi na wątpliwości co do możliwości dysponowania przez Rzecznika środkami tego funduszu zasadne jest przeniesienie realizacji tych zadań do ministra właściwego do spraw instytucji finansowych.</w:t>
      </w:r>
      <w:r w:rsidR="00BE6BA2" w:rsidRPr="00B748D8">
        <w:rPr>
          <w:rFonts w:ascii="Times New Roman" w:hAnsi="Times New Roman" w:cs="Times New Roman"/>
          <w:color w:val="000000" w:themeColor="text1"/>
          <w:szCs w:val="24"/>
        </w:rPr>
        <w:t xml:space="preserve"> Rozwiązanie to </w:t>
      </w:r>
      <w:r w:rsidR="0050515D" w:rsidRPr="00B748D8">
        <w:rPr>
          <w:rFonts w:ascii="Times New Roman" w:hAnsi="Times New Roman" w:cs="Times New Roman"/>
          <w:bCs w:val="0"/>
          <w:color w:val="000000" w:themeColor="text1"/>
          <w:szCs w:val="24"/>
        </w:rPr>
        <w:t xml:space="preserve">pozwoli na </w:t>
      </w:r>
      <w:r w:rsidR="00545A23" w:rsidRPr="00B748D8">
        <w:rPr>
          <w:rFonts w:ascii="Times New Roman" w:hAnsi="Times New Roman" w:cs="Times New Roman"/>
          <w:bCs w:val="0"/>
          <w:color w:val="000000" w:themeColor="text1"/>
          <w:szCs w:val="24"/>
        </w:rPr>
        <w:t xml:space="preserve">efektywne wykorzystanie </w:t>
      </w:r>
      <w:r w:rsidR="0050515D" w:rsidRPr="00B748D8">
        <w:rPr>
          <w:rFonts w:ascii="Times New Roman" w:hAnsi="Times New Roman" w:cs="Times New Roman"/>
          <w:bCs w:val="0"/>
          <w:color w:val="000000" w:themeColor="text1"/>
          <w:szCs w:val="24"/>
        </w:rPr>
        <w:t>środków nowoutworzonego Funduszu Edukacji Finansowej</w:t>
      </w:r>
      <w:r w:rsidR="00545A23" w:rsidRPr="00B748D8">
        <w:rPr>
          <w:rFonts w:ascii="Times New Roman" w:hAnsi="Times New Roman" w:cs="Times New Roman"/>
          <w:bCs w:val="0"/>
          <w:color w:val="000000" w:themeColor="text1"/>
          <w:szCs w:val="24"/>
        </w:rPr>
        <w:t xml:space="preserve"> na działania</w:t>
      </w:r>
      <w:r w:rsidR="0050515D" w:rsidRPr="00B748D8">
        <w:rPr>
          <w:rFonts w:ascii="Times New Roman" w:hAnsi="Times New Roman" w:cs="Times New Roman"/>
          <w:bCs w:val="0"/>
          <w:color w:val="000000" w:themeColor="text1"/>
          <w:szCs w:val="24"/>
        </w:rPr>
        <w:t xml:space="preserve">, </w:t>
      </w:r>
      <w:r w:rsidR="00545A23" w:rsidRPr="00B748D8">
        <w:rPr>
          <w:rFonts w:ascii="Times New Roman" w:hAnsi="Times New Roman" w:cs="Times New Roman"/>
          <w:bCs w:val="0"/>
          <w:color w:val="000000" w:themeColor="text1"/>
          <w:szCs w:val="24"/>
        </w:rPr>
        <w:t xml:space="preserve">które </w:t>
      </w:r>
      <w:r w:rsidR="0050515D" w:rsidRPr="00B748D8">
        <w:rPr>
          <w:rFonts w:ascii="Times New Roman" w:hAnsi="Times New Roman" w:cs="Times New Roman"/>
          <w:bCs w:val="0"/>
          <w:color w:val="000000" w:themeColor="text1"/>
          <w:szCs w:val="24"/>
        </w:rPr>
        <w:t>przyczyni</w:t>
      </w:r>
      <w:r w:rsidR="00545A23" w:rsidRPr="00B748D8">
        <w:rPr>
          <w:rFonts w:ascii="Times New Roman" w:hAnsi="Times New Roman" w:cs="Times New Roman"/>
          <w:bCs w:val="0"/>
          <w:color w:val="000000" w:themeColor="text1"/>
          <w:szCs w:val="24"/>
        </w:rPr>
        <w:t>ą</w:t>
      </w:r>
      <w:r w:rsidR="0050515D" w:rsidRPr="00B748D8">
        <w:rPr>
          <w:rFonts w:ascii="Times New Roman" w:hAnsi="Times New Roman" w:cs="Times New Roman"/>
          <w:bCs w:val="0"/>
          <w:color w:val="000000" w:themeColor="text1"/>
          <w:szCs w:val="24"/>
        </w:rPr>
        <w:t xml:space="preserve"> się do zwiększenia </w:t>
      </w:r>
      <w:r w:rsidR="00545A23" w:rsidRPr="00B748D8">
        <w:rPr>
          <w:rFonts w:ascii="Times New Roman" w:hAnsi="Times New Roman" w:cs="Times New Roman"/>
          <w:szCs w:val="24"/>
        </w:rPr>
        <w:t xml:space="preserve">kompetencji finansowych </w:t>
      </w:r>
      <w:r w:rsidR="0050515D" w:rsidRPr="00B748D8">
        <w:rPr>
          <w:rFonts w:ascii="Times New Roman" w:hAnsi="Times New Roman" w:cs="Times New Roman"/>
          <w:szCs w:val="24"/>
        </w:rPr>
        <w:t>społeczeństwa</w:t>
      </w:r>
      <w:r w:rsidR="00545A23" w:rsidRPr="00B748D8">
        <w:rPr>
          <w:rFonts w:ascii="Times New Roman" w:hAnsi="Times New Roman" w:cs="Times New Roman"/>
          <w:szCs w:val="24"/>
        </w:rPr>
        <w:t>.</w:t>
      </w:r>
      <w:r w:rsidR="0050515D" w:rsidRPr="00B748D8">
        <w:rPr>
          <w:rFonts w:ascii="Times New Roman" w:hAnsi="Times New Roman" w:cs="Times New Roman"/>
          <w:szCs w:val="24"/>
        </w:rPr>
        <w:t xml:space="preserve"> </w:t>
      </w:r>
    </w:p>
    <w:p w:rsidR="008D2FD1" w:rsidRPr="00B46465" w:rsidRDefault="008D2FD1" w:rsidP="00B46465">
      <w:pPr>
        <w:pStyle w:val="PKTpunkt"/>
        <w:spacing w:line="276" w:lineRule="auto"/>
        <w:ind w:left="0" w:firstLine="0"/>
        <w:rPr>
          <w:rFonts w:ascii="Times New Roman" w:hAnsi="Times New Roman" w:cs="Times New Roman"/>
        </w:rPr>
      </w:pPr>
      <w:r w:rsidRPr="00B46465">
        <w:rPr>
          <w:rFonts w:ascii="Times New Roman" w:hAnsi="Times New Roman" w:cs="Times New Roman"/>
          <w:szCs w:val="24"/>
        </w:rPr>
        <w:t>Mając na względzie, ż</w:t>
      </w:r>
      <w:r w:rsidR="00B46465">
        <w:rPr>
          <w:rFonts w:ascii="Times New Roman" w:hAnsi="Times New Roman" w:cs="Times New Roman"/>
          <w:szCs w:val="24"/>
        </w:rPr>
        <w:t xml:space="preserve">e zostanie utworzony </w:t>
      </w:r>
      <w:r w:rsidRPr="00B46465">
        <w:rPr>
          <w:rFonts w:ascii="Times New Roman" w:hAnsi="Times New Roman" w:cs="Times New Roman"/>
          <w:szCs w:val="24"/>
        </w:rPr>
        <w:t>F</w:t>
      </w:r>
      <w:r w:rsidR="00B46465">
        <w:rPr>
          <w:rFonts w:ascii="Times New Roman" w:hAnsi="Times New Roman" w:cs="Times New Roman"/>
          <w:szCs w:val="24"/>
        </w:rPr>
        <w:t>undusz</w:t>
      </w:r>
      <w:r w:rsidRPr="00B46465">
        <w:rPr>
          <w:rFonts w:ascii="Times New Roman" w:hAnsi="Times New Roman" w:cs="Times New Roman"/>
          <w:szCs w:val="24"/>
        </w:rPr>
        <w:t xml:space="preserve"> Edukacji Finansowej </w:t>
      </w:r>
      <w:r w:rsidR="00B46465">
        <w:rPr>
          <w:rFonts w:ascii="Times New Roman" w:hAnsi="Times New Roman" w:cs="Times New Roman"/>
          <w:szCs w:val="24"/>
        </w:rPr>
        <w:t xml:space="preserve">będący funduszem celowym, którego dysponentem </w:t>
      </w:r>
      <w:r w:rsidRPr="00B46465">
        <w:rPr>
          <w:rFonts w:ascii="Times New Roman" w:hAnsi="Times New Roman" w:cs="Times New Roman"/>
          <w:szCs w:val="24"/>
        </w:rPr>
        <w:t>zostanie minister właściwy do spraw instytucji finansowych</w:t>
      </w:r>
      <w:r w:rsidR="00B46465">
        <w:rPr>
          <w:rFonts w:ascii="Times New Roman" w:hAnsi="Times New Roman" w:cs="Times New Roman"/>
          <w:szCs w:val="24"/>
        </w:rPr>
        <w:t>,</w:t>
      </w:r>
      <w:r w:rsidRPr="00B46465">
        <w:rPr>
          <w:rFonts w:ascii="Times New Roman" w:hAnsi="Times New Roman" w:cs="Times New Roman"/>
          <w:szCs w:val="24"/>
        </w:rPr>
        <w:t xml:space="preserve"> proponuje się</w:t>
      </w:r>
      <w:r w:rsidR="00B46465" w:rsidRPr="00B46465">
        <w:rPr>
          <w:rFonts w:ascii="Times New Roman" w:hAnsi="Times New Roman" w:cs="Times New Roman"/>
          <w:szCs w:val="24"/>
        </w:rPr>
        <w:t xml:space="preserve"> zmianę</w:t>
      </w:r>
      <w:r w:rsidRPr="00B46465">
        <w:rPr>
          <w:rFonts w:ascii="Times New Roman" w:hAnsi="Times New Roman" w:cs="Times New Roman"/>
          <w:szCs w:val="24"/>
        </w:rPr>
        <w:t xml:space="preserve"> </w:t>
      </w:r>
      <w:r w:rsidR="00B46465" w:rsidRPr="00B46465">
        <w:rPr>
          <w:rFonts w:ascii="Times New Roman" w:hAnsi="Times New Roman" w:cs="Times New Roman"/>
        </w:rPr>
        <w:t>w tytule ustawy poprzez ogólne określenie przedmiotu ustawy „o</w:t>
      </w:r>
      <w:r w:rsidR="00B46465">
        <w:rPr>
          <w:rFonts w:ascii="Times New Roman" w:hAnsi="Times New Roman" w:cs="Times New Roman"/>
        </w:rPr>
        <w:t> </w:t>
      </w:r>
      <w:r w:rsidR="00B46465" w:rsidRPr="00B46465">
        <w:rPr>
          <w:rFonts w:ascii="Times New Roman" w:hAnsi="Times New Roman" w:cs="Times New Roman"/>
        </w:rPr>
        <w:t>rozpatrywaniu reklamacji przez podmioty rynku finansowego, o Rzeczniku Finansowym i</w:t>
      </w:r>
      <w:r w:rsidR="00B46465">
        <w:rPr>
          <w:rFonts w:ascii="Times New Roman" w:hAnsi="Times New Roman" w:cs="Times New Roman"/>
        </w:rPr>
        <w:t> </w:t>
      </w:r>
      <w:r w:rsidR="00B46465" w:rsidRPr="00B46465">
        <w:rPr>
          <w:rFonts w:ascii="Times New Roman" w:hAnsi="Times New Roman" w:cs="Times New Roman"/>
        </w:rPr>
        <w:t>o</w:t>
      </w:r>
      <w:r w:rsidR="00B46465">
        <w:rPr>
          <w:rFonts w:ascii="Times New Roman" w:hAnsi="Times New Roman" w:cs="Times New Roman"/>
        </w:rPr>
        <w:t> </w:t>
      </w:r>
      <w:r w:rsidR="00B46465" w:rsidRPr="00B46465">
        <w:rPr>
          <w:rFonts w:ascii="Times New Roman" w:hAnsi="Times New Roman" w:cs="Times New Roman"/>
        </w:rPr>
        <w:t>Funduszu Edukacji Finansowej”.</w:t>
      </w:r>
    </w:p>
    <w:p w:rsidR="00AA1BE8" w:rsidRPr="00B748D8" w:rsidRDefault="00E0586C">
      <w:pPr>
        <w:pStyle w:val="ZPKTzmpktartykuempunktem"/>
        <w:spacing w:before="120" w:after="120" w:line="276" w:lineRule="auto"/>
        <w:ind w:left="0" w:firstLine="0"/>
        <w:rPr>
          <w:rFonts w:ascii="Times New Roman" w:hAnsi="Times New Roman" w:cs="Times New Roman"/>
          <w:szCs w:val="24"/>
        </w:rPr>
      </w:pPr>
      <w:r w:rsidRPr="00B748D8">
        <w:rPr>
          <w:rFonts w:ascii="Times New Roman" w:hAnsi="Times New Roman" w:cs="Times New Roman"/>
          <w:bCs w:val="0"/>
          <w:szCs w:val="24"/>
        </w:rPr>
        <w:t>Ponadto proponowane zmiany ustawy mają na celu zwiększenie skuteczności i efektywności systemu ochrony konsumenta rynku finansowego oraz stanowią realizację wniosków pokontrolnych Najwyższej Izby Kontroli</w:t>
      </w:r>
      <w:r w:rsidR="002B6D1A" w:rsidRPr="00B748D8">
        <w:rPr>
          <w:rFonts w:ascii="Times New Roman" w:hAnsi="Times New Roman" w:cs="Times New Roman"/>
          <w:bCs w:val="0"/>
          <w:szCs w:val="24"/>
          <w:lang w:val="pl"/>
        </w:rPr>
        <w:t>.</w:t>
      </w:r>
      <w:r w:rsidR="00AA1BE8" w:rsidRPr="00B748D8">
        <w:rPr>
          <w:rFonts w:ascii="Times New Roman" w:hAnsi="Times New Roman" w:cs="Times New Roman"/>
          <w:bCs w:val="0"/>
          <w:szCs w:val="24"/>
          <w:lang w:val="pl"/>
        </w:rPr>
        <w:t xml:space="preserve"> </w:t>
      </w:r>
    </w:p>
    <w:p w:rsidR="008D2FD1" w:rsidRPr="00B748D8" w:rsidRDefault="005202B4">
      <w:pPr>
        <w:spacing w:before="120" w:after="120"/>
        <w:jc w:val="both"/>
        <w:rPr>
          <w:rFonts w:ascii="Times New Roman" w:hAnsi="Times New Roman" w:cs="Times New Roman"/>
          <w:color w:val="000000" w:themeColor="text1"/>
          <w:sz w:val="24"/>
          <w:szCs w:val="24"/>
        </w:rPr>
      </w:pPr>
      <w:r w:rsidRPr="00B748D8">
        <w:rPr>
          <w:rFonts w:ascii="Times New Roman" w:hAnsi="Times New Roman" w:cs="Times New Roman"/>
          <w:b/>
          <w:bCs/>
          <w:color w:val="000000" w:themeColor="text1"/>
          <w:sz w:val="24"/>
          <w:szCs w:val="24"/>
        </w:rPr>
        <w:t>II. Opis proponowanych rozwiązań</w:t>
      </w:r>
    </w:p>
    <w:p w:rsidR="00423234" w:rsidRPr="00B748D8" w:rsidRDefault="00423234">
      <w:pPr>
        <w:pStyle w:val="ZARTzmartartykuempunktem"/>
        <w:spacing w:before="120" w:after="120" w:line="276" w:lineRule="auto"/>
        <w:ind w:left="0" w:firstLine="0"/>
        <w:rPr>
          <w:rFonts w:ascii="Times New Roman" w:hAnsi="Times New Roman" w:cs="Times New Roman"/>
          <w:bCs/>
          <w:color w:val="000000" w:themeColor="text1"/>
          <w:szCs w:val="24"/>
        </w:rPr>
      </w:pPr>
      <w:r w:rsidRPr="00B748D8">
        <w:rPr>
          <w:rFonts w:ascii="Times New Roman" w:hAnsi="Times New Roman" w:cs="Times New Roman"/>
          <w:bCs/>
          <w:color w:val="000000" w:themeColor="text1"/>
          <w:szCs w:val="24"/>
        </w:rPr>
        <w:t>1. Fundusz Edukacji Finansowej</w:t>
      </w:r>
    </w:p>
    <w:p w:rsidR="00854917" w:rsidRPr="00B748D8" w:rsidRDefault="001C262C">
      <w:pPr>
        <w:pStyle w:val="ZARTzmartartykuempunktem"/>
        <w:spacing w:before="120" w:after="120" w:line="276" w:lineRule="auto"/>
        <w:ind w:left="0" w:firstLine="0"/>
        <w:rPr>
          <w:rFonts w:ascii="Times New Roman" w:hAnsi="Times New Roman" w:cs="Times New Roman"/>
          <w:szCs w:val="24"/>
        </w:rPr>
      </w:pPr>
      <w:r w:rsidRPr="00B748D8">
        <w:rPr>
          <w:rFonts w:ascii="Times New Roman" w:hAnsi="Times New Roman" w:cs="Times New Roman"/>
          <w:bCs/>
          <w:color w:val="000000" w:themeColor="text1"/>
          <w:szCs w:val="24"/>
        </w:rPr>
        <w:t xml:space="preserve">W projektowanym </w:t>
      </w:r>
      <w:r w:rsidRPr="00B748D8">
        <w:rPr>
          <w:rFonts w:ascii="Times New Roman" w:hAnsi="Times New Roman" w:cs="Times New Roman"/>
          <w:b/>
          <w:bCs/>
          <w:color w:val="000000" w:themeColor="text1"/>
          <w:szCs w:val="24"/>
        </w:rPr>
        <w:t>rozdziale 4b</w:t>
      </w:r>
      <w:r w:rsidRPr="00B748D8">
        <w:rPr>
          <w:rFonts w:ascii="Times New Roman" w:hAnsi="Times New Roman" w:cs="Times New Roman"/>
          <w:bCs/>
          <w:color w:val="000000" w:themeColor="text1"/>
          <w:szCs w:val="24"/>
        </w:rPr>
        <w:t xml:space="preserve"> ustawy</w:t>
      </w:r>
      <w:r w:rsidR="00856303" w:rsidRPr="00B748D8">
        <w:rPr>
          <w:rFonts w:ascii="Times New Roman" w:hAnsi="Times New Roman" w:cs="Times New Roman"/>
          <w:bCs/>
          <w:color w:val="000000" w:themeColor="text1"/>
          <w:szCs w:val="24"/>
        </w:rPr>
        <w:t xml:space="preserve"> przewiduje </w:t>
      </w:r>
      <w:r w:rsidRPr="00B748D8">
        <w:rPr>
          <w:rFonts w:ascii="Times New Roman" w:hAnsi="Times New Roman" w:cs="Times New Roman"/>
          <w:bCs/>
          <w:color w:val="000000" w:themeColor="text1"/>
          <w:szCs w:val="24"/>
        </w:rPr>
        <w:t xml:space="preserve">się </w:t>
      </w:r>
      <w:r w:rsidR="00856303" w:rsidRPr="00B748D8">
        <w:rPr>
          <w:rFonts w:ascii="Times New Roman" w:hAnsi="Times New Roman" w:cs="Times New Roman"/>
          <w:bCs/>
          <w:color w:val="000000" w:themeColor="text1"/>
          <w:szCs w:val="24"/>
        </w:rPr>
        <w:t>utworzenie</w:t>
      </w:r>
      <w:r w:rsidR="00B42857" w:rsidRPr="00B748D8">
        <w:rPr>
          <w:rFonts w:ascii="Times New Roman" w:hAnsi="Times New Roman" w:cs="Times New Roman"/>
          <w:bCs/>
          <w:color w:val="000000" w:themeColor="text1"/>
          <w:szCs w:val="24"/>
        </w:rPr>
        <w:t xml:space="preserve"> Funduszu Edukacji Finansowej</w:t>
      </w:r>
      <w:r w:rsidR="00BE6BA2" w:rsidRPr="00B748D8">
        <w:rPr>
          <w:rFonts w:ascii="Times New Roman" w:hAnsi="Times New Roman" w:cs="Times New Roman"/>
          <w:bCs/>
          <w:color w:val="000000" w:themeColor="text1"/>
          <w:szCs w:val="24"/>
        </w:rPr>
        <w:t>,</w:t>
      </w:r>
      <w:r w:rsidR="00856303" w:rsidRPr="00B748D8">
        <w:rPr>
          <w:rFonts w:ascii="Times New Roman" w:hAnsi="Times New Roman" w:cs="Times New Roman"/>
          <w:bCs/>
          <w:color w:val="000000" w:themeColor="text1"/>
          <w:szCs w:val="24"/>
        </w:rPr>
        <w:t xml:space="preserve"> zwan</w:t>
      </w:r>
      <w:r w:rsidR="0050515D" w:rsidRPr="00B748D8">
        <w:rPr>
          <w:rFonts w:ascii="Times New Roman" w:hAnsi="Times New Roman" w:cs="Times New Roman"/>
          <w:bCs/>
          <w:color w:val="000000" w:themeColor="text1"/>
          <w:szCs w:val="24"/>
        </w:rPr>
        <w:t>e</w:t>
      </w:r>
      <w:r w:rsidR="00BE6BA2" w:rsidRPr="00B748D8">
        <w:rPr>
          <w:rFonts w:ascii="Times New Roman" w:hAnsi="Times New Roman" w:cs="Times New Roman"/>
          <w:bCs/>
          <w:color w:val="000000" w:themeColor="text1"/>
          <w:szCs w:val="24"/>
        </w:rPr>
        <w:t>go</w:t>
      </w:r>
      <w:r w:rsidR="00856303" w:rsidRPr="00B748D8">
        <w:rPr>
          <w:rFonts w:ascii="Times New Roman" w:hAnsi="Times New Roman" w:cs="Times New Roman"/>
          <w:bCs/>
          <w:color w:val="000000" w:themeColor="text1"/>
          <w:szCs w:val="24"/>
        </w:rPr>
        <w:t xml:space="preserve"> dalej „FEF”</w:t>
      </w:r>
      <w:r w:rsidR="00BE6BA2" w:rsidRPr="00B748D8">
        <w:rPr>
          <w:rFonts w:ascii="Times New Roman" w:hAnsi="Times New Roman" w:cs="Times New Roman"/>
          <w:bCs/>
          <w:color w:val="000000" w:themeColor="text1"/>
          <w:szCs w:val="24"/>
        </w:rPr>
        <w:t>,</w:t>
      </w:r>
      <w:r w:rsidR="00856303" w:rsidRPr="00B748D8">
        <w:rPr>
          <w:rFonts w:ascii="Times New Roman" w:hAnsi="Times New Roman" w:cs="Times New Roman"/>
          <w:bCs/>
          <w:color w:val="000000" w:themeColor="text1"/>
          <w:szCs w:val="24"/>
        </w:rPr>
        <w:t xml:space="preserve"> </w:t>
      </w:r>
      <w:r w:rsidR="00854917" w:rsidRPr="00B748D8">
        <w:rPr>
          <w:rFonts w:ascii="Times New Roman" w:hAnsi="Times New Roman" w:cs="Times New Roman"/>
          <w:bCs/>
          <w:color w:val="000000" w:themeColor="text1"/>
          <w:szCs w:val="24"/>
        </w:rPr>
        <w:t>będącego</w:t>
      </w:r>
      <w:r w:rsidR="00B42857" w:rsidRPr="00B748D8">
        <w:rPr>
          <w:rFonts w:ascii="Times New Roman" w:hAnsi="Times New Roman" w:cs="Times New Roman"/>
          <w:bCs/>
          <w:color w:val="000000" w:themeColor="text1"/>
          <w:szCs w:val="24"/>
        </w:rPr>
        <w:t xml:space="preserve"> </w:t>
      </w:r>
      <w:r w:rsidR="0092221E" w:rsidRPr="00B748D8">
        <w:rPr>
          <w:rFonts w:ascii="Times New Roman" w:hAnsi="Times New Roman" w:cs="Times New Roman"/>
          <w:bCs/>
          <w:color w:val="000000" w:themeColor="text1"/>
          <w:szCs w:val="24"/>
        </w:rPr>
        <w:t xml:space="preserve">państwowym </w:t>
      </w:r>
      <w:r w:rsidR="00B42857" w:rsidRPr="00B748D8">
        <w:rPr>
          <w:rFonts w:ascii="Times New Roman" w:hAnsi="Times New Roman" w:cs="Times New Roman"/>
          <w:bCs/>
          <w:color w:val="000000" w:themeColor="text1"/>
          <w:szCs w:val="24"/>
        </w:rPr>
        <w:t>fundusz</w:t>
      </w:r>
      <w:r w:rsidR="001042B8" w:rsidRPr="00B748D8">
        <w:rPr>
          <w:rFonts w:ascii="Times New Roman" w:hAnsi="Times New Roman" w:cs="Times New Roman"/>
          <w:bCs/>
          <w:color w:val="000000" w:themeColor="text1"/>
          <w:szCs w:val="24"/>
        </w:rPr>
        <w:t>em</w:t>
      </w:r>
      <w:r w:rsidR="00B42857" w:rsidRPr="00B748D8">
        <w:rPr>
          <w:rFonts w:ascii="Times New Roman" w:hAnsi="Times New Roman" w:cs="Times New Roman"/>
          <w:bCs/>
          <w:color w:val="000000" w:themeColor="text1"/>
          <w:szCs w:val="24"/>
        </w:rPr>
        <w:t xml:space="preserve"> celow</w:t>
      </w:r>
      <w:r w:rsidR="001042B8" w:rsidRPr="00B748D8">
        <w:rPr>
          <w:rFonts w:ascii="Times New Roman" w:hAnsi="Times New Roman" w:cs="Times New Roman"/>
          <w:bCs/>
          <w:color w:val="000000" w:themeColor="text1"/>
          <w:szCs w:val="24"/>
        </w:rPr>
        <w:t>ym</w:t>
      </w:r>
      <w:r w:rsidR="00B42857" w:rsidRPr="00B748D8">
        <w:rPr>
          <w:rFonts w:ascii="Times New Roman" w:hAnsi="Times New Roman" w:cs="Times New Roman"/>
          <w:bCs/>
          <w:color w:val="000000" w:themeColor="text1"/>
          <w:szCs w:val="24"/>
        </w:rPr>
        <w:t xml:space="preserve"> w rozumieniu ustawy</w:t>
      </w:r>
      <w:r w:rsidR="0092221E" w:rsidRPr="00B748D8">
        <w:rPr>
          <w:rFonts w:ascii="Times New Roman" w:hAnsi="Times New Roman" w:cs="Times New Roman"/>
          <w:bCs/>
          <w:color w:val="000000" w:themeColor="text1"/>
          <w:szCs w:val="24"/>
        </w:rPr>
        <w:t xml:space="preserve"> </w:t>
      </w:r>
      <w:r w:rsidR="001042B8" w:rsidRPr="00B748D8">
        <w:rPr>
          <w:rFonts w:ascii="Times New Roman" w:hAnsi="Times New Roman" w:cs="Times New Roman"/>
          <w:bCs/>
          <w:color w:val="000000" w:themeColor="text1"/>
          <w:szCs w:val="24"/>
        </w:rPr>
        <w:t xml:space="preserve">z dnia 27 sierpnia 2009 r. </w:t>
      </w:r>
      <w:r w:rsidR="00B42857" w:rsidRPr="00B748D8">
        <w:rPr>
          <w:rFonts w:ascii="Times New Roman" w:hAnsi="Times New Roman" w:cs="Times New Roman"/>
          <w:bCs/>
          <w:color w:val="000000" w:themeColor="text1"/>
          <w:szCs w:val="24"/>
        </w:rPr>
        <w:t>o</w:t>
      </w:r>
      <w:r w:rsidR="00887F8D" w:rsidRPr="00B748D8">
        <w:rPr>
          <w:rFonts w:ascii="Times New Roman" w:hAnsi="Times New Roman" w:cs="Times New Roman"/>
          <w:bCs/>
          <w:color w:val="000000" w:themeColor="text1"/>
          <w:szCs w:val="24"/>
        </w:rPr>
        <w:t> </w:t>
      </w:r>
      <w:r w:rsidR="00B42857" w:rsidRPr="00B748D8">
        <w:rPr>
          <w:rFonts w:ascii="Times New Roman" w:hAnsi="Times New Roman" w:cs="Times New Roman"/>
          <w:bCs/>
          <w:color w:val="000000" w:themeColor="text1"/>
          <w:szCs w:val="24"/>
        </w:rPr>
        <w:t>finansach publicznych</w:t>
      </w:r>
      <w:r w:rsidR="001042B8" w:rsidRPr="00B748D8">
        <w:rPr>
          <w:rFonts w:ascii="Times New Roman" w:hAnsi="Times New Roman" w:cs="Times New Roman"/>
          <w:bCs/>
          <w:color w:val="000000" w:themeColor="text1"/>
          <w:szCs w:val="24"/>
        </w:rPr>
        <w:t xml:space="preserve"> (Dz. U. z 20</w:t>
      </w:r>
      <w:r w:rsidR="0050515D" w:rsidRPr="00B748D8">
        <w:rPr>
          <w:rFonts w:ascii="Times New Roman" w:hAnsi="Times New Roman" w:cs="Times New Roman"/>
          <w:bCs/>
          <w:color w:val="000000" w:themeColor="text1"/>
          <w:szCs w:val="24"/>
        </w:rPr>
        <w:t>2</w:t>
      </w:r>
      <w:r w:rsidR="00E20B56" w:rsidRPr="00B748D8">
        <w:rPr>
          <w:rFonts w:ascii="Times New Roman" w:hAnsi="Times New Roman" w:cs="Times New Roman"/>
          <w:bCs/>
          <w:color w:val="000000" w:themeColor="text1"/>
          <w:szCs w:val="24"/>
        </w:rPr>
        <w:t>2</w:t>
      </w:r>
      <w:r w:rsidR="001042B8" w:rsidRPr="00B748D8">
        <w:rPr>
          <w:rFonts w:ascii="Times New Roman" w:hAnsi="Times New Roman" w:cs="Times New Roman"/>
          <w:bCs/>
          <w:color w:val="000000" w:themeColor="text1"/>
          <w:szCs w:val="24"/>
        </w:rPr>
        <w:t xml:space="preserve"> r. poz. </w:t>
      </w:r>
      <w:r w:rsidR="00E20B56" w:rsidRPr="00B748D8">
        <w:rPr>
          <w:rFonts w:ascii="Times New Roman" w:hAnsi="Times New Roman" w:cs="Times New Roman"/>
          <w:bCs/>
          <w:color w:val="000000" w:themeColor="text1"/>
          <w:szCs w:val="24"/>
        </w:rPr>
        <w:t>1634</w:t>
      </w:r>
      <w:r w:rsidR="001042B8" w:rsidRPr="00B748D8">
        <w:rPr>
          <w:rFonts w:ascii="Times New Roman" w:hAnsi="Times New Roman" w:cs="Times New Roman"/>
          <w:bCs/>
          <w:color w:val="000000" w:themeColor="text1"/>
          <w:szCs w:val="24"/>
        </w:rPr>
        <w:t>, z późn. zm.)</w:t>
      </w:r>
      <w:r w:rsidR="006E1855" w:rsidRPr="00B748D8">
        <w:rPr>
          <w:rFonts w:ascii="Times New Roman" w:hAnsi="Times New Roman" w:cs="Times New Roman"/>
          <w:bCs/>
          <w:color w:val="000000" w:themeColor="text1"/>
          <w:szCs w:val="24"/>
        </w:rPr>
        <w:t>.</w:t>
      </w:r>
    </w:p>
    <w:p w:rsidR="00B42857" w:rsidRPr="00B748D8" w:rsidRDefault="00856303">
      <w:p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D</w:t>
      </w:r>
      <w:r w:rsidR="00B42857" w:rsidRPr="00B748D8">
        <w:rPr>
          <w:rFonts w:ascii="Times New Roman" w:hAnsi="Times New Roman" w:cs="Times New Roman"/>
          <w:bCs/>
          <w:color w:val="000000" w:themeColor="text1"/>
          <w:sz w:val="24"/>
          <w:szCs w:val="24"/>
        </w:rPr>
        <w:t xml:space="preserve">ysponentem </w:t>
      </w:r>
      <w:r w:rsidRPr="00B748D8">
        <w:rPr>
          <w:rFonts w:ascii="Times New Roman" w:hAnsi="Times New Roman" w:cs="Times New Roman"/>
          <w:bCs/>
          <w:color w:val="000000" w:themeColor="text1"/>
          <w:sz w:val="24"/>
          <w:szCs w:val="24"/>
        </w:rPr>
        <w:t xml:space="preserve">FEF </w:t>
      </w:r>
      <w:r w:rsidR="00B42857" w:rsidRPr="00B748D8">
        <w:rPr>
          <w:rFonts w:ascii="Times New Roman" w:hAnsi="Times New Roman" w:cs="Times New Roman"/>
          <w:bCs/>
          <w:color w:val="000000" w:themeColor="text1"/>
          <w:sz w:val="24"/>
          <w:szCs w:val="24"/>
        </w:rPr>
        <w:t xml:space="preserve">będzie </w:t>
      </w:r>
      <w:r w:rsidR="00BE6BA2" w:rsidRPr="00B748D8">
        <w:rPr>
          <w:rFonts w:ascii="Times New Roman" w:hAnsi="Times New Roman" w:cs="Times New Roman"/>
          <w:bCs/>
          <w:color w:val="000000" w:themeColor="text1"/>
          <w:sz w:val="24"/>
          <w:szCs w:val="24"/>
        </w:rPr>
        <w:t>minister właściwy do spraw instytucji finansowych</w:t>
      </w:r>
      <w:r w:rsidR="00854917" w:rsidRPr="00B748D8">
        <w:rPr>
          <w:rFonts w:ascii="Times New Roman" w:hAnsi="Times New Roman" w:cs="Times New Roman"/>
          <w:bCs/>
          <w:color w:val="000000" w:themeColor="text1"/>
          <w:sz w:val="24"/>
          <w:szCs w:val="24"/>
        </w:rPr>
        <w:t>.</w:t>
      </w:r>
      <w:r w:rsidR="00BE6BA2" w:rsidRPr="00B748D8">
        <w:rPr>
          <w:rFonts w:ascii="Times New Roman" w:hAnsi="Times New Roman" w:cs="Times New Roman"/>
          <w:bCs/>
          <w:color w:val="000000" w:themeColor="text1"/>
          <w:sz w:val="24"/>
          <w:szCs w:val="24"/>
        </w:rPr>
        <w:t xml:space="preserve"> </w:t>
      </w:r>
      <w:r w:rsidR="0050515D" w:rsidRPr="00B748D8">
        <w:rPr>
          <w:rFonts w:ascii="Times New Roman" w:hAnsi="Times New Roman" w:cs="Times New Roman"/>
          <w:bCs/>
          <w:color w:val="000000" w:themeColor="text1"/>
          <w:sz w:val="24"/>
          <w:szCs w:val="24"/>
        </w:rPr>
        <w:t>Nato</w:t>
      </w:r>
      <w:r w:rsidR="007503DB" w:rsidRPr="00B748D8">
        <w:rPr>
          <w:rFonts w:ascii="Times New Roman" w:hAnsi="Times New Roman" w:cs="Times New Roman"/>
          <w:bCs/>
          <w:color w:val="000000" w:themeColor="text1"/>
          <w:sz w:val="24"/>
          <w:szCs w:val="24"/>
        </w:rPr>
        <w:t>miast o</w:t>
      </w:r>
      <w:r w:rsidR="00BE6BA2" w:rsidRPr="00B748D8">
        <w:rPr>
          <w:rFonts w:ascii="Times New Roman" w:hAnsi="Times New Roman" w:cs="Times New Roman"/>
          <w:bCs/>
          <w:color w:val="000000" w:themeColor="text1"/>
          <w:sz w:val="24"/>
          <w:szCs w:val="24"/>
        </w:rPr>
        <w:t xml:space="preserve">bsługę </w:t>
      </w:r>
      <w:r w:rsidR="007503DB" w:rsidRPr="00B748D8">
        <w:rPr>
          <w:rFonts w:ascii="Times New Roman" w:hAnsi="Times New Roman" w:cs="Times New Roman"/>
          <w:bCs/>
          <w:color w:val="000000" w:themeColor="text1"/>
          <w:sz w:val="24"/>
          <w:szCs w:val="24"/>
        </w:rPr>
        <w:t xml:space="preserve">FEF będzie </w:t>
      </w:r>
      <w:r w:rsidR="00BE6BA2" w:rsidRPr="00B748D8">
        <w:rPr>
          <w:rFonts w:ascii="Times New Roman" w:hAnsi="Times New Roman" w:cs="Times New Roman"/>
          <w:bCs/>
          <w:color w:val="000000" w:themeColor="text1"/>
          <w:sz w:val="24"/>
          <w:szCs w:val="24"/>
        </w:rPr>
        <w:t>zapewnia</w:t>
      </w:r>
      <w:r w:rsidR="0050515D" w:rsidRPr="00B748D8">
        <w:rPr>
          <w:rFonts w:ascii="Times New Roman" w:hAnsi="Times New Roman" w:cs="Times New Roman"/>
          <w:bCs/>
          <w:color w:val="000000" w:themeColor="text1"/>
          <w:sz w:val="24"/>
          <w:szCs w:val="24"/>
        </w:rPr>
        <w:t>ć</w:t>
      </w:r>
      <w:r w:rsidR="00BE6BA2" w:rsidRPr="00B748D8">
        <w:rPr>
          <w:rFonts w:ascii="Times New Roman" w:hAnsi="Times New Roman" w:cs="Times New Roman"/>
          <w:bCs/>
          <w:color w:val="000000" w:themeColor="text1"/>
          <w:sz w:val="24"/>
          <w:szCs w:val="24"/>
        </w:rPr>
        <w:t xml:space="preserve"> urząd obsługujący ministra właściwego do spraw instytucji finansowych.</w:t>
      </w:r>
    </w:p>
    <w:p w:rsidR="00B42857" w:rsidRPr="00B748D8" w:rsidRDefault="00E46614">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lastRenderedPageBreak/>
        <w:t>Katalog przychodów FEF</w:t>
      </w:r>
      <w:r w:rsidR="000675A9" w:rsidRPr="00B748D8">
        <w:rPr>
          <w:rFonts w:ascii="Times New Roman" w:hAnsi="Times New Roman" w:cs="Times New Roman"/>
          <w:sz w:val="24"/>
          <w:szCs w:val="24"/>
        </w:rPr>
        <w:t xml:space="preserve"> nie ulegnie zasadniczej zmianie. </w:t>
      </w:r>
      <w:r w:rsidR="00B42857" w:rsidRPr="00B748D8">
        <w:rPr>
          <w:rFonts w:ascii="Times New Roman" w:hAnsi="Times New Roman" w:cs="Times New Roman"/>
          <w:sz w:val="24"/>
          <w:szCs w:val="24"/>
        </w:rPr>
        <w:t>Przychodami F</w:t>
      </w:r>
      <w:r w:rsidR="00854917" w:rsidRPr="00B748D8">
        <w:rPr>
          <w:rFonts w:ascii="Times New Roman" w:hAnsi="Times New Roman" w:cs="Times New Roman"/>
          <w:sz w:val="24"/>
          <w:szCs w:val="24"/>
        </w:rPr>
        <w:t>EF</w:t>
      </w:r>
      <w:r w:rsidR="00B42857" w:rsidRPr="00B748D8">
        <w:rPr>
          <w:rFonts w:ascii="Times New Roman" w:hAnsi="Times New Roman" w:cs="Times New Roman"/>
          <w:sz w:val="24"/>
          <w:szCs w:val="24"/>
        </w:rPr>
        <w:t xml:space="preserve">  </w:t>
      </w:r>
      <w:r w:rsidR="001042B8" w:rsidRPr="00B748D8">
        <w:rPr>
          <w:rFonts w:ascii="Times New Roman" w:hAnsi="Times New Roman" w:cs="Times New Roman"/>
          <w:sz w:val="24"/>
          <w:szCs w:val="24"/>
        </w:rPr>
        <w:t>będą</w:t>
      </w:r>
      <w:r w:rsidR="00B42857" w:rsidRPr="00B748D8">
        <w:rPr>
          <w:rFonts w:ascii="Times New Roman" w:hAnsi="Times New Roman" w:cs="Times New Roman"/>
          <w:sz w:val="24"/>
          <w:szCs w:val="24"/>
        </w:rPr>
        <w:t xml:space="preserve"> wpływy z</w:t>
      </w:r>
      <w:r w:rsidR="00C94E90" w:rsidRPr="00B748D8">
        <w:rPr>
          <w:rFonts w:ascii="Times New Roman" w:hAnsi="Times New Roman" w:cs="Times New Roman"/>
          <w:sz w:val="24"/>
          <w:szCs w:val="24"/>
        </w:rPr>
        <w:t> </w:t>
      </w:r>
      <w:r w:rsidR="00B42857" w:rsidRPr="00B748D8">
        <w:rPr>
          <w:rFonts w:ascii="Times New Roman" w:hAnsi="Times New Roman" w:cs="Times New Roman"/>
          <w:sz w:val="24"/>
          <w:szCs w:val="24"/>
        </w:rPr>
        <w:t>tytułu:</w:t>
      </w:r>
    </w:p>
    <w:p w:rsidR="007503DB" w:rsidRPr="00B748D8" w:rsidRDefault="007503DB">
      <w:pPr>
        <w:pStyle w:val="PKTpunkt"/>
        <w:numPr>
          <w:ilvl w:val="0"/>
          <w:numId w:val="7"/>
        </w:numPr>
        <w:spacing w:before="120" w:after="120" w:line="276" w:lineRule="auto"/>
        <w:rPr>
          <w:rFonts w:ascii="Times New Roman" w:hAnsi="Times New Roman" w:cs="Times New Roman"/>
          <w:szCs w:val="24"/>
        </w:rPr>
      </w:pPr>
      <w:r w:rsidRPr="00B748D8">
        <w:rPr>
          <w:rFonts w:ascii="Times New Roman" w:hAnsi="Times New Roman" w:cs="Times New Roman"/>
          <w:szCs w:val="24"/>
        </w:rPr>
        <w:t>kar pieniężnych nakładanych przez Komisję Nadzoru Finansowego na podstawie ustaw, o których mowa w art. 1 ust. 2 ustawy z dnia 21 lipca 2006 r. o nadzorze nad rynkiem finansowym (Dz. U. z 202</w:t>
      </w:r>
      <w:r w:rsidR="00A34D84" w:rsidRPr="00B748D8">
        <w:rPr>
          <w:rFonts w:ascii="Times New Roman" w:hAnsi="Times New Roman" w:cs="Times New Roman"/>
          <w:szCs w:val="24"/>
        </w:rPr>
        <w:t>2</w:t>
      </w:r>
      <w:r w:rsidRPr="00B748D8">
        <w:rPr>
          <w:rFonts w:ascii="Times New Roman" w:hAnsi="Times New Roman" w:cs="Times New Roman"/>
          <w:szCs w:val="24"/>
        </w:rPr>
        <w:t xml:space="preserve"> r. poz. </w:t>
      </w:r>
      <w:r w:rsidR="00A34D84" w:rsidRPr="00B748D8">
        <w:rPr>
          <w:rFonts w:ascii="Times New Roman" w:hAnsi="Times New Roman" w:cs="Times New Roman"/>
          <w:szCs w:val="24"/>
        </w:rPr>
        <w:t>660</w:t>
      </w:r>
      <w:r w:rsidR="00E65441" w:rsidRPr="00B748D8">
        <w:rPr>
          <w:rFonts w:ascii="Times New Roman" w:hAnsi="Times New Roman" w:cs="Times New Roman"/>
          <w:szCs w:val="24"/>
        </w:rPr>
        <w:t>, z późn. zm.</w:t>
      </w:r>
      <w:r w:rsidRPr="00B748D8">
        <w:rPr>
          <w:rFonts w:ascii="Times New Roman" w:hAnsi="Times New Roman" w:cs="Times New Roman"/>
          <w:szCs w:val="24"/>
        </w:rPr>
        <w:t>), oraz art. 3c ust. 1 pkt 5</w:t>
      </w:r>
      <w:r w:rsidR="00B72172" w:rsidRPr="00B748D8">
        <w:rPr>
          <w:rFonts w:ascii="Times New Roman" w:hAnsi="Times New Roman" w:cs="Times New Roman"/>
          <w:szCs w:val="24"/>
        </w:rPr>
        <w:t>,</w:t>
      </w:r>
      <w:r w:rsidRPr="00B748D8">
        <w:rPr>
          <w:rFonts w:ascii="Times New Roman" w:hAnsi="Times New Roman" w:cs="Times New Roman"/>
          <w:szCs w:val="24"/>
        </w:rPr>
        <w:t xml:space="preserve"> art. 3g ust. 1 pkt 7</w:t>
      </w:r>
      <w:r w:rsidR="00B72172" w:rsidRPr="00B748D8">
        <w:rPr>
          <w:rFonts w:ascii="Times New Roman" w:hAnsi="Times New Roman" w:cs="Times New Roman"/>
          <w:szCs w:val="24"/>
        </w:rPr>
        <w:t xml:space="preserve"> i art. 3h ust. 2 pkt 2 </w:t>
      </w:r>
      <w:r w:rsidRPr="00B748D8">
        <w:rPr>
          <w:rFonts w:ascii="Times New Roman" w:hAnsi="Times New Roman" w:cs="Times New Roman"/>
          <w:szCs w:val="24"/>
        </w:rPr>
        <w:t xml:space="preserve">tej ustawy, z wyjątkiem kar pieniężnych nakładanych przez Komisję Nadzoru Finansowego na podstawie art. 138 ust. 3 pkt 3a i art. 141 ustawy z dnia 29 sierpnia 1997 r. – Prawo bankowe </w:t>
      </w:r>
      <w:r w:rsidR="00A34D84" w:rsidRPr="00B748D8">
        <w:rPr>
          <w:rFonts w:ascii="Times New Roman" w:hAnsi="Times New Roman" w:cs="Times New Roman"/>
          <w:szCs w:val="24"/>
        </w:rPr>
        <w:t>(Dz. U. z 2021 r. poz. 2439, z pó</w:t>
      </w:r>
      <w:r w:rsidR="00E20B56" w:rsidRPr="00B748D8">
        <w:rPr>
          <w:rFonts w:ascii="Times New Roman" w:hAnsi="Times New Roman" w:cs="Times New Roman"/>
          <w:szCs w:val="24"/>
        </w:rPr>
        <w:t>ź</w:t>
      </w:r>
      <w:r w:rsidR="00A34D84" w:rsidRPr="00B748D8">
        <w:rPr>
          <w:rFonts w:ascii="Times New Roman" w:hAnsi="Times New Roman" w:cs="Times New Roman"/>
          <w:szCs w:val="24"/>
        </w:rPr>
        <w:t xml:space="preserve">n. zm.) </w:t>
      </w:r>
      <w:r w:rsidRPr="00B748D8">
        <w:rPr>
          <w:rFonts w:ascii="Times New Roman" w:hAnsi="Times New Roman" w:cs="Times New Roman"/>
          <w:szCs w:val="24"/>
        </w:rPr>
        <w:t>oraz art. 72 ustawy z dnia 5 listopada 2009 r. o</w:t>
      </w:r>
      <w:r w:rsidR="00887F8D" w:rsidRPr="00B748D8">
        <w:rPr>
          <w:rFonts w:ascii="Times New Roman" w:hAnsi="Times New Roman" w:cs="Times New Roman"/>
          <w:szCs w:val="24"/>
        </w:rPr>
        <w:t> </w:t>
      </w:r>
      <w:r w:rsidRPr="00B748D8">
        <w:rPr>
          <w:rFonts w:ascii="Times New Roman" w:hAnsi="Times New Roman" w:cs="Times New Roman"/>
          <w:szCs w:val="24"/>
        </w:rPr>
        <w:t>spółdzielczych kasach oszczędnościowo-kredytowych</w:t>
      </w:r>
      <w:r w:rsidR="00A34D84" w:rsidRPr="00B748D8">
        <w:rPr>
          <w:rFonts w:ascii="Times New Roman" w:hAnsi="Times New Roman" w:cs="Times New Roman"/>
          <w:szCs w:val="24"/>
        </w:rPr>
        <w:t xml:space="preserve"> (Dz. U. z 2022 r. poz. 924</w:t>
      </w:r>
      <w:r w:rsidR="00E65441" w:rsidRPr="00B748D8">
        <w:rPr>
          <w:rFonts w:ascii="Times New Roman" w:hAnsi="Times New Roman" w:cs="Times New Roman"/>
          <w:szCs w:val="24"/>
        </w:rPr>
        <w:t>, z późn. zm.</w:t>
      </w:r>
      <w:r w:rsidR="00A34D84" w:rsidRPr="00B748D8">
        <w:rPr>
          <w:rFonts w:ascii="Times New Roman" w:hAnsi="Times New Roman" w:cs="Times New Roman"/>
          <w:szCs w:val="24"/>
        </w:rPr>
        <w:t>)</w:t>
      </w:r>
      <w:r w:rsidRPr="00B748D8">
        <w:rPr>
          <w:rFonts w:ascii="Times New Roman" w:hAnsi="Times New Roman" w:cs="Times New Roman"/>
          <w:szCs w:val="24"/>
        </w:rPr>
        <w:t>;</w:t>
      </w:r>
    </w:p>
    <w:p w:rsidR="007503DB" w:rsidRPr="00B748D8" w:rsidRDefault="007503DB">
      <w:pPr>
        <w:pStyle w:val="PKTpunkt"/>
        <w:numPr>
          <w:ilvl w:val="0"/>
          <w:numId w:val="7"/>
        </w:numPr>
        <w:spacing w:before="120" w:after="120" w:line="276" w:lineRule="auto"/>
        <w:rPr>
          <w:rFonts w:ascii="Times New Roman" w:hAnsi="Times New Roman" w:cs="Times New Roman"/>
          <w:szCs w:val="24"/>
        </w:rPr>
      </w:pPr>
      <w:r w:rsidRPr="00B748D8">
        <w:rPr>
          <w:rFonts w:ascii="Times New Roman" w:hAnsi="Times New Roman" w:cs="Times New Roman"/>
          <w:szCs w:val="24"/>
        </w:rPr>
        <w:t>kar pieniężnych, o których mowa w art. 112 ust. 2 ustawy z dnia 16 lutego 2007 r. o ochronie konkurencji i konsumentów (Dz. U. z 2021 r. poz. 275);</w:t>
      </w:r>
    </w:p>
    <w:p w:rsidR="007503DB" w:rsidRPr="00B748D8" w:rsidRDefault="007503DB">
      <w:pPr>
        <w:pStyle w:val="PKTpunkt"/>
        <w:numPr>
          <w:ilvl w:val="0"/>
          <w:numId w:val="7"/>
        </w:numPr>
        <w:spacing w:before="120" w:after="120" w:line="276" w:lineRule="auto"/>
        <w:rPr>
          <w:rFonts w:ascii="Times New Roman" w:hAnsi="Times New Roman" w:cs="Times New Roman"/>
          <w:szCs w:val="24"/>
        </w:rPr>
      </w:pPr>
      <w:r w:rsidRPr="00B748D8">
        <w:rPr>
          <w:rFonts w:ascii="Times New Roman" w:hAnsi="Times New Roman" w:cs="Times New Roman"/>
          <w:szCs w:val="24"/>
        </w:rPr>
        <w:t>kar pieniężnych, o których mowa w art. 159 ust. 5a, art. 183 ust. 4a i art. 193 ustawy z dnia 11 maja 2017 r. o biegłych rewidentach, firmach audytorskich oraz nadzorze publicznym (Dz. U. z 202</w:t>
      </w:r>
      <w:r w:rsidR="00E65441" w:rsidRPr="00B748D8">
        <w:rPr>
          <w:rFonts w:ascii="Times New Roman" w:hAnsi="Times New Roman" w:cs="Times New Roman"/>
          <w:szCs w:val="24"/>
        </w:rPr>
        <w:t>2</w:t>
      </w:r>
      <w:r w:rsidRPr="00B748D8">
        <w:rPr>
          <w:rFonts w:ascii="Times New Roman" w:hAnsi="Times New Roman" w:cs="Times New Roman"/>
          <w:szCs w:val="24"/>
        </w:rPr>
        <w:t xml:space="preserve"> r. poz. </w:t>
      </w:r>
      <w:r w:rsidR="00E65441" w:rsidRPr="00B748D8">
        <w:rPr>
          <w:rFonts w:ascii="Times New Roman" w:hAnsi="Times New Roman" w:cs="Times New Roman"/>
          <w:szCs w:val="24"/>
        </w:rPr>
        <w:t>1302</w:t>
      </w:r>
      <w:r w:rsidRPr="00B748D8">
        <w:rPr>
          <w:rFonts w:ascii="Times New Roman" w:hAnsi="Times New Roman" w:cs="Times New Roman"/>
          <w:szCs w:val="24"/>
        </w:rPr>
        <w:t>);</w:t>
      </w:r>
    </w:p>
    <w:p w:rsidR="007503DB" w:rsidRPr="00B748D8" w:rsidRDefault="007503DB">
      <w:pPr>
        <w:pStyle w:val="PKTpunkt"/>
        <w:numPr>
          <w:ilvl w:val="0"/>
          <w:numId w:val="7"/>
        </w:numPr>
        <w:spacing w:before="120" w:after="120" w:line="276" w:lineRule="auto"/>
        <w:rPr>
          <w:rFonts w:ascii="Times New Roman" w:hAnsi="Times New Roman" w:cs="Times New Roman"/>
          <w:szCs w:val="24"/>
        </w:rPr>
      </w:pPr>
      <w:r w:rsidRPr="00B748D8">
        <w:rPr>
          <w:rFonts w:ascii="Times New Roman" w:hAnsi="Times New Roman" w:cs="Times New Roman"/>
          <w:szCs w:val="24"/>
        </w:rPr>
        <w:t>kar pieniężnych,</w:t>
      </w:r>
      <w:r w:rsidR="00157D27" w:rsidRPr="00B748D8">
        <w:rPr>
          <w:rFonts w:ascii="Times New Roman" w:hAnsi="Times New Roman" w:cs="Times New Roman"/>
          <w:szCs w:val="24"/>
        </w:rPr>
        <w:t xml:space="preserve"> o których mowa w art. 32 ust. 1</w:t>
      </w:r>
      <w:r w:rsidR="002D69E3" w:rsidRPr="00B748D8">
        <w:rPr>
          <w:rFonts w:ascii="Times New Roman" w:hAnsi="Times New Roman" w:cs="Times New Roman"/>
          <w:szCs w:val="24"/>
        </w:rPr>
        <w:t>-1b</w:t>
      </w:r>
      <w:r w:rsidR="006E1855" w:rsidRPr="00B748D8">
        <w:rPr>
          <w:rFonts w:ascii="Times New Roman" w:hAnsi="Times New Roman" w:cs="Times New Roman"/>
          <w:szCs w:val="24"/>
        </w:rPr>
        <w:t xml:space="preserve"> zmienianej ustawy</w:t>
      </w:r>
      <w:r w:rsidRPr="00B748D8">
        <w:rPr>
          <w:rFonts w:ascii="Times New Roman" w:hAnsi="Times New Roman" w:cs="Times New Roman"/>
          <w:szCs w:val="24"/>
        </w:rPr>
        <w:t>;</w:t>
      </w:r>
    </w:p>
    <w:p w:rsidR="007503DB" w:rsidRPr="00B748D8" w:rsidRDefault="007503DB">
      <w:pPr>
        <w:pStyle w:val="PKTpunkt"/>
        <w:numPr>
          <w:ilvl w:val="0"/>
          <w:numId w:val="7"/>
        </w:numPr>
        <w:spacing w:before="120" w:after="120" w:line="276" w:lineRule="auto"/>
        <w:ind w:left="714" w:hanging="357"/>
        <w:rPr>
          <w:rFonts w:ascii="Times New Roman" w:hAnsi="Times New Roman" w:cs="Times New Roman"/>
          <w:szCs w:val="24"/>
        </w:rPr>
      </w:pPr>
      <w:r w:rsidRPr="00B748D8">
        <w:rPr>
          <w:rFonts w:ascii="Times New Roman" w:hAnsi="Times New Roman" w:cs="Times New Roman"/>
          <w:szCs w:val="24"/>
        </w:rPr>
        <w:t>odsetek;</w:t>
      </w:r>
    </w:p>
    <w:p w:rsidR="007503DB" w:rsidRPr="00B748D8" w:rsidRDefault="007503DB">
      <w:pPr>
        <w:pStyle w:val="PKTpunkt"/>
        <w:numPr>
          <w:ilvl w:val="0"/>
          <w:numId w:val="7"/>
        </w:numPr>
        <w:spacing w:before="120" w:after="120" w:line="276" w:lineRule="auto"/>
        <w:ind w:left="714" w:hanging="357"/>
        <w:rPr>
          <w:rFonts w:ascii="Times New Roman" w:hAnsi="Times New Roman" w:cs="Times New Roman"/>
          <w:szCs w:val="24"/>
        </w:rPr>
      </w:pPr>
      <w:r w:rsidRPr="00B748D8">
        <w:rPr>
          <w:rFonts w:ascii="Times New Roman" w:hAnsi="Times New Roman" w:cs="Times New Roman"/>
          <w:szCs w:val="24"/>
        </w:rPr>
        <w:t>innych źródeł.</w:t>
      </w:r>
    </w:p>
    <w:p w:rsidR="000512BF" w:rsidRPr="00B748D8" w:rsidRDefault="000512BF" w:rsidP="00572843">
      <w:pPr>
        <w:pStyle w:val="PKTpunkt"/>
        <w:spacing w:before="120" w:after="120" w:line="276" w:lineRule="auto"/>
        <w:ind w:left="0" w:firstLine="0"/>
        <w:rPr>
          <w:rFonts w:ascii="Times New Roman" w:hAnsi="Times New Roman" w:cs="Times New Roman"/>
          <w:szCs w:val="24"/>
        </w:rPr>
      </w:pPr>
      <w:r w:rsidRPr="00B748D8">
        <w:rPr>
          <w:rFonts w:ascii="Times New Roman" w:hAnsi="Times New Roman" w:cs="Times New Roman"/>
          <w:szCs w:val="24"/>
        </w:rPr>
        <w:t>Nadmienić należy, że odsetki tak jak dotychczas nie obejmą kwot odsetek od opóźnienia w</w:t>
      </w:r>
      <w:r w:rsidR="00572843">
        <w:rPr>
          <w:rFonts w:ascii="Times New Roman" w:hAnsi="Times New Roman" w:cs="Times New Roman"/>
          <w:szCs w:val="24"/>
        </w:rPr>
        <w:t> </w:t>
      </w:r>
      <w:r w:rsidRPr="00B748D8">
        <w:rPr>
          <w:rFonts w:ascii="Times New Roman" w:hAnsi="Times New Roman" w:cs="Times New Roman"/>
          <w:szCs w:val="24"/>
        </w:rPr>
        <w:t>spłacie należności głównej z tytułu nałożonej kary pieniężnej wpłacanej przez podmiot rynku finansowego do podmiotu, który nałożył karę.</w:t>
      </w:r>
    </w:p>
    <w:p w:rsidR="00E46614" w:rsidRPr="00B748D8" w:rsidRDefault="00E46614">
      <w:pPr>
        <w:pStyle w:val="PKTpunkt"/>
        <w:spacing w:before="120" w:after="120" w:line="276" w:lineRule="auto"/>
        <w:ind w:left="0" w:firstLine="0"/>
        <w:rPr>
          <w:rFonts w:ascii="Times New Roman" w:hAnsi="Times New Roman" w:cs="Times New Roman"/>
          <w:szCs w:val="24"/>
        </w:rPr>
      </w:pPr>
      <w:r w:rsidRPr="00B748D8">
        <w:rPr>
          <w:rFonts w:ascii="Times New Roman" w:hAnsi="Times New Roman" w:cs="Times New Roman"/>
          <w:szCs w:val="24"/>
        </w:rPr>
        <w:t>Odmiennie niż dotychczas FEF, z uwagi na swój status prawny, nie będzie mógł uzyskiwać przychodów z lokowania swoich środków.</w:t>
      </w:r>
    </w:p>
    <w:p w:rsidR="00B42857" w:rsidRPr="00B748D8" w:rsidRDefault="00060F68">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Środki FEF </w:t>
      </w:r>
      <w:r w:rsidR="007503DB" w:rsidRPr="00B748D8">
        <w:rPr>
          <w:rFonts w:ascii="Times New Roman" w:hAnsi="Times New Roman" w:cs="Times New Roman"/>
          <w:szCs w:val="24"/>
        </w:rPr>
        <w:t xml:space="preserve">będą przeznaczane na </w:t>
      </w:r>
      <w:r w:rsidR="00854917" w:rsidRPr="00B748D8">
        <w:rPr>
          <w:rFonts w:ascii="Times New Roman" w:hAnsi="Times New Roman" w:cs="Times New Roman"/>
          <w:szCs w:val="24"/>
        </w:rPr>
        <w:t>edukację finansową</w:t>
      </w:r>
      <w:r w:rsidR="006E1855" w:rsidRPr="00B748D8">
        <w:rPr>
          <w:rFonts w:ascii="Times New Roman" w:hAnsi="Times New Roman" w:cs="Times New Roman"/>
          <w:szCs w:val="24"/>
        </w:rPr>
        <w:t>,</w:t>
      </w:r>
      <w:r w:rsidR="00854917" w:rsidRPr="00B748D8">
        <w:rPr>
          <w:rFonts w:ascii="Times New Roman" w:hAnsi="Times New Roman" w:cs="Times New Roman"/>
          <w:szCs w:val="24"/>
        </w:rPr>
        <w:t xml:space="preserve">  </w:t>
      </w:r>
      <w:r w:rsidR="00B42857" w:rsidRPr="00B748D8">
        <w:rPr>
          <w:rFonts w:ascii="Times New Roman" w:hAnsi="Times New Roman" w:cs="Times New Roman"/>
          <w:szCs w:val="24"/>
        </w:rPr>
        <w:t xml:space="preserve">w szczególności na: </w:t>
      </w:r>
    </w:p>
    <w:p w:rsidR="00644885" w:rsidRPr="00B748D8" w:rsidRDefault="00644885">
      <w:pPr>
        <w:pStyle w:val="USTustnpkodeksu"/>
        <w:numPr>
          <w:ilvl w:val="0"/>
          <w:numId w:val="9"/>
        </w:numPr>
        <w:spacing w:before="120" w:after="120" w:line="276" w:lineRule="auto"/>
        <w:rPr>
          <w:rFonts w:ascii="Times New Roman" w:hAnsi="Times New Roman" w:cs="Times New Roman"/>
          <w:szCs w:val="24"/>
        </w:rPr>
      </w:pPr>
      <w:r w:rsidRPr="00B748D8">
        <w:rPr>
          <w:rFonts w:ascii="Times New Roman" w:hAnsi="Times New Roman" w:cs="Times New Roman"/>
          <w:szCs w:val="24"/>
        </w:rPr>
        <w:t>opracowywanie i realizację strategii edukacji finansowej;</w:t>
      </w:r>
    </w:p>
    <w:p w:rsidR="00B42857" w:rsidRPr="00B748D8" w:rsidRDefault="00B42857">
      <w:pPr>
        <w:pStyle w:val="USTustnpkodeksu"/>
        <w:numPr>
          <w:ilvl w:val="0"/>
          <w:numId w:val="9"/>
        </w:numPr>
        <w:spacing w:before="120" w:after="120" w:line="276" w:lineRule="auto"/>
        <w:rPr>
          <w:rFonts w:ascii="Times New Roman" w:hAnsi="Times New Roman" w:cs="Times New Roman"/>
          <w:szCs w:val="24"/>
        </w:rPr>
      </w:pPr>
      <w:r w:rsidRPr="00B748D8">
        <w:rPr>
          <w:rFonts w:ascii="Times New Roman" w:hAnsi="Times New Roman" w:cs="Times New Roman"/>
          <w:szCs w:val="24"/>
        </w:rPr>
        <w:t>organizację kampanii edukacyjnych</w:t>
      </w:r>
      <w:r w:rsidR="0060439B" w:rsidRPr="00B748D8">
        <w:rPr>
          <w:rFonts w:ascii="Times New Roman" w:hAnsi="Times New Roman" w:cs="Times New Roman"/>
          <w:szCs w:val="24"/>
        </w:rPr>
        <w:t>,</w:t>
      </w:r>
      <w:r w:rsidRPr="00B748D8">
        <w:rPr>
          <w:rFonts w:ascii="Times New Roman" w:hAnsi="Times New Roman" w:cs="Times New Roman"/>
          <w:szCs w:val="24"/>
        </w:rPr>
        <w:t xml:space="preserve"> informacyjnych</w:t>
      </w:r>
      <w:r w:rsidR="0060439B" w:rsidRPr="00B748D8">
        <w:rPr>
          <w:rFonts w:ascii="Times New Roman" w:hAnsi="Times New Roman" w:cs="Times New Roman"/>
          <w:szCs w:val="24"/>
        </w:rPr>
        <w:t xml:space="preserve"> lub promocyjnych</w:t>
      </w:r>
      <w:r w:rsidRPr="00B748D8">
        <w:rPr>
          <w:rFonts w:ascii="Times New Roman" w:hAnsi="Times New Roman" w:cs="Times New Roman"/>
          <w:szCs w:val="24"/>
        </w:rPr>
        <w:t xml:space="preserve">, mających na celu zwiększenie </w:t>
      </w:r>
      <w:r w:rsidR="00106E9F" w:rsidRPr="00B748D8">
        <w:rPr>
          <w:rFonts w:ascii="Times New Roman" w:hAnsi="Times New Roman" w:cs="Times New Roman"/>
          <w:szCs w:val="24"/>
        </w:rPr>
        <w:t xml:space="preserve">kompetencji </w:t>
      </w:r>
      <w:r w:rsidRPr="00B748D8">
        <w:rPr>
          <w:rFonts w:ascii="Times New Roman" w:hAnsi="Times New Roman" w:cs="Times New Roman"/>
          <w:szCs w:val="24"/>
        </w:rPr>
        <w:t>finansow</w:t>
      </w:r>
      <w:r w:rsidR="00106E9F" w:rsidRPr="00B748D8">
        <w:rPr>
          <w:rFonts w:ascii="Times New Roman" w:hAnsi="Times New Roman" w:cs="Times New Roman"/>
          <w:szCs w:val="24"/>
        </w:rPr>
        <w:t>ych</w:t>
      </w:r>
      <w:r w:rsidRPr="00B748D8">
        <w:rPr>
          <w:rFonts w:ascii="Times New Roman" w:hAnsi="Times New Roman" w:cs="Times New Roman"/>
          <w:szCs w:val="24"/>
        </w:rPr>
        <w:t xml:space="preserve"> społeczeństwa; </w:t>
      </w:r>
    </w:p>
    <w:p w:rsidR="00B42857" w:rsidRPr="00B748D8" w:rsidRDefault="00B42857">
      <w:pPr>
        <w:pStyle w:val="USTustnpkodeksu"/>
        <w:numPr>
          <w:ilvl w:val="0"/>
          <w:numId w:val="9"/>
        </w:numPr>
        <w:spacing w:before="120" w:after="120" w:line="276" w:lineRule="auto"/>
        <w:rPr>
          <w:rFonts w:ascii="Times New Roman" w:hAnsi="Times New Roman" w:cs="Times New Roman"/>
          <w:szCs w:val="24"/>
        </w:rPr>
      </w:pPr>
      <w:r w:rsidRPr="00B748D8">
        <w:rPr>
          <w:rFonts w:ascii="Times New Roman" w:hAnsi="Times New Roman" w:cs="Times New Roman"/>
          <w:szCs w:val="24"/>
        </w:rPr>
        <w:t>opracowywanie i realizacj</w:t>
      </w:r>
      <w:r w:rsidR="00644885" w:rsidRPr="00B748D8">
        <w:rPr>
          <w:rFonts w:ascii="Times New Roman" w:hAnsi="Times New Roman" w:cs="Times New Roman"/>
          <w:szCs w:val="24"/>
        </w:rPr>
        <w:t>ę</w:t>
      </w:r>
      <w:r w:rsidRPr="00B748D8">
        <w:rPr>
          <w:rFonts w:ascii="Times New Roman" w:hAnsi="Times New Roman" w:cs="Times New Roman"/>
          <w:szCs w:val="24"/>
        </w:rPr>
        <w:t xml:space="preserve"> programów edukacyjnych </w:t>
      </w:r>
      <w:r w:rsidR="00106E9F" w:rsidRPr="00B748D8">
        <w:rPr>
          <w:rFonts w:ascii="Times New Roman" w:hAnsi="Times New Roman" w:cs="Times New Roman"/>
          <w:szCs w:val="24"/>
        </w:rPr>
        <w:t>oraz</w:t>
      </w:r>
      <w:r w:rsidRPr="00B748D8">
        <w:rPr>
          <w:rFonts w:ascii="Times New Roman" w:hAnsi="Times New Roman" w:cs="Times New Roman"/>
          <w:szCs w:val="24"/>
        </w:rPr>
        <w:t xml:space="preserve"> wydawanie publikacji popularyzujących wiedzę w zakresie</w:t>
      </w:r>
      <w:r w:rsidR="00106E9F" w:rsidRPr="00B748D8">
        <w:rPr>
          <w:rFonts w:ascii="Times New Roman" w:hAnsi="Times New Roman" w:cs="Times New Roman"/>
          <w:szCs w:val="24"/>
        </w:rPr>
        <w:t xml:space="preserve"> </w:t>
      </w:r>
      <w:r w:rsidR="006D2693" w:rsidRPr="00B748D8">
        <w:rPr>
          <w:rFonts w:ascii="Times New Roman" w:hAnsi="Times New Roman" w:cs="Times New Roman"/>
          <w:szCs w:val="24"/>
        </w:rPr>
        <w:t>finansów,</w:t>
      </w:r>
      <w:r w:rsidRPr="00B748D8">
        <w:rPr>
          <w:rFonts w:ascii="Times New Roman" w:hAnsi="Times New Roman" w:cs="Times New Roman"/>
          <w:szCs w:val="24"/>
        </w:rPr>
        <w:t xml:space="preserve"> rynku finansowego, zagrożeń na nim występujących oraz podmiotów na nim działających; </w:t>
      </w:r>
    </w:p>
    <w:p w:rsidR="00B42857" w:rsidRPr="00B748D8" w:rsidRDefault="00B42857">
      <w:pPr>
        <w:pStyle w:val="USTustnpkodeksu"/>
        <w:numPr>
          <w:ilvl w:val="0"/>
          <w:numId w:val="9"/>
        </w:numPr>
        <w:spacing w:before="120" w:after="120" w:line="276" w:lineRule="auto"/>
        <w:rPr>
          <w:rFonts w:ascii="Times New Roman" w:hAnsi="Times New Roman" w:cs="Times New Roman"/>
          <w:szCs w:val="24"/>
        </w:rPr>
      </w:pPr>
      <w:r w:rsidRPr="00B748D8">
        <w:rPr>
          <w:rFonts w:ascii="Times New Roman" w:hAnsi="Times New Roman" w:cs="Times New Roman"/>
          <w:szCs w:val="24"/>
        </w:rPr>
        <w:t>opracowywanie dokumentów</w:t>
      </w:r>
      <w:r w:rsidR="0060439B" w:rsidRPr="00B748D8">
        <w:rPr>
          <w:rFonts w:ascii="Times New Roman" w:hAnsi="Times New Roman" w:cs="Times New Roman"/>
          <w:szCs w:val="24"/>
        </w:rPr>
        <w:t xml:space="preserve"> i </w:t>
      </w:r>
      <w:r w:rsidR="00C55A6D" w:rsidRPr="00B748D8">
        <w:rPr>
          <w:rFonts w:ascii="Times New Roman" w:hAnsi="Times New Roman" w:cs="Times New Roman"/>
          <w:szCs w:val="24"/>
        </w:rPr>
        <w:t xml:space="preserve">tworzenie </w:t>
      </w:r>
      <w:r w:rsidR="0060439B" w:rsidRPr="00B748D8">
        <w:rPr>
          <w:rFonts w:ascii="Times New Roman" w:hAnsi="Times New Roman" w:cs="Times New Roman"/>
          <w:szCs w:val="24"/>
        </w:rPr>
        <w:t>narzędzi</w:t>
      </w:r>
      <w:r w:rsidRPr="00B748D8">
        <w:rPr>
          <w:rFonts w:ascii="Times New Roman" w:hAnsi="Times New Roman" w:cs="Times New Roman"/>
          <w:szCs w:val="24"/>
        </w:rPr>
        <w:t xml:space="preserve"> </w:t>
      </w:r>
      <w:r w:rsidR="00135BE9" w:rsidRPr="00B748D8">
        <w:rPr>
          <w:rFonts w:ascii="Times New Roman" w:hAnsi="Times New Roman" w:cs="Times New Roman"/>
          <w:szCs w:val="24"/>
        </w:rPr>
        <w:t xml:space="preserve">z zakresu </w:t>
      </w:r>
      <w:r w:rsidRPr="00B748D8">
        <w:rPr>
          <w:rFonts w:ascii="Times New Roman" w:hAnsi="Times New Roman" w:cs="Times New Roman"/>
          <w:szCs w:val="24"/>
        </w:rPr>
        <w:t>edukacji finansowej</w:t>
      </w:r>
      <w:r w:rsidR="00135BE9" w:rsidRPr="00B748D8">
        <w:rPr>
          <w:rFonts w:ascii="Times New Roman" w:hAnsi="Times New Roman" w:cs="Times New Roman"/>
          <w:bCs w:val="0"/>
          <w:szCs w:val="24"/>
        </w:rPr>
        <w:t xml:space="preserve"> </w:t>
      </w:r>
      <w:r w:rsidR="00135BE9" w:rsidRPr="00B748D8">
        <w:rPr>
          <w:rFonts w:ascii="Times New Roman" w:hAnsi="Times New Roman" w:cs="Times New Roman"/>
          <w:szCs w:val="24"/>
        </w:rPr>
        <w:t>innych niż wymienione w pkt 1 i 3</w:t>
      </w:r>
      <w:r w:rsidRPr="00B748D8">
        <w:rPr>
          <w:rFonts w:ascii="Times New Roman" w:hAnsi="Times New Roman" w:cs="Times New Roman"/>
          <w:szCs w:val="24"/>
        </w:rPr>
        <w:t xml:space="preserve">; </w:t>
      </w:r>
    </w:p>
    <w:p w:rsidR="000E3323" w:rsidRPr="00B748D8" w:rsidRDefault="00B42857">
      <w:pPr>
        <w:pStyle w:val="USTustnpkodeksu"/>
        <w:numPr>
          <w:ilvl w:val="0"/>
          <w:numId w:val="9"/>
        </w:numPr>
        <w:spacing w:before="120" w:after="120" w:line="276" w:lineRule="auto"/>
        <w:rPr>
          <w:rFonts w:ascii="Times New Roman" w:hAnsi="Times New Roman" w:cs="Times New Roman"/>
          <w:szCs w:val="24"/>
        </w:rPr>
      </w:pPr>
      <w:r w:rsidRPr="00B748D8">
        <w:rPr>
          <w:rFonts w:ascii="Times New Roman" w:hAnsi="Times New Roman" w:cs="Times New Roman"/>
          <w:szCs w:val="24"/>
        </w:rPr>
        <w:t>wspieranie projektów edukacyjnych i promocyjnych z zakresu finansów i rynku finansowego</w:t>
      </w:r>
      <w:r w:rsidR="000E3323" w:rsidRPr="00B748D8">
        <w:rPr>
          <w:rFonts w:ascii="Times New Roman" w:hAnsi="Times New Roman" w:cs="Times New Roman"/>
          <w:szCs w:val="24"/>
        </w:rPr>
        <w:t>;</w:t>
      </w:r>
    </w:p>
    <w:p w:rsidR="007E7709" w:rsidRPr="00B748D8" w:rsidRDefault="000E3323">
      <w:pPr>
        <w:pStyle w:val="USTustnpkodeksu"/>
        <w:numPr>
          <w:ilvl w:val="0"/>
          <w:numId w:val="9"/>
        </w:numPr>
        <w:spacing w:before="120" w:after="120" w:line="276" w:lineRule="auto"/>
        <w:rPr>
          <w:rFonts w:ascii="Times New Roman" w:hAnsi="Times New Roman" w:cs="Times New Roman"/>
          <w:szCs w:val="24"/>
        </w:rPr>
      </w:pPr>
      <w:r w:rsidRPr="00B748D8">
        <w:rPr>
          <w:rFonts w:ascii="Times New Roman" w:hAnsi="Times New Roman" w:cs="Times New Roman"/>
          <w:szCs w:val="24"/>
        </w:rPr>
        <w:t>przeprowadzanie badań w zakresie</w:t>
      </w:r>
      <w:r w:rsidR="00135BE9" w:rsidRPr="00B748D8">
        <w:rPr>
          <w:rFonts w:ascii="Times New Roman" w:hAnsi="Times New Roman" w:cs="Times New Roman"/>
          <w:szCs w:val="24"/>
        </w:rPr>
        <w:t xml:space="preserve"> kompetencji finansowych</w:t>
      </w:r>
      <w:r w:rsidR="006A6BA2" w:rsidRPr="00B748D8">
        <w:rPr>
          <w:rFonts w:ascii="Times New Roman" w:hAnsi="Times New Roman" w:cs="Times New Roman"/>
          <w:szCs w:val="24"/>
        </w:rPr>
        <w:t xml:space="preserve"> społeczeństwa</w:t>
      </w:r>
      <w:r w:rsidR="00135BE9" w:rsidRPr="00B748D8">
        <w:rPr>
          <w:rFonts w:ascii="Times New Roman" w:hAnsi="Times New Roman" w:cs="Times New Roman"/>
          <w:szCs w:val="24"/>
        </w:rPr>
        <w:t xml:space="preserve"> i</w:t>
      </w:r>
      <w:r w:rsidRPr="00B748D8">
        <w:rPr>
          <w:rFonts w:ascii="Times New Roman" w:hAnsi="Times New Roman" w:cs="Times New Roman"/>
          <w:szCs w:val="24"/>
        </w:rPr>
        <w:t xml:space="preserve"> edukacji finansowej</w:t>
      </w:r>
      <w:r w:rsidR="00B42857" w:rsidRPr="00B748D8">
        <w:rPr>
          <w:rFonts w:ascii="Times New Roman" w:hAnsi="Times New Roman" w:cs="Times New Roman"/>
          <w:szCs w:val="24"/>
        </w:rPr>
        <w:t>.</w:t>
      </w:r>
    </w:p>
    <w:p w:rsidR="006E1855" w:rsidRPr="00B748D8" w:rsidRDefault="006E1855">
      <w:pPr>
        <w:pStyle w:val="PKTpunkt"/>
        <w:spacing w:before="120" w:after="120" w:line="276" w:lineRule="auto"/>
        <w:ind w:left="0" w:firstLine="0"/>
        <w:rPr>
          <w:rStyle w:val="Ppogrubienie"/>
          <w:rFonts w:ascii="Times New Roman" w:hAnsi="Times New Roman" w:cs="Times New Roman"/>
          <w:b w:val="0"/>
          <w:szCs w:val="24"/>
        </w:rPr>
      </w:pPr>
      <w:r w:rsidRPr="00572843">
        <w:rPr>
          <w:rFonts w:ascii="Times New Roman" w:hAnsi="Times New Roman" w:cs="Times New Roman"/>
          <w:szCs w:val="24"/>
        </w:rPr>
        <w:t>Tak jak dotychczas k</w:t>
      </w:r>
      <w:r w:rsidR="00E46614" w:rsidRPr="00B748D8">
        <w:rPr>
          <w:rFonts w:ascii="Times New Roman" w:hAnsi="Times New Roman" w:cs="Times New Roman"/>
          <w:szCs w:val="24"/>
        </w:rPr>
        <w:t>oszty obsługi</w:t>
      </w:r>
      <w:r w:rsidRPr="00B748D8">
        <w:rPr>
          <w:rFonts w:ascii="Times New Roman" w:hAnsi="Times New Roman" w:cs="Times New Roman"/>
          <w:szCs w:val="24"/>
        </w:rPr>
        <w:t xml:space="preserve"> bankowej FEF będą ponoszone z przychodów tego funduszu. </w:t>
      </w:r>
    </w:p>
    <w:p w:rsidR="00644CAD" w:rsidRPr="00B748D8" w:rsidRDefault="00E46614">
      <w:pPr>
        <w:pStyle w:val="ZARTzmartartykuempunktem"/>
        <w:spacing w:before="120" w:after="120" w:line="276" w:lineRule="auto"/>
        <w:ind w:left="0" w:firstLine="0"/>
        <w:rPr>
          <w:rFonts w:ascii="Times New Roman" w:hAnsi="Times New Roman" w:cs="Times New Roman"/>
          <w:szCs w:val="24"/>
          <w:shd w:val="clear" w:color="auto" w:fill="FFFFFF"/>
        </w:rPr>
      </w:pPr>
      <w:r w:rsidRPr="00B748D8">
        <w:rPr>
          <w:rFonts w:ascii="Times New Roman" w:hAnsi="Times New Roman" w:cs="Times New Roman"/>
          <w:szCs w:val="24"/>
        </w:rPr>
        <w:lastRenderedPageBreak/>
        <w:t>Przychody</w:t>
      </w:r>
      <w:r w:rsidR="006E1855" w:rsidRPr="00B748D8">
        <w:rPr>
          <w:rFonts w:ascii="Times New Roman" w:hAnsi="Times New Roman" w:cs="Times New Roman"/>
          <w:szCs w:val="24"/>
        </w:rPr>
        <w:t xml:space="preserve"> FEF będą </w:t>
      </w:r>
      <w:r w:rsidR="00826BD5" w:rsidRPr="00B748D8">
        <w:rPr>
          <w:rFonts w:ascii="Times New Roman" w:hAnsi="Times New Roman" w:cs="Times New Roman"/>
          <w:szCs w:val="24"/>
        </w:rPr>
        <w:t>mogły być przeznaczone także</w:t>
      </w:r>
      <w:r w:rsidR="006E1855" w:rsidRPr="00B748D8">
        <w:rPr>
          <w:rFonts w:ascii="Times New Roman" w:hAnsi="Times New Roman" w:cs="Times New Roman"/>
          <w:szCs w:val="24"/>
        </w:rPr>
        <w:t xml:space="preserve"> na zwrot środków z tytułu zmniejszonych albo uchylonych kar pieniężnych, o który</w:t>
      </w:r>
      <w:r w:rsidRPr="00B748D8">
        <w:rPr>
          <w:rFonts w:ascii="Times New Roman" w:hAnsi="Times New Roman" w:cs="Times New Roman"/>
          <w:szCs w:val="24"/>
        </w:rPr>
        <w:t>ch mowa w projektowanym art. 43</w:t>
      </w:r>
      <w:r w:rsidR="006E1855" w:rsidRPr="00B748D8">
        <w:rPr>
          <w:rFonts w:ascii="Times New Roman" w:hAnsi="Times New Roman" w:cs="Times New Roman"/>
          <w:szCs w:val="24"/>
        </w:rPr>
        <w:t>g pkt 1-4 zmienianej ustawy</w:t>
      </w:r>
      <w:r w:rsidR="00276D79" w:rsidRPr="00B748D8">
        <w:rPr>
          <w:rFonts w:ascii="Times New Roman" w:hAnsi="Times New Roman" w:cs="Times New Roman"/>
          <w:szCs w:val="24"/>
        </w:rPr>
        <w:t xml:space="preserve"> oraz na spłatę zaciągniętych pożyczek, z przeznaczeniem na zwrot środków z tytułu zmniejszonych albo uchylonych kar pieniężnych o których mowa w art. 43i ust. 2</w:t>
      </w:r>
      <w:r w:rsidR="00122344" w:rsidRPr="00B748D8">
        <w:rPr>
          <w:rFonts w:ascii="Times New Roman" w:hAnsi="Times New Roman" w:cs="Times New Roman"/>
          <w:szCs w:val="24"/>
        </w:rPr>
        <w:t>.</w:t>
      </w:r>
      <w:r w:rsidR="00063490" w:rsidRPr="00B748D8">
        <w:rPr>
          <w:rFonts w:ascii="Times New Roman" w:hAnsi="Times New Roman" w:cs="Times New Roman"/>
          <w:szCs w:val="24"/>
        </w:rPr>
        <w:t xml:space="preserve"> W </w:t>
      </w:r>
      <w:r w:rsidR="002A31F3" w:rsidRPr="00B748D8">
        <w:rPr>
          <w:rFonts w:ascii="Times New Roman" w:hAnsi="Times New Roman" w:cs="Times New Roman"/>
          <w:szCs w:val="24"/>
        </w:rPr>
        <w:t xml:space="preserve">dotychczasowym stanie prawnym środki znajdujące się w Funduszu </w:t>
      </w:r>
      <w:r w:rsidR="00122344" w:rsidRPr="00B748D8">
        <w:rPr>
          <w:rFonts w:ascii="Times New Roman" w:hAnsi="Times New Roman" w:cs="Times New Roman"/>
          <w:szCs w:val="24"/>
        </w:rPr>
        <w:t>pochodzące z kar pienięż</w:t>
      </w:r>
      <w:r w:rsidR="002A31F3" w:rsidRPr="00B748D8">
        <w:rPr>
          <w:rFonts w:ascii="Times New Roman" w:hAnsi="Times New Roman" w:cs="Times New Roman"/>
          <w:szCs w:val="24"/>
        </w:rPr>
        <w:t>nych mogły być wydatkowane jedynie w sytuacji</w:t>
      </w:r>
      <w:r w:rsidR="00276D79" w:rsidRPr="00B748D8">
        <w:rPr>
          <w:rFonts w:ascii="Times New Roman" w:hAnsi="Times New Roman" w:cs="Times New Roman"/>
          <w:szCs w:val="24"/>
        </w:rPr>
        <w:t>,</w:t>
      </w:r>
      <w:r w:rsidR="002A31F3" w:rsidRPr="00B748D8">
        <w:rPr>
          <w:rFonts w:ascii="Times New Roman" w:hAnsi="Times New Roman" w:cs="Times New Roman"/>
          <w:szCs w:val="24"/>
        </w:rPr>
        <w:t xml:space="preserve"> gdy decyzja w tych sprawach stała się ostateczna lub po uprawomocnienu się wyroku w tych sprawach. Sytuacja ta </w:t>
      </w:r>
      <w:r w:rsidR="00122344" w:rsidRPr="00B748D8">
        <w:rPr>
          <w:rFonts w:ascii="Times New Roman" w:hAnsi="Times New Roman" w:cs="Times New Roman"/>
          <w:szCs w:val="24"/>
        </w:rPr>
        <w:t>powodowała</w:t>
      </w:r>
      <w:r w:rsidR="002A31F3" w:rsidRPr="00B748D8">
        <w:rPr>
          <w:rFonts w:ascii="Times New Roman" w:hAnsi="Times New Roman" w:cs="Times New Roman"/>
          <w:szCs w:val="24"/>
        </w:rPr>
        <w:t>, że większość środków znajdujących się w Funduszu nie mogła być wydatkowana na cele przewidziane w ustawie z uwagi na długotrwające postępowania administracyjne i sądowe.</w:t>
      </w:r>
      <w:r w:rsidRPr="00B748D8">
        <w:rPr>
          <w:rFonts w:ascii="Times New Roman" w:hAnsi="Times New Roman" w:cs="Times New Roman"/>
          <w:szCs w:val="24"/>
        </w:rPr>
        <w:t xml:space="preserve"> </w:t>
      </w:r>
      <w:r w:rsidR="002A31F3" w:rsidRPr="00B748D8">
        <w:rPr>
          <w:rFonts w:ascii="Times New Roman" w:hAnsi="Times New Roman" w:cs="Times New Roman"/>
          <w:szCs w:val="24"/>
        </w:rPr>
        <w:t>Projektowane regulacje usuwaj</w:t>
      </w:r>
      <w:r w:rsidR="00122344" w:rsidRPr="00B748D8">
        <w:rPr>
          <w:rFonts w:ascii="Times New Roman" w:hAnsi="Times New Roman" w:cs="Times New Roman"/>
          <w:szCs w:val="24"/>
        </w:rPr>
        <w:t>ą tę niedogodność, co oznacza, ż</w:t>
      </w:r>
      <w:r w:rsidR="002A31F3" w:rsidRPr="00B748D8">
        <w:rPr>
          <w:rFonts w:ascii="Times New Roman" w:hAnsi="Times New Roman" w:cs="Times New Roman"/>
          <w:szCs w:val="24"/>
        </w:rPr>
        <w:t xml:space="preserve">e środki z </w:t>
      </w:r>
      <w:r w:rsidRPr="00B748D8">
        <w:rPr>
          <w:rFonts w:ascii="Times New Roman" w:hAnsi="Times New Roman" w:cs="Times New Roman"/>
          <w:szCs w:val="24"/>
        </w:rPr>
        <w:t>FEF</w:t>
      </w:r>
      <w:r w:rsidR="002A31F3" w:rsidRPr="00B748D8">
        <w:rPr>
          <w:rFonts w:ascii="Times New Roman" w:hAnsi="Times New Roman" w:cs="Times New Roman"/>
          <w:szCs w:val="24"/>
        </w:rPr>
        <w:t xml:space="preserve"> będą mogły być uruchomione bez oczekiwania na spełnienie się ww. warunków. Jeżeli jednak w wyniku zmiany albo uchylenia decyzji, kary pieniężne, o</w:t>
      </w:r>
      <w:r w:rsidR="00826BD5" w:rsidRPr="00B748D8">
        <w:rPr>
          <w:rFonts w:ascii="Times New Roman" w:hAnsi="Times New Roman" w:cs="Times New Roman"/>
          <w:szCs w:val="24"/>
        </w:rPr>
        <w:t> </w:t>
      </w:r>
      <w:r w:rsidR="002A31F3" w:rsidRPr="00B748D8">
        <w:rPr>
          <w:rFonts w:ascii="Times New Roman" w:hAnsi="Times New Roman" w:cs="Times New Roman"/>
          <w:szCs w:val="24"/>
        </w:rPr>
        <w:t xml:space="preserve">których mowa w </w:t>
      </w:r>
      <w:r w:rsidR="00122344" w:rsidRPr="00B748D8">
        <w:rPr>
          <w:rFonts w:ascii="Times New Roman" w:hAnsi="Times New Roman" w:cs="Times New Roman"/>
          <w:szCs w:val="24"/>
        </w:rPr>
        <w:t xml:space="preserve">projektowanym </w:t>
      </w:r>
      <w:r w:rsidR="002A31F3" w:rsidRPr="00B748D8">
        <w:rPr>
          <w:rFonts w:ascii="Times New Roman" w:hAnsi="Times New Roman" w:cs="Times New Roman"/>
          <w:szCs w:val="24"/>
        </w:rPr>
        <w:t>art. 43g pkt 1–4, zostaną zmniejszone albo uchylone, dysponent F</w:t>
      </w:r>
      <w:r w:rsidRPr="00B748D8">
        <w:rPr>
          <w:rFonts w:ascii="Times New Roman" w:hAnsi="Times New Roman" w:cs="Times New Roman"/>
          <w:szCs w:val="24"/>
        </w:rPr>
        <w:t>EF</w:t>
      </w:r>
      <w:r w:rsidR="002A31F3" w:rsidRPr="00B748D8">
        <w:rPr>
          <w:rFonts w:ascii="Times New Roman" w:hAnsi="Times New Roman" w:cs="Times New Roman"/>
          <w:szCs w:val="24"/>
        </w:rPr>
        <w:t xml:space="preserve"> będzie zobowiązany do niezwłocznego  przekazania na rachunek organu, który</w:t>
      </w:r>
      <w:r w:rsidR="00122344" w:rsidRPr="00B748D8">
        <w:rPr>
          <w:rFonts w:ascii="Times New Roman" w:hAnsi="Times New Roman" w:cs="Times New Roman"/>
          <w:szCs w:val="24"/>
        </w:rPr>
        <w:t xml:space="preserve"> je nałożył, środków</w:t>
      </w:r>
      <w:r w:rsidR="002A31F3" w:rsidRPr="00B748D8">
        <w:rPr>
          <w:rFonts w:ascii="Times New Roman" w:hAnsi="Times New Roman" w:cs="Times New Roman"/>
          <w:szCs w:val="24"/>
        </w:rPr>
        <w:t xml:space="preserve"> do wysokości wpływów do F</w:t>
      </w:r>
      <w:r w:rsidRPr="00B748D8">
        <w:rPr>
          <w:rFonts w:ascii="Times New Roman" w:hAnsi="Times New Roman" w:cs="Times New Roman"/>
          <w:szCs w:val="24"/>
        </w:rPr>
        <w:t>EF</w:t>
      </w:r>
      <w:r w:rsidR="00063490" w:rsidRPr="00B748D8">
        <w:rPr>
          <w:rFonts w:ascii="Times New Roman" w:hAnsi="Times New Roman" w:cs="Times New Roman"/>
          <w:szCs w:val="24"/>
        </w:rPr>
        <w:t xml:space="preserve"> z </w:t>
      </w:r>
      <w:r w:rsidR="002A31F3" w:rsidRPr="00B748D8">
        <w:rPr>
          <w:rFonts w:ascii="Times New Roman" w:hAnsi="Times New Roman" w:cs="Times New Roman"/>
          <w:szCs w:val="24"/>
        </w:rPr>
        <w:t>tytułu uchylonej albo zmniejszonej kary pieniężnej z przeznaczeniem na zwrot środków z tytułu zmniejszonych al</w:t>
      </w:r>
      <w:r w:rsidR="00122344" w:rsidRPr="00B748D8">
        <w:rPr>
          <w:rFonts w:ascii="Times New Roman" w:hAnsi="Times New Roman" w:cs="Times New Roman"/>
          <w:szCs w:val="24"/>
        </w:rPr>
        <w:t>bo uchylonych kar pieniężnych</w:t>
      </w:r>
      <w:r w:rsidR="002A31F3" w:rsidRPr="00B748D8">
        <w:rPr>
          <w:rFonts w:ascii="Times New Roman" w:hAnsi="Times New Roman" w:cs="Times New Roman"/>
          <w:szCs w:val="24"/>
        </w:rPr>
        <w:t>.</w:t>
      </w:r>
      <w:r w:rsidR="009F1ACE" w:rsidRPr="00B748D8">
        <w:rPr>
          <w:rFonts w:ascii="Times New Roman" w:hAnsi="Times New Roman" w:cs="Times New Roman"/>
          <w:szCs w:val="24"/>
        </w:rPr>
        <w:t xml:space="preserve"> </w:t>
      </w:r>
      <w:r w:rsidR="00DA502A" w:rsidRPr="00B748D8">
        <w:rPr>
          <w:rFonts w:ascii="Times New Roman" w:hAnsi="Times New Roman" w:cs="Times New Roman"/>
          <w:szCs w:val="24"/>
        </w:rPr>
        <w:t>Maj</w:t>
      </w:r>
      <w:r w:rsidR="00423234" w:rsidRPr="00B748D8">
        <w:rPr>
          <w:rFonts w:ascii="Times New Roman" w:hAnsi="Times New Roman" w:cs="Times New Roman"/>
          <w:szCs w:val="24"/>
        </w:rPr>
        <w:t>ą</w:t>
      </w:r>
      <w:r w:rsidR="00DA502A" w:rsidRPr="00B748D8">
        <w:rPr>
          <w:rFonts w:ascii="Times New Roman" w:hAnsi="Times New Roman" w:cs="Times New Roman"/>
          <w:szCs w:val="24"/>
        </w:rPr>
        <w:t>c na uwadze powyższe oraz treść art. 115 ustawy</w:t>
      </w:r>
      <w:r w:rsidR="003765B5" w:rsidRPr="00B748D8">
        <w:rPr>
          <w:rFonts w:ascii="Times New Roman" w:hAnsi="Times New Roman" w:cs="Times New Roman"/>
          <w:szCs w:val="24"/>
        </w:rPr>
        <w:t xml:space="preserve"> </w:t>
      </w:r>
      <w:r w:rsidR="00E20B56" w:rsidRPr="00B748D8">
        <w:rPr>
          <w:rFonts w:ascii="Times New Roman" w:hAnsi="Times New Roman" w:cs="Times New Roman"/>
          <w:bCs/>
          <w:szCs w:val="24"/>
        </w:rPr>
        <w:t xml:space="preserve">z dnia 27 sierpnia 2009 r. </w:t>
      </w:r>
      <w:r w:rsidR="00DA502A" w:rsidRPr="00B748D8">
        <w:rPr>
          <w:rFonts w:ascii="Times New Roman" w:hAnsi="Times New Roman" w:cs="Times New Roman"/>
          <w:szCs w:val="24"/>
        </w:rPr>
        <w:t>o finansach publicznych, zgodnie z którym z</w:t>
      </w:r>
      <w:r w:rsidR="00DA502A" w:rsidRPr="00B748D8">
        <w:rPr>
          <w:rFonts w:ascii="Times New Roman" w:hAnsi="Times New Roman" w:cs="Times New Roman"/>
          <w:szCs w:val="24"/>
          <w:shd w:val="clear" w:color="auto" w:fill="FFFFFF"/>
        </w:rPr>
        <w:t xml:space="preserve"> budżetu państwa, w zakresie ustalonym w ustawie budżetowej, mogą być udzielane pożyczki wynikające z</w:t>
      </w:r>
      <w:r w:rsidR="002D69E3" w:rsidRPr="00B748D8">
        <w:rPr>
          <w:rFonts w:ascii="Times New Roman" w:hAnsi="Times New Roman" w:cs="Times New Roman"/>
          <w:szCs w:val="24"/>
          <w:shd w:val="clear" w:color="auto" w:fill="FFFFFF"/>
        </w:rPr>
        <w:t xml:space="preserve"> ustaw </w:t>
      </w:r>
      <w:r w:rsidR="00DA502A" w:rsidRPr="00B748D8">
        <w:rPr>
          <w:rFonts w:ascii="Times New Roman" w:hAnsi="Times New Roman" w:cs="Times New Roman"/>
          <w:szCs w:val="24"/>
          <w:shd w:val="clear" w:color="auto" w:fill="FFFFFF"/>
        </w:rPr>
        <w:t xml:space="preserve">innych niż ustawa budżetowa, w projekcie przewidziano, że </w:t>
      </w:r>
      <w:r w:rsidR="00DA502A" w:rsidRPr="00B748D8">
        <w:rPr>
          <w:rFonts w:ascii="Times New Roman" w:hAnsi="Times New Roman" w:cs="Times New Roman"/>
          <w:szCs w:val="24"/>
        </w:rPr>
        <w:t>FEF będzie mógł także otrzymać pożyczkę z budżetu państwa z przeznaczeniem na zwrot zmniejszonych albo uchylonych ww. kar pieniężnych</w:t>
      </w:r>
      <w:r w:rsidR="00DA502A" w:rsidRPr="00B748D8">
        <w:rPr>
          <w:rFonts w:ascii="Times New Roman" w:hAnsi="Times New Roman" w:cs="Times New Roman"/>
          <w:szCs w:val="24"/>
          <w:shd w:val="clear" w:color="auto" w:fill="FFFFFF"/>
        </w:rPr>
        <w:t xml:space="preserve">. Projekt przewiduje, że ww. pożyczka z budżetu państwa nie będzie oprocentowana, co jest zgodne z art. 115 ust. 2 </w:t>
      </w:r>
      <w:r w:rsidR="00E20B56" w:rsidRPr="00B748D8">
        <w:rPr>
          <w:rFonts w:ascii="Times New Roman" w:hAnsi="Times New Roman" w:cs="Times New Roman"/>
          <w:szCs w:val="24"/>
          <w:shd w:val="clear" w:color="auto" w:fill="FFFFFF"/>
        </w:rPr>
        <w:t xml:space="preserve">ww. </w:t>
      </w:r>
      <w:r w:rsidR="00DA502A" w:rsidRPr="00B748D8">
        <w:rPr>
          <w:rFonts w:ascii="Times New Roman" w:hAnsi="Times New Roman" w:cs="Times New Roman"/>
          <w:szCs w:val="24"/>
          <w:shd w:val="clear" w:color="auto" w:fill="FFFFFF"/>
        </w:rPr>
        <w:t>u</w:t>
      </w:r>
      <w:r w:rsidR="00063490" w:rsidRPr="00B748D8">
        <w:rPr>
          <w:rFonts w:ascii="Times New Roman" w:hAnsi="Times New Roman" w:cs="Times New Roman"/>
          <w:szCs w:val="24"/>
          <w:shd w:val="clear" w:color="auto" w:fill="FFFFFF"/>
        </w:rPr>
        <w:t xml:space="preserve">stawy o finansach publicznych. </w:t>
      </w:r>
      <w:r w:rsidR="00276D79" w:rsidRPr="00B748D8">
        <w:rPr>
          <w:rFonts w:ascii="Times New Roman" w:hAnsi="Times New Roman" w:cs="Times New Roman"/>
          <w:szCs w:val="24"/>
          <w:shd w:val="clear" w:color="auto" w:fill="FFFFFF"/>
        </w:rPr>
        <w:t>P</w:t>
      </w:r>
      <w:r w:rsidR="00DA502A" w:rsidRPr="00B748D8">
        <w:rPr>
          <w:rFonts w:ascii="Times New Roman" w:hAnsi="Times New Roman" w:cs="Times New Roman"/>
          <w:szCs w:val="24"/>
          <w:shd w:val="clear" w:color="auto" w:fill="FFFFFF"/>
        </w:rPr>
        <w:t>ożyczka będzie udzielana zgodnie z zasad</w:t>
      </w:r>
      <w:r w:rsidR="006D79C5">
        <w:rPr>
          <w:rFonts w:ascii="Times New Roman" w:hAnsi="Times New Roman" w:cs="Times New Roman"/>
          <w:szCs w:val="24"/>
          <w:shd w:val="clear" w:color="auto" w:fill="FFFFFF"/>
        </w:rPr>
        <w:t>a</w:t>
      </w:r>
      <w:r w:rsidR="00DA502A" w:rsidRPr="00B748D8">
        <w:rPr>
          <w:rFonts w:ascii="Times New Roman" w:hAnsi="Times New Roman" w:cs="Times New Roman"/>
          <w:szCs w:val="24"/>
          <w:shd w:val="clear" w:color="auto" w:fill="FFFFFF"/>
        </w:rPr>
        <w:t xml:space="preserve">mi określonymi w ustawie </w:t>
      </w:r>
      <w:r w:rsidR="00E20B56" w:rsidRPr="00B748D8">
        <w:rPr>
          <w:rFonts w:ascii="Times New Roman" w:hAnsi="Times New Roman" w:cs="Times New Roman"/>
          <w:bCs/>
          <w:szCs w:val="24"/>
        </w:rPr>
        <w:t xml:space="preserve">z dnia 27 sierpnia 2009 r. </w:t>
      </w:r>
      <w:r w:rsidR="00DA502A" w:rsidRPr="00B748D8">
        <w:rPr>
          <w:rFonts w:ascii="Times New Roman" w:hAnsi="Times New Roman" w:cs="Times New Roman"/>
          <w:szCs w:val="24"/>
          <w:shd w:val="clear" w:color="auto" w:fill="FFFFFF"/>
        </w:rPr>
        <w:t>o finansach publicznych tj. w zakresie ustalonym w ustawie budżetowej na kolejne lata. W roku wejścia w życie ustawy tj. w 202</w:t>
      </w:r>
      <w:r w:rsidR="007E3AE6">
        <w:rPr>
          <w:rFonts w:ascii="Times New Roman" w:hAnsi="Times New Roman" w:cs="Times New Roman"/>
          <w:szCs w:val="24"/>
          <w:shd w:val="clear" w:color="auto" w:fill="FFFFFF"/>
        </w:rPr>
        <w:t>3</w:t>
      </w:r>
      <w:r w:rsidR="003765B5" w:rsidRPr="00B748D8">
        <w:rPr>
          <w:rFonts w:ascii="Times New Roman" w:hAnsi="Times New Roman" w:cs="Times New Roman"/>
          <w:szCs w:val="24"/>
          <w:shd w:val="clear" w:color="auto" w:fill="FFFFFF"/>
        </w:rPr>
        <w:t xml:space="preserve"> </w:t>
      </w:r>
      <w:r w:rsidR="00DA502A" w:rsidRPr="00B748D8">
        <w:rPr>
          <w:rFonts w:ascii="Times New Roman" w:hAnsi="Times New Roman" w:cs="Times New Roman"/>
          <w:szCs w:val="24"/>
          <w:shd w:val="clear" w:color="auto" w:fill="FFFFFF"/>
        </w:rPr>
        <w:t>r., w projekcie przewidziano dotację celową na ewentualny zwrot kwot z tytułu zmniejszonych lub uchylonych kar pienieżnych (patrz uzasadnienie do przepisów przejściowych).</w:t>
      </w:r>
    </w:p>
    <w:p w:rsidR="00DA502A" w:rsidRPr="00B748D8" w:rsidRDefault="00DA502A">
      <w:pPr>
        <w:pStyle w:val="ZARTzmartartykuempunktem"/>
        <w:spacing w:before="120" w:after="120" w:line="276" w:lineRule="auto"/>
        <w:ind w:left="0" w:firstLine="0"/>
        <w:rPr>
          <w:rFonts w:ascii="Times New Roman" w:hAnsi="Times New Roman" w:cs="Times New Roman"/>
          <w:szCs w:val="24"/>
        </w:rPr>
      </w:pPr>
      <w:r w:rsidRPr="00B748D8">
        <w:rPr>
          <w:rFonts w:ascii="Times New Roman" w:hAnsi="Times New Roman" w:cs="Times New Roman"/>
          <w:color w:val="333333"/>
          <w:szCs w:val="24"/>
          <w:shd w:val="clear" w:color="auto" w:fill="FFFFFF"/>
        </w:rPr>
        <w:t>Analogicznie jak dotychczas d</w:t>
      </w:r>
      <w:r w:rsidRPr="00B748D8">
        <w:rPr>
          <w:rFonts w:ascii="Times New Roman" w:hAnsi="Times New Roman" w:cs="Times New Roman"/>
          <w:szCs w:val="24"/>
        </w:rPr>
        <w:t>ysponent F</w:t>
      </w:r>
      <w:r w:rsidR="003765B5" w:rsidRPr="00B748D8">
        <w:rPr>
          <w:rFonts w:ascii="Times New Roman" w:hAnsi="Times New Roman" w:cs="Times New Roman"/>
          <w:szCs w:val="24"/>
        </w:rPr>
        <w:t>EF</w:t>
      </w:r>
      <w:r w:rsidRPr="00B748D8">
        <w:rPr>
          <w:rFonts w:ascii="Times New Roman" w:hAnsi="Times New Roman" w:cs="Times New Roman"/>
          <w:szCs w:val="24"/>
        </w:rPr>
        <w:t xml:space="preserve"> będzie pozyskiwał informację o uchyleniu lub zmianie decyzji w sprawie nałożenia kar, z których środki zasiliły </w:t>
      </w:r>
      <w:r w:rsidR="003765B5" w:rsidRPr="00B748D8">
        <w:rPr>
          <w:rFonts w:ascii="Times New Roman" w:hAnsi="Times New Roman" w:cs="Times New Roman"/>
          <w:szCs w:val="24"/>
        </w:rPr>
        <w:t>f</w:t>
      </w:r>
      <w:r w:rsidRPr="00B748D8">
        <w:rPr>
          <w:rFonts w:ascii="Times New Roman" w:hAnsi="Times New Roman" w:cs="Times New Roman"/>
          <w:szCs w:val="24"/>
        </w:rPr>
        <w:t>undusz od podmiotów, które nałożyły karę i są zobowiązane do jej zwrotu.</w:t>
      </w:r>
    </w:p>
    <w:p w:rsidR="00AD194E" w:rsidRPr="00B748D8" w:rsidRDefault="00AD194E">
      <w:pPr>
        <w:pStyle w:val="Nagwek2"/>
        <w:shd w:val="clear" w:color="auto" w:fill="FFFFFF"/>
        <w:spacing w:before="120" w:beforeAutospacing="0" w:after="120" w:afterAutospacing="0" w:line="276" w:lineRule="auto"/>
        <w:jc w:val="both"/>
        <w:rPr>
          <w:sz w:val="24"/>
          <w:szCs w:val="24"/>
        </w:rPr>
      </w:pPr>
      <w:r w:rsidRPr="00B748D8">
        <w:rPr>
          <w:b w:val="0"/>
          <w:sz w:val="24"/>
          <w:szCs w:val="24"/>
          <w:shd w:val="clear" w:color="auto" w:fill="FFFFFF"/>
        </w:rPr>
        <w:t xml:space="preserve">Projekt nie wprowadza szczególnych regulacji w zakresie sporządzania planu finansowego FEF, co oznacza, że zastosowanie w tym zakresie znajdują przepisy ustawy </w:t>
      </w:r>
      <w:r w:rsidR="006D79C5">
        <w:rPr>
          <w:b w:val="0"/>
          <w:sz w:val="24"/>
          <w:szCs w:val="24"/>
          <w:shd w:val="clear" w:color="auto" w:fill="FFFFFF"/>
        </w:rPr>
        <w:t xml:space="preserve">z dnia 27 sierpnia 2009 r. </w:t>
      </w:r>
      <w:r w:rsidRPr="00B748D8">
        <w:rPr>
          <w:b w:val="0"/>
          <w:sz w:val="24"/>
          <w:szCs w:val="24"/>
          <w:shd w:val="clear" w:color="auto" w:fill="FFFFFF"/>
        </w:rPr>
        <w:t>o finansach publicznych, w tym art. 29 ust. 6a tej ustawy stanowiący, że projekt planu finansowego państwowego funduszu celowego jest przekazywany Ministrowi Finansów w trybie i terminach określonych w</w:t>
      </w:r>
      <w:r w:rsidR="002D69E3" w:rsidRPr="00B748D8">
        <w:rPr>
          <w:b w:val="0"/>
          <w:sz w:val="24"/>
          <w:szCs w:val="24"/>
          <w:shd w:val="clear" w:color="auto" w:fill="FFFFFF"/>
        </w:rPr>
        <w:t xml:space="preserve"> przepisach</w:t>
      </w:r>
      <w:r w:rsidRPr="00B748D8">
        <w:rPr>
          <w:b w:val="0"/>
          <w:sz w:val="24"/>
          <w:szCs w:val="24"/>
          <w:shd w:val="clear" w:color="auto" w:fill="FFFFFF"/>
        </w:rPr>
        <w:t xml:space="preserve"> dotyczących prac nad projektem ustawy budżetowej. Zgodnie z </w:t>
      </w:r>
      <w:r w:rsidRPr="00B748D8">
        <w:rPr>
          <w:b w:val="0"/>
          <w:bCs w:val="0"/>
          <w:sz w:val="24"/>
          <w:szCs w:val="24"/>
          <w:shd w:val="clear" w:color="auto" w:fill="FFFFFF"/>
        </w:rPr>
        <w:t>§  1</w:t>
      </w:r>
      <w:r w:rsidR="006D79C5">
        <w:rPr>
          <w:b w:val="0"/>
          <w:bCs w:val="0"/>
          <w:sz w:val="24"/>
          <w:szCs w:val="24"/>
          <w:shd w:val="clear" w:color="auto" w:fill="FFFFFF"/>
        </w:rPr>
        <w:t>4</w:t>
      </w:r>
      <w:r w:rsidRPr="00B748D8">
        <w:rPr>
          <w:b w:val="0"/>
          <w:sz w:val="24"/>
          <w:szCs w:val="24"/>
          <w:shd w:val="clear" w:color="auto" w:fill="FFFFFF"/>
        </w:rPr>
        <w:t xml:space="preserve"> rozporządzeni</w:t>
      </w:r>
      <w:r w:rsidR="0027318F" w:rsidRPr="00B748D8">
        <w:rPr>
          <w:b w:val="0"/>
          <w:sz w:val="24"/>
          <w:szCs w:val="24"/>
          <w:shd w:val="clear" w:color="auto" w:fill="FFFFFF"/>
        </w:rPr>
        <w:t>a</w:t>
      </w:r>
      <w:r w:rsidRPr="00B748D8">
        <w:rPr>
          <w:b w:val="0"/>
          <w:sz w:val="24"/>
          <w:szCs w:val="24"/>
          <w:shd w:val="clear" w:color="auto" w:fill="FFFFFF"/>
        </w:rPr>
        <w:t xml:space="preserve"> Ministra </w:t>
      </w:r>
      <w:r w:rsidRPr="00B748D8">
        <w:rPr>
          <w:b w:val="0"/>
          <w:color w:val="333333"/>
          <w:sz w:val="24"/>
          <w:szCs w:val="24"/>
          <w:shd w:val="clear" w:color="auto" w:fill="FFFFFF"/>
        </w:rPr>
        <w:t xml:space="preserve">Finansów </w:t>
      </w:r>
      <w:r w:rsidRPr="00B748D8">
        <w:rPr>
          <w:b w:val="0"/>
          <w:bCs w:val="0"/>
          <w:color w:val="000000"/>
          <w:sz w:val="24"/>
          <w:szCs w:val="24"/>
        </w:rPr>
        <w:t xml:space="preserve">z dnia </w:t>
      </w:r>
      <w:r w:rsidR="00B621A3">
        <w:rPr>
          <w:b w:val="0"/>
          <w:bCs w:val="0"/>
          <w:color w:val="000000"/>
          <w:sz w:val="24"/>
          <w:szCs w:val="24"/>
        </w:rPr>
        <w:t xml:space="preserve">21 marca 2022 </w:t>
      </w:r>
      <w:r w:rsidRPr="00B748D8">
        <w:rPr>
          <w:b w:val="0"/>
          <w:bCs w:val="0"/>
          <w:color w:val="000000"/>
          <w:sz w:val="24"/>
          <w:szCs w:val="24"/>
        </w:rPr>
        <w:t xml:space="preserve">r. </w:t>
      </w:r>
      <w:r w:rsidRPr="00B748D8">
        <w:rPr>
          <w:b w:val="0"/>
          <w:color w:val="000000"/>
          <w:sz w:val="24"/>
          <w:szCs w:val="24"/>
        </w:rPr>
        <w:t xml:space="preserve">w sprawie szczegółowego sposobu, trybu i terminów opracowania materiałów do projektu </w:t>
      </w:r>
      <w:r w:rsidRPr="00B748D8">
        <w:rPr>
          <w:b w:val="0"/>
          <w:color w:val="000000"/>
          <w:sz w:val="24"/>
          <w:szCs w:val="24"/>
        </w:rPr>
        <w:lastRenderedPageBreak/>
        <w:t>ustawy budżetowej</w:t>
      </w:r>
      <w:r w:rsidR="0027318F" w:rsidRPr="00B748D8">
        <w:rPr>
          <w:b w:val="0"/>
          <w:color w:val="000000"/>
          <w:sz w:val="24"/>
          <w:szCs w:val="24"/>
        </w:rPr>
        <w:t xml:space="preserve"> (Dz. U. poz. </w:t>
      </w:r>
      <w:r w:rsidR="00B621A3">
        <w:rPr>
          <w:b w:val="0"/>
          <w:color w:val="000000"/>
          <w:sz w:val="24"/>
          <w:szCs w:val="24"/>
        </w:rPr>
        <w:t>745</w:t>
      </w:r>
      <w:r w:rsidR="0027318F" w:rsidRPr="00B748D8">
        <w:rPr>
          <w:b w:val="0"/>
          <w:color w:val="000000"/>
          <w:sz w:val="24"/>
          <w:szCs w:val="24"/>
        </w:rPr>
        <w:t>)</w:t>
      </w:r>
      <w:r w:rsidRPr="00B748D8">
        <w:rPr>
          <w:b w:val="0"/>
          <w:color w:val="000000"/>
          <w:sz w:val="24"/>
          <w:szCs w:val="24"/>
        </w:rPr>
        <w:t xml:space="preserve"> </w:t>
      </w:r>
      <w:r w:rsidRPr="00B748D8">
        <w:rPr>
          <w:b w:val="0"/>
          <w:bCs w:val="0"/>
          <w:sz w:val="24"/>
          <w:szCs w:val="24"/>
        </w:rPr>
        <w:t>w</w:t>
      </w:r>
      <w:r w:rsidRPr="00B748D8">
        <w:rPr>
          <w:b w:val="0"/>
          <w:sz w:val="24"/>
          <w:szCs w:val="24"/>
          <w:shd w:val="clear" w:color="auto" w:fill="FFFFFF"/>
        </w:rPr>
        <w:t xml:space="preserve"> terminie 16 dni od dnia otrzymania pisma przekazującego wstępne kwoty wydatków i wyjściowe kwoty wydatków, dysponenci przedkładają </w:t>
      </w:r>
      <w:r w:rsidRPr="00082BE3">
        <w:rPr>
          <w:b w:val="0"/>
          <w:iCs/>
          <w:sz w:val="24"/>
          <w:szCs w:val="24"/>
          <w:shd w:val="clear" w:color="auto" w:fill="FFFFFF"/>
        </w:rPr>
        <w:t>Ministrowi Finansów</w:t>
      </w:r>
      <w:r w:rsidRPr="00B748D8">
        <w:rPr>
          <w:b w:val="0"/>
          <w:sz w:val="24"/>
          <w:szCs w:val="24"/>
          <w:shd w:val="clear" w:color="auto" w:fill="FFFFFF"/>
        </w:rPr>
        <w:t xml:space="preserve"> projekt budżetu w danej części budżetu państwa ora</w:t>
      </w:r>
      <w:r w:rsidR="00082BE3">
        <w:rPr>
          <w:b w:val="0"/>
          <w:sz w:val="24"/>
          <w:szCs w:val="24"/>
          <w:shd w:val="clear" w:color="auto" w:fill="FFFFFF"/>
        </w:rPr>
        <w:t xml:space="preserve">z projekty planów finansowych, </w:t>
      </w:r>
      <w:r w:rsidRPr="00B748D8">
        <w:rPr>
          <w:b w:val="0"/>
          <w:sz w:val="24"/>
          <w:szCs w:val="24"/>
          <w:shd w:val="clear" w:color="auto" w:fill="FFFFFF"/>
        </w:rPr>
        <w:t>w tym planu finansowego państwowego funduszu celowego z dodatkowymi informacjami uzupełniającymi według formul</w:t>
      </w:r>
      <w:r w:rsidR="00082BE3">
        <w:rPr>
          <w:b w:val="0"/>
          <w:sz w:val="24"/>
          <w:szCs w:val="24"/>
          <w:shd w:val="clear" w:color="auto" w:fill="FFFFFF"/>
        </w:rPr>
        <w:t xml:space="preserve">arza oznaczonego symbolem PFC. </w:t>
      </w:r>
      <w:r w:rsidRPr="00B748D8">
        <w:rPr>
          <w:b w:val="0"/>
          <w:sz w:val="24"/>
          <w:szCs w:val="24"/>
          <w:shd w:val="clear" w:color="auto" w:fill="FFFFFF"/>
        </w:rPr>
        <w:t>Zatem</w:t>
      </w:r>
      <w:r w:rsidR="00082BE3">
        <w:rPr>
          <w:b w:val="0"/>
          <w:sz w:val="24"/>
          <w:szCs w:val="24"/>
          <w:shd w:val="clear" w:color="auto" w:fill="FFFFFF"/>
        </w:rPr>
        <w:t>,</w:t>
      </w:r>
      <w:r w:rsidRPr="00B748D8">
        <w:rPr>
          <w:b w:val="0"/>
          <w:sz w:val="24"/>
          <w:szCs w:val="24"/>
          <w:shd w:val="clear" w:color="auto" w:fill="FFFFFF"/>
        </w:rPr>
        <w:t xml:space="preserve"> na podstawie ww. przepisów minister właściwy do spraw instytucji finansowych będący dysponentem F</w:t>
      </w:r>
      <w:r w:rsidR="003765B5" w:rsidRPr="00B748D8">
        <w:rPr>
          <w:b w:val="0"/>
          <w:sz w:val="24"/>
          <w:szCs w:val="24"/>
          <w:shd w:val="clear" w:color="auto" w:fill="FFFFFF"/>
        </w:rPr>
        <w:t>EF</w:t>
      </w:r>
      <w:r w:rsidRPr="00B748D8">
        <w:rPr>
          <w:b w:val="0"/>
          <w:sz w:val="24"/>
          <w:szCs w:val="24"/>
          <w:shd w:val="clear" w:color="auto" w:fill="FFFFFF"/>
        </w:rPr>
        <w:t xml:space="preserve"> będzie zobowiązany do sporządzenia planu finansowego tego funduszu celowego i przekazania go do ministra właściwego do spraw budżetu, odpowiedzialnego za opracowanie budżetu państwa</w:t>
      </w:r>
      <w:r w:rsidRPr="00B748D8">
        <w:rPr>
          <w:b w:val="0"/>
          <w:sz w:val="24"/>
          <w:szCs w:val="24"/>
        </w:rPr>
        <w:t>.</w:t>
      </w:r>
    </w:p>
    <w:p w:rsidR="0045593C" w:rsidRPr="00B748D8" w:rsidRDefault="00B42857">
      <w:pPr>
        <w:spacing w:before="120" w:after="120"/>
        <w:jc w:val="both"/>
        <w:rPr>
          <w:rFonts w:ascii="Times New Roman" w:hAnsi="Times New Roman" w:cs="Times New Roman"/>
          <w:color w:val="000000" w:themeColor="text1"/>
          <w:sz w:val="24"/>
          <w:szCs w:val="24"/>
        </w:rPr>
      </w:pPr>
      <w:r w:rsidRPr="00B748D8">
        <w:rPr>
          <w:rFonts w:ascii="Times New Roman" w:hAnsi="Times New Roman" w:cs="Times New Roman"/>
          <w:color w:val="000000" w:themeColor="text1"/>
          <w:sz w:val="24"/>
          <w:szCs w:val="24"/>
        </w:rPr>
        <w:t xml:space="preserve">Podobnie jak w obecnym stanie prawnym projekt zakłada </w:t>
      </w:r>
      <w:r w:rsidR="00082BE3">
        <w:rPr>
          <w:rFonts w:ascii="Times New Roman" w:hAnsi="Times New Roman" w:cs="Times New Roman"/>
          <w:color w:val="000000" w:themeColor="text1"/>
          <w:sz w:val="24"/>
          <w:szCs w:val="24"/>
        </w:rPr>
        <w:t xml:space="preserve">funkcjonowanie </w:t>
      </w:r>
      <w:r w:rsidRPr="00B748D8">
        <w:rPr>
          <w:rFonts w:ascii="Times New Roman" w:hAnsi="Times New Roman" w:cs="Times New Roman"/>
          <w:color w:val="000000" w:themeColor="text1"/>
          <w:sz w:val="24"/>
          <w:szCs w:val="24"/>
        </w:rPr>
        <w:t>Rady Edukacji Finansowej</w:t>
      </w:r>
      <w:r w:rsidR="000C7E40" w:rsidRPr="00B748D8">
        <w:rPr>
          <w:rFonts w:ascii="Times New Roman" w:hAnsi="Times New Roman" w:cs="Times New Roman"/>
          <w:color w:val="000000" w:themeColor="text1"/>
          <w:sz w:val="24"/>
          <w:szCs w:val="24"/>
        </w:rPr>
        <w:t>, zwanej dalej</w:t>
      </w:r>
      <w:r w:rsidRPr="00B748D8">
        <w:rPr>
          <w:rFonts w:ascii="Times New Roman" w:hAnsi="Times New Roman" w:cs="Times New Roman"/>
          <w:color w:val="000000" w:themeColor="text1"/>
          <w:sz w:val="24"/>
          <w:szCs w:val="24"/>
        </w:rPr>
        <w:t xml:space="preserve"> </w:t>
      </w:r>
      <w:r w:rsidR="000C7E40" w:rsidRPr="00B748D8">
        <w:rPr>
          <w:rFonts w:ascii="Times New Roman" w:hAnsi="Times New Roman" w:cs="Times New Roman"/>
          <w:color w:val="000000" w:themeColor="text1"/>
          <w:sz w:val="24"/>
          <w:szCs w:val="24"/>
        </w:rPr>
        <w:t>„Radą”</w:t>
      </w:r>
      <w:r w:rsidR="006E1855" w:rsidRPr="00B748D8">
        <w:rPr>
          <w:rFonts w:ascii="Times New Roman" w:hAnsi="Times New Roman" w:cs="Times New Roman"/>
          <w:color w:val="000000" w:themeColor="text1"/>
          <w:sz w:val="24"/>
          <w:szCs w:val="24"/>
        </w:rPr>
        <w:t>, która będzie działać przy ministrze właściwym do spraw instytucji finansowych</w:t>
      </w:r>
      <w:r w:rsidR="000512BF" w:rsidRPr="00B748D8">
        <w:rPr>
          <w:rFonts w:ascii="Times New Roman" w:hAnsi="Times New Roman" w:cs="Times New Roman"/>
          <w:color w:val="000000" w:themeColor="text1"/>
          <w:sz w:val="24"/>
          <w:szCs w:val="24"/>
        </w:rPr>
        <w:t xml:space="preserve"> i będzie realizować zadania z zakresu edukacji finansowej</w:t>
      </w:r>
      <w:r w:rsidRPr="00B748D8">
        <w:rPr>
          <w:rFonts w:ascii="Times New Roman" w:hAnsi="Times New Roman" w:cs="Times New Roman"/>
          <w:color w:val="000000" w:themeColor="text1"/>
          <w:sz w:val="24"/>
          <w:szCs w:val="24"/>
        </w:rPr>
        <w:t>. Do jej zadań będzie należeć</w:t>
      </w:r>
      <w:r w:rsidR="0045593C" w:rsidRPr="00B748D8">
        <w:rPr>
          <w:rFonts w:ascii="Times New Roman" w:hAnsi="Times New Roman" w:cs="Times New Roman"/>
          <w:color w:val="000000" w:themeColor="text1"/>
          <w:sz w:val="24"/>
          <w:szCs w:val="24"/>
        </w:rPr>
        <w:t xml:space="preserve"> w szczególności:</w:t>
      </w:r>
    </w:p>
    <w:p w:rsidR="0045593C" w:rsidRPr="00B748D8" w:rsidRDefault="0045593C">
      <w:pPr>
        <w:pStyle w:val="PKTpunkt"/>
        <w:numPr>
          <w:ilvl w:val="0"/>
          <w:numId w:val="11"/>
        </w:numPr>
        <w:spacing w:before="120" w:after="120" w:line="276" w:lineRule="auto"/>
        <w:rPr>
          <w:rFonts w:ascii="Times New Roman" w:hAnsi="Times New Roman" w:cs="Times New Roman"/>
          <w:szCs w:val="24"/>
        </w:rPr>
      </w:pPr>
      <w:r w:rsidRPr="00B748D8">
        <w:rPr>
          <w:rFonts w:ascii="Times New Roman" w:hAnsi="Times New Roman" w:cs="Times New Roman"/>
          <w:szCs w:val="24"/>
        </w:rPr>
        <w:t xml:space="preserve">wyznaczanie kierunków </w:t>
      </w:r>
      <w:r w:rsidR="0060439B" w:rsidRPr="00B748D8">
        <w:rPr>
          <w:rFonts w:ascii="Times New Roman" w:hAnsi="Times New Roman" w:cs="Times New Roman"/>
          <w:szCs w:val="24"/>
        </w:rPr>
        <w:t>realizacji zadań finansowanych ze środków F</w:t>
      </w:r>
      <w:r w:rsidR="00C24CBB" w:rsidRPr="00B748D8">
        <w:rPr>
          <w:rFonts w:ascii="Times New Roman" w:hAnsi="Times New Roman" w:cs="Times New Roman"/>
          <w:szCs w:val="24"/>
        </w:rPr>
        <w:t>EF</w:t>
      </w:r>
      <w:r w:rsidRPr="00B748D8">
        <w:rPr>
          <w:rFonts w:ascii="Times New Roman" w:hAnsi="Times New Roman" w:cs="Times New Roman"/>
          <w:szCs w:val="24"/>
        </w:rPr>
        <w:t xml:space="preserve"> i określanie sposobu ich realizacji;</w:t>
      </w:r>
    </w:p>
    <w:p w:rsidR="004E0095" w:rsidRPr="00B748D8" w:rsidRDefault="004E0095">
      <w:pPr>
        <w:pStyle w:val="PKTpunkt"/>
        <w:numPr>
          <w:ilvl w:val="0"/>
          <w:numId w:val="11"/>
        </w:numPr>
        <w:spacing w:before="120" w:after="120" w:line="276" w:lineRule="auto"/>
        <w:rPr>
          <w:rFonts w:ascii="Times New Roman" w:hAnsi="Times New Roman" w:cs="Times New Roman"/>
          <w:szCs w:val="24"/>
        </w:rPr>
      </w:pPr>
      <w:r w:rsidRPr="00B748D8">
        <w:rPr>
          <w:rFonts w:ascii="Times New Roman" w:hAnsi="Times New Roman" w:cs="Times New Roman"/>
          <w:szCs w:val="24"/>
        </w:rPr>
        <w:t>wyrażanie opinii w sprawach dotyczących edukacji finansowej przedstawianych przez ministra właściwego do spraw instytucji finansowych;</w:t>
      </w:r>
    </w:p>
    <w:p w:rsidR="0045593C" w:rsidRPr="00B748D8" w:rsidRDefault="0045593C">
      <w:pPr>
        <w:pStyle w:val="PKTpunkt"/>
        <w:numPr>
          <w:ilvl w:val="0"/>
          <w:numId w:val="11"/>
        </w:numPr>
        <w:spacing w:before="120" w:after="120" w:line="276" w:lineRule="auto"/>
        <w:rPr>
          <w:rFonts w:ascii="Times New Roman" w:hAnsi="Times New Roman" w:cs="Times New Roman"/>
          <w:szCs w:val="24"/>
        </w:rPr>
      </w:pPr>
      <w:r w:rsidRPr="00B748D8">
        <w:rPr>
          <w:rFonts w:ascii="Times New Roman" w:hAnsi="Times New Roman" w:cs="Times New Roman"/>
          <w:szCs w:val="24"/>
        </w:rPr>
        <w:t>opracowywanie opinii</w:t>
      </w:r>
      <w:r w:rsidR="00F928DF" w:rsidRPr="00B748D8">
        <w:rPr>
          <w:rFonts w:ascii="Times New Roman" w:hAnsi="Times New Roman" w:cs="Times New Roman"/>
          <w:szCs w:val="24"/>
        </w:rPr>
        <w:t xml:space="preserve"> </w:t>
      </w:r>
      <w:r w:rsidRPr="00B748D8">
        <w:rPr>
          <w:rFonts w:ascii="Times New Roman" w:hAnsi="Times New Roman" w:cs="Times New Roman"/>
          <w:szCs w:val="24"/>
        </w:rPr>
        <w:t xml:space="preserve">i wniosków w sprawach </w:t>
      </w:r>
      <w:r w:rsidR="003D0C2E" w:rsidRPr="00B748D8">
        <w:rPr>
          <w:rFonts w:ascii="Times New Roman" w:hAnsi="Times New Roman" w:cs="Times New Roman"/>
          <w:szCs w:val="24"/>
        </w:rPr>
        <w:t xml:space="preserve">dotyczących </w:t>
      </w:r>
      <w:r w:rsidRPr="00B748D8">
        <w:rPr>
          <w:rFonts w:ascii="Times New Roman" w:hAnsi="Times New Roman" w:cs="Times New Roman"/>
          <w:szCs w:val="24"/>
        </w:rPr>
        <w:t>edukacj</w:t>
      </w:r>
      <w:r w:rsidR="003D0C2E" w:rsidRPr="00B748D8">
        <w:rPr>
          <w:rFonts w:ascii="Times New Roman" w:hAnsi="Times New Roman" w:cs="Times New Roman"/>
          <w:szCs w:val="24"/>
        </w:rPr>
        <w:t>i</w:t>
      </w:r>
      <w:r w:rsidRPr="00B748D8">
        <w:rPr>
          <w:rFonts w:ascii="Times New Roman" w:hAnsi="Times New Roman" w:cs="Times New Roman"/>
          <w:szCs w:val="24"/>
        </w:rPr>
        <w:t xml:space="preserve"> finansow</w:t>
      </w:r>
      <w:r w:rsidR="003D0C2E" w:rsidRPr="00B748D8">
        <w:rPr>
          <w:rFonts w:ascii="Times New Roman" w:hAnsi="Times New Roman" w:cs="Times New Roman"/>
          <w:szCs w:val="24"/>
        </w:rPr>
        <w:t>ej</w:t>
      </w:r>
      <w:r w:rsidRPr="00B748D8">
        <w:rPr>
          <w:rFonts w:ascii="Times New Roman" w:hAnsi="Times New Roman" w:cs="Times New Roman"/>
          <w:szCs w:val="24"/>
        </w:rPr>
        <w:t>;</w:t>
      </w:r>
    </w:p>
    <w:p w:rsidR="007E3AE6" w:rsidRPr="00EF0224" w:rsidRDefault="005B7EE5" w:rsidP="005B7EE5">
      <w:pPr>
        <w:pStyle w:val="ZPKTzmpktartykuempunktem"/>
        <w:ind w:left="360" w:firstLine="0"/>
        <w:rPr>
          <w:highlight w:val="yellow"/>
        </w:rPr>
      </w:pPr>
      <w:r>
        <w:t xml:space="preserve">4) </w:t>
      </w:r>
      <w:r w:rsidR="007E3AE6" w:rsidRPr="00EF0224">
        <w:t>opini</w:t>
      </w:r>
      <w:r w:rsidR="007E3AE6">
        <w:t>owanie</w:t>
      </w:r>
      <w:r w:rsidR="007E3AE6" w:rsidRPr="00EF0224">
        <w:t xml:space="preserve"> wniosk</w:t>
      </w:r>
      <w:r w:rsidR="007E3AE6">
        <w:t>ów i dokumentów</w:t>
      </w:r>
      <w:r w:rsidR="007E3AE6" w:rsidRPr="00EF0224">
        <w:t xml:space="preserve"> dotycząc</w:t>
      </w:r>
      <w:r w:rsidR="007E3AE6">
        <w:t>ych</w:t>
      </w:r>
      <w:r w:rsidR="007E3AE6" w:rsidRPr="00EF0224">
        <w:t xml:space="preserve"> działań, o których mowa w art. 43h pkt 1, opracowan</w:t>
      </w:r>
      <w:r w:rsidR="007E3AE6">
        <w:t>ych</w:t>
      </w:r>
      <w:r w:rsidR="007E3AE6" w:rsidRPr="00EF0224">
        <w:t xml:space="preserve"> przez inne podmioty;</w:t>
      </w:r>
    </w:p>
    <w:p w:rsidR="007E3AE6" w:rsidRPr="00EF0224" w:rsidRDefault="007E3AE6" w:rsidP="007E3AE6">
      <w:pPr>
        <w:pStyle w:val="ZPKTzmpktartykuempunktem"/>
        <w:numPr>
          <w:ilvl w:val="0"/>
          <w:numId w:val="11"/>
        </w:numPr>
      </w:pPr>
      <w:r w:rsidRPr="00EF0224">
        <w:t>wniosk</w:t>
      </w:r>
      <w:r>
        <w:t>owanie</w:t>
      </w:r>
      <w:r w:rsidRPr="00EF0224">
        <w:t xml:space="preserve"> do dysponenta Funduszu o sfinansowanie lub dofinansowanie realizacji działań, o których mowa w art. 43h pkt 1.</w:t>
      </w:r>
    </w:p>
    <w:p w:rsidR="000512BF" w:rsidRPr="00B748D8" w:rsidRDefault="000225DB">
      <w:pPr>
        <w:pStyle w:val="PKTpunkt"/>
        <w:spacing w:before="120" w:after="120" w:line="276" w:lineRule="auto"/>
        <w:ind w:left="0" w:firstLine="0"/>
        <w:rPr>
          <w:rFonts w:ascii="Times New Roman" w:hAnsi="Times New Roman" w:cs="Times New Roman"/>
          <w:szCs w:val="24"/>
        </w:rPr>
      </w:pPr>
      <w:r w:rsidRPr="00B748D8">
        <w:rPr>
          <w:rFonts w:ascii="Times New Roman" w:hAnsi="Times New Roman" w:cs="Times New Roman"/>
          <w:szCs w:val="24"/>
        </w:rPr>
        <w:t>Ww. k</w:t>
      </w:r>
      <w:r w:rsidR="000512BF" w:rsidRPr="00B748D8">
        <w:rPr>
          <w:rFonts w:ascii="Times New Roman" w:hAnsi="Times New Roman" w:cs="Times New Roman"/>
          <w:szCs w:val="24"/>
        </w:rPr>
        <w:t>atalog wskazuje jedynie przykładowe zadania z zakresu edukacji finansowej, które będą mogły być relizowane przez Rad</w:t>
      </w:r>
      <w:r w:rsidRPr="00B748D8">
        <w:rPr>
          <w:rFonts w:ascii="Times New Roman" w:hAnsi="Times New Roman" w:cs="Times New Roman"/>
          <w:szCs w:val="24"/>
        </w:rPr>
        <w:t xml:space="preserve">ę. Rada będzie mogła także wykonywać inne zadania z tego zakresu, jednak ich wyczerpujące wymienienie nie jest możliwe z uwagi na dynamiczny rozwój </w:t>
      </w:r>
      <w:r w:rsidR="000017D9" w:rsidRPr="00B748D8">
        <w:rPr>
          <w:rFonts w:ascii="Times New Roman" w:hAnsi="Times New Roman" w:cs="Times New Roman"/>
          <w:szCs w:val="24"/>
        </w:rPr>
        <w:t>dostępnych kanałów informacji, za pomocą których można prowadzić działania edukacyjne.</w:t>
      </w:r>
    </w:p>
    <w:p w:rsidR="0045593C" w:rsidRPr="00B748D8" w:rsidRDefault="00B42857">
      <w:p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 xml:space="preserve">Członków </w:t>
      </w:r>
      <w:r w:rsidR="000C7E40" w:rsidRPr="00B748D8">
        <w:rPr>
          <w:rFonts w:ascii="Times New Roman" w:hAnsi="Times New Roman" w:cs="Times New Roman"/>
          <w:bCs/>
          <w:color w:val="000000" w:themeColor="text1"/>
          <w:sz w:val="24"/>
          <w:szCs w:val="24"/>
        </w:rPr>
        <w:t>Rady</w:t>
      </w:r>
      <w:r w:rsidR="00E46614" w:rsidRPr="00B748D8">
        <w:rPr>
          <w:rFonts w:ascii="Times New Roman" w:hAnsi="Times New Roman" w:cs="Times New Roman"/>
          <w:bCs/>
          <w:color w:val="000000" w:themeColor="text1"/>
          <w:sz w:val="24"/>
          <w:szCs w:val="24"/>
        </w:rPr>
        <w:t>,</w:t>
      </w:r>
      <w:r w:rsidR="000C7E40" w:rsidRPr="00B748D8">
        <w:rPr>
          <w:rFonts w:ascii="Times New Roman" w:hAnsi="Times New Roman" w:cs="Times New Roman"/>
          <w:bCs/>
          <w:color w:val="000000" w:themeColor="text1"/>
          <w:sz w:val="24"/>
          <w:szCs w:val="24"/>
        </w:rPr>
        <w:t xml:space="preserve"> </w:t>
      </w:r>
      <w:r w:rsidR="00E46614" w:rsidRPr="00B748D8">
        <w:rPr>
          <w:rFonts w:ascii="Times New Roman" w:hAnsi="Times New Roman" w:cs="Times New Roman"/>
          <w:bCs/>
          <w:color w:val="000000" w:themeColor="text1"/>
          <w:sz w:val="24"/>
          <w:szCs w:val="24"/>
        </w:rPr>
        <w:t xml:space="preserve">tak jak dotychczas, </w:t>
      </w:r>
      <w:r w:rsidRPr="00B748D8">
        <w:rPr>
          <w:rFonts w:ascii="Times New Roman" w:hAnsi="Times New Roman" w:cs="Times New Roman"/>
          <w:bCs/>
          <w:color w:val="000000" w:themeColor="text1"/>
          <w:sz w:val="24"/>
          <w:szCs w:val="24"/>
        </w:rPr>
        <w:t xml:space="preserve">będzie powoływać </w:t>
      </w:r>
      <w:r w:rsidR="0045593C" w:rsidRPr="00B748D8">
        <w:rPr>
          <w:rFonts w:ascii="Times New Roman" w:hAnsi="Times New Roman" w:cs="Times New Roman"/>
          <w:bCs/>
          <w:color w:val="000000" w:themeColor="text1"/>
          <w:sz w:val="24"/>
          <w:szCs w:val="24"/>
        </w:rPr>
        <w:t>minister właściwy do spraw instytucji finansowych</w:t>
      </w:r>
      <w:r w:rsidRPr="00B748D8">
        <w:rPr>
          <w:rFonts w:ascii="Times New Roman" w:hAnsi="Times New Roman" w:cs="Times New Roman"/>
          <w:bCs/>
          <w:color w:val="000000" w:themeColor="text1"/>
          <w:sz w:val="24"/>
          <w:szCs w:val="24"/>
        </w:rPr>
        <w:t xml:space="preserve">. Członkami </w:t>
      </w:r>
      <w:r w:rsidR="000C7E40" w:rsidRPr="00B748D8">
        <w:rPr>
          <w:rFonts w:ascii="Times New Roman" w:hAnsi="Times New Roman" w:cs="Times New Roman"/>
          <w:bCs/>
          <w:color w:val="000000" w:themeColor="text1"/>
          <w:sz w:val="24"/>
          <w:szCs w:val="24"/>
        </w:rPr>
        <w:t xml:space="preserve">Rady </w:t>
      </w:r>
      <w:r w:rsidRPr="00B748D8">
        <w:rPr>
          <w:rFonts w:ascii="Times New Roman" w:hAnsi="Times New Roman" w:cs="Times New Roman"/>
          <w:bCs/>
          <w:color w:val="000000" w:themeColor="text1"/>
          <w:sz w:val="24"/>
          <w:szCs w:val="24"/>
        </w:rPr>
        <w:t>będą</w:t>
      </w:r>
      <w:r w:rsidR="0045593C" w:rsidRPr="00B748D8">
        <w:rPr>
          <w:rFonts w:ascii="Times New Roman" w:hAnsi="Times New Roman" w:cs="Times New Roman"/>
          <w:bCs/>
          <w:color w:val="000000" w:themeColor="text1"/>
          <w:sz w:val="24"/>
          <w:szCs w:val="24"/>
        </w:rPr>
        <w:t>:</w:t>
      </w:r>
    </w:p>
    <w:p w:rsidR="0045593C" w:rsidRPr="00B748D8" w:rsidRDefault="00EF3DA1">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trzej przedstawiciele</w:t>
      </w:r>
      <w:r w:rsidR="0045593C" w:rsidRPr="00B748D8">
        <w:rPr>
          <w:rFonts w:ascii="Times New Roman" w:hAnsi="Times New Roman" w:cs="Times New Roman"/>
          <w:bCs/>
          <w:color w:val="000000" w:themeColor="text1"/>
          <w:sz w:val="24"/>
          <w:szCs w:val="24"/>
        </w:rPr>
        <w:t xml:space="preserve"> ministra właściwego do spraw instytucji finansowych;</w:t>
      </w:r>
    </w:p>
    <w:p w:rsidR="0045593C" w:rsidRPr="00B748D8" w:rsidRDefault="00EF3DA1">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w:t>
      </w:r>
      <w:r w:rsidR="0045593C" w:rsidRPr="00B748D8">
        <w:rPr>
          <w:rFonts w:ascii="Times New Roman" w:hAnsi="Times New Roman" w:cs="Times New Roman"/>
          <w:bCs/>
          <w:color w:val="000000" w:themeColor="text1"/>
          <w:sz w:val="24"/>
          <w:szCs w:val="24"/>
        </w:rPr>
        <w:t xml:space="preserve"> ministra właściwego do spraw oświaty i wychowania;</w:t>
      </w:r>
    </w:p>
    <w:p w:rsidR="0045593C" w:rsidRPr="00B748D8" w:rsidRDefault="00EF3DA1">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w:t>
      </w:r>
      <w:r w:rsidR="0045593C" w:rsidRPr="00B748D8">
        <w:rPr>
          <w:rFonts w:ascii="Times New Roman" w:hAnsi="Times New Roman" w:cs="Times New Roman"/>
          <w:bCs/>
          <w:color w:val="000000" w:themeColor="text1"/>
          <w:sz w:val="24"/>
          <w:szCs w:val="24"/>
        </w:rPr>
        <w:t xml:space="preserve"> Rzecznika</w:t>
      </w:r>
      <w:r w:rsidRPr="00B748D8">
        <w:rPr>
          <w:rFonts w:ascii="Times New Roman" w:hAnsi="Times New Roman" w:cs="Times New Roman"/>
          <w:bCs/>
          <w:color w:val="000000" w:themeColor="text1"/>
          <w:sz w:val="24"/>
          <w:szCs w:val="24"/>
        </w:rPr>
        <w:t xml:space="preserve"> Finansowego</w:t>
      </w:r>
      <w:r w:rsidR="0045593C" w:rsidRPr="00B748D8">
        <w:rPr>
          <w:rFonts w:ascii="Times New Roman" w:hAnsi="Times New Roman" w:cs="Times New Roman"/>
          <w:bCs/>
          <w:color w:val="000000" w:themeColor="text1"/>
          <w:sz w:val="24"/>
          <w:szCs w:val="24"/>
        </w:rPr>
        <w:t>;</w:t>
      </w:r>
    </w:p>
    <w:p w:rsidR="0045593C" w:rsidRPr="00B748D8" w:rsidRDefault="00EF3DA1">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w:t>
      </w:r>
      <w:r w:rsidR="0045593C" w:rsidRPr="00B748D8">
        <w:rPr>
          <w:rFonts w:ascii="Times New Roman" w:hAnsi="Times New Roman" w:cs="Times New Roman"/>
          <w:bCs/>
          <w:color w:val="000000" w:themeColor="text1"/>
          <w:sz w:val="24"/>
          <w:szCs w:val="24"/>
        </w:rPr>
        <w:t xml:space="preserve"> Prezesa Urzędu Ochrony Konkurencji i Konsumentów;</w:t>
      </w:r>
    </w:p>
    <w:p w:rsidR="0045593C" w:rsidRPr="00B748D8" w:rsidRDefault="0045593C">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 Przewodniczącego Komisji Nadzoru Finansowego;</w:t>
      </w:r>
    </w:p>
    <w:p w:rsidR="0045593C" w:rsidRPr="00B748D8" w:rsidRDefault="0045593C">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 Prezesa Narodowego Banku Polskiego;</w:t>
      </w:r>
    </w:p>
    <w:p w:rsidR="0045593C" w:rsidRPr="00B748D8" w:rsidRDefault="00EF3DA1">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w:t>
      </w:r>
      <w:r w:rsidR="0045593C" w:rsidRPr="00B748D8">
        <w:rPr>
          <w:rFonts w:ascii="Times New Roman" w:hAnsi="Times New Roman" w:cs="Times New Roman"/>
          <w:bCs/>
          <w:color w:val="000000" w:themeColor="text1"/>
          <w:sz w:val="24"/>
          <w:szCs w:val="24"/>
        </w:rPr>
        <w:t xml:space="preserve"> Krajowego Depozytu Papierów Wartościowych S.A.;</w:t>
      </w:r>
    </w:p>
    <w:p w:rsidR="0045593C" w:rsidRPr="00B748D8" w:rsidRDefault="0045593C">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 Bankowego Funduszu Gwarancyjnego;</w:t>
      </w:r>
    </w:p>
    <w:p w:rsidR="0045593C" w:rsidRPr="00B748D8" w:rsidRDefault="0045593C">
      <w:pPr>
        <w:pStyle w:val="Akapitzlist"/>
        <w:numPr>
          <w:ilvl w:val="0"/>
          <w:numId w:val="13"/>
        </w:numPr>
        <w:spacing w:before="120" w:after="120"/>
        <w:ind w:left="284" w:firstLine="76"/>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przedstawiciel Polskiego Funduszu Rozwoju Spółka Akcyjna z siedzibą w Warszawie, o którym mowa w art. 2 pkt 8 lit. b ustawy z dnia 16 grudnia 2016 r. o zasadach zarządzania mieniem państwowym (Dz. U. z 202</w:t>
      </w:r>
      <w:r w:rsidR="00E65441" w:rsidRPr="00B748D8">
        <w:rPr>
          <w:rFonts w:ascii="Times New Roman" w:hAnsi="Times New Roman" w:cs="Times New Roman"/>
          <w:bCs/>
          <w:color w:val="000000" w:themeColor="text1"/>
          <w:sz w:val="24"/>
          <w:szCs w:val="24"/>
        </w:rPr>
        <w:t>1</w:t>
      </w:r>
      <w:r w:rsidRPr="00B748D8">
        <w:rPr>
          <w:rFonts w:ascii="Times New Roman" w:hAnsi="Times New Roman" w:cs="Times New Roman"/>
          <w:bCs/>
          <w:color w:val="000000" w:themeColor="text1"/>
          <w:sz w:val="24"/>
          <w:szCs w:val="24"/>
        </w:rPr>
        <w:t xml:space="preserve"> r. poz. </w:t>
      </w:r>
      <w:r w:rsidR="00E65441" w:rsidRPr="00B748D8">
        <w:rPr>
          <w:rFonts w:ascii="Times New Roman" w:hAnsi="Times New Roman" w:cs="Times New Roman"/>
          <w:bCs/>
          <w:color w:val="000000" w:themeColor="text1"/>
          <w:sz w:val="24"/>
          <w:szCs w:val="24"/>
        </w:rPr>
        <w:t>1933</w:t>
      </w:r>
      <w:r w:rsidRPr="00B748D8">
        <w:rPr>
          <w:rFonts w:ascii="Times New Roman" w:hAnsi="Times New Roman" w:cs="Times New Roman"/>
          <w:bCs/>
          <w:color w:val="000000" w:themeColor="text1"/>
          <w:sz w:val="24"/>
          <w:szCs w:val="24"/>
        </w:rPr>
        <w:t>, z późn. zm.);</w:t>
      </w:r>
    </w:p>
    <w:p w:rsidR="00EF3DA1" w:rsidRPr="00B748D8" w:rsidRDefault="00EF3DA1">
      <w:pPr>
        <w:pStyle w:val="Akapitzlist"/>
        <w:numPr>
          <w:ilvl w:val="0"/>
          <w:numId w:val="13"/>
        </w:num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lastRenderedPageBreak/>
        <w:t>przedstawiciel</w:t>
      </w:r>
      <w:r w:rsidR="0045593C" w:rsidRPr="00B748D8">
        <w:rPr>
          <w:rFonts w:ascii="Times New Roman" w:hAnsi="Times New Roman" w:cs="Times New Roman"/>
          <w:bCs/>
          <w:color w:val="000000" w:themeColor="text1"/>
          <w:sz w:val="24"/>
          <w:szCs w:val="24"/>
        </w:rPr>
        <w:t xml:space="preserve"> Giełdy Papierów Wartościowych w Warszawie S.A.</w:t>
      </w:r>
    </w:p>
    <w:p w:rsidR="0045593C" w:rsidRPr="00B748D8" w:rsidRDefault="000C7E40">
      <w:p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Tak jak obecnie, przewodniczącego Rady będzie powoływał minister właściwy do spraw instytucji finansowych spośród członków tej Rady</w:t>
      </w:r>
      <w:r w:rsidR="00C94E90" w:rsidRPr="00B748D8">
        <w:rPr>
          <w:rFonts w:ascii="Times New Roman" w:hAnsi="Times New Roman" w:cs="Times New Roman"/>
          <w:bCs/>
          <w:color w:val="000000" w:themeColor="text1"/>
          <w:sz w:val="24"/>
          <w:szCs w:val="24"/>
        </w:rPr>
        <w:t xml:space="preserve"> wymienionych w pkt 1</w:t>
      </w:r>
      <w:r w:rsidRPr="00B748D8">
        <w:rPr>
          <w:rFonts w:ascii="Times New Roman" w:hAnsi="Times New Roman" w:cs="Times New Roman"/>
          <w:bCs/>
          <w:color w:val="000000" w:themeColor="text1"/>
          <w:sz w:val="24"/>
          <w:szCs w:val="24"/>
        </w:rPr>
        <w:t>.</w:t>
      </w:r>
    </w:p>
    <w:p w:rsidR="0053323F" w:rsidRPr="00B748D8" w:rsidRDefault="00B42857">
      <w:p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rPr>
        <w:t>Zasady uczestnictwa w posiedzenia</w:t>
      </w:r>
      <w:r w:rsidR="003D0C2E" w:rsidRPr="00B748D8">
        <w:rPr>
          <w:rFonts w:ascii="Times New Roman" w:hAnsi="Times New Roman" w:cs="Times New Roman"/>
          <w:bCs/>
          <w:color w:val="000000" w:themeColor="text1"/>
          <w:sz w:val="24"/>
          <w:szCs w:val="24"/>
        </w:rPr>
        <w:t>ch</w:t>
      </w:r>
      <w:r w:rsidRPr="00B748D8">
        <w:rPr>
          <w:rFonts w:ascii="Times New Roman" w:hAnsi="Times New Roman" w:cs="Times New Roman"/>
          <w:bCs/>
          <w:color w:val="000000" w:themeColor="text1"/>
          <w:sz w:val="24"/>
          <w:szCs w:val="24"/>
        </w:rPr>
        <w:t xml:space="preserve"> </w:t>
      </w:r>
      <w:r w:rsidR="000C7E40" w:rsidRPr="00B748D8">
        <w:rPr>
          <w:rFonts w:ascii="Times New Roman" w:hAnsi="Times New Roman" w:cs="Times New Roman"/>
          <w:bCs/>
          <w:color w:val="000000" w:themeColor="text1"/>
          <w:sz w:val="24"/>
          <w:szCs w:val="24"/>
        </w:rPr>
        <w:t xml:space="preserve">Rady </w:t>
      </w:r>
      <w:r w:rsidRPr="00B748D8">
        <w:rPr>
          <w:rFonts w:ascii="Times New Roman" w:hAnsi="Times New Roman" w:cs="Times New Roman"/>
          <w:bCs/>
          <w:color w:val="000000" w:themeColor="text1"/>
          <w:sz w:val="24"/>
          <w:szCs w:val="24"/>
        </w:rPr>
        <w:t>podmiotów innych niż jej członkowie oraz  podejmowania uchwał przez tę radę</w:t>
      </w:r>
      <w:r w:rsidR="00856303" w:rsidRPr="00B748D8">
        <w:rPr>
          <w:rFonts w:ascii="Times New Roman" w:hAnsi="Times New Roman" w:cs="Times New Roman"/>
          <w:bCs/>
          <w:color w:val="000000" w:themeColor="text1"/>
          <w:sz w:val="24"/>
          <w:szCs w:val="24"/>
        </w:rPr>
        <w:t xml:space="preserve"> </w:t>
      </w:r>
      <w:r w:rsidRPr="00B748D8">
        <w:rPr>
          <w:rFonts w:ascii="Times New Roman" w:hAnsi="Times New Roman" w:cs="Times New Roman"/>
          <w:bCs/>
          <w:color w:val="000000" w:themeColor="text1"/>
          <w:sz w:val="24"/>
          <w:szCs w:val="24"/>
        </w:rPr>
        <w:t>pozostaną niezmienione w stosunku do obecnego stanu prawnego.</w:t>
      </w:r>
    </w:p>
    <w:p w:rsidR="00CF31E6" w:rsidRDefault="00644CAD">
      <w:pPr>
        <w:spacing w:before="120" w:after="120"/>
        <w:jc w:val="both"/>
        <w:rPr>
          <w:rFonts w:ascii="Times New Roman" w:hAnsi="Times New Roman" w:cs="Times New Roman"/>
          <w:color w:val="000000"/>
          <w:spacing w:val="-2"/>
          <w:sz w:val="24"/>
          <w:szCs w:val="24"/>
        </w:rPr>
      </w:pPr>
      <w:r w:rsidRPr="00B748D8">
        <w:rPr>
          <w:rFonts w:ascii="Times New Roman" w:hAnsi="Times New Roman" w:cs="Times New Roman"/>
          <w:sz w:val="24"/>
          <w:szCs w:val="24"/>
          <w:lang w:eastAsia="pl-PL"/>
        </w:rPr>
        <w:t xml:space="preserve">Projektowane zmiany </w:t>
      </w:r>
      <w:r w:rsidRPr="00B748D8">
        <w:rPr>
          <w:rFonts w:ascii="Times New Roman" w:hAnsi="Times New Roman" w:cs="Times New Roman"/>
          <w:color w:val="000000"/>
          <w:spacing w:val="-2"/>
          <w:sz w:val="24"/>
          <w:szCs w:val="24"/>
        </w:rPr>
        <w:t>zarówno w zakresie zmiany statusu prawnego funduszu gromadzącego środki na finansowanie edukacji finansowej jak i dysponenta tego funduszu pozwolą na skuteczne inicjowanie, organizowanie oraz wspieranie (np. poprzez dofinansowanie) działalności edukacyjnej i informacyjnej w dziedzinie finansów oraz ochrony interesów klientów rynku finansowego</w:t>
      </w:r>
      <w:r w:rsidR="00E46614" w:rsidRPr="00B748D8">
        <w:rPr>
          <w:rFonts w:ascii="Times New Roman" w:hAnsi="Times New Roman" w:cs="Times New Roman"/>
          <w:color w:val="000000"/>
          <w:spacing w:val="-2"/>
          <w:sz w:val="24"/>
          <w:szCs w:val="24"/>
        </w:rPr>
        <w:t>,</w:t>
      </w:r>
      <w:r w:rsidRPr="00B748D8">
        <w:rPr>
          <w:rFonts w:ascii="Times New Roman" w:hAnsi="Times New Roman" w:cs="Times New Roman"/>
          <w:color w:val="000000"/>
          <w:spacing w:val="-2"/>
          <w:sz w:val="24"/>
          <w:szCs w:val="24"/>
        </w:rPr>
        <w:t xml:space="preserve"> a także na efektywne wydatkowanie środków przeznaczonych na te cele.</w:t>
      </w:r>
    </w:p>
    <w:p w:rsidR="00A34D84" w:rsidRPr="00B748D8" w:rsidRDefault="00A34D84" w:rsidP="00082BE3">
      <w:pPr>
        <w:spacing w:before="36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 xml:space="preserve">2. </w:t>
      </w:r>
      <w:r w:rsidRPr="00B748D8">
        <w:rPr>
          <w:rFonts w:ascii="Times New Roman" w:hAnsi="Times New Roman" w:cs="Times New Roman"/>
          <w:b/>
          <w:bCs/>
          <w:color w:val="000000" w:themeColor="text1"/>
          <w:sz w:val="24"/>
          <w:szCs w:val="24"/>
          <w:lang w:val="pl"/>
        </w:rPr>
        <w:t>Zmiany w funkcjonowaniu Rzecznika Finansowego i jego Biura</w:t>
      </w:r>
      <w:r w:rsidRPr="00B748D8">
        <w:rPr>
          <w:rFonts w:ascii="Times New Roman" w:hAnsi="Times New Roman" w:cs="Times New Roman"/>
          <w:bCs/>
          <w:color w:val="000000" w:themeColor="text1"/>
          <w:sz w:val="24"/>
          <w:szCs w:val="24"/>
          <w:lang w:val="pl"/>
        </w:rPr>
        <w:t xml:space="preserve"> </w:t>
      </w:r>
    </w:p>
    <w:p w:rsidR="00C94E90" w:rsidRPr="00B748D8" w:rsidRDefault="00331A37">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Z</w:t>
      </w:r>
      <w:r w:rsidR="00A87310" w:rsidRPr="00B748D8">
        <w:rPr>
          <w:rFonts w:ascii="Times New Roman" w:hAnsi="Times New Roman" w:cs="Times New Roman"/>
          <w:bCs/>
          <w:color w:val="000000" w:themeColor="text1"/>
          <w:sz w:val="24"/>
          <w:szCs w:val="24"/>
          <w:lang w:val="pl"/>
        </w:rPr>
        <w:t xml:space="preserve">miana </w:t>
      </w:r>
      <w:r w:rsidR="00C2798A" w:rsidRPr="00B748D8">
        <w:rPr>
          <w:rFonts w:ascii="Times New Roman" w:hAnsi="Times New Roman" w:cs="Times New Roman"/>
          <w:bCs/>
          <w:color w:val="000000" w:themeColor="text1"/>
          <w:sz w:val="24"/>
          <w:szCs w:val="24"/>
          <w:lang w:val="pl"/>
        </w:rPr>
        <w:t>p</w:t>
      </w:r>
      <w:r w:rsidRPr="00B748D8">
        <w:rPr>
          <w:rFonts w:ascii="Times New Roman" w:hAnsi="Times New Roman" w:cs="Times New Roman"/>
          <w:bCs/>
          <w:color w:val="000000" w:themeColor="text1"/>
          <w:sz w:val="24"/>
          <w:szCs w:val="24"/>
          <w:lang w:val="pl"/>
        </w:rPr>
        <w:t xml:space="preserve">roponowana </w:t>
      </w:r>
      <w:r w:rsidR="00A87310" w:rsidRPr="00B748D8">
        <w:rPr>
          <w:rFonts w:ascii="Times New Roman" w:hAnsi="Times New Roman" w:cs="Times New Roman"/>
          <w:color w:val="000000"/>
          <w:spacing w:val="-2"/>
          <w:sz w:val="24"/>
          <w:szCs w:val="24"/>
        </w:rPr>
        <w:t xml:space="preserve">w </w:t>
      </w:r>
      <w:r w:rsidR="00A87310" w:rsidRPr="00B748D8">
        <w:rPr>
          <w:rFonts w:ascii="Times New Roman" w:hAnsi="Times New Roman" w:cs="Times New Roman"/>
          <w:b/>
          <w:color w:val="000000"/>
          <w:spacing w:val="-2"/>
          <w:sz w:val="24"/>
          <w:szCs w:val="24"/>
        </w:rPr>
        <w:t>art. 2 w pkt 1 lit. a</w:t>
      </w:r>
      <w:r w:rsidR="00A87310" w:rsidRPr="00B748D8">
        <w:rPr>
          <w:rFonts w:ascii="Times New Roman" w:hAnsi="Times New Roman" w:cs="Times New Roman"/>
          <w:bCs/>
          <w:color w:val="000000" w:themeColor="text1"/>
          <w:sz w:val="24"/>
          <w:szCs w:val="24"/>
          <w:lang w:val="pl"/>
        </w:rPr>
        <w:t xml:space="preserve"> ustawy ma na celu z</w:t>
      </w:r>
      <w:r w:rsidR="00F42299" w:rsidRPr="00B748D8">
        <w:rPr>
          <w:rFonts w:ascii="Times New Roman" w:hAnsi="Times New Roman" w:cs="Times New Roman"/>
          <w:bCs/>
          <w:color w:val="000000" w:themeColor="text1"/>
          <w:sz w:val="24"/>
          <w:szCs w:val="24"/>
          <w:lang w:val="pl"/>
        </w:rPr>
        <w:t> </w:t>
      </w:r>
      <w:r w:rsidR="00A87310" w:rsidRPr="00B748D8">
        <w:rPr>
          <w:rFonts w:ascii="Times New Roman" w:hAnsi="Times New Roman" w:cs="Times New Roman"/>
          <w:bCs/>
          <w:color w:val="000000" w:themeColor="text1"/>
          <w:sz w:val="24"/>
          <w:szCs w:val="24"/>
          <w:lang w:val="pl"/>
        </w:rPr>
        <w:t>jednej strony włączenie do kręgu klientów osób, które nie mieszczą się ściśle w obecnej definicji, ale wymagają ochrony np. spadkobiercy kredytobiorcy ubezpieczonego w ramach bancassurance (ubezpieczenie kredytu) w sytuacji, gdy uposażony bank nie jest zainteresowany w dochodzeniu roszczeń od ubezpieczyciela i domaga się spłaty długu bezpośrednio od spadkobierców. Dodatkowo, uwzględnienie spadkobiercy w definicji klienta podmiotu rynku finansowego spowoduje, że będzie on mógł korzystać z procedury reklamacyjnej przewidzianej w ustawie.</w:t>
      </w:r>
    </w:p>
    <w:p w:rsidR="00010249" w:rsidRPr="00B748D8" w:rsidRDefault="00010249">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Zmiany zaproponowane w </w:t>
      </w:r>
      <w:r w:rsidRPr="00EE4B13">
        <w:rPr>
          <w:rFonts w:ascii="Times New Roman" w:hAnsi="Times New Roman" w:cs="Times New Roman"/>
          <w:b/>
          <w:sz w:val="24"/>
          <w:szCs w:val="24"/>
        </w:rPr>
        <w:t>art.</w:t>
      </w:r>
      <w:r w:rsidRPr="00B748D8">
        <w:rPr>
          <w:rFonts w:ascii="Times New Roman" w:hAnsi="Times New Roman" w:cs="Times New Roman"/>
          <w:sz w:val="24"/>
          <w:szCs w:val="24"/>
        </w:rPr>
        <w:t xml:space="preserve"> </w:t>
      </w:r>
      <w:r w:rsidRPr="00B748D8">
        <w:rPr>
          <w:rFonts w:ascii="Times New Roman" w:hAnsi="Times New Roman" w:cs="Times New Roman"/>
          <w:b/>
          <w:sz w:val="24"/>
          <w:szCs w:val="24"/>
        </w:rPr>
        <w:t>17 ust. 1a pkt 1 i 2</w:t>
      </w:r>
      <w:r w:rsidRPr="00B748D8">
        <w:rPr>
          <w:rFonts w:ascii="Times New Roman" w:hAnsi="Times New Roman" w:cs="Times New Roman"/>
          <w:sz w:val="24"/>
          <w:szCs w:val="24"/>
        </w:rPr>
        <w:t xml:space="preserve"> ustawy (zastępując</w:t>
      </w:r>
      <w:r w:rsidR="00EE4B13">
        <w:rPr>
          <w:rFonts w:ascii="Times New Roman" w:hAnsi="Times New Roman" w:cs="Times New Roman"/>
          <w:sz w:val="24"/>
          <w:szCs w:val="24"/>
        </w:rPr>
        <w:t>e</w:t>
      </w:r>
      <w:r w:rsidRPr="00B748D8">
        <w:rPr>
          <w:rFonts w:ascii="Times New Roman" w:hAnsi="Times New Roman" w:cs="Times New Roman"/>
          <w:sz w:val="24"/>
          <w:szCs w:val="24"/>
        </w:rPr>
        <w:t xml:space="preserve"> obecnie obowiązujący art. 17 ust. 1 pkt 6) mają kluczowe znaczenie dla podniesienia poziomu ochrony społeczeństwa na rynku usług finansowym. W dobie bardzo wysoko rozwiniętego w Polsce sektora usług finansowych, rozbudowanych i szczegółowych regulacji mających na celu ochronę konsumenta na tym rynku oraz uwzględniając ciągle zmieniające się uwarunkowania rynkowe, wciąż istnieją deficyty wiedzy i umiejętności edukacyjnych społeczeństwa. </w:t>
      </w:r>
    </w:p>
    <w:p w:rsidR="00010249" w:rsidRPr="00B748D8" w:rsidRDefault="00010249">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W kontekście działań Rzecznika Finansowego należy także podkreślić, że </w:t>
      </w:r>
      <w:r w:rsidRPr="00B748D8">
        <w:rPr>
          <w:rFonts w:ascii="Times New Roman" w:hAnsi="Times New Roman" w:cs="Times New Roman"/>
          <w:bCs/>
          <w:sz w:val="24"/>
          <w:szCs w:val="24"/>
        </w:rPr>
        <w:t xml:space="preserve">Najwyższa Izba Kontroli w dokumencie zatwierdzonym przez Prezesa NIK w dn. 19 grudnia 2019 r. pt.: </w:t>
      </w:r>
      <w:r w:rsidR="00082BE3">
        <w:rPr>
          <w:rFonts w:ascii="Times New Roman" w:hAnsi="Times New Roman" w:cs="Times New Roman"/>
          <w:bCs/>
          <w:i/>
          <w:iCs/>
          <w:sz w:val="24"/>
          <w:szCs w:val="24"/>
        </w:rPr>
        <w:t>Działalność organów i</w:t>
      </w:r>
      <w:r w:rsidRPr="00B748D8">
        <w:rPr>
          <w:rFonts w:ascii="Times New Roman" w:hAnsi="Times New Roman" w:cs="Times New Roman"/>
          <w:bCs/>
          <w:i/>
          <w:iCs/>
          <w:sz w:val="24"/>
          <w:szCs w:val="24"/>
        </w:rPr>
        <w:t xml:space="preserve"> instytucji państwowych oraz podmiotów organizujących rynek finansowy wobec spółki Getback S.A., podmiotów oferujących jej papiery wartościowe oraz ją audytujących</w:t>
      </w:r>
      <w:r w:rsidRPr="00B748D8">
        <w:rPr>
          <w:rFonts w:ascii="Times New Roman" w:hAnsi="Times New Roman" w:cs="Times New Roman"/>
          <w:bCs/>
          <w:sz w:val="24"/>
          <w:szCs w:val="24"/>
        </w:rPr>
        <w:t xml:space="preserve"> wskazywała Rzecznikowi Finansowemu na potrzebę skutecznego i szybkiego docierania do społeczeństwa z informacjami na temat zaobserwowanych nieprawidłowości na rynku finansowym.</w:t>
      </w:r>
      <w:r w:rsidRPr="00B748D8">
        <w:rPr>
          <w:rFonts w:ascii="Times New Roman" w:hAnsi="Times New Roman" w:cs="Times New Roman"/>
          <w:sz w:val="24"/>
          <w:szCs w:val="24"/>
        </w:rPr>
        <w:t xml:space="preserve">   </w:t>
      </w:r>
    </w:p>
    <w:p w:rsidR="00010249" w:rsidRPr="00B748D8" w:rsidRDefault="00010249">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Przedstawiona propozycja zmiany </w:t>
      </w:r>
      <w:r w:rsidRPr="00EE4B13">
        <w:rPr>
          <w:rFonts w:ascii="Times New Roman" w:hAnsi="Times New Roman" w:cs="Times New Roman"/>
          <w:b/>
          <w:sz w:val="24"/>
          <w:szCs w:val="24"/>
        </w:rPr>
        <w:t>art. 17</w:t>
      </w:r>
      <w:r w:rsidRPr="00B748D8">
        <w:rPr>
          <w:rFonts w:ascii="Times New Roman" w:hAnsi="Times New Roman" w:cs="Times New Roman"/>
          <w:sz w:val="24"/>
          <w:szCs w:val="24"/>
        </w:rPr>
        <w:t xml:space="preserve"> </w:t>
      </w:r>
      <w:r w:rsidR="00EE4B13">
        <w:rPr>
          <w:rFonts w:ascii="Times New Roman" w:hAnsi="Times New Roman" w:cs="Times New Roman"/>
          <w:sz w:val="24"/>
          <w:szCs w:val="24"/>
        </w:rPr>
        <w:t xml:space="preserve">ustawy </w:t>
      </w:r>
      <w:r w:rsidRPr="00B748D8">
        <w:rPr>
          <w:rFonts w:ascii="Times New Roman" w:hAnsi="Times New Roman" w:cs="Times New Roman"/>
          <w:sz w:val="24"/>
          <w:szCs w:val="24"/>
        </w:rPr>
        <w:t>wychodzi naprzeciw tym potrzebom. Należy wyraźnie podkreślić, że charakter zadań wymienionych w art. 17 ust. 1</w:t>
      </w:r>
      <w:r w:rsidR="00EE4B13">
        <w:rPr>
          <w:rFonts w:ascii="Times New Roman" w:hAnsi="Times New Roman" w:cs="Times New Roman"/>
          <w:sz w:val="24"/>
          <w:szCs w:val="24"/>
        </w:rPr>
        <w:t xml:space="preserve"> ustawy</w:t>
      </w:r>
      <w:r w:rsidRPr="00B748D8">
        <w:rPr>
          <w:rFonts w:ascii="Times New Roman" w:hAnsi="Times New Roman" w:cs="Times New Roman"/>
          <w:sz w:val="24"/>
          <w:szCs w:val="24"/>
        </w:rPr>
        <w:t xml:space="preserve"> jest różny. O ile zadania wymienione w art. 17 ust. 1 pkt 1-5 oraz 7 </w:t>
      </w:r>
      <w:r w:rsidR="00EE4B13">
        <w:rPr>
          <w:rFonts w:ascii="Times New Roman" w:hAnsi="Times New Roman" w:cs="Times New Roman"/>
          <w:sz w:val="24"/>
          <w:szCs w:val="24"/>
        </w:rPr>
        <w:t xml:space="preserve">ustawy </w:t>
      </w:r>
      <w:r w:rsidRPr="00B748D8">
        <w:rPr>
          <w:rFonts w:ascii="Times New Roman" w:hAnsi="Times New Roman" w:cs="Times New Roman"/>
          <w:sz w:val="24"/>
          <w:szCs w:val="24"/>
        </w:rPr>
        <w:t xml:space="preserve">mają charakter interwencyjno-legislacyjny, którego rezultaty są wymierne i skonkretyzowane i tym samym mogą być ograniczone zakresowo do działań dotyczących ochrony klientów podmiotów rynku finansowego, to wymieniona w pkt 6 działalność edukacyjno – informacyjna, aby była </w:t>
      </w:r>
      <w:r w:rsidRPr="00B748D8">
        <w:rPr>
          <w:rFonts w:ascii="Times New Roman" w:hAnsi="Times New Roman" w:cs="Times New Roman"/>
          <w:sz w:val="24"/>
          <w:szCs w:val="24"/>
        </w:rPr>
        <w:lastRenderedPageBreak/>
        <w:t>realizowana w sposób efektywny, powinna być kierowana do całego społeczeństwa, bez podziałów na grupy docelowe. W przeciwnym razie, przykładowo nie można było</w:t>
      </w:r>
      <w:r w:rsidR="00B621A3">
        <w:rPr>
          <w:rFonts w:ascii="Times New Roman" w:hAnsi="Times New Roman" w:cs="Times New Roman"/>
          <w:sz w:val="24"/>
          <w:szCs w:val="24"/>
        </w:rPr>
        <w:t>by</w:t>
      </w:r>
      <w:r w:rsidRPr="00B748D8">
        <w:rPr>
          <w:rFonts w:ascii="Times New Roman" w:hAnsi="Times New Roman" w:cs="Times New Roman"/>
          <w:sz w:val="24"/>
          <w:szCs w:val="24"/>
        </w:rPr>
        <w:t xml:space="preserve"> skutecznie realizować ww. wniosków pokontrolnych NIK, ponieważ spółka Getback S.A. (jak i inni funkcjonujący obecnie emitenci obligacji korporacyjnych) nie była podmiotem rynku finansowego. A tym samym nabywcy tych obligacji (zwłaszcza nabywający papiery wartościowe bezpośrednio od spółki) nie byli klientami podmiotu rynku finansowego. Wydaje się więc być wyraźną luką, że (w ujęciu formalnym) Rzecznik Finansowy nie miałby możliwości kierowania działań edukacyjnych do tej kategorii odbiorców.  </w:t>
      </w:r>
    </w:p>
    <w:p w:rsidR="00010249" w:rsidRPr="00B748D8" w:rsidRDefault="00010249">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Zaproponowana zmiana pozwala zatem Rzecznikowi Finansowemu, w zakresie realizacji własnych zadań, inicjować i organizować działalność edukacyjną skierowaną do wszystkich zainteresowanych odbiorców. Poprzez dodanie do art. 17 ust</w:t>
      </w:r>
      <w:r w:rsidR="00EE4B13">
        <w:rPr>
          <w:rFonts w:ascii="Times New Roman" w:hAnsi="Times New Roman" w:cs="Times New Roman"/>
          <w:sz w:val="24"/>
          <w:szCs w:val="24"/>
        </w:rPr>
        <w:t>.</w:t>
      </w:r>
      <w:r w:rsidRPr="00B748D8">
        <w:rPr>
          <w:rFonts w:ascii="Times New Roman" w:hAnsi="Times New Roman" w:cs="Times New Roman"/>
          <w:sz w:val="24"/>
          <w:szCs w:val="24"/>
        </w:rPr>
        <w:t xml:space="preserve"> 1a pkt 1</w:t>
      </w:r>
      <w:r w:rsidR="00EE4B13">
        <w:rPr>
          <w:rFonts w:ascii="Times New Roman" w:hAnsi="Times New Roman" w:cs="Times New Roman"/>
          <w:sz w:val="24"/>
          <w:szCs w:val="24"/>
        </w:rPr>
        <w:t xml:space="preserve"> ustawy</w:t>
      </w:r>
      <w:r w:rsidRPr="00B748D8">
        <w:rPr>
          <w:rFonts w:ascii="Times New Roman" w:hAnsi="Times New Roman" w:cs="Times New Roman"/>
          <w:sz w:val="24"/>
          <w:szCs w:val="24"/>
        </w:rPr>
        <w:t xml:space="preserve"> Rzecznik Finansowy będzie miał możliwość prowadzenia szeroko zakrojonych działań edukacyjno-informacyjnych służących zwiększeniu świadomości finansowej społeczeństwa bez względu na wiek, zakres korzystania z usług na rynku finansowym (lub zamiarów, planów korzystania z tych usług), czy miejsca zamieszkania. Działania edukacyjne nie powinny ograniczać się wyłącznie do informowania klientów podmiotów rynku finansowego o ich uprawnieniach, ale powinny dotyczyć szeroko rozumianych zagrożeń związanych z funkcjonowaniem rynku finansowego. Inicjatywy Rzecznika Finansowego w dziedzinie edukacji powinny stanowić adekwatną odpowiedź na współczesne wyzwania, dotyczące m.in. wykorzystywania innowacyjnych technologii w usługach finansowych. </w:t>
      </w:r>
    </w:p>
    <w:p w:rsidR="00010249" w:rsidRPr="00B748D8" w:rsidRDefault="00010249">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Podnoszenie poziomu wiedzy finansowej poprzez podejmowanie działań edukacyjnych w swej istocie powinno być kierowane do szerokiego grona odbiorców, w tym do podmiotów które nie są klientami</w:t>
      </w:r>
      <w:r w:rsidR="00B621A3">
        <w:rPr>
          <w:rFonts w:ascii="Times New Roman" w:hAnsi="Times New Roman" w:cs="Times New Roman"/>
          <w:sz w:val="24"/>
          <w:szCs w:val="24"/>
        </w:rPr>
        <w:t>,</w:t>
      </w:r>
      <w:r w:rsidRPr="00B748D8">
        <w:rPr>
          <w:rFonts w:ascii="Times New Roman" w:hAnsi="Times New Roman" w:cs="Times New Roman"/>
          <w:sz w:val="24"/>
          <w:szCs w:val="24"/>
        </w:rPr>
        <w:t xml:space="preserve"> a z dużą dozą prawdopodobieństwa staną się nimi w przyszłość. Nie należy również zapominać o grupach osób niemieszących się w powyższej definicji klienta rynku finansowego (tj. m.in. obligatariusze, rolnicy, uczniowie) Powyższe grupy również narażonych na nadużycia na rynku finansowym (np. wierzyciele podmiotów</w:t>
      </w:r>
      <w:r w:rsidR="000750CB">
        <w:rPr>
          <w:rFonts w:ascii="Times New Roman" w:hAnsi="Times New Roman" w:cs="Times New Roman"/>
          <w:sz w:val="24"/>
          <w:szCs w:val="24"/>
        </w:rPr>
        <w:t>,</w:t>
      </w:r>
      <w:r w:rsidRPr="00B748D8">
        <w:rPr>
          <w:rFonts w:ascii="Times New Roman" w:hAnsi="Times New Roman" w:cs="Times New Roman"/>
          <w:sz w:val="24"/>
          <w:szCs w:val="24"/>
        </w:rPr>
        <w:t xml:space="preserve"> w stosunku do których ogłoszono upadłość). Dla</w:t>
      </w:r>
      <w:r w:rsidR="00EE4B13">
        <w:rPr>
          <w:rFonts w:ascii="Times New Roman" w:hAnsi="Times New Roman" w:cs="Times New Roman"/>
          <w:sz w:val="24"/>
          <w:szCs w:val="24"/>
        </w:rPr>
        <w:t>tego dodanie pkt</w:t>
      </w:r>
      <w:r w:rsidRPr="00B748D8">
        <w:rPr>
          <w:rFonts w:ascii="Times New Roman" w:hAnsi="Times New Roman" w:cs="Times New Roman"/>
          <w:sz w:val="24"/>
          <w:szCs w:val="24"/>
        </w:rPr>
        <w:t xml:space="preserve"> 1a umożliwi skuteczne działania w powyższym zakresie.</w:t>
      </w:r>
    </w:p>
    <w:p w:rsidR="009715AE" w:rsidRPr="00B748D8" w:rsidRDefault="009715AE">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Podkreślić należy, że charakter działań, które będą realizowane poprzez dodanie art. 17 ust. 1a pkt 1 będzie odrębny od zadań wykonywanych przez Fundusz Edukacji Finansowej. Zadania Funduszu dotyczą głównie działań edukacyjnych, ale mających charakter horyzontalny, związanych z przygotowaniem i realizacją strategii edukacji finansowej. W tym kontekście Rzecznik Finansowy będzie prowadził działalność edukacyjną bardziej skonkretyzowaną, warsztatową, nastawioną na małe grupy odbiorców. W przeciwieństwie do działań Funduszu może działać bardziej elastycznie, przy wykorzystaniu różnorodnych form przekazu oraz narzędzi. Będzie mógł szybciej reagować na zagrożenia, które sam jednocześnie identyfikuje.  Fundusz, z racji jego usytuowania oraz organizacji, takich możliwości nie posiada. W przeciwieństwie do Funduszu, Rzecznik będzie miał możliwości oraz narzędzie do prowadzenia działalności edukacyjno-informacyjnej </w:t>
      </w:r>
      <w:r w:rsidR="000750CB" w:rsidRPr="00B748D8">
        <w:rPr>
          <w:rFonts w:ascii="Times New Roman" w:hAnsi="Times New Roman" w:cs="Times New Roman"/>
          <w:sz w:val="24"/>
          <w:szCs w:val="24"/>
        </w:rPr>
        <w:t xml:space="preserve">także </w:t>
      </w:r>
      <w:r w:rsidRPr="00B748D8">
        <w:rPr>
          <w:rFonts w:ascii="Times New Roman" w:hAnsi="Times New Roman" w:cs="Times New Roman"/>
          <w:sz w:val="24"/>
          <w:szCs w:val="24"/>
        </w:rPr>
        <w:t xml:space="preserve">w formule interwencyjnej, jako reakcji na nagłą potrzebę na runku, także w ujęciu lokalnym.   </w:t>
      </w:r>
    </w:p>
    <w:p w:rsidR="009715AE" w:rsidRPr="00B748D8" w:rsidRDefault="009715AE">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Działania informacyjne i edukacyjne inicjowane przez Rzecznika Finansowego mają charakter zgoła odmienny, niż dysponowanie środkami Funduszu Edukacji Finansowej czy </w:t>
      </w:r>
      <w:r w:rsidRPr="00B748D8">
        <w:rPr>
          <w:rFonts w:ascii="Times New Roman" w:hAnsi="Times New Roman" w:cs="Times New Roman"/>
          <w:sz w:val="24"/>
          <w:szCs w:val="24"/>
        </w:rPr>
        <w:lastRenderedPageBreak/>
        <w:t>zapewnianie realizacji zadań finansowanych ze środków tego Funduszu oraz prowadzenie, przez Biuro Rzecznika, obsługi Rady Edukacji Finansowej. Inicjatywy informacyjne i edukacyjne R</w:t>
      </w:r>
      <w:r w:rsidR="001258E7">
        <w:rPr>
          <w:rFonts w:ascii="Times New Roman" w:hAnsi="Times New Roman" w:cs="Times New Roman"/>
          <w:sz w:val="24"/>
          <w:szCs w:val="24"/>
        </w:rPr>
        <w:t xml:space="preserve">zecznika Finansowego </w:t>
      </w:r>
      <w:r w:rsidRPr="00B748D8">
        <w:rPr>
          <w:rFonts w:ascii="Times New Roman" w:hAnsi="Times New Roman" w:cs="Times New Roman"/>
          <w:sz w:val="24"/>
          <w:szCs w:val="24"/>
        </w:rPr>
        <w:t xml:space="preserve">są zogniskowane na przekazy mające trafić bezpośrednio do klientów rynku finansowego i wesprzeć ich w codziennym funkcjonowaniu na tym rynku, unikaniu zagrożeń, a w konsekwencji poprawieniu własnego bezpieczeństwa finansowego. </w:t>
      </w:r>
      <w:r w:rsidRPr="00B748D8">
        <w:rPr>
          <w:rFonts w:ascii="Times New Roman" w:hAnsi="Times New Roman" w:cs="Times New Roman"/>
          <w:bCs/>
          <w:color w:val="000000" w:themeColor="text1"/>
          <w:sz w:val="24"/>
          <w:szCs w:val="24"/>
        </w:rPr>
        <w:t xml:space="preserve">Pozostawienie w zakresie zadań Rzecznika działań o charakterze edukacyjnym, pomimo wprowadzenia zmian w zakresie Funduszu Edukacji Finansowej wynika z faktu, że </w:t>
      </w:r>
      <w:r w:rsidRPr="00B748D8">
        <w:rPr>
          <w:rFonts w:ascii="Times New Roman" w:hAnsi="Times New Roman" w:cs="Times New Roman"/>
          <w:sz w:val="24"/>
          <w:szCs w:val="24"/>
        </w:rPr>
        <w:t xml:space="preserve">zadania edukacyjne inicjowane i realizowane przez Rzecznika Finansowego nie wiązały </w:t>
      </w:r>
      <w:r w:rsidR="000750CB">
        <w:rPr>
          <w:rFonts w:ascii="Times New Roman" w:hAnsi="Times New Roman" w:cs="Times New Roman"/>
          <w:sz w:val="24"/>
          <w:szCs w:val="24"/>
        </w:rPr>
        <w:t xml:space="preserve">się </w:t>
      </w:r>
      <w:r w:rsidRPr="00B748D8">
        <w:rPr>
          <w:rFonts w:ascii="Times New Roman" w:hAnsi="Times New Roman" w:cs="Times New Roman"/>
          <w:sz w:val="24"/>
          <w:szCs w:val="24"/>
        </w:rPr>
        <w:t xml:space="preserve">i nie wiążą się z dysponowaniem przez niego środkami tego Funduszu czy zapewnianiem realizacji zadań finansowanych ze środków tego Funduszu oraz prowadzeniem, przez Biuro Rzecznika, obsługi Rady Edukacji Finansowej. Zadania informacyjne i edukacyjne prowadzone przez Rzecznika nie są tożsame z zadaniami Rady Edukacji Finansowej ani ich nie powielają. Rzecznik Finansowy w sposób ciągły podejmuje własne inicjatywy edukacyjne realizując w ten sposób zadania nałożone na urząd przez ustawę. </w:t>
      </w:r>
    </w:p>
    <w:p w:rsidR="009715AE" w:rsidRPr="00B748D8" w:rsidRDefault="009715AE">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Działania Rzecznika Finansowego mają na celu prowadzenie szeroko zakrojonych akcji edukacyjno-informacyjnych, służących zwiększeniu świadomości finansowej społeczeństwa. Działania te nie ograniczają się wyłącznie do informowania klientów podmiotów rynku finansowego o ich uprawnieniach, ale dotyczą szeroko rozumianych zagrożeń związanych z funkcjonowaniem rynku finansowego. Inicjatywy Rzecznika Finansowego w dziedzinie edukacji stanowią adekwatną odpowiedź na współczesne wyzwania, dotyczące m.in. wykorzystywania innowacyjnych technologii w usługach finansowych. Do działań z zakresu edukacji finansowej realizowanych przez Rzecznika Finansowego zaliczyć należy komunikację w mediach społecznościowych, zamieszczanie treści informacyjnych poprzez </w:t>
      </w:r>
      <w:r w:rsidR="007B5AAD" w:rsidRPr="00B748D8">
        <w:rPr>
          <w:rFonts w:ascii="Times New Roman" w:hAnsi="Times New Roman" w:cs="Times New Roman"/>
          <w:sz w:val="24"/>
          <w:szCs w:val="24"/>
        </w:rPr>
        <w:t xml:space="preserve">swoją </w:t>
      </w:r>
      <w:r w:rsidRPr="00B748D8">
        <w:rPr>
          <w:rFonts w:ascii="Times New Roman" w:hAnsi="Times New Roman" w:cs="Times New Roman"/>
          <w:sz w:val="24"/>
          <w:szCs w:val="24"/>
        </w:rPr>
        <w:t>stronę internetową, a także prowadzenie cyklu webinariów poświęconych tematyce finansowej. Kolejna aktywność edukacyjna B</w:t>
      </w:r>
      <w:r w:rsidR="001258E7">
        <w:rPr>
          <w:rFonts w:ascii="Times New Roman" w:hAnsi="Times New Roman" w:cs="Times New Roman"/>
          <w:sz w:val="24"/>
          <w:szCs w:val="24"/>
        </w:rPr>
        <w:t xml:space="preserve">iura </w:t>
      </w:r>
      <w:r w:rsidRPr="00B748D8">
        <w:rPr>
          <w:rFonts w:ascii="Times New Roman" w:hAnsi="Times New Roman" w:cs="Times New Roman"/>
          <w:sz w:val="24"/>
          <w:szCs w:val="24"/>
        </w:rPr>
        <w:t>R</w:t>
      </w:r>
      <w:r w:rsidR="001258E7">
        <w:rPr>
          <w:rFonts w:ascii="Times New Roman" w:hAnsi="Times New Roman" w:cs="Times New Roman"/>
          <w:sz w:val="24"/>
          <w:szCs w:val="24"/>
        </w:rPr>
        <w:t xml:space="preserve">zecznika </w:t>
      </w:r>
      <w:r w:rsidRPr="00B748D8">
        <w:rPr>
          <w:rFonts w:ascii="Times New Roman" w:hAnsi="Times New Roman" w:cs="Times New Roman"/>
          <w:sz w:val="24"/>
          <w:szCs w:val="24"/>
        </w:rPr>
        <w:t>F</w:t>
      </w:r>
      <w:r w:rsidR="001258E7">
        <w:rPr>
          <w:rFonts w:ascii="Times New Roman" w:hAnsi="Times New Roman" w:cs="Times New Roman"/>
          <w:sz w:val="24"/>
          <w:szCs w:val="24"/>
        </w:rPr>
        <w:t>inansowego</w:t>
      </w:r>
      <w:r w:rsidRPr="00B748D8">
        <w:rPr>
          <w:rFonts w:ascii="Times New Roman" w:hAnsi="Times New Roman" w:cs="Times New Roman"/>
          <w:sz w:val="24"/>
          <w:szCs w:val="24"/>
        </w:rPr>
        <w:t xml:space="preserve"> to Konkurs o Nagrodę Rzecznika Finansowego za najlepszą rozprawę habilitacyjną i doktorską oraz pracę magisterską i licencjacką  z zakresu ochrony klienta na rynku finansowym.  Biuro Rzecznika Finansowego współorganizowało także z Krajową Radą Notarialną - Dzień́ Otwarty Notariatu - ogólnopolską akcję edukacji prawnej. W związku z rosnącymi zagrożeniami ze strony oszustów cyfrowych Rzecznik Finansowy przeprowadził  również kampanie edukacyjno-informacyjne w polskich mediach. W ramach kampanii powstały artykuły, spoty radiowe i telewizyjne, emitowane na krajowych antenach. Oprócz podejmowania działań własnych, Rzecznik Finansowy rokrocznie włącza się aktywnie i merytorycznie do inicjatyw edukacyjnych koordynowanych przez inne instytucje publiczne. Warto tu wspomnieć chociażby o Global Money Week (OECD, MF), Światowym Dniu Konsumenta (UOKiK) czy programie CEDUR (UKNF). </w:t>
      </w:r>
    </w:p>
    <w:p w:rsidR="00AA1BE8" w:rsidRPr="00B748D8" w:rsidRDefault="00010249">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W celu zapewnienia większej efektywności ochrony konsumentów, zwłaszcza na rynku usług finansowych niezbędna staje się współpraca wszystkich zainteresowanych podmiotów zajmujących się sprawami z zakresu tej dziedziny. Współpraca ta będzie odbywać się w ramach  zadań i kompetencji Rzecznika Finansowego. Stąd dodany art. 17 ust. 1 pkt 2 ma umożliwić Rzecznikowi współpracę z organizacjami „trzeciego sektora” (tj. z szeroko pojętymi organizacjami typu NGO i CSO wyszczególnionymi w treści proponowanego przepisu) w celu identyfikacji i rozwiązywania problemów dotyczących konsumentów. </w:t>
      </w:r>
      <w:r w:rsidRPr="00B748D8">
        <w:rPr>
          <w:rFonts w:ascii="Times New Roman" w:hAnsi="Times New Roman" w:cs="Times New Roman"/>
          <w:sz w:val="24"/>
          <w:szCs w:val="24"/>
        </w:rPr>
        <w:lastRenderedPageBreak/>
        <w:t xml:space="preserve">Należy bowiem uznać za znaczna lukę fakt, iż Rzecznik Finansowy nie miałby (z formalnego punktu widzenia) możliwości podejmowania działań z takimi podmiotami jak uniwersytety trzeciego wieku, organizacje senioralne, ale także podmioty, które w sposób zorganizowany reprezentują interesy poszczególnych grup konsumentów jak np. poszkodowanych przez podmioty rynku finansowego. Co więcej, odnosząc się do projektowanej zmiany ustawy umożliwiającej Rzecznikowi Finansowemu ustanawianie pełnomocników terenowych projektowana regulacja w art. 17 </w:t>
      </w:r>
      <w:r w:rsidR="00EE4B13">
        <w:rPr>
          <w:rFonts w:ascii="Times New Roman" w:hAnsi="Times New Roman" w:cs="Times New Roman"/>
          <w:sz w:val="24"/>
          <w:szCs w:val="24"/>
        </w:rPr>
        <w:t xml:space="preserve">ustawy </w:t>
      </w:r>
      <w:r w:rsidRPr="00B748D8">
        <w:rPr>
          <w:rFonts w:ascii="Times New Roman" w:hAnsi="Times New Roman" w:cs="Times New Roman"/>
          <w:sz w:val="24"/>
          <w:szCs w:val="24"/>
        </w:rPr>
        <w:t>pozwoli na nawiązywanie współpracy na poziomie lokalnym, z małymi organizacjami reprezentującymi konsumentów przy rozwiązywaniu problemów adresowanych wyłącznie lokalnie, w społecznościach wiejskich, czy małych miast.</w:t>
      </w:r>
    </w:p>
    <w:p w:rsidR="006D34F8" w:rsidRPr="00B748D8" w:rsidRDefault="002E7E51">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 xml:space="preserve">Projektowana zmiana </w:t>
      </w:r>
      <w:r w:rsidRPr="00B748D8">
        <w:rPr>
          <w:rFonts w:ascii="Times New Roman" w:hAnsi="Times New Roman" w:cs="Times New Roman"/>
          <w:b/>
          <w:bCs/>
          <w:color w:val="000000" w:themeColor="text1"/>
          <w:sz w:val="24"/>
          <w:szCs w:val="24"/>
        </w:rPr>
        <w:t xml:space="preserve">art. 18 </w:t>
      </w:r>
      <w:r w:rsidR="000750CB" w:rsidRPr="00B748D8">
        <w:rPr>
          <w:rFonts w:ascii="Times New Roman" w:hAnsi="Times New Roman" w:cs="Times New Roman"/>
          <w:bCs/>
          <w:color w:val="000000" w:themeColor="text1"/>
          <w:sz w:val="24"/>
          <w:szCs w:val="24"/>
          <w:lang w:val="pl"/>
        </w:rPr>
        <w:t>ustawy</w:t>
      </w:r>
      <w:r w:rsidR="000750CB">
        <w:rPr>
          <w:rFonts w:ascii="Times New Roman" w:hAnsi="Times New Roman" w:cs="Times New Roman"/>
          <w:b/>
          <w:bCs/>
          <w:color w:val="000000" w:themeColor="text1"/>
          <w:sz w:val="24"/>
          <w:szCs w:val="24"/>
        </w:rPr>
        <w:t xml:space="preserve"> (dodany </w:t>
      </w:r>
      <w:r w:rsidRPr="00B748D8">
        <w:rPr>
          <w:rFonts w:ascii="Times New Roman" w:hAnsi="Times New Roman" w:cs="Times New Roman"/>
          <w:b/>
          <w:bCs/>
          <w:color w:val="000000" w:themeColor="text1"/>
          <w:sz w:val="24"/>
          <w:szCs w:val="24"/>
        </w:rPr>
        <w:t xml:space="preserve">ust. </w:t>
      </w:r>
      <w:r w:rsidR="001C262C" w:rsidRPr="00B748D8">
        <w:rPr>
          <w:rFonts w:ascii="Times New Roman" w:hAnsi="Times New Roman" w:cs="Times New Roman"/>
          <w:b/>
          <w:bCs/>
          <w:color w:val="000000" w:themeColor="text1"/>
          <w:sz w:val="24"/>
          <w:szCs w:val="24"/>
        </w:rPr>
        <w:t>1a</w:t>
      </w:r>
      <w:r w:rsidR="000750CB">
        <w:rPr>
          <w:rFonts w:ascii="Times New Roman" w:hAnsi="Times New Roman" w:cs="Times New Roman"/>
          <w:b/>
          <w:bCs/>
          <w:color w:val="000000" w:themeColor="text1"/>
          <w:sz w:val="24"/>
          <w:szCs w:val="24"/>
        </w:rPr>
        <w:t>)</w:t>
      </w:r>
      <w:r w:rsidRPr="00B748D8">
        <w:rPr>
          <w:rFonts w:ascii="Times New Roman" w:hAnsi="Times New Roman" w:cs="Times New Roman"/>
          <w:b/>
          <w:bCs/>
          <w:color w:val="000000" w:themeColor="text1"/>
          <w:sz w:val="24"/>
          <w:szCs w:val="24"/>
          <w:lang w:val="pl"/>
        </w:rPr>
        <w:t xml:space="preserve"> </w:t>
      </w:r>
      <w:r w:rsidRPr="00B748D8">
        <w:rPr>
          <w:rFonts w:ascii="Times New Roman" w:hAnsi="Times New Roman" w:cs="Times New Roman"/>
          <w:bCs/>
          <w:color w:val="000000" w:themeColor="text1"/>
          <w:sz w:val="24"/>
          <w:szCs w:val="24"/>
          <w:lang w:val="pl"/>
        </w:rPr>
        <w:t xml:space="preserve">umożliwi </w:t>
      </w:r>
      <w:r w:rsidR="00423234" w:rsidRPr="00B748D8">
        <w:rPr>
          <w:rFonts w:ascii="Times New Roman" w:hAnsi="Times New Roman" w:cs="Times New Roman"/>
          <w:bCs/>
          <w:color w:val="000000" w:themeColor="text1"/>
          <w:sz w:val="24"/>
          <w:szCs w:val="24"/>
          <w:lang w:val="pl"/>
        </w:rPr>
        <w:t>powoływanie pełnomocników terenowych Rzecznika Finansowego spośród pracowników jego Biura</w:t>
      </w:r>
      <w:r w:rsidR="009715AE" w:rsidRPr="00B748D8">
        <w:rPr>
          <w:rFonts w:ascii="Times New Roman" w:hAnsi="Times New Roman" w:cs="Times New Roman"/>
          <w:bCs/>
          <w:color w:val="000000" w:themeColor="text1"/>
          <w:sz w:val="24"/>
          <w:szCs w:val="24"/>
          <w:lang w:val="pl"/>
        </w:rPr>
        <w:t xml:space="preserve"> oraz </w:t>
      </w:r>
      <w:r w:rsidR="004141BA">
        <w:rPr>
          <w:rFonts w:ascii="Times New Roman" w:hAnsi="Times New Roman" w:cs="Times New Roman"/>
          <w:bCs/>
          <w:color w:val="000000" w:themeColor="text1"/>
          <w:sz w:val="24"/>
          <w:szCs w:val="24"/>
          <w:lang w:val="pl"/>
        </w:rPr>
        <w:t xml:space="preserve">wyznaczenie terytorialnego zasięgu ich działania </w:t>
      </w:r>
      <w:r w:rsidR="009715AE" w:rsidRPr="00B748D8">
        <w:rPr>
          <w:rFonts w:ascii="Times New Roman" w:hAnsi="Times New Roman" w:cs="Times New Roman"/>
          <w:bCs/>
          <w:color w:val="000000" w:themeColor="text1"/>
          <w:sz w:val="24"/>
          <w:szCs w:val="24"/>
          <w:lang w:val="pl"/>
        </w:rPr>
        <w:t>i zakresu zadań przez Rzecznika</w:t>
      </w:r>
      <w:r w:rsidRPr="00B748D8">
        <w:rPr>
          <w:rFonts w:ascii="Times New Roman" w:hAnsi="Times New Roman" w:cs="Times New Roman"/>
          <w:bCs/>
          <w:color w:val="000000" w:themeColor="text1"/>
          <w:sz w:val="24"/>
          <w:szCs w:val="24"/>
          <w:lang w:val="pl"/>
        </w:rPr>
        <w:t>. Propozycja ta przyczyni się do zwiększenia dostępności korzystania z ochrony Rzecznika Finansowego w szczególności w mniejszych ośrodkach wśród osób, które mogą mieć trudności w korzystaniu ze zdalnych kanałów komunikacji.</w:t>
      </w:r>
      <w:r w:rsidR="006D34F8" w:rsidRPr="00B748D8">
        <w:rPr>
          <w:rFonts w:ascii="Times New Roman" w:hAnsi="Times New Roman" w:cs="Times New Roman"/>
          <w:bCs/>
          <w:color w:val="000000" w:themeColor="text1"/>
          <w:sz w:val="24"/>
          <w:szCs w:val="24"/>
          <w:lang w:val="pl"/>
        </w:rPr>
        <w:t xml:space="preserve"> Należy podkreślić, że zadaniem Rzecznika Finansowego jest działanie na rzecz społeczeństwa w zakresie ochrony interesów klientów podmiotów rynku finansowego bedących słabszą stroną w relacjach mi</w:t>
      </w:r>
      <w:r w:rsidR="002250AF">
        <w:rPr>
          <w:rFonts w:ascii="Times New Roman" w:hAnsi="Times New Roman" w:cs="Times New Roman"/>
          <w:bCs/>
          <w:color w:val="000000" w:themeColor="text1"/>
          <w:sz w:val="24"/>
          <w:szCs w:val="24"/>
          <w:lang w:val="pl"/>
        </w:rPr>
        <w:t>ę</w:t>
      </w:r>
      <w:r w:rsidR="006D34F8" w:rsidRPr="00B748D8">
        <w:rPr>
          <w:rFonts w:ascii="Times New Roman" w:hAnsi="Times New Roman" w:cs="Times New Roman"/>
          <w:bCs/>
          <w:color w:val="000000" w:themeColor="text1"/>
          <w:sz w:val="24"/>
          <w:szCs w:val="24"/>
          <w:lang w:val="pl"/>
        </w:rPr>
        <w:t xml:space="preserve">dzy nimi a podmiotami rynku finansowego.  </w:t>
      </w:r>
      <w:r w:rsidR="00AA1BE8" w:rsidRPr="00572843">
        <w:rPr>
          <w:rFonts w:ascii="Times New Roman" w:hAnsi="Times New Roman" w:cs="Times New Roman"/>
          <w:bCs/>
          <w:color w:val="000000" w:themeColor="text1"/>
          <w:sz w:val="24"/>
          <w:szCs w:val="24"/>
          <w:lang w:val="pl"/>
        </w:rPr>
        <w:t xml:space="preserve">Instytucja pełnomocników terenowych znajduje uzasadnienie w kierunkowym działaniu w zakresie decentralizacji zadań Rzecznika Finansowego oraz umożliwieniu uzyskania pomocy przez klientów </w:t>
      </w:r>
      <w:r w:rsidR="00F41DCB" w:rsidRPr="00B748D8">
        <w:rPr>
          <w:rFonts w:ascii="Times New Roman" w:hAnsi="Times New Roman" w:cs="Times New Roman"/>
          <w:bCs/>
          <w:color w:val="000000" w:themeColor="text1"/>
          <w:sz w:val="24"/>
          <w:szCs w:val="24"/>
          <w:lang w:val="pl"/>
        </w:rPr>
        <w:t xml:space="preserve">podmiotów rynku finansowego nie tylko w Warszawie, ale i w innych miastach Polski. </w:t>
      </w:r>
      <w:r w:rsidR="00BA4571">
        <w:rPr>
          <w:rFonts w:ascii="Times New Roman" w:hAnsi="Times New Roman" w:cs="Times New Roman"/>
          <w:bCs/>
          <w:color w:val="000000" w:themeColor="text1"/>
          <w:sz w:val="24"/>
          <w:szCs w:val="24"/>
          <w:lang w:val="pl"/>
        </w:rPr>
        <w:t xml:space="preserve">Powołanie pełnomocników terenowych Rzecznika pozwoli lepiej rozpoznawać problemy klientów podmiotów rynku finansowego, których zasięg działania dotyczy jedynie określonego obszaru kraju, bądź koncentruje się na tym obszarze. Ma to szczególne znaczenie np. w odniesieniu do klientów banków spółdzielczych czy firm pożyczkowych dziających jedynie w niektórych województwach, znacznie oddalonych od siedziby Rzecznika. </w:t>
      </w:r>
      <w:r w:rsidR="00AA1BE8" w:rsidRPr="00B748D8">
        <w:rPr>
          <w:rFonts w:ascii="Times New Roman" w:hAnsi="Times New Roman" w:cs="Times New Roman"/>
          <w:bCs/>
          <w:color w:val="000000" w:themeColor="text1"/>
          <w:sz w:val="24"/>
          <w:szCs w:val="24"/>
          <w:lang w:val="pl"/>
        </w:rPr>
        <w:t>Cele te nie zostaną osiągnięte poprzez działanie przez upoważnionego pracownika</w:t>
      </w:r>
      <w:r w:rsidR="002250AF">
        <w:rPr>
          <w:rFonts w:ascii="Times New Roman" w:hAnsi="Times New Roman" w:cs="Times New Roman"/>
          <w:bCs/>
          <w:color w:val="000000" w:themeColor="text1"/>
          <w:sz w:val="24"/>
          <w:szCs w:val="24"/>
          <w:lang w:val="pl"/>
        </w:rPr>
        <w:t>, który działa w siedzibie Rzecznika Finansowego</w:t>
      </w:r>
      <w:r w:rsidR="00AA1BE8" w:rsidRPr="00B748D8">
        <w:rPr>
          <w:rFonts w:ascii="Times New Roman" w:hAnsi="Times New Roman" w:cs="Times New Roman"/>
          <w:bCs/>
          <w:color w:val="000000" w:themeColor="text1"/>
          <w:sz w:val="24"/>
          <w:szCs w:val="24"/>
          <w:lang w:val="pl"/>
        </w:rPr>
        <w:t>.</w:t>
      </w:r>
      <w:r w:rsidR="00437E7A">
        <w:rPr>
          <w:rFonts w:ascii="Times New Roman" w:hAnsi="Times New Roman" w:cs="Times New Roman"/>
          <w:bCs/>
          <w:color w:val="000000" w:themeColor="text1"/>
          <w:sz w:val="24"/>
          <w:szCs w:val="24"/>
          <w:lang w:val="pl"/>
        </w:rPr>
        <w:t xml:space="preserve"> Instytucja pełnomocnika stanowi przedłużenie w mniejszych ośrodkach lokalnych instytucji Rzecznika skupionej w jego siedzibie nie obniżając tym samym rangi tej instytucji. </w:t>
      </w:r>
      <w:r w:rsidR="006D34F8" w:rsidRPr="00B748D8">
        <w:rPr>
          <w:rFonts w:ascii="Times New Roman" w:hAnsi="Times New Roman" w:cs="Times New Roman"/>
          <w:bCs/>
          <w:color w:val="000000" w:themeColor="text1"/>
          <w:sz w:val="24"/>
          <w:szCs w:val="24"/>
          <w:lang w:val="pl"/>
        </w:rPr>
        <w:t xml:space="preserve">Tym samym </w:t>
      </w:r>
      <w:r w:rsidR="00572843" w:rsidRPr="00B748D8">
        <w:rPr>
          <w:rFonts w:ascii="Times New Roman" w:hAnsi="Times New Roman" w:cs="Times New Roman"/>
          <w:bCs/>
          <w:color w:val="000000" w:themeColor="text1"/>
          <w:sz w:val="24"/>
          <w:szCs w:val="24"/>
          <w:lang w:val="pl"/>
        </w:rPr>
        <w:t xml:space="preserve">jest </w:t>
      </w:r>
      <w:r w:rsidR="006D34F8" w:rsidRPr="00B748D8">
        <w:rPr>
          <w:rFonts w:ascii="Times New Roman" w:hAnsi="Times New Roman" w:cs="Times New Roman"/>
          <w:bCs/>
          <w:color w:val="000000" w:themeColor="text1"/>
          <w:sz w:val="24"/>
          <w:szCs w:val="24"/>
          <w:lang w:val="pl"/>
        </w:rPr>
        <w:t>zasadne, by Rzecznik Finansowy</w:t>
      </w:r>
      <w:r w:rsidR="00572843">
        <w:rPr>
          <w:rFonts w:ascii="Times New Roman" w:hAnsi="Times New Roman" w:cs="Times New Roman"/>
          <w:bCs/>
          <w:color w:val="000000" w:themeColor="text1"/>
          <w:sz w:val="24"/>
          <w:szCs w:val="24"/>
          <w:lang w:val="pl"/>
        </w:rPr>
        <w:t>,</w:t>
      </w:r>
      <w:r w:rsidR="006D34F8" w:rsidRPr="00B748D8">
        <w:rPr>
          <w:rFonts w:ascii="Times New Roman" w:hAnsi="Times New Roman" w:cs="Times New Roman"/>
          <w:bCs/>
          <w:color w:val="000000" w:themeColor="text1"/>
          <w:sz w:val="24"/>
          <w:szCs w:val="24"/>
          <w:lang w:val="pl"/>
        </w:rPr>
        <w:t xml:space="preserve"> podobnie jak inni rzecznicy (Rzecznik Praw Obywatelskich</w:t>
      </w:r>
      <w:r w:rsidR="00572843">
        <w:rPr>
          <w:rFonts w:ascii="Times New Roman" w:hAnsi="Times New Roman" w:cs="Times New Roman"/>
          <w:bCs/>
          <w:color w:val="000000" w:themeColor="text1"/>
          <w:sz w:val="24"/>
          <w:szCs w:val="24"/>
          <w:lang w:val="pl"/>
        </w:rPr>
        <w:t>,</w:t>
      </w:r>
      <w:r w:rsidR="006D34F8" w:rsidRPr="00B748D8">
        <w:rPr>
          <w:rFonts w:ascii="Times New Roman" w:hAnsi="Times New Roman" w:cs="Times New Roman"/>
          <w:bCs/>
          <w:color w:val="000000" w:themeColor="text1"/>
          <w:sz w:val="24"/>
          <w:szCs w:val="24"/>
          <w:lang w:val="pl"/>
        </w:rPr>
        <w:t xml:space="preserve"> Rzecznik Małych i Średnich Przedsiebiorców)</w:t>
      </w:r>
      <w:r w:rsidR="00572843">
        <w:rPr>
          <w:rFonts w:ascii="Times New Roman" w:hAnsi="Times New Roman" w:cs="Times New Roman"/>
          <w:bCs/>
          <w:color w:val="000000" w:themeColor="text1"/>
          <w:sz w:val="24"/>
          <w:szCs w:val="24"/>
          <w:lang w:val="pl"/>
        </w:rPr>
        <w:t>,</w:t>
      </w:r>
      <w:r w:rsidR="006D34F8" w:rsidRPr="00B748D8">
        <w:rPr>
          <w:rFonts w:ascii="Times New Roman" w:hAnsi="Times New Roman" w:cs="Times New Roman"/>
          <w:bCs/>
          <w:color w:val="000000" w:themeColor="text1"/>
          <w:sz w:val="24"/>
          <w:szCs w:val="24"/>
          <w:lang w:val="pl"/>
        </w:rPr>
        <w:t xml:space="preserve"> mógł powoływać swoich pełnomocników terenowych.</w:t>
      </w:r>
      <w:r w:rsidR="00AA1BE8" w:rsidRPr="00B748D8">
        <w:rPr>
          <w:rFonts w:ascii="Times New Roman" w:hAnsi="Times New Roman" w:cs="Times New Roman"/>
          <w:bCs/>
          <w:color w:val="000000" w:themeColor="text1"/>
          <w:sz w:val="24"/>
          <w:szCs w:val="24"/>
          <w:lang w:val="pl"/>
        </w:rPr>
        <w:t xml:space="preserve"> </w:t>
      </w:r>
      <w:r w:rsidR="00F41DCB" w:rsidRPr="00B748D8">
        <w:rPr>
          <w:rFonts w:ascii="Times New Roman" w:hAnsi="Times New Roman" w:cs="Times New Roman"/>
          <w:bCs/>
          <w:color w:val="000000" w:themeColor="text1"/>
          <w:sz w:val="24"/>
          <w:szCs w:val="24"/>
          <w:lang w:val="pl"/>
        </w:rPr>
        <w:t xml:space="preserve">Pełnomocnicy terenowi realizować będą zadania Rzecznika Finansowego bliżej obywateli, umożliwiając łatwiejszy kontakt z przedstawicielem Rzecznika, co ma istotne znaczenie zwłaszcza w odniesieniu do osób starszych lub nieporadnych, które przy obecnym stanie rzeczy są często wykluczone i odgrodzone od pomocy, którą może zapewnić im Rzecznik Finansowy. </w:t>
      </w:r>
      <w:r w:rsidR="009715AE" w:rsidRPr="00B748D8">
        <w:rPr>
          <w:rFonts w:ascii="Times New Roman" w:hAnsi="Times New Roman" w:cs="Times New Roman"/>
          <w:bCs/>
          <w:color w:val="000000" w:themeColor="text1"/>
          <w:sz w:val="24"/>
          <w:szCs w:val="24"/>
          <w:lang w:val="pl"/>
        </w:rPr>
        <w:t>P</w:t>
      </w:r>
      <w:r w:rsidR="00F41DCB" w:rsidRPr="00B748D8">
        <w:rPr>
          <w:rFonts w:ascii="Times New Roman" w:hAnsi="Times New Roman" w:cs="Times New Roman"/>
          <w:bCs/>
          <w:color w:val="000000" w:themeColor="text1"/>
          <w:sz w:val="24"/>
          <w:szCs w:val="24"/>
          <w:lang w:val="pl"/>
        </w:rPr>
        <w:t>ełnomocnicy będą inicjować i organizować działalność edukacyjną i informacyjną w zakresie zwiększenia świadomości finansowej społeczeństwa, w szczególności w dziedzinie funkcjonowania rynku finansowego, wykorzystania innowacyjnych technologii i możliwych zagrożeń występujących w tych dziedzinach oraz realizować poradnictwo w zakresie spraw ubezpieczeniowych i klienta rynku bankowo-kapitałowego</w:t>
      </w:r>
      <w:r w:rsidR="007B5AAD" w:rsidRPr="00B748D8">
        <w:rPr>
          <w:rFonts w:ascii="Times New Roman" w:hAnsi="Times New Roman" w:cs="Times New Roman"/>
          <w:bCs/>
          <w:color w:val="000000" w:themeColor="text1"/>
          <w:sz w:val="24"/>
          <w:szCs w:val="24"/>
          <w:lang w:val="pl"/>
        </w:rPr>
        <w:t>. Ponadto</w:t>
      </w:r>
      <w:r w:rsidR="00F41DCB" w:rsidRPr="00B748D8">
        <w:rPr>
          <w:rFonts w:ascii="Times New Roman" w:hAnsi="Times New Roman" w:cs="Times New Roman"/>
          <w:bCs/>
          <w:color w:val="000000" w:themeColor="text1"/>
          <w:sz w:val="24"/>
          <w:szCs w:val="24"/>
          <w:lang w:val="pl"/>
        </w:rPr>
        <w:t xml:space="preserve"> do zakresu zadań </w:t>
      </w:r>
      <w:r w:rsidR="00F41DCB" w:rsidRPr="00B748D8">
        <w:rPr>
          <w:rFonts w:ascii="Times New Roman" w:hAnsi="Times New Roman" w:cs="Times New Roman"/>
          <w:bCs/>
          <w:color w:val="000000" w:themeColor="text1"/>
          <w:sz w:val="24"/>
          <w:szCs w:val="24"/>
          <w:lang w:val="pl"/>
        </w:rPr>
        <w:lastRenderedPageBreak/>
        <w:t>pełnomocników będzie należało prowadzenie pozasądowych postępowań w sprawie rozwiązywania sporów między klientami podmiotów rynku finansowego a tymi podmiotami.</w:t>
      </w:r>
    </w:p>
    <w:p w:rsidR="00F41DCB" w:rsidRPr="00B748D8" w:rsidRDefault="00082BE3" w:rsidP="00572843">
      <w:pPr>
        <w:spacing w:before="120" w:after="120"/>
        <w:ind w:hanging="23"/>
        <w:jc w:val="both"/>
        <w:rPr>
          <w:rFonts w:ascii="Times New Roman" w:eastAsiaTheme="minorEastAsia" w:hAnsi="Times New Roman" w:cs="Times New Roman"/>
          <w:sz w:val="24"/>
          <w:szCs w:val="24"/>
          <w:lang w:eastAsia="pl-PL"/>
        </w:rPr>
      </w:pPr>
      <w:r>
        <w:rPr>
          <w:rFonts w:ascii="Times New Roman" w:hAnsi="Times New Roman" w:cs="Times New Roman"/>
          <w:bCs/>
          <w:color w:val="000000" w:themeColor="text1"/>
          <w:sz w:val="24"/>
          <w:szCs w:val="24"/>
          <w:lang w:val="pl"/>
        </w:rPr>
        <w:t>Regulacja</w:t>
      </w:r>
      <w:r w:rsidR="000341CA" w:rsidRPr="00B748D8">
        <w:rPr>
          <w:rFonts w:ascii="Times New Roman" w:hAnsi="Times New Roman" w:cs="Times New Roman"/>
          <w:bCs/>
          <w:color w:val="000000" w:themeColor="text1"/>
          <w:sz w:val="24"/>
          <w:szCs w:val="24"/>
          <w:lang w:val="pl"/>
        </w:rPr>
        <w:t xml:space="preserve"> </w:t>
      </w:r>
      <w:r w:rsidR="00EE4B13">
        <w:rPr>
          <w:rFonts w:ascii="Times New Roman" w:hAnsi="Times New Roman" w:cs="Times New Roman"/>
          <w:bCs/>
          <w:color w:val="000000" w:themeColor="text1"/>
          <w:sz w:val="24"/>
          <w:szCs w:val="24"/>
          <w:lang w:val="pl"/>
        </w:rPr>
        <w:t xml:space="preserve">polegająca na dodaniu </w:t>
      </w:r>
      <w:r w:rsidR="000341CA" w:rsidRPr="00B748D8">
        <w:rPr>
          <w:rFonts w:ascii="Times New Roman" w:hAnsi="Times New Roman" w:cs="Times New Roman"/>
          <w:b/>
          <w:bCs/>
          <w:color w:val="000000" w:themeColor="text1"/>
          <w:sz w:val="24"/>
          <w:szCs w:val="24"/>
          <w:lang w:val="pl"/>
        </w:rPr>
        <w:t>art. 19</w:t>
      </w:r>
      <w:r w:rsidR="00063490" w:rsidRPr="00B748D8">
        <w:rPr>
          <w:rFonts w:ascii="Times New Roman" w:hAnsi="Times New Roman" w:cs="Times New Roman"/>
          <w:b/>
          <w:bCs/>
          <w:color w:val="000000" w:themeColor="text1"/>
          <w:sz w:val="24"/>
          <w:szCs w:val="24"/>
          <w:lang w:val="pl"/>
        </w:rPr>
        <w:t>a</w:t>
      </w:r>
      <w:r w:rsidR="000341CA" w:rsidRPr="00B748D8">
        <w:rPr>
          <w:rFonts w:ascii="Times New Roman" w:hAnsi="Times New Roman" w:cs="Times New Roman"/>
          <w:b/>
          <w:bCs/>
          <w:color w:val="000000" w:themeColor="text1"/>
          <w:sz w:val="24"/>
          <w:szCs w:val="24"/>
          <w:lang w:val="pl"/>
        </w:rPr>
        <w:t xml:space="preserve"> </w:t>
      </w:r>
      <w:r w:rsidR="00EE4B13">
        <w:rPr>
          <w:rFonts w:ascii="Times New Roman" w:hAnsi="Times New Roman" w:cs="Times New Roman"/>
          <w:sz w:val="24"/>
          <w:szCs w:val="24"/>
        </w:rPr>
        <w:t>ustawy</w:t>
      </w:r>
      <w:r w:rsidR="00EE4B13" w:rsidRPr="00B748D8">
        <w:rPr>
          <w:rFonts w:ascii="Times New Roman" w:hAnsi="Times New Roman" w:cs="Times New Roman"/>
          <w:bCs/>
          <w:color w:val="000000" w:themeColor="text1"/>
          <w:sz w:val="24"/>
          <w:szCs w:val="24"/>
          <w:lang w:val="pl"/>
        </w:rPr>
        <w:t xml:space="preserve"> </w:t>
      </w:r>
      <w:r w:rsidR="000341CA" w:rsidRPr="00B748D8">
        <w:rPr>
          <w:rFonts w:ascii="Times New Roman" w:hAnsi="Times New Roman" w:cs="Times New Roman"/>
          <w:bCs/>
          <w:color w:val="000000" w:themeColor="text1"/>
          <w:sz w:val="24"/>
          <w:szCs w:val="24"/>
          <w:lang w:val="pl"/>
        </w:rPr>
        <w:t>pozwoli na utworzenie w Biurze Rzecznika Finansowego stanowiska dyrektora generalnego</w:t>
      </w:r>
      <w:r w:rsidR="007E3AE6">
        <w:rPr>
          <w:rFonts w:ascii="Times New Roman" w:hAnsi="Times New Roman" w:cs="Times New Roman"/>
          <w:bCs/>
          <w:color w:val="000000" w:themeColor="text1"/>
          <w:sz w:val="24"/>
          <w:szCs w:val="24"/>
          <w:lang w:val="pl"/>
        </w:rPr>
        <w:t>, który będzie podlegał Rzecznikowi Finansowemu</w:t>
      </w:r>
      <w:r w:rsidR="000341CA" w:rsidRPr="00B748D8">
        <w:rPr>
          <w:rFonts w:ascii="Times New Roman" w:hAnsi="Times New Roman" w:cs="Times New Roman"/>
          <w:bCs/>
          <w:color w:val="000000" w:themeColor="text1"/>
          <w:sz w:val="24"/>
          <w:szCs w:val="24"/>
          <w:lang w:val="pl"/>
        </w:rPr>
        <w:t xml:space="preserve">. </w:t>
      </w:r>
      <w:r w:rsidR="00F41DCB" w:rsidRPr="00B748D8">
        <w:rPr>
          <w:rFonts w:ascii="Times New Roman" w:hAnsi="Times New Roman" w:cs="Times New Roman"/>
          <w:bCs/>
          <w:color w:val="000000" w:themeColor="text1"/>
          <w:sz w:val="24"/>
          <w:szCs w:val="24"/>
          <w:lang w:val="pl"/>
        </w:rPr>
        <w:t xml:space="preserve">Powołanie dyrektora generalnego Biura Rzecznika Finansowego pozwoli na efektywne zarządzanie strukturą organizacyjną Biura Rzecznika Finansowego. </w:t>
      </w:r>
      <w:r w:rsidR="009715AE" w:rsidRPr="00B748D8">
        <w:rPr>
          <w:rFonts w:ascii="Times New Roman" w:hAnsi="Times New Roman" w:cs="Times New Roman"/>
          <w:bCs/>
          <w:color w:val="000000" w:themeColor="text1"/>
          <w:sz w:val="24"/>
          <w:szCs w:val="24"/>
          <w:lang w:val="pl"/>
        </w:rPr>
        <w:t>Niezbędne</w:t>
      </w:r>
      <w:r w:rsidR="00F41DCB" w:rsidRPr="00B748D8">
        <w:rPr>
          <w:rFonts w:ascii="Times New Roman" w:hAnsi="Times New Roman" w:cs="Times New Roman"/>
          <w:bCs/>
          <w:color w:val="000000" w:themeColor="text1"/>
          <w:sz w:val="24"/>
          <w:szCs w:val="24"/>
          <w:lang w:val="pl"/>
        </w:rPr>
        <w:t xml:space="preserve"> jest </w:t>
      </w:r>
      <w:r w:rsidR="00F72C05" w:rsidRPr="00B748D8">
        <w:rPr>
          <w:rFonts w:ascii="Times New Roman" w:hAnsi="Times New Roman" w:cs="Times New Roman"/>
          <w:bCs/>
          <w:color w:val="000000" w:themeColor="text1"/>
          <w:sz w:val="24"/>
          <w:szCs w:val="24"/>
          <w:lang w:val="pl"/>
        </w:rPr>
        <w:t xml:space="preserve">bowiem </w:t>
      </w:r>
      <w:r w:rsidR="00F41DCB" w:rsidRPr="00B748D8">
        <w:rPr>
          <w:rFonts w:ascii="Times New Roman" w:hAnsi="Times New Roman" w:cs="Times New Roman"/>
          <w:bCs/>
          <w:color w:val="000000" w:themeColor="text1"/>
          <w:sz w:val="24"/>
          <w:szCs w:val="24"/>
          <w:lang w:val="pl"/>
        </w:rPr>
        <w:t>dodatkowe zarządcze wsparcie w  wykonywaniu</w:t>
      </w:r>
      <w:r w:rsidR="0009360C" w:rsidRPr="00B748D8">
        <w:rPr>
          <w:rFonts w:ascii="Times New Roman" w:hAnsi="Times New Roman" w:cs="Times New Roman"/>
          <w:bCs/>
          <w:color w:val="000000" w:themeColor="text1"/>
          <w:sz w:val="24"/>
          <w:szCs w:val="24"/>
          <w:lang w:val="pl"/>
        </w:rPr>
        <w:t xml:space="preserve"> zadań</w:t>
      </w:r>
      <w:r w:rsidR="00F41DCB" w:rsidRPr="00B748D8">
        <w:rPr>
          <w:rFonts w:ascii="Times New Roman" w:hAnsi="Times New Roman" w:cs="Times New Roman"/>
          <w:bCs/>
          <w:color w:val="000000" w:themeColor="text1"/>
          <w:sz w:val="24"/>
          <w:szCs w:val="24"/>
          <w:lang w:val="pl"/>
        </w:rPr>
        <w:t xml:space="preserve"> i zapewnienie koordynacji pracy wydziałów. W Biurze Rzecznika Finansowego występują</w:t>
      </w:r>
      <w:r w:rsidR="00F72C05" w:rsidRPr="00B748D8">
        <w:rPr>
          <w:rFonts w:ascii="Times New Roman" w:hAnsi="Times New Roman" w:cs="Times New Roman"/>
          <w:bCs/>
          <w:color w:val="000000" w:themeColor="text1"/>
          <w:sz w:val="24"/>
          <w:szCs w:val="24"/>
          <w:lang w:val="pl"/>
        </w:rPr>
        <w:t xml:space="preserve"> także</w:t>
      </w:r>
      <w:r w:rsidR="00F41DCB" w:rsidRPr="00B748D8">
        <w:rPr>
          <w:rFonts w:ascii="Times New Roman" w:hAnsi="Times New Roman" w:cs="Times New Roman"/>
          <w:bCs/>
          <w:color w:val="000000" w:themeColor="text1"/>
          <w:sz w:val="24"/>
          <w:szCs w:val="24"/>
          <w:lang w:val="pl"/>
        </w:rPr>
        <w:t xml:space="preserve"> stanowiska samodzielne, które podlegają bezpośrednio kierownikowi jednostki – Rzecznikowi Finansowemu, tj. główny księgowy, jego zastępcy, radcowie prawni, inspektor ochrony danych osobowych i radcowie Rzecznika Finansowego. Stanowisko dyrektora generalnego Biura Rzecznika Finansowego pozwoli na lepsz</w:t>
      </w:r>
      <w:r w:rsidR="0009360C" w:rsidRPr="00B748D8">
        <w:rPr>
          <w:rFonts w:ascii="Times New Roman" w:hAnsi="Times New Roman" w:cs="Times New Roman"/>
          <w:bCs/>
          <w:color w:val="000000" w:themeColor="text1"/>
          <w:sz w:val="24"/>
          <w:szCs w:val="24"/>
          <w:lang w:val="pl"/>
        </w:rPr>
        <w:t>ą</w:t>
      </w:r>
      <w:r w:rsidR="00F41DCB" w:rsidRPr="00B748D8">
        <w:rPr>
          <w:rFonts w:ascii="Times New Roman" w:hAnsi="Times New Roman" w:cs="Times New Roman"/>
          <w:bCs/>
          <w:color w:val="000000" w:themeColor="text1"/>
          <w:sz w:val="24"/>
          <w:szCs w:val="24"/>
          <w:lang w:val="pl"/>
        </w:rPr>
        <w:t xml:space="preserve"> koordynację pracy nie tylko między poszczególnymi wydziałami</w:t>
      </w:r>
      <w:r w:rsidR="0009360C" w:rsidRPr="00B748D8">
        <w:rPr>
          <w:rFonts w:ascii="Times New Roman" w:hAnsi="Times New Roman" w:cs="Times New Roman"/>
          <w:bCs/>
          <w:color w:val="000000" w:themeColor="text1"/>
          <w:sz w:val="24"/>
          <w:szCs w:val="24"/>
          <w:lang w:val="pl"/>
        </w:rPr>
        <w:t>,</w:t>
      </w:r>
      <w:r w:rsidR="00F41DCB" w:rsidRPr="00B748D8">
        <w:rPr>
          <w:rFonts w:ascii="Times New Roman" w:hAnsi="Times New Roman" w:cs="Times New Roman"/>
          <w:bCs/>
          <w:color w:val="000000" w:themeColor="text1"/>
          <w:sz w:val="24"/>
          <w:szCs w:val="24"/>
          <w:lang w:val="pl"/>
        </w:rPr>
        <w:t xml:space="preserve"> ale również w zakresie stanowisk samodzielnych, oraz między samodzielnymi stanowiskami a wydziałami. </w:t>
      </w:r>
      <w:r w:rsidR="00F41DCB" w:rsidRPr="00B748D8">
        <w:rPr>
          <w:rFonts w:ascii="Times New Roman" w:eastAsiaTheme="minorEastAsia" w:hAnsi="Times New Roman" w:cs="Times New Roman"/>
          <w:sz w:val="24"/>
          <w:szCs w:val="24"/>
          <w:lang w:eastAsia="pl-PL"/>
        </w:rPr>
        <w:t xml:space="preserve">Po drugie, stosownie do art. 17 ust. 1 i nast. ustawy, do zadań Rzecznika Finansowego i jego zastępców należy ochrona praw i interesów klientów podmiotów rynku finansowego na zasadach określonych w ustawie, a więc wykonywanie funkcji merytorycznych. Zadania te Rzecznik Finansowy wykonuje przy pomocy pracowników Biura. Jednocześnie z bieżącym funkcjonowaniem Biura wiąże się szereg odpowiedzialnych, ale i czasochłonnych czynności z zakresu prawa pracy, ubezpieczeń społecznych, obowiązków podatkowych, obowiązków wynikających z ustawy </w:t>
      </w:r>
      <w:r w:rsidR="00687726">
        <w:rPr>
          <w:rFonts w:ascii="Times New Roman" w:eastAsiaTheme="minorEastAsia" w:hAnsi="Times New Roman" w:cs="Times New Roman"/>
          <w:sz w:val="24"/>
          <w:szCs w:val="24"/>
          <w:lang w:eastAsia="pl-PL"/>
        </w:rPr>
        <w:t xml:space="preserve">z dnia 27 sierpnia 2009 r. </w:t>
      </w:r>
      <w:r w:rsidR="00F41DCB" w:rsidRPr="00B748D8">
        <w:rPr>
          <w:rFonts w:ascii="Times New Roman" w:eastAsiaTheme="minorEastAsia" w:hAnsi="Times New Roman" w:cs="Times New Roman"/>
          <w:sz w:val="24"/>
          <w:szCs w:val="24"/>
          <w:lang w:eastAsia="pl-PL"/>
        </w:rPr>
        <w:t xml:space="preserve">o finansach publicznych, ochrony danych osobowych, prawa zamówień publicznych, zarządzania mieniem państwowym, </w:t>
      </w:r>
      <w:r w:rsidR="00687726">
        <w:rPr>
          <w:rFonts w:ascii="Times New Roman" w:eastAsiaTheme="minorEastAsia" w:hAnsi="Times New Roman" w:cs="Times New Roman"/>
          <w:sz w:val="24"/>
          <w:szCs w:val="24"/>
          <w:lang w:eastAsia="pl-PL"/>
        </w:rPr>
        <w:t>K</w:t>
      </w:r>
      <w:r w:rsidR="00F41DCB" w:rsidRPr="00B748D8">
        <w:rPr>
          <w:rFonts w:ascii="Times New Roman" w:eastAsiaTheme="minorEastAsia" w:hAnsi="Times New Roman" w:cs="Times New Roman"/>
          <w:sz w:val="24"/>
          <w:szCs w:val="24"/>
          <w:lang w:eastAsia="pl-PL"/>
        </w:rPr>
        <w:t>odeksu postępowania administracyjnego oraz konieczności wdrażania w najbliżej przyszłości przepisów unijnych. Nadzór nad licznymi i złożonymi czynnościami administracyjnymi lub konieczność ich bezpośredniego wykonywania bez możliwości częściowego ich powierzenia osobie pełniącej funkcję dyrektora generalnego oznacza mniejszą możliwość zaangażowania Rzecznika Finansowego i jego zastępców w realizacji zadań ustawowych, zada</w:t>
      </w:r>
      <w:r w:rsidR="0009360C" w:rsidRPr="00B748D8">
        <w:rPr>
          <w:rFonts w:ascii="Times New Roman" w:eastAsiaTheme="minorEastAsia" w:hAnsi="Times New Roman" w:cs="Times New Roman"/>
          <w:sz w:val="24"/>
          <w:szCs w:val="24"/>
          <w:lang w:eastAsia="pl-PL"/>
        </w:rPr>
        <w:t>ń</w:t>
      </w:r>
      <w:r w:rsidR="00F41DCB" w:rsidRPr="00B748D8">
        <w:rPr>
          <w:rFonts w:ascii="Times New Roman" w:eastAsiaTheme="minorEastAsia" w:hAnsi="Times New Roman" w:cs="Times New Roman"/>
          <w:sz w:val="24"/>
          <w:szCs w:val="24"/>
          <w:lang w:eastAsia="pl-PL"/>
        </w:rPr>
        <w:t xml:space="preserve"> merytoryczn</w:t>
      </w:r>
      <w:r w:rsidR="0009360C" w:rsidRPr="00B748D8">
        <w:rPr>
          <w:rFonts w:ascii="Times New Roman" w:eastAsiaTheme="minorEastAsia" w:hAnsi="Times New Roman" w:cs="Times New Roman"/>
          <w:sz w:val="24"/>
          <w:szCs w:val="24"/>
          <w:lang w:eastAsia="pl-PL"/>
        </w:rPr>
        <w:t>ych oraz</w:t>
      </w:r>
      <w:r w:rsidR="00F72C05" w:rsidRPr="00B748D8">
        <w:rPr>
          <w:rFonts w:ascii="Times New Roman" w:eastAsiaTheme="minorEastAsia" w:hAnsi="Times New Roman" w:cs="Times New Roman"/>
          <w:sz w:val="24"/>
          <w:szCs w:val="24"/>
          <w:lang w:eastAsia="pl-PL"/>
        </w:rPr>
        <w:t xml:space="preserve"> </w:t>
      </w:r>
      <w:r w:rsidR="00F41DCB" w:rsidRPr="00B748D8">
        <w:rPr>
          <w:rFonts w:ascii="Times New Roman" w:eastAsiaTheme="minorEastAsia" w:hAnsi="Times New Roman" w:cs="Times New Roman"/>
          <w:sz w:val="24"/>
          <w:szCs w:val="24"/>
          <w:lang w:eastAsia="pl-PL"/>
        </w:rPr>
        <w:t>współpracy mi</w:t>
      </w:r>
      <w:r w:rsidR="0009360C" w:rsidRPr="00B748D8">
        <w:rPr>
          <w:rFonts w:ascii="Times New Roman" w:eastAsiaTheme="minorEastAsia" w:hAnsi="Times New Roman" w:cs="Times New Roman"/>
          <w:sz w:val="24"/>
          <w:szCs w:val="24"/>
          <w:lang w:eastAsia="pl-PL"/>
        </w:rPr>
        <w:t>ę</w:t>
      </w:r>
      <w:r w:rsidR="00F41DCB" w:rsidRPr="00B748D8">
        <w:rPr>
          <w:rFonts w:ascii="Times New Roman" w:eastAsiaTheme="minorEastAsia" w:hAnsi="Times New Roman" w:cs="Times New Roman"/>
          <w:sz w:val="24"/>
          <w:szCs w:val="24"/>
          <w:lang w:eastAsia="pl-PL"/>
        </w:rPr>
        <w:t xml:space="preserve">dzy instytucjami publicznymi i reprezentacji zewnętrznej. </w:t>
      </w:r>
    </w:p>
    <w:p w:rsidR="00F41DCB" w:rsidRPr="00B748D8" w:rsidRDefault="00F41DCB">
      <w:pPr>
        <w:pStyle w:val="Akapitzlist"/>
        <w:spacing w:before="120" w:after="120"/>
        <w:ind w:left="0"/>
        <w:jc w:val="both"/>
        <w:rPr>
          <w:rFonts w:ascii="Times New Roman" w:eastAsiaTheme="minorEastAsia" w:hAnsi="Times New Roman" w:cs="Times New Roman"/>
          <w:sz w:val="24"/>
          <w:szCs w:val="24"/>
          <w:lang w:eastAsia="pl-PL"/>
        </w:rPr>
      </w:pPr>
      <w:r w:rsidRPr="00B748D8">
        <w:rPr>
          <w:rFonts w:ascii="Times New Roman" w:eastAsiaTheme="minorEastAsia" w:hAnsi="Times New Roman" w:cs="Times New Roman"/>
          <w:sz w:val="24"/>
          <w:szCs w:val="24"/>
          <w:lang w:eastAsia="pl-PL"/>
        </w:rPr>
        <w:t xml:space="preserve">W związku z planowanym utworzeniem pełnomocników terenowych, powołanie dyrektora generalnego ma na celu również nadzór nad  pełnomocnikami terenowymi, co wiązać się będzie z szeregiem czynności administracyjno-technicznych, które nie powinny obarczać Rzecznika Finansowego ani jego zastępców ale - dla efektywnego wykonywania zadań przy pomocy podległego Rzecznikowi Finansowemu Biura – dyrektora generalnego. </w:t>
      </w:r>
    </w:p>
    <w:p w:rsidR="004A0045" w:rsidRPr="00B748D8" w:rsidRDefault="001414A9">
      <w:pPr>
        <w:spacing w:before="120" w:after="120"/>
        <w:jc w:val="both"/>
        <w:rPr>
          <w:rFonts w:ascii="Times New Roman" w:hAnsi="Times New Roman" w:cs="Times New Roman"/>
          <w:bCs/>
          <w:color w:val="000000" w:themeColor="text1"/>
          <w:sz w:val="24"/>
          <w:szCs w:val="24"/>
          <w:lang w:val="pl"/>
        </w:rPr>
      </w:pPr>
      <w:r w:rsidRPr="00B748D8">
        <w:rPr>
          <w:rFonts w:ascii="Times New Roman" w:eastAsiaTheme="minorEastAsia" w:hAnsi="Times New Roman" w:cs="Times New Roman"/>
          <w:sz w:val="24"/>
          <w:szCs w:val="24"/>
          <w:lang w:eastAsia="pl-PL"/>
        </w:rPr>
        <w:t>Tym samym stanowisko dyrektora generalnego Biura Rzecznika</w:t>
      </w:r>
      <w:r w:rsidR="00F41DCB" w:rsidRPr="00B748D8">
        <w:rPr>
          <w:rFonts w:ascii="Times New Roman" w:eastAsiaTheme="minorEastAsia" w:hAnsi="Times New Roman" w:cs="Times New Roman"/>
          <w:sz w:val="24"/>
          <w:szCs w:val="24"/>
          <w:lang w:eastAsia="pl-PL"/>
        </w:rPr>
        <w:t xml:space="preserve"> jest niezbędne dla prawidłowego zarządzania </w:t>
      </w:r>
      <w:r w:rsidRPr="00B748D8">
        <w:rPr>
          <w:rFonts w:ascii="Times New Roman" w:eastAsiaTheme="minorEastAsia" w:hAnsi="Times New Roman" w:cs="Times New Roman"/>
          <w:sz w:val="24"/>
          <w:szCs w:val="24"/>
          <w:lang w:eastAsia="pl-PL"/>
        </w:rPr>
        <w:t xml:space="preserve">Biura Rzecznika oraz wsparcia Rzecznika w realizacji </w:t>
      </w:r>
      <w:r w:rsidR="00F72C05" w:rsidRPr="00B748D8">
        <w:rPr>
          <w:rFonts w:ascii="Times New Roman" w:eastAsiaTheme="minorEastAsia" w:hAnsi="Times New Roman" w:cs="Times New Roman"/>
          <w:sz w:val="24"/>
          <w:szCs w:val="24"/>
          <w:lang w:eastAsia="pl-PL"/>
        </w:rPr>
        <w:t xml:space="preserve">jego </w:t>
      </w:r>
      <w:r w:rsidRPr="00B748D8">
        <w:rPr>
          <w:rFonts w:ascii="Times New Roman" w:eastAsiaTheme="minorEastAsia" w:hAnsi="Times New Roman" w:cs="Times New Roman"/>
          <w:sz w:val="24"/>
          <w:szCs w:val="24"/>
          <w:lang w:eastAsia="pl-PL"/>
        </w:rPr>
        <w:t>ustawowych zadań</w:t>
      </w:r>
      <w:r w:rsidR="00F72C05" w:rsidRPr="00B748D8">
        <w:rPr>
          <w:rFonts w:ascii="Times New Roman" w:eastAsiaTheme="minorEastAsia" w:hAnsi="Times New Roman" w:cs="Times New Roman"/>
          <w:sz w:val="24"/>
          <w:szCs w:val="24"/>
          <w:lang w:eastAsia="pl-PL"/>
        </w:rPr>
        <w:t>.</w:t>
      </w:r>
      <w:r w:rsidR="00F72C05" w:rsidRPr="00B748D8">
        <w:rPr>
          <w:rFonts w:ascii="Times New Roman" w:hAnsi="Times New Roman" w:cs="Times New Roman"/>
          <w:bCs/>
          <w:color w:val="000000" w:themeColor="text1"/>
          <w:sz w:val="24"/>
          <w:szCs w:val="24"/>
          <w:lang w:val="pl"/>
        </w:rPr>
        <w:t xml:space="preserve"> </w:t>
      </w:r>
      <w:r w:rsidR="00F41DCB" w:rsidRPr="00B748D8">
        <w:rPr>
          <w:rFonts w:ascii="Times New Roman" w:hAnsi="Times New Roman" w:cs="Times New Roman"/>
          <w:bCs/>
          <w:color w:val="000000" w:themeColor="text1"/>
          <w:sz w:val="24"/>
          <w:szCs w:val="24"/>
          <w:lang w:val="pl"/>
        </w:rPr>
        <w:t>Do dyrektora generalnego Biura Rzecznika będą miały zastosowanie przepisy dotyczące</w:t>
      </w:r>
      <w:r w:rsidR="004B2948">
        <w:rPr>
          <w:rFonts w:ascii="Times New Roman" w:hAnsi="Times New Roman" w:cs="Times New Roman"/>
          <w:bCs/>
          <w:color w:val="000000" w:themeColor="text1"/>
          <w:sz w:val="24"/>
          <w:szCs w:val="24"/>
          <w:lang w:val="pl"/>
        </w:rPr>
        <w:t xml:space="preserve"> </w:t>
      </w:r>
      <w:r w:rsidR="00F41DCB" w:rsidRPr="00B748D8">
        <w:rPr>
          <w:rFonts w:ascii="Times New Roman" w:hAnsi="Times New Roman" w:cs="Times New Roman"/>
          <w:bCs/>
          <w:color w:val="000000" w:themeColor="text1"/>
          <w:sz w:val="24"/>
          <w:szCs w:val="24"/>
          <w:lang w:val="pl"/>
        </w:rPr>
        <w:t>Rzecznika oraz jego zastępców,</w:t>
      </w:r>
      <w:r w:rsidR="004B2948">
        <w:rPr>
          <w:rFonts w:ascii="Times New Roman" w:hAnsi="Times New Roman" w:cs="Times New Roman"/>
          <w:bCs/>
          <w:color w:val="000000" w:themeColor="text1"/>
          <w:sz w:val="24"/>
          <w:szCs w:val="24"/>
          <w:lang w:val="pl"/>
        </w:rPr>
        <w:t xml:space="preserve"> w zakresie wymagań oraz zakazów związanych z pełnieniem funkcji, </w:t>
      </w:r>
      <w:r w:rsidR="00F41DCB" w:rsidRPr="00B748D8">
        <w:rPr>
          <w:rFonts w:ascii="Times New Roman" w:hAnsi="Times New Roman" w:cs="Times New Roman"/>
          <w:bCs/>
          <w:color w:val="000000" w:themeColor="text1"/>
          <w:sz w:val="24"/>
          <w:szCs w:val="24"/>
          <w:lang w:val="pl"/>
        </w:rPr>
        <w:t xml:space="preserve">a także </w:t>
      </w:r>
      <w:r w:rsidR="00C810DA">
        <w:rPr>
          <w:rFonts w:ascii="Times New Roman" w:hAnsi="Times New Roman" w:cs="Times New Roman"/>
          <w:bCs/>
          <w:color w:val="000000" w:themeColor="text1"/>
          <w:sz w:val="24"/>
          <w:szCs w:val="24"/>
          <w:lang w:val="pl"/>
        </w:rPr>
        <w:t xml:space="preserve">odpowiednio </w:t>
      </w:r>
      <w:r w:rsidR="00F41DCB" w:rsidRPr="00B748D8">
        <w:rPr>
          <w:rFonts w:ascii="Times New Roman" w:hAnsi="Times New Roman" w:cs="Times New Roman"/>
          <w:bCs/>
          <w:color w:val="000000" w:themeColor="text1"/>
          <w:sz w:val="24"/>
          <w:szCs w:val="24"/>
          <w:lang w:val="pl"/>
        </w:rPr>
        <w:t>przepisy</w:t>
      </w:r>
      <w:r w:rsidR="00C810DA">
        <w:rPr>
          <w:rFonts w:ascii="Times New Roman" w:hAnsi="Times New Roman" w:cs="Times New Roman"/>
          <w:bCs/>
          <w:color w:val="000000" w:themeColor="text1"/>
          <w:sz w:val="24"/>
          <w:szCs w:val="24"/>
          <w:lang w:val="pl"/>
        </w:rPr>
        <w:t xml:space="preserve"> art. 25</w:t>
      </w:r>
      <w:r w:rsidR="004141BA">
        <w:rPr>
          <w:rFonts w:ascii="Times New Roman" w:hAnsi="Times New Roman" w:cs="Times New Roman"/>
          <w:bCs/>
          <w:color w:val="000000" w:themeColor="text1"/>
          <w:sz w:val="24"/>
          <w:szCs w:val="24"/>
          <w:lang w:val="pl"/>
        </w:rPr>
        <w:t xml:space="preserve"> ust. 4</w:t>
      </w:r>
      <w:r w:rsidR="00F41DCB" w:rsidRPr="00B748D8">
        <w:rPr>
          <w:rFonts w:ascii="Times New Roman" w:hAnsi="Times New Roman" w:cs="Times New Roman"/>
          <w:bCs/>
          <w:color w:val="000000" w:themeColor="text1"/>
          <w:sz w:val="24"/>
          <w:szCs w:val="24"/>
          <w:lang w:val="pl"/>
        </w:rPr>
        <w:t xml:space="preserve"> ustawy z dnia </w:t>
      </w:r>
      <w:r w:rsidR="00F41DCB" w:rsidRPr="00B748D8">
        <w:rPr>
          <w:rFonts w:ascii="Times New Roman" w:hAnsi="Times New Roman" w:cs="Times New Roman"/>
          <w:sz w:val="24"/>
          <w:szCs w:val="24"/>
        </w:rPr>
        <w:t>21 listopada 2008 r. o</w:t>
      </w:r>
      <w:r w:rsidR="0073719C">
        <w:rPr>
          <w:rFonts w:ascii="Times New Roman" w:hAnsi="Times New Roman" w:cs="Times New Roman"/>
          <w:sz w:val="24"/>
          <w:szCs w:val="24"/>
        </w:rPr>
        <w:t xml:space="preserve"> służbie cywilnej (Dz. U. z 2022</w:t>
      </w:r>
      <w:r w:rsidR="00F41DCB" w:rsidRPr="00B748D8">
        <w:rPr>
          <w:rFonts w:ascii="Times New Roman" w:hAnsi="Times New Roman" w:cs="Times New Roman"/>
          <w:sz w:val="24"/>
          <w:szCs w:val="24"/>
        </w:rPr>
        <w:t xml:space="preserve"> r. poz. </w:t>
      </w:r>
      <w:r w:rsidR="0073719C">
        <w:rPr>
          <w:rFonts w:ascii="Times New Roman" w:hAnsi="Times New Roman" w:cs="Times New Roman"/>
          <w:sz w:val="24"/>
          <w:szCs w:val="24"/>
        </w:rPr>
        <w:t>1691</w:t>
      </w:r>
      <w:r w:rsidR="00F41DCB" w:rsidRPr="00B748D8">
        <w:rPr>
          <w:rFonts w:ascii="Times New Roman" w:hAnsi="Times New Roman" w:cs="Times New Roman"/>
          <w:sz w:val="24"/>
          <w:szCs w:val="24"/>
        </w:rPr>
        <w:t>)</w:t>
      </w:r>
      <w:r w:rsidR="00F41DCB" w:rsidRPr="00B748D8">
        <w:rPr>
          <w:rFonts w:ascii="Times New Roman" w:hAnsi="Times New Roman" w:cs="Times New Roman"/>
          <w:bCs/>
          <w:color w:val="000000" w:themeColor="text1"/>
          <w:sz w:val="24"/>
          <w:szCs w:val="24"/>
          <w:lang w:val="pl"/>
        </w:rPr>
        <w:t>.</w:t>
      </w:r>
      <w:r w:rsidR="00C810DA">
        <w:rPr>
          <w:rFonts w:ascii="Times New Roman" w:hAnsi="Times New Roman" w:cs="Times New Roman"/>
          <w:bCs/>
          <w:color w:val="000000" w:themeColor="text1"/>
          <w:sz w:val="24"/>
          <w:szCs w:val="24"/>
          <w:lang w:val="pl"/>
        </w:rPr>
        <w:t xml:space="preserve"> Odesłanie do odpowiedniego stosowania art. 25</w:t>
      </w:r>
      <w:r w:rsidR="004141BA">
        <w:rPr>
          <w:rFonts w:ascii="Times New Roman" w:hAnsi="Times New Roman" w:cs="Times New Roman"/>
          <w:bCs/>
          <w:color w:val="000000" w:themeColor="text1"/>
          <w:sz w:val="24"/>
          <w:szCs w:val="24"/>
          <w:lang w:val="pl"/>
        </w:rPr>
        <w:t xml:space="preserve"> ust. 4</w:t>
      </w:r>
      <w:r w:rsidR="00C810DA">
        <w:rPr>
          <w:rFonts w:ascii="Times New Roman" w:hAnsi="Times New Roman" w:cs="Times New Roman"/>
          <w:bCs/>
          <w:color w:val="000000" w:themeColor="text1"/>
          <w:sz w:val="24"/>
          <w:szCs w:val="24"/>
          <w:lang w:val="pl"/>
        </w:rPr>
        <w:t xml:space="preserve"> ustawy o służbie cywilnej </w:t>
      </w:r>
      <w:r w:rsidR="00D96257">
        <w:rPr>
          <w:rFonts w:ascii="Times New Roman" w:hAnsi="Times New Roman" w:cs="Times New Roman"/>
          <w:bCs/>
          <w:color w:val="000000" w:themeColor="text1"/>
          <w:sz w:val="24"/>
          <w:szCs w:val="24"/>
          <w:lang w:val="pl"/>
        </w:rPr>
        <w:t>ma na celu jedynie wskazanie zakresu zadań dyrektora generalnego Biura Rzecznika poprzez skorzystanie z katalogu zadań określonego w t</w:t>
      </w:r>
      <w:r w:rsidR="004B2948">
        <w:rPr>
          <w:rFonts w:ascii="Times New Roman" w:hAnsi="Times New Roman" w:cs="Times New Roman"/>
          <w:bCs/>
          <w:color w:val="000000" w:themeColor="text1"/>
          <w:sz w:val="24"/>
          <w:szCs w:val="24"/>
          <w:lang w:val="pl"/>
        </w:rPr>
        <w:t>ym przepisi</w:t>
      </w:r>
      <w:r w:rsidR="00D96257">
        <w:rPr>
          <w:rFonts w:ascii="Times New Roman" w:hAnsi="Times New Roman" w:cs="Times New Roman"/>
          <w:bCs/>
          <w:color w:val="000000" w:themeColor="text1"/>
          <w:sz w:val="24"/>
          <w:szCs w:val="24"/>
          <w:lang w:val="pl"/>
        </w:rPr>
        <w:t>e.</w:t>
      </w:r>
      <w:r w:rsidR="004B2948">
        <w:rPr>
          <w:rFonts w:ascii="Times New Roman" w:hAnsi="Times New Roman" w:cs="Times New Roman"/>
          <w:bCs/>
          <w:color w:val="000000" w:themeColor="text1"/>
          <w:sz w:val="24"/>
          <w:szCs w:val="24"/>
          <w:lang w:val="pl"/>
        </w:rPr>
        <w:t xml:space="preserve"> Pozywższe nie oznacza </w:t>
      </w:r>
      <w:r w:rsidR="009E1ADB">
        <w:rPr>
          <w:rFonts w:ascii="Times New Roman" w:hAnsi="Times New Roman" w:cs="Times New Roman"/>
          <w:bCs/>
          <w:color w:val="000000" w:themeColor="text1"/>
          <w:sz w:val="24"/>
          <w:szCs w:val="24"/>
          <w:lang w:val="pl"/>
        </w:rPr>
        <w:t>włączenia dyrektora generalnego Biura Rzecznika Finansowego w skład korpusu służby cywilnej</w:t>
      </w:r>
      <w:r w:rsidR="00D96257">
        <w:rPr>
          <w:rFonts w:ascii="Times New Roman" w:hAnsi="Times New Roman" w:cs="Times New Roman"/>
          <w:bCs/>
          <w:color w:val="000000" w:themeColor="text1"/>
          <w:sz w:val="24"/>
          <w:szCs w:val="24"/>
          <w:lang w:val="pl"/>
        </w:rPr>
        <w:t>.</w:t>
      </w:r>
      <w:r w:rsidR="009E1ADB">
        <w:rPr>
          <w:rFonts w:ascii="Times New Roman" w:hAnsi="Times New Roman" w:cs="Times New Roman"/>
          <w:bCs/>
          <w:color w:val="000000" w:themeColor="text1"/>
          <w:sz w:val="24"/>
          <w:szCs w:val="24"/>
          <w:lang w:val="pl"/>
        </w:rPr>
        <w:t xml:space="preserve"> </w:t>
      </w:r>
    </w:p>
    <w:p w:rsidR="0069309B" w:rsidRPr="00B748D8" w:rsidRDefault="00F01EE4">
      <w:pPr>
        <w:spacing w:before="120" w:after="120"/>
        <w:jc w:val="both"/>
        <w:rPr>
          <w:rFonts w:ascii="Times New Roman" w:hAnsi="Times New Roman" w:cs="Times New Roman"/>
          <w:sz w:val="24"/>
          <w:szCs w:val="24"/>
        </w:rPr>
      </w:pPr>
      <w:r w:rsidRPr="00B748D8">
        <w:rPr>
          <w:rFonts w:ascii="Times New Roman" w:eastAsia="Times New Roman" w:hAnsi="Times New Roman" w:cs="Times New Roman"/>
          <w:sz w:val="24"/>
          <w:szCs w:val="24"/>
        </w:rPr>
        <w:lastRenderedPageBreak/>
        <w:t xml:space="preserve">Proponowane </w:t>
      </w:r>
      <w:r w:rsidR="001C262C" w:rsidRPr="00B748D8">
        <w:rPr>
          <w:rFonts w:ascii="Times New Roman" w:eastAsia="Times New Roman" w:hAnsi="Times New Roman" w:cs="Times New Roman"/>
          <w:sz w:val="24"/>
          <w:szCs w:val="24"/>
        </w:rPr>
        <w:t xml:space="preserve">zmiany </w:t>
      </w:r>
      <w:r w:rsidRPr="00B748D8">
        <w:rPr>
          <w:rFonts w:ascii="Times New Roman" w:eastAsia="Times New Roman" w:hAnsi="Times New Roman" w:cs="Times New Roman"/>
          <w:b/>
          <w:sz w:val="24"/>
          <w:szCs w:val="24"/>
        </w:rPr>
        <w:t>w art. 20</w:t>
      </w:r>
      <w:r w:rsidR="0069309B" w:rsidRPr="00B748D8">
        <w:rPr>
          <w:rFonts w:ascii="Times New Roman" w:eastAsia="Times New Roman" w:hAnsi="Times New Roman" w:cs="Times New Roman"/>
          <w:b/>
          <w:sz w:val="24"/>
          <w:szCs w:val="24"/>
        </w:rPr>
        <w:t>-21</w:t>
      </w:r>
      <w:r w:rsidR="00F41DCB" w:rsidRPr="00B748D8">
        <w:rPr>
          <w:rFonts w:ascii="Times New Roman" w:eastAsia="Times New Roman" w:hAnsi="Times New Roman" w:cs="Times New Roman"/>
          <w:b/>
          <w:sz w:val="24"/>
          <w:szCs w:val="24"/>
        </w:rPr>
        <w:t>b</w:t>
      </w:r>
      <w:r w:rsidRPr="00B748D8">
        <w:rPr>
          <w:rFonts w:ascii="Times New Roman" w:eastAsia="Times New Roman" w:hAnsi="Times New Roman" w:cs="Times New Roman"/>
          <w:sz w:val="24"/>
          <w:szCs w:val="24"/>
        </w:rPr>
        <w:t xml:space="preserve"> </w:t>
      </w:r>
      <w:r w:rsidR="00EE4B13">
        <w:rPr>
          <w:rFonts w:ascii="Times New Roman" w:hAnsi="Times New Roman" w:cs="Times New Roman"/>
          <w:sz w:val="24"/>
          <w:szCs w:val="24"/>
        </w:rPr>
        <w:t>ustawy</w:t>
      </w:r>
      <w:r w:rsidR="00EE4B13" w:rsidRPr="00B748D8">
        <w:rPr>
          <w:rFonts w:ascii="Times New Roman" w:eastAsia="Times New Roman" w:hAnsi="Times New Roman" w:cs="Times New Roman"/>
          <w:sz w:val="24"/>
          <w:szCs w:val="24"/>
        </w:rPr>
        <w:t xml:space="preserve"> </w:t>
      </w:r>
      <w:r w:rsidRPr="00B748D8">
        <w:rPr>
          <w:rFonts w:ascii="Times New Roman" w:eastAsia="Times New Roman" w:hAnsi="Times New Roman" w:cs="Times New Roman"/>
          <w:sz w:val="24"/>
          <w:szCs w:val="24"/>
        </w:rPr>
        <w:t>dotyczą sposobu finansowania działalności Rzecznika Finansowego</w:t>
      </w:r>
      <w:r w:rsidR="001C262C" w:rsidRPr="00B748D8">
        <w:rPr>
          <w:rFonts w:ascii="Times New Roman" w:eastAsia="Times New Roman" w:hAnsi="Times New Roman" w:cs="Times New Roman"/>
          <w:sz w:val="24"/>
          <w:szCs w:val="24"/>
        </w:rPr>
        <w:t xml:space="preserve"> i</w:t>
      </w:r>
      <w:r w:rsidRPr="00B748D8">
        <w:rPr>
          <w:rFonts w:ascii="Times New Roman" w:eastAsia="Times New Roman" w:hAnsi="Times New Roman" w:cs="Times New Roman"/>
          <w:sz w:val="24"/>
          <w:szCs w:val="24"/>
        </w:rPr>
        <w:t xml:space="preserve"> </w:t>
      </w:r>
      <w:r w:rsidR="00C1666C">
        <w:rPr>
          <w:rFonts w:ascii="Times New Roman" w:eastAsia="Times New Roman" w:hAnsi="Times New Roman" w:cs="Times New Roman"/>
          <w:sz w:val="24"/>
          <w:szCs w:val="24"/>
        </w:rPr>
        <w:t xml:space="preserve">mają na celu </w:t>
      </w:r>
      <w:r w:rsidRPr="00B748D8">
        <w:rPr>
          <w:rFonts w:ascii="Times New Roman" w:eastAsia="Times New Roman" w:hAnsi="Times New Roman" w:cs="Times New Roman"/>
          <w:sz w:val="24"/>
          <w:szCs w:val="24"/>
        </w:rPr>
        <w:t>jednoznaczne uregulowanie w ustawie poziomu obciążeń instytucji rynku finansowego służących finansowaniu działalności Rzecznika i jego Biura</w:t>
      </w:r>
      <w:r w:rsidR="00BB7214" w:rsidRPr="00B748D8">
        <w:rPr>
          <w:rFonts w:ascii="Times New Roman" w:eastAsia="Times New Roman" w:hAnsi="Times New Roman" w:cs="Times New Roman"/>
          <w:sz w:val="24"/>
          <w:szCs w:val="24"/>
        </w:rPr>
        <w:t xml:space="preserve"> przy jednoczesnym wzroście tych opłat</w:t>
      </w:r>
      <w:r w:rsidRPr="00B748D8">
        <w:rPr>
          <w:rFonts w:ascii="Times New Roman" w:eastAsia="Times New Roman" w:hAnsi="Times New Roman" w:cs="Times New Roman"/>
          <w:sz w:val="24"/>
          <w:szCs w:val="24"/>
        </w:rPr>
        <w:t xml:space="preserve">, zamiast dotychczasowego określenia jedynie maksymalnych wysokości tych obciążeń i pozostawienia określenia corocznego poziomu wnoszonych opłat do uregulowania w rozporządzeniu ministra właściwego w sprawach instytucji finansowych, co ma na celu wzrost stopnia niezależności Rzecznika Finansowego jako podmiotu służącego wsparciu i ochronie praw klientów instytucji rynku finansowego. </w:t>
      </w:r>
      <w:r w:rsidR="0069309B" w:rsidRPr="00B748D8">
        <w:rPr>
          <w:rFonts w:ascii="Times New Roman" w:hAnsi="Times New Roman" w:cs="Times New Roman"/>
          <w:sz w:val="24"/>
          <w:szCs w:val="24"/>
          <w:lang w:eastAsia="pl-PL"/>
        </w:rPr>
        <w:t>Składanie jednej rocznej deklaracji przez p</w:t>
      </w:r>
      <w:r w:rsidR="0069309B" w:rsidRPr="00B748D8">
        <w:rPr>
          <w:rFonts w:ascii="Times New Roman" w:hAnsi="Times New Roman" w:cs="Times New Roman"/>
          <w:sz w:val="24"/>
          <w:szCs w:val="24"/>
        </w:rPr>
        <w:t>odmioty rynku finansowego</w:t>
      </w:r>
      <w:r w:rsidR="0051678A" w:rsidRPr="00B748D8">
        <w:rPr>
          <w:rFonts w:ascii="Times New Roman" w:hAnsi="Times New Roman" w:cs="Times New Roman"/>
          <w:sz w:val="24"/>
          <w:szCs w:val="24"/>
        </w:rPr>
        <w:t xml:space="preserve"> oraz rezygnacja z</w:t>
      </w:r>
      <w:r w:rsidR="00063490" w:rsidRPr="00B748D8">
        <w:rPr>
          <w:rFonts w:ascii="Times New Roman" w:hAnsi="Times New Roman" w:cs="Times New Roman"/>
          <w:sz w:val="24"/>
          <w:szCs w:val="24"/>
        </w:rPr>
        <w:t> </w:t>
      </w:r>
      <w:r w:rsidR="0051678A" w:rsidRPr="00B748D8">
        <w:rPr>
          <w:rFonts w:ascii="Times New Roman" w:hAnsi="Times New Roman" w:cs="Times New Roman"/>
          <w:sz w:val="24"/>
          <w:szCs w:val="24"/>
        </w:rPr>
        <w:t>rozliczania wnoszonych opłat do poziomu poniesionych kosztów</w:t>
      </w:r>
      <w:r w:rsidR="0069309B" w:rsidRPr="00B748D8">
        <w:rPr>
          <w:rFonts w:ascii="Times New Roman" w:hAnsi="Times New Roman" w:cs="Times New Roman"/>
          <w:sz w:val="24"/>
          <w:szCs w:val="24"/>
        </w:rPr>
        <w:t xml:space="preserve"> pozwoli Rzecznikowi na ustalenie faktycznych przychodów już w I kwartale roku, a nie tak jak dotychczas dopiero po III kwartale i ułatwi</w:t>
      </w:r>
      <w:r w:rsidR="0069309B" w:rsidRPr="00B748D8">
        <w:rPr>
          <w:rFonts w:ascii="Times New Roman" w:hAnsi="Times New Roman" w:cs="Times New Roman"/>
          <w:sz w:val="24"/>
          <w:szCs w:val="24"/>
          <w:lang w:eastAsia="pl-PL"/>
        </w:rPr>
        <w:t xml:space="preserve"> planowanie działań Rzecznika Finansowego z wyprzedzeniem, a także umożliwi lepsze wykorzystanie zasobów, którymi dysponuje Rzecznik.</w:t>
      </w:r>
      <w:r w:rsidR="0069309B" w:rsidRPr="00B748D8">
        <w:rPr>
          <w:rFonts w:ascii="Times New Roman" w:hAnsi="Times New Roman" w:cs="Times New Roman"/>
          <w:sz w:val="24"/>
          <w:szCs w:val="24"/>
        </w:rPr>
        <w:t xml:space="preserve"> </w:t>
      </w:r>
      <w:r w:rsidR="00BE6897" w:rsidRPr="00B748D8">
        <w:rPr>
          <w:rFonts w:ascii="Times New Roman" w:hAnsi="Times New Roman" w:cs="Times New Roman"/>
          <w:sz w:val="24"/>
          <w:szCs w:val="24"/>
        </w:rPr>
        <w:t>Do opłat na finansowanie działalności Rzecznika i jego Biura stosowane będą przepisy działu III ustawy z </w:t>
      </w:r>
      <w:r w:rsidR="00D348D9" w:rsidRPr="00B748D8">
        <w:rPr>
          <w:rFonts w:ascii="Times New Roman" w:hAnsi="Times New Roman" w:cs="Times New Roman"/>
          <w:sz w:val="24"/>
          <w:szCs w:val="24"/>
        </w:rPr>
        <w:t>dnia 29</w:t>
      </w:r>
      <w:r w:rsidR="00BE6897" w:rsidRPr="00B748D8">
        <w:rPr>
          <w:rFonts w:ascii="Times New Roman" w:hAnsi="Times New Roman" w:cs="Times New Roman"/>
          <w:sz w:val="24"/>
          <w:szCs w:val="24"/>
        </w:rPr>
        <w:t xml:space="preserve"> sierpnia </w:t>
      </w:r>
      <w:r w:rsidR="00D348D9" w:rsidRPr="00B748D8">
        <w:rPr>
          <w:rFonts w:ascii="Times New Roman" w:hAnsi="Times New Roman" w:cs="Times New Roman"/>
          <w:sz w:val="24"/>
          <w:szCs w:val="24"/>
        </w:rPr>
        <w:t xml:space="preserve">1997 r. </w:t>
      </w:r>
      <w:r w:rsidR="00C1666C">
        <w:rPr>
          <w:rFonts w:ascii="Times New Roman" w:hAnsi="Times New Roman" w:cs="Times New Roman"/>
          <w:sz w:val="24"/>
          <w:szCs w:val="24"/>
        </w:rPr>
        <w:t xml:space="preserve">− </w:t>
      </w:r>
      <w:r w:rsidR="00D348D9" w:rsidRPr="00B748D8">
        <w:rPr>
          <w:rFonts w:ascii="Times New Roman" w:hAnsi="Times New Roman" w:cs="Times New Roman"/>
          <w:sz w:val="24"/>
          <w:szCs w:val="24"/>
        </w:rPr>
        <w:t>Ordynacja podatkowa (Dz. U. z 2021 r. poz. 1540, z poźn. zm.). Przyjęcie takiego rozwiązania pozwoli jednoznacznie określić reżim, jakiemu podlegają te opłaty</w:t>
      </w:r>
      <w:r w:rsidR="0009360C" w:rsidRPr="00B748D8">
        <w:rPr>
          <w:rFonts w:ascii="Times New Roman" w:hAnsi="Times New Roman" w:cs="Times New Roman"/>
          <w:sz w:val="24"/>
          <w:szCs w:val="24"/>
        </w:rPr>
        <w:t>,</w:t>
      </w:r>
      <w:r w:rsidR="00D348D9" w:rsidRPr="00B748D8">
        <w:rPr>
          <w:rFonts w:ascii="Times New Roman" w:hAnsi="Times New Roman" w:cs="Times New Roman"/>
          <w:sz w:val="24"/>
          <w:szCs w:val="24"/>
        </w:rPr>
        <w:t xml:space="preserve"> w tym ich termin przedawnienia oraz sposób naliczania odsetek. Jednocześnie przyjęto, że w przypadku niezłożenia deklarcji dotyczącej ołaty na finansowanie działalności Rzecznika i jego Biura, bądź niezłożenia korekty deklaracji</w:t>
      </w:r>
      <w:r w:rsidR="00105D72" w:rsidRPr="00B748D8">
        <w:rPr>
          <w:rFonts w:ascii="Times New Roman" w:hAnsi="Times New Roman" w:cs="Times New Roman"/>
          <w:sz w:val="24"/>
          <w:szCs w:val="24"/>
        </w:rPr>
        <w:t>, czy też złożenia nieprawidłowej korekty</w:t>
      </w:r>
      <w:r w:rsidR="00D348D9" w:rsidRPr="00B748D8">
        <w:rPr>
          <w:rFonts w:ascii="Times New Roman" w:hAnsi="Times New Roman" w:cs="Times New Roman"/>
          <w:sz w:val="24"/>
          <w:szCs w:val="24"/>
        </w:rPr>
        <w:t xml:space="preserve"> Rzecznik będzie określał wysokość </w:t>
      </w:r>
      <w:r w:rsidR="00105D72" w:rsidRPr="00B748D8">
        <w:rPr>
          <w:rFonts w:ascii="Times New Roman" w:hAnsi="Times New Roman" w:cs="Times New Roman"/>
          <w:sz w:val="24"/>
          <w:szCs w:val="24"/>
        </w:rPr>
        <w:t xml:space="preserve">opłaty </w:t>
      </w:r>
      <w:r w:rsidR="00D348D9" w:rsidRPr="00B748D8">
        <w:rPr>
          <w:rFonts w:ascii="Times New Roman" w:hAnsi="Times New Roman" w:cs="Times New Roman"/>
          <w:sz w:val="24"/>
          <w:szCs w:val="24"/>
        </w:rPr>
        <w:t>w</w:t>
      </w:r>
      <w:r w:rsidR="00105D72" w:rsidRPr="00B748D8">
        <w:rPr>
          <w:rFonts w:ascii="Times New Roman" w:hAnsi="Times New Roman" w:cs="Times New Roman"/>
          <w:sz w:val="24"/>
          <w:szCs w:val="24"/>
        </w:rPr>
        <w:t xml:space="preserve"> </w:t>
      </w:r>
      <w:r w:rsidR="00D348D9" w:rsidRPr="00B748D8">
        <w:rPr>
          <w:rFonts w:ascii="Times New Roman" w:hAnsi="Times New Roman" w:cs="Times New Roman"/>
          <w:sz w:val="24"/>
          <w:szCs w:val="24"/>
        </w:rPr>
        <w:t xml:space="preserve">drodze decyzji. Przyjęcie takiego rozwiązania pozwoli na dochodzenie opłat w przypadku braku prawidłowej deklaracji </w:t>
      </w:r>
      <w:r w:rsidR="00105D72" w:rsidRPr="00B748D8">
        <w:rPr>
          <w:rFonts w:ascii="Times New Roman" w:hAnsi="Times New Roman" w:cs="Times New Roman"/>
          <w:sz w:val="24"/>
          <w:szCs w:val="24"/>
        </w:rPr>
        <w:t>złożonej przez podmiot</w:t>
      </w:r>
      <w:r w:rsidR="00D348D9" w:rsidRPr="00B748D8">
        <w:rPr>
          <w:rFonts w:ascii="Times New Roman" w:hAnsi="Times New Roman" w:cs="Times New Roman"/>
          <w:sz w:val="24"/>
          <w:szCs w:val="24"/>
        </w:rPr>
        <w:t xml:space="preserve"> rynku finansowego. Nieuregulowane opłaty tak jak obecnie dochodzone będą</w:t>
      </w:r>
      <w:r w:rsidR="00105D72" w:rsidRPr="00B748D8">
        <w:rPr>
          <w:rFonts w:ascii="Times New Roman" w:hAnsi="Times New Roman" w:cs="Times New Roman"/>
          <w:sz w:val="24"/>
          <w:szCs w:val="24"/>
        </w:rPr>
        <w:t xml:space="preserve"> w</w:t>
      </w:r>
      <w:r w:rsidR="00CF31E6" w:rsidRPr="00B748D8">
        <w:rPr>
          <w:rFonts w:ascii="Times New Roman" w:hAnsi="Times New Roman" w:cs="Times New Roman"/>
          <w:sz w:val="24"/>
          <w:szCs w:val="24"/>
        </w:rPr>
        <w:t> </w:t>
      </w:r>
      <w:r w:rsidR="00D348D9" w:rsidRPr="00B748D8">
        <w:rPr>
          <w:rFonts w:ascii="Times New Roman" w:hAnsi="Times New Roman" w:cs="Times New Roman"/>
          <w:sz w:val="24"/>
          <w:szCs w:val="24"/>
        </w:rPr>
        <w:t xml:space="preserve">drodze egzekucji administracyjnej. </w:t>
      </w:r>
    </w:p>
    <w:p w:rsidR="006B7F7D" w:rsidRPr="005B7EE5" w:rsidRDefault="00106C0A" w:rsidP="006B7F7D">
      <w:pPr>
        <w:spacing w:before="120" w:after="120"/>
        <w:jc w:val="both"/>
        <w:rPr>
          <w:rFonts w:ascii="Times New Roman" w:eastAsia="Times New Roman" w:hAnsi="Times New Roman" w:cs="Times New Roman"/>
          <w:iCs/>
          <w:sz w:val="24"/>
          <w:szCs w:val="24"/>
        </w:rPr>
      </w:pPr>
      <w:r w:rsidRPr="00B748D8">
        <w:rPr>
          <w:rFonts w:ascii="Times New Roman" w:eastAsia="Times New Roman" w:hAnsi="Times New Roman" w:cs="Times New Roman"/>
          <w:iCs/>
          <w:sz w:val="24"/>
          <w:szCs w:val="24"/>
        </w:rPr>
        <w:t xml:space="preserve">W proponowanej zmianie </w:t>
      </w:r>
      <w:r w:rsidRPr="00B748D8">
        <w:rPr>
          <w:rFonts w:ascii="Times New Roman" w:eastAsia="Times New Roman" w:hAnsi="Times New Roman" w:cs="Times New Roman"/>
          <w:b/>
          <w:iCs/>
          <w:sz w:val="24"/>
          <w:szCs w:val="24"/>
        </w:rPr>
        <w:t>art. 20 ust. 1</w:t>
      </w:r>
      <w:r w:rsidRPr="00B748D8">
        <w:rPr>
          <w:rFonts w:ascii="Times New Roman" w:eastAsia="Times New Roman" w:hAnsi="Times New Roman" w:cs="Times New Roman"/>
          <w:iCs/>
          <w:sz w:val="24"/>
          <w:szCs w:val="24"/>
        </w:rPr>
        <w:t xml:space="preserve"> </w:t>
      </w:r>
      <w:r w:rsidR="00EE4B13">
        <w:rPr>
          <w:rFonts w:ascii="Times New Roman" w:hAnsi="Times New Roman" w:cs="Times New Roman"/>
          <w:sz w:val="24"/>
          <w:szCs w:val="24"/>
        </w:rPr>
        <w:t>ustawy</w:t>
      </w:r>
      <w:r w:rsidR="00EE4B13" w:rsidRPr="00B748D8">
        <w:rPr>
          <w:rFonts w:ascii="Times New Roman" w:eastAsia="Times New Roman" w:hAnsi="Times New Roman" w:cs="Times New Roman"/>
          <w:iCs/>
          <w:sz w:val="24"/>
          <w:szCs w:val="24"/>
        </w:rPr>
        <w:t xml:space="preserve"> </w:t>
      </w:r>
      <w:r w:rsidRPr="00B748D8">
        <w:rPr>
          <w:rFonts w:ascii="Times New Roman" w:eastAsia="Times New Roman" w:hAnsi="Times New Roman" w:cs="Times New Roman"/>
          <w:iCs/>
          <w:sz w:val="24"/>
          <w:szCs w:val="24"/>
        </w:rPr>
        <w:t>w zakresie finansowania kosztów działalności Rzecznika Finansowego i jego Biura przyjęto założenie, aby podstawą naliczania opłat od podmiotów rynku finansowego były dane za rok poprzedzający o dwa lata rok, za który opłata jest należna. Przyjęty model rozłożenia w okresie dwuletnim zbierania i weryfikowania informacji stanowiących podstawę naliczania opłat jest niezbędny dla odpowiedzialnej i skutecznej realizacji przepisów w regulowanym obszarze. Należy mieć bowiem na uwadze, że zgodnie z projektowanym art. 20a. ust 1. Rzecznik Finansowy występuje do Przewodniczącego Komisji Nadzoru Finansowego o przekazanie danych w celu zweryfikowania wysokości należnych opłat na finansowanie działalności Rzecznika i jego Biura za dany rok. Rzecznik Finansowy po otrzymaniu w sierpniu danego roku (n) danych dotyczących roku poprzedniego (n-1), które z kolei będą stanowiły podstawę opłat wnoszonych przez podmioty rynku finansowego w następnym roku (n+1) będzie miał możliwość precyzyjnego zaplanowania p</w:t>
      </w:r>
      <w:r w:rsidRPr="005B7EE5">
        <w:rPr>
          <w:rFonts w:ascii="Times New Roman" w:eastAsia="Times New Roman" w:hAnsi="Times New Roman" w:cs="Times New Roman"/>
          <w:iCs/>
          <w:sz w:val="24"/>
          <w:szCs w:val="24"/>
        </w:rPr>
        <w:t>rzychodów i kosztów następnego roku budżetowego. Ponadto dane z KNF, posłużą do zweryfikowania poprawności złożonych deklaracji. W przypadku, gdyby podmioty rynku finansowego składały do dnia 31</w:t>
      </w:r>
      <w:r w:rsidR="00F72C05" w:rsidRPr="005B7EE5">
        <w:rPr>
          <w:rFonts w:ascii="Times New Roman" w:eastAsia="Times New Roman" w:hAnsi="Times New Roman" w:cs="Times New Roman"/>
          <w:iCs/>
          <w:sz w:val="24"/>
          <w:szCs w:val="24"/>
        </w:rPr>
        <w:t xml:space="preserve"> marca </w:t>
      </w:r>
      <w:r w:rsidRPr="005B7EE5">
        <w:rPr>
          <w:rFonts w:ascii="Times New Roman" w:eastAsia="Times New Roman" w:hAnsi="Times New Roman" w:cs="Times New Roman"/>
          <w:iCs/>
          <w:sz w:val="24"/>
          <w:szCs w:val="24"/>
        </w:rPr>
        <w:t>deklaracje na podstawie danych za rok poprzedni, Rzecznik miałby możliwość sprawdzenia złożonych deklaracji, również pod kątem listy zobowiązanych podmiotów dopiero w sierpniu danego roku. Ponadto, sprawozdania finansowe podmiotów rynku finansowego, zatwierdzane są w drugim kwartale za rok poprz</w:t>
      </w:r>
      <w:r w:rsidR="00F72C05" w:rsidRPr="005B7EE5">
        <w:rPr>
          <w:rFonts w:ascii="Times New Roman" w:eastAsia="Times New Roman" w:hAnsi="Times New Roman" w:cs="Times New Roman"/>
          <w:iCs/>
          <w:sz w:val="24"/>
          <w:szCs w:val="24"/>
        </w:rPr>
        <w:t>edni, co stanowiłoby zagrożenie</w:t>
      </w:r>
      <w:r w:rsidRPr="005B7EE5">
        <w:rPr>
          <w:rFonts w:ascii="Times New Roman" w:eastAsia="Times New Roman" w:hAnsi="Times New Roman" w:cs="Times New Roman"/>
          <w:iCs/>
          <w:sz w:val="24"/>
          <w:szCs w:val="24"/>
        </w:rPr>
        <w:t xml:space="preserve"> częstego składania korekt.</w:t>
      </w:r>
    </w:p>
    <w:p w:rsidR="006B7F7D" w:rsidRPr="005B7EE5" w:rsidRDefault="00066AD8" w:rsidP="006B7F7D">
      <w:pPr>
        <w:jc w:val="both"/>
        <w:rPr>
          <w:rFonts w:ascii="Times New Roman" w:hAnsi="Times New Roman" w:cs="Times New Roman"/>
          <w:sz w:val="24"/>
          <w:szCs w:val="24"/>
        </w:rPr>
      </w:pPr>
      <w:r w:rsidRPr="005B7EE5">
        <w:rPr>
          <w:rFonts w:ascii="Times New Roman" w:hAnsi="Times New Roman" w:cs="Times New Roman"/>
          <w:sz w:val="24"/>
          <w:szCs w:val="24"/>
        </w:rPr>
        <w:lastRenderedPageBreak/>
        <w:t>Propozycja przepisu</w:t>
      </w:r>
      <w:r w:rsidR="006B7F7D" w:rsidRPr="005B7EE5">
        <w:rPr>
          <w:rFonts w:ascii="Times New Roman" w:hAnsi="Times New Roman" w:cs="Times New Roman"/>
          <w:sz w:val="24"/>
          <w:szCs w:val="24"/>
        </w:rPr>
        <w:t xml:space="preserve"> </w:t>
      </w:r>
      <w:r w:rsidR="006B7F7D" w:rsidRPr="00C1666C">
        <w:rPr>
          <w:rFonts w:ascii="Times New Roman" w:hAnsi="Times New Roman" w:cs="Times New Roman"/>
          <w:b/>
          <w:sz w:val="24"/>
          <w:szCs w:val="24"/>
        </w:rPr>
        <w:t xml:space="preserve">art. 20 ust. 1 pkt 13 </w:t>
      </w:r>
      <w:r w:rsidR="006B7F7D" w:rsidRPr="005B7EE5">
        <w:rPr>
          <w:rFonts w:ascii="Times New Roman" w:hAnsi="Times New Roman" w:cs="Times New Roman"/>
          <w:sz w:val="24"/>
          <w:szCs w:val="24"/>
        </w:rPr>
        <w:t>ustawy polegająca na uzupełnieniu katalogu podmiotów obowiązanych do wnoszenia opłat na finansowanie działalności Rzecznika Finansowego i jego Biura</w:t>
      </w:r>
      <w:r w:rsidRPr="005B7EE5">
        <w:rPr>
          <w:rFonts w:ascii="Times New Roman" w:hAnsi="Times New Roman" w:cs="Times New Roman"/>
          <w:sz w:val="24"/>
          <w:szCs w:val="24"/>
        </w:rPr>
        <w:t>,</w:t>
      </w:r>
      <w:r w:rsidR="006B7F7D" w:rsidRPr="005B7EE5">
        <w:rPr>
          <w:rFonts w:ascii="Times New Roman" w:hAnsi="Times New Roman" w:cs="Times New Roman"/>
          <w:sz w:val="24"/>
          <w:szCs w:val="24"/>
        </w:rPr>
        <w:t xml:space="preserve"> wynika z wejścia w życie ustawy z dnia 7 lipca 2022 r. o finansowaniu społecznościowym dla przedsięwzięć gospodarczych i pomocy kredytobiorcom (Dz. U. poz. 1488), zwanej dalej „ustawą o finasowaniu społecznościowym”.</w:t>
      </w:r>
    </w:p>
    <w:p w:rsidR="006B7F7D" w:rsidRPr="005B7EE5" w:rsidRDefault="006B7F7D" w:rsidP="006B7F7D">
      <w:pPr>
        <w:rPr>
          <w:rFonts w:ascii="Times New Roman" w:hAnsi="Times New Roman" w:cs="Times New Roman"/>
          <w:sz w:val="24"/>
          <w:szCs w:val="24"/>
        </w:rPr>
      </w:pPr>
    </w:p>
    <w:p w:rsidR="006B7F7D" w:rsidRPr="005B7EE5" w:rsidRDefault="006B7F7D" w:rsidP="006B7F7D">
      <w:pPr>
        <w:jc w:val="both"/>
        <w:rPr>
          <w:rFonts w:ascii="Times New Roman" w:hAnsi="Times New Roman" w:cs="Times New Roman"/>
          <w:sz w:val="24"/>
          <w:szCs w:val="24"/>
        </w:rPr>
      </w:pPr>
      <w:r w:rsidRPr="005B7EE5">
        <w:rPr>
          <w:rFonts w:ascii="Times New Roman" w:hAnsi="Times New Roman" w:cs="Times New Roman"/>
          <w:sz w:val="24"/>
          <w:szCs w:val="24"/>
        </w:rPr>
        <w:t>Włączenie dostawców usług finasowania społecznościowego jako nowych podmiotów rynku finansowego jest konsekwencją ustawowego wyodrębnienia tej kategorii podmiotów, których działalność została poddana nadzorowi sprawowanemu przez Komisję Nadzoru Finansowego.</w:t>
      </w:r>
    </w:p>
    <w:p w:rsidR="006B7F7D" w:rsidRPr="005B7EE5" w:rsidRDefault="006B7F7D" w:rsidP="006B7F7D">
      <w:pPr>
        <w:jc w:val="both"/>
        <w:rPr>
          <w:rFonts w:ascii="Times New Roman" w:hAnsi="Times New Roman" w:cs="Times New Roman"/>
          <w:sz w:val="24"/>
          <w:szCs w:val="24"/>
        </w:rPr>
      </w:pPr>
      <w:r w:rsidRPr="005B7EE5">
        <w:rPr>
          <w:rFonts w:ascii="Times New Roman" w:hAnsi="Times New Roman" w:cs="Times New Roman"/>
          <w:sz w:val="24"/>
          <w:szCs w:val="24"/>
        </w:rPr>
        <w:t>Podstawą ustalenia opłaty na finansowanie działalności Rzecznika Finansowego i jego Biura powinna być średnia wartość przychodów</w:t>
      </w:r>
      <w:r w:rsidRPr="005B7EE5">
        <w:t xml:space="preserve"> </w:t>
      </w:r>
      <w:r w:rsidRPr="005B7EE5">
        <w:rPr>
          <w:rFonts w:ascii="Times New Roman" w:hAnsi="Times New Roman" w:cs="Times New Roman"/>
          <w:sz w:val="24"/>
          <w:szCs w:val="24"/>
        </w:rPr>
        <w:t xml:space="preserve">z tytułu świadczenia usług finansowania społecznościowego. Wprowadzenie takiej podstawy ustalenia tej opłaty pozwala odzwierciedlić w wysokości tego zobowiązania daninowego rozmiar działalności danego dostawcy usług finasowania społecznościowego. Jest to szczególnie istotne w przypadku podmiotów, które prowadzą działalność także w innym obszarze, a tym samym uzyskują także przychody z innych tytułów. </w:t>
      </w:r>
    </w:p>
    <w:p w:rsidR="00BB7214" w:rsidRPr="00B748D8" w:rsidRDefault="0069309B">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Jednocześnie przewiduje się rezygnację z ponoszenia kosztów na dzialalność Rzecznika i jego Biura przez biura usług płatniczych (dotychczasowy art. 20 ust. 1 pkt 4 ustawy), co</w:t>
      </w:r>
      <w:r w:rsidRPr="00B748D8">
        <w:rPr>
          <w:rFonts w:ascii="Times New Roman" w:hAnsi="Times New Roman" w:cs="Times New Roman"/>
          <w:bCs/>
          <w:color w:val="000000" w:themeColor="text1"/>
          <w:sz w:val="24"/>
          <w:szCs w:val="24"/>
        </w:rPr>
        <w:t xml:space="preserve"> stanowi realizację wniosku pokontrolnego Najwyższej Izby Kontroli sformułowanego w</w:t>
      </w:r>
      <w:r w:rsidRPr="00B748D8">
        <w:rPr>
          <w:rFonts w:ascii="Times New Roman" w:hAnsi="Times New Roman" w:cs="Times New Roman"/>
          <w:bCs/>
          <w:i/>
          <w:iCs/>
          <w:color w:val="000000" w:themeColor="text1"/>
          <w:sz w:val="24"/>
          <w:szCs w:val="24"/>
          <w:lang w:val="pl"/>
        </w:rPr>
        <w:t xml:space="preserve"> Informacji o wynikach kontroli wykonania planu finansowego Rzecznika Finansowego w 2017 r.</w:t>
      </w:r>
      <w:r w:rsidRPr="00B748D8">
        <w:rPr>
          <w:rStyle w:val="Odwoanieprzypisudolnego"/>
          <w:rFonts w:ascii="Times New Roman" w:hAnsi="Times New Roman" w:cs="Times New Roman"/>
          <w:bCs/>
          <w:i/>
          <w:iCs/>
          <w:color w:val="000000" w:themeColor="text1"/>
          <w:sz w:val="24"/>
          <w:szCs w:val="24"/>
          <w:lang w:val="pl"/>
        </w:rPr>
        <w:footnoteReference w:id="1"/>
      </w:r>
      <w:r w:rsidRPr="00B748D8">
        <w:rPr>
          <w:rFonts w:ascii="Times New Roman" w:hAnsi="Times New Roman" w:cs="Times New Roman"/>
          <w:bCs/>
          <w:color w:val="000000" w:themeColor="text1"/>
          <w:sz w:val="24"/>
          <w:szCs w:val="24"/>
          <w:lang w:val="pl"/>
        </w:rPr>
        <w:t xml:space="preserve"> dotyczącego zwolnienia biur usług płatniczych z obowiązkowych wpłat na rzecz pokrycia kosztów działalności Rzecznika Finansowego i jego Biura. W 2017 r. poniesione przez Rzecznika Finansowego koszty uzyskania przychodów od biur usług płatniczych były ponad pięciokrotnie wyższe od tych przychodów. Na 1 008 biur, które funkcjonowały w 2017 r. ponadto 86% z nich deklarowało wpłaty kwartalne na poziomie niższym niż 10 zł, a 64% na poziomie niższym niż 5 zł. Zdaniem NIK, ustawowe zwolnienie biur usług płatniczych z wpłat pozwoliłoby na jednoczesne ograniczenie kosztów działania Rzecznika w skali większej niż utracone przychody od biur, wyeliminowanie obciążeń biur usług płatniczych i zmniejszenie wpłat od pozostałych podmiotów finansujących działania Rzecznika w zakresie, w jakim Rzecznik uzyskał oszczędności w związku z zaprzestaniem ewidencji i poboru zaliczek od biur usług płatniczych. </w:t>
      </w:r>
    </w:p>
    <w:p w:rsidR="00F41DCB" w:rsidRPr="00B748D8" w:rsidRDefault="00F41DCB">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Działania legislacyjne zwłaszcza w odniesieniu do kwestii finansowych powinny brać pod uwagę współmierność osiąganych przychodów w stosunku do kosztów ich pozyskania. W związku z powyższym, podkreślenia wymaga konieczność rezygnacji z opłat wnoszonych przez biura usług płatniczych . Należy zauważyć, że obecnie w rejestrze Rzecznika Finansowego znajdują się 1413 aktywne biura usług płatniczych, co stanowi około 50% wszystkich podmiotów rynku finansowego zobowiązanych do składania deklaracji. W 2022 r. średnia kwota deklaracji wyniosła 6,44 zł, natomiast 90% deklaracji nie podlegało wpłacie</w:t>
      </w:r>
      <w:r w:rsidR="00195796" w:rsidRPr="00B748D8">
        <w:rPr>
          <w:rFonts w:ascii="Times New Roman" w:hAnsi="Times New Roman" w:cs="Times New Roman"/>
          <w:bCs/>
          <w:color w:val="000000" w:themeColor="text1"/>
          <w:sz w:val="24"/>
          <w:szCs w:val="24"/>
          <w:lang w:val="pl"/>
        </w:rPr>
        <w:t>,</w:t>
      </w:r>
      <w:r w:rsidRPr="00B748D8">
        <w:rPr>
          <w:rFonts w:ascii="Times New Roman" w:hAnsi="Times New Roman" w:cs="Times New Roman"/>
          <w:bCs/>
          <w:color w:val="000000" w:themeColor="text1"/>
          <w:sz w:val="24"/>
          <w:szCs w:val="24"/>
          <w:lang w:val="pl"/>
        </w:rPr>
        <w:t xml:space="preserve"> ponieważ opiewało na kwotę poniżej 16 zł. Należne wpłaty w 2020 </w:t>
      </w:r>
      <w:r w:rsidR="009C7450">
        <w:rPr>
          <w:rFonts w:ascii="Times New Roman" w:hAnsi="Times New Roman" w:cs="Times New Roman"/>
          <w:bCs/>
          <w:color w:val="000000" w:themeColor="text1"/>
          <w:sz w:val="24"/>
          <w:szCs w:val="24"/>
          <w:lang w:val="pl"/>
        </w:rPr>
        <w:t xml:space="preserve">r. </w:t>
      </w:r>
      <w:r w:rsidRPr="00B748D8">
        <w:rPr>
          <w:rFonts w:ascii="Times New Roman" w:hAnsi="Times New Roman" w:cs="Times New Roman"/>
          <w:bCs/>
          <w:color w:val="000000" w:themeColor="text1"/>
          <w:sz w:val="24"/>
          <w:szCs w:val="24"/>
          <w:lang w:val="pl"/>
        </w:rPr>
        <w:t xml:space="preserve">przypadające na </w:t>
      </w:r>
      <w:r w:rsidR="00D3769D">
        <w:rPr>
          <w:rFonts w:ascii="Times New Roman" w:hAnsi="Times New Roman" w:cs="Times New Roman"/>
          <w:bCs/>
          <w:color w:val="000000" w:themeColor="text1"/>
          <w:sz w:val="24"/>
          <w:szCs w:val="24"/>
          <w:lang w:val="pl"/>
        </w:rPr>
        <w:t xml:space="preserve">biura usług płatniczych </w:t>
      </w:r>
      <w:r w:rsidRPr="00B748D8">
        <w:rPr>
          <w:rFonts w:ascii="Times New Roman" w:hAnsi="Times New Roman" w:cs="Times New Roman"/>
          <w:bCs/>
          <w:color w:val="000000" w:themeColor="text1"/>
          <w:sz w:val="24"/>
          <w:szCs w:val="24"/>
          <w:lang w:val="pl"/>
        </w:rPr>
        <w:t>w</w:t>
      </w:r>
      <w:r w:rsidR="006804AD" w:rsidRPr="00B748D8">
        <w:rPr>
          <w:rFonts w:ascii="Times New Roman" w:hAnsi="Times New Roman" w:cs="Times New Roman"/>
          <w:bCs/>
          <w:color w:val="000000" w:themeColor="text1"/>
          <w:sz w:val="24"/>
          <w:szCs w:val="24"/>
          <w:lang w:val="pl"/>
        </w:rPr>
        <w:t>y</w:t>
      </w:r>
      <w:r w:rsidRPr="00B748D8">
        <w:rPr>
          <w:rFonts w:ascii="Times New Roman" w:hAnsi="Times New Roman" w:cs="Times New Roman"/>
          <w:bCs/>
          <w:color w:val="000000" w:themeColor="text1"/>
          <w:sz w:val="24"/>
          <w:szCs w:val="24"/>
          <w:lang w:val="pl"/>
        </w:rPr>
        <w:t xml:space="preserve">niosły 23.563 zł, co stanowiło mniej niż 0,1% wszystkich przychodów. Dodatkowo zauważenia wymaga, że biura usług płatniczych jak żaden inny sektor potrzebują </w:t>
      </w:r>
      <w:r w:rsidRPr="00B748D8">
        <w:rPr>
          <w:rFonts w:ascii="Times New Roman" w:hAnsi="Times New Roman" w:cs="Times New Roman"/>
          <w:bCs/>
          <w:color w:val="000000" w:themeColor="text1"/>
          <w:sz w:val="24"/>
          <w:szCs w:val="24"/>
          <w:lang w:val="pl"/>
        </w:rPr>
        <w:lastRenderedPageBreak/>
        <w:t>wsparcia technicznego i merytorycznego w składaniu deklaracji, co jest również czynnikiem znacznie zwiększającym koszty obsługi.</w:t>
      </w:r>
      <w:r w:rsidR="00F72C05" w:rsidRPr="00B748D8">
        <w:rPr>
          <w:rFonts w:ascii="Times New Roman" w:hAnsi="Times New Roman" w:cs="Times New Roman"/>
          <w:bCs/>
          <w:color w:val="000000" w:themeColor="text1"/>
          <w:sz w:val="24"/>
          <w:szCs w:val="24"/>
          <w:lang w:val="pl"/>
        </w:rPr>
        <w:t xml:space="preserve"> </w:t>
      </w:r>
    </w:p>
    <w:p w:rsidR="00F41DCB" w:rsidRPr="00B748D8" w:rsidRDefault="00F41DCB">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 xml:space="preserve">Mając na uwadze, że koszty związane z obsługą opłat wnoszonych przez </w:t>
      </w:r>
      <w:r w:rsidR="00D3769D">
        <w:rPr>
          <w:rFonts w:ascii="Times New Roman" w:hAnsi="Times New Roman" w:cs="Times New Roman"/>
          <w:bCs/>
          <w:color w:val="000000" w:themeColor="text1"/>
          <w:sz w:val="24"/>
          <w:szCs w:val="24"/>
          <w:lang w:val="pl"/>
        </w:rPr>
        <w:t xml:space="preserve">biura usług płatniczych </w:t>
      </w:r>
      <w:r w:rsidRPr="00B748D8">
        <w:rPr>
          <w:rFonts w:ascii="Times New Roman" w:hAnsi="Times New Roman" w:cs="Times New Roman"/>
          <w:bCs/>
          <w:color w:val="000000" w:themeColor="text1"/>
          <w:sz w:val="24"/>
          <w:szCs w:val="24"/>
          <w:lang w:val="pl"/>
        </w:rPr>
        <w:t>przewyższają przychody z tytułu opłat wnoszonych przez te podmioty w ramach realizacji kosztów Rzecznika Finansowego wydatki z tym związane ponoszone są z pozostałych przychodów. W</w:t>
      </w:r>
      <w:r w:rsidR="00EE4B13">
        <w:rPr>
          <w:rFonts w:ascii="Times New Roman" w:hAnsi="Times New Roman" w:cs="Times New Roman"/>
          <w:bCs/>
          <w:color w:val="000000" w:themeColor="text1"/>
          <w:sz w:val="24"/>
          <w:szCs w:val="24"/>
          <w:lang w:val="pl"/>
        </w:rPr>
        <w:t> </w:t>
      </w:r>
      <w:r w:rsidRPr="00B748D8">
        <w:rPr>
          <w:rFonts w:ascii="Times New Roman" w:hAnsi="Times New Roman" w:cs="Times New Roman"/>
          <w:bCs/>
          <w:color w:val="000000" w:themeColor="text1"/>
          <w:sz w:val="24"/>
          <w:szCs w:val="24"/>
          <w:lang w:val="pl"/>
        </w:rPr>
        <w:t xml:space="preserve"> konsekwencji brak interwencji legislacyjnej w regulowanym obszarze może powodować kreowanie kosztów, które są ponoszone przez pozostałe podmioty rynku finansowego zobowiązane do ponoszenia kosztów finansowania Rzecznika i jego Biura. Jakkolwiek za konieczne należy uznać finansowanie wydatków administracyjnych związanych z funkcjonowaniem Biura Rzecznika Finansowego, to jednak zasadniczo celem funkcjonowania Rzecznika Finansowego i jego Biura jest ochrona klientów podmiotów rynku finansowego. Brak jest uzasadnienia do utrzymywania regulacji, której skutkiem byłoby kreowanie kosztów, których finansowanie obciążałoby pozostałe podmioty rynku finansowego. W tym miejscu zważyć należy również, że w 2021 r. nie zarejestrowano żadnej skargi na </w:t>
      </w:r>
      <w:r w:rsidR="00D3769D">
        <w:rPr>
          <w:rFonts w:ascii="Times New Roman" w:hAnsi="Times New Roman" w:cs="Times New Roman"/>
          <w:bCs/>
          <w:color w:val="000000" w:themeColor="text1"/>
          <w:sz w:val="24"/>
          <w:szCs w:val="24"/>
          <w:lang w:val="pl"/>
        </w:rPr>
        <w:t>biura usług płatniczych</w:t>
      </w:r>
      <w:r w:rsidRPr="00B748D8">
        <w:rPr>
          <w:rFonts w:ascii="Times New Roman" w:hAnsi="Times New Roman" w:cs="Times New Roman"/>
          <w:bCs/>
          <w:color w:val="000000" w:themeColor="text1"/>
          <w:sz w:val="24"/>
          <w:szCs w:val="24"/>
          <w:lang w:val="pl"/>
        </w:rPr>
        <w:t>.</w:t>
      </w:r>
    </w:p>
    <w:p w:rsidR="00443682" w:rsidRPr="004141BA" w:rsidRDefault="00443682">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 xml:space="preserve">Projektowana zmiana </w:t>
      </w:r>
      <w:r w:rsidRPr="00B748D8">
        <w:rPr>
          <w:rFonts w:ascii="Times New Roman" w:hAnsi="Times New Roman" w:cs="Times New Roman"/>
          <w:b/>
          <w:bCs/>
          <w:color w:val="000000" w:themeColor="text1"/>
          <w:sz w:val="24"/>
          <w:szCs w:val="24"/>
          <w:lang w:val="pl"/>
        </w:rPr>
        <w:t>art. 20 ust. 7</w:t>
      </w:r>
      <w:r w:rsidR="00EE4B13">
        <w:rPr>
          <w:rFonts w:ascii="Times New Roman" w:hAnsi="Times New Roman" w:cs="Times New Roman"/>
          <w:b/>
          <w:bCs/>
          <w:color w:val="000000" w:themeColor="text1"/>
          <w:sz w:val="24"/>
          <w:szCs w:val="24"/>
          <w:lang w:val="pl"/>
        </w:rPr>
        <w:t xml:space="preserve"> </w:t>
      </w:r>
      <w:r w:rsidR="00EE4B13">
        <w:rPr>
          <w:rFonts w:ascii="Times New Roman" w:hAnsi="Times New Roman" w:cs="Times New Roman"/>
          <w:sz w:val="24"/>
          <w:szCs w:val="24"/>
        </w:rPr>
        <w:t xml:space="preserve">ustawy </w:t>
      </w:r>
      <w:r w:rsidRPr="00B748D8">
        <w:rPr>
          <w:rFonts w:ascii="Times New Roman" w:hAnsi="Times New Roman" w:cs="Times New Roman"/>
          <w:bCs/>
          <w:color w:val="000000" w:themeColor="text1"/>
          <w:sz w:val="24"/>
          <w:szCs w:val="24"/>
          <w:lang w:val="pl"/>
        </w:rPr>
        <w:t xml:space="preserve">ma na celu zapewnienie spójności procesu obsługi deklaracji składanych przez podmioty rynku finansowego. Podmiot rynku finansowego na piśmie upoważnia osoby, które składają deklaracje w jego imieniu. Konkretna osoba może być upoważniona do reprezentacji jednego, lub większej liczby podmiotów w tym procesie. Rzecznik Finansowy posiada możliwość weryfikacji upoważnienia w </w:t>
      </w:r>
      <w:r w:rsidRPr="004141BA">
        <w:rPr>
          <w:rFonts w:ascii="Times New Roman" w:hAnsi="Times New Roman" w:cs="Times New Roman"/>
          <w:bCs/>
          <w:color w:val="000000" w:themeColor="text1"/>
          <w:sz w:val="24"/>
          <w:szCs w:val="24"/>
          <w:lang w:val="pl"/>
        </w:rPr>
        <w:t>systemie.</w:t>
      </w:r>
      <w:r w:rsidR="004141BA" w:rsidRPr="004141BA">
        <w:rPr>
          <w:rFonts w:ascii="Times New Roman" w:hAnsi="Times New Roman" w:cs="Times New Roman"/>
          <w:bCs/>
          <w:color w:val="000000" w:themeColor="text1"/>
          <w:sz w:val="24"/>
          <w:szCs w:val="24"/>
          <w:lang w:val="pl"/>
        </w:rPr>
        <w:t xml:space="preserve"> </w:t>
      </w:r>
      <w:r w:rsidR="004141BA" w:rsidRPr="004141BA">
        <w:rPr>
          <w:rFonts w:ascii="Times New Roman" w:hAnsi="Times New Roman" w:cs="Times New Roman"/>
          <w:sz w:val="24"/>
          <w:szCs w:val="24"/>
        </w:rPr>
        <w:t>Szczegółowy zakres danych i informacji zawartych w deklaracji, sposób jej sporządzenia oraz nadawania dostępu do systemu teleinformatycznego, za</w:t>
      </w:r>
      <w:r w:rsidR="004141BA">
        <w:rPr>
          <w:rFonts w:ascii="Times New Roman" w:hAnsi="Times New Roman" w:cs="Times New Roman"/>
          <w:sz w:val="24"/>
          <w:szCs w:val="24"/>
        </w:rPr>
        <w:t xml:space="preserve"> </w:t>
      </w:r>
      <w:r w:rsidR="004141BA" w:rsidRPr="004141BA">
        <w:rPr>
          <w:rFonts w:ascii="Times New Roman" w:hAnsi="Times New Roman" w:cs="Times New Roman"/>
          <w:sz w:val="24"/>
          <w:szCs w:val="24"/>
        </w:rPr>
        <w:t>pośrednictwem którego będą przekazywane deklaracje</w:t>
      </w:r>
      <w:r w:rsidR="004141BA">
        <w:rPr>
          <w:rFonts w:ascii="Times New Roman" w:hAnsi="Times New Roman" w:cs="Times New Roman"/>
          <w:sz w:val="24"/>
          <w:szCs w:val="24"/>
        </w:rPr>
        <w:t>,</w:t>
      </w:r>
      <w:r w:rsidR="004141BA" w:rsidRPr="004141BA">
        <w:rPr>
          <w:rFonts w:ascii="Times New Roman" w:hAnsi="Times New Roman" w:cs="Times New Roman"/>
          <w:sz w:val="24"/>
          <w:szCs w:val="24"/>
        </w:rPr>
        <w:t xml:space="preserve"> zostanie określony w rozporządzeniu ministra właściwego do spraw instytucji finansowych.</w:t>
      </w:r>
      <w:r w:rsidR="004B1B38">
        <w:rPr>
          <w:rFonts w:ascii="Times New Roman" w:hAnsi="Times New Roman" w:cs="Times New Roman"/>
          <w:sz w:val="24"/>
          <w:szCs w:val="24"/>
        </w:rPr>
        <w:t xml:space="preserve"> Dane dotyczące podmiotu rynku finansowego zostaną wskazane w akcie wykonawczym, gdyż podmioty te nie są osobami fizycznymi, natomiast w projekcie wskazano dan</w:t>
      </w:r>
      <w:r w:rsidR="00F13C45">
        <w:rPr>
          <w:rFonts w:ascii="Times New Roman" w:hAnsi="Times New Roman" w:cs="Times New Roman"/>
          <w:sz w:val="24"/>
          <w:szCs w:val="24"/>
        </w:rPr>
        <w:t>e</w:t>
      </w:r>
      <w:r w:rsidR="004B1B38">
        <w:rPr>
          <w:rFonts w:ascii="Times New Roman" w:hAnsi="Times New Roman" w:cs="Times New Roman"/>
          <w:sz w:val="24"/>
          <w:szCs w:val="24"/>
        </w:rPr>
        <w:t xml:space="preserve"> osoby upoważnionej do sporządzenia deklaracji, które zostaną w niej ujęte. </w:t>
      </w:r>
    </w:p>
    <w:p w:rsidR="00E464ED" w:rsidRPr="00B748D8" w:rsidRDefault="0069309B">
      <w:pPr>
        <w:spacing w:before="120" w:after="120"/>
        <w:jc w:val="both"/>
        <w:rPr>
          <w:rFonts w:ascii="Times New Roman" w:eastAsia="Times New Roman" w:hAnsi="Times New Roman" w:cs="Times New Roman"/>
          <w:sz w:val="24"/>
          <w:szCs w:val="24"/>
        </w:rPr>
      </w:pPr>
      <w:r w:rsidRPr="00B748D8">
        <w:rPr>
          <w:rFonts w:ascii="Times New Roman" w:eastAsia="Times New Roman" w:hAnsi="Times New Roman" w:cs="Times New Roman"/>
          <w:sz w:val="24"/>
          <w:szCs w:val="24"/>
        </w:rPr>
        <w:t>P</w:t>
      </w:r>
      <w:r w:rsidR="00F01EE4" w:rsidRPr="00B748D8">
        <w:rPr>
          <w:rFonts w:ascii="Times New Roman" w:eastAsia="Times New Roman" w:hAnsi="Times New Roman" w:cs="Times New Roman"/>
          <w:sz w:val="24"/>
          <w:szCs w:val="24"/>
        </w:rPr>
        <w:t xml:space="preserve">rojekt ustawy przewiduje zmianę </w:t>
      </w:r>
      <w:r w:rsidR="00F01EE4" w:rsidRPr="00C1666C">
        <w:rPr>
          <w:rFonts w:ascii="Times New Roman" w:eastAsia="Times New Roman" w:hAnsi="Times New Roman" w:cs="Times New Roman"/>
          <w:b/>
          <w:sz w:val="24"/>
          <w:szCs w:val="24"/>
        </w:rPr>
        <w:t>art.</w:t>
      </w:r>
      <w:r w:rsidR="00F01EE4" w:rsidRPr="00B748D8">
        <w:rPr>
          <w:rFonts w:ascii="Times New Roman" w:eastAsia="Times New Roman" w:hAnsi="Times New Roman" w:cs="Times New Roman"/>
          <w:sz w:val="24"/>
          <w:szCs w:val="24"/>
        </w:rPr>
        <w:t xml:space="preserve"> </w:t>
      </w:r>
      <w:r w:rsidR="00F01EE4" w:rsidRPr="00B748D8">
        <w:rPr>
          <w:rFonts w:ascii="Times New Roman" w:eastAsia="Times New Roman" w:hAnsi="Times New Roman" w:cs="Times New Roman"/>
          <w:b/>
          <w:sz w:val="24"/>
          <w:szCs w:val="24"/>
        </w:rPr>
        <w:t>21</w:t>
      </w:r>
      <w:r w:rsidR="00BB7214" w:rsidRPr="00B748D8">
        <w:rPr>
          <w:rFonts w:ascii="Times New Roman" w:eastAsia="Times New Roman" w:hAnsi="Times New Roman" w:cs="Times New Roman"/>
          <w:b/>
          <w:sz w:val="24"/>
          <w:szCs w:val="24"/>
        </w:rPr>
        <w:t xml:space="preserve"> </w:t>
      </w:r>
      <w:r w:rsidR="00BB7214" w:rsidRPr="00C1666C">
        <w:rPr>
          <w:rFonts w:ascii="Times New Roman" w:eastAsia="Times New Roman" w:hAnsi="Times New Roman" w:cs="Times New Roman"/>
          <w:sz w:val="24"/>
          <w:szCs w:val="24"/>
        </w:rPr>
        <w:t>ustawy</w:t>
      </w:r>
      <w:r w:rsidR="00F01EE4" w:rsidRPr="00C1666C">
        <w:rPr>
          <w:rFonts w:ascii="Times New Roman" w:eastAsia="Times New Roman" w:hAnsi="Times New Roman" w:cs="Times New Roman"/>
          <w:sz w:val="24"/>
          <w:szCs w:val="24"/>
        </w:rPr>
        <w:t xml:space="preserve"> </w:t>
      </w:r>
      <w:r w:rsidR="00F01EE4" w:rsidRPr="00B748D8">
        <w:rPr>
          <w:rFonts w:ascii="Times New Roman" w:eastAsia="Times New Roman" w:hAnsi="Times New Roman" w:cs="Times New Roman"/>
          <w:sz w:val="24"/>
          <w:szCs w:val="24"/>
        </w:rPr>
        <w:t xml:space="preserve">poprzez wprowadzenie ustawowej podstawy normatywnej dopuszczającej zmianę przez Rzecznika Finansowego </w:t>
      </w:r>
      <w:r w:rsidR="00F01EE4" w:rsidRPr="00B748D8">
        <w:rPr>
          <w:rFonts w:ascii="Times New Roman" w:eastAsia="Times New Roman" w:hAnsi="Times New Roman" w:cs="Times New Roman"/>
          <w:bCs/>
          <w:sz w:val="24"/>
          <w:szCs w:val="24"/>
        </w:rPr>
        <w:t>planu finansowego</w:t>
      </w:r>
      <w:r w:rsidR="00F01EE4" w:rsidRPr="00B748D8">
        <w:rPr>
          <w:rFonts w:ascii="Times New Roman" w:eastAsia="Times New Roman" w:hAnsi="Times New Roman" w:cs="Times New Roman"/>
          <w:sz w:val="24"/>
          <w:szCs w:val="24"/>
        </w:rPr>
        <w:t xml:space="preserve"> w trakcie roku budżetowego. O dokonanej zmianie niezwłocznie będzie informowany minister właściwy do sprawy instytucji finansowych. Zmiana w </w:t>
      </w:r>
      <w:r w:rsidR="00C1666C">
        <w:rPr>
          <w:rFonts w:ascii="Times New Roman" w:eastAsia="Times New Roman" w:hAnsi="Times New Roman" w:cs="Times New Roman"/>
          <w:sz w:val="24"/>
          <w:szCs w:val="24"/>
        </w:rPr>
        <w:t xml:space="preserve">zakresie </w:t>
      </w:r>
      <w:r w:rsidR="00F01EE4" w:rsidRPr="00B748D8">
        <w:rPr>
          <w:rFonts w:ascii="Times New Roman" w:eastAsia="Times New Roman" w:hAnsi="Times New Roman" w:cs="Times New Roman"/>
          <w:sz w:val="24"/>
          <w:szCs w:val="24"/>
        </w:rPr>
        <w:t>art. 21 rozwiewa wątpliwości interpretacyjne w zakresie procedury dokonywania zmian w planie finansowym Rzecznika Finansowego. Obecnie możliwości dokonywania zmian w planie wyznacza dotychczasowa praktyka. Stworzenie jednoznacznej i niebudzącej wątpliwości podstawy prawnej rangi ustawowej wydaje się niezbędne, jak również stanowi dopełnienie całościowego modelu finansowania ujętego w nowelizowanej ustawie. Zgodnie z art. 21 ustawy podstawą gospodarki finansowej Biura Rzecznika Finansowego jest roczny plan finansowy, którego projekt sporządza Rzecznik i przekazuje ministrowi właściwemu do spraw instytucji finansowych, w</w:t>
      </w:r>
      <w:r w:rsidR="00063490" w:rsidRPr="00B748D8">
        <w:rPr>
          <w:rFonts w:ascii="Times New Roman" w:eastAsia="Times New Roman" w:hAnsi="Times New Roman" w:cs="Times New Roman"/>
          <w:sz w:val="24"/>
          <w:szCs w:val="24"/>
        </w:rPr>
        <w:t> </w:t>
      </w:r>
      <w:r w:rsidR="00F01EE4" w:rsidRPr="00B748D8">
        <w:rPr>
          <w:rFonts w:ascii="Times New Roman" w:eastAsia="Times New Roman" w:hAnsi="Times New Roman" w:cs="Times New Roman"/>
          <w:sz w:val="24"/>
          <w:szCs w:val="24"/>
        </w:rPr>
        <w:t xml:space="preserve">trybie określonym w przepisach dotyczących prac na projektem ustawy budżetowej. Rzecznik Finansowy jest państwową osobą prawną nie wchodzącą w skład administracji rządowej. Działalność Rzecznika nie jest finansowana z budżetu państwa – koszty jego funkcjonowania obciążają podmioty rynku finansowego. Rzecznik jest podmiotem, którego plan finansowy jest załączany do budżetu państwa, choć nie jest finansowany ze środków budżetowych. Rzecznik Finansowy na gruncie ustawy nie </w:t>
      </w:r>
      <w:r w:rsidR="00F01EE4" w:rsidRPr="00B748D8">
        <w:rPr>
          <w:rFonts w:ascii="Times New Roman" w:eastAsia="Times New Roman" w:hAnsi="Times New Roman" w:cs="Times New Roman"/>
          <w:sz w:val="24"/>
          <w:szCs w:val="24"/>
        </w:rPr>
        <w:lastRenderedPageBreak/>
        <w:t xml:space="preserve">posiada także normy regulującej zagadnienie zmiany planu finansowego w trakcie roku budżetowego, gdy zaistnieje ku temu obiektywna przyczyna. Specyfiką działalności Rzecznika Finansowego i jego Biura oraz potrzeba efektywnego zarządzania strukturą kosztów uzasadnia uzupełnienie dotychczasowych regulacji o uprawnienie do zmiany planu finansowego. Poziom zadań Rzecznika Finansowego w danym roku budżetowym uzależniony jest od wielu czynników, które nie są możliwe do przewidzenia w okresie projektowania planu finansowego i uchwalania ustawy budżetowej przez parlament. W ciągu danego roku kalendarzowego może nastąpić nieprzewidywany wzrost wniosków obywateli o udzielenie pomocy przez Rzecznika, np. wniosków o wszczęcie postępowania interwencyjnego, polubownego, czy przedstawienie istotnego poglądu w sprawie w razie sporu sądowego. Również nie do przewidzenia jest wzrost skorzystania obywateli z pomocy Rzecznika w formie poradnictwa drogą elektroniczną i telefoniczną. Ten nieprzewidywalny wzrost spraw może wynikać ze zdarzeń losowych, np. klęsk żywiołowych, które z kolei generują istotne zwiększenie liczby sporów z umowy ubezpieczenia, czy z orzecznictwa Sądu Najwyższego i TSUE w istotnych dla funkcjonowania rynku finansowego sprawach np. związanych z kredytami. Cyklicznie ujawniane są również nieprawidłowości na rynku finansowym o masowej skali, co istotnie wpływa na liczbę spraw kierowanych do Rzecznika. Tych okoliczności nie można przewidzieć na etapie konstruowania planu finansowego na określony rok budżetowy, a generują one koszty po stronie Rzecznika, które musi on ponieść na realizację zadań ustawowych. Konieczne jest zatem zagwarantowanie ustawowej formuły możliwości reagowania na sytuację skokowego wzrostu zadań w trakcie danego roku kalendarzowego i efektywnego dostosowania struktury kosztów do obowiązku wykonania zadań ustawowych w ramach posiadanych środków finansowych z wpłat podmiotów rynku finansowego poprzez zmianę planu finansowego, a w konsekwencji zagwarantowanie skutecznej ochrony praw konsumentów. </w:t>
      </w:r>
      <w:r w:rsidR="00E464ED" w:rsidRPr="00B748D8">
        <w:rPr>
          <w:rFonts w:ascii="Times New Roman" w:eastAsia="Times New Roman" w:hAnsi="Times New Roman" w:cs="Times New Roman"/>
          <w:sz w:val="24"/>
          <w:szCs w:val="24"/>
        </w:rPr>
        <w:t>Jednocześnie do zmian planu finansowego Rzecznika zastosowanie będą miały, jak dotychczas przepisy ustawy z dnia 27 sierpnia 2009 r. o finansach publicznych. Zgodnie z art. 52 ust. 2 tej ustawy ujęte w rocznych planach finansowych jednostek sektora finansów publicznych: przychody - stanowią prognozy ich wielkości; natomiast koszty mogą ulec zwiększeniu, jeżeli zrealizowano przychody wyższe od prognozowanych, a zwiększenie nie spowoduje zwiększenia dotacji z budżetu lub planowanego stanu zobowiązań.</w:t>
      </w:r>
    </w:p>
    <w:p w:rsidR="00863C60" w:rsidRPr="00B748D8" w:rsidRDefault="0069309B">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Dodatkowym niezwykle istotnym aspektem nowelizacji ustawy jest dokonanie zmiany zasad finansowania Rzecznika Finansowego i jego Biura tak, aby umożliwić utrzymanie nadwyżki przychodów, a tym samym zabezpieczyć odpowiednie środki na nieprzewidziane wydatki</w:t>
      </w:r>
      <w:r w:rsidR="00E32965" w:rsidRPr="00B748D8">
        <w:rPr>
          <w:rFonts w:ascii="Times New Roman" w:hAnsi="Times New Roman" w:cs="Times New Roman"/>
          <w:sz w:val="24"/>
          <w:szCs w:val="24"/>
        </w:rPr>
        <w:t>.</w:t>
      </w:r>
      <w:r w:rsidR="00655B02" w:rsidRPr="00B748D8">
        <w:rPr>
          <w:rFonts w:ascii="Times New Roman" w:hAnsi="Times New Roman" w:cs="Times New Roman"/>
          <w:sz w:val="24"/>
          <w:szCs w:val="24"/>
        </w:rPr>
        <w:t xml:space="preserve"> </w:t>
      </w:r>
      <w:r w:rsidR="00863C60" w:rsidRPr="00B748D8">
        <w:rPr>
          <w:rFonts w:ascii="Times New Roman" w:hAnsi="Times New Roman" w:cs="Times New Roman"/>
          <w:sz w:val="24"/>
          <w:szCs w:val="24"/>
        </w:rPr>
        <w:t>Podkreślenia wymaga, że Rzecznik Finansowy posiada osobowość prawną. Jest</w:t>
      </w:r>
      <w:r w:rsidR="00E32965" w:rsidRPr="00B748D8">
        <w:rPr>
          <w:rFonts w:ascii="Times New Roman" w:hAnsi="Times New Roman" w:cs="Times New Roman"/>
          <w:sz w:val="24"/>
          <w:szCs w:val="24"/>
        </w:rPr>
        <w:t xml:space="preserve"> </w:t>
      </w:r>
      <w:r w:rsidR="006804AD" w:rsidRPr="00B748D8">
        <w:rPr>
          <w:rFonts w:ascii="Times New Roman" w:hAnsi="Times New Roman" w:cs="Times New Roman"/>
          <w:sz w:val="24"/>
          <w:szCs w:val="24"/>
        </w:rPr>
        <w:t xml:space="preserve">zatem </w:t>
      </w:r>
      <w:r w:rsidR="00863C60" w:rsidRPr="00B748D8">
        <w:rPr>
          <w:rFonts w:ascii="Times New Roman" w:hAnsi="Times New Roman" w:cs="Times New Roman"/>
          <w:sz w:val="24"/>
          <w:szCs w:val="24"/>
        </w:rPr>
        <w:t>zobowiązany do prowadzenia ksiąg rachunkowych i sporządzania sprawozdań finansowych zgodnie z nadrzędnymi zasadami określonymi w ustawie z dnia 29 września 1994</w:t>
      </w:r>
      <w:r w:rsidR="00F523A1">
        <w:rPr>
          <w:rFonts w:ascii="Times New Roman" w:hAnsi="Times New Roman" w:cs="Times New Roman"/>
          <w:sz w:val="24"/>
          <w:szCs w:val="24"/>
        </w:rPr>
        <w:t xml:space="preserve"> </w:t>
      </w:r>
      <w:r w:rsidR="00863C60" w:rsidRPr="00B748D8">
        <w:rPr>
          <w:rFonts w:ascii="Times New Roman" w:hAnsi="Times New Roman" w:cs="Times New Roman"/>
          <w:sz w:val="24"/>
          <w:szCs w:val="24"/>
        </w:rPr>
        <w:t>r. o rachunkowości (Dz. U. z 2021</w:t>
      </w:r>
      <w:r w:rsidR="00C1666C">
        <w:rPr>
          <w:rFonts w:ascii="Times New Roman" w:hAnsi="Times New Roman" w:cs="Times New Roman"/>
          <w:sz w:val="24"/>
          <w:szCs w:val="24"/>
        </w:rPr>
        <w:t xml:space="preserve"> </w:t>
      </w:r>
      <w:r w:rsidR="00863C60" w:rsidRPr="00B748D8">
        <w:rPr>
          <w:rFonts w:ascii="Times New Roman" w:hAnsi="Times New Roman" w:cs="Times New Roman"/>
          <w:sz w:val="24"/>
          <w:szCs w:val="24"/>
        </w:rPr>
        <w:t>r. poz. 217</w:t>
      </w:r>
      <w:r w:rsidR="006804AD" w:rsidRPr="00B748D8">
        <w:rPr>
          <w:rFonts w:ascii="Times New Roman" w:hAnsi="Times New Roman" w:cs="Times New Roman"/>
          <w:sz w:val="24"/>
          <w:szCs w:val="24"/>
        </w:rPr>
        <w:t>,</w:t>
      </w:r>
      <w:r w:rsidR="00863C60" w:rsidRPr="00B748D8">
        <w:rPr>
          <w:rFonts w:ascii="Times New Roman" w:hAnsi="Times New Roman" w:cs="Times New Roman"/>
          <w:sz w:val="24"/>
          <w:szCs w:val="24"/>
        </w:rPr>
        <w:t xml:space="preserve"> z</w:t>
      </w:r>
      <w:r w:rsidR="006804AD" w:rsidRPr="00B748D8">
        <w:rPr>
          <w:rFonts w:ascii="Times New Roman" w:hAnsi="Times New Roman" w:cs="Times New Roman"/>
          <w:sz w:val="24"/>
          <w:szCs w:val="24"/>
        </w:rPr>
        <w:t xml:space="preserve"> pó</w:t>
      </w:r>
      <w:r w:rsidR="00106C0A" w:rsidRPr="00B748D8">
        <w:rPr>
          <w:rFonts w:ascii="Times New Roman" w:hAnsi="Times New Roman" w:cs="Times New Roman"/>
          <w:sz w:val="24"/>
          <w:szCs w:val="24"/>
        </w:rPr>
        <w:t>ź</w:t>
      </w:r>
      <w:r w:rsidR="006804AD" w:rsidRPr="00B748D8">
        <w:rPr>
          <w:rFonts w:ascii="Times New Roman" w:hAnsi="Times New Roman" w:cs="Times New Roman"/>
          <w:sz w:val="24"/>
          <w:szCs w:val="24"/>
        </w:rPr>
        <w:t>n.</w:t>
      </w:r>
      <w:r w:rsidR="00863C60" w:rsidRPr="00B748D8">
        <w:rPr>
          <w:rFonts w:ascii="Times New Roman" w:hAnsi="Times New Roman" w:cs="Times New Roman"/>
          <w:sz w:val="24"/>
          <w:szCs w:val="24"/>
        </w:rPr>
        <w:t xml:space="preserve"> zm.), w tym m.in. z zasadą memoriału, współmierności przychodów i kosztów oraz ostrożności. Jednocześnie Rzecznik zobligowany jest do ustalania wyniku finansowego (zysku netto lub straty netto), który stanowi różnicę pomiędzy przychodami i zyskami a kosztami i stratami. Ustalane zgodnie z zasadą memoriału przychody i koszty wykazywane są w sprawozdaniu finansowym jednostki (rachunku zysków i strat) oddzielnie z zachowaniem segmentowego układu tego rachunku. Wykazywany </w:t>
      </w:r>
      <w:r w:rsidR="00863C60" w:rsidRPr="00B748D8">
        <w:rPr>
          <w:rFonts w:ascii="Times New Roman" w:hAnsi="Times New Roman" w:cs="Times New Roman"/>
          <w:sz w:val="24"/>
          <w:szCs w:val="24"/>
        </w:rPr>
        <w:lastRenderedPageBreak/>
        <w:t xml:space="preserve">w sporządzanym przez Rzecznika sprawozdaniu finansowym zysk netto stanowi zatem kategorię memoriałową i nie należy go utożsamiać ze stanem środków pieniężnych na rachunku bankowym tej jednostki. Pokrywanie kosztów działalności Rzecznika, w tym kosztów finansowania zadań wynikających z art. 17 ustawy powinno się odbywać na zasadach ogólnych, tj. z przychodów tej jednostki. </w:t>
      </w:r>
      <w:r w:rsidR="00106C0A" w:rsidRPr="00B748D8">
        <w:rPr>
          <w:rFonts w:ascii="Times New Roman" w:hAnsi="Times New Roman" w:cs="Times New Roman"/>
          <w:sz w:val="24"/>
          <w:szCs w:val="24"/>
        </w:rPr>
        <w:t>Rola kapitału zapasowego jest ściśle określona i nie pozwala na swobodne przenoszenie jego środków na działalność bieżącą. F</w:t>
      </w:r>
      <w:r w:rsidR="00863C60" w:rsidRPr="00B748D8">
        <w:rPr>
          <w:rFonts w:ascii="Times New Roman" w:hAnsi="Times New Roman" w:cs="Times New Roman"/>
          <w:sz w:val="24"/>
          <w:szCs w:val="24"/>
        </w:rPr>
        <w:t xml:space="preserve">undusz zapasowy </w:t>
      </w:r>
      <w:r w:rsidR="00106C0A" w:rsidRPr="00B748D8">
        <w:rPr>
          <w:rFonts w:ascii="Times New Roman" w:hAnsi="Times New Roman" w:cs="Times New Roman"/>
          <w:sz w:val="24"/>
          <w:szCs w:val="24"/>
        </w:rPr>
        <w:t>jest</w:t>
      </w:r>
      <w:r w:rsidR="00863C60" w:rsidRPr="00B748D8">
        <w:rPr>
          <w:rFonts w:ascii="Times New Roman" w:hAnsi="Times New Roman" w:cs="Times New Roman"/>
          <w:sz w:val="24"/>
          <w:szCs w:val="24"/>
        </w:rPr>
        <w:t xml:space="preserve"> tworzony, co do zasady, z zysku netto i przeznaczany wyłącznie na pokrycie strat netto</w:t>
      </w:r>
      <w:r w:rsidR="00106C0A" w:rsidRPr="00B748D8">
        <w:rPr>
          <w:rFonts w:ascii="Times New Roman" w:hAnsi="Times New Roman" w:cs="Times New Roman"/>
          <w:sz w:val="24"/>
          <w:szCs w:val="24"/>
        </w:rPr>
        <w:t xml:space="preserve">,co znalazło odzwierciedlenie w </w:t>
      </w:r>
      <w:r w:rsidR="00F72C05" w:rsidRPr="00B748D8">
        <w:rPr>
          <w:rFonts w:ascii="Times New Roman" w:hAnsi="Times New Roman" w:cs="Times New Roman"/>
          <w:b/>
          <w:sz w:val="24"/>
          <w:szCs w:val="24"/>
        </w:rPr>
        <w:t>art. 21a</w:t>
      </w:r>
      <w:r w:rsidR="00F72C05" w:rsidRPr="00B748D8">
        <w:rPr>
          <w:rFonts w:ascii="Times New Roman" w:hAnsi="Times New Roman" w:cs="Times New Roman"/>
          <w:sz w:val="24"/>
          <w:szCs w:val="24"/>
        </w:rPr>
        <w:t xml:space="preserve"> ustawy</w:t>
      </w:r>
      <w:r w:rsidR="00863C60" w:rsidRPr="00B748D8">
        <w:rPr>
          <w:rFonts w:ascii="Times New Roman" w:hAnsi="Times New Roman" w:cs="Times New Roman"/>
          <w:sz w:val="24"/>
          <w:szCs w:val="24"/>
        </w:rPr>
        <w:t xml:space="preserve">.  </w:t>
      </w:r>
    </w:p>
    <w:p w:rsidR="00655B02" w:rsidRPr="00B748D8" w:rsidRDefault="00EE4B13">
      <w:pPr>
        <w:spacing w:before="120" w:after="120"/>
        <w:jc w:val="both"/>
        <w:rPr>
          <w:rFonts w:ascii="Times New Roman" w:hAnsi="Times New Roman" w:cs="Times New Roman"/>
          <w:sz w:val="24"/>
          <w:szCs w:val="24"/>
        </w:rPr>
      </w:pPr>
      <w:r>
        <w:rPr>
          <w:rFonts w:ascii="Times New Roman" w:eastAsia="Times New Roman" w:hAnsi="Times New Roman" w:cs="Times New Roman"/>
          <w:sz w:val="24"/>
          <w:szCs w:val="24"/>
        </w:rPr>
        <w:t>Zmiany w zakresie</w:t>
      </w:r>
      <w:r w:rsidR="00106C0A" w:rsidRPr="00B748D8">
        <w:rPr>
          <w:rFonts w:ascii="Times New Roman" w:eastAsia="Times New Roman" w:hAnsi="Times New Roman" w:cs="Times New Roman"/>
          <w:sz w:val="24"/>
          <w:szCs w:val="24"/>
        </w:rPr>
        <w:t xml:space="preserve"> </w:t>
      </w:r>
      <w:r w:rsidR="00106C0A" w:rsidRPr="00B748D8">
        <w:rPr>
          <w:rFonts w:ascii="Times New Roman" w:eastAsia="Times New Roman" w:hAnsi="Times New Roman" w:cs="Times New Roman"/>
          <w:b/>
          <w:sz w:val="24"/>
          <w:szCs w:val="24"/>
        </w:rPr>
        <w:t>art. 20-21a</w:t>
      </w:r>
      <w:r w:rsidR="00106C0A" w:rsidRPr="00B748D8">
        <w:rPr>
          <w:rFonts w:ascii="Times New Roman" w:eastAsia="Times New Roman" w:hAnsi="Times New Roman" w:cs="Times New Roman"/>
          <w:sz w:val="24"/>
          <w:szCs w:val="24"/>
        </w:rPr>
        <w:t xml:space="preserve"> ustawy umożliwią stabilne i przewidywalne finansowanie działalności Rzecznika Finansowego w obliczu wzrastającej skali interwencji kierowanych do Rzecznika Finansowego przez klientów instytucji rynku finansowego oraz w obliczu rosnących oczekiwań społecznych, a także</w:t>
      </w:r>
      <w:r w:rsidR="00106C0A" w:rsidRPr="00B748D8">
        <w:rPr>
          <w:rFonts w:ascii="Times New Roman" w:hAnsi="Times New Roman" w:cs="Times New Roman"/>
          <w:sz w:val="24"/>
          <w:szCs w:val="24"/>
        </w:rPr>
        <w:t xml:space="preserve"> umożliwią Rzecznikowi szybsze reagowanie na zmiany i dokonanie odpowiednich zmian w planie finansowym ze znacznym wyprzedzeniem.</w:t>
      </w:r>
    </w:p>
    <w:p w:rsidR="00A84273" w:rsidRPr="00B748D8" w:rsidRDefault="000017D9">
      <w:pPr>
        <w:spacing w:before="120" w:after="120"/>
        <w:jc w:val="both"/>
        <w:rPr>
          <w:rFonts w:ascii="Times New Roman" w:eastAsia="Times New Roman" w:hAnsi="Times New Roman" w:cs="Times New Roman"/>
          <w:sz w:val="24"/>
          <w:szCs w:val="24"/>
        </w:rPr>
      </w:pPr>
      <w:r w:rsidRPr="00B748D8">
        <w:rPr>
          <w:rFonts w:ascii="Times New Roman" w:hAnsi="Times New Roman" w:cs="Times New Roman"/>
          <w:sz w:val="24"/>
          <w:szCs w:val="24"/>
        </w:rPr>
        <w:t xml:space="preserve">Mając jednak na uwadze odejście od rozliczania </w:t>
      </w:r>
      <w:r w:rsidR="00106C0A" w:rsidRPr="00B748D8">
        <w:rPr>
          <w:rFonts w:ascii="Times New Roman" w:hAnsi="Times New Roman" w:cs="Times New Roman"/>
          <w:sz w:val="24"/>
          <w:szCs w:val="24"/>
        </w:rPr>
        <w:t xml:space="preserve">przez Rzecznika </w:t>
      </w:r>
      <w:r w:rsidRPr="00B748D8">
        <w:rPr>
          <w:rFonts w:ascii="Times New Roman" w:hAnsi="Times New Roman" w:cs="Times New Roman"/>
          <w:sz w:val="24"/>
          <w:szCs w:val="24"/>
        </w:rPr>
        <w:t>wpłat wnoszonych przez podmioty rynku finansowego</w:t>
      </w:r>
      <w:r w:rsidR="00E32965" w:rsidRPr="00B748D8">
        <w:rPr>
          <w:rFonts w:ascii="Times New Roman" w:hAnsi="Times New Roman" w:cs="Times New Roman"/>
          <w:sz w:val="24"/>
          <w:szCs w:val="24"/>
        </w:rPr>
        <w:t>,</w:t>
      </w:r>
      <w:r w:rsidRPr="00B748D8">
        <w:rPr>
          <w:rFonts w:ascii="Times New Roman" w:hAnsi="Times New Roman" w:cs="Times New Roman"/>
          <w:sz w:val="24"/>
          <w:szCs w:val="24"/>
        </w:rPr>
        <w:t xml:space="preserve"> w projektowanym </w:t>
      </w:r>
      <w:r w:rsidRPr="00B748D8">
        <w:rPr>
          <w:rFonts w:ascii="Times New Roman" w:hAnsi="Times New Roman" w:cs="Times New Roman"/>
          <w:b/>
          <w:sz w:val="24"/>
          <w:szCs w:val="24"/>
        </w:rPr>
        <w:t>art. 21b</w:t>
      </w:r>
      <w:r w:rsidRPr="00B748D8">
        <w:rPr>
          <w:rFonts w:ascii="Times New Roman" w:hAnsi="Times New Roman" w:cs="Times New Roman"/>
          <w:sz w:val="24"/>
          <w:szCs w:val="24"/>
        </w:rPr>
        <w:t xml:space="preserve"> </w:t>
      </w:r>
      <w:r w:rsidR="004A0045" w:rsidRPr="00B748D8">
        <w:rPr>
          <w:rFonts w:ascii="Times New Roman" w:hAnsi="Times New Roman" w:cs="Times New Roman"/>
          <w:sz w:val="24"/>
          <w:szCs w:val="24"/>
        </w:rPr>
        <w:t xml:space="preserve">ustawy </w:t>
      </w:r>
      <w:r w:rsidRPr="00B748D8">
        <w:rPr>
          <w:rFonts w:ascii="Times New Roman" w:hAnsi="Times New Roman" w:cs="Times New Roman"/>
          <w:sz w:val="24"/>
          <w:szCs w:val="24"/>
        </w:rPr>
        <w:t>Rzecznik Finansowy zosta</w:t>
      </w:r>
      <w:r w:rsidR="00E32965" w:rsidRPr="00B748D8">
        <w:rPr>
          <w:rFonts w:ascii="Times New Roman" w:hAnsi="Times New Roman" w:cs="Times New Roman"/>
          <w:sz w:val="24"/>
          <w:szCs w:val="24"/>
        </w:rPr>
        <w:t xml:space="preserve">ł </w:t>
      </w:r>
      <w:r w:rsidRPr="00B748D8">
        <w:rPr>
          <w:rFonts w:ascii="Times New Roman" w:hAnsi="Times New Roman" w:cs="Times New Roman"/>
          <w:sz w:val="24"/>
          <w:szCs w:val="24"/>
        </w:rPr>
        <w:t xml:space="preserve">zobowiązany do weryfikacji stanu środków pieniężnych co 5 lat. </w:t>
      </w:r>
      <w:r w:rsidR="00365152" w:rsidRPr="00B748D8">
        <w:rPr>
          <w:rFonts w:ascii="Times New Roman" w:hAnsi="Times New Roman" w:cs="Times New Roman"/>
          <w:sz w:val="24"/>
          <w:szCs w:val="24"/>
        </w:rPr>
        <w:t>Jeżeli w wyniku przeprowadzonego przez Rzecznika monitoringu, na dzień 31 grudnia roku poprzedzającego rok, w którym jest on przeprowadzany, skumulowana wartość przychodów w okresie objętym monitoringiem od podmiotów rynku finansowego pomniejszona o koszty poniesione w tym okresie przez Rzecznika i jego Biuro przekroczy połowę przychodów uzyskanych od podmiotów rynku finansowego w roku poprzedzającym rok przeprowadzenia monitoringu, opłata, o której mowa w art. 20 ust. 1 pkt 1 – 12</w:t>
      </w:r>
      <w:r w:rsidR="00EE4B13">
        <w:rPr>
          <w:rFonts w:ascii="Times New Roman" w:hAnsi="Times New Roman" w:cs="Times New Roman"/>
          <w:sz w:val="24"/>
          <w:szCs w:val="24"/>
        </w:rPr>
        <w:t xml:space="preserve"> ustawy</w:t>
      </w:r>
      <w:r w:rsidR="00365152" w:rsidRPr="00B748D8">
        <w:rPr>
          <w:rFonts w:ascii="Times New Roman" w:hAnsi="Times New Roman" w:cs="Times New Roman"/>
          <w:sz w:val="24"/>
          <w:szCs w:val="24"/>
        </w:rPr>
        <w:t>, zostanie obniżona w roku</w:t>
      </w:r>
      <w:r w:rsidR="00E32965" w:rsidRPr="00B748D8">
        <w:rPr>
          <w:rFonts w:ascii="Times New Roman" w:hAnsi="Times New Roman" w:cs="Times New Roman"/>
          <w:sz w:val="24"/>
          <w:szCs w:val="24"/>
        </w:rPr>
        <w:t xml:space="preserve"> przeprowadzenia monitoringu</w:t>
      </w:r>
      <w:r w:rsidRPr="00B748D8">
        <w:rPr>
          <w:rFonts w:ascii="Times New Roman" w:hAnsi="Times New Roman" w:cs="Times New Roman"/>
          <w:sz w:val="24"/>
          <w:szCs w:val="24"/>
        </w:rPr>
        <w:t>.</w:t>
      </w:r>
      <w:r w:rsidR="00E32965" w:rsidRPr="00B748D8">
        <w:rPr>
          <w:rFonts w:ascii="Times New Roman" w:hAnsi="Times New Roman" w:cs="Times New Roman"/>
          <w:sz w:val="24"/>
          <w:szCs w:val="24"/>
        </w:rPr>
        <w:t xml:space="preserve"> Należy zauważyć, że skumulowane przychody oraz poniesione koszty są kategoriami wynikowymi nie bilansowymi</w:t>
      </w:r>
      <w:r w:rsidR="0090745D" w:rsidRPr="00B748D8">
        <w:rPr>
          <w:rFonts w:ascii="Times New Roman" w:hAnsi="Times New Roman" w:cs="Times New Roman"/>
          <w:sz w:val="24"/>
          <w:szCs w:val="24"/>
        </w:rPr>
        <w:t>. Skumulowane przychody obejmą nie tylko przychody faktycznie uzyskane w tym okresie, ale również przychody należne za ten okres, gdyż przychód w rozumieniu przepisów o rachunkowości powstaje w momencie obowiązku jego zapłaty, a nie faktycznego uzyskania środków z tego tytułu. Podobnie k</w:t>
      </w:r>
      <w:r w:rsidR="00E32965" w:rsidRPr="00B748D8">
        <w:rPr>
          <w:rFonts w:ascii="Times New Roman" w:hAnsi="Times New Roman" w:cs="Times New Roman"/>
          <w:sz w:val="24"/>
          <w:szCs w:val="24"/>
        </w:rPr>
        <w:t>oszty poniesione przez Rzeczn</w:t>
      </w:r>
      <w:r w:rsidR="0090745D" w:rsidRPr="00B748D8">
        <w:rPr>
          <w:rFonts w:ascii="Times New Roman" w:hAnsi="Times New Roman" w:cs="Times New Roman"/>
          <w:sz w:val="24"/>
          <w:szCs w:val="24"/>
        </w:rPr>
        <w:t>ika są przypisane dodanego okresu rozliczeniowego, nawet gdy jeszcze środki nie zostały wydatkowane.</w:t>
      </w:r>
      <w:r w:rsidR="001414A9" w:rsidRPr="00B748D8">
        <w:rPr>
          <w:rFonts w:ascii="Times New Roman" w:hAnsi="Times New Roman" w:cs="Times New Roman"/>
          <w:sz w:val="24"/>
          <w:szCs w:val="24"/>
        </w:rPr>
        <w:t xml:space="preserve"> Zgodnie bowiem z wyrażoną w art. 6 ust. 1 ustawy </w:t>
      </w:r>
      <w:r w:rsidR="00872C39">
        <w:rPr>
          <w:rFonts w:ascii="Times New Roman" w:hAnsi="Times New Roman" w:cs="Times New Roman"/>
          <w:sz w:val="24"/>
          <w:szCs w:val="24"/>
        </w:rPr>
        <w:t xml:space="preserve">z dnia </w:t>
      </w:r>
      <w:r w:rsidR="00872C39" w:rsidRPr="00B748D8">
        <w:rPr>
          <w:rFonts w:ascii="Times New Roman" w:hAnsi="Times New Roman" w:cs="Times New Roman"/>
          <w:sz w:val="24"/>
          <w:szCs w:val="24"/>
        </w:rPr>
        <w:t>29 września 1994</w:t>
      </w:r>
      <w:r w:rsidR="00872C39">
        <w:rPr>
          <w:rFonts w:ascii="Times New Roman" w:hAnsi="Times New Roman" w:cs="Times New Roman"/>
          <w:sz w:val="24"/>
          <w:szCs w:val="24"/>
        </w:rPr>
        <w:t xml:space="preserve"> </w:t>
      </w:r>
      <w:r w:rsidR="00872C39" w:rsidRPr="00B748D8">
        <w:rPr>
          <w:rFonts w:ascii="Times New Roman" w:hAnsi="Times New Roman" w:cs="Times New Roman"/>
          <w:sz w:val="24"/>
          <w:szCs w:val="24"/>
        </w:rPr>
        <w:t xml:space="preserve">r. </w:t>
      </w:r>
      <w:r w:rsidR="001414A9" w:rsidRPr="00B748D8">
        <w:rPr>
          <w:rFonts w:ascii="Times New Roman" w:hAnsi="Times New Roman" w:cs="Times New Roman"/>
          <w:sz w:val="24"/>
          <w:szCs w:val="24"/>
        </w:rPr>
        <w:t>o rachunkowości zasada memoriału w księgach rachunkowych jednostki należy ująć wszystkie osiągnięte, przypadające na jej rzecz przychody i obciążające ją koszty związane z tymi przychodami dotyczące danego roku obrotowego, niezależnie od terminu ich zapłaty.</w:t>
      </w:r>
      <w:r w:rsidR="00F72C05" w:rsidRPr="00572843">
        <w:rPr>
          <w:rFonts w:ascii="Times New Roman" w:hAnsi="Times New Roman" w:cs="Times New Roman"/>
          <w:sz w:val="24"/>
          <w:szCs w:val="24"/>
        </w:rPr>
        <w:t xml:space="preserve"> </w:t>
      </w:r>
      <w:r w:rsidR="0090745D" w:rsidRPr="00B748D8">
        <w:rPr>
          <w:rFonts w:ascii="Times New Roman" w:hAnsi="Times New Roman" w:cs="Times New Roman"/>
          <w:sz w:val="24"/>
          <w:szCs w:val="24"/>
        </w:rPr>
        <w:t>Wysoko</w:t>
      </w:r>
      <w:r w:rsidR="007317AC" w:rsidRPr="00B748D8">
        <w:rPr>
          <w:rFonts w:ascii="Times New Roman" w:hAnsi="Times New Roman" w:cs="Times New Roman"/>
          <w:sz w:val="24"/>
          <w:szCs w:val="24"/>
        </w:rPr>
        <w:t>ś</w:t>
      </w:r>
      <w:r w:rsidR="0090745D" w:rsidRPr="00B748D8">
        <w:rPr>
          <w:rFonts w:ascii="Times New Roman" w:hAnsi="Times New Roman" w:cs="Times New Roman"/>
          <w:sz w:val="24"/>
          <w:szCs w:val="24"/>
        </w:rPr>
        <w:t>ć obniżenia opłaty będzie wyliczana na podstawie wzoru określonego w proponowanym art. 21b ust. 1 ustawy. Natomiast w przypadku gdy procent przekroczenia wyniósłby powyżej 100%, opłata będzie obniżana o 100%</w:t>
      </w:r>
      <w:r w:rsidR="00CF31E6" w:rsidRPr="00B748D8">
        <w:rPr>
          <w:rFonts w:ascii="Times New Roman" w:hAnsi="Times New Roman" w:cs="Times New Roman"/>
          <w:sz w:val="24"/>
          <w:szCs w:val="24"/>
        </w:rPr>
        <w:t xml:space="preserve">. </w:t>
      </w:r>
      <w:r w:rsidR="00106C0A" w:rsidRPr="00B748D8">
        <w:rPr>
          <w:rFonts w:ascii="Times New Roman" w:hAnsi="Times New Roman" w:cs="Times New Roman"/>
          <w:sz w:val="24"/>
          <w:szCs w:val="24"/>
        </w:rPr>
        <w:t xml:space="preserve">Rzecznik będzie </w:t>
      </w:r>
      <w:r w:rsidR="0090745D" w:rsidRPr="00B748D8">
        <w:rPr>
          <w:rFonts w:ascii="Times New Roman" w:hAnsi="Times New Roman" w:cs="Times New Roman"/>
          <w:sz w:val="24"/>
          <w:szCs w:val="24"/>
        </w:rPr>
        <w:t xml:space="preserve">informował o wysokości obniżenia opłaty </w:t>
      </w:r>
      <w:r w:rsidR="00106C0A" w:rsidRPr="00B748D8">
        <w:rPr>
          <w:rFonts w:ascii="Times New Roman" w:hAnsi="Times New Roman" w:cs="Times New Roman"/>
          <w:sz w:val="24"/>
          <w:szCs w:val="24"/>
        </w:rPr>
        <w:t xml:space="preserve">w drodze obwieszczenia publikowanego w </w:t>
      </w:r>
      <w:r w:rsidR="008059A7">
        <w:rPr>
          <w:rFonts w:ascii="Times New Roman" w:hAnsi="Times New Roman" w:cs="Times New Roman"/>
          <w:sz w:val="24"/>
          <w:szCs w:val="24"/>
        </w:rPr>
        <w:t>Dzienniku Urzędowym Rzeczypospolitej Polskiej „</w:t>
      </w:r>
      <w:r w:rsidR="00106C0A" w:rsidRPr="00B748D8">
        <w:rPr>
          <w:rFonts w:ascii="Times New Roman" w:hAnsi="Times New Roman" w:cs="Times New Roman"/>
          <w:sz w:val="24"/>
          <w:szCs w:val="24"/>
        </w:rPr>
        <w:t>Monitor Polski</w:t>
      </w:r>
      <w:r w:rsidR="00D42966">
        <w:rPr>
          <w:rFonts w:ascii="Times New Roman" w:hAnsi="Times New Roman" w:cs="Times New Roman"/>
          <w:sz w:val="24"/>
          <w:szCs w:val="24"/>
        </w:rPr>
        <w:t>”</w:t>
      </w:r>
      <w:r w:rsidR="0090745D" w:rsidRPr="00B748D8">
        <w:rPr>
          <w:rFonts w:ascii="Times New Roman" w:hAnsi="Times New Roman" w:cs="Times New Roman"/>
          <w:sz w:val="24"/>
          <w:szCs w:val="24"/>
        </w:rPr>
        <w:t>.</w:t>
      </w:r>
      <w:r w:rsidR="007B5AAD" w:rsidRPr="00B748D8">
        <w:rPr>
          <w:rFonts w:ascii="Times New Roman" w:hAnsi="Times New Roman" w:cs="Times New Roman"/>
          <w:sz w:val="24"/>
          <w:szCs w:val="24"/>
        </w:rPr>
        <w:t xml:space="preserve"> </w:t>
      </w:r>
    </w:p>
    <w:p w:rsidR="00A77CA9" w:rsidRPr="00B748D8" w:rsidRDefault="00C1666C">
      <w:pPr>
        <w:pStyle w:val="Akapitzlist"/>
        <w:spacing w:before="120" w:after="120"/>
        <w:ind w:left="0"/>
        <w:jc w:val="both"/>
        <w:rPr>
          <w:rFonts w:ascii="Times New Roman" w:hAnsi="Times New Roman" w:cs="Times New Roman"/>
          <w:bCs/>
          <w:sz w:val="24"/>
          <w:szCs w:val="24"/>
        </w:rPr>
      </w:pPr>
      <w:r>
        <w:rPr>
          <w:rFonts w:ascii="Times New Roman" w:hAnsi="Times New Roman" w:cs="Times New Roman"/>
          <w:bCs/>
          <w:color w:val="000000" w:themeColor="text1"/>
          <w:sz w:val="24"/>
          <w:szCs w:val="24"/>
        </w:rPr>
        <w:t>Projektowana zmiana</w:t>
      </w:r>
      <w:r w:rsidR="009F20A1" w:rsidRPr="00B748D8">
        <w:rPr>
          <w:rFonts w:ascii="Times New Roman" w:hAnsi="Times New Roman" w:cs="Times New Roman"/>
          <w:bCs/>
          <w:color w:val="000000" w:themeColor="text1"/>
          <w:sz w:val="24"/>
          <w:szCs w:val="24"/>
        </w:rPr>
        <w:t xml:space="preserve"> </w:t>
      </w:r>
      <w:r w:rsidR="009F20A1" w:rsidRPr="00B748D8">
        <w:rPr>
          <w:rFonts w:ascii="Times New Roman" w:hAnsi="Times New Roman" w:cs="Times New Roman"/>
          <w:b/>
          <w:bCs/>
          <w:color w:val="000000" w:themeColor="text1"/>
          <w:sz w:val="24"/>
          <w:szCs w:val="24"/>
        </w:rPr>
        <w:t xml:space="preserve">art. 23 pkt 1 </w:t>
      </w:r>
      <w:r w:rsidR="00DA1C38" w:rsidRPr="00B748D8">
        <w:rPr>
          <w:rFonts w:ascii="Times New Roman" w:hAnsi="Times New Roman" w:cs="Times New Roman"/>
          <w:b/>
          <w:bCs/>
          <w:color w:val="000000" w:themeColor="text1"/>
          <w:sz w:val="24"/>
          <w:szCs w:val="24"/>
        </w:rPr>
        <w:t>lit. a oraz b</w:t>
      </w:r>
      <w:r w:rsidR="00DA1C38" w:rsidRPr="00B748D8">
        <w:rPr>
          <w:rFonts w:ascii="Times New Roman" w:hAnsi="Times New Roman" w:cs="Times New Roman"/>
          <w:bCs/>
          <w:color w:val="000000" w:themeColor="text1"/>
          <w:sz w:val="24"/>
          <w:szCs w:val="24"/>
        </w:rPr>
        <w:t xml:space="preserve"> </w:t>
      </w:r>
      <w:r w:rsidR="00EE4B13">
        <w:rPr>
          <w:rFonts w:ascii="Times New Roman" w:hAnsi="Times New Roman" w:cs="Times New Roman"/>
          <w:bCs/>
          <w:color w:val="000000" w:themeColor="text1"/>
          <w:sz w:val="24"/>
          <w:szCs w:val="24"/>
        </w:rPr>
        <w:t xml:space="preserve"> </w:t>
      </w:r>
      <w:r w:rsidR="00EE4B13">
        <w:rPr>
          <w:rFonts w:ascii="Times New Roman" w:hAnsi="Times New Roman" w:cs="Times New Roman"/>
          <w:sz w:val="24"/>
          <w:szCs w:val="24"/>
        </w:rPr>
        <w:t>ustawy</w:t>
      </w:r>
      <w:r w:rsidR="00EE4B13" w:rsidRPr="00B748D8">
        <w:rPr>
          <w:rFonts w:ascii="Times New Roman" w:hAnsi="Times New Roman" w:cs="Times New Roman"/>
          <w:bCs/>
          <w:color w:val="000000" w:themeColor="text1"/>
          <w:sz w:val="24"/>
          <w:szCs w:val="24"/>
        </w:rPr>
        <w:t xml:space="preserve"> </w:t>
      </w:r>
      <w:r w:rsidR="00DA1C38" w:rsidRPr="00B748D8">
        <w:rPr>
          <w:rFonts w:ascii="Times New Roman" w:hAnsi="Times New Roman" w:cs="Times New Roman"/>
          <w:bCs/>
          <w:color w:val="000000" w:themeColor="text1"/>
          <w:sz w:val="24"/>
          <w:szCs w:val="24"/>
        </w:rPr>
        <w:t>ma na celu uaktualnienie wyjątków od braku możliwości zajmowania przez Rzecznika Finansowego stanowisk, zgodnie z katalogiem stanowisk określonych w art. 114 ustawy z dnia 20 lipca 2018 r. – Prawo o szkolnictwie wyższym i nauce (Dz. U. z 2022 r. poz. 574, z późn. zm.).</w:t>
      </w:r>
      <w:r w:rsidR="00A77CA9" w:rsidRPr="00B748D8">
        <w:rPr>
          <w:rFonts w:ascii="Times New Roman" w:hAnsi="Times New Roman" w:cs="Times New Roman"/>
          <w:bCs/>
          <w:color w:val="000000" w:themeColor="text1"/>
          <w:sz w:val="24"/>
          <w:szCs w:val="24"/>
        </w:rPr>
        <w:t xml:space="preserve"> </w:t>
      </w:r>
      <w:r w:rsidR="00A77CA9" w:rsidRPr="00B748D8">
        <w:rPr>
          <w:rFonts w:ascii="Times New Roman" w:hAnsi="Times New Roman" w:cs="Times New Roman"/>
          <w:bCs/>
          <w:sz w:val="24"/>
          <w:szCs w:val="24"/>
        </w:rPr>
        <w:t xml:space="preserve">Projektowany art. 23 ust. 1 pkt 1 </w:t>
      </w:r>
      <w:r w:rsidR="00EE4B13">
        <w:rPr>
          <w:rFonts w:ascii="Times New Roman" w:hAnsi="Times New Roman" w:cs="Times New Roman"/>
          <w:sz w:val="24"/>
          <w:szCs w:val="24"/>
        </w:rPr>
        <w:t>ustawy</w:t>
      </w:r>
      <w:r w:rsidR="00EE4B13" w:rsidRPr="00B748D8">
        <w:rPr>
          <w:rFonts w:ascii="Times New Roman" w:hAnsi="Times New Roman" w:cs="Times New Roman"/>
          <w:bCs/>
          <w:sz w:val="24"/>
          <w:szCs w:val="24"/>
        </w:rPr>
        <w:t xml:space="preserve"> </w:t>
      </w:r>
      <w:r w:rsidR="00A77CA9" w:rsidRPr="00B748D8">
        <w:rPr>
          <w:rFonts w:ascii="Times New Roman" w:hAnsi="Times New Roman" w:cs="Times New Roman"/>
          <w:bCs/>
          <w:sz w:val="24"/>
          <w:szCs w:val="24"/>
        </w:rPr>
        <w:t xml:space="preserve">wskazuje rodzaje działalności, których wykonywanie nie stanowi przeszkody w pełnieniu funkcji Rzecznika. </w:t>
      </w:r>
    </w:p>
    <w:p w:rsidR="00DA1C38" w:rsidRPr="00B748D8" w:rsidRDefault="00A77CA9">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sz w:val="24"/>
          <w:szCs w:val="24"/>
        </w:rPr>
        <w:lastRenderedPageBreak/>
        <w:t xml:space="preserve">W projektowanym przepisie ujęte zostały jedynie stanowiska dydaktyczne, badawcze lub badawczo-dydaktyczne w podmiotach, o których mowa w art. 7 ust. 1 ustawy </w:t>
      </w:r>
      <w:r w:rsidR="00217009" w:rsidRPr="00B748D8">
        <w:rPr>
          <w:rFonts w:ascii="Times New Roman" w:hAnsi="Times New Roman" w:cs="Times New Roman"/>
          <w:bCs/>
          <w:color w:val="000000" w:themeColor="text1"/>
          <w:sz w:val="24"/>
          <w:szCs w:val="24"/>
        </w:rPr>
        <w:t xml:space="preserve">z dnia 20 lipca 2018 r. </w:t>
      </w:r>
      <w:r w:rsidRPr="00B748D8">
        <w:rPr>
          <w:rFonts w:ascii="Times New Roman" w:hAnsi="Times New Roman" w:cs="Times New Roman"/>
          <w:bCs/>
          <w:sz w:val="24"/>
          <w:szCs w:val="24"/>
        </w:rPr>
        <w:t>– Prawo o szkolnictwie wyższym. Wskazane odesłanie obejmuje więc uczelnie, federacje podmiotów systemu szkolnictwa wyższego i nauki, Polskę Akademię Nauk i jej instytuty naukowe, instytuty badawcze, międzynarodowe instytuty naukowe, Centrum Łukasiewicz, instytuty działające w ramach Sieci Badawczej Łukasiewicz, Polską Akademię Umiejętności</w:t>
      </w:r>
      <w:r w:rsidR="00217009">
        <w:rPr>
          <w:rFonts w:ascii="Times New Roman" w:hAnsi="Times New Roman" w:cs="Times New Roman"/>
          <w:bCs/>
          <w:sz w:val="24"/>
          <w:szCs w:val="24"/>
        </w:rPr>
        <w:t>,</w:t>
      </w:r>
      <w:r w:rsidRPr="00B748D8">
        <w:rPr>
          <w:rFonts w:ascii="Times New Roman" w:hAnsi="Times New Roman" w:cs="Times New Roman"/>
          <w:bCs/>
          <w:sz w:val="24"/>
          <w:szCs w:val="24"/>
        </w:rPr>
        <w:t xml:space="preserve"> jak również inne podmioty prowadzące głównie działalność naukową w sposób samodzielny i ciągły. Brzmienie przepisu zawiera w konsekwencji dostosowanie do aktualnego stanu prawnego z art.</w:t>
      </w:r>
      <w:r w:rsidR="00EE4B13">
        <w:rPr>
          <w:rFonts w:ascii="Times New Roman" w:hAnsi="Times New Roman" w:cs="Times New Roman"/>
          <w:bCs/>
          <w:sz w:val="24"/>
          <w:szCs w:val="24"/>
        </w:rPr>
        <w:t> </w:t>
      </w:r>
      <w:r w:rsidRPr="00B748D8">
        <w:rPr>
          <w:rFonts w:ascii="Times New Roman" w:hAnsi="Times New Roman" w:cs="Times New Roman"/>
          <w:bCs/>
          <w:sz w:val="24"/>
          <w:szCs w:val="24"/>
        </w:rPr>
        <w:t xml:space="preserve"> 7 ustawy</w:t>
      </w:r>
      <w:r w:rsidR="00217009" w:rsidRPr="00217009">
        <w:rPr>
          <w:rFonts w:ascii="Times New Roman" w:hAnsi="Times New Roman" w:cs="Times New Roman"/>
          <w:bCs/>
          <w:color w:val="000000" w:themeColor="text1"/>
          <w:sz w:val="24"/>
          <w:szCs w:val="24"/>
        </w:rPr>
        <w:t xml:space="preserve"> </w:t>
      </w:r>
      <w:r w:rsidR="00217009" w:rsidRPr="00B748D8">
        <w:rPr>
          <w:rFonts w:ascii="Times New Roman" w:hAnsi="Times New Roman" w:cs="Times New Roman"/>
          <w:bCs/>
          <w:color w:val="000000" w:themeColor="text1"/>
          <w:sz w:val="24"/>
          <w:szCs w:val="24"/>
        </w:rPr>
        <w:t xml:space="preserve">z dnia 20 lipca 2018 r. </w:t>
      </w:r>
      <w:r w:rsidRPr="00B748D8">
        <w:rPr>
          <w:rFonts w:ascii="Times New Roman" w:hAnsi="Times New Roman" w:cs="Times New Roman"/>
          <w:bCs/>
          <w:sz w:val="24"/>
          <w:szCs w:val="24"/>
        </w:rPr>
        <w:t xml:space="preserve"> – Prawo o szkolnictwie wyższym.</w:t>
      </w:r>
    </w:p>
    <w:p w:rsidR="002B6D1A" w:rsidRPr="00B748D8" w:rsidRDefault="002B6D1A">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 xml:space="preserve">Zmiana proponowana w </w:t>
      </w:r>
      <w:r w:rsidRPr="00B748D8">
        <w:rPr>
          <w:rFonts w:ascii="Times New Roman" w:hAnsi="Times New Roman" w:cs="Times New Roman"/>
          <w:b/>
          <w:bCs/>
          <w:color w:val="000000" w:themeColor="text1"/>
          <w:sz w:val="24"/>
          <w:szCs w:val="24"/>
          <w:lang w:val="pl"/>
        </w:rPr>
        <w:t>art. 26</w:t>
      </w:r>
      <w:r w:rsidRPr="00B748D8">
        <w:rPr>
          <w:rFonts w:ascii="Times New Roman" w:hAnsi="Times New Roman" w:cs="Times New Roman"/>
          <w:bCs/>
          <w:color w:val="000000" w:themeColor="text1"/>
          <w:sz w:val="24"/>
          <w:szCs w:val="24"/>
          <w:lang w:val="pl"/>
        </w:rPr>
        <w:t xml:space="preserve"> </w:t>
      </w:r>
      <w:r w:rsidRPr="00B748D8">
        <w:rPr>
          <w:rFonts w:ascii="Times New Roman" w:hAnsi="Times New Roman" w:cs="Times New Roman"/>
          <w:b/>
          <w:bCs/>
          <w:color w:val="000000" w:themeColor="text1"/>
          <w:sz w:val="24"/>
          <w:szCs w:val="24"/>
          <w:lang w:val="pl"/>
        </w:rPr>
        <w:t>ustawy</w:t>
      </w:r>
      <w:r w:rsidRPr="00B748D8">
        <w:rPr>
          <w:rFonts w:ascii="Times New Roman" w:hAnsi="Times New Roman" w:cs="Times New Roman"/>
          <w:bCs/>
          <w:color w:val="000000" w:themeColor="text1"/>
          <w:sz w:val="24"/>
          <w:szCs w:val="24"/>
          <w:lang w:val="pl"/>
        </w:rPr>
        <w:t xml:space="preserve"> umożliwi skuteczne i pełne wykonywanie przez Rzecznika kompetencji procesowych. Naruszenia, jakie są powodem spraw sądowych nie zawsze dotyczą nieuczciwych praktyk rynkowych, a wsparcie klienta jest w tych sprawach uzasadnione. Dodatkowo nieuczciwe praktyki odnoszą się tylko do konsumentów, co eliminuje z zakresu wsparcia Rzecznika tych jego klientów, którzy konsumentami nie są (np.</w:t>
      </w:r>
      <w:r w:rsidR="002907EC" w:rsidRPr="00B748D8">
        <w:rPr>
          <w:rFonts w:ascii="Times New Roman" w:hAnsi="Times New Roman" w:cs="Times New Roman"/>
          <w:bCs/>
          <w:color w:val="000000" w:themeColor="text1"/>
          <w:sz w:val="24"/>
          <w:szCs w:val="24"/>
          <w:lang w:val="pl"/>
        </w:rPr>
        <w:t> </w:t>
      </w:r>
      <w:r w:rsidRPr="00B748D8">
        <w:rPr>
          <w:rFonts w:ascii="Times New Roman" w:hAnsi="Times New Roman" w:cs="Times New Roman"/>
          <w:bCs/>
          <w:color w:val="000000" w:themeColor="text1"/>
          <w:sz w:val="24"/>
          <w:szCs w:val="24"/>
          <w:lang w:val="pl"/>
        </w:rPr>
        <w:t>poszkodowani dochodzący roszczeń z umowy ubezpieczenia OC). Istotne jest również, że klient nie zawsze występuje po stronie powodowej.</w:t>
      </w:r>
      <w:r w:rsidR="00106C0A" w:rsidRPr="00B748D8">
        <w:rPr>
          <w:rFonts w:ascii="Times New Roman" w:hAnsi="Times New Roman" w:cs="Times New Roman"/>
          <w:bCs/>
          <w:color w:val="000000" w:themeColor="text1"/>
          <w:sz w:val="24"/>
          <w:szCs w:val="24"/>
          <w:lang w:val="pl"/>
        </w:rPr>
        <w:t xml:space="preserve"> </w:t>
      </w:r>
      <w:r w:rsidR="00A07D5A" w:rsidRPr="00B748D8">
        <w:rPr>
          <w:rFonts w:ascii="Times New Roman" w:hAnsi="Times New Roman" w:cs="Times New Roman"/>
          <w:bCs/>
          <w:color w:val="000000" w:themeColor="text1"/>
          <w:sz w:val="24"/>
          <w:szCs w:val="24"/>
          <w:lang w:val="pl"/>
        </w:rPr>
        <w:t>Jedno</w:t>
      </w:r>
      <w:r w:rsidR="00106C0A" w:rsidRPr="00B748D8">
        <w:rPr>
          <w:rFonts w:ascii="Times New Roman" w:hAnsi="Times New Roman" w:cs="Times New Roman"/>
          <w:bCs/>
          <w:color w:val="000000" w:themeColor="text1"/>
          <w:sz w:val="24"/>
          <w:szCs w:val="24"/>
          <w:lang w:val="pl"/>
        </w:rPr>
        <w:t>c</w:t>
      </w:r>
      <w:r w:rsidR="00A07D5A" w:rsidRPr="00B748D8">
        <w:rPr>
          <w:rFonts w:ascii="Times New Roman" w:hAnsi="Times New Roman" w:cs="Times New Roman"/>
          <w:bCs/>
          <w:color w:val="000000" w:themeColor="text1"/>
          <w:sz w:val="24"/>
          <w:szCs w:val="24"/>
          <w:lang w:val="pl"/>
        </w:rPr>
        <w:t>ześnie uprawnienia Rzecznika w zakresie żądania wszczęcia postępowania w sprawach cywilnych, jak również przystąpienia do udziału w toczącym się postępowaniu cywilnym nie będą miały zastosowania do postępowań przed Sądem Okręgowym w Warszawie –</w:t>
      </w:r>
      <w:r w:rsidR="00217009">
        <w:rPr>
          <w:rFonts w:ascii="Times New Roman" w:hAnsi="Times New Roman" w:cs="Times New Roman"/>
          <w:bCs/>
          <w:color w:val="000000" w:themeColor="text1"/>
          <w:sz w:val="24"/>
          <w:szCs w:val="24"/>
          <w:lang w:val="pl"/>
        </w:rPr>
        <w:t xml:space="preserve"> </w:t>
      </w:r>
      <w:r w:rsidR="00A07D5A" w:rsidRPr="00B748D8">
        <w:rPr>
          <w:rFonts w:ascii="Times New Roman" w:hAnsi="Times New Roman" w:cs="Times New Roman"/>
          <w:bCs/>
          <w:color w:val="000000" w:themeColor="text1"/>
          <w:sz w:val="24"/>
          <w:szCs w:val="24"/>
          <w:lang w:val="pl"/>
        </w:rPr>
        <w:t>sądem ochrony konkurencji i konsumentów.</w:t>
      </w:r>
    </w:p>
    <w:p w:rsidR="00590A64" w:rsidRPr="00B748D8" w:rsidRDefault="00590A64">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 xml:space="preserve">Zgodnie z art. </w:t>
      </w:r>
      <w:r w:rsidRPr="00B748D8">
        <w:rPr>
          <w:rFonts w:ascii="Times New Roman" w:hAnsi="Times New Roman" w:cs="Times New Roman"/>
          <w:bCs/>
          <w:color w:val="000000" w:themeColor="text1"/>
          <w:sz w:val="24"/>
          <w:szCs w:val="24"/>
        </w:rPr>
        <w:t>479</w:t>
      </w:r>
      <w:r w:rsidRPr="00B748D8">
        <w:rPr>
          <w:rFonts w:ascii="Times New Roman" w:hAnsi="Times New Roman" w:cs="Times New Roman"/>
          <w:bCs/>
          <w:color w:val="000000" w:themeColor="text1"/>
          <w:sz w:val="24"/>
          <w:szCs w:val="24"/>
          <w:vertAlign w:val="superscript"/>
        </w:rPr>
        <w:t>28</w:t>
      </w:r>
      <w:r w:rsidRPr="00B748D8">
        <w:rPr>
          <w:rFonts w:ascii="Times New Roman" w:hAnsi="Times New Roman" w:cs="Times New Roman"/>
          <w:bCs/>
          <w:color w:val="000000" w:themeColor="text1"/>
          <w:sz w:val="24"/>
          <w:szCs w:val="24"/>
          <w:lang w:val="pl"/>
        </w:rPr>
        <w:t xml:space="preserve"> </w:t>
      </w:r>
      <w:r w:rsidR="00217009">
        <w:rPr>
          <w:rFonts w:ascii="Times New Roman" w:hAnsi="Times New Roman" w:cs="Times New Roman"/>
          <w:bCs/>
          <w:color w:val="000000" w:themeColor="text1"/>
          <w:sz w:val="24"/>
          <w:szCs w:val="24"/>
          <w:lang w:val="pl"/>
        </w:rPr>
        <w:t xml:space="preserve">ustawy z dnia 17 listopada 1964 r. - </w:t>
      </w:r>
      <w:r w:rsidRPr="00B748D8">
        <w:rPr>
          <w:rFonts w:ascii="Times New Roman" w:hAnsi="Times New Roman" w:cs="Times New Roman"/>
          <w:bCs/>
          <w:color w:val="000000" w:themeColor="text1"/>
          <w:sz w:val="24"/>
          <w:szCs w:val="24"/>
          <w:lang w:val="pl"/>
        </w:rPr>
        <w:t xml:space="preserve">Kodeks </w:t>
      </w:r>
      <w:r w:rsidR="00217009">
        <w:rPr>
          <w:rFonts w:ascii="Times New Roman" w:hAnsi="Times New Roman" w:cs="Times New Roman"/>
          <w:bCs/>
          <w:color w:val="000000" w:themeColor="text1"/>
          <w:sz w:val="24"/>
          <w:szCs w:val="24"/>
          <w:lang w:val="pl"/>
        </w:rPr>
        <w:t>p</w:t>
      </w:r>
      <w:r w:rsidRPr="00B748D8">
        <w:rPr>
          <w:rFonts w:ascii="Times New Roman" w:hAnsi="Times New Roman" w:cs="Times New Roman"/>
          <w:bCs/>
          <w:color w:val="000000" w:themeColor="text1"/>
          <w:sz w:val="24"/>
          <w:szCs w:val="24"/>
          <w:lang w:val="pl"/>
        </w:rPr>
        <w:t xml:space="preserve">ostępowania </w:t>
      </w:r>
      <w:r w:rsidR="00217009">
        <w:rPr>
          <w:rFonts w:ascii="Times New Roman" w:hAnsi="Times New Roman" w:cs="Times New Roman"/>
          <w:bCs/>
          <w:color w:val="000000" w:themeColor="text1"/>
          <w:sz w:val="24"/>
          <w:szCs w:val="24"/>
          <w:lang w:val="pl"/>
        </w:rPr>
        <w:t>c</w:t>
      </w:r>
      <w:r w:rsidRPr="00B748D8">
        <w:rPr>
          <w:rFonts w:ascii="Times New Roman" w:hAnsi="Times New Roman" w:cs="Times New Roman"/>
          <w:bCs/>
          <w:color w:val="000000" w:themeColor="text1"/>
          <w:sz w:val="24"/>
          <w:szCs w:val="24"/>
          <w:lang w:val="pl"/>
        </w:rPr>
        <w:t xml:space="preserve">ywilnego </w:t>
      </w:r>
      <w:r w:rsidR="00217009">
        <w:rPr>
          <w:rFonts w:ascii="Times New Roman" w:hAnsi="Times New Roman" w:cs="Times New Roman"/>
          <w:bCs/>
          <w:color w:val="000000" w:themeColor="text1"/>
          <w:sz w:val="24"/>
          <w:szCs w:val="24"/>
          <w:lang w:val="pl"/>
        </w:rPr>
        <w:t xml:space="preserve">(Dz. U. z 2021 r. poz. 1805) </w:t>
      </w:r>
      <w:r w:rsidRPr="00B748D8">
        <w:rPr>
          <w:rFonts w:ascii="Times New Roman" w:hAnsi="Times New Roman" w:cs="Times New Roman"/>
          <w:bCs/>
          <w:color w:val="000000" w:themeColor="text1"/>
          <w:sz w:val="24"/>
          <w:szCs w:val="24"/>
          <w:lang w:val="pl"/>
        </w:rPr>
        <w:t xml:space="preserve">do zakresu działania Sądu Okręgowego w Warszawie – sądu ochrony konkurencji i konsumentów (SOKIK) należy w szczególności rozpatrywanie odwołań od decyzji Prezesa Urzędu Ochrony Konkurencji i Konsumentów oraz innych środków zaskarżenia czynności w postępowaniu przed Prezesem UOKiK. Jest to zatem postepowanie hybrydowe, w ramach którego w procedurze cywilnej i przed sądem powszechnym do spraw cywilnych (którym jest SOKIK) rozpatrywane są środki zaskarżenia mające zastosowanie w postępowaniu administracyjnym, jakim jest postępowanie przed Prezesem UOKiK. Uwzględniając zatem fakt, iż zakres proponowanego art. 26 ustawy dotyczy możliwości wszczęcia postępowania w sprawach cywilnych, jak również przystąpienia do udziału w toczącym się postępowaniu cywilnym Rzecznik miałby także możliwość przystąpienia do udziału w postępowaniu przed SOKiK w sprawach odwołań od środków zaskarżenia stosowanych w postępowaniach administracyjnych w szczególności dotyczących postępowań dotyczących podejrzenia stosowania praktyk naruszających zbiorowe interesy konsumentów, co wykracza poza zakres zadań Rzecznika Finansowego. Tym samym, wyłączenie spraw przed SOKiK spod zakresu art. 26 </w:t>
      </w:r>
      <w:r w:rsidR="007129E0">
        <w:rPr>
          <w:rFonts w:ascii="Times New Roman" w:hAnsi="Times New Roman" w:cs="Times New Roman"/>
          <w:bCs/>
          <w:color w:val="000000" w:themeColor="text1"/>
          <w:sz w:val="24"/>
          <w:szCs w:val="24"/>
          <w:lang w:val="pl"/>
        </w:rPr>
        <w:t xml:space="preserve">ustawy </w:t>
      </w:r>
      <w:r w:rsidRPr="00B748D8">
        <w:rPr>
          <w:rFonts w:ascii="Times New Roman" w:hAnsi="Times New Roman" w:cs="Times New Roman"/>
          <w:bCs/>
          <w:color w:val="000000" w:themeColor="text1"/>
          <w:sz w:val="24"/>
          <w:szCs w:val="24"/>
          <w:lang w:val="pl"/>
        </w:rPr>
        <w:t xml:space="preserve">jest zasadne. </w:t>
      </w:r>
    </w:p>
    <w:p w:rsidR="002B6D1A" w:rsidRPr="00B748D8" w:rsidRDefault="009B767D">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 xml:space="preserve">Uchylenie </w:t>
      </w:r>
      <w:r w:rsidRPr="00B748D8">
        <w:rPr>
          <w:rFonts w:ascii="Times New Roman" w:hAnsi="Times New Roman" w:cs="Times New Roman"/>
          <w:b/>
          <w:bCs/>
          <w:color w:val="000000" w:themeColor="text1"/>
          <w:sz w:val="24"/>
          <w:szCs w:val="24"/>
          <w:lang w:val="pl"/>
        </w:rPr>
        <w:t>art. 29 ustawy</w:t>
      </w:r>
      <w:r w:rsidRPr="00B748D8">
        <w:rPr>
          <w:rFonts w:ascii="Times New Roman" w:hAnsi="Times New Roman" w:cs="Times New Roman"/>
          <w:bCs/>
          <w:color w:val="000000" w:themeColor="text1"/>
          <w:sz w:val="24"/>
          <w:szCs w:val="24"/>
          <w:lang w:val="pl"/>
        </w:rPr>
        <w:t xml:space="preserve"> ma charakter porządkujący. Art. 479</w:t>
      </w:r>
      <w:r w:rsidRPr="00B748D8">
        <w:rPr>
          <w:rFonts w:ascii="Times New Roman" w:hAnsi="Times New Roman" w:cs="Times New Roman"/>
          <w:bCs/>
          <w:color w:val="000000" w:themeColor="text1"/>
          <w:sz w:val="24"/>
          <w:szCs w:val="24"/>
          <w:vertAlign w:val="superscript"/>
          <w:lang w:val="pl"/>
        </w:rPr>
        <w:t>36</w:t>
      </w:r>
      <w:r w:rsidRPr="00B748D8">
        <w:rPr>
          <w:rFonts w:ascii="Times New Roman" w:hAnsi="Times New Roman" w:cs="Times New Roman"/>
          <w:bCs/>
          <w:color w:val="000000" w:themeColor="text1"/>
          <w:sz w:val="24"/>
          <w:szCs w:val="24"/>
          <w:lang w:val="pl"/>
        </w:rPr>
        <w:t xml:space="preserve"> </w:t>
      </w:r>
      <w:r w:rsidR="00544933" w:rsidRPr="00B748D8">
        <w:rPr>
          <w:rFonts w:ascii="Times New Roman" w:hAnsi="Times New Roman" w:cs="Times New Roman"/>
          <w:bCs/>
          <w:color w:val="000000" w:themeColor="text1"/>
          <w:sz w:val="24"/>
          <w:szCs w:val="24"/>
        </w:rPr>
        <w:t>ustawy z dnia 17 listopada 1964 r. - Kodeks postępowania cywilnego</w:t>
      </w:r>
      <w:r w:rsidRPr="00B748D8">
        <w:rPr>
          <w:rFonts w:ascii="Times New Roman" w:hAnsi="Times New Roman" w:cs="Times New Roman"/>
          <w:bCs/>
          <w:color w:val="000000" w:themeColor="text1"/>
          <w:sz w:val="24"/>
          <w:szCs w:val="24"/>
          <w:lang w:val="pl"/>
        </w:rPr>
        <w:t xml:space="preserve">, </w:t>
      </w:r>
      <w:r w:rsidR="00544933" w:rsidRPr="00B748D8">
        <w:rPr>
          <w:rFonts w:ascii="Times New Roman" w:hAnsi="Times New Roman" w:cs="Times New Roman"/>
          <w:bCs/>
          <w:color w:val="000000" w:themeColor="text1"/>
          <w:sz w:val="24"/>
          <w:szCs w:val="24"/>
          <w:lang w:val="pl"/>
        </w:rPr>
        <w:t xml:space="preserve">który </w:t>
      </w:r>
      <w:r w:rsidRPr="00B748D8">
        <w:rPr>
          <w:rFonts w:ascii="Times New Roman" w:hAnsi="Times New Roman" w:cs="Times New Roman"/>
          <w:bCs/>
          <w:color w:val="000000" w:themeColor="text1"/>
          <w:sz w:val="24"/>
          <w:szCs w:val="24"/>
          <w:lang w:val="pl"/>
        </w:rPr>
        <w:t>odnos</w:t>
      </w:r>
      <w:r w:rsidR="00544933" w:rsidRPr="00B748D8">
        <w:rPr>
          <w:rFonts w:ascii="Times New Roman" w:hAnsi="Times New Roman" w:cs="Times New Roman"/>
          <w:bCs/>
          <w:color w:val="000000" w:themeColor="text1"/>
          <w:sz w:val="24"/>
          <w:szCs w:val="24"/>
          <w:lang w:val="pl"/>
        </w:rPr>
        <w:t>i</w:t>
      </w:r>
      <w:r w:rsidRPr="00B748D8">
        <w:rPr>
          <w:rFonts w:ascii="Times New Roman" w:hAnsi="Times New Roman" w:cs="Times New Roman"/>
          <w:bCs/>
          <w:color w:val="000000" w:themeColor="text1"/>
          <w:sz w:val="24"/>
          <w:szCs w:val="24"/>
          <w:lang w:val="pl"/>
        </w:rPr>
        <w:t xml:space="preserve"> się do spraw o uznanie postanowi</w:t>
      </w:r>
      <w:r w:rsidR="00544933" w:rsidRPr="00B748D8">
        <w:rPr>
          <w:rFonts w:ascii="Times New Roman" w:hAnsi="Times New Roman" w:cs="Times New Roman"/>
          <w:bCs/>
          <w:color w:val="000000" w:themeColor="text1"/>
          <w:sz w:val="24"/>
          <w:szCs w:val="24"/>
          <w:lang w:val="pl"/>
        </w:rPr>
        <w:t>eń wzorca umowy za niedozwolone</w:t>
      </w:r>
      <w:r w:rsidRPr="00B748D8">
        <w:rPr>
          <w:rFonts w:ascii="Times New Roman" w:hAnsi="Times New Roman" w:cs="Times New Roman"/>
          <w:bCs/>
          <w:color w:val="000000" w:themeColor="text1"/>
          <w:sz w:val="24"/>
          <w:szCs w:val="24"/>
          <w:lang w:val="pl"/>
        </w:rPr>
        <w:t xml:space="preserve"> utracił moc z dniem 17</w:t>
      </w:r>
      <w:r w:rsidR="00544933" w:rsidRPr="00B748D8">
        <w:rPr>
          <w:rFonts w:ascii="Times New Roman" w:hAnsi="Times New Roman" w:cs="Times New Roman"/>
          <w:bCs/>
          <w:color w:val="000000" w:themeColor="text1"/>
          <w:sz w:val="24"/>
          <w:szCs w:val="24"/>
          <w:lang w:val="pl"/>
        </w:rPr>
        <w:t xml:space="preserve"> kwietnia </w:t>
      </w:r>
      <w:r w:rsidRPr="00B748D8">
        <w:rPr>
          <w:rFonts w:ascii="Times New Roman" w:hAnsi="Times New Roman" w:cs="Times New Roman"/>
          <w:bCs/>
          <w:color w:val="000000" w:themeColor="text1"/>
          <w:sz w:val="24"/>
          <w:szCs w:val="24"/>
          <w:lang w:val="pl"/>
        </w:rPr>
        <w:t>2016 r.</w:t>
      </w:r>
      <w:r w:rsidR="003E28B7" w:rsidRPr="00B748D8">
        <w:rPr>
          <w:rFonts w:ascii="Times New Roman" w:hAnsi="Times New Roman" w:cs="Times New Roman"/>
          <w:bCs/>
          <w:color w:val="000000" w:themeColor="text1"/>
          <w:sz w:val="24"/>
          <w:szCs w:val="24"/>
          <w:lang w:val="pl"/>
        </w:rPr>
        <w:t xml:space="preserve"> Od tego dnia </w:t>
      </w:r>
      <w:r w:rsidR="003E28B7" w:rsidRPr="00B748D8">
        <w:rPr>
          <w:rFonts w:ascii="Times New Roman" w:hAnsi="Times New Roman" w:cs="Times New Roman"/>
          <w:bCs/>
          <w:color w:val="000000" w:themeColor="text1"/>
          <w:sz w:val="24"/>
          <w:szCs w:val="24"/>
        </w:rPr>
        <w:t xml:space="preserve">w myśl art. 31 </w:t>
      </w:r>
      <w:r w:rsidR="00B05CC0" w:rsidRPr="00B748D8">
        <w:rPr>
          <w:rFonts w:ascii="Times New Roman" w:hAnsi="Times New Roman" w:cs="Times New Roman"/>
          <w:bCs/>
          <w:color w:val="000000" w:themeColor="text1"/>
          <w:sz w:val="24"/>
          <w:szCs w:val="24"/>
        </w:rPr>
        <w:t xml:space="preserve">pkt 2 </w:t>
      </w:r>
      <w:r w:rsidR="003E28B7" w:rsidRPr="00B748D8">
        <w:rPr>
          <w:rFonts w:ascii="Times New Roman" w:hAnsi="Times New Roman" w:cs="Times New Roman"/>
          <w:bCs/>
          <w:color w:val="000000" w:themeColor="text1"/>
          <w:sz w:val="24"/>
          <w:szCs w:val="24"/>
        </w:rPr>
        <w:t xml:space="preserve">ustawy </w:t>
      </w:r>
      <w:r w:rsidR="00B05CC0" w:rsidRPr="00B748D8">
        <w:rPr>
          <w:rFonts w:ascii="Times New Roman" w:hAnsi="Times New Roman" w:cs="Times New Roman"/>
          <w:bCs/>
          <w:color w:val="000000" w:themeColor="text1"/>
          <w:sz w:val="24"/>
          <w:szCs w:val="24"/>
        </w:rPr>
        <w:t xml:space="preserve">z dnia 16 lutego 2007 r. </w:t>
      </w:r>
      <w:r w:rsidR="003E28B7" w:rsidRPr="00B748D8">
        <w:rPr>
          <w:rFonts w:ascii="Times New Roman" w:hAnsi="Times New Roman" w:cs="Times New Roman"/>
          <w:bCs/>
          <w:color w:val="000000" w:themeColor="text1"/>
          <w:sz w:val="24"/>
          <w:szCs w:val="24"/>
        </w:rPr>
        <w:t>o ochronie konkurencji i konsumentów wydawanie decyzji w sprawach o uznanie postanowień wzorca umowy za niedozwolone</w:t>
      </w:r>
      <w:r w:rsidR="003E28B7" w:rsidRPr="00B748D8">
        <w:rPr>
          <w:rFonts w:ascii="Times New Roman" w:hAnsi="Times New Roman" w:cs="Times New Roman"/>
          <w:bCs/>
          <w:color w:val="000000" w:themeColor="text1"/>
          <w:sz w:val="24"/>
          <w:szCs w:val="24"/>
          <w:lang w:val="pl"/>
        </w:rPr>
        <w:t xml:space="preserve"> należy do</w:t>
      </w:r>
      <w:r w:rsidR="003E28B7" w:rsidRPr="00B748D8">
        <w:rPr>
          <w:rFonts w:ascii="Times New Roman" w:hAnsi="Times New Roman" w:cs="Times New Roman"/>
          <w:bCs/>
          <w:color w:val="000000" w:themeColor="text1"/>
          <w:sz w:val="24"/>
          <w:szCs w:val="24"/>
        </w:rPr>
        <w:t xml:space="preserve"> zakresu działania Prezesa Urzędu Ochrony Konkurencji i</w:t>
      </w:r>
      <w:r w:rsidR="005E46DE" w:rsidRPr="00B748D8">
        <w:rPr>
          <w:rFonts w:ascii="Times New Roman" w:hAnsi="Times New Roman" w:cs="Times New Roman"/>
          <w:bCs/>
          <w:color w:val="000000" w:themeColor="text1"/>
          <w:sz w:val="24"/>
          <w:szCs w:val="24"/>
        </w:rPr>
        <w:t> </w:t>
      </w:r>
      <w:r w:rsidR="003E28B7" w:rsidRPr="00B748D8">
        <w:rPr>
          <w:rFonts w:ascii="Times New Roman" w:hAnsi="Times New Roman" w:cs="Times New Roman"/>
          <w:bCs/>
          <w:color w:val="000000" w:themeColor="text1"/>
          <w:sz w:val="24"/>
          <w:szCs w:val="24"/>
        </w:rPr>
        <w:t>Konsumentów.</w:t>
      </w:r>
    </w:p>
    <w:p w:rsidR="00066787" w:rsidRPr="00B748D8" w:rsidRDefault="00597F2D">
      <w:pPr>
        <w:spacing w:before="120" w:after="120"/>
        <w:jc w:val="both"/>
        <w:rPr>
          <w:rFonts w:ascii="Times New Roman" w:hAnsi="Times New Roman" w:cs="Times New Roman"/>
          <w:sz w:val="24"/>
          <w:szCs w:val="24"/>
        </w:rPr>
      </w:pPr>
      <w:r w:rsidRPr="00B748D8">
        <w:rPr>
          <w:rFonts w:ascii="Times New Roman" w:hAnsi="Times New Roman" w:cs="Times New Roman"/>
          <w:bCs/>
          <w:color w:val="000000" w:themeColor="text1"/>
          <w:sz w:val="24"/>
          <w:szCs w:val="24"/>
          <w:lang w:val="pl"/>
        </w:rPr>
        <w:lastRenderedPageBreak/>
        <w:t xml:space="preserve">Praktyka funkcjonowania Rzecznika pokazuje, że konieczne jest doprecyzowanie obowiązków wynikających z </w:t>
      </w:r>
      <w:r w:rsidRPr="00B748D8">
        <w:rPr>
          <w:rFonts w:ascii="Times New Roman" w:hAnsi="Times New Roman" w:cs="Times New Roman"/>
          <w:b/>
          <w:bCs/>
          <w:color w:val="000000" w:themeColor="text1"/>
          <w:sz w:val="24"/>
          <w:szCs w:val="24"/>
          <w:lang w:val="pl"/>
        </w:rPr>
        <w:t>art. 31 ustawy</w:t>
      </w:r>
      <w:r w:rsidRPr="00B748D8">
        <w:rPr>
          <w:rFonts w:ascii="Times New Roman" w:hAnsi="Times New Roman" w:cs="Times New Roman"/>
          <w:bCs/>
          <w:color w:val="000000" w:themeColor="text1"/>
          <w:sz w:val="24"/>
          <w:szCs w:val="24"/>
          <w:lang w:val="pl"/>
        </w:rPr>
        <w:t xml:space="preserve"> poprzez ujęcie ich w sposób możliwie szeroki. Przekazywanie informacji konieczne jest do zapewnienia skutecznej ochrony klientów podmiotów rynku finansowego.</w:t>
      </w:r>
      <w:r w:rsidR="004B1C1B" w:rsidRPr="00B748D8">
        <w:rPr>
          <w:rFonts w:ascii="Times New Roman" w:hAnsi="Times New Roman" w:cs="Times New Roman"/>
          <w:bCs/>
          <w:color w:val="000000" w:themeColor="text1"/>
          <w:sz w:val="24"/>
          <w:szCs w:val="24"/>
        </w:rPr>
        <w:t xml:space="preserve"> </w:t>
      </w:r>
      <w:r w:rsidR="0050732E" w:rsidRPr="00B748D8">
        <w:rPr>
          <w:rFonts w:ascii="Times New Roman" w:hAnsi="Times New Roman" w:cs="Times New Roman"/>
          <w:bCs/>
          <w:color w:val="000000" w:themeColor="text1"/>
          <w:sz w:val="24"/>
          <w:szCs w:val="24"/>
        </w:rPr>
        <w:t>Jednocześnie</w:t>
      </w:r>
      <w:r w:rsidR="00B01EAB" w:rsidRPr="00B748D8">
        <w:rPr>
          <w:rFonts w:ascii="Times New Roman" w:hAnsi="Times New Roman" w:cs="Times New Roman"/>
          <w:bCs/>
          <w:color w:val="000000" w:themeColor="text1"/>
          <w:sz w:val="24"/>
          <w:szCs w:val="24"/>
        </w:rPr>
        <w:t xml:space="preserve"> </w:t>
      </w:r>
      <w:r w:rsidR="004B1C1B" w:rsidRPr="00B748D8">
        <w:rPr>
          <w:rFonts w:ascii="Times New Roman" w:hAnsi="Times New Roman" w:cs="Times New Roman"/>
          <w:bCs/>
          <w:color w:val="000000" w:themeColor="text1"/>
          <w:sz w:val="24"/>
          <w:szCs w:val="24"/>
        </w:rPr>
        <w:t>uzyskane w ten sposób informacje poufne powinny podlegać ochronie przed ich nieuczciwym wykorzystaniem. </w:t>
      </w:r>
      <w:r w:rsidR="008F308C" w:rsidRPr="00B748D8">
        <w:rPr>
          <w:rFonts w:ascii="Times New Roman" w:hAnsi="Times New Roman" w:cs="Times New Roman"/>
          <w:bCs/>
          <w:color w:val="000000" w:themeColor="text1"/>
          <w:sz w:val="24"/>
          <w:szCs w:val="24"/>
          <w:lang w:val="pl"/>
        </w:rPr>
        <w:t>Pr</w:t>
      </w:r>
      <w:r w:rsidR="005E46DE" w:rsidRPr="00B748D8">
        <w:rPr>
          <w:rFonts w:ascii="Times New Roman" w:hAnsi="Times New Roman" w:cs="Times New Roman"/>
          <w:bCs/>
          <w:color w:val="000000" w:themeColor="text1"/>
          <w:sz w:val="24"/>
          <w:szCs w:val="24"/>
          <w:lang w:val="pl"/>
        </w:rPr>
        <w:t>ojektodawca pr</w:t>
      </w:r>
      <w:r w:rsidR="008F308C" w:rsidRPr="00B748D8">
        <w:rPr>
          <w:rFonts w:ascii="Times New Roman" w:hAnsi="Times New Roman" w:cs="Times New Roman"/>
          <w:bCs/>
          <w:color w:val="000000" w:themeColor="text1"/>
          <w:sz w:val="24"/>
          <w:szCs w:val="24"/>
          <w:lang w:val="pl"/>
        </w:rPr>
        <w:t xml:space="preserve">zewiduje </w:t>
      </w:r>
      <w:r w:rsidR="004B3E10" w:rsidRPr="00B748D8">
        <w:rPr>
          <w:rFonts w:ascii="Times New Roman" w:hAnsi="Times New Roman" w:cs="Times New Roman"/>
          <w:bCs/>
          <w:color w:val="000000" w:themeColor="text1"/>
          <w:sz w:val="24"/>
          <w:szCs w:val="24"/>
          <w:lang w:val="pl"/>
        </w:rPr>
        <w:t xml:space="preserve">w </w:t>
      </w:r>
      <w:r w:rsidR="004B3E10" w:rsidRPr="00B748D8">
        <w:rPr>
          <w:rFonts w:ascii="Times New Roman" w:hAnsi="Times New Roman" w:cs="Times New Roman"/>
          <w:b/>
          <w:bCs/>
          <w:color w:val="000000" w:themeColor="text1"/>
          <w:sz w:val="24"/>
          <w:szCs w:val="24"/>
          <w:lang w:val="pl"/>
        </w:rPr>
        <w:t>art. 32 ust. 1 ustawy</w:t>
      </w:r>
      <w:r w:rsidR="004B3E10" w:rsidRPr="00B748D8">
        <w:rPr>
          <w:rFonts w:ascii="Times New Roman" w:hAnsi="Times New Roman" w:cs="Times New Roman"/>
          <w:bCs/>
          <w:color w:val="000000" w:themeColor="text1"/>
          <w:sz w:val="24"/>
          <w:szCs w:val="24"/>
          <w:lang w:val="pl"/>
        </w:rPr>
        <w:t xml:space="preserve"> </w:t>
      </w:r>
      <w:r w:rsidR="008F308C" w:rsidRPr="00B748D8">
        <w:rPr>
          <w:rFonts w:ascii="Times New Roman" w:hAnsi="Times New Roman" w:cs="Times New Roman"/>
          <w:bCs/>
          <w:color w:val="000000" w:themeColor="text1"/>
          <w:sz w:val="24"/>
          <w:szCs w:val="24"/>
          <w:lang w:val="pl"/>
        </w:rPr>
        <w:t>z</w:t>
      </w:r>
      <w:r w:rsidRPr="00B748D8">
        <w:rPr>
          <w:rFonts w:ascii="Times New Roman" w:hAnsi="Times New Roman" w:cs="Times New Roman"/>
          <w:bCs/>
          <w:color w:val="000000" w:themeColor="text1"/>
          <w:sz w:val="24"/>
          <w:szCs w:val="24"/>
          <w:lang w:val="pl"/>
        </w:rPr>
        <w:t xml:space="preserve">większenie wysokości kary pieniężnej </w:t>
      </w:r>
      <w:r w:rsidR="008F308C" w:rsidRPr="00B748D8">
        <w:rPr>
          <w:rFonts w:ascii="Times New Roman" w:hAnsi="Times New Roman" w:cs="Times New Roman"/>
          <w:bCs/>
          <w:color w:val="000000" w:themeColor="text1"/>
          <w:sz w:val="24"/>
          <w:szCs w:val="24"/>
          <w:lang w:val="pl"/>
        </w:rPr>
        <w:t>ze 100 000 zł do 1 000 000</w:t>
      </w:r>
      <w:r w:rsidR="009908CE" w:rsidRPr="00B748D8">
        <w:rPr>
          <w:rFonts w:ascii="Times New Roman" w:hAnsi="Times New Roman" w:cs="Times New Roman"/>
          <w:bCs/>
          <w:color w:val="000000" w:themeColor="text1"/>
          <w:sz w:val="24"/>
          <w:szCs w:val="24"/>
          <w:lang w:val="pl"/>
        </w:rPr>
        <w:t> </w:t>
      </w:r>
      <w:r w:rsidR="008F308C" w:rsidRPr="00B748D8">
        <w:rPr>
          <w:rFonts w:ascii="Times New Roman" w:hAnsi="Times New Roman" w:cs="Times New Roman"/>
          <w:bCs/>
          <w:color w:val="000000" w:themeColor="text1"/>
          <w:sz w:val="24"/>
          <w:szCs w:val="24"/>
          <w:lang w:val="pl"/>
        </w:rPr>
        <w:t>zł</w:t>
      </w:r>
      <w:r w:rsidR="003C3D4D" w:rsidRPr="00B748D8">
        <w:rPr>
          <w:rFonts w:ascii="Times New Roman" w:hAnsi="Times New Roman" w:cs="Times New Roman"/>
          <w:bCs/>
          <w:color w:val="000000" w:themeColor="text1"/>
          <w:sz w:val="24"/>
          <w:szCs w:val="24"/>
          <w:lang w:val="pl"/>
        </w:rPr>
        <w:t>, którą Rzecznik Finansowy będzie mógł nakładać na podmiot rynku finansowego naruszający ustawowe obowiązki</w:t>
      </w:r>
      <w:r w:rsidR="008F308C" w:rsidRPr="00B748D8">
        <w:rPr>
          <w:rFonts w:ascii="Times New Roman" w:hAnsi="Times New Roman" w:cs="Times New Roman"/>
          <w:bCs/>
          <w:color w:val="000000" w:themeColor="text1"/>
          <w:sz w:val="24"/>
          <w:szCs w:val="24"/>
          <w:lang w:val="pl"/>
        </w:rPr>
        <w:t>. Zmiana wysokości kary</w:t>
      </w:r>
      <w:r w:rsidRPr="00B748D8">
        <w:rPr>
          <w:rFonts w:ascii="Times New Roman" w:hAnsi="Times New Roman" w:cs="Times New Roman"/>
          <w:bCs/>
          <w:color w:val="000000" w:themeColor="text1"/>
          <w:sz w:val="24"/>
          <w:szCs w:val="24"/>
          <w:lang w:val="pl"/>
        </w:rPr>
        <w:t xml:space="preserve"> </w:t>
      </w:r>
      <w:r w:rsidR="0096499B" w:rsidRPr="00B748D8">
        <w:rPr>
          <w:rFonts w:ascii="Times New Roman" w:hAnsi="Times New Roman" w:cs="Times New Roman"/>
          <w:bCs/>
          <w:color w:val="000000" w:themeColor="text1"/>
          <w:sz w:val="24"/>
          <w:szCs w:val="24"/>
          <w:lang w:val="pl"/>
        </w:rPr>
        <w:t xml:space="preserve">będzie </w:t>
      </w:r>
      <w:r w:rsidRPr="00B748D8">
        <w:rPr>
          <w:rFonts w:ascii="Times New Roman" w:hAnsi="Times New Roman" w:cs="Times New Roman"/>
          <w:bCs/>
          <w:color w:val="000000" w:themeColor="text1"/>
          <w:sz w:val="24"/>
          <w:szCs w:val="24"/>
          <w:lang w:val="pl"/>
        </w:rPr>
        <w:t>stanowi</w:t>
      </w:r>
      <w:r w:rsidR="0096499B" w:rsidRPr="00B748D8">
        <w:rPr>
          <w:rFonts w:ascii="Times New Roman" w:hAnsi="Times New Roman" w:cs="Times New Roman"/>
          <w:bCs/>
          <w:color w:val="000000" w:themeColor="text1"/>
          <w:sz w:val="24"/>
          <w:szCs w:val="24"/>
          <w:lang w:val="pl"/>
        </w:rPr>
        <w:t>ć</w:t>
      </w:r>
      <w:r w:rsidRPr="00B748D8">
        <w:rPr>
          <w:rFonts w:ascii="Times New Roman" w:hAnsi="Times New Roman" w:cs="Times New Roman"/>
          <w:bCs/>
          <w:color w:val="000000" w:themeColor="text1"/>
          <w:sz w:val="24"/>
          <w:szCs w:val="24"/>
          <w:lang w:val="pl"/>
        </w:rPr>
        <w:t xml:space="preserve"> skuteczniejszy środek przeciwdziałania możliwej praktyce obstrukcji podmiotu rynku finansowego wobec czynności Rzecznika Finansowego z uwagi na </w:t>
      </w:r>
      <w:r w:rsidR="00355DF5" w:rsidRPr="00B748D8">
        <w:rPr>
          <w:rFonts w:ascii="Times New Roman" w:hAnsi="Times New Roman" w:cs="Times New Roman"/>
          <w:bCs/>
          <w:color w:val="000000" w:themeColor="text1"/>
          <w:sz w:val="24"/>
          <w:szCs w:val="24"/>
          <w:lang w:val="pl"/>
        </w:rPr>
        <w:t>jej</w:t>
      </w:r>
      <w:r w:rsidRPr="00B748D8">
        <w:rPr>
          <w:rFonts w:ascii="Times New Roman" w:hAnsi="Times New Roman" w:cs="Times New Roman"/>
          <w:bCs/>
          <w:color w:val="000000" w:themeColor="text1"/>
          <w:sz w:val="24"/>
          <w:szCs w:val="24"/>
          <w:lang w:val="pl"/>
        </w:rPr>
        <w:t xml:space="preserve"> </w:t>
      </w:r>
      <w:r w:rsidR="00166B4C" w:rsidRPr="00B748D8">
        <w:rPr>
          <w:rFonts w:ascii="Times New Roman" w:hAnsi="Times New Roman" w:cs="Times New Roman"/>
          <w:bCs/>
          <w:color w:val="000000" w:themeColor="text1"/>
          <w:sz w:val="24"/>
          <w:szCs w:val="24"/>
          <w:lang w:val="pl"/>
        </w:rPr>
        <w:t xml:space="preserve">niski </w:t>
      </w:r>
      <w:r w:rsidRPr="00B748D8">
        <w:rPr>
          <w:rFonts w:ascii="Times New Roman" w:hAnsi="Times New Roman" w:cs="Times New Roman"/>
          <w:bCs/>
          <w:color w:val="000000" w:themeColor="text1"/>
          <w:sz w:val="24"/>
          <w:szCs w:val="24"/>
          <w:lang w:val="pl"/>
        </w:rPr>
        <w:t>poziom. Zwiększenie wysokości kary pieniężnej wzmocni funkcję prewencji ogólnej tego rodzaju sankcji administracyjnoprawnej</w:t>
      </w:r>
      <w:r w:rsidR="00355DF5" w:rsidRPr="00B748D8">
        <w:rPr>
          <w:rFonts w:ascii="Times New Roman" w:hAnsi="Times New Roman" w:cs="Times New Roman"/>
          <w:bCs/>
          <w:color w:val="000000" w:themeColor="text1"/>
          <w:sz w:val="24"/>
          <w:szCs w:val="24"/>
          <w:lang w:val="pl"/>
        </w:rPr>
        <w:t>, jak</w:t>
      </w:r>
      <w:r w:rsidRPr="00B748D8">
        <w:rPr>
          <w:rFonts w:ascii="Times New Roman" w:hAnsi="Times New Roman" w:cs="Times New Roman"/>
          <w:bCs/>
          <w:color w:val="000000" w:themeColor="text1"/>
          <w:sz w:val="24"/>
          <w:szCs w:val="24"/>
          <w:lang w:val="pl"/>
        </w:rPr>
        <w:t xml:space="preserve"> </w:t>
      </w:r>
      <w:r w:rsidR="00355DF5" w:rsidRPr="00B748D8">
        <w:rPr>
          <w:rFonts w:ascii="Times New Roman" w:hAnsi="Times New Roman" w:cs="Times New Roman"/>
          <w:bCs/>
          <w:color w:val="000000" w:themeColor="text1"/>
          <w:sz w:val="24"/>
          <w:szCs w:val="24"/>
          <w:lang w:val="pl"/>
        </w:rPr>
        <w:t>również będzie bardziej adekwatn</w:t>
      </w:r>
      <w:r w:rsidR="00166B4C" w:rsidRPr="00B748D8">
        <w:rPr>
          <w:rFonts w:ascii="Times New Roman" w:hAnsi="Times New Roman" w:cs="Times New Roman"/>
          <w:bCs/>
          <w:color w:val="000000" w:themeColor="text1"/>
          <w:sz w:val="24"/>
          <w:szCs w:val="24"/>
          <w:lang w:val="pl"/>
        </w:rPr>
        <w:t>a</w:t>
      </w:r>
      <w:r w:rsidR="00355DF5" w:rsidRPr="00B748D8">
        <w:rPr>
          <w:rFonts w:ascii="Times New Roman" w:hAnsi="Times New Roman" w:cs="Times New Roman"/>
          <w:bCs/>
          <w:color w:val="000000" w:themeColor="text1"/>
          <w:sz w:val="24"/>
          <w:szCs w:val="24"/>
          <w:lang w:val="pl"/>
        </w:rPr>
        <w:t xml:space="preserve"> do możliwego stopnia zawinienia w niewykonaniu przez podmiot rynku finansowego ustawowych obowiązków wobec Rzecznika. </w:t>
      </w:r>
      <w:r w:rsidR="00066787" w:rsidRPr="00B748D8">
        <w:rPr>
          <w:rFonts w:ascii="Times New Roman" w:hAnsi="Times New Roman" w:cs="Times New Roman"/>
          <w:sz w:val="24"/>
          <w:szCs w:val="24"/>
        </w:rPr>
        <w:t xml:space="preserve">Możliwość zastosowania sankcji za naruszenia przepisów ustawy o Rzeczniku Finansowym pozwala na zdyscyplinowanie podmiotów rynku finansowego do terminowego udzielania odpowiedzi na reklamacje klientów i na wystąpienia Rzecznika podejmowane na ich rzecz. </w:t>
      </w:r>
    </w:p>
    <w:p w:rsidR="00066787" w:rsidRPr="00B748D8" w:rsidRDefault="00066787">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Z praktyki prowadzonych przez Rzecznika Finansowego postępowań w zakresie nakładania kar pieniężnych za naruszenia ustawy o Rzeczniku Finansowym wynika, że obecne przepisy nie ustanawiają na tyle dolegliwej sankcji, by zapewnić, aby podmioty rynku finansowego udzielały odpowiedzi na reklamacje klientów i wystąpienia Rzecznika w sposób terminowy i zgodny z wymogami ustawy. Należy bowiem wskazać, że w obecnym stanie prawnym maksymalna dopuszczalna wysokość kary pieniężnej wydaje się nieproporcjonalnie niska w odniesieniu do skali i zakresu działalności podmiotów, na które dana kara jest nakładana. </w:t>
      </w:r>
    </w:p>
    <w:p w:rsidR="00066787" w:rsidRPr="00B748D8" w:rsidRDefault="00066787">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Co więcej, konieczność miarkowania wymiaru kary w zależności od skali naruszenia powoduje, że faktyczna wysokość kary nakładana przez Rzecznika Finansowego na podmiot rynku finansowego ma często wartość symboliczną (np. kara w wysokości 5 000 zł nałożona na duży </w:t>
      </w:r>
      <w:r w:rsidR="00863405" w:rsidRPr="00B748D8">
        <w:rPr>
          <w:rFonts w:ascii="Times New Roman" w:hAnsi="Times New Roman" w:cs="Times New Roman"/>
          <w:sz w:val="24"/>
          <w:szCs w:val="24"/>
        </w:rPr>
        <w:t>b</w:t>
      </w:r>
      <w:r w:rsidRPr="00B748D8">
        <w:rPr>
          <w:rFonts w:ascii="Times New Roman" w:hAnsi="Times New Roman" w:cs="Times New Roman"/>
          <w:sz w:val="24"/>
          <w:szCs w:val="24"/>
        </w:rPr>
        <w:t>ank).</w:t>
      </w:r>
    </w:p>
    <w:p w:rsidR="00066787" w:rsidRPr="00B748D8" w:rsidRDefault="00066787">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 Zwiększenie maksymalnej dopuszczalnej wysokości kary pieniężnej zapewni większą rozpiętość kar, pozwalając na bardziej adekwatne dostosowanie wysokości kar do dokonanych naruszeń. Jednocześnie zapewni, że kary nakładane przez Rzecznika Finansowego, przy zachowaniu zasady ich miarkowania, nie będą nieproporcjonalnie niskiej wartości. Podwyższenie maksymalnej  dopuszczalnej wysokości kary ułatwi miarkowanie, szczególnie wtedy gdy występuje wiele stanów faktycznych stanowiących podstawę nałożenia kary.</w:t>
      </w:r>
    </w:p>
    <w:p w:rsidR="00066787" w:rsidRPr="00B748D8" w:rsidRDefault="00066787">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Równie istotne znaczenie jak wysokość nakładanej kary pieniężnej ma jej nieuchronność i możliwość skutecznego wyegzekwowania. W tym kontekście istotne znaczenie ma przewidziana przez </w:t>
      </w:r>
      <w:r w:rsidRPr="00B748D8">
        <w:rPr>
          <w:rFonts w:ascii="Times New Roman" w:hAnsi="Times New Roman" w:cs="Times New Roman"/>
          <w:b/>
          <w:sz w:val="24"/>
          <w:szCs w:val="24"/>
        </w:rPr>
        <w:t>art. 32 ust. 4</w:t>
      </w:r>
      <w:r w:rsidRPr="00B748D8">
        <w:rPr>
          <w:rFonts w:ascii="Times New Roman" w:hAnsi="Times New Roman" w:cs="Times New Roman"/>
          <w:sz w:val="24"/>
          <w:szCs w:val="24"/>
        </w:rPr>
        <w:t xml:space="preserve"> ustawy możliwość nadania rygoru natychmiastowej wykonalności decyzji o nałożeniu kary pieniężnej.</w:t>
      </w:r>
    </w:p>
    <w:p w:rsidR="00066787" w:rsidRPr="00B748D8" w:rsidRDefault="00066787">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Świadomość podmiotu rynku finansowego, że naruszenie ustawy może wiązać się z nałożeniem kary do wysokości 1 000 000 zł, która to kara zostanie skutecznie i niezwłocznie </w:t>
      </w:r>
      <w:r w:rsidRPr="00B748D8">
        <w:rPr>
          <w:rFonts w:ascii="Times New Roman" w:hAnsi="Times New Roman" w:cs="Times New Roman"/>
          <w:sz w:val="24"/>
          <w:szCs w:val="24"/>
        </w:rPr>
        <w:lastRenderedPageBreak/>
        <w:t>wyegzekwowana powinna stanowić silny impuls do respektowania przepisów ustawy o Rzeczniku Finansowym przez podmioty rynku finansowego.</w:t>
      </w:r>
    </w:p>
    <w:p w:rsidR="00455700" w:rsidRPr="00B748D8" w:rsidRDefault="00597F2D">
      <w:pPr>
        <w:spacing w:before="120" w:after="120"/>
        <w:jc w:val="both"/>
        <w:rPr>
          <w:rFonts w:ascii="Times New Roman" w:hAnsi="Times New Roman" w:cs="Times New Roman"/>
          <w:bCs/>
          <w:color w:val="000000" w:themeColor="text1"/>
          <w:sz w:val="24"/>
          <w:szCs w:val="24"/>
          <w:lang w:val="pl"/>
        </w:rPr>
      </w:pPr>
      <w:r w:rsidRPr="00B748D8">
        <w:rPr>
          <w:rFonts w:ascii="Times New Roman" w:hAnsi="Times New Roman" w:cs="Times New Roman"/>
          <w:bCs/>
          <w:color w:val="000000" w:themeColor="text1"/>
          <w:sz w:val="24"/>
          <w:szCs w:val="24"/>
          <w:lang w:val="pl"/>
        </w:rPr>
        <w:t>Dodatkowo w</w:t>
      </w:r>
      <w:r w:rsidR="00F3338E" w:rsidRPr="00B748D8">
        <w:rPr>
          <w:rFonts w:ascii="Times New Roman" w:hAnsi="Times New Roman" w:cs="Times New Roman"/>
          <w:bCs/>
          <w:color w:val="000000" w:themeColor="text1"/>
          <w:sz w:val="24"/>
          <w:szCs w:val="24"/>
          <w:lang w:val="pl"/>
        </w:rPr>
        <w:t> </w:t>
      </w:r>
      <w:r w:rsidRPr="00B748D8">
        <w:rPr>
          <w:rFonts w:ascii="Times New Roman" w:hAnsi="Times New Roman" w:cs="Times New Roman"/>
          <w:bCs/>
          <w:color w:val="000000" w:themeColor="text1"/>
          <w:sz w:val="24"/>
          <w:szCs w:val="24"/>
          <w:lang w:val="pl"/>
        </w:rPr>
        <w:t>zakresie kar pieniężnych nakładanych przez Rzecznika Finansowego na podstawie art. 32 ustawy proponuje się objęcie możliwością zastosowania sankcji administracyjnej wobec podmiotu rynku finansowego za niewykonanie obowiązku, o którym mowa w art. 4 ust. 2 ustawy. W aktualnym stanie prawnym nie istnieje możliwość nałożenia kary pieniężnej za naruszenie obowiązku przekazania informacji o procedurze reklamacji w stosunku do osób dochodzących roszczeń od podmiotów rynku finansowego</w:t>
      </w:r>
      <w:r w:rsidR="00166B4C" w:rsidRPr="00B748D8">
        <w:rPr>
          <w:rFonts w:ascii="Times New Roman" w:hAnsi="Times New Roman" w:cs="Times New Roman"/>
          <w:bCs/>
          <w:color w:val="000000" w:themeColor="text1"/>
          <w:sz w:val="24"/>
          <w:szCs w:val="24"/>
          <w:lang w:val="pl"/>
        </w:rPr>
        <w:t xml:space="preserve"> </w:t>
      </w:r>
      <w:r w:rsidRPr="00B748D8">
        <w:rPr>
          <w:rFonts w:ascii="Times New Roman" w:hAnsi="Times New Roman" w:cs="Times New Roman"/>
          <w:bCs/>
          <w:color w:val="000000" w:themeColor="text1"/>
          <w:sz w:val="24"/>
          <w:szCs w:val="24"/>
          <w:lang w:val="pl"/>
        </w:rPr>
        <w:t>niebędących stroną umowy. Proponowane zmiany zakładają również umożliwienie nałożenia kary na podmioty, których działalność wiąże się z rozpatrywaną sprawą oraz podmioty rynku finansowego, które uchylają się od obowiązku udziału w postępowaniu polubownym.</w:t>
      </w:r>
    </w:p>
    <w:p w:rsidR="004B3E10" w:rsidRPr="00B748D8" w:rsidRDefault="0096499B">
      <w:p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bCs/>
          <w:color w:val="000000" w:themeColor="text1"/>
          <w:sz w:val="24"/>
          <w:szCs w:val="24"/>
          <w:lang w:val="pl"/>
        </w:rPr>
        <w:t xml:space="preserve">W </w:t>
      </w:r>
      <w:r w:rsidRPr="00B748D8">
        <w:rPr>
          <w:rFonts w:ascii="Times New Roman" w:hAnsi="Times New Roman" w:cs="Times New Roman"/>
          <w:b/>
          <w:bCs/>
          <w:color w:val="000000" w:themeColor="text1"/>
          <w:sz w:val="24"/>
          <w:szCs w:val="24"/>
          <w:lang w:val="pl"/>
        </w:rPr>
        <w:t>art. 32</w:t>
      </w:r>
      <w:r w:rsidR="00C77F43" w:rsidRPr="00B748D8">
        <w:rPr>
          <w:rFonts w:ascii="Times New Roman" w:hAnsi="Times New Roman" w:cs="Times New Roman"/>
          <w:b/>
          <w:bCs/>
          <w:color w:val="000000" w:themeColor="text1"/>
          <w:sz w:val="24"/>
          <w:szCs w:val="24"/>
          <w:lang w:val="pl"/>
        </w:rPr>
        <w:t xml:space="preserve"> ust. 6</w:t>
      </w:r>
      <w:r w:rsidR="00C77F43" w:rsidRPr="00B748D8">
        <w:rPr>
          <w:rFonts w:ascii="Times New Roman" w:hAnsi="Times New Roman" w:cs="Times New Roman"/>
          <w:bCs/>
          <w:color w:val="000000" w:themeColor="text1"/>
          <w:sz w:val="24"/>
          <w:szCs w:val="24"/>
          <w:lang w:val="pl"/>
        </w:rPr>
        <w:t xml:space="preserve"> ustawy</w:t>
      </w:r>
      <w:r w:rsidRPr="00B748D8">
        <w:rPr>
          <w:rFonts w:ascii="Times New Roman" w:hAnsi="Times New Roman" w:cs="Times New Roman"/>
          <w:bCs/>
          <w:color w:val="000000" w:themeColor="text1"/>
          <w:sz w:val="24"/>
          <w:szCs w:val="24"/>
          <w:lang w:val="pl"/>
        </w:rPr>
        <w:t xml:space="preserve"> projektuje się nowy e</w:t>
      </w:r>
      <w:r w:rsidR="00597F2D" w:rsidRPr="00B748D8">
        <w:rPr>
          <w:rFonts w:ascii="Times New Roman" w:hAnsi="Times New Roman" w:cs="Times New Roman"/>
          <w:bCs/>
          <w:color w:val="000000" w:themeColor="text1"/>
          <w:sz w:val="24"/>
          <w:szCs w:val="24"/>
          <w:lang w:val="pl"/>
        </w:rPr>
        <w:t xml:space="preserve">lement prewencji ogólnej </w:t>
      </w:r>
      <w:r w:rsidRPr="00B748D8">
        <w:rPr>
          <w:rFonts w:ascii="Times New Roman" w:hAnsi="Times New Roman" w:cs="Times New Roman"/>
          <w:bCs/>
          <w:color w:val="000000" w:themeColor="text1"/>
          <w:sz w:val="24"/>
          <w:szCs w:val="24"/>
          <w:lang w:val="pl"/>
        </w:rPr>
        <w:t xml:space="preserve">poprzez zamieszczenie na stronie internetowej Rzecznika </w:t>
      </w:r>
      <w:r w:rsidR="00597F2D" w:rsidRPr="00B748D8">
        <w:rPr>
          <w:rFonts w:ascii="Times New Roman" w:hAnsi="Times New Roman" w:cs="Times New Roman"/>
          <w:bCs/>
          <w:color w:val="000000" w:themeColor="text1"/>
          <w:sz w:val="24"/>
          <w:szCs w:val="24"/>
          <w:lang w:val="pl"/>
        </w:rPr>
        <w:t>informacji o nałożeniu kary pieniężnej do publicznej wiadomości.</w:t>
      </w:r>
      <w:r w:rsidR="00166B4C" w:rsidRPr="00B748D8">
        <w:rPr>
          <w:rFonts w:ascii="Times New Roman" w:hAnsi="Times New Roman" w:cs="Times New Roman"/>
          <w:bCs/>
          <w:color w:val="000000" w:themeColor="text1"/>
          <w:sz w:val="24"/>
          <w:szCs w:val="24"/>
          <w:lang w:val="pl"/>
        </w:rPr>
        <w:t xml:space="preserve"> Proponowane zmiany stanowią realizację </w:t>
      </w:r>
      <w:r w:rsidR="00166B4C" w:rsidRPr="00B748D8">
        <w:rPr>
          <w:rFonts w:ascii="Times New Roman" w:hAnsi="Times New Roman" w:cs="Times New Roman"/>
          <w:bCs/>
          <w:color w:val="000000" w:themeColor="text1"/>
          <w:sz w:val="24"/>
          <w:szCs w:val="24"/>
        </w:rPr>
        <w:t>wniosku pokontrolnego Najwyższej Izby Kontroli</w:t>
      </w:r>
      <w:r w:rsidR="00AB5317" w:rsidRPr="00B748D8">
        <w:rPr>
          <w:rStyle w:val="Odwoanieprzypisudolnego"/>
          <w:rFonts w:ascii="Times New Roman" w:hAnsi="Times New Roman" w:cs="Times New Roman"/>
          <w:bCs/>
          <w:color w:val="000000" w:themeColor="text1"/>
          <w:sz w:val="24"/>
          <w:szCs w:val="24"/>
        </w:rPr>
        <w:footnoteReference w:id="2"/>
      </w:r>
      <w:r w:rsidR="00166B4C" w:rsidRPr="00B748D8">
        <w:rPr>
          <w:rFonts w:ascii="Times New Roman" w:hAnsi="Times New Roman" w:cs="Times New Roman"/>
          <w:bCs/>
          <w:color w:val="000000" w:themeColor="text1"/>
          <w:sz w:val="24"/>
          <w:szCs w:val="24"/>
        </w:rPr>
        <w:t>.</w:t>
      </w:r>
      <w:r w:rsidR="004B3E10" w:rsidRPr="00B748D8">
        <w:rPr>
          <w:rFonts w:ascii="Times New Roman" w:hAnsi="Times New Roman" w:cs="Times New Roman"/>
          <w:bCs/>
          <w:color w:val="000000" w:themeColor="text1"/>
          <w:sz w:val="24"/>
          <w:szCs w:val="24"/>
        </w:rPr>
        <w:t xml:space="preserve"> </w:t>
      </w:r>
    </w:p>
    <w:p w:rsidR="00455700" w:rsidRPr="00B748D8" w:rsidRDefault="00455700">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Informacje publikowane na stronie internetowej Rzecznika dotyczyłyby kar pieniężnych nakładanych na podstawie decyzji ostatecznych na podmioty rynku finansowego oraz na podmioty wskazane w art. 25 ust. 1 pkt 1 ustawy o Rzeczniku Finansowym. W publikowanej informacji wskazane zostałyby informacje zawierające:</w:t>
      </w:r>
    </w:p>
    <w:p w:rsidR="00455700" w:rsidRPr="00B748D8" w:rsidRDefault="00455700">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1) nazwę lub firmę podmiotu, na który nałożono karę;</w:t>
      </w:r>
    </w:p>
    <w:p w:rsidR="00455700" w:rsidRPr="00B748D8" w:rsidRDefault="00455700">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2) informację o wysokości nałożonej kary;</w:t>
      </w:r>
    </w:p>
    <w:p w:rsidR="00455700" w:rsidRPr="00B748D8" w:rsidRDefault="00455700">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3) informację o przepisach prawnych stanowiących podstawę wydania decyzji.</w:t>
      </w:r>
    </w:p>
    <w:p w:rsidR="002D69E3" w:rsidRPr="00B748D8" w:rsidRDefault="00455700">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Informacja dotycząca kar nakładanych na podmioty rynku finansowego byłaby dostępna na stronie internetowej Rzecznika przez okres 5 lat licząc od dnia jej udostępnienia. </w:t>
      </w:r>
      <w:r w:rsidR="004B3E10" w:rsidRPr="00B748D8">
        <w:rPr>
          <w:rFonts w:ascii="Times New Roman" w:hAnsi="Times New Roman" w:cs="Times New Roman"/>
          <w:bCs/>
          <w:color w:val="000000" w:themeColor="text1"/>
          <w:sz w:val="24"/>
          <w:szCs w:val="24"/>
        </w:rPr>
        <w:t>Jednocześnie należy zauważyć, że d</w:t>
      </w:r>
      <w:r w:rsidR="004B3E10" w:rsidRPr="00B748D8">
        <w:rPr>
          <w:rFonts w:ascii="Times New Roman" w:hAnsi="Times New Roman" w:cs="Times New Roman"/>
          <w:sz w:val="24"/>
          <w:szCs w:val="24"/>
        </w:rPr>
        <w:t xml:space="preserve">o kar, w stosunku do których postępowanie zostało wszczęte i niezakończone przed dniem wejścia  w życie ustawy zastosowanie znajdą przepisy dotychczasowe, zgodnie z ogólną regułą wynikającą z art. 189c </w:t>
      </w:r>
      <w:r w:rsidR="007129E0">
        <w:rPr>
          <w:rFonts w:ascii="Times New Roman" w:hAnsi="Times New Roman" w:cs="Times New Roman"/>
          <w:sz w:val="24"/>
          <w:szCs w:val="24"/>
        </w:rPr>
        <w:t xml:space="preserve">ustawy z dnia </w:t>
      </w:r>
      <w:r w:rsidR="00CB3AE2">
        <w:rPr>
          <w:rFonts w:ascii="Times New Roman" w:hAnsi="Times New Roman" w:cs="Times New Roman"/>
          <w:sz w:val="24"/>
          <w:szCs w:val="24"/>
        </w:rPr>
        <w:t xml:space="preserve">14 czerwca 1960 r. - </w:t>
      </w:r>
      <w:r w:rsidR="007129E0">
        <w:rPr>
          <w:rFonts w:ascii="Times New Roman" w:hAnsi="Times New Roman" w:cs="Times New Roman"/>
          <w:sz w:val="24"/>
          <w:szCs w:val="24"/>
        </w:rPr>
        <w:t>K</w:t>
      </w:r>
      <w:r w:rsidR="004B3E10" w:rsidRPr="00B748D8">
        <w:rPr>
          <w:rFonts w:ascii="Times New Roman" w:hAnsi="Times New Roman" w:cs="Times New Roman"/>
          <w:sz w:val="24"/>
          <w:szCs w:val="24"/>
        </w:rPr>
        <w:t xml:space="preserve">odeks postępowania administracyjnego </w:t>
      </w:r>
      <w:r w:rsidR="007129E0">
        <w:rPr>
          <w:rFonts w:ascii="Times New Roman" w:hAnsi="Times New Roman" w:cs="Times New Roman"/>
          <w:sz w:val="24"/>
          <w:szCs w:val="24"/>
        </w:rPr>
        <w:t>(Dz. U. z</w:t>
      </w:r>
      <w:r w:rsidR="003D39AF">
        <w:rPr>
          <w:rFonts w:ascii="Times New Roman" w:hAnsi="Times New Roman" w:cs="Times New Roman"/>
          <w:sz w:val="24"/>
          <w:szCs w:val="24"/>
        </w:rPr>
        <w:t xml:space="preserve"> 2022 r. poz. 2000)</w:t>
      </w:r>
      <w:r w:rsidR="007129E0">
        <w:rPr>
          <w:rFonts w:ascii="Times New Roman" w:hAnsi="Times New Roman" w:cs="Times New Roman"/>
          <w:sz w:val="24"/>
          <w:szCs w:val="24"/>
        </w:rPr>
        <w:t xml:space="preserve"> </w:t>
      </w:r>
      <w:r w:rsidR="004B3E10" w:rsidRPr="00B748D8">
        <w:rPr>
          <w:rFonts w:ascii="Times New Roman" w:hAnsi="Times New Roman" w:cs="Times New Roman"/>
          <w:sz w:val="24"/>
          <w:szCs w:val="24"/>
        </w:rPr>
        <w:t>stanowiącego, że jeżeli w czasie wydawania decyzji w sprawie administracyjnej kary pieniężnej obowiązuje ustawa inna niż w czasie naruszenia prawa, w następstwie którego ma być nałożona kara, stosuje się ustawę nową, jednakże należy stosować ustawę obowiązującą poprzednio, jeżeli jest ona względniejsza dla strony.</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W wyniku </w:t>
      </w:r>
      <w:r w:rsidR="00863405" w:rsidRPr="00B748D8">
        <w:rPr>
          <w:rFonts w:ascii="Times New Roman" w:hAnsi="Times New Roman" w:cs="Times New Roman"/>
          <w:sz w:val="24"/>
          <w:szCs w:val="24"/>
        </w:rPr>
        <w:t xml:space="preserve">zmiany </w:t>
      </w:r>
      <w:r w:rsidRPr="00B748D8">
        <w:rPr>
          <w:rFonts w:ascii="Times New Roman" w:hAnsi="Times New Roman" w:cs="Times New Roman"/>
          <w:sz w:val="24"/>
          <w:szCs w:val="24"/>
        </w:rPr>
        <w:t xml:space="preserve">proponowanej </w:t>
      </w:r>
      <w:r w:rsidR="00863405" w:rsidRPr="00B748D8">
        <w:rPr>
          <w:rFonts w:ascii="Times New Roman" w:hAnsi="Times New Roman" w:cs="Times New Roman"/>
          <w:b/>
          <w:sz w:val="24"/>
          <w:szCs w:val="24"/>
        </w:rPr>
        <w:t>w art. 40</w:t>
      </w:r>
      <w:r w:rsidR="00863405" w:rsidRPr="00B748D8">
        <w:rPr>
          <w:rFonts w:ascii="Times New Roman" w:hAnsi="Times New Roman" w:cs="Times New Roman"/>
          <w:sz w:val="24"/>
          <w:szCs w:val="24"/>
        </w:rPr>
        <w:t xml:space="preserve"> ustawy</w:t>
      </w:r>
      <w:r w:rsidR="00CF31E6" w:rsidRPr="00B748D8">
        <w:rPr>
          <w:rFonts w:ascii="Times New Roman" w:hAnsi="Times New Roman" w:cs="Times New Roman"/>
          <w:sz w:val="24"/>
          <w:szCs w:val="24"/>
        </w:rPr>
        <w:t xml:space="preserve"> </w:t>
      </w:r>
      <w:r w:rsidRPr="00B748D8">
        <w:rPr>
          <w:rFonts w:ascii="Times New Roman" w:hAnsi="Times New Roman" w:cs="Times New Roman"/>
          <w:sz w:val="24"/>
          <w:szCs w:val="24"/>
        </w:rPr>
        <w:t xml:space="preserve">Rzecznik miałby obowiązek sporządzenia opinii w terminie 30 dni o dnia wpływu wniosku. Obecnie, opinia zawierająca ocenę prawną stanu faktycznego ustalonego w postępowaniu, zgodnie z art. 41 ust. 3 ustawy stanowi załącznik do protokołu. Oznacza to, że opinia </w:t>
      </w:r>
      <w:r w:rsidR="00863405" w:rsidRPr="00B748D8">
        <w:rPr>
          <w:rFonts w:ascii="Times New Roman" w:hAnsi="Times New Roman" w:cs="Times New Roman"/>
          <w:sz w:val="24"/>
          <w:szCs w:val="24"/>
        </w:rPr>
        <w:t xml:space="preserve">jest </w:t>
      </w:r>
      <w:r w:rsidRPr="00B748D8">
        <w:rPr>
          <w:rFonts w:ascii="Times New Roman" w:hAnsi="Times New Roman" w:cs="Times New Roman"/>
          <w:sz w:val="24"/>
          <w:szCs w:val="24"/>
        </w:rPr>
        <w:t xml:space="preserve">sporządzana obligatoryjnie dla każdej ze spraw, w której nie dojdzie do polubownego zakończenia sporu, niezależnie od tego, czy jest ona korzystna czy niekorzystna dla wnioskodawcy (tj. klienta podmiotu rynku finansowego) </w:t>
      </w:r>
      <w:r w:rsidRPr="00B748D8">
        <w:rPr>
          <w:rFonts w:ascii="Times New Roman" w:hAnsi="Times New Roman" w:cs="Times New Roman"/>
          <w:sz w:val="24"/>
          <w:szCs w:val="24"/>
        </w:rPr>
        <w:lastRenderedPageBreak/>
        <w:t xml:space="preserve">Powoduje to w praktyce, że postępowanie, które </w:t>
      </w:r>
      <w:r w:rsidRPr="00B748D8">
        <w:rPr>
          <w:rFonts w:ascii="Times New Roman" w:hAnsi="Times New Roman" w:cs="Times New Roman"/>
          <w:i/>
          <w:sz w:val="24"/>
          <w:szCs w:val="24"/>
        </w:rPr>
        <w:t>de facto</w:t>
      </w:r>
      <w:r w:rsidRPr="00B748D8">
        <w:rPr>
          <w:rFonts w:ascii="Times New Roman" w:hAnsi="Times New Roman" w:cs="Times New Roman"/>
          <w:sz w:val="24"/>
          <w:szCs w:val="24"/>
        </w:rPr>
        <w:t xml:space="preserve"> jest już zakończone</w:t>
      </w:r>
      <w:r w:rsidR="00863405" w:rsidRPr="00B748D8">
        <w:rPr>
          <w:rFonts w:ascii="Times New Roman" w:hAnsi="Times New Roman" w:cs="Times New Roman"/>
          <w:sz w:val="24"/>
          <w:szCs w:val="24"/>
        </w:rPr>
        <w:t>,</w:t>
      </w:r>
      <w:r w:rsidRPr="00B748D8">
        <w:rPr>
          <w:rFonts w:ascii="Times New Roman" w:hAnsi="Times New Roman" w:cs="Times New Roman"/>
          <w:sz w:val="24"/>
          <w:szCs w:val="24"/>
        </w:rPr>
        <w:t xml:space="preserve"> ulega „sztucznemu” wydłużeniu o czas niezbędny na sporządzenie opinii. </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Zgodnie bowiem z art. 40 ust. 4 ustawy z dnia 23 września 2016 r. o pozasądowym rozwiązywaniu sporów konsumenckich</w:t>
      </w:r>
      <w:r w:rsidR="00D01FF4">
        <w:rPr>
          <w:rFonts w:ascii="Times New Roman" w:hAnsi="Times New Roman" w:cs="Times New Roman"/>
          <w:sz w:val="24"/>
          <w:szCs w:val="24"/>
        </w:rPr>
        <w:t xml:space="preserve"> (Dz. U. poz. 1823)</w:t>
      </w:r>
      <w:r w:rsidRPr="00B748D8">
        <w:rPr>
          <w:rFonts w:ascii="Times New Roman" w:hAnsi="Times New Roman" w:cs="Times New Roman"/>
          <w:sz w:val="24"/>
          <w:szCs w:val="24"/>
        </w:rPr>
        <w:t xml:space="preserve">, której przepisy stosuje się w sprawach nieuregulowanych w Rozdziale 4 ustawy, datą zakończenia postępowania w sprawie pozasądowego rozwiazywania sporów konsumenckich jest dzień sporządzenia protokołu z przebiegu tego postępowania. </w:t>
      </w:r>
      <w:r w:rsidR="00863405" w:rsidRPr="00B748D8">
        <w:rPr>
          <w:rFonts w:ascii="Times New Roman" w:hAnsi="Times New Roman" w:cs="Times New Roman"/>
          <w:sz w:val="24"/>
          <w:szCs w:val="24"/>
        </w:rPr>
        <w:t>Zmieniana u</w:t>
      </w:r>
      <w:r w:rsidRPr="00B748D8">
        <w:rPr>
          <w:rFonts w:ascii="Times New Roman" w:hAnsi="Times New Roman" w:cs="Times New Roman"/>
          <w:sz w:val="24"/>
          <w:szCs w:val="24"/>
        </w:rPr>
        <w:t xml:space="preserve">stawa nie reguluje w sposób odmienny daty zakończenia postępowania, a stanowi jedynie, że protokół ma być doręczony stronom w terminie 7 dni od daty jego sporządzenia (art. 41 ust.1). Tym samym już samo sporządzenie protokołu jest wystarczające dla zakończenia postępowania w sprawie pozasądowego rozwiązania sporu. Jednocześnie jednak uczynienie z opinii, o której mowa w art. 40 ustawy załącznika do protokołu, powoduje, że w praktyce również sporządzenie protokołu, który jest dokumentem dość syntetycznym w treści, musi być skorelowane w czasie ze sporządzeniem opinii, będącej dla odmiany pogłębioną analizą prawną, wielokrotnie skomplikowanego stanu faktycznego. </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Nakład pracy i czas dla sporządzenia opinii jest znaczny. Powoduje to, że mimo faktycznego zakończenia wszystkich czynności w postępowaniu nie można go formalnie zakończyć do czasu sporządzenia opinii. W konsekwencji powyższego, raportowany czas prowadzenia postępowania przez Rzecznika jest w istocie dłuższy od rzeczywistego czasu trwania postępowania. Oddzielenie sporządzenia opinii od momentu zakończenia postępowania skutkowałoby więc skróceniem czasu trwania postępowania. </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Zgodnie z art. 35a ust. 2 ustawy „</w:t>
      </w:r>
      <w:r w:rsidRPr="00B748D8">
        <w:rPr>
          <w:rFonts w:ascii="Times New Roman" w:hAnsi="Times New Roman" w:cs="Times New Roman"/>
          <w:i/>
          <w:iCs/>
          <w:sz w:val="24"/>
          <w:szCs w:val="24"/>
        </w:rPr>
        <w:t xml:space="preserve">Rzecznik jest podmiotem uprawnionym do prowadzenia postępowania w sprawie pozasądowego rozwiązywania sporów konsumenckich w rozumieniu </w:t>
      </w:r>
      <w:hyperlink r:id="rId8" w:anchor="/document/18429786?cm=DOCUMENT" w:history="1">
        <w:r w:rsidRPr="00B748D8">
          <w:rPr>
            <w:rStyle w:val="Hipercze"/>
            <w:rFonts w:ascii="Times New Roman" w:hAnsi="Times New Roman" w:cs="Times New Roman"/>
            <w:i/>
            <w:iCs/>
            <w:color w:val="auto"/>
            <w:sz w:val="24"/>
            <w:szCs w:val="24"/>
            <w:u w:val="none"/>
          </w:rPr>
          <w:t>ustawy</w:t>
        </w:r>
      </w:hyperlink>
      <w:r w:rsidRPr="00B748D8">
        <w:rPr>
          <w:rFonts w:ascii="Times New Roman" w:hAnsi="Times New Roman" w:cs="Times New Roman"/>
          <w:i/>
          <w:iCs/>
          <w:sz w:val="24"/>
          <w:szCs w:val="24"/>
        </w:rPr>
        <w:t xml:space="preserve"> z dnia 23 września 2016 r. o pozasądowym rozwiązywaniu sporów konsumenckich.”</w:t>
      </w:r>
      <w:r w:rsidRPr="00B748D8">
        <w:rPr>
          <w:rFonts w:ascii="Times New Roman" w:hAnsi="Times New Roman" w:cs="Times New Roman"/>
          <w:sz w:val="24"/>
          <w:szCs w:val="24"/>
        </w:rPr>
        <w:t xml:space="preserve">. Wskazana wyżej ustawa o pozasądowym rozwiązywaniu sporów konsumenckich implementuje do polskiego porządku prawnego </w:t>
      </w:r>
      <w:r w:rsidR="00314050">
        <w:rPr>
          <w:rFonts w:ascii="Times New Roman" w:hAnsi="Times New Roman" w:cs="Times New Roman"/>
          <w:sz w:val="24"/>
          <w:szCs w:val="24"/>
        </w:rPr>
        <w:t>d</w:t>
      </w:r>
      <w:r w:rsidRPr="00B748D8">
        <w:rPr>
          <w:rFonts w:ascii="Times New Roman" w:hAnsi="Times New Roman" w:cs="Times New Roman"/>
          <w:sz w:val="24"/>
          <w:szCs w:val="24"/>
        </w:rPr>
        <w:t xml:space="preserve">yrektywę </w:t>
      </w:r>
      <w:r w:rsidR="00314050" w:rsidRPr="00314050">
        <w:rPr>
          <w:rFonts w:ascii="Times New Roman" w:hAnsi="Times New Roman" w:cs="Times New Roman"/>
          <w:sz w:val="24"/>
          <w:szCs w:val="24"/>
        </w:rPr>
        <w:t>Parlamentu Europejskiego i Rady 2013/11/UE z dnia 21 maja 2013 r. w sprawie alternatywnych metod rozstrzygania sporów konsumenckich oraz zmiany rozporządzenia (WE) nr 2006/2004 i dyrektywy 2009/22/WE (dyrektywa w sprawie ADR w sporach konsumenckich) (Dz. Urz. UE L 165 z 18.06.2013, str. 63)</w:t>
      </w:r>
      <w:r w:rsidR="00314050">
        <w:rPr>
          <w:rFonts w:ascii="Times New Roman" w:hAnsi="Times New Roman" w:cs="Times New Roman"/>
          <w:sz w:val="24"/>
          <w:szCs w:val="24"/>
        </w:rPr>
        <w:t xml:space="preserve"> </w:t>
      </w:r>
      <w:r w:rsidRPr="00B748D8">
        <w:rPr>
          <w:rFonts w:ascii="Times New Roman" w:hAnsi="Times New Roman" w:cs="Times New Roman"/>
          <w:sz w:val="24"/>
          <w:szCs w:val="24"/>
        </w:rPr>
        <w:t xml:space="preserve">. Rzecznik Finansowy, prowadząc postępowania pozasądowe na podstawie ww. </w:t>
      </w:r>
      <w:r w:rsidR="00314050">
        <w:rPr>
          <w:rFonts w:ascii="Times New Roman" w:hAnsi="Times New Roman" w:cs="Times New Roman"/>
          <w:sz w:val="24"/>
          <w:szCs w:val="24"/>
        </w:rPr>
        <w:t>d</w:t>
      </w:r>
      <w:r w:rsidRPr="00B748D8">
        <w:rPr>
          <w:rFonts w:ascii="Times New Roman" w:hAnsi="Times New Roman" w:cs="Times New Roman"/>
          <w:sz w:val="24"/>
          <w:szCs w:val="24"/>
        </w:rPr>
        <w:t>yrektywy, jest tak zwanym podmiotem notyfikowanym, uprawnionym – zgodnie z p</w:t>
      </w:r>
      <w:r w:rsidR="00EE4B13">
        <w:rPr>
          <w:rFonts w:ascii="Times New Roman" w:hAnsi="Times New Roman" w:cs="Times New Roman"/>
          <w:sz w:val="24"/>
          <w:szCs w:val="24"/>
        </w:rPr>
        <w:t>rawem UE - do ich prowadzenia.</w:t>
      </w:r>
      <w:r w:rsidRPr="00B748D8">
        <w:rPr>
          <w:rFonts w:ascii="Times New Roman" w:hAnsi="Times New Roman" w:cs="Times New Roman"/>
          <w:sz w:val="24"/>
          <w:szCs w:val="24"/>
        </w:rPr>
        <w:t xml:space="preserve"> Obecne regulacje dot. art. 40 ustawy, których konsekwencją jest opisana wyżej praktyka powodująca wydłużenie postępowań, mogą jednak stać na przeszkodzie pełnej realizacji celu ww. </w:t>
      </w:r>
      <w:r w:rsidR="00314050">
        <w:rPr>
          <w:rFonts w:ascii="Times New Roman" w:hAnsi="Times New Roman" w:cs="Times New Roman"/>
          <w:sz w:val="24"/>
          <w:szCs w:val="24"/>
        </w:rPr>
        <w:t>d</w:t>
      </w:r>
      <w:r w:rsidRPr="00B748D8">
        <w:rPr>
          <w:rFonts w:ascii="Times New Roman" w:hAnsi="Times New Roman" w:cs="Times New Roman"/>
          <w:sz w:val="24"/>
          <w:szCs w:val="24"/>
        </w:rPr>
        <w:t>yrektywy 2013/11/UE, która w art. 1 wskazuje, że: „</w:t>
      </w:r>
      <w:r w:rsidRPr="00B748D8">
        <w:rPr>
          <w:rFonts w:ascii="Times New Roman" w:hAnsi="Times New Roman" w:cs="Times New Roman"/>
          <w:i/>
          <w:iCs/>
          <w:sz w:val="24"/>
          <w:szCs w:val="24"/>
        </w:rPr>
        <w:t xml:space="preserve">Celem niniejszej dyrektywy jest - poprzez osiągnięcie wysokiego poziomu ochrony konsumentów - przyczynianie się do należytego funkcjonowania rynku wewnętrznego dzięki zapewnieniu konsumentom możliwości dobrowolnego składania skarg na działania przedsiębiorców do podmiotów oferujących niezależne, bezstronne, przejrzyste, skuteczne, </w:t>
      </w:r>
      <w:r w:rsidRPr="00B748D8">
        <w:rPr>
          <w:rFonts w:ascii="Times New Roman" w:hAnsi="Times New Roman" w:cs="Times New Roman"/>
          <w:b/>
          <w:bCs/>
          <w:i/>
          <w:iCs/>
          <w:sz w:val="24"/>
          <w:szCs w:val="24"/>
        </w:rPr>
        <w:t>szybkie</w:t>
      </w:r>
      <w:r w:rsidRPr="00B748D8">
        <w:rPr>
          <w:rFonts w:ascii="Times New Roman" w:hAnsi="Times New Roman" w:cs="Times New Roman"/>
          <w:i/>
          <w:iCs/>
          <w:sz w:val="24"/>
          <w:szCs w:val="24"/>
        </w:rPr>
        <w:t xml:space="preserve"> i uczciwe alternatywne metody rozstrzygania sporów</w:t>
      </w:r>
      <w:r w:rsidRPr="00B748D8">
        <w:rPr>
          <w:rFonts w:ascii="Times New Roman" w:hAnsi="Times New Roman" w:cs="Times New Roman"/>
          <w:sz w:val="24"/>
          <w:szCs w:val="24"/>
        </w:rPr>
        <w:t xml:space="preserve">.” Jednocześnie, obowiązek sporządzania opinii nie został przewidziany w ww. </w:t>
      </w:r>
      <w:r w:rsidR="00314050">
        <w:rPr>
          <w:rFonts w:ascii="Times New Roman" w:hAnsi="Times New Roman" w:cs="Times New Roman"/>
          <w:sz w:val="24"/>
          <w:szCs w:val="24"/>
        </w:rPr>
        <w:t>d</w:t>
      </w:r>
      <w:r w:rsidRPr="00B748D8">
        <w:rPr>
          <w:rFonts w:ascii="Times New Roman" w:hAnsi="Times New Roman" w:cs="Times New Roman"/>
          <w:sz w:val="24"/>
          <w:szCs w:val="24"/>
        </w:rPr>
        <w:t xml:space="preserve">yrektywie, co może prowadzić do wniosku, że przepis krajowy (niezharmonizowany) może wpływać na skuteczność jej realizacji. Tym samym, przewidziana w projekcie ustawy zmiana pozwoli na wyeliminowanie tego ryzyka, gdyż postępowanie zostanie zakończone protokołem, który opisuje </w:t>
      </w:r>
      <w:r w:rsidRPr="00B748D8">
        <w:rPr>
          <w:rFonts w:ascii="Times New Roman" w:hAnsi="Times New Roman" w:cs="Times New Roman"/>
          <w:sz w:val="24"/>
          <w:szCs w:val="24"/>
        </w:rPr>
        <w:lastRenderedPageBreak/>
        <w:t>wynik/rezultat postępowania (tj. czy strony doszły do porozumienia, czy te</w:t>
      </w:r>
      <w:r w:rsidR="00314050">
        <w:rPr>
          <w:rFonts w:ascii="Times New Roman" w:hAnsi="Times New Roman" w:cs="Times New Roman"/>
          <w:sz w:val="24"/>
          <w:szCs w:val="24"/>
        </w:rPr>
        <w:t>ż</w:t>
      </w:r>
      <w:r w:rsidRPr="00B748D8">
        <w:rPr>
          <w:rFonts w:ascii="Times New Roman" w:hAnsi="Times New Roman" w:cs="Times New Roman"/>
          <w:sz w:val="24"/>
          <w:szCs w:val="24"/>
        </w:rPr>
        <w:t xml:space="preserve"> nie). Zgodnie z art. 8 pkt e </w:t>
      </w:r>
      <w:r w:rsidR="00314050">
        <w:rPr>
          <w:rFonts w:ascii="Times New Roman" w:hAnsi="Times New Roman" w:cs="Times New Roman"/>
          <w:sz w:val="24"/>
          <w:szCs w:val="24"/>
        </w:rPr>
        <w:t>d</w:t>
      </w:r>
      <w:r w:rsidRPr="00B748D8">
        <w:rPr>
          <w:rFonts w:ascii="Times New Roman" w:hAnsi="Times New Roman" w:cs="Times New Roman"/>
          <w:sz w:val="24"/>
          <w:szCs w:val="24"/>
        </w:rPr>
        <w:t>yrektywy 2013/11/UE „</w:t>
      </w:r>
      <w:r w:rsidRPr="00B748D8">
        <w:rPr>
          <w:rFonts w:ascii="Times New Roman" w:hAnsi="Times New Roman" w:cs="Times New Roman"/>
          <w:i/>
          <w:iCs/>
          <w:sz w:val="24"/>
          <w:szCs w:val="24"/>
        </w:rPr>
        <w:t xml:space="preserve">Państwa członkowskie zapewniają, by postępowania ADR były skuteczne i spełniały następujące wymogi: </w:t>
      </w:r>
      <w:r w:rsidRPr="00B748D8">
        <w:rPr>
          <w:rFonts w:ascii="Times New Roman" w:hAnsi="Times New Roman" w:cs="Times New Roman"/>
          <w:sz w:val="24"/>
          <w:szCs w:val="24"/>
        </w:rPr>
        <w:t>(…)</w:t>
      </w:r>
      <w:r w:rsidRPr="00B748D8">
        <w:rPr>
          <w:rFonts w:ascii="Times New Roman" w:hAnsi="Times New Roman" w:cs="Times New Roman"/>
          <w:i/>
          <w:iCs/>
          <w:sz w:val="24"/>
          <w:szCs w:val="24"/>
        </w:rPr>
        <w:t xml:space="preserve"> wynik postępowania ADR jest udostępniany w terminie 90 dni kalendarzowych od daty otrzymania przez podmiot ADR kompletnej skargi. W przypadku wysoce zawiłych sporów podmiot ADR odpowiedzialny za rozstrzygnięcie może według własnego uznania przedłużyć ten termin 90 dni kalendarzowych. Strony powinny zostać poinformowane o każdym tego typu przedłużeniu oraz o spodziewanym czasie, jaki będzie potrzebny do zakończenia sporu.</w:t>
      </w:r>
      <w:r w:rsidRPr="00B748D8">
        <w:rPr>
          <w:rFonts w:ascii="Times New Roman" w:hAnsi="Times New Roman" w:cs="Times New Roman"/>
          <w:sz w:val="24"/>
          <w:szCs w:val="24"/>
        </w:rPr>
        <w:t xml:space="preserve">”. Wobec tego, proponowana zmiana, nie tylko ma korzystny wpływ na funkcjonowanie Rzecznika Finansowego ale poprzez pełniejszą realizację celów </w:t>
      </w:r>
      <w:r w:rsidR="00314050">
        <w:rPr>
          <w:rFonts w:ascii="Times New Roman" w:hAnsi="Times New Roman" w:cs="Times New Roman"/>
          <w:sz w:val="24"/>
          <w:szCs w:val="24"/>
        </w:rPr>
        <w:t>d</w:t>
      </w:r>
      <w:r w:rsidRPr="00B748D8">
        <w:rPr>
          <w:rFonts w:ascii="Times New Roman" w:hAnsi="Times New Roman" w:cs="Times New Roman"/>
          <w:sz w:val="24"/>
          <w:szCs w:val="24"/>
        </w:rPr>
        <w:t xml:space="preserve">yrektywy 2013/11/UE pozytywnie wpłynie na sytuację stron sporu, które szybciej otrzymają wynik postępowania.  </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W szczególności proponowana zmiana wpłynie korzystnie na sytuacje prawną klienta.  Obecne uregulowania ustawy powodują, że mimo zakończenia faktycznych czynności pojednawczych, klient zmuszony jest oczekiwać na sporządzenie opinii przez Rzecznika Finansowego. Nie odbiera mu to co prawda prawa do podejmowania dalszych, niezależnych od postępowania kroków prawnych, ale należy przyjąć, iż w przeważającej części spraw, klient będzie oczekiwał wydania protokołu z postępowania choćby po to, aby zaakcentować np. w postępowaniu sądowym, że dążył do polubownego rozwiązania sporu (może to mieć potencjalny wpływ na jego sytuację procesową). Wydłużanie postępowania, w praktyce poprzez oczekiwanie w każdym przypadku gdy postępowanie nie zakończy się osiągnięciem porozumienia na wydanie opinii, nie tylko nie jest korzystne dla klienta ale również może wydłużyć czas, w którym klient mógłby podjąć kroki mające na celu dochodzeni swoich roszczeń na drodze postępowania sądowego.  </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Podkreślić także należy, że w wielu przypadkach, gdy postępowanie nie doprowadzi do zawarcia porozumienia, strony nie są zainteresowane pozyskaniem opinii Rzecznika, która ma w istocie dla przyszłego postępowania sądowego jedynie walor dowodu z dokumentu prywatnego. Uczestnik postępowania, który jest jednak zainteresowany uzyskaniem opinii zachowa prawo do złożenia stosownego wniosku i jej otrzymania.</w:t>
      </w:r>
      <w:r w:rsidR="00314050">
        <w:rPr>
          <w:rFonts w:ascii="Times New Roman" w:hAnsi="Times New Roman" w:cs="Times New Roman"/>
          <w:sz w:val="24"/>
          <w:szCs w:val="24"/>
        </w:rPr>
        <w:t xml:space="preserve"> </w:t>
      </w:r>
      <w:r w:rsidRPr="00B748D8">
        <w:rPr>
          <w:rFonts w:ascii="Times New Roman" w:hAnsi="Times New Roman" w:cs="Times New Roman"/>
          <w:sz w:val="24"/>
          <w:szCs w:val="24"/>
        </w:rPr>
        <w:t xml:space="preserve">Zwrócić uwagę należy również na to, że w toku prowadzonych czynności pojednawczych Rzecznik Finansowy, co do zasady przedstawia stronom postępowania przepisy prawa mające zastosowanie w sprawie, a więc już na tym etapie postępowania klient uzyskuje informacje na temat oceny jego sytuacji prawnej przez Rzecznika Finansowego. Ocena ta nie zawsze może być zbieżna z oczekiwaniami klienta, a co za tym idzie, nie w każdym przypadku </w:t>
      </w:r>
      <w:r w:rsidR="00314050">
        <w:rPr>
          <w:rFonts w:ascii="Times New Roman" w:hAnsi="Times New Roman" w:cs="Times New Roman"/>
          <w:sz w:val="24"/>
          <w:szCs w:val="24"/>
        </w:rPr>
        <w:t>k</w:t>
      </w:r>
      <w:r w:rsidRPr="00B748D8">
        <w:rPr>
          <w:rFonts w:ascii="Times New Roman" w:hAnsi="Times New Roman" w:cs="Times New Roman"/>
          <w:sz w:val="24"/>
          <w:szCs w:val="24"/>
        </w:rPr>
        <w:t>lient może być zainteresowany wydaniem przez Rzecznika Finansowego opinii w jego sprawie. W toku prowadzonych czynności w postępowaniu, Rzecznik Finansowy umożliwia również stronom wzajemne przedstawienie swoich stanowisk, co też umożliwia stronom podjęcie świadomej decyzji do podjęcia dalszych kroków prawnych w sprawie łączącego ich sporu, bez konieczności każdorazowego wydawania opinii w sprawie.</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Pozasądowe metody rozwiązywania sporów odróżniają się od postępowań sądowych </w:t>
      </w:r>
      <w:r w:rsidRPr="00B748D8">
        <w:rPr>
          <w:rFonts w:ascii="Times New Roman" w:hAnsi="Times New Roman" w:cs="Times New Roman"/>
          <w:sz w:val="24"/>
          <w:szCs w:val="24"/>
        </w:rPr>
        <w:br/>
        <w:t xml:space="preserve">i postępowań administracyjnych pozostawieniem stronom postępowania swobody i elastyczności co do podejmowanych przez nich decyzji. W szczególnym postępowaniu pozasądowym jakim jest postępowanie przy Rzeczniku Finansowym, pozostawienie swobody stronom w zakresie wnioskowania przez nich o wydanie opinii oddawać będzie idee </w:t>
      </w:r>
      <w:r w:rsidRPr="00B748D8">
        <w:rPr>
          <w:rFonts w:ascii="Times New Roman" w:hAnsi="Times New Roman" w:cs="Times New Roman"/>
          <w:sz w:val="24"/>
          <w:szCs w:val="24"/>
        </w:rPr>
        <w:lastRenderedPageBreak/>
        <w:t>alternatywnych metod rozwiązywania sporów i da im poczucie możliwości kształtowania swojej sytuacji w postępowaniu.</w:t>
      </w:r>
    </w:p>
    <w:p w:rsidR="003641AF" w:rsidRPr="00B748D8" w:rsidRDefault="003641A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Przedstawiona propozycja zmiany art. 40 oraz art. 41 ustawy będzie korzystna dla wszystkich uczestników postępowania (tj. klienta, podmiotu rynku finansowego oraz Rzecznika Finansowego). Postępowania będą kończyły się znacznie szybciej, a opinię otrzyma każdy zainteresowany tym klient. Propozycja ta w konsekwencji zmierza do zwiększenia efektywności i ekonomiki postępowań polubownych przy zachowaniu prawa do uzyskania opinii.</w:t>
      </w:r>
    </w:p>
    <w:p w:rsidR="00F8413F" w:rsidRPr="00B748D8" w:rsidRDefault="00FA1184">
      <w:pPr>
        <w:spacing w:before="120" w:after="120"/>
        <w:jc w:val="both"/>
        <w:rPr>
          <w:rFonts w:ascii="Times New Roman" w:hAnsi="Times New Roman" w:cs="Times New Roman"/>
          <w:b/>
          <w:bCs/>
          <w:color w:val="000000" w:themeColor="text1"/>
          <w:sz w:val="24"/>
          <w:szCs w:val="24"/>
        </w:rPr>
      </w:pPr>
      <w:r w:rsidRPr="00B748D8">
        <w:rPr>
          <w:rFonts w:ascii="Times New Roman" w:hAnsi="Times New Roman" w:cs="Times New Roman"/>
          <w:b/>
          <w:bCs/>
          <w:color w:val="000000" w:themeColor="text1"/>
          <w:sz w:val="24"/>
          <w:szCs w:val="24"/>
        </w:rPr>
        <w:t xml:space="preserve">III. </w:t>
      </w:r>
      <w:bookmarkStart w:id="1" w:name="mip48895750"/>
      <w:bookmarkStart w:id="2" w:name="mip48895755"/>
      <w:bookmarkEnd w:id="1"/>
      <w:bookmarkEnd w:id="2"/>
      <w:r w:rsidR="00576EB4" w:rsidRPr="00B748D8">
        <w:rPr>
          <w:rFonts w:ascii="Times New Roman" w:hAnsi="Times New Roman" w:cs="Times New Roman"/>
          <w:b/>
          <w:bCs/>
          <w:color w:val="000000" w:themeColor="text1"/>
          <w:sz w:val="24"/>
          <w:szCs w:val="24"/>
        </w:rPr>
        <w:t xml:space="preserve">Zmiany w przepisach obowiązujących </w:t>
      </w:r>
    </w:p>
    <w:p w:rsidR="00F01EE4" w:rsidRPr="00B748D8" w:rsidRDefault="00F01EE4">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W ustawie z dnia 17 czerwca 1966 r. o postępowaniu egzekucyjnym w administracji (Dz. U.</w:t>
      </w:r>
      <w:r w:rsidR="004B3E10" w:rsidRPr="00B748D8">
        <w:rPr>
          <w:rFonts w:ascii="Times New Roman" w:hAnsi="Times New Roman" w:cs="Times New Roman"/>
          <w:szCs w:val="24"/>
        </w:rPr>
        <w:t xml:space="preserve"> </w:t>
      </w:r>
      <w:r w:rsidRPr="00B748D8">
        <w:rPr>
          <w:rFonts w:ascii="Times New Roman" w:hAnsi="Times New Roman" w:cs="Times New Roman"/>
          <w:szCs w:val="24"/>
        </w:rPr>
        <w:t>z</w:t>
      </w:r>
      <w:r w:rsidR="004D452C" w:rsidRPr="00B748D8">
        <w:rPr>
          <w:rFonts w:ascii="Times New Roman" w:hAnsi="Times New Roman" w:cs="Times New Roman"/>
          <w:szCs w:val="24"/>
        </w:rPr>
        <w:t> </w:t>
      </w:r>
      <w:r w:rsidRPr="00B748D8">
        <w:rPr>
          <w:rFonts w:ascii="Times New Roman" w:hAnsi="Times New Roman" w:cs="Times New Roman"/>
          <w:szCs w:val="24"/>
        </w:rPr>
        <w:t>2022 r. poz. 479</w:t>
      </w:r>
      <w:r w:rsidR="00577A7F" w:rsidRPr="00B748D8">
        <w:rPr>
          <w:rFonts w:ascii="Times New Roman" w:hAnsi="Times New Roman" w:cs="Times New Roman"/>
          <w:szCs w:val="24"/>
        </w:rPr>
        <w:t>, z późn. zm.</w:t>
      </w:r>
      <w:r w:rsidRPr="00B748D8">
        <w:rPr>
          <w:rFonts w:ascii="Times New Roman" w:hAnsi="Times New Roman" w:cs="Times New Roman"/>
          <w:szCs w:val="24"/>
        </w:rPr>
        <w:t>) proponuje się</w:t>
      </w:r>
      <w:r w:rsidR="00297C82" w:rsidRPr="00B748D8">
        <w:rPr>
          <w:rFonts w:ascii="Times New Roman" w:hAnsi="Times New Roman" w:cs="Times New Roman"/>
          <w:szCs w:val="24"/>
        </w:rPr>
        <w:t xml:space="preserve"> doprecyzowanie art. 3a</w:t>
      </w:r>
      <w:r w:rsidRPr="00B748D8">
        <w:rPr>
          <w:rFonts w:ascii="Times New Roman" w:hAnsi="Times New Roman" w:cs="Times New Roman"/>
          <w:szCs w:val="24"/>
        </w:rPr>
        <w:t xml:space="preserve">, w celu uniknięcia wątpliwości interpretacyjnych co do możliwości </w:t>
      </w:r>
      <w:r w:rsidR="00297C82" w:rsidRPr="00B748D8">
        <w:rPr>
          <w:rFonts w:ascii="Times New Roman" w:hAnsi="Times New Roman" w:cs="Times New Roman"/>
          <w:szCs w:val="24"/>
        </w:rPr>
        <w:t>prowadzenia egzekucji administracyjnej w</w:t>
      </w:r>
      <w:r w:rsidR="00577A7F" w:rsidRPr="00B748D8">
        <w:rPr>
          <w:rFonts w:ascii="Times New Roman" w:hAnsi="Times New Roman" w:cs="Times New Roman"/>
          <w:szCs w:val="24"/>
        </w:rPr>
        <w:t> </w:t>
      </w:r>
      <w:r w:rsidR="00297C82" w:rsidRPr="00B748D8">
        <w:rPr>
          <w:rFonts w:ascii="Times New Roman" w:hAnsi="Times New Roman" w:cs="Times New Roman"/>
          <w:szCs w:val="24"/>
        </w:rPr>
        <w:t>zakresie opłat ponoszonych przez podmioty rynku finansowego na rzecz Rzecznika Finansowego.</w:t>
      </w:r>
    </w:p>
    <w:p w:rsidR="006E08CE" w:rsidRPr="00B748D8" w:rsidRDefault="007E0772">
      <w:pPr>
        <w:pStyle w:val="USTustnpkodeksu"/>
        <w:spacing w:before="120" w:after="120" w:line="276" w:lineRule="auto"/>
        <w:ind w:firstLine="0"/>
        <w:rPr>
          <w:rFonts w:ascii="Times New Roman" w:hAnsi="Times New Roman" w:cs="Times New Roman"/>
          <w:szCs w:val="24"/>
          <w:shd w:val="clear" w:color="auto" w:fill="FFFFFF"/>
        </w:rPr>
      </w:pPr>
      <w:r w:rsidRPr="00B748D8">
        <w:rPr>
          <w:rFonts w:ascii="Times New Roman" w:hAnsi="Times New Roman" w:cs="Times New Roman"/>
          <w:szCs w:val="24"/>
        </w:rPr>
        <w:t>Zmian</w:t>
      </w:r>
      <w:r w:rsidR="0087548A" w:rsidRPr="00B748D8">
        <w:rPr>
          <w:rFonts w:ascii="Times New Roman" w:hAnsi="Times New Roman" w:cs="Times New Roman"/>
          <w:szCs w:val="24"/>
        </w:rPr>
        <w:t>a</w:t>
      </w:r>
      <w:r w:rsidRPr="00B748D8">
        <w:rPr>
          <w:rFonts w:ascii="Times New Roman" w:hAnsi="Times New Roman" w:cs="Times New Roman"/>
          <w:szCs w:val="24"/>
        </w:rPr>
        <w:t xml:space="preserve"> w przepisach </w:t>
      </w:r>
      <w:r w:rsidR="0087548A" w:rsidRPr="00B748D8">
        <w:rPr>
          <w:rFonts w:ascii="Times New Roman" w:hAnsi="Times New Roman" w:cs="Times New Roman"/>
          <w:szCs w:val="24"/>
        </w:rPr>
        <w:t xml:space="preserve">ustawy z dnia 15 lutego 1992 r. o podatku dochodowym od osób prawnych (Dz. U. </w:t>
      </w:r>
      <w:r w:rsidR="003F0635" w:rsidRPr="00B748D8">
        <w:rPr>
          <w:rFonts w:ascii="Times New Roman" w:hAnsi="Times New Roman" w:cs="Times New Roman"/>
          <w:szCs w:val="24"/>
        </w:rPr>
        <w:t>z 202</w:t>
      </w:r>
      <w:r w:rsidR="00DB7102" w:rsidRPr="00B748D8">
        <w:rPr>
          <w:rFonts w:ascii="Times New Roman" w:hAnsi="Times New Roman" w:cs="Times New Roman"/>
          <w:szCs w:val="24"/>
        </w:rPr>
        <w:t>1</w:t>
      </w:r>
      <w:r w:rsidR="003F0635" w:rsidRPr="00B748D8">
        <w:rPr>
          <w:rFonts w:ascii="Times New Roman" w:hAnsi="Times New Roman" w:cs="Times New Roman"/>
          <w:szCs w:val="24"/>
        </w:rPr>
        <w:t xml:space="preserve"> r. poz. 1</w:t>
      </w:r>
      <w:r w:rsidR="00DB7102" w:rsidRPr="00B748D8">
        <w:rPr>
          <w:rFonts w:ascii="Times New Roman" w:hAnsi="Times New Roman" w:cs="Times New Roman"/>
          <w:szCs w:val="24"/>
        </w:rPr>
        <w:t>800</w:t>
      </w:r>
      <w:r w:rsidR="0087548A" w:rsidRPr="00B748D8">
        <w:rPr>
          <w:rFonts w:ascii="Times New Roman" w:hAnsi="Times New Roman" w:cs="Times New Roman"/>
          <w:szCs w:val="24"/>
        </w:rPr>
        <w:t xml:space="preserve">, z późn. zm.) </w:t>
      </w:r>
      <w:r w:rsidRPr="00B748D8">
        <w:rPr>
          <w:rFonts w:ascii="Times New Roman" w:hAnsi="Times New Roman" w:cs="Times New Roman"/>
          <w:szCs w:val="24"/>
        </w:rPr>
        <w:t>ma ch</w:t>
      </w:r>
      <w:r w:rsidR="00707036" w:rsidRPr="00B748D8">
        <w:rPr>
          <w:rFonts w:ascii="Times New Roman" w:hAnsi="Times New Roman" w:cs="Times New Roman"/>
          <w:szCs w:val="24"/>
        </w:rPr>
        <w:t>arakter wynikowy względem zmian</w:t>
      </w:r>
      <w:r w:rsidRPr="00B748D8">
        <w:rPr>
          <w:rFonts w:ascii="Times New Roman" w:hAnsi="Times New Roman" w:cs="Times New Roman"/>
          <w:szCs w:val="24"/>
        </w:rPr>
        <w:t xml:space="preserve"> </w:t>
      </w:r>
      <w:r w:rsidR="00A7237C" w:rsidRPr="00B748D8">
        <w:rPr>
          <w:rFonts w:ascii="Times New Roman" w:hAnsi="Times New Roman" w:cs="Times New Roman"/>
          <w:szCs w:val="24"/>
        </w:rPr>
        <w:t xml:space="preserve">zaprojektowanych w art. 1 projektu ustawy. </w:t>
      </w:r>
      <w:r w:rsidR="00CE13B8" w:rsidRPr="00B748D8">
        <w:rPr>
          <w:rFonts w:ascii="Times New Roman" w:hAnsi="Times New Roman" w:cs="Times New Roman"/>
          <w:szCs w:val="24"/>
          <w:shd w:val="clear" w:color="auto" w:fill="FFFFFF"/>
        </w:rPr>
        <w:t xml:space="preserve">Fundusz Edukacji Finansowej, który zostanie utworzony na podstawie projektowanych przepisów, będzie korzystał ze zwolnienia z podatku dochodowego od osób prawnych na podstawie art. 6 ust. 1 pkt 4 </w:t>
      </w:r>
      <w:r w:rsidR="00CE13B8" w:rsidRPr="00B748D8">
        <w:rPr>
          <w:rFonts w:ascii="Times New Roman" w:hAnsi="Times New Roman" w:cs="Times New Roman"/>
          <w:szCs w:val="24"/>
        </w:rPr>
        <w:t xml:space="preserve">ustawy </w:t>
      </w:r>
      <w:r w:rsidR="00314050" w:rsidRPr="00B748D8">
        <w:rPr>
          <w:rFonts w:ascii="Times New Roman" w:hAnsi="Times New Roman" w:cs="Times New Roman"/>
          <w:szCs w:val="24"/>
        </w:rPr>
        <w:t xml:space="preserve">z dnia 15 lutego 1992 r. </w:t>
      </w:r>
      <w:r w:rsidR="00314050">
        <w:rPr>
          <w:rFonts w:ascii="Times New Roman" w:hAnsi="Times New Roman" w:cs="Times New Roman"/>
          <w:szCs w:val="24"/>
        </w:rPr>
        <w:t xml:space="preserve"> </w:t>
      </w:r>
      <w:r w:rsidR="00CE13B8" w:rsidRPr="00B748D8">
        <w:rPr>
          <w:rFonts w:ascii="Times New Roman" w:hAnsi="Times New Roman" w:cs="Times New Roman"/>
          <w:szCs w:val="24"/>
        </w:rPr>
        <w:t>o podatku dochodowym od osób prawnych. Tym samym zasadn</w:t>
      </w:r>
      <w:r w:rsidR="0092163C" w:rsidRPr="00B748D8">
        <w:rPr>
          <w:rFonts w:ascii="Times New Roman" w:hAnsi="Times New Roman" w:cs="Times New Roman"/>
          <w:szCs w:val="24"/>
        </w:rPr>
        <w:t>ym</w:t>
      </w:r>
      <w:r w:rsidR="00CE13B8" w:rsidRPr="00B748D8">
        <w:rPr>
          <w:rFonts w:ascii="Times New Roman" w:hAnsi="Times New Roman" w:cs="Times New Roman"/>
          <w:szCs w:val="24"/>
        </w:rPr>
        <w:t xml:space="preserve"> jest uchylenie art. 17 ust. 1 pkt 30a </w:t>
      </w:r>
      <w:r w:rsidR="0092163C" w:rsidRPr="00B748D8">
        <w:rPr>
          <w:rFonts w:ascii="Times New Roman" w:hAnsi="Times New Roman" w:cs="Times New Roman"/>
          <w:szCs w:val="24"/>
        </w:rPr>
        <w:t xml:space="preserve">tej </w:t>
      </w:r>
      <w:r w:rsidR="00CE13B8" w:rsidRPr="00B748D8">
        <w:rPr>
          <w:rFonts w:ascii="Times New Roman" w:hAnsi="Times New Roman" w:cs="Times New Roman"/>
          <w:szCs w:val="24"/>
        </w:rPr>
        <w:t xml:space="preserve">ustawy, który zwalnia z podatku dochodowego dochody </w:t>
      </w:r>
      <w:r w:rsidR="00CE13B8" w:rsidRPr="00B748D8">
        <w:rPr>
          <w:rFonts w:ascii="Times New Roman" w:hAnsi="Times New Roman" w:cs="Times New Roman"/>
          <w:szCs w:val="24"/>
          <w:shd w:val="clear" w:color="auto" w:fill="FFFFFF"/>
        </w:rPr>
        <w:t>Funduszu Edukacji Finansowej likwidowanego w</w:t>
      </w:r>
      <w:r w:rsidR="00577A7F" w:rsidRPr="00B748D8">
        <w:rPr>
          <w:rFonts w:ascii="Times New Roman" w:hAnsi="Times New Roman" w:cs="Times New Roman"/>
          <w:szCs w:val="24"/>
          <w:shd w:val="clear" w:color="auto" w:fill="FFFFFF"/>
        </w:rPr>
        <w:t> </w:t>
      </w:r>
      <w:r w:rsidR="00CE13B8" w:rsidRPr="00B748D8">
        <w:rPr>
          <w:rFonts w:ascii="Times New Roman" w:hAnsi="Times New Roman" w:cs="Times New Roman"/>
          <w:szCs w:val="24"/>
          <w:shd w:val="clear" w:color="auto" w:fill="FFFFFF"/>
        </w:rPr>
        <w:t xml:space="preserve">projekcie. </w:t>
      </w:r>
    </w:p>
    <w:p w:rsidR="00960BCC" w:rsidRPr="006E08CE" w:rsidRDefault="00577A7F" w:rsidP="008D2FD1">
      <w:pPr>
        <w:pStyle w:val="USTustnpkodeksu"/>
        <w:spacing w:before="120" w:after="120" w:line="276" w:lineRule="auto"/>
        <w:ind w:firstLine="0"/>
      </w:pPr>
      <w:r w:rsidRPr="006E08CE">
        <w:t>Dla zachowania przejrzystości zasad dotyczących przekazywania informacji objętych tajemnicą zawodową konieczne jest</w:t>
      </w:r>
      <w:r w:rsidR="00960BCC" w:rsidRPr="006E08CE">
        <w:t xml:space="preserve">, by upoważnienie Rzecznika Finansowego do żądania od podmiotów rynku finansowego ujawnienia informacji objętych tajemnicą zawodową wynikało nie tylko z przepisów ustawy o </w:t>
      </w:r>
      <w:r w:rsidR="006E08CE">
        <w:t>rozpatrywaniu reklamacji przez podmioty rynku finansowego i o Rzeczniku</w:t>
      </w:r>
      <w:r w:rsidR="00960BCC" w:rsidRPr="006E08CE">
        <w:t xml:space="preserve"> Finansowym, ale także z odpowiednich przepisów ustaw regulujących działalność poszczególnych podmiotów finansowych. W tym celu dokonano odpowiednich zmian w:</w:t>
      </w:r>
    </w:p>
    <w:p w:rsidR="00960BCC" w:rsidRPr="008D2FD1" w:rsidRDefault="00577A7F" w:rsidP="008D2FD1">
      <w:pPr>
        <w:pStyle w:val="Akapitzlist"/>
        <w:numPr>
          <w:ilvl w:val="0"/>
          <w:numId w:val="18"/>
        </w:numPr>
        <w:spacing w:before="120" w:after="120"/>
        <w:jc w:val="both"/>
        <w:rPr>
          <w:rFonts w:ascii="Times New Roman" w:hAnsi="Times New Roman" w:cs="Times New Roman"/>
          <w:color w:val="1F497D"/>
          <w:sz w:val="24"/>
          <w:szCs w:val="24"/>
        </w:rPr>
      </w:pPr>
      <w:r w:rsidRPr="006E08CE">
        <w:rPr>
          <w:rFonts w:ascii="Times New Roman" w:hAnsi="Times New Roman" w:cs="Times New Roman"/>
          <w:sz w:val="24"/>
          <w:szCs w:val="24"/>
        </w:rPr>
        <w:t>ustaw</w:t>
      </w:r>
      <w:r w:rsidR="00960BCC" w:rsidRPr="006E08CE">
        <w:rPr>
          <w:rFonts w:ascii="Times New Roman" w:hAnsi="Times New Roman" w:cs="Times New Roman"/>
          <w:sz w:val="24"/>
          <w:szCs w:val="24"/>
        </w:rPr>
        <w:t>ie</w:t>
      </w:r>
      <w:r w:rsidRPr="006E08CE">
        <w:rPr>
          <w:rFonts w:ascii="Times New Roman" w:hAnsi="Times New Roman" w:cs="Times New Roman"/>
          <w:sz w:val="24"/>
          <w:szCs w:val="24"/>
        </w:rPr>
        <w:t xml:space="preserve"> z dnia 28 sierpnia 1997 r. o organizacji i funkcjonowaniu funduszy emerytalnych</w:t>
      </w:r>
      <w:r w:rsidR="006E08CE">
        <w:rPr>
          <w:rFonts w:ascii="Times New Roman" w:hAnsi="Times New Roman" w:cs="Times New Roman"/>
          <w:sz w:val="24"/>
          <w:szCs w:val="24"/>
        </w:rPr>
        <w:t xml:space="preserve"> (Dz. U. z 202</w:t>
      </w:r>
      <w:r w:rsidR="00AC45D6">
        <w:rPr>
          <w:rFonts w:ascii="Times New Roman" w:hAnsi="Times New Roman" w:cs="Times New Roman"/>
          <w:sz w:val="24"/>
          <w:szCs w:val="24"/>
        </w:rPr>
        <w:t>0</w:t>
      </w:r>
      <w:r w:rsidR="006E08CE">
        <w:rPr>
          <w:rFonts w:ascii="Times New Roman" w:hAnsi="Times New Roman" w:cs="Times New Roman"/>
          <w:sz w:val="24"/>
          <w:szCs w:val="24"/>
        </w:rPr>
        <w:t xml:space="preserve"> r. poz. 105, z późn. zm.),</w:t>
      </w:r>
    </w:p>
    <w:p w:rsidR="00960BCC" w:rsidRPr="008D2FD1" w:rsidRDefault="006E08CE" w:rsidP="00960BCC">
      <w:pPr>
        <w:pStyle w:val="Akapitzlist"/>
        <w:numPr>
          <w:ilvl w:val="0"/>
          <w:numId w:val="18"/>
        </w:numPr>
        <w:spacing w:before="120" w:after="120"/>
        <w:jc w:val="both"/>
        <w:rPr>
          <w:rStyle w:val="Ppogrubienie"/>
          <w:rFonts w:ascii="Times New Roman" w:hAnsi="Times New Roman" w:cs="Times New Roman"/>
          <w:b w:val="0"/>
          <w:sz w:val="24"/>
          <w:szCs w:val="24"/>
        </w:rPr>
      </w:pPr>
      <w:r w:rsidRPr="006E08CE">
        <w:rPr>
          <w:rStyle w:val="Ppogrubienie"/>
          <w:rFonts w:ascii="Times New Roman" w:hAnsi="Times New Roman" w:cs="Times New Roman"/>
          <w:b w:val="0"/>
          <w:sz w:val="24"/>
          <w:szCs w:val="24"/>
        </w:rPr>
        <w:t>u</w:t>
      </w:r>
      <w:r w:rsidRPr="008D2FD1">
        <w:rPr>
          <w:rStyle w:val="Ppogrubienie"/>
          <w:rFonts w:ascii="Times New Roman" w:hAnsi="Times New Roman" w:cs="Times New Roman"/>
          <w:b w:val="0"/>
          <w:sz w:val="24"/>
          <w:szCs w:val="24"/>
        </w:rPr>
        <w:t xml:space="preserve">stawie </w:t>
      </w:r>
      <w:r w:rsidR="00960BCC" w:rsidRPr="008D2FD1">
        <w:rPr>
          <w:rStyle w:val="Ppogrubienie"/>
          <w:rFonts w:ascii="Times New Roman" w:hAnsi="Times New Roman" w:cs="Times New Roman"/>
          <w:b w:val="0"/>
          <w:sz w:val="24"/>
          <w:szCs w:val="24"/>
        </w:rPr>
        <w:t>z dnia 22 maja 2003 r. o ubezpieczeniach obowiązkowych, Ubezpieczeniowym Funduszu Gwarancyjnym i Polskim Biurze Ubezpieczycieli Komunikacyjnych (Dz. U</w:t>
      </w:r>
      <w:r w:rsidR="00960BCC" w:rsidRPr="008D2FD1">
        <w:rPr>
          <w:rFonts w:ascii="Times New Roman" w:hAnsi="Times New Roman" w:cs="Times New Roman"/>
          <w:sz w:val="24"/>
          <w:szCs w:val="24"/>
        </w:rPr>
        <w:t xml:space="preserve">. </w:t>
      </w:r>
      <w:r w:rsidRPr="006E08CE">
        <w:rPr>
          <w:rFonts w:ascii="Times New Roman" w:hAnsi="Times New Roman" w:cs="Times New Roman"/>
          <w:sz w:val="24"/>
          <w:szCs w:val="24"/>
        </w:rPr>
        <w:t>z 2022 r. poz. 621, z p</w:t>
      </w:r>
      <w:r>
        <w:rPr>
          <w:rFonts w:ascii="Times New Roman" w:hAnsi="Times New Roman" w:cs="Times New Roman"/>
          <w:sz w:val="24"/>
          <w:szCs w:val="24"/>
        </w:rPr>
        <w:t>óźn. zm.</w:t>
      </w:r>
      <w:r w:rsidR="00960BCC" w:rsidRPr="008D2FD1">
        <w:rPr>
          <w:rStyle w:val="Ppogrubienie"/>
          <w:rFonts w:ascii="Times New Roman" w:hAnsi="Times New Roman" w:cs="Times New Roman"/>
          <w:b w:val="0"/>
          <w:sz w:val="24"/>
          <w:szCs w:val="24"/>
        </w:rPr>
        <w:t>)</w:t>
      </w:r>
      <w:r w:rsidRPr="008D2FD1">
        <w:rPr>
          <w:rStyle w:val="Ppogrubienie"/>
          <w:rFonts w:ascii="Times New Roman" w:hAnsi="Times New Roman" w:cs="Times New Roman"/>
          <w:b w:val="0"/>
          <w:sz w:val="24"/>
          <w:szCs w:val="24"/>
        </w:rPr>
        <w:t>,</w:t>
      </w:r>
      <w:r w:rsidR="00960BCC" w:rsidRPr="008D2FD1">
        <w:rPr>
          <w:rStyle w:val="Ppogrubienie"/>
          <w:rFonts w:ascii="Times New Roman" w:hAnsi="Times New Roman" w:cs="Times New Roman"/>
          <w:b w:val="0"/>
          <w:sz w:val="24"/>
          <w:szCs w:val="24"/>
        </w:rPr>
        <w:t xml:space="preserve"> </w:t>
      </w:r>
    </w:p>
    <w:p w:rsidR="00960BCC" w:rsidRPr="006E08CE" w:rsidRDefault="00960BCC" w:rsidP="00960BCC">
      <w:pPr>
        <w:pStyle w:val="Akapitzlist"/>
        <w:numPr>
          <w:ilvl w:val="0"/>
          <w:numId w:val="18"/>
        </w:numPr>
        <w:spacing w:before="120" w:after="120"/>
        <w:jc w:val="both"/>
        <w:rPr>
          <w:rFonts w:ascii="Times New Roman" w:hAnsi="Times New Roman" w:cs="Times New Roman"/>
          <w:sz w:val="24"/>
          <w:szCs w:val="24"/>
        </w:rPr>
      </w:pPr>
      <w:r w:rsidRPr="006E08CE">
        <w:rPr>
          <w:rFonts w:ascii="Times New Roman" w:hAnsi="Times New Roman" w:cs="Times New Roman"/>
          <w:sz w:val="24"/>
          <w:szCs w:val="24"/>
        </w:rPr>
        <w:t xml:space="preserve">ustawie z dnia 27 maja 2004 r. o funduszach inwestycyjnych i zarządzaniu </w:t>
      </w:r>
      <w:r w:rsidR="006E08CE" w:rsidRPr="006E08CE">
        <w:rPr>
          <w:rFonts w:ascii="Times New Roman" w:hAnsi="Times New Roman" w:cs="Times New Roman"/>
          <w:sz w:val="24"/>
          <w:szCs w:val="24"/>
        </w:rPr>
        <w:t>alternatywnymi funduszami inwestycyjnymi</w:t>
      </w:r>
      <w:r w:rsidR="006E08CE">
        <w:rPr>
          <w:rFonts w:ascii="Times New Roman" w:hAnsi="Times New Roman" w:cs="Times New Roman"/>
          <w:sz w:val="24"/>
          <w:szCs w:val="24"/>
        </w:rPr>
        <w:t xml:space="preserve"> (Dz. U. z 2021 r. poz. 1523, z późn. zm.)</w:t>
      </w:r>
    </w:p>
    <w:p w:rsidR="006B7F7D" w:rsidRDefault="00577A7F" w:rsidP="008D2FD1">
      <w:pPr>
        <w:spacing w:before="120" w:after="120"/>
        <w:jc w:val="both"/>
        <w:rPr>
          <w:rFonts w:ascii="Times New Roman" w:hAnsi="Times New Roman" w:cs="Times New Roman"/>
          <w:sz w:val="24"/>
          <w:szCs w:val="24"/>
        </w:rPr>
      </w:pPr>
      <w:r w:rsidRPr="008D2FD1">
        <w:rPr>
          <w:rFonts w:ascii="Times New Roman" w:hAnsi="Times New Roman" w:cs="Times New Roman"/>
          <w:sz w:val="24"/>
          <w:szCs w:val="24"/>
        </w:rPr>
        <w:t>Zaproponowane przepisy zostały sformułowane w podobny sposób jak obowiązujące na gruncie ustaw szczegółowych przepisy odnoszące się do przekazywania informacji Rzecznikowi Finansowemu (por. art. 105 ust. 1 pkt 2 lit. wa ustawy z dnia 29 sierpnia 1997 r. – Prawo bankowe oraz art. 149 pkt 12 ustawy z dnia 29 lipca 2005 r. ustawy o obrocie instrumentami finansowymi).</w:t>
      </w:r>
    </w:p>
    <w:p w:rsidR="00211195" w:rsidRPr="008D2FD1" w:rsidRDefault="005B7EE5" w:rsidP="008D2FD1">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Zmiany w ustawach przewidziane w </w:t>
      </w:r>
      <w:r w:rsidRPr="005B7EE5">
        <w:rPr>
          <w:rFonts w:ascii="Times New Roman" w:hAnsi="Times New Roman" w:cs="Times New Roman"/>
          <w:b/>
          <w:sz w:val="24"/>
          <w:szCs w:val="24"/>
        </w:rPr>
        <w:t>art. 5 oraz art. 8-16 projektu</w:t>
      </w:r>
      <w:r>
        <w:rPr>
          <w:rFonts w:ascii="Times New Roman" w:hAnsi="Times New Roman" w:cs="Times New Roman"/>
          <w:sz w:val="24"/>
          <w:szCs w:val="24"/>
        </w:rPr>
        <w:t xml:space="preserve"> są zmianami wynikowymi związanymi ze zmianą tytułu ustawy</w:t>
      </w:r>
      <w:r w:rsidR="00543FD3">
        <w:rPr>
          <w:rFonts w:ascii="Times New Roman" w:hAnsi="Times New Roman" w:cs="Times New Roman"/>
          <w:sz w:val="24"/>
          <w:szCs w:val="24"/>
        </w:rPr>
        <w:t>.</w:t>
      </w:r>
      <w:r>
        <w:rPr>
          <w:rFonts w:ascii="Times New Roman" w:hAnsi="Times New Roman" w:cs="Times New Roman"/>
          <w:sz w:val="24"/>
          <w:szCs w:val="24"/>
        </w:rPr>
        <w:t xml:space="preserve"> </w:t>
      </w:r>
      <w:r w:rsidR="006B7F7D" w:rsidRPr="008D2FD1">
        <w:rPr>
          <w:rFonts w:ascii="Times New Roman" w:hAnsi="Times New Roman" w:cs="Times New Roman"/>
          <w:sz w:val="24"/>
          <w:szCs w:val="24"/>
        </w:rPr>
        <w:t xml:space="preserve">Zmiana </w:t>
      </w:r>
      <w:r w:rsidR="00066AD8" w:rsidRPr="008D2FD1">
        <w:rPr>
          <w:rFonts w:ascii="Times New Roman" w:hAnsi="Times New Roman" w:cs="Times New Roman"/>
          <w:sz w:val="24"/>
          <w:szCs w:val="24"/>
        </w:rPr>
        <w:t xml:space="preserve">art. 32 </w:t>
      </w:r>
      <w:r w:rsidR="00066AD8" w:rsidRPr="006E08CE">
        <w:rPr>
          <w:rFonts w:ascii="Times New Roman" w:hAnsi="Times New Roman" w:cs="Times New Roman"/>
          <w:sz w:val="24"/>
          <w:szCs w:val="24"/>
        </w:rPr>
        <w:t xml:space="preserve">ustawy z dnia 7 lipca 2022 r. o finansowaniu społecznościowym dla przedsięwzięć gospodarczych i pomocy kredytobiorcom </w:t>
      </w:r>
      <w:r w:rsidR="003E1EFF" w:rsidRPr="006E08CE">
        <w:rPr>
          <w:rFonts w:ascii="Times New Roman" w:hAnsi="Times New Roman" w:cs="Times New Roman"/>
          <w:sz w:val="24"/>
          <w:szCs w:val="24"/>
        </w:rPr>
        <w:t xml:space="preserve">(dalej: ustawa o finansowaniu społecznościowym) </w:t>
      </w:r>
      <w:r w:rsidR="00066AD8" w:rsidRPr="006E08CE">
        <w:rPr>
          <w:rFonts w:ascii="Times New Roman" w:hAnsi="Times New Roman" w:cs="Times New Roman"/>
          <w:sz w:val="24"/>
          <w:szCs w:val="24"/>
        </w:rPr>
        <w:t xml:space="preserve">przewidziana </w:t>
      </w:r>
      <w:r w:rsidR="00066AD8" w:rsidRPr="006E08CE">
        <w:rPr>
          <w:rFonts w:ascii="Times New Roman" w:hAnsi="Times New Roman" w:cs="Times New Roman"/>
          <w:b/>
          <w:sz w:val="24"/>
          <w:szCs w:val="24"/>
        </w:rPr>
        <w:t>w art. 17 projektu</w:t>
      </w:r>
      <w:r w:rsidR="00066AD8" w:rsidRPr="006E08CE">
        <w:rPr>
          <w:rFonts w:ascii="Times New Roman" w:hAnsi="Times New Roman" w:cs="Times New Roman"/>
          <w:sz w:val="24"/>
          <w:szCs w:val="24"/>
        </w:rPr>
        <w:t xml:space="preserve"> jest konsekwencją dodania w ustawie pkt 13 w art. 20 ust. 1 dotyczącego</w:t>
      </w:r>
      <w:r w:rsidR="00066AD8" w:rsidRPr="008D2FD1">
        <w:rPr>
          <w:rFonts w:ascii="Times New Roman" w:hAnsi="Times New Roman" w:cs="Times New Roman"/>
          <w:sz w:val="24"/>
          <w:szCs w:val="24"/>
        </w:rPr>
        <w:t xml:space="preserve"> obowiązku ponoszenia przez dostawców usług finasowania społecznościowego opłat na rzecz Rzecznika Finansowego w odniesieniu do przychodów wykazywanych ze świadczenia usług finasowania społecznościowego. Celem uspójnienia przepisów należy w tym zakresie wprowadzić analogiczną zmianę także w ustawie o finansowaniu społecznościowym. </w:t>
      </w:r>
      <w:r w:rsidR="00211195" w:rsidRPr="008D2FD1">
        <w:rPr>
          <w:rFonts w:ascii="Times New Roman" w:hAnsi="Times New Roman" w:cs="Times New Roman"/>
          <w:sz w:val="24"/>
          <w:szCs w:val="24"/>
        </w:rPr>
        <w:t xml:space="preserve">Obecnie opłata na pokrycie kosztów nadzoru wnoszona na rzecz Komisji Nadzoru Finansowego, o której mowa w art. 32 </w:t>
      </w:r>
      <w:r w:rsidR="003E1EFF" w:rsidRPr="008D2FD1">
        <w:rPr>
          <w:rFonts w:ascii="Times New Roman" w:hAnsi="Times New Roman" w:cs="Times New Roman"/>
          <w:sz w:val="24"/>
          <w:szCs w:val="24"/>
        </w:rPr>
        <w:t xml:space="preserve">ww. </w:t>
      </w:r>
      <w:r w:rsidR="00211195" w:rsidRPr="008D2FD1">
        <w:rPr>
          <w:rFonts w:ascii="Times New Roman" w:hAnsi="Times New Roman" w:cs="Times New Roman"/>
          <w:sz w:val="24"/>
          <w:szCs w:val="24"/>
        </w:rPr>
        <w:t>ustawy</w:t>
      </w:r>
      <w:r w:rsidR="003E1EFF" w:rsidRPr="008D2FD1">
        <w:rPr>
          <w:rFonts w:ascii="Times New Roman" w:hAnsi="Times New Roman" w:cs="Times New Roman"/>
          <w:sz w:val="24"/>
          <w:szCs w:val="24"/>
        </w:rPr>
        <w:t xml:space="preserve"> o finansowaniu społecznościowym, jest</w:t>
      </w:r>
      <w:r w:rsidR="00211195" w:rsidRPr="008D2FD1">
        <w:rPr>
          <w:rFonts w:ascii="Times New Roman" w:hAnsi="Times New Roman" w:cs="Times New Roman"/>
          <w:sz w:val="24"/>
          <w:szCs w:val="24"/>
        </w:rPr>
        <w:t xml:space="preserve"> ustalana </w:t>
      </w:r>
      <w:r w:rsidR="003E1EFF" w:rsidRPr="008D2FD1">
        <w:rPr>
          <w:rFonts w:ascii="Times New Roman" w:hAnsi="Times New Roman" w:cs="Times New Roman"/>
          <w:sz w:val="24"/>
          <w:szCs w:val="24"/>
        </w:rPr>
        <w:t>na</w:t>
      </w:r>
      <w:r w:rsidR="00211195" w:rsidRPr="008D2FD1">
        <w:rPr>
          <w:rFonts w:ascii="Times New Roman" w:hAnsi="Times New Roman" w:cs="Times New Roman"/>
          <w:sz w:val="24"/>
          <w:szCs w:val="24"/>
        </w:rPr>
        <w:t xml:space="preserve"> podstawie przychodów ogółem. Jest to rozwiązanie adekwatne względem dostawców usług finansowania społecznościowego, którzy nie uzyskują przychodów z innych tytułów, może natomiast budzić wątpliwości w odniesieniu do tych dostawców, których przychody pochodzą także z innych rodzajów działalności i mogą dominować nad przychodami z tytułu świadczenia usług finasowania społecznościowego. Może to prowadzić do zniekształcenia podstawy przyjmowanej dla ustalenia opłaty rocznej – byłaby ona w takim przypadku nieadekwatna względem rozmiaru działalności objętej nadzorem.</w:t>
      </w:r>
      <w:r w:rsidR="003E1EFF" w:rsidRPr="008D2FD1">
        <w:rPr>
          <w:rFonts w:ascii="Times New Roman" w:hAnsi="Times New Roman" w:cs="Times New Roman"/>
          <w:sz w:val="24"/>
          <w:szCs w:val="24"/>
        </w:rPr>
        <w:t xml:space="preserve"> Proponowana z</w:t>
      </w:r>
      <w:r w:rsidR="00066AD8" w:rsidRPr="008D2FD1">
        <w:rPr>
          <w:rFonts w:ascii="Times New Roman" w:hAnsi="Times New Roman" w:cs="Times New Roman"/>
          <w:sz w:val="24"/>
          <w:szCs w:val="24"/>
        </w:rPr>
        <w:t>miana w art. 32 ust. 1 przewiduje</w:t>
      </w:r>
      <w:r w:rsidR="003E1EFF" w:rsidRPr="008D2FD1">
        <w:rPr>
          <w:rFonts w:ascii="Times New Roman" w:hAnsi="Times New Roman" w:cs="Times New Roman"/>
          <w:sz w:val="24"/>
          <w:szCs w:val="24"/>
        </w:rPr>
        <w:t xml:space="preserve"> zatem</w:t>
      </w:r>
      <w:r w:rsidR="00066AD8" w:rsidRPr="008D2FD1">
        <w:rPr>
          <w:rFonts w:ascii="Times New Roman" w:hAnsi="Times New Roman" w:cs="Times New Roman"/>
          <w:sz w:val="24"/>
          <w:szCs w:val="24"/>
        </w:rPr>
        <w:t xml:space="preserve">, że opłata na pokrycie kosztów nadzoru będzie ustalana na podstawie średniej wartości przychodów z tytułu świadczenia usług finansowania społecznościowego w okresie ostatnich trzech lat obrotowych poprzedzających rok, za który opłata jest należna. </w:t>
      </w:r>
    </w:p>
    <w:p w:rsidR="003E1EFF" w:rsidRPr="008D2FD1" w:rsidRDefault="00211195" w:rsidP="008D2FD1">
      <w:pPr>
        <w:spacing w:before="120" w:after="120"/>
        <w:jc w:val="both"/>
        <w:rPr>
          <w:rFonts w:ascii="Times New Roman" w:hAnsi="Times New Roman" w:cs="Times New Roman"/>
          <w:sz w:val="24"/>
          <w:szCs w:val="24"/>
        </w:rPr>
      </w:pPr>
      <w:r w:rsidRPr="008D2FD1">
        <w:rPr>
          <w:rFonts w:ascii="Times New Roman" w:hAnsi="Times New Roman" w:cs="Times New Roman"/>
          <w:sz w:val="24"/>
          <w:szCs w:val="24"/>
        </w:rPr>
        <w:t>N</w:t>
      </w:r>
      <w:r w:rsidR="00066AD8" w:rsidRPr="008D2FD1">
        <w:rPr>
          <w:rFonts w:ascii="Times New Roman" w:hAnsi="Times New Roman" w:cs="Times New Roman"/>
          <w:sz w:val="24"/>
          <w:szCs w:val="24"/>
        </w:rPr>
        <w:t xml:space="preserve">a potrzeby weryfikacji prawidłowości samoobliczenia przez dostawców usług finasowania społecznościowego opłaty na pokrycie kosztów działalności Rzecznika Finansowego i jego Biura oraz opłaty na pokrycie kosztów nadzoru </w:t>
      </w:r>
      <w:r w:rsidR="003E1EFF" w:rsidRPr="008D2FD1">
        <w:rPr>
          <w:rFonts w:ascii="Times New Roman" w:hAnsi="Times New Roman" w:cs="Times New Roman"/>
          <w:sz w:val="24"/>
          <w:szCs w:val="24"/>
        </w:rPr>
        <w:t>w ustawie o finansowaniu społecznościowym dodano art. 32 ust. 1a, który przewiduje</w:t>
      </w:r>
      <w:r w:rsidR="00066AD8" w:rsidRPr="008D2FD1">
        <w:rPr>
          <w:rFonts w:ascii="Times New Roman" w:hAnsi="Times New Roman" w:cs="Times New Roman"/>
          <w:sz w:val="24"/>
          <w:szCs w:val="24"/>
        </w:rPr>
        <w:t xml:space="preserve"> obowiązek wykazywania przychodu z tytułu świadczonych usług finansowania społecznościowego w rocznym sprawozdaniu finansowym w ramach informacji dodatkowej, o której mowa w art. 48 ust. 1 ustawy z dnia 29 września 1994 r.  o rachunkowości. Jest to uzasadnione w związku z art. 17 ust. 4 ustawy </w:t>
      </w:r>
      <w:r w:rsidR="00543FD3">
        <w:rPr>
          <w:rFonts w:ascii="Times New Roman" w:hAnsi="Times New Roman" w:cs="Times New Roman"/>
          <w:sz w:val="24"/>
          <w:szCs w:val="24"/>
        </w:rPr>
        <w:t xml:space="preserve">z dnia 29 lipca 2005 r. </w:t>
      </w:r>
      <w:r w:rsidR="00066AD8" w:rsidRPr="008D2FD1">
        <w:rPr>
          <w:rFonts w:ascii="Times New Roman" w:hAnsi="Times New Roman" w:cs="Times New Roman"/>
          <w:sz w:val="24"/>
          <w:szCs w:val="24"/>
        </w:rPr>
        <w:t>o nadzorze nad rynkiem kapitałowym</w:t>
      </w:r>
      <w:r w:rsidR="00543FD3">
        <w:rPr>
          <w:rFonts w:ascii="Times New Roman" w:hAnsi="Times New Roman" w:cs="Times New Roman"/>
          <w:sz w:val="24"/>
          <w:szCs w:val="24"/>
        </w:rPr>
        <w:t xml:space="preserve"> (Dz. U. z 2022 r. poz. 837, z późn. zm.)</w:t>
      </w:r>
      <w:r w:rsidR="00066AD8" w:rsidRPr="008D2FD1">
        <w:rPr>
          <w:rFonts w:ascii="Times New Roman" w:hAnsi="Times New Roman" w:cs="Times New Roman"/>
          <w:sz w:val="24"/>
          <w:szCs w:val="24"/>
        </w:rPr>
        <w:t>, zgodnie z którym podstawę obliczenia opłat na pokrycie  kosztów nadzoru nad rynkiem kapitałowym ustala się na podstawie danych pochodzących ze zbadanych sprawozdań finansowych za poprzedni rok kalendarzowy.</w:t>
      </w:r>
      <w:r w:rsidRPr="008D2FD1">
        <w:rPr>
          <w:rFonts w:ascii="Times New Roman" w:hAnsi="Times New Roman" w:cs="Times New Roman"/>
          <w:sz w:val="24"/>
          <w:szCs w:val="24"/>
        </w:rPr>
        <w:t xml:space="preserve"> </w:t>
      </w:r>
    </w:p>
    <w:p w:rsidR="003E1EFF" w:rsidRDefault="003E1EFF" w:rsidP="00066AD8">
      <w:pPr>
        <w:jc w:val="both"/>
        <w:rPr>
          <w:rFonts w:ascii="Times New Roman" w:hAnsi="Times New Roman" w:cs="Times New Roman"/>
          <w:color w:val="1F497D"/>
          <w:sz w:val="24"/>
          <w:szCs w:val="24"/>
        </w:rPr>
      </w:pPr>
      <w:r w:rsidRPr="008D2FD1">
        <w:rPr>
          <w:rFonts w:ascii="Times New Roman" w:hAnsi="Times New Roman" w:cs="Times New Roman"/>
          <w:sz w:val="24"/>
          <w:szCs w:val="24"/>
        </w:rPr>
        <w:t>Ponadto, ze względu na wprowadzenie powyższych zmian, w odniesieniu do kosztów nadzoru, niezbędne będzie także wprowadzenie reguły pozwalającej podmiotowi będącemu dostawcą usług finansowania społecznościowego, w przypadku gdy dany podmiot jest jednocześnie obowiązany do wnoszenia innych opłat na pokrycie kosztów nadzoru, o których mowa w art. 17 ust. 1 ustawy o nadzorze nad rynkiem kapitałowym, także ustalanych na podstawie średniej wartości przychodów, pomniejszyć podstawę ustalenia opłaty o wartość przychodów, która stanowiła podstawę ustalenia opłaty na pokrycie kosztów nadzoru nad dostawcami usług finasowania społecznościowego (art. 32 ust. 1b ustawy o finansowaniu społecznościowym)</w:t>
      </w:r>
      <w:r w:rsidR="006E08CE">
        <w:rPr>
          <w:rFonts w:ascii="Times New Roman" w:hAnsi="Times New Roman" w:cs="Times New Roman"/>
          <w:sz w:val="24"/>
          <w:szCs w:val="24"/>
        </w:rPr>
        <w:t>.</w:t>
      </w:r>
    </w:p>
    <w:p w:rsidR="001B6BB8" w:rsidRPr="00B748D8" w:rsidRDefault="00FA1184">
      <w:pPr>
        <w:spacing w:before="120" w:after="120"/>
        <w:ind w:left="426" w:hanging="426"/>
        <w:jc w:val="both"/>
        <w:rPr>
          <w:rFonts w:ascii="Times New Roman" w:hAnsi="Times New Roman" w:cs="Times New Roman"/>
          <w:b/>
          <w:bCs/>
          <w:color w:val="000000" w:themeColor="text1"/>
          <w:sz w:val="24"/>
          <w:szCs w:val="24"/>
        </w:rPr>
      </w:pPr>
      <w:r w:rsidRPr="00B748D8">
        <w:rPr>
          <w:rFonts w:ascii="Times New Roman" w:hAnsi="Times New Roman" w:cs="Times New Roman"/>
          <w:b/>
          <w:bCs/>
          <w:color w:val="000000" w:themeColor="text1"/>
          <w:sz w:val="24"/>
          <w:szCs w:val="24"/>
        </w:rPr>
        <w:t xml:space="preserve">IV. </w:t>
      </w:r>
      <w:r w:rsidR="00E86449" w:rsidRPr="00B748D8">
        <w:rPr>
          <w:rFonts w:ascii="Times New Roman" w:hAnsi="Times New Roman" w:cs="Times New Roman"/>
          <w:b/>
          <w:bCs/>
          <w:color w:val="000000" w:themeColor="text1"/>
          <w:sz w:val="24"/>
          <w:szCs w:val="24"/>
        </w:rPr>
        <w:t>Przepisy dostosowujące,</w:t>
      </w:r>
      <w:r w:rsidR="006F7FC6" w:rsidRPr="00B748D8">
        <w:rPr>
          <w:rFonts w:ascii="Times New Roman" w:hAnsi="Times New Roman" w:cs="Times New Roman"/>
          <w:b/>
          <w:bCs/>
          <w:color w:val="000000" w:themeColor="text1"/>
          <w:sz w:val="24"/>
          <w:szCs w:val="24"/>
        </w:rPr>
        <w:t xml:space="preserve"> przejściowe</w:t>
      </w:r>
      <w:r w:rsidR="00E86449" w:rsidRPr="00B748D8">
        <w:rPr>
          <w:rFonts w:ascii="Times New Roman" w:hAnsi="Times New Roman" w:cs="Times New Roman"/>
          <w:b/>
          <w:bCs/>
          <w:color w:val="000000" w:themeColor="text1"/>
          <w:sz w:val="24"/>
          <w:szCs w:val="24"/>
        </w:rPr>
        <w:t xml:space="preserve"> i końcowe</w:t>
      </w:r>
      <w:r w:rsidR="006F7FC6" w:rsidRPr="00B748D8">
        <w:rPr>
          <w:rFonts w:ascii="Times New Roman" w:hAnsi="Times New Roman" w:cs="Times New Roman"/>
          <w:b/>
          <w:bCs/>
          <w:color w:val="000000" w:themeColor="text1"/>
          <w:sz w:val="24"/>
          <w:szCs w:val="24"/>
        </w:rPr>
        <w:t xml:space="preserve"> </w:t>
      </w:r>
    </w:p>
    <w:p w:rsidR="00577A7F" w:rsidRPr="00B748D8" w:rsidRDefault="00577A7F">
      <w:pPr>
        <w:spacing w:before="120" w:after="120"/>
        <w:jc w:val="both"/>
        <w:rPr>
          <w:rFonts w:ascii="Times New Roman" w:eastAsiaTheme="minorEastAsia" w:hAnsi="Times New Roman" w:cs="Times New Roman"/>
          <w:sz w:val="24"/>
          <w:szCs w:val="24"/>
          <w:lang w:eastAsia="pl-PL"/>
        </w:rPr>
      </w:pPr>
      <w:r w:rsidRPr="00B748D8">
        <w:rPr>
          <w:rFonts w:ascii="Times New Roman" w:eastAsiaTheme="minorEastAsia" w:hAnsi="Times New Roman" w:cs="Times New Roman"/>
          <w:sz w:val="24"/>
          <w:szCs w:val="24"/>
          <w:lang w:eastAsia="pl-PL"/>
        </w:rPr>
        <w:lastRenderedPageBreak/>
        <w:t xml:space="preserve">W </w:t>
      </w:r>
      <w:r w:rsidRPr="00B748D8">
        <w:rPr>
          <w:rFonts w:ascii="Times New Roman" w:eastAsiaTheme="minorEastAsia" w:hAnsi="Times New Roman" w:cs="Times New Roman"/>
          <w:b/>
          <w:sz w:val="24"/>
          <w:szCs w:val="24"/>
          <w:lang w:eastAsia="pl-PL"/>
        </w:rPr>
        <w:t xml:space="preserve">art. </w:t>
      </w:r>
      <w:r w:rsidR="003E1EFF">
        <w:rPr>
          <w:rFonts w:ascii="Times New Roman" w:eastAsiaTheme="minorEastAsia" w:hAnsi="Times New Roman" w:cs="Times New Roman"/>
          <w:b/>
          <w:sz w:val="24"/>
          <w:szCs w:val="24"/>
          <w:lang w:eastAsia="pl-PL"/>
        </w:rPr>
        <w:t>18</w:t>
      </w:r>
      <w:r w:rsidR="004513D5">
        <w:rPr>
          <w:rFonts w:ascii="Times New Roman" w:eastAsiaTheme="minorEastAsia" w:hAnsi="Times New Roman" w:cs="Times New Roman"/>
          <w:b/>
          <w:sz w:val="24"/>
          <w:szCs w:val="24"/>
          <w:lang w:eastAsia="pl-PL"/>
        </w:rPr>
        <w:t xml:space="preserve"> </w:t>
      </w:r>
      <w:r w:rsidRPr="00B748D8">
        <w:rPr>
          <w:rFonts w:ascii="Times New Roman" w:hAnsi="Times New Roman" w:cs="Times New Roman"/>
          <w:sz w:val="24"/>
          <w:szCs w:val="24"/>
        </w:rPr>
        <w:t xml:space="preserve">przewidziano, że do postępowań cywilnych, o których mowa w art. 26 ustawy o Rzeczniku Finansowym </w:t>
      </w:r>
      <w:r w:rsidRPr="00B748D8">
        <w:rPr>
          <w:rFonts w:ascii="Times New Roman" w:eastAsia="Times New Roman" w:hAnsi="Times New Roman" w:cs="Times New Roman"/>
          <w:sz w:val="24"/>
          <w:szCs w:val="24"/>
        </w:rPr>
        <w:t xml:space="preserve">wszczętych i niezakończonych </w:t>
      </w:r>
      <w:r w:rsidRPr="00B748D8">
        <w:rPr>
          <w:rFonts w:ascii="Times New Roman" w:hAnsi="Times New Roman" w:cs="Times New Roman"/>
          <w:sz w:val="24"/>
          <w:szCs w:val="24"/>
        </w:rPr>
        <w:t xml:space="preserve">przed wejściem w życie projektowanej ustawy zastosowanie znajdą przepisy w brzmieniu nadanym projektowaną ustawą, co w szczególności oznacza, że Rzecznik Finansowy będzie mógł przystępować także do tych postępowań cywilnych, które zostały wszczęte przed dniem wejściem w życie projektowanej ustawy nowelizującej ustawę o Rzeczniku Finansowym. </w:t>
      </w:r>
    </w:p>
    <w:p w:rsidR="00297C82" w:rsidRPr="00B748D8" w:rsidRDefault="00297C82">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W </w:t>
      </w:r>
      <w:r w:rsidRPr="00B748D8">
        <w:rPr>
          <w:rFonts w:ascii="Times New Roman" w:hAnsi="Times New Roman" w:cs="Times New Roman"/>
          <w:b/>
          <w:szCs w:val="24"/>
        </w:rPr>
        <w:t xml:space="preserve">art. </w:t>
      </w:r>
      <w:r w:rsidR="003E1EFF">
        <w:rPr>
          <w:rFonts w:ascii="Times New Roman" w:hAnsi="Times New Roman" w:cs="Times New Roman"/>
          <w:b/>
          <w:szCs w:val="24"/>
        </w:rPr>
        <w:t>19</w:t>
      </w:r>
      <w:r w:rsidRPr="00B748D8">
        <w:rPr>
          <w:rFonts w:ascii="Times New Roman" w:hAnsi="Times New Roman" w:cs="Times New Roman"/>
          <w:szCs w:val="24"/>
        </w:rPr>
        <w:t xml:space="preserve"> uregulowano kwestie </w:t>
      </w:r>
      <w:r w:rsidR="004D452C" w:rsidRPr="00B748D8">
        <w:rPr>
          <w:rFonts w:ascii="Times New Roman" w:hAnsi="Times New Roman" w:cs="Times New Roman"/>
          <w:szCs w:val="24"/>
        </w:rPr>
        <w:t>ponoszenia</w:t>
      </w:r>
      <w:r w:rsidRPr="00B748D8">
        <w:rPr>
          <w:rFonts w:ascii="Times New Roman" w:hAnsi="Times New Roman" w:cs="Times New Roman"/>
          <w:szCs w:val="24"/>
        </w:rPr>
        <w:t xml:space="preserve"> kosztów działalności Rzecznika Finansowego i jego Biura, ponoszonych przez podmioty rynku finansowego </w:t>
      </w:r>
      <w:r w:rsidR="00577A7F" w:rsidRPr="00B748D8">
        <w:rPr>
          <w:rFonts w:ascii="Times New Roman" w:hAnsi="Times New Roman" w:cs="Times New Roman"/>
          <w:szCs w:val="24"/>
        </w:rPr>
        <w:t>za rok 2022</w:t>
      </w:r>
      <w:r w:rsidRPr="00B748D8">
        <w:rPr>
          <w:rFonts w:ascii="Times New Roman" w:hAnsi="Times New Roman" w:cs="Times New Roman"/>
          <w:szCs w:val="24"/>
        </w:rPr>
        <w:t xml:space="preserve">. Zgodnie z projektowanym przepisem, do ustalania </w:t>
      </w:r>
      <w:r w:rsidR="004D452C" w:rsidRPr="00B748D8">
        <w:rPr>
          <w:rFonts w:ascii="Times New Roman" w:hAnsi="Times New Roman" w:cs="Times New Roman"/>
          <w:szCs w:val="24"/>
        </w:rPr>
        <w:t>wysokości zaliczek</w:t>
      </w:r>
      <w:r w:rsidRPr="00B748D8">
        <w:rPr>
          <w:rFonts w:ascii="Times New Roman" w:hAnsi="Times New Roman" w:cs="Times New Roman"/>
          <w:szCs w:val="24"/>
        </w:rPr>
        <w:t xml:space="preserve">, ich wpłat oraz rozliczenia będą stosowane przepisy dotychczasowe. </w:t>
      </w:r>
    </w:p>
    <w:p w:rsidR="00297C82" w:rsidRPr="00B748D8" w:rsidRDefault="00297C82">
      <w:pPr>
        <w:pStyle w:val="USTustnpkodeksu"/>
        <w:spacing w:before="120"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W </w:t>
      </w:r>
      <w:r w:rsidRPr="00B748D8">
        <w:rPr>
          <w:rFonts w:ascii="Times New Roman" w:hAnsi="Times New Roman" w:cs="Times New Roman"/>
          <w:b/>
          <w:szCs w:val="24"/>
        </w:rPr>
        <w:t>art.</w:t>
      </w:r>
      <w:r w:rsidR="00273A71" w:rsidRPr="00B748D8">
        <w:rPr>
          <w:rFonts w:ascii="Times New Roman" w:hAnsi="Times New Roman" w:cs="Times New Roman"/>
          <w:b/>
          <w:szCs w:val="24"/>
        </w:rPr>
        <w:t xml:space="preserve"> </w:t>
      </w:r>
      <w:r w:rsidR="003E1EFF">
        <w:rPr>
          <w:rFonts w:ascii="Times New Roman" w:hAnsi="Times New Roman" w:cs="Times New Roman"/>
          <w:b/>
          <w:szCs w:val="24"/>
        </w:rPr>
        <w:t>20</w:t>
      </w:r>
      <w:r w:rsidR="00AA2C29" w:rsidRPr="00B748D8">
        <w:rPr>
          <w:rFonts w:ascii="Times New Roman" w:hAnsi="Times New Roman" w:cs="Times New Roman"/>
          <w:szCs w:val="24"/>
        </w:rPr>
        <w:t xml:space="preserve"> projektu</w:t>
      </w:r>
      <w:r w:rsidRPr="00B748D8">
        <w:rPr>
          <w:rFonts w:ascii="Times New Roman" w:hAnsi="Times New Roman" w:cs="Times New Roman"/>
          <w:szCs w:val="24"/>
        </w:rPr>
        <w:t xml:space="preserve"> przewidziano, że do rocznego planu finansowego Biura Rzecznika Finansowego na rok 2023 należy stosować przepisy art. 21a ustawy zmienianej w</w:t>
      </w:r>
      <w:r w:rsidR="004D452C" w:rsidRPr="00B748D8">
        <w:rPr>
          <w:rFonts w:ascii="Times New Roman" w:hAnsi="Times New Roman" w:cs="Times New Roman"/>
          <w:szCs w:val="24"/>
        </w:rPr>
        <w:t> </w:t>
      </w:r>
      <w:r w:rsidRPr="00B748D8">
        <w:rPr>
          <w:rFonts w:ascii="Times New Roman" w:hAnsi="Times New Roman" w:cs="Times New Roman"/>
          <w:szCs w:val="24"/>
        </w:rPr>
        <w:t xml:space="preserve">art. 1, w brzmieniu nadanym niniejszą ustawą. </w:t>
      </w:r>
    </w:p>
    <w:p w:rsidR="00577A7F" w:rsidRPr="00B748D8" w:rsidRDefault="00577A7F">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W </w:t>
      </w:r>
      <w:r w:rsidRPr="00B748D8">
        <w:rPr>
          <w:rFonts w:ascii="Times New Roman" w:hAnsi="Times New Roman" w:cs="Times New Roman"/>
          <w:b/>
          <w:sz w:val="24"/>
          <w:szCs w:val="24"/>
        </w:rPr>
        <w:t xml:space="preserve">art. </w:t>
      </w:r>
      <w:r w:rsidR="003E1EFF">
        <w:rPr>
          <w:rFonts w:ascii="Times New Roman" w:hAnsi="Times New Roman" w:cs="Times New Roman"/>
          <w:b/>
          <w:sz w:val="24"/>
          <w:szCs w:val="24"/>
        </w:rPr>
        <w:t>21</w:t>
      </w:r>
      <w:r w:rsidR="003E1EFF" w:rsidRPr="00B748D8">
        <w:rPr>
          <w:rFonts w:ascii="Times New Roman" w:hAnsi="Times New Roman" w:cs="Times New Roman"/>
          <w:sz w:val="24"/>
          <w:szCs w:val="24"/>
        </w:rPr>
        <w:t xml:space="preserve"> </w:t>
      </w:r>
      <w:r w:rsidRPr="00B748D8">
        <w:rPr>
          <w:rFonts w:ascii="Times New Roman" w:hAnsi="Times New Roman" w:cs="Times New Roman"/>
          <w:sz w:val="24"/>
          <w:szCs w:val="24"/>
        </w:rPr>
        <w:t>proponuje się wyraźnie zaznaczyć, że publikacja na stronie internetowej Rzecznika Finansowego informacji o nałożonych karach pieniężnych będzie dotyczyć wyłącznie informacji o karach za te naruszenia ustawy o Rzeczniku Finansowym, które miały miejsce po wejściu w życie projektowanej ustawy nowelizującej.</w:t>
      </w:r>
      <w:r w:rsidR="007317AC" w:rsidRPr="00B748D8">
        <w:rPr>
          <w:rFonts w:ascii="Times New Roman" w:hAnsi="Times New Roman" w:cs="Times New Roman"/>
          <w:sz w:val="24"/>
          <w:szCs w:val="24"/>
        </w:rPr>
        <w:t xml:space="preserve"> P</w:t>
      </w:r>
      <w:r w:rsidRPr="00B748D8">
        <w:rPr>
          <w:rFonts w:ascii="Times New Roman" w:hAnsi="Times New Roman" w:cs="Times New Roman"/>
          <w:sz w:val="24"/>
          <w:szCs w:val="24"/>
        </w:rPr>
        <w:t>odanie do publicznej wiadomości informacji o nałożeniu kary pieniężnej na dany podmiot stanowi bowiem rodzaj sankcji. Proponowany przepis przejściowy służy zagwarantowaniu, aby tego rodzaju sankcja miała zastosowanie tylko w tych przypadkach, w których podmiot naruszający przepisy ustawy był świadomy, że naruszenie</w:t>
      </w:r>
      <w:r w:rsidR="000E476B">
        <w:rPr>
          <w:rFonts w:ascii="Times New Roman" w:hAnsi="Times New Roman" w:cs="Times New Roman"/>
          <w:sz w:val="24"/>
          <w:szCs w:val="24"/>
        </w:rPr>
        <w:t xml:space="preserve">m tych </w:t>
      </w:r>
      <w:r w:rsidRPr="00B748D8">
        <w:rPr>
          <w:rFonts w:ascii="Times New Roman" w:hAnsi="Times New Roman" w:cs="Times New Roman"/>
          <w:sz w:val="24"/>
          <w:szCs w:val="24"/>
        </w:rPr>
        <w:t xml:space="preserve">przepisów może wiązać się z podaniem do publicznej wiadomości informacji </w:t>
      </w:r>
      <w:r w:rsidR="000E476B">
        <w:rPr>
          <w:rFonts w:ascii="Times New Roman" w:hAnsi="Times New Roman" w:cs="Times New Roman"/>
          <w:sz w:val="24"/>
          <w:szCs w:val="24"/>
        </w:rPr>
        <w:t xml:space="preserve">o </w:t>
      </w:r>
      <w:r w:rsidRPr="00B748D8">
        <w:rPr>
          <w:rFonts w:ascii="Times New Roman" w:hAnsi="Times New Roman" w:cs="Times New Roman"/>
          <w:sz w:val="24"/>
          <w:szCs w:val="24"/>
        </w:rPr>
        <w:t>t. nałożonej kar</w:t>
      </w:r>
      <w:r w:rsidR="000E476B">
        <w:rPr>
          <w:rFonts w:ascii="Times New Roman" w:hAnsi="Times New Roman" w:cs="Times New Roman"/>
          <w:sz w:val="24"/>
          <w:szCs w:val="24"/>
        </w:rPr>
        <w:t>ze</w:t>
      </w:r>
      <w:r w:rsidRPr="00B748D8">
        <w:rPr>
          <w:rFonts w:ascii="Times New Roman" w:hAnsi="Times New Roman" w:cs="Times New Roman"/>
          <w:sz w:val="24"/>
          <w:szCs w:val="24"/>
        </w:rPr>
        <w:t>.</w:t>
      </w:r>
      <w:r w:rsidR="00FD2160" w:rsidRPr="00B748D8">
        <w:rPr>
          <w:rFonts w:ascii="Times New Roman" w:hAnsi="Times New Roman" w:cs="Times New Roman"/>
          <w:sz w:val="24"/>
          <w:szCs w:val="24"/>
        </w:rPr>
        <w:t xml:space="preserve"> </w:t>
      </w:r>
    </w:p>
    <w:p w:rsidR="006A6BA2" w:rsidRPr="00B748D8" w:rsidRDefault="00B42857">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color w:val="000000" w:themeColor="text1"/>
          <w:szCs w:val="24"/>
        </w:rPr>
        <w:t xml:space="preserve">Przepisy </w:t>
      </w:r>
      <w:r w:rsidR="00B66A42" w:rsidRPr="00B748D8">
        <w:rPr>
          <w:rFonts w:ascii="Times New Roman" w:hAnsi="Times New Roman" w:cs="Times New Roman"/>
          <w:color w:val="000000" w:themeColor="text1"/>
          <w:szCs w:val="24"/>
        </w:rPr>
        <w:t xml:space="preserve">przejściowe zawarte w </w:t>
      </w:r>
      <w:r w:rsidR="00B66A42" w:rsidRPr="00B748D8">
        <w:rPr>
          <w:rFonts w:ascii="Times New Roman" w:hAnsi="Times New Roman" w:cs="Times New Roman"/>
          <w:b/>
          <w:color w:val="000000" w:themeColor="text1"/>
          <w:szCs w:val="24"/>
        </w:rPr>
        <w:t xml:space="preserve">art. </w:t>
      </w:r>
      <w:r w:rsidR="003E1EFF">
        <w:rPr>
          <w:rFonts w:ascii="Times New Roman" w:hAnsi="Times New Roman" w:cs="Times New Roman"/>
          <w:b/>
          <w:color w:val="000000" w:themeColor="text1"/>
          <w:szCs w:val="24"/>
        </w:rPr>
        <w:t>22</w:t>
      </w:r>
      <w:r w:rsidR="00577A7F" w:rsidRPr="00B748D8">
        <w:rPr>
          <w:rFonts w:ascii="Times New Roman" w:hAnsi="Times New Roman" w:cs="Times New Roman"/>
          <w:b/>
          <w:color w:val="000000" w:themeColor="text1"/>
          <w:szCs w:val="24"/>
        </w:rPr>
        <w:t>-</w:t>
      </w:r>
      <w:r w:rsidR="003E1EFF">
        <w:rPr>
          <w:rFonts w:ascii="Times New Roman" w:hAnsi="Times New Roman" w:cs="Times New Roman"/>
          <w:b/>
          <w:color w:val="000000" w:themeColor="text1"/>
          <w:szCs w:val="24"/>
        </w:rPr>
        <w:t>2</w:t>
      </w:r>
      <w:r w:rsidR="00577A7F" w:rsidRPr="00B748D8">
        <w:rPr>
          <w:rFonts w:ascii="Times New Roman" w:hAnsi="Times New Roman" w:cs="Times New Roman"/>
          <w:b/>
          <w:color w:val="000000" w:themeColor="text1"/>
          <w:szCs w:val="24"/>
        </w:rPr>
        <w:t>9</w:t>
      </w:r>
      <w:r w:rsidR="00B66A42" w:rsidRPr="00B748D8">
        <w:rPr>
          <w:rFonts w:ascii="Times New Roman" w:hAnsi="Times New Roman" w:cs="Times New Roman"/>
          <w:color w:val="000000" w:themeColor="text1"/>
          <w:szCs w:val="24"/>
        </w:rPr>
        <w:t xml:space="preserve"> projektowanej ustawy </w:t>
      </w:r>
      <w:r w:rsidR="002D69E3" w:rsidRPr="00B748D8">
        <w:rPr>
          <w:rFonts w:ascii="Times New Roman" w:hAnsi="Times New Roman" w:cs="Times New Roman"/>
          <w:color w:val="000000" w:themeColor="text1"/>
          <w:szCs w:val="24"/>
        </w:rPr>
        <w:t>regulują kwestie związane z</w:t>
      </w:r>
      <w:r w:rsidR="004D452C" w:rsidRPr="00B748D8">
        <w:rPr>
          <w:rFonts w:ascii="Times New Roman" w:hAnsi="Times New Roman" w:cs="Times New Roman"/>
          <w:color w:val="000000" w:themeColor="text1"/>
          <w:szCs w:val="24"/>
        </w:rPr>
        <w:t> </w:t>
      </w:r>
      <w:r w:rsidR="002D69E3" w:rsidRPr="00B748D8">
        <w:rPr>
          <w:rFonts w:ascii="Times New Roman" w:hAnsi="Times New Roman" w:cs="Times New Roman"/>
          <w:color w:val="000000" w:themeColor="text1"/>
          <w:szCs w:val="24"/>
        </w:rPr>
        <w:t>likwidacją</w:t>
      </w:r>
      <w:r w:rsidRPr="00B748D8">
        <w:rPr>
          <w:rFonts w:ascii="Times New Roman" w:hAnsi="Times New Roman" w:cs="Times New Roman"/>
          <w:color w:val="000000" w:themeColor="text1"/>
          <w:szCs w:val="24"/>
        </w:rPr>
        <w:t xml:space="preserve"> Funduszu Edukacji Finansowej działającego na podstawie </w:t>
      </w:r>
      <w:r w:rsidR="000E476B">
        <w:rPr>
          <w:rFonts w:ascii="Times New Roman" w:hAnsi="Times New Roman" w:cs="Times New Roman"/>
          <w:color w:val="000000" w:themeColor="text1"/>
          <w:szCs w:val="24"/>
        </w:rPr>
        <w:t xml:space="preserve">dotychczasowych </w:t>
      </w:r>
      <w:r w:rsidRPr="00B748D8">
        <w:rPr>
          <w:rFonts w:ascii="Times New Roman" w:hAnsi="Times New Roman" w:cs="Times New Roman"/>
          <w:color w:val="000000" w:themeColor="text1"/>
          <w:szCs w:val="24"/>
        </w:rPr>
        <w:t>przepisów</w:t>
      </w:r>
      <w:r w:rsidR="002D69E3" w:rsidRPr="00B748D8">
        <w:rPr>
          <w:rFonts w:ascii="Times New Roman" w:hAnsi="Times New Roman" w:cs="Times New Roman"/>
          <w:color w:val="000000" w:themeColor="text1"/>
          <w:szCs w:val="24"/>
        </w:rPr>
        <w:t xml:space="preserve"> i</w:t>
      </w:r>
      <w:r w:rsidR="004D452C" w:rsidRPr="00B748D8">
        <w:rPr>
          <w:rFonts w:ascii="Times New Roman" w:hAnsi="Times New Roman" w:cs="Times New Roman"/>
          <w:color w:val="000000" w:themeColor="text1"/>
          <w:szCs w:val="24"/>
        </w:rPr>
        <w:t> </w:t>
      </w:r>
      <w:r w:rsidR="002D69E3" w:rsidRPr="00B748D8">
        <w:rPr>
          <w:rFonts w:ascii="Times New Roman" w:hAnsi="Times New Roman" w:cs="Times New Roman"/>
          <w:color w:val="000000" w:themeColor="text1"/>
          <w:szCs w:val="24"/>
        </w:rPr>
        <w:t xml:space="preserve">utworzeniem </w:t>
      </w:r>
      <w:r w:rsidR="000E476B">
        <w:rPr>
          <w:rFonts w:ascii="Times New Roman" w:hAnsi="Times New Roman" w:cs="Times New Roman"/>
          <w:color w:val="000000" w:themeColor="text1"/>
          <w:szCs w:val="24"/>
        </w:rPr>
        <w:t>Funduszu Edukacji Finansowej</w:t>
      </w:r>
      <w:r w:rsidR="009115E2">
        <w:rPr>
          <w:rFonts w:ascii="Times New Roman" w:hAnsi="Times New Roman" w:cs="Times New Roman"/>
          <w:color w:val="000000" w:themeColor="text1"/>
          <w:szCs w:val="24"/>
        </w:rPr>
        <w:t xml:space="preserve"> (dalej: FEF)</w:t>
      </w:r>
      <w:r w:rsidRPr="00B748D8">
        <w:rPr>
          <w:rFonts w:ascii="Times New Roman" w:hAnsi="Times New Roman" w:cs="Times New Roman"/>
          <w:color w:val="000000" w:themeColor="text1"/>
          <w:szCs w:val="24"/>
        </w:rPr>
        <w:t xml:space="preserve">, którego podstawą funkcjonowania będą przepisy </w:t>
      </w:r>
      <w:r w:rsidR="003F0635" w:rsidRPr="00B748D8">
        <w:rPr>
          <w:rFonts w:ascii="Times New Roman" w:hAnsi="Times New Roman" w:cs="Times New Roman"/>
          <w:color w:val="000000" w:themeColor="text1"/>
          <w:szCs w:val="24"/>
        </w:rPr>
        <w:t xml:space="preserve">projektowanego </w:t>
      </w:r>
      <w:r w:rsidRPr="00B748D8">
        <w:rPr>
          <w:rFonts w:ascii="Times New Roman" w:hAnsi="Times New Roman" w:cs="Times New Roman"/>
          <w:color w:val="000000" w:themeColor="text1"/>
          <w:szCs w:val="24"/>
        </w:rPr>
        <w:t xml:space="preserve">rozdziału </w:t>
      </w:r>
      <w:r w:rsidR="003F0635" w:rsidRPr="00B748D8">
        <w:rPr>
          <w:rFonts w:ascii="Times New Roman" w:hAnsi="Times New Roman" w:cs="Times New Roman"/>
          <w:color w:val="000000" w:themeColor="text1"/>
          <w:szCs w:val="24"/>
        </w:rPr>
        <w:t xml:space="preserve">4b zmienianej </w:t>
      </w:r>
      <w:r w:rsidRPr="00B748D8">
        <w:rPr>
          <w:rFonts w:ascii="Times New Roman" w:hAnsi="Times New Roman" w:cs="Times New Roman"/>
          <w:color w:val="000000" w:themeColor="text1"/>
          <w:szCs w:val="24"/>
        </w:rPr>
        <w:t xml:space="preserve">ustawy. </w:t>
      </w:r>
      <w:r w:rsidR="006A6BA2" w:rsidRPr="00B748D8">
        <w:rPr>
          <w:rFonts w:ascii="Times New Roman" w:hAnsi="Times New Roman" w:cs="Times New Roman"/>
          <w:szCs w:val="24"/>
        </w:rPr>
        <w:t>Plan finansowy FEF</w:t>
      </w:r>
      <w:r w:rsidR="00922B59">
        <w:rPr>
          <w:rFonts w:ascii="Times New Roman" w:hAnsi="Times New Roman" w:cs="Times New Roman"/>
          <w:szCs w:val="24"/>
        </w:rPr>
        <w:t xml:space="preserve"> na rok 2023</w:t>
      </w:r>
      <w:r w:rsidR="002E5AA3" w:rsidRPr="00B748D8">
        <w:rPr>
          <w:rFonts w:ascii="Times New Roman" w:hAnsi="Times New Roman" w:cs="Times New Roman"/>
          <w:szCs w:val="24"/>
        </w:rPr>
        <w:t xml:space="preserve"> sporządzi</w:t>
      </w:r>
      <w:r w:rsidR="006A6BA2" w:rsidRPr="00B748D8">
        <w:rPr>
          <w:rFonts w:ascii="Times New Roman" w:hAnsi="Times New Roman" w:cs="Times New Roman"/>
          <w:szCs w:val="24"/>
        </w:rPr>
        <w:t xml:space="preserve"> jego dysponent</w:t>
      </w:r>
      <w:r w:rsidR="002E5AA3" w:rsidRPr="00B748D8">
        <w:rPr>
          <w:rFonts w:ascii="Times New Roman" w:hAnsi="Times New Roman" w:cs="Times New Roman"/>
          <w:szCs w:val="24"/>
        </w:rPr>
        <w:t xml:space="preserve"> tj. minister właściwy do spraw instytucji finansowych</w:t>
      </w:r>
      <w:r w:rsidR="006A6BA2" w:rsidRPr="00B748D8">
        <w:rPr>
          <w:rFonts w:ascii="Times New Roman" w:hAnsi="Times New Roman" w:cs="Times New Roman"/>
          <w:szCs w:val="24"/>
        </w:rPr>
        <w:t>, w terminie 14 dni od dnia wejścia w życie niniejszej ustawy.</w:t>
      </w:r>
    </w:p>
    <w:p w:rsidR="00E86449" w:rsidRPr="00B748D8" w:rsidRDefault="00E86449">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Rzecznik Finansowy </w:t>
      </w:r>
      <w:r w:rsidR="00C94E90" w:rsidRPr="00B748D8">
        <w:rPr>
          <w:rFonts w:ascii="Times New Roman" w:hAnsi="Times New Roman" w:cs="Times New Roman"/>
          <w:szCs w:val="24"/>
        </w:rPr>
        <w:t>złoży</w:t>
      </w:r>
      <w:r w:rsidR="000E476B">
        <w:rPr>
          <w:rFonts w:ascii="Times New Roman" w:hAnsi="Times New Roman" w:cs="Times New Roman"/>
          <w:szCs w:val="24"/>
        </w:rPr>
        <w:t>,</w:t>
      </w:r>
      <w:r w:rsidRPr="00B748D8">
        <w:rPr>
          <w:rFonts w:ascii="Times New Roman" w:hAnsi="Times New Roman" w:cs="Times New Roman"/>
          <w:szCs w:val="24"/>
        </w:rPr>
        <w:t xml:space="preserve"> w terminie 30 dni od dnia wejścia w życie niniejszej ustawy, Prezesowi Rady Ministrów oraz ministrowi właściwemu do spraw instytucji finansowych sprawozdanie z działalności finansowanej ze środków likwidowanego Funduszu wraz z</w:t>
      </w:r>
      <w:r w:rsidR="004D452C" w:rsidRPr="00B748D8">
        <w:rPr>
          <w:rFonts w:ascii="Times New Roman" w:hAnsi="Times New Roman" w:cs="Times New Roman"/>
          <w:szCs w:val="24"/>
        </w:rPr>
        <w:t> </w:t>
      </w:r>
      <w:r w:rsidRPr="00B748D8">
        <w:rPr>
          <w:rFonts w:ascii="Times New Roman" w:hAnsi="Times New Roman" w:cs="Times New Roman"/>
          <w:szCs w:val="24"/>
        </w:rPr>
        <w:t>informacją o wykorzystaniu środków likwidowanego Funduszu</w:t>
      </w:r>
      <w:r w:rsidR="0092163C" w:rsidRPr="00B748D8">
        <w:rPr>
          <w:rFonts w:ascii="Times New Roman" w:hAnsi="Times New Roman" w:cs="Times New Roman"/>
          <w:szCs w:val="24"/>
        </w:rPr>
        <w:t xml:space="preserve"> za </w:t>
      </w:r>
      <w:r w:rsidR="00682E12">
        <w:rPr>
          <w:rFonts w:ascii="Times New Roman" w:hAnsi="Times New Roman" w:cs="Times New Roman"/>
          <w:szCs w:val="24"/>
        </w:rPr>
        <w:t>rok 2022.</w:t>
      </w:r>
    </w:p>
    <w:p w:rsidR="004E0095" w:rsidRPr="00B748D8" w:rsidRDefault="00B42857">
      <w:pPr>
        <w:pStyle w:val="USTustnpkodeksu"/>
        <w:spacing w:before="120"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Środki likwidowanego Funduszu </w:t>
      </w:r>
      <w:r w:rsidR="003F0635" w:rsidRPr="00B748D8">
        <w:rPr>
          <w:rFonts w:ascii="Times New Roman" w:hAnsi="Times New Roman" w:cs="Times New Roman"/>
          <w:szCs w:val="24"/>
        </w:rPr>
        <w:t xml:space="preserve">będą </w:t>
      </w:r>
      <w:r w:rsidRPr="00B748D8">
        <w:rPr>
          <w:rFonts w:ascii="Times New Roman" w:hAnsi="Times New Roman" w:cs="Times New Roman"/>
          <w:szCs w:val="24"/>
        </w:rPr>
        <w:t>stanowi</w:t>
      </w:r>
      <w:r w:rsidR="003F0635" w:rsidRPr="00B748D8">
        <w:rPr>
          <w:rFonts w:ascii="Times New Roman" w:hAnsi="Times New Roman" w:cs="Times New Roman"/>
          <w:szCs w:val="24"/>
        </w:rPr>
        <w:t>ły</w:t>
      </w:r>
      <w:r w:rsidRPr="00B748D8">
        <w:rPr>
          <w:rFonts w:ascii="Times New Roman" w:hAnsi="Times New Roman" w:cs="Times New Roman"/>
          <w:szCs w:val="24"/>
        </w:rPr>
        <w:t xml:space="preserve"> przychód </w:t>
      </w:r>
      <w:r w:rsidR="00A945FC" w:rsidRPr="00B748D8">
        <w:rPr>
          <w:rFonts w:ascii="Times New Roman" w:hAnsi="Times New Roman" w:cs="Times New Roman"/>
          <w:szCs w:val="24"/>
        </w:rPr>
        <w:t>FEF</w:t>
      </w:r>
      <w:r w:rsidRPr="00B748D8">
        <w:rPr>
          <w:rFonts w:ascii="Times New Roman" w:hAnsi="Times New Roman" w:cs="Times New Roman"/>
          <w:szCs w:val="24"/>
        </w:rPr>
        <w:t>.</w:t>
      </w:r>
      <w:r w:rsidR="00B76896" w:rsidRPr="00B748D8">
        <w:rPr>
          <w:rFonts w:ascii="Times New Roman" w:hAnsi="Times New Roman" w:cs="Times New Roman"/>
          <w:szCs w:val="24"/>
        </w:rPr>
        <w:t xml:space="preserve"> W celu </w:t>
      </w:r>
      <w:r w:rsidR="00DB7102" w:rsidRPr="00B748D8">
        <w:rPr>
          <w:rFonts w:ascii="Times New Roman" w:hAnsi="Times New Roman" w:cs="Times New Roman"/>
          <w:szCs w:val="24"/>
        </w:rPr>
        <w:t>u</w:t>
      </w:r>
      <w:r w:rsidR="00B76896" w:rsidRPr="00B748D8">
        <w:rPr>
          <w:rFonts w:ascii="Times New Roman" w:hAnsi="Times New Roman" w:cs="Times New Roman"/>
          <w:szCs w:val="24"/>
        </w:rPr>
        <w:t>niknięcia wątpliwości interpretacyjnych przewidziano przepis, że przejęte środki będą mogły być wydatkowane</w:t>
      </w:r>
      <w:r w:rsidR="003D0C2E" w:rsidRPr="00B748D8">
        <w:rPr>
          <w:rFonts w:ascii="Times New Roman" w:hAnsi="Times New Roman" w:cs="Times New Roman"/>
          <w:szCs w:val="24"/>
        </w:rPr>
        <w:t xml:space="preserve"> </w:t>
      </w:r>
      <w:r w:rsidR="004E0095" w:rsidRPr="00B748D8">
        <w:rPr>
          <w:rFonts w:ascii="Times New Roman" w:hAnsi="Times New Roman" w:cs="Times New Roman"/>
          <w:szCs w:val="24"/>
        </w:rPr>
        <w:t>przez FEF przed upływem okresu gdy decyzja w sprawach, o których mowa w art. 43c ust. 1 pkt 1-3 ustawy zmienianej w art. 1, stanie się ostateczna lub p</w:t>
      </w:r>
      <w:r w:rsidR="006121FA" w:rsidRPr="00B748D8">
        <w:rPr>
          <w:rFonts w:ascii="Times New Roman" w:hAnsi="Times New Roman" w:cs="Times New Roman"/>
          <w:szCs w:val="24"/>
        </w:rPr>
        <w:t>rzed</w:t>
      </w:r>
      <w:r w:rsidR="004E0095" w:rsidRPr="00B748D8">
        <w:rPr>
          <w:rFonts w:ascii="Times New Roman" w:hAnsi="Times New Roman" w:cs="Times New Roman"/>
          <w:szCs w:val="24"/>
        </w:rPr>
        <w:t xml:space="preserve"> uprawomocnieni</w:t>
      </w:r>
      <w:r w:rsidR="006121FA" w:rsidRPr="00B748D8">
        <w:rPr>
          <w:rFonts w:ascii="Times New Roman" w:hAnsi="Times New Roman" w:cs="Times New Roman"/>
          <w:szCs w:val="24"/>
        </w:rPr>
        <w:t>em</w:t>
      </w:r>
      <w:r w:rsidR="004E0095" w:rsidRPr="00B748D8">
        <w:rPr>
          <w:rFonts w:ascii="Times New Roman" w:hAnsi="Times New Roman" w:cs="Times New Roman"/>
          <w:szCs w:val="24"/>
        </w:rPr>
        <w:t xml:space="preserve"> się wyroku sądu w tych sprawach. </w:t>
      </w:r>
    </w:p>
    <w:p w:rsidR="000C4977" w:rsidRPr="00B748D8" w:rsidRDefault="000C4977">
      <w:pPr>
        <w:pStyle w:val="USTustnpkodeksu"/>
        <w:spacing w:before="120" w:after="120" w:line="276" w:lineRule="auto"/>
        <w:ind w:firstLine="0"/>
        <w:rPr>
          <w:rFonts w:ascii="Times New Roman" w:hAnsi="Times New Roman" w:cs="Times New Roman"/>
          <w:szCs w:val="24"/>
        </w:rPr>
      </w:pPr>
      <w:r w:rsidRPr="00B748D8">
        <w:rPr>
          <w:rFonts w:ascii="Times New Roman" w:hAnsi="Times New Roman" w:cs="Times New Roman"/>
          <w:szCs w:val="24"/>
        </w:rPr>
        <w:t>Zgodnie z projektem do dnia wejścia w życie ustawy Rzecznik Finansowy będzie zobowiązany do przekazania ministrowi właściwemu do spraw instytucji finansowych informacji i</w:t>
      </w:r>
      <w:r w:rsidR="00EF3DA1" w:rsidRPr="00B748D8">
        <w:rPr>
          <w:rFonts w:ascii="Times New Roman" w:hAnsi="Times New Roman" w:cs="Times New Roman"/>
          <w:szCs w:val="24"/>
        </w:rPr>
        <w:t> </w:t>
      </w:r>
      <w:r w:rsidRPr="00B748D8">
        <w:rPr>
          <w:rFonts w:ascii="Times New Roman" w:hAnsi="Times New Roman" w:cs="Times New Roman"/>
          <w:szCs w:val="24"/>
        </w:rPr>
        <w:t>dokumentów niezbędnych do dysponowania środkami Funduszu Edukacji Finansowej, w</w:t>
      </w:r>
      <w:r w:rsidR="00EF3DA1" w:rsidRPr="00B748D8">
        <w:rPr>
          <w:rFonts w:ascii="Times New Roman" w:hAnsi="Times New Roman" w:cs="Times New Roman"/>
          <w:szCs w:val="24"/>
        </w:rPr>
        <w:t> </w:t>
      </w:r>
      <w:r w:rsidRPr="00B748D8">
        <w:rPr>
          <w:rFonts w:ascii="Times New Roman" w:hAnsi="Times New Roman" w:cs="Times New Roman"/>
          <w:szCs w:val="24"/>
        </w:rPr>
        <w:t xml:space="preserve">szczególności danych dotyczących rachunków bankowych, na których były </w:t>
      </w:r>
      <w:r w:rsidRPr="00B748D8">
        <w:rPr>
          <w:rFonts w:ascii="Times New Roman" w:hAnsi="Times New Roman" w:cs="Times New Roman"/>
          <w:szCs w:val="24"/>
        </w:rPr>
        <w:lastRenderedPageBreak/>
        <w:t>gromadzone środki likwidowanego Funduszu, oraz ewidencję księgową operacji związanych z</w:t>
      </w:r>
      <w:r w:rsidR="00EF3DA1" w:rsidRPr="00B748D8">
        <w:rPr>
          <w:rFonts w:ascii="Times New Roman" w:hAnsi="Times New Roman" w:cs="Times New Roman"/>
          <w:szCs w:val="24"/>
        </w:rPr>
        <w:t> </w:t>
      </w:r>
      <w:r w:rsidRPr="00B748D8">
        <w:rPr>
          <w:rFonts w:ascii="Times New Roman" w:hAnsi="Times New Roman" w:cs="Times New Roman"/>
          <w:szCs w:val="24"/>
        </w:rPr>
        <w:t>funkcjonowaniem likwidowanego Funduszu, według stanu na dzień przekazania</w:t>
      </w:r>
      <w:r w:rsidR="00B66A42" w:rsidRPr="00B748D8">
        <w:rPr>
          <w:rFonts w:ascii="Times New Roman" w:hAnsi="Times New Roman" w:cs="Times New Roman"/>
          <w:szCs w:val="24"/>
        </w:rPr>
        <w:t>, a także  wykazu należności i zobowiązań likwidowanego Funduszu oraz dokumentów z nimi związanych</w:t>
      </w:r>
      <w:r w:rsidRPr="00B748D8">
        <w:rPr>
          <w:rFonts w:ascii="Times New Roman" w:hAnsi="Times New Roman" w:cs="Times New Roman"/>
          <w:szCs w:val="24"/>
        </w:rPr>
        <w:t>.</w:t>
      </w:r>
      <w:r w:rsidR="00B66A42" w:rsidRPr="00B748D8">
        <w:rPr>
          <w:rFonts w:ascii="Times New Roman" w:hAnsi="Times New Roman" w:cs="Times New Roman"/>
          <w:szCs w:val="24"/>
        </w:rPr>
        <w:t xml:space="preserve"> </w:t>
      </w:r>
    </w:p>
    <w:p w:rsidR="00B42857" w:rsidRPr="00B748D8" w:rsidRDefault="00B42857">
      <w:pPr>
        <w:pStyle w:val="PKTpunkt"/>
        <w:spacing w:before="120" w:after="120" w:line="276" w:lineRule="auto"/>
        <w:ind w:left="0" w:firstLine="0"/>
        <w:rPr>
          <w:rStyle w:val="Ppogrubienie"/>
          <w:rFonts w:ascii="Times New Roman" w:eastAsia="Calibri" w:hAnsi="Times New Roman" w:cs="Times New Roman"/>
          <w:b w:val="0"/>
          <w:bCs w:val="0"/>
          <w:szCs w:val="24"/>
          <w:lang w:eastAsia="en-US"/>
        </w:rPr>
      </w:pPr>
      <w:r w:rsidRPr="00572843">
        <w:rPr>
          <w:rFonts w:ascii="Times New Roman" w:hAnsi="Times New Roman" w:cs="Times New Roman"/>
          <w:szCs w:val="24"/>
        </w:rPr>
        <w:t>Projekt przewiduje niezwłoczne</w:t>
      </w:r>
      <w:r w:rsidR="003E6671" w:rsidRPr="00B748D8">
        <w:rPr>
          <w:rFonts w:ascii="Times New Roman" w:hAnsi="Times New Roman" w:cs="Times New Roman"/>
          <w:szCs w:val="24"/>
        </w:rPr>
        <w:t xml:space="preserve"> </w:t>
      </w:r>
      <w:r w:rsidRPr="00B748D8">
        <w:rPr>
          <w:rFonts w:ascii="Times New Roman" w:hAnsi="Times New Roman" w:cs="Times New Roman"/>
          <w:szCs w:val="24"/>
        </w:rPr>
        <w:t>rozwiązanie lokat środków likwidowanego Funduszu</w:t>
      </w:r>
      <w:r w:rsidRPr="00B748D8">
        <w:rPr>
          <w:rFonts w:ascii="Times New Roman" w:hAnsi="Times New Roman" w:cs="Times New Roman"/>
          <w:bCs w:val="0"/>
          <w:szCs w:val="24"/>
        </w:rPr>
        <w:t xml:space="preserve"> oraz przekazanie tych środków do </w:t>
      </w:r>
      <w:r w:rsidR="00A945FC" w:rsidRPr="00B748D8">
        <w:rPr>
          <w:rFonts w:ascii="Times New Roman" w:hAnsi="Times New Roman" w:cs="Times New Roman"/>
          <w:bCs w:val="0"/>
          <w:szCs w:val="24"/>
        </w:rPr>
        <w:t>FEF</w:t>
      </w:r>
      <w:r w:rsidRPr="00B748D8">
        <w:rPr>
          <w:rFonts w:ascii="Times New Roman" w:hAnsi="Times New Roman" w:cs="Times New Roman"/>
          <w:bCs w:val="0"/>
          <w:szCs w:val="24"/>
        </w:rPr>
        <w:t>.</w:t>
      </w:r>
      <w:r w:rsidR="000C4977" w:rsidRPr="00B748D8">
        <w:rPr>
          <w:rFonts w:ascii="Times New Roman" w:hAnsi="Times New Roman" w:cs="Times New Roman"/>
          <w:bCs w:val="0"/>
          <w:szCs w:val="24"/>
        </w:rPr>
        <w:t xml:space="preserve"> </w:t>
      </w:r>
    </w:p>
    <w:p w:rsidR="00B42857" w:rsidRPr="00B748D8" w:rsidRDefault="00B42857">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Należności i zobowiązania likwidowanego Funduszu sta</w:t>
      </w:r>
      <w:r w:rsidR="00C24CBB" w:rsidRPr="00B748D8">
        <w:rPr>
          <w:rFonts w:ascii="Times New Roman" w:hAnsi="Times New Roman" w:cs="Times New Roman"/>
          <w:szCs w:val="24"/>
        </w:rPr>
        <w:t>ną</w:t>
      </w:r>
      <w:r w:rsidRPr="00B748D8">
        <w:rPr>
          <w:rFonts w:ascii="Times New Roman" w:hAnsi="Times New Roman" w:cs="Times New Roman"/>
          <w:szCs w:val="24"/>
        </w:rPr>
        <w:t xml:space="preserve"> się odpowiednio należnościami i</w:t>
      </w:r>
      <w:r w:rsidR="00EF3DA1" w:rsidRPr="00B748D8">
        <w:rPr>
          <w:rFonts w:ascii="Times New Roman" w:hAnsi="Times New Roman" w:cs="Times New Roman"/>
          <w:szCs w:val="24"/>
        </w:rPr>
        <w:t> </w:t>
      </w:r>
      <w:r w:rsidRPr="00B748D8">
        <w:rPr>
          <w:rFonts w:ascii="Times New Roman" w:hAnsi="Times New Roman" w:cs="Times New Roman"/>
          <w:szCs w:val="24"/>
        </w:rPr>
        <w:t xml:space="preserve">zobowiązaniami </w:t>
      </w:r>
      <w:r w:rsidR="00A945FC" w:rsidRPr="00B748D8">
        <w:rPr>
          <w:rFonts w:ascii="Times New Roman" w:hAnsi="Times New Roman" w:cs="Times New Roman"/>
          <w:szCs w:val="24"/>
        </w:rPr>
        <w:t>FEF</w:t>
      </w:r>
      <w:r w:rsidRPr="00B748D8">
        <w:rPr>
          <w:rFonts w:ascii="Times New Roman" w:hAnsi="Times New Roman" w:cs="Times New Roman"/>
          <w:szCs w:val="24"/>
        </w:rPr>
        <w:t>.</w:t>
      </w:r>
    </w:p>
    <w:p w:rsidR="00B42857" w:rsidRPr="00B748D8" w:rsidRDefault="00B42857">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color w:val="000000" w:themeColor="text1"/>
          <w:szCs w:val="24"/>
        </w:rPr>
        <w:t>W celu zapewnienia skuteczności i ciągłości  działania Rady Edukacji Finansowej, w projekcie zawarto regulację</w:t>
      </w:r>
      <w:r w:rsidR="003E1EFF" w:rsidRPr="00960BCC">
        <w:rPr>
          <w:rFonts w:ascii="Times New Roman" w:hAnsi="Times New Roman" w:cs="Times New Roman"/>
          <w:b/>
          <w:color w:val="000000" w:themeColor="text1"/>
          <w:szCs w:val="24"/>
        </w:rPr>
        <w:t xml:space="preserve"> art.</w:t>
      </w:r>
      <w:r w:rsidR="00960BCC" w:rsidRPr="00960BCC">
        <w:rPr>
          <w:rFonts w:ascii="Times New Roman" w:hAnsi="Times New Roman" w:cs="Times New Roman"/>
          <w:b/>
          <w:color w:val="000000" w:themeColor="text1"/>
          <w:szCs w:val="24"/>
        </w:rPr>
        <w:t xml:space="preserve"> 30</w:t>
      </w:r>
      <w:r w:rsidR="00826BF1">
        <w:rPr>
          <w:rFonts w:ascii="Times New Roman" w:hAnsi="Times New Roman" w:cs="Times New Roman"/>
          <w:b/>
          <w:color w:val="000000" w:themeColor="text1"/>
          <w:szCs w:val="24"/>
        </w:rPr>
        <w:t>,</w:t>
      </w:r>
      <w:r w:rsidR="003E1EFF">
        <w:rPr>
          <w:rFonts w:ascii="Times New Roman" w:hAnsi="Times New Roman" w:cs="Times New Roman"/>
          <w:color w:val="000000" w:themeColor="text1"/>
          <w:szCs w:val="24"/>
        </w:rPr>
        <w:t xml:space="preserve"> </w:t>
      </w:r>
      <w:r w:rsidR="003E1EFF" w:rsidRPr="00B748D8">
        <w:rPr>
          <w:rFonts w:ascii="Times New Roman" w:hAnsi="Times New Roman" w:cs="Times New Roman"/>
          <w:color w:val="000000" w:themeColor="text1"/>
          <w:szCs w:val="24"/>
        </w:rPr>
        <w:t xml:space="preserve"> </w:t>
      </w:r>
      <w:r w:rsidRPr="00B748D8">
        <w:rPr>
          <w:rFonts w:ascii="Times New Roman" w:hAnsi="Times New Roman" w:cs="Times New Roman"/>
          <w:color w:val="000000" w:themeColor="text1"/>
          <w:szCs w:val="24"/>
        </w:rPr>
        <w:t xml:space="preserve">zgodnie z którą członkowie </w:t>
      </w:r>
      <w:r w:rsidR="00A945FC" w:rsidRPr="00B748D8">
        <w:rPr>
          <w:rFonts w:ascii="Times New Roman" w:hAnsi="Times New Roman" w:cs="Times New Roman"/>
          <w:color w:val="000000" w:themeColor="text1"/>
          <w:szCs w:val="24"/>
        </w:rPr>
        <w:t xml:space="preserve">tej Rady </w:t>
      </w:r>
      <w:r w:rsidRPr="00B748D8">
        <w:rPr>
          <w:rFonts w:ascii="Times New Roman" w:hAnsi="Times New Roman" w:cs="Times New Roman"/>
          <w:color w:val="000000" w:themeColor="text1"/>
          <w:szCs w:val="24"/>
        </w:rPr>
        <w:t>pełniący swoje obowiązki w dniu poprzedzającym wejście w życie ustawy, sta</w:t>
      </w:r>
      <w:r w:rsidR="001B6BB8" w:rsidRPr="00B748D8">
        <w:rPr>
          <w:rFonts w:ascii="Times New Roman" w:hAnsi="Times New Roman" w:cs="Times New Roman"/>
          <w:color w:val="000000" w:themeColor="text1"/>
          <w:szCs w:val="24"/>
        </w:rPr>
        <w:t>ną</w:t>
      </w:r>
      <w:r w:rsidRPr="00B748D8">
        <w:rPr>
          <w:rFonts w:ascii="Times New Roman" w:hAnsi="Times New Roman" w:cs="Times New Roman"/>
          <w:color w:val="000000" w:themeColor="text1"/>
          <w:szCs w:val="24"/>
        </w:rPr>
        <w:t xml:space="preserve"> się z mocy prawa członkami </w:t>
      </w:r>
      <w:r w:rsidR="00A945FC" w:rsidRPr="00B748D8">
        <w:rPr>
          <w:rFonts w:ascii="Times New Roman" w:hAnsi="Times New Roman" w:cs="Times New Roman"/>
          <w:color w:val="000000" w:themeColor="text1"/>
          <w:szCs w:val="24"/>
        </w:rPr>
        <w:t xml:space="preserve">nowej Rady </w:t>
      </w:r>
      <w:r w:rsidRPr="00B748D8">
        <w:rPr>
          <w:rFonts w:ascii="Times New Roman" w:hAnsi="Times New Roman" w:cs="Times New Roman"/>
          <w:color w:val="000000" w:themeColor="text1"/>
          <w:szCs w:val="24"/>
        </w:rPr>
        <w:t>z</w:t>
      </w:r>
      <w:r w:rsidR="00EF3DA1" w:rsidRPr="00B748D8">
        <w:rPr>
          <w:rFonts w:ascii="Times New Roman" w:hAnsi="Times New Roman" w:cs="Times New Roman"/>
          <w:color w:val="000000" w:themeColor="text1"/>
          <w:szCs w:val="24"/>
        </w:rPr>
        <w:t> </w:t>
      </w:r>
      <w:r w:rsidRPr="00B748D8">
        <w:rPr>
          <w:rFonts w:ascii="Times New Roman" w:hAnsi="Times New Roman" w:cs="Times New Roman"/>
          <w:color w:val="000000" w:themeColor="text1"/>
          <w:szCs w:val="24"/>
        </w:rPr>
        <w:t>dniem wejścia w życie projektowanej ustawy. Analogiczn</w:t>
      </w:r>
      <w:r w:rsidR="00960BCC">
        <w:rPr>
          <w:rFonts w:ascii="Times New Roman" w:hAnsi="Times New Roman" w:cs="Times New Roman"/>
          <w:color w:val="000000" w:themeColor="text1"/>
          <w:szCs w:val="24"/>
        </w:rPr>
        <w:t>y</w:t>
      </w:r>
      <w:r w:rsidRPr="00B748D8">
        <w:rPr>
          <w:rFonts w:ascii="Times New Roman" w:hAnsi="Times New Roman" w:cs="Times New Roman"/>
          <w:color w:val="000000" w:themeColor="text1"/>
          <w:szCs w:val="24"/>
        </w:rPr>
        <w:t xml:space="preserve"> </w:t>
      </w:r>
      <w:r w:rsidR="00960BCC">
        <w:rPr>
          <w:rFonts w:ascii="Times New Roman" w:hAnsi="Times New Roman" w:cs="Times New Roman"/>
          <w:color w:val="000000" w:themeColor="text1"/>
          <w:szCs w:val="24"/>
        </w:rPr>
        <w:t>przepis</w:t>
      </w:r>
      <w:r w:rsidRPr="00B748D8">
        <w:rPr>
          <w:rFonts w:ascii="Times New Roman" w:hAnsi="Times New Roman" w:cs="Times New Roman"/>
          <w:color w:val="000000" w:themeColor="text1"/>
          <w:szCs w:val="24"/>
        </w:rPr>
        <w:t xml:space="preserve"> zaproponowano w</w:t>
      </w:r>
      <w:r w:rsidR="00EF3DA1" w:rsidRPr="00B748D8">
        <w:rPr>
          <w:rFonts w:ascii="Times New Roman" w:hAnsi="Times New Roman" w:cs="Times New Roman"/>
          <w:color w:val="000000" w:themeColor="text1"/>
          <w:szCs w:val="24"/>
        </w:rPr>
        <w:t> </w:t>
      </w:r>
      <w:r w:rsidRPr="00B748D8">
        <w:rPr>
          <w:rFonts w:ascii="Times New Roman" w:hAnsi="Times New Roman" w:cs="Times New Roman"/>
          <w:color w:val="000000" w:themeColor="text1"/>
          <w:szCs w:val="24"/>
        </w:rPr>
        <w:t>odniesieniu do osoby pełniącej obecnie funkcję przewodniczącego Rady Edukacji Finansowej.</w:t>
      </w:r>
      <w:r w:rsidR="001B6BB8" w:rsidRPr="00B748D8">
        <w:rPr>
          <w:rFonts w:ascii="Times New Roman" w:hAnsi="Times New Roman" w:cs="Times New Roman"/>
          <w:color w:val="000000" w:themeColor="text1"/>
          <w:szCs w:val="24"/>
        </w:rPr>
        <w:t xml:space="preserve"> Wskazano również, że </w:t>
      </w:r>
      <w:r w:rsidR="001B6BB8" w:rsidRPr="00B748D8">
        <w:rPr>
          <w:rFonts w:ascii="Times New Roman" w:hAnsi="Times New Roman" w:cs="Times New Roman"/>
          <w:szCs w:val="24"/>
        </w:rPr>
        <w:t xml:space="preserve">Rada Edukacji Finansowej utworzona na podstawie przepisów dotychczasowych stanie się Radą Edukacji Finansowej w rozumieniu dodawanego rozdziału 4b ustawy zmienianej w art. 1, a uchwały Rady Edukacji Finansowej wydane na podstawie </w:t>
      </w:r>
      <w:hyperlink r:id="rId9" w:anchor="/document/17543784/2017-06-20?unitId=art(20)ust(1)pkt(5)&amp;cm=DOCUMENT" w:history="1">
        <w:r w:rsidR="001B6BB8" w:rsidRPr="00B748D8">
          <w:rPr>
            <w:rFonts w:ascii="Times New Roman" w:hAnsi="Times New Roman" w:cs="Times New Roman"/>
            <w:szCs w:val="24"/>
          </w:rPr>
          <w:t>art. 43d ust. 5 ustawy zmienianej w art. 1</w:t>
        </w:r>
      </w:hyperlink>
      <w:r w:rsidR="001B6BB8" w:rsidRPr="00B748D8">
        <w:rPr>
          <w:rFonts w:ascii="Times New Roman" w:hAnsi="Times New Roman" w:cs="Times New Roman"/>
          <w:szCs w:val="24"/>
        </w:rPr>
        <w:t xml:space="preserve"> zachowają moc.</w:t>
      </w:r>
    </w:p>
    <w:p w:rsidR="00DA502A" w:rsidRPr="00B748D8" w:rsidRDefault="00DA502A">
      <w:pPr>
        <w:pStyle w:val="ARTartustawynprozporzdzenia"/>
        <w:spacing w:after="120" w:line="276" w:lineRule="auto"/>
        <w:ind w:firstLine="0"/>
        <w:rPr>
          <w:rFonts w:ascii="Times New Roman" w:hAnsi="Times New Roman" w:cs="Times New Roman"/>
          <w:color w:val="000000" w:themeColor="text1"/>
          <w:szCs w:val="24"/>
        </w:rPr>
      </w:pPr>
      <w:r w:rsidRPr="00B748D8">
        <w:rPr>
          <w:rFonts w:ascii="Times New Roman" w:hAnsi="Times New Roman" w:cs="Times New Roman"/>
          <w:szCs w:val="24"/>
        </w:rPr>
        <w:t xml:space="preserve">W przepisie przejściowym </w:t>
      </w:r>
      <w:r w:rsidR="00960BCC" w:rsidRPr="00960BCC">
        <w:rPr>
          <w:rFonts w:ascii="Times New Roman" w:hAnsi="Times New Roman" w:cs="Times New Roman"/>
          <w:szCs w:val="24"/>
        </w:rPr>
        <w:t>(</w:t>
      </w:r>
      <w:r w:rsidR="00960BCC" w:rsidRPr="00960BCC">
        <w:rPr>
          <w:rFonts w:ascii="Times New Roman" w:hAnsi="Times New Roman" w:cs="Times New Roman"/>
          <w:b/>
          <w:szCs w:val="24"/>
        </w:rPr>
        <w:t>art. 31</w:t>
      </w:r>
      <w:r w:rsidR="00960BCC">
        <w:rPr>
          <w:rFonts w:ascii="Times New Roman" w:hAnsi="Times New Roman" w:cs="Times New Roman"/>
          <w:szCs w:val="24"/>
        </w:rPr>
        <w:t xml:space="preserve">) </w:t>
      </w:r>
      <w:r w:rsidRPr="00B748D8">
        <w:rPr>
          <w:rFonts w:ascii="Times New Roman" w:hAnsi="Times New Roman" w:cs="Times New Roman"/>
          <w:szCs w:val="24"/>
        </w:rPr>
        <w:t xml:space="preserve">uregulowano także kwestie rozliczenia wynagrodzenia Rzecznika Finansowego z tytułu obsługi i realizacji zadań finansowanych z </w:t>
      </w:r>
      <w:r w:rsidR="00960BCC">
        <w:rPr>
          <w:rFonts w:ascii="Times New Roman" w:hAnsi="Times New Roman" w:cs="Times New Roman"/>
          <w:szCs w:val="24"/>
        </w:rPr>
        <w:t>likwidowanego</w:t>
      </w:r>
      <w:r w:rsidRPr="00B748D8">
        <w:rPr>
          <w:rFonts w:ascii="Times New Roman" w:hAnsi="Times New Roman" w:cs="Times New Roman"/>
          <w:szCs w:val="24"/>
        </w:rPr>
        <w:t xml:space="preserve"> Funduszu Edukacji Finansowej</w:t>
      </w:r>
      <w:r w:rsidR="00A74CDB">
        <w:rPr>
          <w:rFonts w:ascii="Times New Roman" w:hAnsi="Times New Roman" w:cs="Times New Roman"/>
          <w:szCs w:val="24"/>
        </w:rPr>
        <w:t xml:space="preserve"> za rok 2022</w:t>
      </w:r>
      <w:r w:rsidR="00960BCC">
        <w:rPr>
          <w:rFonts w:ascii="Times New Roman" w:hAnsi="Times New Roman" w:cs="Times New Roman"/>
          <w:szCs w:val="24"/>
        </w:rPr>
        <w:t>.</w:t>
      </w:r>
    </w:p>
    <w:p w:rsidR="0092163C" w:rsidRPr="00B748D8" w:rsidRDefault="0092163C">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Z uwagi na fakt, że projektowana ustawa wejdzie w życie w trakcie roku budżetowego, a w </w:t>
      </w:r>
      <w:r w:rsidR="00826BF1">
        <w:rPr>
          <w:rFonts w:ascii="Times New Roman" w:hAnsi="Times New Roman" w:cs="Times New Roman"/>
          <w:szCs w:val="24"/>
        </w:rPr>
        <w:t xml:space="preserve">projekcie </w:t>
      </w:r>
      <w:r w:rsidRPr="00B748D8">
        <w:rPr>
          <w:rFonts w:ascii="Times New Roman" w:hAnsi="Times New Roman" w:cs="Times New Roman"/>
          <w:szCs w:val="24"/>
        </w:rPr>
        <w:t>ustaw</w:t>
      </w:r>
      <w:r w:rsidR="00826BF1">
        <w:rPr>
          <w:rFonts w:ascii="Times New Roman" w:hAnsi="Times New Roman" w:cs="Times New Roman"/>
          <w:szCs w:val="24"/>
        </w:rPr>
        <w:t>y</w:t>
      </w:r>
      <w:r w:rsidRPr="00B748D8">
        <w:rPr>
          <w:rFonts w:ascii="Times New Roman" w:hAnsi="Times New Roman" w:cs="Times New Roman"/>
          <w:szCs w:val="24"/>
        </w:rPr>
        <w:t xml:space="preserve"> budżetowej na rok </w:t>
      </w:r>
      <w:r w:rsidR="00922B59">
        <w:rPr>
          <w:rFonts w:ascii="Times New Roman" w:hAnsi="Times New Roman" w:cs="Times New Roman"/>
          <w:szCs w:val="24"/>
        </w:rPr>
        <w:t xml:space="preserve">2023 </w:t>
      </w:r>
      <w:r w:rsidRPr="00B748D8">
        <w:rPr>
          <w:rFonts w:ascii="Times New Roman" w:hAnsi="Times New Roman" w:cs="Times New Roman"/>
          <w:szCs w:val="24"/>
        </w:rPr>
        <w:t>nie przewidziano środków na ewentualne zwroty z tytułu zmniejszonych albo uchylonych kar pieniężnych, zaprojektowano przepis</w:t>
      </w:r>
      <w:r w:rsidR="00A74CDB">
        <w:rPr>
          <w:rFonts w:ascii="Times New Roman" w:hAnsi="Times New Roman" w:cs="Times New Roman"/>
          <w:szCs w:val="24"/>
        </w:rPr>
        <w:t xml:space="preserve"> </w:t>
      </w:r>
      <w:r w:rsidR="00A74CDB" w:rsidRPr="00A74CDB">
        <w:rPr>
          <w:rFonts w:ascii="Times New Roman" w:hAnsi="Times New Roman" w:cs="Times New Roman"/>
          <w:b/>
          <w:szCs w:val="24"/>
        </w:rPr>
        <w:t>art. 32</w:t>
      </w:r>
      <w:r w:rsidRPr="00B748D8">
        <w:rPr>
          <w:rFonts w:ascii="Times New Roman" w:hAnsi="Times New Roman" w:cs="Times New Roman"/>
          <w:szCs w:val="24"/>
        </w:rPr>
        <w:t xml:space="preserve">, zgodnie z którym w przypadku konieczności zwrotu środków z tytułu z tytułu zmniejszonych albo uchylonych kar pieniężnych w 2022 r. będzie mogła zostać przyznana FEF dotacja celowa z budżetu państwa do wysokości uchylonych lub zmniejszonych kar. </w:t>
      </w:r>
    </w:p>
    <w:p w:rsidR="00960BCC" w:rsidRPr="00B748D8" w:rsidRDefault="00960BCC" w:rsidP="00960BCC">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Przepis </w:t>
      </w:r>
      <w:r w:rsidRPr="00B748D8">
        <w:rPr>
          <w:rFonts w:ascii="Times New Roman" w:hAnsi="Times New Roman" w:cs="Times New Roman"/>
          <w:b/>
          <w:szCs w:val="24"/>
        </w:rPr>
        <w:t xml:space="preserve">art. </w:t>
      </w:r>
      <w:r>
        <w:rPr>
          <w:rFonts w:ascii="Times New Roman" w:hAnsi="Times New Roman" w:cs="Times New Roman"/>
          <w:b/>
          <w:szCs w:val="24"/>
        </w:rPr>
        <w:t>33</w:t>
      </w:r>
      <w:r w:rsidRPr="00B748D8">
        <w:rPr>
          <w:rFonts w:ascii="Times New Roman" w:hAnsi="Times New Roman" w:cs="Times New Roman"/>
          <w:szCs w:val="24"/>
        </w:rPr>
        <w:t xml:space="preserve"> projektu zakłada utrzymanie w mocy dotychczasowego statutu Biura Rzecznika Finansowego do czasu nadania przez Prezesa Rady Ministrów nowego statutu temu Biuru, jednak przez okres nie dłuższy niż 12 miesięcy od dnia wejścia w życie projektowanej ustawy. Przyjęcie takiego rozwiązania zepewni niezakłócone działanie Biura Rzecznika. </w:t>
      </w:r>
    </w:p>
    <w:p w:rsidR="00CD402F" w:rsidRPr="00B748D8" w:rsidRDefault="00960BCC">
      <w:pPr>
        <w:pStyle w:val="ARTartustawynprozporzdzenia"/>
        <w:spacing w:after="120" w:line="276" w:lineRule="auto"/>
        <w:ind w:firstLine="0"/>
        <w:rPr>
          <w:rFonts w:ascii="Times New Roman" w:hAnsi="Times New Roman" w:cs="Times New Roman"/>
          <w:szCs w:val="24"/>
        </w:rPr>
      </w:pPr>
      <w:r>
        <w:rPr>
          <w:rFonts w:ascii="Times New Roman" w:hAnsi="Times New Roman" w:cs="Times New Roman"/>
          <w:szCs w:val="24"/>
        </w:rPr>
        <w:t xml:space="preserve">Natomiast na podstawie </w:t>
      </w:r>
      <w:r w:rsidRPr="00960BCC">
        <w:rPr>
          <w:rFonts w:ascii="Times New Roman" w:hAnsi="Times New Roman" w:cs="Times New Roman"/>
          <w:b/>
          <w:szCs w:val="24"/>
        </w:rPr>
        <w:t>art. 34</w:t>
      </w:r>
      <w:r>
        <w:rPr>
          <w:rFonts w:ascii="Times New Roman" w:hAnsi="Times New Roman" w:cs="Times New Roman"/>
          <w:szCs w:val="24"/>
        </w:rPr>
        <w:t xml:space="preserve"> projektu </w:t>
      </w:r>
      <w:r w:rsidR="00CD402F" w:rsidRPr="00B748D8">
        <w:rPr>
          <w:rFonts w:ascii="Times New Roman" w:hAnsi="Times New Roman" w:cs="Times New Roman"/>
          <w:szCs w:val="24"/>
        </w:rPr>
        <w:t>dotychczasowe przepisy wykonawcze wydane na podstawie art. 43d ust. 8 ustawy zmienianej w art. 1 zachowają moc do dnia wejścia w życie przepisów wykonawczych wydanych na podstawie art. 43k ust. 6 ustawy zmienianej w art. 1, nie dłużej jednak niż przez 12 miesięcy od dnia wejścia w życie niniejszej ustawy.</w:t>
      </w:r>
    </w:p>
    <w:p w:rsidR="007317AC" w:rsidRPr="00B748D8" w:rsidRDefault="007317AC">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szCs w:val="24"/>
        </w:rPr>
        <w:t xml:space="preserve">W </w:t>
      </w:r>
      <w:r w:rsidRPr="00B748D8">
        <w:rPr>
          <w:rFonts w:ascii="Times New Roman" w:hAnsi="Times New Roman" w:cs="Times New Roman"/>
          <w:b/>
          <w:szCs w:val="24"/>
        </w:rPr>
        <w:t xml:space="preserve">art. </w:t>
      </w:r>
      <w:r w:rsidR="00960BCC">
        <w:rPr>
          <w:rFonts w:ascii="Times New Roman" w:hAnsi="Times New Roman" w:cs="Times New Roman"/>
          <w:b/>
          <w:szCs w:val="24"/>
        </w:rPr>
        <w:t>35</w:t>
      </w:r>
      <w:r w:rsidR="00960BCC" w:rsidRPr="00B748D8">
        <w:rPr>
          <w:rFonts w:ascii="Times New Roman" w:hAnsi="Times New Roman" w:cs="Times New Roman"/>
          <w:szCs w:val="24"/>
        </w:rPr>
        <w:t xml:space="preserve"> </w:t>
      </w:r>
      <w:r w:rsidR="00AA2C29" w:rsidRPr="00B748D8">
        <w:rPr>
          <w:rFonts w:ascii="Times New Roman" w:hAnsi="Times New Roman" w:cs="Times New Roman"/>
          <w:szCs w:val="24"/>
        </w:rPr>
        <w:t>projektu</w:t>
      </w:r>
      <w:r w:rsidRPr="00B748D8">
        <w:rPr>
          <w:rFonts w:ascii="Times New Roman" w:hAnsi="Times New Roman" w:cs="Times New Roman"/>
          <w:szCs w:val="24"/>
        </w:rPr>
        <w:t xml:space="preserve"> wskazano, że pierwszy monitoring, o którym mowa w art. 21b ustawy zmienianej w art. 1, zostanie przeprowadzany w 2027 r.</w:t>
      </w:r>
    </w:p>
    <w:p w:rsidR="00E412E1" w:rsidRPr="00B748D8" w:rsidRDefault="00E412E1">
      <w:pPr>
        <w:spacing w:before="120" w:after="120"/>
        <w:jc w:val="both"/>
        <w:rPr>
          <w:rFonts w:ascii="Times New Roman" w:hAnsi="Times New Roman" w:cs="Times New Roman"/>
          <w:sz w:val="24"/>
          <w:szCs w:val="24"/>
        </w:rPr>
      </w:pPr>
      <w:r w:rsidRPr="00B748D8">
        <w:rPr>
          <w:rFonts w:ascii="Times New Roman" w:hAnsi="Times New Roman" w:cs="Times New Roman"/>
          <w:sz w:val="24"/>
          <w:szCs w:val="24"/>
        </w:rPr>
        <w:t xml:space="preserve">Przepis zawarty w </w:t>
      </w:r>
      <w:r w:rsidRPr="00B748D8">
        <w:rPr>
          <w:rFonts w:ascii="Times New Roman" w:hAnsi="Times New Roman" w:cs="Times New Roman"/>
          <w:b/>
          <w:sz w:val="24"/>
          <w:szCs w:val="24"/>
        </w:rPr>
        <w:t xml:space="preserve">art. </w:t>
      </w:r>
      <w:r w:rsidR="00960BCC">
        <w:rPr>
          <w:rFonts w:ascii="Times New Roman" w:hAnsi="Times New Roman" w:cs="Times New Roman"/>
          <w:b/>
          <w:sz w:val="24"/>
          <w:szCs w:val="24"/>
        </w:rPr>
        <w:t>36</w:t>
      </w:r>
      <w:r w:rsidRPr="00B748D8">
        <w:rPr>
          <w:rFonts w:ascii="Times New Roman" w:hAnsi="Times New Roman" w:cs="Times New Roman"/>
          <w:sz w:val="24"/>
          <w:szCs w:val="24"/>
        </w:rPr>
        <w:t xml:space="preserve"> projektu ustawy określa maksymalny limit wydatków budżetowych będący skutkiem ustawy, mechanizm korygujący mogący mieć zastosowanie w przypadku przekroczenia lub zagrożenia przekroczenia przyjętego limitu wydatków, a także </w:t>
      </w:r>
      <w:r w:rsidR="004C34C0" w:rsidRPr="00B748D8">
        <w:rPr>
          <w:rFonts w:ascii="Times New Roman" w:hAnsi="Times New Roman" w:cs="Times New Roman"/>
          <w:sz w:val="24"/>
          <w:szCs w:val="24"/>
        </w:rPr>
        <w:t xml:space="preserve">organ </w:t>
      </w:r>
      <w:r w:rsidR="004C34C0" w:rsidRPr="00B748D8">
        <w:rPr>
          <w:rFonts w:ascii="Times New Roman" w:hAnsi="Times New Roman" w:cs="Times New Roman"/>
          <w:sz w:val="24"/>
          <w:szCs w:val="24"/>
        </w:rPr>
        <w:lastRenderedPageBreak/>
        <w:t>właściwy w tych sprawach</w:t>
      </w:r>
      <w:r w:rsidRPr="00B748D8">
        <w:rPr>
          <w:rFonts w:ascii="Times New Roman" w:hAnsi="Times New Roman" w:cs="Times New Roman"/>
          <w:sz w:val="24"/>
          <w:szCs w:val="24"/>
        </w:rPr>
        <w:t xml:space="preserve">, </w:t>
      </w:r>
      <w:r w:rsidR="004C34C0" w:rsidRPr="00B748D8">
        <w:rPr>
          <w:rFonts w:ascii="Times New Roman" w:hAnsi="Times New Roman" w:cs="Times New Roman"/>
          <w:sz w:val="24"/>
          <w:szCs w:val="24"/>
        </w:rPr>
        <w:t>zgodnie z art. 50</w:t>
      </w:r>
      <w:r w:rsidRPr="00B748D8">
        <w:rPr>
          <w:rFonts w:ascii="Times New Roman" w:hAnsi="Times New Roman" w:cs="Times New Roman"/>
          <w:sz w:val="24"/>
          <w:szCs w:val="24"/>
        </w:rPr>
        <w:t xml:space="preserve"> ustawy z dnia 27 sierpnia 2009 r. o finansach publicznych. </w:t>
      </w:r>
    </w:p>
    <w:p w:rsidR="008474C8" w:rsidRPr="00B748D8" w:rsidRDefault="008474C8">
      <w:pPr>
        <w:pStyle w:val="ARTartustawynprozporzdzenia"/>
        <w:spacing w:after="120" w:line="276" w:lineRule="auto"/>
        <w:ind w:firstLine="0"/>
        <w:rPr>
          <w:rFonts w:ascii="Times New Roman" w:hAnsi="Times New Roman" w:cs="Times New Roman"/>
          <w:szCs w:val="24"/>
        </w:rPr>
      </w:pPr>
      <w:r w:rsidRPr="00B748D8">
        <w:rPr>
          <w:rFonts w:ascii="Times New Roman" w:hAnsi="Times New Roman" w:cs="Times New Roman"/>
          <w:color w:val="000000" w:themeColor="text1"/>
          <w:szCs w:val="24"/>
        </w:rPr>
        <w:t xml:space="preserve">Przewiduje się, że ustawa wejdzie w życie </w:t>
      </w:r>
      <w:r w:rsidR="00922B59">
        <w:rPr>
          <w:rFonts w:ascii="Times New Roman" w:hAnsi="Times New Roman" w:cs="Times New Roman"/>
          <w:color w:val="000000" w:themeColor="text1"/>
          <w:szCs w:val="24"/>
        </w:rPr>
        <w:t xml:space="preserve">z dniem 1 stycznia 2023 r., </w:t>
      </w:r>
      <w:r w:rsidR="00BC7B6B" w:rsidRPr="00B748D8">
        <w:rPr>
          <w:rFonts w:ascii="Times New Roman" w:hAnsi="Times New Roman" w:cs="Times New Roman"/>
          <w:color w:val="000000" w:themeColor="text1"/>
          <w:szCs w:val="24"/>
        </w:rPr>
        <w:t xml:space="preserve"> z wyjątkiem</w:t>
      </w:r>
      <w:r w:rsidRPr="00B748D8">
        <w:rPr>
          <w:rFonts w:ascii="Times New Roman" w:hAnsi="Times New Roman" w:cs="Times New Roman"/>
          <w:color w:val="000000" w:themeColor="text1"/>
          <w:szCs w:val="24"/>
        </w:rPr>
        <w:t xml:space="preserve"> </w:t>
      </w:r>
      <w:r w:rsidR="00B66A42" w:rsidRPr="00B748D8">
        <w:rPr>
          <w:rFonts w:ascii="Times New Roman" w:hAnsi="Times New Roman" w:cs="Times New Roman"/>
          <w:szCs w:val="24"/>
        </w:rPr>
        <w:t xml:space="preserve"> przepisów mających na celu przekazanie przez Rzecznika Finansowego ministrowi właściwemu do spraw instytucji finansowych informacji i dokumentów dotyczących likwidowanego Funduszu Edukacji Finansowej, które wejdą w życie z dniem następującym po dniu ogłoszenia. </w:t>
      </w:r>
      <w:r w:rsidRPr="00B748D8">
        <w:rPr>
          <w:rFonts w:ascii="Times New Roman" w:hAnsi="Times New Roman" w:cs="Times New Roman"/>
          <w:szCs w:val="24"/>
        </w:rPr>
        <w:t xml:space="preserve">Określenie wcześniejszego terminu wejścia w </w:t>
      </w:r>
      <w:r w:rsidR="006C3713" w:rsidRPr="00B748D8">
        <w:rPr>
          <w:rFonts w:ascii="Times New Roman" w:hAnsi="Times New Roman" w:cs="Times New Roman"/>
          <w:szCs w:val="24"/>
        </w:rPr>
        <w:t>ż</w:t>
      </w:r>
      <w:r w:rsidRPr="00B748D8">
        <w:rPr>
          <w:rFonts w:ascii="Times New Roman" w:hAnsi="Times New Roman" w:cs="Times New Roman"/>
          <w:szCs w:val="24"/>
        </w:rPr>
        <w:t>ycie ww. przepisów wynika z ich specyfiki. Są to regulacje o charakterze dostosowawczym, ich celem jest wprowadzenie zmian przygotowawczych o charakterze organizacyjno-prawnym</w:t>
      </w:r>
      <w:r w:rsidR="00E90FD1" w:rsidRPr="00B748D8">
        <w:rPr>
          <w:rFonts w:ascii="Times New Roman" w:hAnsi="Times New Roman" w:cs="Times New Roman"/>
          <w:szCs w:val="24"/>
        </w:rPr>
        <w:t>,</w:t>
      </w:r>
      <w:r w:rsidRPr="00B748D8">
        <w:rPr>
          <w:rFonts w:ascii="Times New Roman" w:hAnsi="Times New Roman" w:cs="Times New Roman"/>
          <w:szCs w:val="24"/>
        </w:rPr>
        <w:t xml:space="preserve"> na etapie przed datą wejścia w</w:t>
      </w:r>
      <w:r w:rsidR="00887F8D" w:rsidRPr="00B748D8">
        <w:rPr>
          <w:rFonts w:ascii="Times New Roman" w:hAnsi="Times New Roman" w:cs="Times New Roman"/>
          <w:szCs w:val="24"/>
        </w:rPr>
        <w:t> </w:t>
      </w:r>
      <w:r w:rsidRPr="00B748D8">
        <w:rPr>
          <w:rFonts w:ascii="Times New Roman" w:hAnsi="Times New Roman" w:cs="Times New Roman"/>
          <w:szCs w:val="24"/>
        </w:rPr>
        <w:t xml:space="preserve">życie przepisów merytorycznych ustawy, pozwalających na efektywne funkcjonowanie nowej regulacji od dnia </w:t>
      </w:r>
      <w:r w:rsidR="00644885" w:rsidRPr="00B748D8">
        <w:rPr>
          <w:rFonts w:ascii="Times New Roman" w:hAnsi="Times New Roman" w:cs="Times New Roman"/>
          <w:szCs w:val="24"/>
        </w:rPr>
        <w:t>jej wejścia w życie</w:t>
      </w:r>
      <w:r w:rsidRPr="00B748D8">
        <w:rPr>
          <w:rFonts w:ascii="Times New Roman" w:hAnsi="Times New Roman" w:cs="Times New Roman"/>
          <w:szCs w:val="24"/>
        </w:rPr>
        <w:t>.</w:t>
      </w:r>
      <w:r w:rsidR="00C57364" w:rsidRPr="00B748D8">
        <w:rPr>
          <w:rFonts w:ascii="Times New Roman" w:hAnsi="Times New Roman" w:cs="Times New Roman"/>
          <w:szCs w:val="24"/>
        </w:rPr>
        <w:t xml:space="preserve"> </w:t>
      </w:r>
    </w:p>
    <w:p w:rsidR="00013FA3" w:rsidRPr="00B748D8" w:rsidRDefault="00013FA3">
      <w:pPr>
        <w:tabs>
          <w:tab w:val="left" w:pos="5250"/>
        </w:tabs>
        <w:spacing w:before="120" w:after="120"/>
        <w:jc w:val="both"/>
        <w:rPr>
          <w:rFonts w:ascii="Times New Roman" w:eastAsiaTheme="minorHAnsi" w:hAnsi="Times New Roman" w:cs="Times New Roman"/>
          <w:color w:val="000000" w:themeColor="text1"/>
          <w:spacing w:val="-2"/>
          <w:sz w:val="24"/>
          <w:szCs w:val="24"/>
        </w:rPr>
      </w:pPr>
      <w:r w:rsidRPr="00B748D8">
        <w:rPr>
          <w:rFonts w:ascii="Times New Roman" w:hAnsi="Times New Roman" w:cs="Times New Roman"/>
          <w:color w:val="000000" w:themeColor="text1"/>
          <w:sz w:val="24"/>
          <w:szCs w:val="24"/>
        </w:rPr>
        <w:t>Projekt jest zg</w:t>
      </w:r>
      <w:r w:rsidR="00696B36" w:rsidRPr="00B748D8">
        <w:rPr>
          <w:rFonts w:ascii="Times New Roman" w:hAnsi="Times New Roman" w:cs="Times New Roman"/>
          <w:color w:val="000000" w:themeColor="text1"/>
          <w:sz w:val="24"/>
          <w:szCs w:val="24"/>
        </w:rPr>
        <w:t>odny z prawem Unii Europejskiej</w:t>
      </w:r>
    </w:p>
    <w:p w:rsidR="00EF3DA1" w:rsidRPr="00B748D8" w:rsidRDefault="00EF3DA1">
      <w:pPr>
        <w:spacing w:before="120" w:after="120"/>
        <w:jc w:val="both"/>
        <w:rPr>
          <w:rFonts w:ascii="Times New Roman" w:hAnsi="Times New Roman" w:cs="Times New Roman"/>
          <w:bCs/>
          <w:color w:val="000000" w:themeColor="text1"/>
          <w:sz w:val="24"/>
          <w:szCs w:val="24"/>
        </w:rPr>
      </w:pPr>
      <w:r w:rsidRPr="00B748D8">
        <w:rPr>
          <w:rFonts w:ascii="Times New Roman" w:hAnsi="Times New Roman" w:cs="Times New Roman"/>
          <w:color w:val="000000" w:themeColor="text1"/>
          <w:sz w:val="24"/>
          <w:szCs w:val="24"/>
        </w:rPr>
        <w:t>Projekt nie podlega również przedstawieniu właściwym organom i instytucjom Unii Europejskiej, w tym Europejskiemu Bankowi Centralnemu, w celu uzyskania opinii, dokonania powiadomienia, konsultacji albo uzgodnieni</w:t>
      </w:r>
      <w:r w:rsidRPr="00B748D8">
        <w:rPr>
          <w:rFonts w:ascii="Times New Roman" w:hAnsi="Times New Roman" w:cs="Times New Roman"/>
          <w:bCs/>
          <w:color w:val="000000" w:themeColor="text1"/>
          <w:sz w:val="24"/>
          <w:szCs w:val="24"/>
        </w:rPr>
        <w:t>a.</w:t>
      </w:r>
    </w:p>
    <w:p w:rsidR="00013FA3" w:rsidRPr="00B748D8" w:rsidRDefault="00013FA3">
      <w:pPr>
        <w:pStyle w:val="ARTartustawynprozporzdzenia"/>
        <w:spacing w:after="120" w:line="276" w:lineRule="auto"/>
        <w:ind w:firstLine="0"/>
        <w:rPr>
          <w:rFonts w:ascii="Times New Roman" w:hAnsi="Times New Roman" w:cs="Times New Roman"/>
          <w:color w:val="000000" w:themeColor="text1"/>
          <w:spacing w:val="-2"/>
          <w:szCs w:val="24"/>
        </w:rPr>
      </w:pPr>
      <w:r w:rsidRPr="00B748D8">
        <w:rPr>
          <w:rFonts w:ascii="Times New Roman" w:hAnsi="Times New Roman" w:cs="Times New Roman"/>
          <w:color w:val="000000" w:themeColor="text1"/>
          <w:szCs w:val="24"/>
        </w:rPr>
        <w:t>Projekt nie zawiera przepisów technicznych w rozumieniu przepisów rozporządzenia Rady Ministrów z dnia 23 grudnia 2002 r. w sprawie sposobu funkcjonowania krajowego systemu notyfikacji norm i aktów prawnych (Dz. U. 2002 r. z poz. 2039</w:t>
      </w:r>
      <w:r w:rsidR="00AC4F82" w:rsidRPr="00B748D8">
        <w:rPr>
          <w:rFonts w:ascii="Times New Roman" w:hAnsi="Times New Roman" w:cs="Times New Roman"/>
          <w:color w:val="000000" w:themeColor="text1"/>
          <w:szCs w:val="24"/>
        </w:rPr>
        <w:t>, z późn. zm.</w:t>
      </w:r>
      <w:r w:rsidRPr="00B748D8">
        <w:rPr>
          <w:rFonts w:ascii="Times New Roman" w:hAnsi="Times New Roman" w:cs="Times New Roman"/>
          <w:color w:val="000000" w:themeColor="text1"/>
          <w:szCs w:val="24"/>
        </w:rPr>
        <w:t>) i nie podlega notyfikacji.</w:t>
      </w:r>
    </w:p>
    <w:p w:rsidR="00EF3DA1" w:rsidRPr="00B748D8" w:rsidRDefault="00EF3DA1">
      <w:pPr>
        <w:spacing w:before="120" w:after="120"/>
        <w:jc w:val="both"/>
        <w:rPr>
          <w:rFonts w:ascii="Times New Roman" w:hAnsi="Times New Roman" w:cs="Times New Roman"/>
          <w:color w:val="000000" w:themeColor="text1"/>
          <w:sz w:val="24"/>
          <w:szCs w:val="24"/>
        </w:rPr>
      </w:pPr>
      <w:r w:rsidRPr="00B748D8">
        <w:rPr>
          <w:rFonts w:ascii="Times New Roman" w:hAnsi="Times New Roman" w:cs="Times New Roman"/>
          <w:sz w:val="24"/>
          <w:szCs w:val="24"/>
        </w:rPr>
        <w:t xml:space="preserve">Stosownie do art. 5 ustawy z dnia 7 lipca 2005 r. o działalności lobbingowej w procesie stanowienia prawa (Dz. U. z 2017 r. poz. 248) oraz § 4 i § 52 uchwały nr 190 Rady Ministrów z dnia 29 października 2013 r. – </w:t>
      </w:r>
      <w:r w:rsidRPr="00B748D8">
        <w:rPr>
          <w:rFonts w:ascii="Times New Roman" w:hAnsi="Times New Roman" w:cs="Times New Roman"/>
          <w:i/>
          <w:sz w:val="24"/>
          <w:szCs w:val="24"/>
        </w:rPr>
        <w:t>Regulamin pracy Rady Ministrów</w:t>
      </w:r>
      <w:r w:rsidR="00EE4B13">
        <w:rPr>
          <w:rFonts w:ascii="Times New Roman" w:hAnsi="Times New Roman" w:cs="Times New Roman"/>
          <w:sz w:val="24"/>
          <w:szCs w:val="24"/>
        </w:rPr>
        <w:t xml:space="preserve"> (M.</w:t>
      </w:r>
      <w:r w:rsidRPr="00B748D8">
        <w:rPr>
          <w:rFonts w:ascii="Times New Roman" w:hAnsi="Times New Roman" w:cs="Times New Roman"/>
          <w:sz w:val="24"/>
          <w:szCs w:val="24"/>
        </w:rPr>
        <w:t>P. z 20</w:t>
      </w:r>
      <w:r w:rsidR="004D452C" w:rsidRPr="00B748D8">
        <w:rPr>
          <w:rFonts w:ascii="Times New Roman" w:hAnsi="Times New Roman" w:cs="Times New Roman"/>
          <w:sz w:val="24"/>
          <w:szCs w:val="24"/>
        </w:rPr>
        <w:t xml:space="preserve">22 </w:t>
      </w:r>
      <w:r w:rsidRPr="00B748D8">
        <w:rPr>
          <w:rFonts w:ascii="Times New Roman" w:hAnsi="Times New Roman" w:cs="Times New Roman"/>
          <w:sz w:val="24"/>
          <w:szCs w:val="24"/>
        </w:rPr>
        <w:t xml:space="preserve">r. poz. </w:t>
      </w:r>
      <w:r w:rsidR="004D452C" w:rsidRPr="00B748D8">
        <w:rPr>
          <w:rFonts w:ascii="Times New Roman" w:hAnsi="Times New Roman" w:cs="Times New Roman"/>
          <w:sz w:val="24"/>
          <w:szCs w:val="24"/>
        </w:rPr>
        <w:t>348</w:t>
      </w:r>
      <w:r w:rsidR="00AA2C29" w:rsidRPr="00B748D8">
        <w:rPr>
          <w:rFonts w:ascii="Times New Roman" w:hAnsi="Times New Roman" w:cs="Times New Roman"/>
          <w:sz w:val="24"/>
          <w:szCs w:val="24"/>
        </w:rPr>
        <w:t>), projekt został</w:t>
      </w:r>
      <w:r w:rsidRPr="00B748D8">
        <w:rPr>
          <w:rFonts w:ascii="Times New Roman" w:hAnsi="Times New Roman" w:cs="Times New Roman"/>
          <w:sz w:val="24"/>
          <w:szCs w:val="24"/>
        </w:rPr>
        <w:t xml:space="preserve"> udostępniony w Biuletynie Informacji Publicznej na stronie podmiotowej Rządowego Centrum Legislacji, w serwisie Rządowy Proces Legislacyjny.</w:t>
      </w:r>
    </w:p>
    <w:sectPr w:rsidR="00EF3DA1" w:rsidRPr="00B748D8" w:rsidSect="00C964D8">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A62" w:rsidRDefault="00A50A62" w:rsidP="005202B4">
      <w:pPr>
        <w:spacing w:line="240" w:lineRule="auto"/>
      </w:pPr>
      <w:r>
        <w:separator/>
      </w:r>
    </w:p>
  </w:endnote>
  <w:endnote w:type="continuationSeparator" w:id="0">
    <w:p w:rsidR="00A50A62" w:rsidRDefault="00A50A62" w:rsidP="005202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60405020304"/>
    <w:charset w:val="EE"/>
    <w:family w:val="roman"/>
    <w:pitch w:val="variable"/>
    <w:sig w:usb0="20002A87" w:usb1="00000000" w:usb2="00000000" w:usb3="00000000" w:csb0="000001FF" w:csb1="00000000"/>
  </w:font>
  <w:font w:name="Arial">
    <w:panose1 w:val="020B0604020202020204"/>
    <w:charset w:val="EE"/>
    <w:family w:val="swiss"/>
    <w:pitch w:val="variable"/>
    <w:sig w:usb0="E0002EFF" w:usb1="C000785B" w:usb2="00000009" w:usb3="00000000" w:csb0="000001FF" w:csb1="00000000"/>
  </w:font>
  <w:font w:name="Lato">
    <w:altName w:val="Segoe UI"/>
    <w:charset w:val="EE"/>
    <w:family w:val="swiss"/>
    <w:pitch w:val="variable"/>
    <w:sig w:usb0="E10002FF" w:usb1="5000ECF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882424"/>
      <w:docPartObj>
        <w:docPartGallery w:val="Page Numbers (Bottom of Page)"/>
        <w:docPartUnique/>
      </w:docPartObj>
    </w:sdtPr>
    <w:sdtEndPr/>
    <w:sdtContent>
      <w:p w:rsidR="0090745D" w:rsidRDefault="0090745D">
        <w:pPr>
          <w:pStyle w:val="Stopka"/>
          <w:jc w:val="center"/>
        </w:pPr>
        <w:r w:rsidRPr="00917FC4">
          <w:rPr>
            <w:rFonts w:ascii="Times New Roman" w:hAnsi="Times New Roman" w:cs="Times New Roman"/>
            <w:sz w:val="24"/>
            <w:szCs w:val="24"/>
          </w:rPr>
          <w:fldChar w:fldCharType="begin"/>
        </w:r>
        <w:r w:rsidRPr="00917FC4">
          <w:rPr>
            <w:rFonts w:ascii="Times New Roman" w:hAnsi="Times New Roman" w:cs="Times New Roman"/>
            <w:sz w:val="24"/>
            <w:szCs w:val="24"/>
          </w:rPr>
          <w:instrText>PAGE   \* MERGEFORMAT</w:instrText>
        </w:r>
        <w:r w:rsidRPr="00917FC4">
          <w:rPr>
            <w:rFonts w:ascii="Times New Roman" w:hAnsi="Times New Roman" w:cs="Times New Roman"/>
            <w:sz w:val="24"/>
            <w:szCs w:val="24"/>
          </w:rPr>
          <w:fldChar w:fldCharType="separate"/>
        </w:r>
        <w:r w:rsidR="00B13C56">
          <w:rPr>
            <w:rFonts w:ascii="Times New Roman" w:hAnsi="Times New Roman" w:cs="Times New Roman"/>
            <w:noProof/>
            <w:sz w:val="24"/>
            <w:szCs w:val="24"/>
          </w:rPr>
          <w:t>2</w:t>
        </w:r>
        <w:r w:rsidRPr="00917FC4">
          <w:rPr>
            <w:rFonts w:ascii="Times New Roman" w:hAnsi="Times New Roman" w:cs="Times New Roman"/>
            <w:sz w:val="24"/>
            <w:szCs w:val="24"/>
          </w:rPr>
          <w:fldChar w:fldCharType="end"/>
        </w:r>
      </w:p>
    </w:sdtContent>
  </w:sdt>
  <w:p w:rsidR="0090745D" w:rsidRDefault="0090745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A62" w:rsidRDefault="00A50A62" w:rsidP="005202B4">
      <w:pPr>
        <w:spacing w:line="240" w:lineRule="auto"/>
      </w:pPr>
      <w:r>
        <w:separator/>
      </w:r>
    </w:p>
  </w:footnote>
  <w:footnote w:type="continuationSeparator" w:id="0">
    <w:p w:rsidR="00A50A62" w:rsidRDefault="00A50A62" w:rsidP="005202B4">
      <w:pPr>
        <w:spacing w:line="240" w:lineRule="auto"/>
      </w:pPr>
      <w:r>
        <w:continuationSeparator/>
      </w:r>
    </w:p>
  </w:footnote>
  <w:footnote w:id="1">
    <w:p w:rsidR="0090745D" w:rsidRPr="00276A08" w:rsidRDefault="0090745D" w:rsidP="0069309B">
      <w:pPr>
        <w:pStyle w:val="Tekstprzypisudolnego"/>
        <w:rPr>
          <w:rFonts w:ascii="Times New Roman" w:hAnsi="Times New Roman" w:cs="Times New Roman"/>
        </w:rPr>
      </w:pPr>
      <w:r w:rsidRPr="00276A08">
        <w:rPr>
          <w:rStyle w:val="Odwoanieprzypisudolnego"/>
          <w:rFonts w:ascii="Times New Roman" w:hAnsi="Times New Roman" w:cs="Times New Roman"/>
        </w:rPr>
        <w:footnoteRef/>
      </w:r>
      <w:r w:rsidRPr="00276A08">
        <w:rPr>
          <w:rFonts w:ascii="Times New Roman" w:hAnsi="Times New Roman" w:cs="Times New Roman"/>
        </w:rPr>
        <w:t xml:space="preserve"> https://www.nik.gov.pl/analiza-budzetu-panstwa/archiwum/kontrole-czastkowe-2017.html</w:t>
      </w:r>
    </w:p>
  </w:footnote>
  <w:footnote w:id="2">
    <w:p w:rsidR="0090745D" w:rsidRPr="005569FB" w:rsidRDefault="0090745D">
      <w:pPr>
        <w:pStyle w:val="Tekstprzypisudolnego"/>
        <w:rPr>
          <w:rFonts w:ascii="Times New Roman" w:hAnsi="Times New Roman" w:cs="Times New Roman"/>
        </w:rPr>
      </w:pPr>
      <w:r w:rsidRPr="005569FB">
        <w:rPr>
          <w:rStyle w:val="Odwoanieprzypisudolnego"/>
          <w:rFonts w:ascii="Times New Roman" w:hAnsi="Times New Roman" w:cs="Times New Roman"/>
        </w:rPr>
        <w:footnoteRef/>
      </w:r>
      <w:r w:rsidRPr="005569FB">
        <w:rPr>
          <w:rFonts w:ascii="Times New Roman" w:hAnsi="Times New Roman" w:cs="Times New Roman"/>
        </w:rPr>
        <w:t xml:space="preserve"> https://www.nik.gov.pl/kontrole/P/18/112/KBF/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41CD6"/>
    <w:multiLevelType w:val="hybridMultilevel"/>
    <w:tmpl w:val="F0D48C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B176B1E"/>
    <w:multiLevelType w:val="hybridMultilevel"/>
    <w:tmpl w:val="8F24F8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30D6B9F"/>
    <w:multiLevelType w:val="hybridMultilevel"/>
    <w:tmpl w:val="020E435A"/>
    <w:lvl w:ilvl="0" w:tplc="2C44AE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6571924"/>
    <w:multiLevelType w:val="hybridMultilevel"/>
    <w:tmpl w:val="2DF69AD4"/>
    <w:lvl w:ilvl="0" w:tplc="5ED8110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802620"/>
    <w:multiLevelType w:val="hybridMultilevel"/>
    <w:tmpl w:val="C3D692F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2B102F6D"/>
    <w:multiLevelType w:val="multilevel"/>
    <w:tmpl w:val="4134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3C15BD"/>
    <w:multiLevelType w:val="hybridMultilevel"/>
    <w:tmpl w:val="005054CC"/>
    <w:numStyleLink w:val="Kreski"/>
  </w:abstractNum>
  <w:abstractNum w:abstractNumId="7" w15:restartNumberingAfterBreak="0">
    <w:nsid w:val="2F627B23"/>
    <w:multiLevelType w:val="hybridMultilevel"/>
    <w:tmpl w:val="9A8A20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0F97F2A"/>
    <w:multiLevelType w:val="hybridMultilevel"/>
    <w:tmpl w:val="8264D3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E728D7"/>
    <w:multiLevelType w:val="hybridMultilevel"/>
    <w:tmpl w:val="2B326A0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0" w15:restartNumberingAfterBreak="0">
    <w:nsid w:val="326A4DDC"/>
    <w:multiLevelType w:val="hybridMultilevel"/>
    <w:tmpl w:val="60867E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4765264F"/>
    <w:multiLevelType w:val="hybridMultilevel"/>
    <w:tmpl w:val="BFFA81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D050419"/>
    <w:multiLevelType w:val="hybridMultilevel"/>
    <w:tmpl w:val="A984CDF2"/>
    <w:lvl w:ilvl="0" w:tplc="0DF6137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0F7C61"/>
    <w:multiLevelType w:val="hybridMultilevel"/>
    <w:tmpl w:val="DA2435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5566460"/>
    <w:multiLevelType w:val="hybridMultilevel"/>
    <w:tmpl w:val="E1AABB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D5D4C7C"/>
    <w:multiLevelType w:val="hybridMultilevel"/>
    <w:tmpl w:val="005054CC"/>
    <w:styleLink w:val="Kreski"/>
    <w:lvl w:ilvl="0" w:tplc="73D8A368">
      <w:start w:val="1"/>
      <w:numFmt w:val="bullet"/>
      <w:lvlText w:val="-"/>
      <w:lvlJc w:val="left"/>
      <w:pPr>
        <w:ind w:left="24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2762E0A">
      <w:start w:val="1"/>
      <w:numFmt w:val="bullet"/>
      <w:lvlText w:val="-"/>
      <w:lvlJc w:val="left"/>
      <w:pPr>
        <w:ind w:left="48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9DE9F68">
      <w:start w:val="1"/>
      <w:numFmt w:val="bullet"/>
      <w:lvlText w:val="-"/>
      <w:lvlJc w:val="left"/>
      <w:pPr>
        <w:ind w:left="72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F480DBC">
      <w:start w:val="1"/>
      <w:numFmt w:val="bullet"/>
      <w:lvlText w:val="-"/>
      <w:lvlJc w:val="left"/>
      <w:pPr>
        <w:ind w:left="96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42C05C8">
      <w:start w:val="1"/>
      <w:numFmt w:val="bullet"/>
      <w:lvlText w:val="-"/>
      <w:lvlJc w:val="left"/>
      <w:pPr>
        <w:ind w:left="120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7583C32">
      <w:start w:val="1"/>
      <w:numFmt w:val="bullet"/>
      <w:lvlText w:val="-"/>
      <w:lvlJc w:val="left"/>
      <w:pPr>
        <w:ind w:left="144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EBA1E00">
      <w:start w:val="1"/>
      <w:numFmt w:val="bullet"/>
      <w:lvlText w:val="-"/>
      <w:lvlJc w:val="left"/>
      <w:pPr>
        <w:ind w:left="168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E84909A">
      <w:start w:val="1"/>
      <w:numFmt w:val="bullet"/>
      <w:lvlText w:val="-"/>
      <w:lvlJc w:val="left"/>
      <w:pPr>
        <w:ind w:left="192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5AE3562">
      <w:start w:val="1"/>
      <w:numFmt w:val="bullet"/>
      <w:lvlText w:val="-"/>
      <w:lvlJc w:val="left"/>
      <w:pPr>
        <w:ind w:left="2160" w:hanging="240"/>
      </w:pPr>
      <w:rPr>
        <w:rFonts w:hAnsi="Arial Unicode MS"/>
        <w:caps w:val="0"/>
        <w:smallCaps w:val="0"/>
        <w:strike w:val="0"/>
        <w:dstrike w:val="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7" w15:restartNumberingAfterBreak="0">
    <w:nsid w:val="6E0C05CB"/>
    <w:multiLevelType w:val="hybridMultilevel"/>
    <w:tmpl w:val="DBC47B84"/>
    <w:lvl w:ilvl="0" w:tplc="822EAFDA">
      <w:start w:val="1"/>
      <w:numFmt w:val="decimal"/>
      <w:lvlText w:val="%1."/>
      <w:lvlJc w:val="left"/>
      <w:pPr>
        <w:ind w:left="840" w:hanging="4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5"/>
  </w:num>
  <w:num w:numId="3">
    <w:abstractNumId w:val="7"/>
  </w:num>
  <w:num w:numId="4">
    <w:abstractNumId w:val="10"/>
  </w:num>
  <w:num w:numId="5">
    <w:abstractNumId w:val="17"/>
  </w:num>
  <w:num w:numId="6">
    <w:abstractNumId w:val="9"/>
  </w:num>
  <w:num w:numId="7">
    <w:abstractNumId w:val="12"/>
  </w:num>
  <w:num w:numId="8">
    <w:abstractNumId w:val="15"/>
  </w:num>
  <w:num w:numId="9">
    <w:abstractNumId w:val="14"/>
  </w:num>
  <w:num w:numId="10">
    <w:abstractNumId w:val="3"/>
  </w:num>
  <w:num w:numId="11">
    <w:abstractNumId w:val="8"/>
  </w:num>
  <w:num w:numId="12">
    <w:abstractNumId w:val="2"/>
  </w:num>
  <w:num w:numId="13">
    <w:abstractNumId w:val="0"/>
  </w:num>
  <w:num w:numId="14">
    <w:abstractNumId w:val="13"/>
  </w:num>
  <w:num w:numId="15">
    <w:abstractNumId w:val="1"/>
  </w:num>
  <w:num w:numId="16">
    <w:abstractNumId w:val="16"/>
  </w:num>
  <w:num w:numId="17">
    <w:abstractNumId w:val="6"/>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6F8"/>
    <w:rsid w:val="000017D9"/>
    <w:rsid w:val="000037AC"/>
    <w:rsid w:val="0000682A"/>
    <w:rsid w:val="00010249"/>
    <w:rsid w:val="00013943"/>
    <w:rsid w:val="00013FA3"/>
    <w:rsid w:val="00014123"/>
    <w:rsid w:val="0001550E"/>
    <w:rsid w:val="000225DB"/>
    <w:rsid w:val="00032865"/>
    <w:rsid w:val="000341CA"/>
    <w:rsid w:val="00035127"/>
    <w:rsid w:val="00041AC0"/>
    <w:rsid w:val="000512BF"/>
    <w:rsid w:val="00056591"/>
    <w:rsid w:val="000579B1"/>
    <w:rsid w:val="000605EE"/>
    <w:rsid w:val="00060F68"/>
    <w:rsid w:val="00063490"/>
    <w:rsid w:val="00063B9F"/>
    <w:rsid w:val="00066787"/>
    <w:rsid w:val="00066AD8"/>
    <w:rsid w:val="000675A9"/>
    <w:rsid w:val="00070C99"/>
    <w:rsid w:val="000750CB"/>
    <w:rsid w:val="00082BE3"/>
    <w:rsid w:val="00091BF6"/>
    <w:rsid w:val="0009360C"/>
    <w:rsid w:val="000A4403"/>
    <w:rsid w:val="000B01B7"/>
    <w:rsid w:val="000B05F8"/>
    <w:rsid w:val="000B25F4"/>
    <w:rsid w:val="000B2A39"/>
    <w:rsid w:val="000C269B"/>
    <w:rsid w:val="000C2E36"/>
    <w:rsid w:val="000C4977"/>
    <w:rsid w:val="000C7E40"/>
    <w:rsid w:val="000E134B"/>
    <w:rsid w:val="000E3323"/>
    <w:rsid w:val="000E476B"/>
    <w:rsid w:val="000F0A37"/>
    <w:rsid w:val="000F112C"/>
    <w:rsid w:val="0010073F"/>
    <w:rsid w:val="00100AC5"/>
    <w:rsid w:val="00100FB8"/>
    <w:rsid w:val="001042B8"/>
    <w:rsid w:val="00105D72"/>
    <w:rsid w:val="00106C0A"/>
    <w:rsid w:val="00106E9F"/>
    <w:rsid w:val="00112216"/>
    <w:rsid w:val="001172EE"/>
    <w:rsid w:val="00122344"/>
    <w:rsid w:val="00123166"/>
    <w:rsid w:val="001258E7"/>
    <w:rsid w:val="001333F0"/>
    <w:rsid w:val="00135BE9"/>
    <w:rsid w:val="00140853"/>
    <w:rsid w:val="001414A9"/>
    <w:rsid w:val="0015314D"/>
    <w:rsid w:val="00154417"/>
    <w:rsid w:val="00157D27"/>
    <w:rsid w:val="001603BE"/>
    <w:rsid w:val="00160C1E"/>
    <w:rsid w:val="001611CE"/>
    <w:rsid w:val="00161596"/>
    <w:rsid w:val="0016205D"/>
    <w:rsid w:val="00165A62"/>
    <w:rsid w:val="00166B4C"/>
    <w:rsid w:val="0018382C"/>
    <w:rsid w:val="001909DA"/>
    <w:rsid w:val="00195796"/>
    <w:rsid w:val="001B2DA3"/>
    <w:rsid w:val="001B3E3E"/>
    <w:rsid w:val="001B553F"/>
    <w:rsid w:val="001B6BB8"/>
    <w:rsid w:val="001B72FA"/>
    <w:rsid w:val="001C00C0"/>
    <w:rsid w:val="001C25C4"/>
    <w:rsid w:val="001C262C"/>
    <w:rsid w:val="001C5DA9"/>
    <w:rsid w:val="001D2A6C"/>
    <w:rsid w:val="00203CBD"/>
    <w:rsid w:val="002057E8"/>
    <w:rsid w:val="00205FA8"/>
    <w:rsid w:val="002074B0"/>
    <w:rsid w:val="00211195"/>
    <w:rsid w:val="00217009"/>
    <w:rsid w:val="002207FE"/>
    <w:rsid w:val="002250AF"/>
    <w:rsid w:val="0024112D"/>
    <w:rsid w:val="00241B04"/>
    <w:rsid w:val="0024224A"/>
    <w:rsid w:val="00244209"/>
    <w:rsid w:val="00255F11"/>
    <w:rsid w:val="00263FB5"/>
    <w:rsid w:val="00270C12"/>
    <w:rsid w:val="0027318F"/>
    <w:rsid w:val="00273A71"/>
    <w:rsid w:val="00276A08"/>
    <w:rsid w:val="00276D79"/>
    <w:rsid w:val="00277A3D"/>
    <w:rsid w:val="00287E5B"/>
    <w:rsid w:val="002907EC"/>
    <w:rsid w:val="00294E28"/>
    <w:rsid w:val="00297571"/>
    <w:rsid w:val="00297C82"/>
    <w:rsid w:val="002A31F3"/>
    <w:rsid w:val="002A78BB"/>
    <w:rsid w:val="002A7C9C"/>
    <w:rsid w:val="002B1972"/>
    <w:rsid w:val="002B1FDA"/>
    <w:rsid w:val="002B566C"/>
    <w:rsid w:val="002B6D1A"/>
    <w:rsid w:val="002B72C2"/>
    <w:rsid w:val="002B7AE1"/>
    <w:rsid w:val="002C1BD5"/>
    <w:rsid w:val="002C1E36"/>
    <w:rsid w:val="002C578F"/>
    <w:rsid w:val="002D69E3"/>
    <w:rsid w:val="002D73FC"/>
    <w:rsid w:val="002E5AA3"/>
    <w:rsid w:val="002E7E51"/>
    <w:rsid w:val="002F0C99"/>
    <w:rsid w:val="002F11B9"/>
    <w:rsid w:val="002F281E"/>
    <w:rsid w:val="002F4960"/>
    <w:rsid w:val="002F6639"/>
    <w:rsid w:val="002F6E7A"/>
    <w:rsid w:val="002F7A1F"/>
    <w:rsid w:val="00303510"/>
    <w:rsid w:val="00314050"/>
    <w:rsid w:val="00314638"/>
    <w:rsid w:val="00317C6A"/>
    <w:rsid w:val="00317CE4"/>
    <w:rsid w:val="00322116"/>
    <w:rsid w:val="0032582D"/>
    <w:rsid w:val="00331A37"/>
    <w:rsid w:val="00335ED5"/>
    <w:rsid w:val="003424AD"/>
    <w:rsid w:val="003436F9"/>
    <w:rsid w:val="00344D77"/>
    <w:rsid w:val="00350F7A"/>
    <w:rsid w:val="00355DF5"/>
    <w:rsid w:val="00356779"/>
    <w:rsid w:val="00356BA7"/>
    <w:rsid w:val="003641AF"/>
    <w:rsid w:val="00365152"/>
    <w:rsid w:val="0036533C"/>
    <w:rsid w:val="00374708"/>
    <w:rsid w:val="003765B5"/>
    <w:rsid w:val="0038268D"/>
    <w:rsid w:val="00383180"/>
    <w:rsid w:val="00395754"/>
    <w:rsid w:val="003C3D4D"/>
    <w:rsid w:val="003C47C9"/>
    <w:rsid w:val="003C54C8"/>
    <w:rsid w:val="003C794F"/>
    <w:rsid w:val="003D0C2E"/>
    <w:rsid w:val="003D39AF"/>
    <w:rsid w:val="003D6D9F"/>
    <w:rsid w:val="003E1EFF"/>
    <w:rsid w:val="003E28B7"/>
    <w:rsid w:val="003E3DBA"/>
    <w:rsid w:val="003E49F5"/>
    <w:rsid w:val="003E6671"/>
    <w:rsid w:val="003F0635"/>
    <w:rsid w:val="003F3B96"/>
    <w:rsid w:val="004029FD"/>
    <w:rsid w:val="00411020"/>
    <w:rsid w:val="0041146A"/>
    <w:rsid w:val="004141BA"/>
    <w:rsid w:val="00417290"/>
    <w:rsid w:val="00423234"/>
    <w:rsid w:val="0042454F"/>
    <w:rsid w:val="00426857"/>
    <w:rsid w:val="00433BD6"/>
    <w:rsid w:val="00437E7A"/>
    <w:rsid w:val="004417B5"/>
    <w:rsid w:val="00443682"/>
    <w:rsid w:val="00445C94"/>
    <w:rsid w:val="00450EC9"/>
    <w:rsid w:val="004513D5"/>
    <w:rsid w:val="00453A37"/>
    <w:rsid w:val="00455700"/>
    <w:rsid w:val="0045593C"/>
    <w:rsid w:val="004572EB"/>
    <w:rsid w:val="004578A9"/>
    <w:rsid w:val="00460FF0"/>
    <w:rsid w:val="00467B36"/>
    <w:rsid w:val="00471EEE"/>
    <w:rsid w:val="00473E68"/>
    <w:rsid w:val="00474234"/>
    <w:rsid w:val="004830F1"/>
    <w:rsid w:val="00485772"/>
    <w:rsid w:val="00486157"/>
    <w:rsid w:val="004903F2"/>
    <w:rsid w:val="00495E2B"/>
    <w:rsid w:val="004A0045"/>
    <w:rsid w:val="004A1D08"/>
    <w:rsid w:val="004B1B38"/>
    <w:rsid w:val="004B1C1B"/>
    <w:rsid w:val="004B2948"/>
    <w:rsid w:val="004B3E10"/>
    <w:rsid w:val="004B6FEC"/>
    <w:rsid w:val="004C1D4B"/>
    <w:rsid w:val="004C34C0"/>
    <w:rsid w:val="004C7370"/>
    <w:rsid w:val="004D09BF"/>
    <w:rsid w:val="004D1F8B"/>
    <w:rsid w:val="004D232D"/>
    <w:rsid w:val="004D452C"/>
    <w:rsid w:val="004E0095"/>
    <w:rsid w:val="004E7DCA"/>
    <w:rsid w:val="004F3B40"/>
    <w:rsid w:val="004F3E36"/>
    <w:rsid w:val="00500351"/>
    <w:rsid w:val="00500D85"/>
    <w:rsid w:val="00501980"/>
    <w:rsid w:val="0050515D"/>
    <w:rsid w:val="0050732E"/>
    <w:rsid w:val="00510077"/>
    <w:rsid w:val="005133D8"/>
    <w:rsid w:val="0051346F"/>
    <w:rsid w:val="0051678A"/>
    <w:rsid w:val="005202B4"/>
    <w:rsid w:val="00521849"/>
    <w:rsid w:val="005243FD"/>
    <w:rsid w:val="005250DD"/>
    <w:rsid w:val="00526638"/>
    <w:rsid w:val="0053323F"/>
    <w:rsid w:val="00533F69"/>
    <w:rsid w:val="00537D3F"/>
    <w:rsid w:val="00543FD3"/>
    <w:rsid w:val="00544933"/>
    <w:rsid w:val="00545A23"/>
    <w:rsid w:val="005528D9"/>
    <w:rsid w:val="00555F7E"/>
    <w:rsid w:val="005569FB"/>
    <w:rsid w:val="005577B7"/>
    <w:rsid w:val="00561858"/>
    <w:rsid w:val="00562F21"/>
    <w:rsid w:val="005638BB"/>
    <w:rsid w:val="00572843"/>
    <w:rsid w:val="005733BF"/>
    <w:rsid w:val="00576EB4"/>
    <w:rsid w:val="00577A7F"/>
    <w:rsid w:val="00582775"/>
    <w:rsid w:val="00583811"/>
    <w:rsid w:val="00584059"/>
    <w:rsid w:val="00586047"/>
    <w:rsid w:val="00587F81"/>
    <w:rsid w:val="00590A64"/>
    <w:rsid w:val="00592B7C"/>
    <w:rsid w:val="00596ECE"/>
    <w:rsid w:val="00597F2D"/>
    <w:rsid w:val="005A3420"/>
    <w:rsid w:val="005A7FAB"/>
    <w:rsid w:val="005B60BF"/>
    <w:rsid w:val="005B7EE5"/>
    <w:rsid w:val="005C52CE"/>
    <w:rsid w:val="005D1192"/>
    <w:rsid w:val="005D6FC6"/>
    <w:rsid w:val="005D7EC4"/>
    <w:rsid w:val="005E46DE"/>
    <w:rsid w:val="005E4EDB"/>
    <w:rsid w:val="005E5875"/>
    <w:rsid w:val="005F36CE"/>
    <w:rsid w:val="005F3A35"/>
    <w:rsid w:val="005F5C92"/>
    <w:rsid w:val="0060439B"/>
    <w:rsid w:val="00610D8A"/>
    <w:rsid w:val="006121FA"/>
    <w:rsid w:val="0063083E"/>
    <w:rsid w:val="00636C60"/>
    <w:rsid w:val="00641744"/>
    <w:rsid w:val="00644885"/>
    <w:rsid w:val="00644CAD"/>
    <w:rsid w:val="00653140"/>
    <w:rsid w:val="006549F7"/>
    <w:rsid w:val="00655B02"/>
    <w:rsid w:val="0066481F"/>
    <w:rsid w:val="00676157"/>
    <w:rsid w:val="006804AD"/>
    <w:rsid w:val="00682E12"/>
    <w:rsid w:val="00687726"/>
    <w:rsid w:val="00690E61"/>
    <w:rsid w:val="0069309B"/>
    <w:rsid w:val="006961D5"/>
    <w:rsid w:val="0069681E"/>
    <w:rsid w:val="00696B36"/>
    <w:rsid w:val="006A28E3"/>
    <w:rsid w:val="006A3D81"/>
    <w:rsid w:val="006A6BA2"/>
    <w:rsid w:val="006B7F7D"/>
    <w:rsid w:val="006C3713"/>
    <w:rsid w:val="006D2693"/>
    <w:rsid w:val="006D34F8"/>
    <w:rsid w:val="006D79C5"/>
    <w:rsid w:val="006E08CE"/>
    <w:rsid w:val="006E1855"/>
    <w:rsid w:val="006E2125"/>
    <w:rsid w:val="006E4454"/>
    <w:rsid w:val="006F7FC6"/>
    <w:rsid w:val="00707036"/>
    <w:rsid w:val="00711B19"/>
    <w:rsid w:val="007129E0"/>
    <w:rsid w:val="00723D70"/>
    <w:rsid w:val="00726D01"/>
    <w:rsid w:val="007317AC"/>
    <w:rsid w:val="0073719C"/>
    <w:rsid w:val="00740FB3"/>
    <w:rsid w:val="00741384"/>
    <w:rsid w:val="00741412"/>
    <w:rsid w:val="00742C0D"/>
    <w:rsid w:val="00744801"/>
    <w:rsid w:val="007503DB"/>
    <w:rsid w:val="007526CA"/>
    <w:rsid w:val="00767D17"/>
    <w:rsid w:val="00776E33"/>
    <w:rsid w:val="00791412"/>
    <w:rsid w:val="00794A29"/>
    <w:rsid w:val="007A049D"/>
    <w:rsid w:val="007B2AAC"/>
    <w:rsid w:val="007B46F8"/>
    <w:rsid w:val="007B5AAD"/>
    <w:rsid w:val="007B60DC"/>
    <w:rsid w:val="007C5D8A"/>
    <w:rsid w:val="007D21C3"/>
    <w:rsid w:val="007D3BF6"/>
    <w:rsid w:val="007E0772"/>
    <w:rsid w:val="007E3AE6"/>
    <w:rsid w:val="007E7709"/>
    <w:rsid w:val="007F252E"/>
    <w:rsid w:val="007F390C"/>
    <w:rsid w:val="007F6450"/>
    <w:rsid w:val="00803753"/>
    <w:rsid w:val="008041D2"/>
    <w:rsid w:val="008059A7"/>
    <w:rsid w:val="00812303"/>
    <w:rsid w:val="00814F20"/>
    <w:rsid w:val="00815096"/>
    <w:rsid w:val="0082412F"/>
    <w:rsid w:val="008252B7"/>
    <w:rsid w:val="00826BD5"/>
    <w:rsid w:val="00826BF1"/>
    <w:rsid w:val="00833F08"/>
    <w:rsid w:val="0084009B"/>
    <w:rsid w:val="00843C11"/>
    <w:rsid w:val="00843EF5"/>
    <w:rsid w:val="008474C8"/>
    <w:rsid w:val="008505D1"/>
    <w:rsid w:val="00853FE6"/>
    <w:rsid w:val="00854917"/>
    <w:rsid w:val="00856303"/>
    <w:rsid w:val="00863405"/>
    <w:rsid w:val="00863A09"/>
    <w:rsid w:val="00863C60"/>
    <w:rsid w:val="00864387"/>
    <w:rsid w:val="008719ED"/>
    <w:rsid w:val="00872C39"/>
    <w:rsid w:val="008730B8"/>
    <w:rsid w:val="008736C1"/>
    <w:rsid w:val="0087548A"/>
    <w:rsid w:val="00880A5D"/>
    <w:rsid w:val="008837A1"/>
    <w:rsid w:val="00887F8D"/>
    <w:rsid w:val="008A0817"/>
    <w:rsid w:val="008A3FDE"/>
    <w:rsid w:val="008B0EB9"/>
    <w:rsid w:val="008B474D"/>
    <w:rsid w:val="008C2811"/>
    <w:rsid w:val="008C3CE8"/>
    <w:rsid w:val="008D12A3"/>
    <w:rsid w:val="008D2FD1"/>
    <w:rsid w:val="008E7EB6"/>
    <w:rsid w:val="008F308C"/>
    <w:rsid w:val="0090745D"/>
    <w:rsid w:val="009115E2"/>
    <w:rsid w:val="009128F2"/>
    <w:rsid w:val="0091370A"/>
    <w:rsid w:val="00913EB1"/>
    <w:rsid w:val="00917AD0"/>
    <w:rsid w:val="00917CA7"/>
    <w:rsid w:val="0092163C"/>
    <w:rsid w:val="0092221E"/>
    <w:rsid w:val="00922B59"/>
    <w:rsid w:val="00923797"/>
    <w:rsid w:val="00931394"/>
    <w:rsid w:val="00934274"/>
    <w:rsid w:val="00937759"/>
    <w:rsid w:val="0094160E"/>
    <w:rsid w:val="00944522"/>
    <w:rsid w:val="0094602B"/>
    <w:rsid w:val="0095124D"/>
    <w:rsid w:val="00954239"/>
    <w:rsid w:val="00957E97"/>
    <w:rsid w:val="00960BCC"/>
    <w:rsid w:val="0096499B"/>
    <w:rsid w:val="00966683"/>
    <w:rsid w:val="009715AE"/>
    <w:rsid w:val="0097220A"/>
    <w:rsid w:val="0097550C"/>
    <w:rsid w:val="00976D32"/>
    <w:rsid w:val="009908CE"/>
    <w:rsid w:val="009920C7"/>
    <w:rsid w:val="009B767D"/>
    <w:rsid w:val="009B7D49"/>
    <w:rsid w:val="009B7DAC"/>
    <w:rsid w:val="009C0FDA"/>
    <w:rsid w:val="009C2F73"/>
    <w:rsid w:val="009C66A3"/>
    <w:rsid w:val="009C7450"/>
    <w:rsid w:val="009D0995"/>
    <w:rsid w:val="009D0A5B"/>
    <w:rsid w:val="009D677E"/>
    <w:rsid w:val="009D67BE"/>
    <w:rsid w:val="009E1ADB"/>
    <w:rsid w:val="009E6A15"/>
    <w:rsid w:val="009F1ACE"/>
    <w:rsid w:val="009F20A1"/>
    <w:rsid w:val="009F472E"/>
    <w:rsid w:val="00A07D5A"/>
    <w:rsid w:val="00A110CE"/>
    <w:rsid w:val="00A1192F"/>
    <w:rsid w:val="00A11AF9"/>
    <w:rsid w:val="00A33B33"/>
    <w:rsid w:val="00A34D84"/>
    <w:rsid w:val="00A406BC"/>
    <w:rsid w:val="00A50A62"/>
    <w:rsid w:val="00A65C00"/>
    <w:rsid w:val="00A67EEB"/>
    <w:rsid w:val="00A7237C"/>
    <w:rsid w:val="00A74478"/>
    <w:rsid w:val="00A74CDB"/>
    <w:rsid w:val="00A77CA9"/>
    <w:rsid w:val="00A83281"/>
    <w:rsid w:val="00A84273"/>
    <w:rsid w:val="00A8492F"/>
    <w:rsid w:val="00A87310"/>
    <w:rsid w:val="00A87353"/>
    <w:rsid w:val="00A945FC"/>
    <w:rsid w:val="00A951BE"/>
    <w:rsid w:val="00AA0EF5"/>
    <w:rsid w:val="00AA1BE8"/>
    <w:rsid w:val="00AA2C29"/>
    <w:rsid w:val="00AA3717"/>
    <w:rsid w:val="00AB2595"/>
    <w:rsid w:val="00AB5317"/>
    <w:rsid w:val="00AB5974"/>
    <w:rsid w:val="00AC41C5"/>
    <w:rsid w:val="00AC45D6"/>
    <w:rsid w:val="00AC4F82"/>
    <w:rsid w:val="00AD0B25"/>
    <w:rsid w:val="00AD194E"/>
    <w:rsid w:val="00AD2BE2"/>
    <w:rsid w:val="00AF78B3"/>
    <w:rsid w:val="00B00FB1"/>
    <w:rsid w:val="00B01EAB"/>
    <w:rsid w:val="00B05CC0"/>
    <w:rsid w:val="00B05E1E"/>
    <w:rsid w:val="00B13C56"/>
    <w:rsid w:val="00B260E6"/>
    <w:rsid w:val="00B34E49"/>
    <w:rsid w:val="00B37858"/>
    <w:rsid w:val="00B4089A"/>
    <w:rsid w:val="00B42857"/>
    <w:rsid w:val="00B451D5"/>
    <w:rsid w:val="00B46465"/>
    <w:rsid w:val="00B469F9"/>
    <w:rsid w:val="00B47D7E"/>
    <w:rsid w:val="00B54B05"/>
    <w:rsid w:val="00B57301"/>
    <w:rsid w:val="00B61D07"/>
    <w:rsid w:val="00B621A3"/>
    <w:rsid w:val="00B654D4"/>
    <w:rsid w:val="00B66A42"/>
    <w:rsid w:val="00B72172"/>
    <w:rsid w:val="00B73408"/>
    <w:rsid w:val="00B748D8"/>
    <w:rsid w:val="00B76896"/>
    <w:rsid w:val="00B836B8"/>
    <w:rsid w:val="00B91D92"/>
    <w:rsid w:val="00BA0326"/>
    <w:rsid w:val="00BA0A8D"/>
    <w:rsid w:val="00BA33AC"/>
    <w:rsid w:val="00BA4571"/>
    <w:rsid w:val="00BB6559"/>
    <w:rsid w:val="00BB7214"/>
    <w:rsid w:val="00BB761A"/>
    <w:rsid w:val="00BC04DF"/>
    <w:rsid w:val="00BC7B6B"/>
    <w:rsid w:val="00BD2691"/>
    <w:rsid w:val="00BD5134"/>
    <w:rsid w:val="00BE12B5"/>
    <w:rsid w:val="00BE513A"/>
    <w:rsid w:val="00BE6897"/>
    <w:rsid w:val="00BE6BA2"/>
    <w:rsid w:val="00BE7BA5"/>
    <w:rsid w:val="00BF05D6"/>
    <w:rsid w:val="00BF3957"/>
    <w:rsid w:val="00BF7CFA"/>
    <w:rsid w:val="00C00F48"/>
    <w:rsid w:val="00C04797"/>
    <w:rsid w:val="00C06800"/>
    <w:rsid w:val="00C12AD4"/>
    <w:rsid w:val="00C1666C"/>
    <w:rsid w:val="00C167CD"/>
    <w:rsid w:val="00C21E32"/>
    <w:rsid w:val="00C24CBB"/>
    <w:rsid w:val="00C2798A"/>
    <w:rsid w:val="00C30252"/>
    <w:rsid w:val="00C41CD0"/>
    <w:rsid w:val="00C44B46"/>
    <w:rsid w:val="00C463A8"/>
    <w:rsid w:val="00C51C66"/>
    <w:rsid w:val="00C5507E"/>
    <w:rsid w:val="00C55A6D"/>
    <w:rsid w:val="00C56C23"/>
    <w:rsid w:val="00C57364"/>
    <w:rsid w:val="00C65BEF"/>
    <w:rsid w:val="00C72611"/>
    <w:rsid w:val="00C7359F"/>
    <w:rsid w:val="00C735C3"/>
    <w:rsid w:val="00C75B63"/>
    <w:rsid w:val="00C77F43"/>
    <w:rsid w:val="00C810DA"/>
    <w:rsid w:val="00C8661C"/>
    <w:rsid w:val="00C94E90"/>
    <w:rsid w:val="00C94EE7"/>
    <w:rsid w:val="00C95BA9"/>
    <w:rsid w:val="00C964D8"/>
    <w:rsid w:val="00C967A4"/>
    <w:rsid w:val="00CA02EA"/>
    <w:rsid w:val="00CB3AE2"/>
    <w:rsid w:val="00CB3BB0"/>
    <w:rsid w:val="00CC0F2D"/>
    <w:rsid w:val="00CC2A6A"/>
    <w:rsid w:val="00CC7310"/>
    <w:rsid w:val="00CD402F"/>
    <w:rsid w:val="00CE13B8"/>
    <w:rsid w:val="00CE66AD"/>
    <w:rsid w:val="00CF31E6"/>
    <w:rsid w:val="00D00B24"/>
    <w:rsid w:val="00D01FF4"/>
    <w:rsid w:val="00D14DE2"/>
    <w:rsid w:val="00D174A3"/>
    <w:rsid w:val="00D259C8"/>
    <w:rsid w:val="00D25CF7"/>
    <w:rsid w:val="00D348D9"/>
    <w:rsid w:val="00D3769D"/>
    <w:rsid w:val="00D42966"/>
    <w:rsid w:val="00D4500E"/>
    <w:rsid w:val="00D45347"/>
    <w:rsid w:val="00D469CD"/>
    <w:rsid w:val="00D50B23"/>
    <w:rsid w:val="00D5714D"/>
    <w:rsid w:val="00D57B94"/>
    <w:rsid w:val="00D66388"/>
    <w:rsid w:val="00D82C8D"/>
    <w:rsid w:val="00D8642B"/>
    <w:rsid w:val="00D960AF"/>
    <w:rsid w:val="00D96257"/>
    <w:rsid w:val="00DA1C38"/>
    <w:rsid w:val="00DA4D6E"/>
    <w:rsid w:val="00DA502A"/>
    <w:rsid w:val="00DA6414"/>
    <w:rsid w:val="00DB073A"/>
    <w:rsid w:val="00DB1C77"/>
    <w:rsid w:val="00DB1E60"/>
    <w:rsid w:val="00DB1F04"/>
    <w:rsid w:val="00DB2B28"/>
    <w:rsid w:val="00DB3835"/>
    <w:rsid w:val="00DB7102"/>
    <w:rsid w:val="00DC0E9C"/>
    <w:rsid w:val="00DC3464"/>
    <w:rsid w:val="00DC5AA9"/>
    <w:rsid w:val="00DD7A8E"/>
    <w:rsid w:val="00DD7D62"/>
    <w:rsid w:val="00DF0DD4"/>
    <w:rsid w:val="00DF42A5"/>
    <w:rsid w:val="00DF6FEA"/>
    <w:rsid w:val="00E004B8"/>
    <w:rsid w:val="00E030B0"/>
    <w:rsid w:val="00E0586C"/>
    <w:rsid w:val="00E20B56"/>
    <w:rsid w:val="00E21C96"/>
    <w:rsid w:val="00E21DD7"/>
    <w:rsid w:val="00E32965"/>
    <w:rsid w:val="00E412E1"/>
    <w:rsid w:val="00E464ED"/>
    <w:rsid w:val="00E46614"/>
    <w:rsid w:val="00E50376"/>
    <w:rsid w:val="00E62DC7"/>
    <w:rsid w:val="00E65441"/>
    <w:rsid w:val="00E70BE0"/>
    <w:rsid w:val="00E771D9"/>
    <w:rsid w:val="00E8096E"/>
    <w:rsid w:val="00E86449"/>
    <w:rsid w:val="00E90FD1"/>
    <w:rsid w:val="00E930E2"/>
    <w:rsid w:val="00EA19EF"/>
    <w:rsid w:val="00EA1D40"/>
    <w:rsid w:val="00EA20F7"/>
    <w:rsid w:val="00EB5E12"/>
    <w:rsid w:val="00EC3FF6"/>
    <w:rsid w:val="00EC5193"/>
    <w:rsid w:val="00EC7A9A"/>
    <w:rsid w:val="00ED027C"/>
    <w:rsid w:val="00ED223B"/>
    <w:rsid w:val="00ED7680"/>
    <w:rsid w:val="00ED7A9D"/>
    <w:rsid w:val="00EE4B13"/>
    <w:rsid w:val="00EF1DB8"/>
    <w:rsid w:val="00EF3DA1"/>
    <w:rsid w:val="00EF44E6"/>
    <w:rsid w:val="00EF5862"/>
    <w:rsid w:val="00F01EE4"/>
    <w:rsid w:val="00F13C45"/>
    <w:rsid w:val="00F22252"/>
    <w:rsid w:val="00F32246"/>
    <w:rsid w:val="00F3338E"/>
    <w:rsid w:val="00F3693B"/>
    <w:rsid w:val="00F40FF5"/>
    <w:rsid w:val="00F415CF"/>
    <w:rsid w:val="00F41DCB"/>
    <w:rsid w:val="00F42299"/>
    <w:rsid w:val="00F50D57"/>
    <w:rsid w:val="00F523A1"/>
    <w:rsid w:val="00F53B9F"/>
    <w:rsid w:val="00F72C05"/>
    <w:rsid w:val="00F75ED7"/>
    <w:rsid w:val="00F76A36"/>
    <w:rsid w:val="00F76D85"/>
    <w:rsid w:val="00F8413F"/>
    <w:rsid w:val="00F87FE5"/>
    <w:rsid w:val="00F91036"/>
    <w:rsid w:val="00F92867"/>
    <w:rsid w:val="00F928DF"/>
    <w:rsid w:val="00FA1184"/>
    <w:rsid w:val="00FB2009"/>
    <w:rsid w:val="00FB27B8"/>
    <w:rsid w:val="00FC4147"/>
    <w:rsid w:val="00FD1295"/>
    <w:rsid w:val="00FD203B"/>
    <w:rsid w:val="00FD2160"/>
    <w:rsid w:val="00FD7CFF"/>
    <w:rsid w:val="00FE66B8"/>
    <w:rsid w:val="00FF3C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C578F"/>
    <w:pPr>
      <w:spacing w:after="0" w:line="276" w:lineRule="auto"/>
    </w:pPr>
    <w:rPr>
      <w:rFonts w:ascii="Calibri" w:eastAsia="Calibri" w:hAnsi="Calibri" w:cs="Calibri"/>
    </w:rPr>
  </w:style>
  <w:style w:type="paragraph" w:styleId="Nagwek2">
    <w:name w:val="heading 2"/>
    <w:basedOn w:val="Normalny"/>
    <w:link w:val="Nagwek2Znak"/>
    <w:uiPriority w:val="9"/>
    <w:qFormat/>
    <w:rsid w:val="00AD194E"/>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rsid w:val="002C578F"/>
    <w:rPr>
      <w:sz w:val="16"/>
      <w:szCs w:val="16"/>
    </w:rPr>
  </w:style>
  <w:style w:type="paragraph" w:styleId="Tekstkomentarza">
    <w:name w:val="annotation text"/>
    <w:basedOn w:val="Normalny"/>
    <w:link w:val="TekstkomentarzaZnak"/>
    <w:uiPriority w:val="99"/>
    <w:rsid w:val="002C578F"/>
    <w:rPr>
      <w:sz w:val="20"/>
      <w:szCs w:val="20"/>
    </w:rPr>
  </w:style>
  <w:style w:type="character" w:customStyle="1" w:styleId="TekstkomentarzaZnak">
    <w:name w:val="Tekst komentarza Znak"/>
    <w:basedOn w:val="Domylnaczcionkaakapitu"/>
    <w:link w:val="Tekstkomentarza"/>
    <w:uiPriority w:val="99"/>
    <w:rsid w:val="002C578F"/>
    <w:rPr>
      <w:rFonts w:ascii="Calibri" w:eastAsia="Calibri" w:hAnsi="Calibri" w:cs="Calibri"/>
      <w:sz w:val="20"/>
      <w:szCs w:val="20"/>
    </w:rPr>
  </w:style>
  <w:style w:type="paragraph" w:styleId="Tekstdymka">
    <w:name w:val="Balloon Text"/>
    <w:basedOn w:val="Normalny"/>
    <w:link w:val="TekstdymkaZnak"/>
    <w:uiPriority w:val="99"/>
    <w:semiHidden/>
    <w:unhideWhenUsed/>
    <w:rsid w:val="002C578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578F"/>
    <w:rPr>
      <w:rFonts w:ascii="Segoe UI" w:eastAsia="Calibri" w:hAnsi="Segoe UI" w:cs="Segoe UI"/>
      <w:sz w:val="18"/>
      <w:szCs w:val="18"/>
    </w:rPr>
  </w:style>
  <w:style w:type="paragraph" w:styleId="Stopka">
    <w:name w:val="footer"/>
    <w:basedOn w:val="Normalny"/>
    <w:link w:val="StopkaZnak"/>
    <w:uiPriority w:val="99"/>
    <w:rsid w:val="005202B4"/>
    <w:pPr>
      <w:tabs>
        <w:tab w:val="center" w:pos="4536"/>
        <w:tab w:val="right" w:pos="9072"/>
      </w:tabs>
      <w:spacing w:line="240" w:lineRule="auto"/>
    </w:pPr>
  </w:style>
  <w:style w:type="character" w:customStyle="1" w:styleId="StopkaZnak">
    <w:name w:val="Stopka Znak"/>
    <w:basedOn w:val="Domylnaczcionkaakapitu"/>
    <w:link w:val="Stopka"/>
    <w:uiPriority w:val="99"/>
    <w:rsid w:val="005202B4"/>
    <w:rPr>
      <w:rFonts w:ascii="Calibri" w:eastAsia="Calibri" w:hAnsi="Calibri" w:cs="Calibri"/>
    </w:rPr>
  </w:style>
  <w:style w:type="paragraph" w:styleId="Tekstprzypisudolnego">
    <w:name w:val="footnote text"/>
    <w:basedOn w:val="Normalny"/>
    <w:link w:val="TekstprzypisudolnegoZnak"/>
    <w:uiPriority w:val="99"/>
    <w:semiHidden/>
    <w:rsid w:val="005202B4"/>
    <w:rPr>
      <w:sz w:val="20"/>
      <w:szCs w:val="20"/>
    </w:rPr>
  </w:style>
  <w:style w:type="character" w:customStyle="1" w:styleId="TekstprzypisudolnegoZnak">
    <w:name w:val="Tekst przypisu dolnego Znak"/>
    <w:basedOn w:val="Domylnaczcionkaakapitu"/>
    <w:link w:val="Tekstprzypisudolnego"/>
    <w:uiPriority w:val="99"/>
    <w:semiHidden/>
    <w:rsid w:val="005202B4"/>
    <w:rPr>
      <w:rFonts w:ascii="Calibri" w:eastAsia="Calibri" w:hAnsi="Calibri" w:cs="Calibri"/>
      <w:sz w:val="20"/>
      <w:szCs w:val="20"/>
    </w:rPr>
  </w:style>
  <w:style w:type="character" w:styleId="Odwoanieprzypisudolnego">
    <w:name w:val="footnote reference"/>
    <w:basedOn w:val="Domylnaczcionkaakapitu"/>
    <w:uiPriority w:val="99"/>
    <w:semiHidden/>
    <w:rsid w:val="005202B4"/>
    <w:rPr>
      <w:vertAlign w:val="superscript"/>
    </w:rPr>
  </w:style>
  <w:style w:type="character" w:customStyle="1" w:styleId="txt-new">
    <w:name w:val="txt-new"/>
    <w:basedOn w:val="Domylnaczcionkaakapitu"/>
    <w:rsid w:val="005202B4"/>
  </w:style>
  <w:style w:type="paragraph" w:customStyle="1" w:styleId="NormalnyWyjustowany">
    <w:name w:val="Normalny + Wyjustowany"/>
    <w:aliases w:val="Pierwszy wiersz:  1,25 cm"/>
    <w:basedOn w:val="Normalny"/>
    <w:rsid w:val="005202B4"/>
    <w:pPr>
      <w:spacing w:line="240" w:lineRule="auto"/>
      <w:ind w:firstLine="708"/>
      <w:jc w:val="both"/>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E21C96"/>
    <w:pPr>
      <w:spacing w:line="240" w:lineRule="auto"/>
    </w:pPr>
    <w:rPr>
      <w:b/>
      <w:bCs/>
    </w:rPr>
  </w:style>
  <w:style w:type="character" w:customStyle="1" w:styleId="TematkomentarzaZnak">
    <w:name w:val="Temat komentarza Znak"/>
    <w:basedOn w:val="TekstkomentarzaZnak"/>
    <w:link w:val="Tematkomentarza"/>
    <w:uiPriority w:val="99"/>
    <w:semiHidden/>
    <w:rsid w:val="00E21C96"/>
    <w:rPr>
      <w:rFonts w:ascii="Calibri" w:eastAsia="Calibri" w:hAnsi="Calibri" w:cs="Calibri"/>
      <w:b/>
      <w:bCs/>
      <w:sz w:val="20"/>
      <w:szCs w:val="20"/>
    </w:rPr>
  </w:style>
  <w:style w:type="paragraph" w:customStyle="1" w:styleId="ARTartustawynprozporzdzenia">
    <w:name w:val="ART(§) – art. ustawy (§ np. rozporządzenia)"/>
    <w:uiPriority w:val="11"/>
    <w:qFormat/>
    <w:rsid w:val="00013FA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Akapitzlist">
    <w:name w:val="List Paragraph"/>
    <w:basedOn w:val="Normalny"/>
    <w:uiPriority w:val="34"/>
    <w:qFormat/>
    <w:rsid w:val="004D232D"/>
    <w:pPr>
      <w:ind w:left="720"/>
      <w:contextualSpacing/>
    </w:pPr>
  </w:style>
  <w:style w:type="paragraph" w:styleId="Tekstprzypisukocowego">
    <w:name w:val="endnote text"/>
    <w:basedOn w:val="Normalny"/>
    <w:link w:val="TekstprzypisukocowegoZnak"/>
    <w:uiPriority w:val="99"/>
    <w:semiHidden/>
    <w:unhideWhenUsed/>
    <w:rsid w:val="008474C8"/>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74C8"/>
    <w:rPr>
      <w:rFonts w:ascii="Calibri" w:eastAsia="Calibri" w:hAnsi="Calibri" w:cs="Calibri"/>
      <w:sz w:val="20"/>
      <w:szCs w:val="20"/>
    </w:rPr>
  </w:style>
  <w:style w:type="character" w:styleId="Odwoanieprzypisukocowego">
    <w:name w:val="endnote reference"/>
    <w:basedOn w:val="Domylnaczcionkaakapitu"/>
    <w:uiPriority w:val="99"/>
    <w:semiHidden/>
    <w:unhideWhenUsed/>
    <w:rsid w:val="008474C8"/>
    <w:rPr>
      <w:vertAlign w:val="superscript"/>
    </w:rPr>
  </w:style>
  <w:style w:type="paragraph" w:styleId="Nagwek">
    <w:name w:val="header"/>
    <w:basedOn w:val="Normalny"/>
    <w:link w:val="NagwekZnak"/>
    <w:uiPriority w:val="99"/>
    <w:unhideWhenUsed/>
    <w:rsid w:val="004F3E36"/>
    <w:pPr>
      <w:tabs>
        <w:tab w:val="center" w:pos="4536"/>
        <w:tab w:val="right" w:pos="9072"/>
      </w:tabs>
      <w:spacing w:line="240" w:lineRule="auto"/>
    </w:pPr>
  </w:style>
  <w:style w:type="character" w:customStyle="1" w:styleId="NagwekZnak">
    <w:name w:val="Nagłówek Znak"/>
    <w:basedOn w:val="Domylnaczcionkaakapitu"/>
    <w:link w:val="Nagwek"/>
    <w:uiPriority w:val="99"/>
    <w:rsid w:val="004F3E36"/>
    <w:rPr>
      <w:rFonts w:ascii="Calibri" w:eastAsia="Calibri" w:hAnsi="Calibri" w:cs="Calibri"/>
    </w:rPr>
  </w:style>
  <w:style w:type="paragraph" w:customStyle="1" w:styleId="USTustnpkodeksu">
    <w:name w:val="UST(§) – ust. (§ np. kodeksu)"/>
    <w:basedOn w:val="ARTartustawynprozporzdzenia"/>
    <w:uiPriority w:val="12"/>
    <w:qFormat/>
    <w:rsid w:val="00EC5193"/>
    <w:pPr>
      <w:spacing w:before="0"/>
    </w:pPr>
    <w:rPr>
      <w:bCs/>
    </w:rPr>
  </w:style>
  <w:style w:type="paragraph" w:customStyle="1" w:styleId="PKTpunkt">
    <w:name w:val="PKT – punkt"/>
    <w:uiPriority w:val="13"/>
    <w:qFormat/>
    <w:rsid w:val="00EC5193"/>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0B05F8"/>
    <w:rPr>
      <w:b/>
    </w:rPr>
  </w:style>
  <w:style w:type="paragraph" w:customStyle="1" w:styleId="ZPKTzmpktartykuempunktem">
    <w:name w:val="Z/PKT – zm. pkt artykułem (punktem)"/>
    <w:basedOn w:val="Normalny"/>
    <w:uiPriority w:val="31"/>
    <w:qFormat/>
    <w:rsid w:val="007503DB"/>
    <w:pPr>
      <w:spacing w:line="360" w:lineRule="auto"/>
      <w:ind w:left="1020" w:hanging="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CE13B8"/>
    <w:rPr>
      <w:color w:val="0000FF"/>
      <w:u w:val="single"/>
    </w:rPr>
  </w:style>
  <w:style w:type="paragraph" w:customStyle="1" w:styleId="ZARTzmartartykuempunktem">
    <w:name w:val="Z/ART(§) – zm. art. (§) artykułem (punktem)"/>
    <w:basedOn w:val="ARTartustawynprozporzdzenia"/>
    <w:uiPriority w:val="30"/>
    <w:qFormat/>
    <w:rsid w:val="00854917"/>
    <w:pPr>
      <w:spacing w:before="0"/>
      <w:ind w:left="510"/>
    </w:pPr>
  </w:style>
  <w:style w:type="character" w:customStyle="1" w:styleId="TekstpodstawowyZnak">
    <w:name w:val="Tekst podstawowy Znak"/>
    <w:basedOn w:val="Domylnaczcionkaakapitu"/>
    <w:link w:val="Tekstpodstawowy"/>
    <w:uiPriority w:val="1"/>
    <w:qFormat/>
    <w:rsid w:val="00F50D57"/>
    <w:rPr>
      <w:rFonts w:eastAsia="Lato" w:cs="Lato"/>
      <w:sz w:val="24"/>
    </w:rPr>
  </w:style>
  <w:style w:type="paragraph" w:styleId="Tekstpodstawowy">
    <w:name w:val="Body Text"/>
    <w:basedOn w:val="Normalny"/>
    <w:link w:val="TekstpodstawowyZnak"/>
    <w:uiPriority w:val="1"/>
    <w:qFormat/>
    <w:rsid w:val="00F50D57"/>
    <w:pPr>
      <w:widowControl w:val="0"/>
      <w:suppressAutoHyphens/>
      <w:spacing w:after="120" w:line="240" w:lineRule="auto"/>
    </w:pPr>
    <w:rPr>
      <w:rFonts w:asciiTheme="minorHAnsi" w:eastAsia="Lato" w:hAnsiTheme="minorHAnsi" w:cs="Lato"/>
      <w:sz w:val="24"/>
    </w:rPr>
  </w:style>
  <w:style w:type="character" w:customStyle="1" w:styleId="TekstpodstawowyZnak1">
    <w:name w:val="Tekst podstawowy Znak1"/>
    <w:basedOn w:val="Domylnaczcionkaakapitu"/>
    <w:uiPriority w:val="99"/>
    <w:semiHidden/>
    <w:rsid w:val="00F50D57"/>
    <w:rPr>
      <w:rFonts w:ascii="Calibri" w:eastAsia="Calibri" w:hAnsi="Calibri" w:cs="Calibri"/>
    </w:rPr>
  </w:style>
  <w:style w:type="character" w:customStyle="1" w:styleId="Bodytext">
    <w:name w:val="Body text_"/>
    <w:basedOn w:val="Domylnaczcionkaakapitu"/>
    <w:link w:val="Tekstpodstawowy3"/>
    <w:rsid w:val="00B469F9"/>
    <w:rPr>
      <w:rFonts w:ascii="Calibri" w:eastAsia="Calibri" w:hAnsi="Calibri" w:cs="Calibri"/>
      <w:sz w:val="17"/>
      <w:szCs w:val="17"/>
      <w:shd w:val="clear" w:color="auto" w:fill="FFFFFF"/>
    </w:rPr>
  </w:style>
  <w:style w:type="paragraph" w:customStyle="1" w:styleId="Tekstpodstawowy3">
    <w:name w:val="Tekst podstawowy3"/>
    <w:basedOn w:val="Normalny"/>
    <w:link w:val="Bodytext"/>
    <w:rsid w:val="00B469F9"/>
    <w:pPr>
      <w:shd w:val="clear" w:color="auto" w:fill="FFFFFF"/>
      <w:spacing w:after="180" w:line="245" w:lineRule="exact"/>
      <w:ind w:hanging="400"/>
      <w:jc w:val="both"/>
    </w:pPr>
    <w:rPr>
      <w:sz w:val="17"/>
      <w:szCs w:val="17"/>
    </w:rPr>
  </w:style>
  <w:style w:type="character" w:customStyle="1" w:styleId="Tekstpodstawowy2">
    <w:name w:val="Tekst podstawowy2"/>
    <w:basedOn w:val="Bodytext"/>
    <w:rsid w:val="00B469F9"/>
    <w:rPr>
      <w:rFonts w:ascii="Calibri" w:eastAsia="Calibri" w:hAnsi="Calibri" w:cs="Calibri"/>
      <w:b w:val="0"/>
      <w:bCs w:val="0"/>
      <w:i w:val="0"/>
      <w:iCs w:val="0"/>
      <w:smallCaps w:val="0"/>
      <w:strike w:val="0"/>
      <w:spacing w:val="0"/>
      <w:sz w:val="17"/>
      <w:szCs w:val="17"/>
      <w:shd w:val="clear" w:color="auto" w:fill="FFFFFF"/>
    </w:rPr>
  </w:style>
  <w:style w:type="character" w:customStyle="1" w:styleId="Nagwek2Znak">
    <w:name w:val="Nagłówek 2 Znak"/>
    <w:basedOn w:val="Domylnaczcionkaakapitu"/>
    <w:link w:val="Nagwek2"/>
    <w:uiPriority w:val="9"/>
    <w:rsid w:val="00AD194E"/>
    <w:rPr>
      <w:rFonts w:ascii="Times New Roman" w:eastAsia="Times New Roman" w:hAnsi="Times New Roman" w:cs="Times New Roman"/>
      <w:b/>
      <w:bCs/>
      <w:sz w:val="36"/>
      <w:szCs w:val="36"/>
      <w:lang w:eastAsia="pl-PL"/>
    </w:rPr>
  </w:style>
  <w:style w:type="numbering" w:customStyle="1" w:styleId="Kreski">
    <w:name w:val="Kreski"/>
    <w:rsid w:val="00791412"/>
    <w:pPr>
      <w:numPr>
        <w:numId w:val="16"/>
      </w:numPr>
    </w:pPr>
  </w:style>
  <w:style w:type="paragraph" w:customStyle="1" w:styleId="ZCZWSPTIRwLITzmczciwsptirwlitartykuempunktem">
    <w:name w:val="Z/CZ_WSP_TIR_w_LIT – zm. części wsp. tir. w lit. artykułem (punktem)"/>
    <w:basedOn w:val="Normalny"/>
    <w:next w:val="Normalny"/>
    <w:uiPriority w:val="36"/>
    <w:qFormat/>
    <w:rsid w:val="00297C82"/>
    <w:pPr>
      <w:spacing w:line="360" w:lineRule="auto"/>
      <w:ind w:left="987"/>
      <w:jc w:val="both"/>
    </w:pPr>
    <w:rPr>
      <w:rFonts w:ascii="Times" w:eastAsiaTheme="minorEastAsia" w:hAnsi="Times" w:cs="Arial"/>
      <w:bCs/>
      <w:sz w:val="24"/>
      <w:szCs w:val="20"/>
      <w:lang w:eastAsia="pl-PL"/>
    </w:rPr>
  </w:style>
  <w:style w:type="paragraph" w:styleId="Poprawka">
    <w:name w:val="Revision"/>
    <w:hidden/>
    <w:uiPriority w:val="99"/>
    <w:semiHidden/>
    <w:rsid w:val="007E3AE6"/>
    <w:pPr>
      <w:spacing w:after="0" w:line="240" w:lineRule="auto"/>
    </w:pPr>
    <w:rPr>
      <w:rFonts w:ascii="Calibri" w:eastAsia="Calibri" w:hAnsi="Calibri" w:cs="Calibri"/>
    </w:rPr>
  </w:style>
  <w:style w:type="paragraph" w:styleId="NormalnyWeb">
    <w:name w:val="Normal (Web)"/>
    <w:basedOn w:val="Normalny"/>
    <w:uiPriority w:val="99"/>
    <w:semiHidden/>
    <w:unhideWhenUsed/>
    <w:rsid w:val="006B7F7D"/>
    <w:pPr>
      <w:spacing w:before="100" w:beforeAutospacing="1" w:after="100" w:afterAutospacing="1" w:line="240" w:lineRule="auto"/>
    </w:pPr>
    <w:rPr>
      <w:rFonts w:ascii="Times New Roman" w:eastAsiaTheme="minorHAnsi"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06502">
      <w:bodyDiv w:val="1"/>
      <w:marLeft w:val="0"/>
      <w:marRight w:val="0"/>
      <w:marTop w:val="0"/>
      <w:marBottom w:val="0"/>
      <w:divBdr>
        <w:top w:val="none" w:sz="0" w:space="0" w:color="auto"/>
        <w:left w:val="none" w:sz="0" w:space="0" w:color="auto"/>
        <w:bottom w:val="none" w:sz="0" w:space="0" w:color="auto"/>
        <w:right w:val="none" w:sz="0" w:space="0" w:color="auto"/>
      </w:divBdr>
    </w:div>
    <w:div w:id="192693928">
      <w:bodyDiv w:val="1"/>
      <w:marLeft w:val="0"/>
      <w:marRight w:val="0"/>
      <w:marTop w:val="0"/>
      <w:marBottom w:val="0"/>
      <w:divBdr>
        <w:top w:val="none" w:sz="0" w:space="0" w:color="auto"/>
        <w:left w:val="none" w:sz="0" w:space="0" w:color="auto"/>
        <w:bottom w:val="none" w:sz="0" w:space="0" w:color="auto"/>
        <w:right w:val="none" w:sz="0" w:space="0" w:color="auto"/>
      </w:divBdr>
    </w:div>
    <w:div w:id="223374416">
      <w:bodyDiv w:val="1"/>
      <w:marLeft w:val="0"/>
      <w:marRight w:val="0"/>
      <w:marTop w:val="0"/>
      <w:marBottom w:val="0"/>
      <w:divBdr>
        <w:top w:val="none" w:sz="0" w:space="0" w:color="auto"/>
        <w:left w:val="none" w:sz="0" w:space="0" w:color="auto"/>
        <w:bottom w:val="none" w:sz="0" w:space="0" w:color="auto"/>
        <w:right w:val="none" w:sz="0" w:space="0" w:color="auto"/>
      </w:divBdr>
    </w:div>
    <w:div w:id="240024256">
      <w:bodyDiv w:val="1"/>
      <w:marLeft w:val="0"/>
      <w:marRight w:val="0"/>
      <w:marTop w:val="0"/>
      <w:marBottom w:val="0"/>
      <w:divBdr>
        <w:top w:val="none" w:sz="0" w:space="0" w:color="auto"/>
        <w:left w:val="none" w:sz="0" w:space="0" w:color="auto"/>
        <w:bottom w:val="none" w:sz="0" w:space="0" w:color="auto"/>
        <w:right w:val="none" w:sz="0" w:space="0" w:color="auto"/>
      </w:divBdr>
    </w:div>
    <w:div w:id="272515568">
      <w:bodyDiv w:val="1"/>
      <w:marLeft w:val="0"/>
      <w:marRight w:val="0"/>
      <w:marTop w:val="0"/>
      <w:marBottom w:val="0"/>
      <w:divBdr>
        <w:top w:val="none" w:sz="0" w:space="0" w:color="auto"/>
        <w:left w:val="none" w:sz="0" w:space="0" w:color="auto"/>
        <w:bottom w:val="none" w:sz="0" w:space="0" w:color="auto"/>
        <w:right w:val="none" w:sz="0" w:space="0" w:color="auto"/>
      </w:divBdr>
    </w:div>
    <w:div w:id="312638736">
      <w:bodyDiv w:val="1"/>
      <w:marLeft w:val="0"/>
      <w:marRight w:val="0"/>
      <w:marTop w:val="0"/>
      <w:marBottom w:val="0"/>
      <w:divBdr>
        <w:top w:val="none" w:sz="0" w:space="0" w:color="auto"/>
        <w:left w:val="none" w:sz="0" w:space="0" w:color="auto"/>
        <w:bottom w:val="none" w:sz="0" w:space="0" w:color="auto"/>
        <w:right w:val="none" w:sz="0" w:space="0" w:color="auto"/>
      </w:divBdr>
    </w:div>
    <w:div w:id="366758417">
      <w:bodyDiv w:val="1"/>
      <w:marLeft w:val="0"/>
      <w:marRight w:val="0"/>
      <w:marTop w:val="0"/>
      <w:marBottom w:val="0"/>
      <w:divBdr>
        <w:top w:val="none" w:sz="0" w:space="0" w:color="auto"/>
        <w:left w:val="none" w:sz="0" w:space="0" w:color="auto"/>
        <w:bottom w:val="none" w:sz="0" w:space="0" w:color="auto"/>
        <w:right w:val="none" w:sz="0" w:space="0" w:color="auto"/>
      </w:divBdr>
    </w:div>
    <w:div w:id="510683166">
      <w:bodyDiv w:val="1"/>
      <w:marLeft w:val="0"/>
      <w:marRight w:val="0"/>
      <w:marTop w:val="0"/>
      <w:marBottom w:val="0"/>
      <w:divBdr>
        <w:top w:val="none" w:sz="0" w:space="0" w:color="auto"/>
        <w:left w:val="none" w:sz="0" w:space="0" w:color="auto"/>
        <w:bottom w:val="none" w:sz="0" w:space="0" w:color="auto"/>
        <w:right w:val="none" w:sz="0" w:space="0" w:color="auto"/>
      </w:divBdr>
    </w:div>
    <w:div w:id="792330392">
      <w:bodyDiv w:val="1"/>
      <w:marLeft w:val="0"/>
      <w:marRight w:val="0"/>
      <w:marTop w:val="0"/>
      <w:marBottom w:val="0"/>
      <w:divBdr>
        <w:top w:val="none" w:sz="0" w:space="0" w:color="auto"/>
        <w:left w:val="none" w:sz="0" w:space="0" w:color="auto"/>
        <w:bottom w:val="none" w:sz="0" w:space="0" w:color="auto"/>
        <w:right w:val="none" w:sz="0" w:space="0" w:color="auto"/>
      </w:divBdr>
    </w:div>
    <w:div w:id="1107001045">
      <w:bodyDiv w:val="1"/>
      <w:marLeft w:val="0"/>
      <w:marRight w:val="0"/>
      <w:marTop w:val="0"/>
      <w:marBottom w:val="0"/>
      <w:divBdr>
        <w:top w:val="none" w:sz="0" w:space="0" w:color="auto"/>
        <w:left w:val="none" w:sz="0" w:space="0" w:color="auto"/>
        <w:bottom w:val="none" w:sz="0" w:space="0" w:color="auto"/>
        <w:right w:val="none" w:sz="0" w:space="0" w:color="auto"/>
      </w:divBdr>
    </w:div>
    <w:div w:id="1122069214">
      <w:bodyDiv w:val="1"/>
      <w:marLeft w:val="0"/>
      <w:marRight w:val="0"/>
      <w:marTop w:val="0"/>
      <w:marBottom w:val="0"/>
      <w:divBdr>
        <w:top w:val="none" w:sz="0" w:space="0" w:color="auto"/>
        <w:left w:val="none" w:sz="0" w:space="0" w:color="auto"/>
        <w:bottom w:val="none" w:sz="0" w:space="0" w:color="auto"/>
        <w:right w:val="none" w:sz="0" w:space="0" w:color="auto"/>
      </w:divBdr>
    </w:div>
    <w:div w:id="1406027832">
      <w:bodyDiv w:val="1"/>
      <w:marLeft w:val="0"/>
      <w:marRight w:val="0"/>
      <w:marTop w:val="0"/>
      <w:marBottom w:val="0"/>
      <w:divBdr>
        <w:top w:val="none" w:sz="0" w:space="0" w:color="auto"/>
        <w:left w:val="none" w:sz="0" w:space="0" w:color="auto"/>
        <w:bottom w:val="none" w:sz="0" w:space="0" w:color="auto"/>
        <w:right w:val="none" w:sz="0" w:space="0" w:color="auto"/>
      </w:divBdr>
    </w:div>
    <w:div w:id="1457916743">
      <w:bodyDiv w:val="1"/>
      <w:marLeft w:val="0"/>
      <w:marRight w:val="0"/>
      <w:marTop w:val="0"/>
      <w:marBottom w:val="0"/>
      <w:divBdr>
        <w:top w:val="none" w:sz="0" w:space="0" w:color="auto"/>
        <w:left w:val="none" w:sz="0" w:space="0" w:color="auto"/>
        <w:bottom w:val="none" w:sz="0" w:space="0" w:color="auto"/>
        <w:right w:val="none" w:sz="0" w:space="0" w:color="auto"/>
      </w:divBdr>
    </w:div>
    <w:div w:id="1733886271">
      <w:bodyDiv w:val="1"/>
      <w:marLeft w:val="0"/>
      <w:marRight w:val="0"/>
      <w:marTop w:val="0"/>
      <w:marBottom w:val="0"/>
      <w:divBdr>
        <w:top w:val="none" w:sz="0" w:space="0" w:color="auto"/>
        <w:left w:val="none" w:sz="0" w:space="0" w:color="auto"/>
        <w:bottom w:val="none" w:sz="0" w:space="0" w:color="auto"/>
        <w:right w:val="none" w:sz="0" w:space="0" w:color="auto"/>
      </w:divBdr>
    </w:div>
    <w:div w:id="213787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4F882-1766-4D56-BC64-522CB0FDB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11003</Words>
  <Characters>66024</Characters>
  <Application>Microsoft Office Word</Application>
  <DocSecurity>0</DocSecurity>
  <Lines>550</Lines>
  <Paragraphs>153</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76874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2022-10-14T17:15:00Z</dcterms:created>
  <dcterms:modified xsi:type="dcterms:W3CDTF">2022-10-14T17:15:00Z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MF\AMGS;Wścieklicka Magdalena</vt:lpwstr>
  </property>
  <property fmtid="{D5CDD505-2E9C-101B-9397-08002B2CF9AE}" pid="4" name="MFClassificationDate">
    <vt:lpwstr>2021-12-03T15:26:01.2779403+01:00</vt:lpwstr>
  </property>
  <property fmtid="{D5CDD505-2E9C-101B-9397-08002B2CF9AE}" pid="5" name="MFClassifiedBySID">
    <vt:lpwstr>MF\S-1-5-21-1525952054-1005573771-2909822258-9783</vt:lpwstr>
  </property>
  <property fmtid="{D5CDD505-2E9C-101B-9397-08002B2CF9AE}" pid="6" name="MFGRNItemId">
    <vt:lpwstr>GRN-e5bdb22a-cd35-4f2c-96b3-fc622c762dcc</vt:lpwstr>
  </property>
  <property fmtid="{D5CDD505-2E9C-101B-9397-08002B2CF9AE}" pid="7" name="MFHash">
    <vt:lpwstr>oTTqTRkWqLbJLVrhsje8zX22MDvgWJGHDXIiPJTMcxw=</vt:lpwstr>
  </property>
  <property fmtid="{D5CDD505-2E9C-101B-9397-08002B2CF9AE}" pid="8" name="DLPManualFileClassification">
    <vt:lpwstr>{2755b7d9-e53d-4779-a40c-03797dcf43b3}</vt:lpwstr>
  </property>
  <property fmtid="{D5CDD505-2E9C-101B-9397-08002B2CF9AE}" pid="9" name="MFRefresh">
    <vt:lpwstr>False</vt:lpwstr>
  </property>
</Properties>
</file>