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3480D" w14:textId="77777777" w:rsidR="00990B13" w:rsidRDefault="00990B13" w:rsidP="00990B13"/>
    <w:p w14:paraId="54DFCD00" w14:textId="77777777" w:rsidR="001836FB" w:rsidRPr="001836FB" w:rsidRDefault="001836FB" w:rsidP="001836FB">
      <w:pPr>
        <w:pStyle w:val="OZNRODZAKTUtznustawalubrozporzdzenieiorganwydajcy"/>
        <w:rPr>
          <w:rStyle w:val="Ppogrubienie"/>
          <w:b/>
        </w:rPr>
      </w:pPr>
      <w:r w:rsidRPr="001836FB">
        <w:rPr>
          <w:rStyle w:val="Ppogrubienie"/>
          <w:b/>
        </w:rPr>
        <w:t>UZASADNIENIE</w:t>
      </w:r>
    </w:p>
    <w:p w14:paraId="28C84E45" w14:textId="559E3957" w:rsidR="000E0F00" w:rsidRPr="000E0F00" w:rsidRDefault="000E0F00" w:rsidP="000E0F00">
      <w:pPr>
        <w:pStyle w:val="NIEARTTEKSTtekstnieartykuowanynppodstprawnarozplubpreambua"/>
      </w:pPr>
      <w:r w:rsidRPr="000E0F00">
        <w:t xml:space="preserve">Potrzeba i cel przyjęcia projektowanych rozwiązań wynika z </w:t>
      </w:r>
      <w:r w:rsidR="002E2684">
        <w:t>kształtowania się</w:t>
      </w:r>
      <w:r w:rsidRPr="000E0F00">
        <w:t xml:space="preserve"> linii orzeczniczych, które opierają się na redukcyjnej i formalistycznej wykładni dokonywanej przez wojewódzkie sądy administracyjne oraz niektóre sądy powszechne. Sądy te, </w:t>
      </w:r>
      <w:r w:rsidR="002E2684">
        <w:t xml:space="preserve">bez wyraźnych </w:t>
      </w:r>
      <w:r w:rsidR="002E2684" w:rsidRPr="002E2684">
        <w:t>podstaw prawnych ku temu</w:t>
      </w:r>
      <w:r w:rsidRPr="000E0F00">
        <w:t>, orzekały o przekroczeniu uprawnień przez wójtów, burmistrzów i prezydentów miast, którzy przekazywali spis wyborców w danej gminie, zawierający dane osobowe tych wyborców operatorowi wyznaczonemu do wykonania czynności technicznych w</w:t>
      </w:r>
      <w:r>
        <w:t xml:space="preserve"> związku z organizacją wyborów Prezydenta Rzeczypospolitej </w:t>
      </w:r>
      <w:r w:rsidRPr="000E0F00">
        <w:t xml:space="preserve">w 2020 roku. </w:t>
      </w:r>
    </w:p>
    <w:p w14:paraId="276F7BAB" w14:textId="320A9500" w:rsidR="001836FB" w:rsidRDefault="001836FB" w:rsidP="001836FB">
      <w:pPr>
        <w:pStyle w:val="NIEARTTEKSTtekstnieartykuowanynppodstprawnarozplubpreambua"/>
      </w:pPr>
      <w:r>
        <w:t>W lutym 2020 r. Rzeczpospolita Polska, podobnie jak większość państw na świecie, znalazła się w obliczu wyzwania, którego charakter oraz skala nie tylko nie były wówczas znane, ale też w zasadzie niemożliwy do przewidz</w:t>
      </w:r>
      <w:r w:rsidR="0023000D">
        <w:t xml:space="preserve">enia był ich dalszy rozwój. Priorytetem tak dla organów władzy ustawodawczej, jak i wykonawczej, było wtedy podjęcie wszystkich możliwych działań mających na celu zapewnienie dbałości o zdrowie i życie osób zamieszkujących terytorium Rzeczypospolitej Polskiej. </w:t>
      </w:r>
      <w:r w:rsidR="000268B9">
        <w:t xml:space="preserve">Konieczne było podjęcie dostępnych działań, tak aby nie dopuścić do niekontrolowanego rozprzestrzeniania się wirusa. </w:t>
      </w:r>
    </w:p>
    <w:p w14:paraId="34D4B56E" w14:textId="5B02E509" w:rsidR="000268B9" w:rsidRDefault="000268B9" w:rsidP="000E0F00">
      <w:pPr>
        <w:pStyle w:val="ARTartustawynprozporzdzenia"/>
      </w:pPr>
      <w:r>
        <w:t>Jednocześnie w 2020 r. przypadały wybory Prezydenta Rzeczypospolitej Polskiej. Zorganizowanie wyborów jest jednym z podstawowych obowiązków organów władzy publicznej w państwie demokratycznym. Konieczność podejmowania legitymizowanych i prawnie wiążących decyzji, tak bardzo nagląca w okresie stanu zagrożenia epidemicznego i w okresie stanu epidemii, tym bardziej zobowiązywała do sprawnego przeprowadzenia wyborów.</w:t>
      </w:r>
      <w:r w:rsidR="000E0F00">
        <w:t xml:space="preserve"> </w:t>
      </w:r>
      <w:r>
        <w:t>N</w:t>
      </w:r>
      <w:r w:rsidRPr="000268B9">
        <w:t xml:space="preserve">adrzędnym obowiązkiem państwa </w:t>
      </w:r>
      <w:r>
        <w:t>było</w:t>
      </w:r>
      <w:r w:rsidRPr="000268B9">
        <w:t xml:space="preserve"> umożliwienie uprawnionym obywatelom udziału w wyborach powszechnych</w:t>
      </w:r>
      <w:r>
        <w:t xml:space="preserve">. Głosowanie tradycyjne w lokalach obwodowych komisji wyborczych, wydawało się z tym etapie rozwoju epidemii zbyt ryzykowne. Niezbędne zatem stało się </w:t>
      </w:r>
      <w:r w:rsidRPr="000268B9">
        <w:t>stworzenie odpowiedniego mechanizmu uwzględniającego panujące warunki światowej pandemii oraz ograniczeń w przemieszczaniu się.</w:t>
      </w:r>
      <w:r>
        <w:t xml:space="preserve"> </w:t>
      </w:r>
      <w:r w:rsidRPr="000268B9">
        <w:t xml:space="preserve">Ustanowienie trybu korespondencyjnego </w:t>
      </w:r>
      <w:r>
        <w:t xml:space="preserve">prezentowało się wtedy jako </w:t>
      </w:r>
      <w:r w:rsidRPr="000268B9">
        <w:t>jedyn</w:t>
      </w:r>
      <w:r>
        <w:t>a akceptowalna</w:t>
      </w:r>
      <w:r w:rsidRPr="000268B9">
        <w:t xml:space="preserve"> form</w:t>
      </w:r>
      <w:r>
        <w:t>a</w:t>
      </w:r>
      <w:r w:rsidRPr="000268B9">
        <w:t xml:space="preserve"> udziału w wyborach</w:t>
      </w:r>
      <w:r>
        <w:t>.</w:t>
      </w:r>
    </w:p>
    <w:p w14:paraId="5F411FCA" w14:textId="77777777" w:rsidR="000E0F00" w:rsidRDefault="000E0F00" w:rsidP="000E0F00">
      <w:pPr>
        <w:pStyle w:val="ARTartustawynprozporzdzenia"/>
      </w:pPr>
      <w:r>
        <w:t xml:space="preserve">W dniu </w:t>
      </w:r>
      <w:r w:rsidR="000268B9">
        <w:t xml:space="preserve">6 kwietnia 2020 r. Sejm Rzeczypospolitej Polskiej uchwalił ustawę </w:t>
      </w:r>
      <w:r w:rsidR="000268B9" w:rsidRPr="000268B9">
        <w:t>o szczególnych zasadach przeprowadzania wyborów powszechnych na Prezydenta Rzeczypospolitej Polskiej zarządzonych w 2020 r.</w:t>
      </w:r>
      <w:r w:rsidR="000268B9">
        <w:t xml:space="preserve"> Miała ona wejść w życie dopiero 9 maja 2020 r.</w:t>
      </w:r>
      <w:r w:rsidR="00A72727">
        <w:t xml:space="preserve"> Głosowanie w wyborach było natomiast zarządzone przez Marszałka Sejmu na 10 maja </w:t>
      </w:r>
      <w:r w:rsidR="00A72727">
        <w:lastRenderedPageBreak/>
        <w:t>2020 r</w:t>
      </w:r>
      <w:r>
        <w:t xml:space="preserve"> (zob. Postanowienie </w:t>
      </w:r>
      <w:r w:rsidRPr="000E0F00">
        <w:t>Marszałka Sejmu</w:t>
      </w:r>
      <w:bookmarkStart w:id="0" w:name="_GoBack"/>
      <w:bookmarkEnd w:id="0"/>
      <w:r w:rsidRPr="000E0F00">
        <w:t xml:space="preserve"> Rzeczypospolitej z dnia 5 lutego 2020 r. w sprawie zarządzenia wybor</w:t>
      </w:r>
      <w:r>
        <w:t xml:space="preserve">ów Prezydenta Rzeczypospolitej, </w:t>
      </w:r>
      <w:r w:rsidRPr="000E0F00">
        <w:t>Dz. U. z 2020 r. poz. 184)</w:t>
      </w:r>
      <w:r w:rsidR="00A72727">
        <w:t>.</w:t>
      </w:r>
      <w:r w:rsidR="000268B9">
        <w:t xml:space="preserve"> W związku z tym Prezes Rady Ministrów decyzją z dnia 16 kwietnia 2020 r</w:t>
      </w:r>
      <w:r>
        <w:t>. (</w:t>
      </w:r>
      <w:r w:rsidRPr="000E0F00">
        <w:t>znak: BPRM.4820.2.3.2020</w:t>
      </w:r>
      <w:r>
        <w:t>)</w:t>
      </w:r>
      <w:r w:rsidR="000268B9">
        <w:t xml:space="preserve"> polecił Poczcie Polskiej </w:t>
      </w:r>
      <w:r w:rsidR="00A72727">
        <w:t>przygotowanie</w:t>
      </w:r>
      <w:r w:rsidR="000268B9" w:rsidRPr="000268B9">
        <w:t xml:space="preserve"> głosowania korespondencyjnego 10 maja 2020 r.</w:t>
      </w:r>
      <w:r w:rsidR="00A72727">
        <w:t xml:space="preserve"> Na tej podstawie Poczta Polska wystąpiła do odpowiednich organów jednostek samorządu terytorialnego o przekazanie spisów wyborców. Niestety</w:t>
      </w:r>
      <w:r>
        <w:t>,</w:t>
      </w:r>
      <w:r w:rsidR="00A72727">
        <w:t xml:space="preserve"> tylko niektórzy wójtowie, burmistrzowie, prezydenci zdecydowali się podjąć decyzje nakierowane na troskę o ciągłość władzy państwowej, polegające na przekazaniu spisów wyborców Poczcie Polskiej. </w:t>
      </w:r>
    </w:p>
    <w:p w14:paraId="606D78A0" w14:textId="04A9EECC" w:rsidR="000E0F00" w:rsidRPr="000E0F00" w:rsidRDefault="000E0F00" w:rsidP="000E0F00">
      <w:pPr>
        <w:pStyle w:val="ARTartustawynprozporzdzenia"/>
      </w:pPr>
      <w:r>
        <w:t xml:space="preserve">Jak wspomniano na wstępie, zaczęto kreować linię orzecznicze, które kwestionują podstawy działań wskazanych powyżej wójtów, burmistrzów i prezydentów miast. Sądy orzekające w ten sposób </w:t>
      </w:r>
      <w:r w:rsidRPr="000E0F00">
        <w:t>kompletnie pomija</w:t>
      </w:r>
      <w:r>
        <w:t>ją</w:t>
      </w:r>
      <w:r w:rsidRPr="000E0F00">
        <w:t xml:space="preserve"> fakt, iż Prezes Urzędu Ochrony Danych Osobowych stwierdził, że pozyskanie danych osobowych przez operatora wyznaczonego miało oparcie w art. 6 ust. 1 lit. c RODO</w:t>
      </w:r>
      <w:r w:rsidR="00330D6B">
        <w:t>. Przepis ten</w:t>
      </w:r>
      <w:r w:rsidRPr="000E0F00">
        <w:t xml:space="preserve"> wskazuje, że przetwarzanie danych osobowych jest zgodne z prawem,  gdy jest niezbędne do wypełnienia obowiązku prawnego ciążącego na administratorze</w:t>
      </w:r>
      <w:r w:rsidR="00330D6B">
        <w:t>. Normę tę należy czytać</w:t>
      </w:r>
      <w:r w:rsidRPr="000E0F00">
        <w:t xml:space="preserve"> w związku z art. 99 ustawy z dnia 16 kwietnia 2020 r. o szczególnych instrumentach wsparcia w związku z rozprzestrzenianiem się wirusa SARS-CoV-2 (Dz. U. z 2022 r. poz. 376), zgodnie z którym operator wyznaczony w rozumieniu ustawy z dnia 23 listopada 2012 r. – Prawo pocztowe po złożeniu przez siebie wniosku w formie elektronicznej, otrzymuje dane z rejestru PESEL, bądź też z innego spisu lub rejestru będącego w dyspozycji organu administracji publicznej, jeżeli dane te są potrzebne do realizacji zadań związanych z organizacją wyborów Prezydenta Rzeczypospolitej Polskiej bądź w celu wykonania innych obowiązków nałożonych przez organy administracji rządowej. Dane, o których mowa w zdaniu pierwszym, przekazywane są operatorowi wyznaczonemu, w formie elektronicznej, w terminie nie dłuższym niż 2 dni robocze od dnia otrzymania wniosku, a operator wyznaczony uprawniony jest do przetwarzania danych wyłącznie w celu, w jakim otrzymał te dane. Co więce</w:t>
      </w:r>
      <w:r w:rsidR="00330D6B">
        <w:t xml:space="preserve">j, ponownie </w:t>
      </w:r>
      <w:r w:rsidR="00330D6B">
        <w:rPr>
          <w:rFonts w:hint="eastAsia"/>
        </w:rPr>
        <w:t>należy</w:t>
      </w:r>
      <w:r w:rsidR="00330D6B">
        <w:t xml:space="preserve"> podkreślić, </w:t>
      </w:r>
      <w:r w:rsidRPr="000E0F00">
        <w:t>że wobec operatora wyznaczonego – Poczty Polskiej S.A. – wydano Decyzję Prezesa Rady Ministrów z dnia 16 kwietnia 202</w:t>
      </w:r>
      <w:r>
        <w:t>0 roku</w:t>
      </w:r>
      <w:r w:rsidRPr="000E0F00">
        <w:t xml:space="preserve">, w której polecono dokonanie czynności technicznych związanych z przygotowaniem wyborów prezydenckich w 2020 roku w trybie korespondencyjny, w związku z panującym stanem epidemii wirusa Sars-CoV-2 i przeciwdziałaniem chorobie COVID-19. </w:t>
      </w:r>
    </w:p>
    <w:p w14:paraId="7EFF6DEF" w14:textId="77777777" w:rsidR="00330D6B" w:rsidRPr="00330D6B" w:rsidRDefault="00A72727" w:rsidP="00330D6B">
      <w:pPr>
        <w:pStyle w:val="ARTartustawynprozporzdzenia"/>
      </w:pPr>
      <w:r>
        <w:lastRenderedPageBreak/>
        <w:t xml:space="preserve">Działanie nakierowane na realizację konstytucyjnych obowiązków nigdy nie może być interpretowane jako niezgodne z prawem, tym bardziej jako naruszające samą ustawę zasadniczą. Rażąco niesprawiedliwe jest to, że wójtowie, burmistrzowie, prezydenci miast, którzy działali w zaufaniu do władzy ustawodawczej oraz władzy wykonawcze, muszą obecnie mierzyć się z kolejnymi postępowaniami karnymi, których przedmiotem jest przekazanie spisów wyborców operatorowi wyznaczonemu, a więc Poczcie Polskiej. </w:t>
      </w:r>
      <w:r w:rsidR="00330D6B">
        <w:t>J</w:t>
      </w:r>
      <w:r w:rsidR="00330D6B" w:rsidRPr="00330D6B">
        <w:t xml:space="preserve">est </w:t>
      </w:r>
      <w:r w:rsidR="00330D6B">
        <w:t>niedopuszczalnym</w:t>
      </w:r>
      <w:r w:rsidR="00330D6B" w:rsidRPr="00330D6B">
        <w:t xml:space="preserve">, by organy władzy publicznej działające w interesie publicznym, realizując wartość konstytucyjną jaką jest zdrowie publiczne </w:t>
      </w:r>
      <w:r w:rsidR="00330D6B">
        <w:t>miałyby</w:t>
      </w:r>
      <w:r w:rsidR="00330D6B" w:rsidRPr="00330D6B">
        <w:t xml:space="preserve"> ponieść jakiekolwiek negatywne konsekwencje, wskutek b</w:t>
      </w:r>
      <w:r w:rsidR="00AE5C34">
        <w:t>łędnych interpretacji dokonywanych</w:t>
      </w:r>
      <w:r w:rsidR="00330D6B" w:rsidRPr="00330D6B">
        <w:t xml:space="preserve"> przez sądy w sprawach będących litygacjami strategicznymi podmiotów o określonej agendzie politycznej. </w:t>
      </w:r>
      <w:r w:rsidR="00AE5C34">
        <w:t>Pamiętać cały czas</w:t>
      </w:r>
      <w:r w:rsidR="00330D6B" w:rsidRPr="00330D6B">
        <w:t xml:space="preserve"> należy </w:t>
      </w:r>
      <w:r w:rsidR="00AE5C34">
        <w:t>o</w:t>
      </w:r>
      <w:r w:rsidR="00330D6B" w:rsidRPr="00330D6B">
        <w:t xml:space="preserve"> ówczesnej sytuacji epidemicznej, która powodowała konieczność podejmowania niezwłocznych działań, a organy gminy, które przekazały spis wyborców nie mogły zwlekać – w szczególności analizować skomplikowane stany prawne, co nawet przy przyjęciu formalistycznej i błędnej wykładni reprezentowanej w niektórych liniach orzeczniczych, powinno wyłączać ich winę w związku z błędem co do prawa. </w:t>
      </w:r>
    </w:p>
    <w:p w14:paraId="41F2C4AC" w14:textId="41568DD7" w:rsidR="009946E2" w:rsidRDefault="00330D6B" w:rsidP="00900171">
      <w:pPr>
        <w:pStyle w:val="ARTartustawynprozporzdzenia"/>
        <w:ind w:firstLine="0"/>
      </w:pPr>
      <w:r w:rsidRPr="00330D6B">
        <w:t>W celu przecięcia tych dyskusji oraz budując zaufanie do państwa i stanowionego przez niego prawa proponuje się wprowadzenie  kontratypu, który jednoznacznie wskazywałby na brak bezprawności opisanego działania wójtów, burmistrzów i prezydentów miast.</w:t>
      </w:r>
      <w:r w:rsidR="00656936">
        <w:t xml:space="preserve"> K</w:t>
      </w:r>
      <w:r w:rsidR="009946E2">
        <w:t xml:space="preserve">onieczne jest jednoznaczne przesądzenie, że opisane wyżej działania wójtów, burmistrzów i prezydentów były legalne. </w:t>
      </w:r>
      <w:r w:rsidR="00656936">
        <w:t xml:space="preserve">Dodatkowo </w:t>
      </w:r>
      <w:r w:rsidR="009946E2">
        <w:t>projekt ustawy</w:t>
      </w:r>
      <w:r w:rsidR="00656936">
        <w:t xml:space="preserve"> jednoznacznie</w:t>
      </w:r>
      <w:r w:rsidR="009946E2">
        <w:t xml:space="preserve"> przesądza, że należy w tych sprawach umorzyć wszystkie postępowania karne niezakończone prawomocnym wyrokiem sądu. W przypadku prawomocnego wyroku skazującego dojdzie do zatarcia skazania z mocy prawa. </w:t>
      </w:r>
    </w:p>
    <w:p w14:paraId="196FC7E3" w14:textId="77777777" w:rsidR="009946E2" w:rsidRPr="009946E2" w:rsidRDefault="009946E2" w:rsidP="009946E2">
      <w:pPr>
        <w:pStyle w:val="ARTartustawynprozporzdzenia"/>
      </w:pPr>
      <w:r w:rsidRPr="009946E2">
        <w:t xml:space="preserve">Z uwagi na </w:t>
      </w:r>
      <w:r>
        <w:t>szczególny i wyjątkowy charakter regulowanej sprawy</w:t>
      </w:r>
      <w:r w:rsidRPr="009946E2">
        <w:t xml:space="preserve"> konieczne jest </w:t>
      </w:r>
      <w:r>
        <w:t>niezwłoczne wejście</w:t>
      </w:r>
      <w:r w:rsidRPr="009946E2">
        <w:t xml:space="preserve"> w życie przedmiotowych przepisów. Proponuje się, aby dniem wejścia w</w:t>
      </w:r>
      <w:r>
        <w:t> </w:t>
      </w:r>
      <w:r w:rsidRPr="009946E2">
        <w:t xml:space="preserve">życie ustawy był dzień </w:t>
      </w:r>
      <w:r>
        <w:t xml:space="preserve">następujący po dniu </w:t>
      </w:r>
      <w:r w:rsidRPr="009946E2">
        <w:t>ogłoszenia tego aktu w dzienniku urzędowym.</w:t>
      </w:r>
    </w:p>
    <w:p w14:paraId="70541B4A" w14:textId="77777777" w:rsidR="009946E2" w:rsidRPr="009946E2" w:rsidRDefault="009946E2" w:rsidP="009946E2">
      <w:pPr>
        <w:pStyle w:val="ARTartustawynprozporzdzenia"/>
      </w:pPr>
      <w:r w:rsidRPr="009946E2">
        <w:t>Ustawa</w:t>
      </w:r>
      <w:r w:rsidR="00656936">
        <w:t xml:space="preserve"> nie</w:t>
      </w:r>
      <w:r w:rsidRPr="009946E2">
        <w:t xml:space="preserve"> jest </w:t>
      </w:r>
      <w:r w:rsidR="00656936">
        <w:t>nie</w:t>
      </w:r>
      <w:r w:rsidRPr="009946E2">
        <w:t>zgodna z prawem Unii Europejskiej.</w:t>
      </w:r>
    </w:p>
    <w:p w14:paraId="65A7DF31" w14:textId="77777777" w:rsidR="009946E2" w:rsidRPr="009946E2" w:rsidRDefault="009946E2" w:rsidP="009946E2">
      <w:pPr>
        <w:pStyle w:val="ARTartustawynprozporzdzenia"/>
      </w:pPr>
      <w:r w:rsidRPr="009946E2">
        <w:t>Ustawa nie powoduje skutków finansowych dla budżetu państwa i jednostek samorządu terytorialnego.</w:t>
      </w:r>
    </w:p>
    <w:p w14:paraId="742A37A2" w14:textId="77777777" w:rsidR="009946E2" w:rsidRPr="009946E2" w:rsidRDefault="009946E2" w:rsidP="009946E2">
      <w:pPr>
        <w:pStyle w:val="ARTartustawynprozporzdzenia"/>
      </w:pPr>
      <w:r w:rsidRPr="009946E2">
        <w:t xml:space="preserve">Ustawa wywołuje pozytywne skutki społeczne i prawne, wykluczając </w:t>
      </w:r>
      <w:r>
        <w:t>ryzyko odpowiedzialności karnej za zachowania wypełniające zasady wynikające z Konstytucji Rzeczypospolitej Polskiej</w:t>
      </w:r>
      <w:r w:rsidRPr="009946E2">
        <w:t>.</w:t>
      </w:r>
    </w:p>
    <w:p w14:paraId="12A54414" w14:textId="77777777" w:rsidR="009946E2" w:rsidRDefault="009946E2" w:rsidP="009946E2">
      <w:pPr>
        <w:pStyle w:val="ARTartustawynprozporzdzenia"/>
      </w:pPr>
      <w:r w:rsidRPr="009946E2">
        <w:lastRenderedPageBreak/>
        <w:t>Ustawa nie będzie miała wpływu na działalność mikroprzedsiębiorców oraz małych i średnich przedsiębiorców.</w:t>
      </w:r>
    </w:p>
    <w:p w14:paraId="6931816A" w14:textId="77777777" w:rsidR="000268B9" w:rsidRDefault="000268B9" w:rsidP="000268B9">
      <w:pPr>
        <w:pStyle w:val="ARTartustawynprozporzdzenia"/>
      </w:pPr>
    </w:p>
    <w:p w14:paraId="2B3EAAA8" w14:textId="77777777" w:rsidR="00990B13" w:rsidRPr="00E11195" w:rsidRDefault="00990B13" w:rsidP="00E11195">
      <w:pPr>
        <w:pStyle w:val="ARTartustawynprozporzdzenia"/>
      </w:pPr>
    </w:p>
    <w:sectPr w:rsidR="00990B13" w:rsidRPr="00E11195" w:rsidSect="001A7F15"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FFF75" w14:textId="77777777" w:rsidR="003F7912" w:rsidRDefault="003F7912">
      <w:r>
        <w:separator/>
      </w:r>
    </w:p>
  </w:endnote>
  <w:endnote w:type="continuationSeparator" w:id="0">
    <w:p w14:paraId="66B01D30" w14:textId="77777777" w:rsidR="003F7912" w:rsidRDefault="003F7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54A382" w14:textId="77777777" w:rsidR="003F7912" w:rsidRDefault="003F7912">
      <w:r>
        <w:separator/>
      </w:r>
    </w:p>
  </w:footnote>
  <w:footnote w:type="continuationSeparator" w:id="0">
    <w:p w14:paraId="76125E0F" w14:textId="77777777" w:rsidR="003F7912" w:rsidRDefault="003F7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0Mja1NDUzMDcyNzFU0lEKTi0uzszPAykwqgUAM1RS6CwAAAA="/>
  </w:docVars>
  <w:rsids>
    <w:rsidRoot w:val="00E11195"/>
    <w:rsid w:val="000012DA"/>
    <w:rsid w:val="0000246E"/>
    <w:rsid w:val="00003862"/>
    <w:rsid w:val="00006211"/>
    <w:rsid w:val="00012A35"/>
    <w:rsid w:val="00016099"/>
    <w:rsid w:val="00017DC2"/>
    <w:rsid w:val="00021522"/>
    <w:rsid w:val="00023471"/>
    <w:rsid w:val="00023F13"/>
    <w:rsid w:val="000268B9"/>
    <w:rsid w:val="00030634"/>
    <w:rsid w:val="000319C1"/>
    <w:rsid w:val="00031A8B"/>
    <w:rsid w:val="00031BCA"/>
    <w:rsid w:val="000330FA"/>
    <w:rsid w:val="0003362F"/>
    <w:rsid w:val="000350D3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F58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F00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E3A"/>
    <w:rsid w:val="00172F7A"/>
    <w:rsid w:val="00173150"/>
    <w:rsid w:val="00173390"/>
    <w:rsid w:val="001736F0"/>
    <w:rsid w:val="00173BB3"/>
    <w:rsid w:val="001740D0"/>
    <w:rsid w:val="00174F2C"/>
    <w:rsid w:val="00180F2A"/>
    <w:rsid w:val="001836FB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000D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684"/>
    <w:rsid w:val="002E2AB6"/>
    <w:rsid w:val="002E3F34"/>
    <w:rsid w:val="002E5F79"/>
    <w:rsid w:val="002E6271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35B0"/>
    <w:rsid w:val="0032569A"/>
    <w:rsid w:val="00325A1F"/>
    <w:rsid w:val="003268F9"/>
    <w:rsid w:val="00330BAF"/>
    <w:rsid w:val="00330D6B"/>
    <w:rsid w:val="00334E3A"/>
    <w:rsid w:val="003361DD"/>
    <w:rsid w:val="00341A6A"/>
    <w:rsid w:val="003455E8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912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4DC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2C67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2E60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6936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2C5A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C8C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0171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FA7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B13"/>
    <w:rsid w:val="009946E2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2727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C34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D1E"/>
    <w:rsid w:val="00BE0C44"/>
    <w:rsid w:val="00BE1B8B"/>
    <w:rsid w:val="00BE2A18"/>
    <w:rsid w:val="00BE2C01"/>
    <w:rsid w:val="00BE41EC"/>
    <w:rsid w:val="00BE452F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C36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18CB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3D6A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05C"/>
    <w:rsid w:val="00E11195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D46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CE5"/>
    <w:rsid w:val="00FD1DBE"/>
    <w:rsid w:val="00FD25A7"/>
    <w:rsid w:val="00FD27B6"/>
    <w:rsid w:val="00FD3689"/>
    <w:rsid w:val="00FD42A3"/>
    <w:rsid w:val="00FD7468"/>
    <w:rsid w:val="00FD7CE0"/>
    <w:rsid w:val="00FE02FD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C9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0268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990B13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0268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2E627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E00D9F-77B7-48CC-A0E9-90B044F7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2022-10-20T13:21:00Z</dcterms:created>
  <dcterms:modified xsi:type="dcterms:W3CDTF">2022-10-25T06:50:00Z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