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46" w:rsidRDefault="00EA5842"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936E4D">
        <w:t>13 marca</w:t>
      </w:r>
      <w:r w:rsidR="00AC2E2A">
        <w:t xml:space="preserve"> </w:t>
      </w:r>
      <w:r w:rsidR="00EA5842">
        <w:t>20</w:t>
      </w:r>
      <w:r w:rsidR="00AC2E2A">
        <w:t>20</w:t>
      </w:r>
      <w:r w:rsidR="00EA5842">
        <w:t xml:space="preserve">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936E4D" w:rsidRPr="008C7225">
        <w:rPr>
          <w:color w:val="000000" w:themeColor="text1"/>
        </w:rPr>
        <w:t xml:space="preserve">o zmianie ustawy o szczególnych rozwiązaniach związanych z zapobieganiem, przeciwdziałaniem i zwalczaniem </w:t>
      </w:r>
      <w:r w:rsidR="00936E4D">
        <w:rPr>
          <w:color w:val="000000" w:themeColor="text1"/>
        </w:rPr>
        <w:br/>
      </w:r>
      <w:r w:rsidR="00936E4D" w:rsidRPr="008C7225">
        <w:rPr>
          <w:color w:val="000000" w:themeColor="text1"/>
        </w:rPr>
        <w:t xml:space="preserve">COVID-19, innych chorób zakaźnych oraz wywołanych nimi sytuacji kryzysowych </w:t>
      </w:r>
      <w:r w:rsidR="00936E4D">
        <w:rPr>
          <w:color w:val="000000" w:themeColor="text1"/>
        </w:rPr>
        <w:br/>
      </w:r>
      <w:r w:rsidR="00936E4D" w:rsidRPr="008C7225">
        <w:rPr>
          <w:color w:val="000000" w:themeColor="text1"/>
        </w:rPr>
        <w:t>oraz niektórych innych ustaw</w:t>
      </w:r>
    </w:p>
    <w:p w:rsidR="00186E4C" w:rsidRPr="005333D2" w:rsidRDefault="00186E4C" w:rsidP="00186E4C">
      <w:pPr>
        <w:pStyle w:val="NIEARTTEKSTtekstnieartykuowanynppreambua"/>
      </w:pPr>
      <w:r w:rsidRPr="005333D2">
        <w:t>Na podstawie art. 118 ust. 1 Konstytucji Rzeczypospolitej Polskiej z dnia 2 kwietnia 1997 r., Senat wnosi do Sejmu Rzeczypospolitej Polskiej projekt ustawy</w:t>
      </w:r>
      <w:r w:rsidR="00936E4D">
        <w:t xml:space="preserve"> </w:t>
      </w:r>
      <w:r w:rsidR="00936E4D" w:rsidRPr="008C7225">
        <w:rPr>
          <w:color w:val="000000" w:themeColor="text1"/>
        </w:rPr>
        <w:t xml:space="preserve">o zmianie ustawy </w:t>
      </w:r>
      <w:r w:rsidR="00936E4D">
        <w:rPr>
          <w:color w:val="000000" w:themeColor="text1"/>
        </w:rPr>
        <w:br/>
      </w:r>
      <w:r w:rsidR="00936E4D" w:rsidRPr="008C7225">
        <w:rPr>
          <w:color w:val="000000" w:themeColor="text1"/>
        </w:rPr>
        <w:t xml:space="preserve">o szczególnych rozwiązaniach związanych z zapobieganiem, przeciwdziałaniem </w:t>
      </w:r>
      <w:r w:rsidR="00936E4D">
        <w:rPr>
          <w:color w:val="000000" w:themeColor="text1"/>
        </w:rPr>
        <w:br/>
      </w:r>
      <w:r w:rsidR="00936E4D" w:rsidRPr="008C7225">
        <w:rPr>
          <w:color w:val="000000" w:themeColor="text1"/>
        </w:rPr>
        <w:t>i zwalczaniem COVID-19, innych chorób zakaźnych oraz wywołanych nimi sytuacji kryzysowych oraz niektórych innych ustaw</w:t>
      </w:r>
      <w:r w:rsidRPr="005333D2">
        <w:t>.</w:t>
      </w:r>
    </w:p>
    <w:p w:rsidR="00186E4C" w:rsidRPr="005333D2" w:rsidRDefault="00186E4C" w:rsidP="00186E4C">
      <w:pPr>
        <w:pStyle w:val="NIEARTTEKSTtekstnieartykuowanynppreambua"/>
      </w:pPr>
      <w:r w:rsidRPr="005333D2">
        <w:t xml:space="preserve">Jednocześnie upoważnia senatora </w:t>
      </w:r>
      <w:r w:rsidR="00936E4D" w:rsidRPr="004D6E07">
        <w:rPr>
          <w:snapToGrid w:val="0"/>
        </w:rPr>
        <w:t>Mark</w:t>
      </w:r>
      <w:r w:rsidR="00936E4D">
        <w:rPr>
          <w:snapToGrid w:val="0"/>
        </w:rPr>
        <w:t>a</w:t>
      </w:r>
      <w:r w:rsidR="00936E4D" w:rsidRPr="004D6E07">
        <w:rPr>
          <w:snapToGrid w:val="0"/>
        </w:rPr>
        <w:t xml:space="preserve"> Borowski</w:t>
      </w:r>
      <w:r w:rsidR="00936E4D">
        <w:rPr>
          <w:snapToGrid w:val="0"/>
        </w:rPr>
        <w:t>ego</w:t>
      </w:r>
      <w:r w:rsidR="0027250C" w:rsidRPr="005333D2">
        <w:t xml:space="preserve"> </w:t>
      </w:r>
      <w:r w:rsidRPr="005333D2">
        <w:t xml:space="preserve">do reprezentowania Senatu </w:t>
      </w:r>
      <w:r w:rsidR="0027250C">
        <w:br/>
      </w:r>
      <w:r w:rsidRPr="005333D2">
        <w:t>w pracach nad projektem.</w:t>
      </w:r>
    </w:p>
    <w:p w:rsidR="00C70646" w:rsidRPr="00621566" w:rsidRDefault="00C70646" w:rsidP="00C70646"/>
    <w:p w:rsidR="00C70646" w:rsidRDefault="00C70646" w:rsidP="00C70646"/>
    <w:p w:rsidR="00897127" w:rsidRDefault="00897127" w:rsidP="00C70646"/>
    <w:p w:rsidR="00897127" w:rsidRDefault="00897127" w:rsidP="00897127">
      <w:pPr>
        <w:pStyle w:val="Tekstpodstawowy"/>
        <w:tabs>
          <w:tab w:val="center" w:pos="6237"/>
        </w:tabs>
        <w:spacing w:line="240" w:lineRule="auto"/>
        <w:ind w:right="-2"/>
        <w:rPr>
          <w:b/>
        </w:rPr>
      </w:pPr>
      <w:r>
        <w:rPr>
          <w:b/>
        </w:rPr>
        <w:tab/>
        <w:t>MARSZAŁEK SENATU</w:t>
      </w:r>
    </w:p>
    <w:p w:rsidR="00897127" w:rsidRDefault="00897127" w:rsidP="00897127">
      <w:pPr>
        <w:pStyle w:val="Tekstpodstawowy"/>
        <w:tabs>
          <w:tab w:val="center" w:pos="6237"/>
        </w:tabs>
        <w:spacing w:line="240" w:lineRule="auto"/>
        <w:rPr>
          <w:b/>
        </w:rPr>
      </w:pPr>
    </w:p>
    <w:p w:rsidR="00897127" w:rsidRDefault="00897127" w:rsidP="00897127">
      <w:pPr>
        <w:pStyle w:val="Tekstpodstawowy"/>
        <w:tabs>
          <w:tab w:val="center" w:pos="6237"/>
        </w:tabs>
        <w:spacing w:line="240" w:lineRule="auto"/>
        <w:rPr>
          <w:b/>
        </w:rPr>
      </w:pPr>
    </w:p>
    <w:p w:rsidR="00897127" w:rsidRDefault="00897127" w:rsidP="00897127">
      <w:pPr>
        <w:pStyle w:val="Tekstpodstawowy"/>
        <w:tabs>
          <w:tab w:val="center" w:pos="6237"/>
        </w:tabs>
        <w:spacing w:line="240" w:lineRule="auto"/>
        <w:rPr>
          <w:b/>
        </w:rPr>
      </w:pPr>
    </w:p>
    <w:p w:rsidR="00157F97" w:rsidRDefault="00897127" w:rsidP="00060C6E">
      <w:pPr>
        <w:pStyle w:val="Tekstpodstawowy"/>
        <w:tabs>
          <w:tab w:val="center" w:pos="6237"/>
        </w:tabs>
        <w:spacing w:line="240" w:lineRule="auto"/>
        <w:ind w:right="-2"/>
        <w:rPr>
          <w:b/>
        </w:rPr>
        <w:sectPr w:rsidR="00157F97" w:rsidSect="00060C6E">
          <w:pgSz w:w="11906" w:h="16838"/>
          <w:pgMar w:top="1560" w:right="1434" w:bottom="1560" w:left="1418" w:header="709" w:footer="709" w:gutter="0"/>
          <w:pgNumType w:start="1"/>
          <w:cols w:space="708"/>
          <w:titlePg/>
          <w:docGrid w:linePitch="254"/>
        </w:sectPr>
      </w:pPr>
      <w:r>
        <w:rPr>
          <w:b/>
        </w:rPr>
        <w:tab/>
      </w:r>
      <w:r w:rsidRPr="001B518E">
        <w:rPr>
          <w:b/>
        </w:rPr>
        <w:t>Tomasz GRODZKI</w:t>
      </w:r>
    </w:p>
    <w:p w:rsidR="003402CA" w:rsidRDefault="003402CA" w:rsidP="000B4D6E">
      <w:pPr>
        <w:pStyle w:val="OZNPROJEKTUwskazaniedatylubwersjiprojektu"/>
      </w:pPr>
      <w:r>
        <w:lastRenderedPageBreak/>
        <w:t>projekt</w:t>
      </w:r>
    </w:p>
    <w:p w:rsidR="003402CA" w:rsidRPr="00E000DC" w:rsidRDefault="003402CA" w:rsidP="000B4D6E">
      <w:pPr>
        <w:pStyle w:val="OZNRODZAKTUtznustawalubrozporzdzenieiorganwydajcy"/>
      </w:pPr>
      <w:r w:rsidRPr="004810D7">
        <w:t>ustawa</w:t>
      </w:r>
    </w:p>
    <w:p w:rsidR="003402CA" w:rsidRDefault="003402CA" w:rsidP="000B4D6E">
      <w:pPr>
        <w:pStyle w:val="DATAAKTUdatauchwalenialubwydaniaaktu"/>
      </w:pPr>
      <w:r w:rsidRPr="00E000DC">
        <w:t>z dnia</w:t>
      </w:r>
      <w:r>
        <w:t xml:space="preserve"> </w:t>
      </w:r>
    </w:p>
    <w:p w:rsidR="003402CA" w:rsidRDefault="003402CA" w:rsidP="000B4D6E">
      <w:pPr>
        <w:pStyle w:val="TYTUAKTUprzedmiotregulacjiustawylubrozporzdzenia"/>
      </w:pPr>
      <w:r>
        <w:t xml:space="preserve">o zmianie ustawy o </w:t>
      </w:r>
      <w:r w:rsidRPr="00CE4B76">
        <w:t xml:space="preserve">szczególnych rozwiązaniach związanych z zapobieganiem, przeciwdziałaniem i zwalczaniem COVID-19, innych chorób zakaźnych </w:t>
      </w:r>
      <w:r>
        <w:br/>
      </w:r>
      <w:r w:rsidRPr="00CE4B76">
        <w:t>oraz wywołanych nimi sytuacji kryzysowych</w:t>
      </w:r>
      <w:r>
        <w:t xml:space="preserve"> oraz niektórych innych ustaw</w:t>
      </w:r>
      <w:r w:rsidRPr="00671656">
        <w:rPr>
          <w:rStyle w:val="IGPindeksgrnyipogrubienie"/>
        </w:rPr>
        <w:footnoteReference w:id="1"/>
      </w:r>
      <w:r w:rsidRPr="00671656">
        <w:rPr>
          <w:rStyle w:val="IGPindeksgrnyipogrubienie"/>
        </w:rPr>
        <w:t>)</w:t>
      </w:r>
    </w:p>
    <w:p w:rsidR="003402CA" w:rsidRDefault="003402CA" w:rsidP="000B4D6E">
      <w:pPr>
        <w:pStyle w:val="ARTartustawynprozporzdzenia"/>
      </w:pPr>
      <w:r w:rsidRPr="004A7CE3">
        <w:rPr>
          <w:rStyle w:val="Ppogrubienie"/>
        </w:rPr>
        <w:t>Art. 1.</w:t>
      </w:r>
      <w:r w:rsidRPr="004A7CE3">
        <w:t xml:space="preserve"> </w:t>
      </w:r>
      <w:r>
        <w:t xml:space="preserve">W ustawie </w:t>
      </w:r>
      <w:r w:rsidRPr="00CE4B76">
        <w:t>z dnia</w:t>
      </w:r>
      <w:r>
        <w:t xml:space="preserve"> 2 marca 2020 r. </w:t>
      </w:r>
      <w:r w:rsidRPr="00CE4B76">
        <w:t>o szczególnych rozwiązaniach związanych z</w:t>
      </w:r>
      <w:r>
        <w:t> </w:t>
      </w:r>
      <w:r w:rsidRPr="00CE4B76">
        <w:t xml:space="preserve">zapobieganiem, przeciwdziałaniem i zwalczaniem COVID-19, innych chorób zakaźnych </w:t>
      </w:r>
      <w:r>
        <w:br/>
      </w:r>
      <w:r w:rsidRPr="00CE4B76">
        <w:t>oraz wywołanych nimi sytuacji kryzysowych</w:t>
      </w:r>
      <w:r>
        <w:t xml:space="preserve"> (Dz. U. poz. 374) wprowadza się następujące zmiany:</w:t>
      </w:r>
    </w:p>
    <w:p w:rsidR="003402CA" w:rsidRPr="006E784A" w:rsidRDefault="003402CA" w:rsidP="000B4D6E">
      <w:pPr>
        <w:pStyle w:val="PKTpunkt"/>
      </w:pPr>
      <w:r>
        <w:t>1)</w:t>
      </w:r>
      <w:r>
        <w:tab/>
      </w:r>
      <w:r w:rsidRPr="006E784A">
        <w:t>w art. 1 w pkt 4 kropkę zastępuje się średnikiem i dodaje się pkt 5</w:t>
      </w:r>
      <w:r>
        <w:t xml:space="preserve"> i 6</w:t>
      </w:r>
      <w:r w:rsidRPr="006E784A">
        <w:t xml:space="preserve"> w brzmieniu:</w:t>
      </w:r>
    </w:p>
    <w:p w:rsidR="003402CA" w:rsidRDefault="003402CA" w:rsidP="000B4D6E">
      <w:pPr>
        <w:pStyle w:val="ZPKTzmpktartykuempunktem"/>
      </w:pPr>
      <w:r>
        <w:t>„</w:t>
      </w:r>
      <w:r w:rsidRPr="006E784A">
        <w:t>5)</w:t>
      </w:r>
      <w:r w:rsidRPr="006E784A">
        <w:tab/>
      </w:r>
      <w:r>
        <w:t>zasady i tryb możliwości czasowego zawieszenia działalności zakładu pracy oraz wynagradzania pracowników w tym okresie;</w:t>
      </w:r>
    </w:p>
    <w:p w:rsidR="003402CA" w:rsidRDefault="003402CA" w:rsidP="000B4D6E">
      <w:pPr>
        <w:pStyle w:val="ZPKTzmpktartykuempunktem"/>
      </w:pPr>
      <w:r>
        <w:t>6)</w:t>
      </w:r>
      <w:r>
        <w:tab/>
      </w:r>
      <w:r w:rsidRPr="006E784A">
        <w:t xml:space="preserve">zasady i tryb wypłaty rekompensat w związku z działaniami władz publicznych </w:t>
      </w:r>
      <w:r>
        <w:t>w celu przeciwdziałania</w:t>
      </w:r>
      <w:r w:rsidRPr="006E784A">
        <w:t xml:space="preserve"> wirusowi SARS-CoV-2, zwanego dalej </w:t>
      </w:r>
      <w:r>
        <w:t>„</w:t>
      </w:r>
      <w:r w:rsidRPr="006E784A">
        <w:t>COVID-19</w:t>
      </w:r>
      <w:r>
        <w:t>”</w:t>
      </w:r>
      <w:r w:rsidRPr="006E784A">
        <w:t xml:space="preserve">, oraz zasady i tryb udzielania pożyczek </w:t>
      </w:r>
      <w:r>
        <w:t xml:space="preserve">niektórym </w:t>
      </w:r>
      <w:r w:rsidRPr="006E784A">
        <w:t>przedsiębiorcom</w:t>
      </w:r>
      <w:r>
        <w:t>.”</w:t>
      </w:r>
      <w:r w:rsidRPr="006E784A">
        <w:t>;</w:t>
      </w:r>
    </w:p>
    <w:p w:rsidR="003402CA" w:rsidRDefault="003402CA" w:rsidP="000B4D6E">
      <w:pPr>
        <w:pStyle w:val="PKTpunkt"/>
      </w:pPr>
      <w:r>
        <w:t>2)</w:t>
      </w:r>
      <w:r>
        <w:tab/>
      </w:r>
      <w:r w:rsidRPr="006E784A">
        <w:t xml:space="preserve">w art. 2 w ust. 1 skreśla się wyrazy </w:t>
      </w:r>
      <w:r>
        <w:t>„</w:t>
      </w:r>
      <w:r w:rsidRPr="006E784A">
        <w:t xml:space="preserve">, zwanej dalej </w:t>
      </w:r>
      <w:r>
        <w:t>„</w:t>
      </w:r>
      <w:r w:rsidRPr="006E784A">
        <w:t>COVID-19</w:t>
      </w:r>
      <w:r>
        <w:t>”</w:t>
      </w:r>
      <w:r w:rsidRPr="006E784A">
        <w:t>;</w:t>
      </w:r>
    </w:p>
    <w:p w:rsidR="003402CA" w:rsidRDefault="003402CA" w:rsidP="000B4D6E">
      <w:pPr>
        <w:pStyle w:val="PKTpunkt"/>
      </w:pPr>
      <w:r>
        <w:t>3)</w:t>
      </w:r>
      <w:r>
        <w:tab/>
        <w:t>art. 3 otrzymuje brzmienie:</w:t>
      </w:r>
    </w:p>
    <w:p w:rsidR="003402CA" w:rsidRPr="00722E3C" w:rsidRDefault="003402CA" w:rsidP="000B4D6E">
      <w:pPr>
        <w:pStyle w:val="ZUSTzmustartykuempunktem"/>
      </w:pPr>
      <w:r>
        <w:t>„</w:t>
      </w:r>
      <w:r w:rsidRPr="00722E3C">
        <w:t>Art. 3. 1. W celu przec</w:t>
      </w:r>
      <w:r>
        <w:t>iwdziałania COVID-19 pracodawca</w:t>
      </w:r>
      <w:r w:rsidRPr="00722E3C">
        <w:t xml:space="preserve"> może polecić pracownikowi wykonywanie, przez czas oznaczony, pracy określonej w umowie o</w:t>
      </w:r>
      <w:r>
        <w:t> </w:t>
      </w:r>
      <w:r w:rsidRPr="00722E3C">
        <w:t>pracę, poza miejscem jej stałego wykonywania, jeżeli wykonywanie pracy poza takim miejscem jest możliwe (praca zdalna).</w:t>
      </w:r>
    </w:p>
    <w:p w:rsidR="003402CA" w:rsidRPr="00722E3C" w:rsidRDefault="003402CA" w:rsidP="000B4D6E">
      <w:pPr>
        <w:pStyle w:val="ZUSTzmustartykuempunktem"/>
      </w:pPr>
      <w:r w:rsidRPr="00722E3C">
        <w:t>2. Pracodawca, polecając pracownikowi wykonywanie pracy zdalnej:</w:t>
      </w:r>
    </w:p>
    <w:p w:rsidR="003402CA" w:rsidRPr="00722E3C" w:rsidRDefault="003402CA" w:rsidP="000B4D6E">
      <w:pPr>
        <w:pStyle w:val="ZPKTzmpktartykuempunktem"/>
      </w:pPr>
      <w:r w:rsidRPr="00722E3C">
        <w:t>1)</w:t>
      </w:r>
      <w:r w:rsidRPr="00722E3C">
        <w:tab/>
        <w:t>uzgadnia z pracownikiem miejsce jej wykonywania;</w:t>
      </w:r>
    </w:p>
    <w:p w:rsidR="003402CA" w:rsidRPr="00722E3C" w:rsidRDefault="003402CA" w:rsidP="000B4D6E">
      <w:pPr>
        <w:pStyle w:val="ZPKTzmpktartykuempunktem"/>
      </w:pPr>
      <w:r w:rsidRPr="00722E3C">
        <w:t>2)</w:t>
      </w:r>
      <w:r w:rsidRPr="00722E3C">
        <w:tab/>
        <w:t>wyznacza okres jej wykonywania</w:t>
      </w:r>
    </w:p>
    <w:p w:rsidR="003402CA" w:rsidRPr="00722E3C" w:rsidRDefault="003402CA" w:rsidP="000B4D6E">
      <w:pPr>
        <w:pStyle w:val="ZCZWSPPKTzmczciwsppktartykuempunktem"/>
      </w:pPr>
      <w:r w:rsidRPr="00722E3C">
        <w:t>–</w:t>
      </w:r>
      <w:r w:rsidRPr="00722E3C">
        <w:tab/>
        <w:t>uwzględniając stopień zagrożenia rozprzestrzenianiem się COVID-19 na danym obszarze.</w:t>
      </w:r>
    </w:p>
    <w:p w:rsidR="003402CA" w:rsidRPr="00722E3C" w:rsidRDefault="003402CA" w:rsidP="000B4D6E">
      <w:pPr>
        <w:pStyle w:val="ZUSTzmustartykuempunktem"/>
      </w:pPr>
      <w:r w:rsidRPr="00722E3C">
        <w:lastRenderedPageBreak/>
        <w:t>2. Organizację i porządek w procesie pracy zdalnej oraz związane z tym prawa i</w:t>
      </w:r>
      <w:r>
        <w:t> </w:t>
      </w:r>
      <w:r w:rsidRPr="00722E3C">
        <w:t>obowiązki pracodawcy i pracowników ustala pracodawca w regulaminie pracy albo w</w:t>
      </w:r>
      <w:r>
        <w:t> </w:t>
      </w:r>
      <w:r w:rsidRPr="00722E3C">
        <w:t>poleceniu o powierzeniu pracownikowi wykonywania pracy zdalnej. Do regulaminu pracy w zakresie określonym w zdaniu poprzednim, nie stosuje się art. 9 ustawy z dnia z</w:t>
      </w:r>
      <w:r>
        <w:t> </w:t>
      </w:r>
      <w:r w:rsidRPr="00722E3C">
        <w:t xml:space="preserve">dnia 26 czerwca 1974 r. – Kodeks pracy (Dz. U. z 2019 r. poz. 1040, 1043 oraz 1495). </w:t>
      </w:r>
    </w:p>
    <w:p w:rsidR="003402CA" w:rsidRPr="00722E3C" w:rsidRDefault="003402CA" w:rsidP="000B4D6E">
      <w:pPr>
        <w:pStyle w:val="ZUSTzmustartykuempunktem"/>
      </w:pPr>
      <w:r w:rsidRPr="00722E3C">
        <w:t>3. Pracodawca ma prawo kontrolować wykonywanie pracy zdalnej oraz żądać od</w:t>
      </w:r>
      <w:r>
        <w:t> </w:t>
      </w:r>
      <w:r w:rsidRPr="00722E3C">
        <w:t>pracownika informacji o jej wynikach.</w:t>
      </w:r>
      <w:r>
        <w:t>”;</w:t>
      </w:r>
    </w:p>
    <w:p w:rsidR="003402CA" w:rsidRDefault="003402CA" w:rsidP="000B4D6E">
      <w:pPr>
        <w:pStyle w:val="PKTpunkt"/>
      </w:pPr>
      <w:r>
        <w:t>4)</w:t>
      </w:r>
      <w:r>
        <w:tab/>
        <w:t>po art. 3 dodaje się art. 3a i art. 3b w brzmieniu:</w:t>
      </w:r>
    </w:p>
    <w:p w:rsidR="003402CA" w:rsidRPr="00722E3C" w:rsidRDefault="003402CA" w:rsidP="000B4D6E">
      <w:pPr>
        <w:pStyle w:val="ZARTzmartartykuempunktem"/>
      </w:pPr>
      <w:r>
        <w:t>„</w:t>
      </w:r>
      <w:r w:rsidRPr="00722E3C">
        <w:t>Art.</w:t>
      </w:r>
      <w:r>
        <w:t xml:space="preserve"> </w:t>
      </w:r>
      <w:r w:rsidRPr="00722E3C">
        <w:t>3a. W celu przeciwdziałania COVID-19 pracodawca ma prawo:</w:t>
      </w:r>
    </w:p>
    <w:p w:rsidR="003402CA" w:rsidRPr="00722E3C" w:rsidRDefault="003402CA" w:rsidP="000B4D6E">
      <w:pPr>
        <w:pStyle w:val="ZPKTzmpktartykuempunktem"/>
      </w:pPr>
      <w:r w:rsidRPr="00722E3C">
        <w:t>1)</w:t>
      </w:r>
      <w:r w:rsidRPr="00722E3C">
        <w:tab/>
        <w:t>żądać od pracownika informacji o tym czy przebywał w ostatnim czasie w miejscu zagrożonym zakażeniem COVID-19;</w:t>
      </w:r>
    </w:p>
    <w:p w:rsidR="003402CA" w:rsidRPr="00722E3C" w:rsidRDefault="003402CA" w:rsidP="000B4D6E">
      <w:pPr>
        <w:pStyle w:val="ZPKTzmpktartykuempunktem"/>
      </w:pPr>
      <w:r w:rsidRPr="00722E3C">
        <w:t>2)</w:t>
      </w:r>
      <w:r w:rsidRPr="00722E3C">
        <w:tab/>
        <w:t>żądać od pracownika, co do którego istnieje uzasadnione podejrzenie, iż jest zakażony COVID-19, lub który przebywał ostatnio w miejscu zagrożonym zakażeniem COVID-19, aby poddał się niezbędnym badaniom lekarskim; badania lekarskie są świadczeniami opieki zdrowotnej w rozumieniu art. 9;</w:t>
      </w:r>
    </w:p>
    <w:p w:rsidR="003402CA" w:rsidRPr="00722E3C" w:rsidRDefault="003402CA" w:rsidP="000B4D6E">
      <w:pPr>
        <w:pStyle w:val="ZPKTzmpktartykuempunktem"/>
      </w:pPr>
      <w:r w:rsidRPr="00722E3C">
        <w:t>3)</w:t>
      </w:r>
      <w:r w:rsidRPr="00722E3C">
        <w:tab/>
        <w:t>kontrolować stan zdrowia pracownika przed dopuszczeniem go do pracy, w</w:t>
      </w:r>
      <w:r>
        <w:t> </w:t>
      </w:r>
      <w:r w:rsidRPr="00722E3C">
        <w:t>szczególności przez pomiar temperatury ciała pracownika;</w:t>
      </w:r>
    </w:p>
    <w:p w:rsidR="003402CA" w:rsidRPr="00722E3C" w:rsidRDefault="003402CA" w:rsidP="000B4D6E">
      <w:pPr>
        <w:pStyle w:val="ZPKTzmpktartykuempunktem"/>
      </w:pPr>
      <w:r w:rsidRPr="00722E3C">
        <w:t>4)</w:t>
      </w:r>
      <w:r w:rsidRPr="00722E3C">
        <w:tab/>
        <w:t>wprowadzić w miejscu pracy dodatkowe wymagania sanitarne lub bezpieczeństwa i higieny pracy</w:t>
      </w:r>
      <w:r>
        <w:t>.</w:t>
      </w:r>
    </w:p>
    <w:p w:rsidR="003402CA" w:rsidRPr="00655943" w:rsidRDefault="003402CA" w:rsidP="000B4D6E">
      <w:pPr>
        <w:pStyle w:val="ZARTzmartartykuempunktem"/>
      </w:pPr>
      <w:r w:rsidRPr="00655943">
        <w:t xml:space="preserve">Art. </w:t>
      </w:r>
      <w:r>
        <w:t>3b</w:t>
      </w:r>
      <w:r w:rsidRPr="00655943">
        <w:t xml:space="preserve">. 1. Pracodawca może wystąpić do </w:t>
      </w:r>
      <w:r w:rsidRPr="00786EA3">
        <w:t>okręgow</w:t>
      </w:r>
      <w:r>
        <w:t>ego</w:t>
      </w:r>
      <w:r w:rsidRPr="00786EA3">
        <w:t xml:space="preserve"> inspektor</w:t>
      </w:r>
      <w:r>
        <w:t>a</w:t>
      </w:r>
      <w:r w:rsidRPr="00786EA3">
        <w:t xml:space="preserve"> pracy</w:t>
      </w:r>
      <w:r>
        <w:t xml:space="preserve"> z </w:t>
      </w:r>
      <w:r w:rsidRPr="00655943">
        <w:t>wnioskiem o wydanie decyzji o czasowym zawieszen</w:t>
      </w:r>
      <w:r>
        <w:t>iu działalności zakładu pracy w </w:t>
      </w:r>
      <w:r w:rsidRPr="00655943">
        <w:t>przypadku, gdy liczba pracowników skierowanych do wykonywania pracy poza miejscem jej stałego wykonywania</w:t>
      </w:r>
      <w:r>
        <w:t>, o której mowa w art. 3</w:t>
      </w:r>
      <w:r w:rsidRPr="00655943">
        <w:t xml:space="preserve">, przekracza 20% stanu zatrudnienia w zakładzie pracy, albo bez względu na tę liczbę </w:t>
      </w:r>
      <w:r>
        <w:t xml:space="preserve">– </w:t>
      </w:r>
      <w:r w:rsidRPr="00655943">
        <w:t xml:space="preserve">z uwagi na specyfikę zakładu pracy </w:t>
      </w:r>
      <w:r>
        <w:t xml:space="preserve">– </w:t>
      </w:r>
      <w:r w:rsidRPr="00655943">
        <w:t>powoduje to niemożność lub znaczące utrudnienia</w:t>
      </w:r>
      <w:r>
        <w:t xml:space="preserve"> w</w:t>
      </w:r>
      <w:r w:rsidRPr="00655943">
        <w:t xml:space="preserve"> jego funkcjonowani</w:t>
      </w:r>
      <w:r>
        <w:t>u</w:t>
      </w:r>
      <w:r w:rsidRPr="00655943">
        <w:t xml:space="preserve">. </w:t>
      </w:r>
    </w:p>
    <w:p w:rsidR="003402CA" w:rsidRPr="00655943" w:rsidRDefault="003402CA" w:rsidP="000B4D6E">
      <w:pPr>
        <w:pStyle w:val="ZUSTzmustartykuempunktem"/>
      </w:pPr>
      <w:r w:rsidRPr="00655943">
        <w:t xml:space="preserve">2. </w:t>
      </w:r>
      <w:r>
        <w:t>O</w:t>
      </w:r>
      <w:r w:rsidRPr="00786EA3">
        <w:t>kręgowy inspektor pracy</w:t>
      </w:r>
      <w:r>
        <w:t xml:space="preserve"> </w:t>
      </w:r>
      <w:r w:rsidRPr="00655943">
        <w:t xml:space="preserve">wydaje decyzję, </w:t>
      </w:r>
      <w:r>
        <w:t>o której mowa w </w:t>
      </w:r>
      <w:r w:rsidRPr="00655943">
        <w:t>ust. 1</w:t>
      </w:r>
      <w:r>
        <w:t>,</w:t>
      </w:r>
      <w:r w:rsidRPr="00655943">
        <w:t xml:space="preserve"> w terminie 3</w:t>
      </w:r>
      <w:r>
        <w:t> </w:t>
      </w:r>
      <w:r w:rsidRPr="00655943">
        <w:t xml:space="preserve">dni od daty wpływu wniosku. Niewydanie decyzji we wskazanym terminie </w:t>
      </w:r>
      <w:r>
        <w:t xml:space="preserve">jest </w:t>
      </w:r>
      <w:r w:rsidRPr="00655943">
        <w:t>równoznaczne z decyzją uwzględniającą wniosek.</w:t>
      </w:r>
    </w:p>
    <w:p w:rsidR="003402CA" w:rsidRPr="00655943" w:rsidRDefault="003402CA" w:rsidP="000B4D6E">
      <w:pPr>
        <w:pStyle w:val="ZUSTzmustartykuempunktem"/>
      </w:pPr>
      <w:r w:rsidRPr="00655943">
        <w:t xml:space="preserve">3. Od decyzji </w:t>
      </w:r>
      <w:r w:rsidRPr="00786EA3">
        <w:t>okręgow</w:t>
      </w:r>
      <w:r>
        <w:t>ego</w:t>
      </w:r>
      <w:r w:rsidRPr="00786EA3">
        <w:t xml:space="preserve"> inspektor</w:t>
      </w:r>
      <w:r>
        <w:t>a</w:t>
      </w:r>
      <w:r w:rsidRPr="00786EA3">
        <w:t xml:space="preserve"> pracy</w:t>
      </w:r>
      <w:r w:rsidRPr="00655943">
        <w:t xml:space="preserve">, odmawiającej czasowego zawieszenia działalności zakładu pracy, pracodawcy przysługuje odwołanie do Głównego Inspektora </w:t>
      </w:r>
      <w:r>
        <w:t>Pracy</w:t>
      </w:r>
      <w:r w:rsidRPr="00655943">
        <w:t xml:space="preserve">. Odwołanie wnosi się za pośrednictwem </w:t>
      </w:r>
      <w:r w:rsidRPr="009C67B0">
        <w:t>okręgowego inspektora pracy</w:t>
      </w:r>
      <w:r w:rsidRPr="00655943">
        <w:t xml:space="preserve">, w terminie 3 dni od daty doręczenia decyzji. Główny Inspektor </w:t>
      </w:r>
      <w:r>
        <w:t>Pracy</w:t>
      </w:r>
      <w:r w:rsidRPr="00655943">
        <w:t xml:space="preserve"> wydaje decyzję o utrzymaniu </w:t>
      </w:r>
      <w:r w:rsidRPr="00655943">
        <w:lastRenderedPageBreak/>
        <w:t xml:space="preserve">w mocy lub zmianie decyzji </w:t>
      </w:r>
      <w:r w:rsidRPr="00786EA3">
        <w:t>okręgow</w:t>
      </w:r>
      <w:r>
        <w:t>ego</w:t>
      </w:r>
      <w:r w:rsidRPr="00786EA3">
        <w:t xml:space="preserve"> inspektor</w:t>
      </w:r>
      <w:r>
        <w:t>a</w:t>
      </w:r>
      <w:r w:rsidRPr="00786EA3">
        <w:t xml:space="preserve"> pracy</w:t>
      </w:r>
      <w:r w:rsidRPr="00655943">
        <w:t>, w terminie 7</w:t>
      </w:r>
      <w:r>
        <w:t> </w:t>
      </w:r>
      <w:r w:rsidRPr="00655943">
        <w:t>dni od daty wpływu odwołania.</w:t>
      </w:r>
    </w:p>
    <w:p w:rsidR="003402CA" w:rsidRDefault="003402CA" w:rsidP="000B4D6E">
      <w:pPr>
        <w:pStyle w:val="ZUSTzmustartykuempunktem"/>
      </w:pPr>
      <w:r w:rsidRPr="00655943">
        <w:t>4. Decyzja o czasowym zawieszeniu działalności zakładu pracy wydawana jest na</w:t>
      </w:r>
      <w:r>
        <w:t xml:space="preserve"> okres </w:t>
      </w:r>
      <w:r w:rsidRPr="00655943">
        <w:t xml:space="preserve">nie dłuższy niż 3 miesiące. W przypadku wystąpienia okoliczności uzasadniających dalsze zawieszenie działalności zakładu pracy po upływie terminu, określonego w decyzji, pracodawca </w:t>
      </w:r>
      <w:r>
        <w:t>może ponownie wystą</w:t>
      </w:r>
      <w:r w:rsidRPr="00655943">
        <w:t>p</w:t>
      </w:r>
      <w:r>
        <w:t>ić</w:t>
      </w:r>
      <w:r w:rsidRPr="00655943">
        <w:t xml:space="preserve"> z wnioskiem, o którym mowa w ust. 2, wskazując okoliczności uzasadniające przedłużenie okresu zawieszenia działalności zakładu pracy.</w:t>
      </w:r>
    </w:p>
    <w:p w:rsidR="003402CA" w:rsidRPr="00655943" w:rsidRDefault="003402CA" w:rsidP="000B4D6E">
      <w:pPr>
        <w:pStyle w:val="ZUSTzmustartykuempunktem"/>
      </w:pPr>
      <w:r w:rsidRPr="00D74FF5">
        <w:t xml:space="preserve">5. W przypadku wydania decyzji, o której mowa w ust. 2, pracownicy zatrudnieni w tym zakładzie pracy, otrzymują </w:t>
      </w:r>
      <w:r w:rsidRPr="003541BE">
        <w:t xml:space="preserve">wynagrodzenie wynikające z ich osobistego zaszeregowania, określonego stawką godzinową lub miesięczną, a jeżeli taki składnik wynagrodzenia nie został wyodrębniony przy określaniu warunków wynagradzania </w:t>
      </w:r>
      <w:r>
        <w:t>–</w:t>
      </w:r>
      <w:r w:rsidRPr="003541BE">
        <w:t xml:space="preserve"> 60% wynagrodzenia. W każdym przypadku wynagrodzenie to nie może być jednak niższe od wysokości minimalnego wynagrodzenia za pracę, ustalanego na podstawie odrębnych przepisów. Koszty wynagrodzenia za czas zawieszenia działalności zakładu pracy ponoszą pracodawca oraz Skarb Państwa w równych częściach.</w:t>
      </w:r>
    </w:p>
    <w:p w:rsidR="003402CA" w:rsidRPr="00655943" w:rsidRDefault="003402CA" w:rsidP="000B4D6E">
      <w:pPr>
        <w:pStyle w:val="ZUSTzmustartykuempunktem"/>
      </w:pPr>
      <w:r>
        <w:t>6</w:t>
      </w:r>
      <w:r w:rsidRPr="00655943">
        <w:t xml:space="preserve">. W przypadku </w:t>
      </w:r>
      <w:r>
        <w:t xml:space="preserve">decyzji </w:t>
      </w:r>
      <w:r w:rsidRPr="00955F42">
        <w:t>Główn</w:t>
      </w:r>
      <w:r>
        <w:t>ego</w:t>
      </w:r>
      <w:r w:rsidRPr="00955F42">
        <w:t xml:space="preserve"> Inspektor</w:t>
      </w:r>
      <w:r>
        <w:t>a</w:t>
      </w:r>
      <w:r w:rsidRPr="00955F42">
        <w:t xml:space="preserve"> </w:t>
      </w:r>
      <w:r>
        <w:t xml:space="preserve">Pracy </w:t>
      </w:r>
      <w:r w:rsidRPr="00955F42">
        <w:t>o utrzymaniu w mocy decyzji okręgowego inspektora pracy</w:t>
      </w:r>
      <w:r>
        <w:t xml:space="preserve"> o odmowie czasowego zawieszenia działalności zakładu pracy</w:t>
      </w:r>
      <w:r w:rsidRPr="00655943">
        <w:t xml:space="preserve"> pracodawca może </w:t>
      </w:r>
      <w:r>
        <w:t>zawiesić działalność</w:t>
      </w:r>
      <w:r w:rsidRPr="00655943">
        <w:t xml:space="preserve"> zakładu pracy. W takim przypadku pracownicy tego zakładu pracy otrzymują za czas </w:t>
      </w:r>
      <w:r>
        <w:t xml:space="preserve">zawieszenia </w:t>
      </w:r>
      <w:r w:rsidRPr="00655943">
        <w:t>działalności wynagrodzenie w wysokości, o której mowa w ust. 5. Koszty wypłaty wynagrodzeń ponosi pracodawca.</w:t>
      </w:r>
    </w:p>
    <w:p w:rsidR="003402CA" w:rsidRDefault="003402CA" w:rsidP="000B4D6E">
      <w:pPr>
        <w:pStyle w:val="ZUSTzmustartykuempunktem"/>
      </w:pPr>
      <w:r w:rsidRPr="00655943">
        <w:t xml:space="preserve">7. Rada Ministrów określi, w drodze rozporządzenia, tryb </w:t>
      </w:r>
      <w:r>
        <w:t xml:space="preserve">przekazywania </w:t>
      </w:r>
      <w:r w:rsidRPr="00655943">
        <w:t xml:space="preserve">przez Skarb Państwa </w:t>
      </w:r>
      <w:r>
        <w:t>środków na wynagrodzenia, o których mowa w ust. 5,</w:t>
      </w:r>
      <w:r w:rsidRPr="00655943">
        <w:t xml:space="preserve"> uwzględniając potrzebę szybkiego i uproszczonego postępowania, termin oraz jednostki organizacyjne właściwe do </w:t>
      </w:r>
      <w:r>
        <w:t xml:space="preserve">ich </w:t>
      </w:r>
      <w:r w:rsidRPr="00655943">
        <w:t>wypłaty.</w:t>
      </w:r>
      <w:r>
        <w:t>”</w:t>
      </w:r>
      <w:r w:rsidRPr="00655943">
        <w:t>;</w:t>
      </w:r>
    </w:p>
    <w:p w:rsidR="003402CA" w:rsidRDefault="003402CA" w:rsidP="000B4D6E">
      <w:pPr>
        <w:pStyle w:val="PKTpunkt"/>
      </w:pPr>
      <w:r>
        <w:t>5)</w:t>
      </w:r>
      <w:r>
        <w:tab/>
        <w:t>w art. 4 ust. 1 otrzymuje brzmienie:</w:t>
      </w:r>
    </w:p>
    <w:p w:rsidR="003402CA" w:rsidRDefault="003402CA" w:rsidP="000B4D6E">
      <w:pPr>
        <w:pStyle w:val="ZUSTzmustartykuempunktem"/>
      </w:pPr>
      <w:r>
        <w:t>„</w:t>
      </w:r>
      <w:r w:rsidRPr="00157511">
        <w:t>1. W przypadku zamknięcia żłobka,</w:t>
      </w:r>
      <w:r>
        <w:t xml:space="preserve"> klubu dziecięcego, przedszkola, </w:t>
      </w:r>
      <w:r w:rsidRPr="00157511">
        <w:t>szkoły</w:t>
      </w:r>
      <w:r>
        <w:t xml:space="preserve"> lub placówek specjalnych dla dzieci i młodzieży z niepełnosprawnością intelektualną i sprzężonymi niepełnosprawnościami, </w:t>
      </w:r>
      <w:r w:rsidRPr="00157511">
        <w:t>do</w:t>
      </w:r>
      <w:r>
        <w:t xml:space="preserve"> </w:t>
      </w:r>
      <w:r w:rsidRPr="00157511">
        <w:t>których uczęszcza dziecko, z powodu COVID-19, ubezpieczonemu zwolnionemu od</w:t>
      </w:r>
      <w:r>
        <w:t xml:space="preserve"> wykonywania pracy z </w:t>
      </w:r>
      <w:r w:rsidRPr="00157511">
        <w:t>powodu konieczności osobistego sprawowania opieki nad dzieckiem, o którym mowa w</w:t>
      </w:r>
      <w:r>
        <w:t xml:space="preserve"> art. 32 ust. 1 pkt 1 ustawy z </w:t>
      </w:r>
      <w:r w:rsidRPr="00157511">
        <w:t>dnia 25 czerwca 1999 r. o</w:t>
      </w:r>
      <w:r>
        <w:t xml:space="preserve"> świadczeniach pieniężnych </w:t>
      </w:r>
      <w:r>
        <w:lastRenderedPageBreak/>
        <w:t>z </w:t>
      </w:r>
      <w:r w:rsidRPr="00157511">
        <w:t>ubezpieczenia społecznego w razie choroby i</w:t>
      </w:r>
      <w:r>
        <w:t> </w:t>
      </w:r>
      <w:r w:rsidRPr="00157511">
        <w:t>macie</w:t>
      </w:r>
      <w:r>
        <w:t>rzyństwa (Dz. U. z 2019 r. poz. </w:t>
      </w:r>
      <w:r w:rsidRPr="00157511">
        <w:t xml:space="preserve">645 i 1590) przysługuje dodatkowy zasiłek opiekuńczy za okres nie dłuższy niż </w:t>
      </w:r>
      <w:r>
        <w:t>okres zamknięcia placówki</w:t>
      </w:r>
      <w:r w:rsidRPr="00157511">
        <w:t>.</w:t>
      </w:r>
      <w:r w:rsidRPr="008A21F5">
        <w:t xml:space="preserve"> Dodatkowy zasiłek opiekuńczy przysługuje również ubezpieczonemu zwolnionemu od wykonywania pracy z powodu konieczności osobistego sprawowania opieki nad dzieckiem w wieku</w:t>
      </w:r>
      <w:r>
        <w:t xml:space="preserve"> do ukończenia 15. roku życia.”;</w:t>
      </w:r>
    </w:p>
    <w:p w:rsidR="003402CA" w:rsidRDefault="003402CA" w:rsidP="000B4D6E">
      <w:pPr>
        <w:pStyle w:val="PKTpunkt"/>
      </w:pPr>
      <w:r>
        <w:t>6)</w:t>
      </w:r>
      <w:r>
        <w:tab/>
        <w:t>po art. 4 dodaje się art. 4a w brzmieniu:</w:t>
      </w:r>
    </w:p>
    <w:p w:rsidR="003402CA" w:rsidRDefault="003402CA" w:rsidP="000B4D6E">
      <w:pPr>
        <w:pStyle w:val="ZARTzmartartykuempunktem"/>
      </w:pPr>
      <w:r>
        <w:t>„Art. 4a. W przypadku obowiązkowej hospitalizacji pracownika albo poddania go kwarantannie z powodu COVID-19 pracodawca jest zwolniony z obowiązku wypłaty wynagrodzenia, o którym mowa w art. 92 ust. 1 pkt 1 ustawy z dnia 26 czerwca 1974 r. – Kodeks pracy. Wynagrodzenie to jest wypłacane z Funduszu Gwarantowanych Świadczeń Pracowniczych.”;</w:t>
      </w:r>
    </w:p>
    <w:p w:rsidR="003402CA" w:rsidRPr="004564D2" w:rsidRDefault="003402CA" w:rsidP="000B4D6E">
      <w:pPr>
        <w:pStyle w:val="PKTpunkt"/>
      </w:pPr>
      <w:r w:rsidRPr="004564D2">
        <w:t>7)</w:t>
      </w:r>
      <w:r>
        <w:tab/>
      </w:r>
      <w:r w:rsidRPr="004564D2">
        <w:t>w art. 6 dotychczasową treść oznacza się jako ust. 1 i dodaje się ust. 2 w brzmieniu:</w:t>
      </w:r>
    </w:p>
    <w:p w:rsidR="003402CA" w:rsidRPr="004564D2" w:rsidRDefault="003402CA" w:rsidP="000B4D6E">
      <w:pPr>
        <w:pStyle w:val="ZUSTzmustartykuempunktem"/>
      </w:pPr>
      <w:r w:rsidRPr="004564D2">
        <w:t>„2. W przypadku udzielania zamówień, o których mowa w ust. 1, zamawiający:</w:t>
      </w:r>
    </w:p>
    <w:p w:rsidR="003402CA" w:rsidRPr="004564D2" w:rsidRDefault="003402CA" w:rsidP="000B4D6E">
      <w:pPr>
        <w:pStyle w:val="ZPKTzmpktartykuempunktem"/>
      </w:pPr>
      <w:r w:rsidRPr="004564D2">
        <w:t>1)  </w:t>
      </w:r>
      <w:r w:rsidRPr="004564D2">
        <w:tab/>
        <w:t>zamieszcza</w:t>
      </w:r>
      <w:r>
        <w:t xml:space="preserve"> niezwłocznie</w:t>
      </w:r>
      <w:r w:rsidRPr="004564D2">
        <w:t xml:space="preserve"> </w:t>
      </w:r>
      <w:r>
        <w:t>informację o zamiarze udzielenia</w:t>
      </w:r>
      <w:r w:rsidRPr="004564D2">
        <w:t xml:space="preserve"> </w:t>
      </w:r>
      <w:r>
        <w:t>zamówienia w </w:t>
      </w:r>
      <w:r w:rsidRPr="004564D2">
        <w:t>Biuletynie Informacji Publicznej na swojej stronie podmiotowej;</w:t>
      </w:r>
    </w:p>
    <w:p w:rsidR="003402CA" w:rsidRPr="004564D2" w:rsidRDefault="003402CA" w:rsidP="000B4D6E">
      <w:pPr>
        <w:pStyle w:val="ZPKTzmpktartykuempunktem"/>
      </w:pPr>
      <w:r w:rsidRPr="004564D2">
        <w:t>2)</w:t>
      </w:r>
      <w:r w:rsidRPr="004564D2">
        <w:tab/>
        <w:t>działa w sposób zapewniający przejrzystość, równe traktowanie podmiotów zainteresowanych wykonaniem zamówienia oraz z uwzględnieniem okoliczności mogących mieć wpływ na jego udzielenie;</w:t>
      </w:r>
    </w:p>
    <w:p w:rsidR="003402CA" w:rsidRPr="004564D2" w:rsidRDefault="003402CA" w:rsidP="000B4D6E">
      <w:pPr>
        <w:pStyle w:val="ZPKTzmpktartykuempunktem"/>
      </w:pPr>
      <w:r w:rsidRPr="004564D2">
        <w:t>3)   </w:t>
      </w:r>
      <w:r w:rsidRPr="004564D2">
        <w:tab/>
        <w:t>nie udostępnia informacji związanych z zamówieniem stanowiących tajemnicę przedsiębiorstwa, jeżeli podmiot zainteresowany wykonaniem zamówienia, nie później niż przed zawarciem umowy o wykonanie tego zamówienia, zastrzegł, że nie mogą być one udostępniane;</w:t>
      </w:r>
    </w:p>
    <w:p w:rsidR="003402CA" w:rsidRDefault="003402CA" w:rsidP="000B4D6E">
      <w:pPr>
        <w:pStyle w:val="ZPKTzmpktartykuempunktem"/>
      </w:pPr>
      <w:r w:rsidRPr="004564D2">
        <w:t>4)   </w:t>
      </w:r>
      <w:r w:rsidRPr="004564D2">
        <w:tab/>
        <w:t>zamieszcza niezwłocznie w Biuletynie Informacji Publicznej na swojej stronie podmiotowej informację o udzieleniu zamówi</w:t>
      </w:r>
      <w:r>
        <w:t>enia, podając nazwę albo imię i </w:t>
      </w:r>
      <w:r w:rsidRPr="004564D2">
        <w:t>nazwisko podmiotu, z którym zawarł umowę o wykonanie zamówienia, albo informację o nieudzieleniu tego zamówienia.</w:t>
      </w:r>
      <w:r>
        <w:t>”;</w:t>
      </w:r>
    </w:p>
    <w:p w:rsidR="003402CA" w:rsidRDefault="003402CA" w:rsidP="000B4D6E">
      <w:pPr>
        <w:pStyle w:val="PKTpunkt"/>
      </w:pPr>
      <w:r>
        <w:t>8)</w:t>
      </w:r>
      <w:r>
        <w:tab/>
      </w:r>
      <w:r w:rsidRPr="007F24E7">
        <w:t>w art. 7 w ust. 1, w art. 8 w części wspólnej</w:t>
      </w:r>
      <w:r>
        <w:t xml:space="preserve"> oraz</w:t>
      </w:r>
      <w:r w:rsidRPr="007F24E7">
        <w:t xml:space="preserve"> w art. 10 w ust. 1 wyrazy </w:t>
      </w:r>
      <w:r>
        <w:t>„w </w:t>
      </w:r>
      <w:r w:rsidRPr="007F24E7">
        <w:t>związku z</w:t>
      </w:r>
      <w:r>
        <w:t> </w:t>
      </w:r>
      <w:r w:rsidRPr="007F24E7">
        <w:t>przeciwdziałaniem COVID-19</w:t>
      </w:r>
      <w:r>
        <w:t>”</w:t>
      </w:r>
      <w:r w:rsidRPr="007F24E7">
        <w:t xml:space="preserve"> zastępuje się wyrazami </w:t>
      </w:r>
      <w:r>
        <w:t>„</w:t>
      </w:r>
      <w:r w:rsidRPr="007F24E7">
        <w:t xml:space="preserve">w </w:t>
      </w:r>
      <w:r>
        <w:t>celu przeciwdziałania COVID-19”;</w:t>
      </w:r>
    </w:p>
    <w:p w:rsidR="003402CA" w:rsidRPr="00263987" w:rsidRDefault="003402CA" w:rsidP="000B4D6E">
      <w:pPr>
        <w:pStyle w:val="PKTpunkt"/>
      </w:pPr>
      <w:r>
        <w:t>9)</w:t>
      </w:r>
      <w:r>
        <w:tab/>
      </w:r>
      <w:r w:rsidRPr="00263987">
        <w:t>w art. 11:</w:t>
      </w:r>
    </w:p>
    <w:p w:rsidR="003402CA" w:rsidRDefault="003402CA" w:rsidP="000B4D6E">
      <w:pPr>
        <w:pStyle w:val="LITlitera"/>
      </w:pPr>
      <w:r w:rsidRPr="00263987">
        <w:t>a)</w:t>
      </w:r>
      <w:r w:rsidRPr="00263987">
        <w:tab/>
        <w:t xml:space="preserve">ust. 1 </w:t>
      </w:r>
      <w:r>
        <w:t>i 2 otrzymują brzmienie:</w:t>
      </w:r>
    </w:p>
    <w:p w:rsidR="003402CA" w:rsidRDefault="003402CA" w:rsidP="000B4D6E">
      <w:pPr>
        <w:pStyle w:val="ZLITUSTzmustliter"/>
      </w:pPr>
      <w:r>
        <w:t>„</w:t>
      </w:r>
      <w:r w:rsidRPr="00845472">
        <w:t>1. Wojewoda może wydawać polecenia obowiązujące wszystkie organy administracji rządowej działające w województwie i państwowe osoby prawne</w:t>
      </w:r>
      <w:r>
        <w:t xml:space="preserve"> inne </w:t>
      </w:r>
      <w:r>
        <w:lastRenderedPageBreak/>
        <w:t>niż Narodowy Bank Polski,</w:t>
      </w:r>
      <w:r w:rsidRPr="00845472">
        <w:t xml:space="preserve"> organy samorządu terytorialnego, samorządowe osoby prawne oraz samorządowe jednostki organizacyjne nieposiadające osobowości prawnej w </w:t>
      </w:r>
      <w:r>
        <w:t xml:space="preserve">celu </w:t>
      </w:r>
      <w:r w:rsidRPr="00845472">
        <w:t>przeciwdziałani</w:t>
      </w:r>
      <w:r>
        <w:t>a</w:t>
      </w:r>
      <w:r w:rsidRPr="00845472">
        <w:t xml:space="preserve"> COVID-19. Polecenia natychmiastowemu wykonaniu z chwilą ich doręczenia lub ogłoszenia. O wydanych poleceniach wojewoda niezwłocznie informuje właściwego ministra.</w:t>
      </w:r>
    </w:p>
    <w:p w:rsidR="003402CA" w:rsidRDefault="003402CA" w:rsidP="000B4D6E">
      <w:pPr>
        <w:pStyle w:val="ZLITUSTzmustliter"/>
      </w:pPr>
      <w:r w:rsidRPr="000E0FC9">
        <w:t xml:space="preserve">2. Prezes Rady Ministrów, na wniosek wojewody, po poinformowaniu ministra właściwego do spraw gospodarki może, w </w:t>
      </w:r>
      <w:r>
        <w:t>celu przeciwdziałania</w:t>
      </w:r>
      <w:r w:rsidRPr="000E0FC9">
        <w:t xml:space="preserve"> COVID-19, wydawać polecenia obowiązujące inne, niż wymienione w ust. 1, osoby prawne</w:t>
      </w:r>
      <w:r>
        <w:t>, w tym Narodowy Bank Polski,</w:t>
      </w:r>
      <w:r w:rsidRPr="000E0FC9">
        <w:t xml:space="preserve"> i jednostki organizacyjne nieposiadające osobowości prawnej oraz przedsiębiorców. Polecenia są wydawane w drodze decyzji administracyjnej, podlegają one natychmiastowemu wykonaniu z chwilą ich doręczenia lub ogłoszenia</w:t>
      </w:r>
      <w:r>
        <w:t>.”,</w:t>
      </w:r>
    </w:p>
    <w:p w:rsidR="003402CA" w:rsidRDefault="003402CA" w:rsidP="000B4D6E">
      <w:pPr>
        <w:pStyle w:val="LITlitera"/>
      </w:pPr>
      <w:r>
        <w:t>b)</w:t>
      </w:r>
      <w:r>
        <w:tab/>
      </w:r>
      <w:r w:rsidRPr="00960884">
        <w:t>uchyla się ust. 4</w:t>
      </w:r>
      <w:r>
        <w:t>,</w:t>
      </w:r>
    </w:p>
    <w:p w:rsidR="003402CA" w:rsidRPr="00926AF5" w:rsidRDefault="003402CA" w:rsidP="000B4D6E">
      <w:pPr>
        <w:pStyle w:val="LITlitera"/>
      </w:pPr>
      <w:r>
        <w:t>c</w:t>
      </w:r>
      <w:r w:rsidRPr="00926AF5">
        <w:t>)</w:t>
      </w:r>
      <w:r w:rsidRPr="00926AF5">
        <w:tab/>
        <w:t>po ust. 5 dodaje się ust. 5a i 5b w brzmieniu:</w:t>
      </w:r>
    </w:p>
    <w:p w:rsidR="003402CA" w:rsidRPr="00926AF5" w:rsidRDefault="003402CA" w:rsidP="000B4D6E">
      <w:pPr>
        <w:pStyle w:val="ZLITUSTzmustliter"/>
      </w:pPr>
      <w:r>
        <w:t>„</w:t>
      </w:r>
      <w:r w:rsidRPr="00926AF5">
        <w:t>5a. W przypadku, o którym mowa w ust. 5, przedsiębiorcy przysługuje wynagrodzenie finansowane ze środków budżetu państwa z części budżetowej, której dysponentem jest wojewoda. Wysokość wynagrodzenia określa wojewoda w</w:t>
      </w:r>
      <w:r>
        <w:t> </w:t>
      </w:r>
      <w:r w:rsidRPr="00926AF5">
        <w:t>drodze decyzji administracyjnej.</w:t>
      </w:r>
    </w:p>
    <w:p w:rsidR="003402CA" w:rsidRPr="00926AF5" w:rsidRDefault="003402CA" w:rsidP="000B4D6E">
      <w:pPr>
        <w:pStyle w:val="ZLITUSTzmustliter"/>
      </w:pPr>
      <w:r w:rsidRPr="00926AF5">
        <w:t>5b. W przypadkach, o którym mowa w ust. 3 i 5a, wynagrodzenie przedsiębiorcy musi być adekwatne do rodzaju zadania i nakładu pracy przedsiębiorcy, a także uwzględniać koszty, które przedsiębiorca poniesie w</w:t>
      </w:r>
      <w:r>
        <w:t> </w:t>
      </w:r>
      <w:r w:rsidRPr="00926AF5">
        <w:t>związku z wykonaniem zadania.</w:t>
      </w:r>
      <w:r>
        <w:t>”</w:t>
      </w:r>
      <w:r w:rsidRPr="00926AF5">
        <w:t>,</w:t>
      </w:r>
    </w:p>
    <w:p w:rsidR="003402CA" w:rsidRDefault="003402CA" w:rsidP="000B4D6E">
      <w:pPr>
        <w:pStyle w:val="LITlitera"/>
      </w:pPr>
      <w:r>
        <w:t>d</w:t>
      </w:r>
      <w:r w:rsidRPr="00263987">
        <w:t>)</w:t>
      </w:r>
      <w:r w:rsidRPr="00263987">
        <w:tab/>
        <w:t xml:space="preserve">ust. 6 </w:t>
      </w:r>
      <w:r>
        <w:t>otrzymuje brzmienie:</w:t>
      </w:r>
    </w:p>
    <w:p w:rsidR="003402CA" w:rsidRPr="00263987" w:rsidRDefault="003402CA" w:rsidP="000B4D6E">
      <w:pPr>
        <w:pStyle w:val="ZLITUSTzmustliter"/>
      </w:pPr>
      <w:r>
        <w:t>„</w:t>
      </w:r>
      <w:r w:rsidRPr="00CE4B76">
        <w:t>6. Polecenia, o których mowa w ust. 1 i 2, nie mogą dotyczyć rozstrzygnięć co do istoty sprawy załatwianej w drodze decyzji administracyjnej, a także nie</w:t>
      </w:r>
      <w:r>
        <w:t> </w:t>
      </w:r>
      <w:r w:rsidRPr="00CE4B76">
        <w:t>mogą dotyczyć czynności operacyjno-rozpoznawczych, dochodzeniowo-śledczych</w:t>
      </w:r>
      <w:r>
        <w:t>,</w:t>
      </w:r>
      <w:r w:rsidRPr="00CE4B76">
        <w:t xml:space="preserve"> </w:t>
      </w:r>
      <w:r w:rsidRPr="00847DCC">
        <w:t>czynności z zakresu ścigania wykroczeń oraz czynności wykonywanych w związku z realizacją ustawowych zadań Narodowego Banku Polskiego</w:t>
      </w:r>
      <w:r>
        <w:t>.”</w:t>
      </w:r>
      <w:r w:rsidRPr="00263987">
        <w:t>,</w:t>
      </w:r>
    </w:p>
    <w:p w:rsidR="003402CA" w:rsidRPr="00263987" w:rsidRDefault="003402CA" w:rsidP="000B4D6E">
      <w:pPr>
        <w:pStyle w:val="LITlitera"/>
      </w:pPr>
      <w:r>
        <w:t>e</w:t>
      </w:r>
      <w:r w:rsidRPr="00263987">
        <w:t>)</w:t>
      </w:r>
      <w:r w:rsidRPr="00263987">
        <w:tab/>
        <w:t>w ust. 7 dodaje się zdanie trzecie w brzmieniu:</w:t>
      </w:r>
    </w:p>
    <w:p w:rsidR="003402CA" w:rsidRDefault="003402CA" w:rsidP="000B4D6E">
      <w:pPr>
        <w:pStyle w:val="ZLITFRAGzmlitfragmentunpzdanialiter"/>
      </w:pPr>
      <w:r>
        <w:t>„W takim przypadku uzasadnienie do decyz</w:t>
      </w:r>
      <w:r w:rsidRPr="00263987">
        <w:t>j</w:t>
      </w:r>
      <w:r>
        <w:t xml:space="preserve">i, o której mowa w ust. 2, </w:t>
      </w:r>
      <w:r w:rsidRPr="00263987">
        <w:t xml:space="preserve">sporządza się w terminie </w:t>
      </w:r>
      <w:r>
        <w:t>7</w:t>
      </w:r>
      <w:r w:rsidRPr="00263987">
        <w:t xml:space="preserve"> dni od dnia wydania polecenia.</w:t>
      </w:r>
      <w:r>
        <w:t>”</w:t>
      </w:r>
      <w:r w:rsidRPr="00263987">
        <w:t>;</w:t>
      </w:r>
    </w:p>
    <w:p w:rsidR="003402CA" w:rsidRDefault="003402CA" w:rsidP="000B4D6E">
      <w:pPr>
        <w:pStyle w:val="PKTpunkt"/>
      </w:pPr>
      <w:r>
        <w:t>10)</w:t>
      </w:r>
      <w:r>
        <w:tab/>
        <w:t xml:space="preserve">art. 12 otrzymuje brzmienie: </w:t>
      </w:r>
    </w:p>
    <w:p w:rsidR="003402CA" w:rsidRPr="009F7180" w:rsidRDefault="003402CA" w:rsidP="000B4D6E">
      <w:pPr>
        <w:pStyle w:val="ZARTzmartartykuempunktem"/>
      </w:pPr>
      <w:r>
        <w:lastRenderedPageBreak/>
        <w:t>„</w:t>
      </w:r>
      <w:r w:rsidRPr="009F7180">
        <w:t xml:space="preserve">Art. 12. </w:t>
      </w:r>
      <w:r>
        <w:t>1.</w:t>
      </w:r>
      <w:r w:rsidRPr="009F7180">
        <w:t xml:space="preserve"> Do projektowania, budowy, przebudowy, remontu, utrzymania i</w:t>
      </w:r>
      <w:r>
        <w:t> </w:t>
      </w:r>
      <w:r w:rsidRPr="009F7180">
        <w:t>rozbiórki obiektów budowlanych, w tym zmiany sposobu użytkowania, niezbędnych w</w:t>
      </w:r>
      <w:r>
        <w:t> </w:t>
      </w:r>
      <w:r w:rsidRPr="009F7180">
        <w:t xml:space="preserve">celu przeciwdziałania COVID-19, nie stosuje się przepisów ustawy z dnia 7 lipca 1994 r. – Prawo budowlane (Dz. U. z 2019 r. poz. 1186, z </w:t>
      </w:r>
      <w:proofErr w:type="spellStart"/>
      <w:r w:rsidRPr="009F7180">
        <w:t>późn</w:t>
      </w:r>
      <w:proofErr w:type="spellEnd"/>
      <w:r w:rsidRPr="009F7180">
        <w:t>. zm.</w:t>
      </w:r>
      <w:r w:rsidRPr="004C195F">
        <w:rPr>
          <w:rStyle w:val="IGindeksgrny"/>
        </w:rPr>
        <w:footnoteReference w:id="2"/>
      </w:r>
      <w:r w:rsidRPr="004C195F">
        <w:rPr>
          <w:rStyle w:val="IGindeksgrny"/>
        </w:rPr>
        <w:t>)</w:t>
      </w:r>
      <w:r w:rsidRPr="009F7180">
        <w:t>), ustawy z dnia 27</w:t>
      </w:r>
      <w:r>
        <w:t> </w:t>
      </w:r>
      <w:r w:rsidRPr="009F7180">
        <w:t>marca 2003 r. o planowaniu i zagospodarowaniu przestrzennym (Dz. U. z 2020 r. poz. 293) oraz ustawy z dnia 23 lipca 2003 r. o ochronie zabytków i opiece nad</w:t>
      </w:r>
      <w:r>
        <w:t> </w:t>
      </w:r>
      <w:r w:rsidRPr="009F7180">
        <w:t>zabytkami (Dz. U. z 2020 r. poz. 282), a w przypadku konieczności poszerzenia bazy do udzielania świadczeń zdrowotnych, także przepisów wydanych na podstawie art. 22 ust. 3, 4 i 4a ustawy z dnia 15 kwietnia 2011 r. o działalności leczniczej.</w:t>
      </w:r>
    </w:p>
    <w:p w:rsidR="003402CA" w:rsidRPr="009F7180" w:rsidRDefault="003402CA" w:rsidP="000B4D6E">
      <w:pPr>
        <w:pStyle w:val="ZUSTzmustartykuempunktem"/>
      </w:pPr>
      <w:r w:rsidRPr="009F7180">
        <w:t>2. Projektowanie, budowa, przebudowa, remont, utrzymanie i rozbiórka obiektów budowlanych, w tym zmiana sposobu użytkowania, niezbędne w celu przeciwdziałania COVID-19, wymagają niezwłocznego zgłoszenia organowi administracji architektoniczno-budowlanej. Jeżeli prowadzenie robót budowlanych, o których mowa w zdaniu poprzednim, powoduje zagrożenie życia lub zdrowia ludzi, organ administracji architektoniczno-budowlanej, w drodze decyzji podlegającej natychmiastowemu wykonaniu, niezwłocznie ustala wymagania dotyczące niezbędnych zabezpieczeń ich prowadzenia.</w:t>
      </w:r>
    </w:p>
    <w:p w:rsidR="003402CA" w:rsidRDefault="003402CA" w:rsidP="000B4D6E">
      <w:pPr>
        <w:pStyle w:val="ZUSTzmustartykuempunktem"/>
      </w:pPr>
      <w:r w:rsidRPr="009F7180">
        <w:t>3. Właścicielowi lub posiadaczowi nieruchomości, na której prowadzone są roboty budowlane, o których mowa w ust. 1, przysługuje od Skarbu Państwa odszkodowanie za</w:t>
      </w:r>
      <w:r>
        <w:t> </w:t>
      </w:r>
      <w:r w:rsidRPr="009F7180">
        <w:t>szkodę wyrządzoną w związku z ich prowadzeniem. Roszczenie o odszkodowanie powstaje z dniem utraty mocy przez niniejszy przepis.</w:t>
      </w:r>
      <w:r>
        <w:t>”;</w:t>
      </w:r>
    </w:p>
    <w:p w:rsidR="003402CA" w:rsidRDefault="003402CA" w:rsidP="000B4D6E">
      <w:pPr>
        <w:pStyle w:val="PKTpunkt"/>
      </w:pPr>
      <w:r>
        <w:t>11)</w:t>
      </w:r>
      <w:r>
        <w:tab/>
        <w:t>w art. 13:</w:t>
      </w:r>
    </w:p>
    <w:p w:rsidR="003402CA" w:rsidRPr="008E2A57" w:rsidRDefault="003402CA" w:rsidP="000B4D6E">
      <w:pPr>
        <w:pStyle w:val="LITlitera"/>
      </w:pPr>
      <w:r w:rsidRPr="008E2A57">
        <w:t>a)</w:t>
      </w:r>
      <w:r w:rsidRPr="008E2A57">
        <w:tab/>
        <w:t xml:space="preserve">w ust. 1 skreśla się wyrazy </w:t>
      </w:r>
      <w:r>
        <w:t>„</w:t>
      </w:r>
      <w:r w:rsidRPr="008E2A57">
        <w:t>, o którym mowa w ustawie z dnia 22 maja 2003 r. o</w:t>
      </w:r>
      <w:r>
        <w:t> </w:t>
      </w:r>
      <w:r w:rsidRPr="008E2A57">
        <w:t>ubezpieczeniach obowiązkowych, Ubezpieczeniowym Funduszu Gwarancyjnym i Polskim Biurze Ubezpieczycieli Komunikacyjnych (Dz. U. z 2019 r. poz. 2214)</w:t>
      </w:r>
      <w:r>
        <w:t>”</w:t>
      </w:r>
      <w:r w:rsidRPr="008E2A57">
        <w:t>,</w:t>
      </w:r>
    </w:p>
    <w:p w:rsidR="003402CA" w:rsidRDefault="003402CA" w:rsidP="000B4D6E">
      <w:pPr>
        <w:pStyle w:val="LITlitera"/>
      </w:pPr>
      <w:r w:rsidRPr="008E2A57">
        <w:t>b)</w:t>
      </w:r>
      <w:r w:rsidRPr="008E2A57">
        <w:tab/>
        <w:t xml:space="preserve">w ust. 2 po wyrazach </w:t>
      </w:r>
      <w:r>
        <w:t>„</w:t>
      </w:r>
      <w:r w:rsidRPr="008E2A57">
        <w:t>Ubezpieczycieli Komunikacyjnych</w:t>
      </w:r>
      <w:r>
        <w:t>”</w:t>
      </w:r>
      <w:r w:rsidRPr="008E2A57">
        <w:t xml:space="preserve"> dodaje się wyrazy </w:t>
      </w:r>
      <w:r>
        <w:t>„</w:t>
      </w:r>
      <w:r w:rsidRPr="008E2A57">
        <w:t>(Dz.</w:t>
      </w:r>
      <w:r>
        <w:t> </w:t>
      </w:r>
      <w:r w:rsidRPr="008E2A57">
        <w:t>U. z 2019 r. poz. 2214)</w:t>
      </w:r>
      <w:r>
        <w:t>”</w:t>
      </w:r>
      <w:r w:rsidRPr="008E2A57">
        <w:t>;</w:t>
      </w:r>
    </w:p>
    <w:p w:rsidR="003402CA" w:rsidRDefault="003402CA" w:rsidP="000B4D6E">
      <w:pPr>
        <w:pStyle w:val="PKTpunkt"/>
      </w:pPr>
      <w:r>
        <w:t>12)</w:t>
      </w:r>
      <w:r>
        <w:tab/>
        <w:t>w art. 14 ust. 1 otrzymuje brzmienie:</w:t>
      </w:r>
    </w:p>
    <w:p w:rsidR="003402CA" w:rsidRDefault="003402CA" w:rsidP="000B4D6E">
      <w:pPr>
        <w:pStyle w:val="ZUSTzmustartykuempunktem"/>
      </w:pPr>
      <w:r>
        <w:t>„</w:t>
      </w:r>
      <w:r w:rsidRPr="00CE4B76">
        <w:t>1. Zarządzający lotniskiem, zarządzający dworcem kolejowym, przewoźnik lotniczy, kolejowy</w:t>
      </w:r>
      <w:r>
        <w:t>,</w:t>
      </w:r>
      <w:r w:rsidRPr="00CE4B76">
        <w:t xml:space="preserve"> drogowy</w:t>
      </w:r>
      <w:r w:rsidRPr="00D92C7D">
        <w:t xml:space="preserve"> lub</w:t>
      </w:r>
      <w:r>
        <w:t xml:space="preserve"> operator pocztowy</w:t>
      </w:r>
      <w:r w:rsidRPr="00CE4B76">
        <w:t>, nie ponoszą odpowiedz</w:t>
      </w:r>
      <w:r>
        <w:t xml:space="preserve">ialności za szkodę wyrządzoną w </w:t>
      </w:r>
      <w:r w:rsidRPr="00CE4B76">
        <w:t xml:space="preserve">związku z działaniami władz publicznych mającymi na celu </w:t>
      </w:r>
      <w:r w:rsidRPr="00CE4B76">
        <w:lastRenderedPageBreak/>
        <w:t xml:space="preserve">przeciwdziałanie COVID-19, w szczególności za brak możliwości </w:t>
      </w:r>
      <w:r>
        <w:t xml:space="preserve">świadczenia usług, w tym </w:t>
      </w:r>
      <w:r w:rsidRPr="00CE4B76">
        <w:t>przewozu.</w:t>
      </w:r>
      <w:r>
        <w:t>”;</w:t>
      </w:r>
    </w:p>
    <w:p w:rsidR="003402CA" w:rsidRPr="00926AF5" w:rsidRDefault="003402CA" w:rsidP="000B4D6E">
      <w:pPr>
        <w:pStyle w:val="PKTpunkt"/>
      </w:pPr>
      <w:r>
        <w:t>13)</w:t>
      </w:r>
      <w:r>
        <w:tab/>
      </w:r>
      <w:r w:rsidRPr="00926AF5">
        <w:t>po art. 14 dodaje się art. 14a–14</w:t>
      </w:r>
      <w:r>
        <w:t>l</w:t>
      </w:r>
      <w:r w:rsidRPr="00926AF5">
        <w:t xml:space="preserve"> w brzmieniu:</w:t>
      </w:r>
    </w:p>
    <w:p w:rsidR="003402CA" w:rsidRPr="00926AF5" w:rsidRDefault="003402CA" w:rsidP="000B4D6E">
      <w:pPr>
        <w:pStyle w:val="ZARTzmartartykuempunktem"/>
      </w:pPr>
      <w:r>
        <w:t>„</w:t>
      </w:r>
      <w:r w:rsidRPr="00926AF5">
        <w:t xml:space="preserve">Art. 14a. 1. Przedsiębiorca nie ponosi odpowiedzialności za szkodę wyrządzoną w związku z działaniami władz publicznych </w:t>
      </w:r>
      <w:r>
        <w:t>w</w:t>
      </w:r>
      <w:r w:rsidRPr="00926AF5">
        <w:t xml:space="preserve"> celu przeciwdziałani</w:t>
      </w:r>
      <w:r>
        <w:t>a COVID-19, w </w:t>
      </w:r>
      <w:r w:rsidRPr="00926AF5">
        <w:t>szczególności za brak możliwości wykonania umowy.</w:t>
      </w:r>
    </w:p>
    <w:p w:rsidR="003402CA" w:rsidRPr="00926AF5" w:rsidRDefault="003402CA" w:rsidP="000B4D6E">
      <w:pPr>
        <w:pStyle w:val="ZUSTzmustartykuempunktem"/>
      </w:pPr>
      <w:r w:rsidRPr="00926AF5">
        <w:t xml:space="preserve">2. W przypadku, jeżeli przedsiębiorca poniesie szkodę w związku z działaniami władz publicznych </w:t>
      </w:r>
      <w:r>
        <w:t>w</w:t>
      </w:r>
      <w:r w:rsidRPr="00926AF5">
        <w:t xml:space="preserve"> celu przeciwdziałani</w:t>
      </w:r>
      <w:r>
        <w:t>a</w:t>
      </w:r>
      <w:r w:rsidRPr="00926AF5">
        <w:t xml:space="preserve"> COVID-19, w szczególności wskutek wydania polecenia, o którym mowa w art. 11 ust. 2, czasowego ograniczenia z</w:t>
      </w:r>
      <w:r>
        <w:t>akresu działania przedsiębiorcy lub</w:t>
      </w:r>
      <w:r w:rsidRPr="00926AF5">
        <w:t xml:space="preserve"> objęcia obowiązkową kwarantanną pracowników</w:t>
      </w:r>
      <w:r>
        <w:t xml:space="preserve"> przedsiębiorcy</w:t>
      </w:r>
      <w:r w:rsidRPr="00926AF5">
        <w:t>, przysługuje mu rekompensata wypłacana z części budżetowej, której dysponentem jest wojewoda.</w:t>
      </w:r>
    </w:p>
    <w:p w:rsidR="003402CA" w:rsidRPr="00926AF5" w:rsidRDefault="003402CA" w:rsidP="000B4D6E">
      <w:pPr>
        <w:pStyle w:val="ZUSTzmustartykuempunktem"/>
      </w:pPr>
      <w:r>
        <w:t>3. </w:t>
      </w:r>
      <w:r w:rsidRPr="00926AF5">
        <w:t>Rekompensatę przyznaje wojewoda właściwy ze względu na miejsce zamieszkania albo siedzibę przedsiębiorcy, w drodze decyzji administracyjnej, na</w:t>
      </w:r>
      <w:r>
        <w:t> </w:t>
      </w:r>
      <w:r w:rsidRPr="00926AF5">
        <w:t>wniosek przedsiębiorcy.</w:t>
      </w:r>
    </w:p>
    <w:p w:rsidR="003402CA" w:rsidRPr="00926AF5" w:rsidRDefault="003402CA" w:rsidP="000B4D6E">
      <w:pPr>
        <w:pStyle w:val="ZUSTzmustartykuempunktem"/>
      </w:pPr>
      <w:r w:rsidRPr="00926AF5">
        <w:t xml:space="preserve">4. Rekompensatę przyznaje się za okres, w którym działania, o których mowa w ust. 2, odnosiły się do przedsiębiorcy. </w:t>
      </w:r>
    </w:p>
    <w:p w:rsidR="003402CA" w:rsidRPr="00926AF5" w:rsidRDefault="003402CA" w:rsidP="000B4D6E">
      <w:pPr>
        <w:pStyle w:val="ZUSTzmustartykuempunktem"/>
      </w:pPr>
      <w:r w:rsidRPr="00926AF5">
        <w:t>5. Wniosek, o którym mowa w ust. 3, zawiera w szczególności:</w:t>
      </w:r>
    </w:p>
    <w:p w:rsidR="003402CA" w:rsidRPr="00926AF5" w:rsidRDefault="003402CA" w:rsidP="000B4D6E">
      <w:pPr>
        <w:pStyle w:val="ZPKTzmpktartykuempunktem"/>
      </w:pPr>
      <w:r w:rsidRPr="00926AF5">
        <w:t>1)</w:t>
      </w:r>
      <w:r w:rsidRPr="00926AF5">
        <w:tab/>
        <w:t>imię i nazwisko, miejsce zamieszkania i adres albo nazwę, siedzibę i adres, a także numer identyfikacji podatkowej przedsiębiorcy;</w:t>
      </w:r>
    </w:p>
    <w:p w:rsidR="003402CA" w:rsidRPr="00926AF5" w:rsidRDefault="003402CA" w:rsidP="000B4D6E">
      <w:pPr>
        <w:pStyle w:val="ZPKTzmpktartykuempunktem"/>
      </w:pPr>
      <w:r w:rsidRPr="00926AF5">
        <w:t>2)</w:t>
      </w:r>
      <w:r w:rsidRPr="00926AF5">
        <w:tab/>
        <w:t xml:space="preserve">określenie wysokości szkody, </w:t>
      </w:r>
      <w:r>
        <w:t>z</w:t>
      </w:r>
      <w:r w:rsidRPr="00926AF5">
        <w:t>e wskazaniem działania, o którym mowa w ust. 2, z którego podjęciem wiąże się szkoda;  </w:t>
      </w:r>
    </w:p>
    <w:p w:rsidR="003402CA" w:rsidRPr="00926AF5" w:rsidRDefault="003402CA" w:rsidP="000B4D6E">
      <w:pPr>
        <w:pStyle w:val="ZPKTzmpktartykuempunktem"/>
      </w:pPr>
      <w:r w:rsidRPr="00926AF5">
        <w:t>3) </w:t>
      </w:r>
      <w:r w:rsidRPr="00926AF5">
        <w:tab/>
        <w:t>uzasadnienie.</w:t>
      </w:r>
    </w:p>
    <w:p w:rsidR="003402CA" w:rsidRPr="00926AF5" w:rsidRDefault="003402CA" w:rsidP="000B4D6E">
      <w:pPr>
        <w:pStyle w:val="ZUSTzmustartykuempunktem"/>
      </w:pPr>
      <w:r w:rsidRPr="00926AF5">
        <w:t>6. Do wniosku dołącza się dokumenty potwierdzające wysokość szkody, w szczególności kopie umów, które nie mogły być wykonane w związku z podjęciem działań, o których mowa w ust. 2, oraz dokumenty potwierdzające wysokość kosztów, poniesionych przez przedsiębiorcę w związku z niewykonaną umową.</w:t>
      </w:r>
    </w:p>
    <w:p w:rsidR="003402CA" w:rsidRPr="00926AF5" w:rsidRDefault="003402CA" w:rsidP="000B4D6E">
      <w:pPr>
        <w:pStyle w:val="ZUSTzmustartykuempunktem"/>
      </w:pPr>
      <w:r w:rsidRPr="00926AF5">
        <w:t>7. Wniosek składa się najpóźniej w terminie 60 dni od dnia ustania działań, o których mowa w ust. 2.</w:t>
      </w:r>
    </w:p>
    <w:p w:rsidR="003402CA" w:rsidRPr="00926AF5" w:rsidRDefault="003402CA" w:rsidP="000B4D6E">
      <w:pPr>
        <w:pStyle w:val="ZUSTzmustartykuempunktem"/>
      </w:pPr>
      <w:r w:rsidRPr="00926AF5">
        <w:t>8. W decyzji, o której mowa w ust. 3, określa się wysokość rekompensaty. Rekompensata nie może być wyższa niż wysokość szkody poniesionej przez</w:t>
      </w:r>
      <w:r>
        <w:t> </w:t>
      </w:r>
      <w:r w:rsidRPr="00926AF5">
        <w:t>przedsiębiorcę.</w:t>
      </w:r>
    </w:p>
    <w:p w:rsidR="003402CA" w:rsidRPr="00926AF5" w:rsidRDefault="003402CA" w:rsidP="000B4D6E">
      <w:pPr>
        <w:pStyle w:val="ZUSTzmustartykuempunktem"/>
      </w:pPr>
      <w:r>
        <w:lastRenderedPageBreak/>
        <w:t xml:space="preserve">9. </w:t>
      </w:r>
      <w:r w:rsidRPr="00926AF5">
        <w:t>Oszacowania szkody dokonuje komisja powołana przez wojewodę. Dokonując oszacowania komisja uwzględnia opinię rzeczoznawcy, biegłego uprawnionego do</w:t>
      </w:r>
      <w:r>
        <w:t> </w:t>
      </w:r>
      <w:r w:rsidRPr="00926AF5">
        <w:t>dokonywania wyceny aktywów obrotowych lub biegłego rewidenta, o ile opinię taką przedstawi przedsiębiorca.</w:t>
      </w:r>
    </w:p>
    <w:p w:rsidR="003402CA" w:rsidRPr="00926AF5" w:rsidRDefault="003402CA" w:rsidP="000B4D6E">
      <w:pPr>
        <w:pStyle w:val="ZUSTzmustartykuempunktem"/>
      </w:pPr>
      <w:r w:rsidRPr="00926AF5">
        <w:t>10. Oszacowanie, o którym mowa w ust. 9, stanowi podstawę określenia przez</w:t>
      </w:r>
      <w:r>
        <w:t> </w:t>
      </w:r>
      <w:r w:rsidRPr="00926AF5">
        <w:t>wojewodę wysokości rekompensaty.</w:t>
      </w:r>
    </w:p>
    <w:p w:rsidR="003402CA" w:rsidRPr="00926AF5" w:rsidRDefault="003402CA" w:rsidP="000B4D6E">
      <w:pPr>
        <w:pStyle w:val="ZUSTzmustartykuempunktem"/>
      </w:pPr>
      <w:r w:rsidRPr="00926AF5">
        <w:t>11. Rekompensatę wypłaca się w terminie 30 dni od dnia doręczenia decyzji, o której mowa w ust. 3, na rachunek bankowy wskazany przez przedsiębiorcę.</w:t>
      </w:r>
    </w:p>
    <w:p w:rsidR="003402CA" w:rsidRPr="00926AF5" w:rsidRDefault="003402CA" w:rsidP="000B4D6E">
      <w:pPr>
        <w:pStyle w:val="ZARTzmartartykuempunktem"/>
      </w:pPr>
      <w:r w:rsidRPr="00926AF5">
        <w:t xml:space="preserve">Art. 14b. 1. Przedsiębiorca, </w:t>
      </w:r>
      <w:r w:rsidRPr="00485A8C">
        <w:t xml:space="preserve">w szczególności przedsiębiorca prowadzący działalność związaną z organizacją targów, wystaw i kongresów, działalność rozrywkową i rekreacyjną lub organizujący wystawy tematyczne i imprezy plenerowe, </w:t>
      </w:r>
      <w:r w:rsidRPr="00926AF5">
        <w:t>który poniósł szkodę z powodu COVID-19 i znalazł się w trudnej sytuacji finansowej, może ubiegać się o pożyczkę na działalność bieżącą.</w:t>
      </w:r>
    </w:p>
    <w:p w:rsidR="003402CA" w:rsidRPr="00926AF5" w:rsidRDefault="003402CA" w:rsidP="000B4D6E">
      <w:pPr>
        <w:pStyle w:val="ZUSTzmustartykuempunktem"/>
      </w:pPr>
      <w:r>
        <w:t>2</w:t>
      </w:r>
      <w:r w:rsidRPr="00926AF5">
        <w:t>.</w:t>
      </w:r>
      <w:r w:rsidRPr="00926AF5">
        <w:tab/>
        <w:t>Pożyczek udzielają wybrane fundusze pożyczkowe. Do wyboru funduszu pożyczkowego stosuje się art. 51–54 ustawy z dnia 16 września 2011 r. o szczególnych rozwiązaniach związanych z usuwaniem skutków powodzi (Dz. U. 2019 r. poz. 1317).</w:t>
      </w:r>
    </w:p>
    <w:p w:rsidR="003402CA" w:rsidRPr="00926AF5" w:rsidRDefault="003402CA" w:rsidP="000B4D6E">
      <w:pPr>
        <w:pStyle w:val="ZUSTzmustartykuempunktem"/>
      </w:pPr>
      <w:r>
        <w:t>3</w:t>
      </w:r>
      <w:r w:rsidRPr="00926AF5">
        <w:t>. Środki finansowe na udzielanie pożyczek są przekazywane funduszowi pożyczkowemu w formie dotacji. Do czasu uzyskania dotacji fundusz pożyczkowy może wypłacać pożyczki ze środków własnych. Kwota udzielonych pożyczek podlega refundacji w ramach tej dotacji.</w:t>
      </w:r>
    </w:p>
    <w:p w:rsidR="003402CA" w:rsidRPr="00252140" w:rsidRDefault="003402CA" w:rsidP="000B4D6E">
      <w:pPr>
        <w:pStyle w:val="ZUSTzmustartykuempunktem"/>
      </w:pPr>
      <w:r>
        <w:t>4</w:t>
      </w:r>
      <w:r w:rsidRPr="00926AF5">
        <w:t xml:space="preserve">. </w:t>
      </w:r>
      <w:r w:rsidRPr="00252140">
        <w:t xml:space="preserve">Pożyczka może być udzielona przedsiębiorcy jednokrotnie do wysokości szkody, ale nie może być wyższa niż określona w przepisach wydanych na podstawie ust. </w:t>
      </w:r>
      <w:r>
        <w:t>5</w:t>
      </w:r>
      <w:r w:rsidRPr="00252140">
        <w:t>.</w:t>
      </w:r>
    </w:p>
    <w:p w:rsidR="003402CA" w:rsidRDefault="003402CA" w:rsidP="000B4D6E">
      <w:pPr>
        <w:pStyle w:val="ZUSTzmustartykuempunktem"/>
      </w:pPr>
      <w:r>
        <w:t>5</w:t>
      </w:r>
      <w:r w:rsidRPr="00252140">
        <w:t>. Rada Ministrów określi, w drodze rozporządzenia, wysokość maksymalnej pożyczki, mając na względzie zapewnieni</w:t>
      </w:r>
      <w:r>
        <w:t>e</w:t>
      </w:r>
      <w:r w:rsidRPr="00252140">
        <w:t xml:space="preserve"> efektywnego wsparcia wszystkim przedsiębiorcom, którzy z powodu COVID-19 znaleźli się w trudnej sytuacji finansowej oraz uwzględni</w:t>
      </w:r>
      <w:r>
        <w:t>ając możliwości budżetu państwa.</w:t>
      </w:r>
    </w:p>
    <w:p w:rsidR="003402CA" w:rsidRPr="00926AF5" w:rsidRDefault="003402CA" w:rsidP="000B4D6E">
      <w:pPr>
        <w:pStyle w:val="ZUSTzmustartykuempunktem"/>
      </w:pPr>
      <w:r>
        <w:t>6</w:t>
      </w:r>
      <w:r w:rsidRPr="00926AF5">
        <w:t>. Podstawą określenia kwoty pożyczki jest oszacowanie szkody poniesionej przez przedsiębiorcę przez fundusz pożyczkowy. Do oszacowania szkody stosuje się odpowiednio art. 43 ust. 4 i 5 ustawy z dnia 16 września 2011 r. o szczególnych rozwiązaniach związanych z usuwaniem skutków powodzi.</w:t>
      </w:r>
    </w:p>
    <w:p w:rsidR="003402CA" w:rsidRPr="00926AF5" w:rsidRDefault="003402CA" w:rsidP="000B4D6E">
      <w:pPr>
        <w:pStyle w:val="ZARTzmartartykuempunktem"/>
      </w:pPr>
      <w:r w:rsidRPr="00926AF5">
        <w:t>Art. 14c. 1. Wniosek o udzielenie pożyczki przedsiębiorca składa w terminie 6 miesięcy od dnia wystąpienia szkody.</w:t>
      </w:r>
    </w:p>
    <w:p w:rsidR="003402CA" w:rsidRPr="00926AF5" w:rsidRDefault="003402CA" w:rsidP="000B4D6E">
      <w:pPr>
        <w:pStyle w:val="ZUSTzmustartykuempunktem"/>
      </w:pPr>
      <w:r w:rsidRPr="00926AF5">
        <w:lastRenderedPageBreak/>
        <w:t>2. Do wniosku o udzielenie poży</w:t>
      </w:r>
      <w:r>
        <w:t xml:space="preserve">czki dołącza się oświadczenie o </w:t>
      </w:r>
      <w:r w:rsidRPr="00926AF5">
        <w:t>faktycznym wykonywaniu działalności gospodarcz</w:t>
      </w:r>
      <w:r>
        <w:t>ej w czasie zagrożenia COVID-</w:t>
      </w:r>
      <w:r w:rsidRPr="00926AF5">
        <w:t>19</w:t>
      </w:r>
      <w:r>
        <w:t xml:space="preserve"> oraz dokumenty potwierdzające szkodę</w:t>
      </w:r>
      <w:r w:rsidRPr="00926AF5">
        <w:t>.</w:t>
      </w:r>
    </w:p>
    <w:p w:rsidR="003402CA" w:rsidRPr="00926AF5" w:rsidRDefault="003402CA" w:rsidP="000B4D6E">
      <w:pPr>
        <w:pStyle w:val="ZUSTzmustartykuempunktem"/>
      </w:pPr>
      <w:r w:rsidRPr="00926AF5">
        <w:t>3. Wnioski o udzielenie pożyczki rozpatruje się w kolejności zgłoszeń.</w:t>
      </w:r>
    </w:p>
    <w:p w:rsidR="003402CA" w:rsidRPr="00926AF5" w:rsidRDefault="003402CA" w:rsidP="000B4D6E">
      <w:pPr>
        <w:pStyle w:val="ZUSTzmustartykuempunktem"/>
      </w:pPr>
      <w:r w:rsidRPr="00926AF5">
        <w:t>4.</w:t>
      </w:r>
      <w:r w:rsidRPr="00926AF5">
        <w:tab/>
        <w:t>W przypadku gdy wniosek o udzielenie pożyczki ma braki formalne, w terminie 3 dni od dnia jego złożenia, fundusz pożyczkowy informuje przedsiębiorcę o konieczności uzupełnienia wniosku.</w:t>
      </w:r>
    </w:p>
    <w:p w:rsidR="003402CA" w:rsidRPr="00926AF5" w:rsidRDefault="003402CA" w:rsidP="000B4D6E">
      <w:pPr>
        <w:pStyle w:val="ZARTzmartartykuempunktem"/>
      </w:pPr>
      <w:r w:rsidRPr="00926AF5">
        <w:t>Art. 14d. 1. Fundusz pożyczkowy jest obowiązany do zawarcia umowy pożyczki z przedsiębiorcą, w terminie nie dłuższym niż 14 dni od dnia złożenia kompletnego wniosku o udzielenie pożyczki.</w:t>
      </w:r>
    </w:p>
    <w:p w:rsidR="003402CA" w:rsidRPr="00926AF5" w:rsidRDefault="003402CA" w:rsidP="000B4D6E">
      <w:pPr>
        <w:pStyle w:val="ZUSTzmustartykuempunktem"/>
      </w:pPr>
      <w:r w:rsidRPr="00926AF5">
        <w:t>2. Wypłata pożyczki następuje niezwłocznie po zawarciu umowy pożyczki.</w:t>
      </w:r>
    </w:p>
    <w:p w:rsidR="003402CA" w:rsidRPr="00926AF5" w:rsidRDefault="003402CA" w:rsidP="000B4D6E">
      <w:pPr>
        <w:pStyle w:val="ZARTzmartartykuempunktem"/>
      </w:pPr>
      <w:r w:rsidRPr="00926AF5">
        <w:t>Art. 14e. 1. Przedsiębiorca jest obowiązany do wykorzystania i przedstawienia rozliczenia otrzymanej pożyczki przed upływem 6 miesięcy od dnia zawarcia umowy pożyczki. W uzasadnionych przypadkach okres ten może być przedłużony przez</w:t>
      </w:r>
      <w:r>
        <w:t> </w:t>
      </w:r>
      <w:r w:rsidRPr="00926AF5">
        <w:t>fundusz pożyczkowy o kolejne 3 miesiące.</w:t>
      </w:r>
    </w:p>
    <w:p w:rsidR="003402CA" w:rsidRPr="00926AF5" w:rsidRDefault="003402CA" w:rsidP="000B4D6E">
      <w:pPr>
        <w:pStyle w:val="ZUSTzmustartykuempunktem"/>
      </w:pPr>
      <w:r w:rsidRPr="00926AF5">
        <w:t>2.</w:t>
      </w:r>
      <w:r w:rsidRPr="00926AF5">
        <w:tab/>
        <w:t>Podstawę rozliczenia stanowią dokumenty potwierdzające kwoty i cele wydatków, w szczególności rachunki albo faktury wystawione na przedsiębiorcę.</w:t>
      </w:r>
    </w:p>
    <w:p w:rsidR="003402CA" w:rsidRPr="00926AF5" w:rsidRDefault="003402CA" w:rsidP="000B4D6E">
      <w:pPr>
        <w:pStyle w:val="ZUSTzmustartykuempunktem"/>
      </w:pPr>
      <w:r w:rsidRPr="00926AF5">
        <w:t>3. W przypadku niewykorzystania pożyczki w całości albo w części niewykorzystana kwota pożyczki podlega zwrotowi. Od niezwróconej niewykorzystanej kwoty pożyczki fundusz pożyczkowy nalicza odsetki ustawowe za opóźnienie. Odsetki są liczone od dnia zawarcia umowy pożyczki.</w:t>
      </w:r>
    </w:p>
    <w:p w:rsidR="003402CA" w:rsidRPr="00926AF5" w:rsidRDefault="003402CA" w:rsidP="000B4D6E">
      <w:pPr>
        <w:pStyle w:val="ZUSTzmustartykuempunktem"/>
      </w:pPr>
      <w:r w:rsidRPr="00926AF5">
        <w:t>4. W przypadku, o którym mowa w ust. 3, do rozliczenia pożyczki, o którym mowa w ust. 1, przedsiębiorca dołącza potwierdzenie dokonania wpłaty niewykorzystanej kwoty pożyczki na rachunek bankowy funduszu pożyczkowego. Przepis art. 14c ust. 4 stosuje się odpowiednio.</w:t>
      </w:r>
    </w:p>
    <w:p w:rsidR="003402CA" w:rsidRDefault="003402CA" w:rsidP="000B4D6E">
      <w:pPr>
        <w:pStyle w:val="ZUSTzmustartykuempunktem"/>
      </w:pPr>
      <w:r w:rsidRPr="00926AF5">
        <w:t>5. Pożyczka wykorzystana i rozliczona, podlega umorzeniu z dniem złożenia do</w:t>
      </w:r>
      <w:r>
        <w:t> </w:t>
      </w:r>
      <w:r w:rsidRPr="00926AF5">
        <w:t xml:space="preserve">funduszu pożyczkowego rozliczenia, o którym mowa w ust. </w:t>
      </w:r>
      <w:r>
        <w:t>1, przy czym umorzeniu podlega 75</w:t>
      </w:r>
      <w:r w:rsidRPr="00926AF5">
        <w:t xml:space="preserve">% </w:t>
      </w:r>
      <w:r>
        <w:t>udzielonej pożyczki. Pozostałe 25</w:t>
      </w:r>
      <w:r w:rsidRPr="00926AF5">
        <w:t>% kwoty pożyczki nie podlega oprocentowaniu.</w:t>
      </w:r>
    </w:p>
    <w:p w:rsidR="003402CA" w:rsidRPr="00926AF5" w:rsidRDefault="003402CA" w:rsidP="000B4D6E">
      <w:pPr>
        <w:pStyle w:val="ZUSTzmustartykuempunktem"/>
      </w:pPr>
      <w:r w:rsidRPr="00926AF5">
        <w:t>6. Decyzję w sprawie umorzenia pożyczki wydaje fundusz pożyczkowy po</w:t>
      </w:r>
      <w:r>
        <w:t> </w:t>
      </w:r>
      <w:r w:rsidRPr="00926AF5">
        <w:t xml:space="preserve">dokonaniu kontroli poniesionych przez przedsiębiorcę wydatków. Do decyzji stosuje się przepisy </w:t>
      </w:r>
      <w:hyperlink r:id="rId8" w:anchor="hiperlinkText.rpc?hiperlink=type=tresc:nro=Powszechny.2334679&amp;full=1" w:tgtFrame="_parent" w:history="1">
        <w:r w:rsidRPr="00926AF5">
          <w:t>ustawy</w:t>
        </w:r>
      </w:hyperlink>
      <w:r w:rsidRPr="00926AF5">
        <w:t xml:space="preserve"> z dnia 14 czerwca 1960 r. – Kodeks postępowania </w:t>
      </w:r>
      <w:r w:rsidRPr="00926AF5">
        <w:lastRenderedPageBreak/>
        <w:t>administracyjnego</w:t>
      </w:r>
      <w:r>
        <w:t xml:space="preserve"> </w:t>
      </w:r>
      <w:r w:rsidRPr="00CE4B76">
        <w:t>(Dz. U. z 2020 r. poz. 256)</w:t>
      </w:r>
      <w:r w:rsidRPr="00926AF5">
        <w:t>. Fundusz pożyczkowy wydający decyzję w sprawie umorzenia pożyczki jest organem pierwszej instancji.</w:t>
      </w:r>
    </w:p>
    <w:p w:rsidR="003402CA" w:rsidRPr="00926AF5" w:rsidRDefault="003402CA" w:rsidP="000B4D6E">
      <w:pPr>
        <w:pStyle w:val="ZUSTzmustartykuempunktem"/>
      </w:pPr>
      <w:r w:rsidRPr="00926AF5">
        <w:t>7. Fundusz pożyczkowy odmawia umorzenia pożyczki w całości lub w części:</w:t>
      </w:r>
    </w:p>
    <w:p w:rsidR="003402CA" w:rsidRPr="00926AF5" w:rsidRDefault="003402CA" w:rsidP="000B4D6E">
      <w:pPr>
        <w:pStyle w:val="ZPKTzmpktartykuempunktem"/>
      </w:pPr>
      <w:r w:rsidRPr="00926AF5">
        <w:t>1)</w:t>
      </w:r>
      <w:r w:rsidRPr="00926AF5">
        <w:tab/>
        <w:t>w przypadku niewykorzystania lub nierozliczenia pożyczki w całości lub w części w sposób oraz w terminach określonych w ust. 1 i 2;</w:t>
      </w:r>
    </w:p>
    <w:p w:rsidR="003402CA" w:rsidRPr="00926AF5" w:rsidRDefault="003402CA" w:rsidP="000B4D6E">
      <w:pPr>
        <w:pStyle w:val="ZPKTzmpktartykuempunktem"/>
      </w:pPr>
      <w:r w:rsidRPr="00926AF5">
        <w:t>2)</w:t>
      </w:r>
      <w:r w:rsidRPr="00926AF5">
        <w:tab/>
        <w:t>w przypadku niewykorzystania pożyczki w całości lub w części i niedołączenia do</w:t>
      </w:r>
      <w:r>
        <w:t> </w:t>
      </w:r>
      <w:r w:rsidRPr="00926AF5">
        <w:t>jej rozliczenia potwierdzenia, o którym mowa w ust. 4;</w:t>
      </w:r>
    </w:p>
    <w:p w:rsidR="003402CA" w:rsidRPr="00926AF5" w:rsidRDefault="003402CA" w:rsidP="000B4D6E">
      <w:pPr>
        <w:pStyle w:val="ZPKTzmpktartykuempunktem"/>
      </w:pPr>
      <w:r w:rsidRPr="00926AF5">
        <w:t>3)</w:t>
      </w:r>
      <w:r w:rsidRPr="00926AF5">
        <w:tab/>
        <w:t>w przypadkach, o których mowa w art. 14g ust. 2–4.</w:t>
      </w:r>
    </w:p>
    <w:p w:rsidR="003402CA" w:rsidRPr="00926AF5" w:rsidRDefault="003402CA" w:rsidP="000B4D6E">
      <w:pPr>
        <w:pStyle w:val="ZUSTzmustartykuempunktem"/>
      </w:pPr>
      <w:r w:rsidRPr="00926AF5">
        <w:t xml:space="preserve">8. Do decyzji o odmowie umorzenia w całości lub w części i do odwołania od tej decyzji stosuje się art. 47 ust. 4a–6 ustawy z dnia 16 września 2011 r. o szczególnych rozwiązaniach związanych z usuwaniem skutków powodzi. </w:t>
      </w:r>
    </w:p>
    <w:p w:rsidR="003402CA" w:rsidRPr="00926AF5" w:rsidRDefault="003402CA" w:rsidP="000B4D6E">
      <w:pPr>
        <w:pStyle w:val="ZUSTzmustartykuempunktem"/>
      </w:pPr>
      <w:r w:rsidRPr="00926AF5">
        <w:t>9. Decyzja o odmowie umorzenia w całości lub w części stanowi podstawę do</w:t>
      </w:r>
      <w:r>
        <w:t> </w:t>
      </w:r>
      <w:r w:rsidRPr="00926AF5">
        <w:t>zwrotu lub spłaty przez przedsiębiorcę pożyczki lub jej części. Zwrotu pożyczki lub</w:t>
      </w:r>
      <w:r>
        <w:t> </w:t>
      </w:r>
      <w:r w:rsidRPr="00926AF5">
        <w:t>jej części przedsiębiorca dokonuje w terminie 14 dni od dnia doręczenia mu decyzji.</w:t>
      </w:r>
    </w:p>
    <w:p w:rsidR="003402CA" w:rsidRPr="00926AF5" w:rsidRDefault="003402CA" w:rsidP="000B4D6E">
      <w:pPr>
        <w:pStyle w:val="ZARTzmartartykuempunktem"/>
      </w:pPr>
      <w:r w:rsidRPr="00926AF5">
        <w:t>Art. 14f. 1. W przypadkach, o których mowa w art. 14e ust. 5 i art. 14g ust. 3:</w:t>
      </w:r>
    </w:p>
    <w:p w:rsidR="003402CA" w:rsidRPr="00926AF5" w:rsidRDefault="003402CA" w:rsidP="000B4D6E">
      <w:pPr>
        <w:pStyle w:val="ZPKTzmpktartykuempunktem"/>
      </w:pPr>
      <w:r w:rsidRPr="00926AF5">
        <w:t>1)</w:t>
      </w:r>
      <w:r w:rsidRPr="00926AF5">
        <w:tab/>
        <w:t>spłaty pożyczki dokonuje się zgodnie z harmonogramem ustalonym przez fundusz pożyczkowy i przedsiębiorcę;</w:t>
      </w:r>
    </w:p>
    <w:p w:rsidR="003402CA" w:rsidRPr="00926AF5" w:rsidRDefault="003402CA" w:rsidP="000B4D6E">
      <w:pPr>
        <w:pStyle w:val="ZPKTzmpktartykuempunktem"/>
      </w:pPr>
      <w:r w:rsidRPr="00926AF5">
        <w:t>2)</w:t>
      </w:r>
      <w:r w:rsidRPr="00926AF5">
        <w:tab/>
        <w:t>okres spłaty pożyczki przez przedsiębiorcę nie może przekroczyć 3 lat od dnia zawarcia umowy pożyczki;</w:t>
      </w:r>
    </w:p>
    <w:p w:rsidR="003402CA" w:rsidRPr="00926AF5" w:rsidRDefault="003402CA" w:rsidP="000B4D6E">
      <w:pPr>
        <w:pStyle w:val="ZPKTzmpktartykuempunktem"/>
      </w:pPr>
      <w:r w:rsidRPr="00926AF5">
        <w:t>3)</w:t>
      </w:r>
      <w:r w:rsidRPr="00926AF5">
        <w:tab/>
        <w:t>okres karencji spłaty pożyczki wynosi 9 miesięcy i jest liczony od dnia zawarcia umowy pożyczki.</w:t>
      </w:r>
    </w:p>
    <w:p w:rsidR="003402CA" w:rsidRPr="00926AF5" w:rsidRDefault="003402CA" w:rsidP="000B4D6E">
      <w:pPr>
        <w:pStyle w:val="ZUSTzmustartykuempunktem"/>
      </w:pPr>
      <w:r w:rsidRPr="00926AF5">
        <w:t>2. W uzasadnionych przypadkach fundusz pożyczkowy może, na wniosek przedsiębiorcy, dokonać zmian harmonogramu, o którym mowa w ust. 1 pkt 1.</w:t>
      </w:r>
    </w:p>
    <w:p w:rsidR="003402CA" w:rsidRPr="00926AF5" w:rsidRDefault="003402CA" w:rsidP="000B4D6E">
      <w:pPr>
        <w:pStyle w:val="ZARTzmartartykuempunktem"/>
      </w:pPr>
      <w:r w:rsidRPr="00926AF5">
        <w:t>Art. 14g. 1. W ramach kontroli, o której mowa w art. 14e ust. 6, przedsiębiorca jest obowiązany, na wniosek funduszu pożyczkowego, udo</w:t>
      </w:r>
      <w:r>
        <w:t>stępnić dokumentację związaną z </w:t>
      </w:r>
      <w:r w:rsidRPr="00926AF5">
        <w:t>wykorzystaniem udzielonej pożyczki oraz umożliwić funduszowi dokonanie czynności niezbędnych do ustalenia prawidłowości wykorzystania pożyczki.</w:t>
      </w:r>
    </w:p>
    <w:p w:rsidR="003402CA" w:rsidRPr="00926AF5" w:rsidRDefault="003402CA" w:rsidP="000B4D6E">
      <w:pPr>
        <w:pStyle w:val="ZUSTzmustartykuempunktem"/>
      </w:pPr>
      <w:r w:rsidRPr="00926AF5">
        <w:t>2. W przypadku:</w:t>
      </w:r>
    </w:p>
    <w:p w:rsidR="003402CA" w:rsidRPr="00926AF5" w:rsidRDefault="003402CA" w:rsidP="000B4D6E">
      <w:pPr>
        <w:pStyle w:val="ZPKTzmpktartykuempunktem"/>
      </w:pPr>
      <w:r w:rsidRPr="00926AF5">
        <w:t>1)</w:t>
      </w:r>
      <w:r w:rsidRPr="00926AF5">
        <w:tab/>
        <w:t>odmowy umożliwienia funduszowi pożyczkowemu przeprowadzenia czynności, o których mowa w ust. 1 – przedsiębiorca jest obowiązany do zwrotu otrzymanej pożyczki,</w:t>
      </w:r>
    </w:p>
    <w:p w:rsidR="003402CA" w:rsidRPr="00926AF5" w:rsidRDefault="003402CA" w:rsidP="000B4D6E">
      <w:pPr>
        <w:pStyle w:val="ZPKTzmpktartykuempunktem"/>
      </w:pPr>
      <w:r w:rsidRPr="00926AF5">
        <w:t>2)</w:t>
      </w:r>
      <w:r w:rsidRPr="00926AF5">
        <w:tab/>
        <w:t>nierozliczenia pożyczki w całości lub w części w terminie określonym w art. 14e ust. 1 – przedsiębiorca jest obowiązany do zwrotu nierozliczonej kwoty pożyczki</w:t>
      </w:r>
    </w:p>
    <w:p w:rsidR="003402CA" w:rsidRPr="00926AF5" w:rsidRDefault="003402CA" w:rsidP="000B4D6E">
      <w:pPr>
        <w:pStyle w:val="ZCZWSPPKTzmczciwsppktartykuempunktem"/>
      </w:pPr>
      <w:r w:rsidRPr="00926AF5">
        <w:lastRenderedPageBreak/>
        <w:t>– wraz z odsetkami ustawowymi za opóźnienie liczonymi od dnia zawarcia umowy pożyczki.</w:t>
      </w:r>
    </w:p>
    <w:p w:rsidR="003402CA" w:rsidRPr="00926AF5" w:rsidRDefault="003402CA" w:rsidP="000B4D6E">
      <w:pPr>
        <w:pStyle w:val="ZUSTzmustartykuempunktem"/>
      </w:pPr>
      <w:r w:rsidRPr="00926AF5">
        <w:t>3. W przypadku stwierdzenia w ramach kontroli przez fundusz pożyczkowy, że pożyczka lub jej część została wykorzystana niezgodnie z przeznaczeniem, przedsiębiorca jest obowiązany do spłaty wykorzystanej niezgodnie z przeznaczeniem kwoty pożyczki powiększonej o odsetki ustawowe za opóźnienie liczone od dnia zawarcia umowy pożyczki.</w:t>
      </w:r>
    </w:p>
    <w:p w:rsidR="003402CA" w:rsidRPr="00926AF5" w:rsidRDefault="003402CA" w:rsidP="000B4D6E">
      <w:pPr>
        <w:pStyle w:val="ZUSTzmustartykuempunktem"/>
      </w:pPr>
      <w:r w:rsidRPr="00926AF5">
        <w:t>4. W przypadku złożenia nieprawdziwego oświadczenia, o którym mowa w art. 14c ust. 2, przedsiębiorca jest obowiązany do zwrotu otrzymanej pożyczki wraz</w:t>
      </w:r>
      <w:r>
        <w:t> </w:t>
      </w:r>
      <w:r w:rsidRPr="00926AF5">
        <w:t>z odsetkami ustawowymi za opóźnienie liczonymi od dnia zawarcia umowy pożyczki.</w:t>
      </w:r>
    </w:p>
    <w:p w:rsidR="003402CA" w:rsidRPr="00926AF5" w:rsidRDefault="003402CA" w:rsidP="000B4D6E">
      <w:pPr>
        <w:pStyle w:val="ZARTzmartartykuempunktem"/>
      </w:pPr>
      <w:r w:rsidRPr="00926AF5">
        <w:t>Art. 14h. 1. Należności funduszu pożyczkowego z tytułu niespłaconych lub</w:t>
      </w:r>
      <w:r>
        <w:t> </w:t>
      </w:r>
      <w:r w:rsidRPr="00926AF5">
        <w:t>niezwróconych pożyczek lub ich części mogą zostać umorzone w całości lub</w:t>
      </w:r>
      <w:r>
        <w:t> </w:t>
      </w:r>
      <w:r w:rsidRPr="00926AF5">
        <w:t>w</w:t>
      </w:r>
      <w:r>
        <w:t> </w:t>
      </w:r>
      <w:r w:rsidRPr="00926AF5">
        <w:t xml:space="preserve">części, w przypadkach określonych w art. 49a ust. 1 ustawy z dnia 16 września 2011 r. o szczególnych rozwiązaniach związanych z usuwaniem skutków powodzi. </w:t>
      </w:r>
    </w:p>
    <w:p w:rsidR="003402CA" w:rsidRPr="00926AF5" w:rsidRDefault="003402CA" w:rsidP="000B4D6E">
      <w:pPr>
        <w:pStyle w:val="ZUSTzmustartykuempunktem"/>
      </w:pPr>
      <w:r w:rsidRPr="00926AF5">
        <w:t>2. Do decyzji w sprawie umorzenia należności, o których mowa w ust. 1, oraz</w:t>
      </w:r>
      <w:r>
        <w:t> </w:t>
      </w:r>
      <w:r w:rsidRPr="00926AF5">
        <w:t>umorzenia tych należności stosuje się art. 49a ust. 2–4 oraz art. 49b ustawy z dnia 16 września 2011 r. o szczególnych rozwiązaniach związanych z usuwaniem skutków powodzi.</w:t>
      </w:r>
    </w:p>
    <w:p w:rsidR="003402CA" w:rsidRPr="00926AF5" w:rsidRDefault="003402CA" w:rsidP="000B4D6E">
      <w:pPr>
        <w:pStyle w:val="ZARTzmartartykuempunktem"/>
      </w:pPr>
      <w:r w:rsidRPr="00926AF5">
        <w:t>Art. 14i. Spłaty pożyczki oraz jej zwrotu dokonuje się na rachunek bankowy funduszu pożyczkowego.</w:t>
      </w:r>
    </w:p>
    <w:p w:rsidR="003402CA" w:rsidRPr="00926AF5" w:rsidRDefault="003402CA" w:rsidP="000B4D6E">
      <w:pPr>
        <w:pStyle w:val="ZARTzmartartykuempunktem"/>
      </w:pPr>
      <w:r w:rsidRPr="00926AF5">
        <w:t xml:space="preserve">Art. 14j. 1. Do należności funduszu pożyczkowego z tytułu spłaty lub zwrotu pożyczki lub jej części, w zakresie nieuregulowanym w niniejszej ustawie, stosuje się odpowiednio przepisy </w:t>
      </w:r>
      <w:hyperlink r:id="rId9" w:anchor="hiperlinkText.rpc?hiperlink=type=tresc:nro=Powszechny.2227959:part=dIII&amp;full=1" w:tgtFrame="_parent" w:history="1">
        <w:r w:rsidRPr="00926AF5">
          <w:t>działu III</w:t>
        </w:r>
      </w:hyperlink>
      <w:r w:rsidRPr="00926AF5">
        <w:t xml:space="preserve"> ustawy z dnia 29 sierpnia 1997 r. – Ordynacja podatkowa (Dz. U. z 2019</w:t>
      </w:r>
      <w:r>
        <w:t xml:space="preserve"> r.</w:t>
      </w:r>
      <w:r w:rsidRPr="00926AF5">
        <w:t xml:space="preserve"> poz. 900, </w:t>
      </w:r>
      <w:r>
        <w:t xml:space="preserve">z </w:t>
      </w:r>
      <w:proofErr w:type="spellStart"/>
      <w:r>
        <w:t>późn</w:t>
      </w:r>
      <w:proofErr w:type="spellEnd"/>
      <w:r>
        <w:t>. zm.</w:t>
      </w:r>
      <w:r>
        <w:rPr>
          <w:rStyle w:val="Odwoanieprzypisudolnego"/>
        </w:rPr>
        <w:footnoteReference w:id="3"/>
      </w:r>
      <w:r>
        <w:rPr>
          <w:rStyle w:val="IGindeksgrny"/>
        </w:rPr>
        <w:t>)</w:t>
      </w:r>
      <w:r>
        <w:t>)</w:t>
      </w:r>
      <w:r w:rsidRPr="00926AF5">
        <w:t>.</w:t>
      </w:r>
    </w:p>
    <w:p w:rsidR="003402CA" w:rsidRDefault="003402CA" w:rsidP="000B4D6E">
      <w:pPr>
        <w:pStyle w:val="ZUSTzmustartykuempunktem"/>
      </w:pPr>
      <w:r w:rsidRPr="00926AF5">
        <w:t xml:space="preserve">2. Do dochodzenia należności funduszu pożyczkowego z tytułu spłaty lub zwrotu pożyczki lub jej części stosuje się przepisy </w:t>
      </w:r>
      <w:hyperlink r:id="rId10" w:anchor="hiperlinkText.rpc?hiperlink=type=tresc:nro=Powszechny.2255088&amp;full=1" w:tgtFrame="_parent" w:history="1">
        <w:r w:rsidRPr="00926AF5">
          <w:t>ustawy</w:t>
        </w:r>
      </w:hyperlink>
      <w:r w:rsidRPr="00926AF5">
        <w:t xml:space="preserve"> z dnia 17 czerwca 1966 r. o postępowaniu egzekucyjnym w administracji (Dz. U. z 2019 r. poz. 1438, z </w:t>
      </w:r>
      <w:proofErr w:type="spellStart"/>
      <w:r w:rsidRPr="00926AF5">
        <w:t>późn</w:t>
      </w:r>
      <w:proofErr w:type="spellEnd"/>
      <w:r w:rsidRPr="00926AF5">
        <w:t>. zm.</w:t>
      </w:r>
      <w:r>
        <w:rPr>
          <w:rStyle w:val="Odwoanieprzypisudolnego"/>
        </w:rPr>
        <w:footnoteReference w:id="4"/>
      </w:r>
      <w:r>
        <w:rPr>
          <w:rStyle w:val="IGindeksgrny"/>
        </w:rPr>
        <w:t>)</w:t>
      </w:r>
      <w:r w:rsidRPr="00926AF5">
        <w:t>).</w:t>
      </w:r>
    </w:p>
    <w:p w:rsidR="003402CA" w:rsidRDefault="003402CA" w:rsidP="000B4D6E">
      <w:pPr>
        <w:pStyle w:val="ZARTzmartartykuempunktem"/>
      </w:pPr>
      <w:r>
        <w:lastRenderedPageBreak/>
        <w:t>Art. 14k. W</w:t>
      </w:r>
      <w:r w:rsidRPr="00DE7B6F">
        <w:t xml:space="preserve"> okresie przestoju ekonomicznego lub obniżonego wymiaru czasu pracy </w:t>
      </w:r>
      <w:r>
        <w:t xml:space="preserve">spowodowanego COVID-19 stosuje się przepisy ustawy </w:t>
      </w:r>
      <w:r w:rsidRPr="00DE7B6F">
        <w:t>z dnia 11 października 2013 r.</w:t>
      </w:r>
      <w:r>
        <w:t xml:space="preserve"> </w:t>
      </w:r>
      <w:r w:rsidRPr="00DE7B6F">
        <w:t>o</w:t>
      </w:r>
      <w:r>
        <w:t> </w:t>
      </w:r>
      <w:r w:rsidRPr="00DE7B6F">
        <w:t>szczególnych rozwiązaniach związanych z ochroną miejsc pracy</w:t>
      </w:r>
      <w:r>
        <w:t xml:space="preserve"> </w:t>
      </w:r>
      <w:r w:rsidRPr="00DE7B6F">
        <w:t>(Dz.</w:t>
      </w:r>
      <w:r>
        <w:t> </w:t>
      </w:r>
      <w:r w:rsidRPr="00DE7B6F">
        <w:t>U.</w:t>
      </w:r>
      <w:r>
        <w:t> z </w:t>
      </w:r>
      <w:r w:rsidRPr="00DE7B6F">
        <w:t>2019</w:t>
      </w:r>
      <w:r>
        <w:t xml:space="preserve"> r</w:t>
      </w:r>
      <w:r w:rsidRPr="00DE7B6F">
        <w:t>.</w:t>
      </w:r>
      <w:r>
        <w:t xml:space="preserve"> poz. </w:t>
      </w:r>
      <w:r w:rsidRPr="00DE7B6F">
        <w:t>669)</w:t>
      </w:r>
      <w:r>
        <w:t>, z wyjątkiem jej art. 1 pkt 2a, art. 3 ust. 1 pkt 1 i ust. 1a oraz art. 8 ust. 3 pkt 2.</w:t>
      </w:r>
    </w:p>
    <w:p w:rsidR="003402CA" w:rsidRDefault="003402CA" w:rsidP="000B4D6E">
      <w:pPr>
        <w:pStyle w:val="ZARTzmartartykuempunktem"/>
      </w:pPr>
      <w:r>
        <w:t xml:space="preserve">Art. 14l. 1. Zakład Ubezpieczeń Społecznych, na wniosek przedsiębiorcy, który z powodu COVID-19 znalazł się w trudnej sytuacji finansowej, może odroczyć termin płatności </w:t>
      </w:r>
      <w:r w:rsidRPr="003B3227">
        <w:t>należności z tytułu składek</w:t>
      </w:r>
      <w:r>
        <w:t xml:space="preserve"> na ubezpieczenie społeczne</w:t>
      </w:r>
      <w:r w:rsidRPr="003B3227">
        <w:t xml:space="preserve"> oraz rozłożyć należność na raty</w:t>
      </w:r>
      <w:r>
        <w:t>. S</w:t>
      </w:r>
      <w:r w:rsidRPr="00914D8B">
        <w:t xml:space="preserve">tosuje się </w:t>
      </w:r>
      <w:r>
        <w:t xml:space="preserve">przepisy art. 29 ust. 1a–3 ustawy </w:t>
      </w:r>
      <w:r w:rsidRPr="00EE63EA">
        <w:t>z dnia 13 października 1998 r.</w:t>
      </w:r>
      <w:r>
        <w:t xml:space="preserve"> </w:t>
      </w:r>
      <w:r w:rsidRPr="00EE63EA">
        <w:t>o systemie ubezpieczeń społecznych</w:t>
      </w:r>
      <w:r>
        <w:t xml:space="preserve"> (Dz. U. z 2020 r. poz. 266).</w:t>
      </w:r>
    </w:p>
    <w:p w:rsidR="003402CA" w:rsidRPr="001A6B3E" w:rsidRDefault="003402CA" w:rsidP="000B4D6E">
      <w:pPr>
        <w:pStyle w:val="ZUSTzmustartykuempunktem"/>
      </w:pPr>
      <w:r>
        <w:t>2. W przypadku odroczenia płatności należności z tytułu składek</w:t>
      </w:r>
      <w:r w:rsidRPr="006D32CA">
        <w:t xml:space="preserve"> na ubezpieczenie społeczne</w:t>
      </w:r>
      <w:r>
        <w:t xml:space="preserve"> nie pobiera się opłaty prolongacyjnej, o której mowa </w:t>
      </w:r>
      <w:r w:rsidRPr="001A6B3E">
        <w:t>w ustawie</w:t>
      </w:r>
      <w:r>
        <w:t xml:space="preserve"> z dnia </w:t>
      </w:r>
      <w:r w:rsidRPr="00AF2EEB">
        <w:t>29</w:t>
      </w:r>
      <w:r>
        <w:t> </w:t>
      </w:r>
      <w:r w:rsidRPr="00AF2EEB">
        <w:t>sierpnia 1997 r. – Ordynacja</w:t>
      </w:r>
      <w:r>
        <w:t xml:space="preserve"> podatkowa.”;</w:t>
      </w:r>
    </w:p>
    <w:p w:rsidR="003402CA" w:rsidRPr="006E784A" w:rsidRDefault="003402CA" w:rsidP="000B4D6E">
      <w:pPr>
        <w:pStyle w:val="PKTpunkt"/>
      </w:pPr>
      <w:r>
        <w:t>14)</w:t>
      </w:r>
      <w:r>
        <w:tab/>
      </w:r>
      <w:r w:rsidRPr="006E784A">
        <w:t>w art. 31 dodaje się ust. 3 w brzmieniu:</w:t>
      </w:r>
    </w:p>
    <w:p w:rsidR="003402CA" w:rsidRDefault="003402CA" w:rsidP="000B4D6E">
      <w:pPr>
        <w:pStyle w:val="ZUSTzmustartykuempunktem"/>
      </w:pPr>
      <w:r>
        <w:t>„</w:t>
      </w:r>
      <w:r w:rsidRPr="006E784A">
        <w:t>3. W celu umożliwienia zastosowania szcze</w:t>
      </w:r>
      <w:r>
        <w:t>gólnych rozwiązań określonych w </w:t>
      </w:r>
      <w:r w:rsidRPr="006E784A">
        <w:t>art. 14a i art. 14b, Rada Ministrów może, w drodze rozporządzenia, dokonywać przeniesienia planowanych wydatków budżetowych między częściami i działami budżetu państwa, uwzględniając przeznaczenie środków publicznych na sfinansowanie zadań w zakresie wsparcia przedsiębiorców i bieżące wykonanie wydatków w poszczególnych częściach i działach budżetu państwa.</w:t>
      </w:r>
      <w:r>
        <w:t>”</w:t>
      </w:r>
      <w:r w:rsidRPr="006E784A">
        <w:t>;</w:t>
      </w:r>
    </w:p>
    <w:p w:rsidR="003402CA" w:rsidRDefault="003402CA" w:rsidP="000B4D6E">
      <w:pPr>
        <w:pStyle w:val="PKTpunkt"/>
      </w:pPr>
      <w:r>
        <w:t>15)</w:t>
      </w:r>
      <w:r>
        <w:tab/>
        <w:t>w a</w:t>
      </w:r>
      <w:r w:rsidRPr="00397411">
        <w:t>rt. 36</w:t>
      </w:r>
      <w:r>
        <w:t xml:space="preserve"> ust. 1 otrzymuje brzmienie:</w:t>
      </w:r>
    </w:p>
    <w:p w:rsidR="003402CA" w:rsidRDefault="003402CA" w:rsidP="000B4D6E">
      <w:pPr>
        <w:pStyle w:val="ZUSTzmustartykuempunktem"/>
      </w:pPr>
      <w:r>
        <w:t>„1. Przepisy art. 3–6, art. 8</w:t>
      </w:r>
      <w:r w:rsidRPr="00397411">
        <w:t xml:space="preserve"> i art. 10–14 tracą moc po upływie </w:t>
      </w:r>
      <w:r>
        <w:t>90</w:t>
      </w:r>
      <w:r w:rsidRPr="00397411">
        <w:t xml:space="preserve"> dni od dnia wejścia w życie niniejszej ustawy.</w:t>
      </w:r>
      <w:r>
        <w:t>”.</w:t>
      </w:r>
    </w:p>
    <w:p w:rsidR="003402CA" w:rsidRPr="004C4A23" w:rsidRDefault="003402CA" w:rsidP="000B4D6E">
      <w:pPr>
        <w:pStyle w:val="ARTartustawynprozporzdzenia"/>
      </w:pPr>
      <w:r w:rsidRPr="004A7CE3">
        <w:rPr>
          <w:rStyle w:val="Ppogrubienie"/>
        </w:rPr>
        <w:t>Art. 2.</w:t>
      </w:r>
      <w:r w:rsidRPr="00E413F1">
        <w:t xml:space="preserve"> </w:t>
      </w:r>
      <w:r w:rsidRPr="004C4A23">
        <w:t>W ustawie z dnia 23 sierpnia 2001 r. o organizowaniu zadań na rzecz obronności państwa realizowanych przez przedsiębiorców (Dz. U. poz. 1320</w:t>
      </w:r>
      <w:r>
        <w:t>,</w:t>
      </w:r>
      <w:r w:rsidRPr="004C4A23">
        <w:t xml:space="preserve"> z 2002 r. poz. 1571</w:t>
      </w:r>
      <w:r>
        <w:t xml:space="preserve"> oraz z 2020 r. poz. 374</w:t>
      </w:r>
      <w:r w:rsidRPr="004C4A23">
        <w:t>) wprowadza się następujące zmiany:</w:t>
      </w:r>
    </w:p>
    <w:p w:rsidR="003402CA" w:rsidRPr="004C4A23" w:rsidRDefault="003402CA" w:rsidP="000B4D6E">
      <w:pPr>
        <w:pStyle w:val="PKTpunkt"/>
      </w:pPr>
      <w:r w:rsidRPr="00CE4B76">
        <w:t>1)</w:t>
      </w:r>
      <w:r w:rsidRPr="00CE4B76">
        <w:tab/>
        <w:t>w art. 2:</w:t>
      </w:r>
    </w:p>
    <w:p w:rsidR="003402CA" w:rsidRPr="004C4A23" w:rsidRDefault="003402CA" w:rsidP="000B4D6E">
      <w:pPr>
        <w:pStyle w:val="LITlitera"/>
      </w:pPr>
      <w:r w:rsidRPr="00CE4B76">
        <w:t>a)</w:t>
      </w:r>
      <w:r w:rsidRPr="00CE4B76">
        <w:tab/>
        <w:t>pkt 1 otrzymuje brzmienie:</w:t>
      </w:r>
    </w:p>
    <w:p w:rsidR="003402CA" w:rsidRPr="00CE4B76" w:rsidRDefault="003402CA" w:rsidP="000B4D6E">
      <w:pPr>
        <w:pStyle w:val="ZLITPKTzmpktliter"/>
      </w:pPr>
      <w:r>
        <w:t>„</w:t>
      </w:r>
      <w:r w:rsidRPr="00CE4B76">
        <w:t>1)</w:t>
      </w:r>
      <w:r w:rsidRPr="00CE4B76">
        <w:tab/>
        <w:t>mobilizacji gospodarki, obejmujące zadania wybranych działów gospodarki w zakresie zabezpieczenia potrzeb obronnych państwa oraz na rzecz Sił Zbrojnych Rzeczypospolitej Polskiej i wojsk sojuszniczych w warunkach zagrożenia bezpieczeństwa państwa i w czasie wojny, a także w sytuacjach</w:t>
      </w:r>
      <w:r>
        <w:t xml:space="preserve"> </w:t>
      </w:r>
      <w:r w:rsidRPr="00CE4B76">
        <w:t xml:space="preserve">stanu zagrożenia epidemicznego, stanu epidemii albo w razie </w:t>
      </w:r>
      <w:r w:rsidRPr="00CE4B76">
        <w:lastRenderedPageBreak/>
        <w:t>niebezpieczeństwa szerzenia się zakażenia lub choroby zakaźnej, które może stanowić zagrożenie dla zdrowia publicznego</w:t>
      </w:r>
      <w:r>
        <w:t>,”</w:t>
      </w:r>
      <w:r w:rsidRPr="00CE4B76">
        <w:t>,</w:t>
      </w:r>
    </w:p>
    <w:p w:rsidR="003402CA" w:rsidRPr="004C4A23" w:rsidRDefault="003402CA" w:rsidP="000B4D6E">
      <w:pPr>
        <w:pStyle w:val="LITlitera"/>
      </w:pPr>
      <w:r w:rsidRPr="00CE4B76">
        <w:t>b)</w:t>
      </w:r>
      <w:r w:rsidRPr="00CE4B76">
        <w:tab/>
        <w:t>pkt 3 otrzymuje brzmienie:</w:t>
      </w:r>
    </w:p>
    <w:p w:rsidR="003402CA" w:rsidRPr="00CE4B76" w:rsidRDefault="003402CA" w:rsidP="000B4D6E">
      <w:pPr>
        <w:pStyle w:val="ZLITPKTzmpktliter"/>
      </w:pPr>
      <w:r>
        <w:t>„</w:t>
      </w:r>
      <w:r w:rsidRPr="00CE4B76">
        <w:t>3)</w:t>
      </w:r>
      <w:r w:rsidRPr="00CE4B76">
        <w:tab/>
        <w:t>planowania operacyjnego, obejmujące przedsięwzięcia planistyczne, dotyczące w szczególności funkcjonowania przedsiębiorcy w warunkach zewnętrznego zagrożenia bezpieczeństwa państwa i w cza</w:t>
      </w:r>
      <w:r>
        <w:t xml:space="preserve">sie wojny, a także w sytuacjach </w:t>
      </w:r>
      <w:r w:rsidRPr="00CE4B76">
        <w:t>stanu zagrożenia epidemicznego, stanu epidemii albo w razie niebezpieczeństwa szerzenia się zakażenia lub choroby zakaźnej, które może stanowić zagrożenie dla zdrowia publicznego,</w:t>
      </w:r>
      <w:r>
        <w:t>”</w:t>
      </w:r>
      <w:r w:rsidRPr="00CE4B76">
        <w:t>;</w:t>
      </w:r>
    </w:p>
    <w:p w:rsidR="003402CA" w:rsidRPr="004C4A23" w:rsidRDefault="003402CA" w:rsidP="000B4D6E">
      <w:pPr>
        <w:pStyle w:val="PKTpunkt"/>
      </w:pPr>
      <w:r>
        <w:t>2</w:t>
      </w:r>
      <w:r w:rsidRPr="004C4A23">
        <w:t>)</w:t>
      </w:r>
      <w:r w:rsidRPr="004C4A23">
        <w:tab/>
        <w:t>w art. 4a:</w:t>
      </w:r>
    </w:p>
    <w:p w:rsidR="003402CA" w:rsidRPr="004C4A23" w:rsidRDefault="003402CA" w:rsidP="000B4D6E">
      <w:pPr>
        <w:pStyle w:val="LITlitera"/>
      </w:pPr>
      <w:r>
        <w:t>a)</w:t>
      </w:r>
      <w:r>
        <w:tab/>
        <w:t>w ust. 2 pkt 1 otrzymuje brzmienie:</w:t>
      </w:r>
    </w:p>
    <w:p w:rsidR="003402CA" w:rsidRDefault="003402CA" w:rsidP="000B4D6E">
      <w:pPr>
        <w:pStyle w:val="ZLITPKTzmpktliter"/>
      </w:pPr>
      <w:r>
        <w:t>„1)</w:t>
      </w:r>
      <w:r>
        <w:tab/>
        <w:t>zadania organów administracji rządowej w zakresie prowadzenia działań o charakterze organizacyjno-planistycznym, związanych z przygotowaniem gospodarki do funkcjonowania w warunkach zagrożenia bezpieczeństwa państwa i w czasie wojny, a także w sytuacjach</w:t>
      </w:r>
      <w:r w:rsidRPr="004C4A23">
        <w:t xml:space="preserve"> </w:t>
      </w:r>
      <w:r w:rsidRPr="00CE4B76">
        <w:t>stanu zagrożenia epidemicznego, stanu epidemii albo w razie niebezpieczeństwa szerzenia się zakażenia lub choroby zakaźnej, które może stanowić zagrożenie dla zdrowia publicznego</w:t>
      </w:r>
      <w:r>
        <w:t>,”,</w:t>
      </w:r>
    </w:p>
    <w:p w:rsidR="003402CA" w:rsidRPr="004C4A23" w:rsidRDefault="003402CA" w:rsidP="000B4D6E">
      <w:pPr>
        <w:pStyle w:val="LITlitera"/>
      </w:pPr>
      <w:r>
        <w:t>b)</w:t>
      </w:r>
      <w:r>
        <w:tab/>
        <w:t>pkt 2a otrzymuje brzmienie:</w:t>
      </w:r>
    </w:p>
    <w:p w:rsidR="003402CA" w:rsidRDefault="003402CA" w:rsidP="000B4D6E">
      <w:pPr>
        <w:pStyle w:val="ZLITPKTzmpktliter"/>
      </w:pPr>
      <w:r>
        <w:t>„2a)</w:t>
      </w:r>
      <w:r>
        <w:tab/>
        <w:t xml:space="preserve">zadania, jakie mogą być nałożone na przedsiębiorców o szczególnym znaczeniu gospodarczo-obronnym w zakresie wytwarzania i dystrybucji produktów leczniczych, środków spożywczych specjalnego przeznaczenia żywieniowego, środków ochronnych i wyrobów medycznych oraz udzielania świadczeń zdrowotnych na potrzeby ludności Rzeczypospolitej Polskiej, w sytuacjach </w:t>
      </w:r>
      <w:r w:rsidRPr="00CE4B76">
        <w:t>stanu zagrożenia epidemicznego, stanu epidemii albo w razie niebezpieczeństwa szerzenia się zakażenia lub choroby zakaźnej, które może stanowić zagrożenie dla zdrowia publicznego</w:t>
      </w:r>
      <w:r>
        <w:t>,”.</w:t>
      </w:r>
    </w:p>
    <w:p w:rsidR="003402CA" w:rsidRDefault="003402CA" w:rsidP="000B4D6E">
      <w:pPr>
        <w:pStyle w:val="ARTartustawynprozporzdzenia"/>
      </w:pPr>
      <w:r w:rsidRPr="00CE4B76">
        <w:rPr>
          <w:rStyle w:val="Ppogrubienie"/>
        </w:rPr>
        <w:t>Art.</w:t>
      </w:r>
      <w:r>
        <w:rPr>
          <w:rStyle w:val="Ppogrubienie"/>
        </w:rPr>
        <w:t xml:space="preserve"> 3. </w:t>
      </w:r>
      <w:r w:rsidRPr="0018244A">
        <w:t>W ustawie z dnia 6 września 2001 r. – Prawo farmaceutyczne (Dz. U. z 2019 r. poz. 499,</w:t>
      </w:r>
      <w:r w:rsidRPr="00A80784">
        <w:t xml:space="preserve"> z </w:t>
      </w:r>
      <w:proofErr w:type="spellStart"/>
      <w:r w:rsidRPr="00A80784">
        <w:t>późn</w:t>
      </w:r>
      <w:proofErr w:type="spellEnd"/>
      <w:r w:rsidRPr="00A80784">
        <w:t>. zm.</w:t>
      </w:r>
      <w:r w:rsidRPr="00AB6B30">
        <w:rPr>
          <w:rStyle w:val="IGindeksgrny"/>
        </w:rPr>
        <w:footnoteReference w:id="5"/>
      </w:r>
      <w:r w:rsidRPr="00AB6B30">
        <w:rPr>
          <w:rStyle w:val="IGindeksgrny"/>
        </w:rPr>
        <w:t>)</w:t>
      </w:r>
      <w:r w:rsidRPr="00AB6B30">
        <w:t>)</w:t>
      </w:r>
      <w:r w:rsidRPr="0018244A">
        <w:t xml:space="preserve"> </w:t>
      </w:r>
      <w:r>
        <w:t xml:space="preserve">wprowadza </w:t>
      </w:r>
      <w:r>
        <w:rPr>
          <w:rFonts w:hint="eastAsia"/>
        </w:rPr>
        <w:t>się</w:t>
      </w:r>
      <w:r>
        <w:t xml:space="preserve"> następujące zmiany:</w:t>
      </w:r>
    </w:p>
    <w:p w:rsidR="003402CA" w:rsidRDefault="003402CA" w:rsidP="000B4D6E">
      <w:pPr>
        <w:pStyle w:val="PKTpunkt"/>
      </w:pPr>
      <w:r>
        <w:t>1)</w:t>
      </w:r>
      <w:r>
        <w:tab/>
      </w:r>
      <w:r w:rsidRPr="004F19D5">
        <w:t>w art. 37azg</w:t>
      </w:r>
      <w:r>
        <w:t>:</w:t>
      </w:r>
    </w:p>
    <w:p w:rsidR="003402CA" w:rsidRDefault="003402CA" w:rsidP="000B4D6E">
      <w:pPr>
        <w:pStyle w:val="LITlitera"/>
      </w:pPr>
      <w:r>
        <w:t>a)</w:t>
      </w:r>
      <w:r>
        <w:tab/>
        <w:t>w ust. 1 część wspólna otrzymuje brzmienie:</w:t>
      </w:r>
    </w:p>
    <w:p w:rsidR="003402CA" w:rsidRDefault="003402CA" w:rsidP="000B4D6E">
      <w:pPr>
        <w:pStyle w:val="ZCZWSPLITwPKTzmczciwsplitwpktartykuempunktem"/>
      </w:pPr>
      <w:r>
        <w:lastRenderedPageBreak/>
        <w:t>„–</w:t>
      </w:r>
      <w:r w:rsidRPr="00CE4B76">
        <w:t xml:space="preserve"> minister </w:t>
      </w:r>
      <w:r>
        <w:t>właściwy do spraw zdrowia może,</w:t>
      </w:r>
      <w:r w:rsidRPr="00CE4B76">
        <w:t xml:space="preserve"> w drodze rozpo</w:t>
      </w:r>
      <w:r>
        <w:t>rządzenia, nałożyć na podmioty,</w:t>
      </w:r>
      <w:r w:rsidRPr="00CE4B76">
        <w:t xml:space="preserve"> które mają ob</w:t>
      </w:r>
      <w:r>
        <w:t>o</w:t>
      </w:r>
      <w:r w:rsidRPr="00CE4B76">
        <w:t>wiązek przekazywania informacji do systemu, o którym mowa w art. 72a</w:t>
      </w:r>
      <w:r>
        <w:t>,</w:t>
      </w:r>
      <w:r w:rsidRPr="00CE4B76">
        <w:t xml:space="preserve"> oraz na producentów i importerów wyrobów medycznych, obowiązki, o których mowa w art. 72a, </w:t>
      </w:r>
      <w:r>
        <w:t xml:space="preserve">art. </w:t>
      </w:r>
      <w:r w:rsidRPr="00CE4B76">
        <w:t xml:space="preserve">78 ust. 1 pkt 6a i </w:t>
      </w:r>
      <w:r>
        <w:t xml:space="preserve">art. </w:t>
      </w:r>
      <w:r w:rsidRPr="00CE4B76">
        <w:t>95 ust. 1b, w odniesieniu do wszystkich znajdujących się w obrocie produktów leczniczych, środków spożywczych specjalnego przeznaczenia żywieniowego oraz</w:t>
      </w:r>
      <w:r>
        <w:t> </w:t>
      </w:r>
      <w:r w:rsidRPr="00CE4B76">
        <w:t>wyrobów medycznych.</w:t>
      </w:r>
      <w:r>
        <w:t xml:space="preserve"> Obowiązek ten nie obejmuje </w:t>
      </w:r>
      <w:proofErr w:type="spellStart"/>
      <w:r>
        <w:t>mikroprzedsiębiorców</w:t>
      </w:r>
      <w:proofErr w:type="spellEnd"/>
      <w:r>
        <w:t>, o których mowa w art. 7 ustawy z dnia 6 marca 2018 r. – Prawo przedsiębiorców (Dz. U. z 2019 r. poz. 1292).”,</w:t>
      </w:r>
    </w:p>
    <w:p w:rsidR="003402CA" w:rsidRDefault="003402CA" w:rsidP="000B4D6E">
      <w:pPr>
        <w:pStyle w:val="LITlitera"/>
      </w:pPr>
      <w:r>
        <w:t>b)</w:t>
      </w:r>
      <w:r>
        <w:tab/>
      </w:r>
      <w:r w:rsidRPr="009802F8">
        <w:t>ust. 2</w:t>
      </w:r>
      <w:r>
        <w:t xml:space="preserve"> otrzymuje brzmienie:</w:t>
      </w:r>
    </w:p>
    <w:p w:rsidR="003402CA" w:rsidRPr="00550EFD" w:rsidRDefault="003402CA" w:rsidP="000B4D6E">
      <w:pPr>
        <w:pStyle w:val="ZLITUSTzmustliter"/>
        <w:rPr>
          <w:rStyle w:val="Ppogrubienie"/>
        </w:rPr>
      </w:pPr>
      <w:r>
        <w:t>„</w:t>
      </w:r>
      <w:r w:rsidRPr="00CE4B76">
        <w:t xml:space="preserve">2. </w:t>
      </w:r>
      <w:r w:rsidRPr="009C2EC6">
        <w:t>W przypadku stanu zagrożenia epidemicznego albo stanu epidemii</w:t>
      </w:r>
      <w:r w:rsidRPr="00CE4B76">
        <w:t xml:space="preserve"> minister właściwy do spraw zdrowia może, w drodze obwieszczenia, ograniczyć ilość produktu leczniczego, wyrobu medycznego lub środka spożywczego specjalnego przeznaczenia żywieniowego na jednego pacjenta.</w:t>
      </w:r>
      <w:r>
        <w:t xml:space="preserve"> </w:t>
      </w:r>
      <w:r w:rsidRPr="004F19D5">
        <w:t>Obwieszczenie wydaje się na czas określony, nieprzekraczający 90 dni.</w:t>
      </w:r>
      <w:r>
        <w:t>”,</w:t>
      </w:r>
    </w:p>
    <w:p w:rsidR="003402CA" w:rsidRDefault="003402CA" w:rsidP="000B4D6E">
      <w:pPr>
        <w:pStyle w:val="LITlitera"/>
      </w:pPr>
      <w:r>
        <w:t>c)</w:t>
      </w:r>
      <w:r>
        <w:tab/>
        <w:t>ust. 3 otrzymuje brzmienie:</w:t>
      </w:r>
    </w:p>
    <w:p w:rsidR="003402CA" w:rsidRDefault="003402CA" w:rsidP="000B4D6E">
      <w:pPr>
        <w:pStyle w:val="ZLITUSTzmustliter"/>
      </w:pPr>
      <w:r>
        <w:t>„3</w:t>
      </w:r>
      <w:r w:rsidRPr="00CE4B76">
        <w:t>. W przypadku nałożenia obowiązku, o którym mowa w ust. 1 pkt 1, podmioty, które dotychczas nie były podłączone d</w:t>
      </w:r>
      <w:r>
        <w:t>o systemu, o którym mowa w art. </w:t>
      </w:r>
      <w:r w:rsidRPr="00CE4B76">
        <w:t>72a</w:t>
      </w:r>
      <w:r>
        <w:t>,</w:t>
      </w:r>
      <w:r w:rsidRPr="00CE4B76">
        <w:t xml:space="preserve"> są obowiązane do podłączenia </w:t>
      </w:r>
      <w:r>
        <w:t xml:space="preserve">do tego systemu </w:t>
      </w:r>
      <w:r w:rsidRPr="00CE4B76">
        <w:t xml:space="preserve">i rozpoczęcia przekazywania informacji </w:t>
      </w:r>
      <w:r>
        <w:t>od dnia następującego po dniu</w:t>
      </w:r>
      <w:r w:rsidRPr="00CE4B76">
        <w:t xml:space="preserve"> </w:t>
      </w:r>
      <w:r>
        <w:t>podłączenia.”,</w:t>
      </w:r>
    </w:p>
    <w:p w:rsidR="003402CA" w:rsidRDefault="003402CA" w:rsidP="000B4D6E">
      <w:pPr>
        <w:pStyle w:val="LITlitera"/>
      </w:pPr>
      <w:r>
        <w:t>d)</w:t>
      </w:r>
      <w:r>
        <w:tab/>
        <w:t>po ust. 3 dodaje się ust. 3a i 3b w brzmieniu:</w:t>
      </w:r>
    </w:p>
    <w:p w:rsidR="003402CA" w:rsidRDefault="003402CA" w:rsidP="000B4D6E">
      <w:pPr>
        <w:pStyle w:val="ZLITUSTzmustliter"/>
      </w:pPr>
      <w:r>
        <w:t>„3a. Do dnia podłączenia</w:t>
      </w:r>
      <w:r w:rsidRPr="00CE4B76">
        <w:t xml:space="preserve"> d</w:t>
      </w:r>
      <w:r>
        <w:t>o systemu, o którym mowa w art. </w:t>
      </w:r>
      <w:r w:rsidRPr="00CE4B76">
        <w:t>72a</w:t>
      </w:r>
      <w:r>
        <w:t xml:space="preserve">, podmioty, o których mowa w ust. 3, przekazują informacje </w:t>
      </w:r>
      <w:r w:rsidRPr="00A70EEF">
        <w:t xml:space="preserve">Głównemu Inspektorowi Farmaceutycznemu </w:t>
      </w:r>
      <w:r>
        <w:t>pocztą elektroniczną. Główny Inspektor farmaceutyczny podaje do publicznej wiadomości w Biuletynie Informacji Publicznej adres poczty elektronicznej, na który należy przekazywać informacje, oraz wzór informacji.</w:t>
      </w:r>
    </w:p>
    <w:p w:rsidR="003402CA" w:rsidRDefault="003402CA" w:rsidP="000B4D6E">
      <w:pPr>
        <w:pStyle w:val="ZLITUSTzmustliter"/>
      </w:pPr>
      <w:r>
        <w:t>3b. Wraz z przekazaniem</w:t>
      </w:r>
      <w:r w:rsidRPr="00CE4B76">
        <w:t xml:space="preserve"> pierwszej informacji podmiot raportuje jednocześnie indywidualny bilans otwarcia, zwany dalej </w:t>
      </w:r>
      <w:r>
        <w:t>„</w:t>
      </w:r>
      <w:r w:rsidRPr="00CE4B76">
        <w:t>IBO</w:t>
      </w:r>
      <w:r>
        <w:t>”</w:t>
      </w:r>
      <w:r w:rsidRPr="00CE4B76">
        <w:t>.</w:t>
      </w:r>
      <w:r>
        <w:t>”;</w:t>
      </w:r>
    </w:p>
    <w:p w:rsidR="003402CA" w:rsidRPr="00075844" w:rsidRDefault="003402CA" w:rsidP="000B4D6E">
      <w:pPr>
        <w:pStyle w:val="PKTpunkt"/>
      </w:pPr>
      <w:r>
        <w:t>2)</w:t>
      </w:r>
      <w:r>
        <w:tab/>
      </w:r>
      <w:r w:rsidRPr="00075844">
        <w:t>art. 85a otrzymuje brzmienie:</w:t>
      </w:r>
    </w:p>
    <w:p w:rsidR="003402CA" w:rsidRDefault="003402CA" w:rsidP="000B4D6E">
      <w:pPr>
        <w:pStyle w:val="ZARTzmartartykuempunktem"/>
      </w:pPr>
      <w:r>
        <w:t>„</w:t>
      </w:r>
      <w:r w:rsidRPr="00075844">
        <w:t>Art. 85a</w:t>
      </w:r>
      <w:r>
        <w:t>.</w:t>
      </w:r>
      <w:r w:rsidRPr="00075844">
        <w:t xml:space="preserve"> 1. W przypadku stanu zagrożenia epidemicznego, stanu epidemii albo w</w:t>
      </w:r>
      <w:r>
        <w:t> </w:t>
      </w:r>
      <w:r w:rsidRPr="00075844">
        <w:t xml:space="preserve">razie niebezpieczeństwa szerzenia się zakażenia lub choroby zakaźnej, które może stanowić zagrożenie dla zdrowia publicznego, w szczególności wystąpienia choroby szczególnie niebezpiecznej lub wysoce zakaźnej, o których mowa w przepisach </w:t>
      </w:r>
      <w:r w:rsidRPr="00075844">
        <w:lastRenderedPageBreak/>
        <w:t>o</w:t>
      </w:r>
      <w:r>
        <w:t> </w:t>
      </w:r>
      <w:r w:rsidRPr="00075844">
        <w:t>zapobieganiu oraz zwalczaniu zakażeń i chorób zakaźnych u ludzi, hurtownie farmaceutyczne są obowiązane do zbywania produktów leczniczych</w:t>
      </w:r>
      <w:r>
        <w:t xml:space="preserve"> oraz</w:t>
      </w:r>
      <w:r w:rsidRPr="00075844">
        <w:t xml:space="preserve"> środków spożywczych specjalnego przeznaczenia żywieniowego określonych w wykazie, o</w:t>
      </w:r>
      <w:r>
        <w:t> </w:t>
      </w:r>
      <w:r w:rsidRPr="00075844">
        <w:t xml:space="preserve">którym mowa w ust. </w:t>
      </w:r>
      <w:r>
        <w:t>4</w:t>
      </w:r>
      <w:r w:rsidRPr="00075844">
        <w:t xml:space="preserve">, wyłącznie do innych hurtowni farmaceutycznych, aptek, punktów aptecznych </w:t>
      </w:r>
      <w:r w:rsidRPr="00000AC5">
        <w:t xml:space="preserve">oraz </w:t>
      </w:r>
      <w:r>
        <w:t xml:space="preserve">podmiotów leczniczych, działających </w:t>
      </w:r>
      <w:r w:rsidRPr="00DF65D0">
        <w:t>na terytorium Rzeczypospolitej Polskiej.</w:t>
      </w:r>
    </w:p>
    <w:p w:rsidR="003402CA" w:rsidRDefault="003402CA" w:rsidP="000B4D6E">
      <w:pPr>
        <w:pStyle w:val="ZARTzmartartykuempunktem"/>
      </w:pPr>
      <w:r>
        <w:t xml:space="preserve">2. </w:t>
      </w:r>
      <w:r w:rsidRPr="00075844">
        <w:t>W przypadku stanu zagrożenia epidemicznego, stanu epidemii albo w razie niebezpieczeństwa szerzenia się zakażenia lub choroby zakaźnej, które może stanowić zagrożenie dla zdrowia publicznego, w szczególności wystąpienia choroby szczególnie niebezpiecznej lub wysoce zakaźnej, o których mowa w przepisach o zapobieganiu oraz</w:t>
      </w:r>
      <w:r>
        <w:t> </w:t>
      </w:r>
      <w:r w:rsidRPr="00075844">
        <w:t xml:space="preserve">zwalczaniu zakażeń i chorób zakaźnych u ludzi, hurtownie farmaceutyczne są obowiązane do zbywania wyrobów medycznych, określonych w wykazie, o którym mowa w ust. </w:t>
      </w:r>
      <w:r>
        <w:t>4</w:t>
      </w:r>
      <w:r w:rsidRPr="00075844">
        <w:t>, wyłącznie do innych hurtowni farmaceutycz</w:t>
      </w:r>
      <w:r>
        <w:t>nych, aptek, punktów aptecznych oraz podmiotów leczniczych</w:t>
      </w:r>
      <w:r w:rsidRPr="00BE45A8">
        <w:t>, działających na teryt</w:t>
      </w:r>
      <w:r>
        <w:t>orium Rzeczypospolitej Polskiej, a także podmiotów wykonujących na tym terytorium działalność leczniczą w ramach praktyki zawodowej</w:t>
      </w:r>
      <w:r w:rsidRPr="00DF65D0">
        <w:t>.</w:t>
      </w:r>
    </w:p>
    <w:p w:rsidR="003402CA" w:rsidRPr="00CE4B76" w:rsidRDefault="003402CA" w:rsidP="000B4D6E">
      <w:pPr>
        <w:pStyle w:val="ZUSTzmustartykuempunktem"/>
      </w:pPr>
      <w:r>
        <w:t>3</w:t>
      </w:r>
      <w:r w:rsidRPr="00CE4B76">
        <w:t xml:space="preserve">. </w:t>
      </w:r>
      <w:r w:rsidRPr="00075844">
        <w:t>W przypadku stanu zagrożenia epidemicznego, stanu epidemii albo w razie niebezpieczeństwa szerzenia się zakażenia lub choroby zakaźnej, które może stanowić zagrożenie dla zdrowia publicznego, w szczególności wystąpienia choroby szczególnie niebezpiecznej lub wysoce zakaźnej, o których mowa w przepisach o zapobieganiu oraz</w:t>
      </w:r>
      <w:r>
        <w:t> </w:t>
      </w:r>
      <w:r w:rsidRPr="00075844">
        <w:t>zwalczaniu zakażeń i chorób zakaźnych u ludzi</w:t>
      </w:r>
      <w:r>
        <w:t>, p</w:t>
      </w:r>
      <w:r w:rsidRPr="00CE4B76">
        <w:t>roducenci lub importerzy wyrobów medycznych lub środków spożywczych specjalnego przeznaczenia żywieniowego są obowiązani do zbywania wyrobów lub środków określonych w</w:t>
      </w:r>
      <w:r>
        <w:t> </w:t>
      </w:r>
      <w:r w:rsidRPr="00CE4B76">
        <w:t xml:space="preserve">wykazie, o którym mowa w ust. </w:t>
      </w:r>
      <w:r>
        <w:t>4</w:t>
      </w:r>
      <w:r w:rsidRPr="00CE4B76">
        <w:t>, wyłącznie do hurtowni farmaceutycznych</w:t>
      </w:r>
      <w:r>
        <w:t>,</w:t>
      </w:r>
      <w:r w:rsidRPr="00786EA3">
        <w:t xml:space="preserve"> działających na terytorium Rzeczypospolitej Polskiej</w:t>
      </w:r>
      <w:r w:rsidRPr="00CE4B76">
        <w:t>.</w:t>
      </w:r>
    </w:p>
    <w:p w:rsidR="003402CA" w:rsidRDefault="003402CA" w:rsidP="000B4D6E">
      <w:pPr>
        <w:pStyle w:val="ZUSTzmustartykuempunktem"/>
      </w:pPr>
      <w:r>
        <w:t>4</w:t>
      </w:r>
      <w:r w:rsidRPr="00075844">
        <w:t>.</w:t>
      </w:r>
      <w:r>
        <w:t xml:space="preserve"> M</w:t>
      </w:r>
      <w:r w:rsidRPr="00CE4B76">
        <w:t xml:space="preserve">inister właściwy do spraw zdrowia ogłasza, w drodze obwieszczenia, wykaz produktów leczniczych, środków spożywczych specjalnego przeznaczenia żywieniowego oraz wyrobów medycznych, które mogą być </w:t>
      </w:r>
      <w:r>
        <w:t>przydatne w zwalczaniu choroby zakaźnej będącej przyczyną stanu zagrożenia epidemicznego lub stanu epidemii i są zagrożone brakiem dostępności na terytorium Rzeczypospolitej Polskiej.</w:t>
      </w:r>
    </w:p>
    <w:p w:rsidR="003402CA" w:rsidRDefault="003402CA" w:rsidP="000B4D6E">
      <w:pPr>
        <w:pStyle w:val="ZARTzmartartykuempunktem"/>
      </w:pPr>
      <w:r>
        <w:t xml:space="preserve">5. </w:t>
      </w:r>
      <w:r w:rsidRPr="004777C7">
        <w:t xml:space="preserve">Obwieszczenie, o którym mowa w ust. </w:t>
      </w:r>
      <w:r>
        <w:t>4</w:t>
      </w:r>
      <w:r w:rsidRPr="004777C7">
        <w:t>, wydaje się na czas określony, nieprzekraczający 90 dni.</w:t>
      </w:r>
      <w:r>
        <w:t>”.</w:t>
      </w:r>
    </w:p>
    <w:p w:rsidR="003402CA" w:rsidRPr="008F280E" w:rsidRDefault="003402CA" w:rsidP="000B4D6E">
      <w:pPr>
        <w:pStyle w:val="ARTartustawynprozporzdzenia"/>
      </w:pPr>
      <w:r w:rsidRPr="00E14C09">
        <w:rPr>
          <w:rStyle w:val="Ppogrubienie"/>
        </w:rPr>
        <w:lastRenderedPageBreak/>
        <w:t>Art.</w:t>
      </w:r>
      <w:r>
        <w:t xml:space="preserve"> </w:t>
      </w:r>
      <w:r w:rsidRPr="004143C5">
        <w:rPr>
          <w:rStyle w:val="Ppogrubienie"/>
        </w:rPr>
        <w:t>4.</w:t>
      </w:r>
      <w:r>
        <w:rPr>
          <w:rStyle w:val="Ppogrubienie"/>
        </w:rPr>
        <w:t xml:space="preserve"> </w:t>
      </w:r>
      <w:r w:rsidRPr="008F280E">
        <w:t>W ustawie z dnia 5 grudnia 2008 r. o zapobieganiu oraz zwalczaniu zakażeń i chorób zakaźnych u ludzi (Dz. U. z 2019 r. poz. 1239 i 1495 oraz z 2020 r. poz. 284</w:t>
      </w:r>
      <w:r>
        <w:t>,</w:t>
      </w:r>
      <w:r w:rsidRPr="008F280E">
        <w:t xml:space="preserve"> 322</w:t>
      </w:r>
      <w:r>
        <w:t xml:space="preserve"> i 374</w:t>
      </w:r>
      <w:r w:rsidRPr="008F280E">
        <w:t>) wprowadza się następujące zmiany:</w:t>
      </w:r>
    </w:p>
    <w:p w:rsidR="003402CA" w:rsidRPr="00BB523C" w:rsidRDefault="003402CA" w:rsidP="000B4D6E">
      <w:pPr>
        <w:pStyle w:val="PKTpunkt"/>
      </w:pPr>
      <w:r w:rsidRPr="008F280E">
        <w:t>1)</w:t>
      </w:r>
      <w:r w:rsidRPr="008F280E">
        <w:tab/>
      </w:r>
      <w:r w:rsidRPr="00BB523C">
        <w:t>w art. 46d ust. 1 otrzymuje brzmienie:</w:t>
      </w:r>
    </w:p>
    <w:p w:rsidR="003402CA" w:rsidRDefault="003402CA" w:rsidP="000B4D6E">
      <w:pPr>
        <w:pStyle w:val="ZUSTzmustartykuempunktem"/>
      </w:pPr>
      <w:r>
        <w:t>„</w:t>
      </w:r>
      <w:r w:rsidRPr="00BB523C">
        <w:t>1. W przypadku braku produktów leczniczych, środków spożywczych specjalnego przeznaczenia żywieniowego, wyrobów medycznych lub środków ochrony osobistej niezbędnych dla pacjentów lub ochrony życia i zdrowia personelu podmiotów leczniczych prowadzących szpitale, stacji sanitarno-epidemiologicznych, aptek ogólnodostępnych lub punktów aptecznych, minister właściwy do spraw zdrowia poleca wydanie w niezbędnych ilościach tych produktów, środków lub wyrobów z Agencji Rezerw Materiałowych do podmiotów leczniczych prowadzących szpitale, stacji sanitarno-epidemiologicznych, aptek ogólnodostępnych lub punktów aptecznych.</w:t>
      </w:r>
      <w:r>
        <w:t>”</w:t>
      </w:r>
      <w:r w:rsidRPr="00BB523C">
        <w:t>;</w:t>
      </w:r>
    </w:p>
    <w:p w:rsidR="003402CA" w:rsidRPr="008947B8" w:rsidRDefault="003402CA" w:rsidP="000B4D6E">
      <w:pPr>
        <w:pStyle w:val="PKTpunkt"/>
      </w:pPr>
      <w:r>
        <w:t>2)</w:t>
      </w:r>
      <w:r>
        <w:tab/>
      </w:r>
      <w:r w:rsidRPr="008947B8">
        <w:t xml:space="preserve">w art. 46f ust. </w:t>
      </w:r>
      <w:r>
        <w:t>4</w:t>
      </w:r>
      <w:r w:rsidRPr="008947B8">
        <w:t xml:space="preserve"> </w:t>
      </w:r>
      <w:r>
        <w:t>otrzymuje</w:t>
      </w:r>
      <w:r w:rsidRPr="008947B8">
        <w:t xml:space="preserve"> brzmieni</w:t>
      </w:r>
      <w:r>
        <w:t>e</w:t>
      </w:r>
      <w:r w:rsidRPr="008947B8">
        <w:t>:</w:t>
      </w:r>
    </w:p>
    <w:p w:rsidR="003402CA" w:rsidRPr="00B260FB" w:rsidRDefault="003402CA" w:rsidP="000B4D6E">
      <w:pPr>
        <w:pStyle w:val="ZUSTzmustartykuempunktem"/>
      </w:pPr>
      <w:r>
        <w:t>„4</w:t>
      </w:r>
      <w:r w:rsidRPr="008947B8">
        <w:t>.</w:t>
      </w:r>
      <w:r w:rsidRPr="000A49CB">
        <w:t xml:space="preserve"> </w:t>
      </w:r>
      <w:r>
        <w:t xml:space="preserve">Obwieszczenie, o którym mowa w ust. 2, </w:t>
      </w:r>
      <w:r w:rsidRPr="00B260FB">
        <w:t>wydaje się na czas określony, nieprzekraczający 90 dni</w:t>
      </w:r>
      <w:r>
        <w:t>. Pod</w:t>
      </w:r>
      <w:r w:rsidRPr="00A12954">
        <w:t xml:space="preserve">lega </w:t>
      </w:r>
      <w:r>
        <w:t xml:space="preserve">ono </w:t>
      </w:r>
      <w:r w:rsidRPr="00A12954">
        <w:t>ogłoszeniu w dzienniku urzędowym ministra właściwego do spraw zdrowia.</w:t>
      </w:r>
      <w:r>
        <w:t>”.</w:t>
      </w:r>
    </w:p>
    <w:p w:rsidR="003402CA" w:rsidRDefault="003402CA" w:rsidP="000B4D6E">
      <w:pPr>
        <w:pStyle w:val="ARTartustawynprozporzdzenia"/>
      </w:pPr>
      <w:r w:rsidRPr="00CE4B76">
        <w:rPr>
          <w:rStyle w:val="Ppogrubienie"/>
        </w:rPr>
        <w:t>Art.</w:t>
      </w:r>
      <w:r>
        <w:rPr>
          <w:rStyle w:val="Ppogrubienie"/>
        </w:rPr>
        <w:t xml:space="preserve"> 5</w:t>
      </w:r>
      <w:r w:rsidRPr="00CE4B76">
        <w:rPr>
          <w:rStyle w:val="Ppogrubienie"/>
        </w:rPr>
        <w:t>.</w:t>
      </w:r>
      <w:r w:rsidRPr="00CE4B76">
        <w:t xml:space="preserve"> W ustawie z dnia 14 grudnia 2016 r. – Prawo oświatowe </w:t>
      </w:r>
      <w:r>
        <w:t>(</w:t>
      </w:r>
      <w:r w:rsidRPr="008829ED">
        <w:t>Dz. U. z 2019 r. poz.</w:t>
      </w:r>
      <w:r>
        <w:t> </w:t>
      </w:r>
      <w:r w:rsidRPr="008829ED">
        <w:t xml:space="preserve">1148, z </w:t>
      </w:r>
      <w:proofErr w:type="spellStart"/>
      <w:r w:rsidRPr="008829ED">
        <w:t>późn</w:t>
      </w:r>
      <w:proofErr w:type="spellEnd"/>
      <w:r w:rsidRPr="008829ED">
        <w:t>. zm.</w:t>
      </w:r>
      <w:r w:rsidRPr="008829ED">
        <w:rPr>
          <w:rStyle w:val="IGindeksgrny"/>
        </w:rPr>
        <w:footnoteReference w:id="6"/>
      </w:r>
      <w:r w:rsidRPr="008829ED">
        <w:rPr>
          <w:rStyle w:val="IGindeksgrny"/>
        </w:rPr>
        <w:t>)</w:t>
      </w:r>
      <w:r w:rsidRPr="008829ED">
        <w:t>)</w:t>
      </w:r>
      <w:r>
        <w:t xml:space="preserve"> art. 30b otrzymuje brzmienie:</w:t>
      </w:r>
    </w:p>
    <w:p w:rsidR="003402CA" w:rsidRDefault="003402CA" w:rsidP="000B4D6E">
      <w:pPr>
        <w:pStyle w:val="ZARTzmartartykuempunktem"/>
      </w:pPr>
      <w:r>
        <w:t>„</w:t>
      </w:r>
      <w:r w:rsidRPr="00CE4B76">
        <w:t xml:space="preserve">Art. 30b. </w:t>
      </w:r>
      <w:r w:rsidRPr="00075844">
        <w:t>W przypadku stanu zagrożenia epidemicznego, stanu epidemii albo w</w:t>
      </w:r>
      <w:r>
        <w:t> </w:t>
      </w:r>
      <w:r w:rsidRPr="00075844">
        <w:t>razie niebezpieczeństwa szerzenia się zakażenia lub choroby zakaźnej, które może stanowić zagrożenie dla zdrowia publicznego, w szczególności wystąpienia choroby szczególnie niebezpiecznej lub wysoce zakaźnej, o których mowa w przepisach o</w:t>
      </w:r>
      <w:r>
        <w:t> </w:t>
      </w:r>
      <w:r w:rsidRPr="00075844">
        <w:t>zapobieganiu oraz zwalczaniu zakażeń i chorób zakaźnych u ludzi</w:t>
      </w:r>
      <w:r>
        <w:t xml:space="preserve">, </w:t>
      </w:r>
      <w:r w:rsidRPr="00CE4B76">
        <w:t>minister właściwy do spraw oświaty i wychowania, w drodze rozporządzenia, może czasowo ograniczyć lub czasowo zawiesić funkcjonowanie jednostek systemu oświaty na obszarze kraju lub</w:t>
      </w:r>
      <w:r>
        <w:t> </w:t>
      </w:r>
      <w:r w:rsidRPr="00CE4B76">
        <w:t>jego części, uwzględniając stopień zagrożenia na danym obszarze.</w:t>
      </w:r>
      <w:r>
        <w:t>”;</w:t>
      </w:r>
    </w:p>
    <w:p w:rsidR="003402CA" w:rsidRDefault="003402CA" w:rsidP="000B4D6E">
      <w:pPr>
        <w:pStyle w:val="ARTartustawynprozporzdzenia"/>
      </w:pPr>
      <w:r>
        <w:rPr>
          <w:rStyle w:val="Ppogrubienie"/>
        </w:rPr>
        <w:t>Art. 6</w:t>
      </w:r>
      <w:r w:rsidRPr="00DC779B">
        <w:rPr>
          <w:rStyle w:val="Ppogrubienie"/>
        </w:rPr>
        <w:t>.</w:t>
      </w:r>
      <w:r w:rsidRPr="00DC779B">
        <w:t xml:space="preserve"> W ustawie z dnia 20 lipca 2018 r. – Prawo o sz</w:t>
      </w:r>
      <w:r>
        <w:t>kolnictwie wyższym i nauce (Dz. </w:t>
      </w:r>
      <w:r w:rsidRPr="00DC779B">
        <w:t>U. z 2020 r. poz. 85</w:t>
      </w:r>
      <w:r>
        <w:t xml:space="preserve"> i 374</w:t>
      </w:r>
      <w:r w:rsidRPr="00DC779B">
        <w:t>) wprowadza się następujące zmiany:</w:t>
      </w:r>
    </w:p>
    <w:p w:rsidR="003402CA" w:rsidRPr="0034434D" w:rsidRDefault="003402CA" w:rsidP="000B4D6E">
      <w:pPr>
        <w:pStyle w:val="PKTpunkt"/>
      </w:pPr>
      <w:r w:rsidRPr="00CE4B76">
        <w:t>1)</w:t>
      </w:r>
      <w:r w:rsidRPr="00CE4B76">
        <w:tab/>
        <w:t xml:space="preserve">art. 51a </w:t>
      </w:r>
      <w:r>
        <w:t>otrzymuje</w:t>
      </w:r>
      <w:r w:rsidRPr="00CE4B76">
        <w:t xml:space="preserve"> brzmieni</w:t>
      </w:r>
      <w:r>
        <w:t>e</w:t>
      </w:r>
      <w:r w:rsidRPr="00CE4B76">
        <w:t>:</w:t>
      </w:r>
    </w:p>
    <w:p w:rsidR="003402CA" w:rsidRPr="00CE4B76" w:rsidRDefault="003402CA" w:rsidP="000B4D6E">
      <w:pPr>
        <w:pStyle w:val="ZARTzmartartykuempunktem"/>
      </w:pPr>
      <w:r>
        <w:lastRenderedPageBreak/>
        <w:t>„</w:t>
      </w:r>
      <w:r w:rsidRPr="00CE4B76">
        <w:t xml:space="preserve">Art. 51a. </w:t>
      </w:r>
      <w:r w:rsidRPr="00075844">
        <w:t>W przypadku stanu zagrożenia epidemicznego, stanu epidemii albo w</w:t>
      </w:r>
      <w:r>
        <w:t> </w:t>
      </w:r>
      <w:r w:rsidRPr="00075844">
        <w:t>razie niebezpieczeństwa szerzenia się zakażenia lub choroby zakaźnej, które może stanowić zagrożenie dla zdrowia publicznego, w szczególności wystąpienia choroby szczególnie niebezpiecznej lub wysoce zakaźnej, o których mowa w przepisach o</w:t>
      </w:r>
      <w:r>
        <w:t> </w:t>
      </w:r>
      <w:r w:rsidRPr="00075844">
        <w:t>zapobieganiu oraz zwalczaniu zakażeń i chorób zakaźnych u ludzi</w:t>
      </w:r>
      <w:r>
        <w:t>, rektor</w:t>
      </w:r>
      <w:r w:rsidRPr="00CE4B76">
        <w:t xml:space="preserve">, w drodze </w:t>
      </w:r>
      <w:r>
        <w:t>zarządzenia</w:t>
      </w:r>
      <w:r w:rsidRPr="00CE4B76">
        <w:t>, może czasowo ograniczyć lub czasowo zawiesić funkcjonowanie uczelni, uwzględniając stopień zagrożenia na danym obszarze.</w:t>
      </w:r>
      <w:r>
        <w:t>”</w:t>
      </w:r>
      <w:r w:rsidRPr="00CE4B76">
        <w:t>;</w:t>
      </w:r>
    </w:p>
    <w:p w:rsidR="003402CA" w:rsidRPr="0034434D" w:rsidRDefault="003402CA" w:rsidP="000B4D6E">
      <w:pPr>
        <w:pStyle w:val="PKTpunkt"/>
      </w:pPr>
      <w:r w:rsidRPr="00CE4B76">
        <w:t>2)</w:t>
      </w:r>
      <w:r w:rsidRPr="00CE4B76">
        <w:tab/>
        <w:t xml:space="preserve">art. 198a </w:t>
      </w:r>
      <w:r>
        <w:t>otrzymuje</w:t>
      </w:r>
      <w:r w:rsidRPr="00CE4B76">
        <w:t xml:space="preserve"> brzmieni</w:t>
      </w:r>
      <w:r>
        <w:t>e</w:t>
      </w:r>
      <w:r w:rsidRPr="00CE4B76">
        <w:t>:</w:t>
      </w:r>
    </w:p>
    <w:p w:rsidR="003402CA" w:rsidRPr="00CE4B76" w:rsidRDefault="003402CA" w:rsidP="000B4D6E">
      <w:pPr>
        <w:pStyle w:val="ZARTzmartartykuempunktem"/>
      </w:pPr>
      <w:r>
        <w:t>„</w:t>
      </w:r>
      <w:r w:rsidRPr="00CE4B76">
        <w:t xml:space="preserve">Art. 198a. </w:t>
      </w:r>
      <w:r w:rsidRPr="00075844">
        <w:t>W przypadku stanu zagrożenia epidemicznego, stanu epidemii albo w</w:t>
      </w:r>
      <w:r>
        <w:t> </w:t>
      </w:r>
      <w:r w:rsidRPr="00075844">
        <w:t>razie niebezpieczeństwa szerzenia się zakażenia lub choroby zakaźnej, które może stanowić zagrożenie dla zdrowia publicznego, w szczególności wystąpienia choroby szczególnie niebezpiecznej lub wysoce zakaźnej, o których mowa w przepisach o</w:t>
      </w:r>
      <w:r>
        <w:t> </w:t>
      </w:r>
      <w:r w:rsidRPr="00075844">
        <w:t>zapobieganiu oraz zwalczaniu zakażeń i chorób zakaźnych u ludzi</w:t>
      </w:r>
      <w:r>
        <w:t>, rektor</w:t>
      </w:r>
      <w:r w:rsidRPr="00CE4B76">
        <w:t xml:space="preserve">, w drodze </w:t>
      </w:r>
      <w:r>
        <w:t>zarządzenia</w:t>
      </w:r>
      <w:r w:rsidRPr="00CE4B76">
        <w:t>, może czasowo zawiesić kształcenie doktorantów w podmiotach prowadzących szkoły doktorskie, uwzględniając stopień zagrożenia na danym obszarze.</w:t>
      </w:r>
      <w:r>
        <w:t>”</w:t>
      </w:r>
      <w:r w:rsidRPr="00CE4B76">
        <w:t>;</w:t>
      </w:r>
    </w:p>
    <w:p w:rsidR="003402CA" w:rsidRPr="00CE4B76" w:rsidRDefault="003402CA" w:rsidP="000B4D6E">
      <w:pPr>
        <w:pStyle w:val="PKTpunkt"/>
      </w:pPr>
      <w:r w:rsidRPr="00CE4B76">
        <w:t>3)</w:t>
      </w:r>
      <w:r w:rsidRPr="00CE4B76">
        <w:tab/>
      </w:r>
      <w:r>
        <w:t>uchyla się art. 433a.</w:t>
      </w:r>
    </w:p>
    <w:p w:rsidR="003402CA" w:rsidRDefault="003402CA" w:rsidP="000B4D6E">
      <w:pPr>
        <w:pStyle w:val="ARTartustawynprozporzdzenia"/>
      </w:pPr>
      <w:r w:rsidRPr="00C76910">
        <w:rPr>
          <w:rStyle w:val="Ppogrubienie"/>
        </w:rPr>
        <w:t xml:space="preserve">Art. </w:t>
      </w:r>
      <w:r>
        <w:rPr>
          <w:rStyle w:val="Ppogrubienie"/>
        </w:rPr>
        <w:t>7</w:t>
      </w:r>
      <w:r w:rsidRPr="00C76910">
        <w:rPr>
          <w:rStyle w:val="Ppogrubienie"/>
        </w:rPr>
        <w:t>.</w:t>
      </w:r>
      <w:r w:rsidRPr="00C76910">
        <w:t xml:space="preserve"> Pierwszy konkurs, o którym mowa w art. 51 ust. 1 ustawy z dnia 16 września 2011 r. o szczególnych rozwiązaniach związanych z us</w:t>
      </w:r>
      <w:r>
        <w:t>uwaniem skutków powodzi (Dz. U. </w:t>
      </w:r>
      <w:r w:rsidRPr="00C76910">
        <w:t xml:space="preserve">2019 r. poz. 1317), </w:t>
      </w:r>
      <w:r>
        <w:t xml:space="preserve">dotyczący wyboru funduszy pożyczkowych, o których mowa w art. 14b ust. 3 ustawy zmienianej w art. 1, </w:t>
      </w:r>
      <w:r w:rsidRPr="00C76910">
        <w:t>minister właści</w:t>
      </w:r>
      <w:r>
        <w:t>wy do spraw gospodarki ogłosi w </w:t>
      </w:r>
      <w:r w:rsidRPr="00C76910">
        <w:t>terminie 30 dni od dnia wejścia w życie niniejszej ustawy.</w:t>
      </w:r>
    </w:p>
    <w:p w:rsidR="003402CA" w:rsidRDefault="003402CA" w:rsidP="000B4D6E">
      <w:pPr>
        <w:pStyle w:val="ARTartustawynprozporzdzenia"/>
      </w:pPr>
      <w:r w:rsidRPr="00555965">
        <w:rPr>
          <w:rStyle w:val="Ppogrubienie"/>
        </w:rPr>
        <w:t>Art. 8</w:t>
      </w:r>
      <w:r w:rsidRPr="00102DD1">
        <w:rPr>
          <w:rStyle w:val="Ppogrubienie"/>
        </w:rPr>
        <w:t>.</w:t>
      </w:r>
      <w:r w:rsidRPr="00AE784B">
        <w:t xml:space="preserve"> </w:t>
      </w:r>
      <w:r>
        <w:t>Maksymalny wymiar</w:t>
      </w:r>
      <w:r w:rsidRPr="00AE784B">
        <w:t xml:space="preserve"> </w:t>
      </w:r>
      <w:r>
        <w:t xml:space="preserve">dodatkowego </w:t>
      </w:r>
      <w:r w:rsidRPr="00AE784B">
        <w:t>zasiłk</w:t>
      </w:r>
      <w:r>
        <w:t>u</w:t>
      </w:r>
      <w:r w:rsidRPr="00AE784B">
        <w:t xml:space="preserve"> opiekuńcz</w:t>
      </w:r>
      <w:r>
        <w:t xml:space="preserve">ego, o którym mowa w art. 4 ust. 1 ustawy zmienianej w art. 1 w brzmieniu nadanym niniejszą ustawą, stosuje się również do osób, którym </w:t>
      </w:r>
      <w:r w:rsidRPr="00871656">
        <w:t>zasiłek</w:t>
      </w:r>
      <w:r>
        <w:t xml:space="preserve"> ten przysługuje w dniu wejścia w życie niniejszej ustawy.</w:t>
      </w:r>
    </w:p>
    <w:p w:rsidR="003402CA" w:rsidRDefault="003402CA" w:rsidP="000B4D6E">
      <w:pPr>
        <w:pStyle w:val="ARTartustawynprozporzdzenia"/>
      </w:pPr>
      <w:r w:rsidRPr="00102DD1">
        <w:rPr>
          <w:rStyle w:val="Ppogrubienie"/>
        </w:rPr>
        <w:t>Art. 9.</w:t>
      </w:r>
      <w:r>
        <w:t xml:space="preserve"> Dotychczasowe przepisy wykonawcze wydane na podstawie art. 51a, art. 198a i art. 433a ustawy zmienianej w art. 6, zachowują moc do dnia 25 marca 2020 r. </w:t>
      </w:r>
    </w:p>
    <w:p w:rsidR="003402CA" w:rsidRDefault="003402CA" w:rsidP="000B4D6E">
      <w:pPr>
        <w:pStyle w:val="ARTartustawynprozporzdzenia"/>
      </w:pPr>
      <w:r>
        <w:rPr>
          <w:rStyle w:val="Ppogrubienie"/>
        </w:rPr>
        <w:t>Art. 10</w:t>
      </w:r>
      <w:r w:rsidRPr="00DC779B">
        <w:rPr>
          <w:rStyle w:val="Ppogrubienie"/>
        </w:rPr>
        <w:t>.</w:t>
      </w:r>
      <w:r>
        <w:rPr>
          <w:rStyle w:val="Ppogrubienie"/>
        </w:rPr>
        <w:t xml:space="preserve"> </w:t>
      </w:r>
      <w:r w:rsidRPr="000878FA">
        <w:t xml:space="preserve">Ustawa wchodzi w życie </w:t>
      </w:r>
      <w:r>
        <w:t>z dniem następującym po dniu ogłoszenia</w:t>
      </w:r>
      <w:r w:rsidRPr="000878FA">
        <w:t>.</w:t>
      </w:r>
    </w:p>
    <w:p w:rsidR="003402CA" w:rsidRDefault="003402CA" w:rsidP="000B4D6E">
      <w:pPr>
        <w:pStyle w:val="ARTartustawynprozporzdzenia"/>
      </w:pPr>
    </w:p>
    <w:p w:rsidR="00185200" w:rsidRDefault="00185200" w:rsidP="00936E4D">
      <w:pPr>
        <w:pStyle w:val="OZNPROJEKTUwskazaniedatylubwersjiprojektu"/>
        <w:keepNext/>
        <w:sectPr w:rsidR="00185200" w:rsidSect="000B4D6E">
          <w:headerReference w:type="default" r:id="rId11"/>
          <w:pgSz w:w="11906" w:h="16838"/>
          <w:pgMar w:top="1560" w:right="1434" w:bottom="1560" w:left="1418" w:header="709" w:footer="709" w:gutter="0"/>
          <w:pgNumType w:start="1"/>
          <w:cols w:space="708"/>
          <w:titlePg/>
          <w:docGrid w:linePitch="254"/>
        </w:sectPr>
      </w:pPr>
    </w:p>
    <w:p w:rsidR="00185200" w:rsidRDefault="00185200" w:rsidP="000B4D6E">
      <w:pPr>
        <w:pStyle w:val="OZNRODZAKTUtznustawalubrozporzdzenieiorganwydajcy"/>
      </w:pPr>
      <w:r>
        <w:lastRenderedPageBreak/>
        <w:t xml:space="preserve"> </w:t>
      </w:r>
    </w:p>
    <w:p w:rsidR="00185200" w:rsidRDefault="00185200" w:rsidP="000B4D6E">
      <w:pPr>
        <w:pStyle w:val="OZNRODZAKTUtznustawalubrozporzdzenieiorganwydajcy"/>
      </w:pPr>
      <w:r w:rsidRPr="00ED73D0">
        <w:t>UZASADNIENIE</w:t>
      </w:r>
    </w:p>
    <w:p w:rsidR="00185200" w:rsidRDefault="00185200" w:rsidP="000B4D6E">
      <w:pPr>
        <w:pStyle w:val="NIEARTTEKSTtekstnieartykuowanynppodstprawnarozplubpreambua"/>
      </w:pPr>
      <w:r>
        <w:t xml:space="preserve">Celem projektu ustawy jest doprecyzowanie i uzupełnienie przepisów ustawy z dnia 2 marca 2020 r. o szczególnych rozwiązaniach związanych z zapobieganiem, przeciwdziałaniem i zwalczaniem COVID-19, innych chorób zakaźnych oraz wywołanych nimi sytuacji kryzysowych, zwanej dalej „ustawą COVID-19”. Ponadto projekt ma na celu wprowadzenie narzędzi, które pozwolą zminimalizować negatywne skutki epidemii dla polskiej gospodarki, a w szczególności dla </w:t>
      </w:r>
      <w:proofErr w:type="spellStart"/>
      <w:r>
        <w:t>mikroprzedsiebiorców</w:t>
      </w:r>
      <w:proofErr w:type="spellEnd"/>
      <w:r>
        <w:t xml:space="preserve"> i małych przedsiębiorców. </w:t>
      </w:r>
    </w:p>
    <w:p w:rsidR="00185200" w:rsidRPr="00FA2EC3" w:rsidRDefault="00185200" w:rsidP="000B4D6E">
      <w:pPr>
        <w:widowControl/>
        <w:suppressAutoHyphens/>
        <w:spacing w:before="120"/>
        <w:ind w:firstLine="510"/>
        <w:rPr>
          <w:rFonts w:ascii="Times" w:hAnsi="Times"/>
          <w:bCs/>
        </w:rPr>
      </w:pPr>
      <w:r w:rsidRPr="00FA2EC3">
        <w:rPr>
          <w:rFonts w:ascii="Times" w:hAnsi="Times"/>
          <w:bCs/>
        </w:rPr>
        <w:t xml:space="preserve">Zagrożenie COVID-19 ma istotny negatywny wpływ na funkcjonowanie gospodarki. W przypadku niektórych branż (m. in. transportowej, logistycznej, turystycznej, MICE – </w:t>
      </w:r>
      <w:proofErr w:type="spellStart"/>
      <w:r w:rsidRPr="00FA2EC3">
        <w:rPr>
          <w:rFonts w:ascii="Times" w:hAnsi="Times"/>
          <w:bCs/>
        </w:rPr>
        <w:t>Meetings</w:t>
      </w:r>
      <w:proofErr w:type="spellEnd"/>
      <w:r w:rsidRPr="00FA2EC3">
        <w:rPr>
          <w:rFonts w:ascii="Times" w:hAnsi="Times"/>
          <w:bCs/>
        </w:rPr>
        <w:t xml:space="preserve">, </w:t>
      </w:r>
      <w:proofErr w:type="spellStart"/>
      <w:r w:rsidRPr="00FA2EC3">
        <w:rPr>
          <w:rFonts w:ascii="Times" w:hAnsi="Times"/>
          <w:bCs/>
        </w:rPr>
        <w:t>Incentives</w:t>
      </w:r>
      <w:proofErr w:type="spellEnd"/>
      <w:r w:rsidRPr="00FA2EC3">
        <w:rPr>
          <w:rFonts w:ascii="Times" w:hAnsi="Times"/>
          <w:bCs/>
        </w:rPr>
        <w:t xml:space="preserve">, </w:t>
      </w:r>
      <w:proofErr w:type="spellStart"/>
      <w:r w:rsidRPr="00FA2EC3">
        <w:rPr>
          <w:rFonts w:ascii="Times" w:hAnsi="Times"/>
          <w:bCs/>
        </w:rPr>
        <w:t>Conferences</w:t>
      </w:r>
      <w:proofErr w:type="spellEnd"/>
      <w:r w:rsidRPr="00FA2EC3">
        <w:rPr>
          <w:rFonts w:ascii="Times" w:hAnsi="Times"/>
          <w:bCs/>
        </w:rPr>
        <w:t xml:space="preserve"> and </w:t>
      </w:r>
      <w:proofErr w:type="spellStart"/>
      <w:r w:rsidRPr="00FA2EC3">
        <w:rPr>
          <w:rFonts w:ascii="Times" w:hAnsi="Times"/>
          <w:bCs/>
        </w:rPr>
        <w:t>Exhibitions</w:t>
      </w:r>
      <w:proofErr w:type="spellEnd"/>
      <w:r w:rsidRPr="00FA2EC3">
        <w:rPr>
          <w:rFonts w:ascii="Times" w:hAnsi="Times"/>
          <w:bCs/>
        </w:rPr>
        <w:t xml:space="preserve"> </w:t>
      </w:r>
      <w:proofErr w:type="spellStart"/>
      <w:r w:rsidRPr="00FA2EC3">
        <w:rPr>
          <w:rFonts w:ascii="Times" w:hAnsi="Times"/>
          <w:bCs/>
        </w:rPr>
        <w:t>Industry</w:t>
      </w:r>
      <w:proofErr w:type="spellEnd"/>
      <w:r w:rsidRPr="00FA2EC3">
        <w:rPr>
          <w:rFonts w:ascii="Times" w:hAnsi="Times"/>
          <w:bCs/>
        </w:rPr>
        <w:t xml:space="preserve">) można mówić wręcz o zapaści, skutkiem której będzie m. in. zmniejszenie PKB, skurczenie rynku, upadłości przedsiębiorców, wzrost bezrobocia i pozostawienie wielu osób bez środków do życia. Stan, w którym przychodzi funkcjonować przedsiębiorcom, można porównać do stanu klęski żywiołowej. Wielu przedsiębiorców nie ze swojej winy znalazło się w bardzo trudnej sytuacji finansowej, część z nich utraciła albo wkrótce utraci płynność finansową. Sytuacja epidemiologiczna skutkuje tym, że przedsiębiorcy nie są w stanie realizować zawartych umów albo umowy takie nie mogą </w:t>
      </w:r>
      <w:r>
        <w:rPr>
          <w:rFonts w:ascii="Times" w:hAnsi="Times"/>
          <w:bCs/>
        </w:rPr>
        <w:t>być realizowane należycie (np.</w:t>
      </w:r>
      <w:r w:rsidRPr="00FA2EC3">
        <w:rPr>
          <w:rFonts w:ascii="Times" w:hAnsi="Times"/>
          <w:bCs/>
        </w:rPr>
        <w:t xml:space="preserve"> wskutek problemów z dostawami), nowe umowy nie są zawierane, a dotychczasowe wypowiadane. Przedsiębiorcy nie byli w stanie przewidzieć ryzyka, a tym samym należycie się przed nim zabezpieczyć.</w:t>
      </w:r>
    </w:p>
    <w:p w:rsidR="00185200" w:rsidRPr="00FA2EC3" w:rsidRDefault="00185200" w:rsidP="000B4D6E">
      <w:pPr>
        <w:widowControl/>
        <w:suppressAutoHyphens/>
        <w:spacing w:before="120"/>
        <w:ind w:firstLine="510"/>
        <w:rPr>
          <w:rFonts w:ascii="Times" w:hAnsi="Times"/>
        </w:rPr>
      </w:pPr>
      <w:r w:rsidRPr="00FA2EC3">
        <w:rPr>
          <w:rFonts w:ascii="Times" w:hAnsi="Times"/>
        </w:rPr>
        <w:t>W trosce o przedsiębiorców oraz mając na względzie, że ustawa COVID-19 nie przewiduje żadnych rozwiązań, które miały ograniczyć skutki epidemii dla gospodarki, w projekcie przewidziano szereg rozwiązań, które tę lukę, przynajmniej w części, ograniczą, a tym samym dadzą przedsiębiorcom szansę na przetrwanie. Koszty związane z zapobieganiem, przeciwdziałaniem i zwalczaniem COVID-19 są wprawdzie olbrzymim obciążeniem dla budżetu państwa, niemniej brak stosowanych rozwiązań systemowych, brak wsparcia dla przedsiębiorców, koszty te wielokrotnie zwiększy. Zawarte w projekcie w zakresie wsparcia gospodarki wychodzą naprzeciw oczekiwaniom przedsiębiorców, które to oczekiwania zostały przedstawione przez partnerów społecznych (reprezentantów poszczególnych branż) podczas prac nad projektem (zarówno w postaci opinii wyrażanych na</w:t>
      </w:r>
      <w:r>
        <w:rPr>
          <w:rFonts w:ascii="Times" w:hAnsi="Times"/>
        </w:rPr>
        <w:t> </w:t>
      </w:r>
      <w:r w:rsidRPr="00FA2EC3">
        <w:rPr>
          <w:rFonts w:ascii="Times" w:hAnsi="Times"/>
        </w:rPr>
        <w:t>piśmie, jak i stanowisk oraz wniosków wyrażanych podczas prac komisji senackich).</w:t>
      </w:r>
    </w:p>
    <w:p w:rsidR="00185200" w:rsidRDefault="00185200" w:rsidP="000B4D6E">
      <w:pPr>
        <w:pStyle w:val="NIEARTTEKSTtekstnieartykuowanynppodstprawnarozplubpreambua"/>
      </w:pPr>
      <w:r>
        <w:lastRenderedPageBreak/>
        <w:t>Wymieniona ustawa wprowadziła szereg szczególnych rozwiązań, umożliwiających podejmowanie działań minimalizujących zagrożenie spowodowane COVID-19. Niemniej jednak istnieje konieczność doprecyzowania przyjętych regulacji między innymi w celu:</w:t>
      </w:r>
    </w:p>
    <w:p w:rsidR="00185200" w:rsidRDefault="00185200" w:rsidP="000B4D6E">
      <w:pPr>
        <w:pStyle w:val="PKTpunkt"/>
      </w:pPr>
      <w:r>
        <w:t>1)</w:t>
      </w:r>
      <w:r>
        <w:tab/>
        <w:t>wzmocnienia systemu ochrony zdrowia wobec zagrożenia COVID-19;</w:t>
      </w:r>
    </w:p>
    <w:p w:rsidR="00185200" w:rsidRDefault="00185200" w:rsidP="000B4D6E">
      <w:pPr>
        <w:pStyle w:val="PKTpunkt"/>
      </w:pPr>
      <w:r>
        <w:t>2)</w:t>
      </w:r>
      <w:r>
        <w:tab/>
        <w:t>umożliwienia pracodawcy czasowego zawieszenia działalności zakładu pracy;</w:t>
      </w:r>
    </w:p>
    <w:p w:rsidR="00185200" w:rsidRDefault="00185200" w:rsidP="000B4D6E">
      <w:pPr>
        <w:pStyle w:val="PKTpunkt"/>
      </w:pPr>
      <w:r>
        <w:t>3)</w:t>
      </w:r>
      <w:r>
        <w:tab/>
        <w:t>wyłączenia Narodowego Banku Polskiego z wykonywania poleceń w zakresie realizacji jego ustawowych zadań;</w:t>
      </w:r>
    </w:p>
    <w:p w:rsidR="00185200" w:rsidRDefault="00185200" w:rsidP="000B4D6E">
      <w:pPr>
        <w:pStyle w:val="PKTpunkt"/>
      </w:pPr>
      <w:r>
        <w:t>4)</w:t>
      </w:r>
      <w:r>
        <w:tab/>
      </w:r>
      <w:r w:rsidRPr="006E784A">
        <w:t xml:space="preserve">rekompensat w związku z uzasadnionymi działaniami władz publicznych </w:t>
      </w:r>
      <w:r>
        <w:t>w celu przeciwdziałania</w:t>
      </w:r>
      <w:r w:rsidRPr="006E784A">
        <w:t xml:space="preserve"> COVID-19 oraz zasady i tryb udzielania pożyczek </w:t>
      </w:r>
      <w:r>
        <w:t>niektórym przedsiębiorcom.</w:t>
      </w:r>
    </w:p>
    <w:p w:rsidR="00185200" w:rsidRDefault="00185200" w:rsidP="000B4D6E">
      <w:pPr>
        <w:pStyle w:val="NIEARTTEKSTtekstnieartykuowanynppodstprawnarozplubpreambua"/>
      </w:pPr>
      <w:r>
        <w:t>W celu osiągnięcia powyższego proponowany projekt ustawy rozszerza zakres przedmiotowy ustawy COVID-19 (art. 1 pkt 1).</w:t>
      </w:r>
    </w:p>
    <w:p w:rsidR="00185200" w:rsidRPr="00D66FCA" w:rsidRDefault="00185200" w:rsidP="000B4D6E">
      <w:pPr>
        <w:pStyle w:val="ARTartustawynprozporzdzenia"/>
      </w:pPr>
      <w:r>
        <w:t xml:space="preserve">Ustawa COVID-19 wprowadziła regulację, która w </w:t>
      </w:r>
      <w:r w:rsidRPr="0077161F">
        <w:t xml:space="preserve">celu przeciwdziałania COVID-19 </w:t>
      </w:r>
      <w:r>
        <w:t>umożliwia pracodawcy</w:t>
      </w:r>
      <w:r w:rsidRPr="0077161F">
        <w:t xml:space="preserve"> moż</w:t>
      </w:r>
      <w:r>
        <w:t>liwość polecenie</w:t>
      </w:r>
      <w:r w:rsidRPr="0077161F">
        <w:t xml:space="preserve"> pracownikowi w</w:t>
      </w:r>
      <w:r>
        <w:t>ykonywania</w:t>
      </w:r>
      <w:r w:rsidRPr="0077161F">
        <w:t>, przez czas oznaczony, pracy określonej w umowie o pracę, poza miejscem jej stałego wykonywania (praca zdalna).</w:t>
      </w:r>
    </w:p>
    <w:p w:rsidR="00185200" w:rsidRDefault="00185200" w:rsidP="000B4D6E">
      <w:pPr>
        <w:pStyle w:val="ARTartustawynprozporzdzenia"/>
      </w:pPr>
      <w:r>
        <w:t xml:space="preserve">Projekt ma na celu doprecyzowanie tej regulacji poprzez między innymi określenie zasad wykonywania pracy zdalnej, a także możliwości jej kontrolowania (art. 1 pkt 3, art. 3). </w:t>
      </w:r>
    </w:p>
    <w:p w:rsidR="00185200" w:rsidRDefault="00185200" w:rsidP="000B4D6E">
      <w:pPr>
        <w:pStyle w:val="ARTartustawynprozporzdzenia"/>
      </w:pPr>
      <w:r>
        <w:t xml:space="preserve">Ponadto proponuje się wprowadzenie przepisu, który daje pracodawcy prawo do między innymi żądania od pracownika informacji o tym czy przebywał w ostatnim czasie w miejscu zagrożonym zakażeniem COVID-19, kontrolowania stanu zdrowia pracownika przed dopuszczeniem go do pracy, w szczególności przez pomiar temperatury ciała pracownika, a także wprowadzenia w miejscu pracy dodatkowych wymagań sanitarnych lub bezpieczeństwa i higieny pracy </w:t>
      </w:r>
      <w:r w:rsidRPr="00B9396F">
        <w:t xml:space="preserve">(art. 1 pkt </w:t>
      </w:r>
      <w:r>
        <w:t>4</w:t>
      </w:r>
      <w:r w:rsidRPr="00B9396F">
        <w:t>, art. 3</w:t>
      </w:r>
      <w:r>
        <w:t>a</w:t>
      </w:r>
      <w:r w:rsidRPr="00B9396F">
        <w:t>).</w:t>
      </w:r>
    </w:p>
    <w:p w:rsidR="00185200" w:rsidRDefault="00185200" w:rsidP="000B4D6E">
      <w:pPr>
        <w:pStyle w:val="ARTartustawynprozporzdzenia"/>
      </w:pPr>
      <w:r>
        <w:t>Niezależnie od powyższego projekt wprowadza regulację, dzięki której p</w:t>
      </w:r>
      <w:r w:rsidRPr="00B75183">
        <w:t xml:space="preserve">racodawca </w:t>
      </w:r>
      <w:r>
        <w:t xml:space="preserve">będzie </w:t>
      </w:r>
      <w:r w:rsidRPr="00B75183">
        <w:t>m</w:t>
      </w:r>
      <w:r>
        <w:t>ógł</w:t>
      </w:r>
      <w:r w:rsidRPr="00B75183">
        <w:t xml:space="preserve"> wystąpić do okręgowego inspektora pracy z wnioskiem o wydanie decyzji o</w:t>
      </w:r>
      <w:r>
        <w:t> </w:t>
      </w:r>
      <w:r w:rsidRPr="00B75183">
        <w:t>czasowym zawieszeniu działalności zakładu pracy w przypadku, gdy liczba pracowników skierowanych do wykonywania pracy poza miejscem jej stałego wykonywania, przekracza 20% stanu zatrudnienia w zakładzie pracy, albo bez względu na tę liczbę – z uwagi na</w:t>
      </w:r>
      <w:r>
        <w:t> </w:t>
      </w:r>
      <w:r w:rsidRPr="00B75183">
        <w:t>specyfikę zakładu pracy – powoduje to niemożność lub znaczące utrudnienia w jego funkcjonowaniu.</w:t>
      </w:r>
      <w:r w:rsidRPr="009440D6">
        <w:t xml:space="preserve"> </w:t>
      </w:r>
      <w:r>
        <w:t xml:space="preserve">W przypadku wydania decyzji przez </w:t>
      </w:r>
      <w:r w:rsidRPr="007A5BFE">
        <w:t xml:space="preserve">okręgowego inspektora pracy </w:t>
      </w:r>
      <w:r>
        <w:t xml:space="preserve">pracownicy zatrudnieni w tym zakładzie pracy otrzymają wynagrodzenie wynikające z ich </w:t>
      </w:r>
      <w:r>
        <w:lastRenderedPageBreak/>
        <w:t xml:space="preserve">osobistego zaszeregowania, określonego stawką godzinową lub miesięczną, a jeżeli taki składnik wynagrodzenia nie został wyodrębniony przy określaniu warunków wynagradzania – 60% wynagrodzenia. Koszty wynagrodzenia za czas zawieszenia działalności zakładu pracy będą ponosić </w:t>
      </w:r>
      <w:r w:rsidRPr="00B51D72">
        <w:t xml:space="preserve">w równych częściach </w:t>
      </w:r>
      <w:r>
        <w:t xml:space="preserve">pracodawca oraz Skarb Państwa. Natomiast w przypadku gdy </w:t>
      </w:r>
      <w:r w:rsidRPr="009262D6">
        <w:t>okręgow</w:t>
      </w:r>
      <w:r>
        <w:t>y</w:t>
      </w:r>
      <w:r w:rsidRPr="009262D6">
        <w:t xml:space="preserve"> inspektor pracy </w:t>
      </w:r>
      <w:r>
        <w:t>wyda decyzję o</w:t>
      </w:r>
      <w:r w:rsidRPr="005869B5">
        <w:t xml:space="preserve"> odmowie czasowego zawieszenia działalności zakładu pracy</w:t>
      </w:r>
      <w:r>
        <w:t xml:space="preserve"> (i decyzja ta zostanie utrzymana w mocy przez Głównego Inspektora Pracy)</w:t>
      </w:r>
      <w:r w:rsidRPr="005869B5">
        <w:t xml:space="preserve"> pracodawca </w:t>
      </w:r>
      <w:r>
        <w:t>będzie mógł</w:t>
      </w:r>
      <w:r w:rsidRPr="005869B5">
        <w:t xml:space="preserve"> zawiesić działalność zakładu pracy.</w:t>
      </w:r>
      <w:r>
        <w:t xml:space="preserve"> W takim przypadku k</w:t>
      </w:r>
      <w:r w:rsidRPr="005869B5">
        <w:t xml:space="preserve">oszty wypłaty wynagrodzeń </w:t>
      </w:r>
      <w:r>
        <w:t xml:space="preserve">będzie </w:t>
      </w:r>
      <w:r w:rsidRPr="005869B5">
        <w:t>ponosi</w:t>
      </w:r>
      <w:r>
        <w:t>ł</w:t>
      </w:r>
      <w:r w:rsidRPr="005869B5">
        <w:t xml:space="preserve"> pracodawca</w:t>
      </w:r>
      <w:r>
        <w:t xml:space="preserve"> </w:t>
      </w:r>
      <w:r w:rsidRPr="002207DC">
        <w:t xml:space="preserve">(art. 1 pkt </w:t>
      </w:r>
      <w:r>
        <w:t>4</w:t>
      </w:r>
      <w:r w:rsidRPr="002207DC">
        <w:t>, art. 3b).</w:t>
      </w:r>
    </w:p>
    <w:p w:rsidR="00185200" w:rsidRDefault="00185200" w:rsidP="000B4D6E">
      <w:pPr>
        <w:pStyle w:val="ARTartustawynprozporzdzenia"/>
      </w:pPr>
      <w:r>
        <w:t xml:space="preserve">Projekt przewiduje przyznanie dodatkowego zasiłku opiekuńczego w przypadku zamknięcia placówek </w:t>
      </w:r>
      <w:r w:rsidRPr="002D1DC4">
        <w:t>specjalnych dla dzieci i młodzieży z niepełnosprawnością intelektualną i sprzężonymi niepełnosprawnościami</w:t>
      </w:r>
      <w:r>
        <w:t xml:space="preserve">. </w:t>
      </w:r>
      <w:r w:rsidRPr="003D1EF6">
        <w:t xml:space="preserve">Dodatkowy zasiłek opiekuńczy </w:t>
      </w:r>
      <w:r>
        <w:t xml:space="preserve">będzie </w:t>
      </w:r>
      <w:r w:rsidRPr="003D1EF6">
        <w:t>przysług</w:t>
      </w:r>
      <w:r>
        <w:t>iwał</w:t>
      </w:r>
      <w:r w:rsidRPr="003D1EF6">
        <w:t xml:space="preserve"> również ubezpieczonemu zwolnionemu od wykonywania pracy z powodu konieczności osobistego sprawowania opieki nad dzieckiem w wieku do ukończenia 15. roku życia</w:t>
      </w:r>
      <w:r>
        <w:t>.</w:t>
      </w:r>
      <w:r w:rsidRPr="003D1EF6">
        <w:t xml:space="preserve"> </w:t>
      </w:r>
      <w:r>
        <w:t xml:space="preserve">Ponadto projekt wydłuża możliwość pobierania dodatkowego zasiłku opiekuńczego na cały okres zamknięcia placówek oświatowych oraz </w:t>
      </w:r>
      <w:r w:rsidRPr="0098067A">
        <w:t>placówek specjalnych dla dzieci i młodzieży z</w:t>
      </w:r>
      <w:r>
        <w:t> </w:t>
      </w:r>
      <w:r w:rsidRPr="0098067A">
        <w:t xml:space="preserve">niepełnosprawnością intelektualną i sprzężonymi niepełnosprawnościami </w:t>
      </w:r>
      <w:r w:rsidRPr="00A82F3C">
        <w:t>(art. 1 pkt 5).</w:t>
      </w:r>
    </w:p>
    <w:p w:rsidR="00185200" w:rsidRDefault="00185200" w:rsidP="000B4D6E">
      <w:pPr>
        <w:pStyle w:val="ARTartustawynprozporzdzenia"/>
      </w:pPr>
      <w:r>
        <w:t xml:space="preserve">W celu zmniejszenia obciążeń finansowych pracodawców w przypadku </w:t>
      </w:r>
      <w:r w:rsidRPr="00C17010">
        <w:t>obowiązkowej hospitalizacji pracownika albo poddania go kwarantannie z powodu COVID-19</w:t>
      </w:r>
      <w:r>
        <w:t xml:space="preserve"> projekt przewiduje zwolnienie pracodawcy z obowiązku</w:t>
      </w:r>
      <w:r w:rsidRPr="000E1FD5">
        <w:t xml:space="preserve"> wypłaty wynagrodzenia, o którym mowa w</w:t>
      </w:r>
      <w:r>
        <w:t> </w:t>
      </w:r>
      <w:r w:rsidRPr="000E1FD5">
        <w:t>art. 92 ust. 1 pkt 1 ustawy z dnia 26 czerwca 1974 r. – Kodeks pracy. W</w:t>
      </w:r>
      <w:r>
        <w:t xml:space="preserve"> takim przypadku w</w:t>
      </w:r>
      <w:r w:rsidRPr="000E1FD5">
        <w:t xml:space="preserve">ynagrodzenie to </w:t>
      </w:r>
      <w:r>
        <w:t xml:space="preserve">będzie wypłacane </w:t>
      </w:r>
      <w:r w:rsidRPr="000E1FD5">
        <w:t>z Funduszu Gwarantowanych Świadczeń Pracowniczych</w:t>
      </w:r>
      <w:r>
        <w:t xml:space="preserve"> (art. 1 pkt 6).</w:t>
      </w:r>
    </w:p>
    <w:p w:rsidR="00185200" w:rsidRPr="004564D2" w:rsidRDefault="00185200" w:rsidP="000B4D6E">
      <w:pPr>
        <w:pStyle w:val="ARTartustawynprozporzdzenia"/>
      </w:pPr>
      <w:r>
        <w:t xml:space="preserve">Projekt proponuje ograniczenie regulacji, która przewiduje, że do zamówień, których </w:t>
      </w:r>
      <w:r w:rsidRPr="00372E25">
        <w:t>przedmiotem są towary lub usługi niezbędne do przeciwdziałania COVID-19, nie stosuje się przepisów ustawy z dnia 29 stycznia 2004 r. – Prawo zamówień publicznych (Dz. U. z</w:t>
      </w:r>
      <w:r>
        <w:t> </w:t>
      </w:r>
      <w:r w:rsidRPr="00372E25">
        <w:t>2019</w:t>
      </w:r>
      <w:r>
        <w:t> </w:t>
      </w:r>
      <w:r w:rsidRPr="00372E25">
        <w:t>r. poz. 1843 oraz z 2020 r. poz. 288</w:t>
      </w:r>
      <w:r>
        <w:t xml:space="preserve">) poprzez określenie warunków, jakie warunki musi spełnić zamawiający udzielając zamówienia (art. 1 pkt 7, art. 6). W </w:t>
      </w:r>
      <w:r w:rsidRPr="004564D2">
        <w:t>przypadku udzielania zamówień, zamawiający</w:t>
      </w:r>
      <w:r>
        <w:t>:</w:t>
      </w:r>
    </w:p>
    <w:p w:rsidR="00185200" w:rsidRPr="004564D2" w:rsidRDefault="00185200" w:rsidP="000B4D6E">
      <w:pPr>
        <w:pStyle w:val="PKTpunkt"/>
      </w:pPr>
      <w:r w:rsidRPr="004564D2">
        <w:t>1)  </w:t>
      </w:r>
      <w:r w:rsidRPr="004564D2">
        <w:tab/>
      </w:r>
      <w:r w:rsidRPr="008D2C26">
        <w:t>będzie zamieszczał</w:t>
      </w:r>
      <w:r w:rsidRPr="004564D2">
        <w:t xml:space="preserve"> </w:t>
      </w:r>
      <w:r w:rsidRPr="008D2C26">
        <w:t xml:space="preserve">niezwłocznie </w:t>
      </w:r>
      <w:r>
        <w:t>informację o zamiarze udzielenia</w:t>
      </w:r>
      <w:r w:rsidRPr="004564D2">
        <w:t xml:space="preserve"> </w:t>
      </w:r>
      <w:r>
        <w:t>zamówienia w </w:t>
      </w:r>
      <w:r w:rsidRPr="004564D2">
        <w:t>Biuletynie Informacji Publicznej na swojej stronie podmiotowej</w:t>
      </w:r>
      <w:r>
        <w:t>, a także</w:t>
      </w:r>
    </w:p>
    <w:p w:rsidR="00185200" w:rsidRPr="004564D2" w:rsidRDefault="00185200" w:rsidP="000B4D6E">
      <w:pPr>
        <w:pStyle w:val="PKTpunkt"/>
      </w:pPr>
      <w:r w:rsidRPr="004564D2">
        <w:lastRenderedPageBreak/>
        <w:t>2)</w:t>
      </w:r>
      <w:r w:rsidRPr="004564D2">
        <w:tab/>
        <w:t>działa</w:t>
      </w:r>
      <w:r>
        <w:t>ł</w:t>
      </w:r>
      <w:r w:rsidRPr="004564D2">
        <w:t xml:space="preserve"> w sposób zapewniający przejrzystość, równe traktowanie podmiotów zainteresowanych wykonaniem zamówienia oraz z uwzględnieniem okoliczności mogącyc</w:t>
      </w:r>
      <w:r>
        <w:t xml:space="preserve">h mieć wpływ na jego udzielenie oraz </w:t>
      </w:r>
    </w:p>
    <w:p w:rsidR="00185200" w:rsidRPr="004564D2" w:rsidRDefault="00185200" w:rsidP="000B4D6E">
      <w:pPr>
        <w:pStyle w:val="PKTpunkt"/>
      </w:pPr>
      <w:r w:rsidRPr="004564D2">
        <w:t>3)   </w:t>
      </w:r>
      <w:r w:rsidRPr="004564D2">
        <w:tab/>
        <w:t>nie</w:t>
      </w:r>
      <w:r>
        <w:t xml:space="preserve"> będzie </w:t>
      </w:r>
      <w:r w:rsidRPr="004564D2">
        <w:t>udostępnia</w:t>
      </w:r>
      <w:r>
        <w:t>ł</w:t>
      </w:r>
      <w:r w:rsidRPr="004564D2">
        <w:t xml:space="preserve"> informacji związanych z zamówieniem stanowiących tajemnicę przedsiębiorstwa, jeżeli podmiot zainteresowany wykonaniem zamówienia, nie później niż przed zawarciem umowy o wykonanie tego zamówienia, zastrzegł, że nie mogą być one udostępniane;</w:t>
      </w:r>
    </w:p>
    <w:p w:rsidR="00185200" w:rsidRDefault="00185200" w:rsidP="000B4D6E">
      <w:pPr>
        <w:pStyle w:val="PKTpunkt"/>
      </w:pPr>
      <w:r w:rsidRPr="004564D2">
        <w:t>4)   </w:t>
      </w:r>
      <w:r w:rsidRPr="004564D2">
        <w:tab/>
      </w:r>
      <w:r>
        <w:t xml:space="preserve">będzie </w:t>
      </w:r>
      <w:r w:rsidRPr="004564D2">
        <w:t>zamieszcza</w:t>
      </w:r>
      <w:r>
        <w:t>ł</w:t>
      </w:r>
      <w:r w:rsidRPr="004564D2">
        <w:t xml:space="preserve"> niezwłocznie w Biuletynie Informacji Publicznej na swojej stronie podmiotowej informację o udzieleniu zamówi</w:t>
      </w:r>
      <w:r>
        <w:t>enia, podając nazwę albo imię i </w:t>
      </w:r>
      <w:r w:rsidRPr="004564D2">
        <w:t>nazwisko podmiotu, z którym zawarł umowę o wykonani</w:t>
      </w:r>
      <w:r>
        <w:t>e zamówienia, albo informację o </w:t>
      </w:r>
      <w:r w:rsidRPr="004564D2">
        <w:t>nieudzieleniu tego zamówienia.</w:t>
      </w:r>
    </w:p>
    <w:p w:rsidR="00185200" w:rsidRDefault="00185200" w:rsidP="000B4D6E">
      <w:pPr>
        <w:pStyle w:val="ARTartustawynprozporzdzenia"/>
      </w:pPr>
      <w:r w:rsidRPr="00D3562F">
        <w:t>W celu uwzględnienia szczególnego rodzaju konstytucyjnych zadań i związaną z tym pozycję ustrojową Narodowego Banku Polskiego projekt przewiduje wyłączenie Narodowego Banku Polskiego z katalogu podmiotów, którym wojewoda może wydawać polecenia w celu przeciwdziałania COVID-19. Jednocześnie polecenia wydawane przez Prezesa Rady Ministrów nie będą mogły dotyczyć czynności wykonywanych w związku z realizacj</w:t>
      </w:r>
      <w:r>
        <w:t>ą</w:t>
      </w:r>
      <w:r w:rsidRPr="00D3562F">
        <w:t xml:space="preserve"> ustawowych zadań Narodowego </w:t>
      </w:r>
      <w:r>
        <w:t>Banku Polskiego (art. 1 pkt 9).</w:t>
      </w:r>
    </w:p>
    <w:p w:rsidR="00185200" w:rsidRDefault="00185200" w:rsidP="000B4D6E">
      <w:pPr>
        <w:pStyle w:val="ARTartustawynprozporzdzenia"/>
      </w:pPr>
      <w:r>
        <w:t>W myśl  art. 12 ustawy COVID-19 d</w:t>
      </w:r>
      <w:r w:rsidRPr="007C0D1C">
        <w:t>o projektowania, budowy, przebudowy, remontu, utrzymania i rozbiórki obiektów budowlanych, w tym zmiany sposobu użytkowania, w</w:t>
      </w:r>
      <w:r>
        <w:t> </w:t>
      </w:r>
      <w:r w:rsidRPr="007C0D1C">
        <w:t>związku z przeciwdziałaniem COVID-19, nie stosuje się przepisów ustawy z dnia 7 lipca 1994 r. – Prawo budowlane (Dz. U. z</w:t>
      </w:r>
      <w:r>
        <w:t xml:space="preserve"> 2019 r. poz. 1186, z </w:t>
      </w:r>
      <w:proofErr w:type="spellStart"/>
      <w:r>
        <w:t>późn</w:t>
      </w:r>
      <w:proofErr w:type="spellEnd"/>
      <w:r>
        <w:t>. zm.)</w:t>
      </w:r>
      <w:r w:rsidRPr="007C0D1C">
        <w:t>, ustawy z dnia 27 marca 2003 r. o planowaniu i zagospodarowaniu przestrzennym (Dz. U. z 2020 r. poz. 293) oraz ustawy z dnia 23 lipca 2003 r. o ochronie zabytków i opiece nad zabytkami (Dz. U. z 2020 r. poz. 282), a w przypadku konieczności poszerzenia bazy do udzielania świadczeń zdrowotnych, także przepisów wydanych na podstawie art. 22 ust. 3, 4 i 4a ustawy z dnia 15</w:t>
      </w:r>
      <w:r>
        <w:t> </w:t>
      </w:r>
      <w:r w:rsidRPr="007C0D1C">
        <w:t>kwietnia 2011 r. o działalności leczniczej.</w:t>
      </w:r>
      <w:r>
        <w:t xml:space="preserve"> Regulacja w powyższym brzmieniu może prowadzić do instrumentalnych nadużyć i wykorzystywania jej w innym celu niż bezpośrednio w celu przeciwdziałania COVID-19. Projekt ustawy proponuje jej doprecyzowanie tak aby projektowanie, budowa, przebudowa, remont, utrzymanie i rozbiórka obiektów budowlanych, w tym zmiana sposobu użytkowania, niezbędne w celu przeciwdziałania COVID-19, wymagały niezwłocznego zgłoszenia organowi administracji architektoniczno-budowlanej. W przypadku gdy prowadzenie tych działań powoduje </w:t>
      </w:r>
      <w:r>
        <w:lastRenderedPageBreak/>
        <w:t>zagrożenie życia lub zdrowia ludzi, organ administracji architektoniczno-budowlanej, w drodze decyzji podlegającej natychmiastowemu wykonaniu, będzie niezwłocznie ustalał wymagania dotyczące niezbędnych zabezpieczeń ich prowadzenia. Ponadto projekt przewiduje, że właścicielowi lub posiadaczowi nieruchomości, na której prowadzone są roboty budowlane będzie przysługiwało od Skarbu Państwa odszkodowanie za szkodę wyrządzoną w związku z ich prowadzeniem (art. 1 pkt 10).</w:t>
      </w:r>
    </w:p>
    <w:p w:rsidR="00185200" w:rsidRDefault="00185200" w:rsidP="000B4D6E">
      <w:pPr>
        <w:pStyle w:val="ARTartustawynprozporzdzenia"/>
      </w:pPr>
      <w:r w:rsidRPr="005C59B5">
        <w:t>Operatorzy pocztowi świadczą usługi na rzecz obywateli w skali całego kraju oraz za</w:t>
      </w:r>
      <w:r>
        <w:t> </w:t>
      </w:r>
      <w:r w:rsidRPr="005C59B5">
        <w:t>granicą. Czynności wykonywane przez operatorów pocztowych, w tym przyjmowanie, przemieszczanie i doręczanie przesyłek pocztowych polegają na ciągłym kontakcie międzyludzkim, co zwiększa ryzyko rozprzestrze</w:t>
      </w:r>
      <w:r>
        <w:t xml:space="preserve">niania się chorób zakaźnych. W przypadku </w:t>
      </w:r>
      <w:r w:rsidRPr="005C59B5">
        <w:t>ogłoszenia stanu zagrożenia epidemicznego lub stanu epidemii może mieć miejsce sytuacja, w której przedsiębiorcy świadczący usługi pocztowe będą zobligowani do czasowego zamykania placówek pocztowych, ograniczania kursów z przesyłkami pocztowymi oraz ograniczania czy wręcz czasowego wyłączania poszczególnych rejonów doręczeń.</w:t>
      </w:r>
      <w:r>
        <w:t xml:space="preserve"> </w:t>
      </w:r>
    </w:p>
    <w:p w:rsidR="00185200" w:rsidRDefault="00185200" w:rsidP="000B4D6E">
      <w:pPr>
        <w:pStyle w:val="ARTartustawynprozporzdzenia"/>
      </w:pPr>
      <w:r>
        <w:t xml:space="preserve">W związku z tym projekt ustawy modyfikuje dotychczasową regulację, tak aby operator pocztowy nie ponosił odpowiedzialności za szkodę wyrządzoną w związku z działaniami władz publicznych </w:t>
      </w:r>
      <w:r w:rsidRPr="00955B03">
        <w:t>mającymi na celu przeciwdziałanie COVID-19</w:t>
      </w:r>
      <w:r>
        <w:t>, w szczególności za brak możliwości świadczenia usług (art. 1 pkt 12).</w:t>
      </w:r>
    </w:p>
    <w:p w:rsidR="00185200" w:rsidRDefault="00185200" w:rsidP="000B4D6E">
      <w:pPr>
        <w:pStyle w:val="ARTartustawynprozporzdzenia"/>
      </w:pPr>
      <w:r>
        <w:t xml:space="preserve">Jednocześnie </w:t>
      </w:r>
      <w:r w:rsidRPr="001B43B1">
        <w:t>proponuje się wprowadzenie regulacji, dzięki której przedsiębiorca nie będzie ponosił odpowiedzialności za szkodę wyrządzoną w związku z działaniami władz publicznych w celu przeciwdziałania COVID-19, w szczególności za brak możliwości wykonania umowy (art. 1 pkt 13, art. 14a. ust. 1).</w:t>
      </w:r>
    </w:p>
    <w:p w:rsidR="00185200" w:rsidRDefault="00185200" w:rsidP="000B4D6E">
      <w:pPr>
        <w:pStyle w:val="ARTartustawynprozporzdzenia"/>
      </w:pPr>
      <w:r>
        <w:t>Projekt przewiduje usunięcie regulacji, która przewiduje, że p</w:t>
      </w:r>
      <w:r w:rsidRPr="00D35123">
        <w:t>race związane z</w:t>
      </w:r>
      <w:r>
        <w:t> </w:t>
      </w:r>
      <w:r w:rsidRPr="00D35123">
        <w:t>prowadzeniem przygotowań do realizacji zadań</w:t>
      </w:r>
      <w:r>
        <w:t xml:space="preserve"> w związku z przeciwdziałaniem COVID-19</w:t>
      </w:r>
      <w:r w:rsidRPr="00D35123">
        <w:t>, mające charakter planistyczny, są finansowane ze środków własnych przedsiębiorcy</w:t>
      </w:r>
      <w:r>
        <w:t xml:space="preserve"> (art. 1 pkt 9 lit. b). </w:t>
      </w:r>
    </w:p>
    <w:p w:rsidR="00185200" w:rsidRDefault="00185200" w:rsidP="000B4D6E">
      <w:pPr>
        <w:pStyle w:val="ARTartustawynprozporzdzenia"/>
      </w:pPr>
      <w:r>
        <w:t>Jednocześnie w przypadku gdy przedsiębiorca będzie wykonywał zadania w celu przeciwdziałania COVID-19 na podstawie decyzji Prezesa Rady Ministrów, będzie przysługiwało wynagrodzenie finansowane ze środków budżetu państwa z części budżetowej, której dysponentem jest wojewoda.</w:t>
      </w:r>
    </w:p>
    <w:p w:rsidR="00185200" w:rsidRDefault="00185200" w:rsidP="000B4D6E">
      <w:pPr>
        <w:pStyle w:val="ARTartustawynprozporzdzenia"/>
      </w:pPr>
      <w:r>
        <w:lastRenderedPageBreak/>
        <w:t>Jednocześnie doprecyzowano, że wynagrodzenie przedsiębiorcy musi być adekwatne do rodzaju zadania</w:t>
      </w:r>
      <w:r w:rsidRPr="008F105F">
        <w:t xml:space="preserve"> </w:t>
      </w:r>
      <w:r>
        <w:t xml:space="preserve">(wykonywanego zarówno </w:t>
      </w:r>
      <w:r w:rsidRPr="008F105F">
        <w:t xml:space="preserve">na podstawie zawartej umowy </w:t>
      </w:r>
      <w:r>
        <w:t xml:space="preserve">jak i </w:t>
      </w:r>
      <w:r w:rsidRPr="008F105F">
        <w:t>decyzji</w:t>
      </w:r>
      <w:r>
        <w:t>) i nakładu pracy przedsiębiorcy, a także uwzględniać koszty, które przedsiębiorca poniesie w związku z wykonaniem zadania (art. 1 pkt 9 lit. c i d).</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W ustawie COVID-19 brakuje przepisów, które przewidywałyby zrekompensowanie przedsiębiorcom szkód, które ponieśli oni na skutek działań władz publicznych podjętych w</w:t>
      </w:r>
      <w:r>
        <w:rPr>
          <w:rFonts w:ascii="Times" w:hAnsi="Times"/>
          <w:bCs/>
        </w:rPr>
        <w:t> </w:t>
      </w:r>
      <w:r w:rsidRPr="00A90160">
        <w:rPr>
          <w:rFonts w:ascii="Times" w:hAnsi="Times"/>
          <w:bCs/>
        </w:rPr>
        <w:t>celu przeciwdziałania COVID-19, w szczególności w związku z  wydaniem polecenia, o</w:t>
      </w:r>
      <w:r>
        <w:rPr>
          <w:rFonts w:ascii="Times" w:hAnsi="Times"/>
          <w:bCs/>
        </w:rPr>
        <w:t> </w:t>
      </w:r>
      <w:r w:rsidRPr="00A90160">
        <w:rPr>
          <w:rFonts w:ascii="Times" w:hAnsi="Times"/>
          <w:bCs/>
        </w:rPr>
        <w:t>którym mowa w art. 11 ust. 2 ustawy COVID-19, czasowego ograniczenia zakresu działania przedsiębiorcy lub objęcia obowiązkową kwarantanną pracowników przedsiębiorcy. Dochodzenie odszkodowania z tego tytułu na ogólnych zasadach jest procesem czasochłonnym i kosztownym. Poniesiona przez przedsiębiorcę szkoda może być na tyle dotkliwa, że zagrażać to będzie jego funkcjonowaniu. Oczekiwanie w takim przypadku na</w:t>
      </w:r>
      <w:r>
        <w:rPr>
          <w:rFonts w:ascii="Times" w:hAnsi="Times"/>
          <w:bCs/>
        </w:rPr>
        <w:t> </w:t>
      </w:r>
      <w:r w:rsidRPr="00A90160">
        <w:rPr>
          <w:rFonts w:ascii="Times" w:hAnsi="Times"/>
          <w:bCs/>
        </w:rPr>
        <w:t>prawomocne rozstrzygnięcie sądu w przedmiocie odszkodowania mogłoby się zakończyć upadkiem przedsiębiorcy.</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Mając to na względzie w projekcie (</w:t>
      </w:r>
      <w:r>
        <w:rPr>
          <w:rFonts w:ascii="Times" w:hAnsi="Times"/>
          <w:bCs/>
        </w:rPr>
        <w:t xml:space="preserve">art. 1 pkt 13, </w:t>
      </w:r>
      <w:r w:rsidRPr="00A90160">
        <w:rPr>
          <w:rFonts w:ascii="Times" w:hAnsi="Times"/>
          <w:bCs/>
        </w:rPr>
        <w:t>art. 14a ust. 2) przewidziano, że przedsiębiorc</w:t>
      </w:r>
      <w:r>
        <w:rPr>
          <w:rFonts w:ascii="Times" w:hAnsi="Times"/>
          <w:bCs/>
        </w:rPr>
        <w:t>y</w:t>
      </w:r>
      <w:r w:rsidRPr="00A90160">
        <w:rPr>
          <w:rFonts w:ascii="Times" w:hAnsi="Times"/>
          <w:bCs/>
        </w:rPr>
        <w:t>, który poniósł szkodę na skutek działań władz publicznych podjętych w celu przeciwdziałania COVID-19</w:t>
      </w:r>
      <w:r>
        <w:rPr>
          <w:rFonts w:ascii="Times" w:hAnsi="Times"/>
          <w:bCs/>
        </w:rPr>
        <w:t>,</w:t>
      </w:r>
      <w:r w:rsidRPr="00A90160">
        <w:rPr>
          <w:rFonts w:ascii="Times" w:hAnsi="Times"/>
          <w:bCs/>
        </w:rPr>
        <w:t xml:space="preserve"> przysługiwała będzie </w:t>
      </w:r>
      <w:r w:rsidRPr="00F67F2B">
        <w:t>rekompensata</w:t>
      </w:r>
      <w:r w:rsidRPr="00A90160">
        <w:rPr>
          <w:rFonts w:ascii="Times" w:hAnsi="Times"/>
          <w:bCs/>
        </w:rPr>
        <w:t xml:space="preserve"> z tego tytułu. </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Rekompensatę przyznawać ma wojewoda właściwy ze względu na miejsce zamieszkania albo siedzibę przedsiębiorcy, w drodze decyzji administracyjnej, na wniosek przedsiębiorcy. Rekompensata przyznawana będzie za okres, w którym działania władz publicznych odnosiły się do przedsiębiorcy. Wniosek będzie musiał być złożony najpóźniej w</w:t>
      </w:r>
      <w:r>
        <w:rPr>
          <w:rFonts w:ascii="Times" w:hAnsi="Times"/>
          <w:bCs/>
        </w:rPr>
        <w:t> </w:t>
      </w:r>
      <w:r w:rsidRPr="00A90160">
        <w:rPr>
          <w:rFonts w:ascii="Times" w:hAnsi="Times"/>
          <w:bCs/>
        </w:rPr>
        <w:t>terminie 60 dni od dnia ustania działań władz publicznych, które odnosiły się do</w:t>
      </w:r>
      <w:r>
        <w:rPr>
          <w:rFonts w:ascii="Times" w:hAnsi="Times"/>
          <w:bCs/>
        </w:rPr>
        <w:t> </w:t>
      </w:r>
      <w:r w:rsidRPr="00A90160">
        <w:rPr>
          <w:rFonts w:ascii="Times" w:hAnsi="Times"/>
          <w:bCs/>
        </w:rPr>
        <w:t>przedsiębiorcy. Do wniosku o udzielenie rekompensaty przedsiębiorca będzie obowiązany dołączyć dokumenty potwierdzające wysokość szkody, w szczególności kopie umów, które nie mogły być wykonane oraz dokumenty potwierdzające wysokość kosztów, poniesionych przez przedsiębiorcę w związku z niewykonaną umową. W decyzji przyznającej rekompensatę określać się będzie jej wysokość, przy czym rekompensata nie będzie mogła być wyższa niż wysokość szkody poniesionej przez przedsiębiorcę.</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Oszacowania szkody na potrzeby ustalenia wysokości rekompensaty będzie dokonywała komisja powołana przez wojewodę. Dokonując oszacowania komisja będzie obowiązana uwzględnić opinie</w:t>
      </w:r>
      <w:r w:rsidRPr="008A463D">
        <w:rPr>
          <w:rFonts w:ascii="Times" w:hAnsi="Times"/>
          <w:bCs/>
        </w:rPr>
        <w:t xml:space="preserve"> </w:t>
      </w:r>
      <w:r w:rsidRPr="00A90160">
        <w:rPr>
          <w:rFonts w:ascii="Times" w:hAnsi="Times"/>
          <w:bCs/>
        </w:rPr>
        <w:t xml:space="preserve">przedstawione przez przedsiębiorcę: rzeczoznawcy, biegłego </w:t>
      </w:r>
      <w:r w:rsidRPr="00A90160">
        <w:rPr>
          <w:rFonts w:ascii="Times" w:hAnsi="Times"/>
          <w:bCs/>
        </w:rPr>
        <w:lastRenderedPageBreak/>
        <w:t>uprawnionego do dokonywania wyceny aktywów ob</w:t>
      </w:r>
      <w:r>
        <w:rPr>
          <w:rFonts w:ascii="Times" w:hAnsi="Times"/>
          <w:bCs/>
        </w:rPr>
        <w:t>rotowych lub biegłego rewidenta</w:t>
      </w:r>
      <w:r w:rsidRPr="00A90160">
        <w:rPr>
          <w:rFonts w:ascii="Times" w:hAnsi="Times"/>
          <w:bCs/>
        </w:rPr>
        <w:t>. Przedsiębiorca nie</w:t>
      </w:r>
      <w:r>
        <w:rPr>
          <w:rFonts w:ascii="Times" w:hAnsi="Times"/>
          <w:bCs/>
        </w:rPr>
        <w:t> </w:t>
      </w:r>
      <w:r w:rsidRPr="00A90160">
        <w:rPr>
          <w:rFonts w:ascii="Times" w:hAnsi="Times"/>
          <w:bCs/>
        </w:rPr>
        <w:t>będzie miał obowiązku przedstawienia takich opinii.</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Wypłata rekompensaty nastąpi w terminie 30 dni od dnia doręczenia decyzji przyznającej rekompensatę, na rachunek bankowy wskazany przez przedsiębiorcę.</w:t>
      </w:r>
    </w:p>
    <w:p w:rsidR="00185200" w:rsidRPr="00A90160" w:rsidRDefault="00185200" w:rsidP="000B4D6E">
      <w:pPr>
        <w:widowControl/>
        <w:suppressAutoHyphens/>
        <w:spacing w:before="120"/>
        <w:ind w:firstLine="510"/>
        <w:rPr>
          <w:rFonts w:eastAsia="Times New Roman" w:cs="Times New Roman"/>
          <w:bCs/>
          <w:szCs w:val="24"/>
        </w:rPr>
      </w:pPr>
      <w:r w:rsidRPr="00A90160">
        <w:rPr>
          <w:rFonts w:ascii="Times" w:hAnsi="Times"/>
          <w:bCs/>
        </w:rPr>
        <w:t xml:space="preserve">Niezależnie od szkód związanych z działaniem organów władzy publicznej podjętym w celu przeciwdziałania COVID-19, przedsiębiorcy ponoszą szkody z samego faktu epidemii COVID-19.  </w:t>
      </w:r>
      <w:r w:rsidRPr="00A90160">
        <w:rPr>
          <w:rFonts w:eastAsia="Times New Roman" w:cs="Times New Roman"/>
          <w:bCs/>
          <w:szCs w:val="24"/>
        </w:rPr>
        <w:t xml:space="preserve">W celu zapewnienia płynności finansowej przedsiębiorców poszkodowanych w wyniku epidemii, konieczne jest zapewnienie im szybkiego dostępu do środków finansowych, dzięki którym będą w stanie regulować na bieżąco swoje zobowiązania (np. wypłacać wynagrodzenia, opłacać raty leasingowe, regulować należności z tytułu usług i dostaw). Wychodząc naprzeciw oczekiwaniom przedsiębiorców, proponuje się stworzenie mechanizmu preferencyjnych pożyczek dla przedsiębiorców, którzy ucierpieli z powodu epidemii </w:t>
      </w:r>
      <w:r w:rsidRPr="00A90160">
        <w:rPr>
          <w:rFonts w:ascii="Times" w:hAnsi="Times"/>
          <w:bCs/>
        </w:rPr>
        <w:t>(</w:t>
      </w:r>
      <w:r>
        <w:rPr>
          <w:rFonts w:ascii="Times" w:hAnsi="Times"/>
          <w:bCs/>
        </w:rPr>
        <w:t xml:space="preserve">art. 1 pkt 13, </w:t>
      </w:r>
      <w:r w:rsidRPr="00A90160">
        <w:rPr>
          <w:rFonts w:ascii="Times" w:hAnsi="Times"/>
          <w:bCs/>
        </w:rPr>
        <w:t>art. </w:t>
      </w:r>
      <w:r w:rsidRPr="00A90160">
        <w:rPr>
          <w:rFonts w:eastAsia="Times New Roman" w:cs="Times New Roman"/>
          <w:bCs/>
          <w:szCs w:val="24"/>
        </w:rPr>
        <w:t>14c–14j</w:t>
      </w:r>
      <w:r w:rsidRPr="00A90160">
        <w:rPr>
          <w:rFonts w:ascii="Times" w:hAnsi="Times"/>
          <w:bCs/>
        </w:rPr>
        <w:t>).</w:t>
      </w:r>
    </w:p>
    <w:p w:rsidR="00185200" w:rsidRPr="00A90160" w:rsidRDefault="00185200" w:rsidP="000B4D6E">
      <w:pPr>
        <w:widowControl/>
        <w:suppressAutoHyphens/>
        <w:spacing w:before="120"/>
        <w:ind w:firstLine="510"/>
        <w:rPr>
          <w:rFonts w:eastAsia="Times New Roman" w:cs="Times New Roman"/>
          <w:bCs/>
          <w:szCs w:val="24"/>
        </w:rPr>
      </w:pPr>
      <w:r w:rsidRPr="00A90160">
        <w:rPr>
          <w:rFonts w:eastAsia="Times New Roman" w:cs="Times New Roman"/>
          <w:bCs/>
          <w:szCs w:val="24"/>
        </w:rPr>
        <w:t>O pożyczkę będą mogli ubiegać się przedsiębiorcy, którzy zostali poszkodowani w wyniku wystąpienia epidemii oraz faktycznie wykonywali działalność gospodarczą w czasie zagrożenia COVID-19.</w:t>
      </w:r>
    </w:p>
    <w:p w:rsidR="00185200" w:rsidRPr="00A90160" w:rsidRDefault="00185200" w:rsidP="000B4D6E">
      <w:pPr>
        <w:widowControl/>
        <w:suppressAutoHyphens/>
        <w:spacing w:before="120"/>
        <w:ind w:firstLine="510"/>
        <w:rPr>
          <w:rFonts w:ascii="Times" w:hAnsi="Times"/>
          <w:bCs/>
        </w:rPr>
      </w:pPr>
      <w:r w:rsidRPr="00A90160">
        <w:rPr>
          <w:rFonts w:eastAsia="Times New Roman" w:cs="Times New Roman"/>
          <w:bCs/>
          <w:szCs w:val="24"/>
        </w:rPr>
        <w:t>Środki finansowe uzyskane w ramach pożyczki będą przeznaczone na działalność bieżącą.</w:t>
      </w:r>
      <w:r w:rsidRPr="00A90160">
        <w:rPr>
          <w:rFonts w:ascii="Times" w:hAnsi="Times"/>
          <w:bCs/>
        </w:rPr>
        <w:t xml:space="preserve"> </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Pożyczki będą udzielane przez fundusze pożyczkowe. Do wyboru funduszu pożyczkowego będzie się stosowało art. 51–54 ustawy z dnia 16 września 2011 r. o szczególnych rozwiązaniach związanych z usuwaniem skutków powodzi (Dz. U. 2019 r. poz. 1317). Pierwszy konkurs w tej sprawie minister właściwy do spraw gospodarki ogłosi w terminie 30 dni od dnia wejścia w życie ustawy. Środki finansowe na udzielanie pożyczek będą pochodziły z dotacji budżetu państwa. Do czasu uzyskania dotacji fundusz pożyczkowy będzie mógł wypłacać pożyczki ze środków własnych. Kwota udzielonych pożyczek będzie podlegała refundacji w ramach tej dotacji.</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 xml:space="preserve">Pożyczka będzie mogła być udzielona przedsiębiorcy jednokrotnie do wysokości szkody, ale nie może być wyższa niż określona w rozporządzeniu Rady Ministrów. Uznano, że to Rada Ministrów, mająca bieżące informacje i dane na temat gospodarczych skutków epidemii, ilości przedsiębiorców potrzebujących wsparcia, wysokości potencjalnych szkód </w:t>
      </w:r>
      <w:r w:rsidRPr="00A90160">
        <w:rPr>
          <w:rFonts w:ascii="Times" w:hAnsi="Times"/>
          <w:bCs/>
        </w:rPr>
        <w:lastRenderedPageBreak/>
        <w:t>po</w:t>
      </w:r>
      <w:r>
        <w:rPr>
          <w:rFonts w:ascii="Times" w:hAnsi="Times"/>
          <w:bCs/>
        </w:rPr>
        <w:t> </w:t>
      </w:r>
      <w:r w:rsidRPr="00A90160">
        <w:rPr>
          <w:rFonts w:ascii="Times" w:hAnsi="Times"/>
          <w:bCs/>
        </w:rPr>
        <w:t>stronie przedsiębiorców oraz posiadająca wiedzę na temat stanu budżetu państwa, powinna określić maksymalną wysokość pożyczki.</w:t>
      </w:r>
    </w:p>
    <w:p w:rsidR="00185200" w:rsidRDefault="00185200" w:rsidP="000B4D6E">
      <w:pPr>
        <w:widowControl/>
        <w:suppressAutoHyphens/>
        <w:spacing w:before="120"/>
        <w:ind w:firstLine="510"/>
        <w:rPr>
          <w:rFonts w:ascii="Times" w:hAnsi="Times"/>
          <w:bCs/>
        </w:rPr>
      </w:pPr>
      <w:r w:rsidRPr="00A90160">
        <w:rPr>
          <w:rFonts w:ascii="Times" w:hAnsi="Times"/>
          <w:bCs/>
        </w:rPr>
        <w:t>Rozporządzenie w tej spawie Rada Ministrów powinna wydać niezwłocznie po wejściu w życie projektowanej noweli. W rozporządzeniu należy określić maksymalną wysokość pożyczki z funduszu pożyczkowego. Określając tę wysokość należy kierować się koniecznością zapewnienia efektywnego (realnego) wsparcia przedsiębiorcom, którzy</w:t>
      </w:r>
      <w:r>
        <w:rPr>
          <w:rFonts w:ascii="Times" w:hAnsi="Times"/>
          <w:bCs/>
        </w:rPr>
        <w:t xml:space="preserve"> z </w:t>
      </w:r>
      <w:r w:rsidRPr="00A90160">
        <w:rPr>
          <w:rFonts w:ascii="Times" w:hAnsi="Times"/>
          <w:bCs/>
        </w:rPr>
        <w:t>powodu COVID-19, takiego wsparcia potrzebują, a także uwzględnić stan i możliwości budżetu państwa. W trakcie prac nad projektem wskazywano, że pożyczka w wysokości 200</w:t>
      </w:r>
      <w:r>
        <w:rPr>
          <w:rFonts w:ascii="Times" w:hAnsi="Times"/>
          <w:bCs/>
        </w:rPr>
        <w:t> </w:t>
      </w:r>
      <w:r w:rsidRPr="00A90160">
        <w:rPr>
          <w:rFonts w:ascii="Times" w:hAnsi="Times"/>
          <w:bCs/>
        </w:rPr>
        <w:t>tys. zł</w:t>
      </w:r>
      <w:r>
        <w:rPr>
          <w:rFonts w:ascii="Times" w:hAnsi="Times"/>
          <w:bCs/>
        </w:rPr>
        <w:t xml:space="preserve"> w wielu przypadkach byłaby niewystarczająca.</w:t>
      </w:r>
    </w:p>
    <w:p w:rsidR="00185200" w:rsidRDefault="00185200" w:rsidP="000B4D6E">
      <w:pPr>
        <w:widowControl/>
        <w:suppressAutoHyphens/>
        <w:spacing w:before="120"/>
        <w:ind w:firstLine="510"/>
        <w:rPr>
          <w:rFonts w:ascii="Times" w:hAnsi="Times"/>
        </w:rPr>
      </w:pPr>
      <w:r w:rsidRPr="00A90160">
        <w:rPr>
          <w:rFonts w:ascii="Times" w:hAnsi="Times"/>
        </w:rPr>
        <w:t xml:space="preserve">Podstawą określenia kwoty pożyczki </w:t>
      </w:r>
      <w:r>
        <w:rPr>
          <w:rFonts w:ascii="Times" w:hAnsi="Times"/>
        </w:rPr>
        <w:t>będzie</w:t>
      </w:r>
      <w:r w:rsidRPr="00A90160">
        <w:rPr>
          <w:rFonts w:ascii="Times" w:hAnsi="Times"/>
        </w:rPr>
        <w:t xml:space="preserve"> oszacowanie szkody poniesionej przez przedsiębiorcę przez fundusz pożyczkowy. Do oszacowania szkody </w:t>
      </w:r>
      <w:r>
        <w:rPr>
          <w:rFonts w:ascii="Times" w:hAnsi="Times"/>
        </w:rPr>
        <w:t>będzie się stosować</w:t>
      </w:r>
      <w:r w:rsidRPr="00A90160">
        <w:rPr>
          <w:rFonts w:ascii="Times" w:hAnsi="Times"/>
        </w:rPr>
        <w:t xml:space="preserve"> odpowiednio art. 43 ust. 4 i 5 ustawy z dnia 16 września 2011 r. o szczególnych rozwiązaniach związanych z usuwaniem skutków powodzi.</w:t>
      </w:r>
    </w:p>
    <w:p w:rsidR="00185200" w:rsidRDefault="00185200" w:rsidP="000B4D6E">
      <w:pPr>
        <w:widowControl/>
        <w:suppressAutoHyphens/>
        <w:spacing w:before="120"/>
        <w:ind w:firstLine="510"/>
        <w:rPr>
          <w:rFonts w:ascii="Times" w:hAnsi="Times"/>
        </w:rPr>
      </w:pPr>
      <w:r w:rsidRPr="00A90160">
        <w:rPr>
          <w:rFonts w:ascii="Times" w:hAnsi="Times"/>
        </w:rPr>
        <w:t xml:space="preserve">Wniosek o udzielenie pożyczki przedsiębiorca </w:t>
      </w:r>
      <w:r>
        <w:rPr>
          <w:rFonts w:ascii="Times" w:hAnsi="Times"/>
        </w:rPr>
        <w:t xml:space="preserve">będzie </w:t>
      </w:r>
      <w:r w:rsidRPr="00A90160">
        <w:rPr>
          <w:rFonts w:ascii="Times" w:hAnsi="Times"/>
        </w:rPr>
        <w:t>składa</w:t>
      </w:r>
      <w:r>
        <w:rPr>
          <w:rFonts w:ascii="Times" w:hAnsi="Times"/>
        </w:rPr>
        <w:t>ł</w:t>
      </w:r>
      <w:r w:rsidRPr="00A90160">
        <w:rPr>
          <w:rFonts w:ascii="Times" w:hAnsi="Times"/>
        </w:rPr>
        <w:t xml:space="preserve"> w terminie 6 miesięcy od</w:t>
      </w:r>
      <w:r>
        <w:rPr>
          <w:rFonts w:ascii="Times" w:hAnsi="Times"/>
        </w:rPr>
        <w:t> </w:t>
      </w:r>
      <w:r w:rsidRPr="00A90160">
        <w:rPr>
          <w:rFonts w:ascii="Times" w:hAnsi="Times"/>
        </w:rPr>
        <w:t xml:space="preserve">dnia wystąpienia szkody. Do wniosku </w:t>
      </w:r>
      <w:r>
        <w:rPr>
          <w:rFonts w:ascii="Times" w:hAnsi="Times"/>
        </w:rPr>
        <w:t xml:space="preserve">będą musiały być </w:t>
      </w:r>
      <w:r w:rsidRPr="00A90160">
        <w:rPr>
          <w:rFonts w:ascii="Times" w:hAnsi="Times"/>
        </w:rPr>
        <w:t>dołącz</w:t>
      </w:r>
      <w:r>
        <w:rPr>
          <w:rFonts w:ascii="Times" w:hAnsi="Times"/>
        </w:rPr>
        <w:t>one</w:t>
      </w:r>
      <w:r w:rsidRPr="00A90160">
        <w:rPr>
          <w:rFonts w:ascii="Times" w:hAnsi="Times"/>
        </w:rPr>
        <w:t xml:space="preserve"> oświadczenie o</w:t>
      </w:r>
      <w:r>
        <w:rPr>
          <w:rFonts w:ascii="Times" w:hAnsi="Times"/>
        </w:rPr>
        <w:t> </w:t>
      </w:r>
      <w:r w:rsidRPr="00A90160">
        <w:rPr>
          <w:rFonts w:ascii="Times" w:hAnsi="Times"/>
        </w:rPr>
        <w:t>faktycznym wykonywaniu działalności gospodarczej w czasie zagrożenia COVID-19 oraz</w:t>
      </w:r>
      <w:r>
        <w:rPr>
          <w:rFonts w:ascii="Times" w:hAnsi="Times"/>
        </w:rPr>
        <w:t> </w:t>
      </w:r>
      <w:r w:rsidRPr="00A90160">
        <w:rPr>
          <w:rFonts w:ascii="Times" w:hAnsi="Times"/>
        </w:rPr>
        <w:t>dokumenty potwierdzające szkodę.</w:t>
      </w:r>
      <w:r>
        <w:rPr>
          <w:rFonts w:ascii="Times" w:hAnsi="Times"/>
        </w:rPr>
        <w:t xml:space="preserve"> </w:t>
      </w:r>
      <w:r w:rsidRPr="00A90160">
        <w:rPr>
          <w:rFonts w:ascii="Times" w:hAnsi="Times"/>
        </w:rPr>
        <w:t xml:space="preserve">Wnioski o udzielenie pożyczki </w:t>
      </w:r>
      <w:r>
        <w:rPr>
          <w:rFonts w:ascii="Times" w:hAnsi="Times"/>
        </w:rPr>
        <w:t>będą rozpatrywane w </w:t>
      </w:r>
      <w:r w:rsidRPr="00A90160">
        <w:rPr>
          <w:rFonts w:ascii="Times" w:hAnsi="Times"/>
        </w:rPr>
        <w:t xml:space="preserve">kolejności zgłoszeń. </w:t>
      </w:r>
    </w:p>
    <w:p w:rsidR="00185200" w:rsidRDefault="00185200" w:rsidP="000B4D6E">
      <w:pPr>
        <w:widowControl/>
        <w:suppressAutoHyphens/>
        <w:spacing w:before="120"/>
        <w:ind w:firstLine="510"/>
        <w:rPr>
          <w:rFonts w:ascii="Times" w:hAnsi="Times"/>
        </w:rPr>
      </w:pPr>
      <w:r w:rsidRPr="00A90160">
        <w:rPr>
          <w:rFonts w:ascii="Times" w:hAnsi="Times"/>
        </w:rPr>
        <w:t xml:space="preserve">Fundusz pożyczkowy </w:t>
      </w:r>
      <w:r>
        <w:rPr>
          <w:rFonts w:ascii="Times" w:hAnsi="Times"/>
        </w:rPr>
        <w:t>będzie</w:t>
      </w:r>
      <w:r w:rsidRPr="00A90160">
        <w:rPr>
          <w:rFonts w:ascii="Times" w:hAnsi="Times"/>
        </w:rPr>
        <w:t xml:space="preserve"> obowiązany do zawarcia umowy pożyczki z przedsiębiorcą, w terminie nie dłuższym niż 14 dni od dnia złożenia kompletnego wniosku o udzielenie pożyczki. Wypłata pożyczki </w:t>
      </w:r>
      <w:r>
        <w:rPr>
          <w:rFonts w:ascii="Times" w:hAnsi="Times"/>
        </w:rPr>
        <w:t>nastąpi</w:t>
      </w:r>
      <w:r w:rsidRPr="00A90160">
        <w:rPr>
          <w:rFonts w:ascii="Times" w:hAnsi="Times"/>
        </w:rPr>
        <w:t xml:space="preserve"> niezwłocznie po zawarciu umowy pożyczki.</w:t>
      </w:r>
    </w:p>
    <w:p w:rsidR="00185200" w:rsidRDefault="00185200" w:rsidP="000B4D6E">
      <w:pPr>
        <w:widowControl/>
        <w:suppressAutoHyphens/>
        <w:spacing w:before="120"/>
        <w:ind w:firstLine="510"/>
        <w:rPr>
          <w:rFonts w:ascii="Times" w:hAnsi="Times"/>
        </w:rPr>
      </w:pPr>
      <w:r w:rsidRPr="00A90160">
        <w:rPr>
          <w:rFonts w:ascii="Times" w:hAnsi="Times"/>
        </w:rPr>
        <w:t xml:space="preserve">Przedsiębiorca </w:t>
      </w:r>
      <w:r>
        <w:rPr>
          <w:rFonts w:ascii="Times" w:hAnsi="Times"/>
        </w:rPr>
        <w:t>będzie</w:t>
      </w:r>
      <w:r w:rsidRPr="00A90160">
        <w:rPr>
          <w:rFonts w:ascii="Times" w:hAnsi="Times"/>
        </w:rPr>
        <w:t xml:space="preserve"> obowiązany do wykorzystania i przedstawienia rozliczenia otrzymanej pożyczki przed upływem 6 miesięcy od </w:t>
      </w:r>
      <w:r>
        <w:rPr>
          <w:rFonts w:ascii="Times" w:hAnsi="Times"/>
        </w:rPr>
        <w:t>dnia zawarcia umowy pożyczki. W </w:t>
      </w:r>
      <w:r w:rsidRPr="00A90160">
        <w:rPr>
          <w:rFonts w:ascii="Times" w:hAnsi="Times"/>
        </w:rPr>
        <w:t xml:space="preserve">uzasadnionych przypadkach okres ten </w:t>
      </w:r>
      <w:r>
        <w:rPr>
          <w:rFonts w:ascii="Times" w:hAnsi="Times"/>
        </w:rPr>
        <w:t xml:space="preserve">będzie mógł być przedłużony </w:t>
      </w:r>
      <w:r w:rsidRPr="00A90160">
        <w:rPr>
          <w:rFonts w:ascii="Times" w:hAnsi="Times"/>
        </w:rPr>
        <w:t>przez</w:t>
      </w:r>
      <w:r>
        <w:rPr>
          <w:rFonts w:ascii="Times" w:hAnsi="Times"/>
        </w:rPr>
        <w:t xml:space="preserve"> </w:t>
      </w:r>
      <w:r w:rsidRPr="00A90160">
        <w:rPr>
          <w:rFonts w:ascii="Times" w:hAnsi="Times"/>
        </w:rPr>
        <w:t>fundusz pożyczkowy o kolejne 3 miesiące.</w:t>
      </w:r>
      <w:r w:rsidRPr="00A90160">
        <w:rPr>
          <w:rFonts w:ascii="Times" w:hAnsi="Times"/>
        </w:rPr>
        <w:tab/>
        <w:t xml:space="preserve">Podstawę rozliczenia </w:t>
      </w:r>
      <w:r>
        <w:rPr>
          <w:rFonts w:ascii="Times" w:hAnsi="Times"/>
        </w:rPr>
        <w:t>będą stanowiły</w:t>
      </w:r>
      <w:r w:rsidRPr="00A90160">
        <w:rPr>
          <w:rFonts w:ascii="Times" w:hAnsi="Times"/>
        </w:rPr>
        <w:t xml:space="preserve"> dokumenty potwierdzające kwoty i cele wydatków, w szczególności rachunki albo faktury wystawione na</w:t>
      </w:r>
      <w:r>
        <w:rPr>
          <w:rFonts w:ascii="Times" w:hAnsi="Times"/>
        </w:rPr>
        <w:t> </w:t>
      </w:r>
      <w:r w:rsidRPr="00A90160">
        <w:rPr>
          <w:rFonts w:ascii="Times" w:hAnsi="Times"/>
        </w:rPr>
        <w:t>przedsiębiorcę.</w:t>
      </w:r>
    </w:p>
    <w:p w:rsidR="00185200" w:rsidRDefault="00185200" w:rsidP="000B4D6E">
      <w:pPr>
        <w:widowControl/>
        <w:suppressAutoHyphens/>
        <w:spacing w:before="120"/>
        <w:ind w:firstLine="510"/>
        <w:rPr>
          <w:rFonts w:ascii="Times" w:hAnsi="Times"/>
        </w:rPr>
      </w:pPr>
      <w:r>
        <w:rPr>
          <w:rFonts w:ascii="Times" w:hAnsi="Times"/>
        </w:rPr>
        <w:t xml:space="preserve">Jeżeli przedsiębiorca </w:t>
      </w:r>
      <w:r w:rsidRPr="00A90160">
        <w:rPr>
          <w:rFonts w:ascii="Times" w:hAnsi="Times"/>
        </w:rPr>
        <w:t>nie</w:t>
      </w:r>
      <w:r>
        <w:rPr>
          <w:rFonts w:ascii="Times" w:hAnsi="Times"/>
        </w:rPr>
        <w:t xml:space="preserve"> </w:t>
      </w:r>
      <w:r w:rsidRPr="00A90160">
        <w:rPr>
          <w:rFonts w:ascii="Times" w:hAnsi="Times"/>
        </w:rPr>
        <w:t>wykorzysta pożyczki w całości albo w części</w:t>
      </w:r>
      <w:r>
        <w:rPr>
          <w:rFonts w:ascii="Times" w:hAnsi="Times"/>
        </w:rPr>
        <w:t>,</w:t>
      </w:r>
      <w:r w:rsidRPr="00A90160">
        <w:rPr>
          <w:rFonts w:ascii="Times" w:hAnsi="Times"/>
        </w:rPr>
        <w:t xml:space="preserve"> niewykorzystana kwota pożyczki </w:t>
      </w:r>
      <w:r>
        <w:rPr>
          <w:rFonts w:ascii="Times" w:hAnsi="Times"/>
        </w:rPr>
        <w:t xml:space="preserve">będzie </w:t>
      </w:r>
      <w:r w:rsidRPr="00A90160">
        <w:rPr>
          <w:rFonts w:ascii="Times" w:hAnsi="Times"/>
        </w:rPr>
        <w:t>podlega</w:t>
      </w:r>
      <w:r>
        <w:rPr>
          <w:rFonts w:ascii="Times" w:hAnsi="Times"/>
        </w:rPr>
        <w:t>ła</w:t>
      </w:r>
      <w:r w:rsidRPr="00A90160">
        <w:rPr>
          <w:rFonts w:ascii="Times" w:hAnsi="Times"/>
        </w:rPr>
        <w:t xml:space="preserve"> zwrotowi. Od niezwróconej niewykorzystanej kwoty pożyczki fundusz pożyczkowy </w:t>
      </w:r>
      <w:r>
        <w:rPr>
          <w:rFonts w:ascii="Times" w:hAnsi="Times"/>
        </w:rPr>
        <w:t xml:space="preserve">będzie </w:t>
      </w:r>
      <w:r w:rsidRPr="00A90160">
        <w:rPr>
          <w:rFonts w:ascii="Times" w:hAnsi="Times"/>
        </w:rPr>
        <w:t>nalicza</w:t>
      </w:r>
      <w:r>
        <w:rPr>
          <w:rFonts w:ascii="Times" w:hAnsi="Times"/>
        </w:rPr>
        <w:t>ł</w:t>
      </w:r>
      <w:r w:rsidRPr="00A90160">
        <w:rPr>
          <w:rFonts w:ascii="Times" w:hAnsi="Times"/>
        </w:rPr>
        <w:t xml:space="preserve"> odsetki ustawowe za opóźnienie. Odsetki </w:t>
      </w:r>
      <w:r>
        <w:rPr>
          <w:rFonts w:ascii="Times" w:hAnsi="Times"/>
        </w:rPr>
        <w:t xml:space="preserve">będą </w:t>
      </w:r>
      <w:r w:rsidRPr="00A90160">
        <w:rPr>
          <w:rFonts w:ascii="Times" w:hAnsi="Times"/>
        </w:rPr>
        <w:t>liczone od</w:t>
      </w:r>
      <w:r>
        <w:rPr>
          <w:rFonts w:ascii="Times" w:hAnsi="Times"/>
        </w:rPr>
        <w:t> </w:t>
      </w:r>
      <w:r w:rsidRPr="00A90160">
        <w:rPr>
          <w:rFonts w:ascii="Times" w:hAnsi="Times"/>
        </w:rPr>
        <w:t>dnia zawarcia umowy pożyczki.</w:t>
      </w:r>
      <w:r w:rsidRPr="00A21252">
        <w:rPr>
          <w:rFonts w:ascii="Times" w:hAnsi="Times"/>
          <w:bCs/>
        </w:rPr>
        <w:t xml:space="preserve"> </w:t>
      </w:r>
      <w:r>
        <w:rPr>
          <w:rFonts w:ascii="Times" w:hAnsi="Times"/>
          <w:bCs/>
        </w:rPr>
        <w:t xml:space="preserve">Analogiczna regulacja będzie dotyczyła sytuacji, </w:t>
      </w:r>
      <w:r>
        <w:rPr>
          <w:rFonts w:ascii="Times" w:hAnsi="Times"/>
          <w:bCs/>
        </w:rPr>
        <w:lastRenderedPageBreak/>
        <w:t>w której przedsiębiorca wykorzysta pożyczkę w całości albo części niezgodnie z przeznaczeniem (co zostanie stwierdzone podczas kontroli przeprowadzonej przez fundusz pożyczkowy).</w:t>
      </w:r>
    </w:p>
    <w:p w:rsidR="00185200" w:rsidRDefault="00185200" w:rsidP="000B4D6E">
      <w:pPr>
        <w:widowControl/>
        <w:suppressAutoHyphens/>
        <w:spacing w:before="120"/>
        <w:ind w:firstLine="510"/>
        <w:rPr>
          <w:rFonts w:ascii="Times" w:hAnsi="Times"/>
          <w:bCs/>
        </w:rPr>
      </w:pPr>
      <w:r>
        <w:rPr>
          <w:rFonts w:ascii="Times" w:hAnsi="Times"/>
        </w:rPr>
        <w:t>W projekcie przewidziano, że p</w:t>
      </w:r>
      <w:r w:rsidRPr="00A90160">
        <w:rPr>
          <w:rFonts w:ascii="Times" w:hAnsi="Times"/>
        </w:rPr>
        <w:t xml:space="preserve">ożyczka wykorzystana i rozliczona, </w:t>
      </w:r>
      <w:r>
        <w:rPr>
          <w:rFonts w:ascii="Times" w:hAnsi="Times"/>
        </w:rPr>
        <w:t xml:space="preserve">będzie </w:t>
      </w:r>
      <w:r w:rsidRPr="00A90160">
        <w:rPr>
          <w:rFonts w:ascii="Times" w:hAnsi="Times"/>
        </w:rPr>
        <w:t>podlega</w:t>
      </w:r>
      <w:r>
        <w:rPr>
          <w:rFonts w:ascii="Times" w:hAnsi="Times"/>
        </w:rPr>
        <w:t>ła</w:t>
      </w:r>
      <w:r w:rsidRPr="00A90160">
        <w:rPr>
          <w:rFonts w:ascii="Times" w:hAnsi="Times"/>
        </w:rPr>
        <w:t xml:space="preserve"> umorzeniu z dniem złożenia do funduszu pożyczkowego rozliczenia, przy czym umorzeniu </w:t>
      </w:r>
      <w:r>
        <w:rPr>
          <w:rFonts w:ascii="Times" w:hAnsi="Times"/>
        </w:rPr>
        <w:t xml:space="preserve">będzie </w:t>
      </w:r>
      <w:r w:rsidRPr="00A90160">
        <w:rPr>
          <w:rFonts w:ascii="Times" w:hAnsi="Times"/>
        </w:rPr>
        <w:t>podlega</w:t>
      </w:r>
      <w:r>
        <w:rPr>
          <w:rFonts w:ascii="Times" w:hAnsi="Times"/>
        </w:rPr>
        <w:t>ło</w:t>
      </w:r>
      <w:r w:rsidRPr="00A90160">
        <w:rPr>
          <w:rFonts w:ascii="Times" w:hAnsi="Times"/>
        </w:rPr>
        <w:t xml:space="preserve"> 75% udzielonej pożyczki. Pozostałe 25% kwoty pożyczki</w:t>
      </w:r>
      <w:r>
        <w:rPr>
          <w:rFonts w:ascii="Times" w:hAnsi="Times"/>
        </w:rPr>
        <w:t xml:space="preserve"> przedsiębiorca będzie obowiązany spłacić, z tym że kwota ta nie będzie oprocentowana</w:t>
      </w:r>
      <w:r w:rsidRPr="00A90160">
        <w:rPr>
          <w:rFonts w:ascii="Times" w:hAnsi="Times"/>
        </w:rPr>
        <w:t>.</w:t>
      </w:r>
      <w:r w:rsidRPr="00A21252">
        <w:rPr>
          <w:rFonts w:ascii="Times" w:hAnsi="Times"/>
          <w:bCs/>
        </w:rPr>
        <w:t xml:space="preserve"> </w:t>
      </w:r>
      <w:r>
        <w:rPr>
          <w:rFonts w:ascii="Times" w:hAnsi="Times"/>
          <w:bCs/>
        </w:rPr>
        <w:t>W projekcie przewidziano 9-miesięczny okres karencji spłaty pożyczki.</w:t>
      </w:r>
      <w:r w:rsidRPr="00A21252">
        <w:rPr>
          <w:rFonts w:ascii="Times" w:hAnsi="Times"/>
          <w:bCs/>
        </w:rPr>
        <w:t xml:space="preserve"> </w:t>
      </w:r>
      <w:r>
        <w:rPr>
          <w:rFonts w:ascii="Times" w:hAnsi="Times"/>
          <w:bCs/>
        </w:rPr>
        <w:t>O</w:t>
      </w:r>
      <w:r w:rsidRPr="00A90160">
        <w:rPr>
          <w:rFonts w:ascii="Times" w:hAnsi="Times"/>
          <w:bCs/>
        </w:rPr>
        <w:t xml:space="preserve">kres spłaty pożyczki nie </w:t>
      </w:r>
      <w:r>
        <w:rPr>
          <w:rFonts w:ascii="Times" w:hAnsi="Times"/>
          <w:bCs/>
        </w:rPr>
        <w:t xml:space="preserve">będzie </w:t>
      </w:r>
      <w:r w:rsidRPr="00A90160">
        <w:rPr>
          <w:rFonts w:ascii="Times" w:hAnsi="Times"/>
          <w:bCs/>
        </w:rPr>
        <w:t>m</w:t>
      </w:r>
      <w:r>
        <w:rPr>
          <w:rFonts w:ascii="Times" w:hAnsi="Times"/>
          <w:bCs/>
        </w:rPr>
        <w:t>ógł</w:t>
      </w:r>
      <w:r w:rsidRPr="00A90160">
        <w:rPr>
          <w:rFonts w:ascii="Times" w:hAnsi="Times"/>
          <w:bCs/>
        </w:rPr>
        <w:t xml:space="preserve"> przekroczyć 3 lat od dnia zawarcia umowy pożyczki</w:t>
      </w:r>
      <w:r>
        <w:rPr>
          <w:rFonts w:ascii="Times" w:hAnsi="Times"/>
          <w:bCs/>
        </w:rPr>
        <w:t>.</w:t>
      </w:r>
    </w:p>
    <w:p w:rsidR="00185200" w:rsidRPr="00A90160" w:rsidRDefault="00185200" w:rsidP="000B4D6E">
      <w:pPr>
        <w:widowControl/>
        <w:suppressAutoHyphens/>
        <w:spacing w:before="120"/>
        <w:ind w:firstLine="510"/>
        <w:rPr>
          <w:rFonts w:ascii="Times" w:hAnsi="Times"/>
        </w:rPr>
      </w:pPr>
      <w:r w:rsidRPr="00A90160">
        <w:rPr>
          <w:rFonts w:ascii="Times" w:hAnsi="Times"/>
        </w:rPr>
        <w:t xml:space="preserve">Decyzję w sprawie umorzenia pożyczki fundusz pożyczkowy </w:t>
      </w:r>
      <w:r>
        <w:rPr>
          <w:rFonts w:ascii="Times" w:hAnsi="Times"/>
        </w:rPr>
        <w:t>wydawał będzie</w:t>
      </w:r>
      <w:r w:rsidRPr="00A90160">
        <w:rPr>
          <w:rFonts w:ascii="Times" w:hAnsi="Times"/>
        </w:rPr>
        <w:t xml:space="preserve"> po dokonaniu kontroli poniesionych przez przedsiębiorcę wydatków. Do decyzji stosuje się przepisy </w:t>
      </w:r>
      <w:hyperlink r:id="rId12" w:anchor="hiperlinkText.rpc?hiperlink=type=tresc:nro=Powszechny.2334679&amp;full=1" w:tgtFrame="_parent" w:history="1">
        <w:r w:rsidRPr="00A90160">
          <w:rPr>
            <w:rFonts w:ascii="Times" w:hAnsi="Times"/>
          </w:rPr>
          <w:t>ustawy</w:t>
        </w:r>
      </w:hyperlink>
      <w:r w:rsidRPr="00A90160">
        <w:rPr>
          <w:rFonts w:ascii="Times" w:hAnsi="Times"/>
        </w:rPr>
        <w:t xml:space="preserve"> z dnia 14 czerwca 1960 r. – Kodeks postępowania administracyjnego (Dz. U. z 2020 r. poz. 256). W ramach kontroli</w:t>
      </w:r>
      <w:r>
        <w:rPr>
          <w:rFonts w:ascii="Times" w:hAnsi="Times"/>
        </w:rPr>
        <w:t xml:space="preserve"> </w:t>
      </w:r>
      <w:r w:rsidRPr="00A90160">
        <w:rPr>
          <w:rFonts w:ascii="Times" w:hAnsi="Times"/>
        </w:rPr>
        <w:t xml:space="preserve">przedsiębiorca </w:t>
      </w:r>
      <w:r>
        <w:rPr>
          <w:rFonts w:ascii="Times" w:hAnsi="Times"/>
        </w:rPr>
        <w:t>będzie</w:t>
      </w:r>
      <w:r w:rsidRPr="00A90160">
        <w:rPr>
          <w:rFonts w:ascii="Times" w:hAnsi="Times"/>
        </w:rPr>
        <w:t xml:space="preserve"> obowiązany, na wniosek funduszu pożyczkowego, udostępnić dokumentację związaną z wykorzystaniem udzielonej pożyczki oraz umożliwić funduszowi dokonanie czynności niezbędnych do ustalenia prawidłowości wykorzystania pożyczki.</w:t>
      </w:r>
    </w:p>
    <w:p w:rsidR="00185200" w:rsidRDefault="00185200" w:rsidP="000B4D6E">
      <w:pPr>
        <w:widowControl/>
        <w:suppressAutoHyphens/>
        <w:spacing w:before="120"/>
        <w:ind w:firstLine="510"/>
        <w:rPr>
          <w:rFonts w:ascii="Times" w:hAnsi="Times"/>
        </w:rPr>
      </w:pPr>
      <w:r>
        <w:rPr>
          <w:rFonts w:ascii="Times" w:hAnsi="Times"/>
        </w:rPr>
        <w:t>W przypadkach określonych w ustawie f</w:t>
      </w:r>
      <w:r w:rsidRPr="00A90160">
        <w:rPr>
          <w:rFonts w:ascii="Times" w:hAnsi="Times"/>
        </w:rPr>
        <w:t xml:space="preserve">undusz pożyczkowy </w:t>
      </w:r>
      <w:r>
        <w:rPr>
          <w:rFonts w:ascii="Times" w:hAnsi="Times"/>
        </w:rPr>
        <w:t>będzie odmawiał</w:t>
      </w:r>
      <w:r w:rsidRPr="00A90160">
        <w:rPr>
          <w:rFonts w:ascii="Times" w:hAnsi="Times"/>
        </w:rPr>
        <w:t xml:space="preserve"> umorzenia pożyczki w całości lub w części</w:t>
      </w:r>
      <w:r>
        <w:rPr>
          <w:rFonts w:ascii="Times" w:hAnsi="Times"/>
        </w:rPr>
        <w:t>.</w:t>
      </w:r>
      <w:r w:rsidRPr="00A90160">
        <w:rPr>
          <w:rFonts w:ascii="Times" w:hAnsi="Times"/>
        </w:rPr>
        <w:t xml:space="preserve"> Decyzja o odmowie umorzenia w całości lub w</w:t>
      </w:r>
      <w:r>
        <w:rPr>
          <w:rFonts w:ascii="Times" w:hAnsi="Times"/>
        </w:rPr>
        <w:t> </w:t>
      </w:r>
      <w:r w:rsidRPr="00A90160">
        <w:rPr>
          <w:rFonts w:ascii="Times" w:hAnsi="Times"/>
        </w:rPr>
        <w:t xml:space="preserve">części </w:t>
      </w:r>
      <w:r>
        <w:rPr>
          <w:rFonts w:ascii="Times" w:hAnsi="Times"/>
        </w:rPr>
        <w:t xml:space="preserve">będzie </w:t>
      </w:r>
      <w:r w:rsidRPr="00A90160">
        <w:rPr>
          <w:rFonts w:ascii="Times" w:hAnsi="Times"/>
        </w:rPr>
        <w:t>stanowi</w:t>
      </w:r>
      <w:r>
        <w:rPr>
          <w:rFonts w:ascii="Times" w:hAnsi="Times"/>
        </w:rPr>
        <w:t>ła</w:t>
      </w:r>
      <w:r w:rsidRPr="00A90160">
        <w:rPr>
          <w:rFonts w:ascii="Times" w:hAnsi="Times"/>
        </w:rPr>
        <w:t xml:space="preserve"> podstawę do zwrotu lub spłaty przez przedsiębiorcę pożyczki lub jej części. </w:t>
      </w:r>
      <w:r>
        <w:rPr>
          <w:rFonts w:ascii="Times" w:hAnsi="Times"/>
        </w:rPr>
        <w:t>P</w:t>
      </w:r>
      <w:r w:rsidRPr="00A90160">
        <w:rPr>
          <w:rFonts w:ascii="Times" w:hAnsi="Times"/>
        </w:rPr>
        <w:t xml:space="preserve">rzedsiębiorca </w:t>
      </w:r>
      <w:r>
        <w:rPr>
          <w:rFonts w:ascii="Times" w:hAnsi="Times"/>
        </w:rPr>
        <w:t>będzie obowiązany dokonać zwrotu</w:t>
      </w:r>
      <w:r w:rsidRPr="00A90160">
        <w:rPr>
          <w:rFonts w:ascii="Times" w:hAnsi="Times"/>
        </w:rPr>
        <w:t xml:space="preserve"> w terminie 14 dni od dnia doręczenia mu decyzji.</w:t>
      </w:r>
    </w:p>
    <w:p w:rsidR="00185200" w:rsidRPr="00926AF5" w:rsidRDefault="00185200" w:rsidP="000B4D6E">
      <w:pPr>
        <w:widowControl/>
        <w:suppressAutoHyphens/>
        <w:spacing w:before="120"/>
        <w:ind w:firstLine="510"/>
      </w:pPr>
      <w:r w:rsidRPr="00926AF5">
        <w:t xml:space="preserve">W przypadku </w:t>
      </w:r>
      <w:r>
        <w:t>dołączenia do wniosku</w:t>
      </w:r>
      <w:r w:rsidRPr="00926AF5">
        <w:t xml:space="preserve"> nieprawdziwego oświadczenia</w:t>
      </w:r>
      <w:r w:rsidRPr="00612ABE">
        <w:t xml:space="preserve"> </w:t>
      </w:r>
      <w:r w:rsidRPr="00A90160">
        <w:rPr>
          <w:rFonts w:ascii="Times" w:hAnsi="Times"/>
        </w:rPr>
        <w:t xml:space="preserve">o faktycznym wykonywaniu działalności gospodarczej w czasie zagrożenia COVID-19 </w:t>
      </w:r>
      <w:r w:rsidRPr="00926AF5">
        <w:t xml:space="preserve">przedsiębiorca </w:t>
      </w:r>
      <w:r>
        <w:t>będzie</w:t>
      </w:r>
      <w:r w:rsidRPr="00926AF5">
        <w:t xml:space="preserve"> </w:t>
      </w:r>
      <w:r w:rsidRPr="00612ABE">
        <w:rPr>
          <w:rFonts w:ascii="Times" w:hAnsi="Times"/>
        </w:rPr>
        <w:t>obowiązany</w:t>
      </w:r>
      <w:r w:rsidRPr="00926AF5">
        <w:t xml:space="preserve"> do zwrotu otrzymanej pożyczki wraz</w:t>
      </w:r>
      <w:r>
        <w:t xml:space="preserve"> </w:t>
      </w:r>
      <w:r w:rsidRPr="00926AF5">
        <w:t>z</w:t>
      </w:r>
      <w:r>
        <w:t xml:space="preserve"> </w:t>
      </w:r>
      <w:r w:rsidRPr="00926AF5">
        <w:t>odsetkami ustawowymi za</w:t>
      </w:r>
      <w:r>
        <w:t> </w:t>
      </w:r>
      <w:r w:rsidRPr="00926AF5">
        <w:t>opóźnienie liczonymi od dnia zawarcia umowy pożyczki.</w:t>
      </w:r>
    </w:p>
    <w:p w:rsidR="00185200" w:rsidRPr="00A90160" w:rsidRDefault="00185200" w:rsidP="000B4D6E">
      <w:pPr>
        <w:widowControl/>
        <w:suppressAutoHyphens/>
        <w:spacing w:before="120"/>
        <w:ind w:firstLine="510"/>
        <w:rPr>
          <w:rFonts w:ascii="Times" w:hAnsi="Times"/>
        </w:rPr>
      </w:pPr>
      <w:r w:rsidRPr="00A90160">
        <w:rPr>
          <w:rFonts w:ascii="Times" w:hAnsi="Times"/>
        </w:rPr>
        <w:t>W przypadku rekompensaty oraz pożyczki pojęcie „szkoda” należy rozumieć szeroko. Oznacza ono zarówno rzeczywistą stratę majątkową, będącą następstwem COVID-19, jak </w:t>
      </w:r>
      <w:r>
        <w:rPr>
          <w:rFonts w:ascii="Times" w:hAnsi="Times"/>
        </w:rPr>
        <w:t xml:space="preserve">również utratę </w:t>
      </w:r>
      <w:r w:rsidRPr="00A90160">
        <w:rPr>
          <w:rFonts w:ascii="Times" w:hAnsi="Times"/>
        </w:rPr>
        <w:t>korzyści</w:t>
      </w:r>
      <w:r w:rsidRPr="00191DA4">
        <w:t xml:space="preserve"> </w:t>
      </w:r>
      <w:r w:rsidRPr="00191DA4">
        <w:rPr>
          <w:rFonts w:ascii="Times" w:hAnsi="Times"/>
        </w:rPr>
        <w:t>z tego tytułu</w:t>
      </w:r>
      <w:r>
        <w:rPr>
          <w:rFonts w:ascii="Times" w:hAnsi="Times"/>
        </w:rPr>
        <w:t>.</w:t>
      </w:r>
    </w:p>
    <w:p w:rsidR="00185200" w:rsidRPr="00A90160" w:rsidRDefault="00185200" w:rsidP="000B4D6E">
      <w:pPr>
        <w:widowControl/>
        <w:suppressAutoHyphens/>
        <w:spacing w:before="120"/>
        <w:ind w:firstLine="510"/>
        <w:rPr>
          <w:rFonts w:ascii="Times" w:hAnsi="Times"/>
        </w:rPr>
      </w:pPr>
      <w:r w:rsidRPr="00A90160">
        <w:rPr>
          <w:rFonts w:ascii="Times" w:hAnsi="Times"/>
        </w:rPr>
        <w:t xml:space="preserve">W celu umożliwienia zastosowania szczególnych rozwiązań dotyczących rekompensat i pożyczek Rada Ministrów będzie mogła, w drodze rozporządzenia, dokonywać przeniesienia planowanych wydatków budżetowych między częściami i działami budżetu </w:t>
      </w:r>
      <w:r w:rsidRPr="00A90160">
        <w:rPr>
          <w:rFonts w:ascii="Times" w:hAnsi="Times"/>
        </w:rPr>
        <w:lastRenderedPageBreak/>
        <w:t>państwa, uwzględniając przeznaczenie środków publicznych na sfinansowanie zadań w</w:t>
      </w:r>
      <w:r>
        <w:rPr>
          <w:rFonts w:ascii="Times" w:hAnsi="Times"/>
        </w:rPr>
        <w:t> </w:t>
      </w:r>
      <w:r w:rsidRPr="00A90160">
        <w:rPr>
          <w:rFonts w:ascii="Times" w:hAnsi="Times"/>
        </w:rPr>
        <w:t>zakresie wsparcia przedsiębiorców i bieżące wykonanie wydatków w poszczególnych częściach i działach budżetu państwa.</w:t>
      </w:r>
    </w:p>
    <w:p w:rsidR="00185200" w:rsidRDefault="00185200" w:rsidP="000B4D6E">
      <w:pPr>
        <w:widowControl/>
        <w:suppressAutoHyphens/>
        <w:spacing w:before="120"/>
        <w:ind w:firstLine="510"/>
        <w:rPr>
          <w:rFonts w:ascii="Times" w:hAnsi="Times"/>
        </w:rPr>
      </w:pPr>
      <w:r>
        <w:rPr>
          <w:rFonts w:eastAsia="Times New Roman"/>
        </w:rPr>
        <w:t xml:space="preserve">Niezależnie od powyższych instrumentów, projekt przewiduje, że </w:t>
      </w:r>
      <w:r>
        <w:t>w</w:t>
      </w:r>
      <w:r w:rsidRPr="00DE7B6F">
        <w:t xml:space="preserve"> okresie </w:t>
      </w:r>
      <w:r w:rsidRPr="00612ABE">
        <w:rPr>
          <w:rFonts w:ascii="Times" w:hAnsi="Times"/>
        </w:rPr>
        <w:t xml:space="preserve">przestoju ekonomicznego lub obniżonego wymiaru czasu pracy spowodowanego COVID-19 </w:t>
      </w:r>
      <w:r>
        <w:rPr>
          <w:rFonts w:ascii="Times" w:hAnsi="Times"/>
        </w:rPr>
        <w:t>przedsiębiorca będzie mógł skorzystać, w celu ochrony miejsc pracy swoich pracowników, z narzędzi przewidzianych ustawą</w:t>
      </w:r>
      <w:r w:rsidRPr="00612ABE">
        <w:rPr>
          <w:rFonts w:ascii="Times" w:hAnsi="Times"/>
        </w:rPr>
        <w:t xml:space="preserve"> z dnia 11 października 2013 r. o szczególnych rozwiązaniach związanych z ochroną miejsc pracy (Dz. U. z 2019 r. poz. 669)</w:t>
      </w:r>
      <w:r>
        <w:rPr>
          <w:rFonts w:ascii="Times" w:hAnsi="Times"/>
        </w:rPr>
        <w:t>. W tym przypadku nie będzie się stosowało</w:t>
      </w:r>
      <w:r w:rsidRPr="00612ABE">
        <w:rPr>
          <w:rFonts w:ascii="Times" w:hAnsi="Times"/>
        </w:rPr>
        <w:t xml:space="preserve"> art. 1 pkt 2a, art. 3 ust. 1 pkt 1 i ust. 1a oraz art. 8 ust. 3 pkt 2</w:t>
      </w:r>
      <w:r>
        <w:rPr>
          <w:rFonts w:ascii="Times" w:hAnsi="Times"/>
        </w:rPr>
        <w:t xml:space="preserve"> tej ustawy </w:t>
      </w:r>
      <w:r w:rsidRPr="00A90160">
        <w:rPr>
          <w:rFonts w:ascii="Times" w:hAnsi="Times"/>
          <w:bCs/>
        </w:rPr>
        <w:t>(</w:t>
      </w:r>
      <w:r>
        <w:rPr>
          <w:rFonts w:ascii="Times" w:hAnsi="Times"/>
          <w:bCs/>
        </w:rPr>
        <w:t xml:space="preserve">art. 1 pkt 13, </w:t>
      </w:r>
      <w:r w:rsidRPr="00A90160">
        <w:rPr>
          <w:rFonts w:ascii="Times" w:hAnsi="Times"/>
          <w:bCs/>
        </w:rPr>
        <w:t>art.</w:t>
      </w:r>
      <w:r>
        <w:rPr>
          <w:rFonts w:ascii="Times" w:hAnsi="Times"/>
          <w:bCs/>
        </w:rPr>
        <w:t>14</w:t>
      </w:r>
      <w:r>
        <w:rPr>
          <w:rFonts w:eastAsia="Times New Roman" w:cs="Times New Roman"/>
          <w:bCs/>
          <w:szCs w:val="24"/>
        </w:rPr>
        <w:t>k</w:t>
      </w:r>
      <w:r w:rsidRPr="00A90160">
        <w:rPr>
          <w:rFonts w:ascii="Times" w:hAnsi="Times"/>
          <w:bCs/>
        </w:rPr>
        <w:t>)</w:t>
      </w:r>
      <w:r>
        <w:rPr>
          <w:rFonts w:ascii="Times" w:hAnsi="Times"/>
        </w:rPr>
        <w:t>. Przepisów tych nie da się zastosować w sytuacji, gdy przestój albo obniżony wymiar pracy spowodowany jest COVID-19.</w:t>
      </w:r>
    </w:p>
    <w:p w:rsidR="00185200" w:rsidRDefault="00185200" w:rsidP="000B4D6E">
      <w:pPr>
        <w:widowControl/>
        <w:suppressAutoHyphens/>
        <w:spacing w:before="120"/>
        <w:ind w:firstLine="510"/>
      </w:pPr>
      <w:r>
        <w:rPr>
          <w:rFonts w:ascii="Times" w:hAnsi="Times"/>
        </w:rPr>
        <w:t>Ponadto,</w:t>
      </w:r>
      <w:r w:rsidRPr="00612ABE">
        <w:rPr>
          <w:rFonts w:ascii="Times" w:hAnsi="Times"/>
        </w:rPr>
        <w:t xml:space="preserve"> Zakład Ubezpieczeń Społecznych, na wniosek przedsiębiorcy, który z powodu COVID-19 znalazł się w trudnej sytuacji finansowej, </w:t>
      </w:r>
      <w:r>
        <w:rPr>
          <w:rFonts w:ascii="Times" w:hAnsi="Times"/>
        </w:rPr>
        <w:t>będzie mógł</w:t>
      </w:r>
      <w:r w:rsidRPr="00612ABE">
        <w:rPr>
          <w:rFonts w:ascii="Times" w:hAnsi="Times"/>
        </w:rPr>
        <w:t xml:space="preserve"> odroczyć termin płatności należności z tytułu składek na ubezpieczenie społeczne oraz rozłożyć należność na raty</w:t>
      </w:r>
      <w:r>
        <w:rPr>
          <w:rFonts w:ascii="Times" w:hAnsi="Times"/>
        </w:rPr>
        <w:t xml:space="preserve"> </w:t>
      </w:r>
      <w:r w:rsidRPr="00A90160">
        <w:rPr>
          <w:rFonts w:ascii="Times" w:hAnsi="Times"/>
          <w:bCs/>
        </w:rPr>
        <w:t>(</w:t>
      </w:r>
      <w:r>
        <w:rPr>
          <w:rFonts w:ascii="Times" w:hAnsi="Times"/>
          <w:bCs/>
        </w:rPr>
        <w:t xml:space="preserve">art. 1 pkt 13, </w:t>
      </w:r>
      <w:r w:rsidRPr="00A90160">
        <w:rPr>
          <w:rFonts w:ascii="Times" w:hAnsi="Times"/>
          <w:bCs/>
        </w:rPr>
        <w:t>art. </w:t>
      </w:r>
      <w:r>
        <w:rPr>
          <w:rFonts w:eastAsia="Times New Roman" w:cs="Times New Roman"/>
          <w:bCs/>
          <w:szCs w:val="24"/>
        </w:rPr>
        <w:t>14l</w:t>
      </w:r>
      <w:r w:rsidRPr="00A90160">
        <w:rPr>
          <w:rFonts w:ascii="Times" w:hAnsi="Times"/>
          <w:bCs/>
        </w:rPr>
        <w:t>)</w:t>
      </w:r>
      <w:r w:rsidRPr="00612ABE">
        <w:rPr>
          <w:rFonts w:ascii="Times" w:hAnsi="Times"/>
        </w:rPr>
        <w:t>.</w:t>
      </w:r>
      <w:r>
        <w:rPr>
          <w:rFonts w:ascii="Times" w:hAnsi="Times"/>
        </w:rPr>
        <w:t xml:space="preserve"> Regulacja ta,</w:t>
      </w:r>
      <w:r w:rsidRPr="00612ABE">
        <w:rPr>
          <w:rFonts w:ascii="Times" w:hAnsi="Times"/>
        </w:rPr>
        <w:t xml:space="preserve"> </w:t>
      </w:r>
      <w:r>
        <w:rPr>
          <w:rFonts w:ascii="Times" w:hAnsi="Times"/>
        </w:rPr>
        <w:t>inaczej</w:t>
      </w:r>
      <w:r w:rsidRPr="00612ABE">
        <w:rPr>
          <w:rFonts w:ascii="Times" w:hAnsi="Times"/>
        </w:rPr>
        <w:t xml:space="preserve"> </w:t>
      </w:r>
      <w:r>
        <w:rPr>
          <w:rFonts w:ascii="Times" w:hAnsi="Times"/>
        </w:rPr>
        <w:t xml:space="preserve">niż to przewiduje </w:t>
      </w:r>
      <w:r w:rsidRPr="00612ABE">
        <w:rPr>
          <w:rFonts w:ascii="Times" w:hAnsi="Times"/>
        </w:rPr>
        <w:t>art. 29 ust. 1 ustawy z dnia 13</w:t>
      </w:r>
      <w:r>
        <w:rPr>
          <w:rFonts w:ascii="Times" w:hAnsi="Times"/>
        </w:rPr>
        <w:t> </w:t>
      </w:r>
      <w:r w:rsidRPr="00612ABE">
        <w:rPr>
          <w:rFonts w:ascii="Times" w:hAnsi="Times"/>
        </w:rPr>
        <w:t>października 1998 r. o systemie ubezpieczeń społecznych (Dz. U. z 2020 r. poz. 266)</w:t>
      </w:r>
      <w:r>
        <w:rPr>
          <w:rFonts w:ascii="Times" w:hAnsi="Times"/>
        </w:rPr>
        <w:t xml:space="preserve">, uniezależnia rozstrzygnięcie w sprawie odroczenia składek i rozłożenia ich na raty od  </w:t>
      </w:r>
      <w:r w:rsidRPr="00F963A5">
        <w:rPr>
          <w:rFonts w:ascii="Times" w:hAnsi="Times"/>
        </w:rPr>
        <w:t>stan</w:t>
      </w:r>
      <w:r>
        <w:rPr>
          <w:rFonts w:ascii="Times" w:hAnsi="Times"/>
        </w:rPr>
        <w:t>u</w:t>
      </w:r>
      <w:r w:rsidRPr="00F963A5">
        <w:rPr>
          <w:rFonts w:ascii="Times" w:hAnsi="Times"/>
        </w:rPr>
        <w:t xml:space="preserve"> finansów ubezpieczeń społecznych</w:t>
      </w:r>
      <w:r w:rsidRPr="00612ABE">
        <w:rPr>
          <w:rFonts w:ascii="Times" w:hAnsi="Times"/>
        </w:rPr>
        <w:t>.</w:t>
      </w:r>
      <w:r>
        <w:rPr>
          <w:rFonts w:ascii="Times" w:hAnsi="Times"/>
        </w:rPr>
        <w:t xml:space="preserve"> Co więcej, w</w:t>
      </w:r>
      <w:r w:rsidRPr="00612ABE">
        <w:rPr>
          <w:rFonts w:ascii="Times" w:hAnsi="Times"/>
        </w:rPr>
        <w:t xml:space="preserve"> przypadku</w:t>
      </w:r>
      <w:r>
        <w:t xml:space="preserve"> odroczenia płatności należności z tytułu składek</w:t>
      </w:r>
      <w:r w:rsidRPr="006D32CA">
        <w:t xml:space="preserve"> na ubezpieczenie społeczne</w:t>
      </w:r>
      <w:r>
        <w:t xml:space="preserve"> nie będzie pobierana opłata prolongacyjnej, o której mowa </w:t>
      </w:r>
      <w:r w:rsidRPr="001A6B3E">
        <w:t>w ustawie</w:t>
      </w:r>
      <w:r>
        <w:t xml:space="preserve"> z dnia </w:t>
      </w:r>
      <w:r w:rsidRPr="00AF2EEB">
        <w:t>29</w:t>
      </w:r>
      <w:r>
        <w:t> </w:t>
      </w:r>
      <w:r w:rsidRPr="00AF2EEB">
        <w:t>sierpnia 1997 r. – Ordynacja</w:t>
      </w:r>
      <w:r>
        <w:t xml:space="preserve"> podatkowa</w:t>
      </w:r>
      <w:r w:rsidRPr="00F963A5">
        <w:t xml:space="preserve"> (Dz. U. z 2019</w:t>
      </w:r>
      <w:r>
        <w:t xml:space="preserve"> r.</w:t>
      </w:r>
      <w:r w:rsidRPr="00F963A5">
        <w:t xml:space="preserve"> poz. 900, z </w:t>
      </w:r>
      <w:proofErr w:type="spellStart"/>
      <w:r w:rsidRPr="00F963A5">
        <w:t>późn</w:t>
      </w:r>
      <w:proofErr w:type="spellEnd"/>
      <w:r w:rsidRPr="00F963A5">
        <w:t>. zm.)</w:t>
      </w:r>
      <w:r>
        <w:t>.</w:t>
      </w:r>
    </w:p>
    <w:p w:rsidR="00185200" w:rsidRDefault="00185200" w:rsidP="000B4D6E">
      <w:pPr>
        <w:pStyle w:val="ARTartustawynprozporzdzenia"/>
      </w:pPr>
      <w:r>
        <w:t>Proponowane zmiany w</w:t>
      </w:r>
      <w:r w:rsidRPr="00CE4B76">
        <w:t xml:space="preserve"> ustawie z dnia 23 sierpnia 2001 r. o organizowaniu zadań na</w:t>
      </w:r>
      <w:r>
        <w:t> </w:t>
      </w:r>
      <w:r w:rsidRPr="00CE4B76">
        <w:t>rzecz obronności państwa realizowanych przez przedsiębiorców (Dz. U. poz. 1320 oraz</w:t>
      </w:r>
      <w:r>
        <w:t> </w:t>
      </w:r>
      <w:r w:rsidRPr="00CE4B76">
        <w:t>z</w:t>
      </w:r>
      <w:r>
        <w:t> </w:t>
      </w:r>
      <w:r w:rsidRPr="00CE4B76">
        <w:t>2002 r. poz. 1571)</w:t>
      </w:r>
      <w:r>
        <w:t xml:space="preserve"> polegają na doprecyzowaniu katalogu zadań na rzecz obronności państwa po przez zaliczenie to nich przedsięwzięć w zakresie sytuacji </w:t>
      </w:r>
      <w:r w:rsidRPr="00C47D85">
        <w:t>stanu zagrożenia epidemicznego, stanu epidemii albo w razie niebezpieczeństwa szerzenia się zakażenia lub</w:t>
      </w:r>
      <w:r>
        <w:t> </w:t>
      </w:r>
      <w:r w:rsidRPr="00C47D85">
        <w:t>choroby zakaźnej, które może stanowić zagrożenie dla zdrowia publicznego</w:t>
      </w:r>
      <w:r>
        <w:t>.</w:t>
      </w:r>
    </w:p>
    <w:p w:rsidR="00185200" w:rsidRPr="00FE5240" w:rsidRDefault="00185200" w:rsidP="000B4D6E">
      <w:pPr>
        <w:pStyle w:val="NIEARTTEKSTtekstnieartykuowanynppodstprawnarozplubpreambua"/>
      </w:pPr>
      <w:r w:rsidRPr="00FE5240">
        <w:t>Proponowane zmiany w ustawie z dnia 6 września 2001 r. – Prawo farmaceutyczne (Dz.</w:t>
      </w:r>
      <w:r>
        <w:t> </w:t>
      </w:r>
      <w:r w:rsidRPr="00FE5240">
        <w:t xml:space="preserve">U. z 2019 r. poz. 499, z </w:t>
      </w:r>
      <w:proofErr w:type="spellStart"/>
      <w:r w:rsidRPr="00FE5240">
        <w:t>późn</w:t>
      </w:r>
      <w:proofErr w:type="spellEnd"/>
      <w:r w:rsidRPr="00FE5240">
        <w:t xml:space="preserve">. zm.) mają na celu zwolnienie </w:t>
      </w:r>
      <w:proofErr w:type="spellStart"/>
      <w:r>
        <w:t>mikroprzedsiębiorców</w:t>
      </w:r>
      <w:proofErr w:type="spellEnd"/>
      <w:r>
        <w:t>, o </w:t>
      </w:r>
      <w:r w:rsidRPr="00FE5240">
        <w:t>których mowa w art. 7 ustawy z dnia 6 marca 2018 r. – Praw</w:t>
      </w:r>
      <w:r>
        <w:t>o przedsiębiorców (Dz. U. z </w:t>
      </w:r>
      <w:r w:rsidRPr="00FE5240">
        <w:t>2019 r. poz. 1292)</w:t>
      </w:r>
      <w:r>
        <w:t xml:space="preserve"> </w:t>
      </w:r>
      <w:r w:rsidRPr="00FE5240">
        <w:t>z obowiązku przekazywania informacji do Zintegrowan</w:t>
      </w:r>
      <w:r>
        <w:t>ego Systemu</w:t>
      </w:r>
      <w:r w:rsidRPr="00FE5240">
        <w:t xml:space="preserve"> Monitorowania Obrotu Produktami Leczniczymi.</w:t>
      </w:r>
    </w:p>
    <w:p w:rsidR="00185200" w:rsidRPr="00FE5240" w:rsidRDefault="00185200" w:rsidP="000B4D6E">
      <w:pPr>
        <w:widowControl/>
        <w:suppressAutoHyphens/>
        <w:spacing w:before="120"/>
        <w:ind w:firstLine="510"/>
        <w:rPr>
          <w:rFonts w:ascii="Times" w:hAnsi="Times"/>
          <w:bCs/>
        </w:rPr>
      </w:pPr>
      <w:r w:rsidRPr="00FE5240">
        <w:rPr>
          <w:rFonts w:ascii="Times" w:hAnsi="Times"/>
          <w:bCs/>
        </w:rPr>
        <w:lastRenderedPageBreak/>
        <w:t>Ponadto w projekt przewiduje, że w przypadku nałożenia obowiązku przekazywania informacji do Zintegrowanego Systemu Monitorowania Obrotu Produktami Leczniczymi przez podmioty, które dotychczas nie były podłączone do systemu, podmioty te będą obowiązane do podłączenia się do tego systemu i rozpoczęcia przekazywania informacji od</w:t>
      </w:r>
      <w:r>
        <w:rPr>
          <w:rFonts w:ascii="Times" w:hAnsi="Times"/>
          <w:bCs/>
        </w:rPr>
        <w:t> </w:t>
      </w:r>
      <w:r w:rsidRPr="00FE5240">
        <w:rPr>
          <w:rFonts w:ascii="Times" w:hAnsi="Times"/>
          <w:bCs/>
        </w:rPr>
        <w:t>dnia następującego po dniu podłączenia. Jednocześnie do dnia podłączenia do</w:t>
      </w:r>
      <w:r>
        <w:rPr>
          <w:rFonts w:ascii="Times" w:hAnsi="Times"/>
          <w:bCs/>
        </w:rPr>
        <w:t> </w:t>
      </w:r>
      <w:r w:rsidRPr="00FE5240">
        <w:rPr>
          <w:rFonts w:ascii="Times" w:hAnsi="Times"/>
          <w:bCs/>
        </w:rPr>
        <w:t xml:space="preserve">Zintegrowanego Systemu Monitorowania Obrotu Produktami Leczniczymi podmioty, które dotychczas nie były podłączone do tego systemu będą przekazywały informacje Głównemu Inspektorowi Farmaceutycznemu pocztą elektroniczną. </w:t>
      </w:r>
    </w:p>
    <w:p w:rsidR="00185200" w:rsidRPr="00FE5240" w:rsidRDefault="00185200" w:rsidP="000B4D6E">
      <w:pPr>
        <w:widowControl/>
        <w:suppressAutoHyphens/>
        <w:spacing w:before="120"/>
        <w:ind w:firstLine="510"/>
        <w:rPr>
          <w:rFonts w:ascii="Times" w:hAnsi="Times"/>
        </w:rPr>
      </w:pPr>
      <w:r w:rsidRPr="00FE5240">
        <w:rPr>
          <w:rFonts w:ascii="Times" w:hAnsi="Times"/>
        </w:rPr>
        <w:t>Jednocześnie doprecyzowano, że hurtownie farmaceutyczne będą obowiązane do</w:t>
      </w:r>
      <w:r>
        <w:rPr>
          <w:rFonts w:ascii="Times" w:hAnsi="Times"/>
        </w:rPr>
        <w:t> </w:t>
      </w:r>
      <w:r w:rsidRPr="00FE5240">
        <w:rPr>
          <w:rFonts w:ascii="Times" w:hAnsi="Times"/>
        </w:rPr>
        <w:t>zbywania produktów leczniczych oraz środków spożywczych specjalnego przeznaczenia żywieniowego określonych w wykazie wyłącznie do innych hurtowni farmaceutycznych, aptek, punktów aptecznych oraz podmiotów leczniczych, działających na terytorium Rzeczypospolitej Polskiej w przypadku stanu zagrożenia epidemicznego, stanu epidemii albo w razie niebezpieczeństwa szerzenia się zakażenia lub choroby zakaźnej, które może stanowić zagrożenie dla zdrowia publicznego, w szczególności wystąpienia choroby szczególnie niebezpiecznej lub wysoce zakaźnej, o których mowa w przepisach o</w:t>
      </w:r>
      <w:r>
        <w:rPr>
          <w:rFonts w:ascii="Times" w:hAnsi="Times"/>
        </w:rPr>
        <w:t> </w:t>
      </w:r>
      <w:r w:rsidRPr="00FE5240">
        <w:rPr>
          <w:rFonts w:ascii="Times" w:hAnsi="Times"/>
        </w:rPr>
        <w:t xml:space="preserve">zapobieganiu oraz zwalczaniu zakażeń i chorób zakaźnych u ludzi. </w:t>
      </w:r>
    </w:p>
    <w:p w:rsidR="00185200" w:rsidRDefault="00185200" w:rsidP="000B4D6E">
      <w:pPr>
        <w:widowControl/>
        <w:suppressAutoHyphens/>
        <w:spacing w:before="120"/>
        <w:ind w:firstLine="510"/>
      </w:pPr>
      <w:r w:rsidRPr="00FE5240">
        <w:rPr>
          <w:rFonts w:ascii="Times" w:hAnsi="Times"/>
        </w:rPr>
        <w:t>Ponadto w przypadku wystąpienia analogicznych przesłanek hurtownie farmaceutyczne będą obowiązane do zbywania wyrobów medycznych, określonych w wykazie, wyłącznie do</w:t>
      </w:r>
      <w:r>
        <w:rPr>
          <w:rFonts w:ascii="Times" w:hAnsi="Times"/>
        </w:rPr>
        <w:t> </w:t>
      </w:r>
      <w:r w:rsidRPr="00FE5240">
        <w:rPr>
          <w:rFonts w:ascii="Times" w:hAnsi="Times"/>
        </w:rPr>
        <w:t>innych hurtowni farmaceutycznych, aptek, punktów aptecznych oraz podmiotów leczniczych, działających na terytorium Rzeczypospolitej Polskiej, a także podmiotów wykonujących na tym terytorium działalność leczniczą w ramach praktyki zawodowej.</w:t>
      </w:r>
    </w:p>
    <w:p w:rsidR="00185200" w:rsidRPr="001A6B3E" w:rsidRDefault="00185200" w:rsidP="000B4D6E">
      <w:pPr>
        <w:pStyle w:val="ARTartustawynprozporzdzenia"/>
      </w:pPr>
      <w:r>
        <w:t xml:space="preserve">W wyniku zmian proponowanych w ustawie </w:t>
      </w:r>
      <w:r w:rsidRPr="00A40390">
        <w:t>z dnia 5 grudnia 2008 r. o zapobieganiu oraz zwalczaniu zakażeń i chorób zakaźnych u ludzi</w:t>
      </w:r>
      <w:r>
        <w:t xml:space="preserve"> </w:t>
      </w:r>
      <w:r w:rsidRPr="00BA24DE">
        <w:t>(Dz. U. z 2019 r. poz. 1239 i 1495 oraz</w:t>
      </w:r>
      <w:r>
        <w:t> </w:t>
      </w:r>
      <w:r w:rsidRPr="00BA24DE">
        <w:t>z</w:t>
      </w:r>
      <w:r>
        <w:t> </w:t>
      </w:r>
      <w:r w:rsidRPr="00BA24DE">
        <w:t>2020 r. poz. 284 i 322)</w:t>
      </w:r>
      <w:r>
        <w:t>, m</w:t>
      </w:r>
      <w:r w:rsidRPr="00A4157F">
        <w:t xml:space="preserve">inister właściwy do spraw zdrowia będzie mógł polecić wydanie </w:t>
      </w:r>
      <w:r w:rsidRPr="002C7E94">
        <w:t xml:space="preserve">z Agencji Rezerw Materiałowych </w:t>
      </w:r>
      <w:r w:rsidRPr="000C3D74">
        <w:t xml:space="preserve">produktów leczniczych, środków spożywczych specjalnego przeznaczenia żywieniowego, wyrobów medycznych lub środków ochrony osobistej niezbędnych </w:t>
      </w:r>
      <w:r>
        <w:t xml:space="preserve">nie tylko </w:t>
      </w:r>
      <w:r w:rsidRPr="000C3D74">
        <w:t>dla pacjentów</w:t>
      </w:r>
      <w:r>
        <w:t>, ale</w:t>
      </w:r>
      <w:r w:rsidRPr="000C3D74">
        <w:t xml:space="preserve"> </w:t>
      </w:r>
      <w:r>
        <w:t>również dla</w:t>
      </w:r>
      <w:r w:rsidRPr="000C3D74">
        <w:t xml:space="preserve"> ochrony życia i zdrowia personelu podmiotów leczniczych prowadzących szpitale, stacji sanitarno-epidemiologicznych, aptek ogólnodostępnych lub punktów aptecznych</w:t>
      </w:r>
      <w:r>
        <w:t>.</w:t>
      </w:r>
      <w:r w:rsidRPr="00FA448B">
        <w:t xml:space="preserve"> </w:t>
      </w:r>
    </w:p>
    <w:p w:rsidR="00185200" w:rsidRPr="00FE5240" w:rsidRDefault="00185200" w:rsidP="000B4D6E">
      <w:pPr>
        <w:widowControl/>
        <w:suppressAutoHyphens/>
        <w:spacing w:before="120"/>
        <w:ind w:firstLine="510"/>
        <w:rPr>
          <w:rFonts w:ascii="Times" w:hAnsi="Times"/>
        </w:rPr>
      </w:pPr>
      <w:r w:rsidRPr="00FE5240">
        <w:rPr>
          <w:rFonts w:ascii="Times" w:hAnsi="Times"/>
        </w:rPr>
        <w:t>Propozycja zmiany ustawy z dnia 14 grudnia 2016 r. – Prawo oświatowe (Dz. U. z</w:t>
      </w:r>
      <w:r>
        <w:rPr>
          <w:rFonts w:ascii="Times" w:hAnsi="Times"/>
        </w:rPr>
        <w:t> </w:t>
      </w:r>
      <w:r w:rsidRPr="00FE5240">
        <w:rPr>
          <w:rFonts w:ascii="Times" w:hAnsi="Times"/>
        </w:rPr>
        <w:t>2019</w:t>
      </w:r>
      <w:r>
        <w:rPr>
          <w:rFonts w:ascii="Times" w:hAnsi="Times"/>
        </w:rPr>
        <w:t> </w:t>
      </w:r>
      <w:r w:rsidRPr="00FE5240">
        <w:rPr>
          <w:rFonts w:ascii="Times" w:hAnsi="Times"/>
        </w:rPr>
        <w:t xml:space="preserve">r. poz. 1148, z </w:t>
      </w:r>
      <w:proofErr w:type="spellStart"/>
      <w:r w:rsidRPr="00FE5240">
        <w:rPr>
          <w:rFonts w:ascii="Times" w:hAnsi="Times"/>
        </w:rPr>
        <w:t>późn</w:t>
      </w:r>
      <w:proofErr w:type="spellEnd"/>
      <w:r w:rsidRPr="00FE5240">
        <w:rPr>
          <w:rFonts w:ascii="Times" w:hAnsi="Times"/>
        </w:rPr>
        <w:t xml:space="preserve">. zm.) polega na uszczegółowieniu przesłanek, które powodują, że </w:t>
      </w:r>
      <w:r w:rsidRPr="00FE5240">
        <w:rPr>
          <w:rFonts w:ascii="Times" w:hAnsi="Times"/>
        </w:rPr>
        <w:lastRenderedPageBreak/>
        <w:t>minister właściwy do spraw oświaty i wychowania, w drodze rozporządzenia, może czasowo ograniczyć lub czasowo zawiesić funkcjonowanie jednostek systemu oświaty na obszarze kraju lub jego części.</w:t>
      </w:r>
    </w:p>
    <w:p w:rsidR="00185200" w:rsidRPr="00FE5240" w:rsidRDefault="00185200" w:rsidP="000B4D6E">
      <w:pPr>
        <w:widowControl/>
        <w:suppressAutoHyphens/>
        <w:spacing w:before="120"/>
        <w:ind w:firstLine="510"/>
        <w:rPr>
          <w:rFonts w:ascii="Times" w:hAnsi="Times"/>
        </w:rPr>
      </w:pPr>
      <w:r w:rsidRPr="00FE5240">
        <w:rPr>
          <w:rFonts w:ascii="Times" w:hAnsi="Times"/>
        </w:rPr>
        <w:t xml:space="preserve">Jednocześnie projekt usuwa zbyt daleko idącą regulację, która umożliwia ministrowi właściwemu do spraw oświaty i wychowania, w drodze rozporządzenia, wyłączenie stosowania niektórych przepisów w szczególności w zakresie przeprowadzania postępowania rekrutacyjnego, oceniania, klasyfikowania i promowania uczniów, przeprowadzania egzaminów, organizacji roku szkolnego i organizacji pracy tych jednostek, a także wprowadzić w tym zakresie odrębne unormowania, tak aby zapewnić prawidłową realizację celów i zadań tych jednostek. Minister zgodnie z Konstytucją </w:t>
      </w:r>
      <w:r>
        <w:rPr>
          <w:rFonts w:ascii="Times" w:hAnsi="Times"/>
        </w:rPr>
        <w:t>powinien wykonywać ustawy, a </w:t>
      </w:r>
      <w:r w:rsidRPr="00FE5240">
        <w:rPr>
          <w:rFonts w:ascii="Times" w:hAnsi="Times"/>
        </w:rPr>
        <w:t>nie zawieszać ich stosowanie w dowolnie wybranym przez siebie zakresie i</w:t>
      </w:r>
      <w:r>
        <w:rPr>
          <w:rFonts w:ascii="Times" w:hAnsi="Times"/>
        </w:rPr>
        <w:t> </w:t>
      </w:r>
      <w:r w:rsidRPr="00FE5240">
        <w:rPr>
          <w:rFonts w:ascii="Times" w:hAnsi="Times"/>
        </w:rPr>
        <w:t>przedziale czasowym.</w:t>
      </w:r>
    </w:p>
    <w:p w:rsidR="00185200" w:rsidRPr="00FE5240" w:rsidRDefault="00185200" w:rsidP="000B4D6E">
      <w:pPr>
        <w:widowControl/>
        <w:suppressAutoHyphens/>
        <w:spacing w:before="120"/>
        <w:ind w:firstLine="510"/>
        <w:rPr>
          <w:rFonts w:ascii="Times" w:hAnsi="Times"/>
          <w:bCs/>
        </w:rPr>
      </w:pPr>
      <w:r w:rsidRPr="00FE5240">
        <w:rPr>
          <w:rFonts w:ascii="Times" w:hAnsi="Times"/>
          <w:bCs/>
        </w:rPr>
        <w:t>Proponowane zmiany w ustawie z dnia 20 lipca 2018 r. – Prawo o szkolnictwie wyższym i nauce (Dz. U. z 2020 r. poz. 85 i 374), uwzględniając autonomię szkół wyższych, polegają na uszczegółowieniu przesłanek, które powodują, że rektor, w drodze zarządzenia, może czasowo ograniczyć lub czasowo zawiesić:</w:t>
      </w:r>
    </w:p>
    <w:p w:rsidR="00185200" w:rsidRPr="00FE5240" w:rsidRDefault="00185200" w:rsidP="000B4D6E">
      <w:pPr>
        <w:widowControl/>
        <w:autoSpaceDE/>
        <w:autoSpaceDN/>
        <w:adjustRightInd/>
        <w:ind w:left="510" w:hanging="510"/>
        <w:rPr>
          <w:rFonts w:ascii="Times" w:hAnsi="Times"/>
          <w:bCs/>
        </w:rPr>
      </w:pPr>
      <w:r w:rsidRPr="00FE5240">
        <w:rPr>
          <w:rFonts w:ascii="Times" w:hAnsi="Times"/>
          <w:bCs/>
        </w:rPr>
        <w:t>1)</w:t>
      </w:r>
      <w:r w:rsidRPr="00FE5240">
        <w:rPr>
          <w:rFonts w:ascii="Times" w:hAnsi="Times"/>
          <w:bCs/>
        </w:rPr>
        <w:tab/>
        <w:t xml:space="preserve">funkcjonowanie uczelni zarządzenia, </w:t>
      </w:r>
    </w:p>
    <w:p w:rsidR="00185200" w:rsidRPr="00FE5240" w:rsidRDefault="00185200" w:rsidP="000B4D6E">
      <w:pPr>
        <w:widowControl/>
        <w:autoSpaceDE/>
        <w:autoSpaceDN/>
        <w:adjustRightInd/>
        <w:ind w:left="510" w:hanging="510"/>
        <w:rPr>
          <w:rFonts w:ascii="Times" w:hAnsi="Times"/>
          <w:bCs/>
        </w:rPr>
      </w:pPr>
      <w:r w:rsidRPr="00FE5240">
        <w:rPr>
          <w:rFonts w:ascii="Times" w:hAnsi="Times"/>
          <w:bCs/>
        </w:rPr>
        <w:t>2)</w:t>
      </w:r>
      <w:r w:rsidRPr="00FE5240">
        <w:rPr>
          <w:rFonts w:ascii="Times" w:hAnsi="Times"/>
          <w:bCs/>
        </w:rPr>
        <w:tab/>
        <w:t>kształcenie doktorantów w podmiotach prowadzących szkoły doktorskie.</w:t>
      </w:r>
    </w:p>
    <w:p w:rsidR="00185200" w:rsidRDefault="00185200" w:rsidP="000B4D6E">
      <w:pPr>
        <w:pStyle w:val="ARTartustawynprozporzdzenia"/>
      </w:pPr>
      <w:r w:rsidRPr="00585FE6">
        <w:t xml:space="preserve">W </w:t>
      </w:r>
      <w:r>
        <w:t>art. 8 przesądzono, że wymiar</w:t>
      </w:r>
      <w:r w:rsidRPr="00AE784B">
        <w:t xml:space="preserve"> </w:t>
      </w:r>
      <w:r>
        <w:t xml:space="preserve">dodatkowego </w:t>
      </w:r>
      <w:r w:rsidRPr="00AE784B">
        <w:t>zasiłk</w:t>
      </w:r>
      <w:r>
        <w:t>u</w:t>
      </w:r>
      <w:r w:rsidRPr="00AE784B">
        <w:t xml:space="preserve"> opiekuńcz</w:t>
      </w:r>
      <w:r>
        <w:t xml:space="preserve">ego, o którym mowa w art. 4 ust. 1 ustawy COVID-19, w brzmieniu nadanym projektem (21 dni, a nie 14 dni), znajdzie zastosowanie również w odniesieniu do osób, którym </w:t>
      </w:r>
      <w:r w:rsidRPr="00871656">
        <w:t>zasiłek</w:t>
      </w:r>
      <w:r>
        <w:t xml:space="preserve"> będzie przysługiwał w dniu wejścia w życie noweli.</w:t>
      </w:r>
    </w:p>
    <w:p w:rsidR="00185200" w:rsidRDefault="00185200" w:rsidP="000B4D6E">
      <w:pPr>
        <w:pStyle w:val="ARTartustawynprozporzdzenia"/>
      </w:pPr>
      <w:r w:rsidRPr="00585FE6">
        <w:t>W art. 9</w:t>
      </w:r>
      <w:r>
        <w:t xml:space="preserve"> przesądzono, że obowiązujące w dniu wejścia w życie noweli rozporządzenia ograniczające funkcjonowanie uczelni publicznych zachowają moc do dnia w nich przewidzianego (tj. do dnia 25 marca 2025 r.). Po tym dniu decyzje w sprawie funkcjonowania uczelni podejmowali będą rektorzy.</w:t>
      </w:r>
    </w:p>
    <w:p w:rsidR="00185200" w:rsidRDefault="00185200" w:rsidP="000B4D6E">
      <w:pPr>
        <w:widowControl/>
        <w:suppressAutoHyphens/>
        <w:spacing w:before="120"/>
        <w:ind w:firstLine="510"/>
        <w:rPr>
          <w:rFonts w:ascii="Times" w:hAnsi="Times"/>
          <w:bCs/>
        </w:rPr>
      </w:pPr>
      <w:r>
        <w:rPr>
          <w:rFonts w:ascii="Times" w:hAnsi="Times"/>
          <w:bCs/>
        </w:rPr>
        <w:t>W przepisie dostosowującym (art. 7) określono termin ogłoszenia pierwszego konkursu w sprawie wyboru funduszy pożyczkowych.</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Projektowana ustawa ma wejść w życie z dniem następującym po dniu ogłoszenia. Ze</w:t>
      </w:r>
      <w:r>
        <w:rPr>
          <w:rFonts w:ascii="Times" w:hAnsi="Times"/>
          <w:bCs/>
        </w:rPr>
        <w:t> </w:t>
      </w:r>
      <w:r w:rsidRPr="00A90160">
        <w:rPr>
          <w:rFonts w:ascii="Times" w:hAnsi="Times"/>
          <w:bCs/>
        </w:rPr>
        <w:t>względu na wagę regulowanych spraw oraz ich społeczną doniosłość uznano, że</w:t>
      </w:r>
      <w:r>
        <w:rPr>
          <w:rFonts w:ascii="Times" w:hAnsi="Times"/>
          <w:bCs/>
        </w:rPr>
        <w:t> </w:t>
      </w:r>
      <w:r w:rsidRPr="00A90160">
        <w:rPr>
          <w:rFonts w:ascii="Times" w:hAnsi="Times"/>
          <w:bCs/>
        </w:rPr>
        <w:t xml:space="preserve">rezygnacja z okresu </w:t>
      </w:r>
      <w:r w:rsidRPr="00A90160">
        <w:rPr>
          <w:i/>
        </w:rPr>
        <w:t>vacatio legis</w:t>
      </w:r>
      <w:r w:rsidRPr="00A90160">
        <w:rPr>
          <w:rFonts w:ascii="Times" w:hAnsi="Times"/>
          <w:bCs/>
        </w:rPr>
        <w:t xml:space="preserve"> nie naruszy zasady demokratycznego państwa prawnego. </w:t>
      </w:r>
      <w:r w:rsidRPr="00A90160">
        <w:rPr>
          <w:rFonts w:ascii="Times" w:hAnsi="Times"/>
          <w:bCs/>
        </w:rPr>
        <w:lastRenderedPageBreak/>
        <w:t>Nie budzi wątpliwości, że sprawne działanie państwa w czasie epidemii COVID-19 oraz</w:t>
      </w:r>
      <w:r>
        <w:rPr>
          <w:rFonts w:ascii="Times" w:hAnsi="Times"/>
          <w:bCs/>
        </w:rPr>
        <w:t> </w:t>
      </w:r>
      <w:r w:rsidRPr="00A90160">
        <w:rPr>
          <w:rFonts w:ascii="Times" w:hAnsi="Times"/>
          <w:bCs/>
        </w:rPr>
        <w:t xml:space="preserve">minimalizowanie negatywnych skutków z nią związanych (w szczególności w sferze gospodarki), stanowią przesłankę ważnego interesu państwa, o której mowa w art. 4 ust. 2 ustawy </w:t>
      </w:r>
      <w:r>
        <w:rPr>
          <w:rFonts w:ascii="Times" w:hAnsi="Times"/>
          <w:bCs/>
        </w:rPr>
        <w:t>z</w:t>
      </w:r>
      <w:r w:rsidRPr="00A90160">
        <w:rPr>
          <w:rFonts w:ascii="Times" w:hAnsi="Times"/>
          <w:bCs/>
        </w:rPr>
        <w:t xml:space="preserve"> dnia 20 lipca 2000 r. o ogłaszaniu aktów normatywnych i niektórych innych aktów prawnych (Dz. U. z 2019 r. poz. 1461). </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Nadesłane w ramach konsultacji opinie i uwagi są zamieszczone na senackiej stronie internetowej. Wyniki konsultacji,</w:t>
      </w:r>
      <w:r>
        <w:rPr>
          <w:rFonts w:ascii="Times" w:hAnsi="Times"/>
          <w:bCs/>
        </w:rPr>
        <w:t xml:space="preserve"> a także</w:t>
      </w:r>
      <w:r w:rsidRPr="00A90160">
        <w:rPr>
          <w:rFonts w:ascii="Times" w:hAnsi="Times"/>
          <w:bCs/>
        </w:rPr>
        <w:t xml:space="preserve"> oczekiwane </w:t>
      </w:r>
      <w:r>
        <w:rPr>
          <w:rFonts w:ascii="Times" w:hAnsi="Times"/>
          <w:bCs/>
        </w:rPr>
        <w:t>skutki społeczne, gospodarcze i </w:t>
      </w:r>
      <w:r w:rsidRPr="00A90160">
        <w:rPr>
          <w:rFonts w:ascii="Times" w:hAnsi="Times"/>
          <w:bCs/>
        </w:rPr>
        <w:t>finansowe są przedstawione w Ocenie Skutków Regulacji.</w:t>
      </w:r>
    </w:p>
    <w:p w:rsidR="00185200" w:rsidRPr="00A90160" w:rsidRDefault="00185200" w:rsidP="000B4D6E">
      <w:pPr>
        <w:widowControl/>
        <w:suppressAutoHyphens/>
        <w:spacing w:before="120"/>
        <w:ind w:firstLine="510"/>
        <w:rPr>
          <w:rFonts w:ascii="Times" w:hAnsi="Times"/>
          <w:bCs/>
        </w:rPr>
      </w:pPr>
      <w:r w:rsidRPr="00A90160">
        <w:rPr>
          <w:rFonts w:ascii="Times" w:hAnsi="Times"/>
          <w:bCs/>
        </w:rPr>
        <w:t>Projekt jest zgodny z prawem Unii Europejskiej.</w:t>
      </w:r>
    </w:p>
    <w:p w:rsidR="00185200" w:rsidRPr="00ED73D0" w:rsidRDefault="00185200" w:rsidP="000B4D6E">
      <w:pPr>
        <w:pStyle w:val="ARTartustawynprozporzdzenia"/>
      </w:pPr>
    </w:p>
    <w:p w:rsidR="00185200" w:rsidRDefault="00185200" w:rsidP="00936E4D">
      <w:pPr>
        <w:pStyle w:val="OZNPROJEKTUwskazaniedatylubwersjiprojektu"/>
        <w:keepNext/>
        <w:sectPr w:rsidR="00185200" w:rsidSect="000B4D6E">
          <w:headerReference w:type="default" r:id="rId13"/>
          <w:pgSz w:w="11906" w:h="16838"/>
          <w:pgMar w:top="1560" w:right="1434" w:bottom="1560" w:left="1418" w:header="709" w:footer="709" w:gutter="0"/>
          <w:pgNumType w:start="1"/>
          <w:cols w:space="708"/>
          <w:titlePg/>
          <w:docGrid w:linePitch="254"/>
        </w:sectPr>
      </w:pPr>
    </w:p>
    <w:tbl>
      <w:tblPr>
        <w:tblW w:w="1105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705"/>
        <w:gridCol w:w="687"/>
        <w:gridCol w:w="314"/>
        <w:gridCol w:w="399"/>
        <w:gridCol w:w="309"/>
        <w:gridCol w:w="405"/>
        <w:gridCol w:w="21"/>
        <w:gridCol w:w="506"/>
        <w:gridCol w:w="196"/>
        <w:gridCol w:w="149"/>
        <w:gridCol w:w="574"/>
        <w:gridCol w:w="12"/>
        <w:gridCol w:w="703"/>
        <w:gridCol w:w="85"/>
        <w:gridCol w:w="144"/>
        <w:gridCol w:w="501"/>
        <w:gridCol w:w="431"/>
        <w:gridCol w:w="299"/>
        <w:gridCol w:w="633"/>
        <w:gridCol w:w="81"/>
        <w:gridCol w:w="714"/>
        <w:gridCol w:w="138"/>
        <w:gridCol w:w="575"/>
        <w:gridCol w:w="921"/>
      </w:tblGrid>
      <w:tr w:rsidR="00BA7473" w:rsidRPr="00BA7473" w:rsidTr="000B4D6E">
        <w:trPr>
          <w:trHeight w:val="1611"/>
        </w:trPr>
        <w:tc>
          <w:tcPr>
            <w:tcW w:w="6620" w:type="dxa"/>
            <w:gridSpan w:val="15"/>
          </w:tcPr>
          <w:p w:rsidR="00BA7473" w:rsidRPr="00BA7473" w:rsidRDefault="00BA7473" w:rsidP="00BA7473">
            <w:pPr>
              <w:widowControl/>
              <w:autoSpaceDE/>
              <w:autoSpaceDN/>
              <w:adjustRightInd/>
              <w:spacing w:line="240" w:lineRule="auto"/>
              <w:ind w:hanging="45"/>
              <w:jc w:val="left"/>
              <w:rPr>
                <w:rFonts w:eastAsia="Calibri" w:cs="Times New Roman"/>
                <w:color w:val="000000"/>
                <w:sz w:val="22"/>
                <w:szCs w:val="22"/>
                <w:lang w:eastAsia="en-US"/>
              </w:rPr>
            </w:pPr>
            <w:bookmarkStart w:id="1" w:name="t1"/>
            <w:r w:rsidRPr="00BA7473">
              <w:rPr>
                <w:rFonts w:eastAsia="Calibri" w:cs="Times New Roman"/>
                <w:b/>
                <w:color w:val="000000"/>
                <w:sz w:val="22"/>
                <w:szCs w:val="22"/>
                <w:lang w:eastAsia="en-US"/>
              </w:rPr>
              <w:lastRenderedPageBreak/>
              <w:t>Tytuł projektu:</w:t>
            </w:r>
            <w:r w:rsidRPr="00BA7473">
              <w:rPr>
                <w:rFonts w:eastAsia="Calibri" w:cs="Times New Roman"/>
                <w:color w:val="000000"/>
                <w:sz w:val="22"/>
                <w:szCs w:val="22"/>
                <w:lang w:eastAsia="en-US"/>
              </w:rPr>
              <w:t xml:space="preserve"> </w:t>
            </w:r>
          </w:p>
          <w:p w:rsidR="00BA7473" w:rsidRPr="00BA7473" w:rsidRDefault="00BA7473" w:rsidP="00B77B94">
            <w:pPr>
              <w:widowControl/>
              <w:autoSpaceDE/>
              <w:autoSpaceDN/>
              <w:adjustRightInd/>
              <w:spacing w:line="240" w:lineRule="auto"/>
              <w:ind w:left="38" w:hanging="83"/>
              <w:rPr>
                <w:rFonts w:eastAsia="Calibri" w:cs="Times New Roman"/>
                <w:color w:val="000000"/>
                <w:sz w:val="22"/>
                <w:szCs w:val="22"/>
                <w:lang w:eastAsia="en-US"/>
              </w:rPr>
            </w:pPr>
            <w:r w:rsidRPr="00BA7473">
              <w:rPr>
                <w:rFonts w:eastAsia="Calibri" w:cs="Times New Roman"/>
                <w:i/>
                <w:color w:val="000000"/>
                <w:sz w:val="22"/>
                <w:szCs w:val="22"/>
                <w:lang w:eastAsia="en-US"/>
              </w:rPr>
              <w:t xml:space="preserve"> Ustawa o zmianie ustawy o szczególnych rozwiązaniach związanych z zapobieganiem, przeciwdziałaniem i zwalczaniem COVID-19, innych chorób zakaźnych oraz wywołanych nimi sytuacji kryzysowych oraz niektórych innych ustaw   </w:t>
            </w:r>
          </w:p>
          <w:bookmarkEnd w:id="1"/>
          <w:p w:rsidR="00BA7473" w:rsidRPr="00BA7473" w:rsidRDefault="00BA7473" w:rsidP="00BA7473">
            <w:pPr>
              <w:widowControl/>
              <w:autoSpaceDE/>
              <w:autoSpaceDN/>
              <w:adjustRightInd/>
              <w:spacing w:line="240" w:lineRule="auto"/>
              <w:ind w:hanging="34"/>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sz w:val="22"/>
                <w:szCs w:val="22"/>
                <w:lang w:eastAsia="en-US"/>
              </w:rPr>
            </w:pPr>
            <w:r w:rsidRPr="00BA7473">
              <w:rPr>
                <w:rFonts w:eastAsia="Calibri" w:cs="Times New Roman"/>
                <w:b/>
                <w:sz w:val="22"/>
                <w:szCs w:val="22"/>
                <w:lang w:eastAsia="en-US"/>
              </w:rPr>
              <w:t xml:space="preserve">Przedstawiciel wnioskodawcy: </w:t>
            </w:r>
          </w:p>
          <w:p w:rsidR="00BA7473" w:rsidRPr="00BA7473" w:rsidRDefault="00BA7473" w:rsidP="00BA7473">
            <w:pPr>
              <w:widowControl/>
              <w:autoSpaceDE/>
              <w:autoSpaceDN/>
              <w:adjustRightInd/>
              <w:spacing w:line="240" w:lineRule="auto"/>
              <w:jc w:val="left"/>
              <w:rPr>
                <w:rFonts w:eastAsia="Calibri" w:cs="Times New Roman"/>
                <w:sz w:val="22"/>
                <w:szCs w:val="22"/>
                <w:lang w:eastAsia="en-US"/>
              </w:rPr>
            </w:pPr>
            <w:r w:rsidRPr="00BA7473">
              <w:rPr>
                <w:rFonts w:eastAsia="Calibri" w:cs="Times New Roman"/>
                <w:sz w:val="22"/>
                <w:szCs w:val="22"/>
                <w:lang w:eastAsia="en-US"/>
              </w:rPr>
              <w:t>senator Marek Borowski</w:t>
            </w:r>
          </w:p>
          <w:p w:rsidR="00BA7473" w:rsidRPr="00BA7473" w:rsidRDefault="00BA7473" w:rsidP="00BA7473">
            <w:pPr>
              <w:widowControl/>
              <w:autoSpaceDE/>
              <w:autoSpaceDN/>
              <w:adjustRightInd/>
              <w:spacing w:line="320" w:lineRule="exact"/>
              <w:ind w:hanging="45"/>
              <w:jc w:val="left"/>
              <w:rPr>
                <w:rFonts w:eastAsia="Calibri" w:cs="Times New Roman"/>
                <w:b/>
                <w:color w:val="000000"/>
                <w:sz w:val="22"/>
                <w:szCs w:val="22"/>
                <w:lang w:eastAsia="en-US"/>
              </w:rPr>
            </w:pPr>
          </w:p>
          <w:p w:rsidR="00BA7473" w:rsidRPr="00BA7473" w:rsidRDefault="00BA7473" w:rsidP="00BA7473">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BA7473">
              <w:rPr>
                <w:rFonts w:eastAsia="Calibri" w:cs="Times New Roman"/>
                <w:b/>
                <w:color w:val="000000"/>
                <w:sz w:val="22"/>
                <w:szCs w:val="22"/>
                <w:lang w:eastAsia="en-US"/>
              </w:rPr>
              <w:t>Osoby odpowiedzialne za projekt w Biurze Legislacyjnym:</w:t>
            </w:r>
          </w:p>
          <w:p w:rsidR="00BA7473" w:rsidRPr="00BA7473" w:rsidRDefault="00BA7473" w:rsidP="00BA7473">
            <w:pPr>
              <w:widowControl/>
              <w:autoSpaceDE/>
              <w:autoSpaceDN/>
              <w:adjustRightInd/>
              <w:spacing w:line="240" w:lineRule="auto"/>
              <w:ind w:hanging="45"/>
              <w:jc w:val="left"/>
              <w:rPr>
                <w:rFonts w:eastAsia="Calibri" w:cs="Times New Roman"/>
                <w:sz w:val="22"/>
                <w:szCs w:val="22"/>
                <w:lang w:eastAsia="en-US"/>
              </w:rPr>
            </w:pPr>
            <w:r w:rsidRPr="00BA7473">
              <w:rPr>
                <w:rFonts w:eastAsia="Calibri" w:cs="Times New Roman"/>
                <w:sz w:val="22"/>
                <w:szCs w:val="22"/>
                <w:lang w:eastAsia="en-US"/>
              </w:rPr>
              <w:t>Danuta Drypa, główny legislator, tel. 22 694 9192</w:t>
            </w:r>
          </w:p>
          <w:p w:rsidR="00BA7473" w:rsidRPr="00BA7473" w:rsidRDefault="00BA7473" w:rsidP="00BA7473">
            <w:pPr>
              <w:widowControl/>
              <w:autoSpaceDE/>
              <w:autoSpaceDN/>
              <w:adjustRightInd/>
              <w:spacing w:line="240" w:lineRule="auto"/>
              <w:ind w:hanging="45"/>
              <w:jc w:val="left"/>
              <w:rPr>
                <w:rFonts w:eastAsia="Calibri" w:cs="Times New Roman"/>
                <w:b/>
                <w:color w:val="000000"/>
                <w:sz w:val="22"/>
                <w:szCs w:val="22"/>
                <w:lang w:eastAsia="en-US"/>
              </w:rPr>
            </w:pPr>
            <w:r w:rsidRPr="00BA7473">
              <w:rPr>
                <w:rFonts w:eastAsia="Calibri" w:cs="Times New Roman"/>
                <w:sz w:val="22"/>
                <w:szCs w:val="22"/>
                <w:lang w:eastAsia="en-US"/>
              </w:rPr>
              <w:t>Jakub Zabielski, główny legislator, tel. 22 694 9226</w:t>
            </w:r>
          </w:p>
          <w:bookmarkEnd w:id="2"/>
          <w:p w:rsidR="00BA7473" w:rsidRPr="00BA7473" w:rsidRDefault="00BA7473" w:rsidP="00BA7473">
            <w:pPr>
              <w:widowControl/>
              <w:autoSpaceDE/>
              <w:autoSpaceDN/>
              <w:adjustRightInd/>
              <w:spacing w:line="240" w:lineRule="auto"/>
              <w:ind w:hanging="45"/>
              <w:jc w:val="left"/>
              <w:rPr>
                <w:rFonts w:eastAsia="Calibri" w:cs="Times New Roman"/>
                <w:color w:val="000000"/>
                <w:sz w:val="22"/>
                <w:szCs w:val="22"/>
                <w:lang w:val="en-US" w:eastAsia="en-US"/>
              </w:rPr>
            </w:pPr>
            <w:r w:rsidRPr="00BA7473">
              <w:rPr>
                <w:rFonts w:eastAsia="Calibri" w:cs="Times New Roman"/>
                <w:color w:val="000000"/>
                <w:sz w:val="22"/>
                <w:szCs w:val="22"/>
                <w:lang w:val="en-US" w:eastAsia="en-US"/>
              </w:rPr>
              <w:t xml:space="preserve">Marian </w:t>
            </w:r>
            <w:proofErr w:type="spellStart"/>
            <w:r w:rsidRPr="00BA7473">
              <w:rPr>
                <w:rFonts w:eastAsia="Calibri" w:cs="Times New Roman"/>
                <w:color w:val="000000"/>
                <w:sz w:val="22"/>
                <w:szCs w:val="22"/>
                <w:lang w:val="en-US" w:eastAsia="en-US"/>
              </w:rPr>
              <w:t>Fałek</w:t>
            </w:r>
            <w:proofErr w:type="spellEnd"/>
            <w:r w:rsidRPr="00BA7473">
              <w:rPr>
                <w:rFonts w:eastAsia="Calibri" w:cs="Times New Roman"/>
                <w:color w:val="000000"/>
                <w:sz w:val="22"/>
                <w:szCs w:val="22"/>
                <w:lang w:val="en-US" w:eastAsia="en-US"/>
              </w:rPr>
              <w:t xml:space="preserve">, </w:t>
            </w:r>
            <w:proofErr w:type="spellStart"/>
            <w:r w:rsidRPr="00BA7473">
              <w:rPr>
                <w:rFonts w:eastAsia="Calibri" w:cs="Times New Roman"/>
                <w:color w:val="000000"/>
                <w:sz w:val="22"/>
                <w:szCs w:val="22"/>
                <w:lang w:val="en-US" w:eastAsia="en-US"/>
              </w:rPr>
              <w:t>ekspert</w:t>
            </w:r>
            <w:proofErr w:type="spellEnd"/>
            <w:r w:rsidRPr="00BA7473">
              <w:rPr>
                <w:rFonts w:eastAsia="Calibri" w:cs="Times New Roman"/>
                <w:color w:val="000000"/>
                <w:sz w:val="22"/>
                <w:szCs w:val="22"/>
                <w:lang w:val="en-US" w:eastAsia="en-US"/>
              </w:rPr>
              <w:t xml:space="preserve"> ds. OSR, tel. 22 694 9364</w:t>
            </w:r>
          </w:p>
        </w:tc>
        <w:tc>
          <w:tcPr>
            <w:tcW w:w="4437" w:type="dxa"/>
            <w:gridSpan w:val="10"/>
            <w:shd w:val="clear" w:color="auto" w:fill="FFFFFF"/>
          </w:tcPr>
          <w:p w:rsidR="00BA7473" w:rsidRPr="00BA7473" w:rsidRDefault="00BA7473" w:rsidP="00BA7473">
            <w:pPr>
              <w:widowControl/>
              <w:autoSpaceDE/>
              <w:autoSpaceDN/>
              <w:adjustRightInd/>
              <w:spacing w:before="120" w:line="240" w:lineRule="auto"/>
              <w:jc w:val="left"/>
              <w:rPr>
                <w:rFonts w:eastAsia="Calibri" w:cs="Times New Roman"/>
                <w:b/>
                <w:sz w:val="22"/>
                <w:szCs w:val="22"/>
                <w:lang w:eastAsia="en-US"/>
              </w:rPr>
            </w:pPr>
            <w:r w:rsidRPr="00BA7473">
              <w:rPr>
                <w:rFonts w:eastAsia="Calibri" w:cs="Times New Roman"/>
                <w:b/>
                <w:sz w:val="22"/>
                <w:szCs w:val="22"/>
                <w:lang w:eastAsia="en-US"/>
              </w:rPr>
              <w:t xml:space="preserve">Data sporządzenia: </w:t>
            </w:r>
            <w:r w:rsidRPr="00BA7473">
              <w:rPr>
                <w:rFonts w:eastAsia="Calibri" w:cs="Times New Roman"/>
                <w:sz w:val="22"/>
                <w:szCs w:val="22"/>
                <w:lang w:eastAsia="en-US"/>
              </w:rPr>
              <w:t>13 marca 2020 r.</w:t>
            </w:r>
          </w:p>
          <w:p w:rsidR="00BA7473" w:rsidRPr="00BA7473" w:rsidRDefault="00BA7473" w:rsidP="00BA7473">
            <w:pPr>
              <w:widowControl/>
              <w:autoSpaceDE/>
              <w:autoSpaceDN/>
              <w:adjustRightInd/>
              <w:spacing w:line="240" w:lineRule="auto"/>
              <w:jc w:val="left"/>
              <w:rPr>
                <w:rFonts w:eastAsia="Calibri" w:cs="Times New Roman"/>
                <w:b/>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b/>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b/>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b/>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sz w:val="22"/>
                <w:szCs w:val="22"/>
                <w:lang w:eastAsia="en-US"/>
              </w:rPr>
            </w:pPr>
            <w:r w:rsidRPr="00BA7473">
              <w:rPr>
                <w:rFonts w:eastAsia="Calibri" w:cs="Times New Roman"/>
                <w:b/>
                <w:sz w:val="22"/>
                <w:szCs w:val="22"/>
                <w:lang w:eastAsia="en-US"/>
              </w:rPr>
              <w:t>Źródło:</w:t>
            </w:r>
            <w:r w:rsidRPr="00BA7473">
              <w:rPr>
                <w:rFonts w:eastAsia="Calibri" w:cs="Times New Roman"/>
                <w:sz w:val="22"/>
                <w:szCs w:val="22"/>
                <w:lang w:eastAsia="en-US"/>
              </w:rPr>
              <w:t xml:space="preserve"> inicjatywa komisji senackich</w:t>
            </w:r>
          </w:p>
          <w:p w:rsidR="00BA7473" w:rsidRPr="00BA7473" w:rsidRDefault="00BA7473" w:rsidP="00BA7473">
            <w:pPr>
              <w:widowControl/>
              <w:autoSpaceDE/>
              <w:autoSpaceDN/>
              <w:adjustRightInd/>
              <w:spacing w:line="240" w:lineRule="auto"/>
              <w:jc w:val="left"/>
              <w:rPr>
                <w:rFonts w:eastAsia="Calibri" w:cs="Times New Roman"/>
                <w:b/>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b/>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b/>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b/>
                <w:color w:val="000000"/>
                <w:sz w:val="22"/>
                <w:szCs w:val="22"/>
                <w:lang w:eastAsia="en-US"/>
              </w:rPr>
              <w:t xml:space="preserve">Nr druku: 88, 88 S </w:t>
            </w:r>
            <w:r w:rsidRPr="00BA7473">
              <w:rPr>
                <w:rFonts w:eastAsia="Calibri" w:cs="Times New Roman"/>
                <w:color w:val="000000"/>
                <w:sz w:val="22"/>
                <w:szCs w:val="22"/>
                <w:lang w:eastAsia="en-US"/>
              </w:rPr>
              <w:t>–</w:t>
            </w:r>
            <w:r w:rsidRPr="00BA7473">
              <w:rPr>
                <w:rFonts w:eastAsia="Calibri" w:cs="Times New Roman"/>
                <w:b/>
                <w:color w:val="000000"/>
                <w:sz w:val="22"/>
                <w:szCs w:val="22"/>
                <w:lang w:eastAsia="en-US"/>
              </w:rPr>
              <w:t xml:space="preserve"> pop, 88 X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autoSpaceDE/>
              <w:autoSpaceDN/>
              <w:adjustRightInd/>
              <w:spacing w:line="320" w:lineRule="exact"/>
              <w:ind w:left="57"/>
              <w:jc w:val="center"/>
              <w:rPr>
                <w:rFonts w:eastAsia="Calibri" w:cs="Times New Roman"/>
                <w:b/>
                <w:color w:val="FFFFFF"/>
                <w:sz w:val="32"/>
                <w:szCs w:val="32"/>
                <w:lang w:eastAsia="en-US"/>
              </w:rPr>
            </w:pPr>
            <w:r w:rsidRPr="00BA7473">
              <w:rPr>
                <w:rFonts w:eastAsia="Calibri" w:cs="Times New Roman"/>
                <w:b/>
                <w:color w:val="FFFFFF"/>
                <w:sz w:val="32"/>
                <w:szCs w:val="32"/>
                <w:lang w:eastAsia="en-US"/>
              </w:rPr>
              <w:t>OCENA SKUTKÓW REGULACJI</w:t>
            </w:r>
          </w:p>
        </w:tc>
      </w:tr>
      <w:tr w:rsidR="00BA7473" w:rsidRPr="00BA7473" w:rsidTr="000B4D6E">
        <w:trPr>
          <w:trHeight w:val="333"/>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sz w:val="22"/>
                <w:szCs w:val="22"/>
                <w:lang w:eastAsia="en-US"/>
              </w:rPr>
              <w:t>Jaki problem jest rozwiązywany?</w:t>
            </w:r>
            <w:bookmarkStart w:id="3" w:name="Wybór1"/>
            <w:bookmarkEnd w:id="3"/>
          </w:p>
        </w:tc>
      </w:tr>
      <w:tr w:rsidR="00BA7473" w:rsidRPr="00BA7473" w:rsidTr="000B4D6E">
        <w:trPr>
          <w:trHeight w:val="142"/>
        </w:trPr>
        <w:tc>
          <w:tcPr>
            <w:tcW w:w="11057" w:type="dxa"/>
            <w:gridSpan w:val="25"/>
            <w:shd w:val="clear" w:color="auto" w:fill="FFFFFF"/>
          </w:tcPr>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W związku z zagrożeniem rozprzestrzeniania się zakażeń wirusem SARS CoV-2 dostrzega się, że </w:t>
            </w:r>
            <w:r w:rsidRPr="00BA7473">
              <w:rPr>
                <w:rFonts w:ascii="Times" w:eastAsia="Calibri" w:hAnsi="Times" w:cs="Times"/>
                <w:sz w:val="22"/>
                <w:szCs w:val="22"/>
                <w:lang w:eastAsia="en-US"/>
              </w:rPr>
              <w:t>zagrożenie COVID-19 ma istotny negatywny wpływ na funkcjonowanie gospodarki. W przypadku niektórych branż może to spowodować skurczenie rynku, upadłości przedsiębiorców, wzrost bezrobocia i pozostawienie wielu osób bez środków do życia. Stan, w którym przychodzi funkcjonować przedsiębiorcom, można porównać do stanu klęski żywiołowej. Wielu przedsiębiorców nie ze swojej winy znalazło się w bardzo trudnej sytuacji finansowej, część z nich utraciła albo wkrótce utraci płynność finansową. Sytuacja epidemiologiczna skutkuje tym, że przedsiębiorcy nie są w stanie realizować zawartych umów albo umowy takie nie mogą być realizowane należycie (np. wskutek problemów z dostawami), nowe umowy nie są zawierane, a dotychczasowe wypowiadane. Przedsiębiorcy nie byli w stanie przewidzieć ryzyka, a tym samym należycie się przed nim zabezpieczyć.</w:t>
            </w:r>
            <w:r w:rsidRPr="00BA7473">
              <w:rPr>
                <w:rFonts w:eastAsia="Calibri" w:cs="Times New Roman"/>
                <w:color w:val="000000"/>
                <w:sz w:val="22"/>
                <w:szCs w:val="22"/>
                <w:lang w:eastAsia="en-US"/>
              </w:rPr>
              <w:t xml:space="preserve">  </w:t>
            </w:r>
          </w:p>
        </w:tc>
      </w:tr>
      <w:tr w:rsidR="00BA7473" w:rsidRPr="00BA7473" w:rsidTr="000B4D6E">
        <w:trPr>
          <w:trHeight w:val="142"/>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pacing w:val="-2"/>
                <w:sz w:val="22"/>
                <w:szCs w:val="22"/>
                <w:lang w:eastAsia="en-US"/>
              </w:rPr>
              <w:t>Rekomendowane rozwiązanie, w tym planowane narzędzia interwencji, i oczekiwany efekt.</w:t>
            </w:r>
          </w:p>
        </w:tc>
      </w:tr>
      <w:tr w:rsidR="00BA7473" w:rsidRPr="00BA7473" w:rsidTr="000B4D6E">
        <w:trPr>
          <w:trHeight w:val="142"/>
        </w:trPr>
        <w:tc>
          <w:tcPr>
            <w:tcW w:w="11057" w:type="dxa"/>
            <w:gridSpan w:val="25"/>
            <w:shd w:val="clear" w:color="auto" w:fill="auto"/>
          </w:tcPr>
          <w:p w:rsidR="00BA7473" w:rsidRPr="00BA7473" w:rsidRDefault="00BA7473" w:rsidP="00BA7473">
            <w:pPr>
              <w:widowControl/>
              <w:autoSpaceDE/>
              <w:autoSpaceDN/>
              <w:adjustRightInd/>
              <w:spacing w:line="240" w:lineRule="auto"/>
              <w:ind w:hanging="45"/>
              <w:rPr>
                <w:rFonts w:eastAsia="Calibri" w:cs="Times New Roman"/>
                <w:color w:val="000000"/>
                <w:sz w:val="22"/>
                <w:szCs w:val="22"/>
                <w:lang w:eastAsia="en-US"/>
              </w:rPr>
            </w:pPr>
            <w:r w:rsidRPr="00BA7473">
              <w:rPr>
                <w:rFonts w:eastAsia="Calibri" w:cs="Times New Roman"/>
                <w:color w:val="000000"/>
                <w:sz w:val="22"/>
                <w:szCs w:val="22"/>
                <w:lang w:eastAsia="en-US"/>
              </w:rPr>
              <w:t xml:space="preserve"> W celu sprawnego zwalczania zagrożenia epidemią rekomenduje się projekt </w:t>
            </w:r>
            <w:r w:rsidRPr="00BA7473">
              <w:rPr>
                <w:rFonts w:eastAsia="Calibri" w:cs="Times New Roman"/>
                <w:i/>
                <w:color w:val="000000"/>
                <w:sz w:val="22"/>
                <w:szCs w:val="22"/>
                <w:lang w:eastAsia="en-US"/>
              </w:rPr>
              <w:t>ustawy o zmianie ustawy o szczególnych rozwiązaniach związanych z zapobieganiem, przeciwdziałaniem i zwalczaniem COVID-19, innych chorób zakaźnych oraz wywołanych nimi sytuacji kryzysowych oraz niektórych innych ustaw,</w:t>
            </w:r>
            <w:r w:rsidRPr="00BA7473">
              <w:rPr>
                <w:rFonts w:eastAsia="Calibri" w:cs="Times New Roman"/>
                <w:color w:val="000000"/>
                <w:sz w:val="22"/>
                <w:szCs w:val="22"/>
                <w:lang w:eastAsia="en-US"/>
              </w:rPr>
              <w:t xml:space="preserve"> w którym doprecyzowuje się funkcjonowanie przyjętych instrumentów oraz wprowadza nowe, aby sprawnie zapobiegać, przeciwdziałać, zwalczać i niwelować skutki wynikające z wystąpienia COVID-19. </w:t>
            </w:r>
          </w:p>
          <w:p w:rsidR="00BA7473" w:rsidRPr="00BA7473" w:rsidRDefault="00BA7473" w:rsidP="00BA7473">
            <w:pPr>
              <w:widowControl/>
              <w:autoSpaceDE/>
              <w:autoSpaceDN/>
              <w:adjustRightInd/>
              <w:spacing w:line="240" w:lineRule="auto"/>
              <w:ind w:hanging="45"/>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ind w:hanging="45"/>
              <w:rPr>
                <w:rFonts w:eastAsia="Calibri" w:cs="Times New Roman"/>
                <w:color w:val="000000"/>
                <w:sz w:val="22"/>
                <w:szCs w:val="22"/>
                <w:lang w:eastAsia="en-US"/>
              </w:rPr>
            </w:pPr>
            <w:r w:rsidRPr="00BA7473">
              <w:rPr>
                <w:rFonts w:eastAsia="Calibri" w:cs="Times New Roman"/>
                <w:color w:val="000000"/>
                <w:sz w:val="22"/>
                <w:szCs w:val="22"/>
                <w:lang w:eastAsia="en-US"/>
              </w:rPr>
              <w:t>W projektowanej ustawie wprowadza się nowe rozwiązania polegające m.in. na:</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wprowadzeniu możliwości zawieszenia działalności zakładu pracy oraz zasady wynagradzania pracowników w tym okresie,</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określeniu zasad i trybu wypłaty rekompensat za szkodę poniesioną przez przedsiębiorcę w związku z działaniami władz publicznych w celu przeciwdziałania COVID-19,</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określeniu zasad i trybu udzielania pożyczek niektórym przedsiębiorcom, którzy znaleźli się w trudnej sytuacji finansowej,</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określeniu zasad wypłaty odszkodowania za szkodę wyrządzoną właścicielowi lub posiadaczowi nieruchomości w związku z prowadzonymi pracami budowlanymi,</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zwolnieniu przedsiębiorcy z odpowiedzialności za szkodę wyrządzoną w związku z działaniami władz publicznych w celu przeciwdziałania COVID-19,</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określeniu zasad odraczania terminu płatności należności z tytułu składek na ubezpieczenie społeczne oraz rozkładania należność na raty,</w:t>
            </w:r>
          </w:p>
          <w:p w:rsidR="00BA7473" w:rsidRPr="00BA7473" w:rsidRDefault="00BA7473" w:rsidP="00BA7473">
            <w:pPr>
              <w:widowControl/>
              <w:numPr>
                <w:ilvl w:val="0"/>
                <w:numId w:val="17"/>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umożliwieniu stosowania przepisów ustawy z dnia 11 października 2013 r. o szczególnych rozwiązaniach związanych z ochroną miejsc pracy w okresie przestoju ekonomicznego lub obniżonego wymiaru czasu pracy spowodowanego COVID-19.</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Ponadto w projektowanej ustawie zmienia się także zasady wypłacania dodatkowego zasiłku opiekuńczego ubezpieczonemu zwolnionemu od wykonywania pracy z powodu konieczności osobistego sprawowania opieki nad dzieckiem, w sytuacji gdy został zamknięty żłobek, klub dziecięcy, przedszkole, szkoła. Projekt przewiduje przyznanie dodatkowego zasiłku opiekuńczego również w przypadku zamknięcia placówek specjalnych dla dzieci i młodzieży z niepełnosprawnością intelektualną i sprzężonymi niepełnosprawnościami, do których uczęszczają dzieci. Ponadto zmianie ulega okres wypłaty zasiłku i wiek dziecka. Zasiłek przysługiwać będzie za okres zamknięcia placówki oświatowej lub placówek specjalnych dla dzieci i młodzieży z niepełnosprawnością intelektualną i sprzężonymi niepełnosprawnościami, </w:t>
            </w:r>
            <w:r w:rsidRPr="00BA7473">
              <w:rPr>
                <w:rFonts w:eastAsia="Calibri" w:cs="Times New Roman"/>
                <w:sz w:val="22"/>
                <w:szCs w:val="22"/>
                <w:lang w:eastAsia="en-US"/>
              </w:rPr>
              <w:t>do ukończenia przez dziecko 15. roku życia.</w:t>
            </w:r>
          </w:p>
        </w:tc>
      </w:tr>
      <w:tr w:rsidR="00BA7473" w:rsidRPr="00BA7473" w:rsidTr="000B4D6E">
        <w:trPr>
          <w:trHeight w:val="307"/>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spacing w:val="-2"/>
                <w:sz w:val="22"/>
                <w:szCs w:val="22"/>
                <w:lang w:eastAsia="en-US"/>
              </w:rPr>
              <w:t>Jak problem został rozwiązany w innych krajach, w szczególności krajach członkowskich OECD/UE</w:t>
            </w:r>
            <w:r w:rsidRPr="00BA7473">
              <w:rPr>
                <w:rFonts w:eastAsia="Calibri" w:cs="Times New Roman"/>
                <w:b/>
                <w:color w:val="000000"/>
                <w:sz w:val="22"/>
                <w:szCs w:val="22"/>
                <w:lang w:eastAsia="en-US"/>
              </w:rPr>
              <w:t>?</w:t>
            </w:r>
            <w:r w:rsidRPr="00BA7473">
              <w:rPr>
                <w:rFonts w:eastAsia="Calibri" w:cs="Times New Roman"/>
                <w:i/>
                <w:color w:val="000000"/>
                <w:sz w:val="22"/>
                <w:szCs w:val="22"/>
                <w:lang w:eastAsia="en-US"/>
              </w:rPr>
              <w:t xml:space="preserve"> </w:t>
            </w:r>
          </w:p>
        </w:tc>
      </w:tr>
      <w:tr w:rsidR="00BA7473" w:rsidRPr="00BA7473" w:rsidTr="000B4D6E">
        <w:trPr>
          <w:trHeight w:val="142"/>
        </w:trPr>
        <w:tc>
          <w:tcPr>
            <w:tcW w:w="11057" w:type="dxa"/>
            <w:gridSpan w:val="25"/>
            <w:shd w:val="clear" w:color="auto" w:fill="auto"/>
          </w:tcPr>
          <w:p w:rsidR="00BA7473" w:rsidRDefault="00BA7473" w:rsidP="00BA7473">
            <w:pPr>
              <w:widowControl/>
              <w:autoSpaceDE/>
              <w:autoSpaceDN/>
              <w:adjustRightInd/>
              <w:spacing w:line="276" w:lineRule="auto"/>
              <w:jc w:val="left"/>
              <w:rPr>
                <w:rFonts w:eastAsia="Calibri" w:cs="Times New Roman"/>
                <w:sz w:val="16"/>
                <w:szCs w:val="16"/>
              </w:rPr>
            </w:pPr>
          </w:p>
          <w:p w:rsidR="000B4D6E" w:rsidRPr="00BA7473" w:rsidRDefault="000B4D6E" w:rsidP="00BA7473">
            <w:pPr>
              <w:widowControl/>
              <w:autoSpaceDE/>
              <w:autoSpaceDN/>
              <w:adjustRightInd/>
              <w:spacing w:line="276" w:lineRule="auto"/>
              <w:jc w:val="left"/>
              <w:rPr>
                <w:rFonts w:eastAsia="Calibri" w:cs="Times New Roman"/>
                <w:sz w:val="16"/>
                <w:szCs w:val="16"/>
              </w:rPr>
            </w:pPr>
          </w:p>
        </w:tc>
      </w:tr>
      <w:tr w:rsidR="00BA7473" w:rsidRPr="00BA7473" w:rsidTr="000B4D6E">
        <w:trPr>
          <w:trHeight w:val="359"/>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z w:val="22"/>
                <w:szCs w:val="22"/>
                <w:lang w:eastAsia="en-US"/>
              </w:rPr>
              <w:lastRenderedPageBreak/>
              <w:t>Podmioty, na które oddziałuje projekt.</w:t>
            </w:r>
          </w:p>
        </w:tc>
      </w:tr>
      <w:tr w:rsidR="00BA7473" w:rsidRPr="00BA7473" w:rsidTr="000B4D6E">
        <w:trPr>
          <w:trHeight w:val="142"/>
        </w:trPr>
        <w:tc>
          <w:tcPr>
            <w:tcW w:w="3261" w:type="dxa"/>
            <w:gridSpan w:val="4"/>
            <w:shd w:val="clear" w:color="auto" w:fill="auto"/>
          </w:tcPr>
          <w:p w:rsidR="00BA7473" w:rsidRPr="00BA7473" w:rsidRDefault="00BA7473" w:rsidP="00BA7473">
            <w:pPr>
              <w:widowControl/>
              <w:autoSpaceDE/>
              <w:autoSpaceDN/>
              <w:adjustRightInd/>
              <w:spacing w:before="40" w:line="320" w:lineRule="exact"/>
              <w:jc w:val="center"/>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Grupa</w:t>
            </w:r>
          </w:p>
        </w:tc>
        <w:tc>
          <w:tcPr>
            <w:tcW w:w="1134" w:type="dxa"/>
            <w:gridSpan w:val="4"/>
            <w:shd w:val="clear" w:color="auto" w:fill="auto"/>
          </w:tcPr>
          <w:p w:rsidR="00BA7473" w:rsidRPr="00BA7473" w:rsidRDefault="00BA7473" w:rsidP="00BA7473">
            <w:pPr>
              <w:widowControl/>
              <w:autoSpaceDE/>
              <w:autoSpaceDN/>
              <w:adjustRightInd/>
              <w:spacing w:before="40" w:line="320" w:lineRule="exact"/>
              <w:jc w:val="center"/>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Wielkość</w:t>
            </w:r>
          </w:p>
        </w:tc>
        <w:tc>
          <w:tcPr>
            <w:tcW w:w="851" w:type="dxa"/>
            <w:gridSpan w:val="3"/>
            <w:shd w:val="clear" w:color="auto" w:fill="auto"/>
          </w:tcPr>
          <w:p w:rsidR="00BA7473" w:rsidRPr="00BA7473" w:rsidRDefault="00BA7473" w:rsidP="00BA7473">
            <w:pPr>
              <w:widowControl/>
              <w:autoSpaceDE/>
              <w:autoSpaceDN/>
              <w:adjustRightInd/>
              <w:spacing w:before="40" w:line="240" w:lineRule="auto"/>
              <w:jc w:val="center"/>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Źródło danych</w:t>
            </w:r>
            <w:r w:rsidRPr="00BA7473" w:rsidDel="00260F33">
              <w:rPr>
                <w:rFonts w:eastAsia="Calibri" w:cs="Times New Roman"/>
                <w:color w:val="000000"/>
                <w:spacing w:val="-2"/>
                <w:sz w:val="22"/>
                <w:szCs w:val="22"/>
                <w:lang w:eastAsia="en-US"/>
              </w:rPr>
              <w:t xml:space="preserve"> </w:t>
            </w:r>
          </w:p>
        </w:tc>
        <w:tc>
          <w:tcPr>
            <w:tcW w:w="5811" w:type="dxa"/>
            <w:gridSpan w:val="14"/>
            <w:shd w:val="clear" w:color="auto" w:fill="auto"/>
          </w:tcPr>
          <w:p w:rsidR="00BA7473" w:rsidRPr="00BA7473" w:rsidRDefault="00BA7473" w:rsidP="00BA7473">
            <w:pPr>
              <w:widowControl/>
              <w:autoSpaceDE/>
              <w:autoSpaceDN/>
              <w:adjustRightInd/>
              <w:spacing w:before="40" w:line="320" w:lineRule="exact"/>
              <w:jc w:val="center"/>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Oddziaływanie</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pracodawcy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mogą wystąpić do państwowego okręgowego inspektora pracy</w:t>
            </w:r>
            <w:r w:rsidRPr="00BA7473">
              <w:rPr>
                <w:rFonts w:eastAsia="Calibri" w:cs="Times New Roman"/>
                <w:color w:val="000000"/>
                <w:sz w:val="22"/>
                <w:szCs w:val="22"/>
                <w:highlight w:val="yellow"/>
                <w:lang w:eastAsia="en-US"/>
              </w:rPr>
              <w:t xml:space="preserve"> </w:t>
            </w:r>
            <w:r w:rsidRPr="00BA7473">
              <w:rPr>
                <w:rFonts w:eastAsia="Calibri" w:cs="Times New Roman"/>
                <w:color w:val="000000"/>
                <w:sz w:val="22"/>
                <w:szCs w:val="22"/>
                <w:lang w:eastAsia="en-US"/>
              </w:rPr>
              <w:t xml:space="preserve">z wnioskiem o wydanie decyzji o czasowym zawieszeniu działalności zakładu pracy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okręgowy inspektor pracy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wydawanie decyzji o czasowym zawieszeniu działalności zakładu pracy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Główny Inspektor Pracy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rozpatrywanie odwołania pracodawcy od decyzji odmawiającej czasowe zawieszenie zakładu pracy wydanej przez okręgowego inspektora pracy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pracowników</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zasady wynagradzania w okresie zawieszeniu działalności przez zakład pracy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Rada Ministrów</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8"/>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drodze rozporządzenia; określi tryb przekazywania przez Skarb Państwa środków na wynagrodzenia w zakładach, które zawiesiły działalność na podstawie decyzji wydanej przez  okręgowego inspektora pracy albo Głównego Inspektora Pracy </w:t>
            </w:r>
          </w:p>
          <w:p w:rsidR="00BA7473" w:rsidRPr="00BA7473" w:rsidRDefault="00BA7473" w:rsidP="000B4D6E">
            <w:pPr>
              <w:widowControl/>
              <w:numPr>
                <w:ilvl w:val="0"/>
                <w:numId w:val="18"/>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drodze rozporządzenia; prawo dokonywania przeniesienia planowanych wydatków budżetowych między częściami i działami budżetu państwa, w celu zastosowania szczególnych rozwiązań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ubezpieczeni zwolnieni od wykonywania pracy</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 </w:t>
            </w: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z powodu konieczności osobistego sprawowania opieki nad dzieckiem, gdy został zamknięty żłobek, klub dziecięcy, przedszkole, szkoła lub placówka specjalna dla dzieci i młodzieży z niepełnosprawnością intelektualną i sprzężonymi niepełnosprawnościami do których uczęszcza dziecko</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contextualSpacing/>
              <w:rPr>
                <w:rFonts w:eastAsia="Calibri" w:cs="Times New Roman"/>
                <w:sz w:val="22"/>
                <w:szCs w:val="22"/>
                <w:lang w:eastAsia="en-US"/>
              </w:rPr>
            </w:pPr>
          </w:p>
          <w:p w:rsidR="00BA7473" w:rsidRPr="00BA7473" w:rsidRDefault="00BA7473" w:rsidP="00BA7473">
            <w:pPr>
              <w:widowControl/>
              <w:autoSpaceDE/>
              <w:autoSpaceDN/>
              <w:adjustRightInd/>
              <w:spacing w:line="240" w:lineRule="auto"/>
              <w:contextualSpacing/>
              <w:rPr>
                <w:rFonts w:eastAsia="Calibri" w:cs="Times New Roman"/>
                <w:sz w:val="22"/>
                <w:szCs w:val="22"/>
                <w:lang w:eastAsia="en-US"/>
              </w:rPr>
            </w:pPr>
            <w:r w:rsidRPr="00BA7473">
              <w:rPr>
                <w:rFonts w:eastAsia="Calibri" w:cs="Times New Roman"/>
                <w:sz w:val="22"/>
                <w:szCs w:val="22"/>
                <w:lang w:eastAsia="en-US"/>
              </w:rPr>
              <w:t>przysługiwać będzie dodatkowy zasiłek opiekuńczy za okres zamknięcia placówki oświatowej lub</w:t>
            </w:r>
            <w:r w:rsidRPr="00BA7473">
              <w:rPr>
                <w:rFonts w:eastAsia="Calibri" w:cs="Times New Roman"/>
                <w:color w:val="000000"/>
                <w:sz w:val="22"/>
                <w:szCs w:val="22"/>
                <w:lang w:eastAsia="en-US"/>
              </w:rPr>
              <w:t xml:space="preserve"> placówek specjalnych dla dzieci i młodzieży z niepełnosprawnością intelektualną i sprzężonymi niepełnosprawnościami</w:t>
            </w:r>
            <w:r w:rsidRPr="00BA7473">
              <w:rPr>
                <w:rFonts w:eastAsia="Calibri" w:cs="Times New Roman"/>
                <w:sz w:val="22"/>
                <w:szCs w:val="22"/>
                <w:lang w:eastAsia="en-US"/>
              </w:rPr>
              <w:t>, jednocześnie za ten okres nie będzie przysługiwać wynagrodzenie;</w:t>
            </w:r>
          </w:p>
          <w:p w:rsidR="00BA7473" w:rsidRPr="00BA7473" w:rsidRDefault="00BA7473" w:rsidP="00BA7473">
            <w:pPr>
              <w:widowControl/>
              <w:autoSpaceDE/>
              <w:autoSpaceDN/>
              <w:adjustRightInd/>
              <w:spacing w:line="240" w:lineRule="auto"/>
              <w:contextualSpacing/>
              <w:rPr>
                <w:rFonts w:eastAsia="Calibri" w:cs="Times New Roman"/>
                <w:sz w:val="22"/>
                <w:szCs w:val="22"/>
                <w:lang w:eastAsia="en-US"/>
              </w:rPr>
            </w:pPr>
            <w:r w:rsidRPr="00BA7473">
              <w:rPr>
                <w:rFonts w:eastAsia="Calibri" w:cs="Times New Roman"/>
                <w:sz w:val="22"/>
                <w:szCs w:val="22"/>
                <w:lang w:eastAsia="en-US"/>
              </w:rPr>
              <w:t>dodatkowy zasiłek opiekuńczy przysługiwać będzie również ubezpieczonemu zwolnionemu z pracy z powodu konieczności osobistego sprawowania opieki nad dzieckiem w wieku do ukończenia 15. roku życia</w:t>
            </w:r>
          </w:p>
          <w:p w:rsidR="00BA7473" w:rsidRPr="00BA7473" w:rsidRDefault="00BA7473" w:rsidP="00BA7473">
            <w:pPr>
              <w:widowControl/>
              <w:autoSpaceDE/>
              <w:autoSpaceDN/>
              <w:adjustRightInd/>
              <w:rPr>
                <w:rFonts w:eastAsia="Calibri" w:cs="Times New Roman"/>
                <w:sz w:val="22"/>
                <w:szCs w:val="22"/>
                <w:lang w:eastAsia="en-US"/>
              </w:rPr>
            </w:pPr>
          </w:p>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wojewodowie</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uprawnienie do wydania polecenia w drodze decyzji administracyjnej organom administracji rządowej działającym w województwie i państwowym osobom prawnym w celu przeciwdziałania COVID-19</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informowanie właściwego ministra o wydanych w/w decyzjach</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wnioskowanie do Prezesa Rady Ministrów o wydanie polecenia podlegającego natychmiastowemu wykonaniu osobom prawnym, w tym Narodowemu Bankowi Polskiemu, jednostkom nieposiadającym osobowości prawnej oraz przedsiębiorcom </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określenie w drodze decyzji administracyjnej wysokości wynagrodzenia przysługującego przedsiębiorcy</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przyznawanie rekompensaty przedsiębiorcy za szkodę poniesioną w związku z działaniami władz publicznych podjętymi, aby przeciwdziałać COVID-19  </w:t>
            </w:r>
          </w:p>
          <w:p w:rsidR="00BA7473" w:rsidRPr="00BA7473" w:rsidRDefault="00BA7473" w:rsidP="00BA7473">
            <w:pPr>
              <w:widowControl/>
              <w:autoSpaceDE/>
              <w:autoSpaceDN/>
              <w:adjustRightInd/>
              <w:spacing w:line="240" w:lineRule="auto"/>
              <w:ind w:left="360"/>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  </w:t>
            </w:r>
          </w:p>
        </w:tc>
      </w:tr>
      <w:tr w:rsidR="00BA7473" w:rsidRPr="00BA7473" w:rsidTr="000B4D6E">
        <w:trPr>
          <w:trHeight w:val="673"/>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Prezes Rady Ministrów</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celu przeciwdziałania COVID-19, na wniosek wojewody, po poinformowaniu ministra właściwego do spraw gospodarki, prawo do wydania polecenia podlegającego natychmiastowemu wykonaniu, w drodze decyzji administracyjnej, osobom prawnym, w tym </w:t>
            </w:r>
            <w:r w:rsidRPr="00BA7473">
              <w:rPr>
                <w:rFonts w:eastAsia="Calibri" w:cs="Times New Roman"/>
                <w:sz w:val="22"/>
                <w:szCs w:val="22"/>
                <w:lang w:eastAsia="en-US"/>
              </w:rPr>
              <w:lastRenderedPageBreak/>
              <w:t>Narodowemu Bankowi Polskiemu</w:t>
            </w:r>
            <w:r w:rsidRPr="00BA7473">
              <w:rPr>
                <w:rFonts w:eastAsia="Calibri" w:cs="Times New Roman"/>
                <w:color w:val="000000"/>
                <w:sz w:val="22"/>
                <w:szCs w:val="22"/>
                <w:lang w:eastAsia="en-US"/>
              </w:rPr>
              <w:t xml:space="preserve">, jednostkom nieposiadającym osobowości prawnej oraz przedsiębiorcom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lastRenderedPageBreak/>
              <w:t>minister właściwy do spraw gospodarki</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uzyskiwanie informacji o wydaniu przez Prezesa Rady Ministrów, w celu przeciwdziałania COVID-19, polecenia podlegającego natychmiastowemu wykonaniu osobom prawnym, w tym </w:t>
            </w:r>
            <w:r w:rsidRPr="00BA7473">
              <w:rPr>
                <w:rFonts w:eastAsia="Calibri" w:cs="Times New Roman"/>
                <w:sz w:val="22"/>
                <w:szCs w:val="22"/>
                <w:lang w:eastAsia="en-US"/>
              </w:rPr>
              <w:t>Narodowemu Bankowi Polskiemu</w:t>
            </w:r>
            <w:r w:rsidRPr="00BA7473">
              <w:rPr>
                <w:rFonts w:eastAsia="Calibri" w:cs="Times New Roman"/>
                <w:color w:val="000000"/>
                <w:sz w:val="22"/>
                <w:szCs w:val="22"/>
                <w:lang w:eastAsia="en-US"/>
              </w:rPr>
              <w:t xml:space="preserve">, jednostkom nieposiadającym osobowości prawnej oraz przedsiębiorcom </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obowiązek ogłoszenia konkursu dotyczącego wyboru funduszy pożyczkowych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sz w:val="22"/>
                <w:szCs w:val="22"/>
                <w:lang w:eastAsia="en-US"/>
              </w:rPr>
            </w:pPr>
            <w:r w:rsidRPr="00BA7473">
              <w:rPr>
                <w:rFonts w:eastAsia="Calibri" w:cs="Times New Roman"/>
                <w:sz w:val="22"/>
                <w:szCs w:val="22"/>
                <w:lang w:eastAsia="en-US"/>
              </w:rPr>
              <w:t>Narodowy Bank Polski</w:t>
            </w: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osoby prawne</w:t>
            </w: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jednostki nieposiadające osobowości prawnej</w:t>
            </w: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przedsiębiorcy</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obowiązek realizacji polecenia wydanego przez Prezesa Rady Ministrów w celu przeciwdziałania COVID-19</w:t>
            </w:r>
          </w:p>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przedsiębiorcy </w:t>
            </w: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w szczególności: </w:t>
            </w: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prowadzący działalność związaną z organizacją targów, wystaw i kongresów, rozrywkową i rekreacyjną, organizujących wystawy tematyczne i imprezy plenerowe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producenci i importerzy wyrobów medycznych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przysługiwać będzie wynagrodzenie finansowe w związku z wykonywaniem zadań</w:t>
            </w: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przysługiwać będzie rekompensata za szkodę poniesioną w związku z uzasadnionymi działaniami władz publicznych w celu przeciwdziałania COVID-19  </w:t>
            </w:r>
          </w:p>
          <w:p w:rsidR="00BA7473" w:rsidRPr="00BA7473" w:rsidRDefault="00BA7473" w:rsidP="000B4D6E">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możliwość ubiegania się o udzielenie pożyczki na działalność bieżącą; przy czym:</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przed upływem 6 miesięcy od dnia zawarcia umowy pożyczki obowiązek przedstawić rozliczenie jej wykorzystania; w uzasadnionych przypadkach okres ten może zostać przedłużony o kolejne 3 miesiące</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niewykorzystana kwota pożyczki podlega zwrotowi, </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od niezwróconej niewykorzystanej kwoty pożyczki nalicza się odsetki ustawowe za opóźnienie, </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pożyczka wykorzystana i rozliczona: 50% kwoty pożyczki podlega umorzeniu, pozostałe 50% kwoty pożyczki nie podlega oprocentowaniu</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spłata pożyczki nie może przekroczyć 3 lata od dnia zawarcia umowy pożyczki</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okres karencji spłaty pożyczki wynosi 9 miesięcy</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w uzasadnionych przypadkach możliwa zmiana harmonogramu spłaty pożyczki</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obowiązek udostępnienia dokumentacji związanej z wykorzystaniem pożyczki, w celu kontroli sposobu jej wykorzystania, </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przypadku stwierdzenia nieprawidłowości obowiązek spłaty pożyczki powiększonej o odsetki ustawowe              </w:t>
            </w:r>
          </w:p>
          <w:p w:rsidR="00BA7473" w:rsidRPr="00BA7473" w:rsidRDefault="00BA7473" w:rsidP="000B4D6E">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może zostać odroczony termin płatności należności z tytułu składek na ubezpieczenie społeczne oraz rozłożona należność na raty przedsiębiorcy, który z powodu COVID 19 znalazł się w trudnej sytuacji finansowej</w:t>
            </w:r>
          </w:p>
          <w:p w:rsidR="00BA7473" w:rsidRPr="00BA7473" w:rsidRDefault="00BA7473" w:rsidP="000B4D6E">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obowiązek przekazywania informacji w odniesieniu do wszystkich znajdujących się w obrocie produktów leczniczych, środków spożywczych specjalnego przeznaczenia oraz wyrobów medycznych</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podmioty, które nie były podłączone do systemu obowiązek podłączenia się i przekazywania informacji </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podmiot do dnia podłączenia przekazują informacje Głównemu Inspektorowi Farmaceutycznemu pocztą elektroniczną; raportuje też indywidualny bilans otwarcia</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obowiązek zbywania wyrobów medycznych lub środków spożywczych specjalnego przeznaczenia żywieniowego wyłącznie do hurtowni farmaceutycznych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lastRenderedPageBreak/>
              <w:t xml:space="preserve">właściciele lub posiadacze nieruchomości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przysługiwać będzie roszczenie od Skarbu Państwa o odszkodowanie za szkodę wyrządzoną w związku z prowadzeniem robót budowlanych niezbędnych w celu przeciwdziałania COVID-19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zarządzający: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lotniskiem, dworcem kolejowym,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przewoźnicy: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lotniczy, kolejowy, drogowy </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operator pocztowy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nie będą ponosić odpowiedzialności za szkodę jeżeli zostanie wyrządzoną na skutek braku świadczenia usług w wyniku podjęcia przez władze publiczne działań w celu przeciwdziałania COVID-19</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fundusze pożyczkowe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udzielanie pożyczek na działalność bieżącą przedsiębiorcom </w:t>
            </w: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decyzje w sprawie umorzenia lub odmowy umorzenia pożyczki</w:t>
            </w: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kontrola sposobu wykorzystania pożyczki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ZUS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uprawnienie odroczenia terminu płatności należności z tytułu składek na ubezpieczenie społeczne oraz rozłożenia należności na raty przedsiębiorcy, który z powodu COVID-19 znalazł się w trudnej sytuacji finansowej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minister właściwy ds. zdrowia</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0B4D6E">
            <w:pPr>
              <w:widowControl/>
              <w:numPr>
                <w:ilvl w:val="0"/>
                <w:numId w:val="15"/>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w drodze rozporządzenia; nałożyć obowiązek przekazywania informacji w odniesieniu do wszystkich znajdujących się w obrocie produktów leczniczych, środków spożywczych specjalnego przeznaczenia oraz wyrobów medycznych</w:t>
            </w:r>
          </w:p>
          <w:p w:rsidR="00BA7473" w:rsidRPr="00BA7473" w:rsidRDefault="00BA7473" w:rsidP="000B4D6E">
            <w:pPr>
              <w:widowControl/>
              <w:numPr>
                <w:ilvl w:val="0"/>
                <w:numId w:val="15"/>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drodze obwieszczenia na czas nieprzekraczający 90 dni; ograniczyć ilość produktu leczniczego, wyrobu medycznego lub środka spożywczego specjalnego przeznaczenia żywieniowego na jednego pacjenta </w:t>
            </w:r>
          </w:p>
          <w:p w:rsidR="00BA7473" w:rsidRPr="00BA7473" w:rsidRDefault="00BA7473" w:rsidP="000B4D6E">
            <w:pPr>
              <w:widowControl/>
              <w:numPr>
                <w:ilvl w:val="0"/>
                <w:numId w:val="15"/>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ogłasza w drodze obwieszczenia; wykaz produktów leczniczych, środków spożywczych specjalnego przeznaczenia żywieniowego oraz wyrobów medycznych przydatnych w zwalczaniu choroby zakaźnej lub stanu epidemii i są zagrożone brakiem dostępności</w:t>
            </w:r>
          </w:p>
          <w:p w:rsidR="00BA7473" w:rsidRPr="00BA7473" w:rsidRDefault="00BA7473" w:rsidP="000B4D6E">
            <w:pPr>
              <w:widowControl/>
              <w:numPr>
                <w:ilvl w:val="0"/>
                <w:numId w:val="15"/>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prawo wydawania polecenia z Agencji Rezerw Materiałowych, w przypadku braku odpowiednich produktów, środków lub wyrobów do podmiotów leczniczych prowadzących szpitale, stacji sanitarno-epidemiologicznych, aptek ogólnodostępnych lub punktów aptecznych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Agencja Rezerw Materiałowych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na polecenie ministra właściwego do spraw zdrowia obowiązek wydania odpowiednich produktów, środków lub wyrobów do podmiotów leczniczych prowadzących szpitale, stacji sanitarno-epidemiologicznych, aptek ogólnodostępnych lub punktów aptecznych</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Główny Inspektor Farmaceutyczny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obowiązek podania w Biuletynie Informacji Publicznej adresu poczty elektronicznej na który podmioty będą miały obowiązek przekazywać informację </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hurtownie farmaceutyczne</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p w:rsidR="00BA7473" w:rsidRPr="00BA7473" w:rsidRDefault="00BA7473" w:rsidP="000B4D6E">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obowiązek zbywania, określonych w wykazie </w:t>
            </w:r>
          </w:p>
          <w:p w:rsidR="00BA7473" w:rsidRPr="00BA7473" w:rsidRDefault="00BA7473" w:rsidP="000B4D6E">
            <w:pPr>
              <w:widowControl/>
              <w:numPr>
                <w:ilvl w:val="0"/>
                <w:numId w:val="16"/>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produktów leczniczych oraz środków spożywczych specjalnego przeznaczenia żywieniowego</w:t>
            </w:r>
          </w:p>
          <w:p w:rsidR="00BA7473" w:rsidRPr="00BA7473" w:rsidRDefault="00BA7473" w:rsidP="000B4D6E">
            <w:pPr>
              <w:widowControl/>
              <w:numPr>
                <w:ilvl w:val="0"/>
                <w:numId w:val="16"/>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wyrobów medycznych </w:t>
            </w:r>
          </w:p>
          <w:p w:rsidR="00BA7473" w:rsidRPr="00BA7473" w:rsidRDefault="00BA7473" w:rsidP="000B4D6E">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wyłącznie do innych hurtowni farmaceutycznych, aptek, punktów aptecznych oraz zakładów leczniczych podmiotów leczniczych działających na terytorium Rzeczypospolitej Polskiej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tc>
      </w:tr>
      <w:tr w:rsidR="00BA7473" w:rsidRPr="00BA7473" w:rsidTr="000B4D6E">
        <w:trPr>
          <w:trHeight w:val="60"/>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t xml:space="preserve">minister do spraw oświaty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p w:rsidR="00BA7473" w:rsidRPr="00BA7473" w:rsidRDefault="00BA7473" w:rsidP="00A62CB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w drodze rozporządzenia; prawo czasowo ograniczyć lub czasowo zawiesić funkcjonowanie jednostek systemu oświaty</w:t>
            </w:r>
          </w:p>
        </w:tc>
      </w:tr>
      <w:tr w:rsidR="00BA7473" w:rsidRPr="00BA7473" w:rsidTr="000B4D6E">
        <w:trPr>
          <w:trHeight w:val="902"/>
        </w:trPr>
        <w:tc>
          <w:tcPr>
            <w:tcW w:w="3261"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z w:val="22"/>
                <w:szCs w:val="22"/>
                <w:lang w:eastAsia="en-US"/>
              </w:rPr>
            </w:pPr>
            <w:r w:rsidRPr="00BA7473">
              <w:rPr>
                <w:rFonts w:eastAsia="Calibri" w:cs="Times New Roman"/>
                <w:color w:val="000000"/>
                <w:sz w:val="22"/>
                <w:szCs w:val="22"/>
                <w:lang w:eastAsia="en-US"/>
              </w:rPr>
              <w:lastRenderedPageBreak/>
              <w:t xml:space="preserve">rektorzy uczelni wyższej </w:t>
            </w:r>
          </w:p>
        </w:tc>
        <w:tc>
          <w:tcPr>
            <w:tcW w:w="1134" w:type="dxa"/>
            <w:gridSpan w:val="4"/>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color w:val="000000"/>
                <w:spacing w:val="-2"/>
                <w:sz w:val="20"/>
                <w:lang w:eastAsia="en-US"/>
              </w:rPr>
            </w:pPr>
          </w:p>
        </w:tc>
        <w:tc>
          <w:tcPr>
            <w:tcW w:w="851" w:type="dxa"/>
            <w:gridSpan w:val="3"/>
            <w:shd w:val="clear" w:color="auto" w:fill="auto"/>
            <w:vAlign w:val="center"/>
          </w:tcPr>
          <w:p w:rsidR="00BA7473" w:rsidRPr="00BA7473" w:rsidRDefault="00BA7473" w:rsidP="00BA7473">
            <w:pPr>
              <w:widowControl/>
              <w:autoSpaceDE/>
              <w:autoSpaceDN/>
              <w:adjustRightInd/>
              <w:spacing w:line="240" w:lineRule="auto"/>
              <w:jc w:val="center"/>
              <w:rPr>
                <w:rFonts w:eastAsia="Calibri" w:cs="Times New Roman"/>
                <w:spacing w:val="-2"/>
                <w:sz w:val="20"/>
                <w:lang w:eastAsia="en-US"/>
              </w:rPr>
            </w:pPr>
          </w:p>
        </w:tc>
        <w:tc>
          <w:tcPr>
            <w:tcW w:w="5811" w:type="dxa"/>
            <w:gridSpan w:val="14"/>
            <w:shd w:val="clear" w:color="auto" w:fill="auto"/>
            <w:vAlign w:val="center"/>
          </w:tcPr>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 drodze zarządzenia; prawo czasowo ograniczyć lub czasowo zawiesić funkcjonowanie uczelni, kształcenie doktorantów w podmiotach prowadzących szkoły doktorskie </w:t>
            </w:r>
          </w:p>
          <w:p w:rsidR="00BA7473" w:rsidRPr="00BA7473" w:rsidRDefault="00BA7473" w:rsidP="00BA7473">
            <w:pPr>
              <w:widowControl/>
              <w:autoSpaceDE/>
              <w:autoSpaceDN/>
              <w:adjustRightInd/>
              <w:spacing w:line="240" w:lineRule="auto"/>
              <w:contextualSpacing/>
              <w:rPr>
                <w:rFonts w:eastAsia="Calibri" w:cs="Times New Roman"/>
                <w:color w:val="000000"/>
                <w:sz w:val="22"/>
                <w:szCs w:val="22"/>
                <w:lang w:eastAsia="en-US"/>
              </w:rPr>
            </w:pPr>
          </w:p>
        </w:tc>
      </w:tr>
      <w:tr w:rsidR="00BA7473" w:rsidRPr="00BA7473" w:rsidTr="000B4D6E">
        <w:trPr>
          <w:trHeight w:val="302"/>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z w:val="22"/>
                <w:szCs w:val="22"/>
                <w:lang w:eastAsia="en-US"/>
              </w:rPr>
              <w:t>Informacje na temat zakresu, czasu trwania i podsumowanie wyników konsultacji.</w:t>
            </w:r>
          </w:p>
        </w:tc>
      </w:tr>
      <w:tr w:rsidR="00BA7473" w:rsidRPr="00BA7473" w:rsidTr="000B4D6E">
        <w:trPr>
          <w:trHeight w:val="313"/>
        </w:trPr>
        <w:tc>
          <w:tcPr>
            <w:tcW w:w="11057" w:type="dxa"/>
            <w:gridSpan w:val="25"/>
            <w:shd w:val="clear" w:color="auto" w:fill="FFFFFF"/>
          </w:tcPr>
          <w:p w:rsidR="00BA7473" w:rsidRPr="00BA7473" w:rsidRDefault="00BA7473" w:rsidP="00BA7473">
            <w:pPr>
              <w:widowControl/>
              <w:autoSpaceDE/>
              <w:autoSpaceDN/>
              <w:adjustRightInd/>
              <w:spacing w:before="120" w:after="120" w:line="240" w:lineRule="auto"/>
              <w:rPr>
                <w:rFonts w:eastAsia="Calibri" w:cs="Times New Roman"/>
                <w:i/>
                <w:color w:val="000000"/>
                <w:sz w:val="22"/>
                <w:szCs w:val="22"/>
                <w:lang w:eastAsia="en-US"/>
              </w:rPr>
            </w:pPr>
            <w:r w:rsidRPr="00BA7473">
              <w:rPr>
                <w:rFonts w:eastAsia="Calibri" w:cs="Times New Roman"/>
                <w:color w:val="000000"/>
                <w:spacing w:val="-2"/>
                <w:sz w:val="22"/>
                <w:szCs w:val="22"/>
                <w:lang w:eastAsia="en-US"/>
              </w:rPr>
              <w:t xml:space="preserve">Rozwiązania zaproponowane w projekcie </w:t>
            </w:r>
            <w:r w:rsidRPr="00BA7473">
              <w:rPr>
                <w:rFonts w:eastAsia="Calibri" w:cs="Times New Roman"/>
                <w:i/>
                <w:color w:val="000000"/>
                <w:spacing w:val="-2"/>
                <w:sz w:val="22"/>
                <w:szCs w:val="22"/>
                <w:lang w:eastAsia="en-US"/>
              </w:rPr>
              <w:t>ustawy</w:t>
            </w:r>
            <w:r w:rsidRPr="00BA7473">
              <w:rPr>
                <w:rFonts w:eastAsia="Calibri" w:cs="Times New Roman"/>
                <w:color w:val="000000"/>
                <w:spacing w:val="-2"/>
                <w:sz w:val="22"/>
                <w:szCs w:val="22"/>
                <w:lang w:eastAsia="en-US"/>
              </w:rPr>
              <w:t xml:space="preserve"> </w:t>
            </w:r>
            <w:r w:rsidRPr="00BA7473">
              <w:rPr>
                <w:rFonts w:eastAsia="Calibri" w:cs="Times New Roman"/>
                <w:i/>
                <w:color w:val="000000"/>
                <w:sz w:val="22"/>
                <w:szCs w:val="22"/>
                <w:lang w:eastAsia="en-US"/>
              </w:rPr>
              <w:t xml:space="preserve">o zmianie ustawy o szczególnych rozwiązaniach związanych z zapobieganiem, przeciwdziałaniem i zwalczaniem COVID-19, innych chorób zakaźnych oraz wywołanych nimi sytuacji kryzysowych oraz niektórych innych ustaw </w:t>
            </w:r>
            <w:r w:rsidRPr="00BA7473">
              <w:rPr>
                <w:rFonts w:eastAsia="Calibri" w:cs="Times New Roman"/>
                <w:color w:val="000000"/>
                <w:sz w:val="22"/>
                <w:szCs w:val="22"/>
                <w:lang w:eastAsia="en-US"/>
              </w:rPr>
              <w:t xml:space="preserve">zostały skonsultowane z przedstawicielami instytucji, którzy w dniu 11 marca 2020 r. uczestniczyli w  posiedzeniu połączonych Komisji Zdrowia i Komisji Ustawodawczej: Kancelarii  Prezesa Rady Ministrów, Konfederacji Lewiatan, Polskiego Związku Pracodawców Przemysłu Farmaceutycznego, Business Centre Club, INFARMA Związku Pracodawców Innowacyjnych Firm Farmaceutycznych, Ministerstwa Rozwoju, Izby Gospodarczej „FARMACJA POLSKA”, Narodowego Banku Polskiego, Związku Pracodawców Aptecznych </w:t>
            </w:r>
            <w:proofErr w:type="spellStart"/>
            <w:r w:rsidRPr="00BA7473">
              <w:rPr>
                <w:rFonts w:eastAsia="Calibri" w:cs="Times New Roman"/>
                <w:color w:val="000000"/>
                <w:sz w:val="22"/>
                <w:szCs w:val="22"/>
                <w:lang w:eastAsia="en-US"/>
              </w:rPr>
              <w:t>PharmaNET</w:t>
            </w:r>
            <w:proofErr w:type="spellEnd"/>
            <w:r w:rsidRPr="00BA7473">
              <w:rPr>
                <w:rFonts w:eastAsia="Calibri" w:cs="Times New Roman"/>
                <w:color w:val="000000"/>
                <w:sz w:val="22"/>
                <w:szCs w:val="22"/>
                <w:lang w:eastAsia="en-US"/>
              </w:rPr>
              <w:t xml:space="preserve">, Związku Pracodawców „Polskiego Związku Producentów Leków Bez Recepty” PASMI, Polskiej Izby Przemysłu Farmaceutycznego i Wyrobów Medycznych POLFARMED, Pracodawców RP, Ogólnopolskiego Stowarzyszenia Wiedzy o Szczepionkach STOP NOP, Stowarzyszenia Komunikacji Marketingowej SAR, Stowarzyszenia Branży </w:t>
            </w:r>
            <w:proofErr w:type="spellStart"/>
            <w:r w:rsidRPr="00BA7473">
              <w:rPr>
                <w:rFonts w:eastAsia="Calibri" w:cs="Times New Roman"/>
                <w:color w:val="000000"/>
                <w:sz w:val="22"/>
                <w:szCs w:val="22"/>
                <w:lang w:eastAsia="en-US"/>
              </w:rPr>
              <w:t>Eventowej</w:t>
            </w:r>
            <w:proofErr w:type="spellEnd"/>
            <w:r w:rsidRPr="00BA7473">
              <w:rPr>
                <w:rFonts w:eastAsia="Calibri" w:cs="Times New Roman"/>
                <w:color w:val="000000"/>
                <w:sz w:val="22"/>
                <w:szCs w:val="22"/>
                <w:lang w:eastAsia="en-US"/>
              </w:rPr>
              <w:t xml:space="preserve"> SBE, Stowarzyszenia Organizatorów </w:t>
            </w:r>
            <w:proofErr w:type="spellStart"/>
            <w:r w:rsidRPr="00BA7473">
              <w:rPr>
                <w:rFonts w:eastAsia="Calibri" w:cs="Times New Roman"/>
                <w:color w:val="000000"/>
                <w:sz w:val="22"/>
                <w:szCs w:val="22"/>
                <w:lang w:eastAsia="en-US"/>
              </w:rPr>
              <w:t>Incentive</w:t>
            </w:r>
            <w:proofErr w:type="spellEnd"/>
            <w:r w:rsidRPr="00BA7473">
              <w:rPr>
                <w:rFonts w:eastAsia="Calibri" w:cs="Times New Roman"/>
                <w:color w:val="000000"/>
                <w:sz w:val="22"/>
                <w:szCs w:val="22"/>
                <w:lang w:eastAsia="en-US"/>
              </w:rPr>
              <w:t xml:space="preserve"> Travel SOIT, Ogólnopolskiej Izby Gospodarczej Wyrobów Medycznych POLMED.   </w:t>
            </w:r>
            <w:r w:rsidRPr="00BA7473">
              <w:rPr>
                <w:rFonts w:eastAsia="Calibri" w:cs="Times New Roman"/>
                <w:i/>
                <w:color w:val="000000"/>
                <w:sz w:val="22"/>
                <w:szCs w:val="22"/>
                <w:lang w:eastAsia="en-US"/>
              </w:rPr>
              <w:t xml:space="preserve"> </w:t>
            </w:r>
          </w:p>
        </w:tc>
      </w:tr>
      <w:tr w:rsidR="00BA7473" w:rsidRPr="00BA7473" w:rsidTr="000B4D6E">
        <w:trPr>
          <w:trHeight w:val="363"/>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z w:val="22"/>
                <w:szCs w:val="22"/>
                <w:lang w:eastAsia="en-US"/>
              </w:rPr>
              <w:t xml:space="preserve"> Wpływ na sektor finansów publicznych.</w:t>
            </w:r>
          </w:p>
        </w:tc>
      </w:tr>
      <w:tr w:rsidR="00BA7473" w:rsidRPr="00BA7473" w:rsidTr="000B4D6E">
        <w:trPr>
          <w:trHeight w:val="404"/>
        </w:trPr>
        <w:tc>
          <w:tcPr>
            <w:tcW w:w="2260" w:type="dxa"/>
            <w:gridSpan w:val="2"/>
            <w:vMerge w:val="restart"/>
            <w:shd w:val="clear" w:color="auto" w:fill="FFFFFF"/>
            <w:vAlign w:val="center"/>
          </w:tcPr>
          <w:p w:rsidR="00BA7473" w:rsidRPr="00BA7473" w:rsidRDefault="00BA7473" w:rsidP="00BA7473">
            <w:pPr>
              <w:widowControl/>
              <w:autoSpaceDE/>
              <w:autoSpaceDN/>
              <w:adjustRightInd/>
              <w:spacing w:before="40" w:after="40" w:line="320" w:lineRule="exact"/>
              <w:jc w:val="center"/>
              <w:rPr>
                <w:rFonts w:eastAsia="Calibri" w:cs="Times New Roman"/>
                <w:i/>
                <w:color w:val="000000"/>
                <w:sz w:val="21"/>
                <w:szCs w:val="21"/>
                <w:lang w:eastAsia="en-US"/>
              </w:rPr>
            </w:pPr>
            <w:r w:rsidRPr="00BA7473">
              <w:rPr>
                <w:rFonts w:eastAsia="Calibri" w:cs="Times New Roman"/>
                <w:color w:val="000000"/>
                <w:sz w:val="21"/>
                <w:szCs w:val="21"/>
                <w:lang w:eastAsia="en-US"/>
              </w:rPr>
              <w:t>(ceny stałe z 2020 r.)</w:t>
            </w:r>
          </w:p>
        </w:tc>
        <w:tc>
          <w:tcPr>
            <w:tcW w:w="8797" w:type="dxa"/>
            <w:gridSpan w:val="23"/>
            <w:shd w:val="clear" w:color="auto" w:fill="FFFFFF"/>
          </w:tcPr>
          <w:p w:rsidR="00BA7473" w:rsidRPr="00BA7473" w:rsidRDefault="00BA7473" w:rsidP="00BA7473">
            <w:pPr>
              <w:widowControl/>
              <w:autoSpaceDE/>
              <w:autoSpaceDN/>
              <w:adjustRightInd/>
              <w:spacing w:before="40" w:after="40" w:line="320" w:lineRule="exact"/>
              <w:jc w:val="center"/>
              <w:rPr>
                <w:rFonts w:eastAsia="Calibri" w:cs="Times New Roman"/>
                <w:i/>
                <w:color w:val="000000"/>
                <w:spacing w:val="-2"/>
                <w:sz w:val="21"/>
                <w:szCs w:val="21"/>
                <w:lang w:eastAsia="en-US"/>
              </w:rPr>
            </w:pPr>
            <w:r w:rsidRPr="00BA7473">
              <w:rPr>
                <w:rFonts w:eastAsia="Calibri" w:cs="Times New Roman"/>
                <w:color w:val="000000"/>
                <w:sz w:val="21"/>
                <w:szCs w:val="21"/>
                <w:lang w:eastAsia="en-US"/>
              </w:rPr>
              <w:t>Skutki w okresie 10 lat od wejścia w życie zmian [mln zł]</w:t>
            </w:r>
          </w:p>
        </w:tc>
      </w:tr>
      <w:tr w:rsidR="00BA7473" w:rsidRPr="00BA7473" w:rsidTr="000B4D6E">
        <w:trPr>
          <w:trHeight w:val="412"/>
        </w:trPr>
        <w:tc>
          <w:tcPr>
            <w:tcW w:w="2260" w:type="dxa"/>
            <w:gridSpan w:val="2"/>
            <w:vMerge/>
            <w:shd w:val="clear" w:color="auto" w:fill="FFFFFF"/>
          </w:tcPr>
          <w:p w:rsidR="00BA7473" w:rsidRPr="00BA7473" w:rsidRDefault="00BA7473" w:rsidP="00BA7473">
            <w:pPr>
              <w:widowControl/>
              <w:autoSpaceDE/>
              <w:autoSpaceDN/>
              <w:adjustRightInd/>
              <w:spacing w:before="40" w:after="40" w:line="320" w:lineRule="exact"/>
              <w:jc w:val="left"/>
              <w:rPr>
                <w:rFonts w:eastAsia="Calibri" w:cs="Times New Roman"/>
                <w:i/>
                <w:color w:val="000000"/>
                <w:sz w:val="21"/>
                <w:szCs w:val="21"/>
                <w:lang w:eastAsia="en-US"/>
              </w:rPr>
            </w:pPr>
          </w:p>
        </w:tc>
        <w:tc>
          <w:tcPr>
            <w:tcW w:w="687" w:type="dxa"/>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0</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1</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2</w:t>
            </w:r>
          </w:p>
        </w:tc>
        <w:tc>
          <w:tcPr>
            <w:tcW w:w="723"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3</w:t>
            </w:r>
          </w:p>
        </w:tc>
        <w:tc>
          <w:tcPr>
            <w:tcW w:w="723"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4</w:t>
            </w:r>
          </w:p>
        </w:tc>
        <w:tc>
          <w:tcPr>
            <w:tcW w:w="715"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5</w:t>
            </w:r>
          </w:p>
        </w:tc>
        <w:tc>
          <w:tcPr>
            <w:tcW w:w="730"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6</w:t>
            </w:r>
          </w:p>
        </w:tc>
        <w:tc>
          <w:tcPr>
            <w:tcW w:w="730"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7</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8</w:t>
            </w:r>
          </w:p>
        </w:tc>
        <w:tc>
          <w:tcPr>
            <w:tcW w:w="714" w:type="dxa"/>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9</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10</w:t>
            </w:r>
          </w:p>
        </w:tc>
        <w:tc>
          <w:tcPr>
            <w:tcW w:w="921" w:type="dxa"/>
            <w:shd w:val="clear" w:color="auto" w:fill="FFFFFF"/>
          </w:tcPr>
          <w:p w:rsidR="00BA7473" w:rsidRPr="00BA7473" w:rsidRDefault="00BA7473" w:rsidP="00BA7473">
            <w:pPr>
              <w:widowControl/>
              <w:autoSpaceDE/>
              <w:autoSpaceDN/>
              <w:adjustRightInd/>
              <w:spacing w:before="40" w:after="40" w:line="320" w:lineRule="exact"/>
              <w:jc w:val="center"/>
              <w:rPr>
                <w:rFonts w:eastAsia="Calibri" w:cs="Times New Roman"/>
                <w:i/>
                <w:color w:val="000000"/>
                <w:spacing w:val="-2"/>
                <w:sz w:val="21"/>
                <w:szCs w:val="21"/>
                <w:lang w:eastAsia="en-US"/>
              </w:rPr>
            </w:pPr>
            <w:r w:rsidRPr="00BA7473">
              <w:rPr>
                <w:rFonts w:eastAsia="Calibri" w:cs="Times New Roman"/>
                <w:i/>
                <w:color w:val="000000"/>
                <w:spacing w:val="-2"/>
                <w:sz w:val="21"/>
                <w:szCs w:val="21"/>
                <w:lang w:eastAsia="en-US"/>
              </w:rPr>
              <w:t>Łącznie (0-10)</w:t>
            </w:r>
          </w:p>
        </w:tc>
      </w:tr>
      <w:tr w:rsidR="00BA7473" w:rsidRPr="00BA7473" w:rsidTr="000B4D6E">
        <w:trPr>
          <w:trHeight w:val="319"/>
        </w:trPr>
        <w:tc>
          <w:tcPr>
            <w:tcW w:w="2260" w:type="dxa"/>
            <w:gridSpan w:val="2"/>
            <w:shd w:val="clear" w:color="auto" w:fill="FFFFFF"/>
            <w:vAlign w:val="center"/>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Dochody ogółem</w:t>
            </w:r>
          </w:p>
        </w:tc>
        <w:tc>
          <w:tcPr>
            <w:tcW w:w="687"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0</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5"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921"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r>
      <w:tr w:rsidR="00BA7473" w:rsidRPr="00BA7473" w:rsidTr="000B4D6E">
        <w:trPr>
          <w:trHeight w:val="319"/>
        </w:trPr>
        <w:tc>
          <w:tcPr>
            <w:tcW w:w="2260" w:type="dxa"/>
            <w:gridSpan w:val="2"/>
            <w:shd w:val="clear" w:color="auto" w:fill="FFFFFF"/>
            <w:vAlign w:val="center"/>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Wydatki ogółem</w:t>
            </w:r>
          </w:p>
        </w:tc>
        <w:tc>
          <w:tcPr>
            <w:tcW w:w="687"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0</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 xml:space="preserve">b.d. </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5"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921"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r>
      <w:tr w:rsidR="00BA7473" w:rsidRPr="00BA7473" w:rsidTr="000B4D6E">
        <w:trPr>
          <w:trHeight w:val="319"/>
        </w:trPr>
        <w:tc>
          <w:tcPr>
            <w:tcW w:w="2260" w:type="dxa"/>
            <w:gridSpan w:val="2"/>
            <w:shd w:val="clear" w:color="auto" w:fill="FFFFFF"/>
            <w:vAlign w:val="center"/>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Saldo ogółem</w:t>
            </w:r>
          </w:p>
        </w:tc>
        <w:tc>
          <w:tcPr>
            <w:tcW w:w="687"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0</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2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5"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3"/>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30"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4"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713" w:type="dxa"/>
            <w:gridSpan w:val="2"/>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c>
          <w:tcPr>
            <w:tcW w:w="921" w:type="dxa"/>
            <w:shd w:val="clear" w:color="auto" w:fill="FFFFFF"/>
            <w:vAlign w:val="center"/>
          </w:tcPr>
          <w:p w:rsidR="00BA7473" w:rsidRPr="00BA7473" w:rsidRDefault="00BA7473" w:rsidP="00BA7473">
            <w:pPr>
              <w:widowControl/>
              <w:autoSpaceDE/>
              <w:autoSpaceDN/>
              <w:adjustRightInd/>
              <w:spacing w:line="320" w:lineRule="exact"/>
              <w:jc w:val="right"/>
              <w:rPr>
                <w:rFonts w:eastAsia="Calibri" w:cs="Times New Roman"/>
                <w:color w:val="000000"/>
                <w:sz w:val="20"/>
                <w:lang w:eastAsia="en-US"/>
              </w:rPr>
            </w:pPr>
            <w:r w:rsidRPr="00BA7473">
              <w:rPr>
                <w:rFonts w:eastAsia="Calibri" w:cs="Times New Roman"/>
                <w:color w:val="000000"/>
                <w:sz w:val="20"/>
                <w:lang w:eastAsia="en-US"/>
              </w:rPr>
              <w:t>b.d.</w:t>
            </w:r>
          </w:p>
        </w:tc>
      </w:tr>
      <w:tr w:rsidR="00BA7473" w:rsidRPr="00BA7473" w:rsidTr="000B4D6E">
        <w:trPr>
          <w:trHeight w:val="432"/>
        </w:trPr>
        <w:tc>
          <w:tcPr>
            <w:tcW w:w="2260" w:type="dxa"/>
            <w:gridSpan w:val="2"/>
            <w:shd w:val="clear" w:color="auto" w:fill="FFFFFF"/>
            <w:vAlign w:val="center"/>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 xml:space="preserve">Źródła finansowania: </w:t>
            </w:r>
          </w:p>
        </w:tc>
        <w:tc>
          <w:tcPr>
            <w:tcW w:w="8797" w:type="dxa"/>
            <w:gridSpan w:val="23"/>
            <w:shd w:val="clear" w:color="auto" w:fill="FFFFFF"/>
            <w:vAlign w:val="center"/>
          </w:tcPr>
          <w:p w:rsidR="00BA7473" w:rsidRPr="00BA7473" w:rsidRDefault="00BA7473" w:rsidP="00BA7473">
            <w:pPr>
              <w:widowControl/>
              <w:autoSpaceDE/>
              <w:autoSpaceDN/>
              <w:adjustRightInd/>
              <w:spacing w:line="320" w:lineRule="exact"/>
              <w:rPr>
                <w:rFonts w:eastAsia="Calibri" w:cs="Times New Roman"/>
                <w:color w:val="000000"/>
                <w:sz w:val="21"/>
                <w:szCs w:val="21"/>
                <w:lang w:eastAsia="en-US"/>
              </w:rPr>
            </w:pPr>
            <w:r w:rsidRPr="00BA7473">
              <w:rPr>
                <w:rFonts w:eastAsia="Calibri" w:cs="Times New Roman"/>
                <w:color w:val="000000"/>
                <w:sz w:val="21"/>
                <w:szCs w:val="21"/>
                <w:lang w:eastAsia="en-US"/>
              </w:rPr>
              <w:t xml:space="preserve">budżet państwa </w:t>
            </w:r>
          </w:p>
        </w:tc>
      </w:tr>
      <w:tr w:rsidR="00BA7473" w:rsidRPr="00BA7473" w:rsidTr="000B4D6E">
        <w:trPr>
          <w:trHeight w:val="274"/>
        </w:trPr>
        <w:tc>
          <w:tcPr>
            <w:tcW w:w="2260" w:type="dxa"/>
            <w:gridSpan w:val="2"/>
            <w:shd w:val="clear" w:color="auto" w:fill="FFFFFF"/>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Dodatkowe informacje, w tym wskazanie źródeł danych i przyjętych do obliczeń założeń</w:t>
            </w:r>
          </w:p>
        </w:tc>
        <w:tc>
          <w:tcPr>
            <w:tcW w:w="8797" w:type="dxa"/>
            <w:gridSpan w:val="23"/>
            <w:shd w:val="clear" w:color="auto" w:fill="FFFFFF"/>
          </w:tcPr>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Zgodnie z metodologią sporządzania Oceny Skutków Regulacji oddziaływanie projektowanej ustawy powinno zostać przedstawione poprzez porównanie wpływu zaproponowanych w niej rozwiązań w relacji do wpływu jakie wywoływałyby procesy w tzw. scenariuszu bazowym. W tym przypadku scenariusz bazowy oznacza przebieg procesów, skutków epidemii, gdyby nie obowiązywała projektowana ustawy. Takie podejście pozwala stwierdzić, że przedmiotowa regulacja przyczyni się do sprawniejszego zarządzania sytuacją kryzysową dzięki czemu zminimalizowane zostaną straty jakie wywoła epidemia, w przypadku braku projektowanej ustawy skala tych strat byłaby większa.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Interwencja władz publicznych poprzez zastosowanie przewidzianych w projektowanej ustawie rozwiązań spowoduje wzrost wydatków sektora finansów publicznych, w szczególności budżetu państwa. Z uwagi na charakter zjawiska tj. niemożliwe sporządzenie wiarygodnej prognozy ukazującej prawdopodobną skalę epidemii skutki ekonomiczne i finansowe przedmiotowej regulacji mogą zostać określone tylko w sposób jakościowy.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Przedmiotowa ustawa będzie oddziaływała na dochody i wydatki sektora finansów publicznych budżetu państwa. Z analizy projektu ustawy wynika, że wzrost wydatków (spadek dochodów), sektora finansów publicznych będzie wynikał z podjęcia następujących działań: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BA7473">
            <w:pPr>
              <w:widowControl/>
              <w:numPr>
                <w:ilvl w:val="0"/>
                <w:numId w:val="13"/>
              </w:numPr>
              <w:autoSpaceDE/>
              <w:autoSpaceDN/>
              <w:adjustRightInd/>
              <w:spacing w:line="240" w:lineRule="auto"/>
              <w:contextualSpacing/>
              <w:jc w:val="left"/>
              <w:rPr>
                <w:rFonts w:eastAsia="Calibri" w:cs="Times New Roman"/>
                <w:color w:val="000000"/>
                <w:sz w:val="22"/>
                <w:szCs w:val="22"/>
                <w:lang w:eastAsia="en-US"/>
              </w:rPr>
            </w:pPr>
            <w:r w:rsidRPr="00BA7473">
              <w:rPr>
                <w:rFonts w:eastAsia="Calibri" w:cs="Times New Roman"/>
                <w:color w:val="000000"/>
                <w:sz w:val="22"/>
                <w:szCs w:val="22"/>
                <w:lang w:eastAsia="en-US"/>
              </w:rPr>
              <w:t xml:space="preserve">pokrywania kosztów wynagrodzenia pracowników za czas zawieszenia działalności zakładu. Pracodawca i Skarb Państwa koszty te ponosić będą w równych częściach, jeżeli okręgowy inspektor pracy albo Główny Inspektor Pracy wyda decyzję o zawieszeniu działalności zakładu pracy,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wypłaty zasiłków opiekuńczych ubezpieczonym zwolnionych z obowiązku wykonywania pracy z powodu konieczności osobistego sprawowania opieki nad dzieckiem, gdy został zamknięty żłobek, klub dziecięcy, przedszkole, szkoła lub placówka specjalna dla dzieci i młodzieży z niepełnosprawnością intelektualną i sprzężonymi niepełnosprawnościami do których uczęszcza dziecko. </w:t>
            </w:r>
            <w:r w:rsidRPr="00BA7473">
              <w:rPr>
                <w:rFonts w:eastAsia="Calibri" w:cs="Times New Roman"/>
                <w:sz w:val="22"/>
                <w:szCs w:val="22"/>
                <w:lang w:eastAsia="en-US"/>
              </w:rPr>
              <w:t>Dodatkowy zasiłek opiekuńczy przysługiwać będzie za okres zamknięcia placówki, do ukończenia 15. roku życia dziecka,</w:t>
            </w:r>
          </w:p>
          <w:p w:rsidR="00BA7473" w:rsidRPr="00BA7473" w:rsidRDefault="00BA7473" w:rsidP="00BA7473">
            <w:pPr>
              <w:widowControl/>
              <w:autoSpaceDE/>
              <w:autoSpaceDN/>
              <w:adjustRightInd/>
              <w:spacing w:line="240" w:lineRule="auto"/>
              <w:jc w:val="left"/>
              <w:rPr>
                <w:rFonts w:eastAsia="Calibri" w:cs="Times New Roman"/>
                <w:color w:val="000000"/>
                <w:sz w:val="22"/>
                <w:szCs w:val="22"/>
                <w:lang w:eastAsia="en-US"/>
              </w:rPr>
            </w:pP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wypłaty wynagrodzenia przedsiębiorcom za wykonane zadania, które zostaną nałożone przez Prezesa Rady Ministrów w celu przeciwdziałania COVID-19,</w:t>
            </w:r>
          </w:p>
          <w:p w:rsidR="00BA7473" w:rsidRPr="00BA7473" w:rsidRDefault="00BA7473" w:rsidP="000B4D6E">
            <w:pPr>
              <w:widowControl/>
              <w:autoSpaceDE/>
              <w:autoSpaceDN/>
              <w:adjustRightInd/>
              <w:spacing w:line="240" w:lineRule="auto"/>
              <w:rPr>
                <w:rFonts w:eastAsia="Calibri" w:cs="Times New Roman"/>
                <w:color w:val="000000"/>
                <w:sz w:val="22"/>
                <w:szCs w:val="22"/>
                <w:lang w:eastAsia="en-US"/>
              </w:rPr>
            </w:pP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wypłaty odszkodowań właścicielom lub posiadaczom nieruchomości za szkody wyrządzoną w związku z prowadzeniem robót budowlanych niezbędnych w celu przeciwdziałania COVID-19, </w:t>
            </w:r>
          </w:p>
          <w:p w:rsidR="00BA7473" w:rsidRPr="00BA7473" w:rsidRDefault="00BA7473" w:rsidP="000B4D6E">
            <w:pPr>
              <w:widowControl/>
              <w:autoSpaceDE/>
              <w:autoSpaceDN/>
              <w:adjustRightInd/>
              <w:spacing w:line="240" w:lineRule="auto"/>
              <w:ind w:left="720"/>
              <w:contextualSpacing/>
              <w:rPr>
                <w:rFonts w:eastAsia="Calibri" w:cs="Times New Roman"/>
                <w:color w:val="000000"/>
                <w:sz w:val="22"/>
                <w:szCs w:val="22"/>
                <w:lang w:eastAsia="en-US"/>
              </w:rPr>
            </w:pPr>
          </w:p>
          <w:p w:rsidR="00BA7473" w:rsidRPr="00BA7473" w:rsidRDefault="00BA7473" w:rsidP="000B4D6E">
            <w:pPr>
              <w:widowControl/>
              <w:numPr>
                <w:ilvl w:val="0"/>
                <w:numId w:val="13"/>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wypłaty rekompensat przedsiębiorcom za szkodę poniesioną w związku z uzasadnionymi działaniami władz publicznych w celu przeciwdziałania COVID-19 </w:t>
            </w:r>
          </w:p>
          <w:p w:rsidR="00BA7473" w:rsidRPr="00BA7473" w:rsidRDefault="00BA7473" w:rsidP="000B4D6E">
            <w:pPr>
              <w:widowControl/>
              <w:autoSpaceDE/>
              <w:autoSpaceDN/>
              <w:adjustRightInd/>
              <w:spacing w:line="240" w:lineRule="auto"/>
              <w:ind w:left="720"/>
              <w:contextualSpacing/>
              <w:rPr>
                <w:rFonts w:eastAsia="Calibri" w:cs="Times New Roman"/>
                <w:color w:val="000000"/>
                <w:sz w:val="22"/>
                <w:szCs w:val="22"/>
                <w:lang w:eastAsia="en-US"/>
              </w:rPr>
            </w:pP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udzielania i umarzania pożyczek przedsiębiorcom,</w:t>
            </w:r>
          </w:p>
          <w:p w:rsidR="00BA7473" w:rsidRPr="00BA7473" w:rsidRDefault="00BA7473" w:rsidP="000B4D6E">
            <w:pPr>
              <w:widowControl/>
              <w:autoSpaceDE/>
              <w:autoSpaceDN/>
              <w:adjustRightInd/>
              <w:spacing w:line="240" w:lineRule="auto"/>
              <w:ind w:left="360"/>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  </w:t>
            </w:r>
          </w:p>
          <w:p w:rsidR="00BA7473" w:rsidRPr="00BA7473" w:rsidRDefault="00BA7473" w:rsidP="000B4D6E">
            <w:pPr>
              <w:widowControl/>
              <w:numPr>
                <w:ilvl w:val="0"/>
                <w:numId w:val="14"/>
              </w:numPr>
              <w:autoSpaceDE/>
              <w:autoSpaceDN/>
              <w:adjustRightInd/>
              <w:spacing w:line="240" w:lineRule="auto"/>
              <w:contextualSpacing/>
              <w:rPr>
                <w:rFonts w:eastAsia="Calibri" w:cs="Times New Roman"/>
                <w:color w:val="000000"/>
                <w:sz w:val="22"/>
                <w:szCs w:val="22"/>
                <w:lang w:eastAsia="en-US"/>
              </w:rPr>
            </w:pPr>
            <w:r w:rsidRPr="00BA7473">
              <w:rPr>
                <w:rFonts w:eastAsia="Calibri" w:cs="Times New Roman"/>
                <w:color w:val="000000"/>
                <w:sz w:val="22"/>
                <w:szCs w:val="22"/>
                <w:lang w:eastAsia="en-US"/>
              </w:rPr>
              <w:t xml:space="preserve">odroczenia terminu płatności należności z tytułu składek na ubezpieczenie społeczne oraz rozłożyć należności na raty przedsiębiorcy, który z powodu COVID 19 znalazł się w trudnej sytuacji finansowej.           </w:t>
            </w:r>
          </w:p>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p>
        </w:tc>
      </w:tr>
      <w:tr w:rsidR="00BA7473" w:rsidRPr="00BA7473" w:rsidTr="000B4D6E">
        <w:trPr>
          <w:trHeight w:val="345"/>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120" w:after="120" w:line="320" w:lineRule="exact"/>
              <w:jc w:val="left"/>
              <w:rPr>
                <w:rFonts w:eastAsia="Calibri" w:cs="Times New Roman"/>
                <w:b/>
                <w:color w:val="000000"/>
                <w:spacing w:val="-2"/>
                <w:sz w:val="22"/>
                <w:szCs w:val="22"/>
                <w:lang w:eastAsia="en-US"/>
              </w:rPr>
            </w:pPr>
            <w:r w:rsidRPr="00BA7473">
              <w:rPr>
                <w:rFonts w:eastAsia="Calibri" w:cs="Times New Roman"/>
                <w:b/>
                <w:color w:val="000000"/>
                <w:spacing w:val="-2"/>
                <w:sz w:val="22"/>
                <w:szCs w:val="22"/>
                <w:lang w:eastAsia="en-US"/>
              </w:rPr>
              <w:lastRenderedPageBreak/>
              <w:t xml:space="preserve">Wpływ na </w:t>
            </w:r>
            <w:r w:rsidRPr="00BA7473">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BA7473" w:rsidRPr="00BA7473" w:rsidTr="000B4D6E">
        <w:trPr>
          <w:trHeight w:val="142"/>
        </w:trPr>
        <w:tc>
          <w:tcPr>
            <w:tcW w:w="11057" w:type="dxa"/>
            <w:gridSpan w:val="25"/>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pacing w:val="-2"/>
                <w:sz w:val="21"/>
                <w:szCs w:val="21"/>
                <w:lang w:eastAsia="en-US"/>
              </w:rPr>
            </w:pPr>
            <w:r w:rsidRPr="00BA7473">
              <w:rPr>
                <w:rFonts w:eastAsia="Calibri" w:cs="Times New Roman"/>
                <w:color w:val="000000"/>
                <w:spacing w:val="-2"/>
                <w:sz w:val="21"/>
                <w:szCs w:val="21"/>
                <w:lang w:eastAsia="en-US"/>
              </w:rPr>
              <w:t>Skutki</w:t>
            </w:r>
          </w:p>
        </w:tc>
      </w:tr>
      <w:tr w:rsidR="00BA7473" w:rsidRPr="00BA7473" w:rsidTr="000B4D6E">
        <w:trPr>
          <w:trHeight w:val="142"/>
        </w:trPr>
        <w:tc>
          <w:tcPr>
            <w:tcW w:w="3969" w:type="dxa"/>
            <w:gridSpan w:val="6"/>
            <w:shd w:val="clear" w:color="auto" w:fill="FFFFFF"/>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r w:rsidRPr="00BA7473">
              <w:rPr>
                <w:rFonts w:eastAsia="Calibri" w:cs="Times New Roman"/>
                <w:color w:val="000000"/>
                <w:sz w:val="21"/>
                <w:szCs w:val="21"/>
                <w:lang w:eastAsia="en-US"/>
              </w:rPr>
              <w:t>Czas w latach od wejścia w życie zmian</w:t>
            </w:r>
          </w:p>
        </w:tc>
        <w:tc>
          <w:tcPr>
            <w:tcW w:w="932" w:type="dxa"/>
            <w:gridSpan w:val="3"/>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0</w:t>
            </w:r>
          </w:p>
        </w:tc>
        <w:tc>
          <w:tcPr>
            <w:tcW w:w="931" w:type="dxa"/>
            <w:gridSpan w:val="4"/>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1</w:t>
            </w:r>
          </w:p>
        </w:tc>
        <w:tc>
          <w:tcPr>
            <w:tcW w:w="932" w:type="dxa"/>
            <w:gridSpan w:val="3"/>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2</w:t>
            </w:r>
          </w:p>
        </w:tc>
        <w:tc>
          <w:tcPr>
            <w:tcW w:w="932" w:type="dxa"/>
            <w:gridSpan w:val="2"/>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3</w:t>
            </w:r>
          </w:p>
        </w:tc>
        <w:tc>
          <w:tcPr>
            <w:tcW w:w="932" w:type="dxa"/>
            <w:gridSpan w:val="2"/>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5</w:t>
            </w:r>
          </w:p>
        </w:tc>
        <w:tc>
          <w:tcPr>
            <w:tcW w:w="933" w:type="dxa"/>
            <w:gridSpan w:val="3"/>
            <w:shd w:val="clear" w:color="auto" w:fill="FFFFFF"/>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10</w:t>
            </w:r>
          </w:p>
        </w:tc>
        <w:tc>
          <w:tcPr>
            <w:tcW w:w="1496" w:type="dxa"/>
            <w:gridSpan w:val="2"/>
            <w:shd w:val="clear" w:color="auto" w:fill="FFFFFF"/>
          </w:tcPr>
          <w:p w:rsidR="00BA7473" w:rsidRPr="00BA7473" w:rsidRDefault="00BA7473" w:rsidP="00BA7473">
            <w:pPr>
              <w:widowControl/>
              <w:autoSpaceDE/>
              <w:autoSpaceDN/>
              <w:adjustRightInd/>
              <w:spacing w:line="320" w:lineRule="exact"/>
              <w:jc w:val="center"/>
              <w:rPr>
                <w:rFonts w:eastAsia="Calibri" w:cs="Times New Roman"/>
                <w:i/>
                <w:color w:val="000000"/>
                <w:spacing w:val="-2"/>
                <w:sz w:val="21"/>
                <w:szCs w:val="21"/>
                <w:lang w:eastAsia="en-US"/>
              </w:rPr>
            </w:pPr>
            <w:r w:rsidRPr="00BA7473">
              <w:rPr>
                <w:rFonts w:eastAsia="Calibri" w:cs="Times New Roman"/>
                <w:i/>
                <w:color w:val="000000"/>
                <w:spacing w:val="-2"/>
                <w:sz w:val="21"/>
                <w:szCs w:val="21"/>
                <w:lang w:eastAsia="en-US"/>
              </w:rPr>
              <w:t>Łącznie</w:t>
            </w:r>
            <w:r w:rsidRPr="00BA7473" w:rsidDel="0073273A">
              <w:rPr>
                <w:rFonts w:eastAsia="Calibri" w:cs="Times New Roman"/>
                <w:i/>
                <w:color w:val="000000"/>
                <w:spacing w:val="-2"/>
                <w:sz w:val="21"/>
                <w:szCs w:val="21"/>
                <w:lang w:eastAsia="en-US"/>
              </w:rPr>
              <w:t xml:space="preserve"> </w:t>
            </w:r>
            <w:r w:rsidRPr="00BA7473">
              <w:rPr>
                <w:rFonts w:eastAsia="Calibri" w:cs="Times New Roman"/>
                <w:i/>
                <w:color w:val="000000"/>
                <w:spacing w:val="-2"/>
                <w:sz w:val="21"/>
                <w:szCs w:val="21"/>
                <w:lang w:eastAsia="en-US"/>
              </w:rPr>
              <w:t>(0-10)</w:t>
            </w:r>
          </w:p>
        </w:tc>
      </w:tr>
      <w:tr w:rsidR="00BA7473" w:rsidRPr="00BA7473" w:rsidTr="000B4D6E">
        <w:trPr>
          <w:trHeight w:val="462"/>
        </w:trPr>
        <w:tc>
          <w:tcPr>
            <w:tcW w:w="1555" w:type="dxa"/>
            <w:vMerge w:val="restart"/>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w ujęciu pieniężnym</w:t>
            </w:r>
          </w:p>
          <w:p w:rsidR="00BA7473" w:rsidRPr="00BA7473" w:rsidRDefault="00BA7473" w:rsidP="00BA7473">
            <w:pPr>
              <w:widowControl/>
              <w:autoSpaceDE/>
              <w:autoSpaceDN/>
              <w:adjustRightInd/>
              <w:spacing w:line="320" w:lineRule="exact"/>
              <w:jc w:val="center"/>
              <w:rPr>
                <w:rFonts w:eastAsia="Calibri" w:cs="Times New Roman"/>
                <w:spacing w:val="-2"/>
                <w:sz w:val="21"/>
                <w:szCs w:val="21"/>
                <w:lang w:eastAsia="en-US"/>
              </w:rPr>
            </w:pPr>
            <w:r w:rsidRPr="00BA7473">
              <w:rPr>
                <w:rFonts w:eastAsia="Calibri" w:cs="Times New Roman"/>
                <w:spacing w:val="-2"/>
                <w:sz w:val="21"/>
                <w:szCs w:val="21"/>
                <w:lang w:eastAsia="en-US"/>
              </w:rPr>
              <w:t>(w mln zł,</w:t>
            </w:r>
          </w:p>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spacing w:val="-2"/>
                <w:sz w:val="21"/>
                <w:szCs w:val="21"/>
                <w:lang w:eastAsia="en-US"/>
              </w:rPr>
              <w:t>ceny stałe z 2020 r.)</w:t>
            </w:r>
          </w:p>
        </w:tc>
        <w:tc>
          <w:tcPr>
            <w:tcW w:w="2414" w:type="dxa"/>
            <w:gridSpan w:val="5"/>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duże przedsiębiorstwa</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0</w:t>
            </w:r>
          </w:p>
        </w:tc>
        <w:tc>
          <w:tcPr>
            <w:tcW w:w="931" w:type="dxa"/>
            <w:gridSpan w:val="4"/>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3"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1496"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r>
      <w:tr w:rsidR="00BA7473" w:rsidRPr="00BA7473" w:rsidTr="000B4D6E">
        <w:trPr>
          <w:trHeight w:val="568"/>
        </w:trPr>
        <w:tc>
          <w:tcPr>
            <w:tcW w:w="1555" w:type="dxa"/>
            <w:vMerge/>
            <w:shd w:val="clear" w:color="auto" w:fill="FFFFFF"/>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p>
        </w:tc>
        <w:tc>
          <w:tcPr>
            <w:tcW w:w="2414" w:type="dxa"/>
            <w:gridSpan w:val="5"/>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color w:val="000000"/>
                <w:sz w:val="21"/>
                <w:szCs w:val="21"/>
                <w:lang w:eastAsia="en-US"/>
              </w:rPr>
              <w:t>sektor mikro-, małych i średnich przedsiębiorstw</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0</w:t>
            </w:r>
          </w:p>
        </w:tc>
        <w:tc>
          <w:tcPr>
            <w:tcW w:w="931" w:type="dxa"/>
            <w:gridSpan w:val="4"/>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3"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1496"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r>
      <w:tr w:rsidR="00BA7473" w:rsidRPr="00BA7473" w:rsidTr="000B4D6E">
        <w:trPr>
          <w:trHeight w:val="497"/>
        </w:trPr>
        <w:tc>
          <w:tcPr>
            <w:tcW w:w="1555" w:type="dxa"/>
            <w:vMerge/>
            <w:shd w:val="clear" w:color="auto" w:fill="FFFFFF"/>
          </w:tcPr>
          <w:p w:rsidR="00BA7473" w:rsidRPr="00BA7473" w:rsidRDefault="00BA7473" w:rsidP="00BA7473">
            <w:pPr>
              <w:widowControl/>
              <w:autoSpaceDE/>
              <w:autoSpaceDN/>
              <w:adjustRightInd/>
              <w:spacing w:line="320" w:lineRule="exact"/>
              <w:jc w:val="left"/>
              <w:rPr>
                <w:rFonts w:eastAsia="Calibri" w:cs="Times New Roman"/>
                <w:color w:val="000000"/>
                <w:sz w:val="21"/>
                <w:szCs w:val="21"/>
                <w:lang w:eastAsia="en-US"/>
              </w:rPr>
            </w:pPr>
          </w:p>
        </w:tc>
        <w:tc>
          <w:tcPr>
            <w:tcW w:w="2414" w:type="dxa"/>
            <w:gridSpan w:val="5"/>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1"/>
                <w:szCs w:val="21"/>
                <w:lang w:eastAsia="en-US"/>
              </w:rPr>
            </w:pPr>
            <w:r w:rsidRPr="00BA7473">
              <w:rPr>
                <w:rFonts w:eastAsia="Calibri" w:cs="Times New Roman"/>
                <w:sz w:val="21"/>
                <w:szCs w:val="21"/>
                <w:lang w:eastAsia="en-US"/>
              </w:rPr>
              <w:t>rodzina, obywatele, gospodarstwa domowe</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0</w:t>
            </w:r>
          </w:p>
        </w:tc>
        <w:tc>
          <w:tcPr>
            <w:tcW w:w="931" w:type="dxa"/>
            <w:gridSpan w:val="4"/>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2"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933" w:type="dxa"/>
            <w:gridSpan w:val="3"/>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b.d.</w:t>
            </w:r>
          </w:p>
        </w:tc>
        <w:tc>
          <w:tcPr>
            <w:tcW w:w="1496" w:type="dxa"/>
            <w:gridSpan w:val="2"/>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pacing w:val="-2"/>
                <w:sz w:val="20"/>
                <w:lang w:eastAsia="en-US"/>
              </w:rPr>
            </w:pPr>
            <w:r w:rsidRPr="00BA7473">
              <w:rPr>
                <w:rFonts w:eastAsia="Calibri" w:cs="Times New Roman"/>
                <w:color w:val="000000"/>
                <w:sz w:val="20"/>
                <w:lang w:eastAsia="en-US"/>
              </w:rPr>
              <w:t>b.d.</w:t>
            </w:r>
          </w:p>
        </w:tc>
      </w:tr>
      <w:tr w:rsidR="00BA7473" w:rsidRPr="00BA7473" w:rsidTr="000B4D6E">
        <w:trPr>
          <w:trHeight w:val="551"/>
        </w:trPr>
        <w:tc>
          <w:tcPr>
            <w:tcW w:w="1555" w:type="dxa"/>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color w:val="000000"/>
                <w:sz w:val="20"/>
                <w:lang w:eastAsia="en-US"/>
              </w:rPr>
            </w:pPr>
            <w:r w:rsidRPr="00BA7473">
              <w:rPr>
                <w:rFonts w:eastAsia="Calibri" w:cs="Times New Roman"/>
                <w:color w:val="000000"/>
                <w:sz w:val="20"/>
                <w:lang w:eastAsia="en-US"/>
              </w:rPr>
              <w:t>w ujęciu niepieniężnym</w:t>
            </w:r>
          </w:p>
        </w:tc>
        <w:tc>
          <w:tcPr>
            <w:tcW w:w="2414" w:type="dxa"/>
            <w:gridSpan w:val="5"/>
            <w:tcBorders>
              <w:bottom w:val="single" w:sz="4" w:space="0" w:color="auto"/>
            </w:tcBorders>
            <w:shd w:val="clear" w:color="auto" w:fill="FFFFFF"/>
            <w:vAlign w:val="center"/>
          </w:tcPr>
          <w:p w:rsidR="00BA7473" w:rsidRPr="00BA7473" w:rsidRDefault="00BA7473" w:rsidP="00BA7473">
            <w:pPr>
              <w:widowControl/>
              <w:autoSpaceDE/>
              <w:autoSpaceDN/>
              <w:adjustRightInd/>
              <w:spacing w:line="320" w:lineRule="exact"/>
              <w:jc w:val="center"/>
              <w:rPr>
                <w:rFonts w:eastAsia="Calibri" w:cs="Times New Roman"/>
                <w:sz w:val="22"/>
                <w:szCs w:val="22"/>
                <w:lang w:eastAsia="en-US"/>
              </w:rPr>
            </w:pPr>
            <w:r w:rsidRPr="00BA7473">
              <w:rPr>
                <w:rFonts w:eastAsia="Calibri" w:cs="Times New Roman"/>
                <w:sz w:val="22"/>
                <w:szCs w:val="22"/>
                <w:lang w:eastAsia="en-US"/>
              </w:rPr>
              <w:t>dodatkowe  informacje</w:t>
            </w:r>
          </w:p>
        </w:tc>
        <w:tc>
          <w:tcPr>
            <w:tcW w:w="7088" w:type="dxa"/>
            <w:gridSpan w:val="19"/>
            <w:shd w:val="clear" w:color="auto" w:fill="auto"/>
          </w:tcPr>
          <w:p w:rsidR="00BA7473" w:rsidRPr="00BA7473" w:rsidRDefault="00BA7473" w:rsidP="00BA7473">
            <w:pPr>
              <w:widowControl/>
              <w:autoSpaceDE/>
              <w:autoSpaceDN/>
              <w:adjustRightInd/>
              <w:spacing w:line="240" w:lineRule="auto"/>
              <w:rPr>
                <w:rFonts w:eastAsia="Calibri" w:cs="Times New Roman"/>
                <w:color w:val="000000"/>
                <w:spacing w:val="-2"/>
                <w:sz w:val="20"/>
                <w:lang w:eastAsia="en-US"/>
              </w:rPr>
            </w:pPr>
          </w:p>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 xml:space="preserve">Zaproponowane w przedmiotowej ustawie rozwiązania przyczynią się do zmniejszenia strat jakie na skutek epidemii poniosą przedsiębiorstwa, w szczególności </w:t>
            </w:r>
            <w:proofErr w:type="spellStart"/>
            <w:r w:rsidRPr="00BA7473">
              <w:rPr>
                <w:rFonts w:eastAsia="Calibri" w:cs="Times New Roman"/>
                <w:color w:val="000000"/>
                <w:spacing w:val="-2"/>
                <w:sz w:val="22"/>
                <w:szCs w:val="22"/>
                <w:lang w:eastAsia="en-US"/>
              </w:rPr>
              <w:t>mikroprzedsiębiorcy</w:t>
            </w:r>
            <w:proofErr w:type="spellEnd"/>
            <w:r w:rsidRPr="00BA7473">
              <w:rPr>
                <w:rFonts w:eastAsia="Calibri" w:cs="Times New Roman"/>
                <w:color w:val="000000"/>
                <w:spacing w:val="-2"/>
                <w:sz w:val="22"/>
                <w:szCs w:val="22"/>
                <w:lang w:eastAsia="en-US"/>
              </w:rPr>
              <w:t xml:space="preserve"> i mali przedsiębiorcy. </w:t>
            </w:r>
          </w:p>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p>
        </w:tc>
      </w:tr>
      <w:tr w:rsidR="00BA7473" w:rsidRPr="00BA7473" w:rsidTr="000B4D6E">
        <w:trPr>
          <w:trHeight w:val="342"/>
        </w:trPr>
        <w:tc>
          <w:tcPr>
            <w:tcW w:w="11057" w:type="dxa"/>
            <w:gridSpan w:val="25"/>
            <w:shd w:val="clear" w:color="auto" w:fill="99CCFF"/>
            <w:vAlign w:val="center"/>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z w:val="22"/>
                <w:szCs w:val="22"/>
                <w:lang w:eastAsia="en-US"/>
              </w:rPr>
              <w:t xml:space="preserve"> Zmiana obciążeń regulacyjnych (w tym obowiązków informacyjnych) wynikających z projektu.</w:t>
            </w:r>
          </w:p>
        </w:tc>
      </w:tr>
      <w:tr w:rsidR="00BA7473" w:rsidRPr="00BA7473" w:rsidTr="000B4D6E">
        <w:trPr>
          <w:trHeight w:val="151"/>
        </w:trPr>
        <w:tc>
          <w:tcPr>
            <w:tcW w:w="11057" w:type="dxa"/>
            <w:gridSpan w:val="25"/>
            <w:shd w:val="clear" w:color="auto" w:fill="FFFFFF"/>
          </w:tcPr>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 xml:space="preserve">Wprowadzenie szczególnych rozwiązań w celu minimalizowania skutków epidemii spowoduje zwiększenie obowiązków informacyjnych.   </w:t>
            </w: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60" w:after="60" w:line="320" w:lineRule="exact"/>
              <w:jc w:val="left"/>
              <w:rPr>
                <w:rFonts w:eastAsia="Calibri" w:cs="Times New Roman"/>
                <w:b/>
                <w:color w:val="000000"/>
                <w:sz w:val="22"/>
                <w:szCs w:val="22"/>
                <w:lang w:eastAsia="en-US"/>
              </w:rPr>
            </w:pPr>
            <w:r w:rsidRPr="00BA7473">
              <w:rPr>
                <w:rFonts w:eastAsia="Calibri" w:cs="Times New Roman"/>
                <w:b/>
                <w:color w:val="000000"/>
                <w:sz w:val="22"/>
                <w:szCs w:val="22"/>
                <w:lang w:eastAsia="en-US"/>
              </w:rPr>
              <w:t xml:space="preserve">Wpływ na rynek pracy. </w:t>
            </w:r>
          </w:p>
        </w:tc>
      </w:tr>
      <w:tr w:rsidR="00BA7473" w:rsidRPr="00BA7473" w:rsidTr="000B4D6E">
        <w:trPr>
          <w:trHeight w:val="142"/>
        </w:trPr>
        <w:tc>
          <w:tcPr>
            <w:tcW w:w="11057" w:type="dxa"/>
            <w:gridSpan w:val="25"/>
            <w:shd w:val="clear" w:color="auto" w:fill="auto"/>
          </w:tcPr>
          <w:p w:rsidR="00BA7473" w:rsidRPr="00BA7473" w:rsidRDefault="00BA7473" w:rsidP="00BA7473">
            <w:pPr>
              <w:widowControl/>
              <w:autoSpaceDE/>
              <w:autoSpaceDN/>
              <w:adjustRightInd/>
              <w:spacing w:line="240" w:lineRule="auto"/>
              <w:rPr>
                <w:rFonts w:eastAsia="Calibri" w:cs="Times New Roman"/>
                <w:color w:val="000000"/>
                <w:sz w:val="22"/>
                <w:szCs w:val="22"/>
                <w:lang w:eastAsia="en-US"/>
              </w:rPr>
            </w:pPr>
            <w:r w:rsidRPr="00BA7473">
              <w:rPr>
                <w:rFonts w:eastAsia="Calibri" w:cs="Times New Roman"/>
                <w:color w:val="000000"/>
                <w:sz w:val="22"/>
                <w:szCs w:val="22"/>
                <w:lang w:eastAsia="en-US"/>
              </w:rPr>
              <w:t xml:space="preserve">Projektowana regulacja przyczyniać się będzie do stabilizacji zatrudnienia.    </w:t>
            </w: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60" w:after="60" w:line="320" w:lineRule="exact"/>
              <w:jc w:val="left"/>
              <w:rPr>
                <w:rFonts w:eastAsia="Calibri" w:cs="Times New Roman"/>
                <w:b/>
                <w:color w:val="000000"/>
                <w:sz w:val="22"/>
                <w:szCs w:val="22"/>
                <w:lang w:eastAsia="en-US"/>
              </w:rPr>
            </w:pPr>
            <w:r w:rsidRPr="00BA7473">
              <w:rPr>
                <w:rFonts w:eastAsia="Calibri" w:cs="Times New Roman"/>
                <w:b/>
                <w:color w:val="000000"/>
                <w:sz w:val="22"/>
                <w:szCs w:val="22"/>
                <w:lang w:eastAsia="en-US"/>
              </w:rPr>
              <w:t>Wpływ na pozostałe obszary.</w:t>
            </w:r>
          </w:p>
        </w:tc>
      </w:tr>
      <w:tr w:rsidR="00BA7473" w:rsidRPr="00BA7473" w:rsidTr="000B4D6E">
        <w:trPr>
          <w:trHeight w:val="284"/>
        </w:trPr>
        <w:tc>
          <w:tcPr>
            <w:tcW w:w="11057" w:type="dxa"/>
            <w:gridSpan w:val="25"/>
            <w:shd w:val="clear" w:color="auto" w:fill="FFFFFF"/>
            <w:vAlign w:val="center"/>
          </w:tcPr>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 xml:space="preserve">Projektowana regulacja będzie przyczyniać się do sprawnego wypełniania przez państwo zadania publicznego polegającego na minimalizowaniu zagrożenia dla zdrowia publicznego.   </w:t>
            </w: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sz w:val="22"/>
                <w:szCs w:val="22"/>
                <w:lang w:eastAsia="en-US"/>
              </w:rPr>
            </w:pPr>
            <w:r w:rsidRPr="00BA7473">
              <w:rPr>
                <w:rFonts w:eastAsia="Calibri" w:cs="Times New Roman"/>
                <w:b/>
                <w:spacing w:val="-2"/>
                <w:sz w:val="21"/>
                <w:szCs w:val="21"/>
                <w:lang w:eastAsia="en-US"/>
              </w:rPr>
              <w:t xml:space="preserve"> Planowane wykonanie przepisów aktu prawnego.</w:t>
            </w:r>
          </w:p>
        </w:tc>
      </w:tr>
      <w:tr w:rsidR="00BA7473" w:rsidRPr="00BA7473" w:rsidTr="000B4D6E">
        <w:trPr>
          <w:trHeight w:val="142"/>
        </w:trPr>
        <w:tc>
          <w:tcPr>
            <w:tcW w:w="11057" w:type="dxa"/>
            <w:gridSpan w:val="25"/>
            <w:shd w:val="clear" w:color="auto" w:fill="FFFFFF"/>
          </w:tcPr>
          <w:p w:rsidR="00BA7473" w:rsidRPr="00BA7473" w:rsidRDefault="00BA7473" w:rsidP="00BA7473">
            <w:pPr>
              <w:widowControl/>
              <w:autoSpaceDE/>
              <w:autoSpaceDN/>
              <w:adjustRightInd/>
              <w:spacing w:line="240" w:lineRule="auto"/>
              <w:rPr>
                <w:rFonts w:eastAsia="Calibri" w:cs="Times New Roman"/>
                <w:spacing w:val="-2"/>
                <w:sz w:val="22"/>
                <w:szCs w:val="22"/>
                <w:lang w:eastAsia="en-US"/>
              </w:rPr>
            </w:pPr>
            <w:r w:rsidRPr="00BA7473">
              <w:rPr>
                <w:rFonts w:eastAsia="Calibri" w:cs="Times New Roman"/>
                <w:spacing w:val="-2"/>
                <w:sz w:val="22"/>
                <w:szCs w:val="22"/>
                <w:lang w:eastAsia="en-US"/>
              </w:rPr>
              <w:t>Przepisy projektu ustawy wejdą w życie z dniem następującym po dniu ogłoszeniu.</w:t>
            </w: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z w:val="22"/>
                <w:szCs w:val="22"/>
                <w:lang w:eastAsia="en-US"/>
              </w:rPr>
            </w:pPr>
            <w:r w:rsidRPr="00BA7473">
              <w:rPr>
                <w:rFonts w:eastAsia="Calibri" w:cs="Times New Roman"/>
                <w:b/>
                <w:color w:val="000000"/>
                <w:sz w:val="22"/>
                <w:szCs w:val="22"/>
                <w:lang w:eastAsia="en-US"/>
              </w:rPr>
              <w:t xml:space="preserve"> </w:t>
            </w:r>
            <w:r w:rsidRPr="00BA7473">
              <w:rPr>
                <w:rFonts w:eastAsia="Calibri" w:cs="Times New Roman"/>
                <w:b/>
                <w:spacing w:val="-2"/>
                <w:sz w:val="21"/>
                <w:szCs w:val="21"/>
                <w:lang w:eastAsia="en-US"/>
              </w:rPr>
              <w:t>W jaki sposób i kiedy nastąpi ewaluacja efektów projektu oraz jakie mierniki zostaną zastosowane?</w:t>
            </w:r>
          </w:p>
        </w:tc>
      </w:tr>
      <w:tr w:rsidR="00BA7473" w:rsidRPr="00BA7473" w:rsidTr="000B4D6E">
        <w:trPr>
          <w:trHeight w:val="142"/>
        </w:trPr>
        <w:tc>
          <w:tcPr>
            <w:tcW w:w="11057" w:type="dxa"/>
            <w:gridSpan w:val="25"/>
            <w:shd w:val="clear" w:color="auto" w:fill="FFFFFF"/>
          </w:tcPr>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 xml:space="preserve">Z uwagi na cel projektu ustawy zachodzi konieczność, aby w okresie obowiązywania przepisów monitorować skuteczność rozwiązań przyjętych w regulacji. </w:t>
            </w:r>
          </w:p>
        </w:tc>
      </w:tr>
      <w:tr w:rsidR="00BA7473" w:rsidRPr="00BA7473" w:rsidTr="000B4D6E">
        <w:trPr>
          <w:trHeight w:val="142"/>
        </w:trPr>
        <w:tc>
          <w:tcPr>
            <w:tcW w:w="11057" w:type="dxa"/>
            <w:gridSpan w:val="25"/>
            <w:shd w:val="clear" w:color="auto" w:fill="99CCFF"/>
          </w:tcPr>
          <w:p w:rsidR="00BA7473" w:rsidRPr="00BA7473" w:rsidRDefault="00BA7473" w:rsidP="00BA7473">
            <w:pPr>
              <w:widowControl/>
              <w:numPr>
                <w:ilvl w:val="0"/>
                <w:numId w:val="2"/>
              </w:numPr>
              <w:autoSpaceDE/>
              <w:autoSpaceDN/>
              <w:adjustRightInd/>
              <w:spacing w:before="60" w:after="60" w:line="320" w:lineRule="exact"/>
              <w:ind w:left="318" w:hanging="284"/>
              <w:jc w:val="left"/>
              <w:rPr>
                <w:rFonts w:eastAsia="Calibri" w:cs="Times New Roman"/>
                <w:b/>
                <w:color w:val="000000"/>
                <w:spacing w:val="-2"/>
                <w:sz w:val="22"/>
                <w:szCs w:val="22"/>
                <w:lang w:eastAsia="en-US"/>
              </w:rPr>
            </w:pPr>
            <w:r w:rsidRPr="00BA7473">
              <w:rPr>
                <w:rFonts w:eastAsia="Calibri" w:cs="Times New Roman"/>
                <w:b/>
                <w:color w:val="000000"/>
                <w:spacing w:val="-2"/>
                <w:sz w:val="22"/>
                <w:szCs w:val="22"/>
                <w:lang w:eastAsia="en-US"/>
              </w:rPr>
              <w:t xml:space="preserve"> Załączniki </w:t>
            </w:r>
            <w:r w:rsidRPr="00BA7473">
              <w:rPr>
                <w:rFonts w:eastAsia="Calibri" w:cs="Times New Roman"/>
                <w:b/>
                <w:spacing w:val="-2"/>
                <w:sz w:val="21"/>
                <w:szCs w:val="21"/>
                <w:lang w:eastAsia="en-US"/>
              </w:rPr>
              <w:t>(istotne dokumenty źródłowe, badania, analizy itp.</w:t>
            </w:r>
            <w:r w:rsidRPr="00BA7473">
              <w:rPr>
                <w:rFonts w:eastAsia="Calibri" w:cs="Times New Roman"/>
                <w:b/>
                <w:color w:val="000000"/>
                <w:spacing w:val="-2"/>
                <w:sz w:val="22"/>
                <w:szCs w:val="22"/>
                <w:lang w:eastAsia="en-US"/>
              </w:rPr>
              <w:t xml:space="preserve">). </w:t>
            </w:r>
          </w:p>
        </w:tc>
      </w:tr>
      <w:tr w:rsidR="00BA7473" w:rsidRPr="00BA7473" w:rsidTr="000B4D6E">
        <w:trPr>
          <w:trHeight w:val="142"/>
        </w:trPr>
        <w:tc>
          <w:tcPr>
            <w:tcW w:w="11057" w:type="dxa"/>
            <w:gridSpan w:val="25"/>
            <w:shd w:val="clear" w:color="auto" w:fill="FFFFFF"/>
          </w:tcPr>
          <w:p w:rsidR="00BA7473" w:rsidRPr="00BA7473" w:rsidRDefault="00BA7473" w:rsidP="00BA7473">
            <w:pPr>
              <w:widowControl/>
              <w:autoSpaceDE/>
              <w:autoSpaceDN/>
              <w:adjustRightInd/>
              <w:spacing w:line="240" w:lineRule="auto"/>
              <w:rPr>
                <w:rFonts w:eastAsia="Calibri" w:cs="Times New Roman"/>
                <w:color w:val="000000"/>
                <w:spacing w:val="-2"/>
                <w:sz w:val="22"/>
                <w:szCs w:val="22"/>
                <w:lang w:eastAsia="en-US"/>
              </w:rPr>
            </w:pPr>
            <w:r w:rsidRPr="00BA7473">
              <w:rPr>
                <w:rFonts w:eastAsia="Calibri" w:cs="Times New Roman"/>
                <w:color w:val="000000"/>
                <w:spacing w:val="-2"/>
                <w:sz w:val="22"/>
                <w:szCs w:val="22"/>
                <w:lang w:eastAsia="en-US"/>
              </w:rPr>
              <w:t xml:space="preserve">Brak </w:t>
            </w:r>
          </w:p>
        </w:tc>
      </w:tr>
    </w:tbl>
    <w:p w:rsidR="00BA7473" w:rsidRPr="00BA7473" w:rsidRDefault="00BA7473" w:rsidP="00BA7473">
      <w:pPr>
        <w:widowControl/>
        <w:autoSpaceDE/>
        <w:autoSpaceDN/>
        <w:adjustRightInd/>
        <w:spacing w:line="320" w:lineRule="exact"/>
        <w:rPr>
          <w:rFonts w:eastAsia="Calibri" w:cs="Times New Roman"/>
          <w:color w:val="000000"/>
          <w:sz w:val="22"/>
          <w:szCs w:val="22"/>
          <w:lang w:eastAsia="en-US"/>
        </w:rPr>
      </w:pPr>
    </w:p>
    <w:p w:rsidR="00897127" w:rsidRPr="001B342E" w:rsidRDefault="00897127" w:rsidP="00BA7473">
      <w:pPr>
        <w:pStyle w:val="OZNPROJEKTUwskazaniedatylubwersjiprojektu"/>
        <w:keepNext/>
        <w:ind w:right="-284"/>
        <w:jc w:val="both"/>
      </w:pPr>
    </w:p>
    <w:sectPr w:rsidR="00897127" w:rsidRPr="001B342E" w:rsidSect="000B4D6E">
      <w:headerReference w:type="default" r:id="rId14"/>
      <w:footerReference w:type="default" r:id="rId15"/>
      <w:headerReference w:type="first" r:id="rId16"/>
      <w:footerReference w:type="first" r:id="rId17"/>
      <w:pgSz w:w="11906" w:h="16838"/>
      <w:pgMar w:top="238" w:right="425" w:bottom="426" w:left="238" w:header="142"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D6E" w:rsidRDefault="000B4D6E">
      <w:r>
        <w:separator/>
      </w:r>
    </w:p>
  </w:endnote>
  <w:endnote w:type="continuationSeparator" w:id="0">
    <w:p w:rsidR="000B4D6E" w:rsidRDefault="000B4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Pr="000B4D6E" w:rsidRDefault="000B4D6E" w:rsidP="000B4D6E">
    <w:pPr>
      <w:pStyle w:val="Stopk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Default="000B4D6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D6E" w:rsidRDefault="000B4D6E">
      <w:r>
        <w:separator/>
      </w:r>
    </w:p>
  </w:footnote>
  <w:footnote w:type="continuationSeparator" w:id="0">
    <w:p w:rsidR="000B4D6E" w:rsidRDefault="000B4D6E">
      <w:r>
        <w:continuationSeparator/>
      </w:r>
    </w:p>
  </w:footnote>
  <w:footnote w:id="1">
    <w:p w:rsidR="000B4D6E" w:rsidRPr="00671656" w:rsidRDefault="000B4D6E" w:rsidP="000B4D6E">
      <w:pPr>
        <w:pStyle w:val="ODNONIKtreodnonika"/>
      </w:pPr>
      <w:r>
        <w:rPr>
          <w:rStyle w:val="Odwoanieprzypisudolnego"/>
        </w:rPr>
        <w:footnoteRef/>
      </w:r>
      <w:r>
        <w:rPr>
          <w:rStyle w:val="IGindeksgrny"/>
        </w:rPr>
        <w:t>)</w:t>
      </w:r>
      <w:r>
        <w:tab/>
      </w:r>
      <w:r w:rsidRPr="00671656">
        <w:t>Niniejszą ustawą zmienia się ustawy</w:t>
      </w:r>
      <w:r>
        <w:t xml:space="preserve">: </w:t>
      </w:r>
      <w:r w:rsidRPr="00671656">
        <w:t xml:space="preserve">ustawę z dnia 23 sierpnia 2001 r. o organizowaniu zadań na rzecz obronności państwa realizowanych przez przedsiębiorców, ustawę z dnia 6 września 2001 r. – Prawo farmaceutyczne, ustawę z </w:t>
      </w:r>
      <w:r w:rsidRPr="002E24B9">
        <w:t>dnia</w:t>
      </w:r>
      <w:r w:rsidRPr="00671656">
        <w:t xml:space="preserve"> 5 grudnia 2008 r. o zapobieganiu oraz zwalczaniu zakażeń i c</w:t>
      </w:r>
      <w:r>
        <w:t xml:space="preserve">horób zakaźnych u ludzi, </w:t>
      </w:r>
      <w:r w:rsidRPr="00671656">
        <w:t>ustawę z dnia 14 grudnia 2016 r. – Prawo oświatowe</w:t>
      </w:r>
      <w:r>
        <w:t xml:space="preserve"> oraz</w:t>
      </w:r>
      <w:r w:rsidRPr="00671656">
        <w:t xml:space="preserve"> ustawę z dnia 20 lipca 2018 r. – Prawo o szkolnictwie wyższym i nauce.</w:t>
      </w:r>
    </w:p>
  </w:footnote>
  <w:footnote w:id="2">
    <w:p w:rsidR="000B4D6E" w:rsidRPr="00732C97" w:rsidRDefault="000B4D6E" w:rsidP="000B4D6E">
      <w:pPr>
        <w:pStyle w:val="ODNONIKtreodnonika"/>
      </w:pPr>
      <w:r>
        <w:rPr>
          <w:rStyle w:val="Odwoanieprzypisudolnego"/>
        </w:rPr>
        <w:footnoteRef/>
      </w:r>
      <w:r w:rsidRPr="004C195F">
        <w:rPr>
          <w:rStyle w:val="IGindeksgrny"/>
        </w:rPr>
        <w:t>)</w:t>
      </w:r>
      <w:r>
        <w:tab/>
      </w:r>
      <w:r w:rsidRPr="00732C97">
        <w:t>Zmiany tekstu jednolitego wymienionej ustawy zostały ogłoszone w Dz. U. z 2019 r. poz.</w:t>
      </w:r>
      <w:r>
        <w:t xml:space="preserve"> 1309, 1524, 1696, 1712, 1815, 2166 i 2170 oraz z 2020 r. poz. 148.</w:t>
      </w:r>
    </w:p>
  </w:footnote>
  <w:footnote w:id="3">
    <w:p w:rsidR="000B4D6E" w:rsidRPr="00DF65CA" w:rsidRDefault="000B4D6E" w:rsidP="000B4D6E">
      <w:pPr>
        <w:pStyle w:val="ODNONIKtreodnonika"/>
      </w:pPr>
      <w:r>
        <w:rPr>
          <w:rStyle w:val="Odwoanieprzypisudolnego"/>
        </w:rPr>
        <w:footnoteRef/>
      </w:r>
      <w:r>
        <w:rPr>
          <w:rStyle w:val="IGindeksgrny"/>
        </w:rPr>
        <w:t>)</w:t>
      </w:r>
      <w:r>
        <w:tab/>
      </w:r>
      <w:r w:rsidRPr="00732C97">
        <w:t xml:space="preserve">Zmiany tekstu jednolitego wymienionej ustawy zostały ogłoszone </w:t>
      </w:r>
      <w:r w:rsidRPr="00AA4108">
        <w:t>Dz. U. z 2019 r. poz. 924, 1018, 1495, 1520, 1553, 1556, 1649,1655, 1667</w:t>
      </w:r>
      <w:r>
        <w:t>,</w:t>
      </w:r>
      <w:r w:rsidRPr="00AA4108">
        <w:t xml:space="preserve"> 1751</w:t>
      </w:r>
      <w:r>
        <w:t xml:space="preserve"> i 1818</w:t>
      </w:r>
      <w:r w:rsidRPr="00AA4108">
        <w:t>.</w:t>
      </w:r>
    </w:p>
  </w:footnote>
  <w:footnote w:id="4">
    <w:p w:rsidR="000B4D6E" w:rsidRPr="00DF65CA" w:rsidRDefault="000B4D6E" w:rsidP="000B4D6E">
      <w:pPr>
        <w:pStyle w:val="ODNONIKtreodnonika"/>
      </w:pPr>
      <w:r>
        <w:rPr>
          <w:rStyle w:val="Odwoanieprzypisudolnego"/>
        </w:rPr>
        <w:footnoteRef/>
      </w:r>
      <w:r>
        <w:rPr>
          <w:rStyle w:val="IGindeksgrny"/>
        </w:rPr>
        <w:t>)</w:t>
      </w:r>
      <w:r>
        <w:tab/>
      </w:r>
      <w:r w:rsidRPr="00732C97">
        <w:t>Zmiany tekstu jednolitego wymienionej ustawy zostały ogłoszone w Dz. U. z 2019 r.</w:t>
      </w:r>
      <w:r>
        <w:t xml:space="preserve"> poz. 1495, 1501, 1553, 1579, 1798, 1901 i 2070.</w:t>
      </w:r>
    </w:p>
  </w:footnote>
  <w:footnote w:id="5">
    <w:p w:rsidR="000B4D6E" w:rsidRPr="004B7C6E" w:rsidRDefault="000B4D6E" w:rsidP="000B4D6E">
      <w:pPr>
        <w:pStyle w:val="ODNONIKtreodnonika"/>
      </w:pPr>
      <w:r>
        <w:rPr>
          <w:rStyle w:val="Odwoanieprzypisudolnego"/>
        </w:rPr>
        <w:footnoteRef/>
      </w:r>
      <w:r>
        <w:rPr>
          <w:rStyle w:val="IGindeksgrny"/>
        </w:rPr>
        <w:t>)</w:t>
      </w:r>
      <w:r>
        <w:tab/>
      </w:r>
      <w:r w:rsidRPr="00AB6B30">
        <w:t>Zmiany</w:t>
      </w:r>
      <w:r w:rsidRPr="004B7C6E">
        <w:t xml:space="preserve"> tekstu jednolitego wymienionej ustawy zostały ogłoszone w Dz. U. z 2019 r. poz.</w:t>
      </w:r>
      <w:r>
        <w:t xml:space="preserve"> 399, </w:t>
      </w:r>
      <w:r w:rsidRPr="004B7C6E">
        <w:t>959, 1495, 1542, 1556, 1590, 1818 i 1905</w:t>
      </w:r>
      <w:r>
        <w:t xml:space="preserve"> oraz z 2020 r. poz. 374.</w:t>
      </w:r>
    </w:p>
  </w:footnote>
  <w:footnote w:id="6">
    <w:p w:rsidR="000B4D6E" w:rsidRPr="00F56873" w:rsidRDefault="000B4D6E" w:rsidP="000B4D6E">
      <w:pPr>
        <w:pStyle w:val="ODNONIKtreodnonika"/>
      </w:pPr>
      <w:r>
        <w:rPr>
          <w:rStyle w:val="Odwoanieprzypisudolnego"/>
        </w:rPr>
        <w:footnoteRef/>
      </w:r>
      <w:r>
        <w:rPr>
          <w:rStyle w:val="IGindeksgrny"/>
        </w:rPr>
        <w:t>)</w:t>
      </w:r>
      <w:r>
        <w:tab/>
      </w:r>
      <w:r w:rsidRPr="00F56873">
        <w:t>Zmiany tekstu jednolitego wymienionej ustawy zostały ogłoszone w Dz. U. z 2019 r. poz.</w:t>
      </w:r>
      <w:r>
        <w:t xml:space="preserve"> 1078, 1287, 1680, 1681, 1818, 2197 i 2248 oraz z 2020 r. poz. 374.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Pr="00B371CC" w:rsidRDefault="000B4D6E" w:rsidP="00B371CC">
    <w:pPr>
      <w:pStyle w:val="Nagwek"/>
      <w:jc w:val="center"/>
    </w:pPr>
    <w:r>
      <w:t xml:space="preserve">– </w:t>
    </w:r>
    <w:r>
      <w:fldChar w:fldCharType="begin"/>
    </w:r>
    <w:r>
      <w:instrText xml:space="preserve"> PAGE  \* MERGEFORMAT </w:instrText>
    </w:r>
    <w:r>
      <w:fldChar w:fldCharType="separate"/>
    </w:r>
    <w:r w:rsidR="00884244">
      <w:rPr>
        <w:noProof/>
      </w:rPr>
      <w:t>17</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Default="000B4D6E">
    <w:pPr>
      <w:pStyle w:val="Nagwek"/>
      <w:jc w:val="center"/>
    </w:pPr>
    <w:r>
      <w:t>-</w:t>
    </w:r>
    <w:sdt>
      <w:sdtPr>
        <w:id w:val="-704411060"/>
        <w:docPartObj>
          <w:docPartGallery w:val="Page Numbers (Top of Page)"/>
          <w:docPartUnique/>
        </w:docPartObj>
      </w:sdtPr>
      <w:sdtEndPr/>
      <w:sdtContent>
        <w:r>
          <w:fldChar w:fldCharType="begin"/>
        </w:r>
        <w:r>
          <w:instrText>PAGE   \* MERGEFORMAT</w:instrText>
        </w:r>
        <w:r>
          <w:fldChar w:fldCharType="separate"/>
        </w:r>
        <w:r w:rsidR="00884244">
          <w:rPr>
            <w:noProof/>
          </w:rPr>
          <w:t>2</w:t>
        </w:r>
        <w:r>
          <w:fldChar w:fldCharType="end"/>
        </w:r>
        <w:r>
          <w:t>-</w:t>
        </w:r>
      </w:sdtContent>
    </w:sdt>
  </w:p>
  <w:p w:rsidR="000B4D6E" w:rsidRPr="00BA7473" w:rsidRDefault="000B4D6E" w:rsidP="00BA747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Pr="00B77B94" w:rsidRDefault="000B4D6E" w:rsidP="00BA7473">
    <w:pPr>
      <w:pStyle w:val="Nagwek"/>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E" w:rsidRDefault="000B4D6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01091"/>
    <w:multiLevelType w:val="hybridMultilevel"/>
    <w:tmpl w:val="6B0C13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10773F6"/>
    <w:multiLevelType w:val="hybridMultilevel"/>
    <w:tmpl w:val="CFD85182"/>
    <w:lvl w:ilvl="0" w:tplc="04150001">
      <w:start w:val="1"/>
      <w:numFmt w:val="bullet"/>
      <w:lvlText w:val=""/>
      <w:lvlJc w:val="left"/>
      <w:pPr>
        <w:ind w:left="1599" w:hanging="360"/>
      </w:pPr>
      <w:rPr>
        <w:rFonts w:ascii="Symbol" w:hAnsi="Symbol" w:hint="default"/>
      </w:rPr>
    </w:lvl>
    <w:lvl w:ilvl="1" w:tplc="04150003" w:tentative="1">
      <w:start w:val="1"/>
      <w:numFmt w:val="bullet"/>
      <w:lvlText w:val="o"/>
      <w:lvlJc w:val="left"/>
      <w:pPr>
        <w:ind w:left="2319" w:hanging="360"/>
      </w:pPr>
      <w:rPr>
        <w:rFonts w:ascii="Courier New" w:hAnsi="Courier New" w:cs="Courier New" w:hint="default"/>
      </w:rPr>
    </w:lvl>
    <w:lvl w:ilvl="2" w:tplc="04150005" w:tentative="1">
      <w:start w:val="1"/>
      <w:numFmt w:val="bullet"/>
      <w:lvlText w:val=""/>
      <w:lvlJc w:val="left"/>
      <w:pPr>
        <w:ind w:left="3039" w:hanging="360"/>
      </w:pPr>
      <w:rPr>
        <w:rFonts w:ascii="Wingdings" w:hAnsi="Wingdings" w:hint="default"/>
      </w:rPr>
    </w:lvl>
    <w:lvl w:ilvl="3" w:tplc="04150001" w:tentative="1">
      <w:start w:val="1"/>
      <w:numFmt w:val="bullet"/>
      <w:lvlText w:val=""/>
      <w:lvlJc w:val="left"/>
      <w:pPr>
        <w:ind w:left="3759" w:hanging="360"/>
      </w:pPr>
      <w:rPr>
        <w:rFonts w:ascii="Symbol" w:hAnsi="Symbol" w:hint="default"/>
      </w:rPr>
    </w:lvl>
    <w:lvl w:ilvl="4" w:tplc="04150003" w:tentative="1">
      <w:start w:val="1"/>
      <w:numFmt w:val="bullet"/>
      <w:lvlText w:val="o"/>
      <w:lvlJc w:val="left"/>
      <w:pPr>
        <w:ind w:left="4479" w:hanging="360"/>
      </w:pPr>
      <w:rPr>
        <w:rFonts w:ascii="Courier New" w:hAnsi="Courier New" w:cs="Courier New" w:hint="default"/>
      </w:rPr>
    </w:lvl>
    <w:lvl w:ilvl="5" w:tplc="04150005" w:tentative="1">
      <w:start w:val="1"/>
      <w:numFmt w:val="bullet"/>
      <w:lvlText w:val=""/>
      <w:lvlJc w:val="left"/>
      <w:pPr>
        <w:ind w:left="5199" w:hanging="360"/>
      </w:pPr>
      <w:rPr>
        <w:rFonts w:ascii="Wingdings" w:hAnsi="Wingdings" w:hint="default"/>
      </w:rPr>
    </w:lvl>
    <w:lvl w:ilvl="6" w:tplc="04150001" w:tentative="1">
      <w:start w:val="1"/>
      <w:numFmt w:val="bullet"/>
      <w:lvlText w:val=""/>
      <w:lvlJc w:val="left"/>
      <w:pPr>
        <w:ind w:left="5919" w:hanging="360"/>
      </w:pPr>
      <w:rPr>
        <w:rFonts w:ascii="Symbol" w:hAnsi="Symbol" w:hint="default"/>
      </w:rPr>
    </w:lvl>
    <w:lvl w:ilvl="7" w:tplc="04150003" w:tentative="1">
      <w:start w:val="1"/>
      <w:numFmt w:val="bullet"/>
      <w:lvlText w:val="o"/>
      <w:lvlJc w:val="left"/>
      <w:pPr>
        <w:ind w:left="6639" w:hanging="360"/>
      </w:pPr>
      <w:rPr>
        <w:rFonts w:ascii="Courier New" w:hAnsi="Courier New" w:cs="Courier New" w:hint="default"/>
      </w:rPr>
    </w:lvl>
    <w:lvl w:ilvl="8" w:tplc="04150005" w:tentative="1">
      <w:start w:val="1"/>
      <w:numFmt w:val="bullet"/>
      <w:lvlText w:val=""/>
      <w:lvlJc w:val="left"/>
      <w:pPr>
        <w:ind w:left="7359" w:hanging="360"/>
      </w:pPr>
      <w:rPr>
        <w:rFonts w:ascii="Wingdings" w:hAnsi="Wingdings" w:hint="default"/>
      </w:rPr>
    </w:lvl>
  </w:abstractNum>
  <w:abstractNum w:abstractNumId="2" w15:restartNumberingAfterBreak="0">
    <w:nsid w:val="153A77BE"/>
    <w:multiLevelType w:val="hybridMultilevel"/>
    <w:tmpl w:val="175459E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8404940"/>
    <w:multiLevelType w:val="hybridMultilevel"/>
    <w:tmpl w:val="F5429E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F89473E"/>
    <w:multiLevelType w:val="hybridMultilevel"/>
    <w:tmpl w:val="1BDE861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01C6881"/>
    <w:multiLevelType w:val="hybridMultilevel"/>
    <w:tmpl w:val="C0AE7D9A"/>
    <w:lvl w:ilvl="0" w:tplc="04150001">
      <w:start w:val="1"/>
      <w:numFmt w:val="bullet"/>
      <w:lvlText w:val=""/>
      <w:lvlJc w:val="left"/>
      <w:pPr>
        <w:ind w:left="729" w:hanging="360"/>
      </w:pPr>
      <w:rPr>
        <w:rFonts w:ascii="Symbol" w:hAnsi="Symbol" w:hint="default"/>
      </w:rPr>
    </w:lvl>
    <w:lvl w:ilvl="1" w:tplc="04150003" w:tentative="1">
      <w:start w:val="1"/>
      <w:numFmt w:val="bullet"/>
      <w:lvlText w:val="o"/>
      <w:lvlJc w:val="left"/>
      <w:pPr>
        <w:ind w:left="1449" w:hanging="360"/>
      </w:pPr>
      <w:rPr>
        <w:rFonts w:ascii="Courier New" w:hAnsi="Courier New" w:cs="Courier New" w:hint="default"/>
      </w:rPr>
    </w:lvl>
    <w:lvl w:ilvl="2" w:tplc="04150005" w:tentative="1">
      <w:start w:val="1"/>
      <w:numFmt w:val="bullet"/>
      <w:lvlText w:val=""/>
      <w:lvlJc w:val="left"/>
      <w:pPr>
        <w:ind w:left="2169" w:hanging="360"/>
      </w:pPr>
      <w:rPr>
        <w:rFonts w:ascii="Wingdings" w:hAnsi="Wingdings" w:hint="default"/>
      </w:rPr>
    </w:lvl>
    <w:lvl w:ilvl="3" w:tplc="04150001" w:tentative="1">
      <w:start w:val="1"/>
      <w:numFmt w:val="bullet"/>
      <w:lvlText w:val=""/>
      <w:lvlJc w:val="left"/>
      <w:pPr>
        <w:ind w:left="2889" w:hanging="360"/>
      </w:pPr>
      <w:rPr>
        <w:rFonts w:ascii="Symbol" w:hAnsi="Symbol" w:hint="default"/>
      </w:rPr>
    </w:lvl>
    <w:lvl w:ilvl="4" w:tplc="04150003" w:tentative="1">
      <w:start w:val="1"/>
      <w:numFmt w:val="bullet"/>
      <w:lvlText w:val="o"/>
      <w:lvlJc w:val="left"/>
      <w:pPr>
        <w:ind w:left="3609" w:hanging="360"/>
      </w:pPr>
      <w:rPr>
        <w:rFonts w:ascii="Courier New" w:hAnsi="Courier New" w:cs="Courier New" w:hint="default"/>
      </w:rPr>
    </w:lvl>
    <w:lvl w:ilvl="5" w:tplc="04150005" w:tentative="1">
      <w:start w:val="1"/>
      <w:numFmt w:val="bullet"/>
      <w:lvlText w:val=""/>
      <w:lvlJc w:val="left"/>
      <w:pPr>
        <w:ind w:left="4329" w:hanging="360"/>
      </w:pPr>
      <w:rPr>
        <w:rFonts w:ascii="Wingdings" w:hAnsi="Wingdings" w:hint="default"/>
      </w:rPr>
    </w:lvl>
    <w:lvl w:ilvl="6" w:tplc="04150001" w:tentative="1">
      <w:start w:val="1"/>
      <w:numFmt w:val="bullet"/>
      <w:lvlText w:val=""/>
      <w:lvlJc w:val="left"/>
      <w:pPr>
        <w:ind w:left="5049" w:hanging="360"/>
      </w:pPr>
      <w:rPr>
        <w:rFonts w:ascii="Symbol" w:hAnsi="Symbol" w:hint="default"/>
      </w:rPr>
    </w:lvl>
    <w:lvl w:ilvl="7" w:tplc="04150003" w:tentative="1">
      <w:start w:val="1"/>
      <w:numFmt w:val="bullet"/>
      <w:lvlText w:val="o"/>
      <w:lvlJc w:val="left"/>
      <w:pPr>
        <w:ind w:left="5769" w:hanging="360"/>
      </w:pPr>
      <w:rPr>
        <w:rFonts w:ascii="Courier New" w:hAnsi="Courier New" w:cs="Courier New" w:hint="default"/>
      </w:rPr>
    </w:lvl>
    <w:lvl w:ilvl="8" w:tplc="04150005" w:tentative="1">
      <w:start w:val="1"/>
      <w:numFmt w:val="bullet"/>
      <w:lvlText w:val=""/>
      <w:lvlJc w:val="left"/>
      <w:pPr>
        <w:ind w:left="6489" w:hanging="360"/>
      </w:pPr>
      <w:rPr>
        <w:rFonts w:ascii="Wingdings" w:hAnsi="Wingdings" w:hint="default"/>
      </w:rPr>
    </w:lvl>
  </w:abstractNum>
  <w:abstractNum w:abstractNumId="6" w15:restartNumberingAfterBreak="0">
    <w:nsid w:val="33A8027F"/>
    <w:multiLevelType w:val="hybridMultilevel"/>
    <w:tmpl w:val="B02279D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35C176EC"/>
    <w:multiLevelType w:val="hybridMultilevel"/>
    <w:tmpl w:val="24BC9E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432A695D"/>
    <w:multiLevelType w:val="hybridMultilevel"/>
    <w:tmpl w:val="D41496E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50243DCE"/>
    <w:multiLevelType w:val="hybridMultilevel"/>
    <w:tmpl w:val="9DA2EB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51C962BA"/>
    <w:multiLevelType w:val="hybridMultilevel"/>
    <w:tmpl w:val="74E85B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67C12B81"/>
    <w:multiLevelType w:val="hybridMultilevel"/>
    <w:tmpl w:val="B3EAABC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AE77D31"/>
    <w:multiLevelType w:val="hybridMultilevel"/>
    <w:tmpl w:val="20362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E9A4E3F"/>
    <w:multiLevelType w:val="hybridMultilevel"/>
    <w:tmpl w:val="3A5426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705B13E5"/>
    <w:multiLevelType w:val="hybridMultilevel"/>
    <w:tmpl w:val="DCE023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763E0963"/>
    <w:multiLevelType w:val="hybridMultilevel"/>
    <w:tmpl w:val="98C406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9"/>
  </w:num>
  <w:num w:numId="2">
    <w:abstractNumId w:val="8"/>
  </w:num>
  <w:num w:numId="3">
    <w:abstractNumId w:val="14"/>
  </w:num>
  <w:num w:numId="4">
    <w:abstractNumId w:val="1"/>
  </w:num>
  <w:num w:numId="5">
    <w:abstractNumId w:val="16"/>
  </w:num>
  <w:num w:numId="6">
    <w:abstractNumId w:val="7"/>
  </w:num>
  <w:num w:numId="7">
    <w:abstractNumId w:val="3"/>
  </w:num>
  <w:num w:numId="8">
    <w:abstractNumId w:val="11"/>
  </w:num>
  <w:num w:numId="9">
    <w:abstractNumId w:val="13"/>
  </w:num>
  <w:num w:numId="10">
    <w:abstractNumId w:val="15"/>
  </w:num>
  <w:num w:numId="11">
    <w:abstractNumId w:val="10"/>
  </w:num>
  <w:num w:numId="12">
    <w:abstractNumId w:val="17"/>
  </w:num>
  <w:num w:numId="13">
    <w:abstractNumId w:val="4"/>
  </w:num>
  <w:num w:numId="14">
    <w:abstractNumId w:val="6"/>
  </w:num>
  <w:num w:numId="15">
    <w:abstractNumId w:val="2"/>
  </w:num>
  <w:num w:numId="16">
    <w:abstractNumId w:val="0"/>
  </w:num>
  <w:num w:numId="17">
    <w:abstractNumId w:val="5"/>
  </w:num>
  <w:num w:numId="1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9F0"/>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C6E"/>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4D6E"/>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57D23"/>
    <w:rsid w:val="00157F97"/>
    <w:rsid w:val="00164C57"/>
    <w:rsid w:val="00164C9D"/>
    <w:rsid w:val="00172F7A"/>
    <w:rsid w:val="00173150"/>
    <w:rsid w:val="00173BB3"/>
    <w:rsid w:val="001740D0"/>
    <w:rsid w:val="00174F2C"/>
    <w:rsid w:val="00180F2A"/>
    <w:rsid w:val="00185200"/>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354E5"/>
    <w:rsid w:val="00242081"/>
    <w:rsid w:val="002501A3"/>
    <w:rsid w:val="0025166C"/>
    <w:rsid w:val="00264EC6"/>
    <w:rsid w:val="00271013"/>
    <w:rsid w:val="0027250C"/>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260C5"/>
    <w:rsid w:val="00330BAF"/>
    <w:rsid w:val="00334E3A"/>
    <w:rsid w:val="003361DD"/>
    <w:rsid w:val="003402CA"/>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55B9"/>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0A2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522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959AE"/>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4244"/>
    <w:rsid w:val="008852B0"/>
    <w:rsid w:val="00885AE7"/>
    <w:rsid w:val="00886B60"/>
    <w:rsid w:val="00887889"/>
    <w:rsid w:val="0089106D"/>
    <w:rsid w:val="008920FF"/>
    <w:rsid w:val="00896A10"/>
    <w:rsid w:val="00897127"/>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6E4D"/>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4790B"/>
    <w:rsid w:val="00A50CD4"/>
    <w:rsid w:val="00A5762C"/>
    <w:rsid w:val="00A600FC"/>
    <w:rsid w:val="00A60BCA"/>
    <w:rsid w:val="00A62CB3"/>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2E2A"/>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079F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4396"/>
    <w:rsid w:val="00B774CB"/>
    <w:rsid w:val="00B77B94"/>
    <w:rsid w:val="00B80402"/>
    <w:rsid w:val="00B80B9A"/>
    <w:rsid w:val="00B830B7"/>
    <w:rsid w:val="00B84B2B"/>
    <w:rsid w:val="00B935A4"/>
    <w:rsid w:val="00BA7473"/>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1577A"/>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0DFD"/>
    <w:rsid w:val="00D676F3"/>
    <w:rsid w:val="00D70EF5"/>
    <w:rsid w:val="00D71A25"/>
    <w:rsid w:val="00D71FCF"/>
    <w:rsid w:val="00D72A54"/>
    <w:rsid w:val="00D72CC1"/>
    <w:rsid w:val="00D7347A"/>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A5842"/>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1AC7"/>
    <w:rsid w:val="00F62E4D"/>
    <w:rsid w:val="00F711C9"/>
    <w:rsid w:val="00F831CB"/>
    <w:rsid w:val="00F848A3"/>
    <w:rsid w:val="00F85BF8"/>
    <w:rsid w:val="00F871CE"/>
    <w:rsid w:val="00F87802"/>
    <w:rsid w:val="00F90D17"/>
    <w:rsid w:val="00F92C0A"/>
    <w:rsid w:val="00F9415B"/>
    <w:rsid w:val="00FA13C2"/>
    <w:rsid w:val="00FB121C"/>
    <w:rsid w:val="00FB2C2F"/>
    <w:rsid w:val="00FB305C"/>
    <w:rsid w:val="00FC2E3D"/>
    <w:rsid w:val="00FC5C95"/>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5:docId w15:val="{F85C62BE-1140-40BA-BD17-7EE30133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106D"/>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nhideWhenUsed/>
    <w:qFormat/>
    <w:rsid w:val="002354E5"/>
    <w:pPr>
      <w:keepNext/>
      <w:keepLines/>
      <w:widowControl/>
      <w:autoSpaceDE/>
      <w:autoSpaceDN/>
      <w:adjustRightInd/>
      <w:spacing w:before="200" w:line="276" w:lineRule="auto"/>
      <w:jc w:val="left"/>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5"/>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3"/>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character" w:customStyle="1" w:styleId="temat">
    <w:name w:val="temat"/>
    <w:basedOn w:val="Domylnaczcionkaakapitu"/>
    <w:rsid w:val="00EA5842"/>
  </w:style>
  <w:style w:type="paragraph" w:styleId="Tekstpodstawowy">
    <w:name w:val="Body Text"/>
    <w:basedOn w:val="Normalny"/>
    <w:link w:val="TekstpodstawowyZnak"/>
    <w:uiPriority w:val="99"/>
    <w:unhideWhenUsed/>
    <w:rsid w:val="0089712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897127"/>
    <w:rPr>
      <w:rFonts w:ascii="Times New Roman" w:hAnsi="Times New Roman"/>
      <w:szCs w:val="20"/>
    </w:rPr>
  </w:style>
  <w:style w:type="character" w:customStyle="1" w:styleId="IGindeksgrny">
    <w:name w:val="_IG_ – indeks górny"/>
    <w:basedOn w:val="Domylnaczcionkaakapitu"/>
    <w:uiPriority w:val="2"/>
    <w:qFormat/>
    <w:rsid w:val="0089106D"/>
    <w:rPr>
      <w:b w:val="0"/>
      <w:i w:val="0"/>
      <w:vanish w:val="0"/>
      <w:spacing w:val="0"/>
      <w:vertAlign w:val="superscript"/>
    </w:rPr>
  </w:style>
  <w:style w:type="character" w:customStyle="1" w:styleId="Ppogrubienie">
    <w:name w:val="_P_ – pogrubienie"/>
    <w:basedOn w:val="Domylnaczcionkaakapitu"/>
    <w:uiPriority w:val="1"/>
    <w:qFormat/>
    <w:rsid w:val="0089106D"/>
    <w:rPr>
      <w:b/>
    </w:rPr>
  </w:style>
  <w:style w:type="paragraph" w:customStyle="1" w:styleId="akapit">
    <w:name w:val="akapit"/>
    <w:basedOn w:val="Normalny"/>
    <w:uiPriority w:val="99"/>
    <w:rsid w:val="0089106D"/>
    <w:pPr>
      <w:widowControl/>
      <w:autoSpaceDE/>
      <w:autoSpaceDN/>
      <w:adjustRightInd/>
      <w:ind w:firstLine="851"/>
    </w:pPr>
    <w:rPr>
      <w:rFonts w:eastAsia="Times New Roman" w:cs="Times New Roman"/>
    </w:rPr>
  </w:style>
  <w:style w:type="paragraph" w:styleId="NormalnyWeb">
    <w:name w:val="Normal (Web)"/>
    <w:basedOn w:val="Normalny"/>
    <w:uiPriority w:val="99"/>
    <w:semiHidden/>
    <w:rsid w:val="0089106D"/>
    <w:rPr>
      <w:rFonts w:cs="Times New Roman"/>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57F97"/>
    <w:rPr>
      <w:bCs/>
    </w:rPr>
  </w:style>
  <w:style w:type="character" w:customStyle="1" w:styleId="Nagwek4Znak">
    <w:name w:val="Nagłówek 4 Znak"/>
    <w:basedOn w:val="Domylnaczcionkaakapitu"/>
    <w:link w:val="Nagwek4"/>
    <w:rsid w:val="002354E5"/>
    <w:rPr>
      <w:rFonts w:asciiTheme="majorHAnsi" w:eastAsiaTheme="majorEastAsia" w:hAnsiTheme="majorHAnsi" w:cstheme="majorBidi"/>
      <w:b/>
      <w:bCs/>
      <w:i/>
      <w:iCs/>
      <w:color w:val="4F81BD" w:themeColor="accent1"/>
      <w:sz w:val="22"/>
      <w:szCs w:val="22"/>
      <w:lang w:eastAsia="en-US"/>
    </w:rPr>
  </w:style>
  <w:style w:type="character" w:styleId="Hipercze">
    <w:name w:val="Hyperlink"/>
    <w:uiPriority w:val="99"/>
    <w:unhideWhenUsed/>
    <w:rsid w:val="002354E5"/>
    <w:rPr>
      <w:color w:val="0000FF"/>
      <w:u w:val="single"/>
    </w:rPr>
  </w:style>
  <w:style w:type="character" w:customStyle="1" w:styleId="IGPindeksgrnyipogrubienie">
    <w:name w:val="_IG_P_ – indeks górny i pogrubienie"/>
    <w:basedOn w:val="Domylnaczcionkaakapitu"/>
    <w:uiPriority w:val="2"/>
    <w:qFormat/>
    <w:rsid w:val="003402CA"/>
    <w:rPr>
      <w:b/>
      <w:vanish w:val="0"/>
      <w:spacing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20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senat.pl/lex/index.rp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senat.pl/lex/index.rpc"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lex.senat.pl/lex/index.rp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ex.senat.pl/lex/index.rpc"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5569-88EF-4FDE-B6EF-907FAC8F2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wniesienie.dotm</Template>
  <TotalTime>1</TotalTime>
  <Pages>37</Pages>
  <Words>12210</Words>
  <Characters>73261</Characters>
  <Application>Microsoft Office Word</Application>
  <DocSecurity>0</DocSecurity>
  <Lines>610</Lines>
  <Paragraphs>170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85301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2020-03-13T16:28:00Z</cp:lastPrinted>
  <dcterms:created xsi:type="dcterms:W3CDTF">2020-03-23T07:52:00Z</dcterms:created>
  <dcterms:modified xsi:type="dcterms:W3CDTF">2020-03-23T07:52:00Z</dcterms:modified>
</cp:coreProperties>
</file>