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3DDE" w:rsidRPr="00084350" w:rsidRDefault="00C316E7" w:rsidP="00BD5BD8">
      <w:pPr>
        <w:pStyle w:val="Tytu"/>
        <w:spacing w:before="120"/>
        <w:rPr>
          <w:b w:val="0"/>
        </w:rPr>
      </w:pPr>
      <w:bookmarkStart w:id="0" w:name="_GoBack"/>
      <w:bookmarkEnd w:id="0"/>
      <w:r w:rsidRPr="00084350">
        <w:rPr>
          <w:b w:val="0"/>
        </w:rPr>
        <w:t>UZASADNIENIE</w:t>
      </w:r>
    </w:p>
    <w:p w:rsidR="008F03EE" w:rsidRPr="00084350" w:rsidRDefault="008F03EE" w:rsidP="00BD5BD8">
      <w:pPr>
        <w:spacing w:before="120" w:line="360" w:lineRule="auto"/>
        <w:jc w:val="both"/>
      </w:pPr>
      <w:r w:rsidRPr="00084350">
        <w:t>Podczas expose</w:t>
      </w:r>
      <w:r w:rsidR="008C685A" w:rsidRPr="00084350">
        <w:t xml:space="preserve"> Prezesa Rady Ministrów</w:t>
      </w:r>
      <w:r w:rsidRPr="00084350">
        <w:t>, które odbył</w:t>
      </w:r>
      <w:r w:rsidR="00440313" w:rsidRPr="00084350">
        <w:t>o</w:t>
      </w:r>
      <w:r w:rsidRPr="00084350">
        <w:t xml:space="preserve"> się </w:t>
      </w:r>
      <w:r w:rsidR="00AC03FC" w:rsidRPr="00084350">
        <w:t xml:space="preserve">w Sejmie RP </w:t>
      </w:r>
      <w:r w:rsidRPr="00084350">
        <w:t xml:space="preserve">w dniu </w:t>
      </w:r>
      <w:r w:rsidR="00A557DA">
        <w:t>19 </w:t>
      </w:r>
      <w:r w:rsidR="00440313" w:rsidRPr="00084350">
        <w:t>listopada</w:t>
      </w:r>
      <w:r w:rsidRPr="00084350">
        <w:t xml:space="preserve"> 2019 r., </w:t>
      </w:r>
      <w:r w:rsidR="00584AF5" w:rsidRPr="00084350">
        <w:t>Prezes</w:t>
      </w:r>
      <w:r w:rsidR="00440313" w:rsidRPr="00084350">
        <w:t xml:space="preserve"> </w:t>
      </w:r>
      <w:r w:rsidR="008C685A" w:rsidRPr="00084350">
        <w:t>RM</w:t>
      </w:r>
      <w:r w:rsidR="00440313" w:rsidRPr="00084350">
        <w:t xml:space="preserve"> zapowiedzia</w:t>
      </w:r>
      <w:r w:rsidR="00AC03FC" w:rsidRPr="00084350">
        <w:t>ł</w:t>
      </w:r>
      <w:r w:rsidRPr="00084350">
        <w:t xml:space="preserve"> dodatkow</w:t>
      </w:r>
      <w:r w:rsidR="00AC03FC" w:rsidRPr="00084350">
        <w:t>ą</w:t>
      </w:r>
      <w:r w:rsidR="00A557DA">
        <w:t xml:space="preserve"> pomoc dla emerytów i </w:t>
      </w:r>
      <w:r w:rsidRPr="00084350">
        <w:t>rencistów</w:t>
      </w:r>
      <w:r w:rsidR="00921B64" w:rsidRPr="00084350">
        <w:t xml:space="preserve">. </w:t>
      </w:r>
      <w:r w:rsidR="00AC03FC" w:rsidRPr="00084350">
        <w:t>O</w:t>
      </w:r>
      <w:r w:rsidR="00440313" w:rsidRPr="00084350">
        <w:t xml:space="preserve">d 2020 r. </w:t>
      </w:r>
      <w:r w:rsidR="00AC03FC" w:rsidRPr="00084350">
        <w:t xml:space="preserve">Rząd </w:t>
      </w:r>
      <w:r w:rsidR="00440313" w:rsidRPr="00084350">
        <w:t>będzie kontynuował wyp</w:t>
      </w:r>
      <w:r w:rsidR="00A557DA">
        <w:t>łatę 13. emerytury, natomiast w </w:t>
      </w:r>
      <w:r w:rsidR="00440313" w:rsidRPr="00084350">
        <w:t>20</w:t>
      </w:r>
      <w:r w:rsidR="00CD04E9" w:rsidRPr="00084350">
        <w:t>21 r. planuje także wypłatę 14.</w:t>
      </w:r>
      <w:r w:rsidR="00084350">
        <w:t xml:space="preserve"> </w:t>
      </w:r>
      <w:r w:rsidR="00AC03FC" w:rsidRPr="00084350">
        <w:t>e</w:t>
      </w:r>
      <w:r w:rsidR="00440313" w:rsidRPr="00084350">
        <w:t>merytury.</w:t>
      </w:r>
    </w:p>
    <w:p w:rsidR="000E6A4E" w:rsidRPr="00084350" w:rsidRDefault="000E6A4E" w:rsidP="00BD5BD8">
      <w:pPr>
        <w:spacing w:before="120" w:line="360" w:lineRule="auto"/>
        <w:jc w:val="both"/>
      </w:pPr>
      <w:r w:rsidRPr="00084350">
        <w:t>W 2019 r. emeryci i renciści, zgodnie z ustawą z dnia 4 kwietnia 2019 r. o jednorazowym świadczeniu pieniężnym dla emerytów i rencistów w 2019 r. (Dz. U. poz.</w:t>
      </w:r>
      <w:r w:rsidR="008C685A" w:rsidRPr="00084350">
        <w:t xml:space="preserve"> </w:t>
      </w:r>
      <w:r w:rsidRPr="00084350">
        <w:t>743), otrzymali jednorazowe ś</w:t>
      </w:r>
      <w:r w:rsidR="00D216D3" w:rsidRPr="00084350">
        <w:t>wiadczenie pieniężne w kwocie 1</w:t>
      </w:r>
      <w:r w:rsidRPr="00084350">
        <w:t>100 zł brutto. Wypłacono je każdemu emerytowi i renciście, ponieważ nie miało ono ch</w:t>
      </w:r>
      <w:r w:rsidR="00A557DA">
        <w:t>arakteru świadczeń socjalnych z </w:t>
      </w:r>
      <w:r w:rsidRPr="00084350">
        <w:t>pomocy społecznej, które są uzależnione od wysokości kwoty przychodu przypadającej na osobę w rodzinie. Świadczenie to, nazywane potocznie „trzynastą emeryturą” lub „emeryturą plus”, stanowiło wsparcie finansowe szczególnie znaczące dla osób pobierających niskie świadczenia emerytalno-rentowe.</w:t>
      </w:r>
    </w:p>
    <w:p w:rsidR="006B6D55" w:rsidRPr="00084350" w:rsidRDefault="008A1B3C" w:rsidP="00BD5BD8">
      <w:pPr>
        <w:spacing w:before="120" w:line="360" w:lineRule="auto"/>
        <w:jc w:val="both"/>
      </w:pPr>
      <w:r w:rsidRPr="00084350">
        <w:t>Należy wspomnieć, że w</w:t>
      </w:r>
      <w:r w:rsidR="006B6D55" w:rsidRPr="00084350">
        <w:t xml:space="preserve"> wyniku podjętych w 2017 </w:t>
      </w:r>
      <w:r w:rsidR="008669BE" w:rsidRPr="00084350">
        <w:t xml:space="preserve">r. </w:t>
      </w:r>
      <w:r w:rsidR="006B6D55" w:rsidRPr="00084350">
        <w:t xml:space="preserve">działań </w:t>
      </w:r>
      <w:r w:rsidR="00FF5907" w:rsidRPr="00084350">
        <w:t xml:space="preserve">dla ok. 1,11 </w:t>
      </w:r>
      <w:r w:rsidR="00580D78" w:rsidRPr="00084350">
        <w:t xml:space="preserve">miliona </w:t>
      </w:r>
      <w:r w:rsidR="009B2435" w:rsidRPr="00084350">
        <w:t xml:space="preserve">najuboższych </w:t>
      </w:r>
      <w:r w:rsidR="00580D78" w:rsidRPr="00084350">
        <w:t>świadczeniobiorców spełniających warunki stażowe najniższa emerytura, renta z tytułu całkowitej niezdolności do pracy i renta rodzinna wzrosły o 13,3%, renta z tytułu częściowe</w:t>
      </w:r>
      <w:r w:rsidR="00D547B6" w:rsidRPr="00084350">
        <w:t>j niezdolności do pracy o 10,8%,</w:t>
      </w:r>
      <w:r w:rsidR="00580D78" w:rsidRPr="00084350">
        <w:t xml:space="preserve"> a renta socjalna o 13,3%. </w:t>
      </w:r>
      <w:r w:rsidR="006B6D55" w:rsidRPr="00084350">
        <w:t>W tym samym roku, w ramach waloryzacji świadczeń, emerytury zostały podwyższone w stopniu większym, niż gdyby przeprowadzono waloryzację na doty</w:t>
      </w:r>
      <w:r w:rsidR="00FD727C" w:rsidRPr="00084350">
        <w:t>chczas obowiązujących zasadach.</w:t>
      </w:r>
    </w:p>
    <w:p w:rsidR="006B6D55" w:rsidRPr="00084350" w:rsidRDefault="006B6D55" w:rsidP="00BD5BD8">
      <w:pPr>
        <w:spacing w:before="120" w:line="360" w:lineRule="auto"/>
        <w:jc w:val="both"/>
      </w:pPr>
      <w:r w:rsidRPr="00084350">
        <w:t>W 2018</w:t>
      </w:r>
      <w:r w:rsidR="008669BE" w:rsidRPr="00084350">
        <w:t xml:space="preserve"> r.</w:t>
      </w:r>
      <w:r w:rsidRPr="00084350">
        <w:t xml:space="preserve"> wskaźnik waloryzacji ukształtował się na poziomie 102,98%, co oznaczało najwyższy wzrost świadczeń w okresie ostatnich pięciu lat.</w:t>
      </w:r>
      <w:r w:rsidR="00580D78" w:rsidRPr="00084350">
        <w:t xml:space="preserve"> Od </w:t>
      </w:r>
      <w:r w:rsidR="004922B4" w:rsidRPr="00084350">
        <w:t xml:space="preserve">dnia </w:t>
      </w:r>
      <w:r w:rsidR="00580D78" w:rsidRPr="00084350">
        <w:t>1 czerwca 2018 r. wzrosła także wysokość renty socjalnej do 100% kwoty najniższej renty z tytułu całkowitej niezdolności do pracy.</w:t>
      </w:r>
    </w:p>
    <w:p w:rsidR="006B6D55" w:rsidRPr="00084350" w:rsidRDefault="00A018C4" w:rsidP="00BD5BD8">
      <w:pPr>
        <w:tabs>
          <w:tab w:val="left" w:pos="1917"/>
        </w:tabs>
        <w:spacing w:before="120" w:line="360" w:lineRule="auto"/>
        <w:jc w:val="both"/>
      </w:pPr>
      <w:r w:rsidRPr="00084350">
        <w:t xml:space="preserve">Od </w:t>
      </w:r>
      <w:r w:rsidR="00C35BA9" w:rsidRPr="00084350">
        <w:t xml:space="preserve">dnia </w:t>
      </w:r>
      <w:r w:rsidRPr="00084350">
        <w:t>1 marca 2019 r.</w:t>
      </w:r>
      <w:r w:rsidR="006B6D55" w:rsidRPr="00084350">
        <w:t xml:space="preserve"> świadczenia emerytalno</w:t>
      </w:r>
      <w:r w:rsidRPr="00084350">
        <w:t>-rentowe wzros</w:t>
      </w:r>
      <w:r w:rsidR="008A1B3C" w:rsidRPr="00084350">
        <w:t>ł</w:t>
      </w:r>
      <w:r w:rsidRPr="00084350">
        <w:t>y</w:t>
      </w:r>
      <w:r w:rsidR="006B6D55" w:rsidRPr="00084350">
        <w:t xml:space="preserve"> o ustawowy wskaźnik waloryzacji</w:t>
      </w:r>
      <w:r w:rsidR="00073B6E" w:rsidRPr="00084350">
        <w:t xml:space="preserve"> (102,86%)</w:t>
      </w:r>
      <w:r w:rsidR="006B6D55" w:rsidRPr="00084350">
        <w:t>, jednak nie mniej niż o 70 zł. Zastosowanie w 2019 r. zasad waloryzacji procentowo-kwotowej zapewni</w:t>
      </w:r>
      <w:r w:rsidR="008A1B3C" w:rsidRPr="00084350">
        <w:t>ło</w:t>
      </w:r>
      <w:r w:rsidR="006B6D55" w:rsidRPr="00084350">
        <w:t xml:space="preserve"> nie tylko ochronę realnej wartości wszystkich wypłacanych świadczeń emerytalno-rentowych, lecz wy</w:t>
      </w:r>
      <w:r w:rsidR="008A1B3C" w:rsidRPr="00084350">
        <w:t>szło</w:t>
      </w:r>
      <w:r w:rsidR="006B6D55" w:rsidRPr="00084350">
        <w:t xml:space="preserve"> naprzeciw oczekiwaniom wyższych podwyżek </w:t>
      </w:r>
      <w:r w:rsidR="00343ACD" w:rsidRPr="00084350">
        <w:t xml:space="preserve">wyrażanym </w:t>
      </w:r>
      <w:r w:rsidR="006B6D55" w:rsidRPr="00084350">
        <w:t>przez większość emerytów i rencistów.</w:t>
      </w:r>
      <w:r w:rsidR="007A66CE" w:rsidRPr="00084350">
        <w:t xml:space="preserve"> O</w:t>
      </w:r>
      <w:r w:rsidR="005F7599" w:rsidRPr="00084350">
        <w:t>znacza</w:t>
      </w:r>
      <w:r w:rsidR="007A66CE" w:rsidRPr="00084350">
        <w:t xml:space="preserve"> to też</w:t>
      </w:r>
      <w:r w:rsidR="005F7599" w:rsidRPr="00084350">
        <w:t>, że</w:t>
      </w:r>
      <w:r w:rsidR="007A66CE" w:rsidRPr="00084350">
        <w:t xml:space="preserve"> </w:t>
      </w:r>
      <w:r w:rsidR="005F7599" w:rsidRPr="00084350">
        <w:t xml:space="preserve">najniższe emerytury </w:t>
      </w:r>
      <w:r w:rsidR="007A66CE" w:rsidRPr="00084350">
        <w:t>od 2016 r.</w:t>
      </w:r>
      <w:r w:rsidR="005F7599" w:rsidRPr="00084350">
        <w:t xml:space="preserve"> </w:t>
      </w:r>
      <w:r w:rsidR="007A66CE" w:rsidRPr="00084350">
        <w:t>wzrosły o ok. 25%.</w:t>
      </w:r>
    </w:p>
    <w:p w:rsidR="00E13121" w:rsidRPr="00084350" w:rsidRDefault="00E13121" w:rsidP="00BD5BD8">
      <w:pPr>
        <w:tabs>
          <w:tab w:val="left" w:pos="709"/>
        </w:tabs>
        <w:spacing w:before="120" w:line="360" w:lineRule="auto"/>
        <w:jc w:val="both"/>
      </w:pPr>
      <w:r w:rsidRPr="00084350">
        <w:lastRenderedPageBreak/>
        <w:t xml:space="preserve">W 2020 r. zgodnie </w:t>
      </w:r>
      <w:r w:rsidR="00363ED9" w:rsidRPr="00084350">
        <w:t>z ustawą z dnia 9 stycznia 2020 r.</w:t>
      </w:r>
      <w:r w:rsidRPr="00084350">
        <w:t xml:space="preserve"> o</w:t>
      </w:r>
      <w:r w:rsidR="00A557DA">
        <w:t xml:space="preserve"> zmianie ustawy o emeryturach i </w:t>
      </w:r>
      <w:r w:rsidRPr="00084350">
        <w:t>rentach z Funduszu Ubezpieczeń Społecznych oraz niektórych innych ustaw</w:t>
      </w:r>
      <w:r w:rsidR="00363ED9" w:rsidRPr="00084350">
        <w:t xml:space="preserve"> (Dz. U. poz. 252)</w:t>
      </w:r>
      <w:r w:rsidRPr="00084350">
        <w:t xml:space="preserve"> </w:t>
      </w:r>
      <w:r w:rsidR="00363ED9" w:rsidRPr="00084350">
        <w:t xml:space="preserve">nastąpi </w:t>
      </w:r>
      <w:r w:rsidRPr="00084350">
        <w:t>modyfikacj</w:t>
      </w:r>
      <w:r w:rsidR="00363ED9" w:rsidRPr="00084350">
        <w:t>a</w:t>
      </w:r>
      <w:r w:rsidRPr="00084350">
        <w:t xml:space="preserve"> obecnie obowiązujących zasad waloryzacji, polegając</w:t>
      </w:r>
      <w:r w:rsidR="00F276DB" w:rsidRPr="00084350">
        <w:t>a</w:t>
      </w:r>
      <w:r w:rsidRPr="00084350">
        <w:t xml:space="preserve"> na:</w:t>
      </w:r>
    </w:p>
    <w:p w:rsidR="00E13121" w:rsidRPr="00BD5BD8" w:rsidRDefault="00E13121" w:rsidP="00BD5BD8">
      <w:pPr>
        <w:pStyle w:val="USTustnpkodeksu"/>
        <w:numPr>
          <w:ilvl w:val="0"/>
          <w:numId w:val="16"/>
        </w:numPr>
        <w:ind w:left="364" w:hanging="350"/>
        <w:rPr>
          <w:rFonts w:ascii="Times New Roman" w:hAnsi="Times New Roman" w:cs="Times New Roman"/>
          <w:szCs w:val="24"/>
        </w:rPr>
      </w:pPr>
      <w:r w:rsidRPr="00BD5BD8">
        <w:rPr>
          <w:rFonts w:ascii="Times New Roman" w:hAnsi="Times New Roman" w:cs="Times New Roman"/>
          <w:szCs w:val="24"/>
        </w:rPr>
        <w:t>podwyższeniu najniższych świadczeń odpowiednio do:</w:t>
      </w:r>
    </w:p>
    <w:p w:rsidR="00E13121" w:rsidRPr="00BD5BD8" w:rsidRDefault="00E13121" w:rsidP="00BD5BD8">
      <w:pPr>
        <w:pStyle w:val="USTustnpkodeksu"/>
        <w:numPr>
          <w:ilvl w:val="1"/>
          <w:numId w:val="16"/>
        </w:numPr>
        <w:ind w:left="812" w:hanging="420"/>
        <w:rPr>
          <w:rFonts w:ascii="Times New Roman" w:hAnsi="Times New Roman" w:cs="Times New Roman"/>
          <w:szCs w:val="24"/>
        </w:rPr>
      </w:pPr>
      <w:r w:rsidRPr="00BD5BD8">
        <w:rPr>
          <w:rFonts w:ascii="Times New Roman" w:hAnsi="Times New Roman" w:cs="Times New Roman"/>
          <w:szCs w:val="24"/>
        </w:rPr>
        <w:t>1200 zł w przypadku najniższej emerytury, renty z tytułu całkowitej niezdolności do pracy, renty rodzinnej i renty socjalnej,</w:t>
      </w:r>
    </w:p>
    <w:p w:rsidR="00E13121" w:rsidRPr="00BD5BD8" w:rsidRDefault="00E13121" w:rsidP="00BD5BD8">
      <w:pPr>
        <w:pStyle w:val="USTustnpkodeksu"/>
        <w:numPr>
          <w:ilvl w:val="1"/>
          <w:numId w:val="16"/>
        </w:numPr>
        <w:ind w:left="812" w:hanging="420"/>
        <w:rPr>
          <w:rFonts w:ascii="Times New Roman" w:hAnsi="Times New Roman" w:cs="Times New Roman"/>
          <w:szCs w:val="24"/>
        </w:rPr>
      </w:pPr>
      <w:r w:rsidRPr="00BD5BD8">
        <w:rPr>
          <w:rFonts w:ascii="Times New Roman" w:hAnsi="Times New Roman" w:cs="Times New Roman"/>
          <w:szCs w:val="24"/>
        </w:rPr>
        <w:t>900 zł w przypadku najniższej renty z tytułu częściowej niezdolności do pracy,</w:t>
      </w:r>
    </w:p>
    <w:p w:rsidR="00E13121" w:rsidRPr="00BD5BD8" w:rsidRDefault="00E13121" w:rsidP="00BD5BD8">
      <w:pPr>
        <w:pStyle w:val="USTustnpkodeksu"/>
        <w:numPr>
          <w:ilvl w:val="0"/>
          <w:numId w:val="16"/>
        </w:numPr>
        <w:ind w:left="364" w:hanging="350"/>
        <w:rPr>
          <w:rFonts w:ascii="Times New Roman" w:hAnsi="Times New Roman" w:cs="Times New Roman"/>
          <w:szCs w:val="24"/>
        </w:rPr>
      </w:pPr>
      <w:r w:rsidRPr="00BD5BD8">
        <w:rPr>
          <w:rFonts w:ascii="Times New Roman" w:hAnsi="Times New Roman" w:cs="Times New Roman"/>
          <w:szCs w:val="24"/>
        </w:rPr>
        <w:t>zastosowaniu ustawowego wskaźnika waloryzacji, przy zapewnieniu minimalnej gwarantowanej podwyżki świadczenia na poziomie 70 zł.</w:t>
      </w:r>
    </w:p>
    <w:p w:rsidR="00E13121" w:rsidRPr="00BD5BD8" w:rsidRDefault="00363ED9" w:rsidP="00BD5BD8">
      <w:pPr>
        <w:pStyle w:val="USTustnpkodeksu"/>
        <w:spacing w:before="120"/>
        <w:ind w:firstLine="0"/>
        <w:rPr>
          <w:rFonts w:ascii="Times New Roman" w:hAnsi="Times New Roman" w:cs="Times New Roman"/>
          <w:szCs w:val="24"/>
        </w:rPr>
      </w:pPr>
      <w:r w:rsidRPr="00BD5BD8">
        <w:rPr>
          <w:rFonts w:ascii="Times New Roman" w:hAnsi="Times New Roman" w:cs="Times New Roman"/>
          <w:szCs w:val="24"/>
        </w:rPr>
        <w:t>W 2020 r.</w:t>
      </w:r>
      <w:r w:rsidR="00E13121" w:rsidRPr="00BD5BD8">
        <w:rPr>
          <w:rFonts w:ascii="Times New Roman" w:hAnsi="Times New Roman" w:cs="Times New Roman"/>
          <w:szCs w:val="24"/>
        </w:rPr>
        <w:t xml:space="preserve"> wskaźnik waloryzacji wynosi 103,</w:t>
      </w:r>
      <w:r w:rsidRPr="00BD5BD8">
        <w:rPr>
          <w:rFonts w:ascii="Times New Roman" w:hAnsi="Times New Roman" w:cs="Times New Roman"/>
          <w:szCs w:val="24"/>
        </w:rPr>
        <w:t>56</w:t>
      </w:r>
      <w:r w:rsidR="00E13121" w:rsidRPr="00BD5BD8">
        <w:rPr>
          <w:rFonts w:ascii="Times New Roman" w:hAnsi="Times New Roman" w:cs="Times New Roman"/>
          <w:szCs w:val="24"/>
        </w:rPr>
        <w:t xml:space="preserve">%. </w:t>
      </w:r>
    </w:p>
    <w:p w:rsidR="00E13121" w:rsidRPr="00084350" w:rsidRDefault="00E13121" w:rsidP="00BD5BD8">
      <w:pPr>
        <w:pStyle w:val="USTustnpkodeksu"/>
        <w:spacing w:before="120"/>
        <w:ind w:firstLine="0"/>
        <w:rPr>
          <w:rFonts w:ascii="Times New Roman" w:hAnsi="Times New Roman" w:cs="Times New Roman"/>
          <w:szCs w:val="24"/>
        </w:rPr>
      </w:pPr>
      <w:r w:rsidRPr="00BD5BD8">
        <w:rPr>
          <w:rFonts w:ascii="Times New Roman" w:hAnsi="Times New Roman" w:cs="Times New Roman"/>
          <w:szCs w:val="24"/>
        </w:rPr>
        <w:t xml:space="preserve">Tym samym świadczenia emerytalno-rentowe </w:t>
      </w:r>
      <w:r w:rsidR="00363ED9" w:rsidRPr="00BD5BD8">
        <w:rPr>
          <w:rFonts w:ascii="Times New Roman" w:hAnsi="Times New Roman" w:cs="Times New Roman"/>
          <w:szCs w:val="24"/>
        </w:rPr>
        <w:t xml:space="preserve">zostaną </w:t>
      </w:r>
      <w:r w:rsidRPr="00BD5BD8">
        <w:rPr>
          <w:rFonts w:ascii="Times New Roman" w:hAnsi="Times New Roman" w:cs="Times New Roman"/>
          <w:szCs w:val="24"/>
        </w:rPr>
        <w:t>podwyższone w wyniku waloryzacji przeprowadzonej w marcu 2020 r. o 3,</w:t>
      </w:r>
      <w:r w:rsidR="00363ED9" w:rsidRPr="00BD5BD8">
        <w:rPr>
          <w:rFonts w:ascii="Times New Roman" w:hAnsi="Times New Roman" w:cs="Times New Roman"/>
          <w:szCs w:val="24"/>
        </w:rPr>
        <w:t>56</w:t>
      </w:r>
      <w:r w:rsidRPr="00BD5BD8">
        <w:rPr>
          <w:rFonts w:ascii="Times New Roman" w:hAnsi="Times New Roman" w:cs="Times New Roman"/>
          <w:szCs w:val="24"/>
        </w:rPr>
        <w:t>%, nie mniej jednak niż o 70 zł.</w:t>
      </w:r>
    </w:p>
    <w:p w:rsidR="00253EE8" w:rsidRPr="00BD5BD8" w:rsidRDefault="00E13121" w:rsidP="00BD5BD8">
      <w:pPr>
        <w:pStyle w:val="ARTartustawynprozporzdzenia"/>
        <w:ind w:firstLine="0"/>
        <w:rPr>
          <w:rFonts w:ascii="Times New Roman" w:hAnsi="Times New Roman" w:cs="Times New Roman"/>
          <w:szCs w:val="24"/>
        </w:rPr>
      </w:pPr>
      <w:r w:rsidRPr="00BD5BD8">
        <w:rPr>
          <w:rFonts w:ascii="Times New Roman" w:hAnsi="Times New Roman" w:cs="Times New Roman"/>
          <w:szCs w:val="24"/>
        </w:rPr>
        <w:t>Dodatkowo w 2020 r.</w:t>
      </w:r>
      <w:r w:rsidR="00324A0D" w:rsidRPr="00BD5BD8">
        <w:rPr>
          <w:rFonts w:ascii="Times New Roman" w:hAnsi="Times New Roman" w:cs="Times New Roman"/>
          <w:szCs w:val="24"/>
        </w:rPr>
        <w:t>,</w:t>
      </w:r>
      <w:r w:rsidRPr="00BD5BD8">
        <w:rPr>
          <w:rFonts w:ascii="Times New Roman" w:hAnsi="Times New Roman" w:cs="Times New Roman"/>
          <w:szCs w:val="24"/>
        </w:rPr>
        <w:t xml:space="preserve"> zgodnie z ustaw</w:t>
      </w:r>
      <w:r w:rsidR="00363ED9" w:rsidRPr="00BD5BD8">
        <w:rPr>
          <w:rFonts w:ascii="Times New Roman" w:hAnsi="Times New Roman" w:cs="Times New Roman"/>
          <w:szCs w:val="24"/>
        </w:rPr>
        <w:t>ą</w:t>
      </w:r>
      <w:r w:rsidRPr="00BD5BD8">
        <w:rPr>
          <w:rFonts w:ascii="Times New Roman" w:hAnsi="Times New Roman" w:cs="Times New Roman"/>
          <w:szCs w:val="24"/>
        </w:rPr>
        <w:t xml:space="preserve"> </w:t>
      </w:r>
      <w:r w:rsidR="00363ED9" w:rsidRPr="00BD5BD8">
        <w:rPr>
          <w:rFonts w:ascii="Times New Roman" w:hAnsi="Times New Roman" w:cs="Times New Roman"/>
          <w:szCs w:val="24"/>
        </w:rPr>
        <w:t xml:space="preserve">z dnia 9 stycznia 2020 r. o </w:t>
      </w:r>
      <w:r w:rsidRPr="00BD5BD8">
        <w:rPr>
          <w:rFonts w:ascii="Times New Roman" w:hAnsi="Times New Roman" w:cs="Times New Roman"/>
          <w:szCs w:val="24"/>
        </w:rPr>
        <w:t>dodatkowym rocznym świadczeniu pieniężnym dla emerytów i rencistów</w:t>
      </w:r>
      <w:r w:rsidR="007A60CB" w:rsidRPr="00BD5BD8">
        <w:rPr>
          <w:rFonts w:ascii="Times New Roman" w:hAnsi="Times New Roman" w:cs="Times New Roman"/>
          <w:szCs w:val="24"/>
        </w:rPr>
        <w:t xml:space="preserve"> (Dz. U. poz. 321)</w:t>
      </w:r>
      <w:r w:rsidR="00BC0AAD" w:rsidRPr="00BD5BD8">
        <w:rPr>
          <w:rFonts w:ascii="Times New Roman" w:hAnsi="Times New Roman" w:cs="Times New Roman"/>
          <w:szCs w:val="24"/>
        </w:rPr>
        <w:t>,</w:t>
      </w:r>
      <w:r w:rsidRPr="00BD5BD8">
        <w:rPr>
          <w:rFonts w:ascii="Times New Roman" w:hAnsi="Times New Roman" w:cs="Times New Roman"/>
          <w:szCs w:val="24"/>
        </w:rPr>
        <w:t xml:space="preserve"> </w:t>
      </w:r>
      <w:r w:rsidR="00363ED9" w:rsidRPr="00BD5BD8">
        <w:rPr>
          <w:rFonts w:ascii="Times New Roman" w:hAnsi="Times New Roman" w:cs="Times New Roman"/>
          <w:szCs w:val="24"/>
        </w:rPr>
        <w:t xml:space="preserve">wprowadzona zostanie </w:t>
      </w:r>
      <w:r w:rsidR="000E6A4E" w:rsidRPr="00BD5BD8">
        <w:rPr>
          <w:rFonts w:ascii="Times New Roman" w:hAnsi="Times New Roman" w:cs="Times New Roman"/>
          <w:szCs w:val="24"/>
        </w:rPr>
        <w:t>coroczn</w:t>
      </w:r>
      <w:r w:rsidR="00363ED9" w:rsidRPr="00BD5BD8">
        <w:rPr>
          <w:rFonts w:ascii="Times New Roman" w:hAnsi="Times New Roman" w:cs="Times New Roman"/>
          <w:szCs w:val="24"/>
        </w:rPr>
        <w:t>a</w:t>
      </w:r>
      <w:r w:rsidRPr="00BD5BD8">
        <w:rPr>
          <w:rFonts w:ascii="Times New Roman" w:hAnsi="Times New Roman" w:cs="Times New Roman"/>
          <w:szCs w:val="24"/>
        </w:rPr>
        <w:t xml:space="preserve"> </w:t>
      </w:r>
      <w:r w:rsidR="00073B6E" w:rsidRPr="00BD5BD8">
        <w:rPr>
          <w:rFonts w:ascii="Times New Roman" w:hAnsi="Times New Roman" w:cs="Times New Roman"/>
          <w:szCs w:val="24"/>
        </w:rPr>
        <w:t>wypłat</w:t>
      </w:r>
      <w:r w:rsidR="00363ED9" w:rsidRPr="00BD5BD8">
        <w:rPr>
          <w:rFonts w:ascii="Times New Roman" w:hAnsi="Times New Roman" w:cs="Times New Roman"/>
          <w:szCs w:val="24"/>
        </w:rPr>
        <w:t>a</w:t>
      </w:r>
      <w:r w:rsidR="00073B6E" w:rsidRPr="00BD5BD8">
        <w:rPr>
          <w:rFonts w:ascii="Times New Roman" w:hAnsi="Times New Roman" w:cs="Times New Roman"/>
          <w:szCs w:val="24"/>
        </w:rPr>
        <w:t xml:space="preserve"> </w:t>
      </w:r>
      <w:r w:rsidR="00B9638E" w:rsidRPr="00BD5BD8">
        <w:rPr>
          <w:rFonts w:ascii="Times New Roman" w:hAnsi="Times New Roman" w:cs="Times New Roman"/>
          <w:szCs w:val="24"/>
        </w:rPr>
        <w:t>dodatko</w:t>
      </w:r>
      <w:r w:rsidR="00C809A2" w:rsidRPr="00BD5BD8">
        <w:rPr>
          <w:rFonts w:ascii="Times New Roman" w:hAnsi="Times New Roman" w:cs="Times New Roman"/>
          <w:szCs w:val="24"/>
        </w:rPr>
        <w:t>wego rocznego</w:t>
      </w:r>
      <w:r w:rsidR="007A66CE" w:rsidRPr="00BD5BD8">
        <w:rPr>
          <w:rFonts w:ascii="Times New Roman" w:hAnsi="Times New Roman" w:cs="Times New Roman"/>
          <w:szCs w:val="24"/>
        </w:rPr>
        <w:t xml:space="preserve"> świadczenia pieniężnego</w:t>
      </w:r>
      <w:r w:rsidR="0005617B" w:rsidRPr="00BD5BD8">
        <w:rPr>
          <w:rFonts w:ascii="Times New Roman" w:hAnsi="Times New Roman" w:cs="Times New Roman"/>
          <w:szCs w:val="24"/>
        </w:rPr>
        <w:t xml:space="preserve"> dla wszystkich emerytów i rencistów</w:t>
      </w:r>
      <w:r w:rsidR="000E6A4E" w:rsidRPr="00BD5BD8">
        <w:rPr>
          <w:rFonts w:ascii="Times New Roman" w:hAnsi="Times New Roman" w:cs="Times New Roman"/>
          <w:szCs w:val="24"/>
        </w:rPr>
        <w:t xml:space="preserve"> w wysokości najniższej em</w:t>
      </w:r>
      <w:r w:rsidR="002E4618" w:rsidRPr="00BD5BD8">
        <w:rPr>
          <w:rFonts w:ascii="Times New Roman" w:hAnsi="Times New Roman" w:cs="Times New Roman"/>
          <w:szCs w:val="24"/>
        </w:rPr>
        <w:t xml:space="preserve">erytury, obowiązującej od dnia 1 </w:t>
      </w:r>
      <w:r w:rsidR="000E6A4E" w:rsidRPr="00BD5BD8">
        <w:rPr>
          <w:rFonts w:ascii="Times New Roman" w:hAnsi="Times New Roman" w:cs="Times New Roman"/>
          <w:szCs w:val="24"/>
        </w:rPr>
        <w:t xml:space="preserve">marca roku, w którym wypłacane jest </w:t>
      </w:r>
      <w:r w:rsidR="00B9638E" w:rsidRPr="00BD5BD8">
        <w:rPr>
          <w:rFonts w:ascii="Times New Roman" w:hAnsi="Times New Roman" w:cs="Times New Roman"/>
          <w:szCs w:val="24"/>
        </w:rPr>
        <w:t>dodatko</w:t>
      </w:r>
      <w:r w:rsidR="00C809A2" w:rsidRPr="00BD5BD8">
        <w:rPr>
          <w:rFonts w:ascii="Times New Roman" w:hAnsi="Times New Roman" w:cs="Times New Roman"/>
          <w:szCs w:val="24"/>
        </w:rPr>
        <w:t>we roczne</w:t>
      </w:r>
      <w:r w:rsidR="000E6A4E" w:rsidRPr="00BD5BD8">
        <w:rPr>
          <w:rFonts w:ascii="Times New Roman" w:hAnsi="Times New Roman" w:cs="Times New Roman"/>
          <w:szCs w:val="24"/>
        </w:rPr>
        <w:t xml:space="preserve"> świadczenie pieniężne</w:t>
      </w:r>
      <w:r w:rsidRPr="00BD5BD8">
        <w:rPr>
          <w:rFonts w:ascii="Times New Roman" w:hAnsi="Times New Roman" w:cs="Times New Roman"/>
          <w:szCs w:val="24"/>
        </w:rPr>
        <w:t>.</w:t>
      </w:r>
    </w:p>
    <w:p w:rsidR="00E13121" w:rsidRPr="00BD5BD8" w:rsidRDefault="00E13121" w:rsidP="00BD5BD8">
      <w:pPr>
        <w:pStyle w:val="ARTartustawynprozporzdzenia"/>
        <w:ind w:firstLine="0"/>
        <w:rPr>
          <w:rFonts w:ascii="Times New Roman" w:hAnsi="Times New Roman" w:cs="Times New Roman"/>
          <w:szCs w:val="24"/>
        </w:rPr>
      </w:pPr>
      <w:r w:rsidRPr="00BD5BD8">
        <w:rPr>
          <w:rFonts w:ascii="Times New Roman" w:hAnsi="Times New Roman" w:cs="Times New Roman"/>
          <w:szCs w:val="24"/>
        </w:rPr>
        <w:t xml:space="preserve">Przedkładany projekt ustawy </w:t>
      </w:r>
      <w:r w:rsidR="00DE2CDB" w:rsidRPr="00BD5BD8">
        <w:rPr>
          <w:rFonts w:ascii="Times New Roman" w:hAnsi="Times New Roman" w:cs="Times New Roman"/>
          <w:szCs w:val="24"/>
        </w:rPr>
        <w:t xml:space="preserve">dotyczy wypłaty w </w:t>
      </w:r>
      <w:r w:rsidR="00D4467B" w:rsidRPr="00BD5BD8">
        <w:rPr>
          <w:rFonts w:ascii="Times New Roman" w:hAnsi="Times New Roman" w:cs="Times New Roman"/>
          <w:szCs w:val="24"/>
        </w:rPr>
        <w:t xml:space="preserve">IV kwartale </w:t>
      </w:r>
      <w:r w:rsidR="00DE2CDB" w:rsidRPr="00BD5BD8">
        <w:rPr>
          <w:rFonts w:ascii="Times New Roman" w:hAnsi="Times New Roman" w:cs="Times New Roman"/>
          <w:szCs w:val="24"/>
        </w:rPr>
        <w:t xml:space="preserve">2021 r. </w:t>
      </w:r>
      <w:r w:rsidR="00606C96" w:rsidRPr="00BD5BD8">
        <w:rPr>
          <w:rFonts w:ascii="Times New Roman" w:hAnsi="Times New Roman" w:cs="Times New Roman"/>
          <w:szCs w:val="24"/>
        </w:rPr>
        <w:t>kolejnego dodatkowego rocznego świadczenia pieniężnego dla emerytów i rencistów</w:t>
      </w:r>
      <w:r w:rsidR="002B2F7F" w:rsidRPr="00BD5BD8">
        <w:rPr>
          <w:rFonts w:ascii="Times New Roman" w:hAnsi="Times New Roman" w:cs="Times New Roman"/>
          <w:szCs w:val="24"/>
        </w:rPr>
        <w:t xml:space="preserve"> (obok dodatkowego rocznego świadczenia pieniężnego, które będzie wypłacane w II kwartale 2021 r., zgodnie z </w:t>
      </w:r>
      <w:r w:rsidR="00CF1338" w:rsidRPr="00BD5BD8">
        <w:rPr>
          <w:rFonts w:ascii="Times New Roman" w:hAnsi="Times New Roman" w:cs="Times New Roman"/>
          <w:szCs w:val="24"/>
        </w:rPr>
        <w:t xml:space="preserve">ww. </w:t>
      </w:r>
      <w:r w:rsidR="002B2F7F" w:rsidRPr="00BD5BD8">
        <w:rPr>
          <w:rFonts w:ascii="Times New Roman" w:hAnsi="Times New Roman" w:cs="Times New Roman"/>
          <w:szCs w:val="24"/>
        </w:rPr>
        <w:t xml:space="preserve">ustawą </w:t>
      </w:r>
      <w:r w:rsidR="007A60CB" w:rsidRPr="00BD5BD8">
        <w:rPr>
          <w:rFonts w:ascii="Times New Roman" w:hAnsi="Times New Roman" w:cs="Times New Roman"/>
          <w:szCs w:val="24"/>
        </w:rPr>
        <w:t xml:space="preserve">z dnia 9 stycznia 2020 r. </w:t>
      </w:r>
      <w:r w:rsidR="002B2F7F" w:rsidRPr="00BD5BD8">
        <w:rPr>
          <w:rFonts w:ascii="Times New Roman" w:hAnsi="Times New Roman" w:cs="Times New Roman"/>
          <w:szCs w:val="24"/>
        </w:rPr>
        <w:t>o dodatkowym rocznym świadczeniu pieniężnym dla emerytów i rencistów)</w:t>
      </w:r>
      <w:r w:rsidR="00606C96" w:rsidRPr="00BD5BD8">
        <w:rPr>
          <w:rFonts w:ascii="Times New Roman" w:hAnsi="Times New Roman" w:cs="Times New Roman"/>
          <w:szCs w:val="24"/>
        </w:rPr>
        <w:t>.</w:t>
      </w:r>
    </w:p>
    <w:p w:rsidR="00EC6199" w:rsidRPr="00084350" w:rsidRDefault="00BA3FC9" w:rsidP="00BD5BD8">
      <w:pPr>
        <w:pStyle w:val="USTustnpkodeksu"/>
        <w:spacing w:before="120"/>
        <w:ind w:firstLine="0"/>
        <w:rPr>
          <w:rFonts w:ascii="Times New Roman" w:hAnsi="Times New Roman" w:cs="Times New Roman"/>
          <w:szCs w:val="24"/>
        </w:rPr>
      </w:pPr>
      <w:r w:rsidRPr="00084350">
        <w:rPr>
          <w:rFonts w:ascii="Times New Roman" w:hAnsi="Times New Roman" w:cs="Times New Roman"/>
          <w:szCs w:val="24"/>
        </w:rPr>
        <w:t>Projektowane r</w:t>
      </w:r>
      <w:r w:rsidR="00EC6199" w:rsidRPr="00084350">
        <w:rPr>
          <w:rFonts w:ascii="Times New Roman" w:hAnsi="Times New Roman" w:cs="Times New Roman"/>
          <w:szCs w:val="24"/>
        </w:rPr>
        <w:t>ozwiązanie wyjdzie naprzeciw ocz</w:t>
      </w:r>
      <w:r w:rsidR="00A557DA">
        <w:rPr>
          <w:rFonts w:ascii="Times New Roman" w:hAnsi="Times New Roman" w:cs="Times New Roman"/>
          <w:szCs w:val="24"/>
        </w:rPr>
        <w:t>ekiwaniom większości emerytów i </w:t>
      </w:r>
      <w:r w:rsidR="00EC6199" w:rsidRPr="00084350">
        <w:rPr>
          <w:rFonts w:ascii="Times New Roman" w:hAnsi="Times New Roman" w:cs="Times New Roman"/>
          <w:szCs w:val="24"/>
        </w:rPr>
        <w:t>rencistów, stanowiąc wsparcie finansowe, szczególnie znaczące dla osób pobierających niskie świadczenia emerytalno-rentowe.</w:t>
      </w:r>
    </w:p>
    <w:p w:rsidR="00DA09CF" w:rsidRPr="00084350" w:rsidRDefault="00FA7D18" w:rsidP="00BD5BD8">
      <w:pPr>
        <w:pStyle w:val="NormalnyWeb"/>
        <w:spacing w:before="120" w:beforeAutospacing="0" w:after="0" w:afterAutospacing="0" w:line="360" w:lineRule="auto"/>
        <w:jc w:val="both"/>
      </w:pPr>
      <w:r w:rsidRPr="00084350">
        <w:t>R</w:t>
      </w:r>
      <w:r w:rsidR="00151016" w:rsidRPr="00084350">
        <w:t xml:space="preserve">ozwiązanie </w:t>
      </w:r>
      <w:r w:rsidRPr="00084350">
        <w:t xml:space="preserve">to </w:t>
      </w:r>
      <w:r w:rsidR="00151016" w:rsidRPr="00084350">
        <w:t xml:space="preserve">będzie zastosowane do emerytur </w:t>
      </w:r>
      <w:r w:rsidR="00C15080" w:rsidRPr="00084350">
        <w:t xml:space="preserve">i rent </w:t>
      </w:r>
      <w:r w:rsidR="00151016" w:rsidRPr="00084350">
        <w:t xml:space="preserve">w systemie powszechnym, do emerytur </w:t>
      </w:r>
      <w:r w:rsidR="00981E20" w:rsidRPr="00084350">
        <w:t xml:space="preserve">i rent </w:t>
      </w:r>
      <w:r w:rsidR="00151016" w:rsidRPr="00084350">
        <w:t>rolników, służb mundurowych</w:t>
      </w:r>
      <w:r w:rsidR="00981E20" w:rsidRPr="00084350">
        <w:t>,</w:t>
      </w:r>
      <w:r w:rsidR="00151016" w:rsidRPr="00084350">
        <w:t xml:space="preserve"> emerytur pomostowych</w:t>
      </w:r>
      <w:r w:rsidR="00A557DA">
        <w:t>, świadczeń i </w:t>
      </w:r>
      <w:r w:rsidR="00F84569" w:rsidRPr="00084350">
        <w:t>zasiłków przedemerytalnych, rent socjalnych, nauczycielskich świadczeń kompensacyjnych</w:t>
      </w:r>
      <w:r w:rsidR="0096459F" w:rsidRPr="00084350">
        <w:t>, rodzicielskich świadczeń uzupełniających</w:t>
      </w:r>
      <w:r w:rsidR="00EA2A28" w:rsidRPr="00084350">
        <w:t xml:space="preserve"> </w:t>
      </w:r>
      <w:r w:rsidR="00F84569" w:rsidRPr="00084350">
        <w:t xml:space="preserve">oraz rent inwalidów wojennych i wojskowych </w:t>
      </w:r>
      <w:r w:rsidR="00151016" w:rsidRPr="00084350">
        <w:t xml:space="preserve">(art. </w:t>
      </w:r>
      <w:r w:rsidR="00F84569" w:rsidRPr="00084350">
        <w:t xml:space="preserve">2 </w:t>
      </w:r>
      <w:r w:rsidR="00151016" w:rsidRPr="00084350">
        <w:t xml:space="preserve">projektowanej ustawy). </w:t>
      </w:r>
    </w:p>
    <w:p w:rsidR="002B2F7F" w:rsidRPr="00BD5BD8" w:rsidRDefault="002B2F7F" w:rsidP="00084350">
      <w:pPr>
        <w:pStyle w:val="ARTartustawynprozporzdzenia"/>
        <w:rPr>
          <w:rFonts w:ascii="Times New Roman" w:hAnsi="Times New Roman" w:cs="Times New Roman"/>
          <w:szCs w:val="24"/>
        </w:rPr>
      </w:pPr>
      <w:r w:rsidRPr="00BD5BD8">
        <w:rPr>
          <w:rFonts w:ascii="Times New Roman" w:hAnsi="Times New Roman" w:cs="Times New Roman"/>
          <w:szCs w:val="24"/>
        </w:rPr>
        <w:lastRenderedPageBreak/>
        <w:t>W 2021 r. osobom uprawnionym przysługiwać będzie kolejne dodatkowe</w:t>
      </w:r>
      <w:r w:rsidR="00392EEA" w:rsidRPr="00BD5BD8">
        <w:rPr>
          <w:rFonts w:ascii="Times New Roman" w:hAnsi="Times New Roman" w:cs="Times New Roman"/>
          <w:szCs w:val="24"/>
        </w:rPr>
        <w:t xml:space="preserve"> roczne</w:t>
      </w:r>
      <w:r w:rsidRPr="00BD5BD8">
        <w:rPr>
          <w:rFonts w:ascii="Times New Roman" w:hAnsi="Times New Roman" w:cs="Times New Roman"/>
          <w:szCs w:val="24"/>
        </w:rPr>
        <w:t xml:space="preserve"> świadczenie </w:t>
      </w:r>
      <w:r w:rsidR="00392EEA" w:rsidRPr="00BD5BD8">
        <w:rPr>
          <w:rFonts w:ascii="Times New Roman" w:hAnsi="Times New Roman" w:cs="Times New Roman"/>
          <w:szCs w:val="24"/>
        </w:rPr>
        <w:t xml:space="preserve">pieniężne </w:t>
      </w:r>
      <w:r w:rsidRPr="00BD5BD8">
        <w:rPr>
          <w:rFonts w:ascii="Times New Roman" w:hAnsi="Times New Roman" w:cs="Times New Roman"/>
          <w:szCs w:val="24"/>
        </w:rPr>
        <w:t>w wysokości:</w:t>
      </w:r>
    </w:p>
    <w:p w:rsidR="002B2F7F" w:rsidRPr="00BD5BD8" w:rsidRDefault="002B2F7F" w:rsidP="00BD5BD8">
      <w:pPr>
        <w:pStyle w:val="PKTpunkt"/>
        <w:numPr>
          <w:ilvl w:val="0"/>
          <w:numId w:val="20"/>
        </w:numPr>
        <w:ind w:left="420" w:hanging="406"/>
        <w:rPr>
          <w:rFonts w:ascii="Times New Roman" w:hAnsi="Times New Roman" w:cs="Times New Roman"/>
          <w:szCs w:val="24"/>
        </w:rPr>
      </w:pPr>
      <w:r w:rsidRPr="00BD5BD8">
        <w:rPr>
          <w:rFonts w:ascii="Times New Roman" w:hAnsi="Times New Roman" w:cs="Times New Roman"/>
          <w:szCs w:val="24"/>
        </w:rPr>
        <w:t>kwoty najniższej emerytury, obowiązującej od dnia 1 marca 2021 r. – dla osób, których wysokość świadczenia podstawowego</w:t>
      </w:r>
      <w:r w:rsidR="00185A18" w:rsidRPr="00BD5BD8">
        <w:rPr>
          <w:rFonts w:ascii="Times New Roman" w:hAnsi="Times New Roman" w:cs="Times New Roman"/>
          <w:szCs w:val="24"/>
        </w:rPr>
        <w:t>,</w:t>
      </w:r>
      <w:r w:rsidRPr="00BD5BD8">
        <w:rPr>
          <w:rFonts w:ascii="Times New Roman" w:hAnsi="Times New Roman" w:cs="Times New Roman"/>
          <w:szCs w:val="24"/>
        </w:rPr>
        <w:t xml:space="preserve"> przed dokonaniem odliczeń, potrąceń i zmniejszeń, nie przekracza kwoty 2900 zł</w:t>
      </w:r>
      <w:r w:rsidR="00972E80" w:rsidRPr="00BD5BD8">
        <w:rPr>
          <w:rStyle w:val="Odwoanieprzypisudolnego"/>
          <w:rFonts w:ascii="Times New Roman" w:hAnsi="Times New Roman"/>
          <w:szCs w:val="24"/>
        </w:rPr>
        <w:footnoteReference w:id="1"/>
      </w:r>
      <w:r w:rsidR="00972E80" w:rsidRPr="00BD5BD8">
        <w:rPr>
          <w:rFonts w:ascii="Times New Roman" w:hAnsi="Times New Roman" w:cs="Times New Roman"/>
          <w:szCs w:val="24"/>
          <w:vertAlign w:val="superscript"/>
        </w:rPr>
        <w:t>)</w:t>
      </w:r>
      <w:r w:rsidR="00185A18" w:rsidRPr="00BD5BD8">
        <w:rPr>
          <w:rFonts w:ascii="Times New Roman" w:hAnsi="Times New Roman" w:cs="Times New Roman"/>
          <w:szCs w:val="24"/>
        </w:rPr>
        <w:t>,</w:t>
      </w:r>
    </w:p>
    <w:p w:rsidR="002B2F7F" w:rsidRPr="00BD5BD8" w:rsidRDefault="002B2F7F" w:rsidP="00BD5BD8">
      <w:pPr>
        <w:pStyle w:val="PKTpunkt"/>
        <w:numPr>
          <w:ilvl w:val="0"/>
          <w:numId w:val="20"/>
        </w:numPr>
        <w:ind w:left="420" w:hanging="406"/>
        <w:rPr>
          <w:rFonts w:ascii="Times New Roman" w:hAnsi="Times New Roman" w:cs="Times New Roman"/>
          <w:szCs w:val="24"/>
        </w:rPr>
      </w:pPr>
      <w:r w:rsidRPr="00BD5BD8">
        <w:rPr>
          <w:rFonts w:ascii="Times New Roman" w:hAnsi="Times New Roman" w:cs="Times New Roman"/>
          <w:szCs w:val="24"/>
        </w:rPr>
        <w:t>kwoty najniższej emerytury, obowiązującej od dnia 1 marca 2021 r., pomniejszonej o kwotę różnicy pomiędzy kwotą wysokości świadczenia podstawowego</w:t>
      </w:r>
      <w:r w:rsidR="00185A18" w:rsidRPr="00BD5BD8">
        <w:rPr>
          <w:rFonts w:ascii="Times New Roman" w:hAnsi="Times New Roman" w:cs="Times New Roman"/>
          <w:szCs w:val="24"/>
        </w:rPr>
        <w:t>,</w:t>
      </w:r>
      <w:r w:rsidRPr="00BD5BD8">
        <w:rPr>
          <w:rFonts w:ascii="Times New Roman" w:hAnsi="Times New Roman" w:cs="Times New Roman"/>
          <w:szCs w:val="24"/>
        </w:rPr>
        <w:t xml:space="preserve"> przed dokonaniem odliczeń, potrąceń i zmniejszeń, a kwotą 2900 zł, nie więcej niż o kwotę najniższej emerytury – dla osób, których wysokość </w:t>
      </w:r>
      <w:r w:rsidR="003713D9" w:rsidRPr="00BD5BD8">
        <w:rPr>
          <w:rFonts w:ascii="Times New Roman" w:hAnsi="Times New Roman" w:cs="Times New Roman"/>
          <w:szCs w:val="24"/>
        </w:rPr>
        <w:t>świadczenia</w:t>
      </w:r>
      <w:r w:rsidRPr="00BD5BD8">
        <w:rPr>
          <w:rFonts w:ascii="Times New Roman" w:hAnsi="Times New Roman" w:cs="Times New Roman"/>
          <w:szCs w:val="24"/>
        </w:rPr>
        <w:t xml:space="preserve"> </w:t>
      </w:r>
      <w:r w:rsidR="003713D9" w:rsidRPr="00BD5BD8">
        <w:rPr>
          <w:rFonts w:ascii="Times New Roman" w:hAnsi="Times New Roman" w:cs="Times New Roman"/>
          <w:szCs w:val="24"/>
        </w:rPr>
        <w:t>podstawowego</w:t>
      </w:r>
      <w:r w:rsidRPr="00BD5BD8">
        <w:rPr>
          <w:rFonts w:ascii="Times New Roman" w:hAnsi="Times New Roman" w:cs="Times New Roman"/>
          <w:szCs w:val="24"/>
        </w:rPr>
        <w:t>, przed dokonaniem odliczeń, potrąceń i zmniejszeń, przekracza kwotę 2900 zł</w:t>
      </w:r>
      <w:r w:rsidR="003713D9" w:rsidRPr="00BD5BD8">
        <w:rPr>
          <w:rFonts w:ascii="Times New Roman" w:hAnsi="Times New Roman" w:cs="Times New Roman"/>
          <w:szCs w:val="24"/>
        </w:rPr>
        <w:t xml:space="preserve"> (art. 3 ust. 1 projektowanej ustawy)</w:t>
      </w:r>
      <w:r w:rsidR="00A32590" w:rsidRPr="00BD5BD8">
        <w:rPr>
          <w:rFonts w:ascii="Times New Roman" w:hAnsi="Times New Roman" w:cs="Times New Roman"/>
          <w:szCs w:val="24"/>
        </w:rPr>
        <w:t>.</w:t>
      </w:r>
    </w:p>
    <w:p w:rsidR="00D020F8" w:rsidRPr="00084350" w:rsidRDefault="003713D9" w:rsidP="00BD5BD8">
      <w:pPr>
        <w:spacing w:before="120" w:line="360" w:lineRule="auto"/>
        <w:jc w:val="both"/>
      </w:pPr>
      <w:r w:rsidRPr="00084350">
        <w:t xml:space="preserve">Kolejne dodatkowe roczne świadczenie pieniężne nie będzie przysługiwać osobom, którym prawo do świadczeń zostało zawieszone na dzień 31 października 2021 r. </w:t>
      </w:r>
      <w:r w:rsidR="00D020F8" w:rsidRPr="00084350">
        <w:t xml:space="preserve">Prawo do </w:t>
      </w:r>
      <w:r w:rsidRPr="00084350">
        <w:t xml:space="preserve">kolejnego </w:t>
      </w:r>
      <w:r w:rsidR="00B9638E" w:rsidRPr="00084350">
        <w:t xml:space="preserve">dodatkowego </w:t>
      </w:r>
      <w:r w:rsidR="00C809A2" w:rsidRPr="00084350">
        <w:t>rocznego</w:t>
      </w:r>
      <w:r w:rsidR="002E4C17" w:rsidRPr="00084350">
        <w:t xml:space="preserve"> </w:t>
      </w:r>
      <w:r w:rsidR="00D020F8" w:rsidRPr="00084350">
        <w:t>świadczenia pieniężnego będzie podlegać ponownemu ustaleniu, jeśli okaże się, że prawo do świadczenia np. emerytury lub renty nie istniało (np. ze względu na przedłożenie nieprawdziwych dokumentów), podlegało zawieszeniu (np. ze względu na przekroczenie maksymalnego limitu dochodu, rzutującego na wypłatę np. renty) lub przysługiwała wypłata świadczenia (np. sprawa zakończona wyrokiem sądu, przyznającego prawo do emerytury lub renty albo świadczenie to zostało na wniosek emeryta</w:t>
      </w:r>
      <w:r w:rsidR="00C35490" w:rsidRPr="00084350">
        <w:t xml:space="preserve"> lub </w:t>
      </w:r>
      <w:r w:rsidR="00D020F8" w:rsidRPr="00084350">
        <w:t xml:space="preserve">rencisty zawieszone, ale nie było do tego uzasadnienia) – art. </w:t>
      </w:r>
      <w:r w:rsidR="00C35490" w:rsidRPr="00084350">
        <w:t>3</w:t>
      </w:r>
      <w:r w:rsidR="00D020F8" w:rsidRPr="00084350">
        <w:t xml:space="preserve"> ust. </w:t>
      </w:r>
      <w:r w:rsidR="00131AEF" w:rsidRPr="00084350">
        <w:t>2</w:t>
      </w:r>
      <w:r w:rsidR="00D020F8" w:rsidRPr="00084350">
        <w:t xml:space="preserve"> i </w:t>
      </w:r>
      <w:r w:rsidR="00131AEF" w:rsidRPr="00084350">
        <w:t>3</w:t>
      </w:r>
      <w:r w:rsidR="00D020F8" w:rsidRPr="00084350">
        <w:t xml:space="preserve"> projektowanej ustawy. </w:t>
      </w:r>
      <w:r w:rsidR="00155F4A" w:rsidRPr="00084350">
        <w:t xml:space="preserve">Wówczas, po podjęciu informacji o zaistniałych faktach, </w:t>
      </w:r>
      <w:r w:rsidRPr="00084350">
        <w:t xml:space="preserve">kolejne </w:t>
      </w:r>
      <w:r w:rsidR="00B9638E" w:rsidRPr="00084350">
        <w:t>dodatkowe</w:t>
      </w:r>
      <w:r w:rsidR="00C809A2" w:rsidRPr="00084350">
        <w:t xml:space="preserve"> roczne</w:t>
      </w:r>
      <w:r w:rsidR="00155F4A" w:rsidRPr="00084350">
        <w:t xml:space="preserve"> świadczenie pieniężne </w:t>
      </w:r>
      <w:r w:rsidR="00674C2F" w:rsidRPr="00084350">
        <w:t xml:space="preserve">zostanie przyznane </w:t>
      </w:r>
      <w:r w:rsidR="00155F4A" w:rsidRPr="00084350">
        <w:t>lub zostanie ono uznane za nienależnie pobrane</w:t>
      </w:r>
      <w:r w:rsidR="0092168F" w:rsidRPr="00084350">
        <w:t>, przy zastosowaniu przepisów ustaw wymienionych w art. 1</w:t>
      </w:r>
      <w:r w:rsidR="00927AB2" w:rsidRPr="00084350">
        <w:t>3</w:t>
      </w:r>
      <w:r w:rsidR="0092168F" w:rsidRPr="00084350">
        <w:t xml:space="preserve"> projektowanej ustawy</w:t>
      </w:r>
      <w:r w:rsidR="00191EB3" w:rsidRPr="00084350">
        <w:t>.</w:t>
      </w:r>
    </w:p>
    <w:p w:rsidR="00191EB3" w:rsidRPr="00084350" w:rsidRDefault="00DE30D3" w:rsidP="00BD5BD8">
      <w:pPr>
        <w:spacing w:before="120" w:line="360" w:lineRule="auto"/>
        <w:jc w:val="both"/>
      </w:pPr>
      <w:r w:rsidRPr="00084350">
        <w:t>Przedmiotowy projekt ustawy nie obejmuje sędziów przechodzących lub p</w:t>
      </w:r>
      <w:r w:rsidR="00191EB3" w:rsidRPr="00084350">
        <w:t>rzeniesionych w stan spoczynku</w:t>
      </w:r>
      <w:r w:rsidR="00191EB3" w:rsidRPr="00084350">
        <w:rPr>
          <w:rStyle w:val="Odwoanieprzypisudolnego"/>
        </w:rPr>
        <w:footnoteReference w:id="2"/>
      </w:r>
      <w:r w:rsidR="00191EB3" w:rsidRPr="00084350">
        <w:rPr>
          <w:vertAlign w:val="superscript"/>
        </w:rPr>
        <w:t>)</w:t>
      </w:r>
      <w:r w:rsidR="00191EB3" w:rsidRPr="00084350">
        <w:t xml:space="preserve"> oraz prokuratorów w stanie spoczynku</w:t>
      </w:r>
      <w:r w:rsidR="00191EB3" w:rsidRPr="00084350">
        <w:rPr>
          <w:rStyle w:val="Odwoanieprzypisudolnego"/>
        </w:rPr>
        <w:footnoteReference w:id="3"/>
      </w:r>
      <w:r w:rsidR="00191EB3" w:rsidRPr="00084350">
        <w:rPr>
          <w:vertAlign w:val="superscript"/>
        </w:rPr>
        <w:t>)</w:t>
      </w:r>
      <w:r w:rsidR="00191EB3" w:rsidRPr="00084350">
        <w:t xml:space="preserve">, ponieważ nie mają oni statusu emeryta lub rencisty. Przejście w stan spoczynku nie zmienia charakteru </w:t>
      </w:r>
      <w:r w:rsidR="00191EB3" w:rsidRPr="00084350">
        <w:lastRenderedPageBreak/>
        <w:t>prawnego uposażenia pobieranego w okresie czynnej służby. Jest to świadczenie związane ze statusem sędziego lub prokuratora</w:t>
      </w:r>
      <w:r w:rsidR="00522F27" w:rsidRPr="00084350">
        <w:t>,</w:t>
      </w:r>
      <w:r w:rsidR="00191EB3" w:rsidRPr="00084350">
        <w:t xml:space="preserve"> mające charakter dożywotni.</w:t>
      </w:r>
    </w:p>
    <w:p w:rsidR="00495CC7" w:rsidRPr="00084350" w:rsidRDefault="00C24311" w:rsidP="00BD5BD8">
      <w:pPr>
        <w:spacing w:before="120" w:line="360" w:lineRule="auto"/>
        <w:jc w:val="both"/>
      </w:pPr>
      <w:r w:rsidRPr="00084350">
        <w:t xml:space="preserve">W </w:t>
      </w:r>
      <w:r w:rsidR="00C316E7" w:rsidRPr="00084350">
        <w:t xml:space="preserve">razie zbiegu prawa do </w:t>
      </w:r>
      <w:r w:rsidR="008009DF" w:rsidRPr="00084350">
        <w:t>więcej niż jednego świadczenia</w:t>
      </w:r>
      <w:r w:rsidR="00C316E7" w:rsidRPr="00084350">
        <w:t xml:space="preserve"> osobie uprawnionej przysługiwać będzie jed</w:t>
      </w:r>
      <w:r w:rsidR="00986EFE" w:rsidRPr="00084350">
        <w:t>n</w:t>
      </w:r>
      <w:r w:rsidR="003B0CBF" w:rsidRPr="00084350">
        <w:t>o</w:t>
      </w:r>
      <w:r w:rsidR="00C316E7" w:rsidRPr="00084350">
        <w:t xml:space="preserve"> </w:t>
      </w:r>
      <w:r w:rsidR="003713D9" w:rsidRPr="00084350">
        <w:t xml:space="preserve">kolejne </w:t>
      </w:r>
      <w:r w:rsidR="00B9638E" w:rsidRPr="00084350">
        <w:t>dodatkowe</w:t>
      </w:r>
      <w:r w:rsidR="00D86A6D" w:rsidRPr="00084350">
        <w:t xml:space="preserve"> roczne</w:t>
      </w:r>
      <w:r w:rsidR="002E4C17" w:rsidRPr="00084350">
        <w:t xml:space="preserve"> </w:t>
      </w:r>
      <w:r w:rsidR="003B0CBF" w:rsidRPr="00084350">
        <w:t>świadczenie pieniężne</w:t>
      </w:r>
      <w:r w:rsidR="00986EFE" w:rsidRPr="00084350">
        <w:t xml:space="preserve"> </w:t>
      </w:r>
      <w:r w:rsidR="00C316E7" w:rsidRPr="00084350">
        <w:t xml:space="preserve">(art. </w:t>
      </w:r>
      <w:r w:rsidR="003713D9" w:rsidRPr="00084350">
        <w:t>4</w:t>
      </w:r>
      <w:r w:rsidR="0041232B" w:rsidRPr="00084350">
        <w:t xml:space="preserve"> projektowanej ustawy</w:t>
      </w:r>
      <w:r w:rsidR="00C316E7" w:rsidRPr="00084350">
        <w:t xml:space="preserve">). </w:t>
      </w:r>
    </w:p>
    <w:p w:rsidR="00C316E7" w:rsidRPr="00084350" w:rsidRDefault="00AF58FA" w:rsidP="00BD5BD8">
      <w:pPr>
        <w:spacing w:before="120" w:line="360" w:lineRule="auto"/>
        <w:jc w:val="both"/>
      </w:pPr>
      <w:r w:rsidRPr="00084350">
        <w:t>Jedn</w:t>
      </w:r>
      <w:r w:rsidR="00556D45" w:rsidRPr="00084350">
        <w:t>o</w:t>
      </w:r>
      <w:r w:rsidR="006A666A" w:rsidRPr="00084350">
        <w:t xml:space="preserve"> </w:t>
      </w:r>
      <w:r w:rsidR="003713D9" w:rsidRPr="00084350">
        <w:t xml:space="preserve">kolejne </w:t>
      </w:r>
      <w:r w:rsidR="00B9638E" w:rsidRPr="00084350">
        <w:t>dodatkowe</w:t>
      </w:r>
      <w:r w:rsidR="00D86A6D" w:rsidRPr="00084350">
        <w:t xml:space="preserve"> roczne</w:t>
      </w:r>
      <w:r w:rsidR="00C809A2" w:rsidRPr="00084350">
        <w:t xml:space="preserve"> </w:t>
      </w:r>
      <w:r w:rsidR="00556D45" w:rsidRPr="00084350">
        <w:t xml:space="preserve">świadczenie pieniężne </w:t>
      </w:r>
      <w:r w:rsidRPr="00084350">
        <w:t>przysługiwać będzie również do renty rodzinnej, do której uprawnion</w:t>
      </w:r>
      <w:r w:rsidR="00556D45" w:rsidRPr="00084350">
        <w:t>a</w:t>
      </w:r>
      <w:r w:rsidRPr="00084350">
        <w:t xml:space="preserve"> jest więcej niż jedna osoba</w:t>
      </w:r>
      <w:r w:rsidR="00875FDF" w:rsidRPr="00084350">
        <w:t>. Świadczenie to będzie podlegać proporcjonalnemu podziałowi na osoby uprawnione do renty rodzinnej.</w:t>
      </w:r>
      <w:r w:rsidR="00A557DA">
        <w:t xml:space="preserve"> W </w:t>
      </w:r>
      <w:r w:rsidR="00522F27" w:rsidRPr="00084350">
        <w:t>przypadku</w:t>
      </w:r>
      <w:r w:rsidR="0004510F" w:rsidRPr="00084350">
        <w:t xml:space="preserve"> gdy</w:t>
      </w:r>
      <w:r w:rsidR="00875FDF" w:rsidRPr="00084350">
        <w:t xml:space="preserve"> do renty rodzinnej uprawnion</w:t>
      </w:r>
      <w:r w:rsidR="00A557DA">
        <w:t>a jest więcej niż jedna osoba i </w:t>
      </w:r>
      <w:r w:rsidR="00875FDF" w:rsidRPr="00084350">
        <w:t xml:space="preserve">przynajmniej jedna z nich uprawniona jest do renty socjalnej, </w:t>
      </w:r>
      <w:r w:rsidR="008B508E" w:rsidRPr="00084350">
        <w:t xml:space="preserve">kolejne </w:t>
      </w:r>
      <w:r w:rsidR="00B9638E" w:rsidRPr="00084350">
        <w:t>dodatkowe</w:t>
      </w:r>
      <w:r w:rsidR="006A666A" w:rsidRPr="00084350">
        <w:t xml:space="preserve"> </w:t>
      </w:r>
      <w:r w:rsidR="00D86A6D" w:rsidRPr="00084350">
        <w:t>roczne</w:t>
      </w:r>
      <w:r w:rsidR="00C809A2" w:rsidRPr="00084350">
        <w:t xml:space="preserve"> </w:t>
      </w:r>
      <w:r w:rsidR="00875FDF" w:rsidRPr="00084350">
        <w:t>świadczenie pieniężne z tytułu renty rodzinnej podlega</w:t>
      </w:r>
      <w:r w:rsidR="0004510F" w:rsidRPr="00084350">
        <w:t>ć będzie</w:t>
      </w:r>
      <w:r w:rsidR="00875FDF" w:rsidRPr="00084350">
        <w:t xml:space="preserve"> podziałowi stosownie do liczby osób uprawnionych do renty rodzinnej, z wyłączeniem osoby lub osób uprawnionych do renty socjalnej.</w:t>
      </w:r>
      <w:r w:rsidR="0004510F" w:rsidRPr="00084350">
        <w:t xml:space="preserve"> </w:t>
      </w:r>
      <w:r w:rsidR="00875FDF" w:rsidRPr="00084350">
        <w:t>Osobie lub osobom wyłączonym z liczby osób u</w:t>
      </w:r>
      <w:r w:rsidR="0004510F" w:rsidRPr="00084350">
        <w:t xml:space="preserve">prawnionych do renty rodzinnej </w:t>
      </w:r>
      <w:r w:rsidR="00875FDF" w:rsidRPr="00084350">
        <w:t>przysług</w:t>
      </w:r>
      <w:r w:rsidR="00FD727C" w:rsidRPr="00084350">
        <w:t>iwać będzie</w:t>
      </w:r>
      <w:r w:rsidR="00875FDF" w:rsidRPr="00084350">
        <w:t xml:space="preserve"> </w:t>
      </w:r>
      <w:r w:rsidR="008B508E" w:rsidRPr="00084350">
        <w:t xml:space="preserve">kolejne </w:t>
      </w:r>
      <w:r w:rsidR="006A666A" w:rsidRPr="00084350">
        <w:t>dodatkow</w:t>
      </w:r>
      <w:r w:rsidR="00D86A6D" w:rsidRPr="00084350">
        <w:t>e roczne</w:t>
      </w:r>
      <w:r w:rsidR="00875FDF" w:rsidRPr="00084350">
        <w:t xml:space="preserve"> świadczenie pieniężne z tytułu przysługującego prawa do renty socjalnej </w:t>
      </w:r>
      <w:r w:rsidRPr="00084350">
        <w:t xml:space="preserve">(art. </w:t>
      </w:r>
      <w:r w:rsidR="003713D9" w:rsidRPr="00084350">
        <w:t>5</w:t>
      </w:r>
      <w:r w:rsidRPr="00084350">
        <w:t xml:space="preserve"> projektowanej ustawy).</w:t>
      </w:r>
    </w:p>
    <w:p w:rsidR="00875605" w:rsidRPr="00084350" w:rsidRDefault="00C316E7" w:rsidP="00BD5BD8">
      <w:pPr>
        <w:spacing w:before="120" w:line="360" w:lineRule="auto"/>
        <w:jc w:val="both"/>
      </w:pPr>
      <w:r w:rsidRPr="00084350">
        <w:t xml:space="preserve">Proponuje się, </w:t>
      </w:r>
      <w:r w:rsidR="005C7CDA">
        <w:t>a</w:t>
      </w:r>
      <w:r w:rsidRPr="00084350">
        <w:t xml:space="preserve">by </w:t>
      </w:r>
      <w:r w:rsidR="003713D9" w:rsidRPr="00084350">
        <w:t xml:space="preserve">kolejne </w:t>
      </w:r>
      <w:r w:rsidR="00B9638E" w:rsidRPr="00084350">
        <w:t>dodatkowe</w:t>
      </w:r>
      <w:r w:rsidR="006A666A" w:rsidRPr="00084350">
        <w:t xml:space="preserve"> </w:t>
      </w:r>
      <w:r w:rsidR="00D86A6D" w:rsidRPr="00084350">
        <w:t>roczne</w:t>
      </w:r>
      <w:r w:rsidR="00C809A2" w:rsidRPr="00084350">
        <w:t xml:space="preserve"> </w:t>
      </w:r>
      <w:r w:rsidR="00556D45" w:rsidRPr="00084350">
        <w:t xml:space="preserve">świadczenia pieniężne </w:t>
      </w:r>
      <w:r w:rsidR="00A557DA">
        <w:t>zostały wypłacone z </w:t>
      </w:r>
      <w:r w:rsidRPr="00084350">
        <w:t>urzędu wraz ze świadczeniem w terminie wypłaty świadczeń</w:t>
      </w:r>
      <w:r w:rsidR="00875605" w:rsidRPr="00084350">
        <w:t xml:space="preserve"> </w:t>
      </w:r>
      <w:r w:rsidR="00A557DA">
        <w:t>przypadającym w </w:t>
      </w:r>
      <w:r w:rsidR="003713D9" w:rsidRPr="00084350">
        <w:t>listopadzie</w:t>
      </w:r>
      <w:r w:rsidR="0019559F" w:rsidRPr="00084350">
        <w:t xml:space="preserve"> 2021 r.</w:t>
      </w:r>
      <w:r w:rsidR="002512FE" w:rsidRPr="00084350">
        <w:t>,</w:t>
      </w:r>
      <w:r w:rsidR="00BB18E5" w:rsidRPr="00084350">
        <w:t xml:space="preserve"> </w:t>
      </w:r>
      <w:r w:rsidR="002512FE" w:rsidRPr="00084350">
        <w:t>z wyjątk</w:t>
      </w:r>
      <w:r w:rsidR="009967E4" w:rsidRPr="00084350">
        <w:t xml:space="preserve">iem przewidzianym </w:t>
      </w:r>
      <w:r w:rsidR="002512FE" w:rsidRPr="00084350">
        <w:t>do wypłaty w</w:t>
      </w:r>
      <w:r w:rsidR="008009DF" w:rsidRPr="00084350">
        <w:t xml:space="preserve"> </w:t>
      </w:r>
      <w:r w:rsidR="00A557DA">
        <w:t>grudniu 2021 r. i </w:t>
      </w:r>
      <w:r w:rsidR="003713D9" w:rsidRPr="00084350">
        <w:t>styczniu 2022 r.</w:t>
      </w:r>
      <w:r w:rsidR="002512FE" w:rsidRPr="00084350">
        <w:t xml:space="preserve"> </w:t>
      </w:r>
      <w:r w:rsidRPr="00084350">
        <w:t xml:space="preserve">(art. </w:t>
      </w:r>
      <w:r w:rsidR="00AF58FA" w:rsidRPr="00084350">
        <w:t>6</w:t>
      </w:r>
      <w:r w:rsidR="0041232B" w:rsidRPr="00084350">
        <w:t xml:space="preserve"> projektowanej ustawy</w:t>
      </w:r>
      <w:r w:rsidRPr="00084350">
        <w:t>)</w:t>
      </w:r>
      <w:r w:rsidR="002512FE" w:rsidRPr="00084350">
        <w:t>.</w:t>
      </w:r>
      <w:r w:rsidRPr="00084350">
        <w:t xml:space="preserve"> </w:t>
      </w:r>
    </w:p>
    <w:p w:rsidR="00C316E7" w:rsidRPr="00084350" w:rsidRDefault="009967E4" w:rsidP="00BD5BD8">
      <w:pPr>
        <w:spacing w:before="120" w:line="360" w:lineRule="auto"/>
        <w:jc w:val="both"/>
      </w:pPr>
      <w:r w:rsidRPr="00084350">
        <w:t>Decyzje w sprawie</w:t>
      </w:r>
      <w:r w:rsidR="00556D45" w:rsidRPr="00084350">
        <w:t xml:space="preserve"> </w:t>
      </w:r>
      <w:r w:rsidR="003713D9" w:rsidRPr="00084350">
        <w:t xml:space="preserve">kolejnego </w:t>
      </w:r>
      <w:r w:rsidR="00B9638E" w:rsidRPr="00084350">
        <w:t>dodatkowe</w:t>
      </w:r>
      <w:r w:rsidR="006A666A" w:rsidRPr="00084350">
        <w:t>go</w:t>
      </w:r>
      <w:r w:rsidR="00C809A2" w:rsidRPr="00084350">
        <w:t xml:space="preserve"> rocznego</w:t>
      </w:r>
      <w:r w:rsidR="00DF6828" w:rsidRPr="00084350">
        <w:t xml:space="preserve"> </w:t>
      </w:r>
      <w:r w:rsidR="00556D45" w:rsidRPr="00084350">
        <w:t xml:space="preserve">świadczenia pieniężnego </w:t>
      </w:r>
      <w:r w:rsidR="00C316E7" w:rsidRPr="00084350">
        <w:t xml:space="preserve">będą wydawać i </w:t>
      </w:r>
      <w:r w:rsidR="00810F77" w:rsidRPr="00084350">
        <w:t>świadczenie to wypłacać będą</w:t>
      </w:r>
      <w:r w:rsidR="00C316E7" w:rsidRPr="00084350">
        <w:t xml:space="preserve"> właściwe organy emerytalno-rentowe (art. </w:t>
      </w:r>
      <w:r w:rsidR="00AF58FA" w:rsidRPr="00084350">
        <w:t>7</w:t>
      </w:r>
      <w:r w:rsidR="00BB18E5" w:rsidRPr="00084350">
        <w:t xml:space="preserve"> ust. 1</w:t>
      </w:r>
      <w:r w:rsidR="0041232B" w:rsidRPr="00084350">
        <w:t xml:space="preserve"> projektowanej ustawy</w:t>
      </w:r>
      <w:r w:rsidR="00C316E7" w:rsidRPr="00084350">
        <w:t xml:space="preserve">). W razie zbiegu prawa do świadczeń, które są wypłacane przez dwa organy, decyzje wydaje i </w:t>
      </w:r>
      <w:r w:rsidR="00494ED6" w:rsidRPr="00084350">
        <w:t xml:space="preserve">kolejne </w:t>
      </w:r>
      <w:r w:rsidR="00B9638E" w:rsidRPr="00084350">
        <w:t>dodatkowe</w:t>
      </w:r>
      <w:r w:rsidR="006A666A" w:rsidRPr="00084350">
        <w:t xml:space="preserve"> </w:t>
      </w:r>
      <w:r w:rsidR="00D86A6D" w:rsidRPr="00084350">
        <w:t>roczne</w:t>
      </w:r>
      <w:r w:rsidR="00556D45" w:rsidRPr="00084350">
        <w:t xml:space="preserve"> świadczenie pieniężne</w:t>
      </w:r>
      <w:r w:rsidR="00C316E7" w:rsidRPr="00084350">
        <w:t xml:space="preserve"> wypłaca Zakład Ubezpieczeń Społecznych (art. </w:t>
      </w:r>
      <w:r w:rsidR="00AF58FA" w:rsidRPr="00084350">
        <w:t>7</w:t>
      </w:r>
      <w:r w:rsidR="00C316E7" w:rsidRPr="00084350">
        <w:t xml:space="preserve"> ust. 2</w:t>
      </w:r>
      <w:r w:rsidR="0041232B" w:rsidRPr="00084350">
        <w:t xml:space="preserve"> projektowanej ustawy</w:t>
      </w:r>
      <w:r w:rsidR="00C316E7" w:rsidRPr="00084350">
        <w:t xml:space="preserve">). </w:t>
      </w:r>
    </w:p>
    <w:p w:rsidR="003713D9" w:rsidRPr="00BD5BD8" w:rsidRDefault="0041232B" w:rsidP="00084350">
      <w:pPr>
        <w:pStyle w:val="ARTartustawynprozporzdzenia"/>
        <w:ind w:firstLine="0"/>
        <w:rPr>
          <w:rFonts w:ascii="Times New Roman" w:hAnsi="Times New Roman" w:cs="Times New Roman"/>
          <w:szCs w:val="24"/>
        </w:rPr>
      </w:pPr>
      <w:r w:rsidRPr="00BD5BD8">
        <w:rPr>
          <w:rFonts w:ascii="Times New Roman" w:hAnsi="Times New Roman" w:cs="Times New Roman"/>
          <w:szCs w:val="24"/>
        </w:rPr>
        <w:t>K</w:t>
      </w:r>
      <w:r w:rsidR="00B3067D" w:rsidRPr="00BD5BD8">
        <w:rPr>
          <w:rFonts w:ascii="Times New Roman" w:hAnsi="Times New Roman" w:cs="Times New Roman"/>
          <w:szCs w:val="24"/>
        </w:rPr>
        <w:t>wot</w:t>
      </w:r>
      <w:r w:rsidRPr="00BD5BD8">
        <w:rPr>
          <w:rFonts w:ascii="Times New Roman" w:hAnsi="Times New Roman" w:cs="Times New Roman"/>
          <w:szCs w:val="24"/>
        </w:rPr>
        <w:t>a</w:t>
      </w:r>
      <w:r w:rsidR="00B3067D" w:rsidRPr="00BD5BD8">
        <w:rPr>
          <w:rFonts w:ascii="Times New Roman" w:hAnsi="Times New Roman" w:cs="Times New Roman"/>
          <w:szCs w:val="24"/>
        </w:rPr>
        <w:t xml:space="preserve"> </w:t>
      </w:r>
      <w:r w:rsidR="003713D9" w:rsidRPr="00BD5BD8">
        <w:rPr>
          <w:rFonts w:ascii="Times New Roman" w:hAnsi="Times New Roman" w:cs="Times New Roman"/>
          <w:szCs w:val="24"/>
        </w:rPr>
        <w:t xml:space="preserve">kolejnego </w:t>
      </w:r>
      <w:r w:rsidR="00B9638E" w:rsidRPr="00BD5BD8">
        <w:rPr>
          <w:rFonts w:ascii="Times New Roman" w:hAnsi="Times New Roman" w:cs="Times New Roman"/>
          <w:szCs w:val="24"/>
        </w:rPr>
        <w:t>dodatkowe</w:t>
      </w:r>
      <w:r w:rsidR="00C809A2" w:rsidRPr="00BD5BD8">
        <w:rPr>
          <w:rFonts w:ascii="Times New Roman" w:hAnsi="Times New Roman" w:cs="Times New Roman"/>
          <w:szCs w:val="24"/>
        </w:rPr>
        <w:t xml:space="preserve">go rocznego </w:t>
      </w:r>
      <w:r w:rsidR="00556D45" w:rsidRPr="00BD5BD8">
        <w:rPr>
          <w:rFonts w:ascii="Times New Roman" w:hAnsi="Times New Roman" w:cs="Times New Roman"/>
          <w:szCs w:val="24"/>
        </w:rPr>
        <w:t xml:space="preserve">świadczenia pieniężnego </w:t>
      </w:r>
      <w:r w:rsidR="00B3067D" w:rsidRPr="00BD5BD8">
        <w:rPr>
          <w:rFonts w:ascii="Times New Roman" w:hAnsi="Times New Roman" w:cs="Times New Roman"/>
          <w:szCs w:val="24"/>
        </w:rPr>
        <w:t xml:space="preserve">nie </w:t>
      </w:r>
      <w:r w:rsidRPr="00BD5BD8">
        <w:rPr>
          <w:rFonts w:ascii="Times New Roman" w:hAnsi="Times New Roman" w:cs="Times New Roman"/>
          <w:szCs w:val="24"/>
        </w:rPr>
        <w:t xml:space="preserve">będzie się </w:t>
      </w:r>
      <w:r w:rsidR="00B3067D" w:rsidRPr="00BD5BD8">
        <w:rPr>
          <w:rFonts w:ascii="Times New Roman" w:hAnsi="Times New Roman" w:cs="Times New Roman"/>
          <w:szCs w:val="24"/>
        </w:rPr>
        <w:t>wlicza</w:t>
      </w:r>
      <w:r w:rsidRPr="00BD5BD8">
        <w:rPr>
          <w:rFonts w:ascii="Times New Roman" w:hAnsi="Times New Roman" w:cs="Times New Roman"/>
          <w:szCs w:val="24"/>
        </w:rPr>
        <w:t>ła</w:t>
      </w:r>
      <w:r w:rsidR="00B3067D" w:rsidRPr="00BD5BD8">
        <w:rPr>
          <w:rFonts w:ascii="Times New Roman" w:hAnsi="Times New Roman" w:cs="Times New Roman"/>
          <w:szCs w:val="24"/>
        </w:rPr>
        <w:t xml:space="preserve"> do doc</w:t>
      </w:r>
      <w:r w:rsidR="00FB3FD3" w:rsidRPr="00BD5BD8">
        <w:rPr>
          <w:rFonts w:ascii="Times New Roman" w:hAnsi="Times New Roman" w:cs="Times New Roman"/>
          <w:szCs w:val="24"/>
        </w:rPr>
        <w:t>hodu, o którym mowa w</w:t>
      </w:r>
      <w:r w:rsidR="004442EB" w:rsidRPr="00BD5BD8">
        <w:rPr>
          <w:rFonts w:ascii="Times New Roman" w:hAnsi="Times New Roman" w:cs="Times New Roman"/>
          <w:szCs w:val="24"/>
        </w:rPr>
        <w:t xml:space="preserve"> art. 26 ust. 7e</w:t>
      </w:r>
      <w:r w:rsidR="00FB3FD3" w:rsidRPr="00BD5BD8">
        <w:rPr>
          <w:rFonts w:ascii="Times New Roman" w:hAnsi="Times New Roman" w:cs="Times New Roman"/>
          <w:szCs w:val="24"/>
        </w:rPr>
        <w:t xml:space="preserve"> </w:t>
      </w:r>
      <w:r w:rsidR="004442EB" w:rsidRPr="00BD5BD8">
        <w:rPr>
          <w:rFonts w:ascii="Times New Roman" w:hAnsi="Times New Roman" w:cs="Times New Roman"/>
          <w:szCs w:val="24"/>
        </w:rPr>
        <w:t xml:space="preserve">ustawy </w:t>
      </w:r>
      <w:r w:rsidR="006E2F79" w:rsidRPr="00BD5BD8">
        <w:rPr>
          <w:rFonts w:ascii="Times New Roman" w:hAnsi="Times New Roman" w:cs="Times New Roman"/>
          <w:szCs w:val="24"/>
        </w:rPr>
        <w:t>z dnia 26 lipca 1991 r. o podatku dochodowym od osób fizycznych (Dz. U. z 201</w:t>
      </w:r>
      <w:r w:rsidR="008A159B" w:rsidRPr="00BD5BD8">
        <w:rPr>
          <w:rFonts w:ascii="Times New Roman" w:hAnsi="Times New Roman" w:cs="Times New Roman"/>
          <w:szCs w:val="24"/>
        </w:rPr>
        <w:t>9</w:t>
      </w:r>
      <w:r w:rsidR="0083244B" w:rsidRPr="00BD5BD8">
        <w:rPr>
          <w:rFonts w:ascii="Times New Roman" w:hAnsi="Times New Roman" w:cs="Times New Roman"/>
          <w:szCs w:val="24"/>
        </w:rPr>
        <w:t xml:space="preserve"> r.</w:t>
      </w:r>
      <w:r w:rsidR="006E2F79" w:rsidRPr="00BD5BD8">
        <w:rPr>
          <w:rFonts w:ascii="Times New Roman" w:hAnsi="Times New Roman" w:cs="Times New Roman"/>
          <w:szCs w:val="24"/>
        </w:rPr>
        <w:t xml:space="preserve"> poz. </w:t>
      </w:r>
      <w:r w:rsidR="008A159B" w:rsidRPr="00BD5BD8">
        <w:rPr>
          <w:rFonts w:ascii="Times New Roman" w:hAnsi="Times New Roman" w:cs="Times New Roman"/>
          <w:szCs w:val="24"/>
        </w:rPr>
        <w:t>1387</w:t>
      </w:r>
      <w:r w:rsidR="006E2F79" w:rsidRPr="00BD5BD8">
        <w:rPr>
          <w:rFonts w:ascii="Times New Roman" w:hAnsi="Times New Roman" w:cs="Times New Roman"/>
          <w:szCs w:val="24"/>
        </w:rPr>
        <w:t xml:space="preserve">, z późn. zm.), </w:t>
      </w:r>
      <w:r w:rsidR="004E2F6D" w:rsidRPr="00BD5BD8">
        <w:rPr>
          <w:rFonts w:ascii="Times New Roman" w:hAnsi="Times New Roman" w:cs="Times New Roman"/>
          <w:szCs w:val="24"/>
        </w:rPr>
        <w:t xml:space="preserve">art. 3 ust. 3 ustawy </w:t>
      </w:r>
      <w:r w:rsidR="008009DF" w:rsidRPr="00BD5BD8">
        <w:rPr>
          <w:rFonts w:ascii="Times New Roman" w:hAnsi="Times New Roman" w:cs="Times New Roman"/>
          <w:szCs w:val="24"/>
        </w:rPr>
        <w:t>z dnia 21 czerwca 2001 r. o dodatkach mieszkaniowych (Dz. U. z 201</w:t>
      </w:r>
      <w:r w:rsidR="008A159B" w:rsidRPr="00BD5BD8">
        <w:rPr>
          <w:rFonts w:ascii="Times New Roman" w:hAnsi="Times New Roman" w:cs="Times New Roman"/>
          <w:szCs w:val="24"/>
        </w:rPr>
        <w:t>9</w:t>
      </w:r>
      <w:r w:rsidR="00A557DA">
        <w:rPr>
          <w:rFonts w:ascii="Times New Roman" w:hAnsi="Times New Roman" w:cs="Times New Roman"/>
          <w:szCs w:val="24"/>
        </w:rPr>
        <w:t xml:space="preserve"> r. poz. </w:t>
      </w:r>
      <w:r w:rsidR="008A159B" w:rsidRPr="00BD5BD8">
        <w:rPr>
          <w:rFonts w:ascii="Times New Roman" w:hAnsi="Times New Roman" w:cs="Times New Roman"/>
          <w:szCs w:val="24"/>
        </w:rPr>
        <w:t>2133</w:t>
      </w:r>
      <w:r w:rsidR="008009DF" w:rsidRPr="00BD5BD8">
        <w:rPr>
          <w:rFonts w:ascii="Times New Roman" w:hAnsi="Times New Roman" w:cs="Times New Roman"/>
          <w:szCs w:val="24"/>
        </w:rPr>
        <w:t>)</w:t>
      </w:r>
      <w:r w:rsidR="00B3067D" w:rsidRPr="00BD5BD8">
        <w:rPr>
          <w:rFonts w:ascii="Times New Roman" w:hAnsi="Times New Roman" w:cs="Times New Roman"/>
          <w:szCs w:val="24"/>
        </w:rPr>
        <w:t xml:space="preserve">, </w:t>
      </w:r>
      <w:r w:rsidR="0004510F" w:rsidRPr="00BD5BD8">
        <w:rPr>
          <w:rFonts w:ascii="Times New Roman" w:hAnsi="Times New Roman" w:cs="Times New Roman"/>
          <w:szCs w:val="24"/>
        </w:rPr>
        <w:t xml:space="preserve">art. 8 ust. 3 </w:t>
      </w:r>
      <w:r w:rsidR="004E2F6D" w:rsidRPr="00BD5BD8">
        <w:rPr>
          <w:rFonts w:ascii="Times New Roman" w:hAnsi="Times New Roman" w:cs="Times New Roman"/>
          <w:szCs w:val="24"/>
        </w:rPr>
        <w:t xml:space="preserve">ustawy </w:t>
      </w:r>
      <w:r w:rsidR="008009DF" w:rsidRPr="00BD5BD8">
        <w:rPr>
          <w:rFonts w:ascii="Times New Roman" w:hAnsi="Times New Roman" w:cs="Times New Roman"/>
          <w:szCs w:val="24"/>
        </w:rPr>
        <w:t xml:space="preserve">z dnia 12 marca 2004 r. </w:t>
      </w:r>
      <w:r w:rsidR="00B3067D" w:rsidRPr="00BD5BD8">
        <w:rPr>
          <w:rFonts w:ascii="Times New Roman" w:hAnsi="Times New Roman" w:cs="Times New Roman"/>
          <w:szCs w:val="24"/>
        </w:rPr>
        <w:t>o pomocy społecznej</w:t>
      </w:r>
      <w:r w:rsidR="00A557DA">
        <w:rPr>
          <w:rFonts w:ascii="Times New Roman" w:hAnsi="Times New Roman" w:cs="Times New Roman"/>
          <w:szCs w:val="24"/>
        </w:rPr>
        <w:t xml:space="preserve"> (Dz. U. z </w:t>
      </w:r>
      <w:r w:rsidR="00F6780D" w:rsidRPr="00BD5BD8">
        <w:rPr>
          <w:rFonts w:ascii="Times New Roman" w:hAnsi="Times New Roman" w:cs="Times New Roman"/>
          <w:szCs w:val="24"/>
        </w:rPr>
        <w:t>201</w:t>
      </w:r>
      <w:r w:rsidR="003326AA" w:rsidRPr="00BD5BD8">
        <w:rPr>
          <w:rFonts w:ascii="Times New Roman" w:hAnsi="Times New Roman" w:cs="Times New Roman"/>
          <w:szCs w:val="24"/>
        </w:rPr>
        <w:t>9</w:t>
      </w:r>
      <w:r w:rsidR="00F6780D" w:rsidRPr="00BD5BD8">
        <w:rPr>
          <w:rFonts w:ascii="Times New Roman" w:hAnsi="Times New Roman" w:cs="Times New Roman"/>
          <w:szCs w:val="24"/>
        </w:rPr>
        <w:t xml:space="preserve"> r. poz. </w:t>
      </w:r>
      <w:r w:rsidR="003326AA" w:rsidRPr="00BD5BD8">
        <w:rPr>
          <w:rFonts w:ascii="Times New Roman" w:hAnsi="Times New Roman" w:cs="Times New Roman"/>
          <w:szCs w:val="24"/>
        </w:rPr>
        <w:t>1507</w:t>
      </w:r>
      <w:r w:rsidR="00F6780D" w:rsidRPr="00BD5BD8">
        <w:rPr>
          <w:rFonts w:ascii="Times New Roman" w:hAnsi="Times New Roman" w:cs="Times New Roman"/>
          <w:szCs w:val="24"/>
        </w:rPr>
        <w:t>, z późn. zm.</w:t>
      </w:r>
      <w:r w:rsidR="00301127" w:rsidRPr="00BD5BD8">
        <w:rPr>
          <w:rFonts w:ascii="Times New Roman" w:hAnsi="Times New Roman" w:cs="Times New Roman"/>
          <w:szCs w:val="24"/>
        </w:rPr>
        <w:t xml:space="preserve">) </w:t>
      </w:r>
      <w:r w:rsidR="00F15933" w:rsidRPr="00BD5BD8">
        <w:rPr>
          <w:rFonts w:ascii="Times New Roman" w:hAnsi="Times New Roman" w:cs="Times New Roman"/>
          <w:szCs w:val="24"/>
        </w:rPr>
        <w:t xml:space="preserve">oraz art. 2 ust. 2 ustawy z dnia 31 lipca 2019 r. </w:t>
      </w:r>
      <w:r w:rsidR="00F15933" w:rsidRPr="00BD5BD8">
        <w:rPr>
          <w:rFonts w:ascii="Times New Roman" w:hAnsi="Times New Roman" w:cs="Times New Roman"/>
          <w:szCs w:val="24"/>
        </w:rPr>
        <w:lastRenderedPageBreak/>
        <w:t>o</w:t>
      </w:r>
      <w:r w:rsidR="00A557DA">
        <w:rPr>
          <w:rFonts w:ascii="Times New Roman" w:hAnsi="Times New Roman" w:cs="Times New Roman"/>
          <w:szCs w:val="24"/>
        </w:rPr>
        <w:t> </w:t>
      </w:r>
      <w:r w:rsidR="00F15933" w:rsidRPr="00BD5BD8">
        <w:rPr>
          <w:rFonts w:ascii="Times New Roman" w:hAnsi="Times New Roman" w:cs="Times New Roman"/>
          <w:szCs w:val="24"/>
        </w:rPr>
        <w:t>świadczeniu uzupełniającym dla osób niezdolnych do samodzielnej</w:t>
      </w:r>
      <w:r w:rsidR="00F92D3D" w:rsidRPr="00BD5BD8">
        <w:rPr>
          <w:rFonts w:ascii="Times New Roman" w:hAnsi="Times New Roman" w:cs="Times New Roman"/>
          <w:szCs w:val="24"/>
        </w:rPr>
        <w:t xml:space="preserve"> egzystencji (Dz. U. poz. 1622</w:t>
      </w:r>
      <w:r w:rsidR="004E3A8B" w:rsidRPr="00BD5BD8">
        <w:rPr>
          <w:rFonts w:ascii="Times New Roman" w:hAnsi="Times New Roman" w:cs="Times New Roman"/>
          <w:szCs w:val="24"/>
        </w:rPr>
        <w:t>, z późn. zm.</w:t>
      </w:r>
      <w:r w:rsidR="00F92D3D" w:rsidRPr="00BD5BD8">
        <w:rPr>
          <w:rFonts w:ascii="Times New Roman" w:hAnsi="Times New Roman" w:cs="Times New Roman"/>
          <w:szCs w:val="24"/>
        </w:rPr>
        <w:t>)</w:t>
      </w:r>
      <w:r w:rsidR="00F15933" w:rsidRPr="00BD5BD8">
        <w:rPr>
          <w:rFonts w:ascii="Times New Roman" w:hAnsi="Times New Roman" w:cs="Times New Roman"/>
          <w:szCs w:val="24"/>
        </w:rPr>
        <w:t xml:space="preserve"> </w:t>
      </w:r>
      <w:r w:rsidR="003975E4" w:rsidRPr="00BD5BD8">
        <w:rPr>
          <w:rFonts w:ascii="Times New Roman" w:hAnsi="Times New Roman" w:cs="Times New Roman"/>
          <w:szCs w:val="24"/>
        </w:rPr>
        <w:t>–</w:t>
      </w:r>
      <w:r w:rsidR="00F6780D" w:rsidRPr="00BD5BD8">
        <w:rPr>
          <w:rFonts w:ascii="Times New Roman" w:hAnsi="Times New Roman" w:cs="Times New Roman"/>
          <w:szCs w:val="24"/>
        </w:rPr>
        <w:t xml:space="preserve"> </w:t>
      </w:r>
      <w:r w:rsidRPr="00BD5BD8">
        <w:rPr>
          <w:rFonts w:ascii="Times New Roman" w:hAnsi="Times New Roman" w:cs="Times New Roman"/>
          <w:szCs w:val="24"/>
        </w:rPr>
        <w:t xml:space="preserve">art. </w:t>
      </w:r>
      <w:r w:rsidR="00AF58FA" w:rsidRPr="00BD5BD8">
        <w:rPr>
          <w:rFonts w:ascii="Times New Roman" w:hAnsi="Times New Roman" w:cs="Times New Roman"/>
          <w:szCs w:val="24"/>
        </w:rPr>
        <w:t>8</w:t>
      </w:r>
      <w:r w:rsidRPr="00BD5BD8">
        <w:rPr>
          <w:rFonts w:ascii="Times New Roman" w:hAnsi="Times New Roman" w:cs="Times New Roman"/>
          <w:szCs w:val="24"/>
        </w:rPr>
        <w:t xml:space="preserve"> projektowanej ustawy</w:t>
      </w:r>
      <w:r w:rsidR="00301127" w:rsidRPr="00BD5BD8">
        <w:rPr>
          <w:rFonts w:ascii="Times New Roman" w:hAnsi="Times New Roman" w:cs="Times New Roman"/>
          <w:szCs w:val="24"/>
        </w:rPr>
        <w:t>.</w:t>
      </w:r>
      <w:r w:rsidR="004F7453" w:rsidRPr="00BD5BD8">
        <w:rPr>
          <w:rFonts w:ascii="Times New Roman" w:hAnsi="Times New Roman" w:cs="Times New Roman"/>
          <w:szCs w:val="24"/>
        </w:rPr>
        <w:t xml:space="preserve"> </w:t>
      </w:r>
    </w:p>
    <w:p w:rsidR="00956986" w:rsidRPr="00BD5BD8" w:rsidRDefault="0073729A" w:rsidP="00084350">
      <w:pPr>
        <w:pStyle w:val="ARTartustawynprozporzdzenia"/>
        <w:ind w:firstLine="0"/>
        <w:rPr>
          <w:rFonts w:ascii="Times New Roman" w:hAnsi="Times New Roman" w:cs="Times New Roman"/>
          <w:szCs w:val="24"/>
        </w:rPr>
      </w:pPr>
      <w:r w:rsidRPr="00BD5BD8">
        <w:rPr>
          <w:rFonts w:ascii="Times New Roman" w:hAnsi="Times New Roman" w:cs="Times New Roman"/>
          <w:szCs w:val="24"/>
        </w:rPr>
        <w:t xml:space="preserve">Kwota </w:t>
      </w:r>
      <w:r w:rsidR="003713D9" w:rsidRPr="00BD5BD8">
        <w:rPr>
          <w:rFonts w:ascii="Times New Roman" w:hAnsi="Times New Roman" w:cs="Times New Roman"/>
          <w:szCs w:val="24"/>
        </w:rPr>
        <w:t xml:space="preserve">kolejnego </w:t>
      </w:r>
      <w:r w:rsidR="00B9638E" w:rsidRPr="00BD5BD8">
        <w:rPr>
          <w:rFonts w:ascii="Times New Roman" w:hAnsi="Times New Roman" w:cs="Times New Roman"/>
          <w:szCs w:val="24"/>
        </w:rPr>
        <w:t>dodatkowe</w:t>
      </w:r>
      <w:r w:rsidR="00C809A2" w:rsidRPr="00BD5BD8">
        <w:rPr>
          <w:rFonts w:ascii="Times New Roman" w:hAnsi="Times New Roman" w:cs="Times New Roman"/>
          <w:szCs w:val="24"/>
        </w:rPr>
        <w:t xml:space="preserve">go rocznego </w:t>
      </w:r>
      <w:r w:rsidRPr="00BD5BD8">
        <w:rPr>
          <w:rFonts w:ascii="Times New Roman" w:hAnsi="Times New Roman" w:cs="Times New Roman"/>
          <w:szCs w:val="24"/>
        </w:rPr>
        <w:t xml:space="preserve">świadczenia pieniężnego nie będzie się wliczała do </w:t>
      </w:r>
      <w:r w:rsidR="004F7453" w:rsidRPr="00BD5BD8">
        <w:rPr>
          <w:rFonts w:ascii="Times New Roman" w:hAnsi="Times New Roman" w:cs="Times New Roman"/>
          <w:szCs w:val="24"/>
        </w:rPr>
        <w:t xml:space="preserve">przychodu, o którym mowa w </w:t>
      </w:r>
      <w:r w:rsidR="0004510F" w:rsidRPr="00BD5BD8">
        <w:rPr>
          <w:rFonts w:ascii="Times New Roman" w:hAnsi="Times New Roman" w:cs="Times New Roman"/>
          <w:szCs w:val="24"/>
        </w:rPr>
        <w:t xml:space="preserve">art. 10 ust. 5 ustawy </w:t>
      </w:r>
      <w:r w:rsidR="00F6780D" w:rsidRPr="00BD5BD8">
        <w:rPr>
          <w:rFonts w:ascii="Times New Roman" w:hAnsi="Times New Roman" w:cs="Times New Roman"/>
          <w:szCs w:val="24"/>
        </w:rPr>
        <w:t xml:space="preserve">z dnia 27 czerwca 2003 r. </w:t>
      </w:r>
      <w:r w:rsidR="004F7453" w:rsidRPr="00BD5BD8">
        <w:rPr>
          <w:rFonts w:ascii="Times New Roman" w:hAnsi="Times New Roman" w:cs="Times New Roman"/>
          <w:szCs w:val="24"/>
        </w:rPr>
        <w:t>o rencie socjalnej</w:t>
      </w:r>
      <w:r w:rsidR="00F6780D" w:rsidRPr="00BD5BD8">
        <w:rPr>
          <w:rFonts w:ascii="Times New Roman" w:hAnsi="Times New Roman" w:cs="Times New Roman"/>
          <w:szCs w:val="24"/>
        </w:rPr>
        <w:t xml:space="preserve"> (Dz. U. z 201</w:t>
      </w:r>
      <w:r w:rsidR="00026AFA" w:rsidRPr="00BD5BD8">
        <w:rPr>
          <w:rFonts w:ascii="Times New Roman" w:hAnsi="Times New Roman" w:cs="Times New Roman"/>
          <w:szCs w:val="24"/>
        </w:rPr>
        <w:t>9</w:t>
      </w:r>
      <w:r w:rsidR="00F6780D" w:rsidRPr="00BD5BD8">
        <w:rPr>
          <w:rFonts w:ascii="Times New Roman" w:hAnsi="Times New Roman" w:cs="Times New Roman"/>
          <w:szCs w:val="24"/>
        </w:rPr>
        <w:t xml:space="preserve"> r. poz. </w:t>
      </w:r>
      <w:r w:rsidR="00026AFA" w:rsidRPr="00BD5BD8">
        <w:rPr>
          <w:rFonts w:ascii="Times New Roman" w:hAnsi="Times New Roman" w:cs="Times New Roman"/>
          <w:szCs w:val="24"/>
        </w:rPr>
        <w:t>145</w:t>
      </w:r>
      <w:r w:rsidR="00C63064" w:rsidRPr="00BD5BD8">
        <w:rPr>
          <w:rFonts w:ascii="Times New Roman" w:hAnsi="Times New Roman" w:cs="Times New Roman"/>
          <w:szCs w:val="24"/>
        </w:rPr>
        <w:t>5</w:t>
      </w:r>
      <w:r w:rsidR="00F6780D" w:rsidRPr="00BD5BD8">
        <w:rPr>
          <w:rFonts w:ascii="Times New Roman" w:hAnsi="Times New Roman" w:cs="Times New Roman"/>
          <w:szCs w:val="24"/>
        </w:rPr>
        <w:t xml:space="preserve">, z późn. zm.) </w:t>
      </w:r>
      <w:r w:rsidR="000E50EF" w:rsidRPr="00BD5BD8">
        <w:rPr>
          <w:rFonts w:ascii="Times New Roman" w:hAnsi="Times New Roman" w:cs="Times New Roman"/>
          <w:szCs w:val="24"/>
        </w:rPr>
        <w:t>–</w:t>
      </w:r>
      <w:r w:rsidR="00F6780D" w:rsidRPr="00BD5BD8">
        <w:rPr>
          <w:rFonts w:ascii="Times New Roman" w:hAnsi="Times New Roman" w:cs="Times New Roman"/>
          <w:szCs w:val="24"/>
        </w:rPr>
        <w:t xml:space="preserve"> </w:t>
      </w:r>
      <w:r w:rsidR="004F7453" w:rsidRPr="00BD5BD8">
        <w:rPr>
          <w:rFonts w:ascii="Times New Roman" w:hAnsi="Times New Roman" w:cs="Times New Roman"/>
          <w:szCs w:val="24"/>
        </w:rPr>
        <w:t xml:space="preserve">art. 9 </w:t>
      </w:r>
      <w:r w:rsidR="007D5953" w:rsidRPr="00BD5BD8">
        <w:rPr>
          <w:rFonts w:ascii="Times New Roman" w:hAnsi="Times New Roman" w:cs="Times New Roman"/>
          <w:szCs w:val="24"/>
        </w:rPr>
        <w:t>projektowanej ustawy</w:t>
      </w:r>
      <w:r w:rsidR="0041232B" w:rsidRPr="00BD5BD8">
        <w:rPr>
          <w:rFonts w:ascii="Times New Roman" w:hAnsi="Times New Roman" w:cs="Times New Roman"/>
          <w:szCs w:val="24"/>
        </w:rPr>
        <w:t>.</w:t>
      </w:r>
      <w:r w:rsidR="00155F4A" w:rsidRPr="00BD5BD8">
        <w:rPr>
          <w:rFonts w:ascii="Times New Roman" w:hAnsi="Times New Roman" w:cs="Times New Roman"/>
          <w:szCs w:val="24"/>
        </w:rPr>
        <w:t xml:space="preserve"> </w:t>
      </w:r>
    </w:p>
    <w:p w:rsidR="00D86A6D" w:rsidRPr="00BD5BD8" w:rsidRDefault="00956986">
      <w:pPr>
        <w:pStyle w:val="ARTartustawynprozporzdzenia"/>
        <w:ind w:firstLine="0"/>
        <w:rPr>
          <w:rFonts w:ascii="Times New Roman" w:eastAsia="Times New Roman" w:hAnsi="Times New Roman" w:cs="Times New Roman"/>
          <w:szCs w:val="24"/>
        </w:rPr>
      </w:pPr>
      <w:r w:rsidRPr="00BD5BD8">
        <w:rPr>
          <w:rFonts w:ascii="Times New Roman" w:hAnsi="Times New Roman" w:cs="Times New Roman"/>
          <w:szCs w:val="24"/>
        </w:rPr>
        <w:t>Również u</w:t>
      </w:r>
      <w:r w:rsidRPr="00BD5BD8">
        <w:rPr>
          <w:rFonts w:ascii="Times New Roman" w:eastAsia="Times New Roman" w:hAnsi="Times New Roman" w:cs="Times New Roman"/>
          <w:szCs w:val="24"/>
          <w:lang w:eastAsia="en-US"/>
        </w:rPr>
        <w:t>stalając prawo do świadczeń rodzinnych, o których mowa w ustawie z dnia 28</w:t>
      </w:r>
      <w:r w:rsidR="00A557DA">
        <w:rPr>
          <w:rFonts w:ascii="Times New Roman" w:eastAsia="Times New Roman" w:hAnsi="Times New Roman" w:cs="Times New Roman"/>
          <w:szCs w:val="24"/>
          <w:lang w:eastAsia="en-US"/>
        </w:rPr>
        <w:t> </w:t>
      </w:r>
      <w:r w:rsidRPr="00BD5BD8">
        <w:rPr>
          <w:rFonts w:ascii="Times New Roman" w:eastAsia="Times New Roman" w:hAnsi="Times New Roman" w:cs="Times New Roman"/>
          <w:szCs w:val="24"/>
          <w:lang w:eastAsia="en-US"/>
        </w:rPr>
        <w:t>listopada 2003 r.</w:t>
      </w:r>
      <w:r w:rsidRPr="00BD5BD8">
        <w:rPr>
          <w:rFonts w:ascii="Times New Roman" w:hAnsi="Times New Roman" w:cs="Times New Roman"/>
          <w:szCs w:val="24"/>
        </w:rPr>
        <w:t xml:space="preserve"> o świadczeniach rodzinnych</w:t>
      </w:r>
      <w:r w:rsidRPr="00BD5BD8">
        <w:rPr>
          <w:rFonts w:ascii="Times New Roman" w:eastAsia="Times New Roman" w:hAnsi="Times New Roman" w:cs="Times New Roman"/>
          <w:szCs w:val="24"/>
          <w:lang w:eastAsia="en-US"/>
        </w:rPr>
        <w:t xml:space="preserve"> (</w:t>
      </w:r>
      <w:r w:rsidRPr="00BD5BD8">
        <w:rPr>
          <w:rFonts w:ascii="Times New Roman" w:eastAsia="Times New Roman" w:hAnsi="Times New Roman" w:cs="Times New Roman"/>
          <w:szCs w:val="24"/>
        </w:rPr>
        <w:t xml:space="preserve">Dz. U. z </w:t>
      </w:r>
      <w:r w:rsidR="005C7C74" w:rsidRPr="00BD5BD8">
        <w:rPr>
          <w:rFonts w:ascii="Times New Roman" w:eastAsia="Times New Roman" w:hAnsi="Times New Roman" w:cs="Times New Roman"/>
          <w:szCs w:val="24"/>
        </w:rPr>
        <w:t xml:space="preserve">2020 </w:t>
      </w:r>
      <w:r w:rsidRPr="00BD5BD8">
        <w:rPr>
          <w:rFonts w:ascii="Times New Roman" w:eastAsia="Times New Roman" w:hAnsi="Times New Roman" w:cs="Times New Roman"/>
          <w:szCs w:val="24"/>
        </w:rPr>
        <w:t xml:space="preserve">r. poz. </w:t>
      </w:r>
      <w:r w:rsidR="005C7C74" w:rsidRPr="00BD5BD8">
        <w:rPr>
          <w:rFonts w:ascii="Times New Roman" w:eastAsia="Times New Roman" w:hAnsi="Times New Roman" w:cs="Times New Roman"/>
          <w:szCs w:val="24"/>
        </w:rPr>
        <w:t>111</w:t>
      </w:r>
      <w:r w:rsidRPr="00BD5BD8">
        <w:rPr>
          <w:rFonts w:ascii="Times New Roman" w:eastAsia="Times New Roman" w:hAnsi="Times New Roman" w:cs="Times New Roman"/>
          <w:szCs w:val="24"/>
          <w:lang w:eastAsia="en-US"/>
        </w:rPr>
        <w:t>)</w:t>
      </w:r>
      <w:r w:rsidR="00E8437E" w:rsidRPr="00BD5BD8">
        <w:rPr>
          <w:rFonts w:ascii="Times New Roman" w:eastAsia="Times New Roman" w:hAnsi="Times New Roman" w:cs="Times New Roman"/>
          <w:szCs w:val="24"/>
          <w:lang w:eastAsia="en-US"/>
        </w:rPr>
        <w:t>,</w:t>
      </w:r>
      <w:r w:rsidRPr="00BD5BD8">
        <w:rPr>
          <w:rFonts w:ascii="Times New Roman" w:eastAsia="Times New Roman" w:hAnsi="Times New Roman" w:cs="Times New Roman"/>
          <w:szCs w:val="24"/>
          <w:lang w:eastAsia="en-US"/>
        </w:rPr>
        <w:t xml:space="preserve"> lub świadczeń z funduszu </w:t>
      </w:r>
      <w:r w:rsidR="003713D9" w:rsidRPr="00BD5BD8">
        <w:rPr>
          <w:rFonts w:ascii="Times New Roman" w:eastAsia="Times New Roman" w:hAnsi="Times New Roman" w:cs="Times New Roman"/>
          <w:szCs w:val="24"/>
          <w:lang w:eastAsia="en-US"/>
        </w:rPr>
        <w:t xml:space="preserve">alimentacyjnego, o </w:t>
      </w:r>
      <w:r w:rsidRPr="00BD5BD8">
        <w:rPr>
          <w:rFonts w:ascii="Times New Roman" w:eastAsia="Times New Roman" w:hAnsi="Times New Roman" w:cs="Times New Roman"/>
          <w:szCs w:val="24"/>
          <w:lang w:eastAsia="en-US"/>
        </w:rPr>
        <w:t>których mowa w ustawie z dnia 7 września 2007</w:t>
      </w:r>
      <w:r w:rsidR="003713D9" w:rsidRPr="00BD5BD8">
        <w:rPr>
          <w:rFonts w:ascii="Times New Roman" w:eastAsia="Times New Roman" w:hAnsi="Times New Roman" w:cs="Times New Roman"/>
          <w:szCs w:val="24"/>
          <w:lang w:eastAsia="en-US"/>
        </w:rPr>
        <w:t xml:space="preserve"> r. o pomocy osobom uprawnionym do </w:t>
      </w:r>
      <w:r w:rsidRPr="00BD5BD8">
        <w:rPr>
          <w:rFonts w:ascii="Times New Roman" w:eastAsia="Times New Roman" w:hAnsi="Times New Roman" w:cs="Times New Roman"/>
          <w:szCs w:val="24"/>
          <w:lang w:eastAsia="en-US"/>
        </w:rPr>
        <w:t>alimentów (</w:t>
      </w:r>
      <w:r w:rsidRPr="00BD5BD8">
        <w:rPr>
          <w:rFonts w:ascii="Times New Roman" w:eastAsia="Times New Roman" w:hAnsi="Times New Roman" w:cs="Times New Roman"/>
          <w:szCs w:val="24"/>
        </w:rPr>
        <w:t>Dz.</w:t>
      </w:r>
      <w:r w:rsidR="00A557DA">
        <w:rPr>
          <w:rFonts w:ascii="Times New Roman" w:eastAsia="Times New Roman" w:hAnsi="Times New Roman" w:cs="Times New Roman"/>
          <w:szCs w:val="24"/>
        </w:rPr>
        <w:t xml:space="preserve"> U. z 2019 r. poz. 670, z późn. </w:t>
      </w:r>
      <w:r w:rsidRPr="00BD5BD8">
        <w:rPr>
          <w:rFonts w:ascii="Times New Roman" w:eastAsia="Times New Roman" w:hAnsi="Times New Roman" w:cs="Times New Roman"/>
          <w:szCs w:val="24"/>
        </w:rPr>
        <w:t>zm.</w:t>
      </w:r>
      <w:r w:rsidRPr="00BD5BD8">
        <w:rPr>
          <w:rFonts w:ascii="Times New Roman" w:eastAsia="Times New Roman" w:hAnsi="Times New Roman" w:cs="Times New Roman"/>
          <w:szCs w:val="24"/>
          <w:lang w:eastAsia="en-US"/>
        </w:rPr>
        <w:t xml:space="preserve">), </w:t>
      </w:r>
      <w:r w:rsidRPr="00BD5BD8">
        <w:rPr>
          <w:rFonts w:ascii="Times New Roman" w:eastAsia="Times New Roman" w:hAnsi="Times New Roman" w:cs="Times New Roman"/>
          <w:szCs w:val="24"/>
        </w:rPr>
        <w:t>do</w:t>
      </w:r>
      <w:r w:rsidRPr="00BD5BD8">
        <w:rPr>
          <w:rFonts w:ascii="Times New Roman" w:eastAsia="Times New Roman" w:hAnsi="Times New Roman" w:cs="Times New Roman"/>
          <w:szCs w:val="24"/>
          <w:lang w:eastAsia="en-US"/>
        </w:rPr>
        <w:t xml:space="preserve"> dochodu</w:t>
      </w:r>
      <w:r w:rsidRPr="00BD5BD8">
        <w:rPr>
          <w:rFonts w:ascii="Times New Roman" w:eastAsia="Times New Roman" w:hAnsi="Times New Roman" w:cs="Times New Roman"/>
          <w:szCs w:val="24"/>
        </w:rPr>
        <w:t xml:space="preserve"> członka rodziny nie wlicza się wypłaconej temu członkowi kwoty </w:t>
      </w:r>
      <w:r w:rsidR="003713D9" w:rsidRPr="00BD5BD8">
        <w:rPr>
          <w:rFonts w:ascii="Times New Roman" w:eastAsia="Times New Roman" w:hAnsi="Times New Roman" w:cs="Times New Roman"/>
          <w:szCs w:val="24"/>
        </w:rPr>
        <w:t xml:space="preserve">kolejnego </w:t>
      </w:r>
      <w:r w:rsidRPr="00BD5BD8">
        <w:rPr>
          <w:rFonts w:ascii="Times New Roman" w:eastAsia="Times New Roman" w:hAnsi="Times New Roman" w:cs="Times New Roman"/>
          <w:szCs w:val="24"/>
          <w:lang w:eastAsia="en-US"/>
        </w:rPr>
        <w:t>dodatkowego rocznego świadczenia pieniężnego</w:t>
      </w:r>
      <w:r w:rsidR="00070879" w:rsidRPr="00BD5BD8">
        <w:rPr>
          <w:rFonts w:ascii="Times New Roman" w:eastAsia="Times New Roman" w:hAnsi="Times New Roman" w:cs="Times New Roman"/>
          <w:szCs w:val="24"/>
        </w:rPr>
        <w:t xml:space="preserve"> (art. 10 projektowanej ustawy).</w:t>
      </w:r>
    </w:p>
    <w:p w:rsidR="00B3067D" w:rsidRPr="00084350" w:rsidRDefault="00C66899" w:rsidP="00BD5BD8">
      <w:pPr>
        <w:spacing w:before="120" w:line="360" w:lineRule="auto"/>
        <w:jc w:val="both"/>
      </w:pPr>
      <w:r w:rsidRPr="00084350">
        <w:t xml:space="preserve">Tak więc </w:t>
      </w:r>
      <w:r w:rsidR="00155F4A" w:rsidRPr="00084350">
        <w:t xml:space="preserve">kwota </w:t>
      </w:r>
      <w:r w:rsidR="003713D9" w:rsidRPr="00084350">
        <w:t xml:space="preserve">kolejnego </w:t>
      </w:r>
      <w:r w:rsidR="00B9638E" w:rsidRPr="00084350">
        <w:t>dodatkowe</w:t>
      </w:r>
      <w:r w:rsidR="00C809A2" w:rsidRPr="00084350">
        <w:t xml:space="preserve">go rocznego </w:t>
      </w:r>
      <w:r w:rsidR="00155F4A" w:rsidRPr="00084350">
        <w:t>świadczenia pieniężnego nie będzie miała wpływu na uprawnienia osób ubiegających się o świadczenia, dodatki, zasiłki, pomoc lub wsparcie (np. ulga rehabilitacyjna) wymienione w powyżej powołanych ustawach.</w:t>
      </w:r>
    </w:p>
    <w:p w:rsidR="005F221B" w:rsidRPr="00084350" w:rsidRDefault="00556D45" w:rsidP="00BD5BD8">
      <w:pPr>
        <w:spacing w:before="120" w:line="360" w:lineRule="auto"/>
        <w:jc w:val="both"/>
      </w:pPr>
      <w:r w:rsidRPr="00084350">
        <w:t xml:space="preserve">Z kwoty </w:t>
      </w:r>
      <w:r w:rsidR="003713D9" w:rsidRPr="00084350">
        <w:t xml:space="preserve">kolejnego </w:t>
      </w:r>
      <w:r w:rsidR="00B9638E" w:rsidRPr="00084350">
        <w:t>dodatkowe</w:t>
      </w:r>
      <w:r w:rsidR="00C809A2" w:rsidRPr="00084350">
        <w:t>go rocznego</w:t>
      </w:r>
      <w:r w:rsidRPr="00084350">
        <w:t xml:space="preserve"> świadczenia pieniężnego</w:t>
      </w:r>
      <w:r w:rsidR="009C4BD6" w:rsidRPr="00084350">
        <w:t xml:space="preserve"> nie dokonuje się</w:t>
      </w:r>
      <w:r w:rsidRPr="00084350">
        <w:t xml:space="preserve"> potrące</w:t>
      </w:r>
      <w:r w:rsidR="009C4BD6" w:rsidRPr="00084350">
        <w:t>ń</w:t>
      </w:r>
      <w:r w:rsidRPr="00084350">
        <w:t xml:space="preserve"> i egzekuc</w:t>
      </w:r>
      <w:r w:rsidR="009C4BD6" w:rsidRPr="00084350">
        <w:t>ji</w:t>
      </w:r>
      <w:r w:rsidR="00C374A3" w:rsidRPr="00084350">
        <w:t xml:space="preserve"> (art. </w:t>
      </w:r>
      <w:r w:rsidR="0004510F" w:rsidRPr="00084350">
        <w:t>1</w:t>
      </w:r>
      <w:r w:rsidR="0086396A" w:rsidRPr="00084350">
        <w:t>1</w:t>
      </w:r>
      <w:r w:rsidR="0004510F" w:rsidRPr="00084350">
        <w:t xml:space="preserve"> </w:t>
      </w:r>
      <w:r w:rsidR="00C374A3" w:rsidRPr="00084350">
        <w:t>projektowanej ustawy)</w:t>
      </w:r>
      <w:r w:rsidR="003E7215" w:rsidRPr="00084350">
        <w:t>.</w:t>
      </w:r>
      <w:r w:rsidR="00C374A3" w:rsidRPr="00084350">
        <w:t xml:space="preserve"> </w:t>
      </w:r>
      <w:r w:rsidR="009C4BD6" w:rsidRPr="00084350">
        <w:t>Dodatkowo projekt zakłada zmianę w tym zakresie w przepisie art. 54a ustawy z dnia 2</w:t>
      </w:r>
      <w:r w:rsidR="005341E4" w:rsidRPr="00084350">
        <w:t>9</w:t>
      </w:r>
      <w:r w:rsidR="009C4BD6" w:rsidRPr="00084350">
        <w:t xml:space="preserve"> si</w:t>
      </w:r>
      <w:r w:rsidR="00BC0AAD" w:rsidRPr="00084350">
        <w:t xml:space="preserve">erpnia 1997 r. – Prawo bankowe </w:t>
      </w:r>
      <w:r w:rsidR="009C4BD6" w:rsidRPr="00084350">
        <w:t>(Dz. U. z 201</w:t>
      </w:r>
      <w:r w:rsidR="003713D9" w:rsidRPr="00084350">
        <w:t>9</w:t>
      </w:r>
      <w:r w:rsidR="009C4BD6" w:rsidRPr="00084350">
        <w:t xml:space="preserve"> r. poz. </w:t>
      </w:r>
      <w:r w:rsidR="003713D9" w:rsidRPr="00084350">
        <w:t>2357</w:t>
      </w:r>
      <w:r w:rsidR="00E8437E" w:rsidRPr="00084350">
        <w:t>, z późn. zm.</w:t>
      </w:r>
      <w:r w:rsidR="009C4BD6" w:rsidRPr="00084350">
        <w:t>) oraz art. 28 ust. 2</w:t>
      </w:r>
      <w:r w:rsidR="00A557DA">
        <w:t xml:space="preserve"> ustawy z dnia 5 listopada 2009 </w:t>
      </w:r>
      <w:r w:rsidR="009C4BD6" w:rsidRPr="00084350">
        <w:t>r. o spółdzielczych kasach oszczędnościowo</w:t>
      </w:r>
      <w:r w:rsidR="001D3E77" w:rsidRPr="00084350">
        <w:t>-</w:t>
      </w:r>
      <w:r w:rsidR="009C4BD6" w:rsidRPr="00084350">
        <w:t xml:space="preserve">kredytowych (Dz. U. z </w:t>
      </w:r>
      <w:r w:rsidR="00E8437E" w:rsidRPr="00084350">
        <w:t xml:space="preserve">2019 </w:t>
      </w:r>
      <w:r w:rsidR="00A557DA">
        <w:t>r. poz. </w:t>
      </w:r>
      <w:r w:rsidR="00E8437E" w:rsidRPr="00084350">
        <w:t>2412</w:t>
      </w:r>
      <w:r w:rsidR="00A557DA">
        <w:t>, z </w:t>
      </w:r>
      <w:r w:rsidR="009C4BD6" w:rsidRPr="00084350">
        <w:t>późn. zm.) – art. 1</w:t>
      </w:r>
      <w:r w:rsidR="00E15F48" w:rsidRPr="00084350">
        <w:t>5</w:t>
      </w:r>
      <w:r w:rsidR="009C4BD6" w:rsidRPr="00084350">
        <w:t xml:space="preserve"> i </w:t>
      </w:r>
      <w:r w:rsidR="000F3224" w:rsidRPr="00084350">
        <w:t xml:space="preserve">art. </w:t>
      </w:r>
      <w:r w:rsidR="009C4BD6" w:rsidRPr="00084350">
        <w:t>1</w:t>
      </w:r>
      <w:r w:rsidR="00084F43" w:rsidRPr="00084350">
        <w:t>7</w:t>
      </w:r>
      <w:r w:rsidR="009C4BD6" w:rsidRPr="00084350">
        <w:t xml:space="preserve"> projektowanej ustawy.</w:t>
      </w:r>
    </w:p>
    <w:p w:rsidR="00084F43" w:rsidRPr="00084350" w:rsidRDefault="00084F43" w:rsidP="00BD5BD8">
      <w:pPr>
        <w:spacing w:before="120" w:line="360" w:lineRule="auto"/>
        <w:jc w:val="both"/>
      </w:pPr>
      <w:r w:rsidRPr="00084350">
        <w:t xml:space="preserve">W art. 16 projektowanej ustawy proponuje się zmianę trybu </w:t>
      </w:r>
      <w:r w:rsidR="00011837" w:rsidRPr="00084350">
        <w:t xml:space="preserve">udzielania pożyczek </w:t>
      </w:r>
      <w:r w:rsidR="00A557DA">
        <w:t>z </w:t>
      </w:r>
      <w:r w:rsidRPr="00084350">
        <w:t>Funduszu Rezerwy Demograficznej (FRD).</w:t>
      </w:r>
    </w:p>
    <w:p w:rsidR="00084F43" w:rsidRPr="00084350" w:rsidRDefault="00084F43" w:rsidP="00BD5BD8">
      <w:pPr>
        <w:spacing w:before="120" w:line="360" w:lineRule="auto"/>
        <w:jc w:val="both"/>
      </w:pPr>
      <w:r w:rsidRPr="00084350">
        <w:t xml:space="preserve">Dla zapewnienia bezpieczeństwa prawnego zasadne jest dostosowanie zasad udzielania pożyczek z FRD na finansowanie tzw. 13 emerytury </w:t>
      </w:r>
      <w:r w:rsidR="00A557DA">
        <w:t>do rozwiązania obowiązującego w </w:t>
      </w:r>
      <w:r w:rsidRPr="00084350">
        <w:t xml:space="preserve">pozostałych przypadkach wykorzystania środków z FRD. Wszystkie pożyczki z FRD powinny być udzielane na tych samych zasadach. Podstawą udzielenia pożyczki, podobnie jak w innych </w:t>
      </w:r>
      <w:r w:rsidR="00E8437E" w:rsidRPr="00084350">
        <w:t>prz</w:t>
      </w:r>
      <w:r w:rsidRPr="00084350">
        <w:t>ypadkach przewidzianych w ustawie, powinno być rozporządzenie Rady Ministrów. Zgodnie z obecnie obowi</w:t>
      </w:r>
      <w:r w:rsidR="00A557DA">
        <w:t>ązującym art. 59 ust. 1 pkt 1 i </w:t>
      </w:r>
      <w:r w:rsidRPr="00084350">
        <w:t>2 ustawy</w:t>
      </w:r>
      <w:r w:rsidR="003268BC" w:rsidRPr="00084350">
        <w:t xml:space="preserve"> z dnia 13 października 1998 r.</w:t>
      </w:r>
      <w:r w:rsidRPr="00084350">
        <w:t xml:space="preserve"> o systemie ubezpieczeń społecznych </w:t>
      </w:r>
      <w:r w:rsidR="00A557DA">
        <w:t>(Dz. U. z </w:t>
      </w:r>
      <w:r w:rsidR="005C33EA" w:rsidRPr="00084350">
        <w:t xml:space="preserve">2020 r. </w:t>
      </w:r>
      <w:r w:rsidR="00741C11" w:rsidRPr="00084350">
        <w:t>poz.</w:t>
      </w:r>
      <w:r w:rsidR="005C33EA" w:rsidRPr="00084350">
        <w:t xml:space="preserve"> 266, z późn.</w:t>
      </w:r>
      <w:r w:rsidR="005C7CDA">
        <w:t xml:space="preserve"> </w:t>
      </w:r>
      <w:r w:rsidR="005C33EA" w:rsidRPr="00084350">
        <w:t>zm.)</w:t>
      </w:r>
      <w:r w:rsidR="00741C11" w:rsidRPr="00084350">
        <w:t xml:space="preserve"> </w:t>
      </w:r>
      <w:r w:rsidRPr="00084350">
        <w:t xml:space="preserve">ustawodawca pozwala na wykorzystanie środków FRD </w:t>
      </w:r>
      <w:r w:rsidRPr="00084350">
        <w:lastRenderedPageBreak/>
        <w:t xml:space="preserve">na uzupełnienie wynikającego z przyczyn demograficznych niedoboru funduszu emerytalnego oraz na zapewnienie płynności finansowej FUS. Zgoda na wykorzystanie środków z FRD w tych przypadkach musi przyjąć postać rozporządzenia Rady Ministrów (art. 59 ust. 2 i 2a ustawy </w:t>
      </w:r>
      <w:r w:rsidR="006F2A65" w:rsidRPr="00084350">
        <w:t xml:space="preserve">z dnia 13 października 1998 r. </w:t>
      </w:r>
      <w:r w:rsidR="005C7C74" w:rsidRPr="00084350">
        <w:t>o systemie ubezpieczeń społecznych</w:t>
      </w:r>
      <w:r w:rsidRPr="00084350">
        <w:t>).</w:t>
      </w:r>
    </w:p>
    <w:p w:rsidR="004D1BD9" w:rsidRPr="00084350" w:rsidRDefault="004D1BD9" w:rsidP="00BD5BD8">
      <w:pPr>
        <w:pStyle w:val="Tekstprzypisudolnego"/>
        <w:spacing w:before="120" w:line="360" w:lineRule="auto"/>
        <w:jc w:val="both"/>
        <w:rPr>
          <w:sz w:val="24"/>
          <w:szCs w:val="24"/>
        </w:rPr>
      </w:pPr>
      <w:r w:rsidRPr="00084350">
        <w:rPr>
          <w:sz w:val="24"/>
          <w:szCs w:val="24"/>
        </w:rPr>
        <w:t xml:space="preserve">W sprawach nieuregulowanych w przedmiotowym projekcie ustawy stosuje się przepisy </w:t>
      </w:r>
      <w:r w:rsidR="0087129F" w:rsidRPr="00084350">
        <w:rPr>
          <w:sz w:val="24"/>
          <w:szCs w:val="24"/>
        </w:rPr>
        <w:t>usta</w:t>
      </w:r>
      <w:r w:rsidR="00786AE3" w:rsidRPr="00084350">
        <w:rPr>
          <w:sz w:val="24"/>
          <w:szCs w:val="24"/>
        </w:rPr>
        <w:t xml:space="preserve">wy z dnia 20 grudnia 1990 r. o </w:t>
      </w:r>
      <w:r w:rsidR="0087129F" w:rsidRPr="00084350">
        <w:rPr>
          <w:sz w:val="24"/>
          <w:szCs w:val="24"/>
        </w:rPr>
        <w:t>ubezpieczeniu społecznym rolników</w:t>
      </w:r>
      <w:r w:rsidR="00DA78D3" w:rsidRPr="00084350">
        <w:rPr>
          <w:sz w:val="24"/>
          <w:szCs w:val="24"/>
        </w:rPr>
        <w:t xml:space="preserve"> </w:t>
      </w:r>
      <w:r w:rsidR="0004510F" w:rsidRPr="00084350">
        <w:rPr>
          <w:sz w:val="24"/>
          <w:szCs w:val="24"/>
        </w:rPr>
        <w:t xml:space="preserve">(Dz. U. z </w:t>
      </w:r>
      <w:r w:rsidR="00A557DA">
        <w:rPr>
          <w:sz w:val="24"/>
          <w:szCs w:val="24"/>
        </w:rPr>
        <w:t>2020 </w:t>
      </w:r>
      <w:r w:rsidR="0004510F" w:rsidRPr="00084350">
        <w:rPr>
          <w:sz w:val="24"/>
          <w:szCs w:val="24"/>
        </w:rPr>
        <w:t xml:space="preserve">r. </w:t>
      </w:r>
      <w:r w:rsidR="00FA4343" w:rsidRPr="00084350">
        <w:rPr>
          <w:sz w:val="24"/>
          <w:szCs w:val="24"/>
        </w:rPr>
        <w:t xml:space="preserve">poz. </w:t>
      </w:r>
      <w:r w:rsidR="0085397E" w:rsidRPr="00084350">
        <w:rPr>
          <w:sz w:val="24"/>
          <w:szCs w:val="24"/>
        </w:rPr>
        <w:t>174</w:t>
      </w:r>
      <w:r w:rsidR="00D86A6D" w:rsidRPr="00084350">
        <w:rPr>
          <w:sz w:val="24"/>
          <w:szCs w:val="24"/>
        </w:rPr>
        <w:t>)</w:t>
      </w:r>
      <w:r w:rsidR="0087129F" w:rsidRPr="00084350">
        <w:rPr>
          <w:sz w:val="24"/>
          <w:szCs w:val="24"/>
        </w:rPr>
        <w:t>, ustawy z dnia 10 grudnia 1993 r. o zaopatrzeniu emerytalnym żołnierzy zawodowych oraz ich rodzin</w:t>
      </w:r>
      <w:r w:rsidR="00FA4343" w:rsidRPr="00084350">
        <w:rPr>
          <w:sz w:val="24"/>
          <w:szCs w:val="24"/>
        </w:rPr>
        <w:t xml:space="preserve"> (Dz. U. z 2019 r. poz. 289</w:t>
      </w:r>
      <w:r w:rsidR="00870138" w:rsidRPr="00084350">
        <w:rPr>
          <w:sz w:val="24"/>
          <w:szCs w:val="24"/>
        </w:rPr>
        <w:t>, z późn. zm.</w:t>
      </w:r>
      <w:r w:rsidR="00FA4343" w:rsidRPr="00084350">
        <w:rPr>
          <w:sz w:val="24"/>
          <w:szCs w:val="24"/>
        </w:rPr>
        <w:t>)</w:t>
      </w:r>
      <w:r w:rsidR="00A557DA">
        <w:rPr>
          <w:sz w:val="24"/>
          <w:szCs w:val="24"/>
        </w:rPr>
        <w:t>, ustawy z dnia 18 </w:t>
      </w:r>
      <w:r w:rsidR="0087129F" w:rsidRPr="00084350">
        <w:rPr>
          <w:sz w:val="24"/>
          <w:szCs w:val="24"/>
        </w:rPr>
        <w:t xml:space="preserve">lutego 1994 r. o zaopatrzeniu emerytalnym funkcjonariuszy Policji, Agencji Bezpieczeństwa Wewnętrznego, Agencji Wywiadu, Służby Kontrwywiadu Wojskowego, Służby Wywiadu Wojskowego, Centralnego Biura Antykorupcyjnego, Straży Granicznej, </w:t>
      </w:r>
      <w:r w:rsidR="00A61400" w:rsidRPr="00084350">
        <w:rPr>
          <w:sz w:val="24"/>
          <w:szCs w:val="24"/>
        </w:rPr>
        <w:t xml:space="preserve">Straży Marszałkowskiej, </w:t>
      </w:r>
      <w:r w:rsidR="0087129F" w:rsidRPr="00084350">
        <w:rPr>
          <w:sz w:val="24"/>
          <w:szCs w:val="24"/>
        </w:rPr>
        <w:t>Służby Ochrony Państwa, Państwowej Straży Pożarnej, Służby Celno-Skarbowej i Służby Więziennej oraz ich rodzin</w:t>
      </w:r>
      <w:r w:rsidR="00A557DA">
        <w:rPr>
          <w:sz w:val="24"/>
          <w:szCs w:val="24"/>
        </w:rPr>
        <w:t xml:space="preserve"> (Dz. U. z </w:t>
      </w:r>
      <w:r w:rsidR="00FA4343" w:rsidRPr="00084350">
        <w:rPr>
          <w:sz w:val="24"/>
          <w:szCs w:val="24"/>
        </w:rPr>
        <w:t>2019 r. poz. 288</w:t>
      </w:r>
      <w:r w:rsidR="00870138" w:rsidRPr="00084350">
        <w:rPr>
          <w:sz w:val="24"/>
          <w:szCs w:val="24"/>
        </w:rPr>
        <w:t>, z późn. zm.</w:t>
      </w:r>
      <w:r w:rsidR="00FA4343" w:rsidRPr="00084350">
        <w:rPr>
          <w:sz w:val="24"/>
          <w:szCs w:val="24"/>
        </w:rPr>
        <w:t>)</w:t>
      </w:r>
      <w:r w:rsidR="00B36F1F" w:rsidRPr="00084350">
        <w:rPr>
          <w:sz w:val="24"/>
          <w:szCs w:val="24"/>
        </w:rPr>
        <w:t xml:space="preserve"> oraz</w:t>
      </w:r>
      <w:r w:rsidR="0087129F" w:rsidRPr="00084350">
        <w:rPr>
          <w:sz w:val="24"/>
          <w:szCs w:val="24"/>
        </w:rPr>
        <w:t xml:space="preserve"> ustawy z dnia 17 </w:t>
      </w:r>
      <w:r w:rsidR="00A557DA">
        <w:rPr>
          <w:sz w:val="24"/>
          <w:szCs w:val="24"/>
        </w:rPr>
        <w:t>grudnia 1998 r. o emeryturach i </w:t>
      </w:r>
      <w:r w:rsidR="0087129F" w:rsidRPr="00084350">
        <w:rPr>
          <w:sz w:val="24"/>
          <w:szCs w:val="24"/>
        </w:rPr>
        <w:t>rentach z Funduszu Ubezpieczeń Społecznych</w:t>
      </w:r>
      <w:r w:rsidR="006E51B8" w:rsidRPr="00084350">
        <w:rPr>
          <w:sz w:val="24"/>
          <w:szCs w:val="24"/>
        </w:rPr>
        <w:t xml:space="preserve"> (Dz. U</w:t>
      </w:r>
      <w:r w:rsidR="005C7CDA">
        <w:rPr>
          <w:sz w:val="24"/>
          <w:szCs w:val="24"/>
        </w:rPr>
        <w:t>.</w:t>
      </w:r>
      <w:r w:rsidR="006E51B8" w:rsidRPr="00084350">
        <w:rPr>
          <w:sz w:val="24"/>
          <w:szCs w:val="24"/>
        </w:rPr>
        <w:t xml:space="preserve"> z </w:t>
      </w:r>
      <w:r w:rsidR="006D08E7" w:rsidRPr="00084350">
        <w:rPr>
          <w:sz w:val="24"/>
          <w:szCs w:val="24"/>
        </w:rPr>
        <w:t xml:space="preserve">2020 </w:t>
      </w:r>
      <w:r w:rsidR="006E51B8" w:rsidRPr="00084350">
        <w:rPr>
          <w:sz w:val="24"/>
          <w:szCs w:val="24"/>
        </w:rPr>
        <w:t xml:space="preserve">r. poz. </w:t>
      </w:r>
      <w:r w:rsidR="006D08E7" w:rsidRPr="00084350">
        <w:rPr>
          <w:sz w:val="24"/>
          <w:szCs w:val="24"/>
        </w:rPr>
        <w:t>53</w:t>
      </w:r>
      <w:r w:rsidR="006E51B8" w:rsidRPr="00084350">
        <w:rPr>
          <w:sz w:val="24"/>
          <w:szCs w:val="24"/>
        </w:rPr>
        <w:t xml:space="preserve">, z późn. zm.) </w:t>
      </w:r>
      <w:r w:rsidR="00275C92" w:rsidRPr="00BD5BD8">
        <w:rPr>
          <w:sz w:val="24"/>
          <w:szCs w:val="24"/>
        </w:rPr>
        <w:t>–</w:t>
      </w:r>
      <w:r w:rsidR="0087129F" w:rsidRPr="00084350">
        <w:rPr>
          <w:sz w:val="24"/>
          <w:szCs w:val="24"/>
        </w:rPr>
        <w:t xml:space="preserve"> </w:t>
      </w:r>
      <w:r w:rsidRPr="00084350">
        <w:rPr>
          <w:sz w:val="24"/>
          <w:szCs w:val="24"/>
        </w:rPr>
        <w:t xml:space="preserve">art. </w:t>
      </w:r>
      <w:r w:rsidR="0004510F" w:rsidRPr="00084350">
        <w:rPr>
          <w:sz w:val="24"/>
          <w:szCs w:val="24"/>
        </w:rPr>
        <w:t>1</w:t>
      </w:r>
      <w:r w:rsidR="00346F4A" w:rsidRPr="00084350">
        <w:rPr>
          <w:sz w:val="24"/>
          <w:szCs w:val="24"/>
        </w:rPr>
        <w:t>3</w:t>
      </w:r>
      <w:r w:rsidR="0004510F" w:rsidRPr="00084350">
        <w:rPr>
          <w:sz w:val="24"/>
          <w:szCs w:val="24"/>
        </w:rPr>
        <w:t xml:space="preserve"> </w:t>
      </w:r>
      <w:r w:rsidR="006E51B8" w:rsidRPr="00084350">
        <w:rPr>
          <w:sz w:val="24"/>
          <w:szCs w:val="24"/>
        </w:rPr>
        <w:t>projektowanej ustawy</w:t>
      </w:r>
      <w:r w:rsidRPr="00084350">
        <w:rPr>
          <w:sz w:val="24"/>
          <w:szCs w:val="24"/>
        </w:rPr>
        <w:t>.</w:t>
      </w:r>
    </w:p>
    <w:p w:rsidR="002469E2" w:rsidRPr="00084350" w:rsidRDefault="00816A0B" w:rsidP="00BD5BD8">
      <w:pPr>
        <w:pStyle w:val="Tekstprzypisudolnego"/>
        <w:spacing w:before="120" w:line="360" w:lineRule="auto"/>
        <w:jc w:val="both"/>
        <w:rPr>
          <w:sz w:val="24"/>
          <w:szCs w:val="24"/>
        </w:rPr>
      </w:pPr>
      <w:r w:rsidRPr="00084350">
        <w:rPr>
          <w:sz w:val="24"/>
          <w:szCs w:val="24"/>
        </w:rPr>
        <w:t>Przedmiotowy projekt ustawy wprowadza również legi</w:t>
      </w:r>
      <w:r w:rsidR="00A557DA">
        <w:rPr>
          <w:sz w:val="24"/>
          <w:szCs w:val="24"/>
        </w:rPr>
        <w:t>slacyjną zmianę tytułu ustawy z </w:t>
      </w:r>
      <w:r w:rsidRPr="00084350">
        <w:rPr>
          <w:sz w:val="24"/>
          <w:szCs w:val="24"/>
        </w:rPr>
        <w:t>dnia 18 lutego 1994 r. o zaopatrzeniu emerytalnym funkcjonariuszy Policji, Agencji Bezpieczeństwa Wewnętrznego, Agencji Wywiadu, Służby Kontrwywiadu Wojskowego, Służby Wywiadu Wojskowego, Centralnego Biura Antykorupcyjnego, Straży Granicznej, Służby Ochrony Państwa, Państwowej Straży Pożarnej, Służby Celno</w:t>
      </w:r>
      <w:r w:rsidR="00A557DA">
        <w:rPr>
          <w:sz w:val="24"/>
          <w:szCs w:val="24"/>
        </w:rPr>
        <w:noBreakHyphen/>
      </w:r>
      <w:r w:rsidRPr="00084350">
        <w:rPr>
          <w:sz w:val="24"/>
          <w:szCs w:val="24"/>
        </w:rPr>
        <w:t>Skarbowej i Służby Więziennej oraz ich rodzi</w:t>
      </w:r>
      <w:r w:rsidR="00A557DA">
        <w:rPr>
          <w:sz w:val="24"/>
          <w:szCs w:val="24"/>
        </w:rPr>
        <w:t>n (Dz. U. z 2019 r. poz. 288, z </w:t>
      </w:r>
      <w:r w:rsidRPr="00084350">
        <w:rPr>
          <w:sz w:val="24"/>
          <w:szCs w:val="24"/>
        </w:rPr>
        <w:t>póź</w:t>
      </w:r>
      <w:r w:rsidR="00A557DA">
        <w:rPr>
          <w:sz w:val="24"/>
          <w:szCs w:val="24"/>
        </w:rPr>
        <w:t>n. </w:t>
      </w:r>
      <w:r w:rsidRPr="00084350">
        <w:rPr>
          <w:sz w:val="24"/>
          <w:szCs w:val="24"/>
        </w:rPr>
        <w:t xml:space="preserve">zm.) w ustawie z dnia </w:t>
      </w:r>
      <w:r w:rsidR="006463D0" w:rsidRPr="00084350">
        <w:rPr>
          <w:sz w:val="24"/>
          <w:szCs w:val="24"/>
        </w:rPr>
        <w:t>9 stycznia</w:t>
      </w:r>
      <w:r w:rsidRPr="00084350">
        <w:rPr>
          <w:sz w:val="24"/>
          <w:szCs w:val="24"/>
        </w:rPr>
        <w:t xml:space="preserve"> 2020 r. o dodatkowym rocznym świadczeniu pieniężnym dla emerytów i rencistów </w:t>
      </w:r>
      <w:r w:rsidR="00084350">
        <w:rPr>
          <w:sz w:val="24"/>
          <w:szCs w:val="24"/>
        </w:rPr>
        <w:t>–</w:t>
      </w:r>
      <w:r w:rsidRPr="00084350">
        <w:rPr>
          <w:sz w:val="24"/>
          <w:szCs w:val="24"/>
        </w:rPr>
        <w:t xml:space="preserve"> art. 1</w:t>
      </w:r>
      <w:r w:rsidR="00084F43" w:rsidRPr="00084350">
        <w:rPr>
          <w:sz w:val="24"/>
          <w:szCs w:val="24"/>
        </w:rPr>
        <w:t>8</w:t>
      </w:r>
      <w:r w:rsidR="00163E89" w:rsidRPr="00084350">
        <w:rPr>
          <w:sz w:val="24"/>
          <w:szCs w:val="24"/>
        </w:rPr>
        <w:t xml:space="preserve"> projektowanej ustawy.</w:t>
      </w:r>
    </w:p>
    <w:p w:rsidR="001F21D8" w:rsidRPr="00084350" w:rsidRDefault="00BC0AAD" w:rsidP="00BD5BD8">
      <w:pPr>
        <w:spacing w:before="120" w:line="360" w:lineRule="auto"/>
        <w:jc w:val="both"/>
      </w:pPr>
      <w:r w:rsidRPr="00084350">
        <w:t xml:space="preserve">Proponuje się, aby ustawa weszła w życie </w:t>
      </w:r>
      <w:r w:rsidR="00AE17C2" w:rsidRPr="00084350">
        <w:t>w terminie</w:t>
      </w:r>
      <w:r w:rsidR="006E51B8" w:rsidRPr="00084350">
        <w:t xml:space="preserve"> </w:t>
      </w:r>
      <w:r w:rsidR="00AE17C2" w:rsidRPr="00084350">
        <w:t xml:space="preserve">14 dni od dnia ogłoszenia </w:t>
      </w:r>
      <w:r w:rsidR="00494ED6" w:rsidRPr="00084350">
        <w:t>(art. 1</w:t>
      </w:r>
      <w:r w:rsidR="00084F43" w:rsidRPr="00084350">
        <w:t>9</w:t>
      </w:r>
      <w:r w:rsidR="00494ED6" w:rsidRPr="00084350">
        <w:t xml:space="preserve"> projektowanej ustawy).</w:t>
      </w:r>
    </w:p>
    <w:p w:rsidR="00135BEF" w:rsidRPr="00084350" w:rsidRDefault="00135BEF" w:rsidP="00BD5BD8">
      <w:pPr>
        <w:spacing w:before="120" w:line="360" w:lineRule="auto"/>
        <w:jc w:val="both"/>
        <w:rPr>
          <w:bCs/>
        </w:rPr>
      </w:pPr>
      <w:r w:rsidRPr="00084350">
        <w:rPr>
          <w:bCs/>
        </w:rPr>
        <w:t>Kolejne dodatkowe roczne świadczenie pieniężne w 2021</w:t>
      </w:r>
      <w:r w:rsidR="00A557DA">
        <w:rPr>
          <w:bCs/>
        </w:rPr>
        <w:t xml:space="preserve"> r. zostałoby wypłacone dla ok. </w:t>
      </w:r>
      <w:r w:rsidR="002D7B18" w:rsidRPr="00084350">
        <w:rPr>
          <w:bCs/>
        </w:rPr>
        <w:t>9,1</w:t>
      </w:r>
      <w:r w:rsidRPr="00084350">
        <w:rPr>
          <w:bCs/>
        </w:rPr>
        <w:t xml:space="preserve"> mln świadczeniobiorców (ok. </w:t>
      </w:r>
      <w:r w:rsidR="002D7B18" w:rsidRPr="00084350">
        <w:rPr>
          <w:bCs/>
        </w:rPr>
        <w:t>93,7</w:t>
      </w:r>
      <w:r w:rsidRPr="00084350">
        <w:rPr>
          <w:bCs/>
        </w:rPr>
        <w:t>% ogółu), w tym ok. 7,9 mln świadczeniobiorców otrzyma wypłatę w pełnej wysokości (w kwocie najniższej emerytury), a ok. 1,2 mln świadczeniobiorców w wysokości niższej, ze względu na wysokość otrzymywanego świadczenia powyżej 2900 zł miesięcznie.</w:t>
      </w:r>
    </w:p>
    <w:p w:rsidR="00135BEF" w:rsidRPr="00084350" w:rsidRDefault="00135BEF" w:rsidP="00BD5BD8">
      <w:pPr>
        <w:spacing w:before="120" w:line="360" w:lineRule="auto"/>
        <w:jc w:val="both"/>
        <w:rPr>
          <w:bCs/>
        </w:rPr>
      </w:pPr>
      <w:r w:rsidRPr="00084350">
        <w:rPr>
          <w:bCs/>
        </w:rPr>
        <w:lastRenderedPageBreak/>
        <w:t xml:space="preserve">Koszt wypłaty kolejnego dodatkowego rocznego świadczenia pieniężnego w 2021 r. to kwota ok. </w:t>
      </w:r>
      <w:r w:rsidR="00FA635B" w:rsidRPr="00084350">
        <w:rPr>
          <w:bCs/>
        </w:rPr>
        <w:t>10,</w:t>
      </w:r>
      <w:r w:rsidR="002D7B18" w:rsidRPr="00084350">
        <w:rPr>
          <w:bCs/>
        </w:rPr>
        <w:t>6</w:t>
      </w:r>
      <w:r w:rsidRPr="00084350">
        <w:rPr>
          <w:bCs/>
        </w:rPr>
        <w:t xml:space="preserve"> mld zł.</w:t>
      </w:r>
    </w:p>
    <w:p w:rsidR="00A06A6A" w:rsidRPr="00084350" w:rsidRDefault="00A06A6A" w:rsidP="00BD5BD8">
      <w:pPr>
        <w:spacing w:before="120" w:line="360" w:lineRule="auto"/>
        <w:jc w:val="both"/>
      </w:pPr>
      <w:r w:rsidRPr="00084350">
        <w:t xml:space="preserve">Koszty obsługi </w:t>
      </w:r>
      <w:r w:rsidR="00BC0AAD" w:rsidRPr="00084350">
        <w:t xml:space="preserve">kolejnego </w:t>
      </w:r>
      <w:r w:rsidRPr="00084350">
        <w:t>dodatkowego rocznego świadczenia pieniężnego prognozuje się na poziomie 0,5% kwoty przeznaczonej na wypłatę tego świadczenia.</w:t>
      </w:r>
    </w:p>
    <w:p w:rsidR="00984CD0" w:rsidRPr="00084350" w:rsidRDefault="00BC0AAD" w:rsidP="00BD5BD8">
      <w:pPr>
        <w:spacing w:before="120" w:line="360" w:lineRule="auto"/>
        <w:jc w:val="both"/>
      </w:pPr>
      <w:r w:rsidRPr="00084350">
        <w:t>Kolejne d</w:t>
      </w:r>
      <w:r w:rsidR="00984CD0" w:rsidRPr="00084350">
        <w:t xml:space="preserve">odatkowe roczne świadczenie pieniężne oraz koszty jego obsługi wypłacane przez </w:t>
      </w:r>
      <w:r w:rsidR="00303947" w:rsidRPr="00084350">
        <w:t>Zakład Ubezpieczeń Społecznych</w:t>
      </w:r>
      <w:r w:rsidR="009C6374" w:rsidRPr="00084350">
        <w:t xml:space="preserve"> i</w:t>
      </w:r>
      <w:r w:rsidR="00984CD0" w:rsidRPr="00084350">
        <w:t xml:space="preserve"> Kasę Rolniczego Ubezpieczenia Społecznego</w:t>
      </w:r>
      <w:r w:rsidR="00303947" w:rsidRPr="00084350">
        <w:t xml:space="preserve"> </w:t>
      </w:r>
      <w:r w:rsidR="00984CD0" w:rsidRPr="00084350">
        <w:t>są finansowane ze śro</w:t>
      </w:r>
      <w:r w:rsidR="00F42529" w:rsidRPr="00084350">
        <w:t xml:space="preserve">dków Funduszu Solidarnościowego, natomiast </w:t>
      </w:r>
      <w:r w:rsidRPr="00084350">
        <w:t xml:space="preserve">kolejne </w:t>
      </w:r>
      <w:r w:rsidR="00F42529" w:rsidRPr="00084350">
        <w:t>d</w:t>
      </w:r>
      <w:r w:rsidR="00984CD0" w:rsidRPr="00084350">
        <w:t xml:space="preserve">odatkowe roczne świadczenie pieniężne oraz koszty jego obsługi wypłacane przez </w:t>
      </w:r>
      <w:r w:rsidR="00F42529" w:rsidRPr="00084350">
        <w:t xml:space="preserve">Zakłady Emerytalne </w:t>
      </w:r>
      <w:r w:rsidR="00984CD0" w:rsidRPr="00084350">
        <w:t>finansowane są z odrębnych części budżetowych pozostających</w:t>
      </w:r>
      <w:r w:rsidR="00984CD0" w:rsidRPr="00084350">
        <w:rPr>
          <w:color w:val="FF0000"/>
        </w:rPr>
        <w:t xml:space="preserve"> </w:t>
      </w:r>
      <w:r w:rsidR="00984CD0" w:rsidRPr="00084350">
        <w:t xml:space="preserve">w dyspozycji właściwych </w:t>
      </w:r>
      <w:r w:rsidR="005C7CDA">
        <w:t>m</w:t>
      </w:r>
      <w:r w:rsidR="00984CD0" w:rsidRPr="00084350">
        <w:t>inistrów.</w:t>
      </w:r>
    </w:p>
    <w:p w:rsidR="00892E7D" w:rsidRPr="00084350" w:rsidRDefault="008536C7" w:rsidP="00BD5BD8">
      <w:pPr>
        <w:autoSpaceDE w:val="0"/>
        <w:autoSpaceDN w:val="0"/>
        <w:adjustRightInd w:val="0"/>
        <w:spacing w:before="120" w:line="360" w:lineRule="auto"/>
        <w:jc w:val="both"/>
      </w:pPr>
      <w:r w:rsidRPr="00084350">
        <w:t>W ocenie projektodawców</w:t>
      </w:r>
      <w:r w:rsidR="0056297B" w:rsidRPr="00084350">
        <w:t xml:space="preserve"> przedmiot projektowanej regulacji nie jest </w:t>
      </w:r>
      <w:r w:rsidRPr="00084350">
        <w:t>sprzeczny z</w:t>
      </w:r>
      <w:r w:rsidR="00A557DA">
        <w:t> </w:t>
      </w:r>
      <w:r w:rsidR="0056297B" w:rsidRPr="00084350">
        <w:t xml:space="preserve">prawem Unii Europejskiej. </w:t>
      </w:r>
    </w:p>
    <w:p w:rsidR="004E7974" w:rsidRPr="00084350" w:rsidRDefault="004E7974" w:rsidP="00BD5BD8">
      <w:pPr>
        <w:autoSpaceDE w:val="0"/>
        <w:autoSpaceDN w:val="0"/>
        <w:adjustRightInd w:val="0"/>
        <w:spacing w:before="120" w:line="360" w:lineRule="auto"/>
        <w:jc w:val="both"/>
      </w:pPr>
      <w:r w:rsidRPr="00084350">
        <w:t>Projekt ustawy nie podlega obowiązkowi prz</w:t>
      </w:r>
      <w:r w:rsidR="00A557DA">
        <w:t>edstawienia właściwym organom i </w:t>
      </w:r>
      <w:r w:rsidRPr="00084350">
        <w:t>instytucjom Unii Europejskiej, w tym Europejskiemu Bankowi Centralnemu, w celu uzyskania opinii, dokonania powiadomienia, konsultacji albo uzgodnienia.</w:t>
      </w:r>
    </w:p>
    <w:p w:rsidR="006A09C9" w:rsidRPr="00084350" w:rsidRDefault="004E7974" w:rsidP="00BD5BD8">
      <w:pPr>
        <w:autoSpaceDE w:val="0"/>
        <w:autoSpaceDN w:val="0"/>
        <w:adjustRightInd w:val="0"/>
        <w:spacing w:before="120" w:line="360" w:lineRule="auto"/>
        <w:jc w:val="both"/>
      </w:pPr>
      <w:r w:rsidRPr="00084350">
        <w:t>Projektowana ustawa nie zawiera przepisów technicznych w rozumieniu przepisów rozporządzenia Rady Ministrów z dnia 23 grudnia 2002 r. w sprawie sposobu funkcjonowania krajowego systemu notyfikacji nor</w:t>
      </w:r>
      <w:r w:rsidR="00A557DA">
        <w:t>m i aktów prawnych (Dz. U. poz. </w:t>
      </w:r>
      <w:r w:rsidRPr="00084350">
        <w:t>2039</w:t>
      </w:r>
      <w:r w:rsidR="001F619B" w:rsidRPr="00084350">
        <w:t>, z późn. zm.</w:t>
      </w:r>
      <w:r w:rsidRPr="00084350">
        <w:t>) i w związku z tym nie podlega notyfikacji.</w:t>
      </w:r>
    </w:p>
    <w:sectPr w:rsidR="006A09C9" w:rsidRPr="00084350" w:rsidSect="00BD5BD8">
      <w:footerReference w:type="even" r:id="rId8"/>
      <w:footerReference w:type="default" r:id="rId9"/>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7D61" w:rsidRDefault="00E57D61">
      <w:r>
        <w:separator/>
      </w:r>
    </w:p>
  </w:endnote>
  <w:endnote w:type="continuationSeparator" w:id="0">
    <w:p w:rsidR="00E57D61" w:rsidRDefault="00E57D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16E7" w:rsidRDefault="005B30ED" w:rsidP="00C56178">
    <w:pPr>
      <w:pStyle w:val="Stopka"/>
      <w:framePr w:wrap="around" w:vAnchor="text" w:hAnchor="margin" w:xAlign="center" w:y="1"/>
      <w:rPr>
        <w:rStyle w:val="Numerstrony"/>
      </w:rPr>
    </w:pPr>
    <w:r>
      <w:rPr>
        <w:rStyle w:val="Numerstrony"/>
      </w:rPr>
      <w:fldChar w:fldCharType="begin"/>
    </w:r>
    <w:r w:rsidR="00C316E7">
      <w:rPr>
        <w:rStyle w:val="Numerstrony"/>
      </w:rPr>
      <w:instrText xml:space="preserve">PAGE  </w:instrText>
    </w:r>
    <w:r>
      <w:rPr>
        <w:rStyle w:val="Numerstrony"/>
      </w:rPr>
      <w:fldChar w:fldCharType="end"/>
    </w:r>
  </w:p>
  <w:p w:rsidR="00C316E7" w:rsidRDefault="00C316E7">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1512005"/>
      <w:docPartObj>
        <w:docPartGallery w:val="Page Numbers (Bottom of Page)"/>
        <w:docPartUnique/>
      </w:docPartObj>
    </w:sdtPr>
    <w:sdtEndPr/>
    <w:sdtContent>
      <w:p w:rsidR="00084350" w:rsidRDefault="00084350">
        <w:pPr>
          <w:pStyle w:val="Stopka"/>
          <w:jc w:val="center"/>
        </w:pPr>
        <w:r>
          <w:fldChar w:fldCharType="begin"/>
        </w:r>
        <w:r>
          <w:instrText>PAGE   \* MERGEFORMAT</w:instrText>
        </w:r>
        <w:r>
          <w:fldChar w:fldCharType="separate"/>
        </w:r>
        <w:r w:rsidR="00F114A7">
          <w:rPr>
            <w:noProof/>
          </w:rPr>
          <w:t>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7D61" w:rsidRDefault="00E57D61">
      <w:r>
        <w:separator/>
      </w:r>
    </w:p>
  </w:footnote>
  <w:footnote w:type="continuationSeparator" w:id="0">
    <w:p w:rsidR="00E57D61" w:rsidRDefault="00E57D61">
      <w:r>
        <w:continuationSeparator/>
      </w:r>
    </w:p>
  </w:footnote>
  <w:footnote w:id="1">
    <w:p w:rsidR="00972E80" w:rsidRPr="00972E80" w:rsidRDefault="00972E80" w:rsidP="00BD5BD8">
      <w:pPr>
        <w:pStyle w:val="Tekstprzypisudolnego"/>
        <w:tabs>
          <w:tab w:val="left" w:pos="284"/>
        </w:tabs>
        <w:ind w:left="284" w:hanging="284"/>
        <w:jc w:val="both"/>
      </w:pPr>
      <w:r>
        <w:rPr>
          <w:rStyle w:val="Odwoanieprzypisudolnego"/>
        </w:rPr>
        <w:footnoteRef/>
      </w:r>
      <w:r w:rsidRPr="00972E80">
        <w:rPr>
          <w:vertAlign w:val="superscript"/>
        </w:rPr>
        <w:t>)</w:t>
      </w:r>
      <w:r w:rsidR="00F112F8">
        <w:tab/>
      </w:r>
      <w:r w:rsidR="005C7CDA">
        <w:t>K</w:t>
      </w:r>
      <w:r>
        <w:t xml:space="preserve">wota 2900 zł brutto odpowiada ok. </w:t>
      </w:r>
      <w:r w:rsidRPr="00972E80">
        <w:rPr>
          <w:rStyle w:val="A33"/>
        </w:rPr>
        <w:t>120% wysokości średniej emerytury. Przeciętna emerytura wypłacana przez ZUS w okresie 10 miesięcy 2019 r. wynosi ok. 2348 zł. Prognozowana wysokość tej emerytury w 2021 r., po uwzględnieniu dwóch waloryzacji (w 2020 r. i 2021 r.</w:t>
      </w:r>
      <w:r w:rsidR="0035707F">
        <w:rPr>
          <w:rStyle w:val="A33"/>
        </w:rPr>
        <w:t xml:space="preserve"> </w:t>
      </w:r>
      <w:r w:rsidR="00084350">
        <w:rPr>
          <w:rStyle w:val="A33"/>
        </w:rPr>
        <w:t>–</w:t>
      </w:r>
      <w:r w:rsidR="0035707F">
        <w:rPr>
          <w:rStyle w:val="A33"/>
        </w:rPr>
        <w:t xml:space="preserve"> prognoza</w:t>
      </w:r>
      <w:r w:rsidRPr="00972E80">
        <w:rPr>
          <w:rStyle w:val="A33"/>
        </w:rPr>
        <w:t>) wyniesie ok. 2910 zł.</w:t>
      </w:r>
    </w:p>
  </w:footnote>
  <w:footnote w:id="2">
    <w:p w:rsidR="00191EB3" w:rsidRDefault="00191EB3" w:rsidP="00BD5BD8">
      <w:pPr>
        <w:pStyle w:val="Tekstprzypisudolnego"/>
        <w:tabs>
          <w:tab w:val="left" w:pos="284"/>
        </w:tabs>
        <w:ind w:left="284" w:hanging="284"/>
        <w:jc w:val="both"/>
      </w:pPr>
      <w:r>
        <w:rPr>
          <w:rStyle w:val="Odwoanieprzypisudolnego"/>
        </w:rPr>
        <w:footnoteRef/>
      </w:r>
      <w:r w:rsidR="00522F27" w:rsidRPr="00522F27">
        <w:rPr>
          <w:vertAlign w:val="superscript"/>
        </w:rPr>
        <w:t>)</w:t>
      </w:r>
      <w:r w:rsidR="00F112F8">
        <w:tab/>
      </w:r>
      <w:r w:rsidR="005C7CDA">
        <w:rPr>
          <w:rStyle w:val="A33"/>
        </w:rPr>
        <w:t>U</w:t>
      </w:r>
      <w:r w:rsidRPr="00BD5BD8">
        <w:rPr>
          <w:rStyle w:val="A33"/>
        </w:rPr>
        <w:t>stawa</w:t>
      </w:r>
      <w:r>
        <w:t xml:space="preserve"> z dnia 27 lipca 2001 r. – Prawo o ustroju sądów powszechnych </w:t>
      </w:r>
      <w:r w:rsidRPr="00CA0A50">
        <w:t>(Dz</w:t>
      </w:r>
      <w:r w:rsidR="00510931">
        <w:t xml:space="preserve">. U. z 2019 r. poz. 52, </w:t>
      </w:r>
      <w:r w:rsidR="00A557DA">
        <w:t>z późn. </w:t>
      </w:r>
      <w:r w:rsidR="00522F27">
        <w:t>zm.</w:t>
      </w:r>
      <w:r w:rsidRPr="00CA0A50">
        <w:t>)</w:t>
      </w:r>
      <w:r>
        <w:t>.</w:t>
      </w:r>
    </w:p>
  </w:footnote>
  <w:footnote w:id="3">
    <w:p w:rsidR="00191EB3" w:rsidRDefault="00191EB3" w:rsidP="00BD5BD8">
      <w:pPr>
        <w:pStyle w:val="Tekstprzypisudolnego"/>
        <w:tabs>
          <w:tab w:val="left" w:pos="284"/>
        </w:tabs>
        <w:ind w:left="284" w:hanging="284"/>
        <w:jc w:val="both"/>
      </w:pPr>
      <w:r>
        <w:rPr>
          <w:rStyle w:val="Odwoanieprzypisudolnego"/>
        </w:rPr>
        <w:footnoteRef/>
      </w:r>
      <w:r w:rsidR="00522F27" w:rsidRPr="00522F27">
        <w:rPr>
          <w:vertAlign w:val="superscript"/>
        </w:rPr>
        <w:t>)</w:t>
      </w:r>
      <w:r w:rsidR="00F112F8">
        <w:tab/>
      </w:r>
      <w:r w:rsidR="005C7CDA">
        <w:t>U</w:t>
      </w:r>
      <w:r w:rsidRPr="00191EB3">
        <w:t>staw</w:t>
      </w:r>
      <w:r>
        <w:t>a</w:t>
      </w:r>
      <w:r w:rsidRPr="00191EB3">
        <w:t xml:space="preserve"> z dnia 28 stycznia 2016 r. </w:t>
      </w:r>
      <w:r w:rsidR="00522F27">
        <w:t>–</w:t>
      </w:r>
      <w:r w:rsidRPr="00191EB3">
        <w:t xml:space="preserve"> Prawo o prokuraturze (Dz. U. z 201</w:t>
      </w:r>
      <w:r w:rsidR="00B348DB">
        <w:t>9 r. poz. 740</w:t>
      </w:r>
      <w:r w:rsidR="00185A18">
        <w:t>, z późn. zm.</w:t>
      </w:r>
      <w:r w:rsidRPr="00191EB3">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31F4E"/>
    <w:multiLevelType w:val="hybridMultilevel"/>
    <w:tmpl w:val="A9EC363C"/>
    <w:lvl w:ilvl="0" w:tplc="04150001">
      <w:numFmt w:val="bullet"/>
      <w:lvlText w:val=""/>
      <w:lvlJc w:val="left"/>
      <w:pPr>
        <w:ind w:left="720" w:hanging="360"/>
      </w:pPr>
      <w:rPr>
        <w:rFonts w:ascii="Symbol" w:eastAsia="Times New Roman"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8112B42"/>
    <w:multiLevelType w:val="hybridMultilevel"/>
    <w:tmpl w:val="9FA404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8460D2C"/>
    <w:multiLevelType w:val="hybridMultilevel"/>
    <w:tmpl w:val="D0B44480"/>
    <w:lvl w:ilvl="0" w:tplc="73DC2550">
      <w:start w:val="1"/>
      <w:numFmt w:val="bullet"/>
      <w:lvlText w:val="-"/>
      <w:lvlJc w:val="left"/>
      <w:pPr>
        <w:tabs>
          <w:tab w:val="num" w:pos="720"/>
        </w:tabs>
        <w:ind w:left="720" w:hanging="360"/>
      </w:pPr>
      <w:rPr>
        <w:rFonts w:ascii="Times New Roman" w:eastAsia="Times New Roman" w:hAnsi="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F472AD"/>
    <w:multiLevelType w:val="hybridMultilevel"/>
    <w:tmpl w:val="2D380F42"/>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0E4F2428"/>
    <w:multiLevelType w:val="hybridMultilevel"/>
    <w:tmpl w:val="92C2A312"/>
    <w:lvl w:ilvl="0" w:tplc="7CDA596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0984E35"/>
    <w:multiLevelType w:val="hybridMultilevel"/>
    <w:tmpl w:val="63704720"/>
    <w:lvl w:ilvl="0" w:tplc="04150001">
      <w:numFmt w:val="bullet"/>
      <w:lvlText w:val=""/>
      <w:lvlJc w:val="left"/>
      <w:pPr>
        <w:ind w:left="720" w:hanging="360"/>
      </w:pPr>
      <w:rPr>
        <w:rFonts w:ascii="Symbol" w:eastAsia="Times New Roman"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52C6211"/>
    <w:multiLevelType w:val="hybridMultilevel"/>
    <w:tmpl w:val="7076E3D0"/>
    <w:lvl w:ilvl="0" w:tplc="734209B2">
      <w:numFmt w:val="bullet"/>
      <w:lvlText w:val=""/>
      <w:lvlJc w:val="left"/>
      <w:pPr>
        <w:ind w:left="1080" w:hanging="360"/>
      </w:pPr>
      <w:rPr>
        <w:rFonts w:ascii="Symbol" w:eastAsia="Times New Roman" w:hAnsi="Symbol" w:hint="default"/>
      </w:rPr>
    </w:lvl>
    <w:lvl w:ilvl="1" w:tplc="04150003" w:tentative="1">
      <w:start w:val="1"/>
      <w:numFmt w:val="bullet"/>
      <w:lvlText w:val="o"/>
      <w:lvlJc w:val="left"/>
      <w:pPr>
        <w:ind w:left="1800" w:hanging="360"/>
      </w:pPr>
      <w:rPr>
        <w:rFonts w:ascii="Courier New" w:hAnsi="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 w15:restartNumberingAfterBreak="0">
    <w:nsid w:val="21A86154"/>
    <w:multiLevelType w:val="hybridMultilevel"/>
    <w:tmpl w:val="49D4D612"/>
    <w:lvl w:ilvl="0" w:tplc="7CDA596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59C0B62"/>
    <w:multiLevelType w:val="hybridMultilevel"/>
    <w:tmpl w:val="D0B44480"/>
    <w:lvl w:ilvl="0" w:tplc="0415000F">
      <w:start w:val="1"/>
      <w:numFmt w:val="decimal"/>
      <w:lvlText w:val="%1."/>
      <w:lvlJc w:val="left"/>
      <w:pPr>
        <w:tabs>
          <w:tab w:val="num" w:pos="720"/>
        </w:tabs>
        <w:ind w:left="720" w:hanging="360"/>
      </w:pPr>
      <w:rPr>
        <w:rFonts w:cs="Times New Roman"/>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B3C5407"/>
    <w:multiLevelType w:val="hybridMultilevel"/>
    <w:tmpl w:val="017A0F3A"/>
    <w:lvl w:ilvl="0" w:tplc="7D06D7EC">
      <w:numFmt w:val="bullet"/>
      <w:lvlText w:val="-"/>
      <w:lvlJc w:val="left"/>
      <w:pPr>
        <w:tabs>
          <w:tab w:val="num" w:pos="900"/>
        </w:tabs>
        <w:ind w:left="900" w:hanging="360"/>
      </w:pPr>
      <w:rPr>
        <w:rFonts w:ascii="Times New Roman" w:eastAsia="Times New Roman" w:hAnsi="Times New Roman" w:hint="default"/>
      </w:rPr>
    </w:lvl>
    <w:lvl w:ilvl="1" w:tplc="04150003" w:tentative="1">
      <w:start w:val="1"/>
      <w:numFmt w:val="bullet"/>
      <w:lvlText w:val="o"/>
      <w:lvlJc w:val="left"/>
      <w:pPr>
        <w:tabs>
          <w:tab w:val="num" w:pos="1620"/>
        </w:tabs>
        <w:ind w:left="1620" w:hanging="360"/>
      </w:pPr>
      <w:rPr>
        <w:rFonts w:ascii="Courier New" w:hAnsi="Courier New" w:hint="default"/>
      </w:rPr>
    </w:lvl>
    <w:lvl w:ilvl="2" w:tplc="04150005" w:tentative="1">
      <w:start w:val="1"/>
      <w:numFmt w:val="bullet"/>
      <w:lvlText w:val=""/>
      <w:lvlJc w:val="left"/>
      <w:pPr>
        <w:tabs>
          <w:tab w:val="num" w:pos="2340"/>
        </w:tabs>
        <w:ind w:left="2340" w:hanging="360"/>
      </w:pPr>
      <w:rPr>
        <w:rFonts w:ascii="Wingdings" w:hAnsi="Wingdings" w:hint="default"/>
      </w:rPr>
    </w:lvl>
    <w:lvl w:ilvl="3" w:tplc="04150001" w:tentative="1">
      <w:start w:val="1"/>
      <w:numFmt w:val="bullet"/>
      <w:lvlText w:val=""/>
      <w:lvlJc w:val="left"/>
      <w:pPr>
        <w:tabs>
          <w:tab w:val="num" w:pos="3060"/>
        </w:tabs>
        <w:ind w:left="3060" w:hanging="360"/>
      </w:pPr>
      <w:rPr>
        <w:rFonts w:ascii="Symbol" w:hAnsi="Symbol" w:hint="default"/>
      </w:rPr>
    </w:lvl>
    <w:lvl w:ilvl="4" w:tplc="04150003" w:tentative="1">
      <w:start w:val="1"/>
      <w:numFmt w:val="bullet"/>
      <w:lvlText w:val="o"/>
      <w:lvlJc w:val="left"/>
      <w:pPr>
        <w:tabs>
          <w:tab w:val="num" w:pos="3780"/>
        </w:tabs>
        <w:ind w:left="3780" w:hanging="360"/>
      </w:pPr>
      <w:rPr>
        <w:rFonts w:ascii="Courier New" w:hAnsi="Courier New" w:hint="default"/>
      </w:rPr>
    </w:lvl>
    <w:lvl w:ilvl="5" w:tplc="04150005" w:tentative="1">
      <w:start w:val="1"/>
      <w:numFmt w:val="bullet"/>
      <w:lvlText w:val=""/>
      <w:lvlJc w:val="left"/>
      <w:pPr>
        <w:tabs>
          <w:tab w:val="num" w:pos="4500"/>
        </w:tabs>
        <w:ind w:left="4500" w:hanging="360"/>
      </w:pPr>
      <w:rPr>
        <w:rFonts w:ascii="Wingdings" w:hAnsi="Wingdings" w:hint="default"/>
      </w:rPr>
    </w:lvl>
    <w:lvl w:ilvl="6" w:tplc="04150001" w:tentative="1">
      <w:start w:val="1"/>
      <w:numFmt w:val="bullet"/>
      <w:lvlText w:val=""/>
      <w:lvlJc w:val="left"/>
      <w:pPr>
        <w:tabs>
          <w:tab w:val="num" w:pos="5220"/>
        </w:tabs>
        <w:ind w:left="5220" w:hanging="360"/>
      </w:pPr>
      <w:rPr>
        <w:rFonts w:ascii="Symbol" w:hAnsi="Symbol" w:hint="default"/>
      </w:rPr>
    </w:lvl>
    <w:lvl w:ilvl="7" w:tplc="04150003" w:tentative="1">
      <w:start w:val="1"/>
      <w:numFmt w:val="bullet"/>
      <w:lvlText w:val="o"/>
      <w:lvlJc w:val="left"/>
      <w:pPr>
        <w:tabs>
          <w:tab w:val="num" w:pos="5940"/>
        </w:tabs>
        <w:ind w:left="5940" w:hanging="360"/>
      </w:pPr>
      <w:rPr>
        <w:rFonts w:ascii="Courier New" w:hAnsi="Courier New" w:hint="default"/>
      </w:rPr>
    </w:lvl>
    <w:lvl w:ilvl="8" w:tplc="04150005" w:tentative="1">
      <w:start w:val="1"/>
      <w:numFmt w:val="bullet"/>
      <w:lvlText w:val=""/>
      <w:lvlJc w:val="left"/>
      <w:pPr>
        <w:tabs>
          <w:tab w:val="num" w:pos="6660"/>
        </w:tabs>
        <w:ind w:left="6660" w:hanging="360"/>
      </w:pPr>
      <w:rPr>
        <w:rFonts w:ascii="Wingdings" w:hAnsi="Wingdings" w:hint="default"/>
      </w:rPr>
    </w:lvl>
  </w:abstractNum>
  <w:abstractNum w:abstractNumId="10" w15:restartNumberingAfterBreak="0">
    <w:nsid w:val="311E78E4"/>
    <w:multiLevelType w:val="hybridMultilevel"/>
    <w:tmpl w:val="4A285CAC"/>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4684466"/>
    <w:multiLevelType w:val="hybridMultilevel"/>
    <w:tmpl w:val="729E779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425E5723"/>
    <w:multiLevelType w:val="hybridMultilevel"/>
    <w:tmpl w:val="52D8BE5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9550B23"/>
    <w:multiLevelType w:val="hybridMultilevel"/>
    <w:tmpl w:val="398AD0DC"/>
    <w:lvl w:ilvl="0" w:tplc="0262C52A">
      <w:start w:val="1"/>
      <w:numFmt w:val="decimal"/>
      <w:lvlText w:val="%1)"/>
      <w:lvlJc w:val="left"/>
      <w:pPr>
        <w:ind w:left="780" w:hanging="360"/>
      </w:pPr>
      <w:rPr>
        <w:rFonts w:ascii="Times" w:eastAsia="Times New Roman" w:hAnsi="Times" w:cs="Arial"/>
      </w:rPr>
    </w:lvl>
    <w:lvl w:ilvl="1" w:tplc="04150003" w:tentative="1">
      <w:start w:val="1"/>
      <w:numFmt w:val="bullet"/>
      <w:lvlText w:val="o"/>
      <w:lvlJc w:val="left"/>
      <w:pPr>
        <w:ind w:left="1500" w:hanging="360"/>
      </w:pPr>
      <w:rPr>
        <w:rFonts w:ascii="Courier New" w:hAnsi="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4" w15:restartNumberingAfterBreak="0">
    <w:nsid w:val="5D9A3311"/>
    <w:multiLevelType w:val="hybridMultilevel"/>
    <w:tmpl w:val="91169C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5F852D85"/>
    <w:multiLevelType w:val="hybridMultilevel"/>
    <w:tmpl w:val="46ACB98A"/>
    <w:lvl w:ilvl="0" w:tplc="C8087956">
      <w:start w:val="1"/>
      <w:numFmt w:val="decimal"/>
      <w:lvlText w:val="%1."/>
      <w:lvlJc w:val="left"/>
      <w:pPr>
        <w:tabs>
          <w:tab w:val="num" w:pos="900"/>
        </w:tabs>
        <w:ind w:left="900" w:hanging="360"/>
      </w:pPr>
      <w:rPr>
        <w:rFonts w:cs="Times New Roman" w:hint="default"/>
      </w:rPr>
    </w:lvl>
    <w:lvl w:ilvl="1" w:tplc="04150019" w:tentative="1">
      <w:start w:val="1"/>
      <w:numFmt w:val="lowerLetter"/>
      <w:lvlText w:val="%2."/>
      <w:lvlJc w:val="left"/>
      <w:pPr>
        <w:tabs>
          <w:tab w:val="num" w:pos="1620"/>
        </w:tabs>
        <w:ind w:left="1620" w:hanging="360"/>
      </w:pPr>
      <w:rPr>
        <w:rFonts w:cs="Times New Roman"/>
      </w:rPr>
    </w:lvl>
    <w:lvl w:ilvl="2" w:tplc="0415001B" w:tentative="1">
      <w:start w:val="1"/>
      <w:numFmt w:val="lowerRoman"/>
      <w:lvlText w:val="%3."/>
      <w:lvlJc w:val="right"/>
      <w:pPr>
        <w:tabs>
          <w:tab w:val="num" w:pos="2340"/>
        </w:tabs>
        <w:ind w:left="2340" w:hanging="180"/>
      </w:pPr>
      <w:rPr>
        <w:rFonts w:cs="Times New Roman"/>
      </w:rPr>
    </w:lvl>
    <w:lvl w:ilvl="3" w:tplc="0415000F" w:tentative="1">
      <w:start w:val="1"/>
      <w:numFmt w:val="decimal"/>
      <w:lvlText w:val="%4."/>
      <w:lvlJc w:val="left"/>
      <w:pPr>
        <w:tabs>
          <w:tab w:val="num" w:pos="3060"/>
        </w:tabs>
        <w:ind w:left="3060" w:hanging="360"/>
      </w:pPr>
      <w:rPr>
        <w:rFonts w:cs="Times New Roman"/>
      </w:rPr>
    </w:lvl>
    <w:lvl w:ilvl="4" w:tplc="04150019" w:tentative="1">
      <w:start w:val="1"/>
      <w:numFmt w:val="lowerLetter"/>
      <w:lvlText w:val="%5."/>
      <w:lvlJc w:val="left"/>
      <w:pPr>
        <w:tabs>
          <w:tab w:val="num" w:pos="3780"/>
        </w:tabs>
        <w:ind w:left="3780" w:hanging="360"/>
      </w:pPr>
      <w:rPr>
        <w:rFonts w:cs="Times New Roman"/>
      </w:rPr>
    </w:lvl>
    <w:lvl w:ilvl="5" w:tplc="0415001B" w:tentative="1">
      <w:start w:val="1"/>
      <w:numFmt w:val="lowerRoman"/>
      <w:lvlText w:val="%6."/>
      <w:lvlJc w:val="right"/>
      <w:pPr>
        <w:tabs>
          <w:tab w:val="num" w:pos="4500"/>
        </w:tabs>
        <w:ind w:left="4500" w:hanging="180"/>
      </w:pPr>
      <w:rPr>
        <w:rFonts w:cs="Times New Roman"/>
      </w:rPr>
    </w:lvl>
    <w:lvl w:ilvl="6" w:tplc="0415000F" w:tentative="1">
      <w:start w:val="1"/>
      <w:numFmt w:val="decimal"/>
      <w:lvlText w:val="%7."/>
      <w:lvlJc w:val="left"/>
      <w:pPr>
        <w:tabs>
          <w:tab w:val="num" w:pos="5220"/>
        </w:tabs>
        <w:ind w:left="5220" w:hanging="360"/>
      </w:pPr>
      <w:rPr>
        <w:rFonts w:cs="Times New Roman"/>
      </w:rPr>
    </w:lvl>
    <w:lvl w:ilvl="7" w:tplc="04150019" w:tentative="1">
      <w:start w:val="1"/>
      <w:numFmt w:val="lowerLetter"/>
      <w:lvlText w:val="%8."/>
      <w:lvlJc w:val="left"/>
      <w:pPr>
        <w:tabs>
          <w:tab w:val="num" w:pos="5940"/>
        </w:tabs>
        <w:ind w:left="5940" w:hanging="360"/>
      </w:pPr>
      <w:rPr>
        <w:rFonts w:cs="Times New Roman"/>
      </w:rPr>
    </w:lvl>
    <w:lvl w:ilvl="8" w:tplc="0415001B" w:tentative="1">
      <w:start w:val="1"/>
      <w:numFmt w:val="lowerRoman"/>
      <w:lvlText w:val="%9."/>
      <w:lvlJc w:val="right"/>
      <w:pPr>
        <w:tabs>
          <w:tab w:val="num" w:pos="6660"/>
        </w:tabs>
        <w:ind w:left="6660" w:hanging="180"/>
      </w:pPr>
      <w:rPr>
        <w:rFonts w:cs="Times New Roman"/>
      </w:rPr>
    </w:lvl>
  </w:abstractNum>
  <w:abstractNum w:abstractNumId="16" w15:restartNumberingAfterBreak="0">
    <w:nsid w:val="62B460B7"/>
    <w:multiLevelType w:val="hybridMultilevel"/>
    <w:tmpl w:val="A6523F10"/>
    <w:lvl w:ilvl="0" w:tplc="25D4A9C4">
      <w:start w:val="1"/>
      <w:numFmt w:val="upperRoman"/>
      <w:lvlText w:val="%1."/>
      <w:lvlJc w:val="left"/>
      <w:pPr>
        <w:tabs>
          <w:tab w:val="num" w:pos="1080"/>
        </w:tabs>
        <w:ind w:left="1080" w:hanging="720"/>
      </w:pPr>
      <w:rPr>
        <w:rFonts w:cs="Times New Roman" w:hint="default"/>
      </w:rPr>
    </w:lvl>
    <w:lvl w:ilvl="1" w:tplc="FEA6B6EE">
      <w:start w:val="1"/>
      <w:numFmt w:val="bullet"/>
      <w:lvlText w:val="-"/>
      <w:lvlJc w:val="left"/>
      <w:pPr>
        <w:tabs>
          <w:tab w:val="num" w:pos="1440"/>
        </w:tabs>
        <w:ind w:left="1440" w:hanging="360"/>
      </w:pPr>
      <w:rPr>
        <w:rFonts w:ascii="Courier New" w:hAnsi="Courier New"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66AE663F"/>
    <w:multiLevelType w:val="hybridMultilevel"/>
    <w:tmpl w:val="8878C6BC"/>
    <w:lvl w:ilvl="0" w:tplc="04150011">
      <w:start w:val="1"/>
      <w:numFmt w:val="decimal"/>
      <w:lvlText w:val="%1)"/>
      <w:lvlJc w:val="left"/>
      <w:pPr>
        <w:tabs>
          <w:tab w:val="num" w:pos="1080"/>
        </w:tabs>
        <w:ind w:left="1080" w:hanging="360"/>
      </w:pPr>
      <w:rPr>
        <w:rFonts w:cs="Times New Roman"/>
      </w:rPr>
    </w:lvl>
    <w:lvl w:ilvl="1" w:tplc="04150019" w:tentative="1">
      <w:start w:val="1"/>
      <w:numFmt w:val="lowerLetter"/>
      <w:lvlText w:val="%2."/>
      <w:lvlJc w:val="left"/>
      <w:pPr>
        <w:tabs>
          <w:tab w:val="num" w:pos="1800"/>
        </w:tabs>
        <w:ind w:left="1800" w:hanging="360"/>
      </w:pPr>
      <w:rPr>
        <w:rFonts w:cs="Times New Roman"/>
      </w:rPr>
    </w:lvl>
    <w:lvl w:ilvl="2" w:tplc="0415001B" w:tentative="1">
      <w:start w:val="1"/>
      <w:numFmt w:val="lowerRoman"/>
      <w:lvlText w:val="%3."/>
      <w:lvlJc w:val="right"/>
      <w:pPr>
        <w:tabs>
          <w:tab w:val="num" w:pos="2520"/>
        </w:tabs>
        <w:ind w:left="2520" w:hanging="180"/>
      </w:pPr>
      <w:rPr>
        <w:rFonts w:cs="Times New Roman"/>
      </w:rPr>
    </w:lvl>
    <w:lvl w:ilvl="3" w:tplc="0415000F" w:tentative="1">
      <w:start w:val="1"/>
      <w:numFmt w:val="decimal"/>
      <w:lvlText w:val="%4."/>
      <w:lvlJc w:val="left"/>
      <w:pPr>
        <w:tabs>
          <w:tab w:val="num" w:pos="3240"/>
        </w:tabs>
        <w:ind w:left="3240" w:hanging="360"/>
      </w:pPr>
      <w:rPr>
        <w:rFonts w:cs="Times New Roman"/>
      </w:rPr>
    </w:lvl>
    <w:lvl w:ilvl="4" w:tplc="04150019" w:tentative="1">
      <w:start w:val="1"/>
      <w:numFmt w:val="lowerLetter"/>
      <w:lvlText w:val="%5."/>
      <w:lvlJc w:val="left"/>
      <w:pPr>
        <w:tabs>
          <w:tab w:val="num" w:pos="3960"/>
        </w:tabs>
        <w:ind w:left="3960" w:hanging="360"/>
      </w:pPr>
      <w:rPr>
        <w:rFonts w:cs="Times New Roman"/>
      </w:rPr>
    </w:lvl>
    <w:lvl w:ilvl="5" w:tplc="0415001B" w:tentative="1">
      <w:start w:val="1"/>
      <w:numFmt w:val="lowerRoman"/>
      <w:lvlText w:val="%6."/>
      <w:lvlJc w:val="right"/>
      <w:pPr>
        <w:tabs>
          <w:tab w:val="num" w:pos="4680"/>
        </w:tabs>
        <w:ind w:left="4680" w:hanging="180"/>
      </w:pPr>
      <w:rPr>
        <w:rFonts w:cs="Times New Roman"/>
      </w:rPr>
    </w:lvl>
    <w:lvl w:ilvl="6" w:tplc="0415000F" w:tentative="1">
      <w:start w:val="1"/>
      <w:numFmt w:val="decimal"/>
      <w:lvlText w:val="%7."/>
      <w:lvlJc w:val="left"/>
      <w:pPr>
        <w:tabs>
          <w:tab w:val="num" w:pos="5400"/>
        </w:tabs>
        <w:ind w:left="5400" w:hanging="360"/>
      </w:pPr>
      <w:rPr>
        <w:rFonts w:cs="Times New Roman"/>
      </w:rPr>
    </w:lvl>
    <w:lvl w:ilvl="7" w:tplc="04150019" w:tentative="1">
      <w:start w:val="1"/>
      <w:numFmt w:val="lowerLetter"/>
      <w:lvlText w:val="%8."/>
      <w:lvlJc w:val="left"/>
      <w:pPr>
        <w:tabs>
          <w:tab w:val="num" w:pos="6120"/>
        </w:tabs>
        <w:ind w:left="6120" w:hanging="360"/>
      </w:pPr>
      <w:rPr>
        <w:rFonts w:cs="Times New Roman"/>
      </w:rPr>
    </w:lvl>
    <w:lvl w:ilvl="8" w:tplc="0415001B" w:tentative="1">
      <w:start w:val="1"/>
      <w:numFmt w:val="lowerRoman"/>
      <w:lvlText w:val="%9."/>
      <w:lvlJc w:val="right"/>
      <w:pPr>
        <w:tabs>
          <w:tab w:val="num" w:pos="6840"/>
        </w:tabs>
        <w:ind w:left="6840" w:hanging="180"/>
      </w:pPr>
      <w:rPr>
        <w:rFonts w:cs="Times New Roman"/>
      </w:rPr>
    </w:lvl>
  </w:abstractNum>
  <w:abstractNum w:abstractNumId="18" w15:restartNumberingAfterBreak="0">
    <w:nsid w:val="6D9E1D13"/>
    <w:multiLevelType w:val="hybridMultilevel"/>
    <w:tmpl w:val="3774D736"/>
    <w:lvl w:ilvl="0" w:tplc="7CDA596C">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6"/>
  </w:num>
  <w:num w:numId="2">
    <w:abstractNumId w:val="2"/>
  </w:num>
  <w:num w:numId="3">
    <w:abstractNumId w:val="9"/>
  </w:num>
  <w:num w:numId="4">
    <w:abstractNumId w:val="15"/>
  </w:num>
  <w:num w:numId="5">
    <w:abstractNumId w:val="10"/>
  </w:num>
  <w:num w:numId="6">
    <w:abstractNumId w:val="5"/>
  </w:num>
  <w:num w:numId="7">
    <w:abstractNumId w:val="0"/>
  </w:num>
  <w:num w:numId="8">
    <w:abstractNumId w:val="6"/>
  </w:num>
  <w:num w:numId="9">
    <w:abstractNumId w:val="8"/>
  </w:num>
  <w:num w:numId="10">
    <w:abstractNumId w:val="17"/>
  </w:num>
  <w:num w:numId="11">
    <w:abstractNumId w:val="3"/>
  </w:num>
  <w:num w:numId="12">
    <w:abstractNumId w:val="14"/>
  </w:num>
  <w:num w:numId="13">
    <w:abstractNumId w:val="13"/>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8"/>
  </w:num>
  <w:num w:numId="17">
    <w:abstractNumId w:val="12"/>
  </w:num>
  <w:num w:numId="18">
    <w:abstractNumId w:val="1"/>
  </w:num>
  <w:num w:numId="19">
    <w:abstractNumId w:val="7"/>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1673"/>
    <w:rsid w:val="0000084E"/>
    <w:rsid w:val="00003A0A"/>
    <w:rsid w:val="00006443"/>
    <w:rsid w:val="0000675C"/>
    <w:rsid w:val="00006AB1"/>
    <w:rsid w:val="00011837"/>
    <w:rsid w:val="00012AED"/>
    <w:rsid w:val="00023FF8"/>
    <w:rsid w:val="00026AFA"/>
    <w:rsid w:val="00030CA6"/>
    <w:rsid w:val="0003162E"/>
    <w:rsid w:val="00031CB1"/>
    <w:rsid w:val="00033B0A"/>
    <w:rsid w:val="00034A83"/>
    <w:rsid w:val="0004510F"/>
    <w:rsid w:val="0005617B"/>
    <w:rsid w:val="000604D6"/>
    <w:rsid w:val="0006376E"/>
    <w:rsid w:val="00070879"/>
    <w:rsid w:val="00071AF2"/>
    <w:rsid w:val="00073A45"/>
    <w:rsid w:val="00073B6E"/>
    <w:rsid w:val="000768AE"/>
    <w:rsid w:val="00084350"/>
    <w:rsid w:val="00084F43"/>
    <w:rsid w:val="00086547"/>
    <w:rsid w:val="00087A74"/>
    <w:rsid w:val="00091052"/>
    <w:rsid w:val="00091AC7"/>
    <w:rsid w:val="00091B59"/>
    <w:rsid w:val="000928F2"/>
    <w:rsid w:val="000968F6"/>
    <w:rsid w:val="0009755F"/>
    <w:rsid w:val="000A0BE9"/>
    <w:rsid w:val="000A1239"/>
    <w:rsid w:val="000A1422"/>
    <w:rsid w:val="000A69F6"/>
    <w:rsid w:val="000A7121"/>
    <w:rsid w:val="000B07F7"/>
    <w:rsid w:val="000B381D"/>
    <w:rsid w:val="000C0235"/>
    <w:rsid w:val="000C462F"/>
    <w:rsid w:val="000C4D2E"/>
    <w:rsid w:val="000C7523"/>
    <w:rsid w:val="000D0D64"/>
    <w:rsid w:val="000D4A50"/>
    <w:rsid w:val="000E14FC"/>
    <w:rsid w:val="000E3ADD"/>
    <w:rsid w:val="000E50EF"/>
    <w:rsid w:val="000E6A4E"/>
    <w:rsid w:val="000E7B89"/>
    <w:rsid w:val="000E7EB9"/>
    <w:rsid w:val="000F1369"/>
    <w:rsid w:val="000F2ECB"/>
    <w:rsid w:val="000F3224"/>
    <w:rsid w:val="000F3A4F"/>
    <w:rsid w:val="000F612A"/>
    <w:rsid w:val="000F73BD"/>
    <w:rsid w:val="000F7E4B"/>
    <w:rsid w:val="0010414A"/>
    <w:rsid w:val="00104493"/>
    <w:rsid w:val="00104BA6"/>
    <w:rsid w:val="00107483"/>
    <w:rsid w:val="00107880"/>
    <w:rsid w:val="00107ADA"/>
    <w:rsid w:val="00112221"/>
    <w:rsid w:val="001147A7"/>
    <w:rsid w:val="00116CFF"/>
    <w:rsid w:val="00117ADF"/>
    <w:rsid w:val="0012497F"/>
    <w:rsid w:val="00127B64"/>
    <w:rsid w:val="001313B7"/>
    <w:rsid w:val="00131AEF"/>
    <w:rsid w:val="001325C7"/>
    <w:rsid w:val="00135BEF"/>
    <w:rsid w:val="0014105A"/>
    <w:rsid w:val="001417A3"/>
    <w:rsid w:val="00141898"/>
    <w:rsid w:val="001435CB"/>
    <w:rsid w:val="00144F9E"/>
    <w:rsid w:val="00147ABC"/>
    <w:rsid w:val="00150C68"/>
    <w:rsid w:val="00151016"/>
    <w:rsid w:val="00153098"/>
    <w:rsid w:val="00155ACA"/>
    <w:rsid w:val="00155F4A"/>
    <w:rsid w:val="00162204"/>
    <w:rsid w:val="00163E89"/>
    <w:rsid w:val="00165483"/>
    <w:rsid w:val="00170897"/>
    <w:rsid w:val="001729B9"/>
    <w:rsid w:val="00185A18"/>
    <w:rsid w:val="00191C0D"/>
    <w:rsid w:val="00191EB3"/>
    <w:rsid w:val="0019559F"/>
    <w:rsid w:val="0019791D"/>
    <w:rsid w:val="001A1266"/>
    <w:rsid w:val="001A4DB2"/>
    <w:rsid w:val="001B122F"/>
    <w:rsid w:val="001B1B0E"/>
    <w:rsid w:val="001B5B44"/>
    <w:rsid w:val="001B6965"/>
    <w:rsid w:val="001B7357"/>
    <w:rsid w:val="001B7D12"/>
    <w:rsid w:val="001C464C"/>
    <w:rsid w:val="001C5083"/>
    <w:rsid w:val="001D3DBA"/>
    <w:rsid w:val="001D3E77"/>
    <w:rsid w:val="001D53FB"/>
    <w:rsid w:val="001D64F1"/>
    <w:rsid w:val="001E096A"/>
    <w:rsid w:val="001E634A"/>
    <w:rsid w:val="001F0374"/>
    <w:rsid w:val="001F21D8"/>
    <w:rsid w:val="001F235F"/>
    <w:rsid w:val="001F3F23"/>
    <w:rsid w:val="001F619B"/>
    <w:rsid w:val="0020146C"/>
    <w:rsid w:val="0020324F"/>
    <w:rsid w:val="0020345D"/>
    <w:rsid w:val="0020450F"/>
    <w:rsid w:val="00204FC2"/>
    <w:rsid w:val="00207D9E"/>
    <w:rsid w:val="00216620"/>
    <w:rsid w:val="002227D4"/>
    <w:rsid w:val="00226994"/>
    <w:rsid w:val="00236B7F"/>
    <w:rsid w:val="00236C9C"/>
    <w:rsid w:val="002469E2"/>
    <w:rsid w:val="002476C6"/>
    <w:rsid w:val="002501A3"/>
    <w:rsid w:val="00250E3F"/>
    <w:rsid w:val="002512FE"/>
    <w:rsid w:val="0025252B"/>
    <w:rsid w:val="00253EE8"/>
    <w:rsid w:val="00256575"/>
    <w:rsid w:val="00260073"/>
    <w:rsid w:val="00263B03"/>
    <w:rsid w:val="002640BB"/>
    <w:rsid w:val="002709DF"/>
    <w:rsid w:val="0027413E"/>
    <w:rsid w:val="00275C92"/>
    <w:rsid w:val="0027648E"/>
    <w:rsid w:val="00280E70"/>
    <w:rsid w:val="00282FE9"/>
    <w:rsid w:val="0028457F"/>
    <w:rsid w:val="00286C2A"/>
    <w:rsid w:val="0029322E"/>
    <w:rsid w:val="002957F4"/>
    <w:rsid w:val="00295D13"/>
    <w:rsid w:val="002A681A"/>
    <w:rsid w:val="002B039E"/>
    <w:rsid w:val="002B2F7F"/>
    <w:rsid w:val="002B4674"/>
    <w:rsid w:val="002C2C40"/>
    <w:rsid w:val="002C300A"/>
    <w:rsid w:val="002C4F42"/>
    <w:rsid w:val="002C5F6E"/>
    <w:rsid w:val="002C67DB"/>
    <w:rsid w:val="002D0673"/>
    <w:rsid w:val="002D1E9C"/>
    <w:rsid w:val="002D2181"/>
    <w:rsid w:val="002D69DD"/>
    <w:rsid w:val="002D7B18"/>
    <w:rsid w:val="002E02C5"/>
    <w:rsid w:val="002E4618"/>
    <w:rsid w:val="002E4C17"/>
    <w:rsid w:val="002E51AF"/>
    <w:rsid w:val="002E7661"/>
    <w:rsid w:val="002E7A99"/>
    <w:rsid w:val="002F3BC5"/>
    <w:rsid w:val="002F41DF"/>
    <w:rsid w:val="00301127"/>
    <w:rsid w:val="00301AA7"/>
    <w:rsid w:val="00301B0B"/>
    <w:rsid w:val="00302A92"/>
    <w:rsid w:val="00303782"/>
    <w:rsid w:val="00303947"/>
    <w:rsid w:val="00305356"/>
    <w:rsid w:val="0030778C"/>
    <w:rsid w:val="00310569"/>
    <w:rsid w:val="003109F4"/>
    <w:rsid w:val="00313D52"/>
    <w:rsid w:val="0031443F"/>
    <w:rsid w:val="0031456F"/>
    <w:rsid w:val="00315D65"/>
    <w:rsid w:val="00317DAF"/>
    <w:rsid w:val="00324A0D"/>
    <w:rsid w:val="003268BC"/>
    <w:rsid w:val="00326A09"/>
    <w:rsid w:val="003314EC"/>
    <w:rsid w:val="003326AA"/>
    <w:rsid w:val="00333A05"/>
    <w:rsid w:val="0033503A"/>
    <w:rsid w:val="00335E89"/>
    <w:rsid w:val="0033715F"/>
    <w:rsid w:val="00343ACD"/>
    <w:rsid w:val="00346F4A"/>
    <w:rsid w:val="00347818"/>
    <w:rsid w:val="00353DEA"/>
    <w:rsid w:val="00355FEF"/>
    <w:rsid w:val="0035707F"/>
    <w:rsid w:val="00361449"/>
    <w:rsid w:val="00361970"/>
    <w:rsid w:val="003631E6"/>
    <w:rsid w:val="00363ED9"/>
    <w:rsid w:val="00364EA1"/>
    <w:rsid w:val="003700FE"/>
    <w:rsid w:val="00370B51"/>
    <w:rsid w:val="003713D9"/>
    <w:rsid w:val="00371613"/>
    <w:rsid w:val="00372652"/>
    <w:rsid w:val="003735CC"/>
    <w:rsid w:val="003804E3"/>
    <w:rsid w:val="00381208"/>
    <w:rsid w:val="0038649C"/>
    <w:rsid w:val="00387A50"/>
    <w:rsid w:val="00392EEA"/>
    <w:rsid w:val="003975E4"/>
    <w:rsid w:val="003A6C2F"/>
    <w:rsid w:val="003A754B"/>
    <w:rsid w:val="003B0CBF"/>
    <w:rsid w:val="003B1691"/>
    <w:rsid w:val="003B3C09"/>
    <w:rsid w:val="003B4566"/>
    <w:rsid w:val="003B625E"/>
    <w:rsid w:val="003B6E20"/>
    <w:rsid w:val="003C11BD"/>
    <w:rsid w:val="003C2801"/>
    <w:rsid w:val="003C4843"/>
    <w:rsid w:val="003C5F3D"/>
    <w:rsid w:val="003D1927"/>
    <w:rsid w:val="003D2FA8"/>
    <w:rsid w:val="003D44AA"/>
    <w:rsid w:val="003D7889"/>
    <w:rsid w:val="003E1F11"/>
    <w:rsid w:val="003E7215"/>
    <w:rsid w:val="003F073F"/>
    <w:rsid w:val="003F16BF"/>
    <w:rsid w:val="003F2D21"/>
    <w:rsid w:val="003F61DB"/>
    <w:rsid w:val="00400874"/>
    <w:rsid w:val="00407B3C"/>
    <w:rsid w:val="00410326"/>
    <w:rsid w:val="004108F2"/>
    <w:rsid w:val="00410CA7"/>
    <w:rsid w:val="0041232B"/>
    <w:rsid w:val="00412C30"/>
    <w:rsid w:val="00412CB5"/>
    <w:rsid w:val="004165EA"/>
    <w:rsid w:val="00416A32"/>
    <w:rsid w:val="00417DDA"/>
    <w:rsid w:val="00432311"/>
    <w:rsid w:val="004340C5"/>
    <w:rsid w:val="00440313"/>
    <w:rsid w:val="004414F7"/>
    <w:rsid w:val="00442B7B"/>
    <w:rsid w:val="004442EB"/>
    <w:rsid w:val="00450841"/>
    <w:rsid w:val="00460B62"/>
    <w:rsid w:val="00465E83"/>
    <w:rsid w:val="00466DF3"/>
    <w:rsid w:val="00470DA3"/>
    <w:rsid w:val="00477063"/>
    <w:rsid w:val="004922B4"/>
    <w:rsid w:val="0049362F"/>
    <w:rsid w:val="004937E9"/>
    <w:rsid w:val="00493BEF"/>
    <w:rsid w:val="00494ED6"/>
    <w:rsid w:val="00495BF0"/>
    <w:rsid w:val="00495CC7"/>
    <w:rsid w:val="004965B5"/>
    <w:rsid w:val="004A49A3"/>
    <w:rsid w:val="004A49C0"/>
    <w:rsid w:val="004A5255"/>
    <w:rsid w:val="004A6039"/>
    <w:rsid w:val="004B1750"/>
    <w:rsid w:val="004B220E"/>
    <w:rsid w:val="004B3573"/>
    <w:rsid w:val="004B37B6"/>
    <w:rsid w:val="004B564E"/>
    <w:rsid w:val="004C0F0D"/>
    <w:rsid w:val="004C4692"/>
    <w:rsid w:val="004C46DD"/>
    <w:rsid w:val="004C77C4"/>
    <w:rsid w:val="004D01EF"/>
    <w:rsid w:val="004D05FC"/>
    <w:rsid w:val="004D1655"/>
    <w:rsid w:val="004D1BD9"/>
    <w:rsid w:val="004D3536"/>
    <w:rsid w:val="004D39BF"/>
    <w:rsid w:val="004D6BD1"/>
    <w:rsid w:val="004D7C74"/>
    <w:rsid w:val="004E2F6D"/>
    <w:rsid w:val="004E3800"/>
    <w:rsid w:val="004E3A8B"/>
    <w:rsid w:val="004E7974"/>
    <w:rsid w:val="004F067C"/>
    <w:rsid w:val="004F4008"/>
    <w:rsid w:val="004F6397"/>
    <w:rsid w:val="004F6839"/>
    <w:rsid w:val="004F7453"/>
    <w:rsid w:val="004F78EC"/>
    <w:rsid w:val="004F7DE8"/>
    <w:rsid w:val="00501A54"/>
    <w:rsid w:val="00501AB4"/>
    <w:rsid w:val="0050326F"/>
    <w:rsid w:val="00510931"/>
    <w:rsid w:val="005112D1"/>
    <w:rsid w:val="00512F60"/>
    <w:rsid w:val="00513DBF"/>
    <w:rsid w:val="00516201"/>
    <w:rsid w:val="00520C38"/>
    <w:rsid w:val="00521A49"/>
    <w:rsid w:val="00522F27"/>
    <w:rsid w:val="005268BF"/>
    <w:rsid w:val="00526954"/>
    <w:rsid w:val="005341E4"/>
    <w:rsid w:val="00540CA6"/>
    <w:rsid w:val="00541DB5"/>
    <w:rsid w:val="00542FBC"/>
    <w:rsid w:val="00552860"/>
    <w:rsid w:val="00554C1C"/>
    <w:rsid w:val="00556D45"/>
    <w:rsid w:val="0056297B"/>
    <w:rsid w:val="005661F3"/>
    <w:rsid w:val="00566D61"/>
    <w:rsid w:val="00580D78"/>
    <w:rsid w:val="00581CCA"/>
    <w:rsid w:val="00582CD0"/>
    <w:rsid w:val="005837AD"/>
    <w:rsid w:val="00584AF5"/>
    <w:rsid w:val="005877C8"/>
    <w:rsid w:val="00597BF3"/>
    <w:rsid w:val="00597C1C"/>
    <w:rsid w:val="005A4F7D"/>
    <w:rsid w:val="005B02E9"/>
    <w:rsid w:val="005B30ED"/>
    <w:rsid w:val="005B6FC4"/>
    <w:rsid w:val="005C2C42"/>
    <w:rsid w:val="005C2E62"/>
    <w:rsid w:val="005C33EA"/>
    <w:rsid w:val="005C3A1B"/>
    <w:rsid w:val="005C4C1A"/>
    <w:rsid w:val="005C5B84"/>
    <w:rsid w:val="005C7C74"/>
    <w:rsid w:val="005C7CDA"/>
    <w:rsid w:val="005D07B5"/>
    <w:rsid w:val="005D129D"/>
    <w:rsid w:val="005D2B43"/>
    <w:rsid w:val="005D414B"/>
    <w:rsid w:val="005E1A93"/>
    <w:rsid w:val="005E375F"/>
    <w:rsid w:val="005E485A"/>
    <w:rsid w:val="005F221B"/>
    <w:rsid w:val="005F265F"/>
    <w:rsid w:val="005F39FF"/>
    <w:rsid w:val="005F4412"/>
    <w:rsid w:val="005F6EFF"/>
    <w:rsid w:val="005F705F"/>
    <w:rsid w:val="005F7599"/>
    <w:rsid w:val="00600365"/>
    <w:rsid w:val="00600C34"/>
    <w:rsid w:val="006022EA"/>
    <w:rsid w:val="00604950"/>
    <w:rsid w:val="00606C96"/>
    <w:rsid w:val="006070B8"/>
    <w:rsid w:val="00610A41"/>
    <w:rsid w:val="0061352A"/>
    <w:rsid w:val="006137EE"/>
    <w:rsid w:val="0061600B"/>
    <w:rsid w:val="006163F8"/>
    <w:rsid w:val="00616FDA"/>
    <w:rsid w:val="00617ABB"/>
    <w:rsid w:val="00620373"/>
    <w:rsid w:val="006224AA"/>
    <w:rsid w:val="00622649"/>
    <w:rsid w:val="00625D3A"/>
    <w:rsid w:val="00626231"/>
    <w:rsid w:val="0063023C"/>
    <w:rsid w:val="00630F5E"/>
    <w:rsid w:val="00632AEA"/>
    <w:rsid w:val="00634CC5"/>
    <w:rsid w:val="00635E16"/>
    <w:rsid w:val="0063655B"/>
    <w:rsid w:val="00641647"/>
    <w:rsid w:val="0064211E"/>
    <w:rsid w:val="00644E3D"/>
    <w:rsid w:val="006461A8"/>
    <w:rsid w:val="006463D0"/>
    <w:rsid w:val="00652FC8"/>
    <w:rsid w:val="00655002"/>
    <w:rsid w:val="00655ABB"/>
    <w:rsid w:val="00663E3C"/>
    <w:rsid w:val="0067217E"/>
    <w:rsid w:val="00673D78"/>
    <w:rsid w:val="00674C2F"/>
    <w:rsid w:val="00675DB3"/>
    <w:rsid w:val="0067719F"/>
    <w:rsid w:val="00683B07"/>
    <w:rsid w:val="00683E15"/>
    <w:rsid w:val="00683EA5"/>
    <w:rsid w:val="00693D69"/>
    <w:rsid w:val="0069591B"/>
    <w:rsid w:val="006A09C9"/>
    <w:rsid w:val="006A666A"/>
    <w:rsid w:val="006A6C93"/>
    <w:rsid w:val="006A7358"/>
    <w:rsid w:val="006B07A7"/>
    <w:rsid w:val="006B0C6B"/>
    <w:rsid w:val="006B5B6F"/>
    <w:rsid w:val="006B67D2"/>
    <w:rsid w:val="006B6D55"/>
    <w:rsid w:val="006B6DA4"/>
    <w:rsid w:val="006C2583"/>
    <w:rsid w:val="006C50E4"/>
    <w:rsid w:val="006C537A"/>
    <w:rsid w:val="006C6165"/>
    <w:rsid w:val="006C6609"/>
    <w:rsid w:val="006D08E7"/>
    <w:rsid w:val="006D56A2"/>
    <w:rsid w:val="006E0E84"/>
    <w:rsid w:val="006E2F79"/>
    <w:rsid w:val="006E300D"/>
    <w:rsid w:val="006E433F"/>
    <w:rsid w:val="006E4A97"/>
    <w:rsid w:val="006E51B8"/>
    <w:rsid w:val="006E745D"/>
    <w:rsid w:val="006E7F31"/>
    <w:rsid w:val="006E7F49"/>
    <w:rsid w:val="006F2A65"/>
    <w:rsid w:val="006F6FAD"/>
    <w:rsid w:val="006F7747"/>
    <w:rsid w:val="0070326B"/>
    <w:rsid w:val="00704AFB"/>
    <w:rsid w:val="00704DA6"/>
    <w:rsid w:val="00706017"/>
    <w:rsid w:val="00706D9F"/>
    <w:rsid w:val="0071312D"/>
    <w:rsid w:val="00726053"/>
    <w:rsid w:val="00732FB0"/>
    <w:rsid w:val="00734753"/>
    <w:rsid w:val="0073729A"/>
    <w:rsid w:val="00741C11"/>
    <w:rsid w:val="00741E43"/>
    <w:rsid w:val="00742705"/>
    <w:rsid w:val="007503B9"/>
    <w:rsid w:val="0075081F"/>
    <w:rsid w:val="00750E32"/>
    <w:rsid w:val="0075673A"/>
    <w:rsid w:val="0077665E"/>
    <w:rsid w:val="007817D5"/>
    <w:rsid w:val="00781AF1"/>
    <w:rsid w:val="00782541"/>
    <w:rsid w:val="00782AC6"/>
    <w:rsid w:val="007866D4"/>
    <w:rsid w:val="00786AE3"/>
    <w:rsid w:val="0079250B"/>
    <w:rsid w:val="00793082"/>
    <w:rsid w:val="00795632"/>
    <w:rsid w:val="00796EC6"/>
    <w:rsid w:val="007A13D3"/>
    <w:rsid w:val="007A502E"/>
    <w:rsid w:val="007A519C"/>
    <w:rsid w:val="007A6041"/>
    <w:rsid w:val="007A60CB"/>
    <w:rsid w:val="007A66CE"/>
    <w:rsid w:val="007B00D8"/>
    <w:rsid w:val="007B06C3"/>
    <w:rsid w:val="007B1FD8"/>
    <w:rsid w:val="007C0663"/>
    <w:rsid w:val="007C359E"/>
    <w:rsid w:val="007C4377"/>
    <w:rsid w:val="007C4DFD"/>
    <w:rsid w:val="007D3F48"/>
    <w:rsid w:val="007D4DCE"/>
    <w:rsid w:val="007D5953"/>
    <w:rsid w:val="007D7FAC"/>
    <w:rsid w:val="007E62EF"/>
    <w:rsid w:val="007F0D72"/>
    <w:rsid w:val="007F10FB"/>
    <w:rsid w:val="007F701C"/>
    <w:rsid w:val="007F7253"/>
    <w:rsid w:val="008009DF"/>
    <w:rsid w:val="0080314B"/>
    <w:rsid w:val="00810120"/>
    <w:rsid w:val="00810F63"/>
    <w:rsid w:val="00810F77"/>
    <w:rsid w:val="00812C0C"/>
    <w:rsid w:val="0081422D"/>
    <w:rsid w:val="00816A0B"/>
    <w:rsid w:val="00824FA0"/>
    <w:rsid w:val="00827709"/>
    <w:rsid w:val="0083244B"/>
    <w:rsid w:val="00833A33"/>
    <w:rsid w:val="00833FDD"/>
    <w:rsid w:val="0084263A"/>
    <w:rsid w:val="0084328F"/>
    <w:rsid w:val="0084406D"/>
    <w:rsid w:val="00850B81"/>
    <w:rsid w:val="008536C7"/>
    <w:rsid w:val="0085397E"/>
    <w:rsid w:val="0086396A"/>
    <w:rsid w:val="00863BA4"/>
    <w:rsid w:val="00864E3B"/>
    <w:rsid w:val="0086521D"/>
    <w:rsid w:val="008669BE"/>
    <w:rsid w:val="00870138"/>
    <w:rsid w:val="00870E57"/>
    <w:rsid w:val="0087129F"/>
    <w:rsid w:val="00875605"/>
    <w:rsid w:val="00875FDF"/>
    <w:rsid w:val="00890EB7"/>
    <w:rsid w:val="00892E7D"/>
    <w:rsid w:val="00893340"/>
    <w:rsid w:val="008A159B"/>
    <w:rsid w:val="008A1B3C"/>
    <w:rsid w:val="008B1749"/>
    <w:rsid w:val="008B25CB"/>
    <w:rsid w:val="008B362B"/>
    <w:rsid w:val="008B49C9"/>
    <w:rsid w:val="008B508E"/>
    <w:rsid w:val="008C23A0"/>
    <w:rsid w:val="008C5163"/>
    <w:rsid w:val="008C685A"/>
    <w:rsid w:val="008C75A1"/>
    <w:rsid w:val="008D04A5"/>
    <w:rsid w:val="008D0839"/>
    <w:rsid w:val="008D427A"/>
    <w:rsid w:val="008D4E26"/>
    <w:rsid w:val="008D5AC0"/>
    <w:rsid w:val="008E214E"/>
    <w:rsid w:val="008E6171"/>
    <w:rsid w:val="008E7D31"/>
    <w:rsid w:val="008E7D4A"/>
    <w:rsid w:val="008F03EE"/>
    <w:rsid w:val="008F0FF2"/>
    <w:rsid w:val="008F558C"/>
    <w:rsid w:val="008F748B"/>
    <w:rsid w:val="00902186"/>
    <w:rsid w:val="0090345C"/>
    <w:rsid w:val="00905C3C"/>
    <w:rsid w:val="009062CD"/>
    <w:rsid w:val="00910D54"/>
    <w:rsid w:val="0091647D"/>
    <w:rsid w:val="00916EBE"/>
    <w:rsid w:val="00917D50"/>
    <w:rsid w:val="00917D8E"/>
    <w:rsid w:val="0092168F"/>
    <w:rsid w:val="00921B64"/>
    <w:rsid w:val="00925F77"/>
    <w:rsid w:val="00927520"/>
    <w:rsid w:val="00927AB2"/>
    <w:rsid w:val="009303F2"/>
    <w:rsid w:val="00930A85"/>
    <w:rsid w:val="0093118B"/>
    <w:rsid w:val="0093414C"/>
    <w:rsid w:val="00937C39"/>
    <w:rsid w:val="00942AE8"/>
    <w:rsid w:val="00943DDE"/>
    <w:rsid w:val="00952839"/>
    <w:rsid w:val="00956051"/>
    <w:rsid w:val="00956986"/>
    <w:rsid w:val="00956E6B"/>
    <w:rsid w:val="00957818"/>
    <w:rsid w:val="00963D2D"/>
    <w:rsid w:val="0096459F"/>
    <w:rsid w:val="009648CE"/>
    <w:rsid w:val="00964E38"/>
    <w:rsid w:val="00971810"/>
    <w:rsid w:val="009723E6"/>
    <w:rsid w:val="00972E80"/>
    <w:rsid w:val="00976FC3"/>
    <w:rsid w:val="00980670"/>
    <w:rsid w:val="00981E20"/>
    <w:rsid w:val="00984CD0"/>
    <w:rsid w:val="00985706"/>
    <w:rsid w:val="00986EFE"/>
    <w:rsid w:val="00994CE3"/>
    <w:rsid w:val="009967E4"/>
    <w:rsid w:val="009A1486"/>
    <w:rsid w:val="009A7012"/>
    <w:rsid w:val="009B14F4"/>
    <w:rsid w:val="009B2435"/>
    <w:rsid w:val="009B33ED"/>
    <w:rsid w:val="009B46B1"/>
    <w:rsid w:val="009C2D69"/>
    <w:rsid w:val="009C3EB5"/>
    <w:rsid w:val="009C4BD6"/>
    <w:rsid w:val="009C55C1"/>
    <w:rsid w:val="009C616D"/>
    <w:rsid w:val="009C6374"/>
    <w:rsid w:val="009D0F0F"/>
    <w:rsid w:val="009D1563"/>
    <w:rsid w:val="009D2526"/>
    <w:rsid w:val="009D4163"/>
    <w:rsid w:val="009D62D9"/>
    <w:rsid w:val="009D7317"/>
    <w:rsid w:val="009D7BC0"/>
    <w:rsid w:val="009F1CF8"/>
    <w:rsid w:val="009F2ABA"/>
    <w:rsid w:val="009F40EF"/>
    <w:rsid w:val="00A018C4"/>
    <w:rsid w:val="00A01F20"/>
    <w:rsid w:val="00A06A6A"/>
    <w:rsid w:val="00A10CDB"/>
    <w:rsid w:val="00A129BF"/>
    <w:rsid w:val="00A12C1B"/>
    <w:rsid w:val="00A12E18"/>
    <w:rsid w:val="00A13604"/>
    <w:rsid w:val="00A137AF"/>
    <w:rsid w:val="00A139CD"/>
    <w:rsid w:val="00A145E2"/>
    <w:rsid w:val="00A15888"/>
    <w:rsid w:val="00A15BB1"/>
    <w:rsid w:val="00A21673"/>
    <w:rsid w:val="00A256DB"/>
    <w:rsid w:val="00A25786"/>
    <w:rsid w:val="00A32590"/>
    <w:rsid w:val="00A32F5B"/>
    <w:rsid w:val="00A33083"/>
    <w:rsid w:val="00A36CCA"/>
    <w:rsid w:val="00A37253"/>
    <w:rsid w:val="00A447A0"/>
    <w:rsid w:val="00A557DA"/>
    <w:rsid w:val="00A55EFC"/>
    <w:rsid w:val="00A61400"/>
    <w:rsid w:val="00A62EEF"/>
    <w:rsid w:val="00A63856"/>
    <w:rsid w:val="00A63AAD"/>
    <w:rsid w:val="00A6512F"/>
    <w:rsid w:val="00A67CB5"/>
    <w:rsid w:val="00A67D37"/>
    <w:rsid w:val="00A72D46"/>
    <w:rsid w:val="00A80F5A"/>
    <w:rsid w:val="00A81622"/>
    <w:rsid w:val="00A82BD3"/>
    <w:rsid w:val="00A84B96"/>
    <w:rsid w:val="00A92F36"/>
    <w:rsid w:val="00A94401"/>
    <w:rsid w:val="00A9771A"/>
    <w:rsid w:val="00AA0DEE"/>
    <w:rsid w:val="00AA268B"/>
    <w:rsid w:val="00AA2C72"/>
    <w:rsid w:val="00AA4BC5"/>
    <w:rsid w:val="00AB236C"/>
    <w:rsid w:val="00AB3C18"/>
    <w:rsid w:val="00AB3CD5"/>
    <w:rsid w:val="00AB4A4C"/>
    <w:rsid w:val="00AC03FC"/>
    <w:rsid w:val="00AC2111"/>
    <w:rsid w:val="00AD1356"/>
    <w:rsid w:val="00AD1946"/>
    <w:rsid w:val="00AD197E"/>
    <w:rsid w:val="00AD2B02"/>
    <w:rsid w:val="00AD2E97"/>
    <w:rsid w:val="00AD3DF1"/>
    <w:rsid w:val="00AD4AAF"/>
    <w:rsid w:val="00AE1173"/>
    <w:rsid w:val="00AE17C2"/>
    <w:rsid w:val="00AF58FA"/>
    <w:rsid w:val="00AF5CEF"/>
    <w:rsid w:val="00AF678C"/>
    <w:rsid w:val="00AF6E65"/>
    <w:rsid w:val="00B0047D"/>
    <w:rsid w:val="00B04110"/>
    <w:rsid w:val="00B13F0A"/>
    <w:rsid w:val="00B21D1B"/>
    <w:rsid w:val="00B2374B"/>
    <w:rsid w:val="00B2421D"/>
    <w:rsid w:val="00B25231"/>
    <w:rsid w:val="00B26095"/>
    <w:rsid w:val="00B3067D"/>
    <w:rsid w:val="00B348DB"/>
    <w:rsid w:val="00B3660A"/>
    <w:rsid w:val="00B36F1F"/>
    <w:rsid w:val="00B4762E"/>
    <w:rsid w:val="00B53A58"/>
    <w:rsid w:val="00B56A50"/>
    <w:rsid w:val="00B57511"/>
    <w:rsid w:val="00B578DA"/>
    <w:rsid w:val="00B57A1A"/>
    <w:rsid w:val="00B62861"/>
    <w:rsid w:val="00B62AAA"/>
    <w:rsid w:val="00B6311D"/>
    <w:rsid w:val="00B65799"/>
    <w:rsid w:val="00B714DB"/>
    <w:rsid w:val="00B73028"/>
    <w:rsid w:val="00B73421"/>
    <w:rsid w:val="00B74979"/>
    <w:rsid w:val="00B7687F"/>
    <w:rsid w:val="00B82135"/>
    <w:rsid w:val="00B85B35"/>
    <w:rsid w:val="00B86822"/>
    <w:rsid w:val="00B87DAE"/>
    <w:rsid w:val="00B90CE4"/>
    <w:rsid w:val="00B931F0"/>
    <w:rsid w:val="00B9419C"/>
    <w:rsid w:val="00B9638E"/>
    <w:rsid w:val="00B97F67"/>
    <w:rsid w:val="00BA3FC9"/>
    <w:rsid w:val="00BB18E5"/>
    <w:rsid w:val="00BB3D86"/>
    <w:rsid w:val="00BB7377"/>
    <w:rsid w:val="00BC0AAD"/>
    <w:rsid w:val="00BC0E48"/>
    <w:rsid w:val="00BC2927"/>
    <w:rsid w:val="00BC6530"/>
    <w:rsid w:val="00BC6C08"/>
    <w:rsid w:val="00BD46F6"/>
    <w:rsid w:val="00BD5BD8"/>
    <w:rsid w:val="00BE0926"/>
    <w:rsid w:val="00BE5B29"/>
    <w:rsid w:val="00BF4C5A"/>
    <w:rsid w:val="00BF7971"/>
    <w:rsid w:val="00C0139E"/>
    <w:rsid w:val="00C015FF"/>
    <w:rsid w:val="00C052A0"/>
    <w:rsid w:val="00C07405"/>
    <w:rsid w:val="00C1016B"/>
    <w:rsid w:val="00C15080"/>
    <w:rsid w:val="00C15DB6"/>
    <w:rsid w:val="00C162CF"/>
    <w:rsid w:val="00C1729C"/>
    <w:rsid w:val="00C23836"/>
    <w:rsid w:val="00C24311"/>
    <w:rsid w:val="00C245F3"/>
    <w:rsid w:val="00C27F87"/>
    <w:rsid w:val="00C316E7"/>
    <w:rsid w:val="00C3244A"/>
    <w:rsid w:val="00C32C85"/>
    <w:rsid w:val="00C35490"/>
    <w:rsid w:val="00C35BA9"/>
    <w:rsid w:val="00C374A3"/>
    <w:rsid w:val="00C44E24"/>
    <w:rsid w:val="00C549CF"/>
    <w:rsid w:val="00C56178"/>
    <w:rsid w:val="00C5774C"/>
    <w:rsid w:val="00C605FA"/>
    <w:rsid w:val="00C63064"/>
    <w:rsid w:val="00C65EE4"/>
    <w:rsid w:val="00C66899"/>
    <w:rsid w:val="00C67C3E"/>
    <w:rsid w:val="00C7405F"/>
    <w:rsid w:val="00C74BC2"/>
    <w:rsid w:val="00C809A2"/>
    <w:rsid w:val="00C81CB9"/>
    <w:rsid w:val="00C94569"/>
    <w:rsid w:val="00C9751F"/>
    <w:rsid w:val="00CA0A50"/>
    <w:rsid w:val="00CA4F5A"/>
    <w:rsid w:val="00CA58C5"/>
    <w:rsid w:val="00CA5A7B"/>
    <w:rsid w:val="00CB27EA"/>
    <w:rsid w:val="00CB2C27"/>
    <w:rsid w:val="00CB307B"/>
    <w:rsid w:val="00CB3E76"/>
    <w:rsid w:val="00CB74FA"/>
    <w:rsid w:val="00CC139F"/>
    <w:rsid w:val="00CC254D"/>
    <w:rsid w:val="00CC720D"/>
    <w:rsid w:val="00CD04E9"/>
    <w:rsid w:val="00CD164E"/>
    <w:rsid w:val="00CD2E04"/>
    <w:rsid w:val="00CD7636"/>
    <w:rsid w:val="00CF1338"/>
    <w:rsid w:val="00CF518B"/>
    <w:rsid w:val="00D00E47"/>
    <w:rsid w:val="00D020F8"/>
    <w:rsid w:val="00D06334"/>
    <w:rsid w:val="00D12622"/>
    <w:rsid w:val="00D154D2"/>
    <w:rsid w:val="00D15B2A"/>
    <w:rsid w:val="00D206E5"/>
    <w:rsid w:val="00D216D3"/>
    <w:rsid w:val="00D24E56"/>
    <w:rsid w:val="00D32943"/>
    <w:rsid w:val="00D32DC6"/>
    <w:rsid w:val="00D3650A"/>
    <w:rsid w:val="00D41237"/>
    <w:rsid w:val="00D444C7"/>
    <w:rsid w:val="00D4467B"/>
    <w:rsid w:val="00D53390"/>
    <w:rsid w:val="00D5416E"/>
    <w:rsid w:val="00D547B6"/>
    <w:rsid w:val="00D54EEB"/>
    <w:rsid w:val="00D56A17"/>
    <w:rsid w:val="00D6045E"/>
    <w:rsid w:val="00D60EC2"/>
    <w:rsid w:val="00D65558"/>
    <w:rsid w:val="00D65B4A"/>
    <w:rsid w:val="00D66616"/>
    <w:rsid w:val="00D721AB"/>
    <w:rsid w:val="00D72D74"/>
    <w:rsid w:val="00D74049"/>
    <w:rsid w:val="00D74280"/>
    <w:rsid w:val="00D752B4"/>
    <w:rsid w:val="00D76672"/>
    <w:rsid w:val="00D77D70"/>
    <w:rsid w:val="00D8495E"/>
    <w:rsid w:val="00D85717"/>
    <w:rsid w:val="00D86A6D"/>
    <w:rsid w:val="00D86B0D"/>
    <w:rsid w:val="00D87676"/>
    <w:rsid w:val="00D87B9C"/>
    <w:rsid w:val="00D919B0"/>
    <w:rsid w:val="00D92E89"/>
    <w:rsid w:val="00D95B35"/>
    <w:rsid w:val="00DA09CF"/>
    <w:rsid w:val="00DA0F6F"/>
    <w:rsid w:val="00DA186F"/>
    <w:rsid w:val="00DA4607"/>
    <w:rsid w:val="00DA4FC7"/>
    <w:rsid w:val="00DA6507"/>
    <w:rsid w:val="00DA78D3"/>
    <w:rsid w:val="00DB0F3F"/>
    <w:rsid w:val="00DB10EB"/>
    <w:rsid w:val="00DB2391"/>
    <w:rsid w:val="00DB41D2"/>
    <w:rsid w:val="00DB61A2"/>
    <w:rsid w:val="00DB66C5"/>
    <w:rsid w:val="00DB6D58"/>
    <w:rsid w:val="00DC1667"/>
    <w:rsid w:val="00DC5E04"/>
    <w:rsid w:val="00DD29E3"/>
    <w:rsid w:val="00DD2D46"/>
    <w:rsid w:val="00DD3062"/>
    <w:rsid w:val="00DD4EF5"/>
    <w:rsid w:val="00DD5C8A"/>
    <w:rsid w:val="00DE1251"/>
    <w:rsid w:val="00DE21E9"/>
    <w:rsid w:val="00DE2CDB"/>
    <w:rsid w:val="00DE30D3"/>
    <w:rsid w:val="00DE55A6"/>
    <w:rsid w:val="00DE7C65"/>
    <w:rsid w:val="00DF0A5B"/>
    <w:rsid w:val="00DF14A1"/>
    <w:rsid w:val="00DF30CC"/>
    <w:rsid w:val="00DF38BB"/>
    <w:rsid w:val="00DF6828"/>
    <w:rsid w:val="00E01BB7"/>
    <w:rsid w:val="00E05CB7"/>
    <w:rsid w:val="00E06C0D"/>
    <w:rsid w:val="00E13121"/>
    <w:rsid w:val="00E15F48"/>
    <w:rsid w:val="00E16DE9"/>
    <w:rsid w:val="00E210C6"/>
    <w:rsid w:val="00E22918"/>
    <w:rsid w:val="00E25ABF"/>
    <w:rsid w:val="00E25F5B"/>
    <w:rsid w:val="00E26A4B"/>
    <w:rsid w:val="00E309F7"/>
    <w:rsid w:val="00E34E3B"/>
    <w:rsid w:val="00E34E47"/>
    <w:rsid w:val="00E4106B"/>
    <w:rsid w:val="00E43774"/>
    <w:rsid w:val="00E46BD9"/>
    <w:rsid w:val="00E47432"/>
    <w:rsid w:val="00E47824"/>
    <w:rsid w:val="00E57BEE"/>
    <w:rsid w:val="00E57D61"/>
    <w:rsid w:val="00E60E89"/>
    <w:rsid w:val="00E61216"/>
    <w:rsid w:val="00E64ED1"/>
    <w:rsid w:val="00E65E3E"/>
    <w:rsid w:val="00E65F39"/>
    <w:rsid w:val="00E67CF2"/>
    <w:rsid w:val="00E750A0"/>
    <w:rsid w:val="00E768F1"/>
    <w:rsid w:val="00E77F7B"/>
    <w:rsid w:val="00E80FE7"/>
    <w:rsid w:val="00E81B5C"/>
    <w:rsid w:val="00E8437E"/>
    <w:rsid w:val="00E84F2B"/>
    <w:rsid w:val="00E86CB3"/>
    <w:rsid w:val="00E87878"/>
    <w:rsid w:val="00E878B8"/>
    <w:rsid w:val="00EA1673"/>
    <w:rsid w:val="00EA1BA7"/>
    <w:rsid w:val="00EA1E2F"/>
    <w:rsid w:val="00EA2A28"/>
    <w:rsid w:val="00EA2BBA"/>
    <w:rsid w:val="00EA5F86"/>
    <w:rsid w:val="00EB6C89"/>
    <w:rsid w:val="00EB7417"/>
    <w:rsid w:val="00EC0DC9"/>
    <w:rsid w:val="00EC4CA1"/>
    <w:rsid w:val="00EC6199"/>
    <w:rsid w:val="00EC7AFD"/>
    <w:rsid w:val="00EE683E"/>
    <w:rsid w:val="00EF14EB"/>
    <w:rsid w:val="00EF24A4"/>
    <w:rsid w:val="00EF5018"/>
    <w:rsid w:val="00EF7D57"/>
    <w:rsid w:val="00F02886"/>
    <w:rsid w:val="00F02F2F"/>
    <w:rsid w:val="00F0363B"/>
    <w:rsid w:val="00F065AB"/>
    <w:rsid w:val="00F10D51"/>
    <w:rsid w:val="00F112F8"/>
    <w:rsid w:val="00F114A7"/>
    <w:rsid w:val="00F15933"/>
    <w:rsid w:val="00F20566"/>
    <w:rsid w:val="00F23F98"/>
    <w:rsid w:val="00F249FC"/>
    <w:rsid w:val="00F27078"/>
    <w:rsid w:val="00F276DB"/>
    <w:rsid w:val="00F31CF6"/>
    <w:rsid w:val="00F333F5"/>
    <w:rsid w:val="00F34473"/>
    <w:rsid w:val="00F34F5F"/>
    <w:rsid w:val="00F413EC"/>
    <w:rsid w:val="00F41564"/>
    <w:rsid w:val="00F42529"/>
    <w:rsid w:val="00F447A0"/>
    <w:rsid w:val="00F452D8"/>
    <w:rsid w:val="00F50D1F"/>
    <w:rsid w:val="00F66FD8"/>
    <w:rsid w:val="00F6780D"/>
    <w:rsid w:val="00F744D4"/>
    <w:rsid w:val="00F82A7D"/>
    <w:rsid w:val="00F84569"/>
    <w:rsid w:val="00F84C60"/>
    <w:rsid w:val="00F852B3"/>
    <w:rsid w:val="00F8592C"/>
    <w:rsid w:val="00F91748"/>
    <w:rsid w:val="00F9259D"/>
    <w:rsid w:val="00F92D3D"/>
    <w:rsid w:val="00F936DA"/>
    <w:rsid w:val="00FA030F"/>
    <w:rsid w:val="00FA4343"/>
    <w:rsid w:val="00FA4A39"/>
    <w:rsid w:val="00FA4E28"/>
    <w:rsid w:val="00FA543A"/>
    <w:rsid w:val="00FA62EC"/>
    <w:rsid w:val="00FA635B"/>
    <w:rsid w:val="00FA7D18"/>
    <w:rsid w:val="00FB3FD3"/>
    <w:rsid w:val="00FB5B5D"/>
    <w:rsid w:val="00FB69B7"/>
    <w:rsid w:val="00FC2557"/>
    <w:rsid w:val="00FC4408"/>
    <w:rsid w:val="00FC65C7"/>
    <w:rsid w:val="00FC6705"/>
    <w:rsid w:val="00FC7FB3"/>
    <w:rsid w:val="00FD09DB"/>
    <w:rsid w:val="00FD1447"/>
    <w:rsid w:val="00FD2219"/>
    <w:rsid w:val="00FD6CA9"/>
    <w:rsid w:val="00FD6E1D"/>
    <w:rsid w:val="00FD727C"/>
    <w:rsid w:val="00FE09F5"/>
    <w:rsid w:val="00FE5E04"/>
    <w:rsid w:val="00FE704C"/>
    <w:rsid w:val="00FF33D4"/>
    <w:rsid w:val="00FF474C"/>
    <w:rsid w:val="00FF590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FF2108F8-A1F3-4474-82F8-227736954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56A17"/>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OWY0">
    <w:name w:val="@STANDARDOWY"/>
    <w:basedOn w:val="Normalny"/>
    <w:uiPriority w:val="99"/>
    <w:rsid w:val="00D56A17"/>
    <w:pPr>
      <w:tabs>
        <w:tab w:val="left" w:pos="567"/>
      </w:tabs>
      <w:spacing w:line="360" w:lineRule="auto"/>
      <w:ind w:firstLine="397"/>
      <w:jc w:val="both"/>
    </w:pPr>
    <w:rPr>
      <w:sz w:val="28"/>
    </w:rPr>
  </w:style>
  <w:style w:type="paragraph" w:styleId="Tytu">
    <w:name w:val="Title"/>
    <w:basedOn w:val="Normalny"/>
    <w:link w:val="TytuZnak"/>
    <w:uiPriority w:val="99"/>
    <w:qFormat/>
    <w:rsid w:val="00D56A17"/>
    <w:pPr>
      <w:spacing w:line="360" w:lineRule="auto"/>
      <w:jc w:val="center"/>
    </w:pPr>
    <w:rPr>
      <w:b/>
      <w:bCs/>
    </w:rPr>
  </w:style>
  <w:style w:type="character" w:customStyle="1" w:styleId="TytuZnak">
    <w:name w:val="Tytuł Znak"/>
    <w:basedOn w:val="Domylnaczcionkaakapitu"/>
    <w:link w:val="Tytu"/>
    <w:uiPriority w:val="99"/>
    <w:locked/>
    <w:rsid w:val="005B30ED"/>
    <w:rPr>
      <w:rFonts w:ascii="Cambria" w:hAnsi="Cambria" w:cs="Times New Roman"/>
      <w:b/>
      <w:bCs/>
      <w:kern w:val="28"/>
      <w:sz w:val="32"/>
      <w:szCs w:val="32"/>
    </w:rPr>
  </w:style>
  <w:style w:type="paragraph" w:styleId="Tekstpodstawowywcity">
    <w:name w:val="Body Text Indent"/>
    <w:basedOn w:val="Normalny"/>
    <w:link w:val="TekstpodstawowywcityZnak"/>
    <w:uiPriority w:val="99"/>
    <w:rsid w:val="00D56A17"/>
    <w:pPr>
      <w:spacing w:after="120" w:line="276" w:lineRule="auto"/>
      <w:ind w:left="283"/>
    </w:pPr>
    <w:rPr>
      <w:rFonts w:ascii="Calibri" w:hAnsi="Calibri"/>
      <w:sz w:val="22"/>
      <w:szCs w:val="22"/>
      <w:lang w:eastAsia="en-US"/>
    </w:rPr>
  </w:style>
  <w:style w:type="character" w:customStyle="1" w:styleId="TekstpodstawowywcityZnak">
    <w:name w:val="Tekst podstawowy wcięty Znak"/>
    <w:basedOn w:val="Domylnaczcionkaakapitu"/>
    <w:link w:val="Tekstpodstawowywcity"/>
    <w:uiPriority w:val="99"/>
    <w:semiHidden/>
    <w:locked/>
    <w:rsid w:val="005B30ED"/>
    <w:rPr>
      <w:rFonts w:cs="Times New Roman"/>
      <w:sz w:val="24"/>
      <w:szCs w:val="24"/>
    </w:rPr>
  </w:style>
  <w:style w:type="paragraph" w:styleId="Tekstpodstawowy">
    <w:name w:val="Body Text"/>
    <w:aliases w:val="pomniejszony,Tekst wcięty 2 st,Tekst wci,b,ęty 2 st,bt,szaro,b1,Tekst podstawowy Znak Znak Znak Znak Znak Znak Znak Znak"/>
    <w:basedOn w:val="Normalny"/>
    <w:link w:val="TekstpodstawowyZnak"/>
    <w:uiPriority w:val="99"/>
    <w:rsid w:val="00D56A17"/>
    <w:pPr>
      <w:autoSpaceDE w:val="0"/>
      <w:autoSpaceDN w:val="0"/>
      <w:jc w:val="center"/>
    </w:pPr>
  </w:style>
  <w:style w:type="character" w:customStyle="1" w:styleId="TekstpodstawowyZnak">
    <w:name w:val="Tekst podstawowy Znak"/>
    <w:aliases w:val="pomniejszony Znak,Tekst wcięty 2 st Znak,Tekst wci Znak,b Znak,ęty 2 st Znak,bt Znak,szaro Znak,b1 Znak,Tekst podstawowy Znak Znak Znak Znak Znak Znak Znak Znak Znak"/>
    <w:basedOn w:val="Domylnaczcionkaakapitu"/>
    <w:link w:val="Tekstpodstawowy"/>
    <w:uiPriority w:val="99"/>
    <w:semiHidden/>
    <w:locked/>
    <w:rsid w:val="005B30ED"/>
    <w:rPr>
      <w:rFonts w:cs="Times New Roman"/>
      <w:sz w:val="24"/>
      <w:szCs w:val="24"/>
    </w:rPr>
  </w:style>
  <w:style w:type="paragraph" w:styleId="Tekstpodstawowywcity3">
    <w:name w:val="Body Text Indent 3"/>
    <w:basedOn w:val="Normalny"/>
    <w:link w:val="Tekstpodstawowywcity3Znak1"/>
    <w:uiPriority w:val="99"/>
    <w:rsid w:val="00D56A17"/>
    <w:pPr>
      <w:spacing w:after="120" w:line="276" w:lineRule="auto"/>
      <w:ind w:left="283"/>
    </w:pPr>
    <w:rPr>
      <w:rFonts w:ascii="Calibri" w:hAnsi="Calibri"/>
      <w:sz w:val="16"/>
      <w:szCs w:val="16"/>
      <w:lang w:eastAsia="en-US"/>
    </w:rPr>
  </w:style>
  <w:style w:type="character" w:customStyle="1" w:styleId="Tekstpodstawowywcity3Znak1">
    <w:name w:val="Tekst podstawowy wcięty 3 Znak1"/>
    <w:basedOn w:val="Domylnaczcionkaakapitu"/>
    <w:link w:val="Tekstpodstawowywcity3"/>
    <w:uiPriority w:val="99"/>
    <w:semiHidden/>
    <w:locked/>
    <w:rsid w:val="005B30ED"/>
    <w:rPr>
      <w:rFonts w:cs="Times New Roman"/>
      <w:sz w:val="16"/>
      <w:szCs w:val="16"/>
    </w:rPr>
  </w:style>
  <w:style w:type="character" w:customStyle="1" w:styleId="Tekstpodstawowywcity3Znak">
    <w:name w:val="Tekst podstawowy wcięty 3 Znak"/>
    <w:basedOn w:val="Domylnaczcionkaakapitu"/>
    <w:uiPriority w:val="99"/>
    <w:rsid w:val="00D56A17"/>
    <w:rPr>
      <w:rFonts w:ascii="Calibri" w:hAnsi="Calibri" w:cs="Times New Roman"/>
      <w:sz w:val="16"/>
      <w:szCs w:val="16"/>
      <w:lang w:eastAsia="en-US"/>
    </w:rPr>
  </w:style>
  <w:style w:type="paragraph" w:styleId="Nagwek">
    <w:name w:val="header"/>
    <w:basedOn w:val="Normalny"/>
    <w:link w:val="NagwekZnak1"/>
    <w:uiPriority w:val="99"/>
    <w:rsid w:val="00D56A17"/>
    <w:pPr>
      <w:tabs>
        <w:tab w:val="center" w:pos="4536"/>
        <w:tab w:val="right" w:pos="9072"/>
      </w:tabs>
    </w:pPr>
  </w:style>
  <w:style w:type="character" w:customStyle="1" w:styleId="NagwekZnak1">
    <w:name w:val="Nagłówek Znak1"/>
    <w:basedOn w:val="Domylnaczcionkaakapitu"/>
    <w:link w:val="Nagwek"/>
    <w:uiPriority w:val="99"/>
    <w:semiHidden/>
    <w:locked/>
    <w:rsid w:val="005B30ED"/>
    <w:rPr>
      <w:rFonts w:cs="Times New Roman"/>
      <w:sz w:val="24"/>
      <w:szCs w:val="24"/>
    </w:rPr>
  </w:style>
  <w:style w:type="character" w:customStyle="1" w:styleId="NagwekZnak">
    <w:name w:val="Nagłówek Znak"/>
    <w:basedOn w:val="Domylnaczcionkaakapitu"/>
    <w:uiPriority w:val="99"/>
    <w:semiHidden/>
    <w:rsid w:val="00D56A17"/>
    <w:rPr>
      <w:rFonts w:cs="Times New Roman"/>
      <w:sz w:val="24"/>
      <w:szCs w:val="24"/>
    </w:rPr>
  </w:style>
  <w:style w:type="paragraph" w:styleId="Stopka">
    <w:name w:val="footer"/>
    <w:basedOn w:val="Normalny"/>
    <w:link w:val="StopkaZnak1"/>
    <w:uiPriority w:val="99"/>
    <w:rsid w:val="00D56A17"/>
    <w:pPr>
      <w:tabs>
        <w:tab w:val="center" w:pos="4536"/>
        <w:tab w:val="right" w:pos="9072"/>
      </w:tabs>
    </w:pPr>
  </w:style>
  <w:style w:type="character" w:customStyle="1" w:styleId="StopkaZnak1">
    <w:name w:val="Stopka Znak1"/>
    <w:basedOn w:val="Domylnaczcionkaakapitu"/>
    <w:link w:val="Stopka"/>
    <w:uiPriority w:val="99"/>
    <w:semiHidden/>
    <w:locked/>
    <w:rsid w:val="005B30ED"/>
    <w:rPr>
      <w:rFonts w:cs="Times New Roman"/>
      <w:sz w:val="24"/>
      <w:szCs w:val="24"/>
    </w:rPr>
  </w:style>
  <w:style w:type="character" w:customStyle="1" w:styleId="StopkaZnak">
    <w:name w:val="Stopka Znak"/>
    <w:basedOn w:val="Domylnaczcionkaakapitu"/>
    <w:uiPriority w:val="99"/>
    <w:rsid w:val="00D56A17"/>
    <w:rPr>
      <w:rFonts w:cs="Times New Roman"/>
      <w:sz w:val="24"/>
      <w:szCs w:val="24"/>
    </w:rPr>
  </w:style>
  <w:style w:type="paragraph" w:styleId="NormalnyWeb">
    <w:name w:val="Normal (Web)"/>
    <w:basedOn w:val="Normalny"/>
    <w:uiPriority w:val="99"/>
    <w:rsid w:val="00D56A17"/>
    <w:pPr>
      <w:spacing w:before="100" w:beforeAutospacing="1" w:after="100" w:afterAutospacing="1"/>
    </w:pPr>
    <w:rPr>
      <w:color w:val="000000"/>
    </w:rPr>
  </w:style>
  <w:style w:type="character" w:styleId="Odwoaniedokomentarza">
    <w:name w:val="annotation reference"/>
    <w:basedOn w:val="Domylnaczcionkaakapitu"/>
    <w:uiPriority w:val="99"/>
    <w:semiHidden/>
    <w:rsid w:val="00D56A17"/>
    <w:rPr>
      <w:rFonts w:cs="Times New Roman"/>
      <w:sz w:val="16"/>
      <w:szCs w:val="16"/>
    </w:rPr>
  </w:style>
  <w:style w:type="paragraph" w:styleId="Tekstkomentarza">
    <w:name w:val="annotation text"/>
    <w:basedOn w:val="Normalny"/>
    <w:link w:val="TekstkomentarzaZnak1"/>
    <w:uiPriority w:val="99"/>
    <w:semiHidden/>
    <w:rsid w:val="00D56A17"/>
    <w:rPr>
      <w:sz w:val="20"/>
      <w:szCs w:val="20"/>
    </w:rPr>
  </w:style>
  <w:style w:type="character" w:customStyle="1" w:styleId="TekstkomentarzaZnak1">
    <w:name w:val="Tekst komentarza Znak1"/>
    <w:basedOn w:val="Domylnaczcionkaakapitu"/>
    <w:link w:val="Tekstkomentarza"/>
    <w:uiPriority w:val="99"/>
    <w:semiHidden/>
    <w:locked/>
    <w:rsid w:val="005B30ED"/>
    <w:rPr>
      <w:rFonts w:cs="Times New Roman"/>
    </w:rPr>
  </w:style>
  <w:style w:type="character" w:customStyle="1" w:styleId="TekstkomentarzaZnak">
    <w:name w:val="Tekst komentarza Znak"/>
    <w:basedOn w:val="Domylnaczcionkaakapitu"/>
    <w:uiPriority w:val="99"/>
    <w:semiHidden/>
    <w:rsid w:val="00D56A17"/>
    <w:rPr>
      <w:rFonts w:cs="Times New Roman"/>
    </w:rPr>
  </w:style>
  <w:style w:type="paragraph" w:styleId="Tematkomentarza">
    <w:name w:val="annotation subject"/>
    <w:basedOn w:val="Tekstkomentarza"/>
    <w:next w:val="Tekstkomentarza"/>
    <w:link w:val="TematkomentarzaZnak1"/>
    <w:uiPriority w:val="99"/>
    <w:semiHidden/>
    <w:rsid w:val="00D56A17"/>
    <w:rPr>
      <w:b/>
      <w:bCs/>
    </w:rPr>
  </w:style>
  <w:style w:type="character" w:customStyle="1" w:styleId="TematkomentarzaZnak1">
    <w:name w:val="Temat komentarza Znak1"/>
    <w:basedOn w:val="TekstkomentarzaZnak1"/>
    <w:link w:val="Tematkomentarza"/>
    <w:uiPriority w:val="99"/>
    <w:semiHidden/>
    <w:locked/>
    <w:rsid w:val="005B30ED"/>
    <w:rPr>
      <w:rFonts w:cs="Times New Roman"/>
      <w:b/>
      <w:bCs/>
    </w:rPr>
  </w:style>
  <w:style w:type="character" w:customStyle="1" w:styleId="TematkomentarzaZnak">
    <w:name w:val="Temat komentarza Znak"/>
    <w:basedOn w:val="TekstkomentarzaZnak"/>
    <w:uiPriority w:val="99"/>
    <w:semiHidden/>
    <w:rsid w:val="00D56A17"/>
    <w:rPr>
      <w:rFonts w:cs="Times New Roman"/>
      <w:b/>
      <w:bCs/>
    </w:rPr>
  </w:style>
  <w:style w:type="paragraph" w:styleId="Tekstdymka">
    <w:name w:val="Balloon Text"/>
    <w:basedOn w:val="Normalny"/>
    <w:link w:val="TekstdymkaZnak1"/>
    <w:uiPriority w:val="99"/>
    <w:semiHidden/>
    <w:rsid w:val="00D56A17"/>
    <w:rPr>
      <w:rFonts w:ascii="Tahoma" w:hAnsi="Tahoma" w:cs="Tahoma"/>
      <w:sz w:val="16"/>
      <w:szCs w:val="16"/>
    </w:rPr>
  </w:style>
  <w:style w:type="character" w:customStyle="1" w:styleId="TekstdymkaZnak1">
    <w:name w:val="Tekst dymka Znak1"/>
    <w:basedOn w:val="Domylnaczcionkaakapitu"/>
    <w:link w:val="Tekstdymka"/>
    <w:uiPriority w:val="99"/>
    <w:semiHidden/>
    <w:locked/>
    <w:rsid w:val="005B30ED"/>
    <w:rPr>
      <w:rFonts w:cs="Times New Roman"/>
      <w:sz w:val="2"/>
    </w:rPr>
  </w:style>
  <w:style w:type="character" w:customStyle="1" w:styleId="TekstdymkaZnak">
    <w:name w:val="Tekst dymka Znak"/>
    <w:basedOn w:val="Domylnaczcionkaakapitu"/>
    <w:uiPriority w:val="99"/>
    <w:semiHidden/>
    <w:rsid w:val="00D56A17"/>
    <w:rPr>
      <w:rFonts w:ascii="Tahoma" w:hAnsi="Tahoma" w:cs="Tahoma"/>
      <w:sz w:val="16"/>
      <w:szCs w:val="16"/>
    </w:rPr>
  </w:style>
  <w:style w:type="paragraph" w:styleId="Akapitzlist">
    <w:name w:val="List Paragraph"/>
    <w:basedOn w:val="Normalny"/>
    <w:uiPriority w:val="34"/>
    <w:qFormat/>
    <w:rsid w:val="00D56A17"/>
    <w:pPr>
      <w:ind w:left="720"/>
      <w:contextualSpacing/>
    </w:pPr>
    <w:rPr>
      <w:sz w:val="20"/>
      <w:szCs w:val="20"/>
    </w:rPr>
  </w:style>
  <w:style w:type="character" w:styleId="Numerstrony">
    <w:name w:val="page number"/>
    <w:basedOn w:val="Domylnaczcionkaakapitu"/>
    <w:uiPriority w:val="99"/>
    <w:rsid w:val="004D3536"/>
    <w:rPr>
      <w:rFonts w:cs="Times New Roman"/>
    </w:rPr>
  </w:style>
  <w:style w:type="paragraph" w:customStyle="1" w:styleId="Default">
    <w:name w:val="Default"/>
    <w:uiPriority w:val="99"/>
    <w:rsid w:val="00F936DA"/>
    <w:pPr>
      <w:autoSpaceDE w:val="0"/>
      <w:autoSpaceDN w:val="0"/>
      <w:adjustRightInd w:val="0"/>
    </w:pPr>
    <w:rPr>
      <w:color w:val="000000"/>
      <w:sz w:val="24"/>
      <w:szCs w:val="24"/>
    </w:rPr>
  </w:style>
  <w:style w:type="paragraph" w:customStyle="1" w:styleId="USTustnpkodeksu">
    <w:name w:val="UST(§) – ust. (§ np. kodeksu)"/>
    <w:basedOn w:val="Normalny"/>
    <w:uiPriority w:val="99"/>
    <w:qFormat/>
    <w:rsid w:val="00C015FF"/>
    <w:pPr>
      <w:suppressAutoHyphens/>
      <w:autoSpaceDE w:val="0"/>
      <w:autoSpaceDN w:val="0"/>
      <w:adjustRightInd w:val="0"/>
      <w:spacing w:line="360" w:lineRule="auto"/>
      <w:ind w:firstLine="510"/>
      <w:jc w:val="both"/>
    </w:pPr>
    <w:rPr>
      <w:rFonts w:ascii="Times" w:hAnsi="Times" w:cs="Arial"/>
      <w:bCs/>
      <w:szCs w:val="20"/>
    </w:rPr>
  </w:style>
  <w:style w:type="paragraph" w:styleId="Tekstprzypisudolnego">
    <w:name w:val="footnote text"/>
    <w:basedOn w:val="Normalny"/>
    <w:link w:val="TekstprzypisudolnegoZnak"/>
    <w:uiPriority w:val="99"/>
    <w:semiHidden/>
    <w:rsid w:val="00FD6CA9"/>
    <w:rPr>
      <w:sz w:val="20"/>
      <w:szCs w:val="20"/>
    </w:rPr>
  </w:style>
  <w:style w:type="character" w:customStyle="1" w:styleId="TekstprzypisudolnegoZnak">
    <w:name w:val="Tekst przypisu dolnego Znak"/>
    <w:basedOn w:val="Domylnaczcionkaakapitu"/>
    <w:link w:val="Tekstprzypisudolnego"/>
    <w:uiPriority w:val="99"/>
    <w:semiHidden/>
    <w:locked/>
    <w:rsid w:val="00FD6CA9"/>
    <w:rPr>
      <w:rFonts w:cs="Times New Roman"/>
    </w:rPr>
  </w:style>
  <w:style w:type="character" w:styleId="Odwoanieprzypisudolnego">
    <w:name w:val="footnote reference"/>
    <w:aliases w:val="FZ,header 3,Footnotemark,Footnotemark1,FR,Footnotemark2,FR1,Footnotemark3,FR2,Footnotemark4,FR3,Footnotemark5,FR4,Footnotemark6,Footnotemark7,Footnotemark8,FR5,Footnotemark11,Footnotemark21,FR11,Footnotemark31,FR21"/>
    <w:basedOn w:val="Domylnaczcionkaakapitu"/>
    <w:uiPriority w:val="99"/>
    <w:rsid w:val="00FD6CA9"/>
    <w:rPr>
      <w:rFonts w:cs="Times New Roman"/>
      <w:vertAlign w:val="superscript"/>
    </w:rPr>
  </w:style>
  <w:style w:type="character" w:styleId="Pogrubienie">
    <w:name w:val="Strong"/>
    <w:basedOn w:val="Domylnaczcionkaakapitu"/>
    <w:uiPriority w:val="99"/>
    <w:qFormat/>
    <w:rsid w:val="001D64F1"/>
    <w:rPr>
      <w:rFonts w:cs="Times New Roman"/>
      <w:b/>
      <w:bCs/>
    </w:rPr>
  </w:style>
  <w:style w:type="table" w:styleId="Tabela-Siatka">
    <w:name w:val="Table Grid"/>
    <w:basedOn w:val="Standardowy"/>
    <w:uiPriority w:val="99"/>
    <w:rsid w:val="001D64F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59"/>
    <w:rsid w:val="008C75A1"/>
    <w:rPr>
      <w:rFonts w:ascii="Calibri" w:eastAsia="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artustawynprozporzdzenia">
    <w:name w:val="ART(§) – art. ustawy (§ np. rozporządzenia)"/>
    <w:uiPriority w:val="11"/>
    <w:qFormat/>
    <w:rsid w:val="000E6A4E"/>
    <w:pPr>
      <w:suppressAutoHyphens/>
      <w:autoSpaceDE w:val="0"/>
      <w:autoSpaceDN w:val="0"/>
      <w:adjustRightInd w:val="0"/>
      <w:spacing w:before="120" w:line="360" w:lineRule="auto"/>
      <w:ind w:firstLine="510"/>
      <w:jc w:val="both"/>
    </w:pPr>
    <w:rPr>
      <w:rFonts w:ascii="Times" w:eastAsiaTheme="minorEastAsia" w:hAnsi="Times" w:cs="Arial"/>
      <w:sz w:val="24"/>
      <w:szCs w:val="20"/>
    </w:rPr>
  </w:style>
  <w:style w:type="paragraph" w:customStyle="1" w:styleId="ODNONIKtreodnonika">
    <w:name w:val="ODNOŚNIK – treść odnośnika"/>
    <w:uiPriority w:val="24"/>
    <w:qFormat/>
    <w:rsid w:val="00956986"/>
    <w:pPr>
      <w:ind w:left="284" w:hanging="284"/>
      <w:jc w:val="both"/>
    </w:pPr>
    <w:rPr>
      <w:rFonts w:eastAsiaTheme="minorEastAsia" w:cs="Arial"/>
      <w:sz w:val="20"/>
      <w:szCs w:val="20"/>
    </w:rPr>
  </w:style>
  <w:style w:type="character" w:customStyle="1" w:styleId="IGindeksgrny">
    <w:name w:val="_IG_ – indeks górny"/>
    <w:basedOn w:val="Domylnaczcionkaakapitu"/>
    <w:uiPriority w:val="99"/>
    <w:qFormat/>
    <w:rsid w:val="00956986"/>
    <w:rPr>
      <w:b w:val="0"/>
      <w:i w:val="0"/>
      <w:vanish w:val="0"/>
      <w:spacing w:val="0"/>
      <w:vertAlign w:val="superscript"/>
    </w:rPr>
  </w:style>
  <w:style w:type="paragraph" w:customStyle="1" w:styleId="PKTpunkt">
    <w:name w:val="PKT – punkt"/>
    <w:uiPriority w:val="13"/>
    <w:qFormat/>
    <w:rsid w:val="002B2F7F"/>
    <w:pPr>
      <w:spacing w:line="360" w:lineRule="auto"/>
      <w:ind w:left="510" w:hanging="510"/>
      <w:jc w:val="both"/>
    </w:pPr>
    <w:rPr>
      <w:rFonts w:ascii="Times" w:eastAsiaTheme="minorEastAsia" w:hAnsi="Times" w:cs="Arial"/>
      <w:bCs/>
      <w:sz w:val="24"/>
      <w:szCs w:val="20"/>
    </w:rPr>
  </w:style>
  <w:style w:type="character" w:customStyle="1" w:styleId="A33">
    <w:name w:val="A33"/>
    <w:uiPriority w:val="99"/>
    <w:rsid w:val="00972E80"/>
    <w:rPr>
      <w:rFonts w:cs="Century Gothic"/>
      <w:color w:val="000000"/>
      <w:sz w:val="20"/>
      <w:szCs w:val="20"/>
    </w:rPr>
  </w:style>
  <w:style w:type="character" w:customStyle="1" w:styleId="A38">
    <w:name w:val="A38"/>
    <w:uiPriority w:val="99"/>
    <w:rsid w:val="00972E80"/>
    <w:rPr>
      <w:rFonts w:cs="Century Gothic"/>
      <w:color w:val="000000"/>
      <w:sz w:val="11"/>
      <w:szCs w:val="1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51768">
      <w:bodyDiv w:val="1"/>
      <w:marLeft w:val="0"/>
      <w:marRight w:val="0"/>
      <w:marTop w:val="0"/>
      <w:marBottom w:val="0"/>
      <w:divBdr>
        <w:top w:val="none" w:sz="0" w:space="0" w:color="auto"/>
        <w:left w:val="none" w:sz="0" w:space="0" w:color="auto"/>
        <w:bottom w:val="none" w:sz="0" w:space="0" w:color="auto"/>
        <w:right w:val="none" w:sz="0" w:space="0" w:color="auto"/>
      </w:divBdr>
    </w:div>
    <w:div w:id="12466730">
      <w:bodyDiv w:val="1"/>
      <w:marLeft w:val="0"/>
      <w:marRight w:val="0"/>
      <w:marTop w:val="0"/>
      <w:marBottom w:val="0"/>
      <w:divBdr>
        <w:top w:val="none" w:sz="0" w:space="0" w:color="auto"/>
        <w:left w:val="none" w:sz="0" w:space="0" w:color="auto"/>
        <w:bottom w:val="none" w:sz="0" w:space="0" w:color="auto"/>
        <w:right w:val="none" w:sz="0" w:space="0" w:color="auto"/>
      </w:divBdr>
    </w:div>
    <w:div w:id="296881276">
      <w:bodyDiv w:val="1"/>
      <w:marLeft w:val="0"/>
      <w:marRight w:val="0"/>
      <w:marTop w:val="0"/>
      <w:marBottom w:val="0"/>
      <w:divBdr>
        <w:top w:val="none" w:sz="0" w:space="0" w:color="auto"/>
        <w:left w:val="none" w:sz="0" w:space="0" w:color="auto"/>
        <w:bottom w:val="none" w:sz="0" w:space="0" w:color="auto"/>
        <w:right w:val="none" w:sz="0" w:space="0" w:color="auto"/>
      </w:divBdr>
    </w:div>
    <w:div w:id="489633793">
      <w:bodyDiv w:val="1"/>
      <w:marLeft w:val="0"/>
      <w:marRight w:val="0"/>
      <w:marTop w:val="0"/>
      <w:marBottom w:val="0"/>
      <w:divBdr>
        <w:top w:val="none" w:sz="0" w:space="0" w:color="auto"/>
        <w:left w:val="none" w:sz="0" w:space="0" w:color="auto"/>
        <w:bottom w:val="none" w:sz="0" w:space="0" w:color="auto"/>
        <w:right w:val="none" w:sz="0" w:space="0" w:color="auto"/>
      </w:divBdr>
    </w:div>
    <w:div w:id="505485685">
      <w:marLeft w:val="0"/>
      <w:marRight w:val="0"/>
      <w:marTop w:val="0"/>
      <w:marBottom w:val="0"/>
      <w:divBdr>
        <w:top w:val="none" w:sz="0" w:space="0" w:color="auto"/>
        <w:left w:val="none" w:sz="0" w:space="0" w:color="auto"/>
        <w:bottom w:val="none" w:sz="0" w:space="0" w:color="auto"/>
        <w:right w:val="none" w:sz="0" w:space="0" w:color="auto"/>
      </w:divBdr>
      <w:divsChild>
        <w:div w:id="505485684">
          <w:marLeft w:val="0"/>
          <w:marRight w:val="0"/>
          <w:marTop w:val="0"/>
          <w:marBottom w:val="0"/>
          <w:divBdr>
            <w:top w:val="single" w:sz="2" w:space="0" w:color="D7D7D7"/>
            <w:left w:val="single" w:sz="6" w:space="15" w:color="D7D7D7"/>
            <w:bottom w:val="single" w:sz="2" w:space="0" w:color="D7D7D7"/>
            <w:right w:val="single" w:sz="6" w:space="15" w:color="D7D7D7"/>
          </w:divBdr>
          <w:divsChild>
            <w:div w:id="505485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485688">
      <w:marLeft w:val="0"/>
      <w:marRight w:val="0"/>
      <w:marTop w:val="0"/>
      <w:marBottom w:val="0"/>
      <w:divBdr>
        <w:top w:val="none" w:sz="0" w:space="0" w:color="auto"/>
        <w:left w:val="none" w:sz="0" w:space="0" w:color="auto"/>
        <w:bottom w:val="none" w:sz="0" w:space="0" w:color="auto"/>
        <w:right w:val="none" w:sz="0" w:space="0" w:color="auto"/>
      </w:divBdr>
      <w:divsChild>
        <w:div w:id="505485692">
          <w:marLeft w:val="0"/>
          <w:marRight w:val="0"/>
          <w:marTop w:val="0"/>
          <w:marBottom w:val="0"/>
          <w:divBdr>
            <w:top w:val="single" w:sz="2" w:space="0" w:color="D7D7D7"/>
            <w:left w:val="single" w:sz="6" w:space="15" w:color="D7D7D7"/>
            <w:bottom w:val="single" w:sz="2" w:space="0" w:color="D7D7D7"/>
            <w:right w:val="single" w:sz="6" w:space="15" w:color="D7D7D7"/>
          </w:divBdr>
          <w:divsChild>
            <w:div w:id="50548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485693">
      <w:marLeft w:val="0"/>
      <w:marRight w:val="0"/>
      <w:marTop w:val="0"/>
      <w:marBottom w:val="0"/>
      <w:divBdr>
        <w:top w:val="none" w:sz="0" w:space="0" w:color="auto"/>
        <w:left w:val="none" w:sz="0" w:space="0" w:color="auto"/>
        <w:bottom w:val="none" w:sz="0" w:space="0" w:color="auto"/>
        <w:right w:val="none" w:sz="0" w:space="0" w:color="auto"/>
      </w:divBdr>
    </w:div>
    <w:div w:id="505485695">
      <w:marLeft w:val="0"/>
      <w:marRight w:val="0"/>
      <w:marTop w:val="0"/>
      <w:marBottom w:val="0"/>
      <w:divBdr>
        <w:top w:val="none" w:sz="0" w:space="0" w:color="auto"/>
        <w:left w:val="none" w:sz="0" w:space="0" w:color="auto"/>
        <w:bottom w:val="none" w:sz="0" w:space="0" w:color="auto"/>
        <w:right w:val="none" w:sz="0" w:space="0" w:color="auto"/>
      </w:divBdr>
      <w:divsChild>
        <w:div w:id="505485690">
          <w:marLeft w:val="0"/>
          <w:marRight w:val="0"/>
          <w:marTop w:val="0"/>
          <w:marBottom w:val="0"/>
          <w:divBdr>
            <w:top w:val="single" w:sz="2" w:space="0" w:color="D7D7D7"/>
            <w:left w:val="single" w:sz="6" w:space="15" w:color="D7D7D7"/>
            <w:bottom w:val="single" w:sz="2" w:space="0" w:color="D7D7D7"/>
            <w:right w:val="single" w:sz="6" w:space="15" w:color="D7D7D7"/>
          </w:divBdr>
          <w:divsChild>
            <w:div w:id="5054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485696">
      <w:marLeft w:val="0"/>
      <w:marRight w:val="0"/>
      <w:marTop w:val="0"/>
      <w:marBottom w:val="0"/>
      <w:divBdr>
        <w:top w:val="none" w:sz="0" w:space="0" w:color="auto"/>
        <w:left w:val="none" w:sz="0" w:space="0" w:color="auto"/>
        <w:bottom w:val="none" w:sz="0" w:space="0" w:color="auto"/>
        <w:right w:val="none" w:sz="0" w:space="0" w:color="auto"/>
      </w:divBdr>
      <w:divsChild>
        <w:div w:id="505485686">
          <w:marLeft w:val="0"/>
          <w:marRight w:val="0"/>
          <w:marTop w:val="0"/>
          <w:marBottom w:val="0"/>
          <w:divBdr>
            <w:top w:val="single" w:sz="2" w:space="0" w:color="D7D7D7"/>
            <w:left w:val="single" w:sz="6" w:space="15" w:color="D7D7D7"/>
            <w:bottom w:val="single" w:sz="2" w:space="0" w:color="D7D7D7"/>
            <w:right w:val="single" w:sz="6" w:space="15" w:color="D7D7D7"/>
          </w:divBdr>
          <w:divsChild>
            <w:div w:id="50548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485699">
      <w:marLeft w:val="0"/>
      <w:marRight w:val="0"/>
      <w:marTop w:val="0"/>
      <w:marBottom w:val="0"/>
      <w:divBdr>
        <w:top w:val="none" w:sz="0" w:space="0" w:color="auto"/>
        <w:left w:val="none" w:sz="0" w:space="0" w:color="auto"/>
        <w:bottom w:val="none" w:sz="0" w:space="0" w:color="auto"/>
        <w:right w:val="none" w:sz="0" w:space="0" w:color="auto"/>
      </w:divBdr>
      <w:divsChild>
        <w:div w:id="505485694">
          <w:marLeft w:val="0"/>
          <w:marRight w:val="0"/>
          <w:marTop w:val="0"/>
          <w:marBottom w:val="0"/>
          <w:divBdr>
            <w:top w:val="none" w:sz="0" w:space="0" w:color="auto"/>
            <w:left w:val="none" w:sz="0" w:space="0" w:color="auto"/>
            <w:bottom w:val="none" w:sz="0" w:space="0" w:color="auto"/>
            <w:right w:val="none" w:sz="0" w:space="0" w:color="auto"/>
          </w:divBdr>
          <w:divsChild>
            <w:div w:id="505485680">
              <w:marLeft w:val="0"/>
              <w:marRight w:val="0"/>
              <w:marTop w:val="0"/>
              <w:marBottom w:val="0"/>
              <w:divBdr>
                <w:top w:val="none" w:sz="0" w:space="0" w:color="auto"/>
                <w:left w:val="none" w:sz="0" w:space="0" w:color="auto"/>
                <w:bottom w:val="none" w:sz="0" w:space="0" w:color="auto"/>
                <w:right w:val="none" w:sz="0" w:space="0" w:color="auto"/>
              </w:divBdr>
              <w:divsChild>
                <w:div w:id="505485679">
                  <w:marLeft w:val="0"/>
                  <w:marRight w:val="0"/>
                  <w:marTop w:val="0"/>
                  <w:marBottom w:val="0"/>
                  <w:divBdr>
                    <w:top w:val="none" w:sz="0" w:space="0" w:color="auto"/>
                    <w:left w:val="none" w:sz="0" w:space="0" w:color="auto"/>
                    <w:bottom w:val="none" w:sz="0" w:space="0" w:color="auto"/>
                    <w:right w:val="none" w:sz="0" w:space="0" w:color="auto"/>
                  </w:divBdr>
                  <w:divsChild>
                    <w:div w:id="505485677">
                      <w:marLeft w:val="0"/>
                      <w:marRight w:val="0"/>
                      <w:marTop w:val="0"/>
                      <w:marBottom w:val="0"/>
                      <w:divBdr>
                        <w:top w:val="none" w:sz="0" w:space="0" w:color="auto"/>
                        <w:left w:val="none" w:sz="0" w:space="0" w:color="auto"/>
                        <w:bottom w:val="none" w:sz="0" w:space="0" w:color="auto"/>
                        <w:right w:val="none" w:sz="0" w:space="0" w:color="auto"/>
                      </w:divBdr>
                      <w:divsChild>
                        <w:div w:id="505485691">
                          <w:marLeft w:val="0"/>
                          <w:marRight w:val="0"/>
                          <w:marTop w:val="0"/>
                          <w:marBottom w:val="0"/>
                          <w:divBdr>
                            <w:top w:val="none" w:sz="0" w:space="0" w:color="auto"/>
                            <w:left w:val="none" w:sz="0" w:space="0" w:color="auto"/>
                            <w:bottom w:val="none" w:sz="0" w:space="0" w:color="auto"/>
                            <w:right w:val="none" w:sz="0" w:space="0" w:color="auto"/>
                          </w:divBdr>
                          <w:divsChild>
                            <w:div w:id="505485698">
                              <w:marLeft w:val="0"/>
                              <w:marRight w:val="0"/>
                              <w:marTop w:val="0"/>
                              <w:marBottom w:val="0"/>
                              <w:divBdr>
                                <w:top w:val="none" w:sz="0" w:space="0" w:color="auto"/>
                                <w:left w:val="none" w:sz="0" w:space="0" w:color="auto"/>
                                <w:bottom w:val="none" w:sz="0" w:space="0" w:color="auto"/>
                                <w:right w:val="none" w:sz="0" w:space="0" w:color="auto"/>
                              </w:divBdr>
                              <w:divsChild>
                                <w:div w:id="505485687">
                                  <w:marLeft w:val="0"/>
                                  <w:marRight w:val="0"/>
                                  <w:marTop w:val="0"/>
                                  <w:marBottom w:val="0"/>
                                  <w:divBdr>
                                    <w:top w:val="none" w:sz="0" w:space="0" w:color="auto"/>
                                    <w:left w:val="none" w:sz="0" w:space="0" w:color="auto"/>
                                    <w:bottom w:val="none" w:sz="0" w:space="0" w:color="auto"/>
                                    <w:right w:val="none" w:sz="0" w:space="0" w:color="auto"/>
                                  </w:divBdr>
                                  <w:divsChild>
                                    <w:div w:id="505485689">
                                      <w:marLeft w:val="0"/>
                                      <w:marRight w:val="0"/>
                                      <w:marTop w:val="0"/>
                                      <w:marBottom w:val="0"/>
                                      <w:divBdr>
                                        <w:top w:val="none" w:sz="0" w:space="0" w:color="auto"/>
                                        <w:left w:val="none" w:sz="0" w:space="0" w:color="auto"/>
                                        <w:bottom w:val="none" w:sz="0" w:space="0" w:color="auto"/>
                                        <w:right w:val="none" w:sz="0" w:space="0" w:color="auto"/>
                                      </w:divBdr>
                                      <w:divsChild>
                                        <w:div w:id="50548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75407560">
      <w:bodyDiv w:val="1"/>
      <w:marLeft w:val="0"/>
      <w:marRight w:val="0"/>
      <w:marTop w:val="0"/>
      <w:marBottom w:val="0"/>
      <w:divBdr>
        <w:top w:val="none" w:sz="0" w:space="0" w:color="auto"/>
        <w:left w:val="none" w:sz="0" w:space="0" w:color="auto"/>
        <w:bottom w:val="none" w:sz="0" w:space="0" w:color="auto"/>
        <w:right w:val="none" w:sz="0" w:space="0" w:color="auto"/>
      </w:divBdr>
    </w:div>
    <w:div w:id="1007437773">
      <w:bodyDiv w:val="1"/>
      <w:marLeft w:val="0"/>
      <w:marRight w:val="0"/>
      <w:marTop w:val="0"/>
      <w:marBottom w:val="0"/>
      <w:divBdr>
        <w:top w:val="none" w:sz="0" w:space="0" w:color="auto"/>
        <w:left w:val="none" w:sz="0" w:space="0" w:color="auto"/>
        <w:bottom w:val="none" w:sz="0" w:space="0" w:color="auto"/>
        <w:right w:val="none" w:sz="0" w:space="0" w:color="auto"/>
      </w:divBdr>
    </w:div>
    <w:div w:id="1105268830">
      <w:bodyDiv w:val="1"/>
      <w:marLeft w:val="0"/>
      <w:marRight w:val="0"/>
      <w:marTop w:val="0"/>
      <w:marBottom w:val="0"/>
      <w:divBdr>
        <w:top w:val="none" w:sz="0" w:space="0" w:color="auto"/>
        <w:left w:val="none" w:sz="0" w:space="0" w:color="auto"/>
        <w:bottom w:val="none" w:sz="0" w:space="0" w:color="auto"/>
        <w:right w:val="none" w:sz="0" w:space="0" w:color="auto"/>
      </w:divBdr>
    </w:div>
    <w:div w:id="1384986271">
      <w:bodyDiv w:val="1"/>
      <w:marLeft w:val="0"/>
      <w:marRight w:val="0"/>
      <w:marTop w:val="0"/>
      <w:marBottom w:val="0"/>
      <w:divBdr>
        <w:top w:val="none" w:sz="0" w:space="0" w:color="auto"/>
        <w:left w:val="none" w:sz="0" w:space="0" w:color="auto"/>
        <w:bottom w:val="none" w:sz="0" w:space="0" w:color="auto"/>
        <w:right w:val="none" w:sz="0" w:space="0" w:color="auto"/>
      </w:divBdr>
    </w:div>
    <w:div w:id="1592742863">
      <w:bodyDiv w:val="1"/>
      <w:marLeft w:val="0"/>
      <w:marRight w:val="0"/>
      <w:marTop w:val="0"/>
      <w:marBottom w:val="0"/>
      <w:divBdr>
        <w:top w:val="none" w:sz="0" w:space="0" w:color="auto"/>
        <w:left w:val="none" w:sz="0" w:space="0" w:color="auto"/>
        <w:bottom w:val="none" w:sz="0" w:space="0" w:color="auto"/>
        <w:right w:val="none" w:sz="0" w:space="0" w:color="auto"/>
      </w:divBdr>
    </w:div>
    <w:div w:id="1651641361">
      <w:bodyDiv w:val="1"/>
      <w:marLeft w:val="0"/>
      <w:marRight w:val="0"/>
      <w:marTop w:val="0"/>
      <w:marBottom w:val="0"/>
      <w:divBdr>
        <w:top w:val="none" w:sz="0" w:space="0" w:color="auto"/>
        <w:left w:val="none" w:sz="0" w:space="0" w:color="auto"/>
        <w:bottom w:val="none" w:sz="0" w:space="0" w:color="auto"/>
        <w:right w:val="none" w:sz="0" w:space="0" w:color="auto"/>
      </w:divBdr>
    </w:div>
    <w:div w:id="1773432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631A3E-9E66-4136-AEA4-A040FF151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2086</Words>
  <Characters>12670</Characters>
  <Application>Microsoft Office Word</Application>
  <DocSecurity>0</DocSecurity>
  <Lines>105</Lines>
  <Paragraphs>29</Paragraphs>
  <ScaleCrop>false</ScaleCrop>
  <HeadingPairs>
    <vt:vector size="2" baseType="variant">
      <vt:variant>
        <vt:lpstr>Tytuł</vt:lpstr>
      </vt:variant>
      <vt:variant>
        <vt:i4>1</vt:i4>
      </vt:variant>
    </vt:vector>
  </HeadingPairs>
  <TitlesOfParts>
    <vt:vector size="1" baseType="lpstr">
      <vt:lpstr>Uzasadnienie 28.12</vt:lpstr>
    </vt:vector>
  </TitlesOfParts>
  <Company>Microsoft</Company>
  <LinksUpToDate>false</LinksUpToDate>
  <CharactersWithSpaces>14727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Uzasadnienie 28.12</dc:title>
  <dc:creator>Eliza_Wiśniewska</dc:creator>
  <cp:lastModifiedBy>Grażyna D. Grabowska</cp:lastModifiedBy>
  <cp:revision>2</cp:revision>
  <cp:lastPrinted>2020-02-27T16:43:00Z</cp:lastPrinted>
  <dcterms:created xsi:type="dcterms:W3CDTF">2020-03-23T09:22:00Z</dcterms:created>
  <dcterms:modified xsi:type="dcterms:W3CDTF">2020-03-23T09:22:00Z</dcterms:modified>
</cp:coreProperties>
</file>