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DCEF0" w14:textId="6A07F01A" w:rsidR="005B1F3A" w:rsidRPr="001779D0" w:rsidRDefault="005D1330" w:rsidP="005D1330">
      <w:pPr>
        <w:spacing w:after="240"/>
      </w:pPr>
      <w:r>
        <w:t xml:space="preserve">                                                            </w:t>
      </w:r>
      <w:bookmarkStart w:id="0" w:name="_GoBack"/>
      <w:bookmarkEnd w:id="0"/>
      <w:r w:rsidR="005B1F3A" w:rsidRPr="001779D0">
        <w:t>UZASADNIENIE</w:t>
      </w:r>
    </w:p>
    <w:p w14:paraId="09DC63DC" w14:textId="77777777" w:rsidR="005B1F3A" w:rsidRPr="00D00A75" w:rsidRDefault="005B1F3A" w:rsidP="00D00A75">
      <w:pPr>
        <w:pStyle w:val="NIEARTTEKSTtekstnieartykuowanynppodstprawnarozplubpreambua"/>
        <w:rPr>
          <w:rFonts w:ascii="Times New Roman" w:hAnsi="Times New Roman"/>
          <w:b/>
        </w:rPr>
      </w:pPr>
      <w:r w:rsidRPr="00D00A75">
        <w:rPr>
          <w:rFonts w:ascii="Times New Roman" w:hAnsi="Times New Roman"/>
          <w:b/>
        </w:rPr>
        <w:t xml:space="preserve">Potrzeba i cel </w:t>
      </w:r>
      <w:r w:rsidR="00D00A75">
        <w:rPr>
          <w:rFonts w:ascii="Times New Roman" w:hAnsi="Times New Roman"/>
          <w:b/>
        </w:rPr>
        <w:t xml:space="preserve">uchwalenia </w:t>
      </w:r>
      <w:r w:rsidR="0005603A" w:rsidRPr="00D00A75">
        <w:rPr>
          <w:rFonts w:ascii="Times New Roman" w:hAnsi="Times New Roman"/>
          <w:b/>
        </w:rPr>
        <w:t>ustawy</w:t>
      </w:r>
    </w:p>
    <w:p w14:paraId="66EFA6E4" w14:textId="7B4F212A" w:rsidR="005B1F3A" w:rsidRDefault="005B1F3A" w:rsidP="00D00A75">
      <w:pPr>
        <w:pStyle w:val="NIEARTTEKSTtekstnieartykuowanynppodstprawnarozplubpreambua"/>
      </w:pPr>
      <w:r w:rsidRPr="004104BF">
        <w:t xml:space="preserve">Bezpośrednim powodem podjęcia inicjatywy legislacyjnej w zakresie zmiany ustawy </w:t>
      </w:r>
      <w:r w:rsidR="000001E0">
        <w:t xml:space="preserve">z </w:t>
      </w:r>
      <w:r w:rsidR="000001E0" w:rsidRPr="000001E0">
        <w:t>dnia 5 stycznia 2011 r. – Kodeks wyborczy</w:t>
      </w:r>
      <w:r w:rsidR="00A123CC">
        <w:t xml:space="preserve"> (Dz. U. z 2022 r. poz. 1277), zwanej dalej „Kodeksem wyborczym”,</w:t>
      </w:r>
      <w:r w:rsidR="000001E0" w:rsidRPr="000001E0">
        <w:t xml:space="preserve"> </w:t>
      </w:r>
      <w:r w:rsidRPr="004104BF">
        <w:t>jest budowa Centralnego Rejestru Wyborców.</w:t>
      </w:r>
    </w:p>
    <w:p w14:paraId="12E26CF8" w14:textId="0CC1BE93" w:rsidR="005B1F3A" w:rsidRPr="004104BF" w:rsidRDefault="005B1F3A" w:rsidP="00D00A75">
      <w:pPr>
        <w:pStyle w:val="NIEARTTEKSTtekstnieartykuowanynppodstprawnarozplubpreambua"/>
      </w:pPr>
      <w:r w:rsidRPr="004104BF">
        <w:t xml:space="preserve">Aktualnie </w:t>
      </w:r>
      <w:r w:rsidRPr="004104BF">
        <w:rPr>
          <w:iCs/>
        </w:rPr>
        <w:t>gminy prowadzą lokalne rejestry wyborców, przy pomocy których sporządzają spisy wyborców na poszczególne wybory z wykorzystaniem różnych systemów informatycznych. W efekcie w rożny sposób gminy obsługują proces organizacji wyborów, przekazywania danych do Państwowej Komisji Wyborczej</w:t>
      </w:r>
      <w:r w:rsidR="003701EF">
        <w:rPr>
          <w:iCs/>
        </w:rPr>
        <w:t xml:space="preserve"> oraz</w:t>
      </w:r>
      <w:r w:rsidRPr="004104BF">
        <w:rPr>
          <w:iCs/>
        </w:rPr>
        <w:t xml:space="preserve"> proces obsługi obywateli zamierzających korzystać z praw wyborczych.</w:t>
      </w:r>
    </w:p>
    <w:p w14:paraId="137B2E67" w14:textId="70C8E702" w:rsidR="005B1F3A" w:rsidRPr="004104BF" w:rsidRDefault="005B1F3A" w:rsidP="00D00A75">
      <w:pPr>
        <w:pStyle w:val="NIEARTTEKSTtekstnieartykuowanynppodstprawnarozplubpreambua"/>
        <w:rPr>
          <w:iCs/>
        </w:rPr>
      </w:pPr>
      <w:r w:rsidRPr="004104BF">
        <w:rPr>
          <w:iCs/>
        </w:rPr>
        <w:t>Decentralizacja rozwiązań (blisko 2,5 tys. baz danych o wybo</w:t>
      </w:r>
      <w:r w:rsidR="00CC27B7">
        <w:rPr>
          <w:iCs/>
        </w:rPr>
        <w:t xml:space="preserve">rcach) przede wszystkim </w:t>
      </w:r>
      <w:r w:rsidRPr="004104BF">
        <w:rPr>
          <w:iCs/>
        </w:rPr>
        <w:t xml:space="preserve">generuje liczne problemy z organizacją wyborów w związku z uprawnieniami wyborców w zakresie: </w:t>
      </w:r>
    </w:p>
    <w:p w14:paraId="77AFE3C1" w14:textId="4386F56A" w:rsidR="005B1F3A" w:rsidRPr="004104BF" w:rsidRDefault="005B1F3A" w:rsidP="000C7162">
      <w:pPr>
        <w:pStyle w:val="NIEARTTEKSTtekstnieartykuowanynppodstprawnarozplubpreambua"/>
        <w:numPr>
          <w:ilvl w:val="1"/>
          <w:numId w:val="7"/>
        </w:numPr>
        <w:rPr>
          <w:iCs/>
        </w:rPr>
      </w:pPr>
      <w:r w:rsidRPr="004104BF">
        <w:rPr>
          <w:iCs/>
        </w:rPr>
        <w:t>możliwości wyboru jako stałego miejsca głosowan</w:t>
      </w:r>
      <w:r w:rsidR="00EF7306">
        <w:rPr>
          <w:iCs/>
        </w:rPr>
        <w:t>i</w:t>
      </w:r>
      <w:r w:rsidR="003701EF">
        <w:rPr>
          <w:iCs/>
        </w:rPr>
        <w:t>a</w:t>
      </w:r>
      <w:r w:rsidR="00EF7306">
        <w:rPr>
          <w:iCs/>
        </w:rPr>
        <w:t xml:space="preserve"> gminy miejsca zamieszkania innej</w:t>
      </w:r>
      <w:r w:rsidRPr="004104BF">
        <w:rPr>
          <w:iCs/>
        </w:rPr>
        <w:t xml:space="preserve"> niż gmina miejsca zameldowania; </w:t>
      </w:r>
    </w:p>
    <w:p w14:paraId="31C1681D" w14:textId="77777777" w:rsidR="005B1F3A" w:rsidRDefault="005B1F3A" w:rsidP="000C7162">
      <w:pPr>
        <w:pStyle w:val="NIEARTTEKSTtekstnieartykuowanynppodstprawnarozplubpreambua"/>
        <w:numPr>
          <w:ilvl w:val="1"/>
          <w:numId w:val="7"/>
        </w:numPr>
        <w:rPr>
          <w:iCs/>
        </w:rPr>
      </w:pPr>
      <w:r w:rsidRPr="004104BF">
        <w:rPr>
          <w:iCs/>
        </w:rPr>
        <w:t>możliwości zmiany miejsca g</w:t>
      </w:r>
      <w:r w:rsidR="00EF7306">
        <w:rPr>
          <w:iCs/>
        </w:rPr>
        <w:t>łosowania na konkretne wybory.</w:t>
      </w:r>
    </w:p>
    <w:p w14:paraId="63C3E3E5" w14:textId="2B81B050" w:rsidR="005B1F3A" w:rsidRPr="004104BF" w:rsidRDefault="005B1F3A" w:rsidP="00D00A75">
      <w:pPr>
        <w:pStyle w:val="NIEARTTEKSTtekstnieartykuowanynppodstprawnarozplubpreambua"/>
        <w:rPr>
          <w:iCs/>
        </w:rPr>
      </w:pPr>
      <w:r w:rsidRPr="004104BF">
        <w:rPr>
          <w:iCs/>
        </w:rPr>
        <w:t>Konieczność przekazywania zawiadomień między gminami o zmiana</w:t>
      </w:r>
      <w:r w:rsidR="000001E0">
        <w:rPr>
          <w:iCs/>
        </w:rPr>
        <w:t xml:space="preserve">ch miejsca głosowania wyborców </w:t>
      </w:r>
      <w:r w:rsidRPr="004104BF">
        <w:rPr>
          <w:iCs/>
        </w:rPr>
        <w:t xml:space="preserve">wymaga bardzo dużego zaangażowania urzędników samorządowych w proces dopisywania oraz skreślania wyborców ze spisów wyborców przed wyborami a także powiadamiania wyborców o dokonanych czynnościach. Wiąże się to się także z ryzykiem </w:t>
      </w:r>
      <w:r w:rsidR="003701EF">
        <w:rPr>
          <w:iCs/>
        </w:rPr>
        <w:t>ujęcia</w:t>
      </w:r>
      <w:r w:rsidR="003701EF" w:rsidRPr="004104BF">
        <w:rPr>
          <w:iCs/>
        </w:rPr>
        <w:t xml:space="preserve"> </w:t>
      </w:r>
      <w:r w:rsidRPr="004104BF">
        <w:rPr>
          <w:iCs/>
        </w:rPr>
        <w:t xml:space="preserve">danego wyborcy w więcej niż jednym rejestrze lub spisie wyborców. </w:t>
      </w:r>
    </w:p>
    <w:p w14:paraId="6D0AAD58" w14:textId="5607F3C7" w:rsidR="005B1F3A" w:rsidRPr="004104BF" w:rsidRDefault="005B1F3A" w:rsidP="00D00A75">
      <w:pPr>
        <w:pStyle w:val="NIEARTTEKSTtekstnieartykuowanynppodstprawnarozplubpreambua"/>
        <w:rPr>
          <w:iCs/>
        </w:rPr>
      </w:pPr>
      <w:r w:rsidRPr="004104BF">
        <w:rPr>
          <w:iCs/>
        </w:rPr>
        <w:t xml:space="preserve">Rozproszenie informacji utrudnia również proces organizacji wyborów za granicą. Każdy wyborca, który zgłasza się do konsula z wnioskiem o dopisanie go do spisu wyborców w wyborach parlamentarnych i wyborach Prezydenta Rzeczypospolitej musi zostać zweryfikowany w zakresie posiadania czynnego prawa wyborczego, co rodzi konieczność wymiany informacji z gminą w kraju. Ponadto gmina jest zobowiązana do wykreślenia </w:t>
      </w:r>
      <w:r w:rsidR="003701EF" w:rsidRPr="004104BF">
        <w:rPr>
          <w:iCs/>
        </w:rPr>
        <w:t xml:space="preserve">ze spisu wyborców w tej gminie </w:t>
      </w:r>
      <w:r w:rsidRPr="004104BF">
        <w:rPr>
          <w:iCs/>
        </w:rPr>
        <w:t>wyborcy przebywającego za granicą. Bardzo krótki czas na weryfikację danych rodzi ryzyko nieuprawnionego głosowania i nie</w:t>
      </w:r>
      <w:r w:rsidR="00EF3E6D">
        <w:rPr>
          <w:iCs/>
        </w:rPr>
        <w:t xml:space="preserve"> </w:t>
      </w:r>
      <w:r w:rsidRPr="004104BF">
        <w:rPr>
          <w:iCs/>
        </w:rPr>
        <w:t xml:space="preserve">wykreślenia wyborcy ze spisu w kraju.  </w:t>
      </w:r>
    </w:p>
    <w:p w14:paraId="4DA8EB0D" w14:textId="3AA2E06A" w:rsidR="005B1F3A" w:rsidRPr="004104BF" w:rsidRDefault="005B1F3A" w:rsidP="00D00A75">
      <w:pPr>
        <w:pStyle w:val="NIEARTTEKSTtekstnieartykuowanynppodstprawnarozplubpreambua"/>
        <w:rPr>
          <w:iCs/>
        </w:rPr>
      </w:pPr>
      <w:r w:rsidRPr="004104BF">
        <w:rPr>
          <w:iCs/>
        </w:rPr>
        <w:lastRenderedPageBreak/>
        <w:t>Dodatkowo istnieje ryzyko niespójności w</w:t>
      </w:r>
      <w:r w:rsidR="003701EF">
        <w:rPr>
          <w:iCs/>
        </w:rPr>
        <w:t xml:space="preserve"> ramach</w:t>
      </w:r>
      <w:r w:rsidRPr="004104BF">
        <w:rPr>
          <w:iCs/>
        </w:rPr>
        <w:t xml:space="preserve"> danych wyborców z uwagi na wielokrotne ich powielanie (lokalne rejestry wyborców bazują na danych zgromadzonych w rejestrach mieszkańców gminy, a te z kolei rejestry zasilane są przez rejestr PESEL). </w:t>
      </w:r>
    </w:p>
    <w:p w14:paraId="644E22B8" w14:textId="77777777" w:rsidR="005B1F3A" w:rsidRPr="004104BF" w:rsidRDefault="005B1F3A" w:rsidP="00D00A75">
      <w:pPr>
        <w:pStyle w:val="NIEARTTEKSTtekstnieartykuowanynppodstprawnarozplubpreambua"/>
      </w:pPr>
      <w:r w:rsidRPr="004104BF">
        <w:t>Remedium na powyższe probl</w:t>
      </w:r>
      <w:r w:rsidR="00D00A75">
        <w:t xml:space="preserve">emy jest </w:t>
      </w:r>
      <w:r w:rsidRPr="004104BF">
        <w:t>budowa Centralnego Rejestru Wyborców, który daje następujące korzyści:</w:t>
      </w:r>
    </w:p>
    <w:p w14:paraId="2496D43F" w14:textId="0A1FF310" w:rsidR="005B1F3A" w:rsidRPr="004104BF" w:rsidRDefault="000001E0" w:rsidP="000C7162">
      <w:pPr>
        <w:pStyle w:val="NIEARTTEKSTtekstnieartykuowanynppodstprawnarozplubpreambua"/>
        <w:numPr>
          <w:ilvl w:val="1"/>
          <w:numId w:val="6"/>
        </w:numPr>
        <w:rPr>
          <w:rFonts w:ascii="Times New Roman" w:hAnsi="Times New Roman"/>
        </w:rPr>
      </w:pPr>
      <w:r>
        <w:rPr>
          <w:rFonts w:ascii="Times New Roman" w:hAnsi="Times New Roman"/>
        </w:rPr>
        <w:t>j</w:t>
      </w:r>
      <w:r w:rsidR="005B1F3A" w:rsidRPr="004104BF">
        <w:rPr>
          <w:rFonts w:ascii="Times New Roman" w:hAnsi="Times New Roman"/>
        </w:rPr>
        <w:t xml:space="preserve">ednolite rozwiązanie informatyczne dla wszystkich gmin przy organizacji wyborów </w:t>
      </w:r>
      <w:r w:rsidR="003701EF">
        <w:rPr>
          <w:rFonts w:ascii="Times New Roman" w:hAnsi="Times New Roman"/>
        </w:rPr>
        <w:t>–</w:t>
      </w:r>
      <w:r w:rsidR="003701EF" w:rsidRPr="004104BF">
        <w:rPr>
          <w:rFonts w:ascii="Times New Roman" w:hAnsi="Times New Roman"/>
        </w:rPr>
        <w:t xml:space="preserve"> </w:t>
      </w:r>
      <w:r w:rsidR="005B1F3A" w:rsidRPr="004104BF">
        <w:rPr>
          <w:rFonts w:ascii="Times New Roman" w:hAnsi="Times New Roman"/>
        </w:rPr>
        <w:t>centralnie zebrane dane o wyborcach, w tym obecnie dopisanych do gminnych rejestrów wyborców</w:t>
      </w:r>
      <w:r>
        <w:rPr>
          <w:rFonts w:ascii="Times New Roman" w:hAnsi="Times New Roman"/>
        </w:rPr>
        <w:t>;</w:t>
      </w:r>
    </w:p>
    <w:p w14:paraId="495941D6" w14:textId="06BC5128" w:rsidR="005B1F3A" w:rsidRPr="004104BF" w:rsidRDefault="000001E0" w:rsidP="000C7162">
      <w:pPr>
        <w:pStyle w:val="NIEARTTEKSTtekstnieartykuowanynppodstprawnarozplubpreambua"/>
        <w:numPr>
          <w:ilvl w:val="1"/>
          <w:numId w:val="6"/>
        </w:numPr>
        <w:rPr>
          <w:rFonts w:ascii="Times New Roman" w:hAnsi="Times New Roman"/>
        </w:rPr>
      </w:pPr>
      <w:r>
        <w:rPr>
          <w:rFonts w:ascii="Times New Roman" w:hAnsi="Times New Roman"/>
        </w:rPr>
        <w:t>k</w:t>
      </w:r>
      <w:r w:rsidR="005B1F3A" w:rsidRPr="004104BF">
        <w:rPr>
          <w:rFonts w:ascii="Times New Roman" w:hAnsi="Times New Roman"/>
        </w:rPr>
        <w:t xml:space="preserve">ażdy wyborca </w:t>
      </w:r>
      <w:r w:rsidR="003701EF">
        <w:rPr>
          <w:rFonts w:ascii="Times New Roman" w:hAnsi="Times New Roman"/>
        </w:rPr>
        <w:t xml:space="preserve">jest ujęty </w:t>
      </w:r>
      <w:r w:rsidR="005B1F3A" w:rsidRPr="004104BF">
        <w:rPr>
          <w:rFonts w:ascii="Times New Roman" w:hAnsi="Times New Roman"/>
        </w:rPr>
        <w:t>w jednym rejestrze</w:t>
      </w:r>
      <w:r w:rsidR="00805AFC">
        <w:rPr>
          <w:rFonts w:ascii="Times New Roman" w:hAnsi="Times New Roman"/>
        </w:rPr>
        <w:t xml:space="preserve"> </w:t>
      </w:r>
      <w:r w:rsidR="003E3CE1">
        <w:rPr>
          <w:rFonts w:ascii="Times New Roman" w:hAnsi="Times New Roman"/>
        </w:rPr>
        <w:t xml:space="preserve">w </w:t>
      </w:r>
      <w:r>
        <w:rPr>
          <w:rFonts w:ascii="Times New Roman" w:hAnsi="Times New Roman"/>
        </w:rPr>
        <w:t>konkretn</w:t>
      </w:r>
      <w:r w:rsidR="003E3CE1">
        <w:rPr>
          <w:rFonts w:ascii="Times New Roman" w:hAnsi="Times New Roman"/>
        </w:rPr>
        <w:t xml:space="preserve">ym </w:t>
      </w:r>
      <w:r>
        <w:rPr>
          <w:rFonts w:ascii="Times New Roman" w:hAnsi="Times New Roman"/>
        </w:rPr>
        <w:t>obwod</w:t>
      </w:r>
      <w:r w:rsidR="003E3CE1">
        <w:rPr>
          <w:rFonts w:ascii="Times New Roman" w:hAnsi="Times New Roman"/>
        </w:rPr>
        <w:t xml:space="preserve">zie </w:t>
      </w:r>
      <w:r>
        <w:rPr>
          <w:rFonts w:ascii="Times New Roman" w:hAnsi="Times New Roman"/>
        </w:rPr>
        <w:t>i okręgu;</w:t>
      </w:r>
    </w:p>
    <w:p w14:paraId="003F9D7E" w14:textId="034E1EA2" w:rsidR="005B1F3A" w:rsidRPr="004104BF" w:rsidRDefault="000001E0" w:rsidP="000C7162">
      <w:pPr>
        <w:pStyle w:val="NIEARTTEKSTtekstnieartykuowanynppodstprawnarozplubpreambua"/>
        <w:numPr>
          <w:ilvl w:val="1"/>
          <w:numId w:val="6"/>
        </w:numPr>
        <w:rPr>
          <w:rFonts w:ascii="Times New Roman" w:hAnsi="Times New Roman"/>
        </w:rPr>
      </w:pPr>
      <w:r>
        <w:rPr>
          <w:rFonts w:ascii="Times New Roman" w:hAnsi="Times New Roman"/>
        </w:rPr>
        <w:t xml:space="preserve">dostęp i obsługa </w:t>
      </w:r>
      <w:r w:rsidR="00EF3E6D">
        <w:rPr>
          <w:rFonts w:ascii="Times New Roman" w:hAnsi="Times New Roman"/>
        </w:rPr>
        <w:t>C</w:t>
      </w:r>
      <w:r w:rsidR="005B1F3A" w:rsidRPr="004104BF">
        <w:rPr>
          <w:rFonts w:ascii="Times New Roman" w:hAnsi="Times New Roman"/>
        </w:rPr>
        <w:t xml:space="preserve">entralnego </w:t>
      </w:r>
      <w:r w:rsidR="00EF3E6D">
        <w:rPr>
          <w:rFonts w:ascii="Times New Roman" w:hAnsi="Times New Roman"/>
        </w:rPr>
        <w:t>R</w:t>
      </w:r>
      <w:r w:rsidR="005B1F3A" w:rsidRPr="004104BF">
        <w:rPr>
          <w:rFonts w:ascii="Times New Roman" w:hAnsi="Times New Roman"/>
        </w:rPr>
        <w:t xml:space="preserve">ejestru </w:t>
      </w:r>
      <w:r w:rsidR="00EF3E6D">
        <w:rPr>
          <w:rFonts w:ascii="Times New Roman" w:hAnsi="Times New Roman"/>
        </w:rPr>
        <w:t>Wyborców</w:t>
      </w:r>
      <w:r w:rsidR="005B1F3A" w:rsidRPr="004104BF">
        <w:rPr>
          <w:rFonts w:ascii="Times New Roman" w:hAnsi="Times New Roman"/>
        </w:rPr>
        <w:t xml:space="preserve"> przez gminy oraz organów w</w:t>
      </w:r>
      <w:r>
        <w:rPr>
          <w:rFonts w:ascii="Times New Roman" w:hAnsi="Times New Roman"/>
        </w:rPr>
        <w:t>yborczych w trybie rzeczywistym;</w:t>
      </w:r>
    </w:p>
    <w:p w14:paraId="238989B9" w14:textId="77777777" w:rsidR="005B1F3A" w:rsidRPr="004104BF" w:rsidRDefault="000001E0" w:rsidP="000C7162">
      <w:pPr>
        <w:pStyle w:val="NIEARTTEKSTtekstnieartykuowanynppodstprawnarozplubpreambua"/>
        <w:numPr>
          <w:ilvl w:val="1"/>
          <w:numId w:val="6"/>
        </w:numPr>
        <w:rPr>
          <w:rFonts w:ascii="Times New Roman" w:hAnsi="Times New Roman"/>
        </w:rPr>
      </w:pPr>
      <w:r>
        <w:rPr>
          <w:rFonts w:ascii="Times New Roman" w:hAnsi="Times New Roman"/>
        </w:rPr>
        <w:t>i</w:t>
      </w:r>
      <w:r w:rsidR="005B1F3A" w:rsidRPr="004104BF">
        <w:rPr>
          <w:rFonts w:ascii="Times New Roman" w:hAnsi="Times New Roman"/>
        </w:rPr>
        <w:t xml:space="preserve">ntegracja z rejestrem PESEL jako rejestrem referencyjnym – automatyczne dopisanie wyborcy do obwodu głosowania na podstawie adresu zameldowania; </w:t>
      </w:r>
    </w:p>
    <w:p w14:paraId="6E75325B" w14:textId="5AB35584" w:rsidR="005B1F3A" w:rsidRPr="004104BF" w:rsidRDefault="000001E0" w:rsidP="000C7162">
      <w:pPr>
        <w:pStyle w:val="NIEARTTEKSTtekstnieartykuowanynppodstprawnarozplubpreambua"/>
        <w:numPr>
          <w:ilvl w:val="1"/>
          <w:numId w:val="6"/>
        </w:numPr>
        <w:rPr>
          <w:rFonts w:ascii="Times New Roman" w:hAnsi="Times New Roman"/>
        </w:rPr>
      </w:pPr>
      <w:r>
        <w:rPr>
          <w:rFonts w:ascii="Times New Roman" w:hAnsi="Times New Roman"/>
        </w:rPr>
        <w:t>b</w:t>
      </w:r>
      <w:r w:rsidR="005B1F3A" w:rsidRPr="004104BF">
        <w:rPr>
          <w:rFonts w:ascii="Times New Roman" w:hAnsi="Times New Roman"/>
        </w:rPr>
        <w:t xml:space="preserve">rak konieczności wzajemnego zawiadamiania się gmin o </w:t>
      </w:r>
      <w:r w:rsidR="003E3CE1">
        <w:rPr>
          <w:rFonts w:ascii="Times New Roman" w:hAnsi="Times New Roman"/>
        </w:rPr>
        <w:t xml:space="preserve">ujęciu </w:t>
      </w:r>
      <w:r w:rsidR="005B1F3A" w:rsidRPr="004104BF">
        <w:rPr>
          <w:rFonts w:ascii="Times New Roman" w:hAnsi="Times New Roman"/>
        </w:rPr>
        <w:t xml:space="preserve">wyborcy </w:t>
      </w:r>
      <w:r w:rsidR="003E3CE1">
        <w:rPr>
          <w:rFonts w:ascii="Times New Roman" w:hAnsi="Times New Roman"/>
        </w:rPr>
        <w:t>w obwodzie</w:t>
      </w:r>
      <w:r w:rsidR="003E3CE1" w:rsidRPr="004104BF">
        <w:rPr>
          <w:rFonts w:ascii="Times New Roman" w:hAnsi="Times New Roman"/>
        </w:rPr>
        <w:t xml:space="preserve"> </w:t>
      </w:r>
      <w:r w:rsidR="005B1F3A" w:rsidRPr="004104BF">
        <w:rPr>
          <w:rFonts w:ascii="Times New Roman" w:hAnsi="Times New Roman"/>
        </w:rPr>
        <w:t xml:space="preserve">według miejsca zamieszkania co eliminuje ryzyko podwójnego figurowania wyborcy w dwóch miejscach i obniża koszty obsługi wyborów; </w:t>
      </w:r>
    </w:p>
    <w:p w14:paraId="2119C578" w14:textId="77777777" w:rsidR="005B1F3A" w:rsidRPr="004104BF" w:rsidRDefault="000001E0" w:rsidP="000C7162">
      <w:pPr>
        <w:pStyle w:val="NIEARTTEKSTtekstnieartykuowanynppodstprawnarozplubpreambua"/>
        <w:numPr>
          <w:ilvl w:val="1"/>
          <w:numId w:val="6"/>
        </w:numPr>
        <w:rPr>
          <w:rFonts w:ascii="Times New Roman" w:hAnsi="Times New Roman"/>
        </w:rPr>
      </w:pPr>
      <w:r>
        <w:rPr>
          <w:rFonts w:ascii="Times New Roman" w:hAnsi="Times New Roman"/>
        </w:rPr>
        <w:t>o</w:t>
      </w:r>
      <w:r w:rsidR="005B1F3A" w:rsidRPr="004104BF">
        <w:rPr>
          <w:rFonts w:ascii="Times New Roman" w:hAnsi="Times New Roman"/>
        </w:rPr>
        <w:t>dmiejscowienie wydawania zaświadczeń o prawie do głosowania;</w:t>
      </w:r>
    </w:p>
    <w:p w14:paraId="74B96289" w14:textId="77777777" w:rsidR="005B1F3A" w:rsidRPr="004104BF" w:rsidRDefault="005B1F3A" w:rsidP="00D00A75">
      <w:pPr>
        <w:pStyle w:val="NIEARTTEKSTtekstnieartykuowanynppodstprawnarozplubpreambua"/>
        <w:rPr>
          <w:rFonts w:ascii="Times New Roman" w:hAnsi="Times New Roman"/>
        </w:rPr>
      </w:pPr>
      <w:r w:rsidRPr="004104BF">
        <w:rPr>
          <w:rFonts w:ascii="Times New Roman" w:hAnsi="Times New Roman"/>
        </w:rPr>
        <w:t>Centralny Rejestr Wyborców wejdzie w skład Systemu Rejestrów Państwowych – kluczowego systemu zawierającego następujące rejestry: rejestr PESEL, Rejestr Dowodów Osobistych, Rejestr Stanu Cywilnego, Rejestr Danych Kontaktowych, Centralny Rejestr Sprzeciwów, System Odznaczeń Państwowych (oraz od 27 marca 2022 r. Rejestr Dokumentów Paszportowych).</w:t>
      </w:r>
    </w:p>
    <w:p w14:paraId="070608BA" w14:textId="77777777" w:rsidR="00FC5657" w:rsidRPr="004104BF" w:rsidRDefault="00FC5657" w:rsidP="00D00A75">
      <w:pPr>
        <w:pStyle w:val="NIEARTTEKSTtekstnieartykuowanynppodstprawnarozplubpreambua"/>
        <w:rPr>
          <w:rFonts w:ascii="Times New Roman" w:hAnsi="Times New Roman"/>
        </w:rPr>
      </w:pPr>
    </w:p>
    <w:p w14:paraId="0D896ADD" w14:textId="77777777" w:rsidR="00CC27B7" w:rsidRPr="00CC27B7" w:rsidRDefault="005B1F3A" w:rsidP="00CC27B7">
      <w:pPr>
        <w:pStyle w:val="NIEARTTEKSTtekstnieartykuowanynppodstprawnarozplubpreambua"/>
        <w:rPr>
          <w:rFonts w:ascii="Times New Roman" w:hAnsi="Times New Roman"/>
          <w:b/>
          <w:iCs/>
        </w:rPr>
      </w:pPr>
      <w:r w:rsidRPr="00CC27B7">
        <w:rPr>
          <w:rFonts w:ascii="Times New Roman" w:hAnsi="Times New Roman"/>
          <w:b/>
          <w:iCs/>
        </w:rPr>
        <w:t xml:space="preserve">Rozwiązania w innych państwach europejskich </w:t>
      </w:r>
    </w:p>
    <w:p w14:paraId="6BD568F7" w14:textId="018222AF" w:rsidR="005B1F3A" w:rsidRPr="004104BF" w:rsidRDefault="003701EF" w:rsidP="00D00A75">
      <w:pPr>
        <w:pStyle w:val="NIEARTTEKSTtekstnieartykuowanynppodstprawnarozplubpreambua"/>
        <w:rPr>
          <w:iCs/>
        </w:rPr>
      </w:pPr>
      <w:r>
        <w:rPr>
          <w:iCs/>
        </w:rPr>
        <w:t>Do przeprowadzenia</w:t>
      </w:r>
      <w:r w:rsidRPr="004104BF">
        <w:rPr>
          <w:iCs/>
        </w:rPr>
        <w:t xml:space="preserve"> </w:t>
      </w:r>
      <w:r w:rsidR="005B1F3A" w:rsidRPr="004104BF">
        <w:rPr>
          <w:iCs/>
        </w:rPr>
        <w:t xml:space="preserve">oceny projektowanych rozwiązań zebrano informacje dotyczące organizacji wyborów w innych państwach europejskich (Słowenia, Belgia, Holandia, Litwa, Francja, Słowacja, Irlandia, Estonia).  </w:t>
      </w:r>
    </w:p>
    <w:p w14:paraId="7528ACE9" w14:textId="77777777" w:rsidR="005B1F3A" w:rsidRPr="004104BF" w:rsidRDefault="005B1F3A" w:rsidP="00D00A75">
      <w:pPr>
        <w:pStyle w:val="NIEARTTEKSTtekstnieartykuowanynppodstprawnarozplubpreambua"/>
        <w:rPr>
          <w:iCs/>
        </w:rPr>
      </w:pPr>
    </w:p>
    <w:p w14:paraId="347E571D" w14:textId="55AD4F4F" w:rsidR="005B1F3A" w:rsidRPr="004104BF" w:rsidRDefault="005B1F3A" w:rsidP="00D00A75">
      <w:pPr>
        <w:pStyle w:val="NIEARTTEKSTtekstnieartykuowanynppodstprawnarozplubpreambua"/>
        <w:rPr>
          <w:iCs/>
        </w:rPr>
      </w:pPr>
      <w:r w:rsidRPr="004104BF">
        <w:rPr>
          <w:iCs/>
        </w:rPr>
        <w:lastRenderedPageBreak/>
        <w:t xml:space="preserve">W każdym z analizowanych państw funkcjonuje stały rejestr wyborców: albo jako rejestr centralny (Belgia, Holandia, Francja, Litwa, Słowenia, Estonia) albo jako rejestry zdecentralizowane (Słowacja, Irlandia). W każdym przypadku rejestry prowadzone są elektronicznie. Budowa </w:t>
      </w:r>
      <w:r w:rsidR="00EF3E6D">
        <w:rPr>
          <w:iCs/>
        </w:rPr>
        <w:t>Centralnego R</w:t>
      </w:r>
      <w:r w:rsidRPr="004104BF">
        <w:rPr>
          <w:iCs/>
        </w:rPr>
        <w:t xml:space="preserve">ejestru </w:t>
      </w:r>
      <w:r w:rsidR="00EF3E6D">
        <w:rPr>
          <w:iCs/>
        </w:rPr>
        <w:t>W</w:t>
      </w:r>
      <w:r w:rsidRPr="004104BF">
        <w:rPr>
          <w:iCs/>
        </w:rPr>
        <w:t>yborców w Polsce jako rejestru centralnego odpowiada zatem tendencjom europejskim, gdyż właśnie takie rejestry w badanych państwach dominują.</w:t>
      </w:r>
    </w:p>
    <w:p w14:paraId="6DE0BFBC" w14:textId="2CE498D3" w:rsidR="005B1F3A" w:rsidRDefault="005B1F3A" w:rsidP="00D00A75">
      <w:pPr>
        <w:pStyle w:val="NIEARTTEKSTtekstnieartykuowanynppodstprawnarozplubpreambua"/>
        <w:rPr>
          <w:iCs/>
        </w:rPr>
      </w:pPr>
      <w:r w:rsidRPr="004104BF">
        <w:rPr>
          <w:iCs/>
        </w:rPr>
        <w:t xml:space="preserve">Regułą jest automatyczne </w:t>
      </w:r>
      <w:r w:rsidR="00805AFC">
        <w:rPr>
          <w:iCs/>
        </w:rPr>
        <w:t>zamieszczanie</w:t>
      </w:r>
      <w:r w:rsidR="00805AFC" w:rsidRPr="004104BF">
        <w:rPr>
          <w:iCs/>
        </w:rPr>
        <w:t xml:space="preserve"> </w:t>
      </w:r>
      <w:r w:rsidRPr="004104BF">
        <w:rPr>
          <w:iCs/>
        </w:rPr>
        <w:t>wyborców na listę wyborców na konkretne wybory, na</w:t>
      </w:r>
      <w:r w:rsidR="000001E0">
        <w:rPr>
          <w:iCs/>
        </w:rPr>
        <w:t xml:space="preserve"> podstawie rejestrów wyborców. </w:t>
      </w:r>
      <w:r w:rsidRPr="004104BF">
        <w:rPr>
          <w:iCs/>
        </w:rPr>
        <w:t>W zakresie zmiany miejsca głosowania regulacje są jednak zróżn</w:t>
      </w:r>
      <w:r w:rsidR="000001E0">
        <w:rPr>
          <w:iCs/>
        </w:rPr>
        <w:t>icowane.</w:t>
      </w:r>
    </w:p>
    <w:p w14:paraId="62288515" w14:textId="4AA76860" w:rsidR="005B1F3A" w:rsidRPr="004104BF" w:rsidRDefault="005B1F3A" w:rsidP="00D00A75">
      <w:pPr>
        <w:pStyle w:val="NIEARTTEKSTtekstnieartykuowanynppodstprawnarozplubpreambua"/>
        <w:rPr>
          <w:iCs/>
        </w:rPr>
      </w:pPr>
      <w:r w:rsidRPr="004104BF">
        <w:rPr>
          <w:iCs/>
        </w:rPr>
        <w:t xml:space="preserve">Przypisanie do danego miejsca głosowania powiązanego z miejscem zamieszkania jest stałe bez możliwości zmiany w następujących </w:t>
      </w:r>
      <w:r w:rsidR="00916125">
        <w:rPr>
          <w:iCs/>
        </w:rPr>
        <w:t>p</w:t>
      </w:r>
      <w:r w:rsidRPr="004104BF">
        <w:rPr>
          <w:iCs/>
        </w:rPr>
        <w:t xml:space="preserve">aństwach: Francji, Belgii, Litwie, Słowenii, Irlandii. W Irlandii wyborcy </w:t>
      </w:r>
      <w:r w:rsidR="00E965ED">
        <w:rPr>
          <w:iCs/>
        </w:rPr>
        <w:t xml:space="preserve">z niepełnosprawnościami </w:t>
      </w:r>
      <w:r w:rsidRPr="004104BF">
        <w:rPr>
          <w:iCs/>
        </w:rPr>
        <w:t>mogą oddać głos w innym lokalu dostosowanym do potrzeb osób</w:t>
      </w:r>
      <w:r w:rsidR="00E965ED">
        <w:rPr>
          <w:iCs/>
        </w:rPr>
        <w:t xml:space="preserve"> z niepełnosprawnościami</w:t>
      </w:r>
      <w:r w:rsidRPr="004104BF">
        <w:rPr>
          <w:iCs/>
        </w:rPr>
        <w:t>. W Estonii dla wyborców, którzy nie mogą głosować w swoim okręgu w dniu wyborów</w:t>
      </w:r>
      <w:r w:rsidR="00916125">
        <w:rPr>
          <w:iCs/>
        </w:rPr>
        <w:t>,</w:t>
      </w:r>
      <w:r w:rsidRPr="004104BF">
        <w:rPr>
          <w:iCs/>
        </w:rPr>
        <w:t xml:space="preserve"> organizuje się przed wyborami specjalne punkty do głosowania poza okręgiem, a na jedną dobę przed wyborami możliwe jest głosowanie elektroniczne. Na Słowacji wydawana jest karta wyborcy, z którą wyborca może udać się do dowolnego obwodu wyborczego. W Holandii natomiast wymagane jest złożenie wniosku w tej sprawie. </w:t>
      </w:r>
    </w:p>
    <w:p w14:paraId="47866526" w14:textId="77777777" w:rsidR="005B1F3A" w:rsidRDefault="005B1F3A" w:rsidP="00D00A75">
      <w:pPr>
        <w:pStyle w:val="NIEARTTEKSTtekstnieartykuowanynppodstprawnarozplubpreambua"/>
        <w:rPr>
          <w:iCs/>
        </w:rPr>
      </w:pPr>
      <w:r w:rsidRPr="004104BF">
        <w:rPr>
          <w:iCs/>
        </w:rPr>
        <w:t xml:space="preserve">Zróżnicowane są również regulacje odnoszące się do głosowania korespondencyjnego oraz </w:t>
      </w:r>
      <w:r w:rsidR="000001E0">
        <w:rPr>
          <w:iCs/>
        </w:rPr>
        <w:t>głosowania przez pełnomocnika.</w:t>
      </w:r>
    </w:p>
    <w:p w14:paraId="09E33993" w14:textId="78793B0F" w:rsidR="005B1F3A" w:rsidRPr="004104BF" w:rsidRDefault="005B1F3A" w:rsidP="00D00A75">
      <w:pPr>
        <w:pStyle w:val="NIEARTTEKSTtekstnieartykuowanynppodstprawnarozplubpreambua"/>
        <w:rPr>
          <w:iCs/>
        </w:rPr>
      </w:pPr>
      <w:r w:rsidRPr="004104BF">
        <w:rPr>
          <w:iCs/>
        </w:rPr>
        <w:t>Głosowanie korespondencyjne nie jest możliwe w Belgii i Holandii. W tych dwóch państwach zastrzeżone jest to tylko dla wyborców przebywających za granicą</w:t>
      </w:r>
      <w:r w:rsidR="00A123CC">
        <w:rPr>
          <w:iCs/>
        </w:rPr>
        <w:t>.</w:t>
      </w:r>
      <w:r w:rsidRPr="004104BF">
        <w:rPr>
          <w:iCs/>
        </w:rPr>
        <w:t xml:space="preserve"> W związku z COVID w Holandii w 2021 r. wyjątkowo umożliwiono głosowanie korespondencyjne osobom starszym. W innych państwach głosowanie korespondencyjne jest zastrzeżone dla szczególnych kategorii wyborców. </w:t>
      </w:r>
    </w:p>
    <w:p w14:paraId="6D247CEA" w14:textId="4EA055F5" w:rsidR="005B1F3A" w:rsidRPr="004104BF" w:rsidRDefault="005B1F3A" w:rsidP="00D00A75">
      <w:pPr>
        <w:pStyle w:val="NIEARTTEKSTtekstnieartykuowanynppodstprawnarozplubpreambua"/>
        <w:rPr>
          <w:iCs/>
        </w:rPr>
      </w:pPr>
      <w:r w:rsidRPr="004104BF">
        <w:rPr>
          <w:iCs/>
        </w:rPr>
        <w:t xml:space="preserve">Głosowanie przez pełnomocnika zdecydowanie jest wykluczone na Słowacji, na Litwie, Słowenii i Irlandii. W Estonii jest to dopuszczalne tylko ze względu na niepełnosprawność wyborcy. Głosowanie przez pełnomocnika jest zaś dopuszczone w Belgii, Holandii i Francji.  </w:t>
      </w:r>
    </w:p>
    <w:p w14:paraId="2BD905E9" w14:textId="77777777" w:rsidR="005B1F3A" w:rsidRPr="004104BF" w:rsidRDefault="005B1F3A" w:rsidP="00D00A75">
      <w:pPr>
        <w:pStyle w:val="NIEARTTEKSTtekstnieartykuowanynppodstprawnarozplubpreambua"/>
        <w:rPr>
          <w:iCs/>
        </w:rPr>
      </w:pPr>
      <w:r w:rsidRPr="004104BF">
        <w:rPr>
          <w:iCs/>
        </w:rPr>
        <w:t>Odnośnie ud</w:t>
      </w:r>
      <w:r w:rsidR="000001E0">
        <w:rPr>
          <w:iCs/>
        </w:rPr>
        <w:t xml:space="preserve">ostępniania danych o wyborcach </w:t>
      </w:r>
      <w:r w:rsidRPr="004104BF">
        <w:rPr>
          <w:iCs/>
        </w:rPr>
        <w:t xml:space="preserve">należy podkreślić, że zasadą jest, że dane są udostępniane innym podmiotom tylko dla realizacji ich ustawowych zadań i organom </w:t>
      </w:r>
      <w:r w:rsidRPr="004104BF">
        <w:rPr>
          <w:iCs/>
        </w:rPr>
        <w:lastRenderedPageBreak/>
        <w:t xml:space="preserve">przeprowadzającym wybory. Poza tym dane są udostępniane tylko osobom, których dane dotyczą. </w:t>
      </w:r>
    </w:p>
    <w:p w14:paraId="3FC47A82" w14:textId="780E87B8" w:rsidR="005B1F3A" w:rsidRPr="004104BF" w:rsidRDefault="005B1F3A" w:rsidP="00D00A75">
      <w:pPr>
        <w:pStyle w:val="NIEARTTEKSTtekstnieartykuowanynppodstprawnarozplubpreambua"/>
        <w:rPr>
          <w:iCs/>
        </w:rPr>
      </w:pPr>
      <w:r w:rsidRPr="004104BF">
        <w:rPr>
          <w:iCs/>
        </w:rPr>
        <w:t>W żadnym z państw, które analizowano, rejestr wyborców nie potwierdza prawa kandydowania w wyborach. Bierne prawo wyborcze jest tylko stwierdzane pośrednio, ponieważ tylko osoby uprawnione do głosowania</w:t>
      </w:r>
      <w:r w:rsidR="000001E0">
        <w:rPr>
          <w:iCs/>
        </w:rPr>
        <w:t xml:space="preserve"> również mogą zostać wybrane. </w:t>
      </w:r>
      <w:r w:rsidRPr="004104BF">
        <w:rPr>
          <w:iCs/>
        </w:rPr>
        <w:t xml:space="preserve">Listy kandydatów są prowadzone poza rejestrem wyborców. </w:t>
      </w:r>
    </w:p>
    <w:p w14:paraId="6F9CB646" w14:textId="5DDBA416" w:rsidR="005B1F3A" w:rsidRPr="004104BF" w:rsidRDefault="005B1F3A" w:rsidP="00D00A75">
      <w:pPr>
        <w:pStyle w:val="NIEARTTEKSTtekstnieartykuowanynppodstprawnarozplubpreambua"/>
        <w:rPr>
          <w:iCs/>
        </w:rPr>
      </w:pPr>
      <w:r w:rsidRPr="004104BF">
        <w:rPr>
          <w:iCs/>
        </w:rPr>
        <w:t>Elektroniczne usługi dla wyborców w obszarze związanym w wyborami są uzależnione od rozwiązań przyjętych w zakresie organizacji wyborów. Przykładowe e-usługi w innych państwach:</w:t>
      </w:r>
    </w:p>
    <w:p w14:paraId="6A098E98" w14:textId="77777777" w:rsidR="005B1F3A" w:rsidRPr="004104BF" w:rsidRDefault="005B1F3A" w:rsidP="000C7162">
      <w:pPr>
        <w:pStyle w:val="NIEARTTEKSTtekstnieartykuowanynppodstprawnarozplubpreambua"/>
        <w:numPr>
          <w:ilvl w:val="1"/>
          <w:numId w:val="8"/>
        </w:numPr>
        <w:rPr>
          <w:iCs/>
        </w:rPr>
      </w:pPr>
      <w:r w:rsidRPr="004104BF">
        <w:rPr>
          <w:iCs/>
        </w:rPr>
        <w:t>w Słowacji i Holandii, gdzie możliwe jest zmiana miejsca głosownia możliwe jest złożenie wniosku w tej sprawie</w:t>
      </w:r>
      <w:r w:rsidR="000001E0">
        <w:rPr>
          <w:iCs/>
        </w:rPr>
        <w:t xml:space="preserve"> drogą elektroniczną;</w:t>
      </w:r>
    </w:p>
    <w:p w14:paraId="0BB03E1B" w14:textId="4E32CC1D" w:rsidR="005B1F3A" w:rsidRPr="004104BF" w:rsidRDefault="005B1F3A" w:rsidP="000C7162">
      <w:pPr>
        <w:pStyle w:val="NIEARTTEKSTtekstnieartykuowanynppodstprawnarozplubpreambua"/>
        <w:numPr>
          <w:ilvl w:val="1"/>
          <w:numId w:val="8"/>
        </w:numPr>
        <w:rPr>
          <w:iCs/>
        </w:rPr>
      </w:pPr>
      <w:r w:rsidRPr="004104BF">
        <w:rPr>
          <w:iCs/>
        </w:rPr>
        <w:t>we Francji i Irlandii drogą elektroniczną można złożyć wniosek o dopisanie do listy wyborców</w:t>
      </w:r>
      <w:r w:rsidR="00A123CC">
        <w:rPr>
          <w:iCs/>
        </w:rPr>
        <w:t>,</w:t>
      </w:r>
      <w:r w:rsidRPr="004104BF">
        <w:rPr>
          <w:iCs/>
        </w:rPr>
        <w:t xml:space="preserve"> korektę danych</w:t>
      </w:r>
      <w:r w:rsidR="00A123CC">
        <w:rPr>
          <w:iCs/>
        </w:rPr>
        <w:t>,</w:t>
      </w:r>
      <w:r w:rsidRPr="004104BF">
        <w:rPr>
          <w:iCs/>
        </w:rPr>
        <w:t xml:space="preserve"> ale wniosek jest adresowany z</w:t>
      </w:r>
      <w:r w:rsidR="000001E0">
        <w:rPr>
          <w:iCs/>
        </w:rPr>
        <w:t>godnie z miejscem zamieszkania;</w:t>
      </w:r>
    </w:p>
    <w:p w14:paraId="034B3FF8" w14:textId="77777777" w:rsidR="005B1F3A" w:rsidRPr="004104BF" w:rsidRDefault="005B1F3A" w:rsidP="000C7162">
      <w:pPr>
        <w:pStyle w:val="NIEARTTEKSTtekstnieartykuowanynppodstprawnarozplubpreambua"/>
        <w:numPr>
          <w:ilvl w:val="1"/>
          <w:numId w:val="8"/>
        </w:numPr>
        <w:rPr>
          <w:iCs/>
        </w:rPr>
      </w:pPr>
      <w:r w:rsidRPr="004104BF">
        <w:rPr>
          <w:iCs/>
        </w:rPr>
        <w:t>w Irlandii istnieje możliwość weryfikacji, czy figuruje się na li</w:t>
      </w:r>
      <w:r w:rsidR="000001E0">
        <w:rPr>
          <w:iCs/>
        </w:rPr>
        <w:t>ście wyborców w spisie wyborców;</w:t>
      </w:r>
    </w:p>
    <w:p w14:paraId="78E1BC5F" w14:textId="77777777" w:rsidR="005B1F3A" w:rsidRPr="004104BF" w:rsidRDefault="005B1F3A" w:rsidP="000C7162">
      <w:pPr>
        <w:pStyle w:val="NIEARTTEKSTtekstnieartykuowanynppodstprawnarozplubpreambua"/>
        <w:numPr>
          <w:ilvl w:val="1"/>
          <w:numId w:val="8"/>
        </w:numPr>
        <w:rPr>
          <w:iCs/>
        </w:rPr>
      </w:pPr>
      <w:r w:rsidRPr="004104BF">
        <w:rPr>
          <w:iCs/>
        </w:rPr>
        <w:t xml:space="preserve">w Estonii można drogą elektroniczną zgłaszać zamiar głosowania korespondencyjnego. </w:t>
      </w:r>
    </w:p>
    <w:p w14:paraId="070479F6" w14:textId="77777777" w:rsidR="00CC27B7" w:rsidRDefault="00CC27B7" w:rsidP="00D00A75">
      <w:pPr>
        <w:pStyle w:val="NIEARTTEKSTtekstnieartykuowanynppodstprawnarozplubpreambua"/>
        <w:rPr>
          <w:rFonts w:ascii="Times New Roman" w:hAnsi="Times New Roman"/>
          <w:b/>
        </w:rPr>
      </w:pPr>
    </w:p>
    <w:p w14:paraId="51C776B5" w14:textId="77777777" w:rsidR="005B1F3A" w:rsidRPr="00CC27B7" w:rsidRDefault="005B1F3A" w:rsidP="00D00A75">
      <w:pPr>
        <w:pStyle w:val="NIEARTTEKSTtekstnieartykuowanynppodstprawnarozplubpreambua"/>
        <w:rPr>
          <w:rFonts w:ascii="Times New Roman" w:hAnsi="Times New Roman"/>
          <w:b/>
        </w:rPr>
      </w:pPr>
      <w:r w:rsidRPr="00CC27B7">
        <w:rPr>
          <w:rFonts w:ascii="Times New Roman" w:hAnsi="Times New Roman"/>
          <w:b/>
        </w:rPr>
        <w:t xml:space="preserve">Propozycje szczegółowe - zmiany w Kodeksie wyborczym </w:t>
      </w:r>
    </w:p>
    <w:p w14:paraId="6C21DB43" w14:textId="77777777" w:rsidR="005B1F3A" w:rsidRPr="004104BF" w:rsidRDefault="005B1F3A" w:rsidP="00D00A75">
      <w:pPr>
        <w:pStyle w:val="NIEARTTEKSTtekstnieartykuowanynppodstprawnarozplubpreambua"/>
        <w:rPr>
          <w:iCs/>
        </w:rPr>
      </w:pPr>
      <w:r w:rsidRPr="004104BF">
        <w:rPr>
          <w:iCs/>
        </w:rPr>
        <w:t xml:space="preserve">Niniejszy projekt nie wprowadza zmian w zakresie zasad prawa wyborczego. Zmiany dotyczą jedynie niezbędnego zakresu przepisów w celu umożliwienia przetwarzania danych w </w:t>
      </w:r>
      <w:r w:rsidR="00916125">
        <w:rPr>
          <w:iCs/>
        </w:rPr>
        <w:t>Centralnym Rejestrze Wyborców, zwanym dalej „</w:t>
      </w:r>
      <w:r w:rsidRPr="004104BF">
        <w:rPr>
          <w:iCs/>
        </w:rPr>
        <w:t>CRW</w:t>
      </w:r>
      <w:r w:rsidR="00916125">
        <w:rPr>
          <w:iCs/>
        </w:rPr>
        <w:t>”,</w:t>
      </w:r>
      <w:r w:rsidRPr="004104BF">
        <w:rPr>
          <w:iCs/>
        </w:rPr>
        <w:t xml:space="preserve"> i obsługi wyborców z wykorzystaniem tego rejestru. </w:t>
      </w:r>
    </w:p>
    <w:p w14:paraId="69E58D8D" w14:textId="77777777" w:rsidR="005B1F3A" w:rsidRPr="00CC27B7" w:rsidRDefault="005B1F3A" w:rsidP="00D00A75">
      <w:pPr>
        <w:pStyle w:val="NIEARTTEKSTtekstnieartykuowanynppodstprawnarozplubpreambua"/>
        <w:rPr>
          <w:b/>
        </w:rPr>
      </w:pPr>
      <w:r w:rsidRPr="00CC27B7">
        <w:rPr>
          <w:b/>
        </w:rPr>
        <w:t xml:space="preserve">Art. 5 </w:t>
      </w:r>
    </w:p>
    <w:p w14:paraId="26744FF0" w14:textId="281AFB3F" w:rsidR="005B1F3A" w:rsidRPr="004104BF" w:rsidRDefault="000001E0" w:rsidP="00D00A75">
      <w:pPr>
        <w:pStyle w:val="NIEARTTEKSTtekstnieartykuowanynppodstprawnarozplubpreambua"/>
      </w:pPr>
      <w:r>
        <w:t xml:space="preserve">Zmiana w pkt </w:t>
      </w:r>
      <w:r w:rsidR="005B1F3A" w:rsidRPr="004104BF">
        <w:t>10, który obecnie określa, że przez numer</w:t>
      </w:r>
      <w:r w:rsidR="005C0BD6">
        <w:t xml:space="preserve"> ewidencyjny</w:t>
      </w:r>
      <w:r w:rsidR="005B1F3A" w:rsidRPr="004104BF">
        <w:t xml:space="preserve"> PESEL należy rozumieć w stosunku do obywateli Unii Europejskiej numer paszportu lub innego dokumentu stwierdzającego tożsamość wiąże się z wprowadzeniem regulacji nakładającej obowiązek posiadania numeru PESEL przez każdą osobą uprawnioną do głosowania w jakichkolwiek wyborach odbywających się na terytorium Rzeczypospolitej Polskiej.  </w:t>
      </w:r>
    </w:p>
    <w:p w14:paraId="572B6B60" w14:textId="1BDE5D9B" w:rsidR="005B1F3A" w:rsidRPr="004104BF" w:rsidRDefault="005B1F3A" w:rsidP="00D00A75">
      <w:pPr>
        <w:pStyle w:val="NIEARTTEKSTtekstnieartykuowanynppodstprawnarozplubpreambua"/>
      </w:pPr>
      <w:r w:rsidRPr="004104BF">
        <w:lastRenderedPageBreak/>
        <w:t>Obowiązek posiadania numeru PESEL w praktyce będzie wiązać się z obowiązkiem porównywan</w:t>
      </w:r>
      <w:r w:rsidR="00782604">
        <w:t>i</w:t>
      </w:r>
      <w:r w:rsidRPr="004104BF">
        <w:t>a danych we wniosku o ujęcie w stałym obwodzie głosowania z danymi już przetwarzanymi w rejestrze PESEL (w sytuacji</w:t>
      </w:r>
      <w:r w:rsidR="005C0BD6">
        <w:t>,</w:t>
      </w:r>
      <w:r w:rsidRPr="004104BF">
        <w:t xml:space="preserve"> gdy numer PESEL został nadany już wcześniej z innych powodów) albo nadania numeru PESEL z urzędu w związku ze złożeniem wniosku o ujęcie w stałym obwodzie głosowania. Możliwa będzie także automatyczna aktualizacja danych w CRW, jeżeli dane osobowe zostaną zaktualizowane w rejestrze PESEL. Kwestie proceduralne zostały określone w art. 19</w:t>
      </w:r>
      <w:r w:rsidR="0001556E">
        <w:t xml:space="preserve"> w brzmieniu nadanym projektowaną ustawą (art. 1 pkt 9 projektu)</w:t>
      </w:r>
      <w:r w:rsidRPr="004104BF">
        <w:t xml:space="preserve"> oraz w ustawie z dnia 24 wrześni</w:t>
      </w:r>
      <w:r w:rsidR="00050148">
        <w:t>a 2010 r. o ewidencji ludności</w:t>
      </w:r>
      <w:r w:rsidR="0001556E">
        <w:t xml:space="preserve"> (Dz.</w:t>
      </w:r>
      <w:r w:rsidR="0066243E">
        <w:t xml:space="preserve"> </w:t>
      </w:r>
      <w:r w:rsidR="0001556E">
        <w:t xml:space="preserve">U. z 2022 r. </w:t>
      </w:r>
      <w:r w:rsidR="00A123CC">
        <w:t xml:space="preserve">poz. </w:t>
      </w:r>
      <w:r w:rsidR="00023C3A">
        <w:t>1191</w:t>
      </w:r>
      <w:r w:rsidR="0001556E">
        <w:t>)</w:t>
      </w:r>
      <w:r w:rsidR="00050148">
        <w:t>.</w:t>
      </w:r>
      <w:r w:rsidRPr="004104BF">
        <w:t xml:space="preserve"> Tym samym wyeliminowane zostanie ryzyko figurowania danej osoby w dwóch państwowych rejestrach pod różnymi danymi. Ponadto zapewniona zostanie możliwość jednoznacznej identyfikacji osoby w tych rejestrach. </w:t>
      </w:r>
    </w:p>
    <w:p w14:paraId="37C31CC4" w14:textId="18E2A370" w:rsidR="005B1F3A" w:rsidRDefault="005B1F3A" w:rsidP="00D00A75">
      <w:pPr>
        <w:pStyle w:val="NIEARTTEKSTtekstnieartykuowanynppodstprawnarozplubpreambua"/>
        <w:rPr>
          <w:rStyle w:val="articletitle"/>
          <w:rFonts w:cs="Times New Roman"/>
          <w:szCs w:val="24"/>
        </w:rPr>
      </w:pPr>
      <w:r w:rsidRPr="004104BF">
        <w:t xml:space="preserve">W art. 5 </w:t>
      </w:r>
      <w:r w:rsidR="00023C3A">
        <w:t>Kodeks</w:t>
      </w:r>
      <w:r w:rsidR="00A123CC">
        <w:t>u</w:t>
      </w:r>
      <w:r w:rsidR="00023C3A">
        <w:t xml:space="preserve"> wyborcz</w:t>
      </w:r>
      <w:r w:rsidR="00A123CC">
        <w:t>ego</w:t>
      </w:r>
      <w:r w:rsidR="00023C3A">
        <w:t>,</w:t>
      </w:r>
      <w:r w:rsidRPr="004104BF">
        <w:t xml:space="preserve"> dodaje się natomiast pkt 14, który definiuje pojęcie adresu zamieszkania. Adresem zamieszkania jest adres</w:t>
      </w:r>
      <w:r w:rsidRPr="004104BF">
        <w:rPr>
          <w:rStyle w:val="articletitle"/>
          <w:rFonts w:cs="Times New Roman"/>
          <w:szCs w:val="24"/>
        </w:rPr>
        <w:t xml:space="preserve">, pod którym dana osoba faktycznie stale zamieszkuje i pod tym adresem ujęta jest w Centralnym Rejestrze Wyborców w stałym obwodzie głosowania zgodnie z adresem zameldowania na pobyt stały albo adresem stałego zamieszkania. Powyższy przepis ma na celu wyeliminowanie wątpliwości interpretacyjnych przy ustalaniu tego pojęcia dla rożnych celów wyborczych. </w:t>
      </w:r>
    </w:p>
    <w:p w14:paraId="2FB0F801" w14:textId="2D122925" w:rsidR="00E96956" w:rsidRDefault="00E96956" w:rsidP="00E96956">
      <w:pPr>
        <w:pStyle w:val="ARTartustawynprozporzdzenia"/>
      </w:pPr>
      <w:r>
        <w:t xml:space="preserve">Mimo tego, że pojęcia „stałego zamieszkania” i „adresu zamieszkania” są znaczeniowo bliskie, są one jednak różne i są używane w Kodeksie wyborczym w odmiennym kontekście. Zdefiniowanie miejsca stałego zamieszkania służy przede wszystkim do ustalania praw wyborczych, w szczególności w wyborach do organów jednostek samorządu terytorialnego. Ponadto </w:t>
      </w:r>
      <w:r w:rsidR="0028323A">
        <w:t>pojęcie to</w:t>
      </w:r>
      <w:r>
        <w:t xml:space="preserve"> wskazywane jest (jako nazwa miejscowości) m.in. </w:t>
      </w:r>
      <w:r w:rsidR="00292C6B">
        <w:t xml:space="preserve">przy </w:t>
      </w:r>
      <w:r>
        <w:t xml:space="preserve">zgłoszeniu listy kandydatów bądź kandydata i ma swoje odzwierciedlenie na obwieszczeniu o zarejestrowanych listach (lub kandydatach). Natomiast konieczność zdefiniowania adresu zamieszkania ma na celu jednoznaczne określenie, czym jest adres danej osoby w rozumieniu przepisów Kodeksu wyborczego. Jest to szczególnie istotne dla obywateli udzielających poparcia listom kandydatów i kandydatom. Wiele lat doświadczeń wskazuje, że wyborcy wskazują różne adresy zamieszkania, w tym przede wszystkim według nich adres „faktycznego” zamieszkania, który nie spełnia warunków adresu stałego zamieszkania, bądź adresu tymczasowego zamieszkania lub zameldowania na pobyt czasowy. </w:t>
      </w:r>
    </w:p>
    <w:p w14:paraId="33270BB1" w14:textId="2CC147E2" w:rsidR="00E96956" w:rsidRDefault="00E96956" w:rsidP="00E96956">
      <w:pPr>
        <w:pStyle w:val="ARTartustawynprozporzdzenia"/>
      </w:pPr>
      <w:r>
        <w:t xml:space="preserve">W rzeczywistości chodzi nie tylko o to, że ma to być faktyczny adres zamieszkania, ale że adres ten ma być także „adresem” ujęcia w </w:t>
      </w:r>
      <w:r w:rsidR="0028323A">
        <w:t>CRW</w:t>
      </w:r>
      <w:r>
        <w:t xml:space="preserve">. </w:t>
      </w:r>
    </w:p>
    <w:p w14:paraId="323EA071" w14:textId="0DEF81F8" w:rsidR="00E96956" w:rsidRDefault="00E96956" w:rsidP="00E96956">
      <w:pPr>
        <w:pStyle w:val="ARTartustawynprozporzdzenia"/>
      </w:pPr>
      <w:r>
        <w:lastRenderedPageBreak/>
        <w:t xml:space="preserve">W związku z tym określenie w </w:t>
      </w:r>
      <w:r w:rsidR="0028323A">
        <w:t xml:space="preserve">Kodeksie wyborczym </w:t>
      </w:r>
      <w:r>
        <w:t>tych dwóch bliskich sobie definicji legalnych jest niezbędne i ma na celu uniknięcie problemów związanych z prawidłowym stosowaniem tych pojęć, a w szczególności w niezwykle istotnej części procesu wyborczego, tj. udzielaniem poparcia przez wyborc</w:t>
      </w:r>
      <w:r w:rsidR="002126FA">
        <w:t>ów.</w:t>
      </w:r>
    </w:p>
    <w:p w14:paraId="53334B57" w14:textId="77777777" w:rsidR="005B1F3A" w:rsidRPr="00CC27B7" w:rsidRDefault="005B1F3A" w:rsidP="00D00A75">
      <w:pPr>
        <w:pStyle w:val="NIEARTTEKSTtekstnieartykuowanynppodstprawnarozplubpreambua"/>
        <w:rPr>
          <w:b/>
        </w:rPr>
      </w:pPr>
      <w:r w:rsidRPr="00CC27B7">
        <w:rPr>
          <w:b/>
        </w:rPr>
        <w:t xml:space="preserve">Art. 10 </w:t>
      </w:r>
    </w:p>
    <w:p w14:paraId="71DE3506" w14:textId="3859CAE8" w:rsidR="005B1F3A" w:rsidRPr="004104BF" w:rsidRDefault="005B1F3A" w:rsidP="00D00A75">
      <w:pPr>
        <w:pStyle w:val="NIEARTTEKSTtekstnieartykuowanynppodstprawnarozplubpreambua"/>
      </w:pPr>
      <w:r w:rsidRPr="004104BF">
        <w:t xml:space="preserve">Wyszczególnienie </w:t>
      </w:r>
      <w:r w:rsidRPr="004104BF">
        <w:rPr>
          <w:rFonts w:eastAsia="Times New Roman"/>
          <w:color w:val="333333"/>
        </w:rPr>
        <w:t xml:space="preserve">obywateli </w:t>
      </w:r>
      <w:r w:rsidRPr="004104BF">
        <w:t xml:space="preserve">Zjednoczonego Królestwa Wielkiej Brytanii i Irlandii Północnej jako uprawnionych do udziału w wyborach rady gminy (i w konsekwencji w wyborach wójta, burmistrza, prezydenta miasta) jest konsekwencją umowy między Rzecząpospolitą Polską a Zjednoczonym Królestwem Wielkiej Brytanii i Irlandii Północnej w sprawie udziału w niektórych wyborach przez obywateli jednego Państwa zamieszkujących na terytorium drugiego Państwa, podpisanej w Warszawie dnia 29 maja 2020 r. Na mocy tej umowy mogą oni dalej brać udział w tych wyborach, co oznacza zachowanie ciągłości uprawnień do głosowania po wyjściu Wielkiej Brytanii z Unii Europejskiej.  </w:t>
      </w:r>
    </w:p>
    <w:p w14:paraId="74A52103" w14:textId="77777777" w:rsidR="005B1F3A" w:rsidRPr="00CC27B7" w:rsidRDefault="005B1F3A" w:rsidP="00D00A75">
      <w:pPr>
        <w:pStyle w:val="NIEARTTEKSTtekstnieartykuowanynppodstprawnarozplubpreambua"/>
        <w:rPr>
          <w:b/>
        </w:rPr>
      </w:pPr>
      <w:r w:rsidRPr="00CC27B7">
        <w:rPr>
          <w:b/>
        </w:rPr>
        <w:t xml:space="preserve">Art. 12 </w:t>
      </w:r>
    </w:p>
    <w:p w14:paraId="7DF0576A" w14:textId="77777777" w:rsidR="005B1F3A" w:rsidRPr="004104BF" w:rsidRDefault="005B1F3A" w:rsidP="00D00A75">
      <w:pPr>
        <w:pStyle w:val="NIEARTTEKSTtekstnieartykuowanynppodstprawnarozplubpreambua"/>
        <w:rPr>
          <w:color w:val="333333"/>
          <w:shd w:val="clear" w:color="auto" w:fill="FFFFFF"/>
        </w:rPr>
      </w:pPr>
      <w:r w:rsidRPr="004104BF">
        <w:rPr>
          <w:color w:val="333333"/>
          <w:shd w:val="clear" w:color="auto" w:fill="FFFFFF"/>
        </w:rPr>
        <w:t xml:space="preserve">Obecnie art. 12 § 5 </w:t>
      </w:r>
      <w:r w:rsidR="0028323A">
        <w:rPr>
          <w:color w:val="333333"/>
          <w:shd w:val="clear" w:color="auto" w:fill="FFFFFF"/>
        </w:rPr>
        <w:t>Kodeksu wyborczego</w:t>
      </w:r>
      <w:r w:rsidRPr="004104BF">
        <w:rPr>
          <w:color w:val="333333"/>
          <w:shd w:val="clear" w:color="auto" w:fill="FFFFFF"/>
        </w:rPr>
        <w:t xml:space="preserve"> przesądza, że w wyborach do organów stanowiących jednostek samorządu terytorialnego oraz w wyborach wójta odrębny obwód głosowania w jednostce, takiej jak zakład leczniczy, dom pomocy społecznej, zakład karny i areszt śledczy oraz oddział zewnętr</w:t>
      </w:r>
      <w:r w:rsidR="00050148">
        <w:rPr>
          <w:color w:val="333333"/>
          <w:shd w:val="clear" w:color="auto" w:fill="FFFFFF"/>
        </w:rPr>
        <w:t xml:space="preserve">zny takiego zakładu i aresztu, </w:t>
      </w:r>
      <w:r w:rsidRPr="004104BF">
        <w:rPr>
          <w:color w:val="333333"/>
          <w:shd w:val="clear" w:color="auto" w:fill="FFFFFF"/>
        </w:rPr>
        <w:t xml:space="preserve">tworzy się, jeżeli w dniu wyborów będzie w niej przebywać co najmniej 15 wyborców ujętych w rejestrze wyborców prowadzonym w gminie, na terenie której położona jest dana jednostka.  </w:t>
      </w:r>
    </w:p>
    <w:p w14:paraId="085669EF" w14:textId="67C9E884" w:rsidR="005B1F3A" w:rsidRPr="004104BF" w:rsidRDefault="005B1F3A" w:rsidP="00D00A75">
      <w:pPr>
        <w:pStyle w:val="NIEARTTEKSTtekstnieartykuowanynppodstprawnarozplubpreambua"/>
        <w:rPr>
          <w:color w:val="333333"/>
          <w:shd w:val="clear" w:color="auto" w:fill="FFFFFF"/>
        </w:rPr>
      </w:pPr>
      <w:r w:rsidRPr="004104BF">
        <w:rPr>
          <w:color w:val="333333"/>
          <w:shd w:val="clear" w:color="auto" w:fill="FFFFFF"/>
        </w:rPr>
        <w:t>Takie rozwiązanie wynika z faktu, że gmina może zweryfikować dane osób ujętych wyłącznie w prowadzonym przez nią rejestrze wyborców. Obowiązująca regulacja ogranicza jednak prawo oddania głosu. Należy podkreślić, że w tego typu jednostkach przebywają osoby nie tylko z danej gminy</w:t>
      </w:r>
      <w:r w:rsidR="00292C6B">
        <w:rPr>
          <w:color w:val="333333"/>
          <w:shd w:val="clear" w:color="auto" w:fill="FFFFFF"/>
        </w:rPr>
        <w:t>,</w:t>
      </w:r>
      <w:r w:rsidRPr="004104BF">
        <w:rPr>
          <w:color w:val="333333"/>
          <w:shd w:val="clear" w:color="auto" w:fill="FFFFFF"/>
        </w:rPr>
        <w:t xml:space="preserve"> ale i z całego województwa. Utworzenie CRW znosi dotychczasowe ograniczenia. </w:t>
      </w:r>
    </w:p>
    <w:p w14:paraId="762AA301" w14:textId="77777777" w:rsidR="005B1F3A" w:rsidRPr="004104BF" w:rsidRDefault="005B1F3A" w:rsidP="00D00A75">
      <w:pPr>
        <w:pStyle w:val="NIEARTTEKSTtekstnieartykuowanynppodstprawnarozplubpreambua"/>
        <w:rPr>
          <w:color w:val="333333"/>
          <w:shd w:val="clear" w:color="auto" w:fill="FFFFFF"/>
        </w:rPr>
      </w:pPr>
      <w:r w:rsidRPr="004104BF">
        <w:rPr>
          <w:color w:val="333333"/>
          <w:shd w:val="clear" w:color="auto" w:fill="FFFFFF"/>
        </w:rPr>
        <w:t xml:space="preserve">W wyborach do rady gminy obwód odrębny utworzony zostanie, jeżeli w dniu wyborów będą w jednostce przebywać wyborcy ujęci w stałych obwodach głosowania położonych na terenie tej gminy.  </w:t>
      </w:r>
    </w:p>
    <w:p w14:paraId="5CBC4B82" w14:textId="77777777" w:rsidR="005B1F3A" w:rsidRPr="004104BF" w:rsidRDefault="005B1F3A" w:rsidP="00D00A75">
      <w:pPr>
        <w:pStyle w:val="NIEARTTEKSTtekstnieartykuowanynppodstprawnarozplubpreambua"/>
        <w:rPr>
          <w:color w:val="333333"/>
          <w:shd w:val="clear" w:color="auto" w:fill="FFFFFF"/>
        </w:rPr>
      </w:pPr>
      <w:r w:rsidRPr="004104BF">
        <w:rPr>
          <w:color w:val="333333"/>
          <w:shd w:val="clear" w:color="auto" w:fill="FFFFFF"/>
        </w:rPr>
        <w:t xml:space="preserve">W wyborach do rady powiatu obwód odrębny utworzony zostanie, jeżeli w dniu wyborów będą w jednostce przebywać wyborcy ujęci w stałych obwodach głosowania położonych na terenie tego powiatu.  </w:t>
      </w:r>
    </w:p>
    <w:p w14:paraId="3EA994AA" w14:textId="77777777" w:rsidR="005B1F3A" w:rsidRPr="004104BF" w:rsidRDefault="005B1F3A" w:rsidP="00D00A75">
      <w:pPr>
        <w:pStyle w:val="NIEARTTEKSTtekstnieartykuowanynppodstprawnarozplubpreambua"/>
        <w:rPr>
          <w:color w:val="333333"/>
          <w:shd w:val="clear" w:color="auto" w:fill="FFFFFF"/>
        </w:rPr>
      </w:pPr>
      <w:r w:rsidRPr="004104BF">
        <w:rPr>
          <w:color w:val="333333"/>
          <w:shd w:val="clear" w:color="auto" w:fill="FFFFFF"/>
        </w:rPr>
        <w:lastRenderedPageBreak/>
        <w:t xml:space="preserve">W wyborach do sejmiku województwa obwód odrębny utworzony zostanie, jeżeli w dniu wyborów będą w jednostce przebywać wyborcy ujęci w stałych obwodach głosowania położonych na terenie tego województwa. </w:t>
      </w:r>
    </w:p>
    <w:p w14:paraId="0AB920D1" w14:textId="2BDDC456" w:rsidR="005B1F3A" w:rsidRPr="004104BF" w:rsidRDefault="005B1F3A" w:rsidP="00D00A75">
      <w:pPr>
        <w:pStyle w:val="NIEARTTEKSTtekstnieartykuowanynppodstprawnarozplubpreambua"/>
        <w:rPr>
          <w:color w:val="333333"/>
          <w:shd w:val="clear" w:color="auto" w:fill="FFFFFF"/>
        </w:rPr>
      </w:pPr>
      <w:r w:rsidRPr="004104BF">
        <w:rPr>
          <w:color w:val="333333"/>
          <w:shd w:val="clear" w:color="auto" w:fill="FFFFFF"/>
        </w:rPr>
        <w:t xml:space="preserve">W procesie tworzenia stałych obwodów głosowania wprowadza się obowiązek dla właściwego dyrektora delegatury Krajowego Biura Wyborczego do wprowadzania do CRW danych dotyczących tworzonego obwodu głosowania na podstawie postanowienia komisarza wyborczego. </w:t>
      </w:r>
      <w:r w:rsidR="00420591">
        <w:t>Postanowienia komisarzy wyborczych powinny uwzględniać konieczność późniejszego odwzorowania ich w systemie.</w:t>
      </w:r>
    </w:p>
    <w:p w14:paraId="7B2CAA58" w14:textId="77777777" w:rsidR="005B1F3A" w:rsidRPr="00CC27B7" w:rsidRDefault="005B1F3A" w:rsidP="00D00A75">
      <w:pPr>
        <w:pStyle w:val="NIEARTTEKSTtekstnieartykuowanynppodstprawnarozplubpreambua"/>
        <w:rPr>
          <w:b/>
        </w:rPr>
      </w:pPr>
      <w:r w:rsidRPr="00CC27B7">
        <w:rPr>
          <w:b/>
        </w:rPr>
        <w:t xml:space="preserve">Art. 13 </w:t>
      </w:r>
    </w:p>
    <w:p w14:paraId="7B8FE98D" w14:textId="77777777" w:rsidR="005B1F3A" w:rsidRPr="004104BF" w:rsidRDefault="005B1F3A" w:rsidP="00D00A75">
      <w:pPr>
        <w:pStyle w:val="NIEARTTEKSTtekstnieartykuowanynppodstprawnarozplubpreambua"/>
      </w:pPr>
      <w:r w:rsidRPr="004104BF">
        <w:t xml:space="preserve">Zmiana w § 3 ma na celu zobowiązanie </w:t>
      </w:r>
      <w:r w:rsidRPr="004104BF">
        <w:rPr>
          <w:color w:val="333333"/>
          <w:shd w:val="clear" w:color="auto" w:fill="FFFFFF"/>
        </w:rPr>
        <w:t xml:space="preserve">właściwego dyrektora delegatury Krajowego Biura Wyborczego do wprowadzania do CRW danych dotyczących zmian w granicach stałych obwodów głosowania. </w:t>
      </w:r>
    </w:p>
    <w:p w14:paraId="5AFFC287" w14:textId="77777777" w:rsidR="005B1F3A" w:rsidRPr="00CC27B7" w:rsidRDefault="005B1F3A" w:rsidP="00D00A75">
      <w:pPr>
        <w:pStyle w:val="NIEARTTEKSTtekstnieartykuowanynppodstprawnarozplubpreambua"/>
        <w:rPr>
          <w:b/>
        </w:rPr>
      </w:pPr>
      <w:r w:rsidRPr="00CC27B7">
        <w:rPr>
          <w:b/>
        </w:rPr>
        <w:t>Art. 13a</w:t>
      </w:r>
    </w:p>
    <w:p w14:paraId="20D69C12" w14:textId="75C1DFD8" w:rsidR="005B1F3A" w:rsidRPr="004104BF" w:rsidRDefault="005B1F3A" w:rsidP="00D00A75">
      <w:pPr>
        <w:pStyle w:val="NIEARTTEKSTtekstnieartykuowanynppodstprawnarozplubpreambua"/>
      </w:pPr>
      <w:r w:rsidRPr="004104BF">
        <w:t xml:space="preserve">Zmiana w § 3 ma na celu zobowiązanie właściwego dyrektora delegatury Krajowego Biura Wyborczego do wprowadzania do CRW informacji o tymczasowej siedzibie obwodowej komisji wyborczej, jeżeli wskutek nadzwyczajnych wydarzeń głosowanie w ustalonej przez komisarza wyborczego siedzibie obwodowej komisji wyborczej byłoby niemożliwe. </w:t>
      </w:r>
    </w:p>
    <w:p w14:paraId="642E2F03" w14:textId="77777777" w:rsidR="005B1F3A" w:rsidRPr="00CC27B7" w:rsidRDefault="00D6422C" w:rsidP="00D00A75">
      <w:pPr>
        <w:pStyle w:val="NIEARTTEKSTtekstnieartykuowanynppodstprawnarozplubpreambua"/>
        <w:rPr>
          <w:b/>
        </w:rPr>
      </w:pPr>
      <w:r w:rsidRPr="00CC27B7">
        <w:rPr>
          <w:b/>
        </w:rPr>
        <w:t>Art. 18</w:t>
      </w:r>
      <w:r w:rsidR="005B1F3A" w:rsidRPr="00CC27B7">
        <w:rPr>
          <w:b/>
        </w:rPr>
        <w:t xml:space="preserve"> </w:t>
      </w:r>
    </w:p>
    <w:p w14:paraId="5ACE6313" w14:textId="2E7F3483" w:rsidR="005B1F3A" w:rsidRPr="004104BF" w:rsidRDefault="005B1F3A" w:rsidP="00D00A75">
      <w:pPr>
        <w:pStyle w:val="NIEARTTEKSTtekstnieartykuowanynppodstprawnarozplubpreambua"/>
      </w:pPr>
      <w:r w:rsidRPr="004104BF">
        <w:t xml:space="preserve">Nowe brzmienie art. 18 </w:t>
      </w:r>
      <w:r w:rsidR="00944A71">
        <w:t>Kodeksu wyborczego</w:t>
      </w:r>
      <w:r w:rsidRPr="004104BF">
        <w:t xml:space="preserve"> określa cel prowadzenia CRW, zadania związane z prowadzeniem tego rejestru i podmioty, które zadania te realizują. Definiuje się ponadto zakres organów mających bezpośredni dostęp do rejestru. </w:t>
      </w:r>
    </w:p>
    <w:p w14:paraId="3ABBB9B4" w14:textId="013A92C2" w:rsidR="005B1F3A" w:rsidRPr="004104BF" w:rsidRDefault="005B1F3A" w:rsidP="00D00A75">
      <w:pPr>
        <w:pStyle w:val="NIEARTTEKSTtekstnieartykuowanynppodstprawnarozplubpreambua"/>
      </w:pPr>
      <w:r w:rsidRPr="004104BF">
        <w:t xml:space="preserve">Celem prowadzenia </w:t>
      </w:r>
      <w:r w:rsidR="00944A71">
        <w:t>CRW</w:t>
      </w:r>
      <w:r w:rsidRPr="004104BF">
        <w:t xml:space="preserve"> jest gromadzenie danych o wyborcach oraz posiadaniu bądź nieposiadaniu przez nich prawa wybierania zarówno w celu potwierdzenia możliwości udziału w wyborach</w:t>
      </w:r>
      <w:r w:rsidR="009D281C">
        <w:t xml:space="preserve"> zarówno w </w:t>
      </w:r>
      <w:r w:rsidR="00944A71">
        <w:t>Rzeczypospolitej Polskiej</w:t>
      </w:r>
      <w:r w:rsidR="003701EF">
        <w:t>,</w:t>
      </w:r>
      <w:r w:rsidR="009D281C">
        <w:t xml:space="preserve"> jak i zagranicą</w:t>
      </w:r>
      <w:r w:rsidRPr="004104BF">
        <w:t xml:space="preserve">, </w:t>
      </w:r>
      <w:r w:rsidR="00944A71">
        <w:t>a także przy okazji weryfikacji</w:t>
      </w:r>
      <w:r w:rsidRPr="004104BF">
        <w:t xml:space="preserve"> podpisów złożonych właściwemu organowi w związku z zamiarem przeprowadzenia referendum lub zgłoszeniem inicjatywy ustawodawczej przez obywateli. </w:t>
      </w:r>
    </w:p>
    <w:p w14:paraId="4ECFF426" w14:textId="18468501" w:rsidR="005B1F3A" w:rsidRPr="004104BF" w:rsidRDefault="005B1F3A" w:rsidP="00D00A75">
      <w:pPr>
        <w:pStyle w:val="NIEARTTEKSTtekstnieartykuowanynppodstprawnarozplubpreambua"/>
      </w:pPr>
      <w:r w:rsidRPr="004104BF">
        <w:t>CRW umożliwi ustalenie liczby wyborców oraz sporządzanie spisów wyborców</w:t>
      </w:r>
      <w:r w:rsidR="00F646FC">
        <w:t xml:space="preserve"> oraz spisów osób uprawnionych do udziału w referendum.</w:t>
      </w:r>
    </w:p>
    <w:p w14:paraId="1AD633C4" w14:textId="64693879" w:rsidR="005B1F3A" w:rsidRPr="004104BF" w:rsidRDefault="005B1F3A" w:rsidP="00D00A75">
      <w:pPr>
        <w:pStyle w:val="NIEARTTEKSTtekstnieartykuowanynppodstprawnarozplubpreambua"/>
      </w:pPr>
      <w:r w:rsidRPr="004104BF">
        <w:lastRenderedPageBreak/>
        <w:t xml:space="preserve">CRW jako kolejny rejestr dołączany do systemu rejestrów państwowych będzie utrzymywany przez ministra właściwego do spraw informatyzacji, w taki sposób aby zapewnić bezpieczeństwo danych osobowych. Dostęp do </w:t>
      </w:r>
      <w:r w:rsidR="00F646FC">
        <w:t>CRW</w:t>
      </w:r>
      <w:r w:rsidRPr="004104BF">
        <w:t xml:space="preserve"> będzie możliwy poza siecią Internet, tj. poprzez sieć udostępnioną na potrzeby systemu rejestru państwowych przez ministra właściwego do spraw wewnętrznych. </w:t>
      </w:r>
    </w:p>
    <w:p w14:paraId="268CB781" w14:textId="608032C8" w:rsidR="005B1F3A" w:rsidRPr="004104BF" w:rsidRDefault="005B1F3A" w:rsidP="00D00A75">
      <w:pPr>
        <w:pStyle w:val="NIEARTTEKSTtekstnieartykuowanynppodstprawnarozplubpreambua"/>
      </w:pPr>
      <w:r w:rsidRPr="004104BF">
        <w:t xml:space="preserve">Dostęp do </w:t>
      </w:r>
      <w:r w:rsidR="00F646FC">
        <w:t>CRW</w:t>
      </w:r>
      <w:r w:rsidRPr="004104BF">
        <w:t xml:space="preserve"> będą posiadać wójtowie, stałe organy wyborcze, minister właściwy do spraw informatyzacji, minister właściwy do spraw zagranicznych, konsulowie. Dostęp do rejestru jest związany z potrzebą realizacji zadań wynikających z Kodeksu wyborczego.</w:t>
      </w:r>
    </w:p>
    <w:p w14:paraId="7D3DD377" w14:textId="49A4B63C" w:rsidR="004E156D" w:rsidRPr="004E156D" w:rsidRDefault="005B1F3A" w:rsidP="004E156D">
      <w:pPr>
        <w:pStyle w:val="NIEARTTEKSTtekstnieartykuowanynppodstprawnarozplubpreambua"/>
      </w:pPr>
      <w:r w:rsidRPr="004104BF">
        <w:t xml:space="preserve">Aktualizacji </w:t>
      </w:r>
      <w:r w:rsidR="00F646FC">
        <w:t>CRW</w:t>
      </w:r>
      <w:r w:rsidRPr="004104BF">
        <w:t xml:space="preserve"> będą dokonywać gminy jako zadania zlecone. Środki na realizację tego zadania, tak jak dotychczas na prowadzenie lokalnego rejestru wyborców, będzie przekazywać Państwowa Komisja Wyborcza. </w:t>
      </w:r>
      <w:r w:rsidR="004E156D" w:rsidRPr="00840E3D">
        <w:rPr>
          <w:rFonts w:cstheme="minorHAnsi"/>
        </w:rPr>
        <w:t>Przez</w:t>
      </w:r>
      <w:r w:rsidR="004E156D">
        <w:rPr>
          <w:rFonts w:cstheme="minorHAnsi"/>
        </w:rPr>
        <w:t xml:space="preserve"> aktualizację rejestru należy rozumieć każdą dokonaną w nim zmianę, a więc również aktualizacją rejestru będzie wprowadzenie danych do Centralnego Rejestru Wyborców. </w:t>
      </w:r>
    </w:p>
    <w:p w14:paraId="3BF6A841" w14:textId="076D6BB2" w:rsidR="004E156D" w:rsidRDefault="004E156D" w:rsidP="00744765">
      <w:pPr>
        <w:ind w:firstLine="567"/>
        <w:jc w:val="both"/>
      </w:pPr>
      <w:r>
        <w:t>Jednocześnie należy podkreślić, że zadania</w:t>
      </w:r>
      <w:r w:rsidRPr="003E0E92">
        <w:t xml:space="preserve"> </w:t>
      </w:r>
      <w:r>
        <w:t xml:space="preserve">te </w:t>
      </w:r>
      <w:r w:rsidRPr="003C16CF">
        <w:t>nie są zadaniami zleconymi z zakresu administracji rządowej</w:t>
      </w:r>
      <w:r w:rsidRPr="003E0E92">
        <w:t>. Jak wynika z art. 8 ust. 1 ustawy z dnia 8 marca 1990 r. o samorządzie gminnym (Dz. U. z 2022 r. poz. 559, 1005, 1079 i 1561) ustawy mogą nakładać na gminę obowiązek wykonywania zadań zleconych z zakresu administracji rządowej, albo z zakresu organizacji przygotowań i przeprowadzenia wyborów powszechnych oraz referendów. Zadania zlecone jednostek samorządu terytorialnego określone w Kodeksie wyborczym są właśnie tego rodzaju zadaniami, a nie zadaniami z zakresu administracji rządowej, i w taki sposób określone są w zarówno w Kodeksie wyborczym, jak i innych przepisach projektu (por. art. 1 pkt 15 dotyczący art. 26 § 2 Kodeksu).</w:t>
      </w:r>
    </w:p>
    <w:p w14:paraId="67F94CF9" w14:textId="77777777" w:rsidR="005B1F3A" w:rsidRPr="004104BF" w:rsidRDefault="005B1F3A" w:rsidP="00D00A75">
      <w:pPr>
        <w:pStyle w:val="NIEARTTEKSTtekstnieartykuowanynppodstprawnarozplubpreambua"/>
      </w:pPr>
      <w:r w:rsidRPr="004104BF">
        <w:t xml:space="preserve">Ze względu na fakt, że liczne przepisy Kodeksu wyborczego uzależniają określone działania od liczby mieszkańców niezbędne jest również wykorzystywanie CRW do ustalenia liczby mieszkańców w stałych obwodach głosowania oraz </w:t>
      </w:r>
      <w:r w:rsidR="00F646FC">
        <w:t>w</w:t>
      </w:r>
      <w:r w:rsidRPr="004104BF">
        <w:t xml:space="preserve"> okręgach wyborczych. </w:t>
      </w:r>
    </w:p>
    <w:p w14:paraId="620ADCC6" w14:textId="26413F43" w:rsidR="005B1F3A" w:rsidRPr="004104BF" w:rsidRDefault="005B1F3A" w:rsidP="00D00A75">
      <w:pPr>
        <w:pStyle w:val="NIEARTTEKSTtekstnieartykuowanynppodstprawnarozplubpreambua"/>
      </w:pPr>
      <w:r w:rsidRPr="004104BF">
        <w:t xml:space="preserve">CRW będzie dotyczył tylko wyborców, a więc osób posiadających prawo wybierania. Nie będą w nim przetwarzane informacje o kandydowaniu przez daną osobę w zarządzonych wyborach. </w:t>
      </w:r>
    </w:p>
    <w:p w14:paraId="55C47C7C" w14:textId="4EEFFEA0" w:rsidR="005B1F3A" w:rsidRPr="00CC27B7" w:rsidRDefault="005B1F3A" w:rsidP="00D00A75">
      <w:pPr>
        <w:pStyle w:val="NIEARTTEKSTtekstnieartykuowanynppodstprawnarozplubpreambua"/>
        <w:rPr>
          <w:b/>
        </w:rPr>
      </w:pPr>
      <w:r w:rsidRPr="00CC27B7">
        <w:rPr>
          <w:b/>
        </w:rPr>
        <w:t>Art. 18a</w:t>
      </w:r>
      <w:r w:rsidR="00A123CC">
        <w:rPr>
          <w:b/>
        </w:rPr>
        <w:t>–</w:t>
      </w:r>
      <w:r w:rsidRPr="00CC27B7">
        <w:rPr>
          <w:b/>
        </w:rPr>
        <w:t>18c</w:t>
      </w:r>
    </w:p>
    <w:p w14:paraId="6DE871BE" w14:textId="77777777" w:rsidR="005B1F3A" w:rsidRPr="004104BF" w:rsidRDefault="005B1F3A" w:rsidP="00D00A75">
      <w:pPr>
        <w:pStyle w:val="NIEARTTEKSTtekstnieartykuowanynppodstprawnarozplubpreambua"/>
      </w:pPr>
      <w:r w:rsidRPr="004104BF">
        <w:lastRenderedPageBreak/>
        <w:t xml:space="preserve">Projektowane przepisy określają zakresy danych osobowych przetwarzanych w CRW. Sam zakres przetwarzanych danych nie podlega zmianom w stosunku do stanu aktualnego. Są to: </w:t>
      </w:r>
    </w:p>
    <w:p w14:paraId="096077EB" w14:textId="77777777" w:rsidR="005B1F3A" w:rsidRPr="004104BF" w:rsidRDefault="005B1F3A" w:rsidP="000C7162">
      <w:pPr>
        <w:pStyle w:val="NIEARTTEKSTtekstnieartykuowanynppodstprawnarozplubpreambua"/>
        <w:numPr>
          <w:ilvl w:val="1"/>
          <w:numId w:val="9"/>
        </w:numPr>
        <w:rPr>
          <w:rFonts w:ascii="Times New Roman" w:hAnsi="Times New Roman"/>
        </w:rPr>
      </w:pPr>
      <w:r w:rsidRPr="004104BF">
        <w:rPr>
          <w:rFonts w:ascii="Times New Roman" w:hAnsi="Times New Roman"/>
        </w:rPr>
        <w:t>imię (imiona),</w:t>
      </w:r>
    </w:p>
    <w:p w14:paraId="54E52971" w14:textId="77777777" w:rsidR="005B1F3A" w:rsidRPr="004104BF" w:rsidRDefault="005B1F3A" w:rsidP="000C7162">
      <w:pPr>
        <w:pStyle w:val="NIEARTTEKSTtekstnieartykuowanynppodstprawnarozplubpreambua"/>
        <w:numPr>
          <w:ilvl w:val="1"/>
          <w:numId w:val="9"/>
        </w:numPr>
        <w:rPr>
          <w:rFonts w:ascii="Times New Roman" w:hAnsi="Times New Roman"/>
        </w:rPr>
      </w:pPr>
      <w:r w:rsidRPr="004104BF">
        <w:rPr>
          <w:rFonts w:ascii="Times New Roman" w:hAnsi="Times New Roman"/>
        </w:rPr>
        <w:t>nazwisko,</w:t>
      </w:r>
    </w:p>
    <w:p w14:paraId="7673C14B" w14:textId="6808305E" w:rsidR="005B1F3A" w:rsidRPr="004104BF" w:rsidRDefault="005B1F3A" w:rsidP="000C7162">
      <w:pPr>
        <w:pStyle w:val="NIEARTTEKSTtekstnieartykuowanynppodstprawnarozplubpreambua"/>
        <w:numPr>
          <w:ilvl w:val="1"/>
          <w:numId w:val="9"/>
        </w:numPr>
        <w:rPr>
          <w:rFonts w:ascii="Times New Roman" w:hAnsi="Times New Roman"/>
        </w:rPr>
      </w:pPr>
      <w:r w:rsidRPr="004104BF">
        <w:rPr>
          <w:rFonts w:ascii="Times New Roman" w:hAnsi="Times New Roman"/>
        </w:rPr>
        <w:t>numer ewidencyjny PESEL,</w:t>
      </w:r>
    </w:p>
    <w:p w14:paraId="51CB5401" w14:textId="77777777" w:rsidR="005B1F3A" w:rsidRPr="004104BF" w:rsidRDefault="005B1F3A" w:rsidP="000C7162">
      <w:pPr>
        <w:pStyle w:val="NIEARTTEKSTtekstnieartykuowanynppodstprawnarozplubpreambua"/>
        <w:numPr>
          <w:ilvl w:val="1"/>
          <w:numId w:val="9"/>
        </w:numPr>
        <w:rPr>
          <w:rFonts w:ascii="Times New Roman" w:hAnsi="Times New Roman"/>
        </w:rPr>
      </w:pPr>
      <w:r w:rsidRPr="004104BF">
        <w:rPr>
          <w:rFonts w:ascii="Times New Roman" w:hAnsi="Times New Roman"/>
        </w:rPr>
        <w:t>imię ojca,</w:t>
      </w:r>
    </w:p>
    <w:p w14:paraId="00628AA6" w14:textId="77777777" w:rsidR="005B1F3A" w:rsidRPr="004104BF" w:rsidRDefault="005B1F3A" w:rsidP="000C7162">
      <w:pPr>
        <w:pStyle w:val="NIEARTTEKSTtekstnieartykuowanynppodstprawnarozplubpreambua"/>
        <w:numPr>
          <w:ilvl w:val="1"/>
          <w:numId w:val="9"/>
        </w:numPr>
        <w:rPr>
          <w:rFonts w:ascii="Times New Roman" w:hAnsi="Times New Roman"/>
        </w:rPr>
      </w:pPr>
      <w:r w:rsidRPr="004104BF">
        <w:rPr>
          <w:rFonts w:ascii="Times New Roman" w:hAnsi="Times New Roman"/>
        </w:rPr>
        <w:t>data urodzenia,</w:t>
      </w:r>
    </w:p>
    <w:p w14:paraId="5F6DC570" w14:textId="3F1CDEF0" w:rsidR="005B1F3A" w:rsidRPr="004104BF" w:rsidRDefault="005B1F3A" w:rsidP="000C7162">
      <w:pPr>
        <w:pStyle w:val="NIEARTTEKSTtekstnieartykuowanynppodstprawnarozplubpreambua"/>
        <w:numPr>
          <w:ilvl w:val="1"/>
          <w:numId w:val="9"/>
        </w:numPr>
        <w:rPr>
          <w:rFonts w:ascii="Times New Roman" w:hAnsi="Times New Roman"/>
        </w:rPr>
      </w:pPr>
      <w:r w:rsidRPr="004104BF">
        <w:rPr>
          <w:rFonts w:ascii="Times New Roman" w:hAnsi="Times New Roman"/>
        </w:rPr>
        <w:t>adres zameldowania na pobyt stały</w:t>
      </w:r>
      <w:r w:rsidR="003701EF">
        <w:rPr>
          <w:rFonts w:ascii="Times New Roman" w:hAnsi="Times New Roman"/>
        </w:rPr>
        <w:t>,</w:t>
      </w:r>
      <w:r w:rsidRPr="004104BF">
        <w:rPr>
          <w:rFonts w:ascii="Times New Roman" w:hAnsi="Times New Roman"/>
        </w:rPr>
        <w:t xml:space="preserve"> </w:t>
      </w:r>
    </w:p>
    <w:p w14:paraId="113C504E" w14:textId="77777777" w:rsidR="005B1F3A" w:rsidRPr="004104BF" w:rsidRDefault="000001E0" w:rsidP="000C7162">
      <w:pPr>
        <w:pStyle w:val="NIEARTTEKSTtekstnieartykuowanynppodstprawnarozplubpreambua"/>
        <w:numPr>
          <w:ilvl w:val="1"/>
          <w:numId w:val="9"/>
        </w:numPr>
        <w:rPr>
          <w:rFonts w:ascii="Times New Roman" w:hAnsi="Times New Roman"/>
        </w:rPr>
      </w:pPr>
      <w:r>
        <w:rPr>
          <w:rFonts w:ascii="Times New Roman" w:hAnsi="Times New Roman"/>
        </w:rPr>
        <w:t>adres</w:t>
      </w:r>
      <w:r w:rsidR="005B1F3A" w:rsidRPr="004104BF">
        <w:rPr>
          <w:rFonts w:ascii="Times New Roman" w:hAnsi="Times New Roman"/>
        </w:rPr>
        <w:t xml:space="preserve"> stałego zamieszkania zarejestrowany w związku ze zmianą obwodu głosowania,</w:t>
      </w:r>
    </w:p>
    <w:p w14:paraId="51E17070" w14:textId="77777777" w:rsidR="005B1F3A" w:rsidRPr="004104BF" w:rsidRDefault="005B1F3A" w:rsidP="000C7162">
      <w:pPr>
        <w:pStyle w:val="NIEARTTEKSTtekstnieartykuowanynppodstprawnarozplubpreambua"/>
        <w:numPr>
          <w:ilvl w:val="1"/>
          <w:numId w:val="9"/>
        </w:numPr>
        <w:rPr>
          <w:rFonts w:ascii="Times New Roman" w:hAnsi="Times New Roman"/>
        </w:rPr>
      </w:pPr>
      <w:r w:rsidRPr="004104BF">
        <w:rPr>
          <w:rFonts w:ascii="Times New Roman" w:hAnsi="Times New Roman"/>
        </w:rPr>
        <w:t>informacja o pozbawieniu prawa wybierania.</w:t>
      </w:r>
    </w:p>
    <w:p w14:paraId="50A36A0E" w14:textId="1D3463BC" w:rsidR="005B1F3A" w:rsidRPr="004104BF" w:rsidRDefault="005B1F3A" w:rsidP="00D00A75">
      <w:pPr>
        <w:pStyle w:val="NIEARTTEKSTtekstnieartykuowanynppodstprawnarozplubpreambua"/>
      </w:pPr>
      <w:r w:rsidRPr="004104BF">
        <w:t xml:space="preserve">Określenie w </w:t>
      </w:r>
      <w:r w:rsidR="003701EF">
        <w:t>CRW</w:t>
      </w:r>
      <w:r w:rsidRPr="004104BF">
        <w:t xml:space="preserve"> granic wszystkich obwodów i okręgów umożliwi gromadzenie przy każdej osobie dodatkowo informacji: </w:t>
      </w:r>
    </w:p>
    <w:p w14:paraId="28286E1C" w14:textId="77777777" w:rsidR="005B1F3A" w:rsidRPr="004104BF" w:rsidRDefault="005B1F3A" w:rsidP="000C7162">
      <w:pPr>
        <w:pStyle w:val="NIEARTTEKSTtekstnieartykuowanynppodstprawnarozplubpreambua"/>
        <w:numPr>
          <w:ilvl w:val="1"/>
          <w:numId w:val="10"/>
        </w:numPr>
        <w:rPr>
          <w:rFonts w:ascii="Times New Roman" w:hAnsi="Times New Roman"/>
        </w:rPr>
      </w:pPr>
      <w:r w:rsidRPr="004104BF">
        <w:rPr>
          <w:rFonts w:ascii="Times New Roman" w:hAnsi="Times New Roman"/>
        </w:rPr>
        <w:t>obwodzie głosowania właściwym dla osoby ze względu na miejsce zameldowania lub</w:t>
      </w:r>
      <w:r w:rsidR="000001E0">
        <w:rPr>
          <w:rFonts w:ascii="Times New Roman" w:hAnsi="Times New Roman"/>
        </w:rPr>
        <w:t xml:space="preserve"> zamieszkania,</w:t>
      </w:r>
    </w:p>
    <w:p w14:paraId="3214E58A" w14:textId="77777777" w:rsidR="005B1F3A" w:rsidRPr="004104BF" w:rsidRDefault="005B1F3A" w:rsidP="000C7162">
      <w:pPr>
        <w:pStyle w:val="NIEARTTEKSTtekstnieartykuowanynppodstprawnarozplubpreambua"/>
        <w:numPr>
          <w:ilvl w:val="1"/>
          <w:numId w:val="10"/>
        </w:numPr>
        <w:rPr>
          <w:rFonts w:ascii="Times New Roman" w:hAnsi="Times New Roman"/>
        </w:rPr>
      </w:pPr>
      <w:r w:rsidRPr="004104BF">
        <w:rPr>
          <w:rFonts w:ascii="Times New Roman" w:hAnsi="Times New Roman"/>
        </w:rPr>
        <w:t xml:space="preserve">okręgu wyborczym właściwym w wyborach do Sejmu, Senatu, Parlamentu Europejskiego i rad gmin, rad powiatów i sejmików województw. </w:t>
      </w:r>
    </w:p>
    <w:p w14:paraId="66B6AFE7" w14:textId="0F25E663" w:rsidR="005B1F3A" w:rsidRPr="004104BF" w:rsidRDefault="009D281C" w:rsidP="00D00A75">
      <w:pPr>
        <w:pStyle w:val="NIEARTTEKSTtekstnieartykuowanynppodstprawnarozplubpreambua"/>
      </w:pPr>
      <w:r>
        <w:t xml:space="preserve">Ujęcie danego wyborcy w </w:t>
      </w:r>
      <w:r w:rsidR="005B1F3A" w:rsidRPr="004104BF">
        <w:t xml:space="preserve"> obwod</w:t>
      </w:r>
      <w:r>
        <w:t xml:space="preserve">zie </w:t>
      </w:r>
      <w:r w:rsidR="005B1F3A" w:rsidRPr="004104BF">
        <w:t xml:space="preserve">i okręgu będzie następować poprzez adres zameldowania lub zamieszkania. W praktyce oznacza to, że osoba głosuje w tym obwodzie i okręgu, którego granice obejmują dany adres. </w:t>
      </w:r>
    </w:p>
    <w:p w14:paraId="098729C8" w14:textId="7DE2F81D" w:rsidR="005B1F3A" w:rsidRPr="004104BF" w:rsidRDefault="005B1F3A" w:rsidP="00D00A75">
      <w:pPr>
        <w:pStyle w:val="NIEARTTEKSTtekstnieartykuowanynppodstprawnarozplubpreambua"/>
      </w:pPr>
      <w:r w:rsidRPr="004104BF">
        <w:t xml:space="preserve">Nie zmienia się również zasada podziału rejestru na część A i B. W części A przetwarzane są dane obywateli polskich, w części B </w:t>
      </w:r>
      <w:r w:rsidR="00A123CC">
        <w:t>–</w:t>
      </w:r>
      <w:r w:rsidRPr="004104BF">
        <w:t xml:space="preserve"> dane obywateli państw członkowskich Unii Europejskiej, którzy mogą w Polsce brać udział w wyborach do Parlamentu Europejs</w:t>
      </w:r>
      <w:r w:rsidR="00050148">
        <w:t>kiego i wyborach do rady gminy.</w:t>
      </w:r>
      <w:r w:rsidRPr="004104BF">
        <w:t xml:space="preserve"> W części B dodatkowo będą przetwarzane dane obywateli Zjednoczonego Królestwa Wielkiej Brytanii i Irlandii Północnej. </w:t>
      </w:r>
    </w:p>
    <w:p w14:paraId="215A909C" w14:textId="77777777" w:rsidR="005B1F3A" w:rsidRPr="004104BF" w:rsidRDefault="005B1F3A" w:rsidP="00D00A75">
      <w:pPr>
        <w:pStyle w:val="NIEARTTEKSTtekstnieartykuowanynppodstprawnarozplubpreambua"/>
      </w:pPr>
      <w:r w:rsidRPr="004104BF">
        <w:t xml:space="preserve">W celu zapewnienia prawidłowości danych osobowych w całym systemie rejestrów państwowych dane osobowe będą przekazywane do CRW z rejestru PESEL. Dane każdej </w:t>
      </w:r>
      <w:r w:rsidRPr="004104BF">
        <w:lastRenderedPageBreak/>
        <w:t xml:space="preserve">osoby, która skończy 18 lat automatycznie zasilą CRW. W przypadku zmiany danych w rejestrze PESEL automatycznie zmiana zostanie rozpropagowana również w CRW. </w:t>
      </w:r>
    </w:p>
    <w:p w14:paraId="2A6A77EE" w14:textId="77777777" w:rsidR="005B1F3A" w:rsidRPr="004104BF" w:rsidRDefault="005B1F3A" w:rsidP="00D00A75">
      <w:pPr>
        <w:pStyle w:val="NIEARTTEKSTtekstnieartykuowanynppodstprawnarozplubpreambua"/>
      </w:pPr>
      <w:r w:rsidRPr="004104BF">
        <w:t xml:space="preserve">Dane wynikające ze składanych wniosków przez wyborców czy wynikające z wyroków sądowych będą wprowadzane przez wójta.  </w:t>
      </w:r>
    </w:p>
    <w:p w14:paraId="5187B555" w14:textId="77777777" w:rsidR="005B1F3A" w:rsidRPr="004104BF" w:rsidRDefault="005B1F3A" w:rsidP="00D00A75">
      <w:pPr>
        <w:pStyle w:val="NIEARTTEKSTtekstnieartykuowanynppodstprawnarozplubpreambua"/>
      </w:pPr>
      <w:r w:rsidRPr="004104BF">
        <w:t>Dane z rejestru będą usuwane w przypadku:</w:t>
      </w:r>
    </w:p>
    <w:p w14:paraId="5E446FD8" w14:textId="77777777" w:rsidR="005B1F3A" w:rsidRPr="004104BF" w:rsidRDefault="005B1F3A" w:rsidP="00D00A75">
      <w:pPr>
        <w:pStyle w:val="NIEARTTEKSTtekstnieartykuowanynppodstprawnarozplubpreambua"/>
      </w:pPr>
      <w:r w:rsidRPr="004104BF">
        <w:t xml:space="preserve">1) z urzędu w przypadku zgonu osoby,  </w:t>
      </w:r>
    </w:p>
    <w:p w14:paraId="7FA66021" w14:textId="0C426793" w:rsidR="003701EF" w:rsidRPr="003701EF" w:rsidRDefault="005B1F3A" w:rsidP="00744765">
      <w:pPr>
        <w:pStyle w:val="ARTartustawynprozporzdzenia"/>
        <w:ind w:firstLine="0"/>
      </w:pPr>
      <w:r w:rsidRPr="004104BF">
        <w:t>2) z urzędu w przypadku utraty obywatelstwa polskiego  albo obywatelstwa państwa członkowskiego Unii Europejskiej lub Zjednoczonego Królestwa Wielkiej Brytanii i Irlandii Północnej</w:t>
      </w:r>
      <w:r w:rsidR="00A123CC">
        <w:t>,</w:t>
      </w:r>
    </w:p>
    <w:p w14:paraId="24AF937D" w14:textId="1BBE8F9F" w:rsidR="005B1F3A" w:rsidRPr="004104BF" w:rsidRDefault="009D281C">
      <w:pPr>
        <w:pStyle w:val="NIEARTTEKSTtekstnieartykuowanynppodstprawnarozplubpreambua"/>
      </w:pPr>
      <w:r>
        <w:t>3</w:t>
      </w:r>
      <w:r w:rsidR="005B1F3A" w:rsidRPr="004104BF">
        <w:t>) na wniosek wyborcy – obywatela państwa członkowskiego Unii Europejskiej lub Zjednoczonego Królestwa Wielkiej Brytanii i Irlandii Północnej</w:t>
      </w:r>
      <w:r w:rsidR="00050148">
        <w:t>.</w:t>
      </w:r>
    </w:p>
    <w:p w14:paraId="7EB9EFB9" w14:textId="10115FBF" w:rsidR="005B1F3A" w:rsidRPr="004104BF" w:rsidRDefault="005B1F3A" w:rsidP="00D00A75">
      <w:pPr>
        <w:pStyle w:val="NIEARTTEKSTtekstnieartykuowanynppodstprawnarozplubpreambua"/>
      </w:pPr>
      <w:r w:rsidRPr="004104BF">
        <w:t xml:space="preserve">Powyższe oznacza, że w CRW przetwarzane są dane obywateli polskich przez okres od ukończenia 18 </w:t>
      </w:r>
      <w:r w:rsidR="00A123CC">
        <w:t>lat</w:t>
      </w:r>
      <w:r w:rsidRPr="004104BF">
        <w:t xml:space="preserve"> do czasu zgonu</w:t>
      </w:r>
      <w:r w:rsidR="00A123CC">
        <w:t xml:space="preserve"> lub </w:t>
      </w:r>
      <w:r w:rsidRPr="004104BF">
        <w:t xml:space="preserve">utraty obywatelstwa polskiego, tj. przez całe dorosłe życie. Dane obywatela państwa członkowskiego Unii Europejskiej lub Zjednoczonego Królestwa Wielkiej Brytanii i Irlandii Północnej przetwarza się od momentu złożenia wniosku o ujęcie w stałym obwodzie głosowania do momentu złożenia wniosku o wykreślenie z tego rejestru albo do czasu zgonu/utraty obywatelstwa któregoś z tych państw. </w:t>
      </w:r>
    </w:p>
    <w:p w14:paraId="1B1F562C" w14:textId="77777777" w:rsidR="005B1F3A" w:rsidRPr="00CC27B7" w:rsidRDefault="005B1F3A" w:rsidP="00D00A75">
      <w:pPr>
        <w:pStyle w:val="NIEARTTEKSTtekstnieartykuowanynppodstprawnarozplubpreambua"/>
        <w:rPr>
          <w:b/>
        </w:rPr>
      </w:pPr>
      <w:r w:rsidRPr="00CC27B7">
        <w:rPr>
          <w:b/>
        </w:rPr>
        <w:t>Art. 19 i art. 19a</w:t>
      </w:r>
    </w:p>
    <w:p w14:paraId="1C398A23" w14:textId="6B5765A6" w:rsidR="005B1F3A" w:rsidRPr="004104BF" w:rsidRDefault="005B1F3A" w:rsidP="00D00A75">
      <w:pPr>
        <w:pStyle w:val="NIEARTTEKSTtekstnieartykuowanynppodstprawnarozplubpreambua"/>
      </w:pPr>
      <w:r w:rsidRPr="004104BF">
        <w:t xml:space="preserve">Zachowana zostaje kluczowa zasada, iż </w:t>
      </w:r>
      <w:r w:rsidR="00EE6E5E">
        <w:t>jeden wyborca może być</w:t>
      </w:r>
      <w:r w:rsidRPr="004104BF">
        <w:t xml:space="preserve"> ujęty w jednym stałym obwodzie głosowania (dotychczas w jednym rejestrze wyborców).  </w:t>
      </w:r>
    </w:p>
    <w:p w14:paraId="66752460" w14:textId="3A94F08D" w:rsidR="005B1F3A" w:rsidRPr="004104BF" w:rsidRDefault="005B1F3A" w:rsidP="00D00A75">
      <w:pPr>
        <w:pStyle w:val="NIEARTTEKSTtekstnieartykuowanynppodstprawnarozplubpreambua"/>
      </w:pPr>
      <w:r w:rsidRPr="004104BF">
        <w:t xml:space="preserve">Projektowane przepisy art. 19 i art. 19a określają zasady ujmowania wyborców do obwodów wyborczych. Tak jak dotychczas podstawową zasadą jest zasada ujęcia z urzędu do obwodu właściwego ze względu na miejsce stałego zameldowania. </w:t>
      </w:r>
    </w:p>
    <w:p w14:paraId="3701518A" w14:textId="77777777" w:rsidR="005B1F3A" w:rsidRPr="004104BF" w:rsidRDefault="005B1F3A" w:rsidP="00D00A75">
      <w:pPr>
        <w:pStyle w:val="NIEARTTEKSTtekstnieartykuowanynppodstprawnarozplubpreambua"/>
      </w:pPr>
      <w:r w:rsidRPr="004104BF">
        <w:t>Zachowana zostaje również możliwość ujęcia wyborcy w obwodzie głosowania wynikającego z miejsca zamieszkania, innego niż miejsce zameldowania. Może to mieć miejsce tylko na wniosek osoby, która mieszka na stałe w gminie innej niż jest zameldowana. Na swój wniosek ujmowani w obwodach są także obywatele państw członkowskich Unii Europejskiej oraz obywatele Zjednoczonego Królestwa Wielkiej Brytanii i Irlandii Północnej.</w:t>
      </w:r>
    </w:p>
    <w:p w14:paraId="48A1ECBB" w14:textId="77777777" w:rsidR="005B1F3A" w:rsidRPr="004104BF" w:rsidRDefault="005B1F3A" w:rsidP="00D00A75">
      <w:pPr>
        <w:pStyle w:val="NIEARTTEKSTtekstnieartykuowanynppodstprawnarozplubpreambua"/>
      </w:pPr>
      <w:r w:rsidRPr="004104BF">
        <w:lastRenderedPageBreak/>
        <w:t xml:space="preserve">Wyborcy bezdomni, nigdzie niezamieszkali, ale którzy stale w danej gminie przebywają, również mogą na swój wniosek zostać ujęci w obwodzie głosowania zgodnego z miejscem przebywania w tej gminie. </w:t>
      </w:r>
    </w:p>
    <w:p w14:paraId="0703945C" w14:textId="7EDD17F4" w:rsidR="005B1F3A" w:rsidRPr="004104BF" w:rsidRDefault="005B1F3A" w:rsidP="00D00A75">
      <w:pPr>
        <w:pStyle w:val="NIEARTTEKSTtekstnieartykuowanynppodstprawnarozplubpreambua"/>
      </w:pPr>
      <w:r w:rsidRPr="004104BF">
        <w:t>Wniosek o ujęcie w stałym obwodzie głosowania będzie można złożyć, tak jak dotychczas</w:t>
      </w:r>
      <w:r w:rsidR="008D48F4">
        <w:t>,</w:t>
      </w:r>
      <w:r w:rsidRPr="004104BF">
        <w:t xml:space="preserve"> w urzędzie w postaci papierowej lub skorzystać z e-usługi. Niezależnie od tego w jaki sposób wniosek zostanie złożony każdorazowo musi on podlegać weryfikacji. </w:t>
      </w:r>
    </w:p>
    <w:p w14:paraId="2F5F3968" w14:textId="24E62C45" w:rsidR="005B1F3A" w:rsidRPr="004104BF" w:rsidRDefault="005B1F3A" w:rsidP="00D00A75">
      <w:pPr>
        <w:pStyle w:val="NIEARTTEKSTtekstnieartykuowanynppodstprawnarozplubpreambua"/>
        <w:rPr>
          <w:shd w:val="clear" w:color="auto" w:fill="FFFFFF"/>
        </w:rPr>
      </w:pPr>
      <w:r w:rsidRPr="004104BF">
        <w:rPr>
          <w:shd w:val="clear" w:color="auto" w:fill="FFFFFF"/>
        </w:rPr>
        <w:t>W</w:t>
      </w:r>
      <w:r w:rsidRPr="004104BF">
        <w:t>niosek można składać w każdym czasie, ale w sytuacji zbliżających się wyborów wniosek taki</w:t>
      </w:r>
      <w:r w:rsidRPr="004104BF">
        <w:rPr>
          <w:shd w:val="clear" w:color="auto" w:fill="FFFFFF"/>
        </w:rPr>
        <w:t xml:space="preserve"> można złożyć najpóźniej na 5 dni przed wyborami. </w:t>
      </w:r>
    </w:p>
    <w:p w14:paraId="732A1628" w14:textId="0E67FE16" w:rsidR="005B1F3A" w:rsidRPr="004104BF" w:rsidRDefault="005B1F3A" w:rsidP="00D00A75">
      <w:pPr>
        <w:pStyle w:val="NIEARTTEKSTtekstnieartykuowanynppodstprawnarozplubpreambua"/>
        <w:rPr>
          <w:shd w:val="clear" w:color="auto" w:fill="FFFFFF"/>
        </w:rPr>
      </w:pPr>
      <w:r w:rsidRPr="004104BF">
        <w:t xml:space="preserve">W przepisach doprecyzowuje się, że </w:t>
      </w:r>
      <w:r w:rsidRPr="004104BF">
        <w:rPr>
          <w:shd w:val="clear" w:color="auto" w:fill="FFFFFF"/>
        </w:rPr>
        <w:t xml:space="preserve">wyborca ujęty na swój </w:t>
      </w:r>
      <w:r w:rsidR="000001E0">
        <w:rPr>
          <w:shd w:val="clear" w:color="auto" w:fill="FFFFFF"/>
        </w:rPr>
        <w:t>wniosek w obwodzie głosowania w</w:t>
      </w:r>
      <w:r w:rsidRPr="004104BF">
        <w:rPr>
          <w:shd w:val="clear" w:color="auto" w:fill="FFFFFF"/>
        </w:rPr>
        <w:t xml:space="preserve"> gminie innej niż gmina miejsca zameldowania na pobyt stały, który zostanie następnie zameldowany na pobyt stały w kolejnej gminie, jest z urzędu ujmowany w obwodzie w gminie miejsca stałego zameldowania. W praktyce oznacza to, że czynność zameldowania, która zostanie dokonana po ujęciu wyborcy w obwodzie znosi skutki złożonego wniosku. Wyborca zostaje przeniesiony od obwodu właściwego dla miejsca zameldowania. Jeżeli wyborca w praktyce nie zmienił miejsca zamieszkania i dalej właśnie w tym miejscu chciałby realizować swoje prawo wybierania będzie zobowiązany do złożenia wniosku o ujęcie w obwodzie głosowania. </w:t>
      </w:r>
    </w:p>
    <w:p w14:paraId="30A0F265" w14:textId="3E4E3EBC" w:rsidR="005B1F3A" w:rsidRPr="004104BF" w:rsidRDefault="005B1F3A" w:rsidP="00D00A75">
      <w:pPr>
        <w:pStyle w:val="NIEARTTEKSTtekstnieartykuowanynppodstprawnarozplubpreambua"/>
        <w:rPr>
          <w:shd w:val="clear" w:color="auto" w:fill="FFFFFF"/>
        </w:rPr>
      </w:pPr>
      <w:r w:rsidRPr="004104BF">
        <w:rPr>
          <w:shd w:val="clear" w:color="auto" w:fill="FFFFFF"/>
        </w:rPr>
        <w:t>Wyborca, który zamieszkuje w gminie pod adresem innym niż adres zameldowania również w ramach tej gminy może złożyć wniosek o przypisanie go</w:t>
      </w:r>
      <w:r w:rsidR="0010041B">
        <w:rPr>
          <w:shd w:val="clear" w:color="auto" w:fill="FFFFFF"/>
        </w:rPr>
        <w:t xml:space="preserve"> do</w:t>
      </w:r>
      <w:r w:rsidRPr="004104BF">
        <w:rPr>
          <w:shd w:val="clear" w:color="auto" w:fill="FFFFFF"/>
        </w:rPr>
        <w:t xml:space="preserve"> obwodu zgodnie z miejscem zamieszkania. </w:t>
      </w:r>
    </w:p>
    <w:p w14:paraId="297FDBE4" w14:textId="02ECD777" w:rsidR="005B1F3A" w:rsidRPr="004104BF" w:rsidRDefault="005B1F3A" w:rsidP="00D00A75">
      <w:pPr>
        <w:pStyle w:val="NIEARTTEKSTtekstnieartykuowanynppodstprawnarozplubpreambua"/>
        <w:rPr>
          <w:shd w:val="clear" w:color="auto" w:fill="FFFFFF"/>
        </w:rPr>
      </w:pPr>
      <w:r w:rsidRPr="004104BF">
        <w:rPr>
          <w:shd w:val="clear" w:color="auto" w:fill="FFFFFF"/>
        </w:rPr>
        <w:t xml:space="preserve">Wyborcy, których dane są przetwarzane w części B, ujmowani są w obwodach głosowania wyłącznie na swój wniosek oraz zgodnie z miejscem zamieszkania. Jeżeli w chwili złożenia wniosku osoba nie posiada numeru PESEL jest zobowiązana do podania danych, które nie tylko są wymagane dla realizacji prawa głosowania, ale również danych wymaganych ustawą </w:t>
      </w:r>
      <w:r w:rsidR="00AA012F">
        <w:rPr>
          <w:shd w:val="clear" w:color="auto" w:fill="FFFFFF"/>
        </w:rPr>
        <w:t xml:space="preserve">z dnia 24 września 2010 r. </w:t>
      </w:r>
      <w:r w:rsidRPr="004104BF">
        <w:rPr>
          <w:shd w:val="clear" w:color="auto" w:fill="FFFFFF"/>
        </w:rPr>
        <w:t>o ewidencji ludności</w:t>
      </w:r>
      <w:r w:rsidR="008D48F4">
        <w:rPr>
          <w:shd w:val="clear" w:color="auto" w:fill="FFFFFF"/>
        </w:rPr>
        <w:t>, w celu</w:t>
      </w:r>
      <w:r w:rsidRPr="004104BF">
        <w:rPr>
          <w:shd w:val="clear" w:color="auto" w:fill="FFFFFF"/>
        </w:rPr>
        <w:t xml:space="preserve"> nadania numeru PESEL. </w:t>
      </w:r>
    </w:p>
    <w:p w14:paraId="29239372" w14:textId="5312B264" w:rsidR="005B1F3A" w:rsidRPr="004104BF" w:rsidRDefault="005B1F3A" w:rsidP="00D00A75">
      <w:pPr>
        <w:pStyle w:val="NIEARTTEKSTtekstnieartykuowanynppodstprawnarozplubpreambua"/>
      </w:pPr>
      <w:r w:rsidRPr="004104BF">
        <w:rPr>
          <w:shd w:val="clear" w:color="auto" w:fill="FFFFFF"/>
        </w:rPr>
        <w:t>Jeżeli osoba posiada numer PESEL w chwili złożenia wniosku, a dane podane przez nią we wniosku różnią się od tych przetwarzanych w rejestrze PESEL, konieczn</w:t>
      </w:r>
      <w:r w:rsidR="00A123CC">
        <w:rPr>
          <w:shd w:val="clear" w:color="auto" w:fill="FFFFFF"/>
        </w:rPr>
        <w:t>e</w:t>
      </w:r>
      <w:r w:rsidRPr="004104BF">
        <w:rPr>
          <w:shd w:val="clear" w:color="auto" w:fill="FFFFFF"/>
        </w:rPr>
        <w:t xml:space="preserve"> jest wyjaśnienie tych rozbieżności. </w:t>
      </w:r>
    </w:p>
    <w:p w14:paraId="54DC392E" w14:textId="77777777" w:rsidR="005B1F3A" w:rsidRPr="00CC27B7" w:rsidRDefault="005B1F3A" w:rsidP="00D00A75">
      <w:pPr>
        <w:pStyle w:val="NIEARTTEKSTtekstnieartykuowanynppodstprawnarozplubpreambua"/>
        <w:rPr>
          <w:b/>
        </w:rPr>
      </w:pPr>
      <w:r w:rsidRPr="00CC27B7">
        <w:rPr>
          <w:b/>
        </w:rPr>
        <w:t xml:space="preserve">Art. 20 </w:t>
      </w:r>
    </w:p>
    <w:p w14:paraId="1F8A7F77" w14:textId="0F528F15" w:rsidR="005B1F3A" w:rsidRPr="004104BF" w:rsidRDefault="005B1F3A" w:rsidP="00D00A75">
      <w:pPr>
        <w:pStyle w:val="NIEARTTEKSTtekstnieartykuowanynppodstprawnarozplubpreambua"/>
      </w:pPr>
      <w:r w:rsidRPr="004104BF">
        <w:lastRenderedPageBreak/>
        <w:t>Pozostawia się formę decyzji wójta do rozpatrzenia wniosku o zmianę obwodu głosowania. Decyzja ma charakter deklaratoryjny</w:t>
      </w:r>
      <w:r w:rsidR="008D48F4">
        <w:t xml:space="preserve"> –</w:t>
      </w:r>
      <w:r w:rsidR="008D48F4" w:rsidRPr="004104BF">
        <w:t xml:space="preserve"> </w:t>
      </w:r>
      <w:r w:rsidRPr="004104BF">
        <w:t xml:space="preserve">potwierdza, że wyborca występujący z takim wnioskiem spełnia wymaganie stałego zamieszkiwania na obszarze gminy i w konsekwencji spełnia wymaganie do zaliczenia go w poczet stałych wyborców tej gminy. Odmowa przypisania do obwodu danego wyborcy również następuje w formie decyzji. </w:t>
      </w:r>
    </w:p>
    <w:p w14:paraId="1F48C556" w14:textId="0C747F32" w:rsidR="005B1F3A" w:rsidRPr="004104BF" w:rsidRDefault="005B1F3A" w:rsidP="00D00A75">
      <w:pPr>
        <w:pStyle w:val="NIEARTTEKSTtekstnieartykuowanynppodstprawnarozplubpreambua"/>
      </w:pPr>
      <w:r w:rsidRPr="004104BF">
        <w:t xml:space="preserve">Tak jak dotychczas, sposób weryfikacji </w:t>
      </w:r>
      <w:r w:rsidR="009D281C">
        <w:t xml:space="preserve">oświadczenia </w:t>
      </w:r>
      <w:r w:rsidRPr="004104BF">
        <w:t>co do miejsca zamieszkania wyborcy, pozostawia się do określenia</w:t>
      </w:r>
      <w:r w:rsidR="00F24A42">
        <w:t xml:space="preserve"> w danej gminie. </w:t>
      </w:r>
      <w:r w:rsidRPr="004104BF">
        <w:t xml:space="preserve">Przyjmuje się, że weryfikacja powinna polegać zarówno na sprawdzeniu faktu zamieszkania pod wskazanym adresem lub przebywania we wskazanym miejscu na obszarze gminy, jak i na </w:t>
      </w:r>
      <w:r w:rsidR="00F24A42">
        <w:t>b</w:t>
      </w:r>
      <w:r w:rsidR="00F24A42" w:rsidRPr="004104BF">
        <w:t xml:space="preserve">adaniu </w:t>
      </w:r>
      <w:r w:rsidRPr="004104BF">
        <w:t xml:space="preserve">okoliczności mogących świadczyć o zamiarze stałego pobytu w takim miejscu. </w:t>
      </w:r>
    </w:p>
    <w:p w14:paraId="45C72432" w14:textId="6D47E08F" w:rsidR="005B1F3A" w:rsidRPr="004104BF" w:rsidRDefault="005B1F3A" w:rsidP="00D00A75">
      <w:pPr>
        <w:pStyle w:val="NIEARTTEKSTtekstnieartykuowanynppodstprawnarozplubpreambua"/>
      </w:pPr>
      <w:r w:rsidRPr="004104BF">
        <w:t xml:space="preserve">Zachowany zostaje odrębny tryb wydawania takiej decyzji, tj. taki, do którego nie mają zastosowania przepisy Kodeksu postępowania administracyjnego. Zachowany zostaje również termin na wydanie takiej decyzji i obowiązek weryfikacji, czy wnioskodawca faktycznie zamieszkuje na stałe na terenie danej gminy. W przypadku wydania decyzji odmownej, tak jak dotychczas istnieje możliwość wniesienia skargi do sądu rejonowego. </w:t>
      </w:r>
    </w:p>
    <w:p w14:paraId="03C47599" w14:textId="194FE6F1" w:rsidR="005B1F3A" w:rsidRPr="004104BF" w:rsidRDefault="005B1F3A" w:rsidP="00D00A75">
      <w:pPr>
        <w:pStyle w:val="NIEARTTEKSTtekstnieartykuowanynppodstprawnarozplubpreambua"/>
      </w:pPr>
      <w:r w:rsidRPr="004104BF">
        <w:t>W związku z budową CRW nie będzie natomiast potrzeby zawiadamiania o ujęciu wyborcy na jego wniosek do obwodu urzędu gminy właściwego ze względu na ostatnie miejsce zameldowania wnioskodawcy na pobyt stały. Zawiadomienie miało na celu skreślenie wyborcy z listy wyborców przez zawiadamianą gminę. C</w:t>
      </w:r>
      <w:r w:rsidR="00AA012F">
        <w:t>RW</w:t>
      </w:r>
      <w:r w:rsidRPr="004104BF">
        <w:t xml:space="preserve"> zapewni, że wyborca automatycznie zostanie przeniesiony między obwodami.</w:t>
      </w:r>
    </w:p>
    <w:p w14:paraId="22E0237C" w14:textId="77777777" w:rsidR="005B1F3A" w:rsidRPr="00CC27B7" w:rsidRDefault="00D6422C" w:rsidP="00D00A75">
      <w:pPr>
        <w:pStyle w:val="NIEARTTEKSTtekstnieartykuowanynppodstprawnarozplubpreambua"/>
        <w:rPr>
          <w:b/>
        </w:rPr>
      </w:pPr>
      <w:r w:rsidRPr="00CC27B7">
        <w:rPr>
          <w:b/>
        </w:rPr>
        <w:t>Art. 21</w:t>
      </w:r>
    </w:p>
    <w:p w14:paraId="0BBE08AB" w14:textId="0D1FA94D" w:rsidR="005B1F3A" w:rsidRPr="004104BF" w:rsidRDefault="005B1F3A" w:rsidP="00D00A75">
      <w:pPr>
        <w:pStyle w:val="NIEARTTEKSTtekstnieartykuowanynppodstprawnarozplubpreambua"/>
      </w:pPr>
      <w:r w:rsidRPr="004104BF">
        <w:t xml:space="preserve">W CRW przyjęto założenie, że przechowuje on dane wszystkich wyborców, niezależnie od faktu, czy wyrokiem sądu określone osoby zostały pozbawione realizacji czynnego prawa wyborczego. W danych o każdej osobie przechowywana będzie informacja o posiadaniu </w:t>
      </w:r>
      <w:r w:rsidR="008D48F4">
        <w:t>lub</w:t>
      </w:r>
      <w:r w:rsidR="008D48F4" w:rsidRPr="004104BF">
        <w:t xml:space="preserve"> </w:t>
      </w:r>
      <w:r w:rsidRPr="004104BF">
        <w:t xml:space="preserve">o nieposiadaniu prawa wybierania (stałym lub czasowym). Osoby pozbawione prawa wybierania nie będą ujmowane w spisach wyborców. </w:t>
      </w:r>
    </w:p>
    <w:p w14:paraId="145F3994" w14:textId="2516CE7E" w:rsidR="005B1F3A" w:rsidRPr="004104BF" w:rsidRDefault="005B1F3A" w:rsidP="00D00A75">
      <w:pPr>
        <w:pStyle w:val="NIEARTTEKSTtekstnieartykuowanynppodstprawnarozplubpreambua"/>
      </w:pPr>
      <w:r w:rsidRPr="004104BF">
        <w:t>Tryb przekazywania powiadomień o pozbawieniu prawa wybierania będzie jednak odmiejscowiony, tj. nie będzie powiązany z miejscem zameldowania danej osoby. Informacje w tym zakresie będą przekazywane</w:t>
      </w:r>
      <w:r w:rsidRPr="004104BF">
        <w:rPr>
          <w:rFonts w:eastAsia="Times New Roman"/>
        </w:rPr>
        <w:t xml:space="preserve"> </w:t>
      </w:r>
      <w:r w:rsidRPr="004104BF">
        <w:t>do wójta gminy właściwego</w:t>
      </w:r>
      <w:r w:rsidR="00C312A0">
        <w:t xml:space="preserve"> </w:t>
      </w:r>
      <w:r w:rsidRPr="004104BF">
        <w:t xml:space="preserve">ze względu na siedzibę sądu wydającego orzeczenie </w:t>
      </w:r>
      <w:r w:rsidR="00C312A0">
        <w:t xml:space="preserve">skutkujące </w:t>
      </w:r>
      <w:r w:rsidRPr="004104BF">
        <w:t> pozbawieni</w:t>
      </w:r>
      <w:r w:rsidR="00C312A0">
        <w:t>em</w:t>
      </w:r>
      <w:r w:rsidRPr="004104BF">
        <w:t xml:space="preserve"> prawa wybierania. </w:t>
      </w:r>
    </w:p>
    <w:p w14:paraId="243091BF" w14:textId="002C9DFA" w:rsidR="005B1F3A" w:rsidRDefault="005B1F3A" w:rsidP="00D00A75">
      <w:pPr>
        <w:pStyle w:val="NIEARTTEKSTtekstnieartykuowanynppodstprawnarozplubpreambua"/>
      </w:pPr>
      <w:r w:rsidRPr="004104BF">
        <w:lastRenderedPageBreak/>
        <w:t>Tak jak dotychczas</w:t>
      </w:r>
      <w:r w:rsidR="008D48F4">
        <w:t>,</w:t>
      </w:r>
      <w:r w:rsidRPr="004104BF">
        <w:t xml:space="preserve"> do określenia szczegółowego trybu przekazywania tych powiadomień będzie upoważniony Minister Sprawiedliwości. </w:t>
      </w:r>
      <w:r w:rsidR="0051058C">
        <w:rPr>
          <w:rFonts w:cstheme="minorHAnsi"/>
        </w:rPr>
        <w:t>Istotą zmiany jest zapewnienie bieżącego przekazywania</w:t>
      </w:r>
      <w:r w:rsidR="0051058C" w:rsidRPr="002242AF">
        <w:rPr>
          <w:rFonts w:cstheme="minorHAnsi"/>
        </w:rPr>
        <w:t xml:space="preserve"> zawiadomień o wydaniu, uchyleniu lub zmianie prawomocnego orzeczenia w przedmiocie pozbawienia praw publicznych albo ubezwłasnowolnienia</w:t>
      </w:r>
      <w:r w:rsidR="0051058C">
        <w:rPr>
          <w:rFonts w:cstheme="minorHAnsi"/>
        </w:rPr>
        <w:t xml:space="preserve"> (na co wskazuje się w wytycznych do wydania rozporządzenia) i odstępuje się od</w:t>
      </w:r>
      <w:r w:rsidR="0051058C" w:rsidRPr="002242AF">
        <w:rPr>
          <w:rFonts w:cstheme="minorHAnsi"/>
        </w:rPr>
        <w:t xml:space="preserve"> nałożenia na sądy obowiązku dodatkowego przekazywania informacji o osobach pozbawionych prawa wybierania przed każdymi wyborami</w:t>
      </w:r>
      <w:r w:rsidR="0051058C">
        <w:rPr>
          <w:rFonts w:cstheme="minorHAnsi"/>
        </w:rPr>
        <w:t xml:space="preserve">.  </w:t>
      </w:r>
    </w:p>
    <w:p w14:paraId="765421F4" w14:textId="77777777" w:rsidR="005B1F3A" w:rsidRPr="00CC27B7" w:rsidRDefault="005B1F3A" w:rsidP="00D00A75">
      <w:pPr>
        <w:pStyle w:val="NIEARTTEKSTtekstnieartykuowanynppodstprawnarozplubpreambua"/>
        <w:rPr>
          <w:b/>
        </w:rPr>
      </w:pPr>
      <w:r w:rsidRPr="00CC27B7">
        <w:rPr>
          <w:b/>
        </w:rPr>
        <w:t xml:space="preserve">Art. 22 </w:t>
      </w:r>
    </w:p>
    <w:p w14:paraId="14A7781E" w14:textId="77777777" w:rsidR="005B1F3A" w:rsidRPr="004104BF" w:rsidRDefault="005B1F3A" w:rsidP="00D00A75">
      <w:pPr>
        <w:pStyle w:val="NIEARTTEKSTtekstnieartykuowanynppodstprawnarozplubpreambua"/>
      </w:pPr>
      <w:r w:rsidRPr="004104BF">
        <w:t xml:space="preserve">W świetle dotychczasowych przepisów rejestry wyborców prowadzone przez gminy mogą być szeroko udostępniane i każdy ma prawo do domagania się usunięcia nieprawidłowości w tym rejestrze. </w:t>
      </w:r>
    </w:p>
    <w:p w14:paraId="77B7CEB8" w14:textId="4DBF3B82" w:rsidR="005B1F3A" w:rsidRPr="004104BF" w:rsidRDefault="005B1F3A" w:rsidP="00D00A75">
      <w:pPr>
        <w:pStyle w:val="NIEARTTEKSTtekstnieartykuowanynppodstprawnarozplubpreambua"/>
      </w:pPr>
      <w:r w:rsidRPr="004104BF">
        <w:t>W projektowanych przepisach, z uwagi na ochronę danych osobowych, przewiduje się, że dostęp do danych zawartych w CRW, będzie ograniczony tylko do danych własnych. W przypadku stwierdzenia nieprawidłowości w danych osobowych nie będzie miał już jednak zastosowania tryb reklamacyjny. W tym zakresie bowiem CRW będzie zasilany danymi z rejestru PESEL i w przypadku niezgodności dane będą musiały wpierw być poprawione w tamtym rejestrze. Prawo do wniesienia reklamacji w związku z tym będzie dotyczyło tylko nieprawidłowości związanych w nieprawi</w:t>
      </w:r>
      <w:r w:rsidR="00150135">
        <w:t xml:space="preserve">dłowym przypisaniem do obwodu. </w:t>
      </w:r>
      <w:r w:rsidRPr="004104BF">
        <w:t xml:space="preserve">Tryb rozpatrywania reklamacji nie podlega zmianom. </w:t>
      </w:r>
    </w:p>
    <w:p w14:paraId="61824F0B" w14:textId="77777777" w:rsidR="005B1F3A" w:rsidRPr="00CC27B7" w:rsidRDefault="005B1F3A" w:rsidP="00D00A75">
      <w:pPr>
        <w:pStyle w:val="NIEARTTEKSTtekstnieartykuowanynppodstprawnarozplubpreambua"/>
        <w:rPr>
          <w:b/>
        </w:rPr>
      </w:pPr>
      <w:r w:rsidRPr="00CC27B7">
        <w:rPr>
          <w:b/>
        </w:rPr>
        <w:t xml:space="preserve">Art. 23 </w:t>
      </w:r>
    </w:p>
    <w:p w14:paraId="5F1F4FE8" w14:textId="7F49270E" w:rsidR="005B1F3A" w:rsidRPr="004104BF" w:rsidRDefault="005B1F3A" w:rsidP="00D00A75">
      <w:pPr>
        <w:pStyle w:val="NIEARTTEKSTtekstnieartykuowanynppodstprawnarozplubpreambua"/>
      </w:pPr>
      <w:r w:rsidRPr="004104BF">
        <w:t xml:space="preserve">Prawa wyborcze w </w:t>
      </w:r>
      <w:r w:rsidR="00C312A0">
        <w:t>Rzeczypospolitej Polskiej</w:t>
      </w:r>
      <w:r w:rsidRPr="004104BF">
        <w:t xml:space="preserve"> mają również obywatele państw członkowskich Unii Europejskiej. Jest to konsekwencją obywatelstwa Unii Europejskiej, które obejmuje m. in. prawo do głosowania i kandydowania w wyborach do Parlamentu Europejskiego oraz w wyborach lokalnych w państwie członkowskim miejsca zamieszkania na takich samych warunkach jak obywatele tego państwa. </w:t>
      </w:r>
    </w:p>
    <w:p w14:paraId="4F495B3C" w14:textId="363FF6C1" w:rsidR="005B1F3A" w:rsidRPr="004104BF" w:rsidRDefault="005B1F3A" w:rsidP="00D00A75">
      <w:pPr>
        <w:pStyle w:val="NIEARTTEKSTtekstnieartykuowanynppodstprawnarozplubpreambua"/>
      </w:pPr>
      <w:r w:rsidRPr="004104BF">
        <w:t xml:space="preserve">Z uwagi na konieczność wykluczenia z wykonywania prawa wybierania w więcej niż jednym państwie członkowskim ma miejsce wymiana informacji między państwem zamieszkania a państwem pochodzenia wyborcy unijnego. Obowiązek przekazywania informacji spoczywa na ministrze właściwym do spraw informatyzacji i obejmuje przekazanie informacji o dopisaniu się wyborcy unijnego do </w:t>
      </w:r>
      <w:r w:rsidR="00C312A0">
        <w:t>CRW</w:t>
      </w:r>
      <w:r w:rsidRPr="004104BF">
        <w:t xml:space="preserve"> w </w:t>
      </w:r>
      <w:r w:rsidR="00C312A0">
        <w:t>Rzeczypospolitej Polskiej</w:t>
      </w:r>
      <w:r w:rsidRPr="004104BF">
        <w:t xml:space="preserve"> albo o skreśleniu go z tego rejestru, jeżeli taki wniosek zostanie przez niego złożony. </w:t>
      </w:r>
    </w:p>
    <w:p w14:paraId="4C3DF279" w14:textId="4EEA1EEE" w:rsidR="005B1F3A" w:rsidRPr="004104BF" w:rsidRDefault="005B1F3A" w:rsidP="00D00A75">
      <w:pPr>
        <w:pStyle w:val="NIEARTTEKSTtekstnieartykuowanynppodstprawnarozplubpreambua"/>
      </w:pPr>
      <w:r w:rsidRPr="004104BF">
        <w:lastRenderedPageBreak/>
        <w:t xml:space="preserve">W chwili obecnej obieg informacji o wyborcach unijnych w kraju jest skomplikowany. Wójt jest zobowiązany przekazać dane w tym zakresie do wojewody. Zbiorcze informacje z województwa za pośrednictwem wojewody trafiają do ministra właściwego do spraw informatyzacji. Budowa CRW sprawi, że obieg informacji będzie uproszczony. Dane o wyborcach unijnych będą rejestrowane w gminie bezpośrednio w CRW, a minister właściwy do spraw informatyzacji będzie je przekazywał z tego rejestru właściwym organom państw członkowskich Unii Europejskiej. </w:t>
      </w:r>
    </w:p>
    <w:p w14:paraId="7F8BF873" w14:textId="77777777" w:rsidR="005B1F3A" w:rsidRPr="00CC27B7" w:rsidRDefault="005B1F3A" w:rsidP="00D00A75">
      <w:pPr>
        <w:pStyle w:val="NIEARTTEKSTtekstnieartykuowanynppodstprawnarozplubpreambua"/>
        <w:rPr>
          <w:b/>
        </w:rPr>
      </w:pPr>
      <w:r w:rsidRPr="00CC27B7">
        <w:rPr>
          <w:b/>
        </w:rPr>
        <w:t xml:space="preserve">Art. 24 i art. 25 </w:t>
      </w:r>
    </w:p>
    <w:p w14:paraId="37C75494" w14:textId="77777777" w:rsidR="005B1F3A" w:rsidRPr="004104BF" w:rsidRDefault="005B1F3A" w:rsidP="00D00A75">
      <w:pPr>
        <w:pStyle w:val="NIEARTTEKSTtekstnieartykuowanynppodstprawnarozplubpreambua"/>
      </w:pPr>
      <w:r w:rsidRPr="004104BF">
        <w:t xml:space="preserve">Uchylenie art. 24 ma związek z nowym brzmieniem art. 23, który konsumuje jego treść. </w:t>
      </w:r>
    </w:p>
    <w:p w14:paraId="750494E5" w14:textId="77777777" w:rsidR="005B1F3A" w:rsidRPr="004104BF" w:rsidRDefault="005B1F3A" w:rsidP="00D00A75">
      <w:pPr>
        <w:pStyle w:val="NIEARTTEKSTtekstnieartykuowanynppodstprawnarozplubpreambua"/>
      </w:pPr>
      <w:r w:rsidRPr="004104BF">
        <w:t xml:space="preserve">Uchylenie art. 25 jest związane natomiast z faktem wdrożenia CRW. Dla określenia sposobu prowadzenia CRW i określenia wzorów niektórych dokumentów wprowadza się  nowe upoważnienie do wydawania rozporządzenia w art. 32a i </w:t>
      </w:r>
      <w:r w:rsidR="00C312A0">
        <w:t xml:space="preserve">art. </w:t>
      </w:r>
      <w:r w:rsidRPr="004104BF">
        <w:t xml:space="preserve">32b. </w:t>
      </w:r>
    </w:p>
    <w:p w14:paraId="4BD0FAF2" w14:textId="77777777" w:rsidR="005B1F3A" w:rsidRPr="00CC27B7" w:rsidRDefault="005B1F3A" w:rsidP="00D00A75">
      <w:pPr>
        <w:pStyle w:val="NIEARTTEKSTtekstnieartykuowanynppodstprawnarozplubpreambua"/>
        <w:rPr>
          <w:b/>
        </w:rPr>
      </w:pPr>
      <w:r w:rsidRPr="00CC27B7">
        <w:rPr>
          <w:b/>
        </w:rPr>
        <w:t xml:space="preserve">Art. 25a </w:t>
      </w:r>
    </w:p>
    <w:p w14:paraId="2B37E32B" w14:textId="3557FB46" w:rsidR="005B1F3A" w:rsidRPr="004104BF" w:rsidRDefault="005B1F3A" w:rsidP="00D00A75">
      <w:pPr>
        <w:pStyle w:val="NIEARTTEKSTtekstnieartykuowanynppodstprawnarozplubpreambua"/>
      </w:pPr>
      <w:r w:rsidRPr="004104BF">
        <w:t xml:space="preserve">Projektowane przepisy pozwalają gminom pozyskać dane z CRW, które mogą być wykorzystywane do przeprowadzania wyborów do organów jednostek pomocniczych gminy. Należy podkreślić, że  zgodnie z art. 35 ustawy </w:t>
      </w:r>
      <w:r w:rsidR="00647DAC">
        <w:t>z dnia 8 marca 1990 r.</w:t>
      </w:r>
      <w:r w:rsidRPr="004104BF">
        <w:t xml:space="preserve"> o samorządzie gminnym</w:t>
      </w:r>
      <w:r w:rsidR="00647DAC">
        <w:t xml:space="preserve"> </w:t>
      </w:r>
      <w:r w:rsidRPr="004104BF">
        <w:t xml:space="preserve">zasady i tryb wyborów organów jednostki pomocniczej określa statut jednostki pomocniczej, który określa rady gminy po przeprowadzeniu konsultacji z mieszkańcami. </w:t>
      </w:r>
    </w:p>
    <w:p w14:paraId="1A12A684" w14:textId="77777777" w:rsidR="005B1F3A" w:rsidRPr="00CC27B7" w:rsidRDefault="00D6422C" w:rsidP="00D00A75">
      <w:pPr>
        <w:pStyle w:val="NIEARTTEKSTtekstnieartykuowanynppodstprawnarozplubpreambua"/>
        <w:rPr>
          <w:b/>
        </w:rPr>
      </w:pPr>
      <w:r w:rsidRPr="00CC27B7">
        <w:rPr>
          <w:b/>
        </w:rPr>
        <w:t>Art. 26</w:t>
      </w:r>
    </w:p>
    <w:p w14:paraId="588ACAC7" w14:textId="77777777" w:rsidR="005B1F3A" w:rsidRPr="004104BF" w:rsidRDefault="005B1F3A" w:rsidP="00D00A75">
      <w:pPr>
        <w:pStyle w:val="NIEARTTEKSTtekstnieartykuowanynppodstprawnarozplubpreambua"/>
      </w:pPr>
      <w:r w:rsidRPr="004104BF">
        <w:t xml:space="preserve">Dokumentem sporządzanym na każde wybory, stanowiącym ewidencję wyborców uprawnionych do oddania głosu pozostaje spis wyborców. </w:t>
      </w:r>
    </w:p>
    <w:p w14:paraId="5F92104E" w14:textId="053C97BB" w:rsidR="005B1F3A" w:rsidRPr="004104BF" w:rsidRDefault="005B1F3A" w:rsidP="00D00A75">
      <w:pPr>
        <w:pStyle w:val="NIEARTTEKSTtekstnieartykuowanynppodstprawnarozplubpreambua"/>
      </w:pPr>
      <w:r w:rsidRPr="004104BF">
        <w:t>Spisy wyborców będą sporządzane w C</w:t>
      </w:r>
      <w:r w:rsidR="00647DAC">
        <w:t>RW</w:t>
      </w:r>
      <w:r w:rsidRPr="004104BF">
        <w:t xml:space="preserve"> w oparciu o dane wyborców ujętych w obwodach głosowania zgodnie z miejscem zameldowania lub miejscem zamieszkania. </w:t>
      </w:r>
    </w:p>
    <w:p w14:paraId="6CBD2825" w14:textId="77777777" w:rsidR="005B1F3A" w:rsidRPr="00CC27B7" w:rsidRDefault="00D6422C" w:rsidP="00D00A75">
      <w:pPr>
        <w:pStyle w:val="NIEARTTEKSTtekstnieartykuowanynppodstprawnarozplubpreambua"/>
        <w:rPr>
          <w:b/>
        </w:rPr>
      </w:pPr>
      <w:r w:rsidRPr="00CC27B7">
        <w:rPr>
          <w:b/>
        </w:rPr>
        <w:t>Art. 28</w:t>
      </w:r>
      <w:r w:rsidR="005B1F3A" w:rsidRPr="00CC27B7">
        <w:rPr>
          <w:b/>
        </w:rPr>
        <w:t xml:space="preserve"> </w:t>
      </w:r>
    </w:p>
    <w:p w14:paraId="2FB9F79F" w14:textId="0B4F80BA" w:rsidR="005B1F3A" w:rsidRPr="004104BF" w:rsidRDefault="005B1F3A" w:rsidP="00D00A75">
      <w:pPr>
        <w:pStyle w:val="NIEARTTEKSTtekstnieartykuowanynppodstprawnarozplubpreambua"/>
      </w:pPr>
      <w:r w:rsidRPr="004104BF">
        <w:t xml:space="preserve">Zmiana miejsca głosowania w kraju wynika najczęściej z faktu przebywania w dniu wyborów w innym miejscu niż miejsce zamieszkania. Utworzenie e-usługi umożliwiającej złożenie wniosku o jednorazową zmianę miejsca głosowania w miejscu czasowego pobytu bardzo ułatwiło wyborcom zmianę miejsca głosowania. Usługa jest masowo wykorzystywana. W wyborach Prezydenta Rzeczypospolitej w 2020 r. z usługi skorzystało 600 tys. osób.  </w:t>
      </w:r>
    </w:p>
    <w:p w14:paraId="0C5D630F" w14:textId="77777777" w:rsidR="005B1F3A" w:rsidRPr="004104BF" w:rsidRDefault="005B1F3A" w:rsidP="00D00A75">
      <w:pPr>
        <w:pStyle w:val="NIEARTTEKSTtekstnieartykuowanynppodstprawnarozplubpreambua"/>
      </w:pPr>
      <w:r w:rsidRPr="004104BF">
        <w:lastRenderedPageBreak/>
        <w:t>Zmiana miejsca głosowania jest jednak trudna do obsłużenia przez gminy, które muszą między sobą przekazywać zawiadomienia o tym fakcie. Ma to miejsce w ciągu kilku dni tuż przed samymi wyborami i rodzi ryzyko figurowania wyborcy w dwóch spisach wyborców.</w:t>
      </w:r>
    </w:p>
    <w:p w14:paraId="75ADF72F" w14:textId="24446D37" w:rsidR="005B1F3A" w:rsidRPr="004104BF" w:rsidRDefault="005B1F3A" w:rsidP="00D00A75">
      <w:pPr>
        <w:pStyle w:val="NIEARTTEKSTtekstnieartykuowanynppodstprawnarozplubpreambua"/>
      </w:pPr>
      <w:r w:rsidRPr="004104BF">
        <w:t xml:space="preserve">Budowa CRW umożliwia budowę nowej usługi elektronicznej, która pozostawi wyborcom możliwość jednorazowej zmiany miejsca głosowania na konkretne wybory, a ponadto zapewnione będzie automatyczne przeniesienie wyborcy między spisami wyborców, z uwagi na fakt sporządzania ich w tym samym rejestrze. Uruchomienie usługi będzie  następować po 45 dniu przed dniem wyborów, tj. po upływie terminu na zmianę siedzib obwodowych komisji wyborczych. W praktyce oznacza to, że obwody głosowania są ukształtowane na wybory. </w:t>
      </w:r>
    </w:p>
    <w:p w14:paraId="2DF0C3E1" w14:textId="701EAC49" w:rsidR="005B1F3A" w:rsidRPr="004104BF" w:rsidRDefault="005B1F3A" w:rsidP="00D00A75">
      <w:pPr>
        <w:pStyle w:val="NIEARTTEKSTtekstnieartykuowanynppodstprawnarozplubpreambua"/>
      </w:pPr>
      <w:r w:rsidRPr="004104BF">
        <w:t xml:space="preserve">Pozostawia się wyborcom także możliwość złożenia pisemnego wniosku jednorazową zmianę miejsca głosowania do urzędu gminy właściwego dla wybranego obwodu głosowania na obszarze gminy w której wyborca przebywać będzie w dniu wyborów. </w:t>
      </w:r>
    </w:p>
    <w:p w14:paraId="089767AF" w14:textId="13864E25" w:rsidR="005B1F3A" w:rsidRDefault="005B1F3A" w:rsidP="00D00A75">
      <w:pPr>
        <w:pStyle w:val="NIEARTTEKSTtekstnieartykuowanynppodstprawnarozplubpreambua"/>
      </w:pPr>
      <w:r w:rsidRPr="004104BF">
        <w:t xml:space="preserve">W projektowanym przepisie doprecyzowuje się, że wyborach Prezydenta Rzeczypospolitej, w których możliwa jest druga tura wyborów, możliwe jest dopisanie się do spisów wyborców także przed </w:t>
      </w:r>
      <w:r w:rsidR="00A123CC">
        <w:t>drugą</w:t>
      </w:r>
      <w:r w:rsidR="00A123CC" w:rsidRPr="004104BF">
        <w:t xml:space="preserve"> </w:t>
      </w:r>
      <w:r w:rsidRPr="004104BF">
        <w:t xml:space="preserve">turą wyborów. </w:t>
      </w:r>
    </w:p>
    <w:p w14:paraId="383165C1" w14:textId="03F9233A" w:rsidR="00F24A42" w:rsidRPr="00CC27B7" w:rsidRDefault="00F24A42" w:rsidP="00F24A42">
      <w:pPr>
        <w:pStyle w:val="NIEARTTEKSTtekstnieartykuowanynppodstprawnarozplubpreambua"/>
        <w:rPr>
          <w:b/>
        </w:rPr>
      </w:pPr>
      <w:r w:rsidRPr="00CC27B7">
        <w:rPr>
          <w:b/>
        </w:rPr>
        <w:t>Art. 2</w:t>
      </w:r>
      <w:r>
        <w:rPr>
          <w:b/>
        </w:rPr>
        <w:t>8</w:t>
      </w:r>
      <w:r w:rsidRPr="00CC27B7">
        <w:rPr>
          <w:b/>
        </w:rPr>
        <w:t>a</w:t>
      </w:r>
    </w:p>
    <w:p w14:paraId="5A198004" w14:textId="77777777" w:rsidR="00F24A42" w:rsidRPr="004104BF" w:rsidRDefault="00F24A42" w:rsidP="00F24A42">
      <w:pPr>
        <w:pStyle w:val="NIEARTTEKSTtekstnieartykuowanynppodstprawnarozplubpreambua"/>
      </w:pPr>
      <w:r w:rsidRPr="004104BF">
        <w:t xml:space="preserve">Przepis wychodzi naprzeciw potrzebom osób z niepełnosprawnościami i umożliwia złożenie wniosku o zmianę miejsca głosowania w danych wyborach w lokalu wyborczym odpowiednio przystosowanym. </w:t>
      </w:r>
    </w:p>
    <w:p w14:paraId="65F04E80" w14:textId="28E650D9" w:rsidR="00F24A42" w:rsidRDefault="00570F31" w:rsidP="001779D0">
      <w:pPr>
        <w:pStyle w:val="ARTartustawynprozporzdzenia"/>
        <w:ind w:left="170" w:firstLine="170"/>
        <w:rPr>
          <w:b/>
        </w:rPr>
      </w:pPr>
      <w:r w:rsidRPr="00570F31">
        <w:rPr>
          <w:b/>
        </w:rPr>
        <w:t xml:space="preserve">Art. 29 </w:t>
      </w:r>
    </w:p>
    <w:p w14:paraId="26B85B0B" w14:textId="63C451C9" w:rsidR="00570F31" w:rsidRPr="00570F31" w:rsidRDefault="00570F31" w:rsidP="000249B7">
      <w:pPr>
        <w:pStyle w:val="ARTartustawynprozporzdzenia"/>
        <w:ind w:firstLine="170"/>
      </w:pPr>
      <w:r w:rsidRPr="00570F31">
        <w:t xml:space="preserve">W projektowanym przepisie doprecyzowuje się zakres informacji zamieszczanych w wykazie osób, które będą głosowały w jednostkach odrębnych. Ponadto doprecyzowuje się, że w wykazach sporządzanych dla aresztów śledczych nie umieszcza się osób pozbawionych prawa publicznych prawomocnym orzeczeniem sądu. </w:t>
      </w:r>
    </w:p>
    <w:p w14:paraId="337148FE" w14:textId="77777777" w:rsidR="005B1F3A" w:rsidRPr="00CC27B7" w:rsidRDefault="005B1F3A" w:rsidP="00D00A75">
      <w:pPr>
        <w:pStyle w:val="NIEARTTEKSTtekstnieartykuowanynppodstprawnarozplubpreambua"/>
        <w:rPr>
          <w:rFonts w:eastAsia="Times New Roman"/>
          <w:b/>
        </w:rPr>
      </w:pPr>
      <w:r w:rsidRPr="00CC27B7">
        <w:rPr>
          <w:rFonts w:eastAsia="Times New Roman"/>
          <w:b/>
        </w:rPr>
        <w:t>Art. 29a</w:t>
      </w:r>
    </w:p>
    <w:p w14:paraId="1C09F664" w14:textId="77777777" w:rsidR="005B1F3A" w:rsidRPr="004104BF" w:rsidRDefault="005B1F3A" w:rsidP="00D00A75">
      <w:pPr>
        <w:pStyle w:val="NIEARTTEKSTtekstnieartykuowanynppodstprawnarozplubpreambua"/>
        <w:rPr>
          <w:rFonts w:eastAsia="Times New Roman"/>
        </w:rPr>
      </w:pPr>
      <w:r w:rsidRPr="004104BF">
        <w:rPr>
          <w:rFonts w:eastAsia="Times New Roman"/>
        </w:rPr>
        <w:t>W art. 29</w:t>
      </w:r>
      <w:r w:rsidR="00CC27B7">
        <w:rPr>
          <w:rFonts w:eastAsia="Times New Roman"/>
        </w:rPr>
        <w:t>a</w:t>
      </w:r>
      <w:r w:rsidRPr="004104BF">
        <w:rPr>
          <w:rFonts w:eastAsia="Times New Roman"/>
        </w:rPr>
        <w:t xml:space="preserve"> doprecyzowuje się, że osoby ujęte w innych spisach, np. w spisie wyborców sporządzonym:</w:t>
      </w:r>
    </w:p>
    <w:p w14:paraId="453E240F" w14:textId="77777777" w:rsidR="005B1F3A" w:rsidRPr="004104BF" w:rsidRDefault="005B1F3A" w:rsidP="000C7162">
      <w:pPr>
        <w:pStyle w:val="NIEARTTEKSTtekstnieartykuowanynppodstprawnarozplubpreambua"/>
        <w:numPr>
          <w:ilvl w:val="1"/>
          <w:numId w:val="11"/>
        </w:numPr>
        <w:rPr>
          <w:rFonts w:ascii="Times New Roman" w:hAnsi="Times New Roman"/>
        </w:rPr>
      </w:pPr>
      <w:r w:rsidRPr="004104BF">
        <w:rPr>
          <w:rFonts w:ascii="Times New Roman" w:eastAsia="Times New Roman" w:hAnsi="Times New Roman"/>
        </w:rPr>
        <w:t xml:space="preserve">dla </w:t>
      </w:r>
      <w:r w:rsidRPr="004104BF">
        <w:rPr>
          <w:rFonts w:ascii="Times New Roman" w:hAnsi="Times New Roman"/>
        </w:rPr>
        <w:t>zakładu leczniczego, domu pomocy społecznej, zakładu karnego i aresztu śledczym oraz oddziału zewnętrznego takiego zakładu i aresztu</w:t>
      </w:r>
      <w:r w:rsidR="00647DAC">
        <w:rPr>
          <w:rFonts w:ascii="Times New Roman" w:hAnsi="Times New Roman"/>
        </w:rPr>
        <w:t>,</w:t>
      </w:r>
    </w:p>
    <w:p w14:paraId="7BFA2318" w14:textId="16545CEA" w:rsidR="005B1F3A" w:rsidRPr="004104BF" w:rsidRDefault="005B1F3A" w:rsidP="000C7162">
      <w:pPr>
        <w:pStyle w:val="NIEARTTEKSTtekstnieartykuowanynppodstprawnarozplubpreambua"/>
        <w:numPr>
          <w:ilvl w:val="1"/>
          <w:numId w:val="11"/>
        </w:numPr>
        <w:rPr>
          <w:rFonts w:ascii="Times New Roman" w:hAnsi="Times New Roman"/>
        </w:rPr>
      </w:pPr>
      <w:r w:rsidRPr="004104BF">
        <w:rPr>
          <w:rFonts w:ascii="Times New Roman" w:hAnsi="Times New Roman"/>
        </w:rPr>
        <w:lastRenderedPageBreak/>
        <w:t>na statku morskim lub za granicą</w:t>
      </w:r>
      <w:r w:rsidR="00A123CC">
        <w:rPr>
          <w:rFonts w:ascii="Times New Roman" w:hAnsi="Times New Roman"/>
        </w:rPr>
        <w:t>,</w:t>
      </w:r>
      <w:r w:rsidRPr="004104BF">
        <w:rPr>
          <w:rFonts w:ascii="Times New Roman" w:hAnsi="Times New Roman"/>
        </w:rPr>
        <w:t xml:space="preserve"> </w:t>
      </w:r>
    </w:p>
    <w:p w14:paraId="46215325" w14:textId="7D826568" w:rsidR="005B1F3A" w:rsidRPr="004104BF" w:rsidRDefault="00150135" w:rsidP="001779D0">
      <w:pPr>
        <w:pStyle w:val="NIEARTTEKSTtekstnieartykuowanynppodstprawnarozplubpreambua"/>
        <w:numPr>
          <w:ilvl w:val="1"/>
          <w:numId w:val="11"/>
        </w:numPr>
        <w:rPr>
          <w:rFonts w:eastAsia="Times New Roman"/>
        </w:rPr>
      </w:pPr>
      <w:r>
        <w:rPr>
          <w:rFonts w:eastAsia="Times New Roman"/>
        </w:rPr>
        <w:t>zostają skreślone</w:t>
      </w:r>
      <w:r w:rsidR="005B1F3A" w:rsidRPr="004104BF">
        <w:rPr>
          <w:rFonts w:eastAsia="Times New Roman"/>
        </w:rPr>
        <w:t xml:space="preserve"> ze spisu w obwodzie właściwym dla miejsca zameldowania lub zamieszkania. </w:t>
      </w:r>
    </w:p>
    <w:p w14:paraId="077F7D00" w14:textId="77777777" w:rsidR="005B1F3A" w:rsidRPr="00CC27B7" w:rsidRDefault="005B1F3A" w:rsidP="00D00A75">
      <w:pPr>
        <w:pStyle w:val="NIEARTTEKSTtekstnieartykuowanynppodstprawnarozplubpreambua"/>
        <w:rPr>
          <w:b/>
        </w:rPr>
      </w:pPr>
      <w:r w:rsidRPr="00CC27B7">
        <w:rPr>
          <w:b/>
        </w:rPr>
        <w:t>Art. 30</w:t>
      </w:r>
    </w:p>
    <w:p w14:paraId="40EB1236" w14:textId="0E793B5F" w:rsidR="005B1F3A" w:rsidRPr="004104BF" w:rsidRDefault="005B1F3A" w:rsidP="00D00A75">
      <w:pPr>
        <w:pStyle w:val="NIEARTTEKSTtekstnieartykuowanynppodstprawnarozplubpreambua"/>
      </w:pPr>
      <w:r w:rsidRPr="004104BF">
        <w:t xml:space="preserve">W stosunku do żołnierzy doprecyzowuje się, iż ma zastosowanie art. 28, dla zmiany miejsca głosowania. </w:t>
      </w:r>
    </w:p>
    <w:p w14:paraId="152677B6" w14:textId="77777777" w:rsidR="005B1F3A" w:rsidRPr="00CC27B7" w:rsidRDefault="005B1F3A" w:rsidP="00D00A75">
      <w:pPr>
        <w:pStyle w:val="NIEARTTEKSTtekstnieartykuowanynppodstprawnarozplubpreambua"/>
        <w:rPr>
          <w:b/>
        </w:rPr>
      </w:pPr>
      <w:r w:rsidRPr="00CC27B7">
        <w:rPr>
          <w:b/>
        </w:rPr>
        <w:t xml:space="preserve">Art. 31  </w:t>
      </w:r>
    </w:p>
    <w:p w14:paraId="7FCB4FA3" w14:textId="77777777" w:rsidR="005B1F3A" w:rsidRPr="004104BF" w:rsidRDefault="005B1F3A" w:rsidP="00D00A75">
      <w:pPr>
        <w:pStyle w:val="NIEARTTEKSTtekstnieartykuowanynppodstprawnarozplubpreambua"/>
      </w:pPr>
      <w:r w:rsidRPr="004104BF">
        <w:t xml:space="preserve">Uchylany przepis nakłada obowiązek przekazywania powiadomień między organami sporządzającymi spisy wyborców o zmianie miejsca głosowania wyborcy. Należy podkreślić, że dzięki budowie CRW przekazywanie tego rodzaju zaświadczeń będzie zbędne. Organy sporządzające spisy wyborcze będą mieć dostęp do CRW, a powiadomienia będą przekazywane systemowo.  </w:t>
      </w:r>
    </w:p>
    <w:p w14:paraId="35BB2E34" w14:textId="77777777" w:rsidR="005B1F3A" w:rsidRPr="00CC27B7" w:rsidRDefault="00D6422C" w:rsidP="00D00A75">
      <w:pPr>
        <w:pStyle w:val="NIEARTTEKSTtekstnieartykuowanynppodstprawnarozplubpreambua"/>
        <w:rPr>
          <w:b/>
        </w:rPr>
      </w:pPr>
      <w:r w:rsidRPr="00CC27B7">
        <w:rPr>
          <w:b/>
        </w:rPr>
        <w:t>Art. 32</w:t>
      </w:r>
    </w:p>
    <w:p w14:paraId="68E862D2" w14:textId="5BE77743" w:rsidR="005B1F3A" w:rsidRPr="004104BF" w:rsidRDefault="005B1F3A" w:rsidP="00D00A75">
      <w:pPr>
        <w:pStyle w:val="NIEARTTEKSTtekstnieartykuowanynppodstprawnarozplubpreambua"/>
      </w:pPr>
      <w:r w:rsidRPr="004104BF">
        <w:t xml:space="preserve">W zakresie wydawania zaświadczenia o prawie do głosowania, w związku z budową CRW, możliwe jest odmiejscowienie wydawania takiego zaświadczenia. Informacje o wyborcy dostępne stają się bowiem dla każdego urzędu gminy, a nie tylko tego, który prowadzi lokalny rejestr wyborców, jak jest to obecnie. </w:t>
      </w:r>
    </w:p>
    <w:p w14:paraId="3623FBA4" w14:textId="59D737AE" w:rsidR="005B1F3A" w:rsidRPr="004104BF" w:rsidRDefault="005B1F3A" w:rsidP="00D00A75">
      <w:pPr>
        <w:pStyle w:val="NIEARTTEKSTtekstnieartykuowanynppodstprawnarozplubpreambua"/>
      </w:pPr>
      <w:r w:rsidRPr="004104BF">
        <w:t xml:space="preserve">W przepisach doprecyzowuje się, że wyborca, któremu wydano zaświadczenie o prawie do głosowania, nie jest ujmowany przed wyborami w spisie wyborców. Zostanie </w:t>
      </w:r>
      <w:r w:rsidR="00570F31">
        <w:t xml:space="preserve">on </w:t>
      </w:r>
      <w:r w:rsidRPr="004104BF">
        <w:t xml:space="preserve">dopisany do spisu wyborców w obwodzie, który zostanie przez niego wybrany jako miejsce głosowania. </w:t>
      </w:r>
    </w:p>
    <w:p w14:paraId="1D7984E4" w14:textId="227093F2" w:rsidR="005B1F3A" w:rsidRPr="004104BF" w:rsidRDefault="005B1F3A" w:rsidP="00D00A75">
      <w:pPr>
        <w:pStyle w:val="NIEARTTEKSTtekstnieartykuowanynppodstprawnarozplubpreambua"/>
      </w:pPr>
      <w:r w:rsidRPr="004104BF">
        <w:t xml:space="preserve">Projektowany przepis przesądza jednocześnie o zasadach wydawania zaświadczeń w przypadku wyboru Prezydenta Rzeczypospolitej. Przewiduje się możliwość wydawania zaświadczenia od razu na dwa głosowania, jak również tylko na ponowne głosowanie. </w:t>
      </w:r>
    </w:p>
    <w:p w14:paraId="59EBEF26" w14:textId="77777777" w:rsidR="005B1F3A" w:rsidRPr="00CC27B7" w:rsidRDefault="005B1F3A" w:rsidP="00D00A75">
      <w:pPr>
        <w:pStyle w:val="NIEARTTEKSTtekstnieartykuowanynppodstprawnarozplubpreambua"/>
        <w:rPr>
          <w:b/>
        </w:rPr>
      </w:pPr>
      <w:r w:rsidRPr="00CC27B7">
        <w:rPr>
          <w:b/>
        </w:rPr>
        <w:t xml:space="preserve">Art. 32a i art. 32b </w:t>
      </w:r>
    </w:p>
    <w:p w14:paraId="4B427A38" w14:textId="77777777" w:rsidR="005B1F3A" w:rsidRPr="004104BF" w:rsidRDefault="005B1F3A" w:rsidP="00D00A75">
      <w:pPr>
        <w:pStyle w:val="NIEARTTEKSTtekstnieartykuowanynppodstprawnarozplubpreambua"/>
      </w:pPr>
      <w:r w:rsidRPr="004104BF">
        <w:t xml:space="preserve">Projektowane przepisy wprowadzają nowe upoważnienia do wydania aktów wykonawczych. </w:t>
      </w:r>
    </w:p>
    <w:p w14:paraId="50578205" w14:textId="77777777" w:rsidR="005B1F3A" w:rsidRPr="004104BF" w:rsidRDefault="005B1F3A" w:rsidP="00D00A75">
      <w:pPr>
        <w:pStyle w:val="NIEARTTEKSTtekstnieartykuowanynppodstprawnarozplubpreambua"/>
      </w:pPr>
      <w:r w:rsidRPr="004104BF">
        <w:lastRenderedPageBreak/>
        <w:t xml:space="preserve">Należy podkreślić, że nie jest możliwe utrzymanie dotychczasowych aktów wykonawczych w mocy, gdyż nawet ich odpowiednie stosowanie nie pozwoli osiągnąć celu zmian.  </w:t>
      </w:r>
    </w:p>
    <w:p w14:paraId="4823E530" w14:textId="77777777" w:rsidR="005B1F3A" w:rsidRPr="00CC27B7" w:rsidRDefault="005B1F3A" w:rsidP="0027304B">
      <w:pPr>
        <w:pStyle w:val="NIEARTTEKSTtekstnieartykuowanynppodstprawnarozplubpreambua"/>
        <w:keepNext/>
        <w:keepLines/>
        <w:rPr>
          <w:b/>
        </w:rPr>
      </w:pPr>
      <w:r w:rsidRPr="00CC27B7">
        <w:rPr>
          <w:b/>
        </w:rPr>
        <w:t xml:space="preserve">Art. 33 </w:t>
      </w:r>
    </w:p>
    <w:p w14:paraId="241C4771" w14:textId="77777777" w:rsidR="005B1F3A" w:rsidRPr="004104BF" w:rsidRDefault="005B1F3A" w:rsidP="00D00A75">
      <w:pPr>
        <w:pStyle w:val="NIEARTTEKSTtekstnieartykuowanynppodstprawnarozplubpreambua"/>
      </w:pPr>
      <w:r w:rsidRPr="004104BF">
        <w:t>Przewiduje się uchylenie art. 33. Uchylenie art. 33 jest związane z nowym ukształtowaniem upoważnień do wydania aktów wykonawczych w art.</w:t>
      </w:r>
      <w:r w:rsidR="00CC27B7">
        <w:t xml:space="preserve"> </w:t>
      </w:r>
      <w:r w:rsidRPr="004104BF">
        <w:t xml:space="preserve">32a i </w:t>
      </w:r>
      <w:r w:rsidR="00BE4E90">
        <w:t xml:space="preserve">art. </w:t>
      </w:r>
      <w:r w:rsidRPr="004104BF">
        <w:t xml:space="preserve">32b. </w:t>
      </w:r>
    </w:p>
    <w:p w14:paraId="6BED8E31" w14:textId="77777777" w:rsidR="005B1F3A" w:rsidRPr="00CC27B7" w:rsidRDefault="005B1F3A" w:rsidP="00D00A75">
      <w:pPr>
        <w:pStyle w:val="NIEARTTEKSTtekstnieartykuowanynppodstprawnarozplubpreambua"/>
        <w:rPr>
          <w:b/>
        </w:rPr>
      </w:pPr>
      <w:r w:rsidRPr="00CC27B7">
        <w:rPr>
          <w:b/>
        </w:rPr>
        <w:t xml:space="preserve">Art. 34 </w:t>
      </w:r>
    </w:p>
    <w:p w14:paraId="1374ED55" w14:textId="53E86EB9" w:rsidR="005B1F3A" w:rsidRPr="004104BF" w:rsidRDefault="005B1F3A" w:rsidP="00D00A75">
      <w:pPr>
        <w:pStyle w:val="NIEARTTEKSTtekstnieartykuowanynppodstprawnarozplubpreambua"/>
      </w:pPr>
      <w:r w:rsidRPr="004104BF">
        <w:t xml:space="preserve">W wyborach do Sejmu i Senatu, wyborach Prezydenta Rzeczypospolitej i wyborach do Parlamentu Europejskiego możliwe jest głosowanie na polskich statkach morskich. W przepisie określa się zakres danych podawanych we wniosku, którego złożenie jest wymagane do realizacji prawa głosowania na statku. Ponadto nakłada się na kapitana statku obowiązek powiadomienia urzędu dzielnicy Śródmieście m.st. Warszawy o ujęciu wyborcy w spisie wyborców sporządzanym na statku. Jest to konieczne do </w:t>
      </w:r>
      <w:r w:rsidR="005E3B26">
        <w:t>zarejestrowania</w:t>
      </w:r>
      <w:r w:rsidR="005E3B26" w:rsidRPr="004104BF">
        <w:t xml:space="preserve"> </w:t>
      </w:r>
      <w:r w:rsidRPr="004104BF">
        <w:t xml:space="preserve">tej informacji do CRW, co skutkować będzie skreśleniem tego wyborcy ze spisu w gminie właściwej ze względu na adres zameldowania lub zamieszkania. W konsekwencji zatem modyfikacji podlega zakres upoważnienia ustawowego zawartego w art. 34 § 4 do wydania rozporządzenia przez ministra właściwego do spraw gospodarki morskiej. </w:t>
      </w:r>
    </w:p>
    <w:p w14:paraId="07C18F5A" w14:textId="77777777" w:rsidR="005B1F3A" w:rsidRPr="00CC27B7" w:rsidRDefault="005B1F3A" w:rsidP="00D00A75">
      <w:pPr>
        <w:pStyle w:val="NIEARTTEKSTtekstnieartykuowanynppodstprawnarozplubpreambua"/>
        <w:rPr>
          <w:b/>
        </w:rPr>
      </w:pPr>
      <w:r w:rsidRPr="00CC27B7">
        <w:rPr>
          <w:b/>
        </w:rPr>
        <w:t xml:space="preserve">Art. 35 </w:t>
      </w:r>
    </w:p>
    <w:p w14:paraId="27A52F63" w14:textId="16EC97CF" w:rsidR="005B1F3A" w:rsidRPr="004104BF" w:rsidRDefault="005B1F3A" w:rsidP="00D00A75">
      <w:pPr>
        <w:pStyle w:val="NIEARTTEKSTtekstnieartykuowanynppodstprawnarozplubpreambua"/>
      </w:pPr>
      <w:r w:rsidRPr="004104BF">
        <w:t xml:space="preserve">W celu przeprowadzenia wyborów do Sejmu i Senatu, wyborów Prezydenta Rzeczypospolitej i wyborów do Parlamentu Europejskiego dla obywateli polskich przebywających za granicą tworzone są obwody głosowania, a wyborcy którzy chcą wziąć udział w wyborach zobowiązani są do złożenia wniosku do konsula o </w:t>
      </w:r>
      <w:r w:rsidR="00EF3D4E">
        <w:t xml:space="preserve">ujęcie w </w:t>
      </w:r>
      <w:r w:rsidRPr="004104BF">
        <w:t>spis</w:t>
      </w:r>
      <w:r w:rsidR="00EF3D4E">
        <w:t xml:space="preserve">ie </w:t>
      </w:r>
      <w:r w:rsidRPr="004104BF">
        <w:t xml:space="preserve"> wyborców. </w:t>
      </w:r>
    </w:p>
    <w:p w14:paraId="0717AB94" w14:textId="60642F87" w:rsidR="005B1F3A" w:rsidRPr="004104BF" w:rsidRDefault="00BE4E90" w:rsidP="001779D0">
      <w:pPr>
        <w:pStyle w:val="NIEARTTEKSTtekstnieartykuowanynppodstprawnarozplubpreambua"/>
      </w:pPr>
      <w:r>
        <w:tab/>
      </w:r>
      <w:r w:rsidR="00EF3D4E">
        <w:t xml:space="preserve">Dane wyborców, którzy zgłoszą chęć głosowania za granicą, będą weryfikowane za w CRW, a więc bez pośrednictwa gmin, co przyczyni się do usprawnienia organizacji wyborów za granicą. </w:t>
      </w:r>
      <w:r w:rsidR="005B1F3A" w:rsidRPr="004104BF">
        <w:t xml:space="preserve">W konsekwencji nie ma potrzeby, aby minister właściwy do spraw zagranicznych określał wzór zawiadomienia o wpisaniu wyborcy do spisu wyborców  w innym obwodzie głosowania oraz sposób powiadamiania  urzędów gmin o objętych spisem wyborców osobach stale zamieszkałych w kraju. W konsekwencji zatem modyfikacji podlega zakres upoważnienia ustawowego zawartego w art. 35 § 4 do wydania rozporządzenia przez ministra właściwego do spraw zagranicznych. </w:t>
      </w:r>
    </w:p>
    <w:p w14:paraId="321E129A" w14:textId="77777777" w:rsidR="005B1F3A" w:rsidRPr="00CC27B7" w:rsidRDefault="00D6422C" w:rsidP="00D00A75">
      <w:pPr>
        <w:pStyle w:val="NIEARTTEKSTtekstnieartykuowanynppodstprawnarozplubpreambua"/>
        <w:rPr>
          <w:b/>
        </w:rPr>
      </w:pPr>
      <w:r w:rsidRPr="00CC27B7">
        <w:rPr>
          <w:b/>
        </w:rPr>
        <w:lastRenderedPageBreak/>
        <w:t>Art. 36</w:t>
      </w:r>
    </w:p>
    <w:p w14:paraId="46BC5C83" w14:textId="7E803165" w:rsidR="005B1F3A" w:rsidRPr="004104BF" w:rsidRDefault="005B1F3A" w:rsidP="00D00A75">
      <w:pPr>
        <w:pStyle w:val="NIEARTTEKSTtekstnieartykuowanynppodstprawnarozplubpreambua"/>
        <w:rPr>
          <w:rStyle w:val="articletitle"/>
          <w:rFonts w:cs="Times New Roman"/>
          <w:bCs w:val="0"/>
          <w:szCs w:val="24"/>
        </w:rPr>
      </w:pPr>
      <w:r w:rsidRPr="004104BF">
        <w:rPr>
          <w:rStyle w:val="articletitle"/>
          <w:rFonts w:cs="Times New Roman"/>
          <w:szCs w:val="24"/>
        </w:rPr>
        <w:t xml:space="preserve">W związku z przetwarzaniem danych w CRW w nowy sposób muszą zostać określone zasady udostępniania danych osobom, których dane w tym rejestrze są przetwarzane. </w:t>
      </w:r>
    </w:p>
    <w:p w14:paraId="4335DAC4" w14:textId="4C520DF5" w:rsidR="005B1F3A" w:rsidRPr="004104BF" w:rsidRDefault="005B1F3A" w:rsidP="00D00A75">
      <w:pPr>
        <w:pStyle w:val="NIEARTTEKSTtekstnieartykuowanynppodstprawnarozplubpreambua"/>
        <w:rPr>
          <w:rStyle w:val="articletitle"/>
          <w:rFonts w:cs="Times New Roman"/>
          <w:bCs w:val="0"/>
          <w:szCs w:val="24"/>
        </w:rPr>
      </w:pPr>
      <w:r w:rsidRPr="004104BF">
        <w:rPr>
          <w:rStyle w:val="articletitle"/>
          <w:rFonts w:cs="Times New Roman"/>
          <w:szCs w:val="24"/>
        </w:rPr>
        <w:t>W pierwszej kolejności należy podkreślić, że możliwy będzie wgląd do CRW w zakresie danych własnych przy wykorzystaniu e-usługi. Zakres danych w okresie przed wyborami będzie ulegał rozszerzeniu o dane zawarte w spisie wyborców. Osob</w:t>
      </w:r>
      <w:r w:rsidR="00852DC1">
        <w:rPr>
          <w:rStyle w:val="articletitle"/>
          <w:rFonts w:cs="Times New Roman"/>
          <w:szCs w:val="24"/>
        </w:rPr>
        <w:t>ie</w:t>
      </w:r>
      <w:r w:rsidRPr="004104BF">
        <w:rPr>
          <w:rStyle w:val="articletitle"/>
          <w:rFonts w:cs="Times New Roman"/>
          <w:szCs w:val="24"/>
        </w:rPr>
        <w:t xml:space="preserve">, której dane dotyczą może zostać udostępniony dokument opatrzony pieczęcią ministra do spraw cyfryzacji.  Udostępnienia informacji może dokonać również wójt dowolnie wybranej gminy. W okresie przedwyborczym zastrzega się jednak możliwość składania wniosku w tych sprawach wyłącznie do 5 dnia przed dniem wyborów. Wynika to z konieczności podjęcia przez urzędników działań związanych z organizacją wyborów. </w:t>
      </w:r>
    </w:p>
    <w:p w14:paraId="04166E7E" w14:textId="77777777" w:rsidR="005B1F3A" w:rsidRPr="004104BF" w:rsidRDefault="005B1F3A" w:rsidP="00D00A75">
      <w:pPr>
        <w:pStyle w:val="NIEARTTEKSTtekstnieartykuowanynppodstprawnarozplubpreambua"/>
        <w:rPr>
          <w:rStyle w:val="articletitle"/>
          <w:rFonts w:cs="Times New Roman"/>
          <w:bCs w:val="0"/>
          <w:szCs w:val="24"/>
        </w:rPr>
      </w:pPr>
      <w:r w:rsidRPr="004104BF">
        <w:rPr>
          <w:rStyle w:val="articletitle"/>
          <w:rFonts w:cs="Times New Roman"/>
          <w:szCs w:val="24"/>
        </w:rPr>
        <w:t>W okresie przedwyborczym</w:t>
      </w:r>
      <w:r w:rsidRPr="004104BF">
        <w:rPr>
          <w:rFonts w:eastAsia="Times New Roman"/>
        </w:rPr>
        <w:t xml:space="preserve"> w urzędzie gminy wyborca może zweryfikować, czy został uwzględniony w spisie wyborców na konkretne wybory. Wyborcy udzielana jest informacja, że jest </w:t>
      </w:r>
      <w:r w:rsidRPr="004104BF">
        <w:t xml:space="preserve">ujęty w spisie wyborców lub nie figuruje w spisie wyborców. </w:t>
      </w:r>
    </w:p>
    <w:p w14:paraId="6B9990B7" w14:textId="053A5544" w:rsidR="005B1F3A" w:rsidRPr="00CC27B7" w:rsidRDefault="005B1F3A" w:rsidP="00D00A75">
      <w:pPr>
        <w:pStyle w:val="NIEARTTEKSTtekstnieartykuowanynppodstprawnarozplubpreambua"/>
        <w:rPr>
          <w:b/>
        </w:rPr>
      </w:pPr>
      <w:r w:rsidRPr="00CC27B7">
        <w:rPr>
          <w:b/>
        </w:rPr>
        <w:t>Art. 37</w:t>
      </w:r>
      <w:r w:rsidR="00570F31">
        <w:rPr>
          <w:b/>
        </w:rPr>
        <w:t>a</w:t>
      </w:r>
      <w:r w:rsidRPr="00CC27B7">
        <w:rPr>
          <w:b/>
        </w:rPr>
        <w:t xml:space="preserve"> </w:t>
      </w:r>
    </w:p>
    <w:p w14:paraId="7D51BE7A" w14:textId="02EE5A8E" w:rsidR="005B1F3A" w:rsidRPr="004104BF" w:rsidRDefault="005B1F3A" w:rsidP="00D00A75">
      <w:pPr>
        <w:pStyle w:val="NIEARTTEKSTtekstnieartykuowanynppodstprawnarozplubpreambua"/>
      </w:pPr>
      <w:r w:rsidRPr="004104BF">
        <w:t>Zmiana ma charakter formalny w związku z utworzeniem CRW i nie wpływa na zakres uprawnień osób</w:t>
      </w:r>
      <w:r w:rsidR="00B70394">
        <w:t xml:space="preserve"> </w:t>
      </w:r>
      <w:r w:rsidR="00852DC1">
        <w:t>niepełnosprawnych</w:t>
      </w:r>
      <w:r w:rsidRPr="004104BF">
        <w:t xml:space="preserve">. </w:t>
      </w:r>
    </w:p>
    <w:p w14:paraId="44055438" w14:textId="77777777" w:rsidR="005B1F3A" w:rsidRPr="00CC27B7" w:rsidRDefault="005B1F3A" w:rsidP="00D00A75">
      <w:pPr>
        <w:pStyle w:val="NIEARTTEKSTtekstnieartykuowanynppodstprawnarozplubpreambua"/>
        <w:rPr>
          <w:b/>
        </w:rPr>
      </w:pPr>
      <w:r w:rsidRPr="00CC27B7">
        <w:rPr>
          <w:b/>
        </w:rPr>
        <w:t xml:space="preserve">Art. 51 </w:t>
      </w:r>
    </w:p>
    <w:p w14:paraId="1B7CB29A" w14:textId="77777777" w:rsidR="005B1F3A" w:rsidRPr="004104BF" w:rsidRDefault="005B1F3A" w:rsidP="00D00A75">
      <w:pPr>
        <w:pStyle w:val="NIEARTTEKSTtekstnieartykuowanynppodstprawnarozplubpreambua"/>
      </w:pPr>
      <w:r w:rsidRPr="004104BF">
        <w:t xml:space="preserve">Przetwarzanie danych w CRW upraszcza procedurę sporządzania spisu wyborców, niemniej nie można wykluczyć że omyłkowo wyborca nie zostanie w nim umieszczony. Z tego względu wprowadza się możliwość poprawienia takiej omyłki przez obwodową komisję wyborczą w dniu wyborów. </w:t>
      </w:r>
    </w:p>
    <w:p w14:paraId="19DC71A6" w14:textId="77777777" w:rsidR="005B1F3A" w:rsidRPr="004104BF" w:rsidRDefault="005B1F3A" w:rsidP="00D00A75">
      <w:pPr>
        <w:pStyle w:val="NIEARTTEKSTtekstnieartykuowanynppodstprawnarozplubpreambua"/>
      </w:pPr>
      <w:r w:rsidRPr="004104BF">
        <w:t xml:space="preserve">W przypadku wyrażenia chęci głosowania w dniu wyborów przez osobę zamieszkującą stale za granicą koniecznym jest potwierdzenie, że osoba ta nie została już ujęta w innym spisie wyborców. Wymaga to weryfikacji informacji o tej osobie w CRW. </w:t>
      </w:r>
    </w:p>
    <w:p w14:paraId="3900AD85" w14:textId="77777777" w:rsidR="005B1F3A" w:rsidRPr="00CC27B7" w:rsidRDefault="005B1F3A" w:rsidP="00D00A75">
      <w:pPr>
        <w:pStyle w:val="NIEARTTEKSTtekstnieartykuowanynppodstprawnarozplubpreambua"/>
        <w:rPr>
          <w:rStyle w:val="articletitle"/>
          <w:rFonts w:cs="Times New Roman"/>
          <w:b/>
          <w:bCs w:val="0"/>
          <w:szCs w:val="24"/>
        </w:rPr>
      </w:pPr>
      <w:r w:rsidRPr="00CC27B7">
        <w:rPr>
          <w:b/>
        </w:rPr>
        <w:t>Art.</w:t>
      </w:r>
      <w:r w:rsidRPr="00CC27B7">
        <w:rPr>
          <w:rStyle w:val="articletitle"/>
          <w:rFonts w:cs="Times New Roman"/>
          <w:b/>
          <w:szCs w:val="24"/>
        </w:rPr>
        <w:t xml:space="preserve"> 53b</w:t>
      </w:r>
    </w:p>
    <w:p w14:paraId="6A0D9457" w14:textId="3D7D2E3C" w:rsidR="005B1F3A" w:rsidRPr="004104BF" w:rsidRDefault="005B1F3A" w:rsidP="00D00A75">
      <w:pPr>
        <w:pStyle w:val="NIEARTTEKSTtekstnieartykuowanynppodstprawnarozplubpreambua"/>
      </w:pPr>
      <w:r w:rsidRPr="004104BF">
        <w:t xml:space="preserve">W art. 53b ust. 2 przewiduje się rezygnację ze zgłaszania zamiaru głosowania korespondencyjnego drogą telegraficzną lub telefaksem z uwagi na archaiczność takiego rozwiązania. Jednocześnie doprecyzowuje się wprost, </w:t>
      </w:r>
      <w:r w:rsidR="000671EE">
        <w:t xml:space="preserve">że </w:t>
      </w:r>
      <w:r w:rsidRPr="004104BF">
        <w:t xml:space="preserve"> takiego zgłoszenia można dokonać z wykorzystaniem e-usługi. W zgłoszeniu nie ma już potrzeby zamieszczania oświadczenia o </w:t>
      </w:r>
      <w:r w:rsidRPr="004104BF">
        <w:lastRenderedPageBreak/>
        <w:t>wpisaniu tego wyborcy do rejestru wyborców w danej gminie, gdyż dane wyborcy będą przetwarzane w CRW</w:t>
      </w:r>
      <w:r w:rsidR="006936E8">
        <w:t>, z którego wynika w jakiej gminie ujęty jest dany wyborca</w:t>
      </w:r>
      <w:r w:rsidR="00A123CC">
        <w:t>.</w:t>
      </w:r>
    </w:p>
    <w:p w14:paraId="2600C352" w14:textId="77777777" w:rsidR="005B1F3A" w:rsidRPr="00CC27B7" w:rsidRDefault="00D6422C" w:rsidP="00D00A75">
      <w:pPr>
        <w:pStyle w:val="NIEARTTEKSTtekstnieartykuowanynppodstprawnarozplubpreambua"/>
        <w:rPr>
          <w:b/>
        </w:rPr>
      </w:pPr>
      <w:r w:rsidRPr="00CC27B7">
        <w:rPr>
          <w:b/>
        </w:rPr>
        <w:t>Art. 55</w:t>
      </w:r>
    </w:p>
    <w:p w14:paraId="0651E1FB" w14:textId="2460FD94" w:rsidR="005B1F3A" w:rsidRPr="004104BF" w:rsidRDefault="005B1F3A" w:rsidP="00D00A75">
      <w:pPr>
        <w:pStyle w:val="NIEARTTEKSTtekstnieartykuowanynppodstprawnarozplubpreambua"/>
      </w:pPr>
      <w:r w:rsidRPr="004104BF">
        <w:t xml:space="preserve">Propozycja uchylenia § 1 związana jest z wprowadzeniem możliwości udzielenia pełnomocnictwa każdej osobie, nie tylko głosującej w tej samej gminie co udzielający pełnomocnictwa. Dane pełnomocnika mogą zostać zweryfikowane w CRW, niezależnie </w:t>
      </w:r>
      <w:r w:rsidR="008D48F4">
        <w:t xml:space="preserve">od tego </w:t>
      </w:r>
      <w:r w:rsidRPr="004104BF">
        <w:t xml:space="preserve">do jakiego obwodu głosowania jest on przypisany. </w:t>
      </w:r>
    </w:p>
    <w:p w14:paraId="0E570EB6" w14:textId="77777777" w:rsidR="005B1F3A" w:rsidRPr="00CC27B7" w:rsidRDefault="00D6422C" w:rsidP="00D00A75">
      <w:pPr>
        <w:pStyle w:val="NIEARTTEKSTtekstnieartykuowanynppodstprawnarozplubpreambua"/>
        <w:rPr>
          <w:b/>
        </w:rPr>
      </w:pPr>
      <w:r w:rsidRPr="00CC27B7">
        <w:rPr>
          <w:b/>
        </w:rPr>
        <w:t>Art. 56</w:t>
      </w:r>
    </w:p>
    <w:p w14:paraId="3CDC1C42" w14:textId="77777777" w:rsidR="005B1F3A" w:rsidRPr="004104BF" w:rsidRDefault="005B1F3A" w:rsidP="00D00A75">
      <w:pPr>
        <w:pStyle w:val="NIEARTTEKSTtekstnieartykuowanynppodstprawnarozplubpreambua"/>
      </w:pPr>
      <w:r w:rsidRPr="004104BF">
        <w:t xml:space="preserve">W związku z budową CRW doprecyzowuje się, że akt pełnomocnictwa do głosowania sporządza się na wniosek wyborcy wniesiony do wójta gminy w której wyborca jest przypisany do obwodu głosowania zgodnie z miejscem zameldowania lub miejscem zamieszkania. Doprecyzowuje się także sposób złożenia wniosku, w tym wskazując również na e-usługę. </w:t>
      </w:r>
    </w:p>
    <w:p w14:paraId="62F77560" w14:textId="2F096324" w:rsidR="00E22B4A" w:rsidRDefault="00E22B4A" w:rsidP="00D00A75">
      <w:pPr>
        <w:pStyle w:val="NIEARTTEKSTtekstnieartykuowanynppodstprawnarozplubpreambua"/>
        <w:rPr>
          <w:b/>
        </w:rPr>
      </w:pPr>
      <w:r>
        <w:rPr>
          <w:b/>
        </w:rPr>
        <w:t xml:space="preserve">Art. 58 </w:t>
      </w:r>
    </w:p>
    <w:p w14:paraId="5F1E78B3" w14:textId="0CCA7752" w:rsidR="00E22B4A" w:rsidRPr="00E22B4A" w:rsidRDefault="00E22B4A" w:rsidP="00E22B4A">
      <w:pPr>
        <w:pStyle w:val="ARTartustawynprozporzdzenia"/>
      </w:pPr>
      <w:r>
        <w:t xml:space="preserve">Zmiana ma charakter porządkowy i wiąże się z uchyleniem art. 55 </w:t>
      </w:r>
      <w:r w:rsidRPr="004104BF">
        <w:t>§</w:t>
      </w:r>
      <w:r>
        <w:t xml:space="preserve"> 1. </w:t>
      </w:r>
    </w:p>
    <w:p w14:paraId="6334D608" w14:textId="77777777" w:rsidR="005B1F3A" w:rsidRPr="00CC27B7" w:rsidRDefault="005B1F3A" w:rsidP="00D00A75">
      <w:pPr>
        <w:pStyle w:val="NIEARTTEKSTtekstnieartykuowanynppodstprawnarozplubpreambua"/>
        <w:rPr>
          <w:b/>
        </w:rPr>
      </w:pPr>
      <w:r w:rsidRPr="00CC27B7">
        <w:rPr>
          <w:b/>
        </w:rPr>
        <w:t xml:space="preserve">Art. 160 i art. 165 </w:t>
      </w:r>
    </w:p>
    <w:p w14:paraId="7D03EABC" w14:textId="63D9C12F" w:rsidR="005B1F3A" w:rsidRPr="004104BF" w:rsidRDefault="005B1F3A" w:rsidP="00D00A75">
      <w:pPr>
        <w:pStyle w:val="NIEARTTEKSTtekstnieartykuowanynppodstprawnarozplubpreambua"/>
      </w:pPr>
      <w:r w:rsidRPr="004104BF">
        <w:t>Proponowana zmiana art. 160 § 1 pkt</w:t>
      </w:r>
      <w:r w:rsidR="00580776">
        <w:t xml:space="preserve"> </w:t>
      </w:r>
      <w:r w:rsidRPr="004104BF">
        <w:t>2 modyfikuje zadania Państwowej Komisji Wyborczej. Po uruchomieniu CRW Państwowa Komisja Wyborcza będzie sprawować nadzór nad poprawnością aktualizacji rejestr</w:t>
      </w:r>
      <w:r w:rsidR="00BB2A51">
        <w:t>u przez organy dokonujące rejestracji danych w tym rejestrze</w:t>
      </w:r>
      <w:r w:rsidRPr="004104BF">
        <w:t>.  Zakres uprawnień Państwowej Komisji Wyborczej w tym obszarze określa art. 165. Zgodnie z proponowanymi zmianami Państwowa Komisja Wyborcza będzie mogła nadzorować prawidłowość aktualizowania CRW oraz sporządzania spisów wyborców przez gminy i występować z urzędu do właściwych organów o wykreślenie z obwodu wyborców lub spisu wyborców osób, które zostały</w:t>
      </w:r>
      <w:r w:rsidR="00BB2A51">
        <w:t xml:space="preserve"> ujęte w</w:t>
      </w:r>
      <w:r w:rsidRPr="004104BF">
        <w:t xml:space="preserve"> obwod</w:t>
      </w:r>
      <w:r w:rsidR="00BB2A51">
        <w:t xml:space="preserve">zie </w:t>
      </w:r>
      <w:r w:rsidRPr="004104BF">
        <w:t xml:space="preserve">lub </w:t>
      </w:r>
      <w:r w:rsidR="00BB2A51">
        <w:t xml:space="preserve">spisie </w:t>
      </w:r>
      <w:r w:rsidRPr="004104BF">
        <w:t xml:space="preserve">z naruszeniem przepisów prawa. </w:t>
      </w:r>
    </w:p>
    <w:p w14:paraId="1A513BD7" w14:textId="6EEF3D16" w:rsidR="005B1F3A" w:rsidRDefault="005B1F3A" w:rsidP="00D00A75">
      <w:pPr>
        <w:pStyle w:val="NIEARTTEKSTtekstnieartykuowanynppodstprawnarozplubpreambua"/>
      </w:pPr>
      <w:r w:rsidRPr="004104BF">
        <w:t>W obszarze zadań informacyjnych o liczbie wyborców i liczbie mieszkańców Państwowa Komisja Wyborcza bazować będzie na danych z CRW, co odciąży gminy z obowiązku przekazywania danych statystycznych do Komisji.</w:t>
      </w:r>
    </w:p>
    <w:p w14:paraId="0A43C88A" w14:textId="152237C4" w:rsidR="007F071E" w:rsidRPr="007F071E" w:rsidRDefault="007F071E" w:rsidP="007F071E">
      <w:pPr>
        <w:pStyle w:val="ARTartustawynprozporzdzenia"/>
        <w:rPr>
          <w:iCs/>
        </w:rPr>
      </w:pPr>
      <w:r w:rsidRPr="007F071E">
        <w:rPr>
          <w:iCs/>
        </w:rPr>
        <w:t>Wydanie rozporządzenia</w:t>
      </w:r>
      <w:r>
        <w:rPr>
          <w:iCs/>
        </w:rPr>
        <w:t>, o którym mowa w art. 165</w:t>
      </w:r>
      <w:r w:rsidR="00474071">
        <w:rPr>
          <w:iCs/>
        </w:rPr>
        <w:t xml:space="preserve"> § 3 Kodeksu wyborczego w brzmieniu nadanym projektowaną ustawą</w:t>
      </w:r>
      <w:r>
        <w:rPr>
          <w:iCs/>
        </w:rPr>
        <w:t xml:space="preserve">, </w:t>
      </w:r>
      <w:r w:rsidRPr="007F071E">
        <w:rPr>
          <w:iCs/>
        </w:rPr>
        <w:t xml:space="preserve">ma uzasadnienie bowiem w CRW nie będą </w:t>
      </w:r>
      <w:r w:rsidRPr="007F071E">
        <w:rPr>
          <w:iCs/>
        </w:rPr>
        <w:lastRenderedPageBreak/>
        <w:t>przechowywane wszystkie dokumenty związane z przeprowadzeniem wyborów. I tak np. w CRW nie znajdzie się spis wyborców (jest to dokument wydrukowany, na który mogą być nanoszone zmiany podczas wyborów np. dopisanie osoby głosującej na podstawie zaświadczenia o prawie do głosowania). W CRW nie będzie również innych dokumentów, które powinny być udostępniane przez gminy KBW w ramach nadzoru nad wyborami, jak:</w:t>
      </w:r>
    </w:p>
    <w:p w14:paraId="65710D94" w14:textId="77777777" w:rsidR="007F071E" w:rsidRPr="007F071E" w:rsidRDefault="007F071E" w:rsidP="007F071E">
      <w:pPr>
        <w:pStyle w:val="ARTartustawynprozporzdzenia"/>
        <w:rPr>
          <w:iCs/>
        </w:rPr>
      </w:pPr>
      <w:r w:rsidRPr="007F071E">
        <w:rPr>
          <w:iCs/>
        </w:rPr>
        <w:t>- dokumenty i dane ewidencji ludności, w tym będące w posiadaniu organów prowadzących ewidencję ludności, odpisy skrócone akt stanu cywilnego, które stanowią podstawę wpisania lub skreślenia osób z rejestru wyborców i spisów wyborców,</w:t>
      </w:r>
    </w:p>
    <w:p w14:paraId="3D22D07D" w14:textId="77777777" w:rsidR="007F071E" w:rsidRPr="007F071E" w:rsidRDefault="007F071E" w:rsidP="007F071E">
      <w:pPr>
        <w:pStyle w:val="ARTartustawynprozporzdzenia"/>
        <w:rPr>
          <w:iCs/>
        </w:rPr>
      </w:pPr>
      <w:r w:rsidRPr="007F071E">
        <w:rPr>
          <w:iCs/>
        </w:rPr>
        <w:t>- decyzje dotyczące wpisania wyborców na własny wniosek do rejestru wyborców i spisu wyborców oraz zawiadomień skierowanych w tej sprawie do właściwych urzędów gmin i zawiadomień otrzymanych z innych urzędów gmin,</w:t>
      </w:r>
    </w:p>
    <w:p w14:paraId="7BA5308F" w14:textId="77777777" w:rsidR="007F071E" w:rsidRPr="007F071E" w:rsidRDefault="007F071E" w:rsidP="007F071E">
      <w:pPr>
        <w:pStyle w:val="ARTartustawynprozporzdzenia"/>
        <w:rPr>
          <w:iCs/>
        </w:rPr>
      </w:pPr>
      <w:r w:rsidRPr="007F071E">
        <w:rPr>
          <w:iCs/>
        </w:rPr>
        <w:t>- dokumenty dotyczące reklamacji wniesionych na nieprawidłowości w rejestrze wyborców i w spisach wyborców,</w:t>
      </w:r>
    </w:p>
    <w:p w14:paraId="0B44E666" w14:textId="77777777" w:rsidR="007F071E" w:rsidRPr="007F071E" w:rsidRDefault="007F071E" w:rsidP="007F071E">
      <w:pPr>
        <w:pStyle w:val="ARTartustawynprozporzdzenia"/>
        <w:rPr>
          <w:iCs/>
        </w:rPr>
      </w:pPr>
      <w:r w:rsidRPr="007F071E">
        <w:rPr>
          <w:iCs/>
        </w:rPr>
        <w:t>- zawiadomienia sądów o pozbawieniu osób praw wyborczych oraz o ustaniu przyczyn stanowiących podstawę pozbawienia praw wyborczych.</w:t>
      </w:r>
    </w:p>
    <w:p w14:paraId="39715F3A" w14:textId="77777777" w:rsidR="005B1F3A" w:rsidRPr="00CC27B7" w:rsidRDefault="005B1F3A" w:rsidP="00D00A75">
      <w:pPr>
        <w:pStyle w:val="NIEARTTEKSTtekstnieartykuowanynppodstprawnarozplubpreambua"/>
        <w:rPr>
          <w:b/>
        </w:rPr>
      </w:pPr>
      <w:r w:rsidRPr="00CC27B7">
        <w:rPr>
          <w:b/>
        </w:rPr>
        <w:t xml:space="preserve">Art. 162 </w:t>
      </w:r>
    </w:p>
    <w:p w14:paraId="4D5F0FC8" w14:textId="127A08D9" w:rsidR="005B1F3A" w:rsidRDefault="005B1F3A" w:rsidP="00D00A75">
      <w:pPr>
        <w:pStyle w:val="NIEARTTEKSTtekstnieartykuowanynppodstprawnarozplubpreambua"/>
      </w:pPr>
      <w:r w:rsidRPr="004104BF">
        <w:t xml:space="preserve">Zmiana w § 2 i 3 polegająca na zmianie słowa „oprogramowanie” na „system teleinformatyczny” wiąże się z dodaniem § 4, który przesądza, że system teleinformatyczny prowadzony pod nadzorem Państwowej Komisji Wyborczej zasilany jest danymi Centralnego Rejestru Wyborców w zakresie numerów i granic obwodów głosowania, numerów i granic okręgów wyborczych oraz danymi oraz danymi co do liczby mieszkańców i liczby wyborców. Przekazywanie danych może mieć miejsce między systemami, a nie między systemem a oprogramowaniem. </w:t>
      </w:r>
    </w:p>
    <w:p w14:paraId="52DEAF79" w14:textId="31563E45" w:rsidR="00381138" w:rsidRDefault="00381138" w:rsidP="002126FA">
      <w:pPr>
        <w:pStyle w:val="ARTartustawynprozporzdzenia"/>
        <w:rPr>
          <w:b/>
        </w:rPr>
      </w:pPr>
      <w:r w:rsidRPr="002126FA">
        <w:rPr>
          <w:b/>
        </w:rPr>
        <w:t xml:space="preserve">Art. 183 </w:t>
      </w:r>
    </w:p>
    <w:p w14:paraId="4C1F72F9" w14:textId="4517EB25" w:rsidR="00381138" w:rsidRPr="0082403F" w:rsidRDefault="00381138" w:rsidP="00381138">
      <w:pPr>
        <w:jc w:val="both"/>
        <w:rPr>
          <w:rFonts w:cstheme="minorHAnsi"/>
        </w:rPr>
      </w:pPr>
      <w:r w:rsidRPr="0082403F">
        <w:rPr>
          <w:rFonts w:cstheme="minorHAnsi"/>
        </w:rPr>
        <w:t>Proponowana zmiana ułatwi konsulowi kompletowanie składu obwodowych komisji wyborczych, w szczególności w kontekście wprowadzanej do Kodeks</w:t>
      </w:r>
      <w:r w:rsidR="00A123CC">
        <w:rPr>
          <w:rFonts w:cstheme="minorHAnsi"/>
        </w:rPr>
        <w:t>u</w:t>
      </w:r>
      <w:r w:rsidRPr="0082403F">
        <w:rPr>
          <w:rFonts w:cstheme="minorHAnsi"/>
        </w:rPr>
        <w:t xml:space="preserve"> wyborcz</w:t>
      </w:r>
      <w:r w:rsidR="00A123CC">
        <w:rPr>
          <w:rFonts w:cstheme="minorHAnsi"/>
        </w:rPr>
        <w:t>ego</w:t>
      </w:r>
      <w:r w:rsidRPr="0082403F">
        <w:rPr>
          <w:rFonts w:cstheme="minorHAnsi"/>
        </w:rPr>
        <w:t xml:space="preserve"> definicji adresu zamieszkania. Proponowane w projekcie zmiany, przy utrzymaniu dotychczasowego brzmienia art. 183 § 1, uniemożliwiłyby powoływanie w skład obwodowych komisji wyborczych osób, które przebywają za granicą czasowo, w tym posiadają miejsce zamieszkania w </w:t>
      </w:r>
      <w:r w:rsidR="00474071">
        <w:rPr>
          <w:rFonts w:cstheme="minorHAnsi"/>
        </w:rPr>
        <w:t>Rzeczypospolitej Polskiej</w:t>
      </w:r>
      <w:r w:rsidRPr="0082403F">
        <w:rPr>
          <w:rFonts w:cstheme="minorHAnsi"/>
        </w:rPr>
        <w:t xml:space="preserve">. </w:t>
      </w:r>
    </w:p>
    <w:p w14:paraId="52ED5215" w14:textId="5FC7BB01" w:rsidR="005B1F3A" w:rsidRPr="00CC27B7" w:rsidRDefault="005B1F3A" w:rsidP="00D00A75">
      <w:pPr>
        <w:pStyle w:val="NIEARTTEKSTtekstnieartykuowanynppodstprawnarozplubpreambua"/>
        <w:rPr>
          <w:b/>
        </w:rPr>
      </w:pPr>
      <w:r w:rsidRPr="00CC27B7">
        <w:rPr>
          <w:b/>
        </w:rPr>
        <w:t xml:space="preserve">Art. 199, art. 259, art. </w:t>
      </w:r>
      <w:r w:rsidR="00BF1B73">
        <w:rPr>
          <w:b/>
        </w:rPr>
        <w:t xml:space="preserve">327, art. </w:t>
      </w:r>
      <w:r w:rsidRPr="00CC27B7">
        <w:rPr>
          <w:b/>
        </w:rPr>
        <w:t xml:space="preserve">337 </w:t>
      </w:r>
    </w:p>
    <w:p w14:paraId="7572D514" w14:textId="77777777" w:rsidR="005B1F3A" w:rsidRPr="004104BF" w:rsidRDefault="005B1F3A" w:rsidP="00D00A75">
      <w:pPr>
        <w:pStyle w:val="NIEARTTEKSTtekstnieartykuowanynppodstprawnarozplubpreambua"/>
      </w:pPr>
      <w:r w:rsidRPr="004104BF">
        <w:lastRenderedPageBreak/>
        <w:t xml:space="preserve">Zmiany mają charakter porządkowy w związku z wprowadzeniem CRW.  </w:t>
      </w:r>
    </w:p>
    <w:p w14:paraId="51655E38" w14:textId="77777777" w:rsidR="005B1F3A" w:rsidRPr="001779D0" w:rsidRDefault="005B1F3A" w:rsidP="00D00A75">
      <w:pPr>
        <w:pStyle w:val="NIEARTTEKSTtekstnieartykuowanynppodstprawnarozplubpreambua"/>
        <w:rPr>
          <w:b/>
          <w:lang w:val="de-DE"/>
        </w:rPr>
      </w:pPr>
      <w:r w:rsidRPr="001779D0">
        <w:rPr>
          <w:b/>
          <w:lang w:val="de-DE"/>
        </w:rPr>
        <w:t>Art. 202, art. 261, art. 340, art. 419, art. 421, art. 455</w:t>
      </w:r>
    </w:p>
    <w:p w14:paraId="38DC7139" w14:textId="78E0C446" w:rsidR="005B1F3A" w:rsidRPr="004104BF" w:rsidRDefault="005B1F3A" w:rsidP="00D00A75">
      <w:pPr>
        <w:pStyle w:val="NIEARTTEKSTtekstnieartykuowanynppodstprawnarozplubpreambua"/>
      </w:pPr>
      <w:r w:rsidRPr="004104BF">
        <w:t xml:space="preserve">Istotą zmian jest nałożenie obowiązku na właściwego dyrektora delegatury Krajowego Biura Wyborczego wprowadzania do CRW informacji o numerach i granicach okręgów wyborczych w wyborach do Sejmu, Senatu, Parlamentu Europejskiego, rady gminy, rady powiatu, sejmiku województwa. </w:t>
      </w:r>
    </w:p>
    <w:p w14:paraId="7BF05A3D" w14:textId="77777777" w:rsidR="005B1F3A" w:rsidRPr="00CC27B7" w:rsidRDefault="005B1F3A" w:rsidP="00D00A75">
      <w:pPr>
        <w:pStyle w:val="NIEARTTEKSTtekstnieartykuowanynppodstprawnarozplubpreambua"/>
        <w:rPr>
          <w:b/>
        </w:rPr>
      </w:pPr>
      <w:r w:rsidRPr="00CC27B7">
        <w:rPr>
          <w:b/>
        </w:rPr>
        <w:t xml:space="preserve">Art. 203 </w:t>
      </w:r>
    </w:p>
    <w:p w14:paraId="4EC2E1C0" w14:textId="77777777" w:rsidR="005B1F3A" w:rsidRPr="004104BF" w:rsidRDefault="005B1F3A" w:rsidP="00D00A75">
      <w:pPr>
        <w:pStyle w:val="NIEARTTEKSTtekstnieartykuowanynppodstprawnarozplubpreambua"/>
      </w:pPr>
      <w:r w:rsidRPr="004104BF">
        <w:t xml:space="preserve">Zmiana ma charakter porządkowy. W związku z wprowadzeniem CRW ustalenie liczby mieszkańców, od której zależy zmiana liczby okręgów do Sejmu dokonywać się będzie w oparciu o dane z CRW. </w:t>
      </w:r>
    </w:p>
    <w:p w14:paraId="255B6BE0" w14:textId="77777777" w:rsidR="005B1F3A" w:rsidRPr="00CC27B7" w:rsidRDefault="005B1F3A" w:rsidP="00D00A75">
      <w:pPr>
        <w:pStyle w:val="NIEARTTEKSTtekstnieartykuowanynppodstprawnarozplubpreambua"/>
        <w:rPr>
          <w:b/>
        </w:rPr>
      </w:pPr>
      <w:r w:rsidRPr="00CC27B7">
        <w:rPr>
          <w:b/>
        </w:rPr>
        <w:t xml:space="preserve">Art. 217 </w:t>
      </w:r>
    </w:p>
    <w:p w14:paraId="3F464425" w14:textId="3D67AD8E" w:rsidR="005B1F3A" w:rsidRPr="004104BF" w:rsidRDefault="005B1F3A" w:rsidP="00D00A75">
      <w:pPr>
        <w:pStyle w:val="NIEARTTEKSTtekstnieartykuowanynppodstprawnarozplubpreambua"/>
      </w:pPr>
      <w:r w:rsidRPr="004104BF">
        <w:t xml:space="preserve">W razie uzasadnionych wątpliwości co do prawdziwości danych zawartych w wykazie podpisów bądź wiarygodności podpisów poparcia  na listach kandydatów na posłów okręgowa komisja wyborcza dokonywać będzie weryfikacji danych wyborców udzielających poparcia w oparciu o dane zawarte w CRW.  </w:t>
      </w:r>
    </w:p>
    <w:p w14:paraId="05B11C22" w14:textId="77777777" w:rsidR="005B1F3A" w:rsidRPr="00CC27B7" w:rsidRDefault="00150135" w:rsidP="00D00A75">
      <w:pPr>
        <w:pStyle w:val="NIEARTTEKSTtekstnieartykuowanynppodstprawnarozplubpreambua"/>
        <w:rPr>
          <w:b/>
        </w:rPr>
      </w:pPr>
      <w:r w:rsidRPr="00CC27B7">
        <w:rPr>
          <w:b/>
        </w:rPr>
        <w:t>Art. 373</w:t>
      </w:r>
      <w:r w:rsidR="005B1F3A" w:rsidRPr="00CC27B7">
        <w:rPr>
          <w:b/>
        </w:rPr>
        <w:t xml:space="preserve"> i art. 375 </w:t>
      </w:r>
    </w:p>
    <w:p w14:paraId="7690EBE9" w14:textId="77777777" w:rsidR="005B1F3A" w:rsidRPr="004104BF" w:rsidRDefault="005B1F3A" w:rsidP="00D00A75">
      <w:pPr>
        <w:pStyle w:val="NIEARTTEKSTtekstnieartykuowanynppodstprawnarozplubpreambua"/>
      </w:pPr>
      <w:r w:rsidRPr="004104BF">
        <w:t>Zmiana ma charakter porządkowy w związku z wprowadzeniem CRW.</w:t>
      </w:r>
    </w:p>
    <w:p w14:paraId="30B74640" w14:textId="77777777" w:rsidR="00C377AA" w:rsidRPr="00CC27B7" w:rsidRDefault="005B1F3A" w:rsidP="00D00A75">
      <w:pPr>
        <w:pStyle w:val="NIEARTTEKSTtekstnieartykuowanynppodstprawnarozplubpreambua"/>
        <w:rPr>
          <w:b/>
        </w:rPr>
      </w:pPr>
      <w:r w:rsidRPr="00CC27B7">
        <w:rPr>
          <w:b/>
        </w:rPr>
        <w:t xml:space="preserve">Art. 478 </w:t>
      </w:r>
    </w:p>
    <w:p w14:paraId="020EE1CA" w14:textId="77777777" w:rsidR="005B1F3A" w:rsidRPr="004104BF" w:rsidRDefault="005B1F3A" w:rsidP="00D00A75">
      <w:pPr>
        <w:pStyle w:val="NIEARTTEKSTtekstnieartykuowanynppodstprawnarozplubpreambua"/>
      </w:pPr>
      <w:r w:rsidRPr="004104BF">
        <w:t>Zmiana ma charakter porządkowy w związku z wprowadzeniem CRW.</w:t>
      </w:r>
    </w:p>
    <w:p w14:paraId="0FF8C260" w14:textId="77777777" w:rsidR="005B1F3A" w:rsidRPr="004104BF" w:rsidRDefault="005B1F3A" w:rsidP="00D00A75">
      <w:pPr>
        <w:pStyle w:val="NIEARTTEKSTtekstnieartykuowanynppodstprawnarozplubpreambua"/>
      </w:pPr>
    </w:p>
    <w:p w14:paraId="554594FF" w14:textId="77777777" w:rsidR="005B1F3A" w:rsidRPr="00CC27B7" w:rsidRDefault="005B1F3A" w:rsidP="001779D0">
      <w:pPr>
        <w:pStyle w:val="NIEARTTEKSTtekstnieartykuowanynppodstprawnarozplubpreambua"/>
        <w:keepNext/>
        <w:keepLines/>
        <w:rPr>
          <w:rFonts w:ascii="Times New Roman" w:hAnsi="Times New Roman"/>
          <w:b/>
        </w:rPr>
      </w:pPr>
      <w:r w:rsidRPr="00CC27B7">
        <w:rPr>
          <w:rFonts w:ascii="Times New Roman" w:hAnsi="Times New Roman"/>
          <w:b/>
        </w:rPr>
        <w:t>Zm</w:t>
      </w:r>
      <w:r w:rsidR="00D6422C" w:rsidRPr="00CC27B7">
        <w:rPr>
          <w:rFonts w:ascii="Times New Roman" w:hAnsi="Times New Roman"/>
          <w:b/>
        </w:rPr>
        <w:t>iany w przepisach innych ustaw</w:t>
      </w:r>
    </w:p>
    <w:p w14:paraId="6971ED5A" w14:textId="77777777" w:rsidR="005B1F3A" w:rsidRPr="004104BF" w:rsidRDefault="005B1F3A" w:rsidP="001779D0">
      <w:pPr>
        <w:pStyle w:val="NIEARTTEKSTtekstnieartykuowanynppodstprawnarozplubpreambua"/>
        <w:keepNext/>
        <w:keepLines/>
      </w:pPr>
    </w:p>
    <w:p w14:paraId="52AB730E" w14:textId="77777777" w:rsidR="005B1F3A" w:rsidRPr="004104BF" w:rsidRDefault="005B1F3A" w:rsidP="001779D0">
      <w:pPr>
        <w:pStyle w:val="NIEARTTEKSTtekstnieartykuowanynppodstprawnarozplubpreambua"/>
        <w:keepNext/>
        <w:keepLines/>
      </w:pPr>
      <w:r w:rsidRPr="004104BF">
        <w:t xml:space="preserve">Zmiany w: </w:t>
      </w:r>
    </w:p>
    <w:p w14:paraId="1669C65E" w14:textId="77777777" w:rsidR="005B1F3A" w:rsidRPr="004104BF" w:rsidRDefault="005B1F3A" w:rsidP="000C7162">
      <w:pPr>
        <w:pStyle w:val="NIEARTTEKSTtekstnieartykuowanynppodstprawnarozplubpreambua"/>
        <w:numPr>
          <w:ilvl w:val="1"/>
          <w:numId w:val="12"/>
        </w:numPr>
      </w:pPr>
      <w:r w:rsidRPr="004104BF">
        <w:t>ustawie z dnia 15 września 2000 r. o referendum lokalnym (Dz. U. z 2019</w:t>
      </w:r>
      <w:r w:rsidR="00150135">
        <w:t xml:space="preserve"> r.</w:t>
      </w:r>
      <w:r w:rsidRPr="004104BF">
        <w:t xml:space="preserve"> poz. 741),</w:t>
      </w:r>
    </w:p>
    <w:p w14:paraId="72EBB54C" w14:textId="0C077A94" w:rsidR="005B1F3A" w:rsidRPr="004104BF" w:rsidRDefault="005B1F3A" w:rsidP="000C7162">
      <w:pPr>
        <w:pStyle w:val="NIEARTTEKSTtekstnieartykuowanynppodstprawnarozplubpreambua"/>
        <w:numPr>
          <w:ilvl w:val="1"/>
          <w:numId w:val="12"/>
        </w:numPr>
      </w:pPr>
      <w:r w:rsidRPr="004104BF">
        <w:t>ustawie z dnia 14 marca 2003 r. o referendum ogólnokrajowym (Dz. U. z 2020 r. poz. 851)</w:t>
      </w:r>
      <w:r w:rsidR="00CA31A7">
        <w:t>,</w:t>
      </w:r>
      <w:r w:rsidRPr="004104BF">
        <w:t xml:space="preserve"> </w:t>
      </w:r>
    </w:p>
    <w:p w14:paraId="57972ACE" w14:textId="77777777" w:rsidR="005B1F3A" w:rsidRPr="004104BF" w:rsidRDefault="005B1F3A" w:rsidP="000C7162">
      <w:pPr>
        <w:pStyle w:val="NIEARTTEKSTtekstnieartykuowanynppodstprawnarozplubpreambua"/>
        <w:numPr>
          <w:ilvl w:val="1"/>
          <w:numId w:val="12"/>
        </w:numPr>
      </w:pPr>
      <w:r w:rsidRPr="004104BF">
        <w:lastRenderedPageBreak/>
        <w:t>ust</w:t>
      </w:r>
      <w:r w:rsidR="00150135">
        <w:t>awie z dnia 27 sierpnia 2009 r.</w:t>
      </w:r>
      <w:r w:rsidRPr="004104BF">
        <w:t xml:space="preserve"> o finansach publicznych (Dz. U. z 2022 r. poz. 1634, z późn. zm</w:t>
      </w:r>
      <w:r w:rsidR="009F4396">
        <w:t>.</w:t>
      </w:r>
      <w:r w:rsidR="00150135">
        <w:t>)</w:t>
      </w:r>
    </w:p>
    <w:p w14:paraId="5D5206F6" w14:textId="77777777" w:rsidR="005B1F3A" w:rsidRPr="004104BF" w:rsidRDefault="005B1F3A" w:rsidP="00D00A75">
      <w:pPr>
        <w:pStyle w:val="NIEARTTEKSTtekstnieartykuowanynppodstprawnarozplubpreambua"/>
      </w:pPr>
      <w:r w:rsidRPr="004104BF">
        <w:t xml:space="preserve">mają charakter porządkowy w związku z budową CRW. </w:t>
      </w:r>
    </w:p>
    <w:p w14:paraId="2EE1FB50" w14:textId="286AC8E7" w:rsidR="005B1F3A" w:rsidRPr="004104BF" w:rsidRDefault="005B1F3A" w:rsidP="00D00A75">
      <w:pPr>
        <w:pStyle w:val="NIEARTTEKSTtekstnieartykuowanynppodstprawnarozplubpreambua"/>
      </w:pPr>
      <w:r w:rsidRPr="004104BF">
        <w:t xml:space="preserve">Zmiany w przepisach ustawy </w:t>
      </w:r>
      <w:r w:rsidR="009F73AB">
        <w:t xml:space="preserve">z dnia </w:t>
      </w:r>
      <w:r w:rsidRPr="004104BF">
        <w:t>24 września 2010 r. o e</w:t>
      </w:r>
      <w:r w:rsidR="009F4396">
        <w:t xml:space="preserve">widencji ludności </w:t>
      </w:r>
      <w:r w:rsidRPr="004104BF">
        <w:t xml:space="preserve">są konsekwencją zmian w Kodeksie wyborczym, w zakresie w jakim wprowadza on obowiązek posiadania numeru PESEL przez obywateli Unii Europejskiej niebędącymi obywatelami polskimi, oraz obywateli  Zjednoczonego Królestwa Wielkiej Brytanii i Irlandii Północnej, i mają na celu określenie trybu nadawania numeru PESEL w tych przypadkach. </w:t>
      </w:r>
    </w:p>
    <w:p w14:paraId="2E72EDC7" w14:textId="77777777" w:rsidR="005B1F3A" w:rsidRPr="004104BF" w:rsidRDefault="005B1F3A" w:rsidP="00D00A75">
      <w:pPr>
        <w:pStyle w:val="NIEARTTEKSTtekstnieartykuowanynppodstprawnarozplubpreambua"/>
      </w:pPr>
      <w:r w:rsidRPr="004104BF">
        <w:t xml:space="preserve">Wprowadza się również przepisy umożliwiające przekazywanie danych z rejestru PESEL do CRW, co usprawnia obieg danych i zapewnia ich jednolitość w systemie rejestrów państwowych. </w:t>
      </w:r>
    </w:p>
    <w:p w14:paraId="6F478973" w14:textId="77777777" w:rsidR="005B1F3A" w:rsidRPr="00CC27B7" w:rsidRDefault="00CC27B7" w:rsidP="00D00A75">
      <w:pPr>
        <w:pStyle w:val="NIEARTTEKSTtekstnieartykuowanynppodstprawnarozplubpreambua"/>
        <w:rPr>
          <w:rFonts w:ascii="Times New Roman" w:hAnsi="Times New Roman"/>
          <w:b/>
        </w:rPr>
      </w:pPr>
      <w:r>
        <w:rPr>
          <w:rFonts w:ascii="Times New Roman" w:hAnsi="Times New Roman"/>
          <w:b/>
        </w:rPr>
        <w:t>Przepisy końcowe</w:t>
      </w:r>
    </w:p>
    <w:p w14:paraId="2670EFD3" w14:textId="77777777" w:rsidR="005B1F3A" w:rsidRPr="004104BF" w:rsidRDefault="005B1F3A" w:rsidP="00D00A75">
      <w:pPr>
        <w:pStyle w:val="NIEARTTEKSTtekstnieartykuowanynppodstprawnarozplubpreambua"/>
      </w:pPr>
      <w:r w:rsidRPr="004104BF">
        <w:t xml:space="preserve">Produkcyjne uruchomienie CRW wymaga wcześniejszych przygotowań w zakresie zasilenia tego rejestru danymi. Od strony technicznej należy podkreślić, że do CRW zostaną pobrane dane z dwóch systemów. </w:t>
      </w:r>
    </w:p>
    <w:p w14:paraId="55AD2C9F" w14:textId="7ACC6FA7" w:rsidR="005B1F3A" w:rsidRPr="004104BF" w:rsidRDefault="005B1F3A" w:rsidP="00D00A75">
      <w:pPr>
        <w:pStyle w:val="NIEARTTEKSTtekstnieartykuowanynppodstprawnarozplubpreambua"/>
      </w:pPr>
      <w:r w:rsidRPr="004104BF">
        <w:t>Pierwszym z nich jest system W</w:t>
      </w:r>
      <w:r w:rsidR="00474071">
        <w:t xml:space="preserve">sparcia </w:t>
      </w:r>
      <w:r w:rsidRPr="004104BF">
        <w:t>O</w:t>
      </w:r>
      <w:r w:rsidR="00474071">
        <w:t xml:space="preserve">rganów </w:t>
      </w:r>
      <w:r w:rsidRPr="004104BF">
        <w:t>W</w:t>
      </w:r>
      <w:r w:rsidR="00474071">
        <w:t>yborczych</w:t>
      </w:r>
      <w:r w:rsidRPr="004104BF">
        <w:t>,</w:t>
      </w:r>
      <w:r w:rsidR="00474071">
        <w:t xml:space="preserve"> zwany dalej „</w:t>
      </w:r>
      <w:r w:rsidRPr="004104BF">
        <w:t>WOW</w:t>
      </w:r>
      <w:r w:rsidR="00474071">
        <w:t xml:space="preserve">”, </w:t>
      </w:r>
      <w:r w:rsidRPr="004104BF">
        <w:t>tj. - aktualnie wykorzystywany system przez K</w:t>
      </w:r>
      <w:r w:rsidR="00474071">
        <w:t xml:space="preserve">rajowe </w:t>
      </w:r>
      <w:r w:rsidRPr="004104BF">
        <w:t>B</w:t>
      </w:r>
      <w:r w:rsidR="00474071">
        <w:t xml:space="preserve">iuro </w:t>
      </w:r>
      <w:r w:rsidRPr="004104BF">
        <w:t>W</w:t>
      </w:r>
      <w:r w:rsidR="00474071">
        <w:t>yborcze</w:t>
      </w:r>
      <w:r w:rsidRPr="004104BF">
        <w:t xml:space="preserve"> do wsparcia organizacji wyborów. Migrowane </w:t>
      </w:r>
      <w:r w:rsidR="00531916" w:rsidRPr="004104BF">
        <w:t xml:space="preserve">będą </w:t>
      </w:r>
      <w:r w:rsidRPr="004104BF">
        <w:t>z niego dane</w:t>
      </w:r>
      <w:r w:rsidR="00531916">
        <w:t>,</w:t>
      </w:r>
      <w:r w:rsidRPr="004104BF">
        <w:t xml:space="preserve"> takie jak:</w:t>
      </w:r>
    </w:p>
    <w:p w14:paraId="6F95A7BA" w14:textId="77777777" w:rsidR="005B1F3A" w:rsidRPr="0005603A" w:rsidRDefault="005B1F3A" w:rsidP="000C7162">
      <w:pPr>
        <w:pStyle w:val="NIEARTTEKSTtekstnieartykuowanynppodstprawnarozplubpreambua"/>
        <w:numPr>
          <w:ilvl w:val="1"/>
          <w:numId w:val="13"/>
        </w:numPr>
        <w:rPr>
          <w:rFonts w:ascii="Times New Roman" w:hAnsi="Times New Roman"/>
        </w:rPr>
      </w:pPr>
      <w:r w:rsidRPr="0005603A">
        <w:rPr>
          <w:rFonts w:ascii="Times New Roman" w:hAnsi="Times New Roman"/>
        </w:rPr>
        <w:t>dane związane z obwodami i obwodowymi komisjami wyborczymi,</w:t>
      </w:r>
    </w:p>
    <w:p w14:paraId="5B506DD9" w14:textId="77777777" w:rsidR="005B1F3A" w:rsidRPr="0005603A" w:rsidRDefault="005B1F3A" w:rsidP="000C7162">
      <w:pPr>
        <w:pStyle w:val="NIEARTTEKSTtekstnieartykuowanynppodstprawnarozplubpreambua"/>
        <w:numPr>
          <w:ilvl w:val="1"/>
          <w:numId w:val="13"/>
        </w:numPr>
        <w:rPr>
          <w:rFonts w:ascii="Times New Roman" w:hAnsi="Times New Roman"/>
        </w:rPr>
      </w:pPr>
      <w:r w:rsidRPr="0005603A">
        <w:rPr>
          <w:rFonts w:ascii="Times New Roman" w:hAnsi="Times New Roman"/>
        </w:rPr>
        <w:t>dane związane z delegaturami,</w:t>
      </w:r>
    </w:p>
    <w:p w14:paraId="37931199" w14:textId="77777777" w:rsidR="005B1F3A" w:rsidRPr="0005603A" w:rsidRDefault="005B1F3A" w:rsidP="000C7162">
      <w:pPr>
        <w:pStyle w:val="NIEARTTEKSTtekstnieartykuowanynppodstprawnarozplubpreambua"/>
        <w:numPr>
          <w:ilvl w:val="1"/>
          <w:numId w:val="13"/>
        </w:numPr>
        <w:rPr>
          <w:rFonts w:ascii="Times New Roman" w:hAnsi="Times New Roman"/>
        </w:rPr>
      </w:pPr>
      <w:r w:rsidRPr="0005603A">
        <w:rPr>
          <w:rFonts w:ascii="Times New Roman" w:hAnsi="Times New Roman"/>
        </w:rPr>
        <w:t>dane związane okręgami wyborczymi,</w:t>
      </w:r>
    </w:p>
    <w:p w14:paraId="2016E669" w14:textId="77777777" w:rsidR="005B1F3A" w:rsidRPr="0005603A" w:rsidRDefault="005B1F3A" w:rsidP="000C7162">
      <w:pPr>
        <w:pStyle w:val="NIEARTTEKSTtekstnieartykuowanynppodstprawnarozplubpreambua"/>
        <w:numPr>
          <w:ilvl w:val="1"/>
          <w:numId w:val="13"/>
        </w:numPr>
        <w:rPr>
          <w:rFonts w:ascii="Times New Roman" w:hAnsi="Times New Roman"/>
        </w:rPr>
      </w:pPr>
      <w:r w:rsidRPr="0005603A">
        <w:rPr>
          <w:rFonts w:ascii="Times New Roman" w:hAnsi="Times New Roman"/>
        </w:rPr>
        <w:t>adresy zamieszkania wyborców z części A,</w:t>
      </w:r>
    </w:p>
    <w:p w14:paraId="29921D18" w14:textId="77777777" w:rsidR="005B1F3A" w:rsidRPr="0005603A" w:rsidRDefault="005B1F3A" w:rsidP="000C7162">
      <w:pPr>
        <w:pStyle w:val="NIEARTTEKSTtekstnieartykuowanynppodstprawnarozplubpreambua"/>
        <w:numPr>
          <w:ilvl w:val="1"/>
          <w:numId w:val="13"/>
        </w:numPr>
        <w:rPr>
          <w:rFonts w:ascii="Times New Roman" w:hAnsi="Times New Roman"/>
        </w:rPr>
      </w:pPr>
      <w:r w:rsidRPr="0005603A">
        <w:rPr>
          <w:rFonts w:ascii="Times New Roman" w:hAnsi="Times New Roman"/>
        </w:rPr>
        <w:t>adresy zamieszkania wyborców z części B,</w:t>
      </w:r>
    </w:p>
    <w:p w14:paraId="6572D81D" w14:textId="77777777" w:rsidR="005B1F3A" w:rsidRPr="0005603A" w:rsidRDefault="005B1F3A" w:rsidP="000C7162">
      <w:pPr>
        <w:pStyle w:val="NIEARTTEKSTtekstnieartykuowanynppodstprawnarozplubpreambua"/>
        <w:numPr>
          <w:ilvl w:val="1"/>
          <w:numId w:val="13"/>
        </w:numPr>
        <w:rPr>
          <w:rFonts w:ascii="Times New Roman" w:hAnsi="Times New Roman"/>
        </w:rPr>
      </w:pPr>
      <w:r w:rsidRPr="0005603A">
        <w:rPr>
          <w:rFonts w:ascii="Times New Roman" w:hAnsi="Times New Roman"/>
        </w:rPr>
        <w:t xml:space="preserve">lista osób pozbawionych prawa wybierania. </w:t>
      </w:r>
    </w:p>
    <w:p w14:paraId="01D9CBCC" w14:textId="0DFAC8B7" w:rsidR="005B1F3A" w:rsidRPr="004104BF" w:rsidRDefault="005B1F3A" w:rsidP="00D00A75">
      <w:pPr>
        <w:pStyle w:val="NIEARTTEKSTtekstnieartykuowanynppodstprawnarozplubpreambua"/>
      </w:pPr>
      <w:r w:rsidRPr="004104BF">
        <w:t>Drugim systemem wykorzystanym do zasilenia CRW</w:t>
      </w:r>
      <w:r w:rsidR="00CA31A7">
        <w:t xml:space="preserve"> danymi</w:t>
      </w:r>
      <w:r w:rsidRPr="004104BF">
        <w:t xml:space="preserve"> będzie rejestr PESEL, z którego zostaną pobrane</w:t>
      </w:r>
      <w:r w:rsidR="00CA31A7">
        <w:t>:</w:t>
      </w:r>
      <w:r w:rsidRPr="004104BF">
        <w:t xml:space="preserve"> </w:t>
      </w:r>
    </w:p>
    <w:p w14:paraId="1B6BFCDF" w14:textId="77777777" w:rsidR="005B1F3A" w:rsidRPr="004104BF" w:rsidRDefault="005B1F3A" w:rsidP="000C7162">
      <w:pPr>
        <w:pStyle w:val="NIEARTTEKSTtekstnieartykuowanynppodstprawnarozplubpreambua"/>
        <w:numPr>
          <w:ilvl w:val="1"/>
          <w:numId w:val="14"/>
        </w:numPr>
      </w:pPr>
      <w:r w:rsidRPr="004104BF">
        <w:t>dane osobowe oraz aktualne adresy zameldowania na pobyt stały wyborców z części A,</w:t>
      </w:r>
    </w:p>
    <w:p w14:paraId="18D0AD7D" w14:textId="77777777" w:rsidR="005B1F3A" w:rsidRPr="004104BF" w:rsidRDefault="005B1F3A" w:rsidP="000C7162">
      <w:pPr>
        <w:pStyle w:val="NIEARTTEKSTtekstnieartykuowanynppodstprawnarozplubpreambua"/>
        <w:numPr>
          <w:ilvl w:val="1"/>
          <w:numId w:val="14"/>
        </w:numPr>
      </w:pPr>
      <w:r w:rsidRPr="004104BF">
        <w:rPr>
          <w:rFonts w:eastAsia="Times New Roman"/>
        </w:rPr>
        <w:t>dane osobowe wyborców z części B,</w:t>
      </w:r>
    </w:p>
    <w:p w14:paraId="189C60EA" w14:textId="77777777" w:rsidR="005B1F3A" w:rsidRPr="004104BF" w:rsidRDefault="005B1F3A" w:rsidP="000C7162">
      <w:pPr>
        <w:pStyle w:val="NIEARTTEKSTtekstnieartykuowanynppodstprawnarozplubpreambua"/>
        <w:numPr>
          <w:ilvl w:val="1"/>
          <w:numId w:val="14"/>
        </w:numPr>
      </w:pPr>
      <w:r w:rsidRPr="004104BF">
        <w:rPr>
          <w:rFonts w:eastAsia="Times New Roman"/>
        </w:rPr>
        <w:lastRenderedPageBreak/>
        <w:t>aktualne adresy zameldowania na pobyt stały mieszkańców niebędących wyborcami.</w:t>
      </w:r>
    </w:p>
    <w:p w14:paraId="7AD6BC95" w14:textId="46C5CCD8" w:rsidR="005B1F3A" w:rsidRPr="004104BF" w:rsidRDefault="005B1F3A" w:rsidP="00D00A75">
      <w:pPr>
        <w:pStyle w:val="NIEARTTEKSTtekstnieartykuowanynppodstprawnarozplubpreambua"/>
        <w:rPr>
          <w:rFonts w:eastAsia="Times New Roman"/>
        </w:rPr>
      </w:pPr>
      <w:r w:rsidRPr="004104BF">
        <w:rPr>
          <w:rFonts w:eastAsia="Times New Roman"/>
        </w:rPr>
        <w:t xml:space="preserve">Pobranie danych z systemu WOW w zakresie adresów zamieszkania wyborców z części A i B oraz pozbawienia prawa wybierania wymaga ich uprzedniego wprowadzenia do tego systemu przez gminy. Pobranie natomiast z systemu WOW danych związanych z obwodami i okręgami wyborczymi wymaga korekty postanowień komisarzy wyborczy w zakresie uaktualnienia opisów granic obwodów głosowania oraz okręgów wyborczych. Opisy te muszą zostać dostosowane do sposobu opisywania granic w systemie, tj. punkty adresowe muszą mieć swoje odniesienie w kodach TERYT i w związku z tym nie mogą być określane w sposób zwyczajowy przyjęty w odniesieniu np. do określonych obiektów geograficznych. </w:t>
      </w:r>
    </w:p>
    <w:p w14:paraId="1B0D9EC3" w14:textId="77777777" w:rsidR="005B1F3A" w:rsidRPr="004104BF" w:rsidRDefault="005B1F3A" w:rsidP="00D00A75">
      <w:pPr>
        <w:pStyle w:val="NIEARTTEKSTtekstnieartykuowanynppodstprawnarozplubpreambua"/>
        <w:rPr>
          <w:rFonts w:eastAsia="Times New Roman"/>
        </w:rPr>
      </w:pPr>
      <w:r w:rsidRPr="004104BF">
        <w:rPr>
          <w:rFonts w:eastAsia="Times New Roman"/>
        </w:rPr>
        <w:t xml:space="preserve">Pobranie danych z systemu WOW i rejestru PESEL umożliwi przypisanie wyborców do obwodów i okręgów. Zebrane dane przed ich wykorzystaniem zostaną zweryfikowane dodatkowo przez gminę.  </w:t>
      </w:r>
    </w:p>
    <w:p w14:paraId="7490516A" w14:textId="676162F7" w:rsidR="005B1F3A" w:rsidRPr="004104BF" w:rsidRDefault="005B1F3A" w:rsidP="00D00A75">
      <w:pPr>
        <w:pStyle w:val="NIEARTTEKSTtekstnieartykuowanynppodstprawnarozplubpreambua"/>
        <w:rPr>
          <w:rFonts w:eastAsia="Times New Roman"/>
        </w:rPr>
      </w:pPr>
      <w:r w:rsidRPr="004104BF">
        <w:rPr>
          <w:rFonts w:eastAsia="Times New Roman"/>
        </w:rPr>
        <w:t>Ustawa w pełnym zakresie wejdzie w życie w momencie osiągnięcia gotowości do produkcyjnego wdrożenia C</w:t>
      </w:r>
      <w:r w:rsidR="009D629A">
        <w:rPr>
          <w:rFonts w:eastAsia="Times New Roman"/>
        </w:rPr>
        <w:t>RW</w:t>
      </w:r>
      <w:r w:rsidRPr="004104BF">
        <w:rPr>
          <w:rFonts w:eastAsia="Times New Roman"/>
        </w:rPr>
        <w:t>. Poszczególne etapy</w:t>
      </w:r>
      <w:r w:rsidR="000D2E4C">
        <w:rPr>
          <w:rFonts w:eastAsia="Times New Roman"/>
        </w:rPr>
        <w:t xml:space="preserve"> wypełnienia obowiązków dostosowujących związanych z uruchomieniem CRW</w:t>
      </w:r>
      <w:r w:rsidRPr="004104BF">
        <w:rPr>
          <w:rFonts w:eastAsia="Times New Roman"/>
        </w:rPr>
        <w:t xml:space="preserve"> będą realizowane sekwencyjnie, </w:t>
      </w:r>
      <w:r w:rsidR="00F676FB" w:rsidRPr="00F676FB">
        <w:rPr>
          <w:rFonts w:eastAsia="Times New Roman"/>
        </w:rPr>
        <w:t xml:space="preserve">a terminy ich </w:t>
      </w:r>
      <w:r w:rsidR="00F676FB">
        <w:rPr>
          <w:rFonts w:eastAsia="Times New Roman"/>
        </w:rPr>
        <w:t>wdrożenia</w:t>
      </w:r>
      <w:r w:rsidR="00F676FB" w:rsidRPr="00F676FB">
        <w:rPr>
          <w:rFonts w:eastAsia="Times New Roman"/>
        </w:rPr>
        <w:t xml:space="preserve"> ogłaszane będą w drodze komunikatów</w:t>
      </w:r>
      <w:r w:rsidR="00F676FB">
        <w:rPr>
          <w:rFonts w:eastAsia="Times New Roman"/>
        </w:rPr>
        <w:t xml:space="preserve"> wydanych przez</w:t>
      </w:r>
      <w:r w:rsidR="00F676FB" w:rsidRPr="00F676FB">
        <w:rPr>
          <w:rFonts w:eastAsia="Times New Roman"/>
        </w:rPr>
        <w:t xml:space="preserve"> Prezesa Rady Ministrów</w:t>
      </w:r>
      <w:r w:rsidR="00F676FB">
        <w:rPr>
          <w:rFonts w:eastAsia="Times New Roman"/>
        </w:rPr>
        <w:t xml:space="preserve"> po zasięgnięciu opinii Państwowej Komisji Wyborczej i opublikowanych w </w:t>
      </w:r>
      <w:r w:rsidR="000D2E4C">
        <w:rPr>
          <w:rFonts w:eastAsia="Times New Roman"/>
        </w:rPr>
        <w:t>D</w:t>
      </w:r>
      <w:r w:rsidR="00F676FB">
        <w:rPr>
          <w:rFonts w:eastAsia="Times New Roman"/>
        </w:rPr>
        <w:t xml:space="preserve">zienniku </w:t>
      </w:r>
      <w:r w:rsidR="000D2E4C">
        <w:rPr>
          <w:rFonts w:eastAsia="Times New Roman"/>
        </w:rPr>
        <w:t>U</w:t>
      </w:r>
      <w:r w:rsidR="00F676FB">
        <w:rPr>
          <w:rFonts w:eastAsia="Times New Roman"/>
        </w:rPr>
        <w:t xml:space="preserve">staw. </w:t>
      </w:r>
    </w:p>
    <w:p w14:paraId="3C0D04EF" w14:textId="77777777" w:rsidR="005B1F3A" w:rsidRPr="00CC27B7" w:rsidRDefault="005B1F3A" w:rsidP="00D00A75">
      <w:pPr>
        <w:pStyle w:val="NIEARTTEKSTtekstnieartykuowanynppodstprawnarozplubpreambua"/>
        <w:rPr>
          <w:rFonts w:ascii="Times New Roman" w:eastAsia="Times New Roman" w:hAnsi="Times New Roman"/>
          <w:b/>
        </w:rPr>
      </w:pPr>
      <w:r w:rsidRPr="00CC27B7">
        <w:rPr>
          <w:rFonts w:ascii="Times New Roman" w:eastAsia="Times New Roman" w:hAnsi="Times New Roman"/>
          <w:b/>
        </w:rPr>
        <w:t>Informacje ogólne</w:t>
      </w:r>
    </w:p>
    <w:p w14:paraId="5A831C7D" w14:textId="77777777" w:rsidR="005B1F3A" w:rsidRDefault="005B1F3A" w:rsidP="00D00A75">
      <w:pPr>
        <w:pStyle w:val="NIEARTTEKSTtekstnieartykuowanynppodstprawnarozplubpreambua"/>
        <w:rPr>
          <w:rFonts w:eastAsia="Times New Roman"/>
        </w:rPr>
      </w:pPr>
      <w:r w:rsidRPr="004104BF">
        <w:rPr>
          <w:rFonts w:eastAsia="Times New Roman"/>
        </w:rPr>
        <w:t xml:space="preserve">Projektowane przepisy nie mają wpływu na małe i średnie przedsiębiorstwa. </w:t>
      </w:r>
    </w:p>
    <w:p w14:paraId="72E8D52D" w14:textId="77777777" w:rsidR="005B1F3A" w:rsidRDefault="005B1F3A" w:rsidP="00D00A75">
      <w:pPr>
        <w:pStyle w:val="NIEARTTEKSTtekstnieartykuowanynppodstprawnarozplubpreambua"/>
        <w:rPr>
          <w:rFonts w:eastAsia="Times New Roman"/>
        </w:rPr>
      </w:pPr>
      <w:r w:rsidRPr="004104BF">
        <w:rPr>
          <w:rFonts w:eastAsia="Times New Roman"/>
        </w:rPr>
        <w:t xml:space="preserve">Projektowana ustawa nie będzie mieć wpływu na sytuację ekonomiczną i społeczną rodziny oraz osób starszych. </w:t>
      </w:r>
    </w:p>
    <w:p w14:paraId="69472385" w14:textId="6E4A5CD2" w:rsidR="005B1F3A" w:rsidRDefault="005B1F3A" w:rsidP="00D00A75">
      <w:pPr>
        <w:pStyle w:val="NIEARTTEKSTtekstnieartykuowanynppodstprawnarozplubpreambua"/>
        <w:rPr>
          <w:rFonts w:eastAsia="Times New Roman"/>
        </w:rPr>
      </w:pPr>
      <w:r w:rsidRPr="004104BF">
        <w:rPr>
          <w:rFonts w:eastAsia="Times New Roman"/>
        </w:rPr>
        <w:t>Stosownie do postanowień art. 5 ustawy z dnia 7 lipca 2005 r. o działalności lobbingowej w procesie stanowienia prawa</w:t>
      </w:r>
      <w:r w:rsidR="00F676FB">
        <w:rPr>
          <w:rFonts w:eastAsia="Times New Roman"/>
        </w:rPr>
        <w:t xml:space="preserve"> </w:t>
      </w:r>
      <w:r w:rsidR="00F676FB" w:rsidRPr="00F676FB">
        <w:rPr>
          <w:rFonts w:eastAsia="Times New Roman"/>
        </w:rPr>
        <w:t>(Dz. U. z 2017 r. poz. 248)</w:t>
      </w:r>
      <w:r w:rsidRPr="004104BF">
        <w:rPr>
          <w:rFonts w:eastAsia="Times New Roman"/>
        </w:rPr>
        <w:t xml:space="preserve">, projekt ustawy zostanie udostępniony w Biuletynie Informacji Publicznej Ministra Cyfryzacji. </w:t>
      </w:r>
    </w:p>
    <w:p w14:paraId="692A8F0A" w14:textId="17CF4CF2" w:rsidR="005B1F3A" w:rsidRDefault="005B1F3A" w:rsidP="00D00A75">
      <w:pPr>
        <w:pStyle w:val="NIEARTTEKSTtekstnieartykuowanynppodstprawnarozplubpreambua"/>
        <w:rPr>
          <w:rFonts w:eastAsia="Times New Roman"/>
        </w:rPr>
      </w:pPr>
      <w:r w:rsidRPr="004104BF">
        <w:rPr>
          <w:rFonts w:eastAsia="Times New Roman"/>
        </w:rPr>
        <w:t>Ponadto</w:t>
      </w:r>
      <w:r w:rsidR="00CC27B7">
        <w:rPr>
          <w:rFonts w:eastAsia="Times New Roman"/>
        </w:rPr>
        <w:t>,</w:t>
      </w:r>
      <w:r w:rsidRPr="004104BF">
        <w:rPr>
          <w:rFonts w:eastAsia="Times New Roman"/>
        </w:rPr>
        <w:t xml:space="preserve"> zgodnie z § 52 ust. 1 uchwały nr 190 Rady Ministrów z dnia 29 października 2013 r. – Regulamin pracy Rady Ministrów</w:t>
      </w:r>
      <w:r w:rsidR="00F676FB">
        <w:rPr>
          <w:rFonts w:eastAsia="Times New Roman"/>
        </w:rPr>
        <w:t xml:space="preserve"> (</w:t>
      </w:r>
      <w:r w:rsidR="00F676FB" w:rsidRPr="00F676FB">
        <w:rPr>
          <w:rFonts w:eastAsia="Times New Roman"/>
        </w:rPr>
        <w:t xml:space="preserve">M.P. z 2022 r. poz. 348) </w:t>
      </w:r>
      <w:r w:rsidRPr="004104BF">
        <w:rPr>
          <w:rFonts w:eastAsia="Times New Roman"/>
        </w:rPr>
        <w:t>projekt ustawy zostanie udostępniony w Biuletynie Informacji Publicznej na stronie podmiotowej Rządowego Centrum Legislacji, w serwisie Rządowy Proces Legislacyjny.</w:t>
      </w:r>
    </w:p>
    <w:p w14:paraId="20BE57CA" w14:textId="77777777" w:rsidR="005B1F3A" w:rsidRDefault="005B1F3A" w:rsidP="00D00A75">
      <w:pPr>
        <w:pStyle w:val="NIEARTTEKSTtekstnieartykuowanynppodstprawnarozplubpreambua"/>
        <w:rPr>
          <w:rFonts w:eastAsia="Times New Roman"/>
        </w:rPr>
      </w:pPr>
      <w:r w:rsidRPr="004104BF">
        <w:rPr>
          <w:rFonts w:eastAsia="Times New Roman"/>
        </w:rPr>
        <w:lastRenderedPageBreak/>
        <w:t xml:space="preserve">Projekt ustawy nie jest sprzeczny z prawem Unii Europejskiej. </w:t>
      </w:r>
    </w:p>
    <w:p w14:paraId="0C8ACB2E" w14:textId="6A6781E9" w:rsidR="00A316D6" w:rsidRPr="001779D0" w:rsidRDefault="005B1F3A" w:rsidP="001779D0">
      <w:pPr>
        <w:pStyle w:val="NIEARTTEKSTtekstnieartykuowanynppodstprawnarozplubpreambua"/>
        <w:rPr>
          <w:rFonts w:eastAsia="Times New Roman"/>
        </w:rPr>
      </w:pPr>
      <w:r w:rsidRPr="004104BF">
        <w:rPr>
          <w:rFonts w:eastAsia="Times New Roman"/>
        </w:rPr>
        <w:t>Projekt ustawy nie wymaga przedstawienia właściwym instytucjom i organom Unii Europejskiej, w tym Europejskiemu Bankowi Centralnemu, celem uzyskania opinii, dokonania powiadomieni</w:t>
      </w:r>
      <w:r w:rsidR="001779D0">
        <w:rPr>
          <w:rFonts w:eastAsia="Times New Roman"/>
        </w:rPr>
        <w:t>a, konsultacji albo uzgodnienia.</w:t>
      </w:r>
    </w:p>
    <w:sectPr w:rsidR="00A316D6" w:rsidRPr="001779D0" w:rsidSect="001A7F15">
      <w:footerReference w:type="default" r:id="rId1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54D2A2" w14:textId="77777777" w:rsidR="00CD5BF5" w:rsidRDefault="00CD5BF5">
      <w:r>
        <w:separator/>
      </w:r>
    </w:p>
  </w:endnote>
  <w:endnote w:type="continuationSeparator" w:id="0">
    <w:p w14:paraId="68F28F71" w14:textId="77777777" w:rsidR="00CD5BF5" w:rsidRDefault="00CD5BF5">
      <w:r>
        <w:continuationSeparator/>
      </w:r>
    </w:p>
  </w:endnote>
  <w:endnote w:type="continuationNotice" w:id="1">
    <w:p w14:paraId="0DC9B394" w14:textId="77777777" w:rsidR="00CD5BF5" w:rsidRDefault="00CD5B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4539373"/>
      <w:docPartObj>
        <w:docPartGallery w:val="Page Numbers (Bottom of Page)"/>
        <w:docPartUnique/>
      </w:docPartObj>
    </w:sdtPr>
    <w:sdtEndPr/>
    <w:sdtContent>
      <w:p w14:paraId="4A7A66EF" w14:textId="5CDD61BC" w:rsidR="001779D0" w:rsidRDefault="001779D0" w:rsidP="001779D0">
        <w:pPr>
          <w:pStyle w:val="Stopka"/>
          <w:jc w:val="center"/>
        </w:pPr>
        <w:r>
          <w:fldChar w:fldCharType="begin"/>
        </w:r>
        <w:r>
          <w:instrText>PAGE   \* MERGEFORMAT</w:instrText>
        </w:r>
        <w:r>
          <w:fldChar w:fldCharType="separate"/>
        </w:r>
        <w:r w:rsidR="005D1330">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CFB80" w14:textId="77777777" w:rsidR="00CD5BF5" w:rsidRDefault="00CD5BF5">
      <w:r>
        <w:separator/>
      </w:r>
    </w:p>
  </w:footnote>
  <w:footnote w:type="continuationSeparator" w:id="0">
    <w:p w14:paraId="0BE4FFAA" w14:textId="77777777" w:rsidR="00CD5BF5" w:rsidRDefault="00CD5BF5">
      <w:r>
        <w:continuationSeparator/>
      </w:r>
    </w:p>
  </w:footnote>
  <w:footnote w:type="continuationNotice" w:id="1">
    <w:p w14:paraId="4CCDC728" w14:textId="77777777" w:rsidR="00CD5BF5" w:rsidRDefault="00CD5BF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E4D48"/>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9EA0BE0"/>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A587D13"/>
    <w:multiLevelType w:val="hybridMultilevel"/>
    <w:tmpl w:val="CCD80A20"/>
    <w:lvl w:ilvl="0" w:tplc="EABCAC48">
      <w:start w:val="1"/>
      <w:numFmt w:val="lowerLetter"/>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3" w15:restartNumberingAfterBreak="0">
    <w:nsid w:val="19BF753A"/>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32DF4614"/>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33464CF3"/>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99B3AF5"/>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3B171DB6"/>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47415AF0"/>
    <w:multiLevelType w:val="hybridMultilevel"/>
    <w:tmpl w:val="C6542B36"/>
    <w:lvl w:ilvl="0" w:tplc="059214F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0" w15:restartNumberingAfterBreak="0">
    <w:nsid w:val="491C0859"/>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60EE5BF0"/>
    <w:multiLevelType w:val="hybridMultilevel"/>
    <w:tmpl w:val="EF7AA2E6"/>
    <w:lvl w:ilvl="0" w:tplc="9A8EC5CE">
      <w:start w:val="1"/>
      <w:numFmt w:val="decimal"/>
      <w:lvlText w:val="%1)"/>
      <w:lvlJc w:val="left"/>
      <w:pPr>
        <w:ind w:left="1503" w:hanging="516"/>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12" w15:restartNumberingAfterBreak="0">
    <w:nsid w:val="63767084"/>
    <w:multiLevelType w:val="hybridMultilevel"/>
    <w:tmpl w:val="2638789C"/>
    <w:lvl w:ilvl="0" w:tplc="22D0EDB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2753FA4"/>
    <w:multiLevelType w:val="hybridMultilevel"/>
    <w:tmpl w:val="FF88CC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CDA023B"/>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7CE644A2"/>
    <w:multiLevelType w:val="hybridMultilevel"/>
    <w:tmpl w:val="28AA7E68"/>
    <w:lvl w:ilvl="0" w:tplc="22D0ED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6"/>
  </w:num>
  <w:num w:numId="4">
    <w:abstractNumId w:val="12"/>
  </w:num>
  <w:num w:numId="5">
    <w:abstractNumId w:val="13"/>
  </w:num>
  <w:num w:numId="6">
    <w:abstractNumId w:val="3"/>
  </w:num>
  <w:num w:numId="7">
    <w:abstractNumId w:val="10"/>
  </w:num>
  <w:num w:numId="8">
    <w:abstractNumId w:val="14"/>
  </w:num>
  <w:num w:numId="9">
    <w:abstractNumId w:val="4"/>
  </w:num>
  <w:num w:numId="10">
    <w:abstractNumId w:val="5"/>
  </w:num>
  <w:num w:numId="11">
    <w:abstractNumId w:val="8"/>
  </w:num>
  <w:num w:numId="12">
    <w:abstractNumId w:val="0"/>
  </w:num>
  <w:num w:numId="13">
    <w:abstractNumId w:val="1"/>
  </w:num>
  <w:num w:numId="14">
    <w:abstractNumId w:val="7"/>
  </w:num>
  <w:num w:numId="15">
    <w:abstractNumId w:val="11"/>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7D0"/>
    <w:rsid w:val="000001E0"/>
    <w:rsid w:val="000012DA"/>
    <w:rsid w:val="0000200D"/>
    <w:rsid w:val="0000246E"/>
    <w:rsid w:val="00003845"/>
    <w:rsid w:val="00003862"/>
    <w:rsid w:val="0000760B"/>
    <w:rsid w:val="00011276"/>
    <w:rsid w:val="00011A40"/>
    <w:rsid w:val="00012A35"/>
    <w:rsid w:val="0001391F"/>
    <w:rsid w:val="00014028"/>
    <w:rsid w:val="00014BEB"/>
    <w:rsid w:val="0001556E"/>
    <w:rsid w:val="00015B68"/>
    <w:rsid w:val="00016099"/>
    <w:rsid w:val="000169DC"/>
    <w:rsid w:val="0001718D"/>
    <w:rsid w:val="000171A2"/>
    <w:rsid w:val="00017DC2"/>
    <w:rsid w:val="00020C7C"/>
    <w:rsid w:val="00021158"/>
    <w:rsid w:val="00021522"/>
    <w:rsid w:val="0002202F"/>
    <w:rsid w:val="00023471"/>
    <w:rsid w:val="00023C3A"/>
    <w:rsid w:val="00023F13"/>
    <w:rsid w:val="000249B7"/>
    <w:rsid w:val="00030634"/>
    <w:rsid w:val="000319C1"/>
    <w:rsid w:val="00031A8B"/>
    <w:rsid w:val="00031BCA"/>
    <w:rsid w:val="000330FA"/>
    <w:rsid w:val="0003362F"/>
    <w:rsid w:val="00036B63"/>
    <w:rsid w:val="00037E1A"/>
    <w:rsid w:val="0004077A"/>
    <w:rsid w:val="00043179"/>
    <w:rsid w:val="00043495"/>
    <w:rsid w:val="00045356"/>
    <w:rsid w:val="00046A75"/>
    <w:rsid w:val="00047312"/>
    <w:rsid w:val="00047B90"/>
    <w:rsid w:val="00050148"/>
    <w:rsid w:val="000508BD"/>
    <w:rsid w:val="000517AB"/>
    <w:rsid w:val="0005339C"/>
    <w:rsid w:val="00053DA5"/>
    <w:rsid w:val="0005571B"/>
    <w:rsid w:val="00055B8D"/>
    <w:rsid w:val="0005603A"/>
    <w:rsid w:val="00056801"/>
    <w:rsid w:val="00057AB3"/>
    <w:rsid w:val="00060076"/>
    <w:rsid w:val="00060432"/>
    <w:rsid w:val="00060D87"/>
    <w:rsid w:val="000615A5"/>
    <w:rsid w:val="00064E4C"/>
    <w:rsid w:val="00065AB4"/>
    <w:rsid w:val="00066901"/>
    <w:rsid w:val="000671EE"/>
    <w:rsid w:val="00071BEE"/>
    <w:rsid w:val="000736CD"/>
    <w:rsid w:val="0007533B"/>
    <w:rsid w:val="0007545D"/>
    <w:rsid w:val="000760BF"/>
    <w:rsid w:val="0007613E"/>
    <w:rsid w:val="00076BFC"/>
    <w:rsid w:val="000814A7"/>
    <w:rsid w:val="00082971"/>
    <w:rsid w:val="000829E3"/>
    <w:rsid w:val="00084856"/>
    <w:rsid w:val="0008557B"/>
    <w:rsid w:val="00085CE7"/>
    <w:rsid w:val="00085DDB"/>
    <w:rsid w:val="0008607E"/>
    <w:rsid w:val="000873E7"/>
    <w:rsid w:val="000906EE"/>
    <w:rsid w:val="00091BA2"/>
    <w:rsid w:val="000944EF"/>
    <w:rsid w:val="0009627D"/>
    <w:rsid w:val="0009732D"/>
    <w:rsid w:val="000973F0"/>
    <w:rsid w:val="000A1296"/>
    <w:rsid w:val="000A1C27"/>
    <w:rsid w:val="000A1DAD"/>
    <w:rsid w:val="000A2649"/>
    <w:rsid w:val="000A323B"/>
    <w:rsid w:val="000A44FF"/>
    <w:rsid w:val="000B298D"/>
    <w:rsid w:val="000B5B2D"/>
    <w:rsid w:val="000B5DCE"/>
    <w:rsid w:val="000C05BA"/>
    <w:rsid w:val="000C0E8F"/>
    <w:rsid w:val="000C16C1"/>
    <w:rsid w:val="000C252A"/>
    <w:rsid w:val="000C30E0"/>
    <w:rsid w:val="000C4BC4"/>
    <w:rsid w:val="000C4C47"/>
    <w:rsid w:val="000C5CC2"/>
    <w:rsid w:val="000C7162"/>
    <w:rsid w:val="000D0110"/>
    <w:rsid w:val="000D1476"/>
    <w:rsid w:val="000D2468"/>
    <w:rsid w:val="000D2E4C"/>
    <w:rsid w:val="000D318A"/>
    <w:rsid w:val="000D4949"/>
    <w:rsid w:val="000D6173"/>
    <w:rsid w:val="000D6F83"/>
    <w:rsid w:val="000E25CC"/>
    <w:rsid w:val="000E3694"/>
    <w:rsid w:val="000E3844"/>
    <w:rsid w:val="000E490F"/>
    <w:rsid w:val="000E5844"/>
    <w:rsid w:val="000E6241"/>
    <w:rsid w:val="000F085C"/>
    <w:rsid w:val="000F2BE3"/>
    <w:rsid w:val="000F3A2B"/>
    <w:rsid w:val="000F3D0D"/>
    <w:rsid w:val="000F5E7C"/>
    <w:rsid w:val="000F6ED4"/>
    <w:rsid w:val="000F7A6E"/>
    <w:rsid w:val="0010041B"/>
    <w:rsid w:val="0010151B"/>
    <w:rsid w:val="00103FAA"/>
    <w:rsid w:val="001042BA"/>
    <w:rsid w:val="001043F6"/>
    <w:rsid w:val="00106D03"/>
    <w:rsid w:val="00110465"/>
    <w:rsid w:val="00110628"/>
    <w:rsid w:val="0011245A"/>
    <w:rsid w:val="0011493E"/>
    <w:rsid w:val="00115B72"/>
    <w:rsid w:val="001209EC"/>
    <w:rsid w:val="00120A9E"/>
    <w:rsid w:val="00120C88"/>
    <w:rsid w:val="00125320"/>
    <w:rsid w:val="00125A9C"/>
    <w:rsid w:val="001261FB"/>
    <w:rsid w:val="00126FE2"/>
    <w:rsid w:val="001270A2"/>
    <w:rsid w:val="00131237"/>
    <w:rsid w:val="00131B5A"/>
    <w:rsid w:val="0013257D"/>
    <w:rsid w:val="001329AC"/>
    <w:rsid w:val="00132DB3"/>
    <w:rsid w:val="00134CA0"/>
    <w:rsid w:val="00136AE8"/>
    <w:rsid w:val="00137DAF"/>
    <w:rsid w:val="0014026F"/>
    <w:rsid w:val="00140853"/>
    <w:rsid w:val="00140B92"/>
    <w:rsid w:val="00146017"/>
    <w:rsid w:val="00147A47"/>
    <w:rsid w:val="00147AA1"/>
    <w:rsid w:val="00150135"/>
    <w:rsid w:val="001520CF"/>
    <w:rsid w:val="0015667C"/>
    <w:rsid w:val="00157110"/>
    <w:rsid w:val="0015742A"/>
    <w:rsid w:val="00157DA1"/>
    <w:rsid w:val="00160AFB"/>
    <w:rsid w:val="001612B9"/>
    <w:rsid w:val="001625C9"/>
    <w:rsid w:val="001629C9"/>
    <w:rsid w:val="00163147"/>
    <w:rsid w:val="00164C57"/>
    <w:rsid w:val="00164C9D"/>
    <w:rsid w:val="00170F52"/>
    <w:rsid w:val="001727E7"/>
    <w:rsid w:val="00172F7A"/>
    <w:rsid w:val="00173150"/>
    <w:rsid w:val="00173390"/>
    <w:rsid w:val="001736F0"/>
    <w:rsid w:val="00173BB3"/>
    <w:rsid w:val="001740D0"/>
    <w:rsid w:val="00174DC0"/>
    <w:rsid w:val="00174F2C"/>
    <w:rsid w:val="001779D0"/>
    <w:rsid w:val="00180F2A"/>
    <w:rsid w:val="00181927"/>
    <w:rsid w:val="00182259"/>
    <w:rsid w:val="00184B91"/>
    <w:rsid w:val="00184D4A"/>
    <w:rsid w:val="00186EC1"/>
    <w:rsid w:val="0019036A"/>
    <w:rsid w:val="0019123B"/>
    <w:rsid w:val="00191E1F"/>
    <w:rsid w:val="00194363"/>
    <w:rsid w:val="0019473B"/>
    <w:rsid w:val="001952B1"/>
    <w:rsid w:val="00196542"/>
    <w:rsid w:val="00196E39"/>
    <w:rsid w:val="00197649"/>
    <w:rsid w:val="001A01FB"/>
    <w:rsid w:val="001A10E9"/>
    <w:rsid w:val="001A183D"/>
    <w:rsid w:val="001A2B65"/>
    <w:rsid w:val="001A3CD3"/>
    <w:rsid w:val="001A5556"/>
    <w:rsid w:val="001A5BEF"/>
    <w:rsid w:val="001A7F15"/>
    <w:rsid w:val="001B342E"/>
    <w:rsid w:val="001B6BC9"/>
    <w:rsid w:val="001C057E"/>
    <w:rsid w:val="001C1832"/>
    <w:rsid w:val="001C188C"/>
    <w:rsid w:val="001C2678"/>
    <w:rsid w:val="001C6EC0"/>
    <w:rsid w:val="001C7BA9"/>
    <w:rsid w:val="001D1783"/>
    <w:rsid w:val="001D53CD"/>
    <w:rsid w:val="001D55A3"/>
    <w:rsid w:val="001D5AF5"/>
    <w:rsid w:val="001E1E73"/>
    <w:rsid w:val="001E29CA"/>
    <w:rsid w:val="001E4E0C"/>
    <w:rsid w:val="001E526D"/>
    <w:rsid w:val="001E5655"/>
    <w:rsid w:val="001F1832"/>
    <w:rsid w:val="001F1EBE"/>
    <w:rsid w:val="001F220F"/>
    <w:rsid w:val="001F25B3"/>
    <w:rsid w:val="001F2EFC"/>
    <w:rsid w:val="001F5D03"/>
    <w:rsid w:val="001F6616"/>
    <w:rsid w:val="001F6681"/>
    <w:rsid w:val="00202BD4"/>
    <w:rsid w:val="002045CC"/>
    <w:rsid w:val="00204A97"/>
    <w:rsid w:val="00206140"/>
    <w:rsid w:val="002114EF"/>
    <w:rsid w:val="002119DF"/>
    <w:rsid w:val="002126FA"/>
    <w:rsid w:val="002146C8"/>
    <w:rsid w:val="00215F8C"/>
    <w:rsid w:val="002166AD"/>
    <w:rsid w:val="00217871"/>
    <w:rsid w:val="00217EF3"/>
    <w:rsid w:val="0022186F"/>
    <w:rsid w:val="00221ED8"/>
    <w:rsid w:val="002231EA"/>
    <w:rsid w:val="00223FDF"/>
    <w:rsid w:val="002279C0"/>
    <w:rsid w:val="002303A7"/>
    <w:rsid w:val="00230891"/>
    <w:rsid w:val="00230C35"/>
    <w:rsid w:val="0023727E"/>
    <w:rsid w:val="00242081"/>
    <w:rsid w:val="00243777"/>
    <w:rsid w:val="002441CD"/>
    <w:rsid w:val="00244C79"/>
    <w:rsid w:val="002501A3"/>
    <w:rsid w:val="0025166C"/>
    <w:rsid w:val="002535C5"/>
    <w:rsid w:val="002555D4"/>
    <w:rsid w:val="00261A16"/>
    <w:rsid w:val="00263522"/>
    <w:rsid w:val="00264EC6"/>
    <w:rsid w:val="002677F4"/>
    <w:rsid w:val="00271013"/>
    <w:rsid w:val="0027304B"/>
    <w:rsid w:val="00273FE4"/>
    <w:rsid w:val="002753B3"/>
    <w:rsid w:val="00276014"/>
    <w:rsid w:val="002765B4"/>
    <w:rsid w:val="00276A94"/>
    <w:rsid w:val="0027760C"/>
    <w:rsid w:val="00277960"/>
    <w:rsid w:val="0028323A"/>
    <w:rsid w:val="00285D32"/>
    <w:rsid w:val="00290825"/>
    <w:rsid w:val="00292C6B"/>
    <w:rsid w:val="0029405D"/>
    <w:rsid w:val="00294311"/>
    <w:rsid w:val="00294FA6"/>
    <w:rsid w:val="002955D9"/>
    <w:rsid w:val="00295A6F"/>
    <w:rsid w:val="002A20C4"/>
    <w:rsid w:val="002A570F"/>
    <w:rsid w:val="002A7292"/>
    <w:rsid w:val="002A7358"/>
    <w:rsid w:val="002A7902"/>
    <w:rsid w:val="002B0F6B"/>
    <w:rsid w:val="002B1773"/>
    <w:rsid w:val="002B23B8"/>
    <w:rsid w:val="002B4429"/>
    <w:rsid w:val="002B4B54"/>
    <w:rsid w:val="002B6116"/>
    <w:rsid w:val="002B68A6"/>
    <w:rsid w:val="002B7104"/>
    <w:rsid w:val="002B7FAF"/>
    <w:rsid w:val="002D0C4F"/>
    <w:rsid w:val="002D1364"/>
    <w:rsid w:val="002D3CA0"/>
    <w:rsid w:val="002D4D30"/>
    <w:rsid w:val="002D5000"/>
    <w:rsid w:val="002D598D"/>
    <w:rsid w:val="002D7188"/>
    <w:rsid w:val="002E1DE3"/>
    <w:rsid w:val="002E2AB6"/>
    <w:rsid w:val="002E2C9C"/>
    <w:rsid w:val="002E3932"/>
    <w:rsid w:val="002E3F34"/>
    <w:rsid w:val="002E4FB6"/>
    <w:rsid w:val="002E5F79"/>
    <w:rsid w:val="002E64FA"/>
    <w:rsid w:val="002E79B9"/>
    <w:rsid w:val="002F0311"/>
    <w:rsid w:val="002F0A00"/>
    <w:rsid w:val="002F0CFA"/>
    <w:rsid w:val="002F11E7"/>
    <w:rsid w:val="002F5CBA"/>
    <w:rsid w:val="002F669F"/>
    <w:rsid w:val="00301BEE"/>
    <w:rsid w:val="00301C97"/>
    <w:rsid w:val="0031004C"/>
    <w:rsid w:val="003105F6"/>
    <w:rsid w:val="00311297"/>
    <w:rsid w:val="003112C4"/>
    <w:rsid w:val="003113BE"/>
    <w:rsid w:val="003122CA"/>
    <w:rsid w:val="003148FD"/>
    <w:rsid w:val="0031725D"/>
    <w:rsid w:val="003209B2"/>
    <w:rsid w:val="00321080"/>
    <w:rsid w:val="00322D45"/>
    <w:rsid w:val="00323C9B"/>
    <w:rsid w:val="0032569A"/>
    <w:rsid w:val="00325A1F"/>
    <w:rsid w:val="003268F9"/>
    <w:rsid w:val="0032737D"/>
    <w:rsid w:val="003279DF"/>
    <w:rsid w:val="00330224"/>
    <w:rsid w:val="00330BAF"/>
    <w:rsid w:val="003329B7"/>
    <w:rsid w:val="0033316B"/>
    <w:rsid w:val="00334E3A"/>
    <w:rsid w:val="003361DD"/>
    <w:rsid w:val="00340267"/>
    <w:rsid w:val="00341A6A"/>
    <w:rsid w:val="00344A62"/>
    <w:rsid w:val="00345B9C"/>
    <w:rsid w:val="0034769A"/>
    <w:rsid w:val="00352DAE"/>
    <w:rsid w:val="003548A8"/>
    <w:rsid w:val="00354EB9"/>
    <w:rsid w:val="003574D8"/>
    <w:rsid w:val="003602AE"/>
    <w:rsid w:val="00360929"/>
    <w:rsid w:val="0036251D"/>
    <w:rsid w:val="00363BDC"/>
    <w:rsid w:val="003647D5"/>
    <w:rsid w:val="00365D44"/>
    <w:rsid w:val="003666C3"/>
    <w:rsid w:val="00366E10"/>
    <w:rsid w:val="003674B0"/>
    <w:rsid w:val="00367E7C"/>
    <w:rsid w:val="00370091"/>
    <w:rsid w:val="003701EF"/>
    <w:rsid w:val="0037145A"/>
    <w:rsid w:val="0037727C"/>
    <w:rsid w:val="00377E70"/>
    <w:rsid w:val="00380904"/>
    <w:rsid w:val="00381138"/>
    <w:rsid w:val="00381257"/>
    <w:rsid w:val="003823EE"/>
    <w:rsid w:val="00382960"/>
    <w:rsid w:val="003846F7"/>
    <w:rsid w:val="00384E13"/>
    <w:rsid w:val="003851ED"/>
    <w:rsid w:val="00385A0A"/>
    <w:rsid w:val="00385B39"/>
    <w:rsid w:val="00386785"/>
    <w:rsid w:val="00390E89"/>
    <w:rsid w:val="00391B1A"/>
    <w:rsid w:val="00394423"/>
    <w:rsid w:val="00396942"/>
    <w:rsid w:val="00396B49"/>
    <w:rsid w:val="00396E3E"/>
    <w:rsid w:val="003A306E"/>
    <w:rsid w:val="003A60DC"/>
    <w:rsid w:val="003A6A46"/>
    <w:rsid w:val="003A7A63"/>
    <w:rsid w:val="003A7CAF"/>
    <w:rsid w:val="003B000C"/>
    <w:rsid w:val="003B0F1D"/>
    <w:rsid w:val="003B24EF"/>
    <w:rsid w:val="003B4A57"/>
    <w:rsid w:val="003C0AD9"/>
    <w:rsid w:val="003C0ED0"/>
    <w:rsid w:val="003C0EE7"/>
    <w:rsid w:val="003C1D49"/>
    <w:rsid w:val="003C35C4"/>
    <w:rsid w:val="003C668C"/>
    <w:rsid w:val="003C75F4"/>
    <w:rsid w:val="003D12C2"/>
    <w:rsid w:val="003D31B9"/>
    <w:rsid w:val="003D3867"/>
    <w:rsid w:val="003D6B2A"/>
    <w:rsid w:val="003D7414"/>
    <w:rsid w:val="003E026B"/>
    <w:rsid w:val="003E0D1A"/>
    <w:rsid w:val="003E2DA3"/>
    <w:rsid w:val="003E3CE1"/>
    <w:rsid w:val="003F020D"/>
    <w:rsid w:val="003F03D9"/>
    <w:rsid w:val="003F2785"/>
    <w:rsid w:val="003F2989"/>
    <w:rsid w:val="003F2FBE"/>
    <w:rsid w:val="003F318D"/>
    <w:rsid w:val="003F35B0"/>
    <w:rsid w:val="003F585E"/>
    <w:rsid w:val="003F5BAE"/>
    <w:rsid w:val="003F6ED7"/>
    <w:rsid w:val="00400636"/>
    <w:rsid w:val="00401C84"/>
    <w:rsid w:val="00403210"/>
    <w:rsid w:val="004035BB"/>
    <w:rsid w:val="004035EB"/>
    <w:rsid w:val="004069B2"/>
    <w:rsid w:val="00407332"/>
    <w:rsid w:val="00407828"/>
    <w:rsid w:val="004104BF"/>
    <w:rsid w:val="00413D8E"/>
    <w:rsid w:val="004140F2"/>
    <w:rsid w:val="00415AE2"/>
    <w:rsid w:val="00417853"/>
    <w:rsid w:val="00417B22"/>
    <w:rsid w:val="00420591"/>
    <w:rsid w:val="00421085"/>
    <w:rsid w:val="00421848"/>
    <w:rsid w:val="0042465E"/>
    <w:rsid w:val="00424DF7"/>
    <w:rsid w:val="004318AF"/>
    <w:rsid w:val="004318E0"/>
    <w:rsid w:val="00432B76"/>
    <w:rsid w:val="00434D01"/>
    <w:rsid w:val="00435D26"/>
    <w:rsid w:val="00437AE4"/>
    <w:rsid w:val="004403D5"/>
    <w:rsid w:val="00440C99"/>
    <w:rsid w:val="0044175C"/>
    <w:rsid w:val="00445F4D"/>
    <w:rsid w:val="0044798C"/>
    <w:rsid w:val="004504C0"/>
    <w:rsid w:val="004550FB"/>
    <w:rsid w:val="004607DB"/>
    <w:rsid w:val="0046111A"/>
    <w:rsid w:val="00461D2E"/>
    <w:rsid w:val="00462946"/>
    <w:rsid w:val="00463F43"/>
    <w:rsid w:val="00464B94"/>
    <w:rsid w:val="004653A8"/>
    <w:rsid w:val="00465A0B"/>
    <w:rsid w:val="004675E3"/>
    <w:rsid w:val="0047077C"/>
    <w:rsid w:val="00470B05"/>
    <w:rsid w:val="00471DA2"/>
    <w:rsid w:val="0047207C"/>
    <w:rsid w:val="00472CD6"/>
    <w:rsid w:val="00474071"/>
    <w:rsid w:val="0047474D"/>
    <w:rsid w:val="00474E3C"/>
    <w:rsid w:val="00477392"/>
    <w:rsid w:val="00480A58"/>
    <w:rsid w:val="00482151"/>
    <w:rsid w:val="004829F7"/>
    <w:rsid w:val="0048448B"/>
    <w:rsid w:val="00485FAD"/>
    <w:rsid w:val="00487AED"/>
    <w:rsid w:val="00491EDF"/>
    <w:rsid w:val="00492004"/>
    <w:rsid w:val="00492A3F"/>
    <w:rsid w:val="00492CEB"/>
    <w:rsid w:val="00493285"/>
    <w:rsid w:val="00493CA6"/>
    <w:rsid w:val="00494DB3"/>
    <w:rsid w:val="00494F62"/>
    <w:rsid w:val="004A2001"/>
    <w:rsid w:val="004A3590"/>
    <w:rsid w:val="004A4A10"/>
    <w:rsid w:val="004B00A7"/>
    <w:rsid w:val="004B25E2"/>
    <w:rsid w:val="004B34D7"/>
    <w:rsid w:val="004B3D0B"/>
    <w:rsid w:val="004B5037"/>
    <w:rsid w:val="004B5B2F"/>
    <w:rsid w:val="004B626A"/>
    <w:rsid w:val="004B660E"/>
    <w:rsid w:val="004C00A0"/>
    <w:rsid w:val="004C0183"/>
    <w:rsid w:val="004C05BD"/>
    <w:rsid w:val="004C0B31"/>
    <w:rsid w:val="004C1138"/>
    <w:rsid w:val="004C1F2E"/>
    <w:rsid w:val="004C3B06"/>
    <w:rsid w:val="004C3F97"/>
    <w:rsid w:val="004C7EE7"/>
    <w:rsid w:val="004D16A0"/>
    <w:rsid w:val="004D2DEE"/>
    <w:rsid w:val="004D2E1F"/>
    <w:rsid w:val="004D303A"/>
    <w:rsid w:val="004D7FD9"/>
    <w:rsid w:val="004E1324"/>
    <w:rsid w:val="004E156D"/>
    <w:rsid w:val="004E19A5"/>
    <w:rsid w:val="004E30BD"/>
    <w:rsid w:val="004E37E5"/>
    <w:rsid w:val="004E3FDB"/>
    <w:rsid w:val="004F1F4A"/>
    <w:rsid w:val="004F296D"/>
    <w:rsid w:val="004F4503"/>
    <w:rsid w:val="004F508B"/>
    <w:rsid w:val="004F695F"/>
    <w:rsid w:val="004F6CA4"/>
    <w:rsid w:val="00500752"/>
    <w:rsid w:val="00501A50"/>
    <w:rsid w:val="0050222D"/>
    <w:rsid w:val="00503AF3"/>
    <w:rsid w:val="00505D80"/>
    <w:rsid w:val="005067DF"/>
    <w:rsid w:val="0050696D"/>
    <w:rsid w:val="005070FA"/>
    <w:rsid w:val="0051058C"/>
    <w:rsid w:val="0051094B"/>
    <w:rsid w:val="005110D7"/>
    <w:rsid w:val="00511D99"/>
    <w:rsid w:val="005128D3"/>
    <w:rsid w:val="005130F0"/>
    <w:rsid w:val="005147E8"/>
    <w:rsid w:val="005158F2"/>
    <w:rsid w:val="00516EED"/>
    <w:rsid w:val="00520BD9"/>
    <w:rsid w:val="00526DFC"/>
    <w:rsid w:val="00526F43"/>
    <w:rsid w:val="00527651"/>
    <w:rsid w:val="0053182A"/>
    <w:rsid w:val="00531916"/>
    <w:rsid w:val="005363AB"/>
    <w:rsid w:val="00544EF4"/>
    <w:rsid w:val="00545E53"/>
    <w:rsid w:val="005479D9"/>
    <w:rsid w:val="0055156E"/>
    <w:rsid w:val="005572BD"/>
    <w:rsid w:val="00557A12"/>
    <w:rsid w:val="00560AC7"/>
    <w:rsid w:val="00561AFB"/>
    <w:rsid w:val="00561FA8"/>
    <w:rsid w:val="005635ED"/>
    <w:rsid w:val="00565253"/>
    <w:rsid w:val="00570191"/>
    <w:rsid w:val="00570570"/>
    <w:rsid w:val="00570F31"/>
    <w:rsid w:val="00572512"/>
    <w:rsid w:val="00573EE6"/>
    <w:rsid w:val="00574107"/>
    <w:rsid w:val="0057547F"/>
    <w:rsid w:val="005754EE"/>
    <w:rsid w:val="0057617E"/>
    <w:rsid w:val="00576497"/>
    <w:rsid w:val="00580776"/>
    <w:rsid w:val="005808C0"/>
    <w:rsid w:val="005835E7"/>
    <w:rsid w:val="0058397F"/>
    <w:rsid w:val="00583BF8"/>
    <w:rsid w:val="00585F33"/>
    <w:rsid w:val="00591124"/>
    <w:rsid w:val="00597024"/>
    <w:rsid w:val="005A0274"/>
    <w:rsid w:val="005A095C"/>
    <w:rsid w:val="005A5F11"/>
    <w:rsid w:val="005A669D"/>
    <w:rsid w:val="005A677B"/>
    <w:rsid w:val="005A74D5"/>
    <w:rsid w:val="005A75D8"/>
    <w:rsid w:val="005B1F3A"/>
    <w:rsid w:val="005B713E"/>
    <w:rsid w:val="005C03B6"/>
    <w:rsid w:val="005C0BD6"/>
    <w:rsid w:val="005C1480"/>
    <w:rsid w:val="005C348E"/>
    <w:rsid w:val="005C4F5B"/>
    <w:rsid w:val="005C5A8A"/>
    <w:rsid w:val="005C5E9F"/>
    <w:rsid w:val="005C68E1"/>
    <w:rsid w:val="005D1330"/>
    <w:rsid w:val="005D28C4"/>
    <w:rsid w:val="005D2F86"/>
    <w:rsid w:val="005D3763"/>
    <w:rsid w:val="005D4C58"/>
    <w:rsid w:val="005D55E1"/>
    <w:rsid w:val="005E0671"/>
    <w:rsid w:val="005E19A1"/>
    <w:rsid w:val="005E19F7"/>
    <w:rsid w:val="005E3B26"/>
    <w:rsid w:val="005E4F04"/>
    <w:rsid w:val="005E62C2"/>
    <w:rsid w:val="005E6C71"/>
    <w:rsid w:val="005F0963"/>
    <w:rsid w:val="005F2824"/>
    <w:rsid w:val="005F2EBA"/>
    <w:rsid w:val="005F35ED"/>
    <w:rsid w:val="005F4FFC"/>
    <w:rsid w:val="005F5CBA"/>
    <w:rsid w:val="005F7812"/>
    <w:rsid w:val="005F7A88"/>
    <w:rsid w:val="00602858"/>
    <w:rsid w:val="00603806"/>
    <w:rsid w:val="00603A1A"/>
    <w:rsid w:val="006046D5"/>
    <w:rsid w:val="0060572A"/>
    <w:rsid w:val="00607A93"/>
    <w:rsid w:val="00610C08"/>
    <w:rsid w:val="00611F74"/>
    <w:rsid w:val="00615772"/>
    <w:rsid w:val="00621256"/>
    <w:rsid w:val="00621B1F"/>
    <w:rsid w:val="00621FCC"/>
    <w:rsid w:val="00622E4B"/>
    <w:rsid w:val="00625AB8"/>
    <w:rsid w:val="00631224"/>
    <w:rsid w:val="006318A9"/>
    <w:rsid w:val="006333DA"/>
    <w:rsid w:val="00635134"/>
    <w:rsid w:val="006356E2"/>
    <w:rsid w:val="00642A65"/>
    <w:rsid w:val="006435C2"/>
    <w:rsid w:val="006459D4"/>
    <w:rsid w:val="00645DCE"/>
    <w:rsid w:val="006465AC"/>
    <w:rsid w:val="006465BF"/>
    <w:rsid w:val="00647D9F"/>
    <w:rsid w:val="00647DAC"/>
    <w:rsid w:val="00653B22"/>
    <w:rsid w:val="00654510"/>
    <w:rsid w:val="00655632"/>
    <w:rsid w:val="00657BF4"/>
    <w:rsid w:val="006603FB"/>
    <w:rsid w:val="006608DF"/>
    <w:rsid w:val="006623AC"/>
    <w:rsid w:val="0066243E"/>
    <w:rsid w:val="00663DDF"/>
    <w:rsid w:val="00666899"/>
    <w:rsid w:val="00666F33"/>
    <w:rsid w:val="006678AF"/>
    <w:rsid w:val="006701EF"/>
    <w:rsid w:val="00670443"/>
    <w:rsid w:val="00671E49"/>
    <w:rsid w:val="00672519"/>
    <w:rsid w:val="00673907"/>
    <w:rsid w:val="00673BA5"/>
    <w:rsid w:val="00680058"/>
    <w:rsid w:val="00681F9F"/>
    <w:rsid w:val="006840EA"/>
    <w:rsid w:val="006844E2"/>
    <w:rsid w:val="00685267"/>
    <w:rsid w:val="006872AE"/>
    <w:rsid w:val="00690082"/>
    <w:rsid w:val="00690252"/>
    <w:rsid w:val="006936E8"/>
    <w:rsid w:val="006946BB"/>
    <w:rsid w:val="006969FA"/>
    <w:rsid w:val="006A35D5"/>
    <w:rsid w:val="006A550F"/>
    <w:rsid w:val="006A5CFD"/>
    <w:rsid w:val="006A5E3D"/>
    <w:rsid w:val="006A748A"/>
    <w:rsid w:val="006B05C3"/>
    <w:rsid w:val="006C419E"/>
    <w:rsid w:val="006C4A31"/>
    <w:rsid w:val="006C5AC2"/>
    <w:rsid w:val="006C6AFB"/>
    <w:rsid w:val="006D0528"/>
    <w:rsid w:val="006D2735"/>
    <w:rsid w:val="006D42E7"/>
    <w:rsid w:val="006D45B2"/>
    <w:rsid w:val="006E0FCC"/>
    <w:rsid w:val="006E13DA"/>
    <w:rsid w:val="006E1E96"/>
    <w:rsid w:val="006E5E21"/>
    <w:rsid w:val="006F033A"/>
    <w:rsid w:val="006F24FF"/>
    <w:rsid w:val="006F2648"/>
    <w:rsid w:val="006F2F10"/>
    <w:rsid w:val="006F482B"/>
    <w:rsid w:val="006F6311"/>
    <w:rsid w:val="00701952"/>
    <w:rsid w:val="00702556"/>
    <w:rsid w:val="0070277E"/>
    <w:rsid w:val="007034C2"/>
    <w:rsid w:val="00704156"/>
    <w:rsid w:val="007069FC"/>
    <w:rsid w:val="00707AC1"/>
    <w:rsid w:val="00711221"/>
    <w:rsid w:val="00712675"/>
    <w:rsid w:val="00713808"/>
    <w:rsid w:val="007143E8"/>
    <w:rsid w:val="007151B6"/>
    <w:rsid w:val="0071520D"/>
    <w:rsid w:val="00715EDB"/>
    <w:rsid w:val="007160D5"/>
    <w:rsid w:val="007163FB"/>
    <w:rsid w:val="00717282"/>
    <w:rsid w:val="00717C2E"/>
    <w:rsid w:val="007204FA"/>
    <w:rsid w:val="007213B3"/>
    <w:rsid w:val="007233B6"/>
    <w:rsid w:val="00723526"/>
    <w:rsid w:val="00724497"/>
    <w:rsid w:val="0072457F"/>
    <w:rsid w:val="00725406"/>
    <w:rsid w:val="0072621B"/>
    <w:rsid w:val="00730555"/>
    <w:rsid w:val="007312CC"/>
    <w:rsid w:val="0073164D"/>
    <w:rsid w:val="00731F24"/>
    <w:rsid w:val="00732CA4"/>
    <w:rsid w:val="00733C70"/>
    <w:rsid w:val="00734B38"/>
    <w:rsid w:val="00736A64"/>
    <w:rsid w:val="00737F6A"/>
    <w:rsid w:val="00740C0C"/>
    <w:rsid w:val="007410B6"/>
    <w:rsid w:val="00741359"/>
    <w:rsid w:val="00744765"/>
    <w:rsid w:val="00744C6F"/>
    <w:rsid w:val="007457F6"/>
    <w:rsid w:val="00745ABB"/>
    <w:rsid w:val="00745F34"/>
    <w:rsid w:val="00746E38"/>
    <w:rsid w:val="00747CD5"/>
    <w:rsid w:val="0075215A"/>
    <w:rsid w:val="00753B51"/>
    <w:rsid w:val="00756629"/>
    <w:rsid w:val="007575D2"/>
    <w:rsid w:val="00757B4F"/>
    <w:rsid w:val="00757B6A"/>
    <w:rsid w:val="007610E0"/>
    <w:rsid w:val="007621AA"/>
    <w:rsid w:val="0076260A"/>
    <w:rsid w:val="00763191"/>
    <w:rsid w:val="00764396"/>
    <w:rsid w:val="00764A67"/>
    <w:rsid w:val="00770F6B"/>
    <w:rsid w:val="00771883"/>
    <w:rsid w:val="00772A0C"/>
    <w:rsid w:val="00776DC2"/>
    <w:rsid w:val="00780122"/>
    <w:rsid w:val="00781421"/>
    <w:rsid w:val="0078214B"/>
    <w:rsid w:val="00782279"/>
    <w:rsid w:val="00782604"/>
    <w:rsid w:val="007830ED"/>
    <w:rsid w:val="0078498A"/>
    <w:rsid w:val="007878FE"/>
    <w:rsid w:val="00787D0A"/>
    <w:rsid w:val="00792207"/>
    <w:rsid w:val="00792B64"/>
    <w:rsid w:val="00792E29"/>
    <w:rsid w:val="0079379A"/>
    <w:rsid w:val="00794953"/>
    <w:rsid w:val="00794ACB"/>
    <w:rsid w:val="007A1F2F"/>
    <w:rsid w:val="007A2A5C"/>
    <w:rsid w:val="007A5150"/>
    <w:rsid w:val="007A5373"/>
    <w:rsid w:val="007A6AC5"/>
    <w:rsid w:val="007A789F"/>
    <w:rsid w:val="007B134D"/>
    <w:rsid w:val="007B75BC"/>
    <w:rsid w:val="007C0BD6"/>
    <w:rsid w:val="007C2BDA"/>
    <w:rsid w:val="007C2E0F"/>
    <w:rsid w:val="007C3806"/>
    <w:rsid w:val="007C3E71"/>
    <w:rsid w:val="007C5BB7"/>
    <w:rsid w:val="007C7231"/>
    <w:rsid w:val="007D07D5"/>
    <w:rsid w:val="007D1C64"/>
    <w:rsid w:val="007D32DD"/>
    <w:rsid w:val="007D6DCE"/>
    <w:rsid w:val="007D6FE0"/>
    <w:rsid w:val="007D72C4"/>
    <w:rsid w:val="007E2CFE"/>
    <w:rsid w:val="007E59C9"/>
    <w:rsid w:val="007F0072"/>
    <w:rsid w:val="007F071E"/>
    <w:rsid w:val="007F2EB6"/>
    <w:rsid w:val="007F54C3"/>
    <w:rsid w:val="007F641A"/>
    <w:rsid w:val="00802949"/>
    <w:rsid w:val="0080301E"/>
    <w:rsid w:val="0080365F"/>
    <w:rsid w:val="00804BE2"/>
    <w:rsid w:val="00805AFC"/>
    <w:rsid w:val="00812197"/>
    <w:rsid w:val="00812BE5"/>
    <w:rsid w:val="008142C3"/>
    <w:rsid w:val="00816E23"/>
    <w:rsid w:val="00817429"/>
    <w:rsid w:val="00821514"/>
    <w:rsid w:val="00821E35"/>
    <w:rsid w:val="00821F67"/>
    <w:rsid w:val="0082235F"/>
    <w:rsid w:val="00824591"/>
    <w:rsid w:val="00824AED"/>
    <w:rsid w:val="00827820"/>
    <w:rsid w:val="00831B8B"/>
    <w:rsid w:val="00832C10"/>
    <w:rsid w:val="0083405D"/>
    <w:rsid w:val="008352D4"/>
    <w:rsid w:val="00836DB9"/>
    <w:rsid w:val="00837BE8"/>
    <w:rsid w:val="00837C67"/>
    <w:rsid w:val="008415B0"/>
    <w:rsid w:val="00841B92"/>
    <w:rsid w:val="00842028"/>
    <w:rsid w:val="00842165"/>
    <w:rsid w:val="008436B8"/>
    <w:rsid w:val="008438AF"/>
    <w:rsid w:val="008460B6"/>
    <w:rsid w:val="00846F2D"/>
    <w:rsid w:val="00850C9D"/>
    <w:rsid w:val="00852ABE"/>
    <w:rsid w:val="00852B59"/>
    <w:rsid w:val="00852DC1"/>
    <w:rsid w:val="00854621"/>
    <w:rsid w:val="00856272"/>
    <w:rsid w:val="008563FF"/>
    <w:rsid w:val="0086018B"/>
    <w:rsid w:val="008611DD"/>
    <w:rsid w:val="008620DE"/>
    <w:rsid w:val="00862514"/>
    <w:rsid w:val="008650FF"/>
    <w:rsid w:val="00865C9B"/>
    <w:rsid w:val="00866867"/>
    <w:rsid w:val="00867C5D"/>
    <w:rsid w:val="00871FE3"/>
    <w:rsid w:val="00872257"/>
    <w:rsid w:val="0087398B"/>
    <w:rsid w:val="00873C67"/>
    <w:rsid w:val="008753E6"/>
    <w:rsid w:val="0087738C"/>
    <w:rsid w:val="008802AF"/>
    <w:rsid w:val="00881926"/>
    <w:rsid w:val="0088242F"/>
    <w:rsid w:val="00882E08"/>
    <w:rsid w:val="0088318F"/>
    <w:rsid w:val="0088331D"/>
    <w:rsid w:val="008852B0"/>
    <w:rsid w:val="00885AE7"/>
    <w:rsid w:val="00885C8B"/>
    <w:rsid w:val="00886B60"/>
    <w:rsid w:val="00887889"/>
    <w:rsid w:val="008920FF"/>
    <w:rsid w:val="008921EF"/>
    <w:rsid w:val="008926E8"/>
    <w:rsid w:val="00892BC5"/>
    <w:rsid w:val="00892D9A"/>
    <w:rsid w:val="00894F19"/>
    <w:rsid w:val="00896A10"/>
    <w:rsid w:val="008971B5"/>
    <w:rsid w:val="00897543"/>
    <w:rsid w:val="008A37BC"/>
    <w:rsid w:val="008A47D0"/>
    <w:rsid w:val="008A5D26"/>
    <w:rsid w:val="008A6B13"/>
    <w:rsid w:val="008A6ECB"/>
    <w:rsid w:val="008A7294"/>
    <w:rsid w:val="008B0BF9"/>
    <w:rsid w:val="008B15B5"/>
    <w:rsid w:val="008B2659"/>
    <w:rsid w:val="008B2866"/>
    <w:rsid w:val="008B3859"/>
    <w:rsid w:val="008B3F41"/>
    <w:rsid w:val="008B436D"/>
    <w:rsid w:val="008B4E49"/>
    <w:rsid w:val="008B7712"/>
    <w:rsid w:val="008B7B26"/>
    <w:rsid w:val="008C3524"/>
    <w:rsid w:val="008C4061"/>
    <w:rsid w:val="008C4229"/>
    <w:rsid w:val="008C53FE"/>
    <w:rsid w:val="008C5BE0"/>
    <w:rsid w:val="008C7233"/>
    <w:rsid w:val="008D09FE"/>
    <w:rsid w:val="008D1648"/>
    <w:rsid w:val="008D2434"/>
    <w:rsid w:val="008D48F4"/>
    <w:rsid w:val="008D5756"/>
    <w:rsid w:val="008D5D95"/>
    <w:rsid w:val="008E01B7"/>
    <w:rsid w:val="008E16B0"/>
    <w:rsid w:val="008E171D"/>
    <w:rsid w:val="008E2785"/>
    <w:rsid w:val="008E3DF3"/>
    <w:rsid w:val="008E5316"/>
    <w:rsid w:val="008E6031"/>
    <w:rsid w:val="008E78A3"/>
    <w:rsid w:val="008F0654"/>
    <w:rsid w:val="008F06CB"/>
    <w:rsid w:val="008F2E83"/>
    <w:rsid w:val="008F3705"/>
    <w:rsid w:val="008F612A"/>
    <w:rsid w:val="008F7C75"/>
    <w:rsid w:val="00900272"/>
    <w:rsid w:val="00900D51"/>
    <w:rsid w:val="0090293D"/>
    <w:rsid w:val="00903407"/>
    <w:rsid w:val="009034DE"/>
    <w:rsid w:val="00905396"/>
    <w:rsid w:val="0090605D"/>
    <w:rsid w:val="00906419"/>
    <w:rsid w:val="00911B3C"/>
    <w:rsid w:val="00912889"/>
    <w:rsid w:val="00913A42"/>
    <w:rsid w:val="00914167"/>
    <w:rsid w:val="009143DB"/>
    <w:rsid w:val="00915065"/>
    <w:rsid w:val="00916125"/>
    <w:rsid w:val="00917CE5"/>
    <w:rsid w:val="00917FA8"/>
    <w:rsid w:val="009217C0"/>
    <w:rsid w:val="00925241"/>
    <w:rsid w:val="00925CEC"/>
    <w:rsid w:val="00926A3F"/>
    <w:rsid w:val="0092794E"/>
    <w:rsid w:val="00930D30"/>
    <w:rsid w:val="009332A2"/>
    <w:rsid w:val="00937598"/>
    <w:rsid w:val="0093790B"/>
    <w:rsid w:val="00943751"/>
    <w:rsid w:val="00944A71"/>
    <w:rsid w:val="00946DD0"/>
    <w:rsid w:val="009509E6"/>
    <w:rsid w:val="00951029"/>
    <w:rsid w:val="009516C3"/>
    <w:rsid w:val="00952018"/>
    <w:rsid w:val="00952800"/>
    <w:rsid w:val="0095300D"/>
    <w:rsid w:val="00954E65"/>
    <w:rsid w:val="00956812"/>
    <w:rsid w:val="0095719A"/>
    <w:rsid w:val="00957271"/>
    <w:rsid w:val="009603AA"/>
    <w:rsid w:val="00960912"/>
    <w:rsid w:val="009623E9"/>
    <w:rsid w:val="00963EEB"/>
    <w:rsid w:val="009648BC"/>
    <w:rsid w:val="00964C2F"/>
    <w:rsid w:val="00965F88"/>
    <w:rsid w:val="00975F50"/>
    <w:rsid w:val="0098261F"/>
    <w:rsid w:val="0098313D"/>
    <w:rsid w:val="00984E03"/>
    <w:rsid w:val="00987E85"/>
    <w:rsid w:val="009906D5"/>
    <w:rsid w:val="00991462"/>
    <w:rsid w:val="00993C84"/>
    <w:rsid w:val="009A0D12"/>
    <w:rsid w:val="009A1987"/>
    <w:rsid w:val="009A2BEE"/>
    <w:rsid w:val="009A3A55"/>
    <w:rsid w:val="009A5289"/>
    <w:rsid w:val="009A5CB9"/>
    <w:rsid w:val="009A7A53"/>
    <w:rsid w:val="009B0402"/>
    <w:rsid w:val="009B0B75"/>
    <w:rsid w:val="009B16DF"/>
    <w:rsid w:val="009B2826"/>
    <w:rsid w:val="009B32B8"/>
    <w:rsid w:val="009B37F5"/>
    <w:rsid w:val="009B4CB2"/>
    <w:rsid w:val="009B6423"/>
    <w:rsid w:val="009B6701"/>
    <w:rsid w:val="009B6EF7"/>
    <w:rsid w:val="009B7000"/>
    <w:rsid w:val="009B739C"/>
    <w:rsid w:val="009C01F9"/>
    <w:rsid w:val="009C04EC"/>
    <w:rsid w:val="009C328C"/>
    <w:rsid w:val="009C3516"/>
    <w:rsid w:val="009C4444"/>
    <w:rsid w:val="009C4B43"/>
    <w:rsid w:val="009C6903"/>
    <w:rsid w:val="009C79AD"/>
    <w:rsid w:val="009C7CA6"/>
    <w:rsid w:val="009D0CF5"/>
    <w:rsid w:val="009D167D"/>
    <w:rsid w:val="009D281C"/>
    <w:rsid w:val="009D3316"/>
    <w:rsid w:val="009D55AA"/>
    <w:rsid w:val="009D629A"/>
    <w:rsid w:val="009E0548"/>
    <w:rsid w:val="009E3E77"/>
    <w:rsid w:val="009E3FAB"/>
    <w:rsid w:val="009E5B3F"/>
    <w:rsid w:val="009E7D90"/>
    <w:rsid w:val="009F0F2F"/>
    <w:rsid w:val="009F1AB0"/>
    <w:rsid w:val="009F1DEB"/>
    <w:rsid w:val="009F4396"/>
    <w:rsid w:val="009F501D"/>
    <w:rsid w:val="009F73AB"/>
    <w:rsid w:val="00A018AE"/>
    <w:rsid w:val="00A039D5"/>
    <w:rsid w:val="00A046AD"/>
    <w:rsid w:val="00A079C1"/>
    <w:rsid w:val="00A123CC"/>
    <w:rsid w:val="00A12520"/>
    <w:rsid w:val="00A130FD"/>
    <w:rsid w:val="00A13D6D"/>
    <w:rsid w:val="00A14769"/>
    <w:rsid w:val="00A147FA"/>
    <w:rsid w:val="00A15582"/>
    <w:rsid w:val="00A16151"/>
    <w:rsid w:val="00A16537"/>
    <w:rsid w:val="00A16C8E"/>
    <w:rsid w:val="00A16EC6"/>
    <w:rsid w:val="00A17385"/>
    <w:rsid w:val="00A17C06"/>
    <w:rsid w:val="00A2016A"/>
    <w:rsid w:val="00A2126E"/>
    <w:rsid w:val="00A21706"/>
    <w:rsid w:val="00A241B9"/>
    <w:rsid w:val="00A24FCC"/>
    <w:rsid w:val="00A2599E"/>
    <w:rsid w:val="00A265D9"/>
    <w:rsid w:val="00A26A90"/>
    <w:rsid w:val="00A26B27"/>
    <w:rsid w:val="00A30E4F"/>
    <w:rsid w:val="00A316D6"/>
    <w:rsid w:val="00A32253"/>
    <w:rsid w:val="00A3310E"/>
    <w:rsid w:val="00A333A0"/>
    <w:rsid w:val="00A37E70"/>
    <w:rsid w:val="00A437E1"/>
    <w:rsid w:val="00A44CBA"/>
    <w:rsid w:val="00A4668F"/>
    <w:rsid w:val="00A4685E"/>
    <w:rsid w:val="00A50CD4"/>
    <w:rsid w:val="00A51191"/>
    <w:rsid w:val="00A55CBA"/>
    <w:rsid w:val="00A56D62"/>
    <w:rsid w:val="00A56F07"/>
    <w:rsid w:val="00A5752B"/>
    <w:rsid w:val="00A5762C"/>
    <w:rsid w:val="00A600FC"/>
    <w:rsid w:val="00A60BCA"/>
    <w:rsid w:val="00A638DA"/>
    <w:rsid w:val="00A65B41"/>
    <w:rsid w:val="00A65E00"/>
    <w:rsid w:val="00A66A78"/>
    <w:rsid w:val="00A7436E"/>
    <w:rsid w:val="00A74BDB"/>
    <w:rsid w:val="00A74E96"/>
    <w:rsid w:val="00A75A8E"/>
    <w:rsid w:val="00A80EF8"/>
    <w:rsid w:val="00A824DD"/>
    <w:rsid w:val="00A83676"/>
    <w:rsid w:val="00A83B7B"/>
    <w:rsid w:val="00A84274"/>
    <w:rsid w:val="00A850F3"/>
    <w:rsid w:val="00A864E3"/>
    <w:rsid w:val="00A866F6"/>
    <w:rsid w:val="00A92506"/>
    <w:rsid w:val="00A93C1F"/>
    <w:rsid w:val="00A94574"/>
    <w:rsid w:val="00A95936"/>
    <w:rsid w:val="00A96265"/>
    <w:rsid w:val="00A97084"/>
    <w:rsid w:val="00AA012F"/>
    <w:rsid w:val="00AA1C2C"/>
    <w:rsid w:val="00AA294D"/>
    <w:rsid w:val="00AA2E03"/>
    <w:rsid w:val="00AA35F6"/>
    <w:rsid w:val="00AA667C"/>
    <w:rsid w:val="00AA6E91"/>
    <w:rsid w:val="00AA7439"/>
    <w:rsid w:val="00AB047E"/>
    <w:rsid w:val="00AB0B0A"/>
    <w:rsid w:val="00AB0BB7"/>
    <w:rsid w:val="00AB22C6"/>
    <w:rsid w:val="00AB2AD0"/>
    <w:rsid w:val="00AB2C9A"/>
    <w:rsid w:val="00AB67FC"/>
    <w:rsid w:val="00AB7EF2"/>
    <w:rsid w:val="00AB7F36"/>
    <w:rsid w:val="00AC00F2"/>
    <w:rsid w:val="00AC31B5"/>
    <w:rsid w:val="00AC4EA1"/>
    <w:rsid w:val="00AC5381"/>
    <w:rsid w:val="00AC5920"/>
    <w:rsid w:val="00AD0E65"/>
    <w:rsid w:val="00AD2BF2"/>
    <w:rsid w:val="00AD4E90"/>
    <w:rsid w:val="00AD5422"/>
    <w:rsid w:val="00AE3D5D"/>
    <w:rsid w:val="00AE4179"/>
    <w:rsid w:val="00AE4425"/>
    <w:rsid w:val="00AE4FBE"/>
    <w:rsid w:val="00AE650F"/>
    <w:rsid w:val="00AE6555"/>
    <w:rsid w:val="00AE7D16"/>
    <w:rsid w:val="00AF166D"/>
    <w:rsid w:val="00AF3791"/>
    <w:rsid w:val="00AF4CAA"/>
    <w:rsid w:val="00AF571A"/>
    <w:rsid w:val="00AF60A0"/>
    <w:rsid w:val="00AF67FC"/>
    <w:rsid w:val="00AF7DF5"/>
    <w:rsid w:val="00B005C1"/>
    <w:rsid w:val="00B006E5"/>
    <w:rsid w:val="00B024C2"/>
    <w:rsid w:val="00B07700"/>
    <w:rsid w:val="00B10E78"/>
    <w:rsid w:val="00B13921"/>
    <w:rsid w:val="00B1528C"/>
    <w:rsid w:val="00B158E0"/>
    <w:rsid w:val="00B16ACD"/>
    <w:rsid w:val="00B20621"/>
    <w:rsid w:val="00B21487"/>
    <w:rsid w:val="00B21F6B"/>
    <w:rsid w:val="00B232D1"/>
    <w:rsid w:val="00B24DB5"/>
    <w:rsid w:val="00B27ABC"/>
    <w:rsid w:val="00B31F9E"/>
    <w:rsid w:val="00B3268F"/>
    <w:rsid w:val="00B32C2C"/>
    <w:rsid w:val="00B33A1A"/>
    <w:rsid w:val="00B33E6C"/>
    <w:rsid w:val="00B35B7A"/>
    <w:rsid w:val="00B365D8"/>
    <w:rsid w:val="00B371CC"/>
    <w:rsid w:val="00B379F2"/>
    <w:rsid w:val="00B40B49"/>
    <w:rsid w:val="00B40C0B"/>
    <w:rsid w:val="00B41CD9"/>
    <w:rsid w:val="00B427E6"/>
    <w:rsid w:val="00B428A6"/>
    <w:rsid w:val="00B4384D"/>
    <w:rsid w:val="00B43E1F"/>
    <w:rsid w:val="00B45FBC"/>
    <w:rsid w:val="00B51A7D"/>
    <w:rsid w:val="00B535C2"/>
    <w:rsid w:val="00B55544"/>
    <w:rsid w:val="00B60768"/>
    <w:rsid w:val="00B636A1"/>
    <w:rsid w:val="00B642FC"/>
    <w:rsid w:val="00B64D26"/>
    <w:rsid w:val="00B64FBB"/>
    <w:rsid w:val="00B6657C"/>
    <w:rsid w:val="00B66B73"/>
    <w:rsid w:val="00B70394"/>
    <w:rsid w:val="00B70E22"/>
    <w:rsid w:val="00B717BB"/>
    <w:rsid w:val="00B774CB"/>
    <w:rsid w:val="00B80402"/>
    <w:rsid w:val="00B80B9A"/>
    <w:rsid w:val="00B80FB9"/>
    <w:rsid w:val="00B830B7"/>
    <w:rsid w:val="00B841C9"/>
    <w:rsid w:val="00B848EA"/>
    <w:rsid w:val="00B84B2B"/>
    <w:rsid w:val="00B90500"/>
    <w:rsid w:val="00B9176C"/>
    <w:rsid w:val="00B935A4"/>
    <w:rsid w:val="00B967F8"/>
    <w:rsid w:val="00B969F7"/>
    <w:rsid w:val="00BA3BB1"/>
    <w:rsid w:val="00BA40D6"/>
    <w:rsid w:val="00BA561A"/>
    <w:rsid w:val="00BA6FC6"/>
    <w:rsid w:val="00BB0DC6"/>
    <w:rsid w:val="00BB13DB"/>
    <w:rsid w:val="00BB15E4"/>
    <w:rsid w:val="00BB1E19"/>
    <w:rsid w:val="00BB21D1"/>
    <w:rsid w:val="00BB2A51"/>
    <w:rsid w:val="00BB32F2"/>
    <w:rsid w:val="00BB4338"/>
    <w:rsid w:val="00BB49F2"/>
    <w:rsid w:val="00BB6C0E"/>
    <w:rsid w:val="00BB7B38"/>
    <w:rsid w:val="00BC11E5"/>
    <w:rsid w:val="00BC4BC6"/>
    <w:rsid w:val="00BC52FD"/>
    <w:rsid w:val="00BC614A"/>
    <w:rsid w:val="00BC6E62"/>
    <w:rsid w:val="00BC7443"/>
    <w:rsid w:val="00BD01AA"/>
    <w:rsid w:val="00BD0648"/>
    <w:rsid w:val="00BD1040"/>
    <w:rsid w:val="00BD34AA"/>
    <w:rsid w:val="00BE0C44"/>
    <w:rsid w:val="00BE1B8B"/>
    <w:rsid w:val="00BE1D3C"/>
    <w:rsid w:val="00BE2A18"/>
    <w:rsid w:val="00BE2C01"/>
    <w:rsid w:val="00BE4134"/>
    <w:rsid w:val="00BE41EC"/>
    <w:rsid w:val="00BE422D"/>
    <w:rsid w:val="00BE4E90"/>
    <w:rsid w:val="00BE56FB"/>
    <w:rsid w:val="00BF1B73"/>
    <w:rsid w:val="00BF3DDE"/>
    <w:rsid w:val="00BF4EA3"/>
    <w:rsid w:val="00BF6589"/>
    <w:rsid w:val="00BF6F7F"/>
    <w:rsid w:val="00BF721B"/>
    <w:rsid w:val="00BF73CD"/>
    <w:rsid w:val="00C00647"/>
    <w:rsid w:val="00C02764"/>
    <w:rsid w:val="00C04CEF"/>
    <w:rsid w:val="00C0662F"/>
    <w:rsid w:val="00C11943"/>
    <w:rsid w:val="00C122DF"/>
    <w:rsid w:val="00C12E96"/>
    <w:rsid w:val="00C14763"/>
    <w:rsid w:val="00C14C2A"/>
    <w:rsid w:val="00C16141"/>
    <w:rsid w:val="00C2363F"/>
    <w:rsid w:val="00C236C8"/>
    <w:rsid w:val="00C25195"/>
    <w:rsid w:val="00C260B1"/>
    <w:rsid w:val="00C26E56"/>
    <w:rsid w:val="00C271D4"/>
    <w:rsid w:val="00C312A0"/>
    <w:rsid w:val="00C31406"/>
    <w:rsid w:val="00C35135"/>
    <w:rsid w:val="00C36A03"/>
    <w:rsid w:val="00C37194"/>
    <w:rsid w:val="00C377AA"/>
    <w:rsid w:val="00C40637"/>
    <w:rsid w:val="00C40F6C"/>
    <w:rsid w:val="00C44426"/>
    <w:rsid w:val="00C445F3"/>
    <w:rsid w:val="00C451F4"/>
    <w:rsid w:val="00C45EB1"/>
    <w:rsid w:val="00C54A3A"/>
    <w:rsid w:val="00C55566"/>
    <w:rsid w:val="00C56448"/>
    <w:rsid w:val="00C578F6"/>
    <w:rsid w:val="00C60EC9"/>
    <w:rsid w:val="00C63260"/>
    <w:rsid w:val="00C64D30"/>
    <w:rsid w:val="00C64FEE"/>
    <w:rsid w:val="00C667BE"/>
    <w:rsid w:val="00C6766B"/>
    <w:rsid w:val="00C72223"/>
    <w:rsid w:val="00C7313E"/>
    <w:rsid w:val="00C74038"/>
    <w:rsid w:val="00C74D71"/>
    <w:rsid w:val="00C76417"/>
    <w:rsid w:val="00C7726F"/>
    <w:rsid w:val="00C81717"/>
    <w:rsid w:val="00C823DA"/>
    <w:rsid w:val="00C8259F"/>
    <w:rsid w:val="00C82746"/>
    <w:rsid w:val="00C8312F"/>
    <w:rsid w:val="00C84C47"/>
    <w:rsid w:val="00C858A4"/>
    <w:rsid w:val="00C85C3D"/>
    <w:rsid w:val="00C86AFA"/>
    <w:rsid w:val="00C90CA3"/>
    <w:rsid w:val="00C941D8"/>
    <w:rsid w:val="00CA2885"/>
    <w:rsid w:val="00CA31A7"/>
    <w:rsid w:val="00CA54DB"/>
    <w:rsid w:val="00CB18D0"/>
    <w:rsid w:val="00CB1C8A"/>
    <w:rsid w:val="00CB24F5"/>
    <w:rsid w:val="00CB2663"/>
    <w:rsid w:val="00CB3BBE"/>
    <w:rsid w:val="00CB59E9"/>
    <w:rsid w:val="00CB73EE"/>
    <w:rsid w:val="00CC097C"/>
    <w:rsid w:val="00CC0D6A"/>
    <w:rsid w:val="00CC27B7"/>
    <w:rsid w:val="00CC3831"/>
    <w:rsid w:val="00CC3E3D"/>
    <w:rsid w:val="00CC519B"/>
    <w:rsid w:val="00CD12C1"/>
    <w:rsid w:val="00CD214E"/>
    <w:rsid w:val="00CD2ADF"/>
    <w:rsid w:val="00CD46FA"/>
    <w:rsid w:val="00CD5973"/>
    <w:rsid w:val="00CD5BF5"/>
    <w:rsid w:val="00CE31A6"/>
    <w:rsid w:val="00CE4179"/>
    <w:rsid w:val="00CE46A2"/>
    <w:rsid w:val="00CF09AA"/>
    <w:rsid w:val="00CF09BE"/>
    <w:rsid w:val="00CF10DC"/>
    <w:rsid w:val="00CF4813"/>
    <w:rsid w:val="00CF5233"/>
    <w:rsid w:val="00CF7E26"/>
    <w:rsid w:val="00D00A75"/>
    <w:rsid w:val="00D02466"/>
    <w:rsid w:val="00D029B8"/>
    <w:rsid w:val="00D02F60"/>
    <w:rsid w:val="00D0381E"/>
    <w:rsid w:val="00D0464E"/>
    <w:rsid w:val="00D04A96"/>
    <w:rsid w:val="00D07546"/>
    <w:rsid w:val="00D07A7B"/>
    <w:rsid w:val="00D10513"/>
    <w:rsid w:val="00D10CED"/>
    <w:rsid w:val="00D10E06"/>
    <w:rsid w:val="00D12569"/>
    <w:rsid w:val="00D13631"/>
    <w:rsid w:val="00D15197"/>
    <w:rsid w:val="00D16820"/>
    <w:rsid w:val="00D169C8"/>
    <w:rsid w:val="00D16B24"/>
    <w:rsid w:val="00D1751F"/>
    <w:rsid w:val="00D1793F"/>
    <w:rsid w:val="00D22AF5"/>
    <w:rsid w:val="00D235EA"/>
    <w:rsid w:val="00D247A9"/>
    <w:rsid w:val="00D26C13"/>
    <w:rsid w:val="00D30E0E"/>
    <w:rsid w:val="00D32721"/>
    <w:rsid w:val="00D328DC"/>
    <w:rsid w:val="00D33387"/>
    <w:rsid w:val="00D364D1"/>
    <w:rsid w:val="00D37031"/>
    <w:rsid w:val="00D4007C"/>
    <w:rsid w:val="00D402FB"/>
    <w:rsid w:val="00D47D7A"/>
    <w:rsid w:val="00D50ABD"/>
    <w:rsid w:val="00D55290"/>
    <w:rsid w:val="00D57791"/>
    <w:rsid w:val="00D6046A"/>
    <w:rsid w:val="00D60FA8"/>
    <w:rsid w:val="00D62870"/>
    <w:rsid w:val="00D6422C"/>
    <w:rsid w:val="00D655D9"/>
    <w:rsid w:val="00D65872"/>
    <w:rsid w:val="00D676F3"/>
    <w:rsid w:val="00D679C0"/>
    <w:rsid w:val="00D70EF5"/>
    <w:rsid w:val="00D71024"/>
    <w:rsid w:val="00D71A25"/>
    <w:rsid w:val="00D71FCF"/>
    <w:rsid w:val="00D72A54"/>
    <w:rsid w:val="00D72CC1"/>
    <w:rsid w:val="00D76EC9"/>
    <w:rsid w:val="00D77E4B"/>
    <w:rsid w:val="00D80E7D"/>
    <w:rsid w:val="00D81397"/>
    <w:rsid w:val="00D83FE1"/>
    <w:rsid w:val="00D848B9"/>
    <w:rsid w:val="00D8503F"/>
    <w:rsid w:val="00D87D7B"/>
    <w:rsid w:val="00D90E69"/>
    <w:rsid w:val="00D91368"/>
    <w:rsid w:val="00D93106"/>
    <w:rsid w:val="00D933E9"/>
    <w:rsid w:val="00D94CC0"/>
    <w:rsid w:val="00D9505D"/>
    <w:rsid w:val="00D953D0"/>
    <w:rsid w:val="00D959F5"/>
    <w:rsid w:val="00D9677B"/>
    <w:rsid w:val="00D96884"/>
    <w:rsid w:val="00DA0AF9"/>
    <w:rsid w:val="00DA29D6"/>
    <w:rsid w:val="00DA3FDD"/>
    <w:rsid w:val="00DA62A6"/>
    <w:rsid w:val="00DA7017"/>
    <w:rsid w:val="00DA7028"/>
    <w:rsid w:val="00DA7A77"/>
    <w:rsid w:val="00DB058D"/>
    <w:rsid w:val="00DB0798"/>
    <w:rsid w:val="00DB1AD2"/>
    <w:rsid w:val="00DB2B58"/>
    <w:rsid w:val="00DB507A"/>
    <w:rsid w:val="00DB5206"/>
    <w:rsid w:val="00DB6276"/>
    <w:rsid w:val="00DB63F5"/>
    <w:rsid w:val="00DB7818"/>
    <w:rsid w:val="00DC19C8"/>
    <w:rsid w:val="00DC1C6B"/>
    <w:rsid w:val="00DC2C2E"/>
    <w:rsid w:val="00DC4AF0"/>
    <w:rsid w:val="00DC610F"/>
    <w:rsid w:val="00DC7886"/>
    <w:rsid w:val="00DD0CF2"/>
    <w:rsid w:val="00DD2CD8"/>
    <w:rsid w:val="00DD4EDE"/>
    <w:rsid w:val="00DD7C39"/>
    <w:rsid w:val="00DE1554"/>
    <w:rsid w:val="00DE2901"/>
    <w:rsid w:val="00DE3C77"/>
    <w:rsid w:val="00DE590F"/>
    <w:rsid w:val="00DE5D24"/>
    <w:rsid w:val="00DE7B4B"/>
    <w:rsid w:val="00DE7DC1"/>
    <w:rsid w:val="00DF0B21"/>
    <w:rsid w:val="00DF0B66"/>
    <w:rsid w:val="00DF3B90"/>
    <w:rsid w:val="00DF3F7E"/>
    <w:rsid w:val="00DF7648"/>
    <w:rsid w:val="00DF7C87"/>
    <w:rsid w:val="00E00C58"/>
    <w:rsid w:val="00E00E29"/>
    <w:rsid w:val="00E01BB0"/>
    <w:rsid w:val="00E02BAB"/>
    <w:rsid w:val="00E02D65"/>
    <w:rsid w:val="00E04238"/>
    <w:rsid w:val="00E04CEB"/>
    <w:rsid w:val="00E060BC"/>
    <w:rsid w:val="00E11420"/>
    <w:rsid w:val="00E132FB"/>
    <w:rsid w:val="00E163F9"/>
    <w:rsid w:val="00E16710"/>
    <w:rsid w:val="00E170B7"/>
    <w:rsid w:val="00E177DD"/>
    <w:rsid w:val="00E20900"/>
    <w:rsid w:val="00E20C7F"/>
    <w:rsid w:val="00E22B4A"/>
    <w:rsid w:val="00E2330D"/>
    <w:rsid w:val="00E2396E"/>
    <w:rsid w:val="00E24728"/>
    <w:rsid w:val="00E250DF"/>
    <w:rsid w:val="00E276AC"/>
    <w:rsid w:val="00E31568"/>
    <w:rsid w:val="00E34A35"/>
    <w:rsid w:val="00E37C2F"/>
    <w:rsid w:val="00E40C1C"/>
    <w:rsid w:val="00E41C28"/>
    <w:rsid w:val="00E4271F"/>
    <w:rsid w:val="00E427F8"/>
    <w:rsid w:val="00E434AC"/>
    <w:rsid w:val="00E44F5B"/>
    <w:rsid w:val="00E46308"/>
    <w:rsid w:val="00E50B37"/>
    <w:rsid w:val="00E51E17"/>
    <w:rsid w:val="00E52DAB"/>
    <w:rsid w:val="00E534C5"/>
    <w:rsid w:val="00E53733"/>
    <w:rsid w:val="00E539B0"/>
    <w:rsid w:val="00E55994"/>
    <w:rsid w:val="00E60606"/>
    <w:rsid w:val="00E60C66"/>
    <w:rsid w:val="00E6164D"/>
    <w:rsid w:val="00E617F9"/>
    <w:rsid w:val="00E618C9"/>
    <w:rsid w:val="00E62774"/>
    <w:rsid w:val="00E6307C"/>
    <w:rsid w:val="00E636FA"/>
    <w:rsid w:val="00E66231"/>
    <w:rsid w:val="00E66C50"/>
    <w:rsid w:val="00E676AC"/>
    <w:rsid w:val="00E679D3"/>
    <w:rsid w:val="00E70D50"/>
    <w:rsid w:val="00E71208"/>
    <w:rsid w:val="00E71444"/>
    <w:rsid w:val="00E71C91"/>
    <w:rsid w:val="00E720A1"/>
    <w:rsid w:val="00E75DDA"/>
    <w:rsid w:val="00E773E8"/>
    <w:rsid w:val="00E82C95"/>
    <w:rsid w:val="00E83ADD"/>
    <w:rsid w:val="00E83C2F"/>
    <w:rsid w:val="00E84F38"/>
    <w:rsid w:val="00E85623"/>
    <w:rsid w:val="00E87441"/>
    <w:rsid w:val="00E91FAE"/>
    <w:rsid w:val="00E93DD8"/>
    <w:rsid w:val="00E965ED"/>
    <w:rsid w:val="00E96956"/>
    <w:rsid w:val="00E96E3F"/>
    <w:rsid w:val="00EA270C"/>
    <w:rsid w:val="00EA4974"/>
    <w:rsid w:val="00EA4DCA"/>
    <w:rsid w:val="00EA532E"/>
    <w:rsid w:val="00EB06D9"/>
    <w:rsid w:val="00EB0834"/>
    <w:rsid w:val="00EB192B"/>
    <w:rsid w:val="00EB19ED"/>
    <w:rsid w:val="00EB1CAB"/>
    <w:rsid w:val="00EB1EF4"/>
    <w:rsid w:val="00EB5C09"/>
    <w:rsid w:val="00EC0F5A"/>
    <w:rsid w:val="00EC41CF"/>
    <w:rsid w:val="00EC4265"/>
    <w:rsid w:val="00EC4CEB"/>
    <w:rsid w:val="00EC659E"/>
    <w:rsid w:val="00ED1109"/>
    <w:rsid w:val="00ED18E3"/>
    <w:rsid w:val="00ED2072"/>
    <w:rsid w:val="00ED2AE0"/>
    <w:rsid w:val="00ED5553"/>
    <w:rsid w:val="00ED5E36"/>
    <w:rsid w:val="00ED6961"/>
    <w:rsid w:val="00EE1673"/>
    <w:rsid w:val="00EE2CF6"/>
    <w:rsid w:val="00EE6E5E"/>
    <w:rsid w:val="00EE7288"/>
    <w:rsid w:val="00EF0B96"/>
    <w:rsid w:val="00EF2E08"/>
    <w:rsid w:val="00EF3486"/>
    <w:rsid w:val="00EF3D4E"/>
    <w:rsid w:val="00EF3E6D"/>
    <w:rsid w:val="00EF413C"/>
    <w:rsid w:val="00EF47AF"/>
    <w:rsid w:val="00EF4F9B"/>
    <w:rsid w:val="00EF53B6"/>
    <w:rsid w:val="00EF7306"/>
    <w:rsid w:val="00F00B73"/>
    <w:rsid w:val="00F0243A"/>
    <w:rsid w:val="00F074CB"/>
    <w:rsid w:val="00F115CA"/>
    <w:rsid w:val="00F12804"/>
    <w:rsid w:val="00F14817"/>
    <w:rsid w:val="00F14EBA"/>
    <w:rsid w:val="00F1510F"/>
    <w:rsid w:val="00F1533A"/>
    <w:rsid w:val="00F15E5A"/>
    <w:rsid w:val="00F16359"/>
    <w:rsid w:val="00F17F0A"/>
    <w:rsid w:val="00F2216E"/>
    <w:rsid w:val="00F24A42"/>
    <w:rsid w:val="00F25B80"/>
    <w:rsid w:val="00F2668F"/>
    <w:rsid w:val="00F26699"/>
    <w:rsid w:val="00F2742F"/>
    <w:rsid w:val="00F2753B"/>
    <w:rsid w:val="00F33F8B"/>
    <w:rsid w:val="00F340B2"/>
    <w:rsid w:val="00F40643"/>
    <w:rsid w:val="00F41CFE"/>
    <w:rsid w:val="00F42CDC"/>
    <w:rsid w:val="00F43390"/>
    <w:rsid w:val="00F443B2"/>
    <w:rsid w:val="00F458D8"/>
    <w:rsid w:val="00F50237"/>
    <w:rsid w:val="00F53596"/>
    <w:rsid w:val="00F55BA8"/>
    <w:rsid w:val="00F55DB1"/>
    <w:rsid w:val="00F56ACA"/>
    <w:rsid w:val="00F600FE"/>
    <w:rsid w:val="00F621B1"/>
    <w:rsid w:val="00F62E4D"/>
    <w:rsid w:val="00F63A13"/>
    <w:rsid w:val="00F646FC"/>
    <w:rsid w:val="00F669E6"/>
    <w:rsid w:val="00F66B34"/>
    <w:rsid w:val="00F675B9"/>
    <w:rsid w:val="00F676FB"/>
    <w:rsid w:val="00F700DA"/>
    <w:rsid w:val="00F711C9"/>
    <w:rsid w:val="00F749D1"/>
    <w:rsid w:val="00F74C59"/>
    <w:rsid w:val="00F756EF"/>
    <w:rsid w:val="00F75C3A"/>
    <w:rsid w:val="00F82E30"/>
    <w:rsid w:val="00F831CB"/>
    <w:rsid w:val="00F848A3"/>
    <w:rsid w:val="00F84ACF"/>
    <w:rsid w:val="00F84D9E"/>
    <w:rsid w:val="00F85742"/>
    <w:rsid w:val="00F85BF8"/>
    <w:rsid w:val="00F86511"/>
    <w:rsid w:val="00F871CE"/>
    <w:rsid w:val="00F87802"/>
    <w:rsid w:val="00F90AD7"/>
    <w:rsid w:val="00F92C0A"/>
    <w:rsid w:val="00F9415B"/>
    <w:rsid w:val="00FA13C2"/>
    <w:rsid w:val="00FA1A39"/>
    <w:rsid w:val="00FA3D88"/>
    <w:rsid w:val="00FA7F91"/>
    <w:rsid w:val="00FB121C"/>
    <w:rsid w:val="00FB1CDD"/>
    <w:rsid w:val="00FB2C2F"/>
    <w:rsid w:val="00FB305C"/>
    <w:rsid w:val="00FC152A"/>
    <w:rsid w:val="00FC2E3D"/>
    <w:rsid w:val="00FC3BDE"/>
    <w:rsid w:val="00FC3ED3"/>
    <w:rsid w:val="00FC5657"/>
    <w:rsid w:val="00FC5711"/>
    <w:rsid w:val="00FD1DBE"/>
    <w:rsid w:val="00FD25A7"/>
    <w:rsid w:val="00FD27B6"/>
    <w:rsid w:val="00FD3689"/>
    <w:rsid w:val="00FD42A3"/>
    <w:rsid w:val="00FD7468"/>
    <w:rsid w:val="00FD7BE4"/>
    <w:rsid w:val="00FD7CE0"/>
    <w:rsid w:val="00FE0B3B"/>
    <w:rsid w:val="00FE1BE2"/>
    <w:rsid w:val="00FE4806"/>
    <w:rsid w:val="00FE730A"/>
    <w:rsid w:val="00FF1DD7"/>
    <w:rsid w:val="00FF4453"/>
    <w:rsid w:val="00FF76D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DBF30D"/>
  <w15:docId w15:val="{817535CA-93E5-4927-AC45-B7219C68B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8A47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qFormat/>
    <w:rsid w:val="008A47D0"/>
    <w:pPr>
      <w:keepNext/>
      <w:widowControl/>
      <w:autoSpaceDE/>
      <w:autoSpaceDN/>
      <w:adjustRightInd/>
      <w:spacing w:before="240" w:after="60" w:line="240" w:lineRule="auto"/>
      <w:outlineLvl w:val="2"/>
    </w:pPr>
    <w:rPr>
      <w:rFonts w:ascii="Arial" w:eastAsia="Times New Roman" w:hAnsi="Arial"/>
      <w:b/>
      <w:bCs/>
      <w:sz w:val="26"/>
      <w:szCs w:val="26"/>
    </w:rPr>
  </w:style>
  <w:style w:type="paragraph" w:styleId="Nagwek4">
    <w:name w:val="heading 4"/>
    <w:basedOn w:val="Normalny"/>
    <w:next w:val="Normalny"/>
    <w:link w:val="Nagwek4Znak"/>
    <w:uiPriority w:val="99"/>
    <w:semiHidden/>
    <w:unhideWhenUsed/>
    <w:qFormat/>
    <w:rsid w:val="008A47D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2"/>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5"/>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9"/>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2"/>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semiHidden/>
    <w:rsid w:val="008A47D0"/>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rsid w:val="008A47D0"/>
    <w:rPr>
      <w:rFonts w:ascii="Arial" w:hAnsi="Arial" w:cs="Arial"/>
      <w:b/>
      <w:bCs/>
      <w:sz w:val="26"/>
      <w:szCs w:val="26"/>
    </w:rPr>
  </w:style>
  <w:style w:type="character" w:customStyle="1" w:styleId="Nagwek4Znak">
    <w:name w:val="Nagłówek 4 Znak"/>
    <w:basedOn w:val="Domylnaczcionkaakapitu"/>
    <w:link w:val="Nagwek4"/>
    <w:uiPriority w:val="99"/>
    <w:semiHidden/>
    <w:rsid w:val="008A47D0"/>
    <w:rPr>
      <w:rFonts w:asciiTheme="majorHAnsi" w:eastAsiaTheme="majorEastAsia" w:hAnsiTheme="majorHAnsi" w:cstheme="majorBidi"/>
      <w:i/>
      <w:iCs/>
      <w:color w:val="365F91" w:themeColor="accent1" w:themeShade="BF"/>
      <w:szCs w:val="20"/>
    </w:rPr>
  </w:style>
  <w:style w:type="paragraph" w:styleId="Akapitzlist">
    <w:name w:val="List Paragraph"/>
    <w:basedOn w:val="Normalny"/>
    <w:uiPriority w:val="34"/>
    <w:qFormat/>
    <w:rsid w:val="008A47D0"/>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8A47D0"/>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8A47D0"/>
    <w:rPr>
      <w:color w:val="0000FF" w:themeColor="hyperlink"/>
      <w:u w:val="single"/>
    </w:rPr>
  </w:style>
  <w:style w:type="character" w:customStyle="1" w:styleId="Nierozpoznanawzmianka1">
    <w:name w:val="Nierozpoznana wzmianka1"/>
    <w:basedOn w:val="Domylnaczcionkaakapitu"/>
    <w:uiPriority w:val="99"/>
    <w:semiHidden/>
    <w:unhideWhenUsed/>
    <w:rsid w:val="008A47D0"/>
    <w:rPr>
      <w:color w:val="605E5C"/>
      <w:shd w:val="clear" w:color="auto" w:fill="E1DFDD"/>
    </w:rPr>
  </w:style>
  <w:style w:type="paragraph" w:styleId="NormalnyWeb">
    <w:name w:val="Normal (Web)"/>
    <w:basedOn w:val="Normalny"/>
    <w:uiPriority w:val="99"/>
    <w:semiHidden/>
    <w:unhideWhenUsed/>
    <w:rsid w:val="008A47D0"/>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ierozpoznanawzmianka2">
    <w:name w:val="Nierozpoznana wzmianka2"/>
    <w:basedOn w:val="Domylnaczcionkaakapitu"/>
    <w:uiPriority w:val="99"/>
    <w:semiHidden/>
    <w:unhideWhenUsed/>
    <w:rsid w:val="008A47D0"/>
    <w:rPr>
      <w:color w:val="605E5C"/>
      <w:shd w:val="clear" w:color="auto" w:fill="E1DFDD"/>
    </w:rPr>
  </w:style>
  <w:style w:type="character" w:styleId="Pogrubienie">
    <w:name w:val="Strong"/>
    <w:basedOn w:val="Domylnaczcionkaakapitu"/>
    <w:uiPriority w:val="22"/>
    <w:qFormat/>
    <w:rsid w:val="008A47D0"/>
    <w:rPr>
      <w:b/>
      <w:bCs/>
    </w:rPr>
  </w:style>
  <w:style w:type="character" w:customStyle="1" w:styleId="Nierozpoznanawzmianka3">
    <w:name w:val="Nierozpoznana wzmianka3"/>
    <w:basedOn w:val="Domylnaczcionkaakapitu"/>
    <w:uiPriority w:val="99"/>
    <w:semiHidden/>
    <w:unhideWhenUsed/>
    <w:rsid w:val="008A47D0"/>
    <w:rPr>
      <w:color w:val="605E5C"/>
      <w:shd w:val="clear" w:color="auto" w:fill="E1DFDD"/>
    </w:rPr>
  </w:style>
  <w:style w:type="character" w:styleId="UyteHipercze">
    <w:name w:val="FollowedHyperlink"/>
    <w:basedOn w:val="Domylnaczcionkaakapitu"/>
    <w:uiPriority w:val="99"/>
    <w:semiHidden/>
    <w:unhideWhenUsed/>
    <w:rsid w:val="008A47D0"/>
    <w:rPr>
      <w:color w:val="800080" w:themeColor="followedHyperlink"/>
      <w:u w:val="single"/>
    </w:rPr>
  </w:style>
  <w:style w:type="paragraph" w:styleId="Tekstprzypisukocowego">
    <w:name w:val="endnote text"/>
    <w:basedOn w:val="Normalny"/>
    <w:link w:val="TekstprzypisukocowegoZnak"/>
    <w:uiPriority w:val="99"/>
    <w:semiHidden/>
    <w:unhideWhenUsed/>
    <w:rsid w:val="008A47D0"/>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8A47D0"/>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8A47D0"/>
    <w:rPr>
      <w:vertAlign w:val="superscript"/>
    </w:rPr>
  </w:style>
  <w:style w:type="character" w:styleId="Uwydatnienie">
    <w:name w:val="Emphasis"/>
    <w:uiPriority w:val="20"/>
    <w:qFormat/>
    <w:rsid w:val="008A47D0"/>
    <w:rPr>
      <w:i/>
      <w:iCs/>
    </w:rPr>
  </w:style>
  <w:style w:type="character" w:customStyle="1" w:styleId="articletitle">
    <w:name w:val="articletitle"/>
    <w:basedOn w:val="Domylnaczcionkaakapitu"/>
    <w:rsid w:val="008A47D0"/>
  </w:style>
  <w:style w:type="numbering" w:customStyle="1" w:styleId="Bezlisty1">
    <w:name w:val="Bez listy1"/>
    <w:next w:val="Bezlisty"/>
    <w:uiPriority w:val="99"/>
    <w:semiHidden/>
    <w:unhideWhenUsed/>
    <w:rsid w:val="008A47D0"/>
  </w:style>
  <w:style w:type="table" w:customStyle="1" w:styleId="Tabela-Siatka1">
    <w:name w:val="Tabela - Siatka1"/>
    <w:basedOn w:val="Standardowy"/>
    <w:next w:val="Tabela-Siatka"/>
    <w:uiPriority w:val="99"/>
    <w:rsid w:val="008A47D0"/>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FC5657"/>
  </w:style>
  <w:style w:type="table" w:customStyle="1" w:styleId="Tabela-Siatka2">
    <w:name w:val="Tabela - Siatka2"/>
    <w:basedOn w:val="Standardowy"/>
    <w:next w:val="Tabela-Siatka"/>
    <w:uiPriority w:val="99"/>
    <w:rsid w:val="00FC5657"/>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USTustnpkodeksuDesePrzezroczysty">
    <w:name w:val="Styl UST(§) – ust. (§ np. kodeksu) + Deseń: Przezroczysty"/>
    <w:basedOn w:val="Normalny"/>
    <w:rsid w:val="004E156D"/>
    <w:pPr>
      <w:widowControl/>
      <w:suppressAutoHyphens/>
      <w:ind w:firstLine="567"/>
      <w:jc w:val="both"/>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028778">
      <w:bodyDiv w:val="1"/>
      <w:marLeft w:val="0"/>
      <w:marRight w:val="0"/>
      <w:marTop w:val="0"/>
      <w:marBottom w:val="0"/>
      <w:divBdr>
        <w:top w:val="none" w:sz="0" w:space="0" w:color="auto"/>
        <w:left w:val="none" w:sz="0" w:space="0" w:color="auto"/>
        <w:bottom w:val="none" w:sz="0" w:space="0" w:color="auto"/>
        <w:right w:val="none" w:sz="0" w:space="0" w:color="auto"/>
      </w:divBdr>
    </w:div>
    <w:div w:id="900411600">
      <w:bodyDiv w:val="1"/>
      <w:marLeft w:val="0"/>
      <w:marRight w:val="0"/>
      <w:marTop w:val="0"/>
      <w:marBottom w:val="0"/>
      <w:divBdr>
        <w:top w:val="none" w:sz="0" w:space="0" w:color="auto"/>
        <w:left w:val="none" w:sz="0" w:space="0" w:color="auto"/>
        <w:bottom w:val="none" w:sz="0" w:space="0" w:color="auto"/>
        <w:right w:val="none" w:sz="0" w:space="0" w:color="auto"/>
      </w:divBdr>
    </w:div>
    <w:div w:id="1029112559">
      <w:bodyDiv w:val="1"/>
      <w:marLeft w:val="0"/>
      <w:marRight w:val="0"/>
      <w:marTop w:val="0"/>
      <w:marBottom w:val="0"/>
      <w:divBdr>
        <w:top w:val="none" w:sz="0" w:space="0" w:color="auto"/>
        <w:left w:val="none" w:sz="0" w:space="0" w:color="auto"/>
        <w:bottom w:val="none" w:sz="0" w:space="0" w:color="auto"/>
        <w:right w:val="none" w:sz="0" w:space="0" w:color="auto"/>
      </w:divBdr>
    </w:div>
    <w:div w:id="1455900854">
      <w:bodyDiv w:val="1"/>
      <w:marLeft w:val="0"/>
      <w:marRight w:val="0"/>
      <w:marTop w:val="0"/>
      <w:marBottom w:val="0"/>
      <w:divBdr>
        <w:top w:val="none" w:sz="0" w:space="0" w:color="auto"/>
        <w:left w:val="none" w:sz="0" w:space="0" w:color="auto"/>
        <w:bottom w:val="none" w:sz="0" w:space="0" w:color="auto"/>
        <w:right w:val="none" w:sz="0" w:space="0" w:color="auto"/>
      </w:divBdr>
    </w:div>
    <w:div w:id="1601599057">
      <w:bodyDiv w:val="1"/>
      <w:marLeft w:val="0"/>
      <w:marRight w:val="0"/>
      <w:marTop w:val="0"/>
      <w:marBottom w:val="0"/>
      <w:divBdr>
        <w:top w:val="none" w:sz="0" w:space="0" w:color="auto"/>
        <w:left w:val="none" w:sz="0" w:space="0" w:color="auto"/>
        <w:bottom w:val="none" w:sz="0" w:space="0" w:color="auto"/>
        <w:right w:val="none" w:sz="0" w:space="0" w:color="auto"/>
      </w:divBdr>
      <w:divsChild>
        <w:div w:id="477645906">
          <w:marLeft w:val="0"/>
          <w:marRight w:val="0"/>
          <w:marTop w:val="105"/>
          <w:marBottom w:val="0"/>
          <w:divBdr>
            <w:top w:val="none" w:sz="0" w:space="0" w:color="auto"/>
            <w:left w:val="none" w:sz="0" w:space="0" w:color="auto"/>
            <w:bottom w:val="none" w:sz="0" w:space="0" w:color="auto"/>
            <w:right w:val="none" w:sz="0" w:space="0" w:color="auto"/>
          </w:divBdr>
        </w:div>
        <w:div w:id="578250925">
          <w:marLeft w:val="0"/>
          <w:marRight w:val="0"/>
          <w:marTop w:val="0"/>
          <w:marBottom w:val="0"/>
          <w:divBdr>
            <w:top w:val="none" w:sz="0" w:space="0" w:color="auto"/>
            <w:left w:val="none" w:sz="0" w:space="0" w:color="auto"/>
            <w:bottom w:val="none" w:sz="0" w:space="0" w:color="auto"/>
            <w:right w:val="none" w:sz="0" w:space="0" w:color="auto"/>
          </w:divBdr>
          <w:divsChild>
            <w:div w:id="343828892">
              <w:marLeft w:val="255"/>
              <w:marRight w:val="0"/>
              <w:marTop w:val="0"/>
              <w:marBottom w:val="0"/>
              <w:divBdr>
                <w:top w:val="none" w:sz="0" w:space="0" w:color="auto"/>
                <w:left w:val="none" w:sz="0" w:space="0" w:color="auto"/>
                <w:bottom w:val="none" w:sz="0" w:space="0" w:color="auto"/>
                <w:right w:val="none" w:sz="0" w:space="0" w:color="auto"/>
              </w:divBdr>
            </w:div>
          </w:divsChild>
        </w:div>
        <w:div w:id="989211797">
          <w:marLeft w:val="0"/>
          <w:marRight w:val="0"/>
          <w:marTop w:val="0"/>
          <w:marBottom w:val="0"/>
          <w:divBdr>
            <w:top w:val="none" w:sz="0" w:space="0" w:color="auto"/>
            <w:left w:val="none" w:sz="0" w:space="0" w:color="auto"/>
            <w:bottom w:val="none" w:sz="0" w:space="0" w:color="auto"/>
            <w:right w:val="none" w:sz="0" w:space="0" w:color="auto"/>
          </w:divBdr>
          <w:divsChild>
            <w:div w:id="1309240065">
              <w:marLeft w:val="255"/>
              <w:marRight w:val="0"/>
              <w:marTop w:val="0"/>
              <w:marBottom w:val="0"/>
              <w:divBdr>
                <w:top w:val="none" w:sz="0" w:space="0" w:color="auto"/>
                <w:left w:val="none" w:sz="0" w:space="0" w:color="auto"/>
                <w:bottom w:val="none" w:sz="0" w:space="0" w:color="auto"/>
                <w:right w:val="none" w:sz="0" w:space="0" w:color="auto"/>
              </w:divBdr>
            </w:div>
          </w:divsChild>
        </w:div>
        <w:div w:id="1901673245">
          <w:marLeft w:val="0"/>
          <w:marRight w:val="0"/>
          <w:marTop w:val="0"/>
          <w:marBottom w:val="0"/>
          <w:divBdr>
            <w:top w:val="none" w:sz="0" w:space="0" w:color="auto"/>
            <w:left w:val="none" w:sz="0" w:space="0" w:color="auto"/>
            <w:bottom w:val="none" w:sz="0" w:space="0" w:color="auto"/>
            <w:right w:val="none" w:sz="0" w:space="0" w:color="auto"/>
          </w:divBdr>
          <w:divsChild>
            <w:div w:id="193450806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06205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si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0DD02716D9A5247B450AF2E289CD962" ma:contentTypeVersion="4" ma:contentTypeDescription="Utwórz nowy dokument." ma:contentTypeScope="" ma:versionID="e24c3da06b33f40c3594871912082be2">
  <xsd:schema xmlns:xsd="http://www.w3.org/2001/XMLSchema" xmlns:xs="http://www.w3.org/2001/XMLSchema" xmlns:p="http://schemas.microsoft.com/office/2006/metadata/properties" xmlns:ns2="ea39b03d-4f0d-4223-9f89-a03531124f1d" xmlns:ns3="bb42b2c0-5a90-440a-821a-73862e5e9de1" targetNamespace="http://schemas.microsoft.com/office/2006/metadata/properties" ma:root="true" ma:fieldsID="7ba152f77e6dd5dd778daa8b5800fdf3" ns2:_="" ns3:_="">
    <xsd:import namespace="ea39b03d-4f0d-4223-9f89-a03531124f1d"/>
    <xsd:import namespace="bb42b2c0-5a90-440a-821a-73862e5e9d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9b03d-4f0d-4223-9f89-a03531124f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2b2c0-5a90-440a-821a-73862e5e9de1"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B8BC06-731F-48CF-BE2C-E4A30E28519F}">
  <ds:schemaRefs>
    <ds:schemaRef ds:uri="http://schemas.microsoft.com/sharepoint/v3/contenttype/forms"/>
  </ds:schemaRefs>
</ds:datastoreItem>
</file>

<file path=customXml/itemProps3.xml><?xml version="1.0" encoding="utf-8"?>
<ds:datastoreItem xmlns:ds="http://schemas.openxmlformats.org/officeDocument/2006/customXml" ds:itemID="{8EEF8100-05E2-44B6-A46E-41968C5FE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9b03d-4f0d-4223-9f89-a03531124f1d"/>
    <ds:schemaRef ds:uri="bb42b2c0-5a90-440a-821a-73862e5e9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3B4DF5-6B41-442F-93A7-45FEFCF99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24</Pages>
  <Words>6562</Words>
  <Characters>39376</Characters>
  <Application>Microsoft Office Word</Application>
  <DocSecurity>0</DocSecurity>
  <Lines>328</Lines>
  <Paragraphs>91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Idzikowski Piotr</dc:creator>
  <cp:lastModifiedBy>Grażyna D. Grabowska</cp:lastModifiedBy>
  <cp:revision>2</cp:revision>
  <cp:lastPrinted>2012-04-23T06:39:00Z</cp:lastPrinted>
  <dcterms:created xsi:type="dcterms:W3CDTF">2022-11-25T09:19:00Z</dcterms:created>
  <dcterms:modified xsi:type="dcterms:W3CDTF">2022-11-25T09:19:00Z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