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F97" w:rsidRPr="005F55B9" w:rsidRDefault="00157F97" w:rsidP="0060778D">
      <w:pPr>
        <w:pStyle w:val="OZNRODZAKTUtznustawalubrozporzdzenieiorganwydajcy"/>
        <w:rPr>
          <w:rStyle w:val="Ppogrubienie"/>
          <w:b/>
        </w:rPr>
      </w:pPr>
      <w:r w:rsidRPr="005F55B9">
        <w:rPr>
          <w:rStyle w:val="Ppogrubienie"/>
          <w:b/>
        </w:rPr>
        <w:t>uzasadnienie</w:t>
      </w:r>
    </w:p>
    <w:p w:rsidR="00157F97" w:rsidRDefault="00157F97" w:rsidP="00F01FA8">
      <w:pPr>
        <w:pStyle w:val="NIEARTTEKSTtekstnieartykuowanynppodstprawnarozplubpreambua"/>
      </w:pPr>
    </w:p>
    <w:p w:rsidR="00157F97" w:rsidRDefault="00157F97" w:rsidP="00F01FA8">
      <w:pPr>
        <w:pStyle w:val="NIEARTTEKSTtekstnieartykuowanynppodstprawnarozplubpreambua"/>
      </w:pPr>
      <w:r>
        <w:t xml:space="preserve">Celem projektu ustawy o zmianie ustawy o finansach publicznych </w:t>
      </w:r>
      <w:r w:rsidRPr="00F01FA8">
        <w:t>jest zmiana limitu udziału środków, o których mowa w art. 5 ust. 1 pkt 2 ustawy z dnia 27 sierpnia 2009 r. o</w:t>
      </w:r>
      <w:r>
        <w:t> </w:t>
      </w:r>
      <w:r w:rsidRPr="00F01FA8">
        <w:t>finansach publicznych</w:t>
      </w:r>
      <w:r>
        <w:t xml:space="preserve"> (dalej ufp)</w:t>
      </w:r>
      <w:r w:rsidRPr="00F01FA8">
        <w:t>, w finansowaniu programów, projektów lub zadań dofinansowanych ze środków UE, od którego stosuje się wyłączenie z indywidualnego wskaźnika zadłużenia (art. 243 ust. 1</w:t>
      </w:r>
      <w:r>
        <w:t xml:space="preserve"> ufp </w:t>
      </w:r>
      <w:r w:rsidRPr="00F01FA8">
        <w:t>) zobowiązań zaciąganych na sfinansowanie wkładu własnego (krajowego) w tych przedsięwzięciach.</w:t>
      </w:r>
    </w:p>
    <w:p w:rsidR="00157F97" w:rsidRDefault="00157F97" w:rsidP="00F01FA8">
      <w:pPr>
        <w:pStyle w:val="NIEARTTEKSTtekstnieartykuowanynppodstprawnarozplubpreambua"/>
      </w:pPr>
      <w:r w:rsidRPr="00F01FA8">
        <w:t xml:space="preserve">W nowelizacji ustawy z dnia 8 listopada 2013 r. (Dz. U. z 2013 r. poz. 1646), w art. 243, określającym indywidualny limit zobowiązań </w:t>
      </w:r>
      <w:r>
        <w:t xml:space="preserve">jednostek samorządu terytorialnego (dalej </w:t>
      </w:r>
      <w:r w:rsidRPr="00F01FA8">
        <w:t>JST</w:t>
      </w:r>
      <w:r>
        <w:t>)</w:t>
      </w:r>
      <w:r w:rsidRPr="00F01FA8">
        <w:t xml:space="preserve">, dodano ust. 3a, który pozwolił na wyłączanie z limitu zadłużenia zobowiązań zaciąganych na sfinansowanie wkładu własnego (krajowego) przy realizacji projektów dofinansowywanych ze środków UE. W uzasadnieniu projektu tej ustawy (druk </w:t>
      </w:r>
      <w:r>
        <w:t xml:space="preserve">nr </w:t>
      </w:r>
      <w:r w:rsidRPr="00F01FA8">
        <w:t xml:space="preserve">1789, VII kadencja </w:t>
      </w:r>
      <w:r>
        <w:t>S</w:t>
      </w:r>
      <w:r w:rsidRPr="00F01FA8">
        <w:t>ejmu) wskazano, że „proponowane rozwiązanie poprawi zdolność jednostek samorządu terytorialnego do wykorzystania środków unijnych. Rozwiązanie to nabiera szczególnego znaczenia w świetle zbliżającej się nowej perspektywy finansowej UE. Projektowane rozwiązanie odnosi się do zadań, projektów i programów finansowanych w przeważającej mierze ze środków UE, co będzie ułatwieniem dla jednostek samorządu terytorialnego realizujących projekty wymagające znaczny</w:t>
      </w:r>
      <w:r>
        <w:t>ch nakładów ze środków własnych.</w:t>
      </w:r>
      <w:r w:rsidRPr="00F01FA8">
        <w:t>”</w:t>
      </w:r>
      <w:r>
        <w:t>.</w:t>
      </w:r>
      <w:r w:rsidRPr="00F01FA8">
        <w:t xml:space="preserve"> Uznano wówczas, że to wyłączenie będzie stosowane w sytuacji, gdy dofinansowanie unijne wynosi co najmniej 60% ogólnych kosztów r</w:t>
      </w:r>
      <w:r>
        <w:t>ealizacji zadania objętego umową</w:t>
      </w:r>
      <w:r w:rsidRPr="00F01FA8">
        <w:t xml:space="preserve"> o dofinansowanie.</w:t>
      </w:r>
    </w:p>
    <w:p w:rsidR="00157F97" w:rsidRDefault="00157F97" w:rsidP="00F01FA8">
      <w:pPr>
        <w:pStyle w:val="NIEARTTEKSTtekstnieartykuowanynppodstprawnarozplubpreambua"/>
      </w:pPr>
      <w:r w:rsidRPr="00F01FA8">
        <w:t>Proponowana nowelizacja zakłada zmniejszenie tego limitu z 60 do 40%, co pozwoli zwiększyć liczbę projektów unijnych, w realizacji których zobowiązania zaciągane na sfinansowanie wkładu własnego JST zostaną objęte wyłączeniem z indywidualnego limitu zadłużenia, wprowadzonym w 2013 roku.</w:t>
      </w:r>
    </w:p>
    <w:p w:rsidR="00157F97" w:rsidRDefault="00157F97" w:rsidP="00F01FA8">
      <w:pPr>
        <w:pStyle w:val="NIEARTTEKSTtekstnieartykuowanynppodstprawnarozplubpreambua"/>
      </w:pPr>
      <w:r w:rsidRPr="00F01FA8">
        <w:t>Zmiana ta pozwoli na zwiększenie stopnia wykorzystania przez JST dostępnych środków z obecnej perspektywy finansowej UE, jak również planowanych w nowym okresie programowania</w:t>
      </w:r>
      <w:r>
        <w:t>, co j</w:t>
      </w:r>
      <w:r w:rsidRPr="00F01FA8">
        <w:t>est istotne wobec dużego wzrostu kosztów inwestycji, wynikającego z</w:t>
      </w:r>
      <w:r>
        <w:t> </w:t>
      </w:r>
      <w:r w:rsidRPr="00F01FA8">
        <w:t xml:space="preserve">obecnych uwarunkowań rynkowych. </w:t>
      </w:r>
      <w:r>
        <w:t>Wzrost</w:t>
      </w:r>
      <w:r w:rsidRPr="00F01FA8">
        <w:t xml:space="preserve"> kosztów inwestycji </w:t>
      </w:r>
      <w:r>
        <w:t>p</w:t>
      </w:r>
      <w:r w:rsidRPr="00F01FA8">
        <w:t>owoduje, że projekty wstępnie skalkulowane jako dofinansowane w 60-70%, obecnie są na droższe</w:t>
      </w:r>
      <w:r>
        <w:t xml:space="preserve"> a</w:t>
      </w:r>
      <w:r w:rsidRPr="00F01FA8">
        <w:t xml:space="preserve"> stopień dofinansowania przy ustalonej już kwocie dotacji spada do 40-50%.</w:t>
      </w:r>
    </w:p>
    <w:p w:rsidR="00157F97" w:rsidRDefault="00157F97" w:rsidP="00F01FA8">
      <w:pPr>
        <w:pStyle w:val="NIEARTTEKSTtekstnieartykuowanynppodstprawnarozplubpreambua"/>
      </w:pPr>
      <w:r>
        <w:lastRenderedPageBreak/>
        <w:t>Należy podkreślić</w:t>
      </w:r>
      <w:r w:rsidRPr="00F01FA8">
        <w:t>, że trwający wysiłek inwestycyjny JST, związany z realizacją obecnej pers</w:t>
      </w:r>
      <w:r w:rsidRPr="00F01FA8">
        <w:softHyphen/>
        <w:t>pektywy</w:t>
      </w:r>
      <w:r w:rsidRPr="00874F06">
        <w:t xml:space="preserve"> finansowej UE</w:t>
      </w:r>
      <w:r w:rsidRPr="00F01FA8">
        <w:t>, jest możliwy w znacznej części dzięki środkom pozyskiwanym z kredytów albo innych form zobowiązań. Poziom inwestycji JST w roku 2018 wyniósł 52 mld zł, z czego tylko 14,4 mld stanowiły środki własne (nadwyżka operacyjna netto). Dotacje z programów UE wyniosły 21,5 mld zł, zatem aż 16,2 mld pozyskano ze środków zwrotnych. Poziom zobowiązań JST wzrósł w roku 2018 z 68,6 do 76,1 mld zł, z czego 71,3 mld stanowiły zobowiązania objęte limitem, a 4,8 mld – długi wyłączone z limitu na podstawie art. 243 ust. 3 i 3a u</w:t>
      </w:r>
      <w:r>
        <w:t>fp</w:t>
      </w:r>
      <w:r w:rsidRPr="00F01FA8">
        <w:t>.</w:t>
      </w:r>
    </w:p>
    <w:p w:rsidR="00157F97" w:rsidRDefault="00157F97" w:rsidP="00F01FA8">
      <w:pPr>
        <w:pStyle w:val="NIEARTTEKSTtekstnieartykuowanynppodstprawnarozplubpreambua"/>
      </w:pPr>
      <w:r w:rsidRPr="00F01FA8">
        <w:t>W roku 2019 plan inwestycji samorządowych jest jeszcze wyższy (65 mld zł), co pociągnie za sobą kolejny wzrost zadłużenia (planowo o 11,5 mld zł). Wiele jednostek, które wciąż mają zdolność kredytową, osiągnie formalną granicę określoną w art. 243 u</w:t>
      </w:r>
      <w:r>
        <w:t>fp</w:t>
      </w:r>
      <w:r w:rsidRPr="00F01FA8">
        <w:t>. Bez proponowanej zmiany musiałyby one zrezygnować z projektów, które – dzięki dofinansowaniu ze środków UE – wciąż w najbardziej korzystny sposób pozwalają realizować zadania będące odpowiedzią na potrzeby i oczekiwania mieszkańców gmin, powiatów i województw.</w:t>
      </w:r>
    </w:p>
    <w:p w:rsidR="00157F97" w:rsidRPr="00F01FA8" w:rsidRDefault="00157F97" w:rsidP="00F01FA8">
      <w:pPr>
        <w:pStyle w:val="NIEARTTEKSTtekstnieartykuowanynppodstprawnarozplubpreambua"/>
      </w:pPr>
      <w:r>
        <w:t>Ponadto należy wskazać</w:t>
      </w:r>
      <w:r w:rsidRPr="00F01FA8">
        <w:t xml:space="preserve">, </w:t>
      </w:r>
      <w:r>
        <w:t>iż</w:t>
      </w:r>
      <w:r w:rsidRPr="00F01FA8">
        <w:t xml:space="preserve"> łączne zobowiązania JST stanowią zaledwie 7% długu sektora publicznego w Polsce, zatem ewentualny przyrost spowodowany proponowaną zmianą będzie nieznaczny.</w:t>
      </w:r>
    </w:p>
    <w:p w:rsidR="00157F97" w:rsidRDefault="00157F97" w:rsidP="00F01FA8">
      <w:pPr>
        <w:pStyle w:val="ARTartustawynprozporzdzenia"/>
      </w:pPr>
      <w:r>
        <w:t xml:space="preserve">Zgodnie z przepisem przejściowym znowelizowany </w:t>
      </w:r>
      <w:r w:rsidRPr="00F01FA8">
        <w:t xml:space="preserve">ust. 3a, </w:t>
      </w:r>
      <w:r>
        <w:t xml:space="preserve">będzie miał </w:t>
      </w:r>
      <w:r w:rsidRPr="00F01FA8">
        <w:t xml:space="preserve">także zastosowanie </w:t>
      </w:r>
      <w:r>
        <w:t xml:space="preserve">do wydatków wynikających z umów </w:t>
      </w:r>
      <w:r w:rsidRPr="00F01FA8">
        <w:t>zawart</w:t>
      </w:r>
      <w:r>
        <w:t>ych</w:t>
      </w:r>
      <w:r w:rsidRPr="00F01FA8">
        <w:t xml:space="preserve"> przed dniem wejścia </w:t>
      </w:r>
      <w:r>
        <w:t xml:space="preserve">projektowanej </w:t>
      </w:r>
      <w:r w:rsidRPr="00F01FA8">
        <w:t xml:space="preserve">ustawy w życie. </w:t>
      </w:r>
    </w:p>
    <w:p w:rsidR="00157F97" w:rsidRPr="00F01FA8" w:rsidRDefault="00157F97" w:rsidP="00F01FA8">
      <w:pPr>
        <w:pStyle w:val="NIEARTTEKSTtekstnieartykuowanynppodstprawnarozplubpreambua"/>
      </w:pPr>
      <w:r>
        <w:t>Projektowana u</w:t>
      </w:r>
      <w:r w:rsidRPr="00F01FA8">
        <w:t xml:space="preserve">stawa ma wejść w życie po upływie 14 dni od dnia </w:t>
      </w:r>
      <w:r>
        <w:t xml:space="preserve">jej </w:t>
      </w:r>
      <w:r w:rsidRPr="00F01FA8">
        <w:t>ogłoszenia.</w:t>
      </w:r>
    </w:p>
    <w:p w:rsidR="00157F97" w:rsidRDefault="00157F97" w:rsidP="0060778D">
      <w:pPr>
        <w:pStyle w:val="NIEARTTEKSTtekstnieartykuowanynppodstprawnarozplubpreambua"/>
      </w:pPr>
      <w:r>
        <w:t>Nadesłane w ramach konsultacji opinie i uwagi są zamieszczone na senackiej stronie internetowej. Wyniki konsultacji, oczekiwane skutki społeczne, gospodarcze i finansowe są przedstawione w Ocenie Skutków Regulacji.</w:t>
      </w:r>
    </w:p>
    <w:p w:rsidR="00157F97" w:rsidRDefault="00157F97" w:rsidP="0060778D">
      <w:pPr>
        <w:pStyle w:val="NIEARTTEKSTtekstnieartykuowanynppodstprawnarozplubpreambua"/>
      </w:pPr>
      <w:r>
        <w:t>Projekt jest zgodny z prawem Unii Europejskiej.</w:t>
      </w:r>
    </w:p>
    <w:p w:rsidR="00157F97" w:rsidRDefault="00157F97" w:rsidP="00374A40">
      <w:pPr>
        <w:pStyle w:val="ARTartustawynprozporzdzenia"/>
        <w:sectPr w:rsidR="00157F97" w:rsidSect="00DB5689">
          <w:headerReference w:type="default" r:id="rId8"/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</w:p>
    <w:p w:rsidR="00897127" w:rsidRPr="001B342E" w:rsidRDefault="00897127" w:rsidP="00060C6E">
      <w:pPr>
        <w:pStyle w:val="Tekstpodstawowy"/>
        <w:tabs>
          <w:tab w:val="center" w:pos="6237"/>
        </w:tabs>
        <w:spacing w:line="240" w:lineRule="auto"/>
        <w:ind w:right="-2"/>
      </w:pPr>
      <w:bookmarkStart w:id="0" w:name="_GoBack"/>
      <w:bookmarkEnd w:id="0"/>
    </w:p>
    <w:sectPr w:rsidR="00897127" w:rsidRPr="001B342E" w:rsidSect="0072522F">
      <w:headerReference w:type="default" r:id="rId9"/>
      <w:pgSz w:w="11906" w:h="16838"/>
      <w:pgMar w:top="264" w:right="709" w:bottom="284" w:left="720" w:header="142" w:footer="283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037" w:rsidRDefault="00042037">
      <w:r>
        <w:separator/>
      </w:r>
    </w:p>
  </w:endnote>
  <w:endnote w:type="continuationSeparator" w:id="0">
    <w:p w:rsidR="00042037" w:rsidRDefault="00042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037" w:rsidRDefault="00042037">
      <w:r>
        <w:separator/>
      </w:r>
    </w:p>
  </w:footnote>
  <w:footnote w:type="continuationSeparator" w:id="0">
    <w:p w:rsidR="00042037" w:rsidRDefault="000420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A21" w:rsidRDefault="006D0A21" w:rsidP="006D0A2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72193">
      <w:rPr>
        <w:noProof/>
      </w:rPr>
      <w:t>2</w:t>
    </w:r>
    <w:r>
      <w:rPr>
        <w:noProof/>
      </w:rPr>
      <w:fldChar w:fldCharType="end"/>
    </w:r>
    <w:r>
      <w:t xml:space="preserve"> –</w:t>
    </w:r>
  </w:p>
  <w:p w:rsidR="00CC3E3D" w:rsidRPr="00B371CC" w:rsidRDefault="00042037" w:rsidP="007959A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9AE" w:rsidRPr="00B371CC" w:rsidRDefault="007959AE" w:rsidP="007959A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773F6"/>
    <w:multiLevelType w:val="hybridMultilevel"/>
    <w:tmpl w:val="CFD85182"/>
    <w:lvl w:ilvl="0" w:tplc="0415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" w15:restartNumberingAfterBreak="0">
    <w:nsid w:val="28404940"/>
    <w:multiLevelType w:val="hybridMultilevel"/>
    <w:tmpl w:val="F5429E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C176EC"/>
    <w:multiLevelType w:val="hybridMultilevel"/>
    <w:tmpl w:val="24BC9E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432A695D"/>
    <w:multiLevelType w:val="hybridMultilevel"/>
    <w:tmpl w:val="D41496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0243DCE"/>
    <w:multiLevelType w:val="hybridMultilevel"/>
    <w:tmpl w:val="9DA2EB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C12B81"/>
    <w:multiLevelType w:val="hybridMultilevel"/>
    <w:tmpl w:val="B3EAAB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AE77D31"/>
    <w:multiLevelType w:val="hybridMultilevel"/>
    <w:tmpl w:val="20362E0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9A4E3F"/>
    <w:multiLevelType w:val="hybridMultilevel"/>
    <w:tmpl w:val="3A5426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5B13E5"/>
    <w:multiLevelType w:val="hybridMultilevel"/>
    <w:tmpl w:val="DCE023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63E0963"/>
    <w:multiLevelType w:val="hybridMultilevel"/>
    <w:tmpl w:val="98C406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0"/>
  </w:num>
  <w:num w:numId="5">
    <w:abstractNumId w:val="10"/>
  </w:num>
  <w:num w:numId="6">
    <w:abstractNumId w:val="2"/>
  </w:num>
  <w:num w:numId="7">
    <w:abstractNumId w:val="1"/>
  </w:num>
  <w:num w:numId="8">
    <w:abstractNumId w:val="6"/>
  </w:num>
  <w:num w:numId="9">
    <w:abstractNumId w:val="7"/>
  </w:num>
  <w:num w:numId="10">
    <w:abstractNumId w:val="9"/>
  </w:num>
  <w:num w:numId="11">
    <w:abstractNumId w:val="5"/>
  </w:num>
  <w:num w:numId="12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9F0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2037"/>
    <w:rsid w:val="00047312"/>
    <w:rsid w:val="0005339C"/>
    <w:rsid w:val="0005571B"/>
    <w:rsid w:val="00057AB3"/>
    <w:rsid w:val="00060076"/>
    <w:rsid w:val="00060432"/>
    <w:rsid w:val="00060C6E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57D23"/>
    <w:rsid w:val="00157F97"/>
    <w:rsid w:val="00164C57"/>
    <w:rsid w:val="00164C9D"/>
    <w:rsid w:val="00172193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354E5"/>
    <w:rsid w:val="00242081"/>
    <w:rsid w:val="002501A3"/>
    <w:rsid w:val="0025166C"/>
    <w:rsid w:val="00264EC6"/>
    <w:rsid w:val="00271013"/>
    <w:rsid w:val="0027250C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260C5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55B9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0A2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522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959AE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106D"/>
    <w:rsid w:val="008920FF"/>
    <w:rsid w:val="00896A10"/>
    <w:rsid w:val="00897127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4790B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2E2A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079F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4396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1577A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7347A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A5842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0D17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66E8BA4-64DF-46E8-8114-B51B9A21B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106D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4">
    <w:name w:val="heading 4"/>
    <w:basedOn w:val="Normalny"/>
    <w:next w:val="Normalny"/>
    <w:link w:val="Nagwek4Znak"/>
    <w:unhideWhenUsed/>
    <w:qFormat/>
    <w:rsid w:val="002354E5"/>
    <w:pPr>
      <w:keepNext/>
      <w:keepLines/>
      <w:widowControl/>
      <w:autoSpaceDE/>
      <w:autoSpaceDN/>
      <w:adjustRightInd/>
      <w:spacing w:before="200" w:line="276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99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character" w:customStyle="1" w:styleId="temat">
    <w:name w:val="temat"/>
    <w:basedOn w:val="Domylnaczcionkaakapitu"/>
    <w:rsid w:val="00EA5842"/>
  </w:style>
  <w:style w:type="paragraph" w:styleId="Tekstpodstawowy">
    <w:name w:val="Body Text"/>
    <w:basedOn w:val="Normalny"/>
    <w:link w:val="TekstpodstawowyZnak"/>
    <w:uiPriority w:val="99"/>
    <w:unhideWhenUsed/>
    <w:rsid w:val="00897127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7127"/>
    <w:rPr>
      <w:rFonts w:ascii="Times New Roman" w:hAnsi="Times New Roman"/>
      <w:szCs w:val="20"/>
    </w:rPr>
  </w:style>
  <w:style w:type="character" w:customStyle="1" w:styleId="IGindeksgrny">
    <w:name w:val="_IG_ – indeks górny"/>
    <w:basedOn w:val="Domylnaczcionkaakapitu"/>
    <w:uiPriority w:val="2"/>
    <w:qFormat/>
    <w:rsid w:val="0089106D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89106D"/>
    <w:rPr>
      <w:b/>
    </w:rPr>
  </w:style>
  <w:style w:type="paragraph" w:customStyle="1" w:styleId="akapit">
    <w:name w:val="akapit"/>
    <w:basedOn w:val="Normalny"/>
    <w:uiPriority w:val="99"/>
    <w:rsid w:val="0089106D"/>
    <w:pPr>
      <w:widowControl/>
      <w:autoSpaceDE/>
      <w:autoSpaceDN/>
      <w:adjustRightInd/>
      <w:ind w:firstLine="851"/>
    </w:pPr>
    <w:rPr>
      <w:rFonts w:eastAsia="Times New Roman" w:cs="Times New Roman"/>
    </w:rPr>
  </w:style>
  <w:style w:type="paragraph" w:styleId="NormalnyWeb">
    <w:name w:val="Normal (Web)"/>
    <w:basedOn w:val="Normalny"/>
    <w:uiPriority w:val="99"/>
    <w:semiHidden/>
    <w:rsid w:val="0089106D"/>
    <w:rPr>
      <w:rFonts w:cs="Times New Roman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57F97"/>
    <w:rPr>
      <w:bCs/>
    </w:rPr>
  </w:style>
  <w:style w:type="character" w:customStyle="1" w:styleId="Nagwek4Znak">
    <w:name w:val="Nagłówek 4 Znak"/>
    <w:basedOn w:val="Domylnaczcionkaakapitu"/>
    <w:link w:val="Nagwek4"/>
    <w:rsid w:val="002354E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styleId="Hipercze">
    <w:name w:val="Hyperlink"/>
    <w:uiPriority w:val="99"/>
    <w:unhideWhenUsed/>
    <w:rsid w:val="002354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2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6F30B-60C0-4F80-91BF-F3322E728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48</TotalTime>
  <Pages>3</Pages>
  <Words>602</Words>
  <Characters>3616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4210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zawislak</dc:creator>
  <cp:lastModifiedBy>Grzegorz Molesztak</cp:lastModifiedBy>
  <cp:revision>7</cp:revision>
  <cp:lastPrinted>2019-12-18T15:37:00Z</cp:lastPrinted>
  <dcterms:created xsi:type="dcterms:W3CDTF">2020-02-06T23:53:00Z</dcterms:created>
  <dcterms:modified xsi:type="dcterms:W3CDTF">2020-02-10T11:57:00Z</dcterms:modified>
</cp:coreProperties>
</file>