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5BEF8" w14:textId="77777777" w:rsidR="00693238" w:rsidRPr="004B5338" w:rsidRDefault="004B5338" w:rsidP="00940A21">
      <w:pPr>
        <w:spacing w:after="240" w:line="360" w:lineRule="auto"/>
        <w:jc w:val="center"/>
      </w:pPr>
      <w:r w:rsidRPr="004B5338">
        <w:t>UZASADNIENIE</w:t>
      </w:r>
    </w:p>
    <w:p w14:paraId="18D48D52" w14:textId="77777777" w:rsidR="00E22F61" w:rsidRDefault="007519BE" w:rsidP="00E22F61">
      <w:pPr>
        <w:spacing w:before="120" w:line="360" w:lineRule="auto"/>
        <w:jc w:val="both"/>
        <w:rPr>
          <w:b/>
        </w:rPr>
      </w:pPr>
      <w:r w:rsidRPr="004B5338">
        <w:rPr>
          <w:b/>
        </w:rPr>
        <w:t xml:space="preserve">I. Potrzeba i cel podpisania Protokołu </w:t>
      </w:r>
    </w:p>
    <w:p w14:paraId="45AF0C25" w14:textId="1CA87F98" w:rsidR="00DA7BC7" w:rsidRPr="007963A8" w:rsidRDefault="007519BE" w:rsidP="00E22F61">
      <w:pPr>
        <w:spacing w:before="120" w:line="360" w:lineRule="auto"/>
        <w:jc w:val="both"/>
        <w:rPr>
          <w:vertAlign w:val="superscript"/>
        </w:rPr>
      </w:pPr>
      <w:r w:rsidRPr="004B5338">
        <w:t>Obowiązująca Umowa między Rzecząpospolitą Polską a Baliwatem Guernsey w sprawie unikania podwójnego opodatkowania niektórych kategorii dochodów osób fizycznych została podpisana w Londynie dnia 8 października 2013 r. (dalej: Umowa).</w:t>
      </w:r>
      <w:r w:rsidR="000D62D8" w:rsidRPr="004B5338">
        <w:t xml:space="preserve"> Nie spełnia ona </w:t>
      </w:r>
      <w:r w:rsidRPr="004B5338">
        <w:t>najnowszych standardów w zakresie umów o unikaniu podwójnego opodatkowania</w:t>
      </w:r>
      <w:r w:rsidR="005C5198" w:rsidRPr="004B5338">
        <w:t>,</w:t>
      </w:r>
      <w:r w:rsidRPr="004B5338">
        <w:t xml:space="preserve"> </w:t>
      </w:r>
      <w:r w:rsidR="00DA7BC7" w:rsidRPr="004B5338">
        <w:t>a także nie odpowiada w pełni obecnym priorytetom polityki podatkowej Polski, nakierowanym na uszczelnienie systemu podatkowego.</w:t>
      </w:r>
      <w:r w:rsidR="005C5198" w:rsidRPr="004B5338">
        <w:t xml:space="preserve"> </w:t>
      </w:r>
      <w:r w:rsidR="00DA7BC7" w:rsidRPr="004B5338">
        <w:t>W</w:t>
      </w:r>
      <w:r w:rsidR="0067339F">
        <w:t xml:space="preserve"> </w:t>
      </w:r>
      <w:r w:rsidR="00DA7BC7" w:rsidRPr="004B5338">
        <w:t>szczególności Umowa nie odpowiada w pełni aktualnym standardom wynikającym</w:t>
      </w:r>
      <w:r w:rsidR="005C5198" w:rsidRPr="004B5338">
        <w:t xml:space="preserve"> </w:t>
      </w:r>
      <w:r w:rsidR="00DA7BC7" w:rsidRPr="004B5338">
        <w:t>z Modelowej Konwencji OECD w sprawie podatku od dochodu i majątku (dalej: Konwencja Modelowa OECD), po jej aktualizacji</w:t>
      </w:r>
      <w:r w:rsidR="005C5198" w:rsidRPr="004B5338">
        <w:t xml:space="preserve"> </w:t>
      </w:r>
      <w:r w:rsidR="00DA7BC7" w:rsidRPr="004B5338">
        <w:t>w</w:t>
      </w:r>
      <w:r w:rsidR="0067339F">
        <w:t xml:space="preserve"> </w:t>
      </w:r>
      <w:r w:rsidR="00DA7BC7" w:rsidRPr="004B5338">
        <w:t>2017 r.</w:t>
      </w:r>
      <w:r w:rsidR="005C5198" w:rsidRPr="004B5338">
        <w:rPr>
          <w:rStyle w:val="Odwoanieprzypisudolnego"/>
        </w:rPr>
        <w:footnoteReference w:id="1"/>
      </w:r>
      <w:r w:rsidR="007963A8">
        <w:rPr>
          <w:vertAlign w:val="superscript"/>
        </w:rPr>
        <w:t>)</w:t>
      </w:r>
    </w:p>
    <w:p w14:paraId="6771B836" w14:textId="245A27AD" w:rsidR="00DA7BC7" w:rsidRPr="004B5338" w:rsidRDefault="00DA7BC7" w:rsidP="00E22F61">
      <w:pPr>
        <w:spacing w:before="120" w:line="360" w:lineRule="auto"/>
        <w:jc w:val="both"/>
      </w:pPr>
      <w:r w:rsidRPr="004B5338">
        <w:t xml:space="preserve">Aktualizacja ta obejmuje przede wszystkim zmiany polegające na wprowadzeniu standardów ochrony w zakresie zapobiegania nadużyciom przepisów umów podatkowych, które są ukierunkowane na zmniejszenie, a niekiedy nawet wyeliminowanie opodatkowania. Konieczność stosowania minimalnych standardów i tym samym dokonania zmian </w:t>
      </w:r>
      <w:r w:rsidR="009A69C8" w:rsidRPr="004B5338">
        <w:t>w</w:t>
      </w:r>
      <w:r w:rsidR="009A69C8">
        <w:t> </w:t>
      </w:r>
      <w:r w:rsidRPr="004B5338">
        <w:t xml:space="preserve">systemach podatkowych wynika przede wszystkim z prac prowadzonych przez OECD mających na celu zwalczanie erozji bazy podatkowej (m.in. przez wykorzystywanie umów </w:t>
      </w:r>
      <w:bookmarkStart w:id="0" w:name="_GoBack"/>
      <w:bookmarkEnd w:id="0"/>
      <w:r w:rsidR="00D83A94" w:rsidRPr="004B5338">
        <w:t>o</w:t>
      </w:r>
      <w:r w:rsidR="00D83A94">
        <w:t> </w:t>
      </w:r>
      <w:r w:rsidRPr="004B5338">
        <w:t xml:space="preserve">unikaniu podwójnego opodatkowania </w:t>
      </w:r>
      <w:r w:rsidR="005C5198" w:rsidRPr="004B5338">
        <w:t>w agresywnym planowaniu podatkowym</w:t>
      </w:r>
      <w:r w:rsidRPr="004B5338">
        <w:t xml:space="preserve">) – projekt </w:t>
      </w:r>
      <w:r w:rsidRPr="004B5338">
        <w:rPr>
          <w:i/>
        </w:rPr>
        <w:t>Base Erosion and Profit Shifting</w:t>
      </w:r>
      <w:r w:rsidRPr="004B5338">
        <w:t xml:space="preserve"> (dalej: Projekt BEPS). W ramach tego projektu dążono do wypracowania mechanizmów utrudniających dokonywanie międzynarodowych transferów zysków do krajów stosujących preferencyjne opodatkowanie, a w konsekwencji zaproponowano nowe rozwiązania mające na celu dokonanie zmian w systemach podatkowych państw zaangażowanych w realizację projektu, w tym Polski.</w:t>
      </w:r>
    </w:p>
    <w:p w14:paraId="10B4E87B" w14:textId="7C6E6931" w:rsidR="00621C82" w:rsidRPr="004B5338" w:rsidRDefault="00621C82" w:rsidP="00E22F61">
      <w:pPr>
        <w:spacing w:before="120" w:line="360" w:lineRule="auto"/>
        <w:jc w:val="both"/>
      </w:pPr>
      <w:r w:rsidRPr="004B5338">
        <w:t xml:space="preserve">Projekt BEPS stanowi ważną inicjatywę, która może przynieść długofalowo pozytywne skutki dla prowadzenia przez państwa działań </w:t>
      </w:r>
      <w:r w:rsidR="000D62D8" w:rsidRPr="004B5338">
        <w:t xml:space="preserve">zapobiegających utracie dochodów podatkowych </w:t>
      </w:r>
      <w:r w:rsidRPr="004B5338">
        <w:t xml:space="preserve">na poziomie krajowym i międzynarodowym. Koncentruje się on </w:t>
      </w:r>
      <w:r w:rsidR="000D62D8" w:rsidRPr="004B5338">
        <w:t xml:space="preserve">na </w:t>
      </w:r>
      <w:r w:rsidRPr="004B5338">
        <w:t>kilkunastu obszarach, a instrumentem, który ma za zadanie wdrożenie wybranych rozwiązań wypracowanych w projekcie BEPS</w:t>
      </w:r>
      <w:r w:rsidR="006352C9" w:rsidRPr="004B5338">
        <w:t>,</w:t>
      </w:r>
      <w:r w:rsidRPr="004B5338">
        <w:t xml:space="preserve"> jest Konwencja wielostronna implementująca środki traktatowego prawa podatkowego mające na celu zapobieganie erozji podstawy opodatkowania i</w:t>
      </w:r>
      <w:r w:rsidR="0067339F">
        <w:t xml:space="preserve"> </w:t>
      </w:r>
      <w:r w:rsidRPr="004B5338">
        <w:t>przenoszeniu zysku (</w:t>
      </w:r>
      <w:r w:rsidRPr="004B5338">
        <w:rPr>
          <w:i/>
        </w:rPr>
        <w:t>Multilateral convention to implement tax treaty related measures to prevent base erosion and profit shifting</w:t>
      </w:r>
      <w:r w:rsidRPr="004B5338">
        <w:t xml:space="preserve">; dalej: Konwencja MLI). Jej celem jest dokonanie automatycznej zmiany zawartych przez dane państwo umów podatkowych oraz zawiera </w:t>
      </w:r>
      <w:r w:rsidR="006352C9" w:rsidRPr="004B5338">
        <w:t xml:space="preserve">ona </w:t>
      </w:r>
      <w:r w:rsidRPr="004B5338">
        <w:t>propozycje odpowiednich uregulowań prawnych.</w:t>
      </w:r>
    </w:p>
    <w:p w14:paraId="074769A3" w14:textId="77777777" w:rsidR="00621C82" w:rsidRPr="004B5338" w:rsidRDefault="00621C82" w:rsidP="00E22F61">
      <w:pPr>
        <w:spacing w:before="120" w:line="360" w:lineRule="auto"/>
        <w:jc w:val="both"/>
      </w:pPr>
      <w:r w:rsidRPr="004B5338">
        <w:lastRenderedPageBreak/>
        <w:t>Konwencja MLI zakłada obowiązek wdrożenia określonych regulacji (dalej: minimalny standard), obejmujący:</w:t>
      </w:r>
    </w:p>
    <w:p w14:paraId="59AC5978" w14:textId="77777777" w:rsidR="00621C82" w:rsidRPr="004B5338" w:rsidRDefault="00621C82" w:rsidP="0027287D">
      <w:pPr>
        <w:numPr>
          <w:ilvl w:val="0"/>
          <w:numId w:val="13"/>
        </w:numPr>
        <w:spacing w:line="360" w:lineRule="auto"/>
        <w:ind w:left="533" w:hanging="505"/>
        <w:jc w:val="both"/>
      </w:pPr>
      <w:r w:rsidRPr="004B5338">
        <w:t xml:space="preserve">wprowadzenie zmian w preambule, </w:t>
      </w:r>
    </w:p>
    <w:p w14:paraId="43F146D5" w14:textId="32C6676D" w:rsidR="00621C82" w:rsidRPr="004B5338" w:rsidRDefault="00621C82" w:rsidP="0027287D">
      <w:pPr>
        <w:numPr>
          <w:ilvl w:val="0"/>
          <w:numId w:val="13"/>
        </w:numPr>
        <w:spacing w:line="360" w:lineRule="auto"/>
        <w:ind w:left="533" w:hanging="505"/>
        <w:jc w:val="both"/>
      </w:pPr>
      <w:r w:rsidRPr="004B5338">
        <w:t xml:space="preserve">wprowadzenie do poszczególnych umów regulacji zapobiegających ich wykorzystywaniu w celu unikania lub uchylania się od opodatkowania w postaci testu głównego celu (tzw. klauzula PPT), </w:t>
      </w:r>
    </w:p>
    <w:p w14:paraId="1A3724FC" w14:textId="77777777" w:rsidR="007419A9" w:rsidRPr="004B5338" w:rsidRDefault="00621C82" w:rsidP="0027287D">
      <w:pPr>
        <w:numPr>
          <w:ilvl w:val="0"/>
          <w:numId w:val="13"/>
        </w:numPr>
        <w:spacing w:line="360" w:lineRule="auto"/>
        <w:ind w:left="533" w:hanging="505"/>
        <w:jc w:val="both"/>
      </w:pPr>
      <w:r w:rsidRPr="004B5338">
        <w:t>wprowadzenie odpowiednich zmian w zakresie regulacji procedury wzajemnego porozumiewania.</w:t>
      </w:r>
    </w:p>
    <w:p w14:paraId="5DC9752B" w14:textId="61EACAB2" w:rsidR="00940A21" w:rsidRPr="004B5338" w:rsidRDefault="00621C82" w:rsidP="00E22F61">
      <w:pPr>
        <w:spacing w:before="120" w:line="360" w:lineRule="auto"/>
        <w:jc w:val="both"/>
      </w:pPr>
      <w:r w:rsidRPr="004B5338">
        <w:t xml:space="preserve">Umowa nie została zgłoszona do objęcia Konwencją MLI ani przez Polskę ani przez Baliwat Guernsey, ponieważ dotyczy </w:t>
      </w:r>
      <w:r w:rsidR="00C917CA" w:rsidRPr="004B5338">
        <w:t xml:space="preserve">ona </w:t>
      </w:r>
      <w:r w:rsidRPr="004B5338">
        <w:t xml:space="preserve">tylko niektórych kategorii dochodów osiąganych </w:t>
      </w:r>
      <w:r w:rsidR="007A19A3" w:rsidRPr="004B5338">
        <w:t>przez osoby fizyczne</w:t>
      </w:r>
      <w:r w:rsidRPr="004B5338">
        <w:t>. Zgodnie z wyjaśnieniami OECD w sprawie Konwencji MLI (</w:t>
      </w:r>
      <w:r w:rsidRPr="004B5338">
        <w:rPr>
          <w:i/>
        </w:rPr>
        <w:t>Explanatory statement</w:t>
      </w:r>
      <w:r w:rsidRPr="004B5338">
        <w:t xml:space="preserve">), do Konwencji nie zgłasza się umów dotyczących poszczególnych rodzajów dochodów. Brak objęcia Umowy Konwencją MLI wynika wprost z notyfikacji złożonych przez Polskę i Baliwat Guernsey na podstawie art. 2 ust. 1 lit. a) pkt ii Konwencji (wykaz zastrzeżeń i notyfikacji Polski jest zawarty w oświadczeniu rządowym w sprawie mocy obowiązującej Konwencji MLI, które zostało opublikowane w Dzienniku Ustaw z 2018 r. poz. 1370). Z uwagi na fakt, iż Konwencja MLI nie będzie mieć zastosowania między Polską a Guernsey, zawarcie niniejszego </w:t>
      </w:r>
      <w:r w:rsidR="007A19A3" w:rsidRPr="004B5338">
        <w:t>P</w:t>
      </w:r>
      <w:r w:rsidRPr="004B5338">
        <w:t>rotokołu stało się niezbędne w celu dostosowani</w:t>
      </w:r>
      <w:r w:rsidR="007A19A3" w:rsidRPr="004B5338">
        <w:t>a</w:t>
      </w:r>
      <w:r w:rsidRPr="004B5338">
        <w:t xml:space="preserve"> </w:t>
      </w:r>
      <w:r w:rsidR="007A19A3" w:rsidRPr="004B5338">
        <w:t>U</w:t>
      </w:r>
      <w:r w:rsidRPr="004B5338">
        <w:t>m</w:t>
      </w:r>
      <w:r w:rsidR="007A19A3" w:rsidRPr="004B5338">
        <w:t>owy do standardów projektu BEPS</w:t>
      </w:r>
      <w:r w:rsidR="00C917CA" w:rsidRPr="004B5338">
        <w:t>.</w:t>
      </w:r>
    </w:p>
    <w:p w14:paraId="67A351AF" w14:textId="31F5A41E" w:rsidR="00940A21" w:rsidRPr="004B5338" w:rsidRDefault="007519BE" w:rsidP="00940A21">
      <w:pPr>
        <w:spacing w:before="240" w:line="360" w:lineRule="auto"/>
        <w:jc w:val="both"/>
        <w:rPr>
          <w:b/>
        </w:rPr>
      </w:pPr>
      <w:r w:rsidRPr="004B5338">
        <w:rPr>
          <w:b/>
        </w:rPr>
        <w:t>II. Charakterystyka Baliwatu Guernsey</w:t>
      </w:r>
    </w:p>
    <w:p w14:paraId="280B1E74" w14:textId="77777777" w:rsidR="007519BE" w:rsidRPr="004B5338" w:rsidRDefault="007519BE" w:rsidP="00940A21">
      <w:pPr>
        <w:spacing w:before="240" w:line="360" w:lineRule="auto"/>
        <w:rPr>
          <w:b/>
        </w:rPr>
      </w:pPr>
      <w:r w:rsidRPr="004B5338">
        <w:rPr>
          <w:b/>
        </w:rPr>
        <w:t xml:space="preserve">II.1. Ramy prawno-traktatowe współpracy gospodarczej </w:t>
      </w:r>
    </w:p>
    <w:p w14:paraId="4D9C1FE2" w14:textId="49583ACE" w:rsidR="007519BE" w:rsidRPr="004B5338" w:rsidRDefault="007A19A3" w:rsidP="00E22F61">
      <w:pPr>
        <w:spacing w:before="120" w:line="360" w:lineRule="auto"/>
        <w:jc w:val="both"/>
      </w:pPr>
      <w:r w:rsidRPr="004B5338">
        <w:t xml:space="preserve">Baliwat Guernsey, jako dependencja </w:t>
      </w:r>
      <w:r w:rsidR="008A2FA9" w:rsidRPr="004B5338">
        <w:t>K</w:t>
      </w:r>
      <w:r w:rsidRPr="004B5338">
        <w:t>orony brytyjskiej</w:t>
      </w:r>
      <w:r w:rsidR="00E45452">
        <w:t>,</w:t>
      </w:r>
      <w:r w:rsidRPr="004B5338">
        <w:t xml:space="preserve"> nie jest rozpoznawany na arenie międzynarodowej jako niezależne państwo, lecz jako terytorium</w:t>
      </w:r>
      <w:r w:rsidR="008305A8" w:rsidRPr="004B5338">
        <w:t>,</w:t>
      </w:r>
      <w:r w:rsidRPr="004B5338">
        <w:t xml:space="preserve"> za które Zjednoczone Królestwo jest odpowiedzialne. W konsekwencji co do zasady Baliwat Guernsey nie może być stroną umów międzynarodowych, jednakże postanowienia umów ratyfikowanych przez Zjednoczone Królestwo mogą obejmować Baliwat Guernsey. Może on również zawierać szczególne umowy międzynarodowe, jeżeli taka kompetencja została mu powierzona przez Zjednoczone Królestwo. Dotyczy to w szczególności umów dotyczących spraw podatkowych.</w:t>
      </w:r>
    </w:p>
    <w:p w14:paraId="3C12F503" w14:textId="58D4CB6C" w:rsidR="007519BE" w:rsidRPr="004B5338" w:rsidRDefault="007519BE" w:rsidP="00E22F61">
      <w:pPr>
        <w:spacing w:before="120" w:line="360" w:lineRule="auto"/>
        <w:jc w:val="both"/>
      </w:pPr>
      <w:r w:rsidRPr="004B5338">
        <w:t xml:space="preserve">Współpraca między Polską a Baliwatem Guernsey w zakresie spraw podatkowych opiera się o następujące Umowy: </w:t>
      </w:r>
      <w:r w:rsidR="007A19A3" w:rsidRPr="004B5338">
        <w:t xml:space="preserve">Umowę między Rzecząpospolitą Polską a Baliwatem Guernsey </w:t>
      </w:r>
      <w:r w:rsidR="009A69C8" w:rsidRPr="004B5338">
        <w:t>o</w:t>
      </w:r>
      <w:r w:rsidR="009A69C8">
        <w:t> </w:t>
      </w:r>
      <w:r w:rsidR="007A19A3" w:rsidRPr="004B5338">
        <w:t xml:space="preserve">wymianie informacji w sprawach podatkowych, </w:t>
      </w:r>
      <w:r w:rsidR="00CA4186" w:rsidRPr="004B5338">
        <w:t xml:space="preserve">sporządzoną </w:t>
      </w:r>
      <w:r w:rsidR="007A19A3" w:rsidRPr="004B5338">
        <w:t>w Londynie dnia 6 grudnia 2011 r. (Dz.</w:t>
      </w:r>
      <w:r w:rsidR="0067339F">
        <w:t xml:space="preserve"> </w:t>
      </w:r>
      <w:r w:rsidR="007A19A3" w:rsidRPr="004B5338">
        <w:t xml:space="preserve">U. z 2012 r. poz. 1050), </w:t>
      </w:r>
      <w:r w:rsidRPr="004B5338">
        <w:t xml:space="preserve">Umowę między Rzecząpospolitą Polską a Baliwatem </w:t>
      </w:r>
      <w:r w:rsidRPr="004B5338">
        <w:lastRenderedPageBreak/>
        <w:t xml:space="preserve">Guernsey w sprawie unikania podwójnego opodatkowania niektórych kategorii dochodów osób fizycznych, podpisaną w Londynie dnia 8 października 2013 r. (Dz. U. z 2014 r. poz. 1341) </w:t>
      </w:r>
      <w:r w:rsidR="006352C9" w:rsidRPr="004B5338">
        <w:t>oraz</w:t>
      </w:r>
      <w:r w:rsidRPr="004B5338">
        <w:t xml:space="preserve"> Umowę między Rzecząpospolitą Polską a Baliwatem Guernsey w sprawie unikania podwójnego opodatkowania w odniesieniu do przedsiębiorstw eksploatujących statki morskie lub statki powietrzne w transporcie międzynarodowym, podpisaną w Londynie dnia 8 paź</w:t>
      </w:r>
      <w:r w:rsidR="00C917CA" w:rsidRPr="004B5338">
        <w:t>dziernika 2013 r. (Dz.</w:t>
      </w:r>
      <w:r w:rsidR="0067339F">
        <w:t xml:space="preserve"> </w:t>
      </w:r>
      <w:r w:rsidR="00C917CA" w:rsidRPr="004B5338">
        <w:t>U. z</w:t>
      </w:r>
      <w:r w:rsidR="0067339F">
        <w:t xml:space="preserve"> </w:t>
      </w:r>
      <w:r w:rsidR="00C917CA" w:rsidRPr="004B5338">
        <w:t>2014</w:t>
      </w:r>
      <w:r w:rsidR="0067339F">
        <w:t xml:space="preserve"> </w:t>
      </w:r>
      <w:r w:rsidRPr="004B5338">
        <w:t>r. poz. 1339).</w:t>
      </w:r>
    </w:p>
    <w:p w14:paraId="368CD6E3" w14:textId="77777777" w:rsidR="007519BE" w:rsidRPr="004B5338" w:rsidRDefault="007519BE" w:rsidP="00940A21">
      <w:pPr>
        <w:keepNext/>
        <w:keepLines/>
        <w:spacing w:before="240" w:line="360" w:lineRule="auto"/>
      </w:pPr>
      <w:r w:rsidRPr="004B5338">
        <w:rPr>
          <w:b/>
        </w:rPr>
        <w:t xml:space="preserve">II.2. Wymiana handlowa z Polską </w:t>
      </w:r>
    </w:p>
    <w:p w14:paraId="67A55984" w14:textId="1A3E7B16" w:rsidR="007519BE" w:rsidRPr="004B5338" w:rsidRDefault="00E07870" w:rsidP="00E22F61">
      <w:pPr>
        <w:keepNext/>
        <w:keepLines/>
        <w:spacing w:before="120" w:line="360" w:lineRule="auto"/>
        <w:jc w:val="both"/>
      </w:pPr>
      <w:r>
        <w:t>O</w:t>
      </w:r>
      <w:r w:rsidR="007519BE" w:rsidRPr="004B5338">
        <w:t>becn</w:t>
      </w:r>
      <w:r>
        <w:t>i</w:t>
      </w:r>
      <w:r w:rsidR="007519BE" w:rsidRPr="004B5338">
        <w:t xml:space="preserve">e polskie statystyki nie obejmują swoim zakresem danych w zakresie wymiany handlowej Rzeczypospolitej Polskiej z dependencjami </w:t>
      </w:r>
      <w:r w:rsidR="005645E3" w:rsidRPr="004B5338">
        <w:t>K</w:t>
      </w:r>
      <w:r w:rsidR="007519BE" w:rsidRPr="004B5338">
        <w:t xml:space="preserve">orony brytyjskiej, w tym </w:t>
      </w:r>
      <w:r w:rsidR="009A69C8" w:rsidRPr="004B5338">
        <w:t>z</w:t>
      </w:r>
      <w:r w:rsidR="009A69C8">
        <w:t> </w:t>
      </w:r>
      <w:r w:rsidR="007519BE" w:rsidRPr="004B5338">
        <w:t>Baliwat</w:t>
      </w:r>
      <w:r w:rsidR="000D62D8" w:rsidRPr="004B5338">
        <w:t>em</w:t>
      </w:r>
      <w:r w:rsidR="007519BE" w:rsidRPr="004B5338">
        <w:t xml:space="preserve"> Guernsey.</w:t>
      </w:r>
    </w:p>
    <w:p w14:paraId="1E18AE8B" w14:textId="77777777" w:rsidR="007519BE" w:rsidRPr="004B5338" w:rsidRDefault="007519BE" w:rsidP="00940A21">
      <w:pPr>
        <w:spacing w:before="240" w:line="360" w:lineRule="auto"/>
        <w:jc w:val="both"/>
        <w:rPr>
          <w:b/>
        </w:rPr>
      </w:pPr>
      <w:r w:rsidRPr="004B5338">
        <w:rPr>
          <w:b/>
        </w:rPr>
        <w:t>II.3. Współpraca inwestycyjno-kapitałowa</w:t>
      </w:r>
    </w:p>
    <w:p w14:paraId="2111FF27" w14:textId="77777777" w:rsidR="006F3DA7" w:rsidRPr="004B5338" w:rsidRDefault="006F3DA7" w:rsidP="007963A8">
      <w:pPr>
        <w:spacing w:before="120"/>
        <w:jc w:val="both"/>
        <w:rPr>
          <w:b/>
        </w:rPr>
      </w:pPr>
      <w:r w:rsidRPr="004B5338">
        <w:rPr>
          <w:b/>
        </w:rPr>
        <w:t>Bezpośrednie inwestycje zagraniczne w relacji Polska – Guernsey (2019 r., mln EUR):</w:t>
      </w:r>
    </w:p>
    <w:tbl>
      <w:tblPr>
        <w:tblW w:w="0" w:type="auto"/>
        <w:tblInd w:w="10" w:type="dxa"/>
        <w:tblLayout w:type="fixed"/>
        <w:tblCellMar>
          <w:left w:w="10" w:type="dxa"/>
          <w:right w:w="10" w:type="dxa"/>
        </w:tblCellMar>
        <w:tblLook w:val="0000" w:firstRow="0" w:lastRow="0" w:firstColumn="0" w:lastColumn="0" w:noHBand="0" w:noVBand="0"/>
      </w:tblPr>
      <w:tblGrid>
        <w:gridCol w:w="1951"/>
        <w:gridCol w:w="1418"/>
        <w:gridCol w:w="1417"/>
        <w:gridCol w:w="1276"/>
        <w:gridCol w:w="1276"/>
        <w:gridCol w:w="1842"/>
      </w:tblGrid>
      <w:tr w:rsidR="006F3DA7" w:rsidRPr="00940A21" w14:paraId="21B2C86A" w14:textId="77777777" w:rsidTr="007A32B4">
        <w:trPr>
          <w:trHeight w:val="543"/>
        </w:trPr>
        <w:tc>
          <w:tcPr>
            <w:tcW w:w="1951" w:type="dxa"/>
            <w:tcBorders>
              <w:top w:val="nil"/>
              <w:left w:val="nil"/>
              <w:bottom w:val="nil"/>
              <w:right w:val="nil"/>
            </w:tcBorders>
            <w:shd w:val="clear" w:color="auto" w:fill="B2A1C7"/>
          </w:tcPr>
          <w:p w14:paraId="4A76399F" w14:textId="77777777" w:rsidR="006F3DA7" w:rsidRPr="00940A21" w:rsidRDefault="006F3DA7" w:rsidP="007A32B4">
            <w:pPr>
              <w:autoSpaceDE w:val="0"/>
              <w:autoSpaceDN w:val="0"/>
              <w:adjustRightInd w:val="0"/>
              <w:spacing w:before="100"/>
              <w:jc w:val="center"/>
              <w:rPr>
                <w:sz w:val="20"/>
                <w:szCs w:val="20"/>
              </w:rPr>
            </w:pPr>
            <w:r w:rsidRPr="00940A21">
              <w:rPr>
                <w:b/>
                <w:bCs/>
                <w:sz w:val="20"/>
                <w:szCs w:val="20"/>
              </w:rPr>
              <w:t>Kraj</w:t>
            </w:r>
          </w:p>
        </w:tc>
        <w:tc>
          <w:tcPr>
            <w:tcW w:w="1418" w:type="dxa"/>
            <w:tcBorders>
              <w:top w:val="nil"/>
              <w:left w:val="nil"/>
              <w:bottom w:val="nil"/>
              <w:right w:val="nil"/>
            </w:tcBorders>
            <w:shd w:val="clear" w:color="auto" w:fill="CCC0D9"/>
          </w:tcPr>
          <w:p w14:paraId="348D5EAB" w14:textId="77777777" w:rsidR="006F3DA7" w:rsidRPr="00940A21" w:rsidRDefault="006F3DA7" w:rsidP="007A32B4">
            <w:pPr>
              <w:autoSpaceDE w:val="0"/>
              <w:autoSpaceDN w:val="0"/>
              <w:adjustRightInd w:val="0"/>
              <w:spacing w:before="100"/>
              <w:jc w:val="center"/>
              <w:rPr>
                <w:sz w:val="20"/>
                <w:szCs w:val="20"/>
              </w:rPr>
            </w:pPr>
            <w:r w:rsidRPr="00940A21">
              <w:rPr>
                <w:b/>
                <w:bCs/>
                <w:sz w:val="20"/>
                <w:szCs w:val="20"/>
              </w:rPr>
              <w:t>Akcje i udziały kapitałowe</w:t>
            </w:r>
          </w:p>
        </w:tc>
        <w:tc>
          <w:tcPr>
            <w:tcW w:w="1417" w:type="dxa"/>
            <w:tcBorders>
              <w:top w:val="nil"/>
              <w:left w:val="nil"/>
              <w:bottom w:val="nil"/>
              <w:right w:val="nil"/>
            </w:tcBorders>
            <w:shd w:val="clear" w:color="auto" w:fill="B2A1C7"/>
          </w:tcPr>
          <w:p w14:paraId="2E759672" w14:textId="77777777" w:rsidR="006F3DA7" w:rsidRPr="00940A21" w:rsidRDefault="006F3DA7" w:rsidP="007A32B4">
            <w:pPr>
              <w:autoSpaceDE w:val="0"/>
              <w:autoSpaceDN w:val="0"/>
              <w:adjustRightInd w:val="0"/>
              <w:spacing w:before="100"/>
              <w:jc w:val="center"/>
              <w:rPr>
                <w:sz w:val="20"/>
                <w:szCs w:val="20"/>
              </w:rPr>
            </w:pPr>
            <w:r w:rsidRPr="00940A21">
              <w:rPr>
                <w:b/>
                <w:bCs/>
                <w:sz w:val="20"/>
                <w:szCs w:val="20"/>
              </w:rPr>
              <w:t>Reinwestycje zysków</w:t>
            </w:r>
          </w:p>
        </w:tc>
        <w:tc>
          <w:tcPr>
            <w:tcW w:w="1276" w:type="dxa"/>
            <w:tcBorders>
              <w:top w:val="nil"/>
              <w:left w:val="nil"/>
              <w:bottom w:val="nil"/>
              <w:right w:val="nil"/>
            </w:tcBorders>
            <w:shd w:val="clear" w:color="auto" w:fill="CCC0D9"/>
          </w:tcPr>
          <w:p w14:paraId="70196276" w14:textId="77777777" w:rsidR="006F3DA7" w:rsidRPr="00940A21" w:rsidRDefault="006F3DA7" w:rsidP="007A32B4">
            <w:pPr>
              <w:autoSpaceDE w:val="0"/>
              <w:autoSpaceDN w:val="0"/>
              <w:adjustRightInd w:val="0"/>
              <w:spacing w:before="100"/>
              <w:jc w:val="center"/>
              <w:rPr>
                <w:sz w:val="20"/>
                <w:szCs w:val="20"/>
              </w:rPr>
            </w:pPr>
            <w:r w:rsidRPr="00940A21">
              <w:rPr>
                <w:b/>
                <w:bCs/>
                <w:sz w:val="20"/>
                <w:szCs w:val="20"/>
              </w:rPr>
              <w:t>Instrumenty dłużne netto</w:t>
            </w:r>
          </w:p>
        </w:tc>
        <w:tc>
          <w:tcPr>
            <w:tcW w:w="1276" w:type="dxa"/>
            <w:tcBorders>
              <w:top w:val="nil"/>
              <w:left w:val="nil"/>
              <w:bottom w:val="nil"/>
              <w:right w:val="nil"/>
            </w:tcBorders>
            <w:shd w:val="clear" w:color="auto" w:fill="B2A1C7"/>
          </w:tcPr>
          <w:p w14:paraId="18E33AE9" w14:textId="77777777" w:rsidR="006F3DA7" w:rsidRPr="00940A21" w:rsidRDefault="006F3DA7" w:rsidP="007A32B4">
            <w:pPr>
              <w:autoSpaceDE w:val="0"/>
              <w:autoSpaceDN w:val="0"/>
              <w:adjustRightInd w:val="0"/>
              <w:spacing w:before="100"/>
              <w:jc w:val="center"/>
              <w:rPr>
                <w:sz w:val="20"/>
                <w:szCs w:val="20"/>
              </w:rPr>
            </w:pPr>
            <w:r w:rsidRPr="00940A21">
              <w:rPr>
                <w:b/>
                <w:bCs/>
                <w:sz w:val="20"/>
                <w:szCs w:val="20"/>
              </w:rPr>
              <w:t>Łącznie </w:t>
            </w:r>
            <w:r w:rsidRPr="00940A21">
              <w:rPr>
                <w:b/>
                <w:bCs/>
                <w:sz w:val="20"/>
                <w:szCs w:val="20"/>
              </w:rPr>
              <w:br/>
              <w:t>w 2019 r.</w:t>
            </w:r>
          </w:p>
        </w:tc>
        <w:tc>
          <w:tcPr>
            <w:tcW w:w="1842" w:type="dxa"/>
            <w:tcBorders>
              <w:top w:val="nil"/>
              <w:left w:val="nil"/>
              <w:bottom w:val="nil"/>
              <w:right w:val="nil"/>
            </w:tcBorders>
            <w:shd w:val="clear" w:color="auto" w:fill="CCC0D9"/>
          </w:tcPr>
          <w:p w14:paraId="6057C1CD" w14:textId="77777777" w:rsidR="006F3DA7" w:rsidRPr="00940A21" w:rsidRDefault="006F3DA7" w:rsidP="007A32B4">
            <w:pPr>
              <w:autoSpaceDE w:val="0"/>
              <w:autoSpaceDN w:val="0"/>
              <w:adjustRightInd w:val="0"/>
              <w:spacing w:before="100"/>
              <w:jc w:val="center"/>
              <w:rPr>
                <w:sz w:val="20"/>
                <w:szCs w:val="20"/>
              </w:rPr>
            </w:pPr>
            <w:r w:rsidRPr="00940A21">
              <w:rPr>
                <w:b/>
                <w:bCs/>
                <w:sz w:val="20"/>
                <w:szCs w:val="20"/>
              </w:rPr>
              <w:t>Skumulowane BIZ </w:t>
            </w:r>
            <w:r w:rsidRPr="00940A21">
              <w:rPr>
                <w:b/>
                <w:bCs/>
                <w:sz w:val="20"/>
                <w:szCs w:val="20"/>
              </w:rPr>
              <w:br/>
              <w:t>na koniec 2019 r.</w:t>
            </w:r>
          </w:p>
        </w:tc>
      </w:tr>
      <w:tr w:rsidR="006F3DA7" w:rsidRPr="00940A21" w14:paraId="73358835" w14:textId="77777777" w:rsidTr="007A32B4">
        <w:trPr>
          <w:trHeight w:val="263"/>
        </w:trPr>
        <w:tc>
          <w:tcPr>
            <w:tcW w:w="1951" w:type="dxa"/>
            <w:tcBorders>
              <w:top w:val="nil"/>
              <w:left w:val="nil"/>
              <w:bottom w:val="nil"/>
              <w:right w:val="nil"/>
            </w:tcBorders>
            <w:shd w:val="clear" w:color="auto" w:fill="D9D9D9"/>
            <w:vAlign w:val="center"/>
          </w:tcPr>
          <w:p w14:paraId="62BF5669" w14:textId="77777777" w:rsidR="006F3DA7" w:rsidRPr="00940A21" w:rsidRDefault="006F3DA7" w:rsidP="007A32B4">
            <w:pPr>
              <w:autoSpaceDE w:val="0"/>
              <w:autoSpaceDN w:val="0"/>
              <w:adjustRightInd w:val="0"/>
              <w:spacing w:before="100" w:after="120"/>
              <w:jc w:val="center"/>
              <w:rPr>
                <w:sz w:val="20"/>
                <w:szCs w:val="20"/>
              </w:rPr>
            </w:pPr>
            <w:r w:rsidRPr="00940A21">
              <w:rPr>
                <w:b/>
                <w:bCs/>
                <w:sz w:val="20"/>
                <w:szCs w:val="20"/>
              </w:rPr>
              <w:t>Inwestycje Guernsey w Polsce</w:t>
            </w:r>
          </w:p>
        </w:tc>
        <w:tc>
          <w:tcPr>
            <w:tcW w:w="1418" w:type="dxa"/>
            <w:tcBorders>
              <w:top w:val="nil"/>
              <w:left w:val="nil"/>
              <w:bottom w:val="nil"/>
              <w:right w:val="nil"/>
            </w:tcBorders>
            <w:vAlign w:val="center"/>
          </w:tcPr>
          <w:p w14:paraId="6162D40F" w14:textId="77777777" w:rsidR="006F3DA7" w:rsidRPr="00940A21" w:rsidRDefault="006F3DA7" w:rsidP="007A32B4">
            <w:pPr>
              <w:autoSpaceDE w:val="0"/>
              <w:autoSpaceDN w:val="0"/>
              <w:adjustRightInd w:val="0"/>
              <w:spacing w:before="100" w:after="120"/>
              <w:jc w:val="right"/>
              <w:rPr>
                <w:sz w:val="20"/>
                <w:szCs w:val="20"/>
              </w:rPr>
            </w:pPr>
            <w:r w:rsidRPr="00940A21">
              <w:rPr>
                <w:sz w:val="20"/>
                <w:szCs w:val="20"/>
              </w:rPr>
              <w:t>0,0</w:t>
            </w:r>
          </w:p>
        </w:tc>
        <w:tc>
          <w:tcPr>
            <w:tcW w:w="1417" w:type="dxa"/>
            <w:tcBorders>
              <w:top w:val="nil"/>
              <w:left w:val="nil"/>
              <w:bottom w:val="nil"/>
              <w:right w:val="nil"/>
            </w:tcBorders>
            <w:shd w:val="clear" w:color="auto" w:fill="D9D9D9"/>
            <w:vAlign w:val="center"/>
          </w:tcPr>
          <w:p w14:paraId="276E1C17" w14:textId="77777777" w:rsidR="006F3DA7" w:rsidRPr="00940A21" w:rsidRDefault="006F3DA7" w:rsidP="007A32B4">
            <w:pPr>
              <w:autoSpaceDE w:val="0"/>
              <w:autoSpaceDN w:val="0"/>
              <w:adjustRightInd w:val="0"/>
              <w:spacing w:before="100" w:after="120"/>
              <w:jc w:val="right"/>
              <w:rPr>
                <w:sz w:val="20"/>
                <w:szCs w:val="20"/>
              </w:rPr>
            </w:pPr>
            <w:r w:rsidRPr="00940A21">
              <w:rPr>
                <w:sz w:val="20"/>
                <w:szCs w:val="20"/>
              </w:rPr>
              <w:t>-3,5</w:t>
            </w:r>
          </w:p>
        </w:tc>
        <w:tc>
          <w:tcPr>
            <w:tcW w:w="1276" w:type="dxa"/>
            <w:tcBorders>
              <w:top w:val="nil"/>
              <w:left w:val="nil"/>
              <w:bottom w:val="nil"/>
              <w:right w:val="nil"/>
            </w:tcBorders>
            <w:vAlign w:val="center"/>
          </w:tcPr>
          <w:p w14:paraId="463873A0" w14:textId="77777777" w:rsidR="006F3DA7" w:rsidRPr="00940A21" w:rsidRDefault="006F3DA7" w:rsidP="007A32B4">
            <w:pPr>
              <w:autoSpaceDE w:val="0"/>
              <w:autoSpaceDN w:val="0"/>
              <w:adjustRightInd w:val="0"/>
              <w:spacing w:before="100" w:after="120"/>
              <w:jc w:val="right"/>
              <w:rPr>
                <w:sz w:val="20"/>
                <w:szCs w:val="20"/>
              </w:rPr>
            </w:pPr>
            <w:r w:rsidRPr="00940A21">
              <w:rPr>
                <w:sz w:val="20"/>
                <w:szCs w:val="20"/>
              </w:rPr>
              <w:t>1,2</w:t>
            </w:r>
          </w:p>
        </w:tc>
        <w:tc>
          <w:tcPr>
            <w:tcW w:w="1276" w:type="dxa"/>
            <w:tcBorders>
              <w:top w:val="nil"/>
              <w:left w:val="nil"/>
              <w:bottom w:val="nil"/>
              <w:right w:val="nil"/>
            </w:tcBorders>
            <w:shd w:val="clear" w:color="auto" w:fill="D9D9D9"/>
            <w:vAlign w:val="center"/>
          </w:tcPr>
          <w:p w14:paraId="7EB88FB9" w14:textId="77777777" w:rsidR="006F3DA7" w:rsidRPr="00940A21" w:rsidRDefault="006F3DA7" w:rsidP="007A32B4">
            <w:pPr>
              <w:autoSpaceDE w:val="0"/>
              <w:autoSpaceDN w:val="0"/>
              <w:adjustRightInd w:val="0"/>
              <w:spacing w:before="100" w:after="120"/>
              <w:jc w:val="right"/>
              <w:rPr>
                <w:sz w:val="20"/>
                <w:szCs w:val="20"/>
              </w:rPr>
            </w:pPr>
            <w:r w:rsidRPr="00940A21">
              <w:rPr>
                <w:sz w:val="20"/>
                <w:szCs w:val="20"/>
              </w:rPr>
              <w:t>-2,4</w:t>
            </w:r>
          </w:p>
        </w:tc>
        <w:tc>
          <w:tcPr>
            <w:tcW w:w="1842" w:type="dxa"/>
            <w:tcBorders>
              <w:top w:val="nil"/>
              <w:left w:val="nil"/>
              <w:bottom w:val="nil"/>
              <w:right w:val="nil"/>
            </w:tcBorders>
            <w:vAlign w:val="center"/>
          </w:tcPr>
          <w:p w14:paraId="096E9ACE" w14:textId="77777777" w:rsidR="006F3DA7" w:rsidRPr="00940A21" w:rsidRDefault="006F3DA7" w:rsidP="007A32B4">
            <w:pPr>
              <w:autoSpaceDE w:val="0"/>
              <w:autoSpaceDN w:val="0"/>
              <w:adjustRightInd w:val="0"/>
              <w:spacing w:before="100" w:after="120"/>
              <w:jc w:val="right"/>
              <w:rPr>
                <w:sz w:val="20"/>
                <w:szCs w:val="20"/>
              </w:rPr>
            </w:pPr>
            <w:r w:rsidRPr="00940A21">
              <w:rPr>
                <w:sz w:val="20"/>
                <w:szCs w:val="20"/>
              </w:rPr>
              <w:t>-2,1</w:t>
            </w:r>
          </w:p>
        </w:tc>
      </w:tr>
      <w:tr w:rsidR="006F3DA7" w:rsidRPr="00940A21" w14:paraId="1FBCFE31" w14:textId="77777777" w:rsidTr="007A32B4">
        <w:trPr>
          <w:trHeight w:val="263"/>
        </w:trPr>
        <w:tc>
          <w:tcPr>
            <w:tcW w:w="1951" w:type="dxa"/>
            <w:tcBorders>
              <w:top w:val="nil"/>
              <w:left w:val="nil"/>
              <w:bottom w:val="single" w:sz="12" w:space="0" w:color="A6A6A6"/>
              <w:right w:val="nil"/>
            </w:tcBorders>
            <w:shd w:val="clear" w:color="auto" w:fill="D9D9D9"/>
            <w:vAlign w:val="center"/>
          </w:tcPr>
          <w:p w14:paraId="67B73C02" w14:textId="77777777" w:rsidR="006F3DA7" w:rsidRPr="00940A21" w:rsidRDefault="006F3DA7" w:rsidP="007A32B4">
            <w:pPr>
              <w:autoSpaceDE w:val="0"/>
              <w:autoSpaceDN w:val="0"/>
              <w:adjustRightInd w:val="0"/>
              <w:spacing w:before="100" w:after="120"/>
              <w:jc w:val="center"/>
              <w:rPr>
                <w:sz w:val="20"/>
                <w:szCs w:val="20"/>
              </w:rPr>
            </w:pPr>
            <w:r w:rsidRPr="00940A21">
              <w:rPr>
                <w:b/>
                <w:bCs/>
                <w:sz w:val="20"/>
                <w:szCs w:val="20"/>
              </w:rPr>
              <w:t>Polskie inwestycje w Guernsey</w:t>
            </w:r>
          </w:p>
        </w:tc>
        <w:tc>
          <w:tcPr>
            <w:tcW w:w="1418" w:type="dxa"/>
            <w:tcBorders>
              <w:top w:val="nil"/>
              <w:left w:val="nil"/>
              <w:bottom w:val="single" w:sz="12" w:space="0" w:color="A6A6A6"/>
              <w:right w:val="nil"/>
            </w:tcBorders>
            <w:vAlign w:val="center"/>
          </w:tcPr>
          <w:p w14:paraId="7B860226" w14:textId="77777777" w:rsidR="006F3DA7" w:rsidRPr="00940A21" w:rsidRDefault="006F3DA7" w:rsidP="007A32B4">
            <w:pPr>
              <w:autoSpaceDE w:val="0"/>
              <w:autoSpaceDN w:val="0"/>
              <w:adjustRightInd w:val="0"/>
              <w:spacing w:before="100" w:after="120"/>
              <w:jc w:val="right"/>
              <w:rPr>
                <w:sz w:val="20"/>
                <w:szCs w:val="20"/>
              </w:rPr>
            </w:pPr>
            <w:r w:rsidRPr="00940A21">
              <w:rPr>
                <w:sz w:val="20"/>
                <w:szCs w:val="20"/>
              </w:rPr>
              <w:t>0,0</w:t>
            </w:r>
          </w:p>
        </w:tc>
        <w:tc>
          <w:tcPr>
            <w:tcW w:w="1417" w:type="dxa"/>
            <w:tcBorders>
              <w:top w:val="nil"/>
              <w:left w:val="nil"/>
              <w:bottom w:val="single" w:sz="12" w:space="0" w:color="A6A6A6"/>
              <w:right w:val="nil"/>
            </w:tcBorders>
            <w:shd w:val="clear" w:color="auto" w:fill="D9D9D9"/>
            <w:vAlign w:val="center"/>
          </w:tcPr>
          <w:p w14:paraId="5F0D5B72" w14:textId="77777777" w:rsidR="006F3DA7" w:rsidRPr="00940A21" w:rsidRDefault="006F3DA7" w:rsidP="007A32B4">
            <w:pPr>
              <w:autoSpaceDE w:val="0"/>
              <w:autoSpaceDN w:val="0"/>
              <w:adjustRightInd w:val="0"/>
              <w:spacing w:before="100" w:after="120"/>
              <w:jc w:val="right"/>
              <w:rPr>
                <w:sz w:val="20"/>
                <w:szCs w:val="20"/>
              </w:rPr>
            </w:pPr>
            <w:r w:rsidRPr="00940A21">
              <w:rPr>
                <w:sz w:val="20"/>
                <w:szCs w:val="20"/>
              </w:rPr>
              <w:t>0,0</w:t>
            </w:r>
          </w:p>
        </w:tc>
        <w:tc>
          <w:tcPr>
            <w:tcW w:w="1276" w:type="dxa"/>
            <w:tcBorders>
              <w:top w:val="nil"/>
              <w:left w:val="nil"/>
              <w:bottom w:val="single" w:sz="12" w:space="0" w:color="A6A6A6"/>
              <w:right w:val="nil"/>
            </w:tcBorders>
            <w:vAlign w:val="center"/>
          </w:tcPr>
          <w:p w14:paraId="1E7A1722" w14:textId="77777777" w:rsidR="006F3DA7" w:rsidRPr="00940A21" w:rsidRDefault="006F3DA7" w:rsidP="007A32B4">
            <w:pPr>
              <w:autoSpaceDE w:val="0"/>
              <w:autoSpaceDN w:val="0"/>
              <w:adjustRightInd w:val="0"/>
              <w:spacing w:before="100" w:after="120"/>
              <w:jc w:val="right"/>
              <w:rPr>
                <w:sz w:val="20"/>
                <w:szCs w:val="20"/>
              </w:rPr>
            </w:pPr>
            <w:r w:rsidRPr="00940A21">
              <w:rPr>
                <w:sz w:val="20"/>
                <w:szCs w:val="20"/>
              </w:rPr>
              <w:t>0,7</w:t>
            </w:r>
          </w:p>
        </w:tc>
        <w:tc>
          <w:tcPr>
            <w:tcW w:w="1276" w:type="dxa"/>
            <w:tcBorders>
              <w:top w:val="nil"/>
              <w:left w:val="nil"/>
              <w:bottom w:val="single" w:sz="12" w:space="0" w:color="A6A6A6"/>
              <w:right w:val="nil"/>
            </w:tcBorders>
            <w:shd w:val="clear" w:color="auto" w:fill="D9D9D9"/>
            <w:vAlign w:val="center"/>
          </w:tcPr>
          <w:p w14:paraId="4CD62A59" w14:textId="77777777" w:rsidR="006F3DA7" w:rsidRPr="00940A21" w:rsidRDefault="006F3DA7" w:rsidP="007A32B4">
            <w:pPr>
              <w:autoSpaceDE w:val="0"/>
              <w:autoSpaceDN w:val="0"/>
              <w:adjustRightInd w:val="0"/>
              <w:spacing w:before="100" w:after="120"/>
              <w:jc w:val="right"/>
              <w:rPr>
                <w:sz w:val="20"/>
                <w:szCs w:val="20"/>
              </w:rPr>
            </w:pPr>
            <w:r w:rsidRPr="00940A21">
              <w:rPr>
                <w:sz w:val="20"/>
                <w:szCs w:val="20"/>
              </w:rPr>
              <w:t>0,7</w:t>
            </w:r>
          </w:p>
        </w:tc>
        <w:tc>
          <w:tcPr>
            <w:tcW w:w="1842" w:type="dxa"/>
            <w:tcBorders>
              <w:top w:val="nil"/>
              <w:left w:val="nil"/>
              <w:bottom w:val="single" w:sz="12" w:space="0" w:color="A6A6A6"/>
              <w:right w:val="nil"/>
            </w:tcBorders>
            <w:vAlign w:val="center"/>
          </w:tcPr>
          <w:p w14:paraId="4F237E9C" w14:textId="77777777" w:rsidR="006F3DA7" w:rsidRPr="00940A21" w:rsidRDefault="006F3DA7" w:rsidP="007A32B4">
            <w:pPr>
              <w:autoSpaceDE w:val="0"/>
              <w:autoSpaceDN w:val="0"/>
              <w:adjustRightInd w:val="0"/>
              <w:spacing w:before="100" w:after="120"/>
              <w:jc w:val="right"/>
              <w:rPr>
                <w:sz w:val="20"/>
                <w:szCs w:val="20"/>
              </w:rPr>
            </w:pPr>
            <w:r w:rsidRPr="00940A21">
              <w:rPr>
                <w:sz w:val="20"/>
                <w:szCs w:val="20"/>
              </w:rPr>
              <w:t>5,8</w:t>
            </w:r>
          </w:p>
        </w:tc>
      </w:tr>
    </w:tbl>
    <w:p w14:paraId="30705746" w14:textId="77777777" w:rsidR="006F3DA7" w:rsidRPr="00940A21" w:rsidRDefault="006F3DA7" w:rsidP="006E5CB0">
      <w:pPr>
        <w:autoSpaceDE w:val="0"/>
        <w:autoSpaceDN w:val="0"/>
        <w:adjustRightInd w:val="0"/>
        <w:rPr>
          <w:sz w:val="20"/>
          <w:szCs w:val="20"/>
        </w:rPr>
      </w:pPr>
      <w:r w:rsidRPr="00940A21">
        <w:rPr>
          <w:i/>
          <w:iCs/>
          <w:sz w:val="20"/>
          <w:szCs w:val="20"/>
        </w:rPr>
        <w:t>Źródło: NBP</w:t>
      </w:r>
    </w:p>
    <w:p w14:paraId="60D0D81E" w14:textId="77777777" w:rsidR="007519BE" w:rsidRPr="004B5338" w:rsidRDefault="007519BE" w:rsidP="006E5CB0">
      <w:pPr>
        <w:autoSpaceDE w:val="0"/>
        <w:autoSpaceDN w:val="0"/>
        <w:adjustRightInd w:val="0"/>
        <w:jc w:val="both"/>
        <w:rPr>
          <w:b/>
          <w:bCs/>
        </w:rPr>
      </w:pPr>
    </w:p>
    <w:p w14:paraId="613C5A35" w14:textId="77777777" w:rsidR="006E5CB0" w:rsidRPr="004B5338" w:rsidRDefault="007519BE" w:rsidP="006E5CB0">
      <w:pPr>
        <w:autoSpaceDE w:val="0"/>
        <w:autoSpaceDN w:val="0"/>
        <w:adjustRightInd w:val="0"/>
        <w:jc w:val="both"/>
        <w:rPr>
          <w:b/>
          <w:bCs/>
        </w:rPr>
      </w:pPr>
      <w:r w:rsidRPr="004B5338">
        <w:rPr>
          <w:b/>
          <w:bCs/>
        </w:rPr>
        <w:t xml:space="preserve">III. System podatkowy </w:t>
      </w:r>
      <w:r w:rsidRPr="004B5338">
        <w:rPr>
          <w:b/>
        </w:rPr>
        <w:t>Baliwatu Guernsey</w:t>
      </w:r>
    </w:p>
    <w:p w14:paraId="635D882E" w14:textId="77777777" w:rsidR="007519BE" w:rsidRPr="004B5338" w:rsidRDefault="007519BE" w:rsidP="006E5CB0">
      <w:pPr>
        <w:autoSpaceDE w:val="0"/>
        <w:autoSpaceDN w:val="0"/>
        <w:adjustRightInd w:val="0"/>
        <w:jc w:val="both"/>
        <w:rPr>
          <w:b/>
          <w:bCs/>
        </w:rPr>
      </w:pPr>
    </w:p>
    <w:tbl>
      <w:tblPr>
        <w:tblW w:w="9883" w:type="dxa"/>
        <w:jc w:val="center"/>
        <w:tblLayout w:type="fixed"/>
        <w:tblCellMar>
          <w:left w:w="10" w:type="dxa"/>
          <w:right w:w="10" w:type="dxa"/>
        </w:tblCellMar>
        <w:tblLook w:val="04A0" w:firstRow="1" w:lastRow="0" w:firstColumn="1" w:lastColumn="0" w:noHBand="0" w:noVBand="1"/>
      </w:tblPr>
      <w:tblGrid>
        <w:gridCol w:w="3330"/>
        <w:gridCol w:w="6553"/>
      </w:tblGrid>
      <w:tr w:rsidR="007519BE" w:rsidRPr="004B5338" w14:paraId="20F899E8" w14:textId="77777777" w:rsidTr="00600DCD">
        <w:trPr>
          <w:trHeight w:val="442"/>
          <w:jc w:val="center"/>
        </w:trPr>
        <w:tc>
          <w:tcPr>
            <w:tcW w:w="9883" w:type="dxa"/>
            <w:gridSpan w:val="2"/>
            <w:tcBorders>
              <w:top w:val="single" w:sz="4" w:space="0" w:color="auto"/>
              <w:left w:val="single" w:sz="4" w:space="0" w:color="auto"/>
              <w:bottom w:val="single" w:sz="4" w:space="0" w:color="auto"/>
              <w:right w:val="single" w:sz="4" w:space="0" w:color="auto"/>
            </w:tcBorders>
            <w:shd w:val="clear" w:color="auto" w:fill="FFFFFF"/>
          </w:tcPr>
          <w:p w14:paraId="163E4041" w14:textId="77777777" w:rsidR="007519BE" w:rsidRPr="004B5338" w:rsidRDefault="007519BE" w:rsidP="007519BE">
            <w:pPr>
              <w:jc w:val="center"/>
              <w:rPr>
                <w:rFonts w:eastAsia="Arial"/>
              </w:rPr>
            </w:pPr>
          </w:p>
          <w:p w14:paraId="6D33B489" w14:textId="77777777" w:rsidR="007519BE" w:rsidRPr="004B5338" w:rsidRDefault="007519BE" w:rsidP="007519BE">
            <w:pPr>
              <w:jc w:val="center"/>
              <w:rPr>
                <w:rFonts w:eastAsia="Arial"/>
                <w:b/>
              </w:rPr>
            </w:pPr>
            <w:r w:rsidRPr="004B5338">
              <w:rPr>
                <w:rFonts w:eastAsia="Arial"/>
                <w:b/>
              </w:rPr>
              <w:t xml:space="preserve">Osoby fizyczne – podatki bezpośrednie </w:t>
            </w:r>
          </w:p>
          <w:p w14:paraId="73A1CB13" w14:textId="77777777" w:rsidR="007519BE" w:rsidRPr="004B5338" w:rsidRDefault="007519BE" w:rsidP="007519BE">
            <w:pPr>
              <w:jc w:val="center"/>
              <w:rPr>
                <w:rFonts w:eastAsia="Arial"/>
              </w:rPr>
            </w:pPr>
          </w:p>
        </w:tc>
      </w:tr>
      <w:tr w:rsidR="007519BE" w:rsidRPr="004B5338" w14:paraId="3793A1AB" w14:textId="77777777" w:rsidTr="00600DCD">
        <w:trPr>
          <w:trHeight w:val="394"/>
          <w:jc w:val="center"/>
        </w:trPr>
        <w:tc>
          <w:tcPr>
            <w:tcW w:w="9883" w:type="dxa"/>
            <w:gridSpan w:val="2"/>
            <w:tcBorders>
              <w:top w:val="single" w:sz="4" w:space="0" w:color="auto"/>
              <w:left w:val="single" w:sz="4" w:space="0" w:color="auto"/>
              <w:bottom w:val="single" w:sz="4" w:space="0" w:color="auto"/>
              <w:right w:val="single" w:sz="4" w:space="0" w:color="auto"/>
            </w:tcBorders>
            <w:shd w:val="clear" w:color="auto" w:fill="FFFFFF"/>
          </w:tcPr>
          <w:p w14:paraId="7C351273" w14:textId="77777777" w:rsidR="007519BE" w:rsidRPr="004B5338" w:rsidRDefault="007519BE" w:rsidP="007519BE">
            <w:pPr>
              <w:jc w:val="center"/>
              <w:rPr>
                <w:lang w:val="de"/>
              </w:rPr>
            </w:pPr>
          </w:p>
          <w:p w14:paraId="1B11B652" w14:textId="77777777" w:rsidR="007519BE" w:rsidRPr="004B5338" w:rsidRDefault="007519BE" w:rsidP="007519BE">
            <w:pPr>
              <w:jc w:val="center"/>
              <w:rPr>
                <w:b/>
              </w:rPr>
            </w:pPr>
            <w:r w:rsidRPr="004B5338">
              <w:rPr>
                <w:b/>
                <w:lang w:val="de"/>
              </w:rPr>
              <w:t xml:space="preserve">Rezydenci Baliwatu </w:t>
            </w:r>
            <w:r w:rsidRPr="004B5338">
              <w:rPr>
                <w:b/>
              </w:rPr>
              <w:t>Guernsey</w:t>
            </w:r>
          </w:p>
          <w:p w14:paraId="118C3B0A" w14:textId="77777777" w:rsidR="007519BE" w:rsidRPr="004B5338" w:rsidRDefault="007519BE" w:rsidP="00D12DC0">
            <w:pPr>
              <w:ind w:left="57" w:right="57"/>
              <w:jc w:val="center"/>
              <w:rPr>
                <w:b/>
                <w:lang w:val="de"/>
              </w:rPr>
            </w:pPr>
          </w:p>
          <w:p w14:paraId="5D528AE7" w14:textId="500DAA1F" w:rsidR="007519BE" w:rsidRPr="009C7075" w:rsidRDefault="007519BE" w:rsidP="000E54D0">
            <w:pPr>
              <w:ind w:left="57" w:right="57"/>
              <w:jc w:val="both"/>
              <w:rPr>
                <w:rFonts w:eastAsia="Arial"/>
                <w:b/>
                <w:strike/>
                <w:color w:val="000000"/>
              </w:rPr>
            </w:pPr>
            <w:r w:rsidRPr="004B5338">
              <w:rPr>
                <w:rFonts w:eastAsia="Arial"/>
                <w:color w:val="000000"/>
              </w:rPr>
              <w:t>Osoba fizyczna jest uznawana za rezydenta podatkowego Baliwatu Guernsey, jeżeli przebywa</w:t>
            </w:r>
            <w:r w:rsidR="007477AE" w:rsidRPr="004B5338">
              <w:rPr>
                <w:rFonts w:eastAsia="Arial"/>
                <w:color w:val="000000"/>
              </w:rPr>
              <w:t xml:space="preserve"> </w:t>
            </w:r>
            <w:r w:rsidRPr="004B5338">
              <w:rPr>
                <w:rFonts w:eastAsia="Arial"/>
                <w:color w:val="000000"/>
              </w:rPr>
              <w:t xml:space="preserve">odpowiednią </w:t>
            </w:r>
            <w:r w:rsidR="006352C9" w:rsidRPr="004B5338">
              <w:rPr>
                <w:rFonts w:eastAsia="Arial"/>
                <w:color w:val="000000"/>
              </w:rPr>
              <w:t>liczbę</w:t>
            </w:r>
            <w:r w:rsidRPr="004B5338">
              <w:rPr>
                <w:rFonts w:eastAsia="Arial"/>
                <w:color w:val="000000"/>
              </w:rPr>
              <w:t xml:space="preserve"> dni na wyspie. Są trzy statusy rezydencji podatkowej osoby fizycznej </w:t>
            </w:r>
            <w:r w:rsidR="009A69C8" w:rsidRPr="004B5338">
              <w:rPr>
                <w:rFonts w:eastAsia="Arial"/>
                <w:color w:val="000000"/>
              </w:rPr>
              <w:t>w</w:t>
            </w:r>
            <w:r w:rsidR="009A69C8">
              <w:rPr>
                <w:rFonts w:eastAsia="Arial"/>
                <w:color w:val="000000"/>
              </w:rPr>
              <w:t> </w:t>
            </w:r>
            <w:r w:rsidRPr="004B5338">
              <w:rPr>
                <w:rFonts w:eastAsia="Arial"/>
                <w:color w:val="000000"/>
              </w:rPr>
              <w:t xml:space="preserve">Baliwacie Guernsey: a) rezydent </w:t>
            </w:r>
            <w:r w:rsidR="00110BF4" w:rsidRPr="004B5338">
              <w:rPr>
                <w:rFonts w:eastAsia="Arial"/>
                <w:color w:val="000000"/>
              </w:rPr>
              <w:t xml:space="preserve">niebędący głównym rezydentem </w:t>
            </w:r>
            <w:r w:rsidRPr="004B5338">
              <w:rPr>
                <w:rFonts w:eastAsia="Arial"/>
                <w:color w:val="000000"/>
              </w:rPr>
              <w:t>(</w:t>
            </w:r>
            <w:r w:rsidRPr="004B5338">
              <w:rPr>
                <w:rFonts w:eastAsia="Arial"/>
                <w:i/>
                <w:color w:val="000000"/>
              </w:rPr>
              <w:t>res</w:t>
            </w:r>
            <w:r w:rsidR="00110BF4" w:rsidRPr="004B5338">
              <w:rPr>
                <w:rFonts w:eastAsia="Arial"/>
                <w:i/>
                <w:color w:val="000000"/>
              </w:rPr>
              <w:t>ident but not principally resident</w:t>
            </w:r>
            <w:r w:rsidRPr="004B5338">
              <w:rPr>
                <w:rFonts w:eastAsia="Arial"/>
                <w:color w:val="000000"/>
              </w:rPr>
              <w:t>)</w:t>
            </w:r>
            <w:r w:rsidR="00110BF4" w:rsidRPr="004B5338">
              <w:rPr>
                <w:rStyle w:val="Odwoanieprzypisudolnego"/>
                <w:rFonts w:eastAsia="Arial"/>
                <w:color w:val="000000"/>
              </w:rPr>
              <w:footnoteReference w:id="2"/>
            </w:r>
            <w:r w:rsidR="0054081F">
              <w:rPr>
                <w:rFonts w:eastAsia="Arial"/>
                <w:color w:val="000000"/>
                <w:vertAlign w:val="superscript"/>
              </w:rPr>
              <w:t>)</w:t>
            </w:r>
            <w:r w:rsidR="009C7075">
              <w:rPr>
                <w:rFonts w:eastAsia="Arial"/>
                <w:color w:val="000000"/>
              </w:rPr>
              <w:t xml:space="preserve">, </w:t>
            </w:r>
            <w:r w:rsidRPr="004B5338">
              <w:rPr>
                <w:rFonts w:eastAsia="Arial"/>
                <w:color w:val="000000"/>
              </w:rPr>
              <w:t>b)</w:t>
            </w:r>
            <w:r w:rsidR="007477AE" w:rsidRPr="004B5338">
              <w:rPr>
                <w:rFonts w:eastAsia="Arial"/>
                <w:color w:val="000000"/>
              </w:rPr>
              <w:t xml:space="preserve"> </w:t>
            </w:r>
            <w:r w:rsidR="00110BF4" w:rsidRPr="004B5338">
              <w:rPr>
                <w:rFonts w:eastAsia="Arial"/>
                <w:color w:val="000000"/>
              </w:rPr>
              <w:t>wyłączny rezydent</w:t>
            </w:r>
            <w:r w:rsidR="007477AE" w:rsidRPr="004B5338">
              <w:rPr>
                <w:rFonts w:eastAsia="Arial"/>
                <w:color w:val="000000"/>
              </w:rPr>
              <w:t xml:space="preserve"> </w:t>
            </w:r>
            <w:r w:rsidRPr="004B5338">
              <w:rPr>
                <w:rFonts w:eastAsia="Arial"/>
                <w:color w:val="000000"/>
              </w:rPr>
              <w:t>(</w:t>
            </w:r>
            <w:r w:rsidRPr="004B5338">
              <w:rPr>
                <w:rFonts w:eastAsia="Arial"/>
                <w:i/>
                <w:color w:val="000000"/>
              </w:rPr>
              <w:t>solely resident</w:t>
            </w:r>
            <w:r w:rsidRPr="004B5338">
              <w:rPr>
                <w:rFonts w:eastAsia="Arial"/>
                <w:color w:val="000000"/>
              </w:rPr>
              <w:t>)</w:t>
            </w:r>
            <w:r w:rsidR="00110BF4" w:rsidRPr="004B5338">
              <w:rPr>
                <w:rStyle w:val="Odwoanieprzypisudolnego"/>
                <w:rFonts w:eastAsia="Arial"/>
                <w:color w:val="000000"/>
              </w:rPr>
              <w:footnoteReference w:id="3"/>
            </w:r>
            <w:r w:rsidR="0054081F">
              <w:rPr>
                <w:rFonts w:eastAsia="Arial"/>
                <w:color w:val="000000"/>
                <w:vertAlign w:val="superscript"/>
              </w:rPr>
              <w:t>)</w:t>
            </w:r>
            <w:r w:rsidR="009C7075">
              <w:rPr>
                <w:rFonts w:eastAsia="Arial"/>
                <w:color w:val="000000"/>
              </w:rPr>
              <w:t xml:space="preserve">, </w:t>
            </w:r>
            <w:r w:rsidRPr="004B5338">
              <w:rPr>
                <w:rFonts w:eastAsia="Arial"/>
                <w:color w:val="000000"/>
              </w:rPr>
              <w:t>c)</w:t>
            </w:r>
            <w:r w:rsidR="007477AE" w:rsidRPr="004B5338">
              <w:rPr>
                <w:rFonts w:eastAsia="Arial"/>
                <w:color w:val="000000"/>
              </w:rPr>
              <w:t xml:space="preserve"> </w:t>
            </w:r>
            <w:r w:rsidR="00110BF4" w:rsidRPr="004B5338">
              <w:rPr>
                <w:rFonts w:eastAsia="Arial"/>
                <w:color w:val="000000"/>
              </w:rPr>
              <w:t>główny</w:t>
            </w:r>
            <w:r w:rsidR="007477AE" w:rsidRPr="004B5338">
              <w:rPr>
                <w:rFonts w:eastAsia="Arial"/>
                <w:color w:val="000000"/>
              </w:rPr>
              <w:t xml:space="preserve"> </w:t>
            </w:r>
            <w:r w:rsidRPr="004B5338">
              <w:rPr>
                <w:rFonts w:eastAsia="Arial"/>
                <w:color w:val="000000"/>
              </w:rPr>
              <w:t>rezydent (</w:t>
            </w:r>
            <w:r w:rsidRPr="004B5338">
              <w:rPr>
                <w:rFonts w:eastAsia="Arial"/>
                <w:i/>
                <w:color w:val="000000"/>
              </w:rPr>
              <w:t>principally resident</w:t>
            </w:r>
            <w:r w:rsidRPr="004B5338">
              <w:rPr>
                <w:rFonts w:eastAsia="Arial"/>
                <w:color w:val="000000"/>
              </w:rPr>
              <w:t>)</w:t>
            </w:r>
            <w:r w:rsidR="00110BF4" w:rsidRPr="004B5338">
              <w:rPr>
                <w:rStyle w:val="Odwoanieprzypisudolnego"/>
                <w:rFonts w:eastAsia="Arial"/>
                <w:color w:val="000000"/>
              </w:rPr>
              <w:footnoteReference w:id="4"/>
            </w:r>
            <w:r w:rsidR="0054081F">
              <w:rPr>
                <w:rFonts w:eastAsia="Arial"/>
                <w:color w:val="000000"/>
                <w:vertAlign w:val="superscript"/>
              </w:rPr>
              <w:t>)</w:t>
            </w:r>
            <w:r w:rsidR="009C7075" w:rsidRPr="004B5338">
              <w:rPr>
                <w:rFonts w:eastAsia="Arial"/>
                <w:color w:val="000000"/>
              </w:rPr>
              <w:t>.</w:t>
            </w:r>
          </w:p>
          <w:p w14:paraId="42A7B9E7" w14:textId="77777777" w:rsidR="007519BE" w:rsidRPr="004B5338" w:rsidRDefault="007519BE" w:rsidP="007519BE">
            <w:pPr>
              <w:spacing w:line="216" w:lineRule="exact"/>
              <w:jc w:val="both"/>
              <w:rPr>
                <w:rFonts w:eastAsia="Arial"/>
                <w:color w:val="000000"/>
              </w:rPr>
            </w:pPr>
          </w:p>
        </w:tc>
      </w:tr>
      <w:tr w:rsidR="007519BE" w:rsidRPr="004B5338" w14:paraId="5ECECD61" w14:textId="77777777" w:rsidTr="00600DCD">
        <w:trPr>
          <w:trHeight w:val="538"/>
          <w:jc w:val="center"/>
        </w:trPr>
        <w:tc>
          <w:tcPr>
            <w:tcW w:w="3330" w:type="dxa"/>
            <w:tcBorders>
              <w:top w:val="single" w:sz="4" w:space="0" w:color="auto"/>
              <w:left w:val="single" w:sz="4" w:space="0" w:color="auto"/>
              <w:bottom w:val="single" w:sz="4" w:space="0" w:color="auto"/>
              <w:right w:val="single" w:sz="4" w:space="0" w:color="auto"/>
            </w:tcBorders>
            <w:shd w:val="clear" w:color="auto" w:fill="FFFFFF"/>
          </w:tcPr>
          <w:p w14:paraId="35ADF34A" w14:textId="77777777" w:rsidR="007519BE" w:rsidRPr="004B5338" w:rsidRDefault="007519BE" w:rsidP="00B7067A">
            <w:pPr>
              <w:spacing w:before="120"/>
            </w:pPr>
            <w:r w:rsidRPr="004B5338">
              <w:t xml:space="preserve">Stawki podatku dochodowego </w:t>
            </w:r>
          </w:p>
        </w:tc>
        <w:tc>
          <w:tcPr>
            <w:tcW w:w="6553" w:type="dxa"/>
            <w:tcBorders>
              <w:top w:val="single" w:sz="4" w:space="0" w:color="auto"/>
              <w:left w:val="single" w:sz="4" w:space="0" w:color="auto"/>
              <w:bottom w:val="single" w:sz="4" w:space="0" w:color="auto"/>
              <w:right w:val="single" w:sz="4" w:space="0" w:color="auto"/>
            </w:tcBorders>
            <w:shd w:val="clear" w:color="auto" w:fill="FFFFFF"/>
          </w:tcPr>
          <w:p w14:paraId="6D5B3360" w14:textId="77777777" w:rsidR="007519BE" w:rsidRPr="004B5338" w:rsidRDefault="007519BE" w:rsidP="00B7067A">
            <w:pPr>
              <w:spacing w:before="120"/>
              <w:ind w:left="57" w:right="57"/>
              <w:rPr>
                <w:rFonts w:eastAsia="Arial"/>
                <w:color w:val="000000"/>
              </w:rPr>
            </w:pPr>
            <w:r w:rsidRPr="004B5338">
              <w:rPr>
                <w:rFonts w:eastAsia="Arial"/>
                <w:color w:val="000000"/>
              </w:rPr>
              <w:t xml:space="preserve"> 20%</w:t>
            </w:r>
          </w:p>
        </w:tc>
      </w:tr>
      <w:tr w:rsidR="007519BE" w:rsidRPr="004B5338" w14:paraId="736B405A" w14:textId="77777777" w:rsidTr="00600DCD">
        <w:trPr>
          <w:trHeight w:val="412"/>
          <w:jc w:val="center"/>
        </w:trPr>
        <w:tc>
          <w:tcPr>
            <w:tcW w:w="3330" w:type="dxa"/>
            <w:tcBorders>
              <w:top w:val="single" w:sz="4" w:space="0" w:color="auto"/>
              <w:left w:val="single" w:sz="4" w:space="0" w:color="auto"/>
              <w:bottom w:val="single" w:sz="4" w:space="0" w:color="auto"/>
              <w:right w:val="single" w:sz="4" w:space="0" w:color="auto"/>
            </w:tcBorders>
            <w:shd w:val="clear" w:color="auto" w:fill="FFFFFF"/>
          </w:tcPr>
          <w:p w14:paraId="16AEAE75" w14:textId="77777777" w:rsidR="007519BE" w:rsidRPr="004B5338" w:rsidRDefault="007519BE" w:rsidP="00B7067A">
            <w:pPr>
              <w:spacing w:after="120"/>
            </w:pPr>
            <w:r w:rsidRPr="004B5338">
              <w:t>Zyski majątkowe</w:t>
            </w:r>
          </w:p>
        </w:tc>
        <w:tc>
          <w:tcPr>
            <w:tcW w:w="6553" w:type="dxa"/>
            <w:tcBorders>
              <w:top w:val="single" w:sz="4" w:space="0" w:color="auto"/>
              <w:left w:val="single" w:sz="4" w:space="0" w:color="auto"/>
              <w:bottom w:val="single" w:sz="4" w:space="0" w:color="auto"/>
              <w:right w:val="single" w:sz="4" w:space="0" w:color="auto"/>
            </w:tcBorders>
            <w:shd w:val="clear" w:color="auto" w:fill="FFFFFF"/>
          </w:tcPr>
          <w:p w14:paraId="094D3EB4" w14:textId="66A9BD64" w:rsidR="007519BE" w:rsidRPr="004B5338" w:rsidRDefault="003472A7" w:rsidP="00B7067A">
            <w:pPr>
              <w:spacing w:after="120"/>
              <w:ind w:left="57" w:right="57"/>
              <w:jc w:val="both"/>
              <w:rPr>
                <w:rFonts w:eastAsia="Arial"/>
                <w:color w:val="000000"/>
              </w:rPr>
            </w:pPr>
            <w:r w:rsidRPr="004B5338">
              <w:rPr>
                <w:rFonts w:eastAsia="Arial"/>
                <w:color w:val="000000"/>
              </w:rPr>
              <w:t>B</w:t>
            </w:r>
            <w:r w:rsidR="007519BE" w:rsidRPr="004B5338">
              <w:rPr>
                <w:rFonts w:eastAsia="Arial"/>
                <w:color w:val="000000"/>
              </w:rPr>
              <w:t>ra</w:t>
            </w:r>
            <w:r w:rsidRPr="004B5338">
              <w:rPr>
                <w:rFonts w:eastAsia="Arial"/>
                <w:color w:val="000000"/>
              </w:rPr>
              <w:t>k opodatkowania</w:t>
            </w:r>
            <w:r w:rsidR="00AF0B6B">
              <w:rPr>
                <w:rFonts w:eastAsia="Arial"/>
                <w:color w:val="000000"/>
              </w:rPr>
              <w:t>.</w:t>
            </w:r>
          </w:p>
        </w:tc>
      </w:tr>
      <w:tr w:rsidR="007519BE" w:rsidRPr="004B5338" w14:paraId="3EA209EE" w14:textId="77777777" w:rsidTr="00600DCD">
        <w:trPr>
          <w:trHeight w:val="322"/>
          <w:jc w:val="center"/>
        </w:trPr>
        <w:tc>
          <w:tcPr>
            <w:tcW w:w="3330" w:type="dxa"/>
            <w:tcBorders>
              <w:top w:val="single" w:sz="4" w:space="0" w:color="auto"/>
              <w:left w:val="single" w:sz="4" w:space="0" w:color="auto"/>
              <w:bottom w:val="single" w:sz="4" w:space="0" w:color="auto"/>
              <w:right w:val="single" w:sz="4" w:space="0" w:color="auto"/>
            </w:tcBorders>
            <w:shd w:val="clear" w:color="auto" w:fill="FFFFFF"/>
          </w:tcPr>
          <w:p w14:paraId="6CB1D7A5" w14:textId="77777777" w:rsidR="007519BE" w:rsidRPr="004B5338" w:rsidRDefault="007419A9" w:rsidP="00706581">
            <w:pPr>
              <w:ind w:hanging="11"/>
            </w:pPr>
            <w:r w:rsidRPr="004B5338">
              <w:lastRenderedPageBreak/>
              <w:t>Metoda</w:t>
            </w:r>
            <w:r w:rsidR="007519BE" w:rsidRPr="004B5338">
              <w:t xml:space="preserve"> unikania podwójnego opodatkowania</w:t>
            </w:r>
          </w:p>
        </w:tc>
        <w:tc>
          <w:tcPr>
            <w:tcW w:w="6553" w:type="dxa"/>
            <w:tcBorders>
              <w:top w:val="single" w:sz="4" w:space="0" w:color="auto"/>
              <w:left w:val="single" w:sz="4" w:space="0" w:color="auto"/>
              <w:bottom w:val="single" w:sz="4" w:space="0" w:color="auto"/>
              <w:right w:val="single" w:sz="4" w:space="0" w:color="auto"/>
            </w:tcBorders>
            <w:shd w:val="clear" w:color="auto" w:fill="FFFFFF"/>
          </w:tcPr>
          <w:p w14:paraId="1CB74A17" w14:textId="77777777" w:rsidR="007519BE" w:rsidRPr="004B5338" w:rsidRDefault="007519BE" w:rsidP="00706581">
            <w:pPr>
              <w:spacing w:before="120"/>
              <w:ind w:left="57" w:right="57"/>
              <w:jc w:val="both"/>
              <w:rPr>
                <w:rFonts w:eastAsia="Arial"/>
                <w:color w:val="000000"/>
                <w:lang w:val="en-US"/>
              </w:rPr>
            </w:pPr>
            <w:r w:rsidRPr="004B5338">
              <w:rPr>
                <w:rFonts w:eastAsia="Arial"/>
                <w:color w:val="000000"/>
                <w:lang w:val="en-US"/>
              </w:rPr>
              <w:t>metoda kredytu</w:t>
            </w:r>
          </w:p>
        </w:tc>
      </w:tr>
      <w:tr w:rsidR="007519BE" w:rsidRPr="004B5338" w14:paraId="0D74D45D" w14:textId="77777777" w:rsidTr="00600DCD">
        <w:trPr>
          <w:trHeight w:val="547"/>
          <w:jc w:val="center"/>
        </w:trPr>
        <w:tc>
          <w:tcPr>
            <w:tcW w:w="3330" w:type="dxa"/>
            <w:tcBorders>
              <w:top w:val="single" w:sz="4" w:space="0" w:color="auto"/>
              <w:left w:val="single" w:sz="4" w:space="0" w:color="auto"/>
              <w:bottom w:val="single" w:sz="4" w:space="0" w:color="auto"/>
              <w:right w:val="single" w:sz="4" w:space="0" w:color="auto"/>
            </w:tcBorders>
            <w:shd w:val="clear" w:color="auto" w:fill="FFFFFF"/>
          </w:tcPr>
          <w:p w14:paraId="6963C46D" w14:textId="77777777" w:rsidR="007519BE" w:rsidRPr="004B5338" w:rsidRDefault="007519BE" w:rsidP="000E54D0">
            <w:pPr>
              <w:ind w:left="500" w:hanging="360"/>
            </w:pPr>
          </w:p>
          <w:p w14:paraId="3373890D" w14:textId="77777777" w:rsidR="007519BE" w:rsidRPr="004B5338" w:rsidRDefault="007519BE" w:rsidP="000E54D0">
            <w:r w:rsidRPr="004B5338">
              <w:rPr>
                <w:rFonts w:eastAsia="Arial"/>
                <w:color w:val="000000"/>
              </w:rPr>
              <w:t>Składki na ubezpieczenie społeczne</w:t>
            </w:r>
            <w:r w:rsidRPr="004B5338">
              <w:t xml:space="preserve"> </w:t>
            </w:r>
          </w:p>
        </w:tc>
        <w:tc>
          <w:tcPr>
            <w:tcW w:w="6553" w:type="dxa"/>
            <w:tcBorders>
              <w:top w:val="single" w:sz="4" w:space="0" w:color="auto"/>
              <w:left w:val="single" w:sz="4" w:space="0" w:color="auto"/>
              <w:bottom w:val="single" w:sz="4" w:space="0" w:color="auto"/>
              <w:right w:val="single" w:sz="4" w:space="0" w:color="auto"/>
            </w:tcBorders>
            <w:shd w:val="clear" w:color="auto" w:fill="FFFFFF"/>
          </w:tcPr>
          <w:p w14:paraId="725D906F" w14:textId="0D9C01B6" w:rsidR="007519BE" w:rsidRPr="004B5338" w:rsidRDefault="007519BE" w:rsidP="00E81188">
            <w:pPr>
              <w:tabs>
                <w:tab w:val="left" w:pos="322"/>
              </w:tabs>
              <w:ind w:left="322" w:right="57" w:hanging="265"/>
              <w:jc w:val="both"/>
              <w:rPr>
                <w:rFonts w:eastAsia="Arial"/>
                <w:color w:val="000000"/>
              </w:rPr>
            </w:pPr>
            <w:r w:rsidRPr="004B5338">
              <w:rPr>
                <w:rFonts w:eastAsia="Arial"/>
                <w:color w:val="000000"/>
              </w:rPr>
              <w:t>-</w:t>
            </w:r>
            <w:r w:rsidR="00E81188">
              <w:rPr>
                <w:rFonts w:eastAsia="Arial"/>
                <w:color w:val="000000"/>
              </w:rPr>
              <w:tab/>
            </w:r>
            <w:r w:rsidRPr="004B5338">
              <w:rPr>
                <w:rFonts w:eastAsia="Arial"/>
                <w:color w:val="000000"/>
              </w:rPr>
              <w:t>osoby zatrudnione: 6,</w:t>
            </w:r>
            <w:r w:rsidR="003472A7" w:rsidRPr="004B5338">
              <w:rPr>
                <w:rFonts w:eastAsia="Arial"/>
                <w:color w:val="000000"/>
              </w:rPr>
              <w:t>8</w:t>
            </w:r>
            <w:r w:rsidRPr="004B5338">
              <w:rPr>
                <w:rFonts w:eastAsia="Arial"/>
                <w:color w:val="000000"/>
              </w:rPr>
              <w:t xml:space="preserve">% dochodów mieszczących się </w:t>
            </w:r>
            <w:r w:rsidR="009436B6" w:rsidRPr="004B5338">
              <w:rPr>
                <w:rFonts w:eastAsia="Arial"/>
                <w:color w:val="000000"/>
              </w:rPr>
              <w:t>w</w:t>
            </w:r>
            <w:r w:rsidR="009436B6">
              <w:rPr>
                <w:rFonts w:eastAsia="Arial"/>
                <w:color w:val="000000"/>
              </w:rPr>
              <w:t> </w:t>
            </w:r>
            <w:r w:rsidRPr="004B5338">
              <w:rPr>
                <w:rFonts w:eastAsia="Arial"/>
                <w:color w:val="000000"/>
              </w:rPr>
              <w:t>przedziale od GBP 6</w:t>
            </w:r>
            <w:r w:rsidR="003472A7" w:rsidRPr="004B5338">
              <w:rPr>
                <w:rFonts w:eastAsia="Arial"/>
                <w:color w:val="000000"/>
              </w:rPr>
              <w:t>58,67</w:t>
            </w:r>
            <w:r w:rsidRPr="004B5338">
              <w:rPr>
                <w:rFonts w:eastAsia="Arial"/>
                <w:color w:val="000000"/>
              </w:rPr>
              <w:t xml:space="preserve"> do</w:t>
            </w:r>
            <w:r w:rsidR="0067339F">
              <w:rPr>
                <w:rFonts w:eastAsia="Arial"/>
                <w:color w:val="000000"/>
              </w:rPr>
              <w:t xml:space="preserve"> </w:t>
            </w:r>
            <w:r w:rsidRPr="004B5338">
              <w:rPr>
                <w:rFonts w:eastAsia="Arial"/>
                <w:color w:val="000000"/>
              </w:rPr>
              <w:t>GBP 1</w:t>
            </w:r>
            <w:r w:rsidR="003472A7" w:rsidRPr="004B5338">
              <w:rPr>
                <w:rFonts w:eastAsia="Arial"/>
                <w:color w:val="000000"/>
              </w:rPr>
              <w:t>3</w:t>
            </w:r>
            <w:r w:rsidR="0067339F">
              <w:rPr>
                <w:rFonts w:eastAsia="Arial"/>
                <w:color w:val="000000"/>
              </w:rPr>
              <w:t xml:space="preserve"> </w:t>
            </w:r>
            <w:r w:rsidRPr="004B5338">
              <w:rPr>
                <w:rFonts w:eastAsia="Arial"/>
                <w:color w:val="000000"/>
              </w:rPr>
              <w:t>1</w:t>
            </w:r>
            <w:r w:rsidR="003472A7" w:rsidRPr="004B5338">
              <w:rPr>
                <w:rFonts w:eastAsia="Arial"/>
                <w:color w:val="000000"/>
              </w:rPr>
              <w:t>17</w:t>
            </w:r>
            <w:r w:rsidRPr="004B5338">
              <w:rPr>
                <w:rFonts w:eastAsia="Arial"/>
                <w:color w:val="000000"/>
              </w:rPr>
              <w:t xml:space="preserve"> miesięcznie</w:t>
            </w:r>
            <w:r w:rsidR="009C7075">
              <w:rPr>
                <w:rFonts w:eastAsia="Arial"/>
                <w:color w:val="000000"/>
              </w:rPr>
              <w:t>,</w:t>
            </w:r>
          </w:p>
          <w:p w14:paraId="0A7AF4EE" w14:textId="374434E3" w:rsidR="007519BE" w:rsidRPr="004B5338" w:rsidRDefault="007519BE" w:rsidP="00E81188">
            <w:pPr>
              <w:tabs>
                <w:tab w:val="left" w:pos="322"/>
              </w:tabs>
              <w:ind w:left="322" w:right="57" w:hanging="265"/>
              <w:jc w:val="both"/>
              <w:rPr>
                <w:rFonts w:eastAsia="Arial"/>
                <w:color w:val="000000"/>
              </w:rPr>
            </w:pPr>
            <w:r w:rsidRPr="004B5338">
              <w:rPr>
                <w:rFonts w:eastAsia="Arial"/>
                <w:color w:val="000000"/>
              </w:rPr>
              <w:t>-</w:t>
            </w:r>
            <w:r w:rsidR="00E81188">
              <w:rPr>
                <w:rFonts w:eastAsia="Arial"/>
                <w:color w:val="000000"/>
              </w:rPr>
              <w:tab/>
            </w:r>
            <w:r w:rsidRPr="004B5338">
              <w:rPr>
                <w:rFonts w:eastAsia="Arial"/>
                <w:color w:val="000000"/>
              </w:rPr>
              <w:t>osoby samozatrudnione: 11</w:t>
            </w:r>
            <w:r w:rsidR="003472A7" w:rsidRPr="004B5338">
              <w:rPr>
                <w:rFonts w:eastAsia="Arial"/>
                <w:color w:val="000000"/>
              </w:rPr>
              <w:t>,3</w:t>
            </w:r>
            <w:r w:rsidRPr="004B5338">
              <w:rPr>
                <w:rFonts w:eastAsia="Arial"/>
                <w:color w:val="000000"/>
              </w:rPr>
              <w:t xml:space="preserve">% dochodów mieszczących się </w:t>
            </w:r>
            <w:r w:rsidR="009436B6" w:rsidRPr="004B5338">
              <w:rPr>
                <w:rFonts w:eastAsia="Arial"/>
                <w:color w:val="000000"/>
              </w:rPr>
              <w:t>w</w:t>
            </w:r>
            <w:r w:rsidR="009436B6">
              <w:rPr>
                <w:rFonts w:eastAsia="Arial"/>
                <w:color w:val="000000"/>
              </w:rPr>
              <w:t> </w:t>
            </w:r>
            <w:r w:rsidRPr="004B5338">
              <w:rPr>
                <w:rFonts w:eastAsia="Arial"/>
                <w:color w:val="000000"/>
              </w:rPr>
              <w:t>przedziale GBP 7</w:t>
            </w:r>
            <w:r w:rsidR="003472A7" w:rsidRPr="004B5338">
              <w:rPr>
                <w:rFonts w:eastAsia="Arial"/>
                <w:color w:val="000000"/>
              </w:rPr>
              <w:t>904</w:t>
            </w:r>
            <w:r w:rsidRPr="004B5338">
              <w:rPr>
                <w:rFonts w:eastAsia="Arial"/>
                <w:color w:val="000000"/>
              </w:rPr>
              <w:t xml:space="preserve"> </w:t>
            </w:r>
            <w:r w:rsidR="009C7075" w:rsidRPr="004B5338">
              <w:t>–</w:t>
            </w:r>
            <w:r w:rsidRPr="004B5338">
              <w:rPr>
                <w:rFonts w:eastAsia="Arial"/>
                <w:color w:val="000000"/>
              </w:rPr>
              <w:t xml:space="preserve"> GBP 1</w:t>
            </w:r>
            <w:r w:rsidR="003472A7" w:rsidRPr="004B5338">
              <w:rPr>
                <w:rFonts w:eastAsia="Arial"/>
                <w:color w:val="000000"/>
              </w:rPr>
              <w:t>57</w:t>
            </w:r>
            <w:r w:rsidR="0067339F">
              <w:rPr>
                <w:rFonts w:eastAsia="Arial"/>
                <w:color w:val="000000"/>
              </w:rPr>
              <w:t xml:space="preserve"> </w:t>
            </w:r>
            <w:r w:rsidR="003472A7" w:rsidRPr="004B5338">
              <w:rPr>
                <w:rFonts w:eastAsia="Arial"/>
                <w:color w:val="000000"/>
              </w:rPr>
              <w:t>404</w:t>
            </w:r>
            <w:r w:rsidRPr="004B5338">
              <w:rPr>
                <w:rFonts w:eastAsia="Arial"/>
                <w:color w:val="000000"/>
              </w:rPr>
              <w:t xml:space="preserve"> rocznie; oraz</w:t>
            </w:r>
          </w:p>
          <w:p w14:paraId="3A0FDBED" w14:textId="4EADC932" w:rsidR="007519BE" w:rsidRPr="004B5338" w:rsidRDefault="007519BE" w:rsidP="009436B6">
            <w:pPr>
              <w:tabs>
                <w:tab w:val="left" w:pos="323"/>
              </w:tabs>
              <w:ind w:left="323" w:right="57" w:hanging="266"/>
              <w:jc w:val="both"/>
              <w:rPr>
                <w:rFonts w:eastAsia="Arial"/>
                <w:color w:val="000000"/>
              </w:rPr>
            </w:pPr>
            <w:r w:rsidRPr="004B5338">
              <w:rPr>
                <w:rFonts w:eastAsia="Arial"/>
                <w:color w:val="000000"/>
              </w:rPr>
              <w:t>-</w:t>
            </w:r>
            <w:r w:rsidR="00B7067A">
              <w:rPr>
                <w:rFonts w:eastAsia="Arial"/>
                <w:color w:val="000000"/>
              </w:rPr>
              <w:tab/>
            </w:r>
            <w:r w:rsidRPr="004B5338">
              <w:rPr>
                <w:rFonts w:eastAsia="Arial"/>
                <w:color w:val="000000"/>
              </w:rPr>
              <w:t xml:space="preserve">dobrowolna składka </w:t>
            </w:r>
            <w:r w:rsidR="00110BF4" w:rsidRPr="004B5338">
              <w:rPr>
                <w:rFonts w:eastAsia="Arial"/>
                <w:color w:val="000000"/>
              </w:rPr>
              <w:t>opłacana</w:t>
            </w:r>
            <w:r w:rsidRPr="004B5338">
              <w:rPr>
                <w:rFonts w:eastAsia="Arial"/>
                <w:color w:val="000000"/>
              </w:rPr>
              <w:t xml:space="preserve"> przez niezatrudnione osoby poniżej wieku emerytalnego w celu zachowania ich uprawnienia do </w:t>
            </w:r>
            <w:r w:rsidR="00110BF4" w:rsidRPr="004B5338">
              <w:rPr>
                <w:rFonts w:eastAsia="Arial"/>
                <w:color w:val="000000"/>
              </w:rPr>
              <w:t>emerytury</w:t>
            </w:r>
            <w:r w:rsidRPr="004B5338">
              <w:rPr>
                <w:rFonts w:eastAsia="Arial"/>
                <w:color w:val="000000"/>
              </w:rPr>
              <w:t xml:space="preserve"> lub innych </w:t>
            </w:r>
            <w:r w:rsidR="00110BF4" w:rsidRPr="004B5338">
              <w:rPr>
                <w:rFonts w:eastAsia="Arial"/>
                <w:color w:val="000000"/>
              </w:rPr>
              <w:t>świadczeń</w:t>
            </w:r>
            <w:r w:rsidRPr="004B5338">
              <w:rPr>
                <w:rFonts w:eastAsia="Arial"/>
                <w:color w:val="000000"/>
              </w:rPr>
              <w:t>: 10,</w:t>
            </w:r>
            <w:r w:rsidR="00110BF4" w:rsidRPr="004B5338">
              <w:rPr>
                <w:rFonts w:eastAsia="Arial"/>
                <w:color w:val="000000"/>
              </w:rPr>
              <w:t>7</w:t>
            </w:r>
            <w:r w:rsidR="009436B6" w:rsidRPr="004B5338">
              <w:rPr>
                <w:rFonts w:eastAsia="Arial"/>
                <w:color w:val="000000"/>
              </w:rPr>
              <w:t>%</w:t>
            </w:r>
            <w:r w:rsidR="009436B6">
              <w:rPr>
                <w:rFonts w:eastAsia="Arial"/>
                <w:color w:val="000000"/>
              </w:rPr>
              <w:t> </w:t>
            </w:r>
            <w:r w:rsidRPr="004B5338">
              <w:rPr>
                <w:rFonts w:eastAsia="Arial"/>
                <w:color w:val="000000"/>
              </w:rPr>
              <w:t>rocznych dochodów mieszczących się w przedziale GBP</w:t>
            </w:r>
            <w:r w:rsidR="009436B6">
              <w:rPr>
                <w:rFonts w:eastAsia="Arial"/>
                <w:color w:val="000000"/>
              </w:rPr>
              <w:t> </w:t>
            </w:r>
            <w:r w:rsidRPr="004B5338">
              <w:rPr>
                <w:rFonts w:eastAsia="Arial"/>
                <w:color w:val="000000"/>
              </w:rPr>
              <w:t>1</w:t>
            </w:r>
            <w:r w:rsidR="00110BF4" w:rsidRPr="004B5338">
              <w:rPr>
                <w:rFonts w:eastAsia="Arial"/>
                <w:color w:val="000000"/>
              </w:rPr>
              <w:t>9</w:t>
            </w:r>
            <w:r w:rsidR="0067339F">
              <w:rPr>
                <w:rFonts w:eastAsia="Arial"/>
                <w:color w:val="000000"/>
              </w:rPr>
              <w:t xml:space="preserve"> </w:t>
            </w:r>
            <w:r w:rsidR="00110BF4" w:rsidRPr="004B5338">
              <w:rPr>
                <w:rFonts w:eastAsia="Arial"/>
                <w:color w:val="000000"/>
              </w:rPr>
              <w:t>76</w:t>
            </w:r>
            <w:r w:rsidRPr="004B5338">
              <w:rPr>
                <w:rFonts w:eastAsia="Arial"/>
                <w:color w:val="000000"/>
              </w:rPr>
              <w:t xml:space="preserve">0 </w:t>
            </w:r>
            <w:r w:rsidR="009C7075" w:rsidRPr="004B5338">
              <w:t>–</w:t>
            </w:r>
            <w:r w:rsidRPr="004B5338">
              <w:rPr>
                <w:rFonts w:eastAsia="Arial"/>
                <w:color w:val="000000"/>
              </w:rPr>
              <w:t xml:space="preserve"> GBP 1</w:t>
            </w:r>
            <w:r w:rsidR="00110BF4" w:rsidRPr="004B5338">
              <w:rPr>
                <w:rFonts w:eastAsia="Arial"/>
                <w:color w:val="000000"/>
              </w:rPr>
              <w:t>57</w:t>
            </w:r>
            <w:r w:rsidR="0067339F">
              <w:rPr>
                <w:rFonts w:eastAsia="Arial"/>
                <w:color w:val="000000"/>
              </w:rPr>
              <w:t xml:space="preserve"> </w:t>
            </w:r>
            <w:r w:rsidR="00110BF4" w:rsidRPr="004B5338">
              <w:rPr>
                <w:rFonts w:eastAsia="Arial"/>
                <w:color w:val="000000"/>
              </w:rPr>
              <w:t>404</w:t>
            </w:r>
          </w:p>
        </w:tc>
      </w:tr>
      <w:tr w:rsidR="007519BE" w:rsidRPr="004B5338" w14:paraId="6668192C" w14:textId="77777777" w:rsidTr="00600DCD">
        <w:trPr>
          <w:trHeight w:val="379"/>
          <w:jc w:val="center"/>
        </w:trPr>
        <w:tc>
          <w:tcPr>
            <w:tcW w:w="9883" w:type="dxa"/>
            <w:gridSpan w:val="2"/>
            <w:tcBorders>
              <w:top w:val="single" w:sz="4" w:space="0" w:color="auto"/>
              <w:left w:val="single" w:sz="4" w:space="0" w:color="auto"/>
              <w:bottom w:val="single" w:sz="4" w:space="0" w:color="auto"/>
              <w:right w:val="single" w:sz="4" w:space="0" w:color="auto"/>
            </w:tcBorders>
            <w:shd w:val="clear" w:color="auto" w:fill="FFFFFF"/>
          </w:tcPr>
          <w:p w14:paraId="5603AF47" w14:textId="77777777" w:rsidR="007519BE" w:rsidRPr="004B5338" w:rsidRDefault="007519BE" w:rsidP="000E54D0">
            <w:pPr>
              <w:jc w:val="center"/>
              <w:rPr>
                <w:b/>
              </w:rPr>
            </w:pPr>
            <w:r w:rsidRPr="004B5338">
              <w:rPr>
                <w:b/>
              </w:rPr>
              <w:t>Nierezydenci</w:t>
            </w:r>
          </w:p>
        </w:tc>
      </w:tr>
      <w:tr w:rsidR="007519BE" w:rsidRPr="004B5338" w14:paraId="68B5D5E1" w14:textId="77777777" w:rsidTr="00600DCD">
        <w:trPr>
          <w:trHeight w:val="237"/>
          <w:jc w:val="center"/>
        </w:trPr>
        <w:tc>
          <w:tcPr>
            <w:tcW w:w="3330" w:type="dxa"/>
            <w:tcBorders>
              <w:top w:val="single" w:sz="4" w:space="0" w:color="auto"/>
              <w:left w:val="single" w:sz="4" w:space="0" w:color="auto"/>
              <w:bottom w:val="single" w:sz="4" w:space="0" w:color="auto"/>
              <w:right w:val="single" w:sz="4" w:space="0" w:color="auto"/>
            </w:tcBorders>
            <w:shd w:val="clear" w:color="auto" w:fill="FFFFFF"/>
          </w:tcPr>
          <w:p w14:paraId="429A99C8" w14:textId="77777777" w:rsidR="007519BE" w:rsidRPr="004B5338" w:rsidRDefault="007519BE" w:rsidP="000E54D0">
            <w:pPr>
              <w:ind w:left="57" w:right="57"/>
            </w:pPr>
            <w:r w:rsidRPr="004B5338">
              <w:t>Stawki podatku dochodowego</w:t>
            </w:r>
          </w:p>
        </w:tc>
        <w:tc>
          <w:tcPr>
            <w:tcW w:w="6553" w:type="dxa"/>
            <w:tcBorders>
              <w:top w:val="single" w:sz="4" w:space="0" w:color="auto"/>
              <w:left w:val="single" w:sz="4" w:space="0" w:color="auto"/>
              <w:bottom w:val="single" w:sz="4" w:space="0" w:color="auto"/>
              <w:right w:val="single" w:sz="4" w:space="0" w:color="auto"/>
            </w:tcBorders>
            <w:shd w:val="clear" w:color="auto" w:fill="FFFFFF"/>
          </w:tcPr>
          <w:p w14:paraId="400A5D9B" w14:textId="77777777" w:rsidR="007519BE" w:rsidRPr="004B5338" w:rsidRDefault="007519BE" w:rsidP="000E54D0">
            <w:pPr>
              <w:ind w:left="57" w:right="57"/>
              <w:rPr>
                <w:rFonts w:eastAsia="Arial"/>
                <w:color w:val="000000"/>
              </w:rPr>
            </w:pPr>
            <w:r w:rsidRPr="004B5338">
              <w:rPr>
                <w:rFonts w:eastAsia="Arial"/>
                <w:color w:val="000000"/>
              </w:rPr>
              <w:t>Stawka liniowa: 20%</w:t>
            </w:r>
          </w:p>
        </w:tc>
      </w:tr>
      <w:tr w:rsidR="007519BE" w:rsidRPr="004B5338" w14:paraId="44E7D9AD" w14:textId="77777777" w:rsidTr="00600DCD">
        <w:trPr>
          <w:trHeight w:val="237"/>
          <w:jc w:val="center"/>
        </w:trPr>
        <w:tc>
          <w:tcPr>
            <w:tcW w:w="3330" w:type="dxa"/>
            <w:tcBorders>
              <w:top w:val="single" w:sz="4" w:space="0" w:color="auto"/>
              <w:left w:val="single" w:sz="4" w:space="0" w:color="auto"/>
              <w:bottom w:val="single" w:sz="4" w:space="0" w:color="auto"/>
              <w:right w:val="single" w:sz="4" w:space="0" w:color="auto"/>
            </w:tcBorders>
            <w:shd w:val="clear" w:color="auto" w:fill="FFFFFF"/>
          </w:tcPr>
          <w:p w14:paraId="22DAF906" w14:textId="77777777" w:rsidR="007519BE" w:rsidRPr="004B5338" w:rsidRDefault="007519BE" w:rsidP="000E54D0">
            <w:pPr>
              <w:ind w:left="57" w:right="57"/>
            </w:pPr>
            <w:r w:rsidRPr="004B5338">
              <w:t>Podatek od majątku</w:t>
            </w:r>
          </w:p>
        </w:tc>
        <w:tc>
          <w:tcPr>
            <w:tcW w:w="6553" w:type="dxa"/>
            <w:tcBorders>
              <w:top w:val="single" w:sz="4" w:space="0" w:color="auto"/>
              <w:left w:val="single" w:sz="4" w:space="0" w:color="auto"/>
              <w:bottom w:val="single" w:sz="4" w:space="0" w:color="auto"/>
              <w:right w:val="single" w:sz="4" w:space="0" w:color="auto"/>
            </w:tcBorders>
            <w:shd w:val="clear" w:color="auto" w:fill="FFFFFF"/>
          </w:tcPr>
          <w:p w14:paraId="45901E51" w14:textId="744B20E5" w:rsidR="007519BE" w:rsidRPr="004B5338" w:rsidRDefault="007519BE" w:rsidP="000E54D0">
            <w:pPr>
              <w:ind w:left="57" w:right="57"/>
              <w:rPr>
                <w:rFonts w:eastAsia="Arial"/>
                <w:color w:val="000000"/>
              </w:rPr>
            </w:pPr>
            <w:r w:rsidRPr="004B5338">
              <w:rPr>
                <w:rFonts w:eastAsia="Arial"/>
                <w:color w:val="000000"/>
              </w:rPr>
              <w:t>Brak</w:t>
            </w:r>
            <w:r w:rsidR="00AF0B6B">
              <w:rPr>
                <w:rFonts w:eastAsia="Arial"/>
                <w:color w:val="000000"/>
              </w:rPr>
              <w:t>.</w:t>
            </w:r>
            <w:r w:rsidRPr="004B5338">
              <w:rPr>
                <w:rFonts w:eastAsia="Arial"/>
                <w:color w:val="000000"/>
              </w:rPr>
              <w:t xml:space="preserve"> </w:t>
            </w:r>
          </w:p>
        </w:tc>
      </w:tr>
      <w:tr w:rsidR="007519BE" w:rsidRPr="004B5338" w14:paraId="3325B1FA" w14:textId="77777777" w:rsidTr="00600DCD">
        <w:trPr>
          <w:trHeight w:val="259"/>
          <w:jc w:val="center"/>
        </w:trPr>
        <w:tc>
          <w:tcPr>
            <w:tcW w:w="3330" w:type="dxa"/>
            <w:tcBorders>
              <w:top w:val="single" w:sz="4" w:space="0" w:color="auto"/>
              <w:left w:val="single" w:sz="4" w:space="0" w:color="auto"/>
              <w:bottom w:val="single" w:sz="4" w:space="0" w:color="auto"/>
              <w:right w:val="single" w:sz="4" w:space="0" w:color="auto"/>
            </w:tcBorders>
            <w:shd w:val="clear" w:color="auto" w:fill="FFFFFF"/>
          </w:tcPr>
          <w:p w14:paraId="0D9689EF" w14:textId="77777777" w:rsidR="007519BE" w:rsidRPr="004B5338" w:rsidRDefault="007519BE" w:rsidP="000E54D0">
            <w:pPr>
              <w:ind w:left="57" w:right="57" w:hanging="10"/>
            </w:pPr>
            <w:r w:rsidRPr="004B5338">
              <w:t>Podatek od zysków kapitałowych ze sprzedaży udziałów w spółkach będących rezydentami Baliwatu Guernsey</w:t>
            </w:r>
          </w:p>
        </w:tc>
        <w:tc>
          <w:tcPr>
            <w:tcW w:w="6553" w:type="dxa"/>
            <w:tcBorders>
              <w:top w:val="single" w:sz="4" w:space="0" w:color="auto"/>
              <w:left w:val="single" w:sz="4" w:space="0" w:color="auto"/>
              <w:bottom w:val="single" w:sz="4" w:space="0" w:color="auto"/>
              <w:right w:val="single" w:sz="4" w:space="0" w:color="auto"/>
            </w:tcBorders>
            <w:shd w:val="clear" w:color="auto" w:fill="FFFFFF"/>
          </w:tcPr>
          <w:p w14:paraId="63363F42" w14:textId="2EB17FC1" w:rsidR="007519BE" w:rsidRPr="004B5338" w:rsidRDefault="007519BE" w:rsidP="000E54D0">
            <w:pPr>
              <w:ind w:left="57" w:right="57"/>
              <w:jc w:val="both"/>
              <w:rPr>
                <w:rFonts w:eastAsia="Arial"/>
                <w:color w:val="000000"/>
              </w:rPr>
            </w:pPr>
            <w:r w:rsidRPr="004B5338">
              <w:rPr>
                <w:rFonts w:eastAsia="Arial"/>
                <w:color w:val="000000"/>
              </w:rPr>
              <w:t>Brak</w:t>
            </w:r>
            <w:r w:rsidR="00AF0B6B">
              <w:rPr>
                <w:rFonts w:eastAsia="Arial"/>
                <w:color w:val="000000"/>
              </w:rPr>
              <w:t>.</w:t>
            </w:r>
            <w:r w:rsidRPr="004B5338">
              <w:rPr>
                <w:rFonts w:eastAsia="Arial"/>
                <w:color w:val="000000"/>
              </w:rPr>
              <w:t xml:space="preserve"> </w:t>
            </w:r>
          </w:p>
        </w:tc>
      </w:tr>
      <w:tr w:rsidR="007519BE" w:rsidRPr="004B5338" w14:paraId="0713661F" w14:textId="77777777" w:rsidTr="00600DCD">
        <w:trPr>
          <w:trHeight w:val="259"/>
          <w:jc w:val="center"/>
        </w:trPr>
        <w:tc>
          <w:tcPr>
            <w:tcW w:w="3330" w:type="dxa"/>
            <w:tcBorders>
              <w:top w:val="single" w:sz="4" w:space="0" w:color="auto"/>
              <w:left w:val="single" w:sz="4" w:space="0" w:color="auto"/>
              <w:bottom w:val="single" w:sz="4" w:space="0" w:color="auto"/>
              <w:right w:val="single" w:sz="4" w:space="0" w:color="auto"/>
            </w:tcBorders>
            <w:shd w:val="clear" w:color="auto" w:fill="FFFFFF"/>
          </w:tcPr>
          <w:p w14:paraId="482985FB" w14:textId="77777777" w:rsidR="007519BE" w:rsidRPr="004B5338" w:rsidRDefault="007519BE" w:rsidP="000E54D0">
            <w:pPr>
              <w:ind w:left="57" w:right="57" w:hanging="10"/>
            </w:pPr>
            <w:r w:rsidRPr="004B5338">
              <w:t>Podatek od zysków kapitałowych ze sprzedaży nieruchomości</w:t>
            </w:r>
          </w:p>
        </w:tc>
        <w:tc>
          <w:tcPr>
            <w:tcW w:w="6553" w:type="dxa"/>
            <w:tcBorders>
              <w:top w:val="single" w:sz="4" w:space="0" w:color="auto"/>
              <w:left w:val="single" w:sz="4" w:space="0" w:color="auto"/>
              <w:bottom w:val="single" w:sz="4" w:space="0" w:color="auto"/>
              <w:right w:val="single" w:sz="4" w:space="0" w:color="auto"/>
            </w:tcBorders>
            <w:shd w:val="clear" w:color="auto" w:fill="FFFFFF"/>
          </w:tcPr>
          <w:p w14:paraId="7C05D6EE" w14:textId="56EAC70D" w:rsidR="007519BE" w:rsidRPr="004B5338" w:rsidRDefault="007519BE" w:rsidP="000E54D0">
            <w:pPr>
              <w:ind w:left="57" w:right="57"/>
              <w:jc w:val="both"/>
              <w:rPr>
                <w:rFonts w:eastAsia="Arial"/>
                <w:color w:val="000000"/>
              </w:rPr>
            </w:pPr>
            <w:r w:rsidRPr="004B5338">
              <w:rPr>
                <w:rFonts w:eastAsia="Arial"/>
                <w:color w:val="000000"/>
              </w:rPr>
              <w:t xml:space="preserve">Brak </w:t>
            </w:r>
            <w:r w:rsidR="00110BF4" w:rsidRPr="004B5338">
              <w:rPr>
                <w:rFonts w:eastAsia="Arial"/>
                <w:color w:val="000000"/>
              </w:rPr>
              <w:t>opodatkowania</w:t>
            </w:r>
            <w:r w:rsidR="00AF0B6B">
              <w:rPr>
                <w:rFonts w:eastAsia="Arial"/>
                <w:color w:val="000000"/>
              </w:rPr>
              <w:t>.</w:t>
            </w:r>
          </w:p>
        </w:tc>
      </w:tr>
      <w:tr w:rsidR="007519BE" w:rsidRPr="004B5338" w14:paraId="5D94D9EA" w14:textId="77777777" w:rsidTr="00600DCD">
        <w:trPr>
          <w:trHeight w:val="277"/>
          <w:jc w:val="center"/>
        </w:trPr>
        <w:tc>
          <w:tcPr>
            <w:tcW w:w="3330" w:type="dxa"/>
            <w:tcBorders>
              <w:top w:val="single" w:sz="4" w:space="0" w:color="auto"/>
              <w:left w:val="single" w:sz="4" w:space="0" w:color="auto"/>
              <w:bottom w:val="single" w:sz="4" w:space="0" w:color="auto"/>
              <w:right w:val="single" w:sz="4" w:space="0" w:color="auto"/>
            </w:tcBorders>
            <w:shd w:val="clear" w:color="auto" w:fill="FFFFFF"/>
          </w:tcPr>
          <w:p w14:paraId="0E4157E8" w14:textId="77777777" w:rsidR="007519BE" w:rsidRPr="004B5338" w:rsidDel="001E3D10" w:rsidRDefault="007519BE" w:rsidP="000E54D0">
            <w:pPr>
              <w:ind w:left="57" w:right="57" w:hanging="10"/>
            </w:pPr>
            <w:r w:rsidRPr="004B5338">
              <w:t>Podatek od spadków i darowizn</w:t>
            </w:r>
          </w:p>
        </w:tc>
        <w:tc>
          <w:tcPr>
            <w:tcW w:w="6553" w:type="dxa"/>
            <w:tcBorders>
              <w:top w:val="single" w:sz="4" w:space="0" w:color="auto"/>
              <w:left w:val="single" w:sz="4" w:space="0" w:color="auto"/>
              <w:bottom w:val="single" w:sz="4" w:space="0" w:color="auto"/>
              <w:right w:val="single" w:sz="4" w:space="0" w:color="auto"/>
            </w:tcBorders>
            <w:shd w:val="clear" w:color="auto" w:fill="FFFFFF"/>
          </w:tcPr>
          <w:p w14:paraId="7BD60BEF" w14:textId="032D49B8" w:rsidR="007519BE" w:rsidRPr="004B5338" w:rsidRDefault="007519BE" w:rsidP="000E54D0">
            <w:pPr>
              <w:ind w:left="57" w:right="57"/>
              <w:jc w:val="both"/>
              <w:rPr>
                <w:rFonts w:eastAsia="Arial"/>
                <w:color w:val="000000"/>
              </w:rPr>
            </w:pPr>
            <w:r w:rsidRPr="004B5338">
              <w:rPr>
                <w:rFonts w:eastAsia="Arial"/>
                <w:color w:val="000000"/>
              </w:rPr>
              <w:t>Brak</w:t>
            </w:r>
            <w:r w:rsidR="00AF0B6B">
              <w:rPr>
                <w:rFonts w:eastAsia="Arial"/>
                <w:color w:val="000000"/>
              </w:rPr>
              <w:t>.</w:t>
            </w:r>
            <w:r w:rsidRPr="004B5338">
              <w:rPr>
                <w:rFonts w:eastAsia="Arial"/>
                <w:color w:val="000000"/>
              </w:rPr>
              <w:t xml:space="preserve"> </w:t>
            </w:r>
          </w:p>
        </w:tc>
      </w:tr>
      <w:tr w:rsidR="007519BE" w:rsidRPr="004B5338" w14:paraId="61CB86CE" w14:textId="77777777" w:rsidTr="00600DCD">
        <w:trPr>
          <w:trHeight w:val="494"/>
          <w:jc w:val="center"/>
        </w:trPr>
        <w:tc>
          <w:tcPr>
            <w:tcW w:w="9883" w:type="dxa"/>
            <w:gridSpan w:val="2"/>
            <w:tcBorders>
              <w:top w:val="single" w:sz="4" w:space="0" w:color="auto"/>
              <w:left w:val="single" w:sz="4" w:space="0" w:color="auto"/>
              <w:bottom w:val="single" w:sz="4" w:space="0" w:color="auto"/>
              <w:right w:val="single" w:sz="4" w:space="0" w:color="auto"/>
            </w:tcBorders>
            <w:shd w:val="clear" w:color="auto" w:fill="FFFFFF"/>
          </w:tcPr>
          <w:p w14:paraId="3278DD38" w14:textId="77777777" w:rsidR="007519BE" w:rsidRPr="004B5338" w:rsidRDefault="007519BE" w:rsidP="000E54D0">
            <w:pPr>
              <w:ind w:left="57" w:right="57"/>
              <w:jc w:val="center"/>
              <w:rPr>
                <w:b/>
              </w:rPr>
            </w:pPr>
            <w:r w:rsidRPr="004B5338">
              <w:rPr>
                <w:b/>
              </w:rPr>
              <w:t xml:space="preserve">Stawki podatku u źródła </w:t>
            </w:r>
          </w:p>
        </w:tc>
      </w:tr>
      <w:tr w:rsidR="007519BE" w:rsidRPr="004B5338" w14:paraId="50030681" w14:textId="77777777" w:rsidTr="00600DCD">
        <w:trPr>
          <w:trHeight w:val="270"/>
          <w:jc w:val="center"/>
        </w:trPr>
        <w:tc>
          <w:tcPr>
            <w:tcW w:w="3330" w:type="dxa"/>
            <w:tcBorders>
              <w:top w:val="single" w:sz="4" w:space="0" w:color="auto"/>
              <w:left w:val="single" w:sz="4" w:space="0" w:color="auto"/>
              <w:bottom w:val="single" w:sz="4" w:space="0" w:color="auto"/>
              <w:right w:val="single" w:sz="4" w:space="0" w:color="auto"/>
            </w:tcBorders>
            <w:shd w:val="clear" w:color="auto" w:fill="FFFFFF"/>
          </w:tcPr>
          <w:p w14:paraId="57FF8864" w14:textId="77777777" w:rsidR="007519BE" w:rsidRPr="004B5338" w:rsidRDefault="007519BE" w:rsidP="000E54D0">
            <w:pPr>
              <w:ind w:left="57" w:right="57"/>
              <w:rPr>
                <w:rFonts w:eastAsia="Arial"/>
              </w:rPr>
            </w:pPr>
            <w:r w:rsidRPr="004B5338">
              <w:rPr>
                <w:rFonts w:eastAsia="Arial"/>
              </w:rPr>
              <w:t xml:space="preserve">Dochód z pracy </w:t>
            </w:r>
          </w:p>
        </w:tc>
        <w:tc>
          <w:tcPr>
            <w:tcW w:w="6553" w:type="dxa"/>
            <w:tcBorders>
              <w:top w:val="single" w:sz="4" w:space="0" w:color="auto"/>
              <w:left w:val="single" w:sz="4" w:space="0" w:color="auto"/>
              <w:bottom w:val="single" w:sz="4" w:space="0" w:color="auto"/>
              <w:right w:val="single" w:sz="4" w:space="0" w:color="auto"/>
            </w:tcBorders>
            <w:shd w:val="clear" w:color="auto" w:fill="FFFFFF"/>
          </w:tcPr>
          <w:p w14:paraId="01205254" w14:textId="77777777" w:rsidR="007519BE" w:rsidRPr="004B5338" w:rsidRDefault="007519BE" w:rsidP="000E54D0">
            <w:pPr>
              <w:ind w:left="57" w:right="57"/>
              <w:jc w:val="both"/>
              <w:rPr>
                <w:rFonts w:eastAsia="Arial"/>
                <w:color w:val="000000"/>
                <w:lang w:val="en-US"/>
              </w:rPr>
            </w:pPr>
            <w:r w:rsidRPr="004B5338">
              <w:rPr>
                <w:rFonts w:eastAsia="Arial"/>
                <w:color w:val="000000"/>
              </w:rPr>
              <w:t xml:space="preserve"> 20% </w:t>
            </w:r>
          </w:p>
        </w:tc>
      </w:tr>
      <w:tr w:rsidR="007519BE" w:rsidRPr="004B5338" w14:paraId="60447746" w14:textId="77777777" w:rsidTr="00600DCD">
        <w:trPr>
          <w:trHeight w:val="270"/>
          <w:jc w:val="center"/>
        </w:trPr>
        <w:tc>
          <w:tcPr>
            <w:tcW w:w="3330" w:type="dxa"/>
            <w:tcBorders>
              <w:top w:val="single" w:sz="4" w:space="0" w:color="auto"/>
              <w:left w:val="single" w:sz="4" w:space="0" w:color="auto"/>
              <w:bottom w:val="single" w:sz="4" w:space="0" w:color="auto"/>
              <w:right w:val="single" w:sz="4" w:space="0" w:color="auto"/>
            </w:tcBorders>
            <w:shd w:val="clear" w:color="auto" w:fill="FFFFFF"/>
          </w:tcPr>
          <w:p w14:paraId="1F1D603A" w14:textId="77777777" w:rsidR="007519BE" w:rsidRPr="004B5338" w:rsidRDefault="007519BE" w:rsidP="000E54D0">
            <w:pPr>
              <w:ind w:left="57" w:right="57"/>
              <w:rPr>
                <w:rFonts w:eastAsia="Arial"/>
              </w:rPr>
            </w:pPr>
            <w:r w:rsidRPr="004B5338">
              <w:rPr>
                <w:rFonts w:eastAsia="Arial"/>
              </w:rPr>
              <w:t>Dywidendy</w:t>
            </w:r>
          </w:p>
        </w:tc>
        <w:tc>
          <w:tcPr>
            <w:tcW w:w="6553" w:type="dxa"/>
            <w:tcBorders>
              <w:top w:val="single" w:sz="4" w:space="0" w:color="auto"/>
              <w:left w:val="single" w:sz="4" w:space="0" w:color="auto"/>
              <w:bottom w:val="single" w:sz="4" w:space="0" w:color="auto"/>
              <w:right w:val="single" w:sz="4" w:space="0" w:color="auto"/>
            </w:tcBorders>
            <w:shd w:val="clear" w:color="auto" w:fill="FFFFFF"/>
          </w:tcPr>
          <w:p w14:paraId="45015C73" w14:textId="23813C33" w:rsidR="007519BE" w:rsidRPr="004B5338" w:rsidRDefault="007519BE" w:rsidP="000E54D0">
            <w:pPr>
              <w:ind w:left="57" w:right="57"/>
              <w:jc w:val="both"/>
              <w:rPr>
                <w:rFonts w:eastAsia="Arial"/>
                <w:color w:val="000000"/>
              </w:rPr>
            </w:pPr>
            <w:r w:rsidRPr="004B5338">
              <w:rPr>
                <w:rFonts w:eastAsia="Arial"/>
                <w:color w:val="000000"/>
              </w:rPr>
              <w:t>Brak opodatkowania</w:t>
            </w:r>
            <w:r w:rsidR="00AF0B6B">
              <w:rPr>
                <w:rFonts w:eastAsia="Arial"/>
                <w:color w:val="000000"/>
              </w:rPr>
              <w:t>.</w:t>
            </w:r>
            <w:r w:rsidRPr="004B5338">
              <w:rPr>
                <w:rFonts w:eastAsia="Arial"/>
                <w:color w:val="000000"/>
              </w:rPr>
              <w:t xml:space="preserve"> </w:t>
            </w:r>
          </w:p>
        </w:tc>
      </w:tr>
      <w:tr w:rsidR="007519BE" w:rsidRPr="004B5338" w14:paraId="32DDF7B5" w14:textId="77777777" w:rsidTr="00600DCD">
        <w:trPr>
          <w:trHeight w:val="270"/>
          <w:jc w:val="center"/>
        </w:trPr>
        <w:tc>
          <w:tcPr>
            <w:tcW w:w="3330" w:type="dxa"/>
            <w:tcBorders>
              <w:top w:val="single" w:sz="4" w:space="0" w:color="auto"/>
              <w:left w:val="single" w:sz="4" w:space="0" w:color="auto"/>
              <w:bottom w:val="single" w:sz="4" w:space="0" w:color="auto"/>
              <w:right w:val="single" w:sz="4" w:space="0" w:color="auto"/>
            </w:tcBorders>
            <w:shd w:val="clear" w:color="auto" w:fill="FFFFFF"/>
          </w:tcPr>
          <w:p w14:paraId="3DA0ADEB" w14:textId="77777777" w:rsidR="007519BE" w:rsidRPr="004B5338" w:rsidRDefault="007519BE" w:rsidP="000E54D0">
            <w:pPr>
              <w:ind w:left="57" w:right="57"/>
              <w:rPr>
                <w:rFonts w:eastAsia="Arial"/>
              </w:rPr>
            </w:pPr>
            <w:r w:rsidRPr="004B5338">
              <w:rPr>
                <w:rFonts w:eastAsia="Arial"/>
              </w:rPr>
              <w:t>Odsetki</w:t>
            </w:r>
          </w:p>
        </w:tc>
        <w:tc>
          <w:tcPr>
            <w:tcW w:w="6553" w:type="dxa"/>
            <w:tcBorders>
              <w:top w:val="single" w:sz="4" w:space="0" w:color="auto"/>
              <w:left w:val="single" w:sz="4" w:space="0" w:color="auto"/>
              <w:bottom w:val="single" w:sz="4" w:space="0" w:color="auto"/>
              <w:right w:val="single" w:sz="4" w:space="0" w:color="auto"/>
            </w:tcBorders>
            <w:shd w:val="clear" w:color="auto" w:fill="FFFFFF"/>
          </w:tcPr>
          <w:p w14:paraId="583CE304" w14:textId="7E5951FC" w:rsidR="007519BE" w:rsidRPr="004B5338" w:rsidRDefault="007519BE" w:rsidP="000E54D0">
            <w:pPr>
              <w:ind w:left="57" w:right="57"/>
              <w:jc w:val="both"/>
              <w:rPr>
                <w:rFonts w:eastAsia="Arial"/>
                <w:color w:val="000000"/>
              </w:rPr>
            </w:pPr>
            <w:r w:rsidRPr="004B5338">
              <w:rPr>
                <w:rFonts w:eastAsia="Arial"/>
                <w:color w:val="000000"/>
              </w:rPr>
              <w:t>Brak opodatkowania</w:t>
            </w:r>
            <w:r w:rsidR="00AF0B6B">
              <w:rPr>
                <w:rFonts w:eastAsia="Arial"/>
                <w:color w:val="000000"/>
              </w:rPr>
              <w:t>.</w:t>
            </w:r>
            <w:r w:rsidRPr="004B5338">
              <w:rPr>
                <w:rFonts w:eastAsia="Arial"/>
                <w:color w:val="000000"/>
              </w:rPr>
              <w:t xml:space="preserve"> </w:t>
            </w:r>
          </w:p>
        </w:tc>
      </w:tr>
      <w:tr w:rsidR="007519BE" w:rsidRPr="004B5338" w14:paraId="21BA7B5D" w14:textId="77777777" w:rsidTr="00600DCD">
        <w:trPr>
          <w:trHeight w:val="270"/>
          <w:jc w:val="center"/>
        </w:trPr>
        <w:tc>
          <w:tcPr>
            <w:tcW w:w="3330" w:type="dxa"/>
            <w:tcBorders>
              <w:top w:val="single" w:sz="4" w:space="0" w:color="auto"/>
              <w:left w:val="single" w:sz="4" w:space="0" w:color="auto"/>
              <w:bottom w:val="single" w:sz="4" w:space="0" w:color="auto"/>
              <w:right w:val="single" w:sz="4" w:space="0" w:color="auto"/>
            </w:tcBorders>
            <w:shd w:val="clear" w:color="auto" w:fill="FFFFFF"/>
          </w:tcPr>
          <w:p w14:paraId="087499C6" w14:textId="77777777" w:rsidR="007519BE" w:rsidRPr="004B5338" w:rsidRDefault="007519BE" w:rsidP="000E54D0">
            <w:pPr>
              <w:ind w:left="57" w:right="57"/>
              <w:rPr>
                <w:rFonts w:eastAsia="Arial"/>
              </w:rPr>
            </w:pPr>
            <w:r w:rsidRPr="004B5338">
              <w:rPr>
                <w:rFonts w:eastAsia="Arial"/>
              </w:rPr>
              <w:t>Należności licencyjne</w:t>
            </w:r>
          </w:p>
        </w:tc>
        <w:tc>
          <w:tcPr>
            <w:tcW w:w="6553" w:type="dxa"/>
            <w:tcBorders>
              <w:top w:val="single" w:sz="4" w:space="0" w:color="auto"/>
              <w:left w:val="single" w:sz="4" w:space="0" w:color="auto"/>
              <w:bottom w:val="single" w:sz="4" w:space="0" w:color="auto"/>
              <w:right w:val="single" w:sz="4" w:space="0" w:color="auto"/>
            </w:tcBorders>
            <w:shd w:val="clear" w:color="auto" w:fill="FFFFFF"/>
          </w:tcPr>
          <w:p w14:paraId="7C3BEB30" w14:textId="1BA4E8AD" w:rsidR="007519BE" w:rsidRPr="004B5338" w:rsidRDefault="007519BE" w:rsidP="000E54D0">
            <w:pPr>
              <w:ind w:left="57" w:right="57"/>
              <w:jc w:val="both"/>
              <w:rPr>
                <w:rFonts w:eastAsia="Arial"/>
                <w:color w:val="000000"/>
              </w:rPr>
            </w:pPr>
            <w:r w:rsidRPr="004B5338">
              <w:rPr>
                <w:rFonts w:eastAsia="Arial"/>
                <w:color w:val="000000"/>
              </w:rPr>
              <w:t>Brak opodatkowania</w:t>
            </w:r>
            <w:r w:rsidR="00AF0B6B">
              <w:rPr>
                <w:rFonts w:eastAsia="Arial"/>
                <w:color w:val="000000"/>
              </w:rPr>
              <w:t>.</w:t>
            </w:r>
            <w:r w:rsidRPr="004B5338">
              <w:rPr>
                <w:rFonts w:eastAsia="Arial"/>
                <w:color w:val="000000"/>
              </w:rPr>
              <w:t xml:space="preserve"> </w:t>
            </w:r>
          </w:p>
        </w:tc>
      </w:tr>
      <w:tr w:rsidR="007519BE" w:rsidRPr="004B5338" w14:paraId="6C9B9F1B" w14:textId="77777777" w:rsidTr="00600DCD">
        <w:trPr>
          <w:trHeight w:val="322"/>
          <w:jc w:val="center"/>
        </w:trPr>
        <w:tc>
          <w:tcPr>
            <w:tcW w:w="3330" w:type="dxa"/>
            <w:tcBorders>
              <w:top w:val="single" w:sz="4" w:space="0" w:color="auto"/>
              <w:left w:val="single" w:sz="4" w:space="0" w:color="auto"/>
              <w:bottom w:val="single" w:sz="4" w:space="0" w:color="auto"/>
              <w:right w:val="single" w:sz="4" w:space="0" w:color="auto"/>
            </w:tcBorders>
            <w:shd w:val="clear" w:color="auto" w:fill="FFFFFF"/>
          </w:tcPr>
          <w:p w14:paraId="0A1B5A0F" w14:textId="77777777" w:rsidR="007519BE" w:rsidRPr="004B5338" w:rsidRDefault="007519BE" w:rsidP="000E54D0">
            <w:pPr>
              <w:ind w:left="57" w:right="57"/>
              <w:rPr>
                <w:rFonts w:eastAsia="Arial"/>
              </w:rPr>
            </w:pPr>
            <w:r w:rsidRPr="004B5338">
              <w:rPr>
                <w:rFonts w:eastAsia="Arial"/>
              </w:rPr>
              <w:t xml:space="preserve">Wynagrodzenia dyrektorów </w:t>
            </w:r>
          </w:p>
        </w:tc>
        <w:tc>
          <w:tcPr>
            <w:tcW w:w="6553" w:type="dxa"/>
            <w:tcBorders>
              <w:top w:val="single" w:sz="4" w:space="0" w:color="auto"/>
              <w:left w:val="single" w:sz="4" w:space="0" w:color="auto"/>
              <w:bottom w:val="single" w:sz="4" w:space="0" w:color="auto"/>
              <w:right w:val="single" w:sz="4" w:space="0" w:color="auto"/>
            </w:tcBorders>
            <w:shd w:val="clear" w:color="auto" w:fill="FFFFFF"/>
          </w:tcPr>
          <w:p w14:paraId="565A9890" w14:textId="3473527D" w:rsidR="007519BE" w:rsidRPr="004B5338" w:rsidRDefault="007519BE" w:rsidP="000E54D0">
            <w:pPr>
              <w:ind w:left="57" w:right="57"/>
              <w:jc w:val="both"/>
              <w:rPr>
                <w:rFonts w:eastAsia="Arial"/>
                <w:color w:val="000000"/>
              </w:rPr>
            </w:pPr>
            <w:r w:rsidRPr="004B5338">
              <w:rPr>
                <w:rFonts w:eastAsia="Arial"/>
                <w:color w:val="000000"/>
                <w:lang w:val="de"/>
              </w:rPr>
              <w:t>Brak opodatkowania</w:t>
            </w:r>
            <w:r w:rsidR="00AF0B6B">
              <w:rPr>
                <w:rFonts w:eastAsia="Arial"/>
                <w:color w:val="000000"/>
                <w:lang w:val="de"/>
              </w:rPr>
              <w:t>.</w:t>
            </w:r>
            <w:r w:rsidRPr="004B5338">
              <w:rPr>
                <w:rFonts w:eastAsia="Arial"/>
                <w:color w:val="000000"/>
                <w:lang w:val="de"/>
              </w:rPr>
              <w:t xml:space="preserve"> </w:t>
            </w:r>
          </w:p>
        </w:tc>
      </w:tr>
    </w:tbl>
    <w:p w14:paraId="2933C400" w14:textId="77777777" w:rsidR="006E5CB0" w:rsidRPr="004B5338" w:rsidRDefault="006E5CB0" w:rsidP="006E5CB0">
      <w:pPr>
        <w:jc w:val="both"/>
        <w:rPr>
          <w:b/>
          <w:bCs/>
        </w:rPr>
      </w:pPr>
    </w:p>
    <w:p w14:paraId="1F257F4E" w14:textId="77777777" w:rsidR="007519BE" w:rsidRPr="004B5338" w:rsidRDefault="007519BE" w:rsidP="00706581">
      <w:pPr>
        <w:spacing w:before="120" w:line="360" w:lineRule="auto"/>
        <w:jc w:val="both"/>
        <w:rPr>
          <w:b/>
          <w:bCs/>
        </w:rPr>
      </w:pPr>
      <w:r w:rsidRPr="004B5338">
        <w:rPr>
          <w:b/>
          <w:bCs/>
        </w:rPr>
        <w:t>IV. Krótka charakterystyka projektu Protokołu</w:t>
      </w:r>
    </w:p>
    <w:p w14:paraId="776ED9E7" w14:textId="7C0C701B" w:rsidR="00523BB8" w:rsidRPr="004B5338" w:rsidRDefault="00523BB8" w:rsidP="004B62D8">
      <w:pPr>
        <w:spacing w:before="120" w:line="360" w:lineRule="auto"/>
        <w:jc w:val="both"/>
        <w:rPr>
          <w:bCs/>
        </w:rPr>
      </w:pPr>
      <w:r w:rsidRPr="004B5338">
        <w:rPr>
          <w:bCs/>
        </w:rPr>
        <w:t xml:space="preserve">Jak wspomniano wyżej obecnie obowiązująca </w:t>
      </w:r>
      <w:r w:rsidR="007419A9" w:rsidRPr="004B5338">
        <w:rPr>
          <w:bCs/>
        </w:rPr>
        <w:t>U</w:t>
      </w:r>
      <w:r w:rsidRPr="004B5338">
        <w:rPr>
          <w:bCs/>
        </w:rPr>
        <w:t>mowa nie odpowiada w pełni aktualnym standardom wynikającym z Projektu BEPS oraz obecnym priorytetom polityki podatkowej Polski, w szczególności celom nakierowanym na uszczelnienie systemu podatkowego. Aby zatem niniejsze standardy mogły być stosowane w relacjach dwustronny</w:t>
      </w:r>
      <w:r w:rsidR="00C917CA" w:rsidRPr="004B5338">
        <w:rPr>
          <w:bCs/>
        </w:rPr>
        <w:t xml:space="preserve">ch między Polską </w:t>
      </w:r>
      <w:r w:rsidR="009436B6" w:rsidRPr="004B5338">
        <w:rPr>
          <w:bCs/>
        </w:rPr>
        <w:t>a</w:t>
      </w:r>
      <w:r w:rsidR="009436B6">
        <w:rPr>
          <w:bCs/>
        </w:rPr>
        <w:t> </w:t>
      </w:r>
      <w:r w:rsidR="00C917CA" w:rsidRPr="004B5338">
        <w:rPr>
          <w:bCs/>
        </w:rPr>
        <w:t>Baliwatem Gu</w:t>
      </w:r>
      <w:r w:rsidRPr="004B5338">
        <w:rPr>
          <w:bCs/>
        </w:rPr>
        <w:t>e</w:t>
      </w:r>
      <w:r w:rsidR="00C917CA" w:rsidRPr="004B5338">
        <w:rPr>
          <w:bCs/>
        </w:rPr>
        <w:t>r</w:t>
      </w:r>
      <w:r w:rsidRPr="004B5338">
        <w:rPr>
          <w:bCs/>
        </w:rPr>
        <w:t>nsey, niezbędne stało się zawarcie niniejszego Protokołu.</w:t>
      </w:r>
    </w:p>
    <w:p w14:paraId="0DB958E9" w14:textId="77777777" w:rsidR="007519BE" w:rsidRPr="004B5338" w:rsidRDefault="00523BB8" w:rsidP="004B62D8">
      <w:pPr>
        <w:spacing w:before="240" w:line="360" w:lineRule="auto"/>
        <w:jc w:val="both"/>
        <w:rPr>
          <w:b/>
          <w:bCs/>
        </w:rPr>
      </w:pPr>
      <w:r w:rsidRPr="004B5338">
        <w:rPr>
          <w:b/>
          <w:bCs/>
        </w:rPr>
        <w:t xml:space="preserve">Tytuł </w:t>
      </w:r>
      <w:r w:rsidR="007519BE" w:rsidRPr="004B5338">
        <w:rPr>
          <w:b/>
          <w:bCs/>
        </w:rPr>
        <w:t>Umowy (art. I Protokołu)</w:t>
      </w:r>
    </w:p>
    <w:p w14:paraId="5446D2CA" w14:textId="77777777" w:rsidR="00523BB8" w:rsidRPr="004B5338" w:rsidRDefault="00523BB8" w:rsidP="004B62D8">
      <w:pPr>
        <w:spacing w:before="120" w:line="360" w:lineRule="auto"/>
        <w:jc w:val="both"/>
        <w:rPr>
          <w:bCs/>
        </w:rPr>
      </w:pPr>
      <w:r w:rsidRPr="004B5338">
        <w:rPr>
          <w:bCs/>
        </w:rPr>
        <w:t>Zgodnie z brzmieniem najnowszej wersji K</w:t>
      </w:r>
      <w:r w:rsidR="00840E47" w:rsidRPr="004B5338">
        <w:rPr>
          <w:bCs/>
        </w:rPr>
        <w:t xml:space="preserve">onwencji </w:t>
      </w:r>
      <w:r w:rsidRPr="004B5338">
        <w:rPr>
          <w:bCs/>
        </w:rPr>
        <w:t>M</w:t>
      </w:r>
      <w:r w:rsidR="00840E47" w:rsidRPr="004B5338">
        <w:rPr>
          <w:bCs/>
        </w:rPr>
        <w:t>odelowej</w:t>
      </w:r>
      <w:r w:rsidRPr="004B5338">
        <w:rPr>
          <w:bCs/>
        </w:rPr>
        <w:t xml:space="preserve"> OECD, zmianie uległ tytuł Umowy, otrzymując następujące brzmienie:</w:t>
      </w:r>
    </w:p>
    <w:p w14:paraId="3C118159" w14:textId="0435C010" w:rsidR="007519BE" w:rsidRPr="004B5338" w:rsidRDefault="007519BE" w:rsidP="004B62D8">
      <w:pPr>
        <w:spacing w:before="120" w:line="360" w:lineRule="auto"/>
        <w:jc w:val="both"/>
      </w:pPr>
      <w:r w:rsidRPr="004B5338">
        <w:rPr>
          <w:i/>
        </w:rPr>
        <w:t>„Umowa między Rzecząpospolitą Polską a Baliwatem Guernsey w sprawie unikania podwójnego opodatkowania niektórych kategorii dochodów osób fizycznych oraz zapobiegania uchylaniu się od opodatkowania i unikaniu opodatkowania”</w:t>
      </w:r>
      <w:r w:rsidRPr="004B5338">
        <w:t>.</w:t>
      </w:r>
    </w:p>
    <w:p w14:paraId="069C17BD" w14:textId="77777777" w:rsidR="00523BB8" w:rsidRPr="004B5338" w:rsidRDefault="00523BB8" w:rsidP="00523BB8">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3"/>
      </w:tblGrid>
      <w:tr w:rsidR="00523BB8" w:rsidRPr="004B5338" w14:paraId="1DD00A0D" w14:textId="77777777" w:rsidTr="007A32B4">
        <w:trPr>
          <w:trHeight w:val="848"/>
        </w:trPr>
        <w:tc>
          <w:tcPr>
            <w:tcW w:w="4928" w:type="dxa"/>
            <w:shd w:val="clear" w:color="auto" w:fill="auto"/>
          </w:tcPr>
          <w:p w14:paraId="2D47706C" w14:textId="77777777" w:rsidR="00523BB8" w:rsidRPr="004B5338" w:rsidRDefault="00523BB8" w:rsidP="00E81188">
            <w:pPr>
              <w:jc w:val="center"/>
            </w:pPr>
            <w:r w:rsidRPr="004B5338">
              <w:rPr>
                <w:b/>
              </w:rPr>
              <w:t>Brzmienie dotychczas obowiązującej Umowy</w:t>
            </w:r>
          </w:p>
        </w:tc>
        <w:tc>
          <w:tcPr>
            <w:tcW w:w="4928" w:type="dxa"/>
            <w:shd w:val="clear" w:color="auto" w:fill="auto"/>
          </w:tcPr>
          <w:p w14:paraId="28B0B302" w14:textId="77777777" w:rsidR="00523BB8" w:rsidRPr="004B5338" w:rsidRDefault="00523BB8" w:rsidP="00E81188">
            <w:pPr>
              <w:jc w:val="center"/>
            </w:pPr>
            <w:r w:rsidRPr="004B5338">
              <w:rPr>
                <w:b/>
              </w:rPr>
              <w:t>Brzmienie zmienione Protokołem</w:t>
            </w:r>
          </w:p>
        </w:tc>
      </w:tr>
      <w:tr w:rsidR="00523BB8" w:rsidRPr="004B5338" w14:paraId="4E0DE752" w14:textId="77777777" w:rsidTr="007A32B4">
        <w:trPr>
          <w:trHeight w:val="1805"/>
        </w:trPr>
        <w:tc>
          <w:tcPr>
            <w:tcW w:w="4928" w:type="dxa"/>
            <w:shd w:val="clear" w:color="auto" w:fill="auto"/>
          </w:tcPr>
          <w:p w14:paraId="511E62A6" w14:textId="36F66FE3" w:rsidR="00523BB8" w:rsidRPr="004B5338" w:rsidRDefault="00523BB8" w:rsidP="009436B6">
            <w:pPr>
              <w:jc w:val="both"/>
            </w:pPr>
            <w:r w:rsidRPr="004B5338">
              <w:rPr>
                <w:i/>
              </w:rPr>
              <w:t xml:space="preserve">Umowa między Rzecząpospolitą Polską </w:t>
            </w:r>
            <w:r w:rsidR="009436B6" w:rsidRPr="004B5338">
              <w:rPr>
                <w:i/>
              </w:rPr>
              <w:t>a</w:t>
            </w:r>
            <w:r w:rsidR="009436B6">
              <w:rPr>
                <w:i/>
              </w:rPr>
              <w:t> </w:t>
            </w:r>
            <w:r w:rsidRPr="004B5338">
              <w:rPr>
                <w:i/>
              </w:rPr>
              <w:t xml:space="preserve">Baliwatem Guernsey w sprawie unikania podwójnego opodatkowania niektórych kategorii dochodów osób fizycznych </w:t>
            </w:r>
          </w:p>
        </w:tc>
        <w:tc>
          <w:tcPr>
            <w:tcW w:w="4928" w:type="dxa"/>
            <w:shd w:val="clear" w:color="auto" w:fill="auto"/>
          </w:tcPr>
          <w:p w14:paraId="15BB508D" w14:textId="18044A51" w:rsidR="00523BB8" w:rsidRPr="004B5338" w:rsidRDefault="00523BB8" w:rsidP="009436B6">
            <w:pPr>
              <w:jc w:val="both"/>
            </w:pPr>
            <w:r w:rsidRPr="004B5338">
              <w:rPr>
                <w:i/>
              </w:rPr>
              <w:t xml:space="preserve">Umowa </w:t>
            </w:r>
            <w:r w:rsidR="007477AE" w:rsidRPr="004B5338">
              <w:rPr>
                <w:i/>
              </w:rPr>
              <w:t xml:space="preserve">między Rzecząpospolitą Polską </w:t>
            </w:r>
            <w:r w:rsidR="009436B6" w:rsidRPr="004B5338">
              <w:rPr>
                <w:i/>
              </w:rPr>
              <w:t>a</w:t>
            </w:r>
            <w:r w:rsidR="009436B6">
              <w:rPr>
                <w:i/>
              </w:rPr>
              <w:t> </w:t>
            </w:r>
            <w:r w:rsidRPr="004B5338">
              <w:rPr>
                <w:i/>
              </w:rPr>
              <w:t>Baliwatem Guernsey w sprawie unikania podwójnego opodatkowania niektórych kategorii dochodów osób fizycznych oraz zapobiegania u</w:t>
            </w:r>
            <w:r w:rsidR="007477AE" w:rsidRPr="004B5338">
              <w:rPr>
                <w:i/>
              </w:rPr>
              <w:t>chylaniu się od opodatkowania i</w:t>
            </w:r>
            <w:r w:rsidR="0067339F">
              <w:rPr>
                <w:i/>
              </w:rPr>
              <w:t xml:space="preserve"> </w:t>
            </w:r>
            <w:r w:rsidRPr="004B5338">
              <w:rPr>
                <w:i/>
              </w:rPr>
              <w:t>unikaniu opodatkowania</w:t>
            </w:r>
          </w:p>
        </w:tc>
      </w:tr>
    </w:tbl>
    <w:p w14:paraId="14C2BE98" w14:textId="77777777" w:rsidR="007519BE" w:rsidRPr="004B5338" w:rsidRDefault="007519BE" w:rsidP="004B62D8">
      <w:pPr>
        <w:spacing w:before="240" w:line="360" w:lineRule="auto"/>
        <w:jc w:val="both"/>
        <w:rPr>
          <w:b/>
          <w:bCs/>
        </w:rPr>
      </w:pPr>
      <w:r w:rsidRPr="004B5338">
        <w:rPr>
          <w:b/>
          <w:bCs/>
        </w:rPr>
        <w:t>Preambuła (art. II Protokołu)</w:t>
      </w:r>
    </w:p>
    <w:p w14:paraId="1ED14872" w14:textId="67ED9832" w:rsidR="00C456F5" w:rsidRPr="004B5338" w:rsidRDefault="00C456F5" w:rsidP="00706581">
      <w:pPr>
        <w:spacing w:before="120" w:line="360" w:lineRule="auto"/>
        <w:jc w:val="both"/>
      </w:pPr>
      <w:r w:rsidRPr="004B5338">
        <w:rPr>
          <w:bCs/>
        </w:rPr>
        <w:t>W związku z</w:t>
      </w:r>
      <w:r w:rsidR="00F826F3" w:rsidRPr="004B5338">
        <w:rPr>
          <w:bCs/>
        </w:rPr>
        <w:t xml:space="preserve">e </w:t>
      </w:r>
      <w:r w:rsidRPr="004B5338">
        <w:rPr>
          <w:bCs/>
        </w:rPr>
        <w:t>zmianą tytułu Umowy</w:t>
      </w:r>
      <w:r w:rsidR="00F826F3" w:rsidRPr="004B5338">
        <w:rPr>
          <w:bCs/>
        </w:rPr>
        <w:t>, zmianie ulega jej preambuła przez do</w:t>
      </w:r>
      <w:r w:rsidRPr="004B5338">
        <w:rPr>
          <w:bCs/>
        </w:rPr>
        <w:t xml:space="preserve">danie dodatkowej reguły przy dokonywaniu interpretacji </w:t>
      </w:r>
      <w:r w:rsidR="00F826F3" w:rsidRPr="004B5338">
        <w:rPr>
          <w:bCs/>
        </w:rPr>
        <w:t>przepisów</w:t>
      </w:r>
      <w:r w:rsidRPr="004B5338">
        <w:rPr>
          <w:bCs/>
        </w:rPr>
        <w:t xml:space="preserve">, zgodnie z którą celem umowy podatkowej jest eliminowanie podwójnego opodatkowania, ale </w:t>
      </w:r>
      <w:r w:rsidR="007419A9" w:rsidRPr="004B5338">
        <w:rPr>
          <w:bCs/>
        </w:rPr>
        <w:t>równocześnie</w:t>
      </w:r>
      <w:r w:rsidRPr="004B5338">
        <w:rPr>
          <w:bCs/>
        </w:rPr>
        <w:t xml:space="preserve"> nie mogą być tworzone sytuacje </w:t>
      </w:r>
      <w:r w:rsidR="007519BE" w:rsidRPr="004B5338">
        <w:t>sprzyjające uniknięciu lub zmniejszeniu opodatkowania przez działania, którym ma zapobiegać Umowa.</w:t>
      </w:r>
      <w:r w:rsidRPr="004B5338">
        <w:t xml:space="preserve"> Zmiany w preambule wchodzą w zakres minimal</w:t>
      </w:r>
      <w:r w:rsidR="00F826F3" w:rsidRPr="004B5338">
        <w:t>nego standardu</w:t>
      </w:r>
      <w:r w:rsidRPr="004B5338">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0"/>
        <w:gridCol w:w="4656"/>
      </w:tblGrid>
      <w:tr w:rsidR="00C456F5" w:rsidRPr="004B5338" w14:paraId="41AD0BEC" w14:textId="77777777" w:rsidTr="007A32B4">
        <w:trPr>
          <w:trHeight w:val="774"/>
        </w:trPr>
        <w:tc>
          <w:tcPr>
            <w:tcW w:w="4905" w:type="dxa"/>
            <w:shd w:val="clear" w:color="auto" w:fill="auto"/>
          </w:tcPr>
          <w:p w14:paraId="5DD51321" w14:textId="77777777" w:rsidR="00C456F5" w:rsidRPr="004B5338" w:rsidRDefault="00C456F5" w:rsidP="00E81188">
            <w:pPr>
              <w:jc w:val="center"/>
            </w:pPr>
            <w:r w:rsidRPr="004B5338">
              <w:rPr>
                <w:b/>
              </w:rPr>
              <w:t>Brzmienie dotychczas obowiązującej Umowy</w:t>
            </w:r>
          </w:p>
        </w:tc>
        <w:tc>
          <w:tcPr>
            <w:tcW w:w="4905" w:type="dxa"/>
            <w:shd w:val="clear" w:color="auto" w:fill="auto"/>
          </w:tcPr>
          <w:p w14:paraId="524BD166" w14:textId="77777777" w:rsidR="00C456F5" w:rsidRPr="004B5338" w:rsidRDefault="00C456F5" w:rsidP="00E81188">
            <w:pPr>
              <w:jc w:val="center"/>
            </w:pPr>
            <w:r w:rsidRPr="004B5338">
              <w:rPr>
                <w:b/>
              </w:rPr>
              <w:t>Brzmienie zmienione Protokołem</w:t>
            </w:r>
          </w:p>
        </w:tc>
      </w:tr>
      <w:tr w:rsidR="00C456F5" w:rsidRPr="004B5338" w14:paraId="67D6D519" w14:textId="77777777" w:rsidTr="007A32B4">
        <w:trPr>
          <w:trHeight w:val="4955"/>
        </w:trPr>
        <w:tc>
          <w:tcPr>
            <w:tcW w:w="4905" w:type="dxa"/>
            <w:shd w:val="clear" w:color="auto" w:fill="auto"/>
          </w:tcPr>
          <w:p w14:paraId="26AF3CB8" w14:textId="28069BD2" w:rsidR="00C456F5" w:rsidRPr="004B5338" w:rsidRDefault="00042491" w:rsidP="009436B6">
            <w:pPr>
              <w:jc w:val="both"/>
            </w:pPr>
            <w:r w:rsidRPr="004B5338">
              <w:rPr>
                <w:i/>
              </w:rPr>
              <w:t xml:space="preserve">Rzeczpospolita Polska oraz Baliwat Guernsey, pragnąc zawrzeć Umowę </w:t>
            </w:r>
            <w:r w:rsidR="009436B6" w:rsidRPr="004B5338">
              <w:rPr>
                <w:i/>
              </w:rPr>
              <w:t>w</w:t>
            </w:r>
            <w:r w:rsidR="009436B6">
              <w:rPr>
                <w:i/>
              </w:rPr>
              <w:t> </w:t>
            </w:r>
            <w:r w:rsidRPr="004B5338">
              <w:rPr>
                <w:i/>
              </w:rPr>
              <w:t xml:space="preserve">sprawie unikania podwójnego opodatkowania niektórych kategorii osób fizycznych, </w:t>
            </w:r>
          </w:p>
        </w:tc>
        <w:tc>
          <w:tcPr>
            <w:tcW w:w="4905" w:type="dxa"/>
            <w:shd w:val="clear" w:color="auto" w:fill="auto"/>
          </w:tcPr>
          <w:p w14:paraId="2BB92C79" w14:textId="7362E408" w:rsidR="00042491" w:rsidRPr="004B5338" w:rsidRDefault="00042491" w:rsidP="00E81188">
            <w:pPr>
              <w:jc w:val="both"/>
              <w:rPr>
                <w:i/>
              </w:rPr>
            </w:pPr>
            <w:r w:rsidRPr="004B5338">
              <w:rPr>
                <w:i/>
              </w:rPr>
              <w:t>Rzeczpospolita Polska i Baliwat Guernsey,</w:t>
            </w:r>
          </w:p>
          <w:p w14:paraId="79EBD853" w14:textId="1A74B040" w:rsidR="00C456F5" w:rsidRPr="004B5338" w:rsidRDefault="00042491" w:rsidP="009436B6">
            <w:pPr>
              <w:jc w:val="both"/>
            </w:pPr>
            <w:r w:rsidRPr="004B5338">
              <w:rPr>
                <w:i/>
              </w:rPr>
              <w:t xml:space="preserve">pragnąc zawrzeć Umowę w sprawie unikania podwójnego opodatkowania niektórych kategorii dochodów osób fizycznych oraz zapobiegania uchylaniu się od opodatkowania i unikaniu opodatkowania </w:t>
            </w:r>
            <w:r w:rsidR="009436B6" w:rsidRPr="004B5338">
              <w:rPr>
                <w:i/>
              </w:rPr>
              <w:t>w</w:t>
            </w:r>
            <w:r w:rsidR="009436B6">
              <w:rPr>
                <w:i/>
              </w:rPr>
              <w:t> </w:t>
            </w:r>
            <w:r w:rsidRPr="004B5338">
              <w:rPr>
                <w:i/>
              </w:rPr>
              <w:t>odniesieniu do podatków objętych niniejszą Umową, bez stwarzania możliwości nieopodatkowania lub obniżonego opodatkowania przez uchylanie się lub unikanie opodatkowania (włączając w to nabywanie korzyści umownych przez osoby nieuprawnione (treaty-shopping), mające na celu uzyskanie ulg przewidzianych w tej Umowie pośrednio na korzyść osób mających miejsce zamieszkania lub siedzibę na terytoriach Państw trzecich),</w:t>
            </w:r>
          </w:p>
        </w:tc>
      </w:tr>
    </w:tbl>
    <w:p w14:paraId="75569D29" w14:textId="77777777" w:rsidR="00D00DCB" w:rsidRPr="004B5338" w:rsidRDefault="00D00DCB" w:rsidP="004B62D8">
      <w:pPr>
        <w:keepNext/>
        <w:spacing w:before="120" w:line="360" w:lineRule="auto"/>
        <w:jc w:val="both"/>
        <w:rPr>
          <w:b/>
          <w:bCs/>
        </w:rPr>
      </w:pPr>
      <w:r w:rsidRPr="004B5338">
        <w:rPr>
          <w:b/>
          <w:bCs/>
        </w:rPr>
        <w:lastRenderedPageBreak/>
        <w:t>Definicje (art. III Protokołu)</w:t>
      </w:r>
    </w:p>
    <w:p w14:paraId="7E4508A3" w14:textId="5EA622F7" w:rsidR="00D00DCB" w:rsidRPr="004B5338" w:rsidRDefault="002A07FC" w:rsidP="004B62D8">
      <w:pPr>
        <w:keepNext/>
        <w:spacing w:before="120" w:line="360" w:lineRule="auto"/>
        <w:jc w:val="both"/>
      </w:pPr>
      <w:r w:rsidRPr="004B5338">
        <w:t>Protokół</w:t>
      </w:r>
      <w:r w:rsidR="00D00DCB" w:rsidRPr="004B5338">
        <w:t xml:space="preserve"> w art. 3 </w:t>
      </w:r>
      <w:r w:rsidR="00027D26" w:rsidRPr="004B5338">
        <w:t xml:space="preserve">Umowy </w:t>
      </w:r>
      <w:r w:rsidR="00D00DCB" w:rsidRPr="004B5338">
        <w:t>określającym szereg podstawowych definicji, którymi posługuje się Umowa</w:t>
      </w:r>
      <w:r w:rsidR="00F826F3" w:rsidRPr="004B5338">
        <w:t>,</w:t>
      </w:r>
      <w:r w:rsidR="00D00DCB" w:rsidRPr="004B5338">
        <w:t xml:space="preserve"> </w:t>
      </w:r>
      <w:r w:rsidR="00042491" w:rsidRPr="004B5338">
        <w:t>dokonuje zmiany brzmienia</w:t>
      </w:r>
      <w:r w:rsidR="00D00DCB" w:rsidRPr="004B5338">
        <w:t xml:space="preserve"> </w:t>
      </w:r>
      <w:r w:rsidR="00027D26" w:rsidRPr="004B5338">
        <w:t>ust. 1 lit.</w:t>
      </w:r>
      <w:r w:rsidR="00D00DCB" w:rsidRPr="004B5338">
        <w:t xml:space="preserve"> d) ppkt. (i)</w:t>
      </w:r>
      <w:r w:rsidR="00EE58B4">
        <w:t>,</w:t>
      </w:r>
      <w:r w:rsidR="00D00DCB" w:rsidRPr="004B5338">
        <w:t xml:space="preserve"> wskazując</w:t>
      </w:r>
      <w:r w:rsidR="00F826F3" w:rsidRPr="004B5338">
        <w:t>,</w:t>
      </w:r>
      <w:r w:rsidR="00D00DCB" w:rsidRPr="004B5338">
        <w:t xml:space="preserve"> iż w przypadku Guernsey pojęcie właściwego organu oznacza Dyrektora Służby Podatkowej</w:t>
      </w:r>
      <w:r w:rsidR="00027D26" w:rsidRPr="004B5338">
        <w:t xml:space="preserve"> lub jego delegata</w:t>
      </w:r>
      <w:r w:rsidR="00D00DCB" w:rsidRPr="004B5338">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2"/>
        <w:gridCol w:w="4634"/>
      </w:tblGrid>
      <w:tr w:rsidR="002A07FC" w:rsidRPr="004B5338" w14:paraId="04602CD5" w14:textId="77777777" w:rsidTr="007A32B4">
        <w:trPr>
          <w:trHeight w:val="844"/>
        </w:trPr>
        <w:tc>
          <w:tcPr>
            <w:tcW w:w="4876" w:type="dxa"/>
            <w:shd w:val="clear" w:color="auto" w:fill="auto"/>
          </w:tcPr>
          <w:p w14:paraId="171EB125" w14:textId="77777777" w:rsidR="002A07FC" w:rsidRPr="004B5338" w:rsidRDefault="002A07FC" w:rsidP="00E81188">
            <w:pPr>
              <w:jc w:val="center"/>
            </w:pPr>
            <w:r w:rsidRPr="004B5338">
              <w:rPr>
                <w:b/>
              </w:rPr>
              <w:t>Brzmienie dotychczas obowiązującej Umowy</w:t>
            </w:r>
          </w:p>
        </w:tc>
        <w:tc>
          <w:tcPr>
            <w:tcW w:w="4876" w:type="dxa"/>
            <w:shd w:val="clear" w:color="auto" w:fill="auto"/>
          </w:tcPr>
          <w:p w14:paraId="0F7E8926" w14:textId="77777777" w:rsidR="002A07FC" w:rsidRPr="004B5338" w:rsidRDefault="002A07FC" w:rsidP="00E81188">
            <w:pPr>
              <w:jc w:val="center"/>
            </w:pPr>
            <w:r w:rsidRPr="004B5338">
              <w:rPr>
                <w:b/>
              </w:rPr>
              <w:t>Brzmienie zmienione Protokołem</w:t>
            </w:r>
          </w:p>
        </w:tc>
      </w:tr>
      <w:tr w:rsidR="002A07FC" w:rsidRPr="004B5338" w14:paraId="3690F5FA" w14:textId="77777777" w:rsidTr="007A32B4">
        <w:trPr>
          <w:trHeight w:val="625"/>
        </w:trPr>
        <w:tc>
          <w:tcPr>
            <w:tcW w:w="4876" w:type="dxa"/>
            <w:shd w:val="clear" w:color="auto" w:fill="auto"/>
          </w:tcPr>
          <w:p w14:paraId="78A4996E" w14:textId="77777777" w:rsidR="002A07FC" w:rsidRPr="004B5338" w:rsidRDefault="002A07FC" w:rsidP="00E81188">
            <w:pPr>
              <w:jc w:val="both"/>
            </w:pPr>
            <w:r w:rsidRPr="004B5338">
              <w:rPr>
                <w:i/>
              </w:rPr>
              <w:t>(i) przypadku Guernsey, Dyrektora Podatku Dochodowego lub jego delegata,</w:t>
            </w:r>
            <w:r w:rsidR="007477AE" w:rsidRPr="004B5338">
              <w:rPr>
                <w:i/>
              </w:rPr>
              <w:t xml:space="preserve"> </w:t>
            </w:r>
            <w:r w:rsidRPr="004B5338">
              <w:rPr>
                <w:i/>
              </w:rPr>
              <w:t>oraz</w:t>
            </w:r>
          </w:p>
        </w:tc>
        <w:tc>
          <w:tcPr>
            <w:tcW w:w="4876" w:type="dxa"/>
            <w:shd w:val="clear" w:color="auto" w:fill="auto"/>
          </w:tcPr>
          <w:p w14:paraId="5D9EF7B0" w14:textId="77777777" w:rsidR="002A07FC" w:rsidRPr="004B5338" w:rsidRDefault="002A07FC" w:rsidP="00E81188">
            <w:pPr>
              <w:jc w:val="both"/>
            </w:pPr>
            <w:r w:rsidRPr="004B5338">
              <w:rPr>
                <w:i/>
              </w:rPr>
              <w:t>(i) w przypadku Guernsey, Dyrektora Służby Podatkowej lub jego delegata, oraz</w:t>
            </w:r>
          </w:p>
        </w:tc>
      </w:tr>
    </w:tbl>
    <w:p w14:paraId="723945E5" w14:textId="77777777" w:rsidR="002A07FC" w:rsidRPr="004B5338" w:rsidRDefault="002A07FC" w:rsidP="00BC4101">
      <w:pPr>
        <w:jc w:val="both"/>
        <w:rPr>
          <w:b/>
          <w:bCs/>
        </w:rPr>
      </w:pPr>
    </w:p>
    <w:p w14:paraId="1A3B4660" w14:textId="77777777" w:rsidR="00BC4101" w:rsidRPr="004B5338" w:rsidRDefault="00BC4101" w:rsidP="004B62D8">
      <w:pPr>
        <w:spacing w:before="120" w:line="360" w:lineRule="auto"/>
        <w:jc w:val="both"/>
        <w:rPr>
          <w:b/>
          <w:bCs/>
        </w:rPr>
      </w:pPr>
      <w:r w:rsidRPr="004B5338">
        <w:rPr>
          <w:b/>
          <w:bCs/>
        </w:rPr>
        <w:t>Procedura wzajemnego porozumiewania się (art. IV Protokołu)</w:t>
      </w:r>
    </w:p>
    <w:p w14:paraId="0D988BF1" w14:textId="3F739F93" w:rsidR="0052317E" w:rsidRPr="004B5338" w:rsidRDefault="00F12068" w:rsidP="004B62D8">
      <w:pPr>
        <w:spacing w:before="120" w:line="360" w:lineRule="auto"/>
        <w:jc w:val="both"/>
      </w:pPr>
      <w:r w:rsidRPr="004B5338">
        <w:t>W celu dostosowania brzmienia aktualnie obowiązującej Umowy do minimalnego standardu w</w:t>
      </w:r>
      <w:r w:rsidR="0067339F">
        <w:t xml:space="preserve"> </w:t>
      </w:r>
      <w:r w:rsidRPr="004B5338">
        <w:t>zakresie procedury wzajemnego porozumiewania się</w:t>
      </w:r>
      <w:r w:rsidR="007419A9" w:rsidRPr="004B5338">
        <w:t>,</w:t>
      </w:r>
      <w:r w:rsidRPr="004B5338">
        <w:t xml:space="preserve"> Protokół wprowadza</w:t>
      </w:r>
      <w:r w:rsidR="0052317E" w:rsidRPr="004B5338">
        <w:t xml:space="preserve"> nowe brzmienie art. 13 ust. 1 </w:t>
      </w:r>
      <w:r w:rsidR="002E306E" w:rsidRPr="004B5338">
        <w:t xml:space="preserve">zdanie pierwsze </w:t>
      </w:r>
      <w:r w:rsidR="0052317E" w:rsidRPr="004B5338">
        <w:t xml:space="preserve">Umowy (Procedura wzajemnego porozumiewania się) </w:t>
      </w:r>
      <w:r w:rsidRPr="004B5338">
        <w:t>przewidujące możliwość złożenia wniosku o wszczęcie procedury wzajemnego porozumiewania przez obywateli Umawiających się Stron, niemających miejsca zamieszkania na ich terytorium</w:t>
      </w:r>
      <w:r w:rsidR="006F3DA7" w:rsidRPr="004B5338">
        <w:t xml:space="preserve">. </w:t>
      </w:r>
      <w:r w:rsidR="007419A9" w:rsidRPr="004B5338">
        <w:t>Niniejszy</w:t>
      </w:r>
      <w:r w:rsidR="0052317E" w:rsidRPr="004B5338">
        <w:t xml:space="preserve"> przepis </w:t>
      </w:r>
      <w:r w:rsidR="00F826F3" w:rsidRPr="004B5338">
        <w:t xml:space="preserve">otrzymał </w:t>
      </w:r>
      <w:r w:rsidR="0052317E" w:rsidRPr="004B5338">
        <w:t>następujące brzmienie:</w:t>
      </w:r>
    </w:p>
    <w:p w14:paraId="303D4DA1" w14:textId="333D3DCD" w:rsidR="006F3DA7" w:rsidRDefault="006F3DA7" w:rsidP="004B62D8">
      <w:pPr>
        <w:spacing w:before="120" w:line="360" w:lineRule="auto"/>
        <w:jc w:val="both"/>
        <w:rPr>
          <w:i/>
        </w:rPr>
      </w:pPr>
      <w:r w:rsidRPr="004B5338">
        <w:rPr>
          <w:i/>
        </w:rPr>
        <w:t>„Jeżeli osoba fizyczna jest zdania, że działania jednej lub obu Umawiających się Stron powodują lub spowodują jej opodatkowanie niezgodne z postanowieniami niniejszej Umowy, wówczas może ona, niezależnie od środków odwoławczych przewidzianych w</w:t>
      </w:r>
      <w:r w:rsidR="0067339F">
        <w:rPr>
          <w:i/>
        </w:rPr>
        <w:t xml:space="preserve"> </w:t>
      </w:r>
      <w:r w:rsidRPr="004B5338">
        <w:rPr>
          <w:i/>
        </w:rPr>
        <w:t>ustawodawstwie wewnętrznym Umawiających się Stron, przedstawić swoją sprawę właściwemu organowi tej Umawiającej się Strony, w której ma ona miejsce zamieszkania lub (jeżeli w danej sprawie mają zastosowanie postanowienia artykułu 12 ustęp 1) właściwemu organowi tej Umawiającej się Strony, której jest obywatelem</w:t>
      </w:r>
      <w:r w:rsidR="00F826F3" w:rsidRPr="004B5338">
        <w:rPr>
          <w:i/>
        </w:rPr>
        <w:t>.</w:t>
      </w:r>
      <w:r w:rsidRPr="004B5338">
        <w:rPr>
          <w:i/>
        </w:rPr>
        <w:t>”</w:t>
      </w:r>
      <w:r w:rsidR="00F826F3" w:rsidRPr="004B5338">
        <w:rPr>
          <w:i/>
        </w:rPr>
        <w:t>.</w:t>
      </w:r>
    </w:p>
    <w:p w14:paraId="4F789FE3" w14:textId="7534E490" w:rsidR="009436B6" w:rsidRDefault="009436B6" w:rsidP="004B62D8">
      <w:pPr>
        <w:spacing w:before="120" w:line="360" w:lineRule="auto"/>
        <w:jc w:val="both"/>
        <w:rPr>
          <w:i/>
        </w:rPr>
      </w:pPr>
    </w:p>
    <w:p w14:paraId="09316453" w14:textId="4ADC4056" w:rsidR="009436B6" w:rsidRDefault="009436B6" w:rsidP="004B62D8">
      <w:pPr>
        <w:spacing w:before="120" w:line="360" w:lineRule="auto"/>
        <w:jc w:val="both"/>
        <w:rPr>
          <w:i/>
        </w:rPr>
      </w:pPr>
    </w:p>
    <w:p w14:paraId="7E9D0745" w14:textId="3DA38EBA" w:rsidR="009436B6" w:rsidRDefault="009436B6" w:rsidP="004B62D8">
      <w:pPr>
        <w:spacing w:before="120" w:line="360" w:lineRule="auto"/>
        <w:jc w:val="both"/>
        <w:rPr>
          <w:i/>
        </w:rPr>
      </w:pPr>
    </w:p>
    <w:p w14:paraId="46A7515B" w14:textId="6C80EFE5" w:rsidR="009436B6" w:rsidRDefault="009436B6" w:rsidP="004B62D8">
      <w:pPr>
        <w:spacing w:before="120" w:line="360" w:lineRule="auto"/>
        <w:jc w:val="both"/>
        <w:rPr>
          <w:i/>
        </w:rPr>
      </w:pPr>
    </w:p>
    <w:p w14:paraId="29801F73" w14:textId="4D387FEC" w:rsidR="009436B6" w:rsidRDefault="009436B6" w:rsidP="004B62D8">
      <w:pPr>
        <w:spacing w:before="120" w:line="360" w:lineRule="auto"/>
        <w:jc w:val="both"/>
        <w:rPr>
          <w:i/>
        </w:rPr>
      </w:pPr>
    </w:p>
    <w:p w14:paraId="0B904E37" w14:textId="4C208427" w:rsidR="009436B6" w:rsidRDefault="009436B6" w:rsidP="004B62D8">
      <w:pPr>
        <w:spacing w:before="120" w:line="360" w:lineRule="auto"/>
        <w:jc w:val="both"/>
        <w:rPr>
          <w:i/>
        </w:rPr>
      </w:pPr>
    </w:p>
    <w:p w14:paraId="167AA64F" w14:textId="1B221A34" w:rsidR="009436B6" w:rsidRDefault="009436B6" w:rsidP="004B62D8">
      <w:pPr>
        <w:spacing w:before="120" w:line="360" w:lineRule="auto"/>
        <w:jc w:val="both"/>
        <w:rPr>
          <w:i/>
        </w:rPr>
      </w:pPr>
    </w:p>
    <w:p w14:paraId="0653FFCE" w14:textId="77777777" w:rsidR="009436B6" w:rsidRPr="004B5338" w:rsidRDefault="009436B6" w:rsidP="004B62D8">
      <w:pPr>
        <w:spacing w:before="120" w:line="360" w:lineRule="auto"/>
        <w:jc w:val="both"/>
        <w:rPr>
          <w:i/>
        </w:rPr>
      </w:pPr>
    </w:p>
    <w:p w14:paraId="3AD7F25B" w14:textId="77777777" w:rsidR="006F3DA7" w:rsidRPr="004B5338" w:rsidRDefault="006F3DA7" w:rsidP="006F3DA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3"/>
      </w:tblGrid>
      <w:tr w:rsidR="006F3DA7" w:rsidRPr="004B5338" w14:paraId="05DA899C" w14:textId="77777777" w:rsidTr="007A32B4">
        <w:trPr>
          <w:trHeight w:val="764"/>
        </w:trPr>
        <w:tc>
          <w:tcPr>
            <w:tcW w:w="4936" w:type="dxa"/>
            <w:shd w:val="clear" w:color="auto" w:fill="auto"/>
          </w:tcPr>
          <w:p w14:paraId="097950DF" w14:textId="77777777" w:rsidR="006F3DA7" w:rsidRPr="004B5338" w:rsidRDefault="006F3DA7" w:rsidP="00E81188">
            <w:pPr>
              <w:jc w:val="center"/>
            </w:pPr>
            <w:r w:rsidRPr="004B5338">
              <w:rPr>
                <w:b/>
              </w:rPr>
              <w:t>Brzmienie dotychczas obowiązującej Umowy</w:t>
            </w:r>
          </w:p>
        </w:tc>
        <w:tc>
          <w:tcPr>
            <w:tcW w:w="4936" w:type="dxa"/>
            <w:shd w:val="clear" w:color="auto" w:fill="auto"/>
          </w:tcPr>
          <w:p w14:paraId="0E203D40" w14:textId="77777777" w:rsidR="006F3DA7" w:rsidRPr="004B5338" w:rsidRDefault="006F3DA7" w:rsidP="00E81188">
            <w:pPr>
              <w:jc w:val="center"/>
            </w:pPr>
            <w:r w:rsidRPr="004B5338">
              <w:rPr>
                <w:b/>
              </w:rPr>
              <w:t>Brzmienie zmienione Protokołem</w:t>
            </w:r>
          </w:p>
        </w:tc>
      </w:tr>
      <w:tr w:rsidR="006F3DA7" w:rsidRPr="004B5338" w14:paraId="7B344970" w14:textId="77777777" w:rsidTr="007A32B4">
        <w:trPr>
          <w:trHeight w:val="4351"/>
        </w:trPr>
        <w:tc>
          <w:tcPr>
            <w:tcW w:w="4936" w:type="dxa"/>
            <w:shd w:val="clear" w:color="auto" w:fill="auto"/>
          </w:tcPr>
          <w:p w14:paraId="2BDDD27B" w14:textId="65AF17FD" w:rsidR="006F3DA7" w:rsidRPr="004B5338" w:rsidRDefault="006F3DA7" w:rsidP="00D83A94">
            <w:pPr>
              <w:jc w:val="both"/>
            </w:pPr>
            <w:r w:rsidRPr="004B5338">
              <w:rPr>
                <w:i/>
              </w:rPr>
              <w:t>Jeżeli osoba fizyczna jest zdania, że działania jednej lub obu Umawiających się Stron powodują lub spowodują jej opodatkowanie niezgodne z postanowieniami niniejszej Umowy, wówczas może ona, niezależnie od środków odwoławczych przewidzianych</w:t>
            </w:r>
            <w:r w:rsidR="007419A9" w:rsidRPr="004B5338">
              <w:rPr>
                <w:i/>
              </w:rPr>
              <w:t xml:space="preserve"> </w:t>
            </w:r>
            <w:r w:rsidR="00D83A94" w:rsidRPr="004B5338">
              <w:rPr>
                <w:i/>
              </w:rPr>
              <w:t>w</w:t>
            </w:r>
            <w:r w:rsidR="00D83A94">
              <w:rPr>
                <w:i/>
              </w:rPr>
              <w:t> </w:t>
            </w:r>
            <w:r w:rsidRPr="004B5338">
              <w:rPr>
                <w:i/>
              </w:rPr>
              <w:t>ustawodawstwie wewnętrznym Umawiających się Stron, przedstawić swoją sprawę właściwemu organowi tej Umawiającej się Strony, w której ma ona miejsce zamieszkania.</w:t>
            </w:r>
          </w:p>
        </w:tc>
        <w:tc>
          <w:tcPr>
            <w:tcW w:w="4936" w:type="dxa"/>
            <w:shd w:val="clear" w:color="auto" w:fill="auto"/>
          </w:tcPr>
          <w:p w14:paraId="77E083FC" w14:textId="361B8A0E" w:rsidR="006F3DA7" w:rsidRPr="004B5338" w:rsidRDefault="006F3DA7" w:rsidP="00D83A94">
            <w:pPr>
              <w:jc w:val="both"/>
            </w:pPr>
            <w:r w:rsidRPr="004B5338">
              <w:rPr>
                <w:i/>
              </w:rPr>
              <w:t xml:space="preserve">Jeżeli osoba fizyczna jest zdania, że działania jednej lub obu Umawiających się Stron powodują lub spowodują jej opodatkowanie niezgodne z postanowieniami niniejszej Umowy, wówczas może ona, niezależnie od środków odwoławczych przewidzianych </w:t>
            </w:r>
            <w:r w:rsidR="00D83A94" w:rsidRPr="004B5338">
              <w:rPr>
                <w:i/>
              </w:rPr>
              <w:t>w</w:t>
            </w:r>
            <w:r w:rsidR="00D83A94">
              <w:rPr>
                <w:i/>
              </w:rPr>
              <w:t> </w:t>
            </w:r>
            <w:r w:rsidRPr="004B5338">
              <w:rPr>
                <w:i/>
              </w:rPr>
              <w:t>ustawodawstwie wewnętrznym Umawiających się Stron, przedstawić swoją sprawę właściwemu organowi tej Umawiającej się Strony, w której ma ona miejsce zamieszkania lub (jeżeli w danej sprawie mają zastosowanie postanowienia artykułu 12 ustęp 1) właściwemu organowi tej Umawiającej się Strony, której jest obywatelem</w:t>
            </w:r>
            <w:r w:rsidR="00F826F3" w:rsidRPr="004B5338">
              <w:rPr>
                <w:i/>
              </w:rPr>
              <w:t>.</w:t>
            </w:r>
          </w:p>
        </w:tc>
      </w:tr>
    </w:tbl>
    <w:p w14:paraId="1FF2474C" w14:textId="77777777" w:rsidR="007519BE" w:rsidRPr="004B5338" w:rsidRDefault="007519BE" w:rsidP="004B62D8">
      <w:pPr>
        <w:spacing w:before="120" w:line="360" w:lineRule="auto"/>
        <w:jc w:val="both"/>
      </w:pPr>
    </w:p>
    <w:p w14:paraId="2CA600F5" w14:textId="56585458" w:rsidR="007519BE" w:rsidRDefault="007519BE" w:rsidP="00D52BC8">
      <w:pPr>
        <w:keepNext/>
        <w:spacing w:before="120" w:line="360" w:lineRule="auto"/>
        <w:rPr>
          <w:b/>
        </w:rPr>
      </w:pPr>
      <w:r w:rsidRPr="004B5338">
        <w:rPr>
          <w:b/>
        </w:rPr>
        <w:t xml:space="preserve">Uprawnienie do korzyści umownych </w:t>
      </w:r>
      <w:r w:rsidR="0067339F">
        <w:rPr>
          <w:b/>
        </w:rPr>
        <w:t>–</w:t>
      </w:r>
      <w:r w:rsidRPr="004B5338">
        <w:rPr>
          <w:b/>
        </w:rPr>
        <w:t xml:space="preserve"> Klauzula PPT (art. </w:t>
      </w:r>
      <w:r w:rsidR="00472825" w:rsidRPr="004B5338">
        <w:rPr>
          <w:b/>
        </w:rPr>
        <w:t>V</w:t>
      </w:r>
      <w:r w:rsidRPr="004B5338">
        <w:rPr>
          <w:b/>
        </w:rPr>
        <w:t xml:space="preserve"> Protokołu)</w:t>
      </w:r>
    </w:p>
    <w:p w14:paraId="71B9B919" w14:textId="04F38FDF" w:rsidR="005D770A" w:rsidRPr="004B5338" w:rsidRDefault="00472825" w:rsidP="00D52BC8">
      <w:pPr>
        <w:keepNext/>
        <w:spacing w:before="120" w:line="360" w:lineRule="auto"/>
        <w:jc w:val="both"/>
      </w:pPr>
      <w:r w:rsidRPr="004B5338">
        <w:t>W Protokole wprowadzono regulacj</w:t>
      </w:r>
      <w:r w:rsidR="004853B4" w:rsidRPr="004B5338">
        <w:t>ę</w:t>
      </w:r>
      <w:r w:rsidRPr="004B5338">
        <w:t xml:space="preserve"> mając</w:t>
      </w:r>
      <w:r w:rsidR="004853B4" w:rsidRPr="004B5338">
        <w:t>ą</w:t>
      </w:r>
      <w:r w:rsidRPr="004B5338">
        <w:t xml:space="preserve"> przeciwdziałać nadużywaniu Umowy w postaci tzw. testu podstawowego celu (klauzula PPT – </w:t>
      </w:r>
      <w:r w:rsidRPr="004B5338">
        <w:rPr>
          <w:i/>
        </w:rPr>
        <w:t>principal purposes test</w:t>
      </w:r>
      <w:r w:rsidRPr="004B5338">
        <w:t>), zgodnie z którym „</w:t>
      </w:r>
      <w:r w:rsidRPr="004B5338">
        <w:rPr>
          <w:i/>
        </w:rPr>
        <w:t>bez względu na postanowienia niniejszej Umowy, korzyść w niej przewidziana</w:t>
      </w:r>
      <w:r w:rsidR="005D770A" w:rsidRPr="004B5338">
        <w:rPr>
          <w:i/>
        </w:rPr>
        <w:t xml:space="preserve"> nie zostanie przyznana w odniesieniu do części dochodu, jeżeli można racjonalnie przyjąć, mając na względzie wszelkie mające znaczenie fakty i okoliczności, że uzyskanie tej korzyści było jednym z głównych celów utworzenia jakiejkolwiek struktury lub zawarcia jakiejkolwiek transakcji, które spowodowały bezpośrednio lub pośrednio powstanie tej korzyści, chyba że ustalono, </w:t>
      </w:r>
      <w:r w:rsidR="00AA3A7F" w:rsidRPr="004B5338">
        <w:rPr>
          <w:i/>
        </w:rPr>
        <w:t>ż</w:t>
      </w:r>
      <w:r w:rsidR="005D770A" w:rsidRPr="004B5338">
        <w:rPr>
          <w:i/>
        </w:rPr>
        <w:t>e przyznanie tej korzyści w danych okolicznościach byłoby zgodne z przedmiotem oraz celem odpowiednich postanowień Umowy”.</w:t>
      </w:r>
      <w:r w:rsidR="005D770A" w:rsidRPr="004B5338">
        <w:t xml:space="preserve"> Celem regulacji jest zagwarantowanie, aby przepisy Umowy nie były wykorzystywane w agresywnym planowaniu podatkowym. </w:t>
      </w:r>
    </w:p>
    <w:p w14:paraId="5A5638A1" w14:textId="6C0BD8D9" w:rsidR="005D770A" w:rsidRPr="004B5338" w:rsidRDefault="005D770A" w:rsidP="004B62D8">
      <w:pPr>
        <w:spacing w:before="120" w:line="360" w:lineRule="auto"/>
        <w:jc w:val="both"/>
      </w:pPr>
      <w:r w:rsidRPr="004B5338">
        <w:t xml:space="preserve">Wprowadzenie do Umowy klauzuli PPT stanowi minimalny standard ochrony w zakresie zapobiegania nadużyciom przepisów umów podatkowych zmierzającym do zmniejszania, </w:t>
      </w:r>
      <w:r w:rsidR="009436B6" w:rsidRPr="004B5338">
        <w:t>a</w:t>
      </w:r>
      <w:r w:rsidR="009436B6">
        <w:t> </w:t>
      </w:r>
      <w:r w:rsidRPr="004B5338">
        <w:t>niekiedy nawet eliminowania opodatkowania. Konieczność stosowania minimalnego standardu wynika z prac prowadzonych przez OECD w ramach projektu BEPS.</w:t>
      </w:r>
    </w:p>
    <w:p w14:paraId="5420D5FE" w14:textId="77777777" w:rsidR="007519BE" w:rsidRPr="004B5338" w:rsidRDefault="007519BE" w:rsidP="0067339F">
      <w:pPr>
        <w:spacing w:before="240" w:line="360" w:lineRule="auto"/>
        <w:jc w:val="both"/>
        <w:rPr>
          <w:b/>
        </w:rPr>
      </w:pPr>
      <w:r w:rsidRPr="004B5338">
        <w:rPr>
          <w:b/>
        </w:rPr>
        <w:t>Wejście w życie (art. V</w:t>
      </w:r>
      <w:r w:rsidR="006E5CB0" w:rsidRPr="004B5338">
        <w:rPr>
          <w:b/>
        </w:rPr>
        <w:t>I</w:t>
      </w:r>
      <w:r w:rsidRPr="004B5338">
        <w:rPr>
          <w:b/>
        </w:rPr>
        <w:t xml:space="preserve"> Protokołu)</w:t>
      </w:r>
    </w:p>
    <w:p w14:paraId="449BC372" w14:textId="77777777" w:rsidR="00831756" w:rsidRPr="004B5338" w:rsidRDefault="007519BE" w:rsidP="004B62D8">
      <w:pPr>
        <w:spacing w:before="120" w:line="360" w:lineRule="auto"/>
        <w:jc w:val="both"/>
        <w:rPr>
          <w:b/>
        </w:rPr>
      </w:pPr>
      <w:r w:rsidRPr="004B5338">
        <w:t xml:space="preserve">Protokół przewiduje, iż jego postanowienia wejdą w życie ostatniego dnia miesiąca następującego po miesiącu, w którym otrzymano późniejszą z not, w których Strony </w:t>
      </w:r>
      <w:r w:rsidRPr="004B5338">
        <w:lastRenderedPageBreak/>
        <w:t>poinformowały się wzajemnie, że procedury wymagane ich wewnętrznym ustawodawstwem, konieczne do wejścia w życie Protokołu, zostały wypełnione.</w:t>
      </w:r>
    </w:p>
    <w:p w14:paraId="26A5B7B8" w14:textId="77777777" w:rsidR="007519BE" w:rsidRPr="004B5338" w:rsidRDefault="007519BE" w:rsidP="0067339F">
      <w:pPr>
        <w:spacing w:before="240" w:line="360" w:lineRule="auto"/>
        <w:jc w:val="both"/>
        <w:rPr>
          <w:b/>
        </w:rPr>
      </w:pPr>
      <w:r w:rsidRPr="004B5338">
        <w:rPr>
          <w:b/>
        </w:rPr>
        <w:t>V. Skutki wejścia w życie Protokołu</w:t>
      </w:r>
    </w:p>
    <w:p w14:paraId="2F7DF41F" w14:textId="77777777" w:rsidR="006F3DA7" w:rsidRPr="004B5338" w:rsidRDefault="006F3DA7" w:rsidP="0067339F">
      <w:pPr>
        <w:spacing w:before="240" w:line="360" w:lineRule="auto"/>
        <w:jc w:val="both"/>
        <w:rPr>
          <w:b/>
        </w:rPr>
      </w:pPr>
      <w:r w:rsidRPr="004B5338">
        <w:rPr>
          <w:b/>
        </w:rPr>
        <w:t>Skutki finansowe</w:t>
      </w:r>
    </w:p>
    <w:p w14:paraId="5B2C1B2D" w14:textId="77777777" w:rsidR="007519BE" w:rsidRPr="004B5338" w:rsidRDefault="006F3DA7" w:rsidP="004B62D8">
      <w:pPr>
        <w:tabs>
          <w:tab w:val="left" w:pos="360"/>
        </w:tabs>
        <w:spacing w:before="120" w:line="360" w:lineRule="auto"/>
        <w:jc w:val="both"/>
      </w:pPr>
      <w:r w:rsidRPr="004B5338">
        <w:t>Wejście w życie Protokołu nie będzie miało ujemnego skutku dla dochodów sektora finansów publicznych – wręcz przeciwnie, przewiduje się zwiększenie dochodów z uwagi na generalne „uszczelnienie” obecnie obowiązującej Umowy. Jego wejście w życie będzie zatem miało pozytywny wpływ na wysokość dochodów budżetowych Skarbu Państwa. Nie przewiduje się wzrostu wydatków sektora finansów publicznych w związku z wejściem w życie Protokołu.</w:t>
      </w:r>
    </w:p>
    <w:p w14:paraId="292396A1" w14:textId="77777777" w:rsidR="006F3DA7" w:rsidRPr="004B5338" w:rsidRDefault="006F3DA7" w:rsidP="0067339F">
      <w:pPr>
        <w:spacing w:before="240" w:line="360" w:lineRule="auto"/>
        <w:jc w:val="both"/>
        <w:rPr>
          <w:b/>
        </w:rPr>
      </w:pPr>
      <w:r w:rsidRPr="004B5338">
        <w:rPr>
          <w:b/>
        </w:rPr>
        <w:t>Skutki społeczne i gospodarcze</w:t>
      </w:r>
    </w:p>
    <w:p w14:paraId="70C62686" w14:textId="573B5785" w:rsidR="006F3DA7" w:rsidRPr="004B5338" w:rsidRDefault="006F3DA7" w:rsidP="004B62D8">
      <w:pPr>
        <w:shd w:val="clear" w:color="auto" w:fill="FFFFFF"/>
        <w:spacing w:before="120" w:line="360" w:lineRule="auto"/>
        <w:ind w:left="14" w:right="22"/>
        <w:jc w:val="both"/>
      </w:pPr>
      <w:r w:rsidRPr="004B5338">
        <w:t xml:space="preserve">Przewiduje się, iż podpisanie Protokołu dostosowanego do aktualnej polityki podatkowej prowadzonej przez OECD, jak również przez Ministerstwo Finansów, stworzy ramy traktatowe dla dalszego rozwoju wzajemnych inwestycji m.in. w oparciu o zasadę wolnej </w:t>
      </w:r>
      <w:r w:rsidR="009436B6" w:rsidRPr="004B5338">
        <w:t>i</w:t>
      </w:r>
      <w:r w:rsidR="009436B6">
        <w:t> </w:t>
      </w:r>
      <w:r w:rsidRPr="004B5338">
        <w:t xml:space="preserve">równej </w:t>
      </w:r>
      <w:r w:rsidR="004B19B6" w:rsidRPr="004B5338">
        <w:t>konkurencji mi</w:t>
      </w:r>
      <w:r w:rsidR="00AE3BDD" w:rsidRPr="004B5338">
        <w:t>ę</w:t>
      </w:r>
      <w:r w:rsidR="004B19B6" w:rsidRPr="004B5338">
        <w:t>dzy przedsiębiorcami, a także określone zostaną</w:t>
      </w:r>
      <w:r w:rsidRPr="004B5338">
        <w:t xml:space="preserve"> zasady niezbędne organom podatkowym obydwu </w:t>
      </w:r>
      <w:r w:rsidR="004B19B6" w:rsidRPr="004B5338">
        <w:t xml:space="preserve">Stron </w:t>
      </w:r>
      <w:r w:rsidRPr="004B5338">
        <w:t>dla prawidłowego określania podstawy opodatkowania.</w:t>
      </w:r>
    </w:p>
    <w:p w14:paraId="0A7FDB4F" w14:textId="77777777" w:rsidR="007519BE" w:rsidRPr="004B5338" w:rsidRDefault="007519BE" w:rsidP="0067339F">
      <w:pPr>
        <w:tabs>
          <w:tab w:val="left" w:pos="360"/>
        </w:tabs>
        <w:spacing w:before="240" w:line="360" w:lineRule="auto"/>
        <w:jc w:val="both"/>
        <w:rPr>
          <w:b/>
        </w:rPr>
      </w:pPr>
      <w:r w:rsidRPr="004B5338">
        <w:rPr>
          <w:b/>
        </w:rPr>
        <w:t xml:space="preserve">Skutki prawne wejścia w życie </w:t>
      </w:r>
    </w:p>
    <w:p w14:paraId="660D1E45" w14:textId="77777777" w:rsidR="007519BE" w:rsidRPr="004B5338" w:rsidRDefault="007519BE" w:rsidP="004B62D8">
      <w:pPr>
        <w:shd w:val="clear" w:color="auto" w:fill="FFFFFF"/>
        <w:spacing w:before="120" w:line="360" w:lineRule="auto"/>
        <w:ind w:left="14" w:right="22"/>
        <w:jc w:val="both"/>
      </w:pPr>
      <w:r w:rsidRPr="004B5338">
        <w:t>W celu realizacji Protokołu nie jest wymagane przyjęcie żadnych środków prawnych.</w:t>
      </w:r>
    </w:p>
    <w:p w14:paraId="15FAAAC6" w14:textId="77777777" w:rsidR="007519BE" w:rsidRPr="004B5338" w:rsidRDefault="007519BE" w:rsidP="0067339F">
      <w:pPr>
        <w:tabs>
          <w:tab w:val="left" w:pos="360"/>
        </w:tabs>
        <w:spacing w:before="240" w:line="360" w:lineRule="auto"/>
        <w:jc w:val="both"/>
        <w:rPr>
          <w:b/>
        </w:rPr>
      </w:pPr>
      <w:r w:rsidRPr="004B5338">
        <w:rPr>
          <w:b/>
        </w:rPr>
        <w:t xml:space="preserve">Skutki polityczne </w:t>
      </w:r>
    </w:p>
    <w:p w14:paraId="4C762F44" w14:textId="77777777" w:rsidR="007519BE" w:rsidRPr="004B5338" w:rsidRDefault="007519BE" w:rsidP="004B62D8">
      <w:pPr>
        <w:spacing w:before="120" w:line="360" w:lineRule="auto"/>
        <w:jc w:val="both"/>
      </w:pPr>
      <w:r w:rsidRPr="004B5338">
        <w:t xml:space="preserve">Zawarcie Protokołu z Baliwatem Guernsey jest ważnym krokiem w kierunku rozwoju dalszej współpracy podatkowej. </w:t>
      </w:r>
    </w:p>
    <w:p w14:paraId="3AB9154E" w14:textId="77777777" w:rsidR="004B19B6" w:rsidRPr="004B5338" w:rsidRDefault="004B19B6" w:rsidP="0067339F">
      <w:pPr>
        <w:spacing w:before="240" w:line="360" w:lineRule="auto"/>
        <w:jc w:val="both"/>
        <w:rPr>
          <w:b/>
        </w:rPr>
      </w:pPr>
      <w:r w:rsidRPr="004B5338">
        <w:rPr>
          <w:b/>
        </w:rPr>
        <w:t>VI. Tryb związania Rzeczypospolitej Polskiej Protokołem</w:t>
      </w:r>
    </w:p>
    <w:p w14:paraId="7F77CF9B" w14:textId="7722C8C3" w:rsidR="004B19B6" w:rsidRPr="004B5338" w:rsidRDefault="004B19B6" w:rsidP="004B62D8">
      <w:pPr>
        <w:spacing w:before="120" w:line="360" w:lineRule="auto"/>
        <w:jc w:val="both"/>
      </w:pPr>
      <w:r w:rsidRPr="004B5338">
        <w:t xml:space="preserve">Zgodnie z art. 12 ust. 2 ustawy z dnia 14 kwietnia 2000 r. o umowach międzynarodowych </w:t>
      </w:r>
      <w:r w:rsidR="00E958B2">
        <w:t xml:space="preserve">(Dz. U. z 2020 r. poz. 127) </w:t>
      </w:r>
      <w:r w:rsidRPr="004B5338">
        <w:t>związanie Rzeczypospolitej Polskiej przedmiotowym Protokołem nastąpi w drodze ratyfikacji za uprzednią zgodą wyrażoną w ustawie.</w:t>
      </w:r>
    </w:p>
    <w:p w14:paraId="52204875" w14:textId="20F49480" w:rsidR="004B19B6" w:rsidRPr="004B5338" w:rsidRDefault="004B19B6" w:rsidP="004B62D8">
      <w:pPr>
        <w:spacing w:before="120" w:line="360" w:lineRule="auto"/>
        <w:jc w:val="both"/>
      </w:pPr>
      <w:r w:rsidRPr="004B5338">
        <w:t>Art. 89 ust. 1 Konstytucji Rzecz</w:t>
      </w:r>
      <w:r w:rsidR="00875FA2" w:rsidRPr="004B5338">
        <w:t>y</w:t>
      </w:r>
      <w:r w:rsidRPr="004B5338">
        <w:t xml:space="preserve">pospolitej Polskiej </w:t>
      </w:r>
      <w:r w:rsidR="00875FA2" w:rsidRPr="004B5338">
        <w:t xml:space="preserve">z </w:t>
      </w:r>
      <w:r w:rsidRPr="004B5338">
        <w:t xml:space="preserve">dnia 2 kwietnia 1997 r. (dalej „Konstytucja”) enumeratywnie wymienia sytuacje, </w:t>
      </w:r>
      <w:r w:rsidR="00162D12" w:rsidRPr="004B5338">
        <w:t>w</w:t>
      </w:r>
      <w:r w:rsidRPr="004B5338">
        <w:t xml:space="preserve"> których niezbędna jest ratyfikacja umowy międzynarodowej za uprzednią zgodą wyrażoną w ustawie. Jedną z przesłanek wymaganych dla takiej procedury, określoną w art. 89 ust. 1 pkt 5 Konstytucji, jest fakt, że umowa międzynarodowa dotyczy spraw uregulowanych w ustawie lub w których Konstytucja </w:t>
      </w:r>
      <w:r w:rsidRPr="004B5338">
        <w:lastRenderedPageBreak/>
        <w:t>wymaga ustawy. Dodatkowo zgodnie z art. 217 Konstytucji „nakładanie podatków, innych danin publicznych, określanie podmiotów, przedmiotów opodatkowania i stawek podatkowych, a także zasad przyznawania ulg i umorzeń oraz kategorii podmiotów zwolnionych od podatków następuje w drodze ustawy.”.</w:t>
      </w:r>
    </w:p>
    <w:p w14:paraId="3B888852" w14:textId="7EE813A0" w:rsidR="007519BE" w:rsidRPr="004B5338" w:rsidRDefault="004B19B6" w:rsidP="004B62D8">
      <w:pPr>
        <w:spacing w:before="120" w:line="360" w:lineRule="auto"/>
        <w:jc w:val="both"/>
      </w:pPr>
      <w:r w:rsidRPr="004B5338">
        <w:t xml:space="preserve">Mając na względzie fakt, że Protokół obejmuje swoim zakresem kwestie związane </w:t>
      </w:r>
      <w:r w:rsidR="009436B6" w:rsidRPr="004B5338">
        <w:t>z</w:t>
      </w:r>
      <w:r w:rsidR="009436B6">
        <w:t> </w:t>
      </w:r>
      <w:r w:rsidRPr="004B5338">
        <w:t>podatkami dochodowymi, należy uznać, że spełnia on przesłanki określone w art. 89 ust. 1 pkt 5 i art. 217 Konstytucji.</w:t>
      </w:r>
    </w:p>
    <w:p w14:paraId="3066F8EC" w14:textId="77777777" w:rsidR="004B19B6" w:rsidRPr="004B5338" w:rsidRDefault="004B19B6" w:rsidP="0067339F">
      <w:pPr>
        <w:spacing w:before="240" w:line="360" w:lineRule="auto"/>
        <w:jc w:val="both"/>
        <w:rPr>
          <w:b/>
        </w:rPr>
      </w:pPr>
      <w:r w:rsidRPr="004B5338">
        <w:rPr>
          <w:b/>
          <w:bCs/>
        </w:rPr>
        <w:t xml:space="preserve">Podmioty prawa krajowego, których dotyczy </w:t>
      </w:r>
      <w:r w:rsidRPr="004B5338">
        <w:rPr>
          <w:b/>
        </w:rPr>
        <w:t>Protokół</w:t>
      </w:r>
    </w:p>
    <w:p w14:paraId="2E85B152" w14:textId="61F1C046" w:rsidR="004B19B6" w:rsidRPr="004B5338" w:rsidRDefault="004B19B6" w:rsidP="004B62D8">
      <w:pPr>
        <w:spacing w:before="120" w:line="360" w:lineRule="auto"/>
        <w:jc w:val="both"/>
      </w:pPr>
      <w:r w:rsidRPr="004B5338">
        <w:t>Minister właściwy do spraw finansów publicznych będzie sprawował nadzór nad realizacją Protokołu. Przepisy Protokołu będą miały zastosowanie do wszystkich osób fizycznych uczestniczących w dwustronnych stosunkach między Rzecząpospolitą Polską a Baliwatem Guernsey oraz do organów polskiej administracji podatkowej stosujących postanowienia Umowy we wzajemnych stosunkach gospodarczych.</w:t>
      </w:r>
    </w:p>
    <w:p w14:paraId="77B626D0" w14:textId="77777777" w:rsidR="004B19B6" w:rsidRPr="004B5338" w:rsidRDefault="004B19B6" w:rsidP="009D037D">
      <w:pPr>
        <w:keepNext/>
        <w:spacing w:before="120" w:line="360" w:lineRule="auto"/>
        <w:jc w:val="both"/>
      </w:pPr>
      <w:r w:rsidRPr="004B5338">
        <w:rPr>
          <w:b/>
          <w:bCs/>
        </w:rPr>
        <w:t xml:space="preserve">Sposób, w jaki projekt </w:t>
      </w:r>
      <w:r w:rsidRPr="004B5338">
        <w:rPr>
          <w:b/>
        </w:rPr>
        <w:t xml:space="preserve">Protokołu </w:t>
      </w:r>
      <w:r w:rsidRPr="004B5338">
        <w:rPr>
          <w:b/>
          <w:bCs/>
        </w:rPr>
        <w:t>dotyczy spraw uregulowanych w prawie wewnętrznym</w:t>
      </w:r>
    </w:p>
    <w:p w14:paraId="59D4EF85" w14:textId="77777777" w:rsidR="004B19B6" w:rsidRPr="004B5338" w:rsidRDefault="004B19B6" w:rsidP="009D037D">
      <w:pPr>
        <w:keepNext/>
        <w:tabs>
          <w:tab w:val="left" w:pos="360"/>
        </w:tabs>
        <w:spacing w:before="120" w:line="360" w:lineRule="auto"/>
        <w:jc w:val="both"/>
      </w:pPr>
      <w:r w:rsidRPr="004B5338">
        <w:t>Następujące akty prawne są związane z przedmiotowym projektem:</w:t>
      </w:r>
    </w:p>
    <w:p w14:paraId="58F59FBA" w14:textId="7F838FDB" w:rsidR="004B19B6" w:rsidRPr="004B5338" w:rsidRDefault="004B19B6" w:rsidP="009D037D">
      <w:pPr>
        <w:pStyle w:val="Akapitzlist"/>
        <w:keepNext/>
        <w:numPr>
          <w:ilvl w:val="0"/>
          <w:numId w:val="14"/>
        </w:numPr>
        <w:spacing w:line="360" w:lineRule="auto"/>
        <w:ind w:left="434" w:hanging="406"/>
        <w:contextualSpacing w:val="0"/>
        <w:jc w:val="both"/>
        <w:rPr>
          <w:rFonts w:ascii="Times New Roman" w:hAnsi="Times New Roman"/>
        </w:rPr>
      </w:pPr>
      <w:r w:rsidRPr="004B5338">
        <w:rPr>
          <w:rFonts w:ascii="Times New Roman" w:hAnsi="Times New Roman"/>
        </w:rPr>
        <w:t>ustawa z dnia 26 lipca 1991 r. o podatku dochodowym od osób fizycznych</w:t>
      </w:r>
      <w:r w:rsidR="00025FE9">
        <w:rPr>
          <w:rFonts w:ascii="Times New Roman" w:hAnsi="Times New Roman"/>
        </w:rPr>
        <w:t xml:space="preserve"> (Dz. U. </w:t>
      </w:r>
      <w:r w:rsidR="00D83A94">
        <w:rPr>
          <w:rFonts w:ascii="Times New Roman" w:hAnsi="Times New Roman"/>
        </w:rPr>
        <w:t>z</w:t>
      </w:r>
      <w:r w:rsidR="00D83A94">
        <w:rPr>
          <w:rFonts w:ascii="Times New Roman" w:hAnsi="Times New Roman"/>
        </w:rPr>
        <w:t> </w:t>
      </w:r>
      <w:r w:rsidR="00345056">
        <w:rPr>
          <w:rFonts w:ascii="Times New Roman" w:hAnsi="Times New Roman"/>
        </w:rPr>
        <w:t>2021 r. poz. 1128, z późn. zm.)</w:t>
      </w:r>
      <w:r w:rsidRPr="004B5338">
        <w:rPr>
          <w:rFonts w:ascii="Times New Roman" w:hAnsi="Times New Roman"/>
        </w:rPr>
        <w:t xml:space="preserve"> </w:t>
      </w:r>
      <w:r w:rsidR="00865EA4">
        <w:t xml:space="preserve">– </w:t>
      </w:r>
      <w:r w:rsidRPr="004B5338">
        <w:rPr>
          <w:rFonts w:ascii="Times New Roman" w:hAnsi="Times New Roman"/>
        </w:rPr>
        <w:t>podmiot i</w:t>
      </w:r>
      <w:r w:rsidR="0067339F">
        <w:rPr>
          <w:rFonts w:ascii="Times New Roman" w:hAnsi="Times New Roman"/>
        </w:rPr>
        <w:t xml:space="preserve"> </w:t>
      </w:r>
      <w:r w:rsidRPr="004B5338">
        <w:rPr>
          <w:rFonts w:ascii="Times New Roman" w:hAnsi="Times New Roman"/>
        </w:rPr>
        <w:t>przedmiot opodatkowania, źródła przychodów, zwolnienia, podstawa obliczenia i</w:t>
      </w:r>
      <w:r w:rsidR="0067339F">
        <w:rPr>
          <w:rFonts w:ascii="Times New Roman" w:hAnsi="Times New Roman"/>
        </w:rPr>
        <w:t xml:space="preserve"> </w:t>
      </w:r>
      <w:r w:rsidRPr="004B5338">
        <w:rPr>
          <w:rFonts w:ascii="Times New Roman" w:hAnsi="Times New Roman"/>
        </w:rPr>
        <w:t>wysokość podatku, pobór podatku lub zaliczek na podatek przez płatników, szczególne zasady ustalania dochodu,</w:t>
      </w:r>
    </w:p>
    <w:p w14:paraId="61FD7750" w14:textId="687EE86B" w:rsidR="004B19B6" w:rsidRPr="004B5338" w:rsidRDefault="004B19B6" w:rsidP="0067339F">
      <w:pPr>
        <w:pStyle w:val="Akapitzlist"/>
        <w:numPr>
          <w:ilvl w:val="0"/>
          <w:numId w:val="14"/>
        </w:numPr>
        <w:spacing w:line="360" w:lineRule="auto"/>
        <w:ind w:left="434" w:hanging="406"/>
        <w:contextualSpacing w:val="0"/>
        <w:jc w:val="both"/>
        <w:rPr>
          <w:rFonts w:ascii="Times New Roman" w:hAnsi="Times New Roman"/>
        </w:rPr>
      </w:pPr>
      <w:r w:rsidRPr="004B5338">
        <w:rPr>
          <w:rFonts w:ascii="Times New Roman" w:hAnsi="Times New Roman"/>
        </w:rPr>
        <w:t xml:space="preserve">ustawa z dnia 29 sierpnia 1997 r. </w:t>
      </w:r>
      <w:r w:rsidR="0067339F">
        <w:rPr>
          <w:rFonts w:ascii="Times New Roman" w:hAnsi="Times New Roman"/>
        </w:rPr>
        <w:t>–</w:t>
      </w:r>
      <w:r w:rsidRPr="004B5338">
        <w:rPr>
          <w:rFonts w:ascii="Times New Roman" w:hAnsi="Times New Roman"/>
        </w:rPr>
        <w:t xml:space="preserve"> Ordynacja podatkowa </w:t>
      </w:r>
      <w:r w:rsidR="00345056">
        <w:rPr>
          <w:rFonts w:ascii="Times New Roman" w:hAnsi="Times New Roman"/>
        </w:rPr>
        <w:t xml:space="preserve">(Dz. U. z 2021 r. poz. 1540, </w:t>
      </w:r>
      <w:r w:rsidR="00D83A94">
        <w:rPr>
          <w:rFonts w:ascii="Times New Roman" w:hAnsi="Times New Roman"/>
        </w:rPr>
        <w:t>z</w:t>
      </w:r>
      <w:r w:rsidR="00D83A94">
        <w:rPr>
          <w:rFonts w:ascii="Times New Roman" w:hAnsi="Times New Roman"/>
        </w:rPr>
        <w:t> </w:t>
      </w:r>
      <w:r w:rsidR="00345056">
        <w:rPr>
          <w:rFonts w:ascii="Times New Roman" w:hAnsi="Times New Roman"/>
        </w:rPr>
        <w:t xml:space="preserve">późn. zm.) </w:t>
      </w:r>
      <w:r w:rsidRPr="004B5338">
        <w:rPr>
          <w:rFonts w:ascii="Times New Roman" w:hAnsi="Times New Roman"/>
        </w:rPr>
        <w:t>– informacje podatkowe, kontrola podatkowa, tajemnica skarbowa,</w:t>
      </w:r>
    </w:p>
    <w:p w14:paraId="53D7229C" w14:textId="304FB779" w:rsidR="004B19B6" w:rsidRPr="004B5338" w:rsidRDefault="004B19B6" w:rsidP="0067339F">
      <w:pPr>
        <w:numPr>
          <w:ilvl w:val="0"/>
          <w:numId w:val="14"/>
        </w:numPr>
        <w:tabs>
          <w:tab w:val="left" w:pos="360"/>
        </w:tabs>
        <w:spacing w:line="360" w:lineRule="auto"/>
        <w:ind w:left="434" w:hanging="406"/>
        <w:jc w:val="both"/>
      </w:pPr>
      <w:r w:rsidRPr="004B5338">
        <w:t xml:space="preserve">ustawa z dnia 16 listopada 2016 r. o Krajowej Administracji Skarbowej </w:t>
      </w:r>
      <w:r w:rsidR="00345056">
        <w:t xml:space="preserve">(Dz. U. z 2022 r. poz. 813, z późn. zm.) </w:t>
      </w:r>
      <w:r w:rsidR="0067339F">
        <w:t>–</w:t>
      </w:r>
      <w:r w:rsidRPr="004B5338">
        <w:t xml:space="preserve"> kwestie związane z kontrolą celno-skarbową,</w:t>
      </w:r>
    </w:p>
    <w:p w14:paraId="7F579FBF" w14:textId="189D01B3" w:rsidR="004B19B6" w:rsidRPr="004B5338" w:rsidRDefault="004B19B6" w:rsidP="0067339F">
      <w:pPr>
        <w:numPr>
          <w:ilvl w:val="0"/>
          <w:numId w:val="14"/>
        </w:numPr>
        <w:tabs>
          <w:tab w:val="left" w:pos="360"/>
        </w:tabs>
        <w:spacing w:line="360" w:lineRule="auto"/>
        <w:ind w:left="434" w:hanging="406"/>
        <w:jc w:val="both"/>
      </w:pPr>
      <w:r w:rsidRPr="004B5338">
        <w:t xml:space="preserve">ustawa z dnia 10 września 1999 r. </w:t>
      </w:r>
      <w:r w:rsidR="0067339F">
        <w:t>–</w:t>
      </w:r>
      <w:r w:rsidRPr="004B5338">
        <w:t xml:space="preserve"> Kodeks karny skarbowy </w:t>
      </w:r>
      <w:r w:rsidR="00345056">
        <w:t xml:space="preserve">(Dz. U. z 2022 r. poz. 859, </w:t>
      </w:r>
      <w:r w:rsidR="00D83A94">
        <w:t>z</w:t>
      </w:r>
      <w:r w:rsidR="00D83A94">
        <w:t> </w:t>
      </w:r>
      <w:r w:rsidR="00345056">
        <w:t xml:space="preserve">późn. zm.) </w:t>
      </w:r>
      <w:r w:rsidR="0067339F">
        <w:t>–</w:t>
      </w:r>
      <w:r w:rsidRPr="004B5338">
        <w:t xml:space="preserve"> przestępstwa skarbowe i</w:t>
      </w:r>
      <w:r w:rsidR="0067339F">
        <w:t xml:space="preserve"> </w:t>
      </w:r>
      <w:r w:rsidRPr="004B5338">
        <w:t>wykroczenia skarbowe przeciwko obowiązkom podatkowym</w:t>
      </w:r>
      <w:r w:rsidR="006B40FC" w:rsidRPr="004B5338">
        <w:t>.</w:t>
      </w:r>
    </w:p>
    <w:p w14:paraId="743BEA53" w14:textId="77777777" w:rsidR="004B19B6" w:rsidRPr="004B5338" w:rsidRDefault="004B19B6" w:rsidP="004B62D8">
      <w:pPr>
        <w:tabs>
          <w:tab w:val="left" w:pos="360"/>
        </w:tabs>
        <w:spacing w:before="120" w:line="360" w:lineRule="auto"/>
        <w:jc w:val="both"/>
      </w:pPr>
      <w:r w:rsidRPr="004B5338">
        <w:t>Postanowienia projektu Protokołu nie są sprzeczne z obowiązującym w Polsce ustawodawstwem ani z prawem Unii Europejskiej.</w:t>
      </w:r>
    </w:p>
    <w:p w14:paraId="4ACF63FD" w14:textId="5A5DFD8D" w:rsidR="00E614CA" w:rsidRPr="004B5338" w:rsidRDefault="004B19B6" w:rsidP="004B62D8">
      <w:pPr>
        <w:spacing w:before="120" w:line="360" w:lineRule="auto"/>
        <w:jc w:val="both"/>
      </w:pPr>
      <w:r w:rsidRPr="004B5338">
        <w:t>Wejście w życie Protokołu nie spowoduje konieczności dokonania zmian w ustawodawstwie wewnętrznym.</w:t>
      </w:r>
    </w:p>
    <w:sectPr w:rsidR="00E614CA" w:rsidRPr="004B5338" w:rsidSect="00700C29">
      <w:footerReference w:type="even" r:id="rId8"/>
      <w:footerReference w:type="default" r:id="rId9"/>
      <w:pgSz w:w="11906" w:h="16838" w:code="9"/>
      <w:pgMar w:top="1418"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BCD99" w14:textId="77777777" w:rsidR="009C6678" w:rsidRDefault="009C6678">
      <w:r>
        <w:separator/>
      </w:r>
    </w:p>
  </w:endnote>
  <w:endnote w:type="continuationSeparator" w:id="0">
    <w:p w14:paraId="1BAC4C7F" w14:textId="77777777" w:rsidR="009C6678" w:rsidRDefault="009C6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61DA4" w14:textId="77777777" w:rsidR="00865050" w:rsidRDefault="0086505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BDC0926" w14:textId="77777777" w:rsidR="00865050" w:rsidRDefault="00865050">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A6046" w14:textId="4C3B3932" w:rsidR="00865050" w:rsidRDefault="005F6506" w:rsidP="00D52BC8">
    <w:pPr>
      <w:pStyle w:val="Stopka"/>
      <w:jc w:val="center"/>
    </w:pPr>
    <w:r>
      <w:fldChar w:fldCharType="begin"/>
    </w:r>
    <w:r>
      <w:instrText>PAGE   \* MERGEFORMAT</w:instrText>
    </w:r>
    <w:r>
      <w:fldChar w:fldCharType="separate"/>
    </w:r>
    <w:r w:rsidR="00D83A94">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5829B0" w14:textId="77777777" w:rsidR="009C6678" w:rsidRDefault="009C6678">
      <w:r>
        <w:separator/>
      </w:r>
    </w:p>
  </w:footnote>
  <w:footnote w:type="continuationSeparator" w:id="0">
    <w:p w14:paraId="6B23B587" w14:textId="77777777" w:rsidR="009C6678" w:rsidRDefault="009C6678">
      <w:r>
        <w:continuationSeparator/>
      </w:r>
    </w:p>
  </w:footnote>
  <w:footnote w:id="1">
    <w:p w14:paraId="0F0C5C1C" w14:textId="1E465414" w:rsidR="005C5198" w:rsidRDefault="005C5198" w:rsidP="007963A8">
      <w:pPr>
        <w:pStyle w:val="Tekstprzypisudolnego"/>
        <w:tabs>
          <w:tab w:val="left" w:pos="284"/>
        </w:tabs>
      </w:pPr>
      <w:r>
        <w:rPr>
          <w:rStyle w:val="Odwoanieprzypisudolnego"/>
        </w:rPr>
        <w:footnoteRef/>
      </w:r>
      <w:r w:rsidR="007963A8">
        <w:rPr>
          <w:vertAlign w:val="superscript"/>
        </w:rPr>
        <w:t>)</w:t>
      </w:r>
      <w:r w:rsidR="007963A8">
        <w:rPr>
          <w:vertAlign w:val="superscript"/>
        </w:rPr>
        <w:tab/>
      </w:r>
      <w:r>
        <w:t>Aktualizacja Konwencji Modelowej została zaakceptowana przez Radę OECD 21 listopada 2017 r.</w:t>
      </w:r>
    </w:p>
  </w:footnote>
  <w:footnote w:id="2">
    <w:p w14:paraId="68365850" w14:textId="0B144BA6" w:rsidR="00110BF4" w:rsidRDefault="00110BF4" w:rsidP="0054081F">
      <w:pPr>
        <w:pStyle w:val="Tekstprzypisudolnego"/>
        <w:tabs>
          <w:tab w:val="left" w:pos="284"/>
        </w:tabs>
        <w:ind w:left="284" w:hanging="284"/>
        <w:jc w:val="both"/>
      </w:pPr>
      <w:r>
        <w:rPr>
          <w:rStyle w:val="Odwoanieprzypisudolnego"/>
        </w:rPr>
        <w:footnoteRef/>
      </w:r>
      <w:r w:rsidR="0054081F">
        <w:rPr>
          <w:vertAlign w:val="superscript"/>
        </w:rPr>
        <w:t>)</w:t>
      </w:r>
      <w:r w:rsidR="0054081F">
        <w:tab/>
      </w:r>
      <w:r>
        <w:t>Obecność na Guernsey przez co najmniej 91 dni w roku podatkowym lub przez co najmniej 35 dni w roku podatkowym oraz w ciągu 4 poprzedzających lat podatkowych łącznie przez co najmniej 35 dni.</w:t>
      </w:r>
    </w:p>
  </w:footnote>
  <w:footnote w:id="3">
    <w:p w14:paraId="07E6F378" w14:textId="24A6E49E" w:rsidR="00110BF4" w:rsidRDefault="00110BF4" w:rsidP="0054081F">
      <w:pPr>
        <w:pStyle w:val="Tekstprzypisudolnego"/>
        <w:tabs>
          <w:tab w:val="left" w:pos="284"/>
        </w:tabs>
        <w:ind w:left="284" w:hanging="284"/>
        <w:jc w:val="both"/>
      </w:pPr>
      <w:r>
        <w:rPr>
          <w:rStyle w:val="Odwoanieprzypisudolnego"/>
        </w:rPr>
        <w:footnoteRef/>
      </w:r>
      <w:r w:rsidR="0054081F">
        <w:rPr>
          <w:vertAlign w:val="superscript"/>
        </w:rPr>
        <w:t>)</w:t>
      </w:r>
      <w:r w:rsidR="0054081F">
        <w:tab/>
      </w:r>
      <w:r>
        <w:t>Miejsce zamieszkania na Guernsey i brak miejsca zamieszkania na terytorium innego państwa w roku podatkowym (tj</w:t>
      </w:r>
      <w:r w:rsidR="00BD2A22">
        <w:t>.</w:t>
      </w:r>
      <w:r>
        <w:t xml:space="preserve"> pobyt na terytorium innego państwa nieprzekraczający 91 dni w roku podatkowym</w:t>
      </w:r>
      <w:r w:rsidR="005645E3">
        <w:t>)</w:t>
      </w:r>
      <w:r>
        <w:t>.</w:t>
      </w:r>
    </w:p>
  </w:footnote>
  <w:footnote w:id="4">
    <w:p w14:paraId="4217067B" w14:textId="319D358D" w:rsidR="00110BF4" w:rsidRDefault="00110BF4" w:rsidP="0054081F">
      <w:pPr>
        <w:pStyle w:val="Tekstprzypisudolnego"/>
        <w:tabs>
          <w:tab w:val="left" w:pos="284"/>
        </w:tabs>
        <w:ind w:left="284" w:hanging="284"/>
        <w:jc w:val="both"/>
      </w:pPr>
      <w:r>
        <w:rPr>
          <w:rStyle w:val="Odwoanieprzypisudolnego"/>
        </w:rPr>
        <w:footnoteRef/>
      </w:r>
      <w:r w:rsidR="0054081F">
        <w:rPr>
          <w:vertAlign w:val="superscript"/>
        </w:rPr>
        <w:t>)</w:t>
      </w:r>
      <w:r w:rsidR="0054081F">
        <w:tab/>
      </w:r>
      <w:r w:rsidR="007419A9">
        <w:t>Obecność na Guernsey przez co najmniej 182 dni w roku podatkowym lub przez co najmniej 91 dni w roku podatkowym oraz w ciągu 4 poprzedzających lat łącznie przez co najmniej 730 dni lub posiadanie stałego miejsca zamieszkania na Guernsey.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2A09D2A"/>
    <w:lvl w:ilvl="0">
      <w:numFmt w:val="bullet"/>
      <w:lvlText w:val="*"/>
      <w:lvlJc w:val="left"/>
    </w:lvl>
  </w:abstractNum>
  <w:abstractNum w:abstractNumId="1" w15:restartNumberingAfterBreak="0">
    <w:nsid w:val="04F42428"/>
    <w:multiLevelType w:val="hybridMultilevel"/>
    <w:tmpl w:val="B6404B54"/>
    <w:lvl w:ilvl="0" w:tplc="5D2012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0A6DF9"/>
    <w:multiLevelType w:val="hybridMultilevel"/>
    <w:tmpl w:val="758E5E08"/>
    <w:lvl w:ilvl="0" w:tplc="A2AC20F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228C0814"/>
    <w:multiLevelType w:val="hybridMultilevel"/>
    <w:tmpl w:val="1372707E"/>
    <w:lvl w:ilvl="0" w:tplc="F2729BE0">
      <w:start w:val="1"/>
      <w:numFmt w:val="decimal"/>
      <w:pStyle w:val="Marta1"/>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7937A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AAE5D50"/>
    <w:multiLevelType w:val="hybridMultilevel"/>
    <w:tmpl w:val="E118D6D6"/>
    <w:lvl w:ilvl="0" w:tplc="6E24EBCA">
      <w:start w:val="1"/>
      <w:numFmt w:val="bullet"/>
      <w:lvlText w:val="–"/>
      <w:lvlJc w:val="left"/>
      <w:pPr>
        <w:ind w:left="900" w:hanging="360"/>
      </w:pPr>
      <w:rPr>
        <w:rFonts w:ascii="Times New Roman" w:hAnsi="Times New Roman" w:cs="Times New Roman" w:hint="default"/>
      </w:rPr>
    </w:lvl>
    <w:lvl w:ilvl="1" w:tplc="04150003" w:tentative="1">
      <w:start w:val="1"/>
      <w:numFmt w:val="bullet"/>
      <w:lvlText w:val="o"/>
      <w:lvlJc w:val="left"/>
      <w:pPr>
        <w:ind w:left="1620" w:hanging="360"/>
      </w:pPr>
      <w:rPr>
        <w:rFonts w:ascii="Courier New" w:hAnsi="Courier New" w:cs="Courier New" w:hint="default"/>
      </w:rPr>
    </w:lvl>
    <w:lvl w:ilvl="2" w:tplc="04150005" w:tentative="1">
      <w:start w:val="1"/>
      <w:numFmt w:val="bullet"/>
      <w:lvlText w:val=""/>
      <w:lvlJc w:val="left"/>
      <w:pPr>
        <w:ind w:left="2340" w:hanging="360"/>
      </w:pPr>
      <w:rPr>
        <w:rFonts w:ascii="Wingdings" w:hAnsi="Wingdings" w:hint="default"/>
      </w:rPr>
    </w:lvl>
    <w:lvl w:ilvl="3" w:tplc="04150001" w:tentative="1">
      <w:start w:val="1"/>
      <w:numFmt w:val="bullet"/>
      <w:lvlText w:val=""/>
      <w:lvlJc w:val="left"/>
      <w:pPr>
        <w:ind w:left="3060" w:hanging="360"/>
      </w:pPr>
      <w:rPr>
        <w:rFonts w:ascii="Symbol" w:hAnsi="Symbol" w:hint="default"/>
      </w:rPr>
    </w:lvl>
    <w:lvl w:ilvl="4" w:tplc="04150003" w:tentative="1">
      <w:start w:val="1"/>
      <w:numFmt w:val="bullet"/>
      <w:lvlText w:val="o"/>
      <w:lvlJc w:val="left"/>
      <w:pPr>
        <w:ind w:left="3780" w:hanging="360"/>
      </w:pPr>
      <w:rPr>
        <w:rFonts w:ascii="Courier New" w:hAnsi="Courier New" w:cs="Courier New" w:hint="default"/>
      </w:rPr>
    </w:lvl>
    <w:lvl w:ilvl="5" w:tplc="04150005" w:tentative="1">
      <w:start w:val="1"/>
      <w:numFmt w:val="bullet"/>
      <w:lvlText w:val=""/>
      <w:lvlJc w:val="left"/>
      <w:pPr>
        <w:ind w:left="4500" w:hanging="360"/>
      </w:pPr>
      <w:rPr>
        <w:rFonts w:ascii="Wingdings" w:hAnsi="Wingdings" w:hint="default"/>
      </w:rPr>
    </w:lvl>
    <w:lvl w:ilvl="6" w:tplc="04150001" w:tentative="1">
      <w:start w:val="1"/>
      <w:numFmt w:val="bullet"/>
      <w:lvlText w:val=""/>
      <w:lvlJc w:val="left"/>
      <w:pPr>
        <w:ind w:left="5220" w:hanging="360"/>
      </w:pPr>
      <w:rPr>
        <w:rFonts w:ascii="Symbol" w:hAnsi="Symbol" w:hint="default"/>
      </w:rPr>
    </w:lvl>
    <w:lvl w:ilvl="7" w:tplc="04150003" w:tentative="1">
      <w:start w:val="1"/>
      <w:numFmt w:val="bullet"/>
      <w:lvlText w:val="o"/>
      <w:lvlJc w:val="left"/>
      <w:pPr>
        <w:ind w:left="5940" w:hanging="360"/>
      </w:pPr>
      <w:rPr>
        <w:rFonts w:ascii="Courier New" w:hAnsi="Courier New" w:cs="Courier New" w:hint="default"/>
      </w:rPr>
    </w:lvl>
    <w:lvl w:ilvl="8" w:tplc="04150005" w:tentative="1">
      <w:start w:val="1"/>
      <w:numFmt w:val="bullet"/>
      <w:lvlText w:val=""/>
      <w:lvlJc w:val="left"/>
      <w:pPr>
        <w:ind w:left="6660" w:hanging="360"/>
      </w:pPr>
      <w:rPr>
        <w:rFonts w:ascii="Wingdings" w:hAnsi="Wingdings" w:hint="default"/>
      </w:rPr>
    </w:lvl>
  </w:abstractNum>
  <w:abstractNum w:abstractNumId="6" w15:restartNumberingAfterBreak="0">
    <w:nsid w:val="3D3C710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EA165A3"/>
    <w:multiLevelType w:val="hybridMultilevel"/>
    <w:tmpl w:val="E8882EF4"/>
    <w:lvl w:ilvl="0" w:tplc="5D2012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36369CE"/>
    <w:multiLevelType w:val="hybridMultilevel"/>
    <w:tmpl w:val="8800F138"/>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 w15:restartNumberingAfterBreak="0">
    <w:nsid w:val="5A6E033E"/>
    <w:multiLevelType w:val="hybridMultilevel"/>
    <w:tmpl w:val="A754C3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D2342FF"/>
    <w:multiLevelType w:val="hybridMultilevel"/>
    <w:tmpl w:val="D0F86D3A"/>
    <w:lvl w:ilvl="0" w:tplc="5D2012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F713B2"/>
    <w:multiLevelType w:val="hybridMultilevel"/>
    <w:tmpl w:val="812630AC"/>
    <w:lvl w:ilvl="0" w:tplc="5D2012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BD400A7"/>
    <w:multiLevelType w:val="hybridMultilevel"/>
    <w:tmpl w:val="5DFE6042"/>
    <w:lvl w:ilvl="0" w:tplc="5D2012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7536E3F"/>
    <w:multiLevelType w:val="hybridMultilevel"/>
    <w:tmpl w:val="33FEE49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2">
    <w:abstractNumId w:val="3"/>
  </w:num>
  <w:num w:numId="3">
    <w:abstractNumId w:val="4"/>
  </w:num>
  <w:num w:numId="4">
    <w:abstractNumId w:val="7"/>
  </w:num>
  <w:num w:numId="5">
    <w:abstractNumId w:val="6"/>
  </w:num>
  <w:num w:numId="6">
    <w:abstractNumId w:val="9"/>
  </w:num>
  <w:num w:numId="7">
    <w:abstractNumId w:val="11"/>
  </w:num>
  <w:num w:numId="8">
    <w:abstractNumId w:val="13"/>
  </w:num>
  <w:num w:numId="9">
    <w:abstractNumId w:val="12"/>
  </w:num>
  <w:num w:numId="10">
    <w:abstractNumId w:val="10"/>
  </w:num>
  <w:num w:numId="11">
    <w:abstractNumId w:val="1"/>
  </w:num>
  <w:num w:numId="12">
    <w:abstractNumId w:val="8"/>
  </w:num>
  <w:num w:numId="13">
    <w:abstractNumId w:val="5"/>
  </w:num>
  <w:num w:numId="14">
    <w:abstractNumId w:val="2"/>
  </w:num>
  <w:num w:numId="1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50FD9"/>
    <w:rsid w:val="00002550"/>
    <w:rsid w:val="000164DF"/>
    <w:rsid w:val="00016F6B"/>
    <w:rsid w:val="000214EA"/>
    <w:rsid w:val="000227FC"/>
    <w:rsid w:val="00024EA7"/>
    <w:rsid w:val="00025FE9"/>
    <w:rsid w:val="00027D26"/>
    <w:rsid w:val="00027E45"/>
    <w:rsid w:val="00030986"/>
    <w:rsid w:val="00034AA1"/>
    <w:rsid w:val="00040D60"/>
    <w:rsid w:val="00042491"/>
    <w:rsid w:val="000427E1"/>
    <w:rsid w:val="00046E02"/>
    <w:rsid w:val="00050FD9"/>
    <w:rsid w:val="000541DA"/>
    <w:rsid w:val="00054EB5"/>
    <w:rsid w:val="00055CCC"/>
    <w:rsid w:val="00060670"/>
    <w:rsid w:val="00066A54"/>
    <w:rsid w:val="00066EC7"/>
    <w:rsid w:val="000674E4"/>
    <w:rsid w:val="000707F8"/>
    <w:rsid w:val="000716A6"/>
    <w:rsid w:val="00072480"/>
    <w:rsid w:val="0007298E"/>
    <w:rsid w:val="000775D4"/>
    <w:rsid w:val="00080851"/>
    <w:rsid w:val="0008226B"/>
    <w:rsid w:val="00086079"/>
    <w:rsid w:val="00094643"/>
    <w:rsid w:val="000960A6"/>
    <w:rsid w:val="000A280C"/>
    <w:rsid w:val="000A530E"/>
    <w:rsid w:val="000B062D"/>
    <w:rsid w:val="000B3A53"/>
    <w:rsid w:val="000C48CF"/>
    <w:rsid w:val="000D0C5B"/>
    <w:rsid w:val="000D62D8"/>
    <w:rsid w:val="000E3E13"/>
    <w:rsid w:val="000E428F"/>
    <w:rsid w:val="000E54D0"/>
    <w:rsid w:val="000E5890"/>
    <w:rsid w:val="000F3789"/>
    <w:rsid w:val="00101FC0"/>
    <w:rsid w:val="00102AF6"/>
    <w:rsid w:val="0010529E"/>
    <w:rsid w:val="00107315"/>
    <w:rsid w:val="00110BF4"/>
    <w:rsid w:val="0011269B"/>
    <w:rsid w:val="00113273"/>
    <w:rsid w:val="00114FD6"/>
    <w:rsid w:val="00115462"/>
    <w:rsid w:val="0011576E"/>
    <w:rsid w:val="0012017C"/>
    <w:rsid w:val="00121FF3"/>
    <w:rsid w:val="00123162"/>
    <w:rsid w:val="001258D1"/>
    <w:rsid w:val="0012595A"/>
    <w:rsid w:val="00132B21"/>
    <w:rsid w:val="00133110"/>
    <w:rsid w:val="00134A1A"/>
    <w:rsid w:val="00135B2B"/>
    <w:rsid w:val="001363A9"/>
    <w:rsid w:val="00141BFE"/>
    <w:rsid w:val="001423E8"/>
    <w:rsid w:val="00142F15"/>
    <w:rsid w:val="00145C5B"/>
    <w:rsid w:val="00146282"/>
    <w:rsid w:val="001506EF"/>
    <w:rsid w:val="001559A2"/>
    <w:rsid w:val="00156571"/>
    <w:rsid w:val="0016241B"/>
    <w:rsid w:val="00162D12"/>
    <w:rsid w:val="00165330"/>
    <w:rsid w:val="00166BE5"/>
    <w:rsid w:val="00170256"/>
    <w:rsid w:val="00171BE5"/>
    <w:rsid w:val="0018477C"/>
    <w:rsid w:val="001908E0"/>
    <w:rsid w:val="001917E9"/>
    <w:rsid w:val="00192CEF"/>
    <w:rsid w:val="00195872"/>
    <w:rsid w:val="001A0E7A"/>
    <w:rsid w:val="001A16E7"/>
    <w:rsid w:val="001A34AB"/>
    <w:rsid w:val="001A5927"/>
    <w:rsid w:val="001B4712"/>
    <w:rsid w:val="001B71B9"/>
    <w:rsid w:val="001C2BF0"/>
    <w:rsid w:val="001D458C"/>
    <w:rsid w:val="001E5AB0"/>
    <w:rsid w:val="001E5F9F"/>
    <w:rsid w:val="001F3984"/>
    <w:rsid w:val="001F4BAB"/>
    <w:rsid w:val="001F7C14"/>
    <w:rsid w:val="002032C1"/>
    <w:rsid w:val="00204B88"/>
    <w:rsid w:val="0021087C"/>
    <w:rsid w:val="00212538"/>
    <w:rsid w:val="002138B9"/>
    <w:rsid w:val="00215946"/>
    <w:rsid w:val="00217A81"/>
    <w:rsid w:val="00217E79"/>
    <w:rsid w:val="002264F2"/>
    <w:rsid w:val="00226CB3"/>
    <w:rsid w:val="0023301F"/>
    <w:rsid w:val="00233EDD"/>
    <w:rsid w:val="00234391"/>
    <w:rsid w:val="002400D3"/>
    <w:rsid w:val="0024050D"/>
    <w:rsid w:val="00240CE7"/>
    <w:rsid w:val="00242362"/>
    <w:rsid w:val="002468BF"/>
    <w:rsid w:val="00253B6D"/>
    <w:rsid w:val="0025682A"/>
    <w:rsid w:val="002568DC"/>
    <w:rsid w:val="0026169A"/>
    <w:rsid w:val="002622B1"/>
    <w:rsid w:val="00264748"/>
    <w:rsid w:val="00271111"/>
    <w:rsid w:val="0027287D"/>
    <w:rsid w:val="00272E9F"/>
    <w:rsid w:val="00275CD7"/>
    <w:rsid w:val="00275F39"/>
    <w:rsid w:val="00281C8F"/>
    <w:rsid w:val="0028536E"/>
    <w:rsid w:val="00285518"/>
    <w:rsid w:val="00285EBE"/>
    <w:rsid w:val="00290D7D"/>
    <w:rsid w:val="00295A0F"/>
    <w:rsid w:val="002966A2"/>
    <w:rsid w:val="002A07FC"/>
    <w:rsid w:val="002A1B6A"/>
    <w:rsid w:val="002A1F19"/>
    <w:rsid w:val="002A31B1"/>
    <w:rsid w:val="002B3830"/>
    <w:rsid w:val="002C1ED4"/>
    <w:rsid w:val="002C24E9"/>
    <w:rsid w:val="002C2AEF"/>
    <w:rsid w:val="002C6E30"/>
    <w:rsid w:val="002D47C9"/>
    <w:rsid w:val="002E0C96"/>
    <w:rsid w:val="002E306E"/>
    <w:rsid w:val="002E3D6B"/>
    <w:rsid w:val="002F5797"/>
    <w:rsid w:val="002F61DD"/>
    <w:rsid w:val="002F6996"/>
    <w:rsid w:val="002F69E7"/>
    <w:rsid w:val="003006AE"/>
    <w:rsid w:val="00300E6C"/>
    <w:rsid w:val="00303C11"/>
    <w:rsid w:val="0030547C"/>
    <w:rsid w:val="00305BE6"/>
    <w:rsid w:val="00307442"/>
    <w:rsid w:val="00310F3E"/>
    <w:rsid w:val="00312C37"/>
    <w:rsid w:val="003142F7"/>
    <w:rsid w:val="00320250"/>
    <w:rsid w:val="00332D8E"/>
    <w:rsid w:val="00345056"/>
    <w:rsid w:val="0034633C"/>
    <w:rsid w:val="003468F3"/>
    <w:rsid w:val="003472A7"/>
    <w:rsid w:val="00362D31"/>
    <w:rsid w:val="00365311"/>
    <w:rsid w:val="00373404"/>
    <w:rsid w:val="00382EDC"/>
    <w:rsid w:val="00385236"/>
    <w:rsid w:val="003931A1"/>
    <w:rsid w:val="00394BA3"/>
    <w:rsid w:val="00397099"/>
    <w:rsid w:val="00397648"/>
    <w:rsid w:val="003A5783"/>
    <w:rsid w:val="003B2909"/>
    <w:rsid w:val="003B4E21"/>
    <w:rsid w:val="003B5419"/>
    <w:rsid w:val="003C31E1"/>
    <w:rsid w:val="003C67EE"/>
    <w:rsid w:val="003D41DA"/>
    <w:rsid w:val="003D6D32"/>
    <w:rsid w:val="003E05D3"/>
    <w:rsid w:val="003E1917"/>
    <w:rsid w:val="003E3BDB"/>
    <w:rsid w:val="003E58CA"/>
    <w:rsid w:val="003F1196"/>
    <w:rsid w:val="003F27CF"/>
    <w:rsid w:val="004067D6"/>
    <w:rsid w:val="00406E4D"/>
    <w:rsid w:val="00414215"/>
    <w:rsid w:val="004159DF"/>
    <w:rsid w:val="0042018A"/>
    <w:rsid w:val="0042515C"/>
    <w:rsid w:val="00425881"/>
    <w:rsid w:val="004304E6"/>
    <w:rsid w:val="004329AC"/>
    <w:rsid w:val="004331A3"/>
    <w:rsid w:val="00440359"/>
    <w:rsid w:val="0044712C"/>
    <w:rsid w:val="004512CB"/>
    <w:rsid w:val="0045197F"/>
    <w:rsid w:val="004532AE"/>
    <w:rsid w:val="00453343"/>
    <w:rsid w:val="00454BDB"/>
    <w:rsid w:val="00456246"/>
    <w:rsid w:val="00456F10"/>
    <w:rsid w:val="00457B75"/>
    <w:rsid w:val="00464F45"/>
    <w:rsid w:val="0047093B"/>
    <w:rsid w:val="0047104A"/>
    <w:rsid w:val="00472825"/>
    <w:rsid w:val="00472CC3"/>
    <w:rsid w:val="004746D7"/>
    <w:rsid w:val="00474713"/>
    <w:rsid w:val="00476C47"/>
    <w:rsid w:val="0047779D"/>
    <w:rsid w:val="004853B4"/>
    <w:rsid w:val="004871EC"/>
    <w:rsid w:val="004A2F1C"/>
    <w:rsid w:val="004A408A"/>
    <w:rsid w:val="004A5A11"/>
    <w:rsid w:val="004B19B6"/>
    <w:rsid w:val="004B3AB7"/>
    <w:rsid w:val="004B5338"/>
    <w:rsid w:val="004B557D"/>
    <w:rsid w:val="004B62D8"/>
    <w:rsid w:val="004C368E"/>
    <w:rsid w:val="004C47BD"/>
    <w:rsid w:val="004C48B3"/>
    <w:rsid w:val="004C5659"/>
    <w:rsid w:val="004C57C5"/>
    <w:rsid w:val="004C590D"/>
    <w:rsid w:val="004C629E"/>
    <w:rsid w:val="004D0325"/>
    <w:rsid w:val="004D1449"/>
    <w:rsid w:val="004D160C"/>
    <w:rsid w:val="004D3125"/>
    <w:rsid w:val="004D597A"/>
    <w:rsid w:val="004E13A6"/>
    <w:rsid w:val="004E1C2F"/>
    <w:rsid w:val="004E2C7F"/>
    <w:rsid w:val="004E4284"/>
    <w:rsid w:val="004E7173"/>
    <w:rsid w:val="004F0C91"/>
    <w:rsid w:val="004F0F6B"/>
    <w:rsid w:val="004F33E9"/>
    <w:rsid w:val="004F615C"/>
    <w:rsid w:val="004F6162"/>
    <w:rsid w:val="004F6AF6"/>
    <w:rsid w:val="00501FCF"/>
    <w:rsid w:val="00505CCE"/>
    <w:rsid w:val="00505ECC"/>
    <w:rsid w:val="0050778E"/>
    <w:rsid w:val="00515C19"/>
    <w:rsid w:val="00517B7C"/>
    <w:rsid w:val="00521533"/>
    <w:rsid w:val="0052317E"/>
    <w:rsid w:val="00523BB8"/>
    <w:rsid w:val="00523D56"/>
    <w:rsid w:val="00524DDA"/>
    <w:rsid w:val="00524F8A"/>
    <w:rsid w:val="005356A9"/>
    <w:rsid w:val="00535931"/>
    <w:rsid w:val="0054081F"/>
    <w:rsid w:val="00542BDD"/>
    <w:rsid w:val="0054442C"/>
    <w:rsid w:val="00547F71"/>
    <w:rsid w:val="00554565"/>
    <w:rsid w:val="005549C1"/>
    <w:rsid w:val="00563935"/>
    <w:rsid w:val="005645E3"/>
    <w:rsid w:val="00567AA9"/>
    <w:rsid w:val="0057263D"/>
    <w:rsid w:val="00573628"/>
    <w:rsid w:val="00573B8F"/>
    <w:rsid w:val="00575BD7"/>
    <w:rsid w:val="005837DE"/>
    <w:rsid w:val="0058489C"/>
    <w:rsid w:val="0058744B"/>
    <w:rsid w:val="005914F1"/>
    <w:rsid w:val="005921A8"/>
    <w:rsid w:val="005959C2"/>
    <w:rsid w:val="00596A44"/>
    <w:rsid w:val="00597244"/>
    <w:rsid w:val="00597743"/>
    <w:rsid w:val="005A30A5"/>
    <w:rsid w:val="005A6FBB"/>
    <w:rsid w:val="005B1F63"/>
    <w:rsid w:val="005B4D4A"/>
    <w:rsid w:val="005C3E62"/>
    <w:rsid w:val="005C4EAC"/>
    <w:rsid w:val="005C5198"/>
    <w:rsid w:val="005C5414"/>
    <w:rsid w:val="005C581C"/>
    <w:rsid w:val="005D47D7"/>
    <w:rsid w:val="005D4D9F"/>
    <w:rsid w:val="005D770A"/>
    <w:rsid w:val="005E370F"/>
    <w:rsid w:val="005E55E3"/>
    <w:rsid w:val="005F2E8E"/>
    <w:rsid w:val="005F44AC"/>
    <w:rsid w:val="005F6506"/>
    <w:rsid w:val="00600DCD"/>
    <w:rsid w:val="0060140B"/>
    <w:rsid w:val="00602AAE"/>
    <w:rsid w:val="006135A2"/>
    <w:rsid w:val="0061625C"/>
    <w:rsid w:val="00616368"/>
    <w:rsid w:val="006164FA"/>
    <w:rsid w:val="00621C82"/>
    <w:rsid w:val="00622067"/>
    <w:rsid w:val="006265CB"/>
    <w:rsid w:val="0062764A"/>
    <w:rsid w:val="00630138"/>
    <w:rsid w:val="006343F4"/>
    <w:rsid w:val="006352C9"/>
    <w:rsid w:val="00641641"/>
    <w:rsid w:val="006426F0"/>
    <w:rsid w:val="00643AF2"/>
    <w:rsid w:val="006451CA"/>
    <w:rsid w:val="0066380D"/>
    <w:rsid w:val="00665B57"/>
    <w:rsid w:val="00666C0C"/>
    <w:rsid w:val="0067274E"/>
    <w:rsid w:val="0067339F"/>
    <w:rsid w:val="006742F1"/>
    <w:rsid w:val="00693238"/>
    <w:rsid w:val="00693797"/>
    <w:rsid w:val="00696170"/>
    <w:rsid w:val="00696A08"/>
    <w:rsid w:val="00697896"/>
    <w:rsid w:val="006A2C4F"/>
    <w:rsid w:val="006A7280"/>
    <w:rsid w:val="006A7872"/>
    <w:rsid w:val="006B1321"/>
    <w:rsid w:val="006B2F13"/>
    <w:rsid w:val="006B40FC"/>
    <w:rsid w:val="006C444D"/>
    <w:rsid w:val="006D0199"/>
    <w:rsid w:val="006D1B6B"/>
    <w:rsid w:val="006E1EFA"/>
    <w:rsid w:val="006E2A5F"/>
    <w:rsid w:val="006E4AAF"/>
    <w:rsid w:val="006E5CB0"/>
    <w:rsid w:val="006F3300"/>
    <w:rsid w:val="006F3DA7"/>
    <w:rsid w:val="00700C29"/>
    <w:rsid w:val="007040A5"/>
    <w:rsid w:val="00706581"/>
    <w:rsid w:val="00710B8B"/>
    <w:rsid w:val="00715DAD"/>
    <w:rsid w:val="007236E4"/>
    <w:rsid w:val="00724594"/>
    <w:rsid w:val="007255FA"/>
    <w:rsid w:val="00731520"/>
    <w:rsid w:val="00732097"/>
    <w:rsid w:val="007323A2"/>
    <w:rsid w:val="00732683"/>
    <w:rsid w:val="00733C06"/>
    <w:rsid w:val="007342CE"/>
    <w:rsid w:val="00736933"/>
    <w:rsid w:val="00741465"/>
    <w:rsid w:val="007419A9"/>
    <w:rsid w:val="007421CD"/>
    <w:rsid w:val="00742A51"/>
    <w:rsid w:val="00745E67"/>
    <w:rsid w:val="007477AE"/>
    <w:rsid w:val="007519BE"/>
    <w:rsid w:val="007645BA"/>
    <w:rsid w:val="00770973"/>
    <w:rsid w:val="00770B4F"/>
    <w:rsid w:val="007727DC"/>
    <w:rsid w:val="00772FA9"/>
    <w:rsid w:val="00773D66"/>
    <w:rsid w:val="00783224"/>
    <w:rsid w:val="00783A71"/>
    <w:rsid w:val="0078681A"/>
    <w:rsid w:val="00790C9E"/>
    <w:rsid w:val="007939FA"/>
    <w:rsid w:val="00795C4C"/>
    <w:rsid w:val="007963A8"/>
    <w:rsid w:val="007A0503"/>
    <w:rsid w:val="007A19A3"/>
    <w:rsid w:val="007A2A1D"/>
    <w:rsid w:val="007A32B4"/>
    <w:rsid w:val="007A5C10"/>
    <w:rsid w:val="007A706B"/>
    <w:rsid w:val="007B0905"/>
    <w:rsid w:val="007B235A"/>
    <w:rsid w:val="007B2D15"/>
    <w:rsid w:val="007B3110"/>
    <w:rsid w:val="007B49AF"/>
    <w:rsid w:val="007B5C4D"/>
    <w:rsid w:val="007C1673"/>
    <w:rsid w:val="007C21B2"/>
    <w:rsid w:val="007C30CC"/>
    <w:rsid w:val="007C4A9C"/>
    <w:rsid w:val="007C5569"/>
    <w:rsid w:val="007C6D23"/>
    <w:rsid w:val="007C7F38"/>
    <w:rsid w:val="007D0411"/>
    <w:rsid w:val="007D65A4"/>
    <w:rsid w:val="007E0FFA"/>
    <w:rsid w:val="007E30F2"/>
    <w:rsid w:val="007E4066"/>
    <w:rsid w:val="007E5FA0"/>
    <w:rsid w:val="007E69BF"/>
    <w:rsid w:val="007F355E"/>
    <w:rsid w:val="007F43C5"/>
    <w:rsid w:val="007F5A72"/>
    <w:rsid w:val="007F5E49"/>
    <w:rsid w:val="007F7CC8"/>
    <w:rsid w:val="00801409"/>
    <w:rsid w:val="0080334E"/>
    <w:rsid w:val="008057C9"/>
    <w:rsid w:val="008115E2"/>
    <w:rsid w:val="00811CA6"/>
    <w:rsid w:val="008138DA"/>
    <w:rsid w:val="008158F5"/>
    <w:rsid w:val="00815951"/>
    <w:rsid w:val="0082206B"/>
    <w:rsid w:val="00823465"/>
    <w:rsid w:val="00826B7F"/>
    <w:rsid w:val="008305A8"/>
    <w:rsid w:val="008308DA"/>
    <w:rsid w:val="00831756"/>
    <w:rsid w:val="0083456B"/>
    <w:rsid w:val="00840E47"/>
    <w:rsid w:val="008500D3"/>
    <w:rsid w:val="00852459"/>
    <w:rsid w:val="00854604"/>
    <w:rsid w:val="00861AF8"/>
    <w:rsid w:val="00865050"/>
    <w:rsid w:val="00865EA4"/>
    <w:rsid w:val="008704E0"/>
    <w:rsid w:val="0087125E"/>
    <w:rsid w:val="00871614"/>
    <w:rsid w:val="00871A88"/>
    <w:rsid w:val="008742A2"/>
    <w:rsid w:val="00875FA2"/>
    <w:rsid w:val="008817A1"/>
    <w:rsid w:val="00884027"/>
    <w:rsid w:val="008868F7"/>
    <w:rsid w:val="0089221D"/>
    <w:rsid w:val="0089310E"/>
    <w:rsid w:val="008A2FA9"/>
    <w:rsid w:val="008A4D00"/>
    <w:rsid w:val="008A4FDB"/>
    <w:rsid w:val="008A50E6"/>
    <w:rsid w:val="008B4114"/>
    <w:rsid w:val="008B5A58"/>
    <w:rsid w:val="008D66B7"/>
    <w:rsid w:val="008D749E"/>
    <w:rsid w:val="008F1CFD"/>
    <w:rsid w:val="008F3188"/>
    <w:rsid w:val="008F671B"/>
    <w:rsid w:val="009011C9"/>
    <w:rsid w:val="00905E36"/>
    <w:rsid w:val="00910D31"/>
    <w:rsid w:val="009116E7"/>
    <w:rsid w:val="00912445"/>
    <w:rsid w:val="00915BE4"/>
    <w:rsid w:val="00915EB8"/>
    <w:rsid w:val="009201B7"/>
    <w:rsid w:val="0092169E"/>
    <w:rsid w:val="00930169"/>
    <w:rsid w:val="00931D16"/>
    <w:rsid w:val="00932D03"/>
    <w:rsid w:val="00933BE7"/>
    <w:rsid w:val="00937A1C"/>
    <w:rsid w:val="00937C87"/>
    <w:rsid w:val="009405BF"/>
    <w:rsid w:val="00940A21"/>
    <w:rsid w:val="00941A5B"/>
    <w:rsid w:val="00941B98"/>
    <w:rsid w:val="00941E48"/>
    <w:rsid w:val="009436B6"/>
    <w:rsid w:val="00946694"/>
    <w:rsid w:val="00950610"/>
    <w:rsid w:val="00951028"/>
    <w:rsid w:val="00957CB7"/>
    <w:rsid w:val="00967E57"/>
    <w:rsid w:val="009712E8"/>
    <w:rsid w:val="0097608B"/>
    <w:rsid w:val="00976491"/>
    <w:rsid w:val="00981FED"/>
    <w:rsid w:val="00994060"/>
    <w:rsid w:val="009941E7"/>
    <w:rsid w:val="009A03DA"/>
    <w:rsid w:val="009A2FB9"/>
    <w:rsid w:val="009A69C8"/>
    <w:rsid w:val="009A7D1F"/>
    <w:rsid w:val="009C6678"/>
    <w:rsid w:val="009C7075"/>
    <w:rsid w:val="009C7196"/>
    <w:rsid w:val="009D037D"/>
    <w:rsid w:val="009D1794"/>
    <w:rsid w:val="009D4A8C"/>
    <w:rsid w:val="009E2FB6"/>
    <w:rsid w:val="009F0791"/>
    <w:rsid w:val="009F6FAE"/>
    <w:rsid w:val="00A02483"/>
    <w:rsid w:val="00A038F3"/>
    <w:rsid w:val="00A05236"/>
    <w:rsid w:val="00A073D0"/>
    <w:rsid w:val="00A129A8"/>
    <w:rsid w:val="00A17335"/>
    <w:rsid w:val="00A20CD9"/>
    <w:rsid w:val="00A32CFE"/>
    <w:rsid w:val="00A35797"/>
    <w:rsid w:val="00A3581D"/>
    <w:rsid w:val="00A3676F"/>
    <w:rsid w:val="00A53460"/>
    <w:rsid w:val="00A53B87"/>
    <w:rsid w:val="00A666F0"/>
    <w:rsid w:val="00A7107E"/>
    <w:rsid w:val="00A73390"/>
    <w:rsid w:val="00A768E5"/>
    <w:rsid w:val="00A7704A"/>
    <w:rsid w:val="00A80165"/>
    <w:rsid w:val="00A815C0"/>
    <w:rsid w:val="00A8585F"/>
    <w:rsid w:val="00A87CC1"/>
    <w:rsid w:val="00A944D7"/>
    <w:rsid w:val="00A94725"/>
    <w:rsid w:val="00A961F9"/>
    <w:rsid w:val="00A96C5B"/>
    <w:rsid w:val="00A96EEF"/>
    <w:rsid w:val="00AA0168"/>
    <w:rsid w:val="00AA21A1"/>
    <w:rsid w:val="00AA3A7F"/>
    <w:rsid w:val="00AA7207"/>
    <w:rsid w:val="00AA7A8B"/>
    <w:rsid w:val="00AB0CCD"/>
    <w:rsid w:val="00AB2D5C"/>
    <w:rsid w:val="00AB534B"/>
    <w:rsid w:val="00AB6E64"/>
    <w:rsid w:val="00AC0872"/>
    <w:rsid w:val="00AE1F24"/>
    <w:rsid w:val="00AE3BDD"/>
    <w:rsid w:val="00AE5BB7"/>
    <w:rsid w:val="00AF0AEA"/>
    <w:rsid w:val="00AF0B6B"/>
    <w:rsid w:val="00AF1DE7"/>
    <w:rsid w:val="00AF574A"/>
    <w:rsid w:val="00AF60D4"/>
    <w:rsid w:val="00B0158D"/>
    <w:rsid w:val="00B02B3D"/>
    <w:rsid w:val="00B06491"/>
    <w:rsid w:val="00B0657A"/>
    <w:rsid w:val="00B069F2"/>
    <w:rsid w:val="00B12DA1"/>
    <w:rsid w:val="00B15792"/>
    <w:rsid w:val="00B178B9"/>
    <w:rsid w:val="00B23538"/>
    <w:rsid w:val="00B2371F"/>
    <w:rsid w:val="00B24CCA"/>
    <w:rsid w:val="00B3272D"/>
    <w:rsid w:val="00B357FA"/>
    <w:rsid w:val="00B54E13"/>
    <w:rsid w:val="00B55E03"/>
    <w:rsid w:val="00B705BF"/>
    <w:rsid w:val="00B7067A"/>
    <w:rsid w:val="00B72158"/>
    <w:rsid w:val="00B74CB8"/>
    <w:rsid w:val="00B85A93"/>
    <w:rsid w:val="00B863EB"/>
    <w:rsid w:val="00B926B1"/>
    <w:rsid w:val="00B94727"/>
    <w:rsid w:val="00BA0349"/>
    <w:rsid w:val="00BC0BE8"/>
    <w:rsid w:val="00BC4101"/>
    <w:rsid w:val="00BD18D8"/>
    <w:rsid w:val="00BD2A22"/>
    <w:rsid w:val="00BE02E4"/>
    <w:rsid w:val="00BE653F"/>
    <w:rsid w:val="00BE68FD"/>
    <w:rsid w:val="00BF0061"/>
    <w:rsid w:val="00BF1CB2"/>
    <w:rsid w:val="00BF32D9"/>
    <w:rsid w:val="00BF408A"/>
    <w:rsid w:val="00BF51FA"/>
    <w:rsid w:val="00BF676E"/>
    <w:rsid w:val="00BF7BCA"/>
    <w:rsid w:val="00C02B0C"/>
    <w:rsid w:val="00C02BA1"/>
    <w:rsid w:val="00C05333"/>
    <w:rsid w:val="00C055D1"/>
    <w:rsid w:val="00C1269A"/>
    <w:rsid w:val="00C14AFB"/>
    <w:rsid w:val="00C211E0"/>
    <w:rsid w:val="00C2191E"/>
    <w:rsid w:val="00C33893"/>
    <w:rsid w:val="00C34260"/>
    <w:rsid w:val="00C40C30"/>
    <w:rsid w:val="00C4136F"/>
    <w:rsid w:val="00C43C7E"/>
    <w:rsid w:val="00C456F5"/>
    <w:rsid w:val="00C500A9"/>
    <w:rsid w:val="00C503E5"/>
    <w:rsid w:val="00C50567"/>
    <w:rsid w:val="00C518AE"/>
    <w:rsid w:val="00C538BA"/>
    <w:rsid w:val="00C55972"/>
    <w:rsid w:val="00C56858"/>
    <w:rsid w:val="00C56DD7"/>
    <w:rsid w:val="00C61638"/>
    <w:rsid w:val="00C61B17"/>
    <w:rsid w:val="00C64372"/>
    <w:rsid w:val="00C72765"/>
    <w:rsid w:val="00C72CBF"/>
    <w:rsid w:val="00C74D6E"/>
    <w:rsid w:val="00C7558E"/>
    <w:rsid w:val="00C81050"/>
    <w:rsid w:val="00C917CA"/>
    <w:rsid w:val="00C93A2A"/>
    <w:rsid w:val="00C9632E"/>
    <w:rsid w:val="00C9652F"/>
    <w:rsid w:val="00C97FCF"/>
    <w:rsid w:val="00CA4186"/>
    <w:rsid w:val="00CA6A0E"/>
    <w:rsid w:val="00CB2D1A"/>
    <w:rsid w:val="00CB6808"/>
    <w:rsid w:val="00CB746E"/>
    <w:rsid w:val="00CC0CAA"/>
    <w:rsid w:val="00CC22C4"/>
    <w:rsid w:val="00CC625C"/>
    <w:rsid w:val="00CC6722"/>
    <w:rsid w:val="00CD2516"/>
    <w:rsid w:val="00CD3510"/>
    <w:rsid w:val="00CD4BC9"/>
    <w:rsid w:val="00CD69F9"/>
    <w:rsid w:val="00CE1E5D"/>
    <w:rsid w:val="00CE4C8E"/>
    <w:rsid w:val="00CE5294"/>
    <w:rsid w:val="00CE603B"/>
    <w:rsid w:val="00CF0366"/>
    <w:rsid w:val="00CF29BB"/>
    <w:rsid w:val="00CF3E44"/>
    <w:rsid w:val="00CF722F"/>
    <w:rsid w:val="00D00DCB"/>
    <w:rsid w:val="00D01998"/>
    <w:rsid w:val="00D06B5A"/>
    <w:rsid w:val="00D06D97"/>
    <w:rsid w:val="00D12DC0"/>
    <w:rsid w:val="00D14049"/>
    <w:rsid w:val="00D168B3"/>
    <w:rsid w:val="00D172B7"/>
    <w:rsid w:val="00D20685"/>
    <w:rsid w:val="00D21AFC"/>
    <w:rsid w:val="00D23A7E"/>
    <w:rsid w:val="00D30724"/>
    <w:rsid w:val="00D3580C"/>
    <w:rsid w:val="00D4015B"/>
    <w:rsid w:val="00D4104B"/>
    <w:rsid w:val="00D4213C"/>
    <w:rsid w:val="00D46247"/>
    <w:rsid w:val="00D50773"/>
    <w:rsid w:val="00D50CD5"/>
    <w:rsid w:val="00D50FD1"/>
    <w:rsid w:val="00D52BC8"/>
    <w:rsid w:val="00D5347E"/>
    <w:rsid w:val="00D576A9"/>
    <w:rsid w:val="00D6406D"/>
    <w:rsid w:val="00D65345"/>
    <w:rsid w:val="00D71EDE"/>
    <w:rsid w:val="00D75F53"/>
    <w:rsid w:val="00D76C9F"/>
    <w:rsid w:val="00D8236E"/>
    <w:rsid w:val="00D83A94"/>
    <w:rsid w:val="00D8409A"/>
    <w:rsid w:val="00D96265"/>
    <w:rsid w:val="00D96651"/>
    <w:rsid w:val="00D96BCD"/>
    <w:rsid w:val="00DA08D0"/>
    <w:rsid w:val="00DA20D9"/>
    <w:rsid w:val="00DA50FF"/>
    <w:rsid w:val="00DA6613"/>
    <w:rsid w:val="00DA6699"/>
    <w:rsid w:val="00DA7BC7"/>
    <w:rsid w:val="00DB39B6"/>
    <w:rsid w:val="00DB3BE6"/>
    <w:rsid w:val="00DB474A"/>
    <w:rsid w:val="00DC219C"/>
    <w:rsid w:val="00DC4767"/>
    <w:rsid w:val="00DD127F"/>
    <w:rsid w:val="00DD2E94"/>
    <w:rsid w:val="00DD2F2C"/>
    <w:rsid w:val="00DD307C"/>
    <w:rsid w:val="00DD450B"/>
    <w:rsid w:val="00DD583E"/>
    <w:rsid w:val="00DD59DB"/>
    <w:rsid w:val="00DD7576"/>
    <w:rsid w:val="00DE069E"/>
    <w:rsid w:val="00DF19FD"/>
    <w:rsid w:val="00DF24F5"/>
    <w:rsid w:val="00DF2CA1"/>
    <w:rsid w:val="00DF33F9"/>
    <w:rsid w:val="00E04CCF"/>
    <w:rsid w:val="00E05560"/>
    <w:rsid w:val="00E07870"/>
    <w:rsid w:val="00E07EB8"/>
    <w:rsid w:val="00E1087B"/>
    <w:rsid w:val="00E177FA"/>
    <w:rsid w:val="00E22F61"/>
    <w:rsid w:val="00E236F1"/>
    <w:rsid w:val="00E43B99"/>
    <w:rsid w:val="00E44FC3"/>
    <w:rsid w:val="00E45452"/>
    <w:rsid w:val="00E46B05"/>
    <w:rsid w:val="00E52E56"/>
    <w:rsid w:val="00E614CA"/>
    <w:rsid w:val="00E637D9"/>
    <w:rsid w:val="00E668ED"/>
    <w:rsid w:val="00E70BCB"/>
    <w:rsid w:val="00E75416"/>
    <w:rsid w:val="00E81188"/>
    <w:rsid w:val="00E81638"/>
    <w:rsid w:val="00E830F7"/>
    <w:rsid w:val="00E84B9D"/>
    <w:rsid w:val="00E86C1F"/>
    <w:rsid w:val="00E87A55"/>
    <w:rsid w:val="00E92382"/>
    <w:rsid w:val="00E958B2"/>
    <w:rsid w:val="00E96981"/>
    <w:rsid w:val="00EA125D"/>
    <w:rsid w:val="00EA22BC"/>
    <w:rsid w:val="00EA28F3"/>
    <w:rsid w:val="00EB0268"/>
    <w:rsid w:val="00EB2343"/>
    <w:rsid w:val="00EC4404"/>
    <w:rsid w:val="00ED1414"/>
    <w:rsid w:val="00ED18DB"/>
    <w:rsid w:val="00ED5641"/>
    <w:rsid w:val="00ED5720"/>
    <w:rsid w:val="00ED72F4"/>
    <w:rsid w:val="00EE30ED"/>
    <w:rsid w:val="00EE38A3"/>
    <w:rsid w:val="00EE5665"/>
    <w:rsid w:val="00EE58B4"/>
    <w:rsid w:val="00EE7E61"/>
    <w:rsid w:val="00EF15C5"/>
    <w:rsid w:val="00EF58FC"/>
    <w:rsid w:val="00EF73E4"/>
    <w:rsid w:val="00F000A3"/>
    <w:rsid w:val="00F005A8"/>
    <w:rsid w:val="00F02A8B"/>
    <w:rsid w:val="00F04BB3"/>
    <w:rsid w:val="00F11D47"/>
    <w:rsid w:val="00F12068"/>
    <w:rsid w:val="00F128A9"/>
    <w:rsid w:val="00F13B9E"/>
    <w:rsid w:val="00F16156"/>
    <w:rsid w:val="00F23F7A"/>
    <w:rsid w:val="00F325E0"/>
    <w:rsid w:val="00F3293F"/>
    <w:rsid w:val="00F3413B"/>
    <w:rsid w:val="00F353BD"/>
    <w:rsid w:val="00F35DF0"/>
    <w:rsid w:val="00F41152"/>
    <w:rsid w:val="00F42350"/>
    <w:rsid w:val="00F45401"/>
    <w:rsid w:val="00F470ED"/>
    <w:rsid w:val="00F51656"/>
    <w:rsid w:val="00F53476"/>
    <w:rsid w:val="00F55462"/>
    <w:rsid w:val="00F56CC0"/>
    <w:rsid w:val="00F67039"/>
    <w:rsid w:val="00F67278"/>
    <w:rsid w:val="00F674D5"/>
    <w:rsid w:val="00F73100"/>
    <w:rsid w:val="00F7640F"/>
    <w:rsid w:val="00F81E0C"/>
    <w:rsid w:val="00F826F3"/>
    <w:rsid w:val="00F85A15"/>
    <w:rsid w:val="00F976B3"/>
    <w:rsid w:val="00FA4A4A"/>
    <w:rsid w:val="00FA4F21"/>
    <w:rsid w:val="00FB08E8"/>
    <w:rsid w:val="00FB1A59"/>
    <w:rsid w:val="00FB1BAF"/>
    <w:rsid w:val="00FB36EE"/>
    <w:rsid w:val="00FB5206"/>
    <w:rsid w:val="00FB5F61"/>
    <w:rsid w:val="00FC17D3"/>
    <w:rsid w:val="00FC2375"/>
    <w:rsid w:val="00FD2632"/>
    <w:rsid w:val="00FD2E3A"/>
    <w:rsid w:val="00FD79CF"/>
    <w:rsid w:val="00FE201B"/>
    <w:rsid w:val="00FE7816"/>
    <w:rsid w:val="00FF1C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4E6C5C2"/>
  <w15:chartTrackingRefBased/>
  <w15:docId w15:val="{E71BD241-C62B-45FC-8CDC-87D444BCB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footer" w:uiPriority="99"/>
    <w:lsdException w:name="caption" w:qFormat="1"/>
    <w:lsdException w:name="footnote reference" w:uiPriority="99"/>
    <w:lsdException w:name="Title" w:qFormat="1"/>
    <w:lsdException w:name="Body Text" w:uiPriority="99"/>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rPr>
  </w:style>
  <w:style w:type="paragraph" w:styleId="Nagwek1">
    <w:name w:val="heading 1"/>
    <w:basedOn w:val="Normalny"/>
    <w:next w:val="Normalny"/>
    <w:qFormat/>
    <w:pPr>
      <w:keepNext/>
      <w:spacing w:line="360" w:lineRule="auto"/>
      <w:ind w:left="360"/>
      <w:jc w:val="both"/>
      <w:outlineLvl w:val="0"/>
    </w:pPr>
    <w:rPr>
      <w:b/>
      <w:bCs/>
    </w:rPr>
  </w:style>
  <w:style w:type="paragraph" w:styleId="Nagwek2">
    <w:name w:val="heading 2"/>
    <w:basedOn w:val="Normalny"/>
    <w:next w:val="Normalny"/>
    <w:qFormat/>
    <w:pPr>
      <w:keepNext/>
      <w:spacing w:line="360" w:lineRule="auto"/>
      <w:jc w:val="both"/>
      <w:outlineLvl w:val="1"/>
    </w:pPr>
    <w:rPr>
      <w:b/>
      <w:bCs/>
    </w:rPr>
  </w:style>
  <w:style w:type="paragraph" w:styleId="Nagwek3">
    <w:name w:val="heading 3"/>
    <w:basedOn w:val="Normalny"/>
    <w:next w:val="Normalny"/>
    <w:qFormat/>
    <w:pPr>
      <w:keepNext/>
      <w:spacing w:line="360" w:lineRule="auto"/>
      <w:outlineLvl w:val="2"/>
    </w:pPr>
    <w:rPr>
      <w:rFonts w:cs="Arial"/>
      <w:b/>
    </w:rPr>
  </w:style>
  <w:style w:type="paragraph" w:styleId="Nagwek4">
    <w:name w:val="heading 4"/>
    <w:basedOn w:val="Normalny"/>
    <w:next w:val="Normalny"/>
    <w:qFormat/>
    <w:pPr>
      <w:keepNext/>
      <w:shd w:val="clear" w:color="auto" w:fill="FFFFFF"/>
      <w:spacing w:line="360" w:lineRule="auto"/>
      <w:jc w:val="center"/>
      <w:outlineLvl w:val="3"/>
    </w:pPr>
    <w:rPr>
      <w:rFonts w:cs="Arial"/>
      <w:b/>
      <w:szCs w:val="20"/>
    </w:rPr>
  </w:style>
  <w:style w:type="paragraph" w:styleId="Nagwek5">
    <w:name w:val="heading 5"/>
    <w:basedOn w:val="Normalny"/>
    <w:next w:val="Normalny"/>
    <w:qFormat/>
    <w:pPr>
      <w:keepNext/>
      <w:widowControl w:val="0"/>
      <w:spacing w:before="260" w:line="0" w:lineRule="atLeast"/>
      <w:jc w:val="center"/>
      <w:outlineLvl w:val="4"/>
    </w:pPr>
    <w:rPr>
      <w:b/>
      <w:snapToGrid w:val="0"/>
      <w:szCs w:val="20"/>
    </w:rPr>
  </w:style>
  <w:style w:type="paragraph" w:styleId="Nagwek6">
    <w:name w:val="heading 6"/>
    <w:basedOn w:val="Normalny"/>
    <w:next w:val="Normalny"/>
    <w:qFormat/>
    <w:pPr>
      <w:keepNext/>
      <w:spacing w:line="360" w:lineRule="auto"/>
      <w:jc w:val="both"/>
      <w:outlineLvl w:val="5"/>
    </w:pPr>
    <w:rPr>
      <w:u w:val="single"/>
    </w:rPr>
  </w:style>
  <w:style w:type="paragraph" w:styleId="Nagwek7">
    <w:name w:val="heading 7"/>
    <w:basedOn w:val="Normalny"/>
    <w:next w:val="Normalny"/>
    <w:qFormat/>
    <w:pPr>
      <w:keepNext/>
      <w:spacing w:line="360" w:lineRule="auto"/>
      <w:jc w:val="both"/>
      <w:outlineLvl w:val="6"/>
    </w:pPr>
    <w:rPr>
      <w:b/>
      <w:bCs/>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b,b1,bt,block style,szaro,Body Text Char1,Body Text Char Char,Body Text Char,Tekst podstawowy Znak Znak Znak Znak Znak Znak Znak Znak,aga,Tekst podstawowy Znak,Tekst podstawowyG"/>
    <w:basedOn w:val="Normalny"/>
    <w:link w:val="TekstpodstawowyZnak1"/>
    <w:uiPriority w:val="99"/>
    <w:pPr>
      <w:spacing w:line="360" w:lineRule="auto"/>
      <w:jc w:val="both"/>
    </w:pPr>
  </w:style>
  <w:style w:type="paragraph" w:styleId="Tekstpodstawowywcity">
    <w:name w:val="Body Text Indent"/>
    <w:basedOn w:val="Normalny"/>
    <w:pPr>
      <w:spacing w:line="360" w:lineRule="auto"/>
      <w:ind w:firstLine="708"/>
      <w:jc w:val="both"/>
    </w:pPr>
    <w:rPr>
      <w:bCs/>
    </w:rPr>
  </w:style>
  <w:style w:type="character" w:styleId="Hipercze">
    <w:name w:val="Hyperlink"/>
    <w:rPr>
      <w:color w:val="0000FF"/>
      <w:u w:val="single"/>
    </w:rPr>
  </w:style>
  <w:style w:type="paragraph" w:styleId="Zwykytekst">
    <w:name w:val="Plain Text"/>
    <w:basedOn w:val="Normalny"/>
    <w:rPr>
      <w:rFonts w:ascii="Courier New" w:hAnsi="Courier New" w:cs="Courier New"/>
      <w:sz w:val="20"/>
      <w:szCs w:val="20"/>
    </w:rPr>
  </w:style>
  <w:style w:type="paragraph" w:styleId="Tekstpodstawowy2">
    <w:name w:val="Body Text 2"/>
    <w:basedOn w:val="Normalny"/>
    <w:pPr>
      <w:jc w:val="both"/>
    </w:pPr>
    <w:rPr>
      <w:rFonts w:ascii="Arial" w:hAnsi="Arial" w:cs="Arial"/>
    </w:rPr>
  </w:style>
  <w:style w:type="paragraph" w:styleId="Listapunktowana3">
    <w:name w:val="List Bullet 3"/>
    <w:basedOn w:val="Normalny"/>
    <w:autoRedefine/>
    <w:pPr>
      <w:tabs>
        <w:tab w:val="num" w:pos="926"/>
      </w:tabs>
      <w:ind w:left="926" w:hanging="360"/>
    </w:pPr>
  </w:style>
  <w:style w:type="paragraph" w:styleId="Nagwek">
    <w:name w:val="header"/>
    <w:basedOn w:val="Normalny"/>
    <w:pPr>
      <w:widowControl w:val="0"/>
      <w:tabs>
        <w:tab w:val="center" w:pos="4536"/>
        <w:tab w:val="right" w:pos="9072"/>
      </w:tabs>
      <w:spacing w:before="260" w:line="300" w:lineRule="auto"/>
      <w:jc w:val="both"/>
    </w:pPr>
    <w:rPr>
      <w:rFonts w:ascii="Arial Narrow" w:hAnsi="Arial Narrow"/>
      <w:snapToGrid w:val="0"/>
      <w:szCs w:val="20"/>
    </w:rPr>
  </w:style>
  <w:style w:type="paragraph" w:styleId="Stopka">
    <w:name w:val="footer"/>
    <w:basedOn w:val="Normalny"/>
    <w:link w:val="StopkaZnak"/>
    <w:uiPriority w:val="99"/>
    <w:pPr>
      <w:tabs>
        <w:tab w:val="center" w:pos="4536"/>
        <w:tab w:val="right" w:pos="9072"/>
      </w:tabs>
    </w:pPr>
  </w:style>
  <w:style w:type="character" w:styleId="Pogrubienie">
    <w:name w:val="Strong"/>
    <w:uiPriority w:val="22"/>
    <w:qFormat/>
    <w:rPr>
      <w:b/>
      <w:bCs/>
    </w:rPr>
  </w:style>
  <w:style w:type="paragraph" w:styleId="Listapunktowana2">
    <w:name w:val="List Bullet 2"/>
    <w:basedOn w:val="Normalny"/>
    <w:autoRedefine/>
    <w:pPr>
      <w:shd w:val="clear" w:color="auto" w:fill="FFFFFF"/>
      <w:spacing w:before="240"/>
      <w:jc w:val="both"/>
    </w:pPr>
    <w:rPr>
      <w:rFonts w:ascii="Arial" w:hAnsi="Arial" w:cs="Arial"/>
      <w:sz w:val="22"/>
      <w:szCs w:val="22"/>
    </w:rPr>
  </w:style>
  <w:style w:type="paragraph" w:styleId="NormalnyWeb">
    <w:name w:val="Normal (Web)"/>
    <w:basedOn w:val="Normalny"/>
    <w:uiPriority w:val="99"/>
    <w:pPr>
      <w:spacing w:before="100" w:beforeAutospacing="1" w:after="100" w:afterAutospacing="1"/>
    </w:pPr>
  </w:style>
  <w:style w:type="character" w:styleId="Uwydatnienie">
    <w:name w:val="Emphasis"/>
    <w:qFormat/>
    <w:rPr>
      <w:i/>
      <w:iCs/>
    </w:rPr>
  </w:style>
  <w:style w:type="paragraph" w:styleId="Tekstdymka">
    <w:name w:val="Balloon Text"/>
    <w:basedOn w:val="Normalny"/>
    <w:semiHidden/>
    <w:rPr>
      <w:rFonts w:ascii="Tahoma" w:hAnsi="Tahoma" w:cs="Tahoma"/>
      <w:sz w:val="16"/>
      <w:szCs w:val="16"/>
    </w:rPr>
  </w:style>
  <w:style w:type="character" w:styleId="Numerstrony">
    <w:name w:val="page number"/>
    <w:basedOn w:val="Domylnaczcionkaakapitu"/>
  </w:style>
  <w:style w:type="paragraph" w:styleId="Tekstpodstawowywcity2">
    <w:name w:val="Body Text Indent 2"/>
    <w:basedOn w:val="Normalny"/>
    <w:pPr>
      <w:spacing w:after="120" w:line="480" w:lineRule="auto"/>
      <w:ind w:left="283"/>
    </w:pPr>
  </w:style>
  <w:style w:type="paragraph" w:styleId="Tekstprzypisukocowego">
    <w:name w:val="endnote text"/>
    <w:basedOn w:val="Normalny"/>
    <w:semiHidden/>
    <w:rPr>
      <w:sz w:val="20"/>
      <w:szCs w:val="20"/>
    </w:rPr>
  </w:style>
  <w:style w:type="character" w:styleId="Odwoanieprzypisukocowego">
    <w:name w:val="endnote reference"/>
    <w:semiHidden/>
    <w:rPr>
      <w:vertAlign w:val="superscript"/>
    </w:rPr>
  </w:style>
  <w:style w:type="character" w:styleId="Odwoanieprzypisudolnego">
    <w:name w:val="footnote reference"/>
    <w:uiPriority w:val="99"/>
    <w:semiHidden/>
    <w:rPr>
      <w:vertAlign w:val="superscript"/>
    </w:rPr>
  </w:style>
  <w:style w:type="paragraph" w:styleId="Tekstprzypisudolnego">
    <w:name w:val="footnote text"/>
    <w:basedOn w:val="Normalny"/>
    <w:link w:val="TekstprzypisudolnegoZnak"/>
    <w:uiPriority w:val="99"/>
    <w:semiHidden/>
    <w:rPr>
      <w:sz w:val="20"/>
      <w:szCs w:val="20"/>
    </w:rPr>
  </w:style>
  <w:style w:type="paragraph" w:customStyle="1" w:styleId="Default">
    <w:name w:val="Default"/>
    <w:pPr>
      <w:autoSpaceDE w:val="0"/>
      <w:autoSpaceDN w:val="0"/>
      <w:adjustRightInd w:val="0"/>
    </w:pPr>
    <w:rPr>
      <w:color w:val="000000"/>
      <w:sz w:val="24"/>
      <w:szCs w:val="24"/>
    </w:rPr>
  </w:style>
  <w:style w:type="paragraph" w:customStyle="1" w:styleId="default0">
    <w:name w:val="default"/>
    <w:basedOn w:val="Normalny"/>
    <w:pPr>
      <w:spacing w:before="100" w:beforeAutospacing="1" w:after="100" w:afterAutospacing="1"/>
    </w:pPr>
  </w:style>
  <w:style w:type="paragraph" w:customStyle="1" w:styleId="backlinksheader">
    <w:name w:val="backlinks_header"/>
    <w:basedOn w:val="Normalny"/>
    <w:pPr>
      <w:spacing w:before="40" w:after="40"/>
    </w:pPr>
    <w:rPr>
      <w:b/>
      <w:bCs/>
      <w:sz w:val="15"/>
      <w:szCs w:val="15"/>
    </w:rPr>
  </w:style>
  <w:style w:type="paragraph" w:customStyle="1" w:styleId="backlink">
    <w:name w:val="backlink"/>
    <w:basedOn w:val="Normalny"/>
    <w:pPr>
      <w:spacing w:before="40" w:after="80"/>
    </w:pPr>
    <w:rPr>
      <w:sz w:val="15"/>
      <w:szCs w:val="15"/>
    </w:rPr>
  </w:style>
  <w:style w:type="character" w:customStyle="1" w:styleId="emph-i">
    <w:name w:val="emph-i"/>
    <w:rPr>
      <w:i/>
      <w:iCs/>
    </w:rPr>
  </w:style>
  <w:style w:type="paragraph" w:customStyle="1" w:styleId="bodytext21">
    <w:name w:val="bodytext21"/>
    <w:basedOn w:val="Normalny"/>
    <w:pPr>
      <w:spacing w:before="100" w:beforeAutospacing="1" w:after="100" w:afterAutospacing="1"/>
    </w:pPr>
  </w:style>
  <w:style w:type="paragraph" w:customStyle="1" w:styleId="Styl12ptPogrubienieWyjustowany1">
    <w:name w:val="Styl 12 pt Pogrubienie Wyjustowany1"/>
    <w:basedOn w:val="Normalny"/>
    <w:autoRedefine/>
    <w:rsid w:val="00165330"/>
    <w:pPr>
      <w:spacing w:before="240" w:after="120"/>
      <w:jc w:val="both"/>
    </w:pPr>
    <w:rPr>
      <w:rFonts w:ascii="Arial" w:hAnsi="Arial" w:cs="Arial"/>
      <w:bCs/>
      <w:i/>
      <w:iCs/>
      <w:sz w:val="20"/>
      <w:szCs w:val="20"/>
    </w:rPr>
  </w:style>
  <w:style w:type="character" w:customStyle="1" w:styleId="apple-converted-space">
    <w:name w:val="apple-converted-space"/>
    <w:basedOn w:val="Domylnaczcionkaakapitu"/>
  </w:style>
  <w:style w:type="character" w:customStyle="1" w:styleId="mw-headline">
    <w:name w:val="mw-headline"/>
    <w:basedOn w:val="Domylnaczcionkaakapitu"/>
  </w:style>
  <w:style w:type="character" w:customStyle="1" w:styleId="mw-editsectionmw-editsection-expanded">
    <w:name w:val="mw-editsection mw-editsection-expanded"/>
    <w:basedOn w:val="Domylnaczcionkaakapitu"/>
  </w:style>
  <w:style w:type="character" w:customStyle="1" w:styleId="mw-editsection-bracket">
    <w:name w:val="mw-editsection-bracket"/>
    <w:basedOn w:val="Domylnaczcionkaakapitu"/>
  </w:style>
  <w:style w:type="character" w:customStyle="1" w:styleId="mw-editsection-divider">
    <w:name w:val="mw-editsection-divider"/>
    <w:basedOn w:val="Domylnaczcionkaakapitu"/>
  </w:style>
  <w:style w:type="character" w:customStyle="1" w:styleId="StopkaZnak">
    <w:name w:val="Stopka Znak"/>
    <w:link w:val="Stopka"/>
    <w:uiPriority w:val="99"/>
    <w:locked/>
    <w:rPr>
      <w:sz w:val="24"/>
      <w:szCs w:val="24"/>
      <w:lang w:val="pl-PL" w:eastAsia="pl-PL" w:bidi="ar-SA"/>
    </w:rPr>
  </w:style>
  <w:style w:type="paragraph" w:styleId="Legenda">
    <w:name w:val="caption"/>
    <w:basedOn w:val="Normalny"/>
    <w:next w:val="Normalny"/>
    <w:qFormat/>
    <w:rPr>
      <w:i/>
      <w:iCs/>
      <w:sz w:val="20"/>
      <w:szCs w:val="20"/>
    </w:rPr>
  </w:style>
  <w:style w:type="paragraph" w:styleId="Tekstpodstawowy3">
    <w:name w:val="Body Text 3"/>
    <w:basedOn w:val="Normalny"/>
    <w:link w:val="Tekstpodstawowy3Znak"/>
    <w:rsid w:val="00275CD7"/>
    <w:pPr>
      <w:spacing w:after="120"/>
    </w:pPr>
    <w:rPr>
      <w:sz w:val="16"/>
      <w:szCs w:val="16"/>
    </w:rPr>
  </w:style>
  <w:style w:type="character" w:customStyle="1" w:styleId="Tekstpodstawowy3Znak">
    <w:name w:val="Tekst podstawowy 3 Znak"/>
    <w:link w:val="Tekstpodstawowy3"/>
    <w:rsid w:val="00275CD7"/>
    <w:rPr>
      <w:sz w:val="16"/>
      <w:szCs w:val="16"/>
    </w:rPr>
  </w:style>
  <w:style w:type="character" w:customStyle="1" w:styleId="TekstpodstawowyZnak1">
    <w:name w:val="Tekst podstawowy Znak1"/>
    <w:aliases w:val="b Znak,b1 Znak,bt Znak,block style Znak,szaro Znak,Body Text Char1 Znak,Body Text Char Char Znak,Body Text Char Znak,Tekst podstawowy Znak Znak Znak Znak Znak Znak Znak Znak Znak,aga Znak,Tekst podstawowy Znak Znak"/>
    <w:link w:val="Tekstpodstawowy"/>
    <w:uiPriority w:val="99"/>
    <w:locked/>
    <w:rsid w:val="00CB6808"/>
    <w:rPr>
      <w:sz w:val="24"/>
      <w:szCs w:val="24"/>
    </w:rPr>
  </w:style>
  <w:style w:type="character" w:customStyle="1" w:styleId="Bodytext">
    <w:name w:val="Body text_"/>
    <w:link w:val="Tekstpodstawowy30"/>
    <w:rsid w:val="00C05333"/>
    <w:rPr>
      <w:sz w:val="21"/>
      <w:szCs w:val="21"/>
      <w:shd w:val="clear" w:color="auto" w:fill="FFFFFF"/>
    </w:rPr>
  </w:style>
  <w:style w:type="character" w:customStyle="1" w:styleId="Bodytext3">
    <w:name w:val="Body text (3)_"/>
    <w:link w:val="Bodytext30"/>
    <w:rsid w:val="00C05333"/>
    <w:rPr>
      <w:sz w:val="21"/>
      <w:szCs w:val="21"/>
      <w:shd w:val="clear" w:color="auto" w:fill="FFFFFF"/>
    </w:rPr>
  </w:style>
  <w:style w:type="paragraph" w:customStyle="1" w:styleId="Tekstpodstawowy30">
    <w:name w:val="Tekst podstawowy3"/>
    <w:basedOn w:val="Normalny"/>
    <w:link w:val="Bodytext"/>
    <w:rsid w:val="00C05333"/>
    <w:pPr>
      <w:shd w:val="clear" w:color="auto" w:fill="FFFFFF"/>
      <w:spacing w:line="0" w:lineRule="atLeast"/>
      <w:ind w:hanging="420"/>
    </w:pPr>
    <w:rPr>
      <w:sz w:val="21"/>
      <w:szCs w:val="21"/>
    </w:rPr>
  </w:style>
  <w:style w:type="paragraph" w:customStyle="1" w:styleId="Bodytext30">
    <w:name w:val="Body text (3)"/>
    <w:basedOn w:val="Normalny"/>
    <w:link w:val="Bodytext3"/>
    <w:rsid w:val="00C05333"/>
    <w:pPr>
      <w:shd w:val="clear" w:color="auto" w:fill="FFFFFF"/>
      <w:spacing w:line="0" w:lineRule="atLeast"/>
      <w:ind w:hanging="360"/>
    </w:pPr>
    <w:rPr>
      <w:sz w:val="21"/>
      <w:szCs w:val="21"/>
    </w:rPr>
  </w:style>
  <w:style w:type="character" w:customStyle="1" w:styleId="Heading2">
    <w:name w:val="Heading #2_"/>
    <w:link w:val="Heading20"/>
    <w:rsid w:val="00F325E0"/>
    <w:rPr>
      <w:sz w:val="21"/>
      <w:szCs w:val="21"/>
      <w:shd w:val="clear" w:color="auto" w:fill="FFFFFF"/>
    </w:rPr>
  </w:style>
  <w:style w:type="character" w:customStyle="1" w:styleId="Bodytext4">
    <w:name w:val="Body text (4)_"/>
    <w:link w:val="Bodytext40"/>
    <w:rsid w:val="00F325E0"/>
    <w:rPr>
      <w:spacing w:val="10"/>
      <w:shd w:val="clear" w:color="auto" w:fill="FFFFFF"/>
    </w:rPr>
  </w:style>
  <w:style w:type="character" w:customStyle="1" w:styleId="Bodytext10ptItalicSpacing0pt">
    <w:name w:val="Body text + 10 pt;Italic;Spacing 0 pt"/>
    <w:rsid w:val="00F325E0"/>
    <w:rPr>
      <w:b w:val="0"/>
      <w:bCs w:val="0"/>
      <w:i/>
      <w:iCs/>
      <w:smallCaps w:val="0"/>
      <w:strike w:val="0"/>
      <w:spacing w:val="10"/>
      <w:sz w:val="20"/>
      <w:szCs w:val="20"/>
      <w:shd w:val="clear" w:color="auto" w:fill="FFFFFF"/>
      <w:lang w:val="en-US"/>
    </w:rPr>
  </w:style>
  <w:style w:type="character" w:customStyle="1" w:styleId="BodytextBold">
    <w:name w:val="Body text + Bold"/>
    <w:rsid w:val="00F325E0"/>
    <w:rPr>
      <w:b/>
      <w:bCs/>
      <w:i w:val="0"/>
      <w:iCs w:val="0"/>
      <w:smallCaps w:val="0"/>
      <w:strike w:val="0"/>
      <w:spacing w:val="0"/>
      <w:sz w:val="21"/>
      <w:szCs w:val="21"/>
      <w:shd w:val="clear" w:color="auto" w:fill="FFFFFF"/>
    </w:rPr>
  </w:style>
  <w:style w:type="paragraph" w:customStyle="1" w:styleId="Heading20">
    <w:name w:val="Heading #2"/>
    <w:basedOn w:val="Normalny"/>
    <w:link w:val="Heading2"/>
    <w:rsid w:val="00F325E0"/>
    <w:pPr>
      <w:shd w:val="clear" w:color="auto" w:fill="FFFFFF"/>
      <w:spacing w:after="180" w:line="0" w:lineRule="atLeast"/>
      <w:jc w:val="both"/>
      <w:outlineLvl w:val="1"/>
    </w:pPr>
    <w:rPr>
      <w:sz w:val="21"/>
      <w:szCs w:val="21"/>
    </w:rPr>
  </w:style>
  <w:style w:type="paragraph" w:customStyle="1" w:styleId="Bodytext40">
    <w:name w:val="Body text (4)"/>
    <w:basedOn w:val="Normalny"/>
    <w:link w:val="Bodytext4"/>
    <w:rsid w:val="00F325E0"/>
    <w:pPr>
      <w:shd w:val="clear" w:color="auto" w:fill="FFFFFF"/>
      <w:spacing w:before="180" w:after="180" w:line="0" w:lineRule="atLeast"/>
      <w:jc w:val="both"/>
    </w:pPr>
    <w:rPr>
      <w:spacing w:val="10"/>
      <w:sz w:val="20"/>
      <w:szCs w:val="20"/>
    </w:rPr>
  </w:style>
  <w:style w:type="character" w:customStyle="1" w:styleId="Tablecaption2">
    <w:name w:val="Table caption (2)_"/>
    <w:link w:val="Tablecaption20"/>
    <w:rsid w:val="00F976B3"/>
    <w:rPr>
      <w:sz w:val="21"/>
      <w:szCs w:val="21"/>
      <w:shd w:val="clear" w:color="auto" w:fill="FFFFFF"/>
    </w:rPr>
  </w:style>
  <w:style w:type="character" w:customStyle="1" w:styleId="Tablecaption">
    <w:name w:val="Table caption_"/>
    <w:link w:val="Tablecaption0"/>
    <w:rsid w:val="00F976B3"/>
    <w:rPr>
      <w:spacing w:val="10"/>
      <w:sz w:val="15"/>
      <w:szCs w:val="15"/>
      <w:shd w:val="clear" w:color="auto" w:fill="FFFFFF"/>
    </w:rPr>
  </w:style>
  <w:style w:type="paragraph" w:customStyle="1" w:styleId="Tablecaption20">
    <w:name w:val="Table caption (2)"/>
    <w:basedOn w:val="Normalny"/>
    <w:link w:val="Tablecaption2"/>
    <w:rsid w:val="00F976B3"/>
    <w:pPr>
      <w:shd w:val="clear" w:color="auto" w:fill="FFFFFF"/>
      <w:spacing w:line="0" w:lineRule="atLeast"/>
    </w:pPr>
    <w:rPr>
      <w:sz w:val="21"/>
      <w:szCs w:val="21"/>
    </w:rPr>
  </w:style>
  <w:style w:type="paragraph" w:customStyle="1" w:styleId="Tablecaption0">
    <w:name w:val="Table caption"/>
    <w:basedOn w:val="Normalny"/>
    <w:link w:val="Tablecaption"/>
    <w:rsid w:val="00F976B3"/>
    <w:pPr>
      <w:shd w:val="clear" w:color="auto" w:fill="FFFFFF"/>
      <w:spacing w:line="0" w:lineRule="atLeast"/>
    </w:pPr>
    <w:rPr>
      <w:spacing w:val="10"/>
      <w:sz w:val="15"/>
      <w:szCs w:val="15"/>
    </w:rPr>
  </w:style>
  <w:style w:type="character" w:customStyle="1" w:styleId="Tekstpodstawowy1">
    <w:name w:val="Tekst podstawowy1"/>
    <w:rsid w:val="00F000A3"/>
    <w:rPr>
      <w:b w:val="0"/>
      <w:bCs w:val="0"/>
      <w:i w:val="0"/>
      <w:iCs w:val="0"/>
      <w:smallCaps w:val="0"/>
      <w:strike w:val="0"/>
      <w:spacing w:val="0"/>
      <w:sz w:val="21"/>
      <w:szCs w:val="21"/>
      <w:u w:val="single"/>
      <w:shd w:val="clear" w:color="auto" w:fill="FFFFFF"/>
    </w:rPr>
  </w:style>
  <w:style w:type="character" w:customStyle="1" w:styleId="Bodytext5">
    <w:name w:val="Body text (5)_"/>
    <w:link w:val="Bodytext50"/>
    <w:rsid w:val="00731520"/>
    <w:rPr>
      <w:rFonts w:ascii="Arial" w:eastAsia="Arial" w:hAnsi="Arial" w:cs="Arial"/>
      <w:sz w:val="26"/>
      <w:szCs w:val="26"/>
      <w:shd w:val="clear" w:color="auto" w:fill="FFFFFF"/>
    </w:rPr>
  </w:style>
  <w:style w:type="character" w:customStyle="1" w:styleId="Bodytext2">
    <w:name w:val="Body text (2)_"/>
    <w:link w:val="Bodytext20"/>
    <w:rsid w:val="00731520"/>
    <w:rPr>
      <w:rFonts w:ascii="Arial" w:eastAsia="Arial" w:hAnsi="Arial" w:cs="Arial"/>
      <w:sz w:val="16"/>
      <w:szCs w:val="16"/>
      <w:shd w:val="clear" w:color="auto" w:fill="FFFFFF"/>
    </w:rPr>
  </w:style>
  <w:style w:type="paragraph" w:customStyle="1" w:styleId="Tekstpodstawowy10">
    <w:name w:val="Tekst podstawowy10"/>
    <w:basedOn w:val="Normalny"/>
    <w:rsid w:val="00731520"/>
    <w:pPr>
      <w:shd w:val="clear" w:color="auto" w:fill="FFFFFF"/>
      <w:spacing w:before="9600" w:line="216" w:lineRule="exact"/>
      <w:jc w:val="both"/>
    </w:pPr>
    <w:rPr>
      <w:rFonts w:ascii="Arial" w:eastAsia="Arial" w:hAnsi="Arial" w:cs="Arial"/>
      <w:color w:val="000000"/>
      <w:sz w:val="15"/>
      <w:szCs w:val="15"/>
      <w:lang w:val="en-US"/>
    </w:rPr>
  </w:style>
  <w:style w:type="paragraph" w:customStyle="1" w:styleId="Bodytext50">
    <w:name w:val="Body text (5)"/>
    <w:basedOn w:val="Normalny"/>
    <w:link w:val="Bodytext5"/>
    <w:rsid w:val="00731520"/>
    <w:pPr>
      <w:shd w:val="clear" w:color="auto" w:fill="FFFFFF"/>
      <w:spacing w:line="0" w:lineRule="atLeast"/>
    </w:pPr>
    <w:rPr>
      <w:rFonts w:ascii="Arial" w:eastAsia="Arial" w:hAnsi="Arial" w:cs="Arial"/>
      <w:sz w:val="26"/>
      <w:szCs w:val="26"/>
    </w:rPr>
  </w:style>
  <w:style w:type="paragraph" w:customStyle="1" w:styleId="Bodytext20">
    <w:name w:val="Body text (2)"/>
    <w:basedOn w:val="Normalny"/>
    <w:link w:val="Bodytext2"/>
    <w:rsid w:val="00731520"/>
    <w:pPr>
      <w:shd w:val="clear" w:color="auto" w:fill="FFFFFF"/>
      <w:spacing w:line="0" w:lineRule="atLeast"/>
    </w:pPr>
    <w:rPr>
      <w:rFonts w:ascii="Arial" w:eastAsia="Arial" w:hAnsi="Arial" w:cs="Arial"/>
      <w:sz w:val="16"/>
      <w:szCs w:val="16"/>
    </w:rPr>
  </w:style>
  <w:style w:type="character" w:customStyle="1" w:styleId="Tekstpodstawowy7">
    <w:name w:val="Tekst podstawowy7"/>
    <w:rsid w:val="00397099"/>
    <w:rPr>
      <w:rFonts w:ascii="Arial" w:eastAsia="Arial" w:hAnsi="Arial" w:cs="Arial"/>
      <w:b w:val="0"/>
      <w:bCs w:val="0"/>
      <w:i w:val="0"/>
      <w:iCs w:val="0"/>
      <w:smallCaps w:val="0"/>
      <w:strike w:val="0"/>
      <w:spacing w:val="0"/>
      <w:sz w:val="15"/>
      <w:szCs w:val="15"/>
      <w:shd w:val="clear" w:color="auto" w:fill="FFFFFF"/>
    </w:rPr>
  </w:style>
  <w:style w:type="character" w:styleId="Odwoaniedokomentarza">
    <w:name w:val="annotation reference"/>
    <w:rsid w:val="00072480"/>
    <w:rPr>
      <w:sz w:val="16"/>
      <w:szCs w:val="16"/>
    </w:rPr>
  </w:style>
  <w:style w:type="paragraph" w:styleId="Tekstkomentarza">
    <w:name w:val="annotation text"/>
    <w:basedOn w:val="Normalny"/>
    <w:link w:val="TekstkomentarzaZnak"/>
    <w:rsid w:val="00072480"/>
    <w:rPr>
      <w:sz w:val="20"/>
      <w:szCs w:val="20"/>
    </w:rPr>
  </w:style>
  <w:style w:type="character" w:customStyle="1" w:styleId="TekstkomentarzaZnak">
    <w:name w:val="Tekst komentarza Znak"/>
    <w:basedOn w:val="Domylnaczcionkaakapitu"/>
    <w:link w:val="Tekstkomentarza"/>
    <w:rsid w:val="00072480"/>
  </w:style>
  <w:style w:type="paragraph" w:styleId="Tematkomentarza">
    <w:name w:val="annotation subject"/>
    <w:basedOn w:val="Tekstkomentarza"/>
    <w:next w:val="Tekstkomentarza"/>
    <w:link w:val="TematkomentarzaZnak"/>
    <w:rsid w:val="006A7280"/>
    <w:rPr>
      <w:b/>
      <w:bCs/>
    </w:rPr>
  </w:style>
  <w:style w:type="character" w:customStyle="1" w:styleId="TematkomentarzaZnak">
    <w:name w:val="Temat komentarza Znak"/>
    <w:link w:val="Tematkomentarza"/>
    <w:rsid w:val="006A7280"/>
    <w:rPr>
      <w:b/>
      <w:bCs/>
    </w:rPr>
  </w:style>
  <w:style w:type="paragraph" w:styleId="Akapitzlist">
    <w:name w:val="List Paragraph"/>
    <w:basedOn w:val="Normalny"/>
    <w:link w:val="AkapitzlistZnak"/>
    <w:uiPriority w:val="34"/>
    <w:qFormat/>
    <w:rsid w:val="00CE4C8E"/>
    <w:pPr>
      <w:ind w:left="720"/>
      <w:contextualSpacing/>
    </w:pPr>
    <w:rPr>
      <w:rFonts w:ascii="Cambria" w:eastAsia="Cambria" w:hAnsi="Cambria"/>
      <w:lang w:eastAsia="en-US"/>
    </w:rPr>
  </w:style>
  <w:style w:type="character" w:customStyle="1" w:styleId="AkapitzlistZnak">
    <w:name w:val="Akapit z listą Znak"/>
    <w:link w:val="Akapitzlist"/>
    <w:uiPriority w:val="34"/>
    <w:rsid w:val="002C1ED4"/>
    <w:rPr>
      <w:rFonts w:ascii="Cambria" w:eastAsia="Cambria" w:hAnsi="Cambria"/>
      <w:sz w:val="24"/>
      <w:szCs w:val="24"/>
      <w:lang w:eastAsia="en-US"/>
    </w:rPr>
  </w:style>
  <w:style w:type="paragraph" w:customStyle="1" w:styleId="Marta1">
    <w:name w:val="Marta1"/>
    <w:basedOn w:val="Normalny"/>
    <w:link w:val="Marta1Znak"/>
    <w:qFormat/>
    <w:rsid w:val="002C1ED4"/>
    <w:pPr>
      <w:numPr>
        <w:numId w:val="2"/>
      </w:numPr>
      <w:spacing w:after="160" w:line="259" w:lineRule="auto"/>
      <w:ind w:left="0" w:firstLine="0"/>
      <w:contextualSpacing/>
      <w:jc w:val="both"/>
    </w:pPr>
    <w:rPr>
      <w:rFonts w:ascii="Calibri" w:eastAsia="Calibri" w:hAnsi="Calibri"/>
      <w:lang w:eastAsia="en-US"/>
    </w:rPr>
  </w:style>
  <w:style w:type="character" w:customStyle="1" w:styleId="Marta1Znak">
    <w:name w:val="Marta1 Znak"/>
    <w:link w:val="Marta1"/>
    <w:rsid w:val="002C1ED4"/>
    <w:rPr>
      <w:rFonts w:ascii="Calibri" w:eastAsia="Calibri" w:hAnsi="Calibri"/>
      <w:sz w:val="24"/>
      <w:szCs w:val="24"/>
      <w:lang w:eastAsia="en-US"/>
    </w:rPr>
  </w:style>
  <w:style w:type="table" w:styleId="Tabelasiatki2">
    <w:name w:val="Grid Table 2"/>
    <w:basedOn w:val="Standardowy"/>
    <w:uiPriority w:val="47"/>
    <w:rsid w:val="00AC0872"/>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Siatka">
    <w:name w:val="Table Grid"/>
    <w:basedOn w:val="Standardowy"/>
    <w:rsid w:val="004C36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rzypisudolnegoZnak">
    <w:name w:val="Tekst przypisu dolnego Znak"/>
    <w:link w:val="Tekstprzypisudolnego"/>
    <w:uiPriority w:val="99"/>
    <w:semiHidden/>
    <w:rsid w:val="00DA7BC7"/>
  </w:style>
  <w:style w:type="paragraph" w:customStyle="1" w:styleId="Tama">
    <w:name w:val="Taśma"/>
    <w:basedOn w:val="Normalny"/>
    <w:rsid w:val="004B5338"/>
    <w:pPr>
      <w:spacing w:line="480" w:lineRule="atLeast"/>
      <w:jc w:val="both"/>
    </w:pPr>
    <w:rPr>
      <w:rFonts w:ascii="Courier New" w:hAnsi="Courier New"/>
      <w:sz w:val="26"/>
    </w:rPr>
  </w:style>
  <w:style w:type="paragraph" w:customStyle="1" w:styleId="Bodytext10pt">
    <w:name w:val="Body text + 10 pt"/>
    <w:aliases w:val="Italic,Spacing 0 pt"/>
    <w:basedOn w:val="Tekstkomentarza"/>
    <w:rsid w:val="00673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0092">
      <w:bodyDiv w:val="1"/>
      <w:marLeft w:val="0"/>
      <w:marRight w:val="0"/>
      <w:marTop w:val="0"/>
      <w:marBottom w:val="0"/>
      <w:divBdr>
        <w:top w:val="none" w:sz="0" w:space="0" w:color="auto"/>
        <w:left w:val="none" w:sz="0" w:space="0" w:color="auto"/>
        <w:bottom w:val="none" w:sz="0" w:space="0" w:color="auto"/>
        <w:right w:val="none" w:sz="0" w:space="0" w:color="auto"/>
      </w:divBdr>
      <w:divsChild>
        <w:div w:id="7681619">
          <w:marLeft w:val="0"/>
          <w:marRight w:val="0"/>
          <w:marTop w:val="0"/>
          <w:marBottom w:val="0"/>
          <w:divBdr>
            <w:top w:val="none" w:sz="0" w:space="0" w:color="auto"/>
            <w:left w:val="none" w:sz="0" w:space="0" w:color="auto"/>
            <w:bottom w:val="none" w:sz="0" w:space="0" w:color="auto"/>
            <w:right w:val="none" w:sz="0" w:space="0" w:color="auto"/>
          </w:divBdr>
        </w:div>
        <w:div w:id="8945636">
          <w:marLeft w:val="0"/>
          <w:marRight w:val="0"/>
          <w:marTop w:val="0"/>
          <w:marBottom w:val="0"/>
          <w:divBdr>
            <w:top w:val="none" w:sz="0" w:space="0" w:color="auto"/>
            <w:left w:val="none" w:sz="0" w:space="0" w:color="auto"/>
            <w:bottom w:val="none" w:sz="0" w:space="0" w:color="auto"/>
            <w:right w:val="none" w:sz="0" w:space="0" w:color="auto"/>
          </w:divBdr>
        </w:div>
        <w:div w:id="14620166">
          <w:marLeft w:val="0"/>
          <w:marRight w:val="0"/>
          <w:marTop w:val="0"/>
          <w:marBottom w:val="0"/>
          <w:divBdr>
            <w:top w:val="none" w:sz="0" w:space="0" w:color="auto"/>
            <w:left w:val="none" w:sz="0" w:space="0" w:color="auto"/>
            <w:bottom w:val="none" w:sz="0" w:space="0" w:color="auto"/>
            <w:right w:val="none" w:sz="0" w:space="0" w:color="auto"/>
          </w:divBdr>
        </w:div>
        <w:div w:id="15936424">
          <w:marLeft w:val="0"/>
          <w:marRight w:val="0"/>
          <w:marTop w:val="0"/>
          <w:marBottom w:val="0"/>
          <w:divBdr>
            <w:top w:val="none" w:sz="0" w:space="0" w:color="auto"/>
            <w:left w:val="none" w:sz="0" w:space="0" w:color="auto"/>
            <w:bottom w:val="none" w:sz="0" w:space="0" w:color="auto"/>
            <w:right w:val="none" w:sz="0" w:space="0" w:color="auto"/>
          </w:divBdr>
        </w:div>
        <w:div w:id="18439038">
          <w:marLeft w:val="0"/>
          <w:marRight w:val="0"/>
          <w:marTop w:val="0"/>
          <w:marBottom w:val="0"/>
          <w:divBdr>
            <w:top w:val="none" w:sz="0" w:space="0" w:color="auto"/>
            <w:left w:val="none" w:sz="0" w:space="0" w:color="auto"/>
            <w:bottom w:val="none" w:sz="0" w:space="0" w:color="auto"/>
            <w:right w:val="none" w:sz="0" w:space="0" w:color="auto"/>
          </w:divBdr>
        </w:div>
        <w:div w:id="20981602">
          <w:marLeft w:val="0"/>
          <w:marRight w:val="0"/>
          <w:marTop w:val="0"/>
          <w:marBottom w:val="0"/>
          <w:divBdr>
            <w:top w:val="none" w:sz="0" w:space="0" w:color="auto"/>
            <w:left w:val="none" w:sz="0" w:space="0" w:color="auto"/>
            <w:bottom w:val="none" w:sz="0" w:space="0" w:color="auto"/>
            <w:right w:val="none" w:sz="0" w:space="0" w:color="auto"/>
          </w:divBdr>
        </w:div>
        <w:div w:id="27803983">
          <w:marLeft w:val="0"/>
          <w:marRight w:val="0"/>
          <w:marTop w:val="0"/>
          <w:marBottom w:val="0"/>
          <w:divBdr>
            <w:top w:val="none" w:sz="0" w:space="0" w:color="auto"/>
            <w:left w:val="none" w:sz="0" w:space="0" w:color="auto"/>
            <w:bottom w:val="none" w:sz="0" w:space="0" w:color="auto"/>
            <w:right w:val="none" w:sz="0" w:space="0" w:color="auto"/>
          </w:divBdr>
        </w:div>
        <w:div w:id="36784580">
          <w:marLeft w:val="0"/>
          <w:marRight w:val="0"/>
          <w:marTop w:val="0"/>
          <w:marBottom w:val="0"/>
          <w:divBdr>
            <w:top w:val="none" w:sz="0" w:space="0" w:color="auto"/>
            <w:left w:val="none" w:sz="0" w:space="0" w:color="auto"/>
            <w:bottom w:val="none" w:sz="0" w:space="0" w:color="auto"/>
            <w:right w:val="none" w:sz="0" w:space="0" w:color="auto"/>
          </w:divBdr>
        </w:div>
        <w:div w:id="43335130">
          <w:marLeft w:val="0"/>
          <w:marRight w:val="0"/>
          <w:marTop w:val="0"/>
          <w:marBottom w:val="0"/>
          <w:divBdr>
            <w:top w:val="none" w:sz="0" w:space="0" w:color="auto"/>
            <w:left w:val="none" w:sz="0" w:space="0" w:color="auto"/>
            <w:bottom w:val="none" w:sz="0" w:space="0" w:color="auto"/>
            <w:right w:val="none" w:sz="0" w:space="0" w:color="auto"/>
          </w:divBdr>
        </w:div>
        <w:div w:id="49499836">
          <w:marLeft w:val="0"/>
          <w:marRight w:val="0"/>
          <w:marTop w:val="0"/>
          <w:marBottom w:val="0"/>
          <w:divBdr>
            <w:top w:val="none" w:sz="0" w:space="0" w:color="auto"/>
            <w:left w:val="none" w:sz="0" w:space="0" w:color="auto"/>
            <w:bottom w:val="none" w:sz="0" w:space="0" w:color="auto"/>
            <w:right w:val="none" w:sz="0" w:space="0" w:color="auto"/>
          </w:divBdr>
        </w:div>
        <w:div w:id="56251352">
          <w:marLeft w:val="0"/>
          <w:marRight w:val="0"/>
          <w:marTop w:val="0"/>
          <w:marBottom w:val="0"/>
          <w:divBdr>
            <w:top w:val="none" w:sz="0" w:space="0" w:color="auto"/>
            <w:left w:val="none" w:sz="0" w:space="0" w:color="auto"/>
            <w:bottom w:val="none" w:sz="0" w:space="0" w:color="auto"/>
            <w:right w:val="none" w:sz="0" w:space="0" w:color="auto"/>
          </w:divBdr>
        </w:div>
        <w:div w:id="63140062">
          <w:marLeft w:val="0"/>
          <w:marRight w:val="0"/>
          <w:marTop w:val="0"/>
          <w:marBottom w:val="0"/>
          <w:divBdr>
            <w:top w:val="none" w:sz="0" w:space="0" w:color="auto"/>
            <w:left w:val="none" w:sz="0" w:space="0" w:color="auto"/>
            <w:bottom w:val="none" w:sz="0" w:space="0" w:color="auto"/>
            <w:right w:val="none" w:sz="0" w:space="0" w:color="auto"/>
          </w:divBdr>
        </w:div>
        <w:div w:id="83115539">
          <w:marLeft w:val="0"/>
          <w:marRight w:val="0"/>
          <w:marTop w:val="0"/>
          <w:marBottom w:val="0"/>
          <w:divBdr>
            <w:top w:val="none" w:sz="0" w:space="0" w:color="auto"/>
            <w:left w:val="none" w:sz="0" w:space="0" w:color="auto"/>
            <w:bottom w:val="none" w:sz="0" w:space="0" w:color="auto"/>
            <w:right w:val="none" w:sz="0" w:space="0" w:color="auto"/>
          </w:divBdr>
        </w:div>
        <w:div w:id="87896963">
          <w:marLeft w:val="0"/>
          <w:marRight w:val="0"/>
          <w:marTop w:val="0"/>
          <w:marBottom w:val="0"/>
          <w:divBdr>
            <w:top w:val="none" w:sz="0" w:space="0" w:color="auto"/>
            <w:left w:val="none" w:sz="0" w:space="0" w:color="auto"/>
            <w:bottom w:val="none" w:sz="0" w:space="0" w:color="auto"/>
            <w:right w:val="none" w:sz="0" w:space="0" w:color="auto"/>
          </w:divBdr>
        </w:div>
        <w:div w:id="105657109">
          <w:marLeft w:val="0"/>
          <w:marRight w:val="0"/>
          <w:marTop w:val="0"/>
          <w:marBottom w:val="0"/>
          <w:divBdr>
            <w:top w:val="none" w:sz="0" w:space="0" w:color="auto"/>
            <w:left w:val="none" w:sz="0" w:space="0" w:color="auto"/>
            <w:bottom w:val="none" w:sz="0" w:space="0" w:color="auto"/>
            <w:right w:val="none" w:sz="0" w:space="0" w:color="auto"/>
          </w:divBdr>
        </w:div>
        <w:div w:id="114642298">
          <w:marLeft w:val="0"/>
          <w:marRight w:val="0"/>
          <w:marTop w:val="0"/>
          <w:marBottom w:val="0"/>
          <w:divBdr>
            <w:top w:val="none" w:sz="0" w:space="0" w:color="auto"/>
            <w:left w:val="none" w:sz="0" w:space="0" w:color="auto"/>
            <w:bottom w:val="none" w:sz="0" w:space="0" w:color="auto"/>
            <w:right w:val="none" w:sz="0" w:space="0" w:color="auto"/>
          </w:divBdr>
        </w:div>
        <w:div w:id="117265864">
          <w:marLeft w:val="0"/>
          <w:marRight w:val="0"/>
          <w:marTop w:val="0"/>
          <w:marBottom w:val="0"/>
          <w:divBdr>
            <w:top w:val="none" w:sz="0" w:space="0" w:color="auto"/>
            <w:left w:val="none" w:sz="0" w:space="0" w:color="auto"/>
            <w:bottom w:val="none" w:sz="0" w:space="0" w:color="auto"/>
            <w:right w:val="none" w:sz="0" w:space="0" w:color="auto"/>
          </w:divBdr>
        </w:div>
        <w:div w:id="130637020">
          <w:marLeft w:val="0"/>
          <w:marRight w:val="0"/>
          <w:marTop w:val="0"/>
          <w:marBottom w:val="0"/>
          <w:divBdr>
            <w:top w:val="none" w:sz="0" w:space="0" w:color="auto"/>
            <w:left w:val="none" w:sz="0" w:space="0" w:color="auto"/>
            <w:bottom w:val="none" w:sz="0" w:space="0" w:color="auto"/>
            <w:right w:val="none" w:sz="0" w:space="0" w:color="auto"/>
          </w:divBdr>
        </w:div>
        <w:div w:id="138153672">
          <w:marLeft w:val="0"/>
          <w:marRight w:val="0"/>
          <w:marTop w:val="0"/>
          <w:marBottom w:val="0"/>
          <w:divBdr>
            <w:top w:val="none" w:sz="0" w:space="0" w:color="auto"/>
            <w:left w:val="none" w:sz="0" w:space="0" w:color="auto"/>
            <w:bottom w:val="none" w:sz="0" w:space="0" w:color="auto"/>
            <w:right w:val="none" w:sz="0" w:space="0" w:color="auto"/>
          </w:divBdr>
        </w:div>
        <w:div w:id="143931449">
          <w:marLeft w:val="0"/>
          <w:marRight w:val="0"/>
          <w:marTop w:val="0"/>
          <w:marBottom w:val="0"/>
          <w:divBdr>
            <w:top w:val="none" w:sz="0" w:space="0" w:color="auto"/>
            <w:left w:val="none" w:sz="0" w:space="0" w:color="auto"/>
            <w:bottom w:val="none" w:sz="0" w:space="0" w:color="auto"/>
            <w:right w:val="none" w:sz="0" w:space="0" w:color="auto"/>
          </w:divBdr>
        </w:div>
        <w:div w:id="147791648">
          <w:marLeft w:val="0"/>
          <w:marRight w:val="0"/>
          <w:marTop w:val="0"/>
          <w:marBottom w:val="0"/>
          <w:divBdr>
            <w:top w:val="none" w:sz="0" w:space="0" w:color="auto"/>
            <w:left w:val="none" w:sz="0" w:space="0" w:color="auto"/>
            <w:bottom w:val="none" w:sz="0" w:space="0" w:color="auto"/>
            <w:right w:val="none" w:sz="0" w:space="0" w:color="auto"/>
          </w:divBdr>
        </w:div>
        <w:div w:id="152335329">
          <w:marLeft w:val="0"/>
          <w:marRight w:val="0"/>
          <w:marTop w:val="0"/>
          <w:marBottom w:val="0"/>
          <w:divBdr>
            <w:top w:val="none" w:sz="0" w:space="0" w:color="auto"/>
            <w:left w:val="none" w:sz="0" w:space="0" w:color="auto"/>
            <w:bottom w:val="none" w:sz="0" w:space="0" w:color="auto"/>
            <w:right w:val="none" w:sz="0" w:space="0" w:color="auto"/>
          </w:divBdr>
        </w:div>
        <w:div w:id="157039575">
          <w:marLeft w:val="0"/>
          <w:marRight w:val="0"/>
          <w:marTop w:val="0"/>
          <w:marBottom w:val="0"/>
          <w:divBdr>
            <w:top w:val="none" w:sz="0" w:space="0" w:color="auto"/>
            <w:left w:val="none" w:sz="0" w:space="0" w:color="auto"/>
            <w:bottom w:val="none" w:sz="0" w:space="0" w:color="auto"/>
            <w:right w:val="none" w:sz="0" w:space="0" w:color="auto"/>
          </w:divBdr>
        </w:div>
        <w:div w:id="164445966">
          <w:marLeft w:val="0"/>
          <w:marRight w:val="0"/>
          <w:marTop w:val="0"/>
          <w:marBottom w:val="0"/>
          <w:divBdr>
            <w:top w:val="none" w:sz="0" w:space="0" w:color="auto"/>
            <w:left w:val="none" w:sz="0" w:space="0" w:color="auto"/>
            <w:bottom w:val="none" w:sz="0" w:space="0" w:color="auto"/>
            <w:right w:val="none" w:sz="0" w:space="0" w:color="auto"/>
          </w:divBdr>
        </w:div>
        <w:div w:id="165675781">
          <w:marLeft w:val="0"/>
          <w:marRight w:val="0"/>
          <w:marTop w:val="0"/>
          <w:marBottom w:val="0"/>
          <w:divBdr>
            <w:top w:val="none" w:sz="0" w:space="0" w:color="auto"/>
            <w:left w:val="none" w:sz="0" w:space="0" w:color="auto"/>
            <w:bottom w:val="none" w:sz="0" w:space="0" w:color="auto"/>
            <w:right w:val="none" w:sz="0" w:space="0" w:color="auto"/>
          </w:divBdr>
        </w:div>
        <w:div w:id="166747716">
          <w:marLeft w:val="0"/>
          <w:marRight w:val="0"/>
          <w:marTop w:val="0"/>
          <w:marBottom w:val="0"/>
          <w:divBdr>
            <w:top w:val="none" w:sz="0" w:space="0" w:color="auto"/>
            <w:left w:val="none" w:sz="0" w:space="0" w:color="auto"/>
            <w:bottom w:val="none" w:sz="0" w:space="0" w:color="auto"/>
            <w:right w:val="none" w:sz="0" w:space="0" w:color="auto"/>
          </w:divBdr>
        </w:div>
        <w:div w:id="177425187">
          <w:marLeft w:val="0"/>
          <w:marRight w:val="0"/>
          <w:marTop w:val="0"/>
          <w:marBottom w:val="0"/>
          <w:divBdr>
            <w:top w:val="none" w:sz="0" w:space="0" w:color="auto"/>
            <w:left w:val="none" w:sz="0" w:space="0" w:color="auto"/>
            <w:bottom w:val="none" w:sz="0" w:space="0" w:color="auto"/>
            <w:right w:val="none" w:sz="0" w:space="0" w:color="auto"/>
          </w:divBdr>
        </w:div>
        <w:div w:id="182018615">
          <w:marLeft w:val="0"/>
          <w:marRight w:val="0"/>
          <w:marTop w:val="0"/>
          <w:marBottom w:val="0"/>
          <w:divBdr>
            <w:top w:val="none" w:sz="0" w:space="0" w:color="auto"/>
            <w:left w:val="none" w:sz="0" w:space="0" w:color="auto"/>
            <w:bottom w:val="none" w:sz="0" w:space="0" w:color="auto"/>
            <w:right w:val="none" w:sz="0" w:space="0" w:color="auto"/>
          </w:divBdr>
        </w:div>
        <w:div w:id="193005082">
          <w:marLeft w:val="0"/>
          <w:marRight w:val="0"/>
          <w:marTop w:val="0"/>
          <w:marBottom w:val="0"/>
          <w:divBdr>
            <w:top w:val="none" w:sz="0" w:space="0" w:color="auto"/>
            <w:left w:val="none" w:sz="0" w:space="0" w:color="auto"/>
            <w:bottom w:val="none" w:sz="0" w:space="0" w:color="auto"/>
            <w:right w:val="none" w:sz="0" w:space="0" w:color="auto"/>
          </w:divBdr>
        </w:div>
        <w:div w:id="213546950">
          <w:marLeft w:val="0"/>
          <w:marRight w:val="0"/>
          <w:marTop w:val="0"/>
          <w:marBottom w:val="0"/>
          <w:divBdr>
            <w:top w:val="none" w:sz="0" w:space="0" w:color="auto"/>
            <w:left w:val="none" w:sz="0" w:space="0" w:color="auto"/>
            <w:bottom w:val="none" w:sz="0" w:space="0" w:color="auto"/>
            <w:right w:val="none" w:sz="0" w:space="0" w:color="auto"/>
          </w:divBdr>
        </w:div>
        <w:div w:id="233320665">
          <w:marLeft w:val="0"/>
          <w:marRight w:val="0"/>
          <w:marTop w:val="0"/>
          <w:marBottom w:val="0"/>
          <w:divBdr>
            <w:top w:val="none" w:sz="0" w:space="0" w:color="auto"/>
            <w:left w:val="none" w:sz="0" w:space="0" w:color="auto"/>
            <w:bottom w:val="none" w:sz="0" w:space="0" w:color="auto"/>
            <w:right w:val="none" w:sz="0" w:space="0" w:color="auto"/>
          </w:divBdr>
        </w:div>
        <w:div w:id="239565986">
          <w:marLeft w:val="0"/>
          <w:marRight w:val="0"/>
          <w:marTop w:val="0"/>
          <w:marBottom w:val="0"/>
          <w:divBdr>
            <w:top w:val="none" w:sz="0" w:space="0" w:color="auto"/>
            <w:left w:val="none" w:sz="0" w:space="0" w:color="auto"/>
            <w:bottom w:val="none" w:sz="0" w:space="0" w:color="auto"/>
            <w:right w:val="none" w:sz="0" w:space="0" w:color="auto"/>
          </w:divBdr>
        </w:div>
        <w:div w:id="248586978">
          <w:marLeft w:val="0"/>
          <w:marRight w:val="0"/>
          <w:marTop w:val="0"/>
          <w:marBottom w:val="0"/>
          <w:divBdr>
            <w:top w:val="none" w:sz="0" w:space="0" w:color="auto"/>
            <w:left w:val="none" w:sz="0" w:space="0" w:color="auto"/>
            <w:bottom w:val="none" w:sz="0" w:space="0" w:color="auto"/>
            <w:right w:val="none" w:sz="0" w:space="0" w:color="auto"/>
          </w:divBdr>
        </w:div>
        <w:div w:id="250891734">
          <w:marLeft w:val="0"/>
          <w:marRight w:val="0"/>
          <w:marTop w:val="0"/>
          <w:marBottom w:val="0"/>
          <w:divBdr>
            <w:top w:val="none" w:sz="0" w:space="0" w:color="auto"/>
            <w:left w:val="none" w:sz="0" w:space="0" w:color="auto"/>
            <w:bottom w:val="none" w:sz="0" w:space="0" w:color="auto"/>
            <w:right w:val="none" w:sz="0" w:space="0" w:color="auto"/>
          </w:divBdr>
        </w:div>
        <w:div w:id="253125725">
          <w:marLeft w:val="0"/>
          <w:marRight w:val="0"/>
          <w:marTop w:val="0"/>
          <w:marBottom w:val="0"/>
          <w:divBdr>
            <w:top w:val="none" w:sz="0" w:space="0" w:color="auto"/>
            <w:left w:val="none" w:sz="0" w:space="0" w:color="auto"/>
            <w:bottom w:val="none" w:sz="0" w:space="0" w:color="auto"/>
            <w:right w:val="none" w:sz="0" w:space="0" w:color="auto"/>
          </w:divBdr>
        </w:div>
        <w:div w:id="253591000">
          <w:marLeft w:val="0"/>
          <w:marRight w:val="0"/>
          <w:marTop w:val="0"/>
          <w:marBottom w:val="0"/>
          <w:divBdr>
            <w:top w:val="none" w:sz="0" w:space="0" w:color="auto"/>
            <w:left w:val="none" w:sz="0" w:space="0" w:color="auto"/>
            <w:bottom w:val="none" w:sz="0" w:space="0" w:color="auto"/>
            <w:right w:val="none" w:sz="0" w:space="0" w:color="auto"/>
          </w:divBdr>
        </w:div>
        <w:div w:id="272133012">
          <w:marLeft w:val="0"/>
          <w:marRight w:val="0"/>
          <w:marTop w:val="0"/>
          <w:marBottom w:val="0"/>
          <w:divBdr>
            <w:top w:val="none" w:sz="0" w:space="0" w:color="auto"/>
            <w:left w:val="none" w:sz="0" w:space="0" w:color="auto"/>
            <w:bottom w:val="none" w:sz="0" w:space="0" w:color="auto"/>
            <w:right w:val="none" w:sz="0" w:space="0" w:color="auto"/>
          </w:divBdr>
        </w:div>
        <w:div w:id="277218991">
          <w:marLeft w:val="0"/>
          <w:marRight w:val="0"/>
          <w:marTop w:val="0"/>
          <w:marBottom w:val="0"/>
          <w:divBdr>
            <w:top w:val="none" w:sz="0" w:space="0" w:color="auto"/>
            <w:left w:val="none" w:sz="0" w:space="0" w:color="auto"/>
            <w:bottom w:val="none" w:sz="0" w:space="0" w:color="auto"/>
            <w:right w:val="none" w:sz="0" w:space="0" w:color="auto"/>
          </w:divBdr>
        </w:div>
        <w:div w:id="279344774">
          <w:marLeft w:val="0"/>
          <w:marRight w:val="0"/>
          <w:marTop w:val="0"/>
          <w:marBottom w:val="0"/>
          <w:divBdr>
            <w:top w:val="none" w:sz="0" w:space="0" w:color="auto"/>
            <w:left w:val="none" w:sz="0" w:space="0" w:color="auto"/>
            <w:bottom w:val="none" w:sz="0" w:space="0" w:color="auto"/>
            <w:right w:val="none" w:sz="0" w:space="0" w:color="auto"/>
          </w:divBdr>
        </w:div>
        <w:div w:id="281764176">
          <w:marLeft w:val="0"/>
          <w:marRight w:val="0"/>
          <w:marTop w:val="0"/>
          <w:marBottom w:val="0"/>
          <w:divBdr>
            <w:top w:val="none" w:sz="0" w:space="0" w:color="auto"/>
            <w:left w:val="none" w:sz="0" w:space="0" w:color="auto"/>
            <w:bottom w:val="none" w:sz="0" w:space="0" w:color="auto"/>
            <w:right w:val="none" w:sz="0" w:space="0" w:color="auto"/>
          </w:divBdr>
        </w:div>
        <w:div w:id="288511879">
          <w:marLeft w:val="0"/>
          <w:marRight w:val="0"/>
          <w:marTop w:val="0"/>
          <w:marBottom w:val="0"/>
          <w:divBdr>
            <w:top w:val="none" w:sz="0" w:space="0" w:color="auto"/>
            <w:left w:val="none" w:sz="0" w:space="0" w:color="auto"/>
            <w:bottom w:val="none" w:sz="0" w:space="0" w:color="auto"/>
            <w:right w:val="none" w:sz="0" w:space="0" w:color="auto"/>
          </w:divBdr>
        </w:div>
        <w:div w:id="296841937">
          <w:marLeft w:val="0"/>
          <w:marRight w:val="0"/>
          <w:marTop w:val="0"/>
          <w:marBottom w:val="0"/>
          <w:divBdr>
            <w:top w:val="none" w:sz="0" w:space="0" w:color="auto"/>
            <w:left w:val="none" w:sz="0" w:space="0" w:color="auto"/>
            <w:bottom w:val="none" w:sz="0" w:space="0" w:color="auto"/>
            <w:right w:val="none" w:sz="0" w:space="0" w:color="auto"/>
          </w:divBdr>
        </w:div>
        <w:div w:id="301083073">
          <w:marLeft w:val="0"/>
          <w:marRight w:val="0"/>
          <w:marTop w:val="0"/>
          <w:marBottom w:val="0"/>
          <w:divBdr>
            <w:top w:val="none" w:sz="0" w:space="0" w:color="auto"/>
            <w:left w:val="none" w:sz="0" w:space="0" w:color="auto"/>
            <w:bottom w:val="none" w:sz="0" w:space="0" w:color="auto"/>
            <w:right w:val="none" w:sz="0" w:space="0" w:color="auto"/>
          </w:divBdr>
        </w:div>
        <w:div w:id="314988341">
          <w:marLeft w:val="0"/>
          <w:marRight w:val="0"/>
          <w:marTop w:val="0"/>
          <w:marBottom w:val="0"/>
          <w:divBdr>
            <w:top w:val="none" w:sz="0" w:space="0" w:color="auto"/>
            <w:left w:val="none" w:sz="0" w:space="0" w:color="auto"/>
            <w:bottom w:val="none" w:sz="0" w:space="0" w:color="auto"/>
            <w:right w:val="none" w:sz="0" w:space="0" w:color="auto"/>
          </w:divBdr>
        </w:div>
        <w:div w:id="315494732">
          <w:marLeft w:val="0"/>
          <w:marRight w:val="0"/>
          <w:marTop w:val="0"/>
          <w:marBottom w:val="0"/>
          <w:divBdr>
            <w:top w:val="none" w:sz="0" w:space="0" w:color="auto"/>
            <w:left w:val="none" w:sz="0" w:space="0" w:color="auto"/>
            <w:bottom w:val="none" w:sz="0" w:space="0" w:color="auto"/>
            <w:right w:val="none" w:sz="0" w:space="0" w:color="auto"/>
          </w:divBdr>
        </w:div>
        <w:div w:id="317611094">
          <w:marLeft w:val="0"/>
          <w:marRight w:val="0"/>
          <w:marTop w:val="0"/>
          <w:marBottom w:val="0"/>
          <w:divBdr>
            <w:top w:val="none" w:sz="0" w:space="0" w:color="auto"/>
            <w:left w:val="none" w:sz="0" w:space="0" w:color="auto"/>
            <w:bottom w:val="none" w:sz="0" w:space="0" w:color="auto"/>
            <w:right w:val="none" w:sz="0" w:space="0" w:color="auto"/>
          </w:divBdr>
        </w:div>
        <w:div w:id="329793106">
          <w:marLeft w:val="0"/>
          <w:marRight w:val="0"/>
          <w:marTop w:val="0"/>
          <w:marBottom w:val="0"/>
          <w:divBdr>
            <w:top w:val="none" w:sz="0" w:space="0" w:color="auto"/>
            <w:left w:val="none" w:sz="0" w:space="0" w:color="auto"/>
            <w:bottom w:val="none" w:sz="0" w:space="0" w:color="auto"/>
            <w:right w:val="none" w:sz="0" w:space="0" w:color="auto"/>
          </w:divBdr>
        </w:div>
        <w:div w:id="329991931">
          <w:marLeft w:val="0"/>
          <w:marRight w:val="0"/>
          <w:marTop w:val="0"/>
          <w:marBottom w:val="0"/>
          <w:divBdr>
            <w:top w:val="none" w:sz="0" w:space="0" w:color="auto"/>
            <w:left w:val="none" w:sz="0" w:space="0" w:color="auto"/>
            <w:bottom w:val="none" w:sz="0" w:space="0" w:color="auto"/>
            <w:right w:val="none" w:sz="0" w:space="0" w:color="auto"/>
          </w:divBdr>
        </w:div>
        <w:div w:id="336537934">
          <w:marLeft w:val="0"/>
          <w:marRight w:val="0"/>
          <w:marTop w:val="0"/>
          <w:marBottom w:val="0"/>
          <w:divBdr>
            <w:top w:val="none" w:sz="0" w:space="0" w:color="auto"/>
            <w:left w:val="none" w:sz="0" w:space="0" w:color="auto"/>
            <w:bottom w:val="none" w:sz="0" w:space="0" w:color="auto"/>
            <w:right w:val="none" w:sz="0" w:space="0" w:color="auto"/>
          </w:divBdr>
        </w:div>
        <w:div w:id="336885594">
          <w:marLeft w:val="0"/>
          <w:marRight w:val="0"/>
          <w:marTop w:val="0"/>
          <w:marBottom w:val="0"/>
          <w:divBdr>
            <w:top w:val="none" w:sz="0" w:space="0" w:color="auto"/>
            <w:left w:val="none" w:sz="0" w:space="0" w:color="auto"/>
            <w:bottom w:val="none" w:sz="0" w:space="0" w:color="auto"/>
            <w:right w:val="none" w:sz="0" w:space="0" w:color="auto"/>
          </w:divBdr>
        </w:div>
        <w:div w:id="347606255">
          <w:marLeft w:val="0"/>
          <w:marRight w:val="0"/>
          <w:marTop w:val="0"/>
          <w:marBottom w:val="0"/>
          <w:divBdr>
            <w:top w:val="none" w:sz="0" w:space="0" w:color="auto"/>
            <w:left w:val="none" w:sz="0" w:space="0" w:color="auto"/>
            <w:bottom w:val="none" w:sz="0" w:space="0" w:color="auto"/>
            <w:right w:val="none" w:sz="0" w:space="0" w:color="auto"/>
          </w:divBdr>
        </w:div>
        <w:div w:id="381371786">
          <w:marLeft w:val="0"/>
          <w:marRight w:val="0"/>
          <w:marTop w:val="0"/>
          <w:marBottom w:val="0"/>
          <w:divBdr>
            <w:top w:val="none" w:sz="0" w:space="0" w:color="auto"/>
            <w:left w:val="none" w:sz="0" w:space="0" w:color="auto"/>
            <w:bottom w:val="none" w:sz="0" w:space="0" w:color="auto"/>
            <w:right w:val="none" w:sz="0" w:space="0" w:color="auto"/>
          </w:divBdr>
        </w:div>
        <w:div w:id="387531815">
          <w:marLeft w:val="0"/>
          <w:marRight w:val="0"/>
          <w:marTop w:val="0"/>
          <w:marBottom w:val="0"/>
          <w:divBdr>
            <w:top w:val="none" w:sz="0" w:space="0" w:color="auto"/>
            <w:left w:val="none" w:sz="0" w:space="0" w:color="auto"/>
            <w:bottom w:val="none" w:sz="0" w:space="0" w:color="auto"/>
            <w:right w:val="none" w:sz="0" w:space="0" w:color="auto"/>
          </w:divBdr>
        </w:div>
        <w:div w:id="389505081">
          <w:marLeft w:val="0"/>
          <w:marRight w:val="0"/>
          <w:marTop w:val="0"/>
          <w:marBottom w:val="0"/>
          <w:divBdr>
            <w:top w:val="none" w:sz="0" w:space="0" w:color="auto"/>
            <w:left w:val="none" w:sz="0" w:space="0" w:color="auto"/>
            <w:bottom w:val="none" w:sz="0" w:space="0" w:color="auto"/>
            <w:right w:val="none" w:sz="0" w:space="0" w:color="auto"/>
          </w:divBdr>
        </w:div>
        <w:div w:id="398138793">
          <w:marLeft w:val="0"/>
          <w:marRight w:val="0"/>
          <w:marTop w:val="0"/>
          <w:marBottom w:val="0"/>
          <w:divBdr>
            <w:top w:val="none" w:sz="0" w:space="0" w:color="auto"/>
            <w:left w:val="none" w:sz="0" w:space="0" w:color="auto"/>
            <w:bottom w:val="none" w:sz="0" w:space="0" w:color="auto"/>
            <w:right w:val="none" w:sz="0" w:space="0" w:color="auto"/>
          </w:divBdr>
        </w:div>
        <w:div w:id="404762276">
          <w:marLeft w:val="0"/>
          <w:marRight w:val="0"/>
          <w:marTop w:val="0"/>
          <w:marBottom w:val="0"/>
          <w:divBdr>
            <w:top w:val="none" w:sz="0" w:space="0" w:color="auto"/>
            <w:left w:val="none" w:sz="0" w:space="0" w:color="auto"/>
            <w:bottom w:val="none" w:sz="0" w:space="0" w:color="auto"/>
            <w:right w:val="none" w:sz="0" w:space="0" w:color="auto"/>
          </w:divBdr>
        </w:div>
        <w:div w:id="406921655">
          <w:marLeft w:val="0"/>
          <w:marRight w:val="0"/>
          <w:marTop w:val="0"/>
          <w:marBottom w:val="0"/>
          <w:divBdr>
            <w:top w:val="none" w:sz="0" w:space="0" w:color="auto"/>
            <w:left w:val="none" w:sz="0" w:space="0" w:color="auto"/>
            <w:bottom w:val="none" w:sz="0" w:space="0" w:color="auto"/>
            <w:right w:val="none" w:sz="0" w:space="0" w:color="auto"/>
          </w:divBdr>
        </w:div>
        <w:div w:id="413817363">
          <w:marLeft w:val="0"/>
          <w:marRight w:val="0"/>
          <w:marTop w:val="0"/>
          <w:marBottom w:val="0"/>
          <w:divBdr>
            <w:top w:val="none" w:sz="0" w:space="0" w:color="auto"/>
            <w:left w:val="none" w:sz="0" w:space="0" w:color="auto"/>
            <w:bottom w:val="none" w:sz="0" w:space="0" w:color="auto"/>
            <w:right w:val="none" w:sz="0" w:space="0" w:color="auto"/>
          </w:divBdr>
        </w:div>
        <w:div w:id="430126923">
          <w:marLeft w:val="0"/>
          <w:marRight w:val="0"/>
          <w:marTop w:val="0"/>
          <w:marBottom w:val="0"/>
          <w:divBdr>
            <w:top w:val="none" w:sz="0" w:space="0" w:color="auto"/>
            <w:left w:val="none" w:sz="0" w:space="0" w:color="auto"/>
            <w:bottom w:val="none" w:sz="0" w:space="0" w:color="auto"/>
            <w:right w:val="none" w:sz="0" w:space="0" w:color="auto"/>
          </w:divBdr>
        </w:div>
        <w:div w:id="432435969">
          <w:marLeft w:val="0"/>
          <w:marRight w:val="0"/>
          <w:marTop w:val="0"/>
          <w:marBottom w:val="0"/>
          <w:divBdr>
            <w:top w:val="none" w:sz="0" w:space="0" w:color="auto"/>
            <w:left w:val="none" w:sz="0" w:space="0" w:color="auto"/>
            <w:bottom w:val="none" w:sz="0" w:space="0" w:color="auto"/>
            <w:right w:val="none" w:sz="0" w:space="0" w:color="auto"/>
          </w:divBdr>
        </w:div>
        <w:div w:id="432628668">
          <w:marLeft w:val="0"/>
          <w:marRight w:val="0"/>
          <w:marTop w:val="0"/>
          <w:marBottom w:val="0"/>
          <w:divBdr>
            <w:top w:val="none" w:sz="0" w:space="0" w:color="auto"/>
            <w:left w:val="none" w:sz="0" w:space="0" w:color="auto"/>
            <w:bottom w:val="none" w:sz="0" w:space="0" w:color="auto"/>
            <w:right w:val="none" w:sz="0" w:space="0" w:color="auto"/>
          </w:divBdr>
        </w:div>
        <w:div w:id="434792838">
          <w:marLeft w:val="0"/>
          <w:marRight w:val="0"/>
          <w:marTop w:val="0"/>
          <w:marBottom w:val="0"/>
          <w:divBdr>
            <w:top w:val="none" w:sz="0" w:space="0" w:color="auto"/>
            <w:left w:val="none" w:sz="0" w:space="0" w:color="auto"/>
            <w:bottom w:val="none" w:sz="0" w:space="0" w:color="auto"/>
            <w:right w:val="none" w:sz="0" w:space="0" w:color="auto"/>
          </w:divBdr>
        </w:div>
        <w:div w:id="440222023">
          <w:marLeft w:val="0"/>
          <w:marRight w:val="0"/>
          <w:marTop w:val="0"/>
          <w:marBottom w:val="0"/>
          <w:divBdr>
            <w:top w:val="none" w:sz="0" w:space="0" w:color="auto"/>
            <w:left w:val="none" w:sz="0" w:space="0" w:color="auto"/>
            <w:bottom w:val="none" w:sz="0" w:space="0" w:color="auto"/>
            <w:right w:val="none" w:sz="0" w:space="0" w:color="auto"/>
          </w:divBdr>
        </w:div>
        <w:div w:id="442771390">
          <w:marLeft w:val="0"/>
          <w:marRight w:val="0"/>
          <w:marTop w:val="0"/>
          <w:marBottom w:val="0"/>
          <w:divBdr>
            <w:top w:val="none" w:sz="0" w:space="0" w:color="auto"/>
            <w:left w:val="none" w:sz="0" w:space="0" w:color="auto"/>
            <w:bottom w:val="none" w:sz="0" w:space="0" w:color="auto"/>
            <w:right w:val="none" w:sz="0" w:space="0" w:color="auto"/>
          </w:divBdr>
        </w:div>
        <w:div w:id="450975991">
          <w:marLeft w:val="0"/>
          <w:marRight w:val="0"/>
          <w:marTop w:val="0"/>
          <w:marBottom w:val="0"/>
          <w:divBdr>
            <w:top w:val="none" w:sz="0" w:space="0" w:color="auto"/>
            <w:left w:val="none" w:sz="0" w:space="0" w:color="auto"/>
            <w:bottom w:val="none" w:sz="0" w:space="0" w:color="auto"/>
            <w:right w:val="none" w:sz="0" w:space="0" w:color="auto"/>
          </w:divBdr>
        </w:div>
        <w:div w:id="452796968">
          <w:marLeft w:val="0"/>
          <w:marRight w:val="0"/>
          <w:marTop w:val="0"/>
          <w:marBottom w:val="0"/>
          <w:divBdr>
            <w:top w:val="none" w:sz="0" w:space="0" w:color="auto"/>
            <w:left w:val="none" w:sz="0" w:space="0" w:color="auto"/>
            <w:bottom w:val="none" w:sz="0" w:space="0" w:color="auto"/>
            <w:right w:val="none" w:sz="0" w:space="0" w:color="auto"/>
          </w:divBdr>
        </w:div>
        <w:div w:id="454834480">
          <w:marLeft w:val="0"/>
          <w:marRight w:val="0"/>
          <w:marTop w:val="0"/>
          <w:marBottom w:val="0"/>
          <w:divBdr>
            <w:top w:val="none" w:sz="0" w:space="0" w:color="auto"/>
            <w:left w:val="none" w:sz="0" w:space="0" w:color="auto"/>
            <w:bottom w:val="none" w:sz="0" w:space="0" w:color="auto"/>
            <w:right w:val="none" w:sz="0" w:space="0" w:color="auto"/>
          </w:divBdr>
        </w:div>
        <w:div w:id="457265999">
          <w:marLeft w:val="0"/>
          <w:marRight w:val="0"/>
          <w:marTop w:val="0"/>
          <w:marBottom w:val="0"/>
          <w:divBdr>
            <w:top w:val="none" w:sz="0" w:space="0" w:color="auto"/>
            <w:left w:val="none" w:sz="0" w:space="0" w:color="auto"/>
            <w:bottom w:val="none" w:sz="0" w:space="0" w:color="auto"/>
            <w:right w:val="none" w:sz="0" w:space="0" w:color="auto"/>
          </w:divBdr>
        </w:div>
        <w:div w:id="464540561">
          <w:marLeft w:val="0"/>
          <w:marRight w:val="0"/>
          <w:marTop w:val="0"/>
          <w:marBottom w:val="0"/>
          <w:divBdr>
            <w:top w:val="none" w:sz="0" w:space="0" w:color="auto"/>
            <w:left w:val="none" w:sz="0" w:space="0" w:color="auto"/>
            <w:bottom w:val="none" w:sz="0" w:space="0" w:color="auto"/>
            <w:right w:val="none" w:sz="0" w:space="0" w:color="auto"/>
          </w:divBdr>
        </w:div>
        <w:div w:id="470755365">
          <w:marLeft w:val="0"/>
          <w:marRight w:val="0"/>
          <w:marTop w:val="0"/>
          <w:marBottom w:val="0"/>
          <w:divBdr>
            <w:top w:val="none" w:sz="0" w:space="0" w:color="auto"/>
            <w:left w:val="none" w:sz="0" w:space="0" w:color="auto"/>
            <w:bottom w:val="none" w:sz="0" w:space="0" w:color="auto"/>
            <w:right w:val="none" w:sz="0" w:space="0" w:color="auto"/>
          </w:divBdr>
        </w:div>
        <w:div w:id="473915982">
          <w:marLeft w:val="0"/>
          <w:marRight w:val="0"/>
          <w:marTop w:val="0"/>
          <w:marBottom w:val="0"/>
          <w:divBdr>
            <w:top w:val="none" w:sz="0" w:space="0" w:color="auto"/>
            <w:left w:val="none" w:sz="0" w:space="0" w:color="auto"/>
            <w:bottom w:val="none" w:sz="0" w:space="0" w:color="auto"/>
            <w:right w:val="none" w:sz="0" w:space="0" w:color="auto"/>
          </w:divBdr>
        </w:div>
        <w:div w:id="473916654">
          <w:marLeft w:val="0"/>
          <w:marRight w:val="0"/>
          <w:marTop w:val="0"/>
          <w:marBottom w:val="0"/>
          <w:divBdr>
            <w:top w:val="none" w:sz="0" w:space="0" w:color="auto"/>
            <w:left w:val="none" w:sz="0" w:space="0" w:color="auto"/>
            <w:bottom w:val="none" w:sz="0" w:space="0" w:color="auto"/>
            <w:right w:val="none" w:sz="0" w:space="0" w:color="auto"/>
          </w:divBdr>
        </w:div>
        <w:div w:id="493377683">
          <w:marLeft w:val="0"/>
          <w:marRight w:val="0"/>
          <w:marTop w:val="0"/>
          <w:marBottom w:val="0"/>
          <w:divBdr>
            <w:top w:val="none" w:sz="0" w:space="0" w:color="auto"/>
            <w:left w:val="none" w:sz="0" w:space="0" w:color="auto"/>
            <w:bottom w:val="none" w:sz="0" w:space="0" w:color="auto"/>
            <w:right w:val="none" w:sz="0" w:space="0" w:color="auto"/>
          </w:divBdr>
        </w:div>
        <w:div w:id="495849578">
          <w:marLeft w:val="0"/>
          <w:marRight w:val="0"/>
          <w:marTop w:val="0"/>
          <w:marBottom w:val="0"/>
          <w:divBdr>
            <w:top w:val="none" w:sz="0" w:space="0" w:color="auto"/>
            <w:left w:val="none" w:sz="0" w:space="0" w:color="auto"/>
            <w:bottom w:val="none" w:sz="0" w:space="0" w:color="auto"/>
            <w:right w:val="none" w:sz="0" w:space="0" w:color="auto"/>
          </w:divBdr>
        </w:div>
        <w:div w:id="496728097">
          <w:marLeft w:val="0"/>
          <w:marRight w:val="0"/>
          <w:marTop w:val="0"/>
          <w:marBottom w:val="0"/>
          <w:divBdr>
            <w:top w:val="none" w:sz="0" w:space="0" w:color="auto"/>
            <w:left w:val="none" w:sz="0" w:space="0" w:color="auto"/>
            <w:bottom w:val="none" w:sz="0" w:space="0" w:color="auto"/>
            <w:right w:val="none" w:sz="0" w:space="0" w:color="auto"/>
          </w:divBdr>
        </w:div>
        <w:div w:id="503328755">
          <w:marLeft w:val="0"/>
          <w:marRight w:val="0"/>
          <w:marTop w:val="0"/>
          <w:marBottom w:val="0"/>
          <w:divBdr>
            <w:top w:val="none" w:sz="0" w:space="0" w:color="auto"/>
            <w:left w:val="none" w:sz="0" w:space="0" w:color="auto"/>
            <w:bottom w:val="none" w:sz="0" w:space="0" w:color="auto"/>
            <w:right w:val="none" w:sz="0" w:space="0" w:color="auto"/>
          </w:divBdr>
        </w:div>
        <w:div w:id="508446980">
          <w:marLeft w:val="0"/>
          <w:marRight w:val="0"/>
          <w:marTop w:val="0"/>
          <w:marBottom w:val="0"/>
          <w:divBdr>
            <w:top w:val="none" w:sz="0" w:space="0" w:color="auto"/>
            <w:left w:val="none" w:sz="0" w:space="0" w:color="auto"/>
            <w:bottom w:val="none" w:sz="0" w:space="0" w:color="auto"/>
            <w:right w:val="none" w:sz="0" w:space="0" w:color="auto"/>
          </w:divBdr>
        </w:div>
        <w:div w:id="521095409">
          <w:marLeft w:val="0"/>
          <w:marRight w:val="0"/>
          <w:marTop w:val="0"/>
          <w:marBottom w:val="0"/>
          <w:divBdr>
            <w:top w:val="none" w:sz="0" w:space="0" w:color="auto"/>
            <w:left w:val="none" w:sz="0" w:space="0" w:color="auto"/>
            <w:bottom w:val="none" w:sz="0" w:space="0" w:color="auto"/>
            <w:right w:val="none" w:sz="0" w:space="0" w:color="auto"/>
          </w:divBdr>
        </w:div>
        <w:div w:id="524296138">
          <w:marLeft w:val="0"/>
          <w:marRight w:val="0"/>
          <w:marTop w:val="0"/>
          <w:marBottom w:val="0"/>
          <w:divBdr>
            <w:top w:val="none" w:sz="0" w:space="0" w:color="auto"/>
            <w:left w:val="none" w:sz="0" w:space="0" w:color="auto"/>
            <w:bottom w:val="none" w:sz="0" w:space="0" w:color="auto"/>
            <w:right w:val="none" w:sz="0" w:space="0" w:color="auto"/>
          </w:divBdr>
        </w:div>
        <w:div w:id="524749946">
          <w:marLeft w:val="0"/>
          <w:marRight w:val="0"/>
          <w:marTop w:val="0"/>
          <w:marBottom w:val="0"/>
          <w:divBdr>
            <w:top w:val="none" w:sz="0" w:space="0" w:color="auto"/>
            <w:left w:val="none" w:sz="0" w:space="0" w:color="auto"/>
            <w:bottom w:val="none" w:sz="0" w:space="0" w:color="auto"/>
            <w:right w:val="none" w:sz="0" w:space="0" w:color="auto"/>
          </w:divBdr>
        </w:div>
        <w:div w:id="535972274">
          <w:marLeft w:val="0"/>
          <w:marRight w:val="0"/>
          <w:marTop w:val="0"/>
          <w:marBottom w:val="0"/>
          <w:divBdr>
            <w:top w:val="none" w:sz="0" w:space="0" w:color="auto"/>
            <w:left w:val="none" w:sz="0" w:space="0" w:color="auto"/>
            <w:bottom w:val="none" w:sz="0" w:space="0" w:color="auto"/>
            <w:right w:val="none" w:sz="0" w:space="0" w:color="auto"/>
          </w:divBdr>
        </w:div>
        <w:div w:id="542449375">
          <w:marLeft w:val="0"/>
          <w:marRight w:val="0"/>
          <w:marTop w:val="0"/>
          <w:marBottom w:val="0"/>
          <w:divBdr>
            <w:top w:val="none" w:sz="0" w:space="0" w:color="auto"/>
            <w:left w:val="none" w:sz="0" w:space="0" w:color="auto"/>
            <w:bottom w:val="none" w:sz="0" w:space="0" w:color="auto"/>
            <w:right w:val="none" w:sz="0" w:space="0" w:color="auto"/>
          </w:divBdr>
        </w:div>
        <w:div w:id="545337346">
          <w:marLeft w:val="0"/>
          <w:marRight w:val="0"/>
          <w:marTop w:val="0"/>
          <w:marBottom w:val="0"/>
          <w:divBdr>
            <w:top w:val="none" w:sz="0" w:space="0" w:color="auto"/>
            <w:left w:val="none" w:sz="0" w:space="0" w:color="auto"/>
            <w:bottom w:val="none" w:sz="0" w:space="0" w:color="auto"/>
            <w:right w:val="none" w:sz="0" w:space="0" w:color="auto"/>
          </w:divBdr>
        </w:div>
        <w:div w:id="545337487">
          <w:marLeft w:val="0"/>
          <w:marRight w:val="0"/>
          <w:marTop w:val="0"/>
          <w:marBottom w:val="0"/>
          <w:divBdr>
            <w:top w:val="none" w:sz="0" w:space="0" w:color="auto"/>
            <w:left w:val="none" w:sz="0" w:space="0" w:color="auto"/>
            <w:bottom w:val="none" w:sz="0" w:space="0" w:color="auto"/>
            <w:right w:val="none" w:sz="0" w:space="0" w:color="auto"/>
          </w:divBdr>
        </w:div>
        <w:div w:id="547571811">
          <w:marLeft w:val="0"/>
          <w:marRight w:val="0"/>
          <w:marTop w:val="0"/>
          <w:marBottom w:val="0"/>
          <w:divBdr>
            <w:top w:val="none" w:sz="0" w:space="0" w:color="auto"/>
            <w:left w:val="none" w:sz="0" w:space="0" w:color="auto"/>
            <w:bottom w:val="none" w:sz="0" w:space="0" w:color="auto"/>
            <w:right w:val="none" w:sz="0" w:space="0" w:color="auto"/>
          </w:divBdr>
        </w:div>
        <w:div w:id="553855553">
          <w:marLeft w:val="0"/>
          <w:marRight w:val="0"/>
          <w:marTop w:val="0"/>
          <w:marBottom w:val="0"/>
          <w:divBdr>
            <w:top w:val="none" w:sz="0" w:space="0" w:color="auto"/>
            <w:left w:val="none" w:sz="0" w:space="0" w:color="auto"/>
            <w:bottom w:val="none" w:sz="0" w:space="0" w:color="auto"/>
            <w:right w:val="none" w:sz="0" w:space="0" w:color="auto"/>
          </w:divBdr>
        </w:div>
        <w:div w:id="560484745">
          <w:marLeft w:val="0"/>
          <w:marRight w:val="0"/>
          <w:marTop w:val="0"/>
          <w:marBottom w:val="0"/>
          <w:divBdr>
            <w:top w:val="none" w:sz="0" w:space="0" w:color="auto"/>
            <w:left w:val="none" w:sz="0" w:space="0" w:color="auto"/>
            <w:bottom w:val="none" w:sz="0" w:space="0" w:color="auto"/>
            <w:right w:val="none" w:sz="0" w:space="0" w:color="auto"/>
          </w:divBdr>
        </w:div>
        <w:div w:id="563876109">
          <w:marLeft w:val="0"/>
          <w:marRight w:val="0"/>
          <w:marTop w:val="0"/>
          <w:marBottom w:val="0"/>
          <w:divBdr>
            <w:top w:val="none" w:sz="0" w:space="0" w:color="auto"/>
            <w:left w:val="none" w:sz="0" w:space="0" w:color="auto"/>
            <w:bottom w:val="none" w:sz="0" w:space="0" w:color="auto"/>
            <w:right w:val="none" w:sz="0" w:space="0" w:color="auto"/>
          </w:divBdr>
        </w:div>
        <w:div w:id="571086419">
          <w:marLeft w:val="0"/>
          <w:marRight w:val="0"/>
          <w:marTop w:val="0"/>
          <w:marBottom w:val="0"/>
          <w:divBdr>
            <w:top w:val="none" w:sz="0" w:space="0" w:color="auto"/>
            <w:left w:val="none" w:sz="0" w:space="0" w:color="auto"/>
            <w:bottom w:val="none" w:sz="0" w:space="0" w:color="auto"/>
            <w:right w:val="none" w:sz="0" w:space="0" w:color="auto"/>
          </w:divBdr>
        </w:div>
        <w:div w:id="573857985">
          <w:marLeft w:val="0"/>
          <w:marRight w:val="0"/>
          <w:marTop w:val="0"/>
          <w:marBottom w:val="0"/>
          <w:divBdr>
            <w:top w:val="none" w:sz="0" w:space="0" w:color="auto"/>
            <w:left w:val="none" w:sz="0" w:space="0" w:color="auto"/>
            <w:bottom w:val="none" w:sz="0" w:space="0" w:color="auto"/>
            <w:right w:val="none" w:sz="0" w:space="0" w:color="auto"/>
          </w:divBdr>
        </w:div>
        <w:div w:id="575632267">
          <w:marLeft w:val="0"/>
          <w:marRight w:val="0"/>
          <w:marTop w:val="0"/>
          <w:marBottom w:val="0"/>
          <w:divBdr>
            <w:top w:val="none" w:sz="0" w:space="0" w:color="auto"/>
            <w:left w:val="none" w:sz="0" w:space="0" w:color="auto"/>
            <w:bottom w:val="none" w:sz="0" w:space="0" w:color="auto"/>
            <w:right w:val="none" w:sz="0" w:space="0" w:color="auto"/>
          </w:divBdr>
        </w:div>
        <w:div w:id="580678473">
          <w:marLeft w:val="0"/>
          <w:marRight w:val="0"/>
          <w:marTop w:val="0"/>
          <w:marBottom w:val="0"/>
          <w:divBdr>
            <w:top w:val="none" w:sz="0" w:space="0" w:color="auto"/>
            <w:left w:val="none" w:sz="0" w:space="0" w:color="auto"/>
            <w:bottom w:val="none" w:sz="0" w:space="0" w:color="auto"/>
            <w:right w:val="none" w:sz="0" w:space="0" w:color="auto"/>
          </w:divBdr>
        </w:div>
        <w:div w:id="583223782">
          <w:marLeft w:val="0"/>
          <w:marRight w:val="0"/>
          <w:marTop w:val="0"/>
          <w:marBottom w:val="0"/>
          <w:divBdr>
            <w:top w:val="none" w:sz="0" w:space="0" w:color="auto"/>
            <w:left w:val="none" w:sz="0" w:space="0" w:color="auto"/>
            <w:bottom w:val="none" w:sz="0" w:space="0" w:color="auto"/>
            <w:right w:val="none" w:sz="0" w:space="0" w:color="auto"/>
          </w:divBdr>
        </w:div>
        <w:div w:id="584338299">
          <w:marLeft w:val="0"/>
          <w:marRight w:val="0"/>
          <w:marTop w:val="0"/>
          <w:marBottom w:val="0"/>
          <w:divBdr>
            <w:top w:val="none" w:sz="0" w:space="0" w:color="auto"/>
            <w:left w:val="none" w:sz="0" w:space="0" w:color="auto"/>
            <w:bottom w:val="none" w:sz="0" w:space="0" w:color="auto"/>
            <w:right w:val="none" w:sz="0" w:space="0" w:color="auto"/>
          </w:divBdr>
        </w:div>
        <w:div w:id="596324962">
          <w:marLeft w:val="0"/>
          <w:marRight w:val="0"/>
          <w:marTop w:val="0"/>
          <w:marBottom w:val="0"/>
          <w:divBdr>
            <w:top w:val="none" w:sz="0" w:space="0" w:color="auto"/>
            <w:left w:val="none" w:sz="0" w:space="0" w:color="auto"/>
            <w:bottom w:val="none" w:sz="0" w:space="0" w:color="auto"/>
            <w:right w:val="none" w:sz="0" w:space="0" w:color="auto"/>
          </w:divBdr>
        </w:div>
        <w:div w:id="598870776">
          <w:marLeft w:val="0"/>
          <w:marRight w:val="0"/>
          <w:marTop w:val="0"/>
          <w:marBottom w:val="0"/>
          <w:divBdr>
            <w:top w:val="none" w:sz="0" w:space="0" w:color="auto"/>
            <w:left w:val="none" w:sz="0" w:space="0" w:color="auto"/>
            <w:bottom w:val="none" w:sz="0" w:space="0" w:color="auto"/>
            <w:right w:val="none" w:sz="0" w:space="0" w:color="auto"/>
          </w:divBdr>
        </w:div>
        <w:div w:id="610355287">
          <w:marLeft w:val="0"/>
          <w:marRight w:val="0"/>
          <w:marTop w:val="0"/>
          <w:marBottom w:val="0"/>
          <w:divBdr>
            <w:top w:val="none" w:sz="0" w:space="0" w:color="auto"/>
            <w:left w:val="none" w:sz="0" w:space="0" w:color="auto"/>
            <w:bottom w:val="none" w:sz="0" w:space="0" w:color="auto"/>
            <w:right w:val="none" w:sz="0" w:space="0" w:color="auto"/>
          </w:divBdr>
        </w:div>
        <w:div w:id="613288046">
          <w:marLeft w:val="0"/>
          <w:marRight w:val="0"/>
          <w:marTop w:val="0"/>
          <w:marBottom w:val="0"/>
          <w:divBdr>
            <w:top w:val="none" w:sz="0" w:space="0" w:color="auto"/>
            <w:left w:val="none" w:sz="0" w:space="0" w:color="auto"/>
            <w:bottom w:val="none" w:sz="0" w:space="0" w:color="auto"/>
            <w:right w:val="none" w:sz="0" w:space="0" w:color="auto"/>
          </w:divBdr>
        </w:div>
        <w:div w:id="629047032">
          <w:marLeft w:val="0"/>
          <w:marRight w:val="0"/>
          <w:marTop w:val="0"/>
          <w:marBottom w:val="0"/>
          <w:divBdr>
            <w:top w:val="none" w:sz="0" w:space="0" w:color="auto"/>
            <w:left w:val="none" w:sz="0" w:space="0" w:color="auto"/>
            <w:bottom w:val="none" w:sz="0" w:space="0" w:color="auto"/>
            <w:right w:val="none" w:sz="0" w:space="0" w:color="auto"/>
          </w:divBdr>
        </w:div>
        <w:div w:id="651908133">
          <w:marLeft w:val="0"/>
          <w:marRight w:val="0"/>
          <w:marTop w:val="0"/>
          <w:marBottom w:val="0"/>
          <w:divBdr>
            <w:top w:val="none" w:sz="0" w:space="0" w:color="auto"/>
            <w:left w:val="none" w:sz="0" w:space="0" w:color="auto"/>
            <w:bottom w:val="none" w:sz="0" w:space="0" w:color="auto"/>
            <w:right w:val="none" w:sz="0" w:space="0" w:color="auto"/>
          </w:divBdr>
        </w:div>
        <w:div w:id="653683951">
          <w:marLeft w:val="0"/>
          <w:marRight w:val="0"/>
          <w:marTop w:val="0"/>
          <w:marBottom w:val="0"/>
          <w:divBdr>
            <w:top w:val="none" w:sz="0" w:space="0" w:color="auto"/>
            <w:left w:val="none" w:sz="0" w:space="0" w:color="auto"/>
            <w:bottom w:val="none" w:sz="0" w:space="0" w:color="auto"/>
            <w:right w:val="none" w:sz="0" w:space="0" w:color="auto"/>
          </w:divBdr>
        </w:div>
        <w:div w:id="657342176">
          <w:marLeft w:val="0"/>
          <w:marRight w:val="0"/>
          <w:marTop w:val="0"/>
          <w:marBottom w:val="0"/>
          <w:divBdr>
            <w:top w:val="none" w:sz="0" w:space="0" w:color="auto"/>
            <w:left w:val="none" w:sz="0" w:space="0" w:color="auto"/>
            <w:bottom w:val="none" w:sz="0" w:space="0" w:color="auto"/>
            <w:right w:val="none" w:sz="0" w:space="0" w:color="auto"/>
          </w:divBdr>
        </w:div>
        <w:div w:id="657541268">
          <w:marLeft w:val="0"/>
          <w:marRight w:val="0"/>
          <w:marTop w:val="0"/>
          <w:marBottom w:val="0"/>
          <w:divBdr>
            <w:top w:val="none" w:sz="0" w:space="0" w:color="auto"/>
            <w:left w:val="none" w:sz="0" w:space="0" w:color="auto"/>
            <w:bottom w:val="none" w:sz="0" w:space="0" w:color="auto"/>
            <w:right w:val="none" w:sz="0" w:space="0" w:color="auto"/>
          </w:divBdr>
        </w:div>
        <w:div w:id="660889762">
          <w:marLeft w:val="0"/>
          <w:marRight w:val="0"/>
          <w:marTop w:val="0"/>
          <w:marBottom w:val="0"/>
          <w:divBdr>
            <w:top w:val="none" w:sz="0" w:space="0" w:color="auto"/>
            <w:left w:val="none" w:sz="0" w:space="0" w:color="auto"/>
            <w:bottom w:val="none" w:sz="0" w:space="0" w:color="auto"/>
            <w:right w:val="none" w:sz="0" w:space="0" w:color="auto"/>
          </w:divBdr>
        </w:div>
        <w:div w:id="663167208">
          <w:marLeft w:val="0"/>
          <w:marRight w:val="0"/>
          <w:marTop w:val="0"/>
          <w:marBottom w:val="0"/>
          <w:divBdr>
            <w:top w:val="none" w:sz="0" w:space="0" w:color="auto"/>
            <w:left w:val="none" w:sz="0" w:space="0" w:color="auto"/>
            <w:bottom w:val="none" w:sz="0" w:space="0" w:color="auto"/>
            <w:right w:val="none" w:sz="0" w:space="0" w:color="auto"/>
          </w:divBdr>
        </w:div>
        <w:div w:id="663581518">
          <w:marLeft w:val="0"/>
          <w:marRight w:val="0"/>
          <w:marTop w:val="0"/>
          <w:marBottom w:val="0"/>
          <w:divBdr>
            <w:top w:val="none" w:sz="0" w:space="0" w:color="auto"/>
            <w:left w:val="none" w:sz="0" w:space="0" w:color="auto"/>
            <w:bottom w:val="none" w:sz="0" w:space="0" w:color="auto"/>
            <w:right w:val="none" w:sz="0" w:space="0" w:color="auto"/>
          </w:divBdr>
        </w:div>
        <w:div w:id="670908463">
          <w:marLeft w:val="0"/>
          <w:marRight w:val="0"/>
          <w:marTop w:val="0"/>
          <w:marBottom w:val="0"/>
          <w:divBdr>
            <w:top w:val="none" w:sz="0" w:space="0" w:color="auto"/>
            <w:left w:val="none" w:sz="0" w:space="0" w:color="auto"/>
            <w:bottom w:val="none" w:sz="0" w:space="0" w:color="auto"/>
            <w:right w:val="none" w:sz="0" w:space="0" w:color="auto"/>
          </w:divBdr>
        </w:div>
        <w:div w:id="675765627">
          <w:marLeft w:val="0"/>
          <w:marRight w:val="0"/>
          <w:marTop w:val="0"/>
          <w:marBottom w:val="0"/>
          <w:divBdr>
            <w:top w:val="none" w:sz="0" w:space="0" w:color="auto"/>
            <w:left w:val="none" w:sz="0" w:space="0" w:color="auto"/>
            <w:bottom w:val="none" w:sz="0" w:space="0" w:color="auto"/>
            <w:right w:val="none" w:sz="0" w:space="0" w:color="auto"/>
          </w:divBdr>
        </w:div>
        <w:div w:id="676157383">
          <w:marLeft w:val="0"/>
          <w:marRight w:val="0"/>
          <w:marTop w:val="0"/>
          <w:marBottom w:val="0"/>
          <w:divBdr>
            <w:top w:val="none" w:sz="0" w:space="0" w:color="auto"/>
            <w:left w:val="none" w:sz="0" w:space="0" w:color="auto"/>
            <w:bottom w:val="none" w:sz="0" w:space="0" w:color="auto"/>
            <w:right w:val="none" w:sz="0" w:space="0" w:color="auto"/>
          </w:divBdr>
        </w:div>
        <w:div w:id="689718684">
          <w:marLeft w:val="0"/>
          <w:marRight w:val="0"/>
          <w:marTop w:val="0"/>
          <w:marBottom w:val="0"/>
          <w:divBdr>
            <w:top w:val="none" w:sz="0" w:space="0" w:color="auto"/>
            <w:left w:val="none" w:sz="0" w:space="0" w:color="auto"/>
            <w:bottom w:val="none" w:sz="0" w:space="0" w:color="auto"/>
            <w:right w:val="none" w:sz="0" w:space="0" w:color="auto"/>
          </w:divBdr>
        </w:div>
        <w:div w:id="696856060">
          <w:marLeft w:val="0"/>
          <w:marRight w:val="0"/>
          <w:marTop w:val="0"/>
          <w:marBottom w:val="0"/>
          <w:divBdr>
            <w:top w:val="none" w:sz="0" w:space="0" w:color="auto"/>
            <w:left w:val="none" w:sz="0" w:space="0" w:color="auto"/>
            <w:bottom w:val="none" w:sz="0" w:space="0" w:color="auto"/>
            <w:right w:val="none" w:sz="0" w:space="0" w:color="auto"/>
          </w:divBdr>
        </w:div>
        <w:div w:id="699009223">
          <w:marLeft w:val="0"/>
          <w:marRight w:val="0"/>
          <w:marTop w:val="0"/>
          <w:marBottom w:val="0"/>
          <w:divBdr>
            <w:top w:val="none" w:sz="0" w:space="0" w:color="auto"/>
            <w:left w:val="none" w:sz="0" w:space="0" w:color="auto"/>
            <w:bottom w:val="none" w:sz="0" w:space="0" w:color="auto"/>
            <w:right w:val="none" w:sz="0" w:space="0" w:color="auto"/>
          </w:divBdr>
        </w:div>
        <w:div w:id="699666972">
          <w:marLeft w:val="0"/>
          <w:marRight w:val="0"/>
          <w:marTop w:val="0"/>
          <w:marBottom w:val="0"/>
          <w:divBdr>
            <w:top w:val="none" w:sz="0" w:space="0" w:color="auto"/>
            <w:left w:val="none" w:sz="0" w:space="0" w:color="auto"/>
            <w:bottom w:val="none" w:sz="0" w:space="0" w:color="auto"/>
            <w:right w:val="none" w:sz="0" w:space="0" w:color="auto"/>
          </w:divBdr>
        </w:div>
        <w:div w:id="710812187">
          <w:marLeft w:val="0"/>
          <w:marRight w:val="0"/>
          <w:marTop w:val="0"/>
          <w:marBottom w:val="0"/>
          <w:divBdr>
            <w:top w:val="none" w:sz="0" w:space="0" w:color="auto"/>
            <w:left w:val="none" w:sz="0" w:space="0" w:color="auto"/>
            <w:bottom w:val="none" w:sz="0" w:space="0" w:color="auto"/>
            <w:right w:val="none" w:sz="0" w:space="0" w:color="auto"/>
          </w:divBdr>
        </w:div>
        <w:div w:id="712458143">
          <w:marLeft w:val="0"/>
          <w:marRight w:val="0"/>
          <w:marTop w:val="0"/>
          <w:marBottom w:val="0"/>
          <w:divBdr>
            <w:top w:val="none" w:sz="0" w:space="0" w:color="auto"/>
            <w:left w:val="none" w:sz="0" w:space="0" w:color="auto"/>
            <w:bottom w:val="none" w:sz="0" w:space="0" w:color="auto"/>
            <w:right w:val="none" w:sz="0" w:space="0" w:color="auto"/>
          </w:divBdr>
        </w:div>
        <w:div w:id="720591939">
          <w:marLeft w:val="0"/>
          <w:marRight w:val="0"/>
          <w:marTop w:val="0"/>
          <w:marBottom w:val="0"/>
          <w:divBdr>
            <w:top w:val="none" w:sz="0" w:space="0" w:color="auto"/>
            <w:left w:val="none" w:sz="0" w:space="0" w:color="auto"/>
            <w:bottom w:val="none" w:sz="0" w:space="0" w:color="auto"/>
            <w:right w:val="none" w:sz="0" w:space="0" w:color="auto"/>
          </w:divBdr>
        </w:div>
        <w:div w:id="729229293">
          <w:marLeft w:val="0"/>
          <w:marRight w:val="0"/>
          <w:marTop w:val="0"/>
          <w:marBottom w:val="0"/>
          <w:divBdr>
            <w:top w:val="none" w:sz="0" w:space="0" w:color="auto"/>
            <w:left w:val="none" w:sz="0" w:space="0" w:color="auto"/>
            <w:bottom w:val="none" w:sz="0" w:space="0" w:color="auto"/>
            <w:right w:val="none" w:sz="0" w:space="0" w:color="auto"/>
          </w:divBdr>
        </w:div>
        <w:div w:id="731005930">
          <w:marLeft w:val="0"/>
          <w:marRight w:val="0"/>
          <w:marTop w:val="0"/>
          <w:marBottom w:val="0"/>
          <w:divBdr>
            <w:top w:val="none" w:sz="0" w:space="0" w:color="auto"/>
            <w:left w:val="none" w:sz="0" w:space="0" w:color="auto"/>
            <w:bottom w:val="none" w:sz="0" w:space="0" w:color="auto"/>
            <w:right w:val="none" w:sz="0" w:space="0" w:color="auto"/>
          </w:divBdr>
        </w:div>
        <w:div w:id="731120487">
          <w:marLeft w:val="0"/>
          <w:marRight w:val="0"/>
          <w:marTop w:val="0"/>
          <w:marBottom w:val="0"/>
          <w:divBdr>
            <w:top w:val="none" w:sz="0" w:space="0" w:color="auto"/>
            <w:left w:val="none" w:sz="0" w:space="0" w:color="auto"/>
            <w:bottom w:val="none" w:sz="0" w:space="0" w:color="auto"/>
            <w:right w:val="none" w:sz="0" w:space="0" w:color="auto"/>
          </w:divBdr>
        </w:div>
        <w:div w:id="733889513">
          <w:marLeft w:val="0"/>
          <w:marRight w:val="0"/>
          <w:marTop w:val="0"/>
          <w:marBottom w:val="0"/>
          <w:divBdr>
            <w:top w:val="none" w:sz="0" w:space="0" w:color="auto"/>
            <w:left w:val="none" w:sz="0" w:space="0" w:color="auto"/>
            <w:bottom w:val="none" w:sz="0" w:space="0" w:color="auto"/>
            <w:right w:val="none" w:sz="0" w:space="0" w:color="auto"/>
          </w:divBdr>
        </w:div>
        <w:div w:id="754010811">
          <w:marLeft w:val="0"/>
          <w:marRight w:val="0"/>
          <w:marTop w:val="0"/>
          <w:marBottom w:val="0"/>
          <w:divBdr>
            <w:top w:val="none" w:sz="0" w:space="0" w:color="auto"/>
            <w:left w:val="none" w:sz="0" w:space="0" w:color="auto"/>
            <w:bottom w:val="none" w:sz="0" w:space="0" w:color="auto"/>
            <w:right w:val="none" w:sz="0" w:space="0" w:color="auto"/>
          </w:divBdr>
        </w:div>
        <w:div w:id="754519872">
          <w:marLeft w:val="0"/>
          <w:marRight w:val="0"/>
          <w:marTop w:val="0"/>
          <w:marBottom w:val="0"/>
          <w:divBdr>
            <w:top w:val="none" w:sz="0" w:space="0" w:color="auto"/>
            <w:left w:val="none" w:sz="0" w:space="0" w:color="auto"/>
            <w:bottom w:val="none" w:sz="0" w:space="0" w:color="auto"/>
            <w:right w:val="none" w:sz="0" w:space="0" w:color="auto"/>
          </w:divBdr>
        </w:div>
        <w:div w:id="755050651">
          <w:marLeft w:val="0"/>
          <w:marRight w:val="0"/>
          <w:marTop w:val="0"/>
          <w:marBottom w:val="0"/>
          <w:divBdr>
            <w:top w:val="none" w:sz="0" w:space="0" w:color="auto"/>
            <w:left w:val="none" w:sz="0" w:space="0" w:color="auto"/>
            <w:bottom w:val="none" w:sz="0" w:space="0" w:color="auto"/>
            <w:right w:val="none" w:sz="0" w:space="0" w:color="auto"/>
          </w:divBdr>
        </w:div>
        <w:div w:id="768238627">
          <w:marLeft w:val="0"/>
          <w:marRight w:val="0"/>
          <w:marTop w:val="0"/>
          <w:marBottom w:val="0"/>
          <w:divBdr>
            <w:top w:val="none" w:sz="0" w:space="0" w:color="auto"/>
            <w:left w:val="none" w:sz="0" w:space="0" w:color="auto"/>
            <w:bottom w:val="none" w:sz="0" w:space="0" w:color="auto"/>
            <w:right w:val="none" w:sz="0" w:space="0" w:color="auto"/>
          </w:divBdr>
        </w:div>
        <w:div w:id="776949452">
          <w:marLeft w:val="0"/>
          <w:marRight w:val="0"/>
          <w:marTop w:val="0"/>
          <w:marBottom w:val="0"/>
          <w:divBdr>
            <w:top w:val="none" w:sz="0" w:space="0" w:color="auto"/>
            <w:left w:val="none" w:sz="0" w:space="0" w:color="auto"/>
            <w:bottom w:val="none" w:sz="0" w:space="0" w:color="auto"/>
            <w:right w:val="none" w:sz="0" w:space="0" w:color="auto"/>
          </w:divBdr>
        </w:div>
        <w:div w:id="783311616">
          <w:marLeft w:val="0"/>
          <w:marRight w:val="0"/>
          <w:marTop w:val="0"/>
          <w:marBottom w:val="0"/>
          <w:divBdr>
            <w:top w:val="none" w:sz="0" w:space="0" w:color="auto"/>
            <w:left w:val="none" w:sz="0" w:space="0" w:color="auto"/>
            <w:bottom w:val="none" w:sz="0" w:space="0" w:color="auto"/>
            <w:right w:val="none" w:sz="0" w:space="0" w:color="auto"/>
          </w:divBdr>
        </w:div>
        <w:div w:id="785587107">
          <w:marLeft w:val="0"/>
          <w:marRight w:val="0"/>
          <w:marTop w:val="0"/>
          <w:marBottom w:val="0"/>
          <w:divBdr>
            <w:top w:val="none" w:sz="0" w:space="0" w:color="auto"/>
            <w:left w:val="none" w:sz="0" w:space="0" w:color="auto"/>
            <w:bottom w:val="none" w:sz="0" w:space="0" w:color="auto"/>
            <w:right w:val="none" w:sz="0" w:space="0" w:color="auto"/>
          </w:divBdr>
        </w:div>
        <w:div w:id="786435697">
          <w:marLeft w:val="0"/>
          <w:marRight w:val="0"/>
          <w:marTop w:val="0"/>
          <w:marBottom w:val="0"/>
          <w:divBdr>
            <w:top w:val="none" w:sz="0" w:space="0" w:color="auto"/>
            <w:left w:val="none" w:sz="0" w:space="0" w:color="auto"/>
            <w:bottom w:val="none" w:sz="0" w:space="0" w:color="auto"/>
            <w:right w:val="none" w:sz="0" w:space="0" w:color="auto"/>
          </w:divBdr>
        </w:div>
        <w:div w:id="793327101">
          <w:marLeft w:val="0"/>
          <w:marRight w:val="0"/>
          <w:marTop w:val="0"/>
          <w:marBottom w:val="0"/>
          <w:divBdr>
            <w:top w:val="none" w:sz="0" w:space="0" w:color="auto"/>
            <w:left w:val="none" w:sz="0" w:space="0" w:color="auto"/>
            <w:bottom w:val="none" w:sz="0" w:space="0" w:color="auto"/>
            <w:right w:val="none" w:sz="0" w:space="0" w:color="auto"/>
          </w:divBdr>
        </w:div>
        <w:div w:id="805585763">
          <w:marLeft w:val="0"/>
          <w:marRight w:val="0"/>
          <w:marTop w:val="0"/>
          <w:marBottom w:val="0"/>
          <w:divBdr>
            <w:top w:val="none" w:sz="0" w:space="0" w:color="auto"/>
            <w:left w:val="none" w:sz="0" w:space="0" w:color="auto"/>
            <w:bottom w:val="none" w:sz="0" w:space="0" w:color="auto"/>
            <w:right w:val="none" w:sz="0" w:space="0" w:color="auto"/>
          </w:divBdr>
        </w:div>
        <w:div w:id="827985314">
          <w:marLeft w:val="0"/>
          <w:marRight w:val="0"/>
          <w:marTop w:val="0"/>
          <w:marBottom w:val="0"/>
          <w:divBdr>
            <w:top w:val="none" w:sz="0" w:space="0" w:color="auto"/>
            <w:left w:val="none" w:sz="0" w:space="0" w:color="auto"/>
            <w:bottom w:val="none" w:sz="0" w:space="0" w:color="auto"/>
            <w:right w:val="none" w:sz="0" w:space="0" w:color="auto"/>
          </w:divBdr>
        </w:div>
        <w:div w:id="830095661">
          <w:marLeft w:val="0"/>
          <w:marRight w:val="0"/>
          <w:marTop w:val="0"/>
          <w:marBottom w:val="0"/>
          <w:divBdr>
            <w:top w:val="none" w:sz="0" w:space="0" w:color="auto"/>
            <w:left w:val="none" w:sz="0" w:space="0" w:color="auto"/>
            <w:bottom w:val="none" w:sz="0" w:space="0" w:color="auto"/>
            <w:right w:val="none" w:sz="0" w:space="0" w:color="auto"/>
          </w:divBdr>
        </w:div>
        <w:div w:id="832181708">
          <w:marLeft w:val="0"/>
          <w:marRight w:val="0"/>
          <w:marTop w:val="0"/>
          <w:marBottom w:val="0"/>
          <w:divBdr>
            <w:top w:val="none" w:sz="0" w:space="0" w:color="auto"/>
            <w:left w:val="none" w:sz="0" w:space="0" w:color="auto"/>
            <w:bottom w:val="none" w:sz="0" w:space="0" w:color="auto"/>
            <w:right w:val="none" w:sz="0" w:space="0" w:color="auto"/>
          </w:divBdr>
        </w:div>
        <w:div w:id="835532996">
          <w:marLeft w:val="0"/>
          <w:marRight w:val="0"/>
          <w:marTop w:val="0"/>
          <w:marBottom w:val="0"/>
          <w:divBdr>
            <w:top w:val="none" w:sz="0" w:space="0" w:color="auto"/>
            <w:left w:val="none" w:sz="0" w:space="0" w:color="auto"/>
            <w:bottom w:val="none" w:sz="0" w:space="0" w:color="auto"/>
            <w:right w:val="none" w:sz="0" w:space="0" w:color="auto"/>
          </w:divBdr>
        </w:div>
        <w:div w:id="839858073">
          <w:marLeft w:val="0"/>
          <w:marRight w:val="0"/>
          <w:marTop w:val="0"/>
          <w:marBottom w:val="0"/>
          <w:divBdr>
            <w:top w:val="none" w:sz="0" w:space="0" w:color="auto"/>
            <w:left w:val="none" w:sz="0" w:space="0" w:color="auto"/>
            <w:bottom w:val="none" w:sz="0" w:space="0" w:color="auto"/>
            <w:right w:val="none" w:sz="0" w:space="0" w:color="auto"/>
          </w:divBdr>
        </w:div>
        <w:div w:id="853150774">
          <w:marLeft w:val="0"/>
          <w:marRight w:val="0"/>
          <w:marTop w:val="0"/>
          <w:marBottom w:val="0"/>
          <w:divBdr>
            <w:top w:val="none" w:sz="0" w:space="0" w:color="auto"/>
            <w:left w:val="none" w:sz="0" w:space="0" w:color="auto"/>
            <w:bottom w:val="none" w:sz="0" w:space="0" w:color="auto"/>
            <w:right w:val="none" w:sz="0" w:space="0" w:color="auto"/>
          </w:divBdr>
        </w:div>
        <w:div w:id="857347809">
          <w:marLeft w:val="0"/>
          <w:marRight w:val="0"/>
          <w:marTop w:val="0"/>
          <w:marBottom w:val="0"/>
          <w:divBdr>
            <w:top w:val="none" w:sz="0" w:space="0" w:color="auto"/>
            <w:left w:val="none" w:sz="0" w:space="0" w:color="auto"/>
            <w:bottom w:val="none" w:sz="0" w:space="0" w:color="auto"/>
            <w:right w:val="none" w:sz="0" w:space="0" w:color="auto"/>
          </w:divBdr>
        </w:div>
        <w:div w:id="866605140">
          <w:marLeft w:val="0"/>
          <w:marRight w:val="0"/>
          <w:marTop w:val="0"/>
          <w:marBottom w:val="0"/>
          <w:divBdr>
            <w:top w:val="none" w:sz="0" w:space="0" w:color="auto"/>
            <w:left w:val="none" w:sz="0" w:space="0" w:color="auto"/>
            <w:bottom w:val="none" w:sz="0" w:space="0" w:color="auto"/>
            <w:right w:val="none" w:sz="0" w:space="0" w:color="auto"/>
          </w:divBdr>
        </w:div>
        <w:div w:id="871649583">
          <w:marLeft w:val="0"/>
          <w:marRight w:val="0"/>
          <w:marTop w:val="0"/>
          <w:marBottom w:val="0"/>
          <w:divBdr>
            <w:top w:val="none" w:sz="0" w:space="0" w:color="auto"/>
            <w:left w:val="none" w:sz="0" w:space="0" w:color="auto"/>
            <w:bottom w:val="none" w:sz="0" w:space="0" w:color="auto"/>
            <w:right w:val="none" w:sz="0" w:space="0" w:color="auto"/>
          </w:divBdr>
        </w:div>
        <w:div w:id="880170710">
          <w:marLeft w:val="0"/>
          <w:marRight w:val="0"/>
          <w:marTop w:val="0"/>
          <w:marBottom w:val="0"/>
          <w:divBdr>
            <w:top w:val="none" w:sz="0" w:space="0" w:color="auto"/>
            <w:left w:val="none" w:sz="0" w:space="0" w:color="auto"/>
            <w:bottom w:val="none" w:sz="0" w:space="0" w:color="auto"/>
            <w:right w:val="none" w:sz="0" w:space="0" w:color="auto"/>
          </w:divBdr>
        </w:div>
        <w:div w:id="882789787">
          <w:marLeft w:val="0"/>
          <w:marRight w:val="0"/>
          <w:marTop w:val="0"/>
          <w:marBottom w:val="0"/>
          <w:divBdr>
            <w:top w:val="none" w:sz="0" w:space="0" w:color="auto"/>
            <w:left w:val="none" w:sz="0" w:space="0" w:color="auto"/>
            <w:bottom w:val="none" w:sz="0" w:space="0" w:color="auto"/>
            <w:right w:val="none" w:sz="0" w:space="0" w:color="auto"/>
          </w:divBdr>
        </w:div>
        <w:div w:id="890577744">
          <w:marLeft w:val="0"/>
          <w:marRight w:val="0"/>
          <w:marTop w:val="0"/>
          <w:marBottom w:val="0"/>
          <w:divBdr>
            <w:top w:val="none" w:sz="0" w:space="0" w:color="auto"/>
            <w:left w:val="none" w:sz="0" w:space="0" w:color="auto"/>
            <w:bottom w:val="none" w:sz="0" w:space="0" w:color="auto"/>
            <w:right w:val="none" w:sz="0" w:space="0" w:color="auto"/>
          </w:divBdr>
        </w:div>
        <w:div w:id="897010305">
          <w:marLeft w:val="0"/>
          <w:marRight w:val="0"/>
          <w:marTop w:val="0"/>
          <w:marBottom w:val="0"/>
          <w:divBdr>
            <w:top w:val="none" w:sz="0" w:space="0" w:color="auto"/>
            <w:left w:val="none" w:sz="0" w:space="0" w:color="auto"/>
            <w:bottom w:val="none" w:sz="0" w:space="0" w:color="auto"/>
            <w:right w:val="none" w:sz="0" w:space="0" w:color="auto"/>
          </w:divBdr>
        </w:div>
        <w:div w:id="914432993">
          <w:marLeft w:val="0"/>
          <w:marRight w:val="0"/>
          <w:marTop w:val="0"/>
          <w:marBottom w:val="0"/>
          <w:divBdr>
            <w:top w:val="none" w:sz="0" w:space="0" w:color="auto"/>
            <w:left w:val="none" w:sz="0" w:space="0" w:color="auto"/>
            <w:bottom w:val="none" w:sz="0" w:space="0" w:color="auto"/>
            <w:right w:val="none" w:sz="0" w:space="0" w:color="auto"/>
          </w:divBdr>
        </w:div>
        <w:div w:id="922180600">
          <w:marLeft w:val="0"/>
          <w:marRight w:val="0"/>
          <w:marTop w:val="0"/>
          <w:marBottom w:val="0"/>
          <w:divBdr>
            <w:top w:val="none" w:sz="0" w:space="0" w:color="auto"/>
            <w:left w:val="none" w:sz="0" w:space="0" w:color="auto"/>
            <w:bottom w:val="none" w:sz="0" w:space="0" w:color="auto"/>
            <w:right w:val="none" w:sz="0" w:space="0" w:color="auto"/>
          </w:divBdr>
        </w:div>
        <w:div w:id="930892419">
          <w:marLeft w:val="0"/>
          <w:marRight w:val="0"/>
          <w:marTop w:val="0"/>
          <w:marBottom w:val="0"/>
          <w:divBdr>
            <w:top w:val="none" w:sz="0" w:space="0" w:color="auto"/>
            <w:left w:val="none" w:sz="0" w:space="0" w:color="auto"/>
            <w:bottom w:val="none" w:sz="0" w:space="0" w:color="auto"/>
            <w:right w:val="none" w:sz="0" w:space="0" w:color="auto"/>
          </w:divBdr>
        </w:div>
        <w:div w:id="931474118">
          <w:marLeft w:val="0"/>
          <w:marRight w:val="0"/>
          <w:marTop w:val="0"/>
          <w:marBottom w:val="0"/>
          <w:divBdr>
            <w:top w:val="none" w:sz="0" w:space="0" w:color="auto"/>
            <w:left w:val="none" w:sz="0" w:space="0" w:color="auto"/>
            <w:bottom w:val="none" w:sz="0" w:space="0" w:color="auto"/>
            <w:right w:val="none" w:sz="0" w:space="0" w:color="auto"/>
          </w:divBdr>
        </w:div>
        <w:div w:id="932515691">
          <w:marLeft w:val="0"/>
          <w:marRight w:val="0"/>
          <w:marTop w:val="0"/>
          <w:marBottom w:val="0"/>
          <w:divBdr>
            <w:top w:val="none" w:sz="0" w:space="0" w:color="auto"/>
            <w:left w:val="none" w:sz="0" w:space="0" w:color="auto"/>
            <w:bottom w:val="none" w:sz="0" w:space="0" w:color="auto"/>
            <w:right w:val="none" w:sz="0" w:space="0" w:color="auto"/>
          </w:divBdr>
        </w:div>
        <w:div w:id="937181954">
          <w:marLeft w:val="0"/>
          <w:marRight w:val="0"/>
          <w:marTop w:val="0"/>
          <w:marBottom w:val="0"/>
          <w:divBdr>
            <w:top w:val="none" w:sz="0" w:space="0" w:color="auto"/>
            <w:left w:val="none" w:sz="0" w:space="0" w:color="auto"/>
            <w:bottom w:val="none" w:sz="0" w:space="0" w:color="auto"/>
            <w:right w:val="none" w:sz="0" w:space="0" w:color="auto"/>
          </w:divBdr>
        </w:div>
        <w:div w:id="962463495">
          <w:marLeft w:val="0"/>
          <w:marRight w:val="0"/>
          <w:marTop w:val="0"/>
          <w:marBottom w:val="0"/>
          <w:divBdr>
            <w:top w:val="none" w:sz="0" w:space="0" w:color="auto"/>
            <w:left w:val="none" w:sz="0" w:space="0" w:color="auto"/>
            <w:bottom w:val="none" w:sz="0" w:space="0" w:color="auto"/>
            <w:right w:val="none" w:sz="0" w:space="0" w:color="auto"/>
          </w:divBdr>
        </w:div>
        <w:div w:id="975258990">
          <w:marLeft w:val="0"/>
          <w:marRight w:val="0"/>
          <w:marTop w:val="0"/>
          <w:marBottom w:val="0"/>
          <w:divBdr>
            <w:top w:val="none" w:sz="0" w:space="0" w:color="auto"/>
            <w:left w:val="none" w:sz="0" w:space="0" w:color="auto"/>
            <w:bottom w:val="none" w:sz="0" w:space="0" w:color="auto"/>
            <w:right w:val="none" w:sz="0" w:space="0" w:color="auto"/>
          </w:divBdr>
        </w:div>
        <w:div w:id="977222383">
          <w:marLeft w:val="0"/>
          <w:marRight w:val="0"/>
          <w:marTop w:val="0"/>
          <w:marBottom w:val="0"/>
          <w:divBdr>
            <w:top w:val="none" w:sz="0" w:space="0" w:color="auto"/>
            <w:left w:val="none" w:sz="0" w:space="0" w:color="auto"/>
            <w:bottom w:val="none" w:sz="0" w:space="0" w:color="auto"/>
            <w:right w:val="none" w:sz="0" w:space="0" w:color="auto"/>
          </w:divBdr>
        </w:div>
        <w:div w:id="985015848">
          <w:marLeft w:val="0"/>
          <w:marRight w:val="0"/>
          <w:marTop w:val="0"/>
          <w:marBottom w:val="0"/>
          <w:divBdr>
            <w:top w:val="none" w:sz="0" w:space="0" w:color="auto"/>
            <w:left w:val="none" w:sz="0" w:space="0" w:color="auto"/>
            <w:bottom w:val="none" w:sz="0" w:space="0" w:color="auto"/>
            <w:right w:val="none" w:sz="0" w:space="0" w:color="auto"/>
          </w:divBdr>
        </w:div>
        <w:div w:id="987713155">
          <w:marLeft w:val="0"/>
          <w:marRight w:val="0"/>
          <w:marTop w:val="0"/>
          <w:marBottom w:val="0"/>
          <w:divBdr>
            <w:top w:val="none" w:sz="0" w:space="0" w:color="auto"/>
            <w:left w:val="none" w:sz="0" w:space="0" w:color="auto"/>
            <w:bottom w:val="none" w:sz="0" w:space="0" w:color="auto"/>
            <w:right w:val="none" w:sz="0" w:space="0" w:color="auto"/>
          </w:divBdr>
        </w:div>
        <w:div w:id="991521401">
          <w:marLeft w:val="0"/>
          <w:marRight w:val="0"/>
          <w:marTop w:val="0"/>
          <w:marBottom w:val="0"/>
          <w:divBdr>
            <w:top w:val="none" w:sz="0" w:space="0" w:color="auto"/>
            <w:left w:val="none" w:sz="0" w:space="0" w:color="auto"/>
            <w:bottom w:val="none" w:sz="0" w:space="0" w:color="auto"/>
            <w:right w:val="none" w:sz="0" w:space="0" w:color="auto"/>
          </w:divBdr>
        </w:div>
        <w:div w:id="992027740">
          <w:marLeft w:val="0"/>
          <w:marRight w:val="0"/>
          <w:marTop w:val="0"/>
          <w:marBottom w:val="0"/>
          <w:divBdr>
            <w:top w:val="none" w:sz="0" w:space="0" w:color="auto"/>
            <w:left w:val="none" w:sz="0" w:space="0" w:color="auto"/>
            <w:bottom w:val="none" w:sz="0" w:space="0" w:color="auto"/>
            <w:right w:val="none" w:sz="0" w:space="0" w:color="auto"/>
          </w:divBdr>
        </w:div>
        <w:div w:id="1025398850">
          <w:marLeft w:val="0"/>
          <w:marRight w:val="0"/>
          <w:marTop w:val="0"/>
          <w:marBottom w:val="0"/>
          <w:divBdr>
            <w:top w:val="none" w:sz="0" w:space="0" w:color="auto"/>
            <w:left w:val="none" w:sz="0" w:space="0" w:color="auto"/>
            <w:bottom w:val="none" w:sz="0" w:space="0" w:color="auto"/>
            <w:right w:val="none" w:sz="0" w:space="0" w:color="auto"/>
          </w:divBdr>
        </w:div>
        <w:div w:id="1027635973">
          <w:marLeft w:val="0"/>
          <w:marRight w:val="0"/>
          <w:marTop w:val="0"/>
          <w:marBottom w:val="0"/>
          <w:divBdr>
            <w:top w:val="none" w:sz="0" w:space="0" w:color="auto"/>
            <w:left w:val="none" w:sz="0" w:space="0" w:color="auto"/>
            <w:bottom w:val="none" w:sz="0" w:space="0" w:color="auto"/>
            <w:right w:val="none" w:sz="0" w:space="0" w:color="auto"/>
          </w:divBdr>
        </w:div>
        <w:div w:id="1037848216">
          <w:marLeft w:val="0"/>
          <w:marRight w:val="0"/>
          <w:marTop w:val="0"/>
          <w:marBottom w:val="0"/>
          <w:divBdr>
            <w:top w:val="none" w:sz="0" w:space="0" w:color="auto"/>
            <w:left w:val="none" w:sz="0" w:space="0" w:color="auto"/>
            <w:bottom w:val="none" w:sz="0" w:space="0" w:color="auto"/>
            <w:right w:val="none" w:sz="0" w:space="0" w:color="auto"/>
          </w:divBdr>
        </w:div>
        <w:div w:id="1041249329">
          <w:marLeft w:val="0"/>
          <w:marRight w:val="0"/>
          <w:marTop w:val="0"/>
          <w:marBottom w:val="0"/>
          <w:divBdr>
            <w:top w:val="none" w:sz="0" w:space="0" w:color="auto"/>
            <w:left w:val="none" w:sz="0" w:space="0" w:color="auto"/>
            <w:bottom w:val="none" w:sz="0" w:space="0" w:color="auto"/>
            <w:right w:val="none" w:sz="0" w:space="0" w:color="auto"/>
          </w:divBdr>
        </w:div>
        <w:div w:id="1045258975">
          <w:marLeft w:val="0"/>
          <w:marRight w:val="0"/>
          <w:marTop w:val="0"/>
          <w:marBottom w:val="0"/>
          <w:divBdr>
            <w:top w:val="none" w:sz="0" w:space="0" w:color="auto"/>
            <w:left w:val="none" w:sz="0" w:space="0" w:color="auto"/>
            <w:bottom w:val="none" w:sz="0" w:space="0" w:color="auto"/>
            <w:right w:val="none" w:sz="0" w:space="0" w:color="auto"/>
          </w:divBdr>
        </w:div>
        <w:div w:id="1045447405">
          <w:marLeft w:val="0"/>
          <w:marRight w:val="0"/>
          <w:marTop w:val="0"/>
          <w:marBottom w:val="0"/>
          <w:divBdr>
            <w:top w:val="none" w:sz="0" w:space="0" w:color="auto"/>
            <w:left w:val="none" w:sz="0" w:space="0" w:color="auto"/>
            <w:bottom w:val="none" w:sz="0" w:space="0" w:color="auto"/>
            <w:right w:val="none" w:sz="0" w:space="0" w:color="auto"/>
          </w:divBdr>
        </w:div>
        <w:div w:id="1050228680">
          <w:marLeft w:val="0"/>
          <w:marRight w:val="0"/>
          <w:marTop w:val="0"/>
          <w:marBottom w:val="0"/>
          <w:divBdr>
            <w:top w:val="none" w:sz="0" w:space="0" w:color="auto"/>
            <w:left w:val="none" w:sz="0" w:space="0" w:color="auto"/>
            <w:bottom w:val="none" w:sz="0" w:space="0" w:color="auto"/>
            <w:right w:val="none" w:sz="0" w:space="0" w:color="auto"/>
          </w:divBdr>
        </w:div>
        <w:div w:id="1059784802">
          <w:marLeft w:val="0"/>
          <w:marRight w:val="0"/>
          <w:marTop w:val="0"/>
          <w:marBottom w:val="0"/>
          <w:divBdr>
            <w:top w:val="none" w:sz="0" w:space="0" w:color="auto"/>
            <w:left w:val="none" w:sz="0" w:space="0" w:color="auto"/>
            <w:bottom w:val="none" w:sz="0" w:space="0" w:color="auto"/>
            <w:right w:val="none" w:sz="0" w:space="0" w:color="auto"/>
          </w:divBdr>
        </w:div>
        <w:div w:id="1068267150">
          <w:marLeft w:val="0"/>
          <w:marRight w:val="0"/>
          <w:marTop w:val="0"/>
          <w:marBottom w:val="0"/>
          <w:divBdr>
            <w:top w:val="none" w:sz="0" w:space="0" w:color="auto"/>
            <w:left w:val="none" w:sz="0" w:space="0" w:color="auto"/>
            <w:bottom w:val="none" w:sz="0" w:space="0" w:color="auto"/>
            <w:right w:val="none" w:sz="0" w:space="0" w:color="auto"/>
          </w:divBdr>
        </w:div>
        <w:div w:id="1069231682">
          <w:marLeft w:val="0"/>
          <w:marRight w:val="0"/>
          <w:marTop w:val="0"/>
          <w:marBottom w:val="0"/>
          <w:divBdr>
            <w:top w:val="none" w:sz="0" w:space="0" w:color="auto"/>
            <w:left w:val="none" w:sz="0" w:space="0" w:color="auto"/>
            <w:bottom w:val="none" w:sz="0" w:space="0" w:color="auto"/>
            <w:right w:val="none" w:sz="0" w:space="0" w:color="auto"/>
          </w:divBdr>
        </w:div>
        <w:div w:id="1077090992">
          <w:marLeft w:val="0"/>
          <w:marRight w:val="0"/>
          <w:marTop w:val="0"/>
          <w:marBottom w:val="0"/>
          <w:divBdr>
            <w:top w:val="none" w:sz="0" w:space="0" w:color="auto"/>
            <w:left w:val="none" w:sz="0" w:space="0" w:color="auto"/>
            <w:bottom w:val="none" w:sz="0" w:space="0" w:color="auto"/>
            <w:right w:val="none" w:sz="0" w:space="0" w:color="auto"/>
          </w:divBdr>
        </w:div>
        <w:div w:id="1080250481">
          <w:marLeft w:val="0"/>
          <w:marRight w:val="0"/>
          <w:marTop w:val="0"/>
          <w:marBottom w:val="0"/>
          <w:divBdr>
            <w:top w:val="none" w:sz="0" w:space="0" w:color="auto"/>
            <w:left w:val="none" w:sz="0" w:space="0" w:color="auto"/>
            <w:bottom w:val="none" w:sz="0" w:space="0" w:color="auto"/>
            <w:right w:val="none" w:sz="0" w:space="0" w:color="auto"/>
          </w:divBdr>
        </w:div>
        <w:div w:id="1090733213">
          <w:marLeft w:val="0"/>
          <w:marRight w:val="0"/>
          <w:marTop w:val="0"/>
          <w:marBottom w:val="0"/>
          <w:divBdr>
            <w:top w:val="none" w:sz="0" w:space="0" w:color="auto"/>
            <w:left w:val="none" w:sz="0" w:space="0" w:color="auto"/>
            <w:bottom w:val="none" w:sz="0" w:space="0" w:color="auto"/>
            <w:right w:val="none" w:sz="0" w:space="0" w:color="auto"/>
          </w:divBdr>
        </w:div>
        <w:div w:id="1092816456">
          <w:marLeft w:val="0"/>
          <w:marRight w:val="0"/>
          <w:marTop w:val="0"/>
          <w:marBottom w:val="0"/>
          <w:divBdr>
            <w:top w:val="none" w:sz="0" w:space="0" w:color="auto"/>
            <w:left w:val="none" w:sz="0" w:space="0" w:color="auto"/>
            <w:bottom w:val="none" w:sz="0" w:space="0" w:color="auto"/>
            <w:right w:val="none" w:sz="0" w:space="0" w:color="auto"/>
          </w:divBdr>
        </w:div>
        <w:div w:id="1094202092">
          <w:marLeft w:val="0"/>
          <w:marRight w:val="0"/>
          <w:marTop w:val="0"/>
          <w:marBottom w:val="0"/>
          <w:divBdr>
            <w:top w:val="none" w:sz="0" w:space="0" w:color="auto"/>
            <w:left w:val="none" w:sz="0" w:space="0" w:color="auto"/>
            <w:bottom w:val="none" w:sz="0" w:space="0" w:color="auto"/>
            <w:right w:val="none" w:sz="0" w:space="0" w:color="auto"/>
          </w:divBdr>
        </w:div>
        <w:div w:id="1162697403">
          <w:marLeft w:val="0"/>
          <w:marRight w:val="0"/>
          <w:marTop w:val="0"/>
          <w:marBottom w:val="0"/>
          <w:divBdr>
            <w:top w:val="none" w:sz="0" w:space="0" w:color="auto"/>
            <w:left w:val="none" w:sz="0" w:space="0" w:color="auto"/>
            <w:bottom w:val="none" w:sz="0" w:space="0" w:color="auto"/>
            <w:right w:val="none" w:sz="0" w:space="0" w:color="auto"/>
          </w:divBdr>
        </w:div>
        <w:div w:id="1167793115">
          <w:marLeft w:val="0"/>
          <w:marRight w:val="0"/>
          <w:marTop w:val="0"/>
          <w:marBottom w:val="0"/>
          <w:divBdr>
            <w:top w:val="none" w:sz="0" w:space="0" w:color="auto"/>
            <w:left w:val="none" w:sz="0" w:space="0" w:color="auto"/>
            <w:bottom w:val="none" w:sz="0" w:space="0" w:color="auto"/>
            <w:right w:val="none" w:sz="0" w:space="0" w:color="auto"/>
          </w:divBdr>
        </w:div>
        <w:div w:id="1194465858">
          <w:marLeft w:val="0"/>
          <w:marRight w:val="0"/>
          <w:marTop w:val="0"/>
          <w:marBottom w:val="0"/>
          <w:divBdr>
            <w:top w:val="none" w:sz="0" w:space="0" w:color="auto"/>
            <w:left w:val="none" w:sz="0" w:space="0" w:color="auto"/>
            <w:bottom w:val="none" w:sz="0" w:space="0" w:color="auto"/>
            <w:right w:val="none" w:sz="0" w:space="0" w:color="auto"/>
          </w:divBdr>
        </w:div>
        <w:div w:id="1204757094">
          <w:marLeft w:val="0"/>
          <w:marRight w:val="0"/>
          <w:marTop w:val="0"/>
          <w:marBottom w:val="0"/>
          <w:divBdr>
            <w:top w:val="none" w:sz="0" w:space="0" w:color="auto"/>
            <w:left w:val="none" w:sz="0" w:space="0" w:color="auto"/>
            <w:bottom w:val="none" w:sz="0" w:space="0" w:color="auto"/>
            <w:right w:val="none" w:sz="0" w:space="0" w:color="auto"/>
          </w:divBdr>
        </w:div>
        <w:div w:id="1207327667">
          <w:marLeft w:val="0"/>
          <w:marRight w:val="0"/>
          <w:marTop w:val="0"/>
          <w:marBottom w:val="0"/>
          <w:divBdr>
            <w:top w:val="none" w:sz="0" w:space="0" w:color="auto"/>
            <w:left w:val="none" w:sz="0" w:space="0" w:color="auto"/>
            <w:bottom w:val="none" w:sz="0" w:space="0" w:color="auto"/>
            <w:right w:val="none" w:sz="0" w:space="0" w:color="auto"/>
          </w:divBdr>
        </w:div>
        <w:div w:id="1214193223">
          <w:marLeft w:val="0"/>
          <w:marRight w:val="0"/>
          <w:marTop w:val="0"/>
          <w:marBottom w:val="0"/>
          <w:divBdr>
            <w:top w:val="none" w:sz="0" w:space="0" w:color="auto"/>
            <w:left w:val="none" w:sz="0" w:space="0" w:color="auto"/>
            <w:bottom w:val="none" w:sz="0" w:space="0" w:color="auto"/>
            <w:right w:val="none" w:sz="0" w:space="0" w:color="auto"/>
          </w:divBdr>
        </w:div>
        <w:div w:id="1231890336">
          <w:marLeft w:val="0"/>
          <w:marRight w:val="0"/>
          <w:marTop w:val="0"/>
          <w:marBottom w:val="0"/>
          <w:divBdr>
            <w:top w:val="none" w:sz="0" w:space="0" w:color="auto"/>
            <w:left w:val="none" w:sz="0" w:space="0" w:color="auto"/>
            <w:bottom w:val="none" w:sz="0" w:space="0" w:color="auto"/>
            <w:right w:val="none" w:sz="0" w:space="0" w:color="auto"/>
          </w:divBdr>
        </w:div>
        <w:div w:id="1240672003">
          <w:marLeft w:val="0"/>
          <w:marRight w:val="0"/>
          <w:marTop w:val="0"/>
          <w:marBottom w:val="0"/>
          <w:divBdr>
            <w:top w:val="none" w:sz="0" w:space="0" w:color="auto"/>
            <w:left w:val="none" w:sz="0" w:space="0" w:color="auto"/>
            <w:bottom w:val="none" w:sz="0" w:space="0" w:color="auto"/>
            <w:right w:val="none" w:sz="0" w:space="0" w:color="auto"/>
          </w:divBdr>
        </w:div>
        <w:div w:id="1256406357">
          <w:marLeft w:val="0"/>
          <w:marRight w:val="0"/>
          <w:marTop w:val="0"/>
          <w:marBottom w:val="0"/>
          <w:divBdr>
            <w:top w:val="none" w:sz="0" w:space="0" w:color="auto"/>
            <w:left w:val="none" w:sz="0" w:space="0" w:color="auto"/>
            <w:bottom w:val="none" w:sz="0" w:space="0" w:color="auto"/>
            <w:right w:val="none" w:sz="0" w:space="0" w:color="auto"/>
          </w:divBdr>
        </w:div>
        <w:div w:id="1256744158">
          <w:marLeft w:val="0"/>
          <w:marRight w:val="0"/>
          <w:marTop w:val="0"/>
          <w:marBottom w:val="0"/>
          <w:divBdr>
            <w:top w:val="none" w:sz="0" w:space="0" w:color="auto"/>
            <w:left w:val="none" w:sz="0" w:space="0" w:color="auto"/>
            <w:bottom w:val="none" w:sz="0" w:space="0" w:color="auto"/>
            <w:right w:val="none" w:sz="0" w:space="0" w:color="auto"/>
          </w:divBdr>
        </w:div>
        <w:div w:id="1256936779">
          <w:marLeft w:val="0"/>
          <w:marRight w:val="0"/>
          <w:marTop w:val="0"/>
          <w:marBottom w:val="0"/>
          <w:divBdr>
            <w:top w:val="none" w:sz="0" w:space="0" w:color="auto"/>
            <w:left w:val="none" w:sz="0" w:space="0" w:color="auto"/>
            <w:bottom w:val="none" w:sz="0" w:space="0" w:color="auto"/>
            <w:right w:val="none" w:sz="0" w:space="0" w:color="auto"/>
          </w:divBdr>
        </w:div>
        <w:div w:id="1257203857">
          <w:marLeft w:val="0"/>
          <w:marRight w:val="0"/>
          <w:marTop w:val="0"/>
          <w:marBottom w:val="0"/>
          <w:divBdr>
            <w:top w:val="none" w:sz="0" w:space="0" w:color="auto"/>
            <w:left w:val="none" w:sz="0" w:space="0" w:color="auto"/>
            <w:bottom w:val="none" w:sz="0" w:space="0" w:color="auto"/>
            <w:right w:val="none" w:sz="0" w:space="0" w:color="auto"/>
          </w:divBdr>
        </w:div>
        <w:div w:id="1290697614">
          <w:marLeft w:val="0"/>
          <w:marRight w:val="0"/>
          <w:marTop w:val="0"/>
          <w:marBottom w:val="0"/>
          <w:divBdr>
            <w:top w:val="none" w:sz="0" w:space="0" w:color="auto"/>
            <w:left w:val="none" w:sz="0" w:space="0" w:color="auto"/>
            <w:bottom w:val="none" w:sz="0" w:space="0" w:color="auto"/>
            <w:right w:val="none" w:sz="0" w:space="0" w:color="auto"/>
          </w:divBdr>
        </w:div>
        <w:div w:id="1292979629">
          <w:marLeft w:val="0"/>
          <w:marRight w:val="0"/>
          <w:marTop w:val="0"/>
          <w:marBottom w:val="0"/>
          <w:divBdr>
            <w:top w:val="none" w:sz="0" w:space="0" w:color="auto"/>
            <w:left w:val="none" w:sz="0" w:space="0" w:color="auto"/>
            <w:bottom w:val="none" w:sz="0" w:space="0" w:color="auto"/>
            <w:right w:val="none" w:sz="0" w:space="0" w:color="auto"/>
          </w:divBdr>
        </w:div>
        <w:div w:id="1294094241">
          <w:marLeft w:val="0"/>
          <w:marRight w:val="0"/>
          <w:marTop w:val="0"/>
          <w:marBottom w:val="0"/>
          <w:divBdr>
            <w:top w:val="none" w:sz="0" w:space="0" w:color="auto"/>
            <w:left w:val="none" w:sz="0" w:space="0" w:color="auto"/>
            <w:bottom w:val="none" w:sz="0" w:space="0" w:color="auto"/>
            <w:right w:val="none" w:sz="0" w:space="0" w:color="auto"/>
          </w:divBdr>
        </w:div>
        <w:div w:id="1302148340">
          <w:marLeft w:val="0"/>
          <w:marRight w:val="0"/>
          <w:marTop w:val="0"/>
          <w:marBottom w:val="0"/>
          <w:divBdr>
            <w:top w:val="none" w:sz="0" w:space="0" w:color="auto"/>
            <w:left w:val="none" w:sz="0" w:space="0" w:color="auto"/>
            <w:bottom w:val="none" w:sz="0" w:space="0" w:color="auto"/>
            <w:right w:val="none" w:sz="0" w:space="0" w:color="auto"/>
          </w:divBdr>
        </w:div>
        <w:div w:id="1308896686">
          <w:marLeft w:val="0"/>
          <w:marRight w:val="0"/>
          <w:marTop w:val="0"/>
          <w:marBottom w:val="0"/>
          <w:divBdr>
            <w:top w:val="none" w:sz="0" w:space="0" w:color="auto"/>
            <w:left w:val="none" w:sz="0" w:space="0" w:color="auto"/>
            <w:bottom w:val="none" w:sz="0" w:space="0" w:color="auto"/>
            <w:right w:val="none" w:sz="0" w:space="0" w:color="auto"/>
          </w:divBdr>
        </w:div>
        <w:div w:id="1316836015">
          <w:marLeft w:val="0"/>
          <w:marRight w:val="0"/>
          <w:marTop w:val="0"/>
          <w:marBottom w:val="0"/>
          <w:divBdr>
            <w:top w:val="none" w:sz="0" w:space="0" w:color="auto"/>
            <w:left w:val="none" w:sz="0" w:space="0" w:color="auto"/>
            <w:bottom w:val="none" w:sz="0" w:space="0" w:color="auto"/>
            <w:right w:val="none" w:sz="0" w:space="0" w:color="auto"/>
          </w:divBdr>
        </w:div>
        <w:div w:id="1317224577">
          <w:marLeft w:val="0"/>
          <w:marRight w:val="0"/>
          <w:marTop w:val="0"/>
          <w:marBottom w:val="0"/>
          <w:divBdr>
            <w:top w:val="none" w:sz="0" w:space="0" w:color="auto"/>
            <w:left w:val="none" w:sz="0" w:space="0" w:color="auto"/>
            <w:bottom w:val="none" w:sz="0" w:space="0" w:color="auto"/>
            <w:right w:val="none" w:sz="0" w:space="0" w:color="auto"/>
          </w:divBdr>
        </w:div>
        <w:div w:id="1323192695">
          <w:marLeft w:val="0"/>
          <w:marRight w:val="0"/>
          <w:marTop w:val="0"/>
          <w:marBottom w:val="0"/>
          <w:divBdr>
            <w:top w:val="none" w:sz="0" w:space="0" w:color="auto"/>
            <w:left w:val="none" w:sz="0" w:space="0" w:color="auto"/>
            <w:bottom w:val="none" w:sz="0" w:space="0" w:color="auto"/>
            <w:right w:val="none" w:sz="0" w:space="0" w:color="auto"/>
          </w:divBdr>
        </w:div>
        <w:div w:id="1327324448">
          <w:marLeft w:val="0"/>
          <w:marRight w:val="0"/>
          <w:marTop w:val="0"/>
          <w:marBottom w:val="0"/>
          <w:divBdr>
            <w:top w:val="none" w:sz="0" w:space="0" w:color="auto"/>
            <w:left w:val="none" w:sz="0" w:space="0" w:color="auto"/>
            <w:bottom w:val="none" w:sz="0" w:space="0" w:color="auto"/>
            <w:right w:val="none" w:sz="0" w:space="0" w:color="auto"/>
          </w:divBdr>
        </w:div>
        <w:div w:id="1332028090">
          <w:marLeft w:val="0"/>
          <w:marRight w:val="0"/>
          <w:marTop w:val="0"/>
          <w:marBottom w:val="0"/>
          <w:divBdr>
            <w:top w:val="none" w:sz="0" w:space="0" w:color="auto"/>
            <w:left w:val="none" w:sz="0" w:space="0" w:color="auto"/>
            <w:bottom w:val="none" w:sz="0" w:space="0" w:color="auto"/>
            <w:right w:val="none" w:sz="0" w:space="0" w:color="auto"/>
          </w:divBdr>
        </w:div>
        <w:div w:id="1333870764">
          <w:marLeft w:val="0"/>
          <w:marRight w:val="0"/>
          <w:marTop w:val="0"/>
          <w:marBottom w:val="0"/>
          <w:divBdr>
            <w:top w:val="none" w:sz="0" w:space="0" w:color="auto"/>
            <w:left w:val="none" w:sz="0" w:space="0" w:color="auto"/>
            <w:bottom w:val="none" w:sz="0" w:space="0" w:color="auto"/>
            <w:right w:val="none" w:sz="0" w:space="0" w:color="auto"/>
          </w:divBdr>
        </w:div>
        <w:div w:id="1334802223">
          <w:marLeft w:val="0"/>
          <w:marRight w:val="0"/>
          <w:marTop w:val="0"/>
          <w:marBottom w:val="0"/>
          <w:divBdr>
            <w:top w:val="none" w:sz="0" w:space="0" w:color="auto"/>
            <w:left w:val="none" w:sz="0" w:space="0" w:color="auto"/>
            <w:bottom w:val="none" w:sz="0" w:space="0" w:color="auto"/>
            <w:right w:val="none" w:sz="0" w:space="0" w:color="auto"/>
          </w:divBdr>
        </w:div>
        <w:div w:id="1337731966">
          <w:marLeft w:val="0"/>
          <w:marRight w:val="0"/>
          <w:marTop w:val="0"/>
          <w:marBottom w:val="0"/>
          <w:divBdr>
            <w:top w:val="none" w:sz="0" w:space="0" w:color="auto"/>
            <w:left w:val="none" w:sz="0" w:space="0" w:color="auto"/>
            <w:bottom w:val="none" w:sz="0" w:space="0" w:color="auto"/>
            <w:right w:val="none" w:sz="0" w:space="0" w:color="auto"/>
          </w:divBdr>
        </w:div>
        <w:div w:id="1340086361">
          <w:marLeft w:val="0"/>
          <w:marRight w:val="0"/>
          <w:marTop w:val="0"/>
          <w:marBottom w:val="0"/>
          <w:divBdr>
            <w:top w:val="none" w:sz="0" w:space="0" w:color="auto"/>
            <w:left w:val="none" w:sz="0" w:space="0" w:color="auto"/>
            <w:bottom w:val="none" w:sz="0" w:space="0" w:color="auto"/>
            <w:right w:val="none" w:sz="0" w:space="0" w:color="auto"/>
          </w:divBdr>
        </w:div>
        <w:div w:id="1350256878">
          <w:marLeft w:val="0"/>
          <w:marRight w:val="0"/>
          <w:marTop w:val="0"/>
          <w:marBottom w:val="0"/>
          <w:divBdr>
            <w:top w:val="none" w:sz="0" w:space="0" w:color="auto"/>
            <w:left w:val="none" w:sz="0" w:space="0" w:color="auto"/>
            <w:bottom w:val="none" w:sz="0" w:space="0" w:color="auto"/>
            <w:right w:val="none" w:sz="0" w:space="0" w:color="auto"/>
          </w:divBdr>
        </w:div>
        <w:div w:id="1353067118">
          <w:marLeft w:val="0"/>
          <w:marRight w:val="0"/>
          <w:marTop w:val="0"/>
          <w:marBottom w:val="0"/>
          <w:divBdr>
            <w:top w:val="none" w:sz="0" w:space="0" w:color="auto"/>
            <w:left w:val="none" w:sz="0" w:space="0" w:color="auto"/>
            <w:bottom w:val="none" w:sz="0" w:space="0" w:color="auto"/>
            <w:right w:val="none" w:sz="0" w:space="0" w:color="auto"/>
          </w:divBdr>
        </w:div>
        <w:div w:id="1363170521">
          <w:marLeft w:val="0"/>
          <w:marRight w:val="0"/>
          <w:marTop w:val="0"/>
          <w:marBottom w:val="0"/>
          <w:divBdr>
            <w:top w:val="none" w:sz="0" w:space="0" w:color="auto"/>
            <w:left w:val="none" w:sz="0" w:space="0" w:color="auto"/>
            <w:bottom w:val="none" w:sz="0" w:space="0" w:color="auto"/>
            <w:right w:val="none" w:sz="0" w:space="0" w:color="auto"/>
          </w:divBdr>
        </w:div>
        <w:div w:id="1369255897">
          <w:marLeft w:val="0"/>
          <w:marRight w:val="0"/>
          <w:marTop w:val="0"/>
          <w:marBottom w:val="0"/>
          <w:divBdr>
            <w:top w:val="none" w:sz="0" w:space="0" w:color="auto"/>
            <w:left w:val="none" w:sz="0" w:space="0" w:color="auto"/>
            <w:bottom w:val="none" w:sz="0" w:space="0" w:color="auto"/>
            <w:right w:val="none" w:sz="0" w:space="0" w:color="auto"/>
          </w:divBdr>
        </w:div>
        <w:div w:id="1376198059">
          <w:marLeft w:val="0"/>
          <w:marRight w:val="0"/>
          <w:marTop w:val="0"/>
          <w:marBottom w:val="0"/>
          <w:divBdr>
            <w:top w:val="none" w:sz="0" w:space="0" w:color="auto"/>
            <w:left w:val="none" w:sz="0" w:space="0" w:color="auto"/>
            <w:bottom w:val="none" w:sz="0" w:space="0" w:color="auto"/>
            <w:right w:val="none" w:sz="0" w:space="0" w:color="auto"/>
          </w:divBdr>
        </w:div>
        <w:div w:id="1387609301">
          <w:marLeft w:val="0"/>
          <w:marRight w:val="0"/>
          <w:marTop w:val="0"/>
          <w:marBottom w:val="0"/>
          <w:divBdr>
            <w:top w:val="none" w:sz="0" w:space="0" w:color="auto"/>
            <w:left w:val="none" w:sz="0" w:space="0" w:color="auto"/>
            <w:bottom w:val="none" w:sz="0" w:space="0" w:color="auto"/>
            <w:right w:val="none" w:sz="0" w:space="0" w:color="auto"/>
          </w:divBdr>
        </w:div>
        <w:div w:id="1389836603">
          <w:marLeft w:val="0"/>
          <w:marRight w:val="0"/>
          <w:marTop w:val="0"/>
          <w:marBottom w:val="0"/>
          <w:divBdr>
            <w:top w:val="none" w:sz="0" w:space="0" w:color="auto"/>
            <w:left w:val="none" w:sz="0" w:space="0" w:color="auto"/>
            <w:bottom w:val="none" w:sz="0" w:space="0" w:color="auto"/>
            <w:right w:val="none" w:sz="0" w:space="0" w:color="auto"/>
          </w:divBdr>
        </w:div>
        <w:div w:id="1396007286">
          <w:marLeft w:val="0"/>
          <w:marRight w:val="0"/>
          <w:marTop w:val="0"/>
          <w:marBottom w:val="0"/>
          <w:divBdr>
            <w:top w:val="none" w:sz="0" w:space="0" w:color="auto"/>
            <w:left w:val="none" w:sz="0" w:space="0" w:color="auto"/>
            <w:bottom w:val="none" w:sz="0" w:space="0" w:color="auto"/>
            <w:right w:val="none" w:sz="0" w:space="0" w:color="auto"/>
          </w:divBdr>
        </w:div>
        <w:div w:id="1399792508">
          <w:marLeft w:val="0"/>
          <w:marRight w:val="0"/>
          <w:marTop w:val="0"/>
          <w:marBottom w:val="0"/>
          <w:divBdr>
            <w:top w:val="none" w:sz="0" w:space="0" w:color="auto"/>
            <w:left w:val="none" w:sz="0" w:space="0" w:color="auto"/>
            <w:bottom w:val="none" w:sz="0" w:space="0" w:color="auto"/>
            <w:right w:val="none" w:sz="0" w:space="0" w:color="auto"/>
          </w:divBdr>
        </w:div>
        <w:div w:id="1430806987">
          <w:marLeft w:val="0"/>
          <w:marRight w:val="0"/>
          <w:marTop w:val="0"/>
          <w:marBottom w:val="0"/>
          <w:divBdr>
            <w:top w:val="none" w:sz="0" w:space="0" w:color="auto"/>
            <w:left w:val="none" w:sz="0" w:space="0" w:color="auto"/>
            <w:bottom w:val="none" w:sz="0" w:space="0" w:color="auto"/>
            <w:right w:val="none" w:sz="0" w:space="0" w:color="auto"/>
          </w:divBdr>
        </w:div>
        <w:div w:id="1436705093">
          <w:marLeft w:val="0"/>
          <w:marRight w:val="0"/>
          <w:marTop w:val="0"/>
          <w:marBottom w:val="0"/>
          <w:divBdr>
            <w:top w:val="none" w:sz="0" w:space="0" w:color="auto"/>
            <w:left w:val="none" w:sz="0" w:space="0" w:color="auto"/>
            <w:bottom w:val="none" w:sz="0" w:space="0" w:color="auto"/>
            <w:right w:val="none" w:sz="0" w:space="0" w:color="auto"/>
          </w:divBdr>
        </w:div>
        <w:div w:id="1471091892">
          <w:marLeft w:val="0"/>
          <w:marRight w:val="0"/>
          <w:marTop w:val="0"/>
          <w:marBottom w:val="0"/>
          <w:divBdr>
            <w:top w:val="none" w:sz="0" w:space="0" w:color="auto"/>
            <w:left w:val="none" w:sz="0" w:space="0" w:color="auto"/>
            <w:bottom w:val="none" w:sz="0" w:space="0" w:color="auto"/>
            <w:right w:val="none" w:sz="0" w:space="0" w:color="auto"/>
          </w:divBdr>
        </w:div>
        <w:div w:id="1480730842">
          <w:marLeft w:val="0"/>
          <w:marRight w:val="0"/>
          <w:marTop w:val="0"/>
          <w:marBottom w:val="0"/>
          <w:divBdr>
            <w:top w:val="none" w:sz="0" w:space="0" w:color="auto"/>
            <w:left w:val="none" w:sz="0" w:space="0" w:color="auto"/>
            <w:bottom w:val="none" w:sz="0" w:space="0" w:color="auto"/>
            <w:right w:val="none" w:sz="0" w:space="0" w:color="auto"/>
          </w:divBdr>
        </w:div>
        <w:div w:id="1481188542">
          <w:marLeft w:val="0"/>
          <w:marRight w:val="0"/>
          <w:marTop w:val="0"/>
          <w:marBottom w:val="0"/>
          <w:divBdr>
            <w:top w:val="none" w:sz="0" w:space="0" w:color="auto"/>
            <w:left w:val="none" w:sz="0" w:space="0" w:color="auto"/>
            <w:bottom w:val="none" w:sz="0" w:space="0" w:color="auto"/>
            <w:right w:val="none" w:sz="0" w:space="0" w:color="auto"/>
          </w:divBdr>
        </w:div>
        <w:div w:id="1483279168">
          <w:marLeft w:val="0"/>
          <w:marRight w:val="0"/>
          <w:marTop w:val="0"/>
          <w:marBottom w:val="0"/>
          <w:divBdr>
            <w:top w:val="none" w:sz="0" w:space="0" w:color="auto"/>
            <w:left w:val="none" w:sz="0" w:space="0" w:color="auto"/>
            <w:bottom w:val="none" w:sz="0" w:space="0" w:color="auto"/>
            <w:right w:val="none" w:sz="0" w:space="0" w:color="auto"/>
          </w:divBdr>
        </w:div>
        <w:div w:id="1484854062">
          <w:marLeft w:val="0"/>
          <w:marRight w:val="0"/>
          <w:marTop w:val="0"/>
          <w:marBottom w:val="0"/>
          <w:divBdr>
            <w:top w:val="none" w:sz="0" w:space="0" w:color="auto"/>
            <w:left w:val="none" w:sz="0" w:space="0" w:color="auto"/>
            <w:bottom w:val="none" w:sz="0" w:space="0" w:color="auto"/>
            <w:right w:val="none" w:sz="0" w:space="0" w:color="auto"/>
          </w:divBdr>
        </w:div>
        <w:div w:id="1493445572">
          <w:marLeft w:val="0"/>
          <w:marRight w:val="0"/>
          <w:marTop w:val="0"/>
          <w:marBottom w:val="0"/>
          <w:divBdr>
            <w:top w:val="none" w:sz="0" w:space="0" w:color="auto"/>
            <w:left w:val="none" w:sz="0" w:space="0" w:color="auto"/>
            <w:bottom w:val="none" w:sz="0" w:space="0" w:color="auto"/>
            <w:right w:val="none" w:sz="0" w:space="0" w:color="auto"/>
          </w:divBdr>
        </w:div>
        <w:div w:id="1496336407">
          <w:marLeft w:val="0"/>
          <w:marRight w:val="0"/>
          <w:marTop w:val="0"/>
          <w:marBottom w:val="0"/>
          <w:divBdr>
            <w:top w:val="none" w:sz="0" w:space="0" w:color="auto"/>
            <w:left w:val="none" w:sz="0" w:space="0" w:color="auto"/>
            <w:bottom w:val="none" w:sz="0" w:space="0" w:color="auto"/>
            <w:right w:val="none" w:sz="0" w:space="0" w:color="auto"/>
          </w:divBdr>
        </w:div>
        <w:div w:id="1505586668">
          <w:marLeft w:val="0"/>
          <w:marRight w:val="0"/>
          <w:marTop w:val="0"/>
          <w:marBottom w:val="0"/>
          <w:divBdr>
            <w:top w:val="none" w:sz="0" w:space="0" w:color="auto"/>
            <w:left w:val="none" w:sz="0" w:space="0" w:color="auto"/>
            <w:bottom w:val="none" w:sz="0" w:space="0" w:color="auto"/>
            <w:right w:val="none" w:sz="0" w:space="0" w:color="auto"/>
          </w:divBdr>
        </w:div>
        <w:div w:id="1507331977">
          <w:marLeft w:val="0"/>
          <w:marRight w:val="0"/>
          <w:marTop w:val="0"/>
          <w:marBottom w:val="0"/>
          <w:divBdr>
            <w:top w:val="none" w:sz="0" w:space="0" w:color="auto"/>
            <w:left w:val="none" w:sz="0" w:space="0" w:color="auto"/>
            <w:bottom w:val="none" w:sz="0" w:space="0" w:color="auto"/>
            <w:right w:val="none" w:sz="0" w:space="0" w:color="auto"/>
          </w:divBdr>
        </w:div>
        <w:div w:id="1511796476">
          <w:marLeft w:val="0"/>
          <w:marRight w:val="0"/>
          <w:marTop w:val="0"/>
          <w:marBottom w:val="0"/>
          <w:divBdr>
            <w:top w:val="none" w:sz="0" w:space="0" w:color="auto"/>
            <w:left w:val="none" w:sz="0" w:space="0" w:color="auto"/>
            <w:bottom w:val="none" w:sz="0" w:space="0" w:color="auto"/>
            <w:right w:val="none" w:sz="0" w:space="0" w:color="auto"/>
          </w:divBdr>
        </w:div>
        <w:div w:id="1514345257">
          <w:marLeft w:val="0"/>
          <w:marRight w:val="0"/>
          <w:marTop w:val="0"/>
          <w:marBottom w:val="0"/>
          <w:divBdr>
            <w:top w:val="none" w:sz="0" w:space="0" w:color="auto"/>
            <w:left w:val="none" w:sz="0" w:space="0" w:color="auto"/>
            <w:bottom w:val="none" w:sz="0" w:space="0" w:color="auto"/>
            <w:right w:val="none" w:sz="0" w:space="0" w:color="auto"/>
          </w:divBdr>
        </w:div>
        <w:div w:id="1523129200">
          <w:marLeft w:val="0"/>
          <w:marRight w:val="0"/>
          <w:marTop w:val="0"/>
          <w:marBottom w:val="0"/>
          <w:divBdr>
            <w:top w:val="none" w:sz="0" w:space="0" w:color="auto"/>
            <w:left w:val="none" w:sz="0" w:space="0" w:color="auto"/>
            <w:bottom w:val="none" w:sz="0" w:space="0" w:color="auto"/>
            <w:right w:val="none" w:sz="0" w:space="0" w:color="auto"/>
          </w:divBdr>
        </w:div>
        <w:div w:id="1530681156">
          <w:marLeft w:val="0"/>
          <w:marRight w:val="0"/>
          <w:marTop w:val="0"/>
          <w:marBottom w:val="0"/>
          <w:divBdr>
            <w:top w:val="none" w:sz="0" w:space="0" w:color="auto"/>
            <w:left w:val="none" w:sz="0" w:space="0" w:color="auto"/>
            <w:bottom w:val="none" w:sz="0" w:space="0" w:color="auto"/>
            <w:right w:val="none" w:sz="0" w:space="0" w:color="auto"/>
          </w:divBdr>
        </w:div>
        <w:div w:id="1531526625">
          <w:marLeft w:val="0"/>
          <w:marRight w:val="0"/>
          <w:marTop w:val="0"/>
          <w:marBottom w:val="0"/>
          <w:divBdr>
            <w:top w:val="none" w:sz="0" w:space="0" w:color="auto"/>
            <w:left w:val="none" w:sz="0" w:space="0" w:color="auto"/>
            <w:bottom w:val="none" w:sz="0" w:space="0" w:color="auto"/>
            <w:right w:val="none" w:sz="0" w:space="0" w:color="auto"/>
          </w:divBdr>
        </w:div>
        <w:div w:id="1534347327">
          <w:marLeft w:val="0"/>
          <w:marRight w:val="0"/>
          <w:marTop w:val="0"/>
          <w:marBottom w:val="0"/>
          <w:divBdr>
            <w:top w:val="none" w:sz="0" w:space="0" w:color="auto"/>
            <w:left w:val="none" w:sz="0" w:space="0" w:color="auto"/>
            <w:bottom w:val="none" w:sz="0" w:space="0" w:color="auto"/>
            <w:right w:val="none" w:sz="0" w:space="0" w:color="auto"/>
          </w:divBdr>
        </w:div>
        <w:div w:id="1537233145">
          <w:marLeft w:val="0"/>
          <w:marRight w:val="0"/>
          <w:marTop w:val="0"/>
          <w:marBottom w:val="0"/>
          <w:divBdr>
            <w:top w:val="none" w:sz="0" w:space="0" w:color="auto"/>
            <w:left w:val="none" w:sz="0" w:space="0" w:color="auto"/>
            <w:bottom w:val="none" w:sz="0" w:space="0" w:color="auto"/>
            <w:right w:val="none" w:sz="0" w:space="0" w:color="auto"/>
          </w:divBdr>
        </w:div>
        <w:div w:id="1538929223">
          <w:marLeft w:val="0"/>
          <w:marRight w:val="0"/>
          <w:marTop w:val="0"/>
          <w:marBottom w:val="0"/>
          <w:divBdr>
            <w:top w:val="none" w:sz="0" w:space="0" w:color="auto"/>
            <w:left w:val="none" w:sz="0" w:space="0" w:color="auto"/>
            <w:bottom w:val="none" w:sz="0" w:space="0" w:color="auto"/>
            <w:right w:val="none" w:sz="0" w:space="0" w:color="auto"/>
          </w:divBdr>
        </w:div>
        <w:div w:id="1545874159">
          <w:marLeft w:val="0"/>
          <w:marRight w:val="0"/>
          <w:marTop w:val="0"/>
          <w:marBottom w:val="0"/>
          <w:divBdr>
            <w:top w:val="none" w:sz="0" w:space="0" w:color="auto"/>
            <w:left w:val="none" w:sz="0" w:space="0" w:color="auto"/>
            <w:bottom w:val="none" w:sz="0" w:space="0" w:color="auto"/>
            <w:right w:val="none" w:sz="0" w:space="0" w:color="auto"/>
          </w:divBdr>
        </w:div>
        <w:div w:id="1548878989">
          <w:marLeft w:val="0"/>
          <w:marRight w:val="0"/>
          <w:marTop w:val="0"/>
          <w:marBottom w:val="0"/>
          <w:divBdr>
            <w:top w:val="none" w:sz="0" w:space="0" w:color="auto"/>
            <w:left w:val="none" w:sz="0" w:space="0" w:color="auto"/>
            <w:bottom w:val="none" w:sz="0" w:space="0" w:color="auto"/>
            <w:right w:val="none" w:sz="0" w:space="0" w:color="auto"/>
          </w:divBdr>
        </w:div>
        <w:div w:id="1553228794">
          <w:marLeft w:val="0"/>
          <w:marRight w:val="0"/>
          <w:marTop w:val="0"/>
          <w:marBottom w:val="0"/>
          <w:divBdr>
            <w:top w:val="none" w:sz="0" w:space="0" w:color="auto"/>
            <w:left w:val="none" w:sz="0" w:space="0" w:color="auto"/>
            <w:bottom w:val="none" w:sz="0" w:space="0" w:color="auto"/>
            <w:right w:val="none" w:sz="0" w:space="0" w:color="auto"/>
          </w:divBdr>
        </w:div>
        <w:div w:id="1579167097">
          <w:marLeft w:val="0"/>
          <w:marRight w:val="0"/>
          <w:marTop w:val="0"/>
          <w:marBottom w:val="0"/>
          <w:divBdr>
            <w:top w:val="none" w:sz="0" w:space="0" w:color="auto"/>
            <w:left w:val="none" w:sz="0" w:space="0" w:color="auto"/>
            <w:bottom w:val="none" w:sz="0" w:space="0" w:color="auto"/>
            <w:right w:val="none" w:sz="0" w:space="0" w:color="auto"/>
          </w:divBdr>
        </w:div>
        <w:div w:id="1589539084">
          <w:marLeft w:val="0"/>
          <w:marRight w:val="0"/>
          <w:marTop w:val="0"/>
          <w:marBottom w:val="0"/>
          <w:divBdr>
            <w:top w:val="none" w:sz="0" w:space="0" w:color="auto"/>
            <w:left w:val="none" w:sz="0" w:space="0" w:color="auto"/>
            <w:bottom w:val="none" w:sz="0" w:space="0" w:color="auto"/>
            <w:right w:val="none" w:sz="0" w:space="0" w:color="auto"/>
          </w:divBdr>
        </w:div>
        <w:div w:id="1592393730">
          <w:marLeft w:val="0"/>
          <w:marRight w:val="0"/>
          <w:marTop w:val="0"/>
          <w:marBottom w:val="0"/>
          <w:divBdr>
            <w:top w:val="none" w:sz="0" w:space="0" w:color="auto"/>
            <w:left w:val="none" w:sz="0" w:space="0" w:color="auto"/>
            <w:bottom w:val="none" w:sz="0" w:space="0" w:color="auto"/>
            <w:right w:val="none" w:sz="0" w:space="0" w:color="auto"/>
          </w:divBdr>
        </w:div>
        <w:div w:id="1602907689">
          <w:marLeft w:val="0"/>
          <w:marRight w:val="0"/>
          <w:marTop w:val="0"/>
          <w:marBottom w:val="0"/>
          <w:divBdr>
            <w:top w:val="none" w:sz="0" w:space="0" w:color="auto"/>
            <w:left w:val="none" w:sz="0" w:space="0" w:color="auto"/>
            <w:bottom w:val="none" w:sz="0" w:space="0" w:color="auto"/>
            <w:right w:val="none" w:sz="0" w:space="0" w:color="auto"/>
          </w:divBdr>
        </w:div>
        <w:div w:id="1617449454">
          <w:marLeft w:val="0"/>
          <w:marRight w:val="0"/>
          <w:marTop w:val="0"/>
          <w:marBottom w:val="0"/>
          <w:divBdr>
            <w:top w:val="none" w:sz="0" w:space="0" w:color="auto"/>
            <w:left w:val="none" w:sz="0" w:space="0" w:color="auto"/>
            <w:bottom w:val="none" w:sz="0" w:space="0" w:color="auto"/>
            <w:right w:val="none" w:sz="0" w:space="0" w:color="auto"/>
          </w:divBdr>
        </w:div>
        <w:div w:id="1618372422">
          <w:marLeft w:val="0"/>
          <w:marRight w:val="0"/>
          <w:marTop w:val="0"/>
          <w:marBottom w:val="0"/>
          <w:divBdr>
            <w:top w:val="none" w:sz="0" w:space="0" w:color="auto"/>
            <w:left w:val="none" w:sz="0" w:space="0" w:color="auto"/>
            <w:bottom w:val="none" w:sz="0" w:space="0" w:color="auto"/>
            <w:right w:val="none" w:sz="0" w:space="0" w:color="auto"/>
          </w:divBdr>
        </w:div>
        <w:div w:id="1625234842">
          <w:marLeft w:val="0"/>
          <w:marRight w:val="0"/>
          <w:marTop w:val="0"/>
          <w:marBottom w:val="0"/>
          <w:divBdr>
            <w:top w:val="none" w:sz="0" w:space="0" w:color="auto"/>
            <w:left w:val="none" w:sz="0" w:space="0" w:color="auto"/>
            <w:bottom w:val="none" w:sz="0" w:space="0" w:color="auto"/>
            <w:right w:val="none" w:sz="0" w:space="0" w:color="auto"/>
          </w:divBdr>
        </w:div>
        <w:div w:id="1639189987">
          <w:marLeft w:val="0"/>
          <w:marRight w:val="0"/>
          <w:marTop w:val="0"/>
          <w:marBottom w:val="0"/>
          <w:divBdr>
            <w:top w:val="none" w:sz="0" w:space="0" w:color="auto"/>
            <w:left w:val="none" w:sz="0" w:space="0" w:color="auto"/>
            <w:bottom w:val="none" w:sz="0" w:space="0" w:color="auto"/>
            <w:right w:val="none" w:sz="0" w:space="0" w:color="auto"/>
          </w:divBdr>
        </w:div>
        <w:div w:id="1656372487">
          <w:marLeft w:val="0"/>
          <w:marRight w:val="0"/>
          <w:marTop w:val="0"/>
          <w:marBottom w:val="0"/>
          <w:divBdr>
            <w:top w:val="none" w:sz="0" w:space="0" w:color="auto"/>
            <w:left w:val="none" w:sz="0" w:space="0" w:color="auto"/>
            <w:bottom w:val="none" w:sz="0" w:space="0" w:color="auto"/>
            <w:right w:val="none" w:sz="0" w:space="0" w:color="auto"/>
          </w:divBdr>
        </w:div>
        <w:div w:id="1659915212">
          <w:marLeft w:val="0"/>
          <w:marRight w:val="0"/>
          <w:marTop w:val="0"/>
          <w:marBottom w:val="0"/>
          <w:divBdr>
            <w:top w:val="none" w:sz="0" w:space="0" w:color="auto"/>
            <w:left w:val="none" w:sz="0" w:space="0" w:color="auto"/>
            <w:bottom w:val="none" w:sz="0" w:space="0" w:color="auto"/>
            <w:right w:val="none" w:sz="0" w:space="0" w:color="auto"/>
          </w:divBdr>
        </w:div>
        <w:div w:id="1670519453">
          <w:marLeft w:val="0"/>
          <w:marRight w:val="0"/>
          <w:marTop w:val="0"/>
          <w:marBottom w:val="0"/>
          <w:divBdr>
            <w:top w:val="none" w:sz="0" w:space="0" w:color="auto"/>
            <w:left w:val="none" w:sz="0" w:space="0" w:color="auto"/>
            <w:bottom w:val="none" w:sz="0" w:space="0" w:color="auto"/>
            <w:right w:val="none" w:sz="0" w:space="0" w:color="auto"/>
          </w:divBdr>
        </w:div>
        <w:div w:id="1686783015">
          <w:marLeft w:val="0"/>
          <w:marRight w:val="0"/>
          <w:marTop w:val="0"/>
          <w:marBottom w:val="0"/>
          <w:divBdr>
            <w:top w:val="none" w:sz="0" w:space="0" w:color="auto"/>
            <w:left w:val="none" w:sz="0" w:space="0" w:color="auto"/>
            <w:bottom w:val="none" w:sz="0" w:space="0" w:color="auto"/>
            <w:right w:val="none" w:sz="0" w:space="0" w:color="auto"/>
          </w:divBdr>
        </w:div>
        <w:div w:id="1694530940">
          <w:marLeft w:val="0"/>
          <w:marRight w:val="0"/>
          <w:marTop w:val="0"/>
          <w:marBottom w:val="0"/>
          <w:divBdr>
            <w:top w:val="none" w:sz="0" w:space="0" w:color="auto"/>
            <w:left w:val="none" w:sz="0" w:space="0" w:color="auto"/>
            <w:bottom w:val="none" w:sz="0" w:space="0" w:color="auto"/>
            <w:right w:val="none" w:sz="0" w:space="0" w:color="auto"/>
          </w:divBdr>
        </w:div>
        <w:div w:id="1696006403">
          <w:marLeft w:val="0"/>
          <w:marRight w:val="0"/>
          <w:marTop w:val="0"/>
          <w:marBottom w:val="0"/>
          <w:divBdr>
            <w:top w:val="none" w:sz="0" w:space="0" w:color="auto"/>
            <w:left w:val="none" w:sz="0" w:space="0" w:color="auto"/>
            <w:bottom w:val="none" w:sz="0" w:space="0" w:color="auto"/>
            <w:right w:val="none" w:sz="0" w:space="0" w:color="auto"/>
          </w:divBdr>
        </w:div>
        <w:div w:id="1703627312">
          <w:marLeft w:val="0"/>
          <w:marRight w:val="0"/>
          <w:marTop w:val="0"/>
          <w:marBottom w:val="0"/>
          <w:divBdr>
            <w:top w:val="none" w:sz="0" w:space="0" w:color="auto"/>
            <w:left w:val="none" w:sz="0" w:space="0" w:color="auto"/>
            <w:bottom w:val="none" w:sz="0" w:space="0" w:color="auto"/>
            <w:right w:val="none" w:sz="0" w:space="0" w:color="auto"/>
          </w:divBdr>
        </w:div>
        <w:div w:id="1705328462">
          <w:marLeft w:val="0"/>
          <w:marRight w:val="0"/>
          <w:marTop w:val="0"/>
          <w:marBottom w:val="0"/>
          <w:divBdr>
            <w:top w:val="none" w:sz="0" w:space="0" w:color="auto"/>
            <w:left w:val="none" w:sz="0" w:space="0" w:color="auto"/>
            <w:bottom w:val="none" w:sz="0" w:space="0" w:color="auto"/>
            <w:right w:val="none" w:sz="0" w:space="0" w:color="auto"/>
          </w:divBdr>
        </w:div>
        <w:div w:id="1714236443">
          <w:marLeft w:val="0"/>
          <w:marRight w:val="0"/>
          <w:marTop w:val="0"/>
          <w:marBottom w:val="0"/>
          <w:divBdr>
            <w:top w:val="none" w:sz="0" w:space="0" w:color="auto"/>
            <w:left w:val="none" w:sz="0" w:space="0" w:color="auto"/>
            <w:bottom w:val="none" w:sz="0" w:space="0" w:color="auto"/>
            <w:right w:val="none" w:sz="0" w:space="0" w:color="auto"/>
          </w:divBdr>
        </w:div>
        <w:div w:id="1718890082">
          <w:marLeft w:val="0"/>
          <w:marRight w:val="0"/>
          <w:marTop w:val="0"/>
          <w:marBottom w:val="0"/>
          <w:divBdr>
            <w:top w:val="none" w:sz="0" w:space="0" w:color="auto"/>
            <w:left w:val="none" w:sz="0" w:space="0" w:color="auto"/>
            <w:bottom w:val="none" w:sz="0" w:space="0" w:color="auto"/>
            <w:right w:val="none" w:sz="0" w:space="0" w:color="auto"/>
          </w:divBdr>
        </w:div>
        <w:div w:id="1721398152">
          <w:marLeft w:val="0"/>
          <w:marRight w:val="0"/>
          <w:marTop w:val="0"/>
          <w:marBottom w:val="0"/>
          <w:divBdr>
            <w:top w:val="none" w:sz="0" w:space="0" w:color="auto"/>
            <w:left w:val="none" w:sz="0" w:space="0" w:color="auto"/>
            <w:bottom w:val="none" w:sz="0" w:space="0" w:color="auto"/>
            <w:right w:val="none" w:sz="0" w:space="0" w:color="auto"/>
          </w:divBdr>
        </w:div>
        <w:div w:id="1722439691">
          <w:marLeft w:val="0"/>
          <w:marRight w:val="0"/>
          <w:marTop w:val="0"/>
          <w:marBottom w:val="0"/>
          <w:divBdr>
            <w:top w:val="none" w:sz="0" w:space="0" w:color="auto"/>
            <w:left w:val="none" w:sz="0" w:space="0" w:color="auto"/>
            <w:bottom w:val="none" w:sz="0" w:space="0" w:color="auto"/>
            <w:right w:val="none" w:sz="0" w:space="0" w:color="auto"/>
          </w:divBdr>
        </w:div>
        <w:div w:id="1725251953">
          <w:marLeft w:val="0"/>
          <w:marRight w:val="0"/>
          <w:marTop w:val="0"/>
          <w:marBottom w:val="0"/>
          <w:divBdr>
            <w:top w:val="none" w:sz="0" w:space="0" w:color="auto"/>
            <w:left w:val="none" w:sz="0" w:space="0" w:color="auto"/>
            <w:bottom w:val="none" w:sz="0" w:space="0" w:color="auto"/>
            <w:right w:val="none" w:sz="0" w:space="0" w:color="auto"/>
          </w:divBdr>
        </w:div>
        <w:div w:id="1730155767">
          <w:marLeft w:val="0"/>
          <w:marRight w:val="0"/>
          <w:marTop w:val="0"/>
          <w:marBottom w:val="0"/>
          <w:divBdr>
            <w:top w:val="none" w:sz="0" w:space="0" w:color="auto"/>
            <w:left w:val="none" w:sz="0" w:space="0" w:color="auto"/>
            <w:bottom w:val="none" w:sz="0" w:space="0" w:color="auto"/>
            <w:right w:val="none" w:sz="0" w:space="0" w:color="auto"/>
          </w:divBdr>
        </w:div>
        <w:div w:id="1744133736">
          <w:marLeft w:val="0"/>
          <w:marRight w:val="0"/>
          <w:marTop w:val="0"/>
          <w:marBottom w:val="0"/>
          <w:divBdr>
            <w:top w:val="none" w:sz="0" w:space="0" w:color="auto"/>
            <w:left w:val="none" w:sz="0" w:space="0" w:color="auto"/>
            <w:bottom w:val="none" w:sz="0" w:space="0" w:color="auto"/>
            <w:right w:val="none" w:sz="0" w:space="0" w:color="auto"/>
          </w:divBdr>
        </w:div>
        <w:div w:id="1746145496">
          <w:marLeft w:val="0"/>
          <w:marRight w:val="0"/>
          <w:marTop w:val="0"/>
          <w:marBottom w:val="0"/>
          <w:divBdr>
            <w:top w:val="none" w:sz="0" w:space="0" w:color="auto"/>
            <w:left w:val="none" w:sz="0" w:space="0" w:color="auto"/>
            <w:bottom w:val="none" w:sz="0" w:space="0" w:color="auto"/>
            <w:right w:val="none" w:sz="0" w:space="0" w:color="auto"/>
          </w:divBdr>
        </w:div>
        <w:div w:id="1748964846">
          <w:marLeft w:val="0"/>
          <w:marRight w:val="0"/>
          <w:marTop w:val="0"/>
          <w:marBottom w:val="0"/>
          <w:divBdr>
            <w:top w:val="none" w:sz="0" w:space="0" w:color="auto"/>
            <w:left w:val="none" w:sz="0" w:space="0" w:color="auto"/>
            <w:bottom w:val="none" w:sz="0" w:space="0" w:color="auto"/>
            <w:right w:val="none" w:sz="0" w:space="0" w:color="auto"/>
          </w:divBdr>
        </w:div>
        <w:div w:id="1760372949">
          <w:marLeft w:val="0"/>
          <w:marRight w:val="0"/>
          <w:marTop w:val="0"/>
          <w:marBottom w:val="0"/>
          <w:divBdr>
            <w:top w:val="none" w:sz="0" w:space="0" w:color="auto"/>
            <w:left w:val="none" w:sz="0" w:space="0" w:color="auto"/>
            <w:bottom w:val="none" w:sz="0" w:space="0" w:color="auto"/>
            <w:right w:val="none" w:sz="0" w:space="0" w:color="auto"/>
          </w:divBdr>
        </w:div>
        <w:div w:id="1770275753">
          <w:marLeft w:val="0"/>
          <w:marRight w:val="0"/>
          <w:marTop w:val="0"/>
          <w:marBottom w:val="0"/>
          <w:divBdr>
            <w:top w:val="none" w:sz="0" w:space="0" w:color="auto"/>
            <w:left w:val="none" w:sz="0" w:space="0" w:color="auto"/>
            <w:bottom w:val="none" w:sz="0" w:space="0" w:color="auto"/>
            <w:right w:val="none" w:sz="0" w:space="0" w:color="auto"/>
          </w:divBdr>
        </w:div>
        <w:div w:id="1785883659">
          <w:marLeft w:val="0"/>
          <w:marRight w:val="0"/>
          <w:marTop w:val="0"/>
          <w:marBottom w:val="0"/>
          <w:divBdr>
            <w:top w:val="none" w:sz="0" w:space="0" w:color="auto"/>
            <w:left w:val="none" w:sz="0" w:space="0" w:color="auto"/>
            <w:bottom w:val="none" w:sz="0" w:space="0" w:color="auto"/>
            <w:right w:val="none" w:sz="0" w:space="0" w:color="auto"/>
          </w:divBdr>
        </w:div>
        <w:div w:id="1789818140">
          <w:marLeft w:val="0"/>
          <w:marRight w:val="0"/>
          <w:marTop w:val="0"/>
          <w:marBottom w:val="0"/>
          <w:divBdr>
            <w:top w:val="none" w:sz="0" w:space="0" w:color="auto"/>
            <w:left w:val="none" w:sz="0" w:space="0" w:color="auto"/>
            <w:bottom w:val="none" w:sz="0" w:space="0" w:color="auto"/>
            <w:right w:val="none" w:sz="0" w:space="0" w:color="auto"/>
          </w:divBdr>
        </w:div>
        <w:div w:id="1822430008">
          <w:marLeft w:val="0"/>
          <w:marRight w:val="0"/>
          <w:marTop w:val="0"/>
          <w:marBottom w:val="0"/>
          <w:divBdr>
            <w:top w:val="none" w:sz="0" w:space="0" w:color="auto"/>
            <w:left w:val="none" w:sz="0" w:space="0" w:color="auto"/>
            <w:bottom w:val="none" w:sz="0" w:space="0" w:color="auto"/>
            <w:right w:val="none" w:sz="0" w:space="0" w:color="auto"/>
          </w:divBdr>
        </w:div>
        <w:div w:id="1824926282">
          <w:marLeft w:val="0"/>
          <w:marRight w:val="0"/>
          <w:marTop w:val="0"/>
          <w:marBottom w:val="0"/>
          <w:divBdr>
            <w:top w:val="none" w:sz="0" w:space="0" w:color="auto"/>
            <w:left w:val="none" w:sz="0" w:space="0" w:color="auto"/>
            <w:bottom w:val="none" w:sz="0" w:space="0" w:color="auto"/>
            <w:right w:val="none" w:sz="0" w:space="0" w:color="auto"/>
          </w:divBdr>
        </w:div>
        <w:div w:id="1828588946">
          <w:marLeft w:val="0"/>
          <w:marRight w:val="0"/>
          <w:marTop w:val="0"/>
          <w:marBottom w:val="0"/>
          <w:divBdr>
            <w:top w:val="none" w:sz="0" w:space="0" w:color="auto"/>
            <w:left w:val="none" w:sz="0" w:space="0" w:color="auto"/>
            <w:bottom w:val="none" w:sz="0" w:space="0" w:color="auto"/>
            <w:right w:val="none" w:sz="0" w:space="0" w:color="auto"/>
          </w:divBdr>
        </w:div>
        <w:div w:id="1831677411">
          <w:marLeft w:val="0"/>
          <w:marRight w:val="0"/>
          <w:marTop w:val="0"/>
          <w:marBottom w:val="0"/>
          <w:divBdr>
            <w:top w:val="none" w:sz="0" w:space="0" w:color="auto"/>
            <w:left w:val="none" w:sz="0" w:space="0" w:color="auto"/>
            <w:bottom w:val="none" w:sz="0" w:space="0" w:color="auto"/>
            <w:right w:val="none" w:sz="0" w:space="0" w:color="auto"/>
          </w:divBdr>
        </w:div>
        <w:div w:id="1842502671">
          <w:marLeft w:val="0"/>
          <w:marRight w:val="0"/>
          <w:marTop w:val="0"/>
          <w:marBottom w:val="0"/>
          <w:divBdr>
            <w:top w:val="none" w:sz="0" w:space="0" w:color="auto"/>
            <w:left w:val="none" w:sz="0" w:space="0" w:color="auto"/>
            <w:bottom w:val="none" w:sz="0" w:space="0" w:color="auto"/>
            <w:right w:val="none" w:sz="0" w:space="0" w:color="auto"/>
          </w:divBdr>
        </w:div>
        <w:div w:id="1847088102">
          <w:marLeft w:val="0"/>
          <w:marRight w:val="0"/>
          <w:marTop w:val="0"/>
          <w:marBottom w:val="0"/>
          <w:divBdr>
            <w:top w:val="none" w:sz="0" w:space="0" w:color="auto"/>
            <w:left w:val="none" w:sz="0" w:space="0" w:color="auto"/>
            <w:bottom w:val="none" w:sz="0" w:space="0" w:color="auto"/>
            <w:right w:val="none" w:sz="0" w:space="0" w:color="auto"/>
          </w:divBdr>
        </w:div>
        <w:div w:id="1849558469">
          <w:marLeft w:val="0"/>
          <w:marRight w:val="0"/>
          <w:marTop w:val="0"/>
          <w:marBottom w:val="0"/>
          <w:divBdr>
            <w:top w:val="none" w:sz="0" w:space="0" w:color="auto"/>
            <w:left w:val="none" w:sz="0" w:space="0" w:color="auto"/>
            <w:bottom w:val="none" w:sz="0" w:space="0" w:color="auto"/>
            <w:right w:val="none" w:sz="0" w:space="0" w:color="auto"/>
          </w:divBdr>
        </w:div>
        <w:div w:id="1852449086">
          <w:marLeft w:val="0"/>
          <w:marRight w:val="0"/>
          <w:marTop w:val="0"/>
          <w:marBottom w:val="0"/>
          <w:divBdr>
            <w:top w:val="none" w:sz="0" w:space="0" w:color="auto"/>
            <w:left w:val="none" w:sz="0" w:space="0" w:color="auto"/>
            <w:bottom w:val="none" w:sz="0" w:space="0" w:color="auto"/>
            <w:right w:val="none" w:sz="0" w:space="0" w:color="auto"/>
          </w:divBdr>
        </w:div>
        <w:div w:id="1855529830">
          <w:marLeft w:val="0"/>
          <w:marRight w:val="0"/>
          <w:marTop w:val="0"/>
          <w:marBottom w:val="0"/>
          <w:divBdr>
            <w:top w:val="none" w:sz="0" w:space="0" w:color="auto"/>
            <w:left w:val="none" w:sz="0" w:space="0" w:color="auto"/>
            <w:bottom w:val="none" w:sz="0" w:space="0" w:color="auto"/>
            <w:right w:val="none" w:sz="0" w:space="0" w:color="auto"/>
          </w:divBdr>
        </w:div>
        <w:div w:id="1863281887">
          <w:marLeft w:val="0"/>
          <w:marRight w:val="0"/>
          <w:marTop w:val="0"/>
          <w:marBottom w:val="0"/>
          <w:divBdr>
            <w:top w:val="none" w:sz="0" w:space="0" w:color="auto"/>
            <w:left w:val="none" w:sz="0" w:space="0" w:color="auto"/>
            <w:bottom w:val="none" w:sz="0" w:space="0" w:color="auto"/>
            <w:right w:val="none" w:sz="0" w:space="0" w:color="auto"/>
          </w:divBdr>
        </w:div>
        <w:div w:id="1870338218">
          <w:marLeft w:val="0"/>
          <w:marRight w:val="0"/>
          <w:marTop w:val="0"/>
          <w:marBottom w:val="0"/>
          <w:divBdr>
            <w:top w:val="none" w:sz="0" w:space="0" w:color="auto"/>
            <w:left w:val="none" w:sz="0" w:space="0" w:color="auto"/>
            <w:bottom w:val="none" w:sz="0" w:space="0" w:color="auto"/>
            <w:right w:val="none" w:sz="0" w:space="0" w:color="auto"/>
          </w:divBdr>
        </w:div>
        <w:div w:id="1875191328">
          <w:marLeft w:val="0"/>
          <w:marRight w:val="0"/>
          <w:marTop w:val="0"/>
          <w:marBottom w:val="0"/>
          <w:divBdr>
            <w:top w:val="none" w:sz="0" w:space="0" w:color="auto"/>
            <w:left w:val="none" w:sz="0" w:space="0" w:color="auto"/>
            <w:bottom w:val="none" w:sz="0" w:space="0" w:color="auto"/>
            <w:right w:val="none" w:sz="0" w:space="0" w:color="auto"/>
          </w:divBdr>
        </w:div>
        <w:div w:id="1875574981">
          <w:marLeft w:val="0"/>
          <w:marRight w:val="0"/>
          <w:marTop w:val="0"/>
          <w:marBottom w:val="0"/>
          <w:divBdr>
            <w:top w:val="none" w:sz="0" w:space="0" w:color="auto"/>
            <w:left w:val="none" w:sz="0" w:space="0" w:color="auto"/>
            <w:bottom w:val="none" w:sz="0" w:space="0" w:color="auto"/>
            <w:right w:val="none" w:sz="0" w:space="0" w:color="auto"/>
          </w:divBdr>
        </w:div>
        <w:div w:id="1876891774">
          <w:marLeft w:val="0"/>
          <w:marRight w:val="0"/>
          <w:marTop w:val="0"/>
          <w:marBottom w:val="0"/>
          <w:divBdr>
            <w:top w:val="none" w:sz="0" w:space="0" w:color="auto"/>
            <w:left w:val="none" w:sz="0" w:space="0" w:color="auto"/>
            <w:bottom w:val="none" w:sz="0" w:space="0" w:color="auto"/>
            <w:right w:val="none" w:sz="0" w:space="0" w:color="auto"/>
          </w:divBdr>
        </w:div>
        <w:div w:id="1882934403">
          <w:marLeft w:val="0"/>
          <w:marRight w:val="0"/>
          <w:marTop w:val="0"/>
          <w:marBottom w:val="0"/>
          <w:divBdr>
            <w:top w:val="none" w:sz="0" w:space="0" w:color="auto"/>
            <w:left w:val="none" w:sz="0" w:space="0" w:color="auto"/>
            <w:bottom w:val="none" w:sz="0" w:space="0" w:color="auto"/>
            <w:right w:val="none" w:sz="0" w:space="0" w:color="auto"/>
          </w:divBdr>
        </w:div>
        <w:div w:id="1885629598">
          <w:marLeft w:val="0"/>
          <w:marRight w:val="0"/>
          <w:marTop w:val="0"/>
          <w:marBottom w:val="0"/>
          <w:divBdr>
            <w:top w:val="none" w:sz="0" w:space="0" w:color="auto"/>
            <w:left w:val="none" w:sz="0" w:space="0" w:color="auto"/>
            <w:bottom w:val="none" w:sz="0" w:space="0" w:color="auto"/>
            <w:right w:val="none" w:sz="0" w:space="0" w:color="auto"/>
          </w:divBdr>
        </w:div>
        <w:div w:id="1890531890">
          <w:marLeft w:val="0"/>
          <w:marRight w:val="0"/>
          <w:marTop w:val="0"/>
          <w:marBottom w:val="0"/>
          <w:divBdr>
            <w:top w:val="none" w:sz="0" w:space="0" w:color="auto"/>
            <w:left w:val="none" w:sz="0" w:space="0" w:color="auto"/>
            <w:bottom w:val="none" w:sz="0" w:space="0" w:color="auto"/>
            <w:right w:val="none" w:sz="0" w:space="0" w:color="auto"/>
          </w:divBdr>
        </w:div>
        <w:div w:id="1891532070">
          <w:marLeft w:val="0"/>
          <w:marRight w:val="0"/>
          <w:marTop w:val="0"/>
          <w:marBottom w:val="0"/>
          <w:divBdr>
            <w:top w:val="none" w:sz="0" w:space="0" w:color="auto"/>
            <w:left w:val="none" w:sz="0" w:space="0" w:color="auto"/>
            <w:bottom w:val="none" w:sz="0" w:space="0" w:color="auto"/>
            <w:right w:val="none" w:sz="0" w:space="0" w:color="auto"/>
          </w:divBdr>
        </w:div>
        <w:div w:id="1894199359">
          <w:marLeft w:val="0"/>
          <w:marRight w:val="0"/>
          <w:marTop w:val="0"/>
          <w:marBottom w:val="0"/>
          <w:divBdr>
            <w:top w:val="none" w:sz="0" w:space="0" w:color="auto"/>
            <w:left w:val="none" w:sz="0" w:space="0" w:color="auto"/>
            <w:bottom w:val="none" w:sz="0" w:space="0" w:color="auto"/>
            <w:right w:val="none" w:sz="0" w:space="0" w:color="auto"/>
          </w:divBdr>
        </w:div>
        <w:div w:id="1907185591">
          <w:marLeft w:val="0"/>
          <w:marRight w:val="0"/>
          <w:marTop w:val="0"/>
          <w:marBottom w:val="0"/>
          <w:divBdr>
            <w:top w:val="none" w:sz="0" w:space="0" w:color="auto"/>
            <w:left w:val="none" w:sz="0" w:space="0" w:color="auto"/>
            <w:bottom w:val="none" w:sz="0" w:space="0" w:color="auto"/>
            <w:right w:val="none" w:sz="0" w:space="0" w:color="auto"/>
          </w:divBdr>
        </w:div>
        <w:div w:id="1909072991">
          <w:marLeft w:val="0"/>
          <w:marRight w:val="0"/>
          <w:marTop w:val="0"/>
          <w:marBottom w:val="0"/>
          <w:divBdr>
            <w:top w:val="none" w:sz="0" w:space="0" w:color="auto"/>
            <w:left w:val="none" w:sz="0" w:space="0" w:color="auto"/>
            <w:bottom w:val="none" w:sz="0" w:space="0" w:color="auto"/>
            <w:right w:val="none" w:sz="0" w:space="0" w:color="auto"/>
          </w:divBdr>
        </w:div>
        <w:div w:id="1913466535">
          <w:marLeft w:val="0"/>
          <w:marRight w:val="0"/>
          <w:marTop w:val="0"/>
          <w:marBottom w:val="0"/>
          <w:divBdr>
            <w:top w:val="none" w:sz="0" w:space="0" w:color="auto"/>
            <w:left w:val="none" w:sz="0" w:space="0" w:color="auto"/>
            <w:bottom w:val="none" w:sz="0" w:space="0" w:color="auto"/>
            <w:right w:val="none" w:sz="0" w:space="0" w:color="auto"/>
          </w:divBdr>
        </w:div>
        <w:div w:id="1920483767">
          <w:marLeft w:val="0"/>
          <w:marRight w:val="0"/>
          <w:marTop w:val="0"/>
          <w:marBottom w:val="0"/>
          <w:divBdr>
            <w:top w:val="none" w:sz="0" w:space="0" w:color="auto"/>
            <w:left w:val="none" w:sz="0" w:space="0" w:color="auto"/>
            <w:bottom w:val="none" w:sz="0" w:space="0" w:color="auto"/>
            <w:right w:val="none" w:sz="0" w:space="0" w:color="auto"/>
          </w:divBdr>
        </w:div>
        <w:div w:id="1921133947">
          <w:marLeft w:val="0"/>
          <w:marRight w:val="0"/>
          <w:marTop w:val="0"/>
          <w:marBottom w:val="0"/>
          <w:divBdr>
            <w:top w:val="none" w:sz="0" w:space="0" w:color="auto"/>
            <w:left w:val="none" w:sz="0" w:space="0" w:color="auto"/>
            <w:bottom w:val="none" w:sz="0" w:space="0" w:color="auto"/>
            <w:right w:val="none" w:sz="0" w:space="0" w:color="auto"/>
          </w:divBdr>
        </w:div>
        <w:div w:id="1923952557">
          <w:marLeft w:val="0"/>
          <w:marRight w:val="0"/>
          <w:marTop w:val="0"/>
          <w:marBottom w:val="0"/>
          <w:divBdr>
            <w:top w:val="none" w:sz="0" w:space="0" w:color="auto"/>
            <w:left w:val="none" w:sz="0" w:space="0" w:color="auto"/>
            <w:bottom w:val="none" w:sz="0" w:space="0" w:color="auto"/>
            <w:right w:val="none" w:sz="0" w:space="0" w:color="auto"/>
          </w:divBdr>
        </w:div>
        <w:div w:id="1925920345">
          <w:marLeft w:val="0"/>
          <w:marRight w:val="0"/>
          <w:marTop w:val="0"/>
          <w:marBottom w:val="0"/>
          <w:divBdr>
            <w:top w:val="none" w:sz="0" w:space="0" w:color="auto"/>
            <w:left w:val="none" w:sz="0" w:space="0" w:color="auto"/>
            <w:bottom w:val="none" w:sz="0" w:space="0" w:color="auto"/>
            <w:right w:val="none" w:sz="0" w:space="0" w:color="auto"/>
          </w:divBdr>
        </w:div>
        <w:div w:id="1926764755">
          <w:marLeft w:val="0"/>
          <w:marRight w:val="0"/>
          <w:marTop w:val="0"/>
          <w:marBottom w:val="0"/>
          <w:divBdr>
            <w:top w:val="none" w:sz="0" w:space="0" w:color="auto"/>
            <w:left w:val="none" w:sz="0" w:space="0" w:color="auto"/>
            <w:bottom w:val="none" w:sz="0" w:space="0" w:color="auto"/>
            <w:right w:val="none" w:sz="0" w:space="0" w:color="auto"/>
          </w:divBdr>
        </w:div>
        <w:div w:id="1927030842">
          <w:marLeft w:val="0"/>
          <w:marRight w:val="0"/>
          <w:marTop w:val="0"/>
          <w:marBottom w:val="0"/>
          <w:divBdr>
            <w:top w:val="none" w:sz="0" w:space="0" w:color="auto"/>
            <w:left w:val="none" w:sz="0" w:space="0" w:color="auto"/>
            <w:bottom w:val="none" w:sz="0" w:space="0" w:color="auto"/>
            <w:right w:val="none" w:sz="0" w:space="0" w:color="auto"/>
          </w:divBdr>
        </w:div>
        <w:div w:id="1937251920">
          <w:marLeft w:val="0"/>
          <w:marRight w:val="0"/>
          <w:marTop w:val="0"/>
          <w:marBottom w:val="0"/>
          <w:divBdr>
            <w:top w:val="none" w:sz="0" w:space="0" w:color="auto"/>
            <w:left w:val="none" w:sz="0" w:space="0" w:color="auto"/>
            <w:bottom w:val="none" w:sz="0" w:space="0" w:color="auto"/>
            <w:right w:val="none" w:sz="0" w:space="0" w:color="auto"/>
          </w:divBdr>
        </w:div>
        <w:div w:id="1944223004">
          <w:marLeft w:val="0"/>
          <w:marRight w:val="0"/>
          <w:marTop w:val="0"/>
          <w:marBottom w:val="0"/>
          <w:divBdr>
            <w:top w:val="none" w:sz="0" w:space="0" w:color="auto"/>
            <w:left w:val="none" w:sz="0" w:space="0" w:color="auto"/>
            <w:bottom w:val="none" w:sz="0" w:space="0" w:color="auto"/>
            <w:right w:val="none" w:sz="0" w:space="0" w:color="auto"/>
          </w:divBdr>
        </w:div>
        <w:div w:id="1983004296">
          <w:marLeft w:val="0"/>
          <w:marRight w:val="0"/>
          <w:marTop w:val="0"/>
          <w:marBottom w:val="0"/>
          <w:divBdr>
            <w:top w:val="none" w:sz="0" w:space="0" w:color="auto"/>
            <w:left w:val="none" w:sz="0" w:space="0" w:color="auto"/>
            <w:bottom w:val="none" w:sz="0" w:space="0" w:color="auto"/>
            <w:right w:val="none" w:sz="0" w:space="0" w:color="auto"/>
          </w:divBdr>
        </w:div>
        <w:div w:id="2016608669">
          <w:marLeft w:val="0"/>
          <w:marRight w:val="0"/>
          <w:marTop w:val="0"/>
          <w:marBottom w:val="0"/>
          <w:divBdr>
            <w:top w:val="none" w:sz="0" w:space="0" w:color="auto"/>
            <w:left w:val="none" w:sz="0" w:space="0" w:color="auto"/>
            <w:bottom w:val="none" w:sz="0" w:space="0" w:color="auto"/>
            <w:right w:val="none" w:sz="0" w:space="0" w:color="auto"/>
          </w:divBdr>
        </w:div>
        <w:div w:id="2022706392">
          <w:marLeft w:val="0"/>
          <w:marRight w:val="0"/>
          <w:marTop w:val="0"/>
          <w:marBottom w:val="0"/>
          <w:divBdr>
            <w:top w:val="none" w:sz="0" w:space="0" w:color="auto"/>
            <w:left w:val="none" w:sz="0" w:space="0" w:color="auto"/>
            <w:bottom w:val="none" w:sz="0" w:space="0" w:color="auto"/>
            <w:right w:val="none" w:sz="0" w:space="0" w:color="auto"/>
          </w:divBdr>
        </w:div>
        <w:div w:id="2025010487">
          <w:marLeft w:val="0"/>
          <w:marRight w:val="0"/>
          <w:marTop w:val="0"/>
          <w:marBottom w:val="0"/>
          <w:divBdr>
            <w:top w:val="none" w:sz="0" w:space="0" w:color="auto"/>
            <w:left w:val="none" w:sz="0" w:space="0" w:color="auto"/>
            <w:bottom w:val="none" w:sz="0" w:space="0" w:color="auto"/>
            <w:right w:val="none" w:sz="0" w:space="0" w:color="auto"/>
          </w:divBdr>
        </w:div>
        <w:div w:id="2043746728">
          <w:marLeft w:val="0"/>
          <w:marRight w:val="0"/>
          <w:marTop w:val="0"/>
          <w:marBottom w:val="0"/>
          <w:divBdr>
            <w:top w:val="none" w:sz="0" w:space="0" w:color="auto"/>
            <w:left w:val="none" w:sz="0" w:space="0" w:color="auto"/>
            <w:bottom w:val="none" w:sz="0" w:space="0" w:color="auto"/>
            <w:right w:val="none" w:sz="0" w:space="0" w:color="auto"/>
          </w:divBdr>
        </w:div>
        <w:div w:id="2068412768">
          <w:marLeft w:val="0"/>
          <w:marRight w:val="0"/>
          <w:marTop w:val="0"/>
          <w:marBottom w:val="0"/>
          <w:divBdr>
            <w:top w:val="none" w:sz="0" w:space="0" w:color="auto"/>
            <w:left w:val="none" w:sz="0" w:space="0" w:color="auto"/>
            <w:bottom w:val="none" w:sz="0" w:space="0" w:color="auto"/>
            <w:right w:val="none" w:sz="0" w:space="0" w:color="auto"/>
          </w:divBdr>
        </w:div>
        <w:div w:id="2081443375">
          <w:marLeft w:val="0"/>
          <w:marRight w:val="0"/>
          <w:marTop w:val="0"/>
          <w:marBottom w:val="0"/>
          <w:divBdr>
            <w:top w:val="none" w:sz="0" w:space="0" w:color="auto"/>
            <w:left w:val="none" w:sz="0" w:space="0" w:color="auto"/>
            <w:bottom w:val="none" w:sz="0" w:space="0" w:color="auto"/>
            <w:right w:val="none" w:sz="0" w:space="0" w:color="auto"/>
          </w:divBdr>
        </w:div>
        <w:div w:id="2088140388">
          <w:marLeft w:val="0"/>
          <w:marRight w:val="0"/>
          <w:marTop w:val="0"/>
          <w:marBottom w:val="0"/>
          <w:divBdr>
            <w:top w:val="none" w:sz="0" w:space="0" w:color="auto"/>
            <w:left w:val="none" w:sz="0" w:space="0" w:color="auto"/>
            <w:bottom w:val="none" w:sz="0" w:space="0" w:color="auto"/>
            <w:right w:val="none" w:sz="0" w:space="0" w:color="auto"/>
          </w:divBdr>
        </w:div>
        <w:div w:id="2088533589">
          <w:marLeft w:val="0"/>
          <w:marRight w:val="0"/>
          <w:marTop w:val="0"/>
          <w:marBottom w:val="0"/>
          <w:divBdr>
            <w:top w:val="none" w:sz="0" w:space="0" w:color="auto"/>
            <w:left w:val="none" w:sz="0" w:space="0" w:color="auto"/>
            <w:bottom w:val="none" w:sz="0" w:space="0" w:color="auto"/>
            <w:right w:val="none" w:sz="0" w:space="0" w:color="auto"/>
          </w:divBdr>
        </w:div>
        <w:div w:id="2094736316">
          <w:marLeft w:val="0"/>
          <w:marRight w:val="0"/>
          <w:marTop w:val="0"/>
          <w:marBottom w:val="0"/>
          <w:divBdr>
            <w:top w:val="none" w:sz="0" w:space="0" w:color="auto"/>
            <w:left w:val="none" w:sz="0" w:space="0" w:color="auto"/>
            <w:bottom w:val="none" w:sz="0" w:space="0" w:color="auto"/>
            <w:right w:val="none" w:sz="0" w:space="0" w:color="auto"/>
          </w:divBdr>
        </w:div>
        <w:div w:id="2095782062">
          <w:marLeft w:val="0"/>
          <w:marRight w:val="0"/>
          <w:marTop w:val="0"/>
          <w:marBottom w:val="0"/>
          <w:divBdr>
            <w:top w:val="none" w:sz="0" w:space="0" w:color="auto"/>
            <w:left w:val="none" w:sz="0" w:space="0" w:color="auto"/>
            <w:bottom w:val="none" w:sz="0" w:space="0" w:color="auto"/>
            <w:right w:val="none" w:sz="0" w:space="0" w:color="auto"/>
          </w:divBdr>
        </w:div>
        <w:div w:id="2105224357">
          <w:marLeft w:val="0"/>
          <w:marRight w:val="0"/>
          <w:marTop w:val="0"/>
          <w:marBottom w:val="0"/>
          <w:divBdr>
            <w:top w:val="none" w:sz="0" w:space="0" w:color="auto"/>
            <w:left w:val="none" w:sz="0" w:space="0" w:color="auto"/>
            <w:bottom w:val="none" w:sz="0" w:space="0" w:color="auto"/>
            <w:right w:val="none" w:sz="0" w:space="0" w:color="auto"/>
          </w:divBdr>
        </w:div>
        <w:div w:id="2105762208">
          <w:marLeft w:val="0"/>
          <w:marRight w:val="0"/>
          <w:marTop w:val="0"/>
          <w:marBottom w:val="0"/>
          <w:divBdr>
            <w:top w:val="none" w:sz="0" w:space="0" w:color="auto"/>
            <w:left w:val="none" w:sz="0" w:space="0" w:color="auto"/>
            <w:bottom w:val="none" w:sz="0" w:space="0" w:color="auto"/>
            <w:right w:val="none" w:sz="0" w:space="0" w:color="auto"/>
          </w:divBdr>
        </w:div>
        <w:div w:id="2120373573">
          <w:marLeft w:val="0"/>
          <w:marRight w:val="0"/>
          <w:marTop w:val="0"/>
          <w:marBottom w:val="0"/>
          <w:divBdr>
            <w:top w:val="none" w:sz="0" w:space="0" w:color="auto"/>
            <w:left w:val="none" w:sz="0" w:space="0" w:color="auto"/>
            <w:bottom w:val="none" w:sz="0" w:space="0" w:color="auto"/>
            <w:right w:val="none" w:sz="0" w:space="0" w:color="auto"/>
          </w:divBdr>
        </w:div>
        <w:div w:id="2120686185">
          <w:marLeft w:val="0"/>
          <w:marRight w:val="0"/>
          <w:marTop w:val="0"/>
          <w:marBottom w:val="0"/>
          <w:divBdr>
            <w:top w:val="none" w:sz="0" w:space="0" w:color="auto"/>
            <w:left w:val="none" w:sz="0" w:space="0" w:color="auto"/>
            <w:bottom w:val="none" w:sz="0" w:space="0" w:color="auto"/>
            <w:right w:val="none" w:sz="0" w:space="0" w:color="auto"/>
          </w:divBdr>
        </w:div>
        <w:div w:id="2126339929">
          <w:marLeft w:val="0"/>
          <w:marRight w:val="0"/>
          <w:marTop w:val="0"/>
          <w:marBottom w:val="0"/>
          <w:divBdr>
            <w:top w:val="none" w:sz="0" w:space="0" w:color="auto"/>
            <w:left w:val="none" w:sz="0" w:space="0" w:color="auto"/>
            <w:bottom w:val="none" w:sz="0" w:space="0" w:color="auto"/>
            <w:right w:val="none" w:sz="0" w:space="0" w:color="auto"/>
          </w:divBdr>
        </w:div>
        <w:div w:id="2135903899">
          <w:marLeft w:val="0"/>
          <w:marRight w:val="0"/>
          <w:marTop w:val="0"/>
          <w:marBottom w:val="0"/>
          <w:divBdr>
            <w:top w:val="none" w:sz="0" w:space="0" w:color="auto"/>
            <w:left w:val="none" w:sz="0" w:space="0" w:color="auto"/>
            <w:bottom w:val="none" w:sz="0" w:space="0" w:color="auto"/>
            <w:right w:val="none" w:sz="0" w:space="0" w:color="auto"/>
          </w:divBdr>
        </w:div>
        <w:div w:id="2137986894">
          <w:marLeft w:val="0"/>
          <w:marRight w:val="0"/>
          <w:marTop w:val="0"/>
          <w:marBottom w:val="0"/>
          <w:divBdr>
            <w:top w:val="none" w:sz="0" w:space="0" w:color="auto"/>
            <w:left w:val="none" w:sz="0" w:space="0" w:color="auto"/>
            <w:bottom w:val="none" w:sz="0" w:space="0" w:color="auto"/>
            <w:right w:val="none" w:sz="0" w:space="0" w:color="auto"/>
          </w:divBdr>
        </w:div>
        <w:div w:id="2144038061">
          <w:marLeft w:val="0"/>
          <w:marRight w:val="0"/>
          <w:marTop w:val="0"/>
          <w:marBottom w:val="0"/>
          <w:divBdr>
            <w:top w:val="none" w:sz="0" w:space="0" w:color="auto"/>
            <w:left w:val="none" w:sz="0" w:space="0" w:color="auto"/>
            <w:bottom w:val="none" w:sz="0" w:space="0" w:color="auto"/>
            <w:right w:val="none" w:sz="0" w:space="0" w:color="auto"/>
          </w:divBdr>
        </w:div>
      </w:divsChild>
    </w:div>
    <w:div w:id="184293815">
      <w:bodyDiv w:val="1"/>
      <w:marLeft w:val="0"/>
      <w:marRight w:val="0"/>
      <w:marTop w:val="0"/>
      <w:marBottom w:val="0"/>
      <w:divBdr>
        <w:top w:val="none" w:sz="0" w:space="0" w:color="auto"/>
        <w:left w:val="none" w:sz="0" w:space="0" w:color="auto"/>
        <w:bottom w:val="none" w:sz="0" w:space="0" w:color="auto"/>
        <w:right w:val="none" w:sz="0" w:space="0" w:color="auto"/>
      </w:divBdr>
    </w:div>
    <w:div w:id="569341967">
      <w:bodyDiv w:val="1"/>
      <w:marLeft w:val="0"/>
      <w:marRight w:val="0"/>
      <w:marTop w:val="0"/>
      <w:marBottom w:val="0"/>
      <w:divBdr>
        <w:top w:val="none" w:sz="0" w:space="0" w:color="auto"/>
        <w:left w:val="none" w:sz="0" w:space="0" w:color="auto"/>
        <w:bottom w:val="none" w:sz="0" w:space="0" w:color="auto"/>
        <w:right w:val="none" w:sz="0" w:space="0" w:color="auto"/>
      </w:divBdr>
    </w:div>
    <w:div w:id="648872591">
      <w:bodyDiv w:val="1"/>
      <w:marLeft w:val="0"/>
      <w:marRight w:val="0"/>
      <w:marTop w:val="0"/>
      <w:marBottom w:val="0"/>
      <w:divBdr>
        <w:top w:val="none" w:sz="0" w:space="0" w:color="auto"/>
        <w:left w:val="none" w:sz="0" w:space="0" w:color="auto"/>
        <w:bottom w:val="none" w:sz="0" w:space="0" w:color="auto"/>
        <w:right w:val="none" w:sz="0" w:space="0" w:color="auto"/>
      </w:divBdr>
    </w:div>
    <w:div w:id="770854462">
      <w:bodyDiv w:val="1"/>
      <w:marLeft w:val="326"/>
      <w:marRight w:val="0"/>
      <w:marTop w:val="0"/>
      <w:marBottom w:val="0"/>
      <w:divBdr>
        <w:top w:val="none" w:sz="0" w:space="0" w:color="auto"/>
        <w:left w:val="none" w:sz="0" w:space="0" w:color="auto"/>
        <w:bottom w:val="none" w:sz="0" w:space="0" w:color="auto"/>
        <w:right w:val="none" w:sz="0" w:space="0" w:color="auto"/>
      </w:divBdr>
      <w:divsChild>
        <w:div w:id="1733653493">
          <w:marLeft w:val="0"/>
          <w:marRight w:val="0"/>
          <w:marTop w:val="0"/>
          <w:marBottom w:val="0"/>
          <w:divBdr>
            <w:top w:val="none" w:sz="0" w:space="0" w:color="auto"/>
            <w:left w:val="none" w:sz="0" w:space="0" w:color="auto"/>
            <w:bottom w:val="none" w:sz="0" w:space="0" w:color="auto"/>
            <w:right w:val="none" w:sz="0" w:space="0" w:color="auto"/>
          </w:divBdr>
          <w:divsChild>
            <w:div w:id="301734933">
              <w:marLeft w:val="0"/>
              <w:marRight w:val="0"/>
              <w:marTop w:val="200"/>
              <w:marBottom w:val="0"/>
              <w:divBdr>
                <w:top w:val="none" w:sz="0" w:space="0" w:color="auto"/>
                <w:left w:val="none" w:sz="0" w:space="0" w:color="auto"/>
                <w:bottom w:val="none" w:sz="0" w:space="0" w:color="auto"/>
                <w:right w:val="none" w:sz="0" w:space="0" w:color="auto"/>
              </w:divBdr>
              <w:divsChild>
                <w:div w:id="484053617">
                  <w:marLeft w:val="0"/>
                  <w:marRight w:val="0"/>
                  <w:marTop w:val="200"/>
                  <w:marBottom w:val="0"/>
                  <w:divBdr>
                    <w:top w:val="none" w:sz="0" w:space="0" w:color="auto"/>
                    <w:left w:val="none" w:sz="0" w:space="0" w:color="auto"/>
                    <w:bottom w:val="none" w:sz="0" w:space="0" w:color="auto"/>
                    <w:right w:val="none" w:sz="0" w:space="0" w:color="auto"/>
                  </w:divBdr>
                  <w:divsChild>
                    <w:div w:id="70543743">
                      <w:marLeft w:val="0"/>
                      <w:marRight w:val="0"/>
                      <w:marTop w:val="0"/>
                      <w:marBottom w:val="40"/>
                      <w:divBdr>
                        <w:top w:val="none" w:sz="0" w:space="0" w:color="auto"/>
                        <w:left w:val="none" w:sz="0" w:space="0" w:color="auto"/>
                        <w:bottom w:val="none" w:sz="0" w:space="0" w:color="auto"/>
                        <w:right w:val="none" w:sz="0" w:space="0" w:color="auto"/>
                      </w:divBdr>
                    </w:div>
                    <w:div w:id="193080222">
                      <w:marLeft w:val="0"/>
                      <w:marRight w:val="0"/>
                      <w:marTop w:val="0"/>
                      <w:marBottom w:val="40"/>
                      <w:divBdr>
                        <w:top w:val="none" w:sz="0" w:space="0" w:color="auto"/>
                        <w:left w:val="none" w:sz="0" w:space="0" w:color="auto"/>
                        <w:bottom w:val="none" w:sz="0" w:space="0" w:color="auto"/>
                        <w:right w:val="none" w:sz="0" w:space="0" w:color="auto"/>
                      </w:divBdr>
                    </w:div>
                    <w:div w:id="399864676">
                      <w:marLeft w:val="0"/>
                      <w:marRight w:val="0"/>
                      <w:marTop w:val="0"/>
                      <w:marBottom w:val="40"/>
                      <w:divBdr>
                        <w:top w:val="none" w:sz="0" w:space="0" w:color="auto"/>
                        <w:left w:val="none" w:sz="0" w:space="0" w:color="auto"/>
                        <w:bottom w:val="none" w:sz="0" w:space="0" w:color="auto"/>
                        <w:right w:val="none" w:sz="0" w:space="0" w:color="auto"/>
                      </w:divBdr>
                    </w:div>
                    <w:div w:id="628240663">
                      <w:marLeft w:val="0"/>
                      <w:marRight w:val="0"/>
                      <w:marTop w:val="0"/>
                      <w:marBottom w:val="40"/>
                      <w:divBdr>
                        <w:top w:val="none" w:sz="0" w:space="0" w:color="auto"/>
                        <w:left w:val="none" w:sz="0" w:space="0" w:color="auto"/>
                        <w:bottom w:val="none" w:sz="0" w:space="0" w:color="auto"/>
                        <w:right w:val="none" w:sz="0" w:space="0" w:color="auto"/>
                      </w:divBdr>
                    </w:div>
                    <w:div w:id="825977423">
                      <w:marLeft w:val="0"/>
                      <w:marRight w:val="0"/>
                      <w:marTop w:val="0"/>
                      <w:marBottom w:val="40"/>
                      <w:divBdr>
                        <w:top w:val="none" w:sz="0" w:space="0" w:color="auto"/>
                        <w:left w:val="none" w:sz="0" w:space="0" w:color="auto"/>
                        <w:bottom w:val="none" w:sz="0" w:space="0" w:color="auto"/>
                        <w:right w:val="none" w:sz="0" w:space="0" w:color="auto"/>
                      </w:divBdr>
                    </w:div>
                    <w:div w:id="1298878359">
                      <w:marLeft w:val="0"/>
                      <w:marRight w:val="0"/>
                      <w:marTop w:val="0"/>
                      <w:marBottom w:val="40"/>
                      <w:divBdr>
                        <w:top w:val="none" w:sz="0" w:space="0" w:color="auto"/>
                        <w:left w:val="none" w:sz="0" w:space="0" w:color="auto"/>
                        <w:bottom w:val="none" w:sz="0" w:space="0" w:color="auto"/>
                        <w:right w:val="none" w:sz="0" w:space="0" w:color="auto"/>
                      </w:divBdr>
                    </w:div>
                    <w:div w:id="1320033439">
                      <w:marLeft w:val="0"/>
                      <w:marRight w:val="0"/>
                      <w:marTop w:val="0"/>
                      <w:marBottom w:val="40"/>
                      <w:divBdr>
                        <w:top w:val="none" w:sz="0" w:space="0" w:color="auto"/>
                        <w:left w:val="none" w:sz="0" w:space="0" w:color="auto"/>
                        <w:bottom w:val="none" w:sz="0" w:space="0" w:color="auto"/>
                        <w:right w:val="none" w:sz="0" w:space="0" w:color="auto"/>
                      </w:divBdr>
                    </w:div>
                    <w:div w:id="1339576769">
                      <w:marLeft w:val="0"/>
                      <w:marRight w:val="0"/>
                      <w:marTop w:val="0"/>
                      <w:marBottom w:val="40"/>
                      <w:divBdr>
                        <w:top w:val="none" w:sz="0" w:space="0" w:color="auto"/>
                        <w:left w:val="none" w:sz="0" w:space="0" w:color="auto"/>
                        <w:bottom w:val="none" w:sz="0" w:space="0" w:color="auto"/>
                        <w:right w:val="none" w:sz="0" w:space="0" w:color="auto"/>
                      </w:divBdr>
                    </w:div>
                    <w:div w:id="1500074850">
                      <w:marLeft w:val="0"/>
                      <w:marRight w:val="0"/>
                      <w:marTop w:val="0"/>
                      <w:marBottom w:val="40"/>
                      <w:divBdr>
                        <w:top w:val="none" w:sz="0" w:space="0" w:color="auto"/>
                        <w:left w:val="none" w:sz="0" w:space="0" w:color="auto"/>
                        <w:bottom w:val="none" w:sz="0" w:space="0" w:color="auto"/>
                        <w:right w:val="none" w:sz="0" w:space="0" w:color="auto"/>
                      </w:divBdr>
                    </w:div>
                    <w:div w:id="1506092616">
                      <w:marLeft w:val="0"/>
                      <w:marRight w:val="0"/>
                      <w:marTop w:val="113"/>
                      <w:marBottom w:val="113"/>
                      <w:divBdr>
                        <w:top w:val="none" w:sz="0" w:space="0" w:color="auto"/>
                        <w:left w:val="none" w:sz="0" w:space="0" w:color="auto"/>
                        <w:bottom w:val="none" w:sz="0" w:space="0" w:color="auto"/>
                        <w:right w:val="none" w:sz="0" w:space="0" w:color="auto"/>
                      </w:divBdr>
                    </w:div>
                    <w:div w:id="1674647309">
                      <w:marLeft w:val="0"/>
                      <w:marRight w:val="0"/>
                      <w:marTop w:val="0"/>
                      <w:marBottom w:val="40"/>
                      <w:divBdr>
                        <w:top w:val="none" w:sz="0" w:space="0" w:color="auto"/>
                        <w:left w:val="none" w:sz="0" w:space="0" w:color="auto"/>
                        <w:bottom w:val="none" w:sz="0" w:space="0" w:color="auto"/>
                        <w:right w:val="none" w:sz="0" w:space="0" w:color="auto"/>
                      </w:divBdr>
                    </w:div>
                    <w:div w:id="1701324316">
                      <w:marLeft w:val="0"/>
                      <w:marRight w:val="0"/>
                      <w:marTop w:val="113"/>
                      <w:marBottom w:val="113"/>
                      <w:divBdr>
                        <w:top w:val="none" w:sz="0" w:space="0" w:color="auto"/>
                        <w:left w:val="none" w:sz="0" w:space="0" w:color="auto"/>
                        <w:bottom w:val="none" w:sz="0" w:space="0" w:color="auto"/>
                        <w:right w:val="none" w:sz="0" w:space="0" w:color="auto"/>
                      </w:divBdr>
                    </w:div>
                    <w:div w:id="1736393873">
                      <w:marLeft w:val="0"/>
                      <w:marRight w:val="0"/>
                      <w:marTop w:val="0"/>
                      <w:marBottom w:val="40"/>
                      <w:divBdr>
                        <w:top w:val="none" w:sz="0" w:space="0" w:color="auto"/>
                        <w:left w:val="none" w:sz="0" w:space="0" w:color="auto"/>
                        <w:bottom w:val="none" w:sz="0" w:space="0" w:color="auto"/>
                        <w:right w:val="none" w:sz="0" w:space="0" w:color="auto"/>
                      </w:divBdr>
                    </w:div>
                    <w:div w:id="1884949734">
                      <w:marLeft w:val="0"/>
                      <w:marRight w:val="0"/>
                      <w:marTop w:val="0"/>
                      <w:marBottom w:val="40"/>
                      <w:divBdr>
                        <w:top w:val="none" w:sz="0" w:space="0" w:color="auto"/>
                        <w:left w:val="none" w:sz="0" w:space="0" w:color="auto"/>
                        <w:bottom w:val="none" w:sz="0" w:space="0" w:color="auto"/>
                        <w:right w:val="none" w:sz="0" w:space="0" w:color="auto"/>
                      </w:divBdr>
                    </w:div>
                    <w:div w:id="1885093562">
                      <w:marLeft w:val="0"/>
                      <w:marRight w:val="0"/>
                      <w:marTop w:val="0"/>
                      <w:marBottom w:val="0"/>
                      <w:divBdr>
                        <w:top w:val="none" w:sz="0" w:space="0" w:color="auto"/>
                        <w:left w:val="none" w:sz="0" w:space="0" w:color="auto"/>
                        <w:bottom w:val="none" w:sz="0" w:space="0" w:color="auto"/>
                        <w:right w:val="none" w:sz="0" w:space="0" w:color="auto"/>
                      </w:divBdr>
                    </w:div>
                    <w:div w:id="1942226689">
                      <w:marLeft w:val="0"/>
                      <w:marRight w:val="0"/>
                      <w:marTop w:val="0"/>
                      <w:marBottom w:val="40"/>
                      <w:divBdr>
                        <w:top w:val="none" w:sz="0" w:space="0" w:color="auto"/>
                        <w:left w:val="none" w:sz="0" w:space="0" w:color="auto"/>
                        <w:bottom w:val="none" w:sz="0" w:space="0" w:color="auto"/>
                        <w:right w:val="none" w:sz="0" w:space="0" w:color="auto"/>
                      </w:divBdr>
                    </w:div>
                    <w:div w:id="1997997275">
                      <w:marLeft w:val="0"/>
                      <w:marRight w:val="0"/>
                      <w:marTop w:val="113"/>
                      <w:marBottom w:val="113"/>
                      <w:divBdr>
                        <w:top w:val="none" w:sz="0" w:space="0" w:color="auto"/>
                        <w:left w:val="none" w:sz="0" w:space="0" w:color="auto"/>
                        <w:bottom w:val="none" w:sz="0" w:space="0" w:color="auto"/>
                        <w:right w:val="none" w:sz="0" w:space="0" w:color="auto"/>
                      </w:divBdr>
                    </w:div>
                    <w:div w:id="2132167473">
                      <w:marLeft w:val="0"/>
                      <w:marRight w:val="0"/>
                      <w:marTop w:val="0"/>
                      <w:marBottom w:val="40"/>
                      <w:divBdr>
                        <w:top w:val="none" w:sz="0" w:space="0" w:color="auto"/>
                        <w:left w:val="none" w:sz="0" w:space="0" w:color="auto"/>
                        <w:bottom w:val="none" w:sz="0" w:space="0" w:color="auto"/>
                        <w:right w:val="none" w:sz="0" w:space="0" w:color="auto"/>
                      </w:divBdr>
                    </w:div>
                  </w:divsChild>
                </w:div>
                <w:div w:id="699286511">
                  <w:marLeft w:val="0"/>
                  <w:marRight w:val="0"/>
                  <w:marTop w:val="200"/>
                  <w:marBottom w:val="0"/>
                  <w:divBdr>
                    <w:top w:val="none" w:sz="0" w:space="0" w:color="auto"/>
                    <w:left w:val="none" w:sz="0" w:space="0" w:color="auto"/>
                    <w:bottom w:val="none" w:sz="0" w:space="0" w:color="auto"/>
                    <w:right w:val="none" w:sz="0" w:space="0" w:color="auto"/>
                  </w:divBdr>
                  <w:divsChild>
                    <w:div w:id="654838559">
                      <w:marLeft w:val="0"/>
                      <w:marRight w:val="0"/>
                      <w:marTop w:val="0"/>
                      <w:marBottom w:val="0"/>
                      <w:divBdr>
                        <w:top w:val="none" w:sz="0" w:space="0" w:color="auto"/>
                        <w:left w:val="none" w:sz="0" w:space="0" w:color="auto"/>
                        <w:bottom w:val="none" w:sz="0" w:space="0" w:color="auto"/>
                        <w:right w:val="none" w:sz="0" w:space="0" w:color="auto"/>
                      </w:divBdr>
                    </w:div>
                    <w:div w:id="944583600">
                      <w:marLeft w:val="0"/>
                      <w:marRight w:val="0"/>
                      <w:marTop w:val="113"/>
                      <w:marBottom w:val="113"/>
                      <w:divBdr>
                        <w:top w:val="none" w:sz="0" w:space="0" w:color="auto"/>
                        <w:left w:val="none" w:sz="0" w:space="0" w:color="auto"/>
                        <w:bottom w:val="none" w:sz="0" w:space="0" w:color="auto"/>
                        <w:right w:val="none" w:sz="0" w:space="0" w:color="auto"/>
                      </w:divBdr>
                    </w:div>
                    <w:div w:id="2061783193">
                      <w:marLeft w:val="0"/>
                      <w:marRight w:val="0"/>
                      <w:marTop w:val="113"/>
                      <w:marBottom w:val="113"/>
                      <w:divBdr>
                        <w:top w:val="none" w:sz="0" w:space="0" w:color="auto"/>
                        <w:left w:val="none" w:sz="0" w:space="0" w:color="auto"/>
                        <w:bottom w:val="none" w:sz="0" w:space="0" w:color="auto"/>
                        <w:right w:val="none" w:sz="0" w:space="0" w:color="auto"/>
                      </w:divBdr>
                    </w:div>
                  </w:divsChild>
                </w:div>
                <w:div w:id="705641866">
                  <w:marLeft w:val="0"/>
                  <w:marRight w:val="0"/>
                  <w:marTop w:val="200"/>
                  <w:marBottom w:val="0"/>
                  <w:divBdr>
                    <w:top w:val="none" w:sz="0" w:space="0" w:color="auto"/>
                    <w:left w:val="none" w:sz="0" w:space="0" w:color="auto"/>
                    <w:bottom w:val="none" w:sz="0" w:space="0" w:color="auto"/>
                    <w:right w:val="none" w:sz="0" w:space="0" w:color="auto"/>
                  </w:divBdr>
                  <w:divsChild>
                    <w:div w:id="483812293">
                      <w:marLeft w:val="0"/>
                      <w:marRight w:val="0"/>
                      <w:marTop w:val="113"/>
                      <w:marBottom w:val="113"/>
                      <w:divBdr>
                        <w:top w:val="none" w:sz="0" w:space="0" w:color="auto"/>
                        <w:left w:val="none" w:sz="0" w:space="0" w:color="auto"/>
                        <w:bottom w:val="none" w:sz="0" w:space="0" w:color="auto"/>
                        <w:right w:val="none" w:sz="0" w:space="0" w:color="auto"/>
                      </w:divBdr>
                    </w:div>
                    <w:div w:id="1237473767">
                      <w:marLeft w:val="0"/>
                      <w:marRight w:val="0"/>
                      <w:marTop w:val="0"/>
                      <w:marBottom w:val="0"/>
                      <w:divBdr>
                        <w:top w:val="none" w:sz="0" w:space="0" w:color="auto"/>
                        <w:left w:val="none" w:sz="0" w:space="0" w:color="auto"/>
                        <w:bottom w:val="none" w:sz="0" w:space="0" w:color="auto"/>
                        <w:right w:val="none" w:sz="0" w:space="0" w:color="auto"/>
                      </w:divBdr>
                    </w:div>
                  </w:divsChild>
                </w:div>
                <w:div w:id="1751001442">
                  <w:marLeft w:val="0"/>
                  <w:marRight w:val="0"/>
                  <w:marTop w:val="0"/>
                  <w:marBottom w:val="0"/>
                  <w:divBdr>
                    <w:top w:val="none" w:sz="0" w:space="0" w:color="auto"/>
                    <w:left w:val="none" w:sz="0" w:space="0" w:color="auto"/>
                    <w:bottom w:val="none" w:sz="0" w:space="0" w:color="auto"/>
                    <w:right w:val="none" w:sz="0" w:space="0" w:color="auto"/>
                  </w:divBdr>
                </w:div>
              </w:divsChild>
            </w:div>
            <w:div w:id="1128666106">
              <w:marLeft w:val="0"/>
              <w:marRight w:val="0"/>
              <w:marTop w:val="200"/>
              <w:marBottom w:val="0"/>
              <w:divBdr>
                <w:top w:val="none" w:sz="0" w:space="0" w:color="auto"/>
                <w:left w:val="none" w:sz="0" w:space="0" w:color="auto"/>
                <w:bottom w:val="none" w:sz="0" w:space="0" w:color="auto"/>
                <w:right w:val="none" w:sz="0" w:space="0" w:color="auto"/>
              </w:divBdr>
              <w:divsChild>
                <w:div w:id="117338155">
                  <w:marLeft w:val="0"/>
                  <w:marRight w:val="0"/>
                  <w:marTop w:val="113"/>
                  <w:marBottom w:val="113"/>
                  <w:divBdr>
                    <w:top w:val="none" w:sz="0" w:space="0" w:color="auto"/>
                    <w:left w:val="none" w:sz="0" w:space="0" w:color="auto"/>
                    <w:bottom w:val="none" w:sz="0" w:space="0" w:color="auto"/>
                    <w:right w:val="none" w:sz="0" w:space="0" w:color="auto"/>
                  </w:divBdr>
                </w:div>
                <w:div w:id="135801375">
                  <w:marLeft w:val="0"/>
                  <w:marRight w:val="0"/>
                  <w:marTop w:val="0"/>
                  <w:marBottom w:val="0"/>
                  <w:divBdr>
                    <w:top w:val="none" w:sz="0" w:space="0" w:color="auto"/>
                    <w:left w:val="none" w:sz="0" w:space="0" w:color="auto"/>
                    <w:bottom w:val="none" w:sz="0" w:space="0" w:color="auto"/>
                    <w:right w:val="none" w:sz="0" w:space="0" w:color="auto"/>
                  </w:divBdr>
                </w:div>
                <w:div w:id="997078990">
                  <w:marLeft w:val="0"/>
                  <w:marRight w:val="0"/>
                  <w:marTop w:val="113"/>
                  <w:marBottom w:val="113"/>
                  <w:divBdr>
                    <w:top w:val="none" w:sz="0" w:space="0" w:color="auto"/>
                    <w:left w:val="none" w:sz="0" w:space="0" w:color="auto"/>
                    <w:bottom w:val="none" w:sz="0" w:space="0" w:color="auto"/>
                    <w:right w:val="none" w:sz="0" w:space="0" w:color="auto"/>
                  </w:divBdr>
                </w:div>
                <w:div w:id="1683049843">
                  <w:marLeft w:val="0"/>
                  <w:marRight w:val="0"/>
                  <w:marTop w:val="200"/>
                  <w:marBottom w:val="0"/>
                  <w:divBdr>
                    <w:top w:val="none" w:sz="0" w:space="0" w:color="auto"/>
                    <w:left w:val="none" w:sz="0" w:space="0" w:color="auto"/>
                    <w:bottom w:val="none" w:sz="0" w:space="0" w:color="auto"/>
                    <w:right w:val="none" w:sz="0" w:space="0" w:color="auto"/>
                  </w:divBdr>
                  <w:divsChild>
                    <w:div w:id="1208880979">
                      <w:marLeft w:val="0"/>
                      <w:marRight w:val="0"/>
                      <w:marTop w:val="0"/>
                      <w:marBottom w:val="0"/>
                      <w:divBdr>
                        <w:top w:val="none" w:sz="0" w:space="0" w:color="auto"/>
                        <w:left w:val="none" w:sz="0" w:space="0" w:color="auto"/>
                        <w:bottom w:val="none" w:sz="0" w:space="0" w:color="auto"/>
                        <w:right w:val="none" w:sz="0" w:space="0" w:color="auto"/>
                      </w:divBdr>
                    </w:div>
                    <w:div w:id="1904874530">
                      <w:marLeft w:val="0"/>
                      <w:marRight w:val="0"/>
                      <w:marTop w:val="113"/>
                      <w:marBottom w:val="113"/>
                      <w:divBdr>
                        <w:top w:val="none" w:sz="0" w:space="0" w:color="auto"/>
                        <w:left w:val="none" w:sz="0" w:space="0" w:color="auto"/>
                        <w:bottom w:val="none" w:sz="0" w:space="0" w:color="auto"/>
                        <w:right w:val="none" w:sz="0" w:space="0" w:color="auto"/>
                      </w:divBdr>
                    </w:div>
                  </w:divsChild>
                </w:div>
                <w:div w:id="2034452133">
                  <w:marLeft w:val="0"/>
                  <w:marRight w:val="0"/>
                  <w:marTop w:val="113"/>
                  <w:marBottom w:val="113"/>
                  <w:divBdr>
                    <w:top w:val="none" w:sz="0" w:space="0" w:color="auto"/>
                    <w:left w:val="none" w:sz="0" w:space="0" w:color="auto"/>
                    <w:bottom w:val="none" w:sz="0" w:space="0" w:color="auto"/>
                    <w:right w:val="none" w:sz="0" w:space="0" w:color="auto"/>
                  </w:divBdr>
                </w:div>
              </w:divsChild>
            </w:div>
            <w:div w:id="1455829176">
              <w:marLeft w:val="0"/>
              <w:marRight w:val="0"/>
              <w:marTop w:val="200"/>
              <w:marBottom w:val="0"/>
              <w:divBdr>
                <w:top w:val="none" w:sz="0" w:space="0" w:color="auto"/>
                <w:left w:val="none" w:sz="0" w:space="0" w:color="auto"/>
                <w:bottom w:val="none" w:sz="0" w:space="0" w:color="auto"/>
                <w:right w:val="none" w:sz="0" w:space="0" w:color="auto"/>
              </w:divBdr>
              <w:divsChild>
                <w:div w:id="590965486">
                  <w:marLeft w:val="0"/>
                  <w:marRight w:val="0"/>
                  <w:marTop w:val="113"/>
                  <w:marBottom w:val="113"/>
                  <w:divBdr>
                    <w:top w:val="none" w:sz="0" w:space="0" w:color="auto"/>
                    <w:left w:val="none" w:sz="0" w:space="0" w:color="auto"/>
                    <w:bottom w:val="none" w:sz="0" w:space="0" w:color="auto"/>
                    <w:right w:val="none" w:sz="0" w:space="0" w:color="auto"/>
                  </w:divBdr>
                </w:div>
                <w:div w:id="180199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299148">
      <w:bodyDiv w:val="1"/>
      <w:marLeft w:val="0"/>
      <w:marRight w:val="0"/>
      <w:marTop w:val="0"/>
      <w:marBottom w:val="0"/>
      <w:divBdr>
        <w:top w:val="none" w:sz="0" w:space="0" w:color="auto"/>
        <w:left w:val="none" w:sz="0" w:space="0" w:color="auto"/>
        <w:bottom w:val="none" w:sz="0" w:space="0" w:color="auto"/>
        <w:right w:val="none" w:sz="0" w:space="0" w:color="auto"/>
      </w:divBdr>
    </w:div>
    <w:div w:id="965544974">
      <w:bodyDiv w:val="1"/>
      <w:marLeft w:val="0"/>
      <w:marRight w:val="0"/>
      <w:marTop w:val="0"/>
      <w:marBottom w:val="0"/>
      <w:divBdr>
        <w:top w:val="none" w:sz="0" w:space="0" w:color="auto"/>
        <w:left w:val="none" w:sz="0" w:space="0" w:color="auto"/>
        <w:bottom w:val="none" w:sz="0" w:space="0" w:color="auto"/>
        <w:right w:val="none" w:sz="0" w:space="0" w:color="auto"/>
      </w:divBdr>
      <w:divsChild>
        <w:div w:id="1459683840">
          <w:marLeft w:val="0"/>
          <w:marRight w:val="0"/>
          <w:marTop w:val="0"/>
          <w:marBottom w:val="0"/>
          <w:divBdr>
            <w:top w:val="none" w:sz="0" w:space="0" w:color="auto"/>
            <w:left w:val="none" w:sz="0" w:space="0" w:color="auto"/>
            <w:bottom w:val="none" w:sz="0" w:space="0" w:color="auto"/>
            <w:right w:val="none" w:sz="0" w:space="0" w:color="auto"/>
          </w:divBdr>
          <w:divsChild>
            <w:div w:id="1088502870">
              <w:marLeft w:val="0"/>
              <w:marRight w:val="0"/>
              <w:marTop w:val="0"/>
              <w:marBottom w:val="0"/>
              <w:divBdr>
                <w:top w:val="none" w:sz="0" w:space="0" w:color="auto"/>
                <w:left w:val="none" w:sz="0" w:space="0" w:color="auto"/>
                <w:bottom w:val="none" w:sz="0" w:space="0" w:color="auto"/>
                <w:right w:val="none" w:sz="0" w:space="0" w:color="auto"/>
              </w:divBdr>
              <w:divsChild>
                <w:div w:id="866215801">
                  <w:marLeft w:val="0"/>
                  <w:marRight w:val="0"/>
                  <w:marTop w:val="0"/>
                  <w:marBottom w:val="0"/>
                  <w:divBdr>
                    <w:top w:val="none" w:sz="0" w:space="0" w:color="auto"/>
                    <w:left w:val="none" w:sz="0" w:space="0" w:color="auto"/>
                    <w:bottom w:val="none" w:sz="0" w:space="0" w:color="auto"/>
                    <w:right w:val="none" w:sz="0" w:space="0" w:color="auto"/>
                  </w:divBdr>
                  <w:divsChild>
                    <w:div w:id="62724936">
                      <w:marLeft w:val="0"/>
                      <w:marRight w:val="0"/>
                      <w:marTop w:val="0"/>
                      <w:marBottom w:val="0"/>
                      <w:divBdr>
                        <w:top w:val="none" w:sz="0" w:space="0" w:color="auto"/>
                        <w:left w:val="none" w:sz="0" w:space="0" w:color="auto"/>
                        <w:bottom w:val="none" w:sz="0" w:space="0" w:color="auto"/>
                        <w:right w:val="none" w:sz="0" w:space="0" w:color="auto"/>
                      </w:divBdr>
                      <w:divsChild>
                        <w:div w:id="1956908557">
                          <w:marLeft w:val="0"/>
                          <w:marRight w:val="0"/>
                          <w:marTop w:val="0"/>
                          <w:marBottom w:val="0"/>
                          <w:divBdr>
                            <w:top w:val="none" w:sz="0" w:space="0" w:color="auto"/>
                            <w:left w:val="none" w:sz="0" w:space="0" w:color="auto"/>
                            <w:bottom w:val="none" w:sz="0" w:space="0" w:color="auto"/>
                            <w:right w:val="none" w:sz="0" w:space="0" w:color="auto"/>
                          </w:divBdr>
                          <w:divsChild>
                            <w:div w:id="969474975">
                              <w:marLeft w:val="0"/>
                              <w:marRight w:val="-100"/>
                              <w:marTop w:val="0"/>
                              <w:marBottom w:val="0"/>
                              <w:divBdr>
                                <w:top w:val="none" w:sz="0" w:space="0" w:color="auto"/>
                                <w:left w:val="none" w:sz="0" w:space="0" w:color="auto"/>
                                <w:bottom w:val="none" w:sz="0" w:space="0" w:color="auto"/>
                                <w:right w:val="none" w:sz="0" w:space="0" w:color="auto"/>
                              </w:divBdr>
                              <w:divsChild>
                                <w:div w:id="1902323309">
                                  <w:marLeft w:val="150"/>
                                  <w:marRight w:val="300"/>
                                  <w:marTop w:val="0"/>
                                  <w:marBottom w:val="0"/>
                                  <w:divBdr>
                                    <w:top w:val="none" w:sz="0" w:space="0" w:color="auto"/>
                                    <w:left w:val="none" w:sz="0" w:space="0" w:color="auto"/>
                                    <w:bottom w:val="none" w:sz="0" w:space="0" w:color="auto"/>
                                    <w:right w:val="none" w:sz="0" w:space="0" w:color="auto"/>
                                  </w:divBdr>
                                  <w:divsChild>
                                    <w:div w:id="1855998474">
                                      <w:marLeft w:val="0"/>
                                      <w:marRight w:val="0"/>
                                      <w:marTop w:val="0"/>
                                      <w:marBottom w:val="0"/>
                                      <w:divBdr>
                                        <w:top w:val="none" w:sz="0" w:space="0" w:color="auto"/>
                                        <w:left w:val="none" w:sz="0" w:space="0" w:color="auto"/>
                                        <w:bottom w:val="none" w:sz="0" w:space="0" w:color="auto"/>
                                        <w:right w:val="none" w:sz="0" w:space="0" w:color="auto"/>
                                      </w:divBdr>
                                      <w:divsChild>
                                        <w:div w:id="1652633760">
                                          <w:marLeft w:val="0"/>
                                          <w:marRight w:val="0"/>
                                          <w:marTop w:val="0"/>
                                          <w:marBottom w:val="0"/>
                                          <w:divBdr>
                                            <w:top w:val="none" w:sz="0" w:space="0" w:color="auto"/>
                                            <w:left w:val="none" w:sz="0" w:space="0" w:color="auto"/>
                                            <w:bottom w:val="none" w:sz="0" w:space="0" w:color="auto"/>
                                            <w:right w:val="none" w:sz="0" w:space="0" w:color="auto"/>
                                          </w:divBdr>
                                          <w:divsChild>
                                            <w:div w:id="599601218">
                                              <w:marLeft w:val="0"/>
                                              <w:marRight w:val="0"/>
                                              <w:marTop w:val="0"/>
                                              <w:marBottom w:val="0"/>
                                              <w:divBdr>
                                                <w:top w:val="none" w:sz="0" w:space="0" w:color="auto"/>
                                                <w:left w:val="none" w:sz="0" w:space="0" w:color="auto"/>
                                                <w:bottom w:val="none" w:sz="0" w:space="0" w:color="auto"/>
                                                <w:right w:val="none" w:sz="0" w:space="0" w:color="auto"/>
                                              </w:divBdr>
                                              <w:divsChild>
                                                <w:div w:id="1035886019">
                                                  <w:marLeft w:val="0"/>
                                                  <w:marRight w:val="0"/>
                                                  <w:marTop w:val="0"/>
                                                  <w:marBottom w:val="0"/>
                                                  <w:divBdr>
                                                    <w:top w:val="none" w:sz="0" w:space="0" w:color="auto"/>
                                                    <w:left w:val="none" w:sz="0" w:space="0" w:color="auto"/>
                                                    <w:bottom w:val="none" w:sz="0" w:space="0" w:color="auto"/>
                                                    <w:right w:val="none" w:sz="0" w:space="0" w:color="auto"/>
                                                  </w:divBdr>
                                                  <w:divsChild>
                                                    <w:div w:id="2116705328">
                                                      <w:marLeft w:val="0"/>
                                                      <w:marRight w:val="0"/>
                                                      <w:marTop w:val="0"/>
                                                      <w:marBottom w:val="0"/>
                                                      <w:divBdr>
                                                        <w:top w:val="none" w:sz="0" w:space="0" w:color="auto"/>
                                                        <w:left w:val="none" w:sz="0" w:space="0" w:color="auto"/>
                                                        <w:bottom w:val="none" w:sz="0" w:space="0" w:color="auto"/>
                                                        <w:right w:val="none" w:sz="0" w:space="0" w:color="auto"/>
                                                      </w:divBdr>
                                                      <w:divsChild>
                                                        <w:div w:id="66266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2852674">
      <w:bodyDiv w:val="1"/>
      <w:marLeft w:val="0"/>
      <w:marRight w:val="0"/>
      <w:marTop w:val="0"/>
      <w:marBottom w:val="0"/>
      <w:divBdr>
        <w:top w:val="none" w:sz="0" w:space="0" w:color="auto"/>
        <w:left w:val="none" w:sz="0" w:space="0" w:color="auto"/>
        <w:bottom w:val="none" w:sz="0" w:space="0" w:color="auto"/>
        <w:right w:val="none" w:sz="0" w:space="0" w:color="auto"/>
      </w:divBdr>
      <w:divsChild>
        <w:div w:id="268239053">
          <w:marLeft w:val="0"/>
          <w:marRight w:val="0"/>
          <w:marTop w:val="0"/>
          <w:marBottom w:val="0"/>
          <w:divBdr>
            <w:top w:val="none" w:sz="0" w:space="0" w:color="auto"/>
            <w:left w:val="none" w:sz="0" w:space="0" w:color="auto"/>
            <w:bottom w:val="none" w:sz="0" w:space="0" w:color="auto"/>
            <w:right w:val="none" w:sz="0" w:space="0" w:color="auto"/>
          </w:divBdr>
        </w:div>
        <w:div w:id="1076827296">
          <w:marLeft w:val="0"/>
          <w:marRight w:val="0"/>
          <w:marTop w:val="0"/>
          <w:marBottom w:val="0"/>
          <w:divBdr>
            <w:top w:val="none" w:sz="0" w:space="0" w:color="auto"/>
            <w:left w:val="none" w:sz="0" w:space="0" w:color="auto"/>
            <w:bottom w:val="none" w:sz="0" w:space="0" w:color="auto"/>
            <w:right w:val="none" w:sz="0" w:space="0" w:color="auto"/>
          </w:divBdr>
        </w:div>
        <w:div w:id="1082140648">
          <w:marLeft w:val="0"/>
          <w:marRight w:val="0"/>
          <w:marTop w:val="0"/>
          <w:marBottom w:val="0"/>
          <w:divBdr>
            <w:top w:val="none" w:sz="0" w:space="0" w:color="auto"/>
            <w:left w:val="none" w:sz="0" w:space="0" w:color="auto"/>
            <w:bottom w:val="none" w:sz="0" w:space="0" w:color="auto"/>
            <w:right w:val="none" w:sz="0" w:space="0" w:color="auto"/>
          </w:divBdr>
        </w:div>
        <w:div w:id="1153445392">
          <w:marLeft w:val="0"/>
          <w:marRight w:val="0"/>
          <w:marTop w:val="0"/>
          <w:marBottom w:val="0"/>
          <w:divBdr>
            <w:top w:val="none" w:sz="0" w:space="0" w:color="auto"/>
            <w:left w:val="none" w:sz="0" w:space="0" w:color="auto"/>
            <w:bottom w:val="none" w:sz="0" w:space="0" w:color="auto"/>
            <w:right w:val="none" w:sz="0" w:space="0" w:color="auto"/>
          </w:divBdr>
        </w:div>
        <w:div w:id="1418093579">
          <w:marLeft w:val="0"/>
          <w:marRight w:val="0"/>
          <w:marTop w:val="0"/>
          <w:marBottom w:val="0"/>
          <w:divBdr>
            <w:top w:val="none" w:sz="0" w:space="0" w:color="auto"/>
            <w:left w:val="none" w:sz="0" w:space="0" w:color="auto"/>
            <w:bottom w:val="none" w:sz="0" w:space="0" w:color="auto"/>
            <w:right w:val="none" w:sz="0" w:space="0" w:color="auto"/>
          </w:divBdr>
        </w:div>
        <w:div w:id="1697147209">
          <w:marLeft w:val="0"/>
          <w:marRight w:val="0"/>
          <w:marTop w:val="0"/>
          <w:marBottom w:val="0"/>
          <w:divBdr>
            <w:top w:val="none" w:sz="0" w:space="0" w:color="auto"/>
            <w:left w:val="none" w:sz="0" w:space="0" w:color="auto"/>
            <w:bottom w:val="none" w:sz="0" w:space="0" w:color="auto"/>
            <w:right w:val="none" w:sz="0" w:space="0" w:color="auto"/>
          </w:divBdr>
        </w:div>
        <w:div w:id="2078241235">
          <w:marLeft w:val="0"/>
          <w:marRight w:val="0"/>
          <w:marTop w:val="0"/>
          <w:marBottom w:val="0"/>
          <w:divBdr>
            <w:top w:val="none" w:sz="0" w:space="0" w:color="auto"/>
            <w:left w:val="none" w:sz="0" w:space="0" w:color="auto"/>
            <w:bottom w:val="none" w:sz="0" w:space="0" w:color="auto"/>
            <w:right w:val="none" w:sz="0" w:space="0" w:color="auto"/>
          </w:divBdr>
        </w:div>
        <w:div w:id="2140146001">
          <w:marLeft w:val="0"/>
          <w:marRight w:val="0"/>
          <w:marTop w:val="0"/>
          <w:marBottom w:val="0"/>
          <w:divBdr>
            <w:top w:val="none" w:sz="0" w:space="0" w:color="auto"/>
            <w:left w:val="none" w:sz="0" w:space="0" w:color="auto"/>
            <w:bottom w:val="none" w:sz="0" w:space="0" w:color="auto"/>
            <w:right w:val="none" w:sz="0" w:space="0" w:color="auto"/>
          </w:divBdr>
        </w:div>
      </w:divsChild>
    </w:div>
    <w:div w:id="1085342771">
      <w:bodyDiv w:val="1"/>
      <w:marLeft w:val="0"/>
      <w:marRight w:val="0"/>
      <w:marTop w:val="0"/>
      <w:marBottom w:val="0"/>
      <w:divBdr>
        <w:top w:val="none" w:sz="0" w:space="0" w:color="auto"/>
        <w:left w:val="none" w:sz="0" w:space="0" w:color="auto"/>
        <w:bottom w:val="none" w:sz="0" w:space="0" w:color="auto"/>
        <w:right w:val="none" w:sz="0" w:space="0" w:color="auto"/>
      </w:divBdr>
    </w:div>
    <w:div w:id="1205365586">
      <w:bodyDiv w:val="1"/>
      <w:marLeft w:val="326"/>
      <w:marRight w:val="0"/>
      <w:marTop w:val="0"/>
      <w:marBottom w:val="0"/>
      <w:divBdr>
        <w:top w:val="none" w:sz="0" w:space="0" w:color="auto"/>
        <w:left w:val="none" w:sz="0" w:space="0" w:color="auto"/>
        <w:bottom w:val="none" w:sz="0" w:space="0" w:color="auto"/>
        <w:right w:val="none" w:sz="0" w:space="0" w:color="auto"/>
      </w:divBdr>
      <w:divsChild>
        <w:div w:id="1513301310">
          <w:marLeft w:val="0"/>
          <w:marRight w:val="0"/>
          <w:marTop w:val="0"/>
          <w:marBottom w:val="0"/>
          <w:divBdr>
            <w:top w:val="none" w:sz="0" w:space="0" w:color="auto"/>
            <w:left w:val="none" w:sz="0" w:space="0" w:color="auto"/>
            <w:bottom w:val="none" w:sz="0" w:space="0" w:color="auto"/>
            <w:right w:val="none" w:sz="0" w:space="0" w:color="auto"/>
          </w:divBdr>
          <w:divsChild>
            <w:div w:id="841630769">
              <w:marLeft w:val="0"/>
              <w:marRight w:val="0"/>
              <w:marTop w:val="200"/>
              <w:marBottom w:val="0"/>
              <w:divBdr>
                <w:top w:val="none" w:sz="0" w:space="0" w:color="auto"/>
                <w:left w:val="none" w:sz="0" w:space="0" w:color="auto"/>
                <w:bottom w:val="none" w:sz="0" w:space="0" w:color="auto"/>
                <w:right w:val="none" w:sz="0" w:space="0" w:color="auto"/>
              </w:divBdr>
              <w:divsChild>
                <w:div w:id="159858965">
                  <w:marLeft w:val="0"/>
                  <w:marRight w:val="0"/>
                  <w:marTop w:val="200"/>
                  <w:marBottom w:val="0"/>
                  <w:divBdr>
                    <w:top w:val="none" w:sz="0" w:space="0" w:color="auto"/>
                    <w:left w:val="none" w:sz="0" w:space="0" w:color="auto"/>
                    <w:bottom w:val="none" w:sz="0" w:space="0" w:color="auto"/>
                    <w:right w:val="none" w:sz="0" w:space="0" w:color="auto"/>
                  </w:divBdr>
                  <w:divsChild>
                    <w:div w:id="1279488752">
                      <w:marLeft w:val="0"/>
                      <w:marRight w:val="0"/>
                      <w:marTop w:val="113"/>
                      <w:marBottom w:val="113"/>
                      <w:divBdr>
                        <w:top w:val="none" w:sz="0" w:space="0" w:color="auto"/>
                        <w:left w:val="none" w:sz="0" w:space="0" w:color="auto"/>
                        <w:bottom w:val="none" w:sz="0" w:space="0" w:color="auto"/>
                        <w:right w:val="none" w:sz="0" w:space="0" w:color="auto"/>
                      </w:divBdr>
                    </w:div>
                    <w:div w:id="2023387039">
                      <w:marLeft w:val="0"/>
                      <w:marRight w:val="0"/>
                      <w:marTop w:val="0"/>
                      <w:marBottom w:val="0"/>
                      <w:divBdr>
                        <w:top w:val="none" w:sz="0" w:space="0" w:color="auto"/>
                        <w:left w:val="none" w:sz="0" w:space="0" w:color="auto"/>
                        <w:bottom w:val="none" w:sz="0" w:space="0" w:color="auto"/>
                        <w:right w:val="none" w:sz="0" w:space="0" w:color="auto"/>
                      </w:divBdr>
                    </w:div>
                  </w:divsChild>
                </w:div>
                <w:div w:id="631861384">
                  <w:marLeft w:val="0"/>
                  <w:marRight w:val="0"/>
                  <w:marTop w:val="200"/>
                  <w:marBottom w:val="0"/>
                  <w:divBdr>
                    <w:top w:val="none" w:sz="0" w:space="0" w:color="auto"/>
                    <w:left w:val="none" w:sz="0" w:space="0" w:color="auto"/>
                    <w:bottom w:val="none" w:sz="0" w:space="0" w:color="auto"/>
                    <w:right w:val="none" w:sz="0" w:space="0" w:color="auto"/>
                  </w:divBdr>
                  <w:divsChild>
                    <w:div w:id="288704528">
                      <w:marLeft w:val="0"/>
                      <w:marRight w:val="0"/>
                      <w:marTop w:val="113"/>
                      <w:marBottom w:val="113"/>
                      <w:divBdr>
                        <w:top w:val="none" w:sz="0" w:space="0" w:color="auto"/>
                        <w:left w:val="none" w:sz="0" w:space="0" w:color="auto"/>
                        <w:bottom w:val="none" w:sz="0" w:space="0" w:color="auto"/>
                        <w:right w:val="none" w:sz="0" w:space="0" w:color="auto"/>
                      </w:divBdr>
                    </w:div>
                    <w:div w:id="516499940">
                      <w:marLeft w:val="0"/>
                      <w:marRight w:val="0"/>
                      <w:marTop w:val="113"/>
                      <w:marBottom w:val="113"/>
                      <w:divBdr>
                        <w:top w:val="none" w:sz="0" w:space="0" w:color="auto"/>
                        <w:left w:val="none" w:sz="0" w:space="0" w:color="auto"/>
                        <w:bottom w:val="none" w:sz="0" w:space="0" w:color="auto"/>
                        <w:right w:val="none" w:sz="0" w:space="0" w:color="auto"/>
                      </w:divBdr>
                    </w:div>
                    <w:div w:id="743600643">
                      <w:marLeft w:val="0"/>
                      <w:marRight w:val="0"/>
                      <w:marTop w:val="113"/>
                      <w:marBottom w:val="113"/>
                      <w:divBdr>
                        <w:top w:val="none" w:sz="0" w:space="0" w:color="auto"/>
                        <w:left w:val="none" w:sz="0" w:space="0" w:color="auto"/>
                        <w:bottom w:val="none" w:sz="0" w:space="0" w:color="auto"/>
                        <w:right w:val="none" w:sz="0" w:space="0" w:color="auto"/>
                      </w:divBdr>
                    </w:div>
                    <w:div w:id="889998990">
                      <w:marLeft w:val="0"/>
                      <w:marRight w:val="0"/>
                      <w:marTop w:val="113"/>
                      <w:marBottom w:val="113"/>
                      <w:divBdr>
                        <w:top w:val="none" w:sz="0" w:space="0" w:color="auto"/>
                        <w:left w:val="none" w:sz="0" w:space="0" w:color="auto"/>
                        <w:bottom w:val="none" w:sz="0" w:space="0" w:color="auto"/>
                        <w:right w:val="none" w:sz="0" w:space="0" w:color="auto"/>
                      </w:divBdr>
                    </w:div>
                    <w:div w:id="1696031694">
                      <w:marLeft w:val="0"/>
                      <w:marRight w:val="0"/>
                      <w:marTop w:val="0"/>
                      <w:marBottom w:val="0"/>
                      <w:divBdr>
                        <w:top w:val="none" w:sz="0" w:space="0" w:color="auto"/>
                        <w:left w:val="none" w:sz="0" w:space="0" w:color="auto"/>
                        <w:bottom w:val="none" w:sz="0" w:space="0" w:color="auto"/>
                        <w:right w:val="none" w:sz="0" w:space="0" w:color="auto"/>
                      </w:divBdr>
                    </w:div>
                    <w:div w:id="2114082743">
                      <w:marLeft w:val="0"/>
                      <w:marRight w:val="0"/>
                      <w:marTop w:val="113"/>
                      <w:marBottom w:val="113"/>
                      <w:divBdr>
                        <w:top w:val="none" w:sz="0" w:space="0" w:color="auto"/>
                        <w:left w:val="none" w:sz="0" w:space="0" w:color="auto"/>
                        <w:bottom w:val="none" w:sz="0" w:space="0" w:color="auto"/>
                        <w:right w:val="none" w:sz="0" w:space="0" w:color="auto"/>
                      </w:divBdr>
                    </w:div>
                  </w:divsChild>
                </w:div>
                <w:div w:id="1227228524">
                  <w:marLeft w:val="0"/>
                  <w:marRight w:val="0"/>
                  <w:marTop w:val="200"/>
                  <w:marBottom w:val="0"/>
                  <w:divBdr>
                    <w:top w:val="none" w:sz="0" w:space="0" w:color="auto"/>
                    <w:left w:val="none" w:sz="0" w:space="0" w:color="auto"/>
                    <w:bottom w:val="none" w:sz="0" w:space="0" w:color="auto"/>
                    <w:right w:val="none" w:sz="0" w:space="0" w:color="auto"/>
                  </w:divBdr>
                  <w:divsChild>
                    <w:div w:id="115879249">
                      <w:marLeft w:val="0"/>
                      <w:marRight w:val="0"/>
                      <w:marTop w:val="0"/>
                      <w:marBottom w:val="0"/>
                      <w:divBdr>
                        <w:top w:val="none" w:sz="0" w:space="0" w:color="auto"/>
                        <w:left w:val="none" w:sz="0" w:space="0" w:color="auto"/>
                        <w:bottom w:val="none" w:sz="0" w:space="0" w:color="auto"/>
                        <w:right w:val="none" w:sz="0" w:space="0" w:color="auto"/>
                      </w:divBdr>
                    </w:div>
                    <w:div w:id="201407514">
                      <w:marLeft w:val="0"/>
                      <w:marRight w:val="0"/>
                      <w:marTop w:val="113"/>
                      <w:marBottom w:val="113"/>
                      <w:divBdr>
                        <w:top w:val="none" w:sz="0" w:space="0" w:color="auto"/>
                        <w:left w:val="none" w:sz="0" w:space="0" w:color="auto"/>
                        <w:bottom w:val="none" w:sz="0" w:space="0" w:color="auto"/>
                        <w:right w:val="none" w:sz="0" w:space="0" w:color="auto"/>
                      </w:divBdr>
                    </w:div>
                    <w:div w:id="352994855">
                      <w:marLeft w:val="0"/>
                      <w:marRight w:val="0"/>
                      <w:marTop w:val="113"/>
                      <w:marBottom w:val="113"/>
                      <w:divBdr>
                        <w:top w:val="none" w:sz="0" w:space="0" w:color="auto"/>
                        <w:left w:val="none" w:sz="0" w:space="0" w:color="auto"/>
                        <w:bottom w:val="none" w:sz="0" w:space="0" w:color="auto"/>
                        <w:right w:val="none" w:sz="0" w:space="0" w:color="auto"/>
                      </w:divBdr>
                    </w:div>
                    <w:div w:id="1396664151">
                      <w:marLeft w:val="0"/>
                      <w:marRight w:val="0"/>
                      <w:marTop w:val="113"/>
                      <w:marBottom w:val="113"/>
                      <w:divBdr>
                        <w:top w:val="none" w:sz="0" w:space="0" w:color="auto"/>
                        <w:left w:val="none" w:sz="0" w:space="0" w:color="auto"/>
                        <w:bottom w:val="none" w:sz="0" w:space="0" w:color="auto"/>
                        <w:right w:val="none" w:sz="0" w:space="0" w:color="auto"/>
                      </w:divBdr>
                    </w:div>
                    <w:div w:id="1494564453">
                      <w:marLeft w:val="0"/>
                      <w:marRight w:val="0"/>
                      <w:marTop w:val="113"/>
                      <w:marBottom w:val="113"/>
                      <w:divBdr>
                        <w:top w:val="none" w:sz="0" w:space="0" w:color="auto"/>
                        <w:left w:val="none" w:sz="0" w:space="0" w:color="auto"/>
                        <w:bottom w:val="none" w:sz="0" w:space="0" w:color="auto"/>
                        <w:right w:val="none" w:sz="0" w:space="0" w:color="auto"/>
                      </w:divBdr>
                    </w:div>
                  </w:divsChild>
                </w:div>
                <w:div w:id="1929343141">
                  <w:marLeft w:val="0"/>
                  <w:marRight w:val="0"/>
                  <w:marTop w:val="0"/>
                  <w:marBottom w:val="0"/>
                  <w:divBdr>
                    <w:top w:val="none" w:sz="0" w:space="0" w:color="auto"/>
                    <w:left w:val="none" w:sz="0" w:space="0" w:color="auto"/>
                    <w:bottom w:val="none" w:sz="0" w:space="0" w:color="auto"/>
                    <w:right w:val="none" w:sz="0" w:space="0" w:color="auto"/>
                  </w:divBdr>
                </w:div>
              </w:divsChild>
            </w:div>
            <w:div w:id="1243831151">
              <w:marLeft w:val="0"/>
              <w:marRight w:val="0"/>
              <w:marTop w:val="200"/>
              <w:marBottom w:val="0"/>
              <w:divBdr>
                <w:top w:val="none" w:sz="0" w:space="0" w:color="auto"/>
                <w:left w:val="none" w:sz="0" w:space="0" w:color="auto"/>
                <w:bottom w:val="none" w:sz="0" w:space="0" w:color="auto"/>
                <w:right w:val="none" w:sz="0" w:space="0" w:color="auto"/>
              </w:divBdr>
              <w:divsChild>
                <w:div w:id="193156572">
                  <w:marLeft w:val="0"/>
                  <w:marRight w:val="0"/>
                  <w:marTop w:val="200"/>
                  <w:marBottom w:val="0"/>
                  <w:divBdr>
                    <w:top w:val="none" w:sz="0" w:space="0" w:color="auto"/>
                    <w:left w:val="none" w:sz="0" w:space="0" w:color="auto"/>
                    <w:bottom w:val="none" w:sz="0" w:space="0" w:color="auto"/>
                    <w:right w:val="none" w:sz="0" w:space="0" w:color="auto"/>
                  </w:divBdr>
                  <w:divsChild>
                    <w:div w:id="118233247">
                      <w:marLeft w:val="0"/>
                      <w:marRight w:val="0"/>
                      <w:marTop w:val="113"/>
                      <w:marBottom w:val="113"/>
                      <w:divBdr>
                        <w:top w:val="none" w:sz="0" w:space="0" w:color="auto"/>
                        <w:left w:val="none" w:sz="0" w:space="0" w:color="auto"/>
                        <w:bottom w:val="none" w:sz="0" w:space="0" w:color="auto"/>
                        <w:right w:val="none" w:sz="0" w:space="0" w:color="auto"/>
                      </w:divBdr>
                    </w:div>
                    <w:div w:id="157502088">
                      <w:marLeft w:val="0"/>
                      <w:marRight w:val="0"/>
                      <w:marTop w:val="0"/>
                      <w:marBottom w:val="40"/>
                      <w:divBdr>
                        <w:top w:val="none" w:sz="0" w:space="0" w:color="auto"/>
                        <w:left w:val="none" w:sz="0" w:space="0" w:color="auto"/>
                        <w:bottom w:val="none" w:sz="0" w:space="0" w:color="auto"/>
                        <w:right w:val="none" w:sz="0" w:space="0" w:color="auto"/>
                      </w:divBdr>
                    </w:div>
                    <w:div w:id="228658104">
                      <w:marLeft w:val="0"/>
                      <w:marRight w:val="0"/>
                      <w:marTop w:val="113"/>
                      <w:marBottom w:val="113"/>
                      <w:divBdr>
                        <w:top w:val="none" w:sz="0" w:space="0" w:color="auto"/>
                        <w:left w:val="none" w:sz="0" w:space="0" w:color="auto"/>
                        <w:bottom w:val="none" w:sz="0" w:space="0" w:color="auto"/>
                        <w:right w:val="none" w:sz="0" w:space="0" w:color="auto"/>
                      </w:divBdr>
                    </w:div>
                    <w:div w:id="267084113">
                      <w:marLeft w:val="0"/>
                      <w:marRight w:val="0"/>
                      <w:marTop w:val="0"/>
                      <w:marBottom w:val="40"/>
                      <w:divBdr>
                        <w:top w:val="none" w:sz="0" w:space="0" w:color="auto"/>
                        <w:left w:val="none" w:sz="0" w:space="0" w:color="auto"/>
                        <w:bottom w:val="none" w:sz="0" w:space="0" w:color="auto"/>
                        <w:right w:val="none" w:sz="0" w:space="0" w:color="auto"/>
                      </w:divBdr>
                    </w:div>
                    <w:div w:id="341246190">
                      <w:marLeft w:val="0"/>
                      <w:marRight w:val="0"/>
                      <w:marTop w:val="113"/>
                      <w:marBottom w:val="113"/>
                      <w:divBdr>
                        <w:top w:val="none" w:sz="0" w:space="0" w:color="auto"/>
                        <w:left w:val="none" w:sz="0" w:space="0" w:color="auto"/>
                        <w:bottom w:val="none" w:sz="0" w:space="0" w:color="auto"/>
                        <w:right w:val="none" w:sz="0" w:space="0" w:color="auto"/>
                      </w:divBdr>
                    </w:div>
                    <w:div w:id="929773265">
                      <w:marLeft w:val="0"/>
                      <w:marRight w:val="0"/>
                      <w:marTop w:val="0"/>
                      <w:marBottom w:val="40"/>
                      <w:divBdr>
                        <w:top w:val="none" w:sz="0" w:space="0" w:color="auto"/>
                        <w:left w:val="none" w:sz="0" w:space="0" w:color="auto"/>
                        <w:bottom w:val="none" w:sz="0" w:space="0" w:color="auto"/>
                        <w:right w:val="none" w:sz="0" w:space="0" w:color="auto"/>
                      </w:divBdr>
                    </w:div>
                    <w:div w:id="949429799">
                      <w:marLeft w:val="0"/>
                      <w:marRight w:val="0"/>
                      <w:marTop w:val="0"/>
                      <w:marBottom w:val="0"/>
                      <w:divBdr>
                        <w:top w:val="none" w:sz="0" w:space="0" w:color="auto"/>
                        <w:left w:val="none" w:sz="0" w:space="0" w:color="auto"/>
                        <w:bottom w:val="none" w:sz="0" w:space="0" w:color="auto"/>
                        <w:right w:val="none" w:sz="0" w:space="0" w:color="auto"/>
                      </w:divBdr>
                      <w:divsChild>
                        <w:div w:id="1644197294">
                          <w:marLeft w:val="0"/>
                          <w:marRight w:val="0"/>
                          <w:marTop w:val="0"/>
                          <w:marBottom w:val="0"/>
                          <w:divBdr>
                            <w:top w:val="single" w:sz="4" w:space="0" w:color="000000"/>
                            <w:left w:val="single" w:sz="4" w:space="6" w:color="000000"/>
                            <w:bottom w:val="single" w:sz="4" w:space="0" w:color="000000"/>
                            <w:right w:val="single" w:sz="4" w:space="0" w:color="000000"/>
                          </w:divBdr>
                        </w:div>
                      </w:divsChild>
                    </w:div>
                    <w:div w:id="1006983650">
                      <w:marLeft w:val="0"/>
                      <w:marRight w:val="0"/>
                      <w:marTop w:val="0"/>
                      <w:marBottom w:val="40"/>
                      <w:divBdr>
                        <w:top w:val="none" w:sz="0" w:space="0" w:color="auto"/>
                        <w:left w:val="none" w:sz="0" w:space="0" w:color="auto"/>
                        <w:bottom w:val="none" w:sz="0" w:space="0" w:color="auto"/>
                        <w:right w:val="none" w:sz="0" w:space="0" w:color="auto"/>
                      </w:divBdr>
                    </w:div>
                    <w:div w:id="1168442440">
                      <w:marLeft w:val="0"/>
                      <w:marRight w:val="0"/>
                      <w:marTop w:val="113"/>
                      <w:marBottom w:val="113"/>
                      <w:divBdr>
                        <w:top w:val="none" w:sz="0" w:space="0" w:color="auto"/>
                        <w:left w:val="none" w:sz="0" w:space="0" w:color="auto"/>
                        <w:bottom w:val="none" w:sz="0" w:space="0" w:color="auto"/>
                        <w:right w:val="none" w:sz="0" w:space="0" w:color="auto"/>
                      </w:divBdr>
                    </w:div>
                    <w:div w:id="1382360702">
                      <w:marLeft w:val="0"/>
                      <w:marRight w:val="0"/>
                      <w:marTop w:val="113"/>
                      <w:marBottom w:val="113"/>
                      <w:divBdr>
                        <w:top w:val="none" w:sz="0" w:space="0" w:color="auto"/>
                        <w:left w:val="none" w:sz="0" w:space="0" w:color="auto"/>
                        <w:bottom w:val="none" w:sz="0" w:space="0" w:color="auto"/>
                        <w:right w:val="none" w:sz="0" w:space="0" w:color="auto"/>
                      </w:divBdr>
                    </w:div>
                    <w:div w:id="1409885426">
                      <w:marLeft w:val="0"/>
                      <w:marRight w:val="0"/>
                      <w:marTop w:val="0"/>
                      <w:marBottom w:val="40"/>
                      <w:divBdr>
                        <w:top w:val="none" w:sz="0" w:space="0" w:color="auto"/>
                        <w:left w:val="none" w:sz="0" w:space="0" w:color="auto"/>
                        <w:bottom w:val="none" w:sz="0" w:space="0" w:color="auto"/>
                        <w:right w:val="none" w:sz="0" w:space="0" w:color="auto"/>
                      </w:divBdr>
                    </w:div>
                    <w:div w:id="1463187678">
                      <w:marLeft w:val="0"/>
                      <w:marRight w:val="0"/>
                      <w:marTop w:val="0"/>
                      <w:marBottom w:val="40"/>
                      <w:divBdr>
                        <w:top w:val="none" w:sz="0" w:space="0" w:color="auto"/>
                        <w:left w:val="none" w:sz="0" w:space="0" w:color="auto"/>
                        <w:bottom w:val="none" w:sz="0" w:space="0" w:color="auto"/>
                        <w:right w:val="none" w:sz="0" w:space="0" w:color="auto"/>
                      </w:divBdr>
                    </w:div>
                    <w:div w:id="1499685509">
                      <w:marLeft w:val="0"/>
                      <w:marRight w:val="0"/>
                      <w:marTop w:val="0"/>
                      <w:marBottom w:val="40"/>
                      <w:divBdr>
                        <w:top w:val="none" w:sz="0" w:space="0" w:color="auto"/>
                        <w:left w:val="none" w:sz="0" w:space="0" w:color="auto"/>
                        <w:bottom w:val="none" w:sz="0" w:space="0" w:color="auto"/>
                        <w:right w:val="none" w:sz="0" w:space="0" w:color="auto"/>
                      </w:divBdr>
                    </w:div>
                    <w:div w:id="1691373484">
                      <w:marLeft w:val="0"/>
                      <w:marRight w:val="0"/>
                      <w:marTop w:val="113"/>
                      <w:marBottom w:val="113"/>
                      <w:divBdr>
                        <w:top w:val="none" w:sz="0" w:space="0" w:color="auto"/>
                        <w:left w:val="none" w:sz="0" w:space="0" w:color="auto"/>
                        <w:bottom w:val="none" w:sz="0" w:space="0" w:color="auto"/>
                        <w:right w:val="none" w:sz="0" w:space="0" w:color="auto"/>
                      </w:divBdr>
                    </w:div>
                    <w:div w:id="1911966404">
                      <w:marLeft w:val="0"/>
                      <w:marRight w:val="0"/>
                      <w:marTop w:val="0"/>
                      <w:marBottom w:val="40"/>
                      <w:divBdr>
                        <w:top w:val="none" w:sz="0" w:space="0" w:color="auto"/>
                        <w:left w:val="none" w:sz="0" w:space="0" w:color="auto"/>
                        <w:bottom w:val="none" w:sz="0" w:space="0" w:color="auto"/>
                        <w:right w:val="none" w:sz="0" w:space="0" w:color="auto"/>
                      </w:divBdr>
                    </w:div>
                    <w:div w:id="1974214058">
                      <w:marLeft w:val="0"/>
                      <w:marRight w:val="0"/>
                      <w:marTop w:val="0"/>
                      <w:marBottom w:val="40"/>
                      <w:divBdr>
                        <w:top w:val="none" w:sz="0" w:space="0" w:color="auto"/>
                        <w:left w:val="none" w:sz="0" w:space="0" w:color="auto"/>
                        <w:bottom w:val="none" w:sz="0" w:space="0" w:color="auto"/>
                        <w:right w:val="none" w:sz="0" w:space="0" w:color="auto"/>
                      </w:divBdr>
                    </w:div>
                  </w:divsChild>
                </w:div>
                <w:div w:id="301352403">
                  <w:marLeft w:val="0"/>
                  <w:marRight w:val="0"/>
                  <w:marTop w:val="200"/>
                  <w:marBottom w:val="0"/>
                  <w:divBdr>
                    <w:top w:val="none" w:sz="0" w:space="0" w:color="auto"/>
                    <w:left w:val="none" w:sz="0" w:space="0" w:color="auto"/>
                    <w:bottom w:val="none" w:sz="0" w:space="0" w:color="auto"/>
                    <w:right w:val="none" w:sz="0" w:space="0" w:color="auto"/>
                  </w:divBdr>
                  <w:divsChild>
                    <w:div w:id="813639911">
                      <w:marLeft w:val="0"/>
                      <w:marRight w:val="0"/>
                      <w:marTop w:val="0"/>
                      <w:marBottom w:val="0"/>
                      <w:divBdr>
                        <w:top w:val="none" w:sz="0" w:space="0" w:color="auto"/>
                        <w:left w:val="none" w:sz="0" w:space="0" w:color="auto"/>
                        <w:bottom w:val="none" w:sz="0" w:space="0" w:color="auto"/>
                        <w:right w:val="none" w:sz="0" w:space="0" w:color="auto"/>
                      </w:divBdr>
                    </w:div>
                    <w:div w:id="905839779">
                      <w:marLeft w:val="0"/>
                      <w:marRight w:val="0"/>
                      <w:marTop w:val="113"/>
                      <w:marBottom w:val="113"/>
                      <w:divBdr>
                        <w:top w:val="none" w:sz="0" w:space="0" w:color="auto"/>
                        <w:left w:val="none" w:sz="0" w:space="0" w:color="auto"/>
                        <w:bottom w:val="none" w:sz="0" w:space="0" w:color="auto"/>
                        <w:right w:val="none" w:sz="0" w:space="0" w:color="auto"/>
                      </w:divBdr>
                    </w:div>
                    <w:div w:id="993022249">
                      <w:marLeft w:val="0"/>
                      <w:marRight w:val="0"/>
                      <w:marTop w:val="113"/>
                      <w:marBottom w:val="113"/>
                      <w:divBdr>
                        <w:top w:val="none" w:sz="0" w:space="0" w:color="auto"/>
                        <w:left w:val="none" w:sz="0" w:space="0" w:color="auto"/>
                        <w:bottom w:val="none" w:sz="0" w:space="0" w:color="auto"/>
                        <w:right w:val="none" w:sz="0" w:space="0" w:color="auto"/>
                      </w:divBdr>
                    </w:div>
                    <w:div w:id="2077623190">
                      <w:marLeft w:val="0"/>
                      <w:marRight w:val="0"/>
                      <w:marTop w:val="113"/>
                      <w:marBottom w:val="113"/>
                      <w:divBdr>
                        <w:top w:val="none" w:sz="0" w:space="0" w:color="auto"/>
                        <w:left w:val="none" w:sz="0" w:space="0" w:color="auto"/>
                        <w:bottom w:val="none" w:sz="0" w:space="0" w:color="auto"/>
                        <w:right w:val="none" w:sz="0" w:space="0" w:color="auto"/>
                      </w:divBdr>
                    </w:div>
                  </w:divsChild>
                </w:div>
                <w:div w:id="474875752">
                  <w:marLeft w:val="0"/>
                  <w:marRight w:val="0"/>
                  <w:marTop w:val="0"/>
                  <w:marBottom w:val="0"/>
                  <w:divBdr>
                    <w:top w:val="none" w:sz="0" w:space="0" w:color="auto"/>
                    <w:left w:val="none" w:sz="0" w:space="0" w:color="auto"/>
                    <w:bottom w:val="none" w:sz="0" w:space="0" w:color="auto"/>
                    <w:right w:val="none" w:sz="0" w:space="0" w:color="auto"/>
                  </w:divBdr>
                </w:div>
                <w:div w:id="508837669">
                  <w:marLeft w:val="0"/>
                  <w:marRight w:val="0"/>
                  <w:marTop w:val="200"/>
                  <w:marBottom w:val="0"/>
                  <w:divBdr>
                    <w:top w:val="none" w:sz="0" w:space="0" w:color="auto"/>
                    <w:left w:val="none" w:sz="0" w:space="0" w:color="auto"/>
                    <w:bottom w:val="none" w:sz="0" w:space="0" w:color="auto"/>
                    <w:right w:val="none" w:sz="0" w:space="0" w:color="auto"/>
                  </w:divBdr>
                  <w:divsChild>
                    <w:div w:id="412513139">
                      <w:marLeft w:val="0"/>
                      <w:marRight w:val="0"/>
                      <w:marTop w:val="113"/>
                      <w:marBottom w:val="113"/>
                      <w:divBdr>
                        <w:top w:val="none" w:sz="0" w:space="0" w:color="auto"/>
                        <w:left w:val="none" w:sz="0" w:space="0" w:color="auto"/>
                        <w:bottom w:val="none" w:sz="0" w:space="0" w:color="auto"/>
                        <w:right w:val="none" w:sz="0" w:space="0" w:color="auto"/>
                      </w:divBdr>
                    </w:div>
                    <w:div w:id="954019185">
                      <w:marLeft w:val="0"/>
                      <w:marRight w:val="0"/>
                      <w:marTop w:val="0"/>
                      <w:marBottom w:val="0"/>
                      <w:divBdr>
                        <w:top w:val="none" w:sz="0" w:space="0" w:color="auto"/>
                        <w:left w:val="none" w:sz="0" w:space="0" w:color="auto"/>
                        <w:bottom w:val="none" w:sz="0" w:space="0" w:color="auto"/>
                        <w:right w:val="none" w:sz="0" w:space="0" w:color="auto"/>
                      </w:divBdr>
                    </w:div>
                    <w:div w:id="1651130890">
                      <w:marLeft w:val="0"/>
                      <w:marRight w:val="0"/>
                      <w:marTop w:val="113"/>
                      <w:marBottom w:val="113"/>
                      <w:divBdr>
                        <w:top w:val="none" w:sz="0" w:space="0" w:color="auto"/>
                        <w:left w:val="none" w:sz="0" w:space="0" w:color="auto"/>
                        <w:bottom w:val="none" w:sz="0" w:space="0" w:color="auto"/>
                        <w:right w:val="none" w:sz="0" w:space="0" w:color="auto"/>
                      </w:divBdr>
                    </w:div>
                  </w:divsChild>
                </w:div>
                <w:div w:id="899369892">
                  <w:marLeft w:val="0"/>
                  <w:marRight w:val="0"/>
                  <w:marTop w:val="200"/>
                  <w:marBottom w:val="0"/>
                  <w:divBdr>
                    <w:top w:val="none" w:sz="0" w:space="0" w:color="auto"/>
                    <w:left w:val="none" w:sz="0" w:space="0" w:color="auto"/>
                    <w:bottom w:val="none" w:sz="0" w:space="0" w:color="auto"/>
                    <w:right w:val="none" w:sz="0" w:space="0" w:color="auto"/>
                  </w:divBdr>
                  <w:divsChild>
                    <w:div w:id="211965809">
                      <w:marLeft w:val="0"/>
                      <w:marRight w:val="0"/>
                      <w:marTop w:val="113"/>
                      <w:marBottom w:val="113"/>
                      <w:divBdr>
                        <w:top w:val="none" w:sz="0" w:space="0" w:color="auto"/>
                        <w:left w:val="none" w:sz="0" w:space="0" w:color="auto"/>
                        <w:bottom w:val="none" w:sz="0" w:space="0" w:color="auto"/>
                        <w:right w:val="none" w:sz="0" w:space="0" w:color="auto"/>
                      </w:divBdr>
                    </w:div>
                    <w:div w:id="705444603">
                      <w:marLeft w:val="0"/>
                      <w:marRight w:val="0"/>
                      <w:marTop w:val="113"/>
                      <w:marBottom w:val="113"/>
                      <w:divBdr>
                        <w:top w:val="none" w:sz="0" w:space="0" w:color="auto"/>
                        <w:left w:val="none" w:sz="0" w:space="0" w:color="auto"/>
                        <w:bottom w:val="none" w:sz="0" w:space="0" w:color="auto"/>
                        <w:right w:val="none" w:sz="0" w:space="0" w:color="auto"/>
                      </w:divBdr>
                    </w:div>
                    <w:div w:id="1227960620">
                      <w:marLeft w:val="0"/>
                      <w:marRight w:val="0"/>
                      <w:marTop w:val="0"/>
                      <w:marBottom w:val="0"/>
                      <w:divBdr>
                        <w:top w:val="none" w:sz="0" w:space="0" w:color="auto"/>
                        <w:left w:val="none" w:sz="0" w:space="0" w:color="auto"/>
                        <w:bottom w:val="none" w:sz="0" w:space="0" w:color="auto"/>
                        <w:right w:val="none" w:sz="0" w:space="0" w:color="auto"/>
                      </w:divBdr>
                    </w:div>
                  </w:divsChild>
                </w:div>
                <w:div w:id="1279069137">
                  <w:marLeft w:val="0"/>
                  <w:marRight w:val="0"/>
                  <w:marTop w:val="200"/>
                  <w:marBottom w:val="0"/>
                  <w:divBdr>
                    <w:top w:val="none" w:sz="0" w:space="0" w:color="auto"/>
                    <w:left w:val="none" w:sz="0" w:space="0" w:color="auto"/>
                    <w:bottom w:val="none" w:sz="0" w:space="0" w:color="auto"/>
                    <w:right w:val="none" w:sz="0" w:space="0" w:color="auto"/>
                  </w:divBdr>
                  <w:divsChild>
                    <w:div w:id="404113958">
                      <w:marLeft w:val="0"/>
                      <w:marRight w:val="0"/>
                      <w:marTop w:val="0"/>
                      <w:marBottom w:val="0"/>
                      <w:divBdr>
                        <w:top w:val="none" w:sz="0" w:space="0" w:color="auto"/>
                        <w:left w:val="none" w:sz="0" w:space="0" w:color="auto"/>
                        <w:bottom w:val="none" w:sz="0" w:space="0" w:color="auto"/>
                        <w:right w:val="none" w:sz="0" w:space="0" w:color="auto"/>
                      </w:divBdr>
                    </w:div>
                    <w:div w:id="792793475">
                      <w:marLeft w:val="0"/>
                      <w:marRight w:val="0"/>
                      <w:marTop w:val="113"/>
                      <w:marBottom w:val="113"/>
                      <w:divBdr>
                        <w:top w:val="none" w:sz="0" w:space="0" w:color="auto"/>
                        <w:left w:val="none" w:sz="0" w:space="0" w:color="auto"/>
                        <w:bottom w:val="none" w:sz="0" w:space="0" w:color="auto"/>
                        <w:right w:val="none" w:sz="0" w:space="0" w:color="auto"/>
                      </w:divBdr>
                    </w:div>
                  </w:divsChild>
                </w:div>
                <w:div w:id="1408115715">
                  <w:marLeft w:val="0"/>
                  <w:marRight w:val="0"/>
                  <w:marTop w:val="200"/>
                  <w:marBottom w:val="0"/>
                  <w:divBdr>
                    <w:top w:val="none" w:sz="0" w:space="0" w:color="auto"/>
                    <w:left w:val="none" w:sz="0" w:space="0" w:color="auto"/>
                    <w:bottom w:val="none" w:sz="0" w:space="0" w:color="auto"/>
                    <w:right w:val="none" w:sz="0" w:space="0" w:color="auto"/>
                  </w:divBdr>
                  <w:divsChild>
                    <w:div w:id="178784217">
                      <w:marLeft w:val="0"/>
                      <w:marRight w:val="0"/>
                      <w:marTop w:val="0"/>
                      <w:marBottom w:val="0"/>
                      <w:divBdr>
                        <w:top w:val="none" w:sz="0" w:space="0" w:color="auto"/>
                        <w:left w:val="none" w:sz="0" w:space="0" w:color="auto"/>
                        <w:bottom w:val="none" w:sz="0" w:space="0" w:color="auto"/>
                        <w:right w:val="none" w:sz="0" w:space="0" w:color="auto"/>
                      </w:divBdr>
                    </w:div>
                    <w:div w:id="431172459">
                      <w:marLeft w:val="0"/>
                      <w:marRight w:val="0"/>
                      <w:marTop w:val="113"/>
                      <w:marBottom w:val="113"/>
                      <w:divBdr>
                        <w:top w:val="none" w:sz="0" w:space="0" w:color="auto"/>
                        <w:left w:val="none" w:sz="0" w:space="0" w:color="auto"/>
                        <w:bottom w:val="none" w:sz="0" w:space="0" w:color="auto"/>
                        <w:right w:val="none" w:sz="0" w:space="0" w:color="auto"/>
                      </w:divBdr>
                    </w:div>
                    <w:div w:id="1010987942">
                      <w:marLeft w:val="0"/>
                      <w:marRight w:val="0"/>
                      <w:marTop w:val="113"/>
                      <w:marBottom w:val="113"/>
                      <w:divBdr>
                        <w:top w:val="none" w:sz="0" w:space="0" w:color="auto"/>
                        <w:left w:val="none" w:sz="0" w:space="0" w:color="auto"/>
                        <w:bottom w:val="none" w:sz="0" w:space="0" w:color="auto"/>
                        <w:right w:val="none" w:sz="0" w:space="0" w:color="auto"/>
                      </w:divBdr>
                    </w:div>
                  </w:divsChild>
                </w:div>
                <w:div w:id="1499272598">
                  <w:marLeft w:val="0"/>
                  <w:marRight w:val="0"/>
                  <w:marTop w:val="200"/>
                  <w:marBottom w:val="0"/>
                  <w:divBdr>
                    <w:top w:val="none" w:sz="0" w:space="0" w:color="auto"/>
                    <w:left w:val="none" w:sz="0" w:space="0" w:color="auto"/>
                    <w:bottom w:val="none" w:sz="0" w:space="0" w:color="auto"/>
                    <w:right w:val="none" w:sz="0" w:space="0" w:color="auto"/>
                  </w:divBdr>
                  <w:divsChild>
                    <w:div w:id="1213006126">
                      <w:marLeft w:val="0"/>
                      <w:marRight w:val="0"/>
                      <w:marTop w:val="113"/>
                      <w:marBottom w:val="113"/>
                      <w:divBdr>
                        <w:top w:val="none" w:sz="0" w:space="0" w:color="auto"/>
                        <w:left w:val="none" w:sz="0" w:space="0" w:color="auto"/>
                        <w:bottom w:val="none" w:sz="0" w:space="0" w:color="auto"/>
                        <w:right w:val="none" w:sz="0" w:space="0" w:color="auto"/>
                      </w:divBdr>
                    </w:div>
                    <w:div w:id="2103187776">
                      <w:marLeft w:val="0"/>
                      <w:marRight w:val="0"/>
                      <w:marTop w:val="0"/>
                      <w:marBottom w:val="0"/>
                      <w:divBdr>
                        <w:top w:val="none" w:sz="0" w:space="0" w:color="auto"/>
                        <w:left w:val="none" w:sz="0" w:space="0" w:color="auto"/>
                        <w:bottom w:val="none" w:sz="0" w:space="0" w:color="auto"/>
                        <w:right w:val="none" w:sz="0" w:space="0" w:color="auto"/>
                      </w:divBdr>
                    </w:div>
                  </w:divsChild>
                </w:div>
                <w:div w:id="1590777090">
                  <w:marLeft w:val="0"/>
                  <w:marRight w:val="0"/>
                  <w:marTop w:val="200"/>
                  <w:marBottom w:val="0"/>
                  <w:divBdr>
                    <w:top w:val="none" w:sz="0" w:space="0" w:color="auto"/>
                    <w:left w:val="none" w:sz="0" w:space="0" w:color="auto"/>
                    <w:bottom w:val="none" w:sz="0" w:space="0" w:color="auto"/>
                    <w:right w:val="none" w:sz="0" w:space="0" w:color="auto"/>
                  </w:divBdr>
                  <w:divsChild>
                    <w:div w:id="1126507195">
                      <w:marLeft w:val="0"/>
                      <w:marRight w:val="0"/>
                      <w:marTop w:val="0"/>
                      <w:marBottom w:val="0"/>
                      <w:divBdr>
                        <w:top w:val="none" w:sz="0" w:space="0" w:color="auto"/>
                        <w:left w:val="none" w:sz="0" w:space="0" w:color="auto"/>
                        <w:bottom w:val="none" w:sz="0" w:space="0" w:color="auto"/>
                        <w:right w:val="none" w:sz="0" w:space="0" w:color="auto"/>
                      </w:divBdr>
                    </w:div>
                    <w:div w:id="1894929176">
                      <w:marLeft w:val="0"/>
                      <w:marRight w:val="0"/>
                      <w:marTop w:val="113"/>
                      <w:marBottom w:val="113"/>
                      <w:divBdr>
                        <w:top w:val="none" w:sz="0" w:space="0" w:color="auto"/>
                        <w:left w:val="none" w:sz="0" w:space="0" w:color="auto"/>
                        <w:bottom w:val="none" w:sz="0" w:space="0" w:color="auto"/>
                        <w:right w:val="none" w:sz="0" w:space="0" w:color="auto"/>
                      </w:divBdr>
                    </w:div>
                  </w:divsChild>
                </w:div>
                <w:div w:id="2000617529">
                  <w:marLeft w:val="0"/>
                  <w:marRight w:val="0"/>
                  <w:marTop w:val="200"/>
                  <w:marBottom w:val="0"/>
                  <w:divBdr>
                    <w:top w:val="none" w:sz="0" w:space="0" w:color="auto"/>
                    <w:left w:val="none" w:sz="0" w:space="0" w:color="auto"/>
                    <w:bottom w:val="none" w:sz="0" w:space="0" w:color="auto"/>
                    <w:right w:val="none" w:sz="0" w:space="0" w:color="auto"/>
                  </w:divBdr>
                  <w:divsChild>
                    <w:div w:id="145241821">
                      <w:marLeft w:val="0"/>
                      <w:marRight w:val="0"/>
                      <w:marTop w:val="0"/>
                      <w:marBottom w:val="0"/>
                      <w:divBdr>
                        <w:top w:val="none" w:sz="0" w:space="0" w:color="auto"/>
                        <w:left w:val="none" w:sz="0" w:space="0" w:color="auto"/>
                        <w:bottom w:val="none" w:sz="0" w:space="0" w:color="auto"/>
                        <w:right w:val="none" w:sz="0" w:space="0" w:color="auto"/>
                      </w:divBdr>
                    </w:div>
                    <w:div w:id="1248075634">
                      <w:marLeft w:val="0"/>
                      <w:marRight w:val="0"/>
                      <w:marTop w:val="113"/>
                      <w:marBottom w:val="113"/>
                      <w:divBdr>
                        <w:top w:val="none" w:sz="0" w:space="0" w:color="auto"/>
                        <w:left w:val="none" w:sz="0" w:space="0" w:color="auto"/>
                        <w:bottom w:val="none" w:sz="0" w:space="0" w:color="auto"/>
                        <w:right w:val="none" w:sz="0" w:space="0" w:color="auto"/>
                      </w:divBdr>
                    </w:div>
                  </w:divsChild>
                </w:div>
                <w:div w:id="2091538748">
                  <w:marLeft w:val="0"/>
                  <w:marRight w:val="0"/>
                  <w:marTop w:val="200"/>
                  <w:marBottom w:val="0"/>
                  <w:divBdr>
                    <w:top w:val="none" w:sz="0" w:space="0" w:color="auto"/>
                    <w:left w:val="none" w:sz="0" w:space="0" w:color="auto"/>
                    <w:bottom w:val="none" w:sz="0" w:space="0" w:color="auto"/>
                    <w:right w:val="none" w:sz="0" w:space="0" w:color="auto"/>
                  </w:divBdr>
                  <w:divsChild>
                    <w:div w:id="165023606">
                      <w:marLeft w:val="0"/>
                      <w:marRight w:val="0"/>
                      <w:marTop w:val="0"/>
                      <w:marBottom w:val="0"/>
                      <w:divBdr>
                        <w:top w:val="none" w:sz="0" w:space="0" w:color="auto"/>
                        <w:left w:val="none" w:sz="0" w:space="0" w:color="auto"/>
                        <w:bottom w:val="none" w:sz="0" w:space="0" w:color="auto"/>
                        <w:right w:val="none" w:sz="0" w:space="0" w:color="auto"/>
                      </w:divBdr>
                    </w:div>
                    <w:div w:id="502470664">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sChild>
    </w:div>
    <w:div w:id="1498184923">
      <w:bodyDiv w:val="1"/>
      <w:marLeft w:val="0"/>
      <w:marRight w:val="0"/>
      <w:marTop w:val="0"/>
      <w:marBottom w:val="0"/>
      <w:divBdr>
        <w:top w:val="none" w:sz="0" w:space="0" w:color="auto"/>
        <w:left w:val="none" w:sz="0" w:space="0" w:color="auto"/>
        <w:bottom w:val="none" w:sz="0" w:space="0" w:color="auto"/>
        <w:right w:val="none" w:sz="0" w:space="0" w:color="auto"/>
      </w:divBdr>
    </w:div>
    <w:div w:id="1567177971">
      <w:bodyDiv w:val="1"/>
      <w:marLeft w:val="326"/>
      <w:marRight w:val="0"/>
      <w:marTop w:val="0"/>
      <w:marBottom w:val="0"/>
      <w:divBdr>
        <w:top w:val="none" w:sz="0" w:space="0" w:color="auto"/>
        <w:left w:val="none" w:sz="0" w:space="0" w:color="auto"/>
        <w:bottom w:val="none" w:sz="0" w:space="0" w:color="auto"/>
        <w:right w:val="none" w:sz="0" w:space="0" w:color="auto"/>
      </w:divBdr>
      <w:divsChild>
        <w:div w:id="1659264749">
          <w:marLeft w:val="0"/>
          <w:marRight w:val="0"/>
          <w:marTop w:val="0"/>
          <w:marBottom w:val="0"/>
          <w:divBdr>
            <w:top w:val="none" w:sz="0" w:space="0" w:color="auto"/>
            <w:left w:val="none" w:sz="0" w:space="0" w:color="auto"/>
            <w:bottom w:val="none" w:sz="0" w:space="0" w:color="auto"/>
            <w:right w:val="none" w:sz="0" w:space="0" w:color="auto"/>
          </w:divBdr>
          <w:divsChild>
            <w:div w:id="93325946">
              <w:marLeft w:val="0"/>
              <w:marRight w:val="0"/>
              <w:marTop w:val="200"/>
              <w:marBottom w:val="0"/>
              <w:divBdr>
                <w:top w:val="none" w:sz="0" w:space="0" w:color="auto"/>
                <w:left w:val="none" w:sz="0" w:space="0" w:color="auto"/>
                <w:bottom w:val="none" w:sz="0" w:space="0" w:color="auto"/>
                <w:right w:val="none" w:sz="0" w:space="0" w:color="auto"/>
              </w:divBdr>
              <w:divsChild>
                <w:div w:id="605624835">
                  <w:marLeft w:val="0"/>
                  <w:marRight w:val="0"/>
                  <w:marTop w:val="200"/>
                  <w:marBottom w:val="0"/>
                  <w:divBdr>
                    <w:top w:val="none" w:sz="0" w:space="0" w:color="auto"/>
                    <w:left w:val="none" w:sz="0" w:space="0" w:color="auto"/>
                    <w:bottom w:val="none" w:sz="0" w:space="0" w:color="auto"/>
                    <w:right w:val="none" w:sz="0" w:space="0" w:color="auto"/>
                  </w:divBdr>
                  <w:divsChild>
                    <w:div w:id="457651141">
                      <w:marLeft w:val="0"/>
                      <w:marRight w:val="0"/>
                      <w:marTop w:val="113"/>
                      <w:marBottom w:val="113"/>
                      <w:divBdr>
                        <w:top w:val="none" w:sz="0" w:space="0" w:color="auto"/>
                        <w:left w:val="none" w:sz="0" w:space="0" w:color="auto"/>
                        <w:bottom w:val="none" w:sz="0" w:space="0" w:color="auto"/>
                        <w:right w:val="none" w:sz="0" w:space="0" w:color="auto"/>
                      </w:divBdr>
                    </w:div>
                    <w:div w:id="563872702">
                      <w:marLeft w:val="0"/>
                      <w:marRight w:val="0"/>
                      <w:marTop w:val="113"/>
                      <w:marBottom w:val="113"/>
                      <w:divBdr>
                        <w:top w:val="none" w:sz="0" w:space="0" w:color="auto"/>
                        <w:left w:val="none" w:sz="0" w:space="0" w:color="auto"/>
                        <w:bottom w:val="none" w:sz="0" w:space="0" w:color="auto"/>
                        <w:right w:val="none" w:sz="0" w:space="0" w:color="auto"/>
                      </w:divBdr>
                    </w:div>
                    <w:div w:id="672143945">
                      <w:marLeft w:val="0"/>
                      <w:marRight w:val="0"/>
                      <w:marTop w:val="0"/>
                      <w:marBottom w:val="0"/>
                      <w:divBdr>
                        <w:top w:val="none" w:sz="0" w:space="0" w:color="auto"/>
                        <w:left w:val="none" w:sz="0" w:space="0" w:color="auto"/>
                        <w:bottom w:val="none" w:sz="0" w:space="0" w:color="auto"/>
                        <w:right w:val="none" w:sz="0" w:space="0" w:color="auto"/>
                      </w:divBdr>
                    </w:div>
                    <w:div w:id="787816152">
                      <w:marLeft w:val="0"/>
                      <w:marRight w:val="0"/>
                      <w:marTop w:val="113"/>
                      <w:marBottom w:val="113"/>
                      <w:divBdr>
                        <w:top w:val="none" w:sz="0" w:space="0" w:color="auto"/>
                        <w:left w:val="none" w:sz="0" w:space="0" w:color="auto"/>
                        <w:bottom w:val="none" w:sz="0" w:space="0" w:color="auto"/>
                        <w:right w:val="none" w:sz="0" w:space="0" w:color="auto"/>
                      </w:divBdr>
                    </w:div>
                    <w:div w:id="1645885645">
                      <w:marLeft w:val="0"/>
                      <w:marRight w:val="0"/>
                      <w:marTop w:val="113"/>
                      <w:marBottom w:val="113"/>
                      <w:divBdr>
                        <w:top w:val="none" w:sz="0" w:space="0" w:color="auto"/>
                        <w:left w:val="none" w:sz="0" w:space="0" w:color="auto"/>
                        <w:bottom w:val="none" w:sz="0" w:space="0" w:color="auto"/>
                        <w:right w:val="none" w:sz="0" w:space="0" w:color="auto"/>
                      </w:divBdr>
                    </w:div>
                    <w:div w:id="1705789686">
                      <w:marLeft w:val="0"/>
                      <w:marRight w:val="0"/>
                      <w:marTop w:val="113"/>
                      <w:marBottom w:val="113"/>
                      <w:divBdr>
                        <w:top w:val="none" w:sz="0" w:space="0" w:color="auto"/>
                        <w:left w:val="none" w:sz="0" w:space="0" w:color="auto"/>
                        <w:bottom w:val="none" w:sz="0" w:space="0" w:color="auto"/>
                        <w:right w:val="none" w:sz="0" w:space="0" w:color="auto"/>
                      </w:divBdr>
                    </w:div>
                  </w:divsChild>
                </w:div>
                <w:div w:id="856162572">
                  <w:marLeft w:val="0"/>
                  <w:marRight w:val="0"/>
                  <w:marTop w:val="200"/>
                  <w:marBottom w:val="0"/>
                  <w:divBdr>
                    <w:top w:val="none" w:sz="0" w:space="0" w:color="auto"/>
                    <w:left w:val="none" w:sz="0" w:space="0" w:color="auto"/>
                    <w:bottom w:val="none" w:sz="0" w:space="0" w:color="auto"/>
                    <w:right w:val="none" w:sz="0" w:space="0" w:color="auto"/>
                  </w:divBdr>
                  <w:divsChild>
                    <w:div w:id="1300576842">
                      <w:marLeft w:val="0"/>
                      <w:marRight w:val="0"/>
                      <w:marTop w:val="113"/>
                      <w:marBottom w:val="113"/>
                      <w:divBdr>
                        <w:top w:val="none" w:sz="0" w:space="0" w:color="auto"/>
                        <w:left w:val="none" w:sz="0" w:space="0" w:color="auto"/>
                        <w:bottom w:val="none" w:sz="0" w:space="0" w:color="auto"/>
                        <w:right w:val="none" w:sz="0" w:space="0" w:color="auto"/>
                      </w:divBdr>
                    </w:div>
                    <w:div w:id="1751730767">
                      <w:marLeft w:val="0"/>
                      <w:marRight w:val="0"/>
                      <w:marTop w:val="0"/>
                      <w:marBottom w:val="0"/>
                      <w:divBdr>
                        <w:top w:val="none" w:sz="0" w:space="0" w:color="auto"/>
                        <w:left w:val="none" w:sz="0" w:space="0" w:color="auto"/>
                        <w:bottom w:val="none" w:sz="0" w:space="0" w:color="auto"/>
                        <w:right w:val="none" w:sz="0" w:space="0" w:color="auto"/>
                      </w:divBdr>
                    </w:div>
                  </w:divsChild>
                </w:div>
                <w:div w:id="1874997824">
                  <w:marLeft w:val="0"/>
                  <w:marRight w:val="0"/>
                  <w:marTop w:val="200"/>
                  <w:marBottom w:val="0"/>
                  <w:divBdr>
                    <w:top w:val="none" w:sz="0" w:space="0" w:color="auto"/>
                    <w:left w:val="none" w:sz="0" w:space="0" w:color="auto"/>
                    <w:bottom w:val="none" w:sz="0" w:space="0" w:color="auto"/>
                    <w:right w:val="none" w:sz="0" w:space="0" w:color="auto"/>
                  </w:divBdr>
                  <w:divsChild>
                    <w:div w:id="24795126">
                      <w:marLeft w:val="0"/>
                      <w:marRight w:val="0"/>
                      <w:marTop w:val="113"/>
                      <w:marBottom w:val="113"/>
                      <w:divBdr>
                        <w:top w:val="none" w:sz="0" w:space="0" w:color="auto"/>
                        <w:left w:val="none" w:sz="0" w:space="0" w:color="auto"/>
                        <w:bottom w:val="none" w:sz="0" w:space="0" w:color="auto"/>
                        <w:right w:val="none" w:sz="0" w:space="0" w:color="auto"/>
                      </w:divBdr>
                    </w:div>
                    <w:div w:id="409814557">
                      <w:marLeft w:val="0"/>
                      <w:marRight w:val="0"/>
                      <w:marTop w:val="0"/>
                      <w:marBottom w:val="0"/>
                      <w:divBdr>
                        <w:top w:val="none" w:sz="0" w:space="0" w:color="auto"/>
                        <w:left w:val="none" w:sz="0" w:space="0" w:color="auto"/>
                        <w:bottom w:val="none" w:sz="0" w:space="0" w:color="auto"/>
                        <w:right w:val="none" w:sz="0" w:space="0" w:color="auto"/>
                      </w:divBdr>
                    </w:div>
                    <w:div w:id="719129236">
                      <w:marLeft w:val="0"/>
                      <w:marRight w:val="0"/>
                      <w:marTop w:val="113"/>
                      <w:marBottom w:val="113"/>
                      <w:divBdr>
                        <w:top w:val="none" w:sz="0" w:space="0" w:color="auto"/>
                        <w:left w:val="none" w:sz="0" w:space="0" w:color="auto"/>
                        <w:bottom w:val="none" w:sz="0" w:space="0" w:color="auto"/>
                        <w:right w:val="none" w:sz="0" w:space="0" w:color="auto"/>
                      </w:divBdr>
                    </w:div>
                    <w:div w:id="1662074854">
                      <w:marLeft w:val="0"/>
                      <w:marRight w:val="0"/>
                      <w:marTop w:val="113"/>
                      <w:marBottom w:val="113"/>
                      <w:divBdr>
                        <w:top w:val="none" w:sz="0" w:space="0" w:color="auto"/>
                        <w:left w:val="none" w:sz="0" w:space="0" w:color="auto"/>
                        <w:bottom w:val="none" w:sz="0" w:space="0" w:color="auto"/>
                        <w:right w:val="none" w:sz="0" w:space="0" w:color="auto"/>
                      </w:divBdr>
                    </w:div>
                    <w:div w:id="1971202638">
                      <w:marLeft w:val="0"/>
                      <w:marRight w:val="0"/>
                      <w:marTop w:val="113"/>
                      <w:marBottom w:val="113"/>
                      <w:divBdr>
                        <w:top w:val="none" w:sz="0" w:space="0" w:color="auto"/>
                        <w:left w:val="none" w:sz="0" w:space="0" w:color="auto"/>
                        <w:bottom w:val="none" w:sz="0" w:space="0" w:color="auto"/>
                        <w:right w:val="none" w:sz="0" w:space="0" w:color="auto"/>
                      </w:divBdr>
                    </w:div>
                  </w:divsChild>
                </w:div>
              </w:divsChild>
            </w:div>
          </w:divsChild>
        </w:div>
      </w:divsChild>
    </w:div>
    <w:div w:id="1628194980">
      <w:bodyDiv w:val="1"/>
      <w:marLeft w:val="0"/>
      <w:marRight w:val="0"/>
      <w:marTop w:val="0"/>
      <w:marBottom w:val="0"/>
      <w:divBdr>
        <w:top w:val="none" w:sz="0" w:space="0" w:color="auto"/>
        <w:left w:val="none" w:sz="0" w:space="0" w:color="auto"/>
        <w:bottom w:val="none" w:sz="0" w:space="0" w:color="auto"/>
        <w:right w:val="none" w:sz="0" w:space="0" w:color="auto"/>
      </w:divBdr>
    </w:div>
    <w:div w:id="1687247634">
      <w:bodyDiv w:val="1"/>
      <w:marLeft w:val="0"/>
      <w:marRight w:val="0"/>
      <w:marTop w:val="0"/>
      <w:marBottom w:val="0"/>
      <w:divBdr>
        <w:top w:val="none" w:sz="0" w:space="0" w:color="auto"/>
        <w:left w:val="none" w:sz="0" w:space="0" w:color="auto"/>
        <w:bottom w:val="none" w:sz="0" w:space="0" w:color="auto"/>
        <w:right w:val="none" w:sz="0" w:space="0" w:color="auto"/>
      </w:divBdr>
    </w:div>
    <w:div w:id="1726366438">
      <w:bodyDiv w:val="1"/>
      <w:marLeft w:val="0"/>
      <w:marRight w:val="0"/>
      <w:marTop w:val="0"/>
      <w:marBottom w:val="0"/>
      <w:divBdr>
        <w:top w:val="none" w:sz="0" w:space="0" w:color="auto"/>
        <w:left w:val="none" w:sz="0" w:space="0" w:color="auto"/>
        <w:bottom w:val="none" w:sz="0" w:space="0" w:color="auto"/>
        <w:right w:val="none" w:sz="0" w:space="0" w:color="auto"/>
      </w:divBdr>
      <w:divsChild>
        <w:div w:id="294649971">
          <w:marLeft w:val="0"/>
          <w:marRight w:val="0"/>
          <w:marTop w:val="0"/>
          <w:marBottom w:val="0"/>
          <w:divBdr>
            <w:top w:val="none" w:sz="0" w:space="0" w:color="auto"/>
            <w:left w:val="none" w:sz="0" w:space="0" w:color="auto"/>
            <w:bottom w:val="none" w:sz="0" w:space="0" w:color="auto"/>
            <w:right w:val="none" w:sz="0" w:space="0" w:color="auto"/>
          </w:divBdr>
          <w:divsChild>
            <w:div w:id="1301616869">
              <w:marLeft w:val="0"/>
              <w:marRight w:val="0"/>
              <w:marTop w:val="200"/>
              <w:marBottom w:val="0"/>
              <w:divBdr>
                <w:top w:val="none" w:sz="0" w:space="0" w:color="auto"/>
                <w:left w:val="none" w:sz="0" w:space="0" w:color="auto"/>
                <w:bottom w:val="none" w:sz="0" w:space="0" w:color="auto"/>
                <w:right w:val="none" w:sz="0" w:space="0" w:color="auto"/>
              </w:divBdr>
              <w:divsChild>
                <w:div w:id="2026319347">
                  <w:marLeft w:val="0"/>
                  <w:marRight w:val="0"/>
                  <w:marTop w:val="200"/>
                  <w:marBottom w:val="0"/>
                  <w:divBdr>
                    <w:top w:val="none" w:sz="0" w:space="0" w:color="auto"/>
                    <w:left w:val="none" w:sz="0" w:space="0" w:color="auto"/>
                    <w:bottom w:val="none" w:sz="0" w:space="0" w:color="auto"/>
                    <w:right w:val="none" w:sz="0" w:space="0" w:color="auto"/>
                  </w:divBdr>
                  <w:divsChild>
                    <w:div w:id="559831790">
                      <w:marLeft w:val="0"/>
                      <w:marRight w:val="0"/>
                      <w:marTop w:val="0"/>
                      <w:marBottom w:val="0"/>
                      <w:divBdr>
                        <w:top w:val="none" w:sz="0" w:space="0" w:color="auto"/>
                        <w:left w:val="none" w:sz="0" w:space="0" w:color="auto"/>
                        <w:bottom w:val="none" w:sz="0" w:space="0" w:color="auto"/>
                        <w:right w:val="none" w:sz="0" w:space="0" w:color="auto"/>
                      </w:divBdr>
                      <w:divsChild>
                        <w:div w:id="1510293734">
                          <w:marLeft w:val="0"/>
                          <w:marRight w:val="0"/>
                          <w:marTop w:val="135"/>
                          <w:marBottom w:val="135"/>
                          <w:divBdr>
                            <w:top w:val="none" w:sz="0" w:space="0" w:color="auto"/>
                            <w:left w:val="none" w:sz="0" w:space="0" w:color="auto"/>
                            <w:bottom w:val="none" w:sz="0" w:space="0" w:color="auto"/>
                            <w:right w:val="none" w:sz="0" w:space="0" w:color="auto"/>
                          </w:divBdr>
                        </w:div>
                        <w:div w:id="1587959943">
                          <w:marLeft w:val="0"/>
                          <w:marRight w:val="0"/>
                          <w:marTop w:val="135"/>
                          <w:marBottom w:val="135"/>
                          <w:divBdr>
                            <w:top w:val="none" w:sz="0" w:space="0" w:color="auto"/>
                            <w:left w:val="none" w:sz="0" w:space="0" w:color="auto"/>
                            <w:bottom w:val="none" w:sz="0" w:space="0" w:color="auto"/>
                            <w:right w:val="none" w:sz="0" w:space="0" w:color="auto"/>
                          </w:divBdr>
                        </w:div>
                        <w:div w:id="1720125388">
                          <w:marLeft w:val="0"/>
                          <w:marRight w:val="0"/>
                          <w:marTop w:val="135"/>
                          <w:marBottom w:val="135"/>
                          <w:divBdr>
                            <w:top w:val="none" w:sz="0" w:space="0" w:color="auto"/>
                            <w:left w:val="none" w:sz="0" w:space="0" w:color="auto"/>
                            <w:bottom w:val="none" w:sz="0" w:space="0" w:color="auto"/>
                            <w:right w:val="none" w:sz="0" w:space="0" w:color="auto"/>
                          </w:divBdr>
                        </w:div>
                        <w:div w:id="2089300898">
                          <w:marLeft w:val="0"/>
                          <w:marRight w:val="0"/>
                          <w:marTop w:val="135"/>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784491279">
      <w:bodyDiv w:val="1"/>
      <w:marLeft w:val="0"/>
      <w:marRight w:val="0"/>
      <w:marTop w:val="0"/>
      <w:marBottom w:val="0"/>
      <w:divBdr>
        <w:top w:val="none" w:sz="0" w:space="0" w:color="auto"/>
        <w:left w:val="none" w:sz="0" w:space="0" w:color="auto"/>
        <w:bottom w:val="none" w:sz="0" w:space="0" w:color="auto"/>
        <w:right w:val="none" w:sz="0" w:space="0" w:color="auto"/>
      </w:divBdr>
    </w:div>
    <w:div w:id="1967538670">
      <w:bodyDiv w:val="1"/>
      <w:marLeft w:val="0"/>
      <w:marRight w:val="0"/>
      <w:marTop w:val="0"/>
      <w:marBottom w:val="0"/>
      <w:divBdr>
        <w:top w:val="none" w:sz="0" w:space="0" w:color="auto"/>
        <w:left w:val="none" w:sz="0" w:space="0" w:color="auto"/>
        <w:bottom w:val="none" w:sz="0" w:space="0" w:color="auto"/>
        <w:right w:val="none" w:sz="0" w:space="0" w:color="auto"/>
      </w:divBdr>
      <w:divsChild>
        <w:div w:id="430928860">
          <w:marLeft w:val="0"/>
          <w:marRight w:val="0"/>
          <w:marTop w:val="0"/>
          <w:marBottom w:val="0"/>
          <w:divBdr>
            <w:top w:val="none" w:sz="0" w:space="0" w:color="auto"/>
            <w:left w:val="none" w:sz="0" w:space="0" w:color="auto"/>
            <w:bottom w:val="none" w:sz="0" w:space="0" w:color="auto"/>
            <w:right w:val="none" w:sz="0" w:space="0" w:color="auto"/>
          </w:divBdr>
          <w:divsChild>
            <w:div w:id="745303699">
              <w:marLeft w:val="0"/>
              <w:marRight w:val="0"/>
              <w:marTop w:val="200"/>
              <w:marBottom w:val="0"/>
              <w:divBdr>
                <w:top w:val="none" w:sz="0" w:space="0" w:color="auto"/>
                <w:left w:val="none" w:sz="0" w:space="0" w:color="auto"/>
                <w:bottom w:val="none" w:sz="0" w:space="0" w:color="auto"/>
                <w:right w:val="none" w:sz="0" w:space="0" w:color="auto"/>
              </w:divBdr>
              <w:divsChild>
                <w:div w:id="1897548616">
                  <w:marLeft w:val="0"/>
                  <w:marRight w:val="0"/>
                  <w:marTop w:val="200"/>
                  <w:marBottom w:val="0"/>
                  <w:divBdr>
                    <w:top w:val="none" w:sz="0" w:space="0" w:color="auto"/>
                    <w:left w:val="none" w:sz="0" w:space="0" w:color="auto"/>
                    <w:bottom w:val="none" w:sz="0" w:space="0" w:color="auto"/>
                    <w:right w:val="none" w:sz="0" w:space="0" w:color="auto"/>
                  </w:divBdr>
                  <w:divsChild>
                    <w:div w:id="1989627629">
                      <w:marLeft w:val="0"/>
                      <w:marRight w:val="0"/>
                      <w:marTop w:val="0"/>
                      <w:marBottom w:val="0"/>
                      <w:divBdr>
                        <w:top w:val="none" w:sz="0" w:space="0" w:color="auto"/>
                        <w:left w:val="none" w:sz="0" w:space="0" w:color="auto"/>
                        <w:bottom w:val="none" w:sz="0" w:space="0" w:color="auto"/>
                        <w:right w:val="none" w:sz="0" w:space="0" w:color="auto"/>
                      </w:divBdr>
                      <w:divsChild>
                        <w:div w:id="852568225">
                          <w:marLeft w:val="0"/>
                          <w:marRight w:val="0"/>
                          <w:marTop w:val="135"/>
                          <w:marBottom w:val="135"/>
                          <w:divBdr>
                            <w:top w:val="none" w:sz="0" w:space="0" w:color="auto"/>
                            <w:left w:val="none" w:sz="0" w:space="0" w:color="auto"/>
                            <w:bottom w:val="none" w:sz="0" w:space="0" w:color="auto"/>
                            <w:right w:val="none" w:sz="0" w:space="0" w:color="auto"/>
                          </w:divBdr>
                        </w:div>
                        <w:div w:id="1157111933">
                          <w:marLeft w:val="0"/>
                          <w:marRight w:val="0"/>
                          <w:marTop w:val="135"/>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7C050-5A47-406B-9BB1-ECF1FD4F2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9</Pages>
  <Words>2622</Words>
  <Characters>15733</Characters>
  <Application>Microsoft Office Word</Application>
  <DocSecurity>0</DocSecurity>
  <Lines>131</Lines>
  <Paragraphs>36</Paragraphs>
  <ScaleCrop>false</ScaleCrop>
  <HeadingPairs>
    <vt:vector size="2" baseType="variant">
      <vt:variant>
        <vt:lpstr>Tytuł</vt:lpstr>
      </vt:variant>
      <vt:variant>
        <vt:i4>1</vt:i4>
      </vt:variant>
    </vt:vector>
  </HeadingPairs>
  <TitlesOfParts>
    <vt:vector size="1" baseType="lpstr">
      <vt:lpstr>Uzasadnienie</vt:lpstr>
    </vt:vector>
  </TitlesOfParts>
  <Company>Min. Fin.</Company>
  <LinksUpToDate>false</LinksUpToDate>
  <CharactersWithSpaces>18319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subject/>
  <dc:creator>Marta Karwat</dc:creator>
  <cp:keywords/>
  <cp:lastModifiedBy>Rybkowska Bożena</cp:lastModifiedBy>
  <cp:revision>12</cp:revision>
  <cp:lastPrinted>2022-11-02T09:04:00Z</cp:lastPrinted>
  <dcterms:created xsi:type="dcterms:W3CDTF">2022-11-25T10:23:00Z</dcterms:created>
  <dcterms:modified xsi:type="dcterms:W3CDTF">2022-11-29T08:14:00Z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MF\GYWX;Pikuła Maciej</vt:lpwstr>
  </property>
  <property fmtid="{D5CDD505-2E9C-101B-9397-08002B2CF9AE}" pid="4" name="MFClassificationDate">
    <vt:lpwstr>2022-05-23T16:28:09.8434662+02:00</vt:lpwstr>
  </property>
  <property fmtid="{D5CDD505-2E9C-101B-9397-08002B2CF9AE}" pid="5" name="MFClassifiedBySID">
    <vt:lpwstr>MF\S-1-5-21-1525952054-1005573771-2909822258-349800</vt:lpwstr>
  </property>
  <property fmtid="{D5CDD505-2E9C-101B-9397-08002B2CF9AE}" pid="6" name="MFGRNItemId">
    <vt:lpwstr>GRN-4e9b458a-8a2a-4f02-aca3-9c83f405c508</vt:lpwstr>
  </property>
  <property fmtid="{D5CDD505-2E9C-101B-9397-08002B2CF9AE}" pid="7" name="MFHash">
    <vt:lpwstr>EVy09ZBwgYTor+8xImT5ahExsY+noUBPU4PihEo8vqg=</vt:lpwstr>
  </property>
  <property fmtid="{D5CDD505-2E9C-101B-9397-08002B2CF9AE}" pid="8" name="DLPManualFileClassification">
    <vt:lpwstr>{5fdfc941-3fcf-4a5b-87be-4848800d39d0}</vt:lpwstr>
  </property>
  <property fmtid="{D5CDD505-2E9C-101B-9397-08002B2CF9AE}" pid="9" name="MFRefresh">
    <vt:lpwstr>False</vt:lpwstr>
  </property>
</Properties>
</file>