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459D6" w14:textId="77777777" w:rsidR="00D62778" w:rsidRPr="008D295B" w:rsidRDefault="00D62778" w:rsidP="00BE4CBB">
      <w:pPr>
        <w:pStyle w:val="TYTDZOZNoznaczenietytuulubdziau"/>
        <w:spacing w:before="0" w:after="240"/>
        <w:rPr>
          <w:rStyle w:val="Ppogrubienie"/>
          <w:rFonts w:ascii="Times New Roman" w:hAnsi="Times New Roman" w:cs="Times New Roman"/>
          <w:b w:val="0"/>
          <w:color w:val="000000" w:themeColor="text1"/>
        </w:rPr>
      </w:pPr>
      <w:bookmarkStart w:id="0" w:name="_GoBack"/>
      <w:bookmarkEnd w:id="0"/>
      <w:r w:rsidRPr="008D295B">
        <w:rPr>
          <w:rStyle w:val="Ppogrubienie"/>
          <w:rFonts w:ascii="Times New Roman" w:hAnsi="Times New Roman" w:cs="Times New Roman"/>
          <w:b w:val="0"/>
          <w:color w:val="000000" w:themeColor="text1"/>
        </w:rPr>
        <w:t>UZASADNIENIE</w:t>
      </w:r>
    </w:p>
    <w:p w14:paraId="5D6D4EDE" w14:textId="4378359A" w:rsidR="00D62778" w:rsidRPr="008D295B" w:rsidRDefault="00D62778" w:rsidP="00D62778">
      <w:pPr>
        <w:ind w:firstLine="708"/>
        <w:jc w:val="both"/>
        <w:rPr>
          <w:rFonts w:cs="Times New Roman"/>
          <w:szCs w:val="24"/>
        </w:rPr>
      </w:pPr>
      <w:r w:rsidRPr="008D295B">
        <w:rPr>
          <w:rFonts w:cs="Times New Roman"/>
          <w:color w:val="000000" w:themeColor="text1"/>
          <w:szCs w:val="24"/>
        </w:rPr>
        <w:t>Zmiana ustawy z dnia 27 sierpnia 1997 r. o rehabilitacji zawodowej i społecznej oraz zatrudnianiu osób niepełnosprawnych (Dz. U. z 2021 r. poz. 573, z późn. zm.)</w:t>
      </w:r>
      <w:r w:rsidR="00C074F9" w:rsidRPr="008D295B">
        <w:rPr>
          <w:rFonts w:cs="Times New Roman"/>
          <w:color w:val="000000" w:themeColor="text1"/>
          <w:szCs w:val="24"/>
        </w:rPr>
        <w:t>, zwanej dalej „ustawą o rehabilitacji zawodowej”</w:t>
      </w:r>
      <w:r w:rsidR="00AB5EBA" w:rsidRPr="008D295B">
        <w:rPr>
          <w:rFonts w:cs="Times New Roman"/>
          <w:color w:val="000000" w:themeColor="text1"/>
          <w:szCs w:val="24"/>
        </w:rPr>
        <w:t>,</w:t>
      </w:r>
      <w:r w:rsidRPr="008D295B">
        <w:rPr>
          <w:rFonts w:cs="Times New Roman"/>
          <w:color w:val="000000" w:themeColor="text1"/>
          <w:szCs w:val="24"/>
        </w:rPr>
        <w:t xml:space="preserve"> wynika z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>propozycji przedstawionej przez środowisko reprezentujące pracowników i pracodawców. Strona pracowników i pracodawców Rady Dialogu Społecznego w dniu 20 października 2021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>r. podjęła Uchwałę nr 102 w sprawie wniosku o zmianę ustawy o rehabilitacji zawodowej i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>społecznej oraz zatrudnianiu osób niepełnosprawnych, zwaną dalej „Uchwałą RDS nr 102”.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 xml:space="preserve">Została ona przekazana do Ministra Rodziny i Polityki Społecznej. W dniu 19 lipca 2022 r. Rada Ministrów rozpatrzyła pozytywnie przedłożony przez Ministra Rodziny i Polityki Społecznej wniosek o przyjęcie przez Radę Ministrów do dalszych prac projektu zmiany ustawy o rehabilitacji zawodowej, przyjętego Uchwałą RDS nr 102. </w:t>
      </w:r>
      <w:r w:rsidRPr="008D295B">
        <w:rPr>
          <w:rFonts w:cs="Times New Roman"/>
          <w:szCs w:val="24"/>
        </w:rPr>
        <w:t>Obowiązek przedłożenia ww. projektu</w:t>
      </w:r>
      <w:r w:rsidR="008D295B">
        <w:rPr>
          <w:rFonts w:cs="Times New Roman"/>
          <w:szCs w:val="24"/>
        </w:rPr>
        <w:t xml:space="preserve"> Radzie Ministrów wynika z art. </w:t>
      </w:r>
      <w:r w:rsidRPr="008D295B">
        <w:rPr>
          <w:rFonts w:cs="Times New Roman"/>
          <w:szCs w:val="24"/>
        </w:rPr>
        <w:t>7 ust. 1 ustawy z dnia 24 lipca 2015 r. o Radzie Dialogu Społecznego i innych instytucjach dialogu społecznego (Dz. U. z 2018 r. poz. 2232, z późn. zm.).</w:t>
      </w:r>
      <w:r w:rsidR="007E6E22" w:rsidRPr="008D295B">
        <w:rPr>
          <w:szCs w:val="24"/>
        </w:rPr>
        <w:t xml:space="preserve"> </w:t>
      </w:r>
      <w:r w:rsidR="008D295B">
        <w:rPr>
          <w:szCs w:val="24"/>
        </w:rPr>
        <w:t>Natomiast zgodnie z art. 7 ust. </w:t>
      </w:r>
      <w:r w:rsidR="007E6E22" w:rsidRPr="008D295B">
        <w:rPr>
          <w:szCs w:val="24"/>
        </w:rPr>
        <w:t>4 tej ustawy nieprzyjęcie projektu przez Radę Ministrów do dalszych prac wymaga przedstawienia przez właściwego ministra pisemnego uzasadnienia</w:t>
      </w:r>
      <w:r w:rsidR="00C96AC4">
        <w:rPr>
          <w:szCs w:val="24"/>
        </w:rPr>
        <w:t xml:space="preserve"> stronie pracowników i </w:t>
      </w:r>
      <w:r w:rsidR="007E6E22" w:rsidRPr="008D295B">
        <w:rPr>
          <w:szCs w:val="24"/>
        </w:rPr>
        <w:t>stronie pracodawców Rady</w:t>
      </w:r>
      <w:r w:rsidR="00A97F79">
        <w:rPr>
          <w:szCs w:val="24"/>
        </w:rPr>
        <w:t xml:space="preserve"> Dialogu Społecznego</w:t>
      </w:r>
      <w:r w:rsidR="007E6E22" w:rsidRPr="008D295B">
        <w:rPr>
          <w:szCs w:val="24"/>
        </w:rPr>
        <w:t>, nie później niż w terminie 4 miesięcy od dnia otrzymania projektu przez ministra. Równocześnie</w:t>
      </w:r>
      <w:r w:rsidR="00ED5E3C" w:rsidRPr="008D295B">
        <w:rPr>
          <w:szCs w:val="24"/>
        </w:rPr>
        <w:t>,</w:t>
      </w:r>
      <w:r w:rsidR="007E6E22" w:rsidRPr="008D295B">
        <w:rPr>
          <w:szCs w:val="24"/>
        </w:rPr>
        <w:t xml:space="preserve"> zgodn</w:t>
      </w:r>
      <w:r w:rsidR="00720B91">
        <w:rPr>
          <w:szCs w:val="24"/>
        </w:rPr>
        <w:t>ie z art. 7 ust 5 ww. ustawy, w </w:t>
      </w:r>
      <w:r w:rsidR="007E6E22" w:rsidRPr="008D295B">
        <w:rPr>
          <w:szCs w:val="24"/>
        </w:rPr>
        <w:t>przypadku wniesienia projektu ustawy do Sejmu z istotnymi zmianami, informacja zawierająca uzasadnienie zmian jest zamieszczana w uzasadnieniu projektu</w:t>
      </w:r>
      <w:r w:rsidR="00454473" w:rsidRPr="008D295B">
        <w:rPr>
          <w:szCs w:val="24"/>
        </w:rPr>
        <w:t>.</w:t>
      </w:r>
      <w:r w:rsidRPr="008D295B">
        <w:rPr>
          <w:rFonts w:cs="Times New Roman"/>
          <w:szCs w:val="24"/>
        </w:rPr>
        <w:t xml:space="preserve"> Jak wskazała strona pracowników i pracodawców Rady Dialogu Społecznego w uzasadnieniu do projektu ustawy przyjętego Uchwa</w:t>
      </w:r>
      <w:r w:rsidR="008D295B">
        <w:rPr>
          <w:rFonts w:cs="Times New Roman"/>
          <w:szCs w:val="24"/>
        </w:rPr>
        <w:t>łą RDS nr</w:t>
      </w:r>
      <w:r w:rsidR="00720B91">
        <w:rPr>
          <w:rFonts w:cs="Times New Roman"/>
          <w:szCs w:val="24"/>
        </w:rPr>
        <w:t xml:space="preserve"> </w:t>
      </w:r>
      <w:r w:rsidRPr="008D295B">
        <w:rPr>
          <w:rFonts w:cs="Times New Roman"/>
          <w:szCs w:val="24"/>
        </w:rPr>
        <w:t>102, przedłożony projekt ustawy ma na celu urealnienie wi</w:t>
      </w:r>
      <w:r w:rsidR="00C96AC4">
        <w:rPr>
          <w:rFonts w:cs="Times New Roman"/>
          <w:szCs w:val="24"/>
        </w:rPr>
        <w:t>elkości dotacji przekazywanej z</w:t>
      </w:r>
      <w:r w:rsidR="00720B91">
        <w:rPr>
          <w:rFonts w:cs="Times New Roman"/>
          <w:szCs w:val="24"/>
        </w:rPr>
        <w:t xml:space="preserve"> </w:t>
      </w:r>
      <w:r w:rsidRPr="008D295B">
        <w:rPr>
          <w:rFonts w:cs="Times New Roman"/>
          <w:szCs w:val="24"/>
        </w:rPr>
        <w:t>budżetu państwa na realizację zadań powierzonych Państwowemu Funduszowi Rehabilitacji Osób Niepełnosprawnych (PFRON). Niedostateczna wysokość dotacji budżetowej na wsparcie zatrudnienia osób niepełnosprawnych prowadzi do ograniczenia działalności PFRON w innych sferach, np. finansowanie wsparcia organizacji pozarządowych działających na rzecz rehabilitacji osó</w:t>
      </w:r>
      <w:r w:rsidR="00720B91">
        <w:rPr>
          <w:rFonts w:cs="Times New Roman"/>
          <w:szCs w:val="24"/>
        </w:rPr>
        <w:t>b niepełnosprawnych. Do dnia 31 </w:t>
      </w:r>
      <w:r w:rsidRPr="008D295B">
        <w:rPr>
          <w:rFonts w:cs="Times New Roman"/>
          <w:szCs w:val="24"/>
        </w:rPr>
        <w:t xml:space="preserve">grudnia 2011 r. przepis art. 46a </w:t>
      </w:r>
      <w:r w:rsidR="00C96AC4">
        <w:rPr>
          <w:rFonts w:cs="Times New Roman"/>
          <w:color w:val="000000" w:themeColor="text1"/>
          <w:szCs w:val="24"/>
        </w:rPr>
        <w:t>ustawy o</w:t>
      </w:r>
      <w:r w:rsidR="00720B91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 xml:space="preserve">rehabilitacji zawodowej </w:t>
      </w:r>
      <w:r w:rsidRPr="008D295B">
        <w:rPr>
          <w:rFonts w:cs="Times New Roman"/>
          <w:szCs w:val="24"/>
        </w:rPr>
        <w:t xml:space="preserve">przewidywał dotację budżetową w wysokości 55% środków </w:t>
      </w:r>
      <w:r w:rsidRPr="008D295B">
        <w:rPr>
          <w:rFonts w:cs="Times New Roman"/>
          <w:szCs w:val="24"/>
        </w:rPr>
        <w:lastRenderedPageBreak/>
        <w:t>koniecznych na real</w:t>
      </w:r>
      <w:r w:rsidR="00720B91">
        <w:rPr>
          <w:rFonts w:cs="Times New Roman"/>
          <w:szCs w:val="24"/>
        </w:rPr>
        <w:t>izację zadania, o którym mowa w </w:t>
      </w:r>
      <w:r w:rsidRPr="008D295B">
        <w:rPr>
          <w:rFonts w:cs="Times New Roman"/>
          <w:szCs w:val="24"/>
        </w:rPr>
        <w:t xml:space="preserve">art. 26a </w:t>
      </w:r>
      <w:r w:rsidR="00C074F9" w:rsidRPr="008D295B">
        <w:rPr>
          <w:rFonts w:cs="Times New Roman"/>
          <w:color w:val="000000" w:themeColor="text1"/>
          <w:szCs w:val="24"/>
        </w:rPr>
        <w:t>tej ustawy</w:t>
      </w:r>
      <w:r w:rsidRPr="008D295B">
        <w:rPr>
          <w:rFonts w:cs="Times New Roman"/>
          <w:szCs w:val="24"/>
        </w:rPr>
        <w:t xml:space="preserve"> (dofinansowań do wynagrodzeń osób niepełnosprawnych). W praktyce wysokość dotacji zmieniała się corocznie na podstawie przepisów epizodycznych.</w:t>
      </w:r>
    </w:p>
    <w:p w14:paraId="45778EA3" w14:textId="42AAE495" w:rsidR="00454473" w:rsidRPr="008D295B" w:rsidRDefault="00454473" w:rsidP="00454473">
      <w:pPr>
        <w:ind w:firstLine="708"/>
        <w:jc w:val="both"/>
        <w:rPr>
          <w:rFonts w:cs="Times New Roman"/>
          <w:szCs w:val="24"/>
        </w:rPr>
      </w:pPr>
      <w:r w:rsidRPr="008D295B">
        <w:rPr>
          <w:rFonts w:cs="Times New Roman"/>
          <w:szCs w:val="24"/>
        </w:rPr>
        <w:t>Projekt Rady Dialogu Społecznego dotyczył zmiany</w:t>
      </w:r>
      <w:r w:rsidR="00C96AC4">
        <w:rPr>
          <w:rFonts w:cs="Times New Roman"/>
          <w:szCs w:val="24"/>
        </w:rPr>
        <w:t xml:space="preserve"> art. 46a ust. 1 pkt 1 ustawy o </w:t>
      </w:r>
      <w:r w:rsidRPr="008D295B">
        <w:rPr>
          <w:rFonts w:cs="Times New Roman"/>
          <w:szCs w:val="24"/>
        </w:rPr>
        <w:t>rehabilitacji zawodowej, polegającej na zwiększeniu wysokości dotacji celowych dla Państwowego Funduszu Rehabilitacji Osób Niepełnosprawnych (PFRON) na miesięczne dofinansowania do wynagrodzeń pracowników niepełnosprawnych do poziomu co najmniej 30% środków zaplanowanych na realizację tego zadania na dany rok. Przekazany przez RDS projekt ustawy przewidywał termin wejścia</w:t>
      </w:r>
      <w:r w:rsidR="003246DE" w:rsidRPr="008D295B">
        <w:rPr>
          <w:rFonts w:cs="Times New Roman"/>
          <w:szCs w:val="24"/>
        </w:rPr>
        <w:t xml:space="preserve"> </w:t>
      </w:r>
      <w:r w:rsidRPr="008D295B">
        <w:rPr>
          <w:rFonts w:cs="Times New Roman"/>
          <w:szCs w:val="24"/>
        </w:rPr>
        <w:t>w życie zapro</w:t>
      </w:r>
      <w:r w:rsidR="008D295B">
        <w:rPr>
          <w:rFonts w:cs="Times New Roman"/>
          <w:szCs w:val="24"/>
        </w:rPr>
        <w:t>ponowanych przepisów na dzień 1 </w:t>
      </w:r>
      <w:r w:rsidRPr="008D295B">
        <w:rPr>
          <w:rFonts w:cs="Times New Roman"/>
          <w:szCs w:val="24"/>
        </w:rPr>
        <w:t xml:space="preserve">stycznia 2022 r. </w:t>
      </w:r>
    </w:p>
    <w:p w14:paraId="16A7E3F3" w14:textId="19406A52" w:rsidR="00454473" w:rsidRPr="008D295B" w:rsidRDefault="00454473" w:rsidP="00454473">
      <w:pPr>
        <w:ind w:firstLine="708"/>
        <w:jc w:val="both"/>
        <w:rPr>
          <w:rFonts w:cs="Times New Roman"/>
          <w:szCs w:val="24"/>
        </w:rPr>
      </w:pPr>
      <w:r w:rsidRPr="008D295B">
        <w:rPr>
          <w:rFonts w:cs="Times New Roman"/>
          <w:szCs w:val="24"/>
        </w:rPr>
        <w:t xml:space="preserve">Aktualnie przepis art. 46a ust. 1 pkt 1 ustawy </w:t>
      </w:r>
      <w:r w:rsidR="00C074F9" w:rsidRPr="008D295B">
        <w:rPr>
          <w:rFonts w:cs="Times New Roman"/>
          <w:szCs w:val="24"/>
        </w:rPr>
        <w:t xml:space="preserve">o rehabilitacji zawodowej </w:t>
      </w:r>
      <w:r w:rsidRPr="008D295B">
        <w:rPr>
          <w:rFonts w:cs="Times New Roman"/>
          <w:szCs w:val="24"/>
        </w:rPr>
        <w:t>stanowi, że PFRON otrzymuje dotacje celowe z budżetu państwa na miesięczne dofinansowanie do wynagrodzenia pracownika niepełnosprawnego (o k</w:t>
      </w:r>
      <w:r w:rsidR="00C96AC4">
        <w:rPr>
          <w:rFonts w:cs="Times New Roman"/>
          <w:szCs w:val="24"/>
        </w:rPr>
        <w:t>tórym mowa w art. 26a ustawy) w </w:t>
      </w:r>
      <w:r w:rsidRPr="008D295B">
        <w:rPr>
          <w:rFonts w:cs="Times New Roman"/>
          <w:szCs w:val="24"/>
        </w:rPr>
        <w:t>wysokości do 30% środków zaplanowanych na realizację tego zadania na dany rok.</w:t>
      </w:r>
    </w:p>
    <w:p w14:paraId="41E0A7DC" w14:textId="4EAC0DF3" w:rsidR="00454473" w:rsidRPr="008D295B" w:rsidRDefault="000B1898" w:rsidP="00454473">
      <w:pPr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 trakcie</w:t>
      </w:r>
      <w:r w:rsidR="00454473" w:rsidRPr="008D295B">
        <w:rPr>
          <w:rFonts w:cs="Times New Roman"/>
          <w:szCs w:val="24"/>
        </w:rPr>
        <w:t xml:space="preserve"> procedowania projektu na etapie uzgodnień międzyresortowych zgłoszone zostały uwagi, </w:t>
      </w:r>
      <w:r w:rsidR="00ED5E3C" w:rsidRPr="008D295B">
        <w:rPr>
          <w:rFonts w:cs="Times New Roman"/>
          <w:szCs w:val="24"/>
        </w:rPr>
        <w:t>aby</w:t>
      </w:r>
      <w:r w:rsidR="00454473" w:rsidRPr="008D295B">
        <w:rPr>
          <w:rFonts w:cs="Times New Roman"/>
          <w:szCs w:val="24"/>
        </w:rPr>
        <w:t xml:space="preserve"> zmiana wysokości dotacji mogła obowiązywać od 2023 r</w:t>
      </w:r>
      <w:r w:rsidR="00ED5E3C" w:rsidRPr="008D295B">
        <w:rPr>
          <w:rFonts w:cs="Times New Roman"/>
          <w:szCs w:val="24"/>
        </w:rPr>
        <w:t>.</w:t>
      </w:r>
      <w:r w:rsidR="00454473" w:rsidRPr="008D295B">
        <w:rPr>
          <w:rFonts w:cs="Times New Roman"/>
          <w:szCs w:val="24"/>
        </w:rPr>
        <w:t xml:space="preserve">, </w:t>
      </w:r>
      <w:r w:rsidR="00C074F9" w:rsidRPr="008D295B">
        <w:rPr>
          <w:rFonts w:cs="Times New Roman"/>
          <w:szCs w:val="24"/>
        </w:rPr>
        <w:t>t</w:t>
      </w:r>
      <w:r w:rsidR="00454473" w:rsidRPr="008D295B">
        <w:rPr>
          <w:rFonts w:cs="Times New Roman"/>
          <w:szCs w:val="24"/>
        </w:rPr>
        <w:t>a</w:t>
      </w:r>
      <w:r w:rsidR="00C074F9" w:rsidRPr="008D295B">
        <w:rPr>
          <w:rFonts w:cs="Times New Roman"/>
          <w:szCs w:val="24"/>
        </w:rPr>
        <w:t>k</w:t>
      </w:r>
      <w:r w:rsidR="00454473" w:rsidRPr="008D295B">
        <w:rPr>
          <w:rFonts w:cs="Times New Roman"/>
          <w:szCs w:val="24"/>
        </w:rPr>
        <w:t xml:space="preserve"> aby dotacja</w:t>
      </w:r>
      <w:r w:rsidR="00BE4CBB" w:rsidRPr="008D295B">
        <w:rPr>
          <w:rFonts w:cs="Times New Roman"/>
          <w:szCs w:val="24"/>
        </w:rPr>
        <w:t xml:space="preserve"> </w:t>
      </w:r>
      <w:r w:rsidR="00454473" w:rsidRPr="008D295B">
        <w:rPr>
          <w:rFonts w:cs="Times New Roman"/>
          <w:szCs w:val="24"/>
        </w:rPr>
        <w:t>celowa z budżetu państwa na zadanie, o którym mowa w art. 26a, wynosiła stałą wysokość 30% środków zaplanowanych na realizację tego zadania na dany rok. Wobec aktualnego kształtu przyjętej ustawy budżetowej na rok 2022 z ustalonym poziomem dotacji celowej dla PFRON nie ma możliwości zmiany art. 46a ust. 1 pkt 1 ustawy o rehabilitacji zawodowej w sposób zaproponowany przez strony pracowników i strony pracodawców RDS, czyli od 2022 r</w:t>
      </w:r>
      <w:r w:rsidR="00BE4CBB" w:rsidRPr="008D295B">
        <w:rPr>
          <w:rFonts w:cs="Times New Roman"/>
          <w:szCs w:val="24"/>
        </w:rPr>
        <w:t xml:space="preserve">. </w:t>
      </w:r>
    </w:p>
    <w:p w14:paraId="629480CE" w14:textId="77777777" w:rsidR="00454473" w:rsidRPr="008D295B" w:rsidRDefault="00454473" w:rsidP="00454473">
      <w:pPr>
        <w:ind w:firstLine="708"/>
        <w:jc w:val="both"/>
        <w:rPr>
          <w:rFonts w:cs="Times New Roman"/>
          <w:b/>
          <w:szCs w:val="24"/>
        </w:rPr>
      </w:pPr>
      <w:r w:rsidRPr="008D295B">
        <w:rPr>
          <w:rFonts w:cs="Times New Roman"/>
          <w:szCs w:val="24"/>
        </w:rPr>
        <w:t>Wobec powyższego</w:t>
      </w:r>
      <w:r w:rsidR="00C074F9" w:rsidRPr="008D295B">
        <w:rPr>
          <w:rFonts w:cs="Times New Roman"/>
          <w:szCs w:val="24"/>
        </w:rPr>
        <w:t>,</w:t>
      </w:r>
      <w:r w:rsidRPr="008D295B">
        <w:rPr>
          <w:rFonts w:cs="Times New Roman"/>
          <w:szCs w:val="24"/>
        </w:rPr>
        <w:t xml:space="preserve"> w celu ustabilizowania i urealnienia finansowania zadań PFRON, proponuje się określenie wysokości dotacji budżetowej na poziomie 30% planowanych kosztów dofinansowań do wynagrodzeń osób niepełnosprawnych od dnia 1 stycznia 2023 r.</w:t>
      </w:r>
    </w:p>
    <w:p w14:paraId="761E4F86" w14:textId="77777777" w:rsidR="00D62778" w:rsidRPr="008D295B" w:rsidRDefault="00D62778" w:rsidP="00EF1F53">
      <w:pPr>
        <w:pStyle w:val="TYTUAKTUprzedmiotregulacjiustawylubrozporzdzenia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8D295B">
        <w:rPr>
          <w:rFonts w:ascii="Times New Roman" w:hAnsi="Times New Roman" w:cs="Times New Roman"/>
          <w:b w:val="0"/>
          <w:color w:val="000000" w:themeColor="text1"/>
        </w:rPr>
        <w:t xml:space="preserve">Ujmowana w 2022 r. w planie finansowym PFRON wysokość dotacji na dofinansowania do wynagrodzeń w kwocie 676,5 mln zł wymaga zwiększenia. </w:t>
      </w:r>
    </w:p>
    <w:p w14:paraId="03DDCF14" w14:textId="738AAB98" w:rsidR="00D62778" w:rsidRPr="008D295B" w:rsidRDefault="00D62778" w:rsidP="00EF1F53">
      <w:pPr>
        <w:pStyle w:val="TYTUAKTUprzedmiotregulacjiustawylubrozporzdzenia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8D295B">
        <w:rPr>
          <w:rFonts w:ascii="Times New Roman" w:hAnsi="Times New Roman" w:cs="Times New Roman"/>
          <w:b w:val="0"/>
          <w:color w:val="000000" w:themeColor="text1"/>
        </w:rPr>
        <w:t xml:space="preserve">Wraz z projektowaną w związku z Uchwałą RDS nr 102 zmianą dotyczącą zwiększenia wysokości dotacji na dofinansowania do wynagrodzeń proponuje się </w:t>
      </w:r>
      <w:r w:rsidRPr="008D295B">
        <w:rPr>
          <w:rFonts w:ascii="Times New Roman" w:hAnsi="Times New Roman" w:cs="Times New Roman"/>
          <w:b w:val="0"/>
          <w:color w:val="000000" w:themeColor="text1"/>
        </w:rPr>
        <w:lastRenderedPageBreak/>
        <w:t>procedowanie zmian związanych z podniesieniem kwot miesięcznego dofinansowania do wynagrodzenia pracowników niepełnosprawnych, co wynika ze wzrostu minimalnego wynagrodzenia i</w:t>
      </w:r>
      <w:r w:rsidR="00C96AC4">
        <w:rPr>
          <w:rFonts w:ascii="Times New Roman" w:hAnsi="Times New Roman" w:cs="Times New Roman"/>
          <w:b w:val="0"/>
          <w:color w:val="000000" w:themeColor="text1"/>
        </w:rPr>
        <w:t> </w:t>
      </w:r>
      <w:r w:rsidRPr="008D295B">
        <w:rPr>
          <w:rFonts w:ascii="Times New Roman" w:hAnsi="Times New Roman" w:cs="Times New Roman"/>
          <w:b w:val="0"/>
          <w:color w:val="000000" w:themeColor="text1"/>
        </w:rPr>
        <w:t>zmniejszenia proporcji kwot wsparcia względem tego wynagrodzenia. Z symulacji przeprowadzonych przez Państwowy Fundusz Rehabilitacji Osób Niepełnosprawnych wynika, że w latach 2020</w:t>
      </w:r>
      <w:r w:rsidR="00C074F9" w:rsidRPr="008D295B">
        <w:rPr>
          <w:rFonts w:ascii="Times New Roman" w:hAnsi="Times New Roman" w:cs="Times New Roman"/>
          <w:b w:val="0"/>
          <w:color w:val="000000" w:themeColor="text1"/>
        </w:rPr>
        <w:t>–</w:t>
      </w:r>
      <w:r w:rsidRPr="008D295B">
        <w:rPr>
          <w:rFonts w:ascii="Times New Roman" w:hAnsi="Times New Roman" w:cs="Times New Roman"/>
          <w:b w:val="0"/>
          <w:color w:val="000000" w:themeColor="text1"/>
        </w:rPr>
        <w:t>2022 procentowy udział kwoty miesięcznego dofinansowania do minimalnego wynagrodzenia spadł, np.</w:t>
      </w:r>
      <w:r w:rsidR="00BE4CBB" w:rsidRPr="008D295B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8D295B">
        <w:rPr>
          <w:rFonts w:ascii="Times New Roman" w:hAnsi="Times New Roman" w:cs="Times New Roman"/>
          <w:b w:val="0"/>
          <w:color w:val="000000" w:themeColor="text1"/>
        </w:rPr>
        <w:t>w</w:t>
      </w:r>
      <w:r w:rsidR="00BE4CBB" w:rsidRPr="008D295B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8D295B">
        <w:rPr>
          <w:rFonts w:ascii="Times New Roman" w:hAnsi="Times New Roman" w:cs="Times New Roman"/>
          <w:b w:val="0"/>
          <w:color w:val="000000" w:themeColor="text1"/>
        </w:rPr>
        <w:t xml:space="preserve">przypadku osób zaliczonych do znacznego stopnia niepełnosprawności z 75% do 65%. W obowiązującym stanie prawnym wysokość kwot miesięcznego dofinansowania do wynagrodzenia pracowników niepełnosprawnych wynosi: </w:t>
      </w:r>
    </w:p>
    <w:p w14:paraId="6F5DEE6E" w14:textId="0F738F9D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1950 zł – w przypadku osób zaliczonych do znacznego stopnia niepełnosprawności, </w:t>
      </w:r>
    </w:p>
    <w:p w14:paraId="0190ECB3" w14:textId="2B67B610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>1200 zł – w przypadku osób zaliczonych do umiarkowanego stopnia niepełnosprawności,</w:t>
      </w:r>
    </w:p>
    <w:p w14:paraId="2FD53086" w14:textId="1DF74C6A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450 zł – w przypadku osób z lekkim stopniem niepełnosprawności. </w:t>
      </w:r>
    </w:p>
    <w:p w14:paraId="20B33F94" w14:textId="77777777" w:rsidR="00D62778" w:rsidRPr="008D295B" w:rsidRDefault="00D62778" w:rsidP="00D62778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 xml:space="preserve">Projekt przewiduje zwiększenie wysokości kwot miesięcznego dofinansowania do wysokości: </w:t>
      </w:r>
    </w:p>
    <w:p w14:paraId="179AC6E7" w14:textId="75BC1585" w:rsidR="00D62778" w:rsidRPr="008D295B" w:rsidRDefault="00BE4CBB" w:rsidP="00BE4CBB">
      <w:pPr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2400 zł – w przypadku osób niepełnosprawnych zaliczonych do znacznego stopnia niepełnosprawności, </w:t>
      </w:r>
    </w:p>
    <w:p w14:paraId="27CD5B9B" w14:textId="7D7CE23E" w:rsidR="00D62778" w:rsidRPr="008D295B" w:rsidRDefault="00BE4CBB" w:rsidP="00BE4CBB">
      <w:pPr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1350 zł – w przypadku osób niepełnosprawnych zaliczonych do umiarkowanego stopnia niepełnosprawności, </w:t>
      </w:r>
    </w:p>
    <w:p w14:paraId="0C4016AD" w14:textId="5F6DDF2A" w:rsidR="00D62778" w:rsidRPr="008D295B" w:rsidRDefault="00BE4CBB" w:rsidP="00BE4CBB">
      <w:pPr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>500 zł – w przypadku osób niepełnosprawnych zaliczonych do lekkiego stopnia niepełnosprawności.</w:t>
      </w:r>
    </w:p>
    <w:p w14:paraId="11B2A003" w14:textId="38219115" w:rsidR="00D62778" w:rsidRPr="008D295B" w:rsidRDefault="00D62778" w:rsidP="00BE4CBB">
      <w:pPr>
        <w:widowControl/>
        <w:ind w:firstLine="709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>Ponadto zgodnie z obowiązującymi przepisami w razie zatrudnienia osób niepełnosprawnych, którym orzeczono chorobę psychiczną, upośledzenie umysłowe, całościowe zaburzenia rozwojowe lub epilepsję</w:t>
      </w:r>
      <w:r w:rsidR="00ED5E3C" w:rsidRPr="008D295B">
        <w:rPr>
          <w:rFonts w:cs="Times New Roman"/>
          <w:color w:val="000000" w:themeColor="text1"/>
          <w:szCs w:val="24"/>
        </w:rPr>
        <w:t>,</w:t>
      </w:r>
      <w:r w:rsidRPr="008D295B">
        <w:rPr>
          <w:rFonts w:cs="Times New Roman"/>
          <w:color w:val="000000" w:themeColor="text1"/>
          <w:szCs w:val="24"/>
        </w:rPr>
        <w:t xml:space="preserve"> oraz niewidomych, kwoty miesięcznego dofinansowania zwiększa się o:</w:t>
      </w:r>
    </w:p>
    <w:p w14:paraId="0CB154EB" w14:textId="7BC5D850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1200 zł </w:t>
      </w:r>
      <w:r w:rsidR="00EF1F53" w:rsidRPr="008D295B">
        <w:rPr>
          <w:rFonts w:cs="Times New Roman"/>
          <w:color w:val="000000" w:themeColor="text1"/>
          <w:szCs w:val="24"/>
        </w:rPr>
        <w:t>–</w:t>
      </w:r>
      <w:r w:rsidR="00ED5E3C" w:rsidRPr="008D295B">
        <w:rPr>
          <w:rFonts w:cs="Times New Roman"/>
          <w:color w:val="000000" w:themeColor="text1"/>
          <w:szCs w:val="24"/>
        </w:rPr>
        <w:t xml:space="preserve"> </w:t>
      </w:r>
      <w:r w:rsidR="00D62778" w:rsidRPr="008D295B">
        <w:rPr>
          <w:rFonts w:cs="Times New Roman"/>
          <w:color w:val="000000" w:themeColor="text1"/>
          <w:szCs w:val="24"/>
        </w:rPr>
        <w:t>w przypadku osób niepełnosprawnych zaliczonych do znacznego stopnia niepełnosprawności</w:t>
      </w:r>
      <w:r w:rsidR="00C074F9" w:rsidRPr="008D295B">
        <w:rPr>
          <w:rFonts w:cs="Times New Roman"/>
          <w:color w:val="000000" w:themeColor="text1"/>
          <w:szCs w:val="24"/>
        </w:rPr>
        <w:t>,</w:t>
      </w:r>
    </w:p>
    <w:p w14:paraId="0A137196" w14:textId="4E848CCA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900 zł </w:t>
      </w:r>
      <w:r w:rsidR="00EF1F53" w:rsidRPr="008D295B">
        <w:rPr>
          <w:rFonts w:cs="Times New Roman"/>
          <w:color w:val="000000" w:themeColor="text1"/>
          <w:szCs w:val="24"/>
        </w:rPr>
        <w:t>–</w:t>
      </w:r>
      <w:r w:rsidR="00ED5E3C" w:rsidRPr="008D295B">
        <w:rPr>
          <w:rFonts w:cs="Times New Roman"/>
          <w:color w:val="000000" w:themeColor="text1"/>
          <w:szCs w:val="24"/>
        </w:rPr>
        <w:t xml:space="preserve"> </w:t>
      </w:r>
      <w:r w:rsidR="00D62778" w:rsidRPr="008D295B">
        <w:rPr>
          <w:rFonts w:cs="Times New Roman"/>
          <w:color w:val="000000" w:themeColor="text1"/>
          <w:szCs w:val="24"/>
        </w:rPr>
        <w:t>w przypadku osób niepełnosprawnych zaliczonych do umiarkowanego stopnia niepełnosprawności</w:t>
      </w:r>
      <w:r w:rsidR="00C074F9" w:rsidRPr="008D295B">
        <w:rPr>
          <w:rFonts w:cs="Times New Roman"/>
          <w:color w:val="000000" w:themeColor="text1"/>
          <w:szCs w:val="24"/>
        </w:rPr>
        <w:t>,</w:t>
      </w:r>
    </w:p>
    <w:p w14:paraId="26F937C9" w14:textId="2A8680A8" w:rsidR="00D62778" w:rsidRPr="008D295B" w:rsidRDefault="00BE4CBB" w:rsidP="00BE4CBB">
      <w:pPr>
        <w:widowControl/>
        <w:ind w:left="360" w:hanging="360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eastAsiaTheme="minorEastAsia" w:cs="Times New Roman"/>
          <w:color w:val="000000" w:themeColor="text1"/>
          <w:szCs w:val="24"/>
        </w:rPr>
        <w:lastRenderedPageBreak/>
        <w:t>–</w:t>
      </w:r>
      <w:r w:rsidRPr="008D295B">
        <w:rPr>
          <w:rFonts w:eastAsiaTheme="minorEastAsia" w:cs="Times New Roman"/>
          <w:color w:val="000000" w:themeColor="text1"/>
          <w:szCs w:val="24"/>
        </w:rPr>
        <w:tab/>
      </w:r>
      <w:r w:rsidR="00D62778" w:rsidRPr="008D295B">
        <w:rPr>
          <w:rFonts w:cs="Times New Roman"/>
          <w:color w:val="000000" w:themeColor="text1"/>
          <w:szCs w:val="24"/>
        </w:rPr>
        <w:t xml:space="preserve">600 zł </w:t>
      </w:r>
      <w:r w:rsidR="00EF1F53" w:rsidRPr="008D295B">
        <w:rPr>
          <w:rFonts w:cs="Times New Roman"/>
          <w:color w:val="000000" w:themeColor="text1"/>
          <w:szCs w:val="24"/>
        </w:rPr>
        <w:t>–</w:t>
      </w:r>
      <w:r w:rsidR="00ED5E3C" w:rsidRPr="008D295B">
        <w:rPr>
          <w:rFonts w:cs="Times New Roman"/>
          <w:color w:val="000000" w:themeColor="text1"/>
          <w:szCs w:val="24"/>
        </w:rPr>
        <w:t xml:space="preserve"> </w:t>
      </w:r>
      <w:r w:rsidR="00D62778" w:rsidRPr="008D295B">
        <w:rPr>
          <w:rFonts w:cs="Times New Roman"/>
          <w:color w:val="000000" w:themeColor="text1"/>
          <w:szCs w:val="24"/>
        </w:rPr>
        <w:t>w przypadku osób niepełnosprawnych zaliczonych do lekkiego stopnia niepełnosprawności.</w:t>
      </w:r>
    </w:p>
    <w:p w14:paraId="41DDE343" w14:textId="143AE218" w:rsidR="00D62778" w:rsidRPr="008D295B" w:rsidRDefault="00D62778" w:rsidP="00D62778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>Podniesienie kwot miesięcznego dofinansowania ma skuteczniej zachęcić pracodawców do zatrudnienia osób niepełnosprawnych.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</w:p>
    <w:p w14:paraId="78645D3C" w14:textId="7D67C218" w:rsidR="00D62778" w:rsidRPr="008D295B" w:rsidRDefault="00D62778" w:rsidP="00D62778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 xml:space="preserve">W projekcie w art. 2 </w:t>
      </w:r>
      <w:r w:rsidR="00ED5E3C" w:rsidRPr="008D295B">
        <w:rPr>
          <w:rFonts w:cs="Times New Roman"/>
          <w:color w:val="000000" w:themeColor="text1"/>
          <w:szCs w:val="24"/>
        </w:rPr>
        <w:t xml:space="preserve">w </w:t>
      </w:r>
      <w:r w:rsidR="004A3B81" w:rsidRPr="008D295B">
        <w:rPr>
          <w:rFonts w:cs="Times New Roman"/>
          <w:color w:val="000000" w:themeColor="text1"/>
          <w:szCs w:val="24"/>
        </w:rPr>
        <w:t xml:space="preserve">ust. 1 </w:t>
      </w:r>
      <w:r w:rsidRPr="008D295B">
        <w:rPr>
          <w:rFonts w:cs="Times New Roman"/>
          <w:color w:val="000000" w:themeColor="text1"/>
          <w:szCs w:val="24"/>
        </w:rPr>
        <w:t>przewidziano także przepis przejściowy stanowiący, że art. 26a ustawy o rehabilitacji</w:t>
      </w:r>
      <w:r w:rsidR="00ED5E3C" w:rsidRPr="008D295B">
        <w:rPr>
          <w:rFonts w:cs="Times New Roman"/>
          <w:color w:val="000000" w:themeColor="text1"/>
          <w:szCs w:val="24"/>
        </w:rPr>
        <w:t xml:space="preserve"> zawodowej</w:t>
      </w:r>
      <w:r w:rsidRPr="008D295B">
        <w:rPr>
          <w:rFonts w:cs="Times New Roman"/>
          <w:color w:val="000000" w:themeColor="text1"/>
          <w:szCs w:val="24"/>
        </w:rPr>
        <w:t xml:space="preserve">, w brzmieniu </w:t>
      </w:r>
      <w:r w:rsidR="00ED5E3C" w:rsidRPr="008D295B">
        <w:rPr>
          <w:rFonts w:cs="Times New Roman"/>
          <w:color w:val="000000" w:themeColor="text1"/>
          <w:szCs w:val="24"/>
        </w:rPr>
        <w:t xml:space="preserve">nadanym projektowaną </w:t>
      </w:r>
      <w:r w:rsidRPr="008D295B">
        <w:rPr>
          <w:rFonts w:cs="Times New Roman"/>
          <w:color w:val="000000" w:themeColor="text1"/>
          <w:szCs w:val="24"/>
        </w:rPr>
        <w:t xml:space="preserve">ustawą, stosuje się po raz pierwszy do miesięcznego dofinansowania do wynagrodzeń pracowników niepełnosprawnych przysługującego za okres począwszy od miesiąca stycznia 2023 r. </w:t>
      </w:r>
    </w:p>
    <w:p w14:paraId="3D59D1DD" w14:textId="02E497BE" w:rsidR="004A3B81" w:rsidRPr="008D295B" w:rsidRDefault="004A3B81" w:rsidP="00CE3753">
      <w:pPr>
        <w:ind w:firstLine="708"/>
        <w:jc w:val="both"/>
        <w:rPr>
          <w:rFonts w:cs="Times New Roman"/>
          <w:szCs w:val="24"/>
        </w:rPr>
      </w:pPr>
      <w:r w:rsidRPr="008D295B">
        <w:rPr>
          <w:rFonts w:cs="Times New Roman"/>
          <w:color w:val="000000" w:themeColor="text1"/>
          <w:szCs w:val="24"/>
        </w:rPr>
        <w:t xml:space="preserve">W </w:t>
      </w:r>
      <w:r w:rsidR="00CE3753" w:rsidRPr="008D295B">
        <w:rPr>
          <w:rFonts w:cs="Times New Roman"/>
          <w:color w:val="000000" w:themeColor="text1"/>
          <w:szCs w:val="24"/>
        </w:rPr>
        <w:t xml:space="preserve">art. 2 </w:t>
      </w:r>
      <w:r w:rsidR="00ED5E3C" w:rsidRPr="008D295B">
        <w:rPr>
          <w:rFonts w:cs="Times New Roman"/>
          <w:color w:val="000000" w:themeColor="text1"/>
          <w:szCs w:val="24"/>
        </w:rPr>
        <w:t xml:space="preserve">w </w:t>
      </w:r>
      <w:r w:rsidRPr="008D295B">
        <w:rPr>
          <w:rFonts w:cs="Times New Roman"/>
          <w:color w:val="000000" w:themeColor="text1"/>
          <w:szCs w:val="24"/>
        </w:rPr>
        <w:t>ust. 2 wskazuje się, że p</w:t>
      </w:r>
      <w:r w:rsidRPr="008D295B">
        <w:rPr>
          <w:rFonts w:cs="Times New Roman"/>
          <w:szCs w:val="24"/>
        </w:rPr>
        <w:t>racodawca, który otrzymał dofinansowanie do wynagrodzeń pracowników niepełnosprawnych, przysługujące za miesiąc styczeń 2023 r. lub miesiąc luty 2023 r. w dotychczas obowiązującej kwocie, może złożyć do Państwowego Funduszu Rehabilitacji Osób Niepełnosprawnych korektę złożonych dokumentów, czyli wniosku o wypłatę miesięcznego dofinansowania za dany miesiąc oraz miesięcznej informacji o wynagrodzeniach, zatrudnieniu, stopniach i rodzaju niepełnosprawności pracowników niepełnosprawnych, uwzględniając w nich</w:t>
      </w:r>
      <w:r w:rsidR="00BE4CBB" w:rsidRPr="008D295B">
        <w:rPr>
          <w:rFonts w:cs="Times New Roman"/>
          <w:szCs w:val="24"/>
        </w:rPr>
        <w:t xml:space="preserve"> </w:t>
      </w:r>
      <w:r w:rsidRPr="008D295B">
        <w:rPr>
          <w:rFonts w:cs="Times New Roman"/>
          <w:szCs w:val="24"/>
        </w:rPr>
        <w:t xml:space="preserve">nowe podwyższone kwoty dofinansowania. </w:t>
      </w:r>
    </w:p>
    <w:p w14:paraId="381EC605" w14:textId="77777777" w:rsidR="00AD3328" w:rsidRPr="008D295B" w:rsidRDefault="00AD3328" w:rsidP="0050656A">
      <w:pPr>
        <w:spacing w:before="240"/>
        <w:ind w:firstLine="708"/>
        <w:jc w:val="both"/>
        <w:rPr>
          <w:rFonts w:eastAsiaTheme="minorHAnsi" w:cs="Times New Roman"/>
          <w:szCs w:val="24"/>
          <w:lang w:eastAsia="en-US"/>
        </w:rPr>
      </w:pPr>
      <w:r w:rsidRPr="008D295B">
        <w:rPr>
          <w:rFonts w:cs="Times New Roman"/>
          <w:szCs w:val="24"/>
        </w:rPr>
        <w:t>Zgodnie z art. 3 projektu ustawa wchodzi w życie z dniem następującym po dniu ogłoszenia</w:t>
      </w:r>
      <w:r w:rsidR="00581E90" w:rsidRPr="008D295B">
        <w:rPr>
          <w:rFonts w:cs="Times New Roman"/>
          <w:szCs w:val="24"/>
        </w:rPr>
        <w:t xml:space="preserve">, </w:t>
      </w:r>
      <w:r w:rsidR="004A3B81" w:rsidRPr="008D295B">
        <w:rPr>
          <w:rFonts w:eastAsia="Calibri" w:cs="Times New Roman"/>
          <w:spacing w:val="-2"/>
          <w:szCs w:val="24"/>
          <w:lang w:eastAsia="ar-SA"/>
        </w:rPr>
        <w:t xml:space="preserve">z tym </w:t>
      </w:r>
      <w:r w:rsidR="00581E90" w:rsidRPr="008D295B">
        <w:rPr>
          <w:rFonts w:eastAsia="Calibri" w:cs="Times New Roman"/>
          <w:spacing w:val="-2"/>
          <w:szCs w:val="24"/>
          <w:lang w:eastAsia="ar-SA"/>
        </w:rPr>
        <w:t xml:space="preserve">że </w:t>
      </w:r>
      <w:r w:rsidRPr="008D295B">
        <w:rPr>
          <w:rFonts w:eastAsiaTheme="minorHAnsi" w:cs="Times New Roman"/>
          <w:szCs w:val="24"/>
          <w:lang w:eastAsia="en-US"/>
        </w:rPr>
        <w:t>przepis</w:t>
      </w:r>
      <w:r w:rsidR="00581E90" w:rsidRPr="008D295B">
        <w:rPr>
          <w:rFonts w:eastAsiaTheme="minorHAnsi" w:cs="Times New Roman"/>
          <w:szCs w:val="24"/>
          <w:lang w:eastAsia="en-US"/>
        </w:rPr>
        <w:t>y</w:t>
      </w:r>
      <w:r w:rsidRPr="008D295B">
        <w:rPr>
          <w:rFonts w:eastAsiaTheme="minorHAnsi" w:cs="Times New Roman"/>
          <w:szCs w:val="24"/>
          <w:lang w:eastAsia="en-US"/>
        </w:rPr>
        <w:t xml:space="preserve"> dotyczące</w:t>
      </w:r>
      <w:r w:rsidR="00581E90" w:rsidRPr="008D295B">
        <w:rPr>
          <w:rFonts w:eastAsiaTheme="minorHAnsi" w:cs="Times New Roman"/>
          <w:szCs w:val="24"/>
          <w:lang w:eastAsia="en-US"/>
        </w:rPr>
        <w:t xml:space="preserve"> </w:t>
      </w:r>
      <w:r w:rsidRPr="008D295B">
        <w:rPr>
          <w:rFonts w:eastAsiaTheme="minorHAnsi" w:cs="Times New Roman"/>
          <w:szCs w:val="24"/>
          <w:lang w:eastAsia="en-US"/>
        </w:rPr>
        <w:t>zmiany wysokości dotacji celowej dla Państwowego Funduszu Rehabilitacji Osób Niepełnosprawnych</w:t>
      </w:r>
      <w:r w:rsidR="00581E90" w:rsidRPr="008D295B">
        <w:rPr>
          <w:rFonts w:eastAsiaTheme="minorHAnsi" w:cs="Times New Roman"/>
          <w:szCs w:val="24"/>
          <w:lang w:eastAsia="en-US"/>
        </w:rPr>
        <w:t xml:space="preserve"> </w:t>
      </w:r>
      <w:r w:rsidRPr="008D295B">
        <w:rPr>
          <w:rFonts w:eastAsiaTheme="minorHAnsi" w:cs="Times New Roman"/>
          <w:szCs w:val="24"/>
          <w:lang w:eastAsia="en-US"/>
        </w:rPr>
        <w:t>wchodz</w:t>
      </w:r>
      <w:r w:rsidR="00581E90" w:rsidRPr="008D295B">
        <w:rPr>
          <w:rFonts w:eastAsiaTheme="minorHAnsi" w:cs="Times New Roman"/>
          <w:szCs w:val="24"/>
          <w:lang w:eastAsia="en-US"/>
        </w:rPr>
        <w:t>ą</w:t>
      </w:r>
      <w:r w:rsidRPr="008D295B">
        <w:rPr>
          <w:rFonts w:eastAsiaTheme="minorHAnsi" w:cs="Times New Roman"/>
          <w:szCs w:val="24"/>
          <w:lang w:eastAsia="en-US"/>
        </w:rPr>
        <w:t xml:space="preserve"> w życie </w:t>
      </w:r>
      <w:r w:rsidR="00355DDE" w:rsidRPr="008D295B">
        <w:rPr>
          <w:rFonts w:eastAsiaTheme="minorHAnsi" w:cs="Times New Roman"/>
          <w:szCs w:val="24"/>
          <w:lang w:eastAsia="en-US"/>
        </w:rPr>
        <w:t xml:space="preserve">z mocą od dnia </w:t>
      </w:r>
      <w:r w:rsidRPr="008D295B">
        <w:rPr>
          <w:rFonts w:eastAsiaTheme="minorHAnsi" w:cs="Times New Roman"/>
          <w:szCs w:val="24"/>
          <w:lang w:eastAsia="en-US"/>
        </w:rPr>
        <w:t xml:space="preserve">1 stycznia 2023 r. Konieczność wejścia w życie przepisu </w:t>
      </w:r>
      <w:r w:rsidR="00355DDE" w:rsidRPr="008D295B">
        <w:rPr>
          <w:rFonts w:eastAsiaTheme="minorHAnsi" w:cs="Times New Roman"/>
          <w:szCs w:val="24"/>
          <w:lang w:eastAsia="en-US"/>
        </w:rPr>
        <w:t xml:space="preserve">z mocą od dnia </w:t>
      </w:r>
      <w:r w:rsidRPr="008D295B">
        <w:rPr>
          <w:rFonts w:eastAsiaTheme="minorHAnsi" w:cs="Times New Roman"/>
          <w:szCs w:val="24"/>
          <w:lang w:eastAsia="en-US"/>
        </w:rPr>
        <w:t>1 stycznia 2023 r. wynika z zasad określonych w ustawie budżetowej, która wskazuje, że przeznaczenie środków</w:t>
      </w:r>
      <w:r w:rsidR="00CE3753" w:rsidRPr="008D295B">
        <w:rPr>
          <w:rFonts w:eastAsiaTheme="minorHAnsi" w:cs="Times New Roman"/>
          <w:szCs w:val="24"/>
          <w:lang w:eastAsia="en-US"/>
        </w:rPr>
        <w:t xml:space="preserve"> </w:t>
      </w:r>
      <w:r w:rsidRPr="008D295B">
        <w:rPr>
          <w:rFonts w:eastAsiaTheme="minorHAnsi" w:cs="Times New Roman"/>
          <w:szCs w:val="24"/>
          <w:lang w:eastAsia="en-US"/>
        </w:rPr>
        <w:t>z budżetu państwa na dotację celową powinno dotyczyć całego roku budżetowego.</w:t>
      </w:r>
    </w:p>
    <w:p w14:paraId="0F9F8C01" w14:textId="3BB592B5" w:rsidR="00082463" w:rsidRPr="008D295B" w:rsidRDefault="008B4CAD" w:rsidP="00CE3753">
      <w:pPr>
        <w:ind w:firstLine="708"/>
        <w:jc w:val="both"/>
        <w:rPr>
          <w:rFonts w:eastAsia="Calibri" w:cs="Times New Roman"/>
          <w:szCs w:val="24"/>
          <w:lang w:eastAsia="en-US"/>
        </w:rPr>
      </w:pPr>
      <w:r w:rsidRPr="008D295B">
        <w:rPr>
          <w:rFonts w:eastAsiaTheme="minorHAnsi" w:cs="Times New Roman"/>
          <w:szCs w:val="24"/>
          <w:lang w:eastAsia="en-US"/>
        </w:rPr>
        <w:t>Termin wejścia w życie</w:t>
      </w:r>
      <w:r w:rsidR="00082463" w:rsidRPr="008D295B">
        <w:rPr>
          <w:rFonts w:eastAsiaTheme="minorHAnsi" w:cs="Times New Roman"/>
          <w:szCs w:val="24"/>
          <w:lang w:eastAsia="en-US"/>
        </w:rPr>
        <w:t xml:space="preserve"> ustawy realizuje </w:t>
      </w:r>
      <w:r w:rsidR="000B5E88" w:rsidRPr="008D295B">
        <w:rPr>
          <w:rFonts w:cs="Times New Roman"/>
          <w:szCs w:val="24"/>
          <w:shd w:val="clear" w:color="auto" w:fill="FFFFFF"/>
        </w:rPr>
        <w:t xml:space="preserve">ważny interes państwa </w:t>
      </w:r>
      <w:r w:rsidR="004E3341" w:rsidRPr="008D295B">
        <w:rPr>
          <w:rFonts w:cs="Times New Roman"/>
          <w:szCs w:val="24"/>
          <w:shd w:val="clear" w:color="auto" w:fill="FFFFFF"/>
        </w:rPr>
        <w:t xml:space="preserve">w zakresie wspierania zatrudnienia osób niepełnosprawnych. </w:t>
      </w:r>
      <w:r w:rsidR="00082463" w:rsidRPr="008D295B">
        <w:rPr>
          <w:rFonts w:cs="Times New Roman"/>
          <w:szCs w:val="24"/>
          <w:shd w:val="clear" w:color="auto" w:fill="FFFFFF"/>
        </w:rPr>
        <w:t>Zasady demokratycznego państwa prawnego nie stoją temu na przeszkodzie</w:t>
      </w:r>
      <w:r w:rsidR="004E3341" w:rsidRPr="008D295B">
        <w:rPr>
          <w:rFonts w:cs="Times New Roman"/>
          <w:szCs w:val="24"/>
          <w:shd w:val="clear" w:color="auto" w:fill="FFFFFF"/>
        </w:rPr>
        <w:t>. Przepisy ustawy są oczekiwane i korzystne dla osób niepełnosprawnych. Projekt zwiększa dotacje na zadania PFRON skierowane na pomoc dla pracodawców zatrudniających osoby niepełnosprawne. Natomiast podwyższone dofinansowanie do wynagrodzeń pracowników niepełnospraw</w:t>
      </w:r>
      <w:r w:rsidR="004E3341" w:rsidRPr="008D295B">
        <w:rPr>
          <w:rFonts w:cs="Times New Roman"/>
          <w:szCs w:val="24"/>
          <w:shd w:val="clear" w:color="auto" w:fill="FFFFFF"/>
        </w:rPr>
        <w:lastRenderedPageBreak/>
        <w:t xml:space="preserve">nych </w:t>
      </w:r>
      <w:r w:rsidR="00082463" w:rsidRPr="008D295B">
        <w:rPr>
          <w:rFonts w:eastAsia="Calibri" w:cs="Times New Roman"/>
          <w:szCs w:val="24"/>
          <w:lang w:eastAsia="en-US"/>
        </w:rPr>
        <w:t>zachęc</w:t>
      </w:r>
      <w:r w:rsidR="004E3341" w:rsidRPr="008D295B">
        <w:rPr>
          <w:rFonts w:eastAsia="Calibri" w:cs="Times New Roman"/>
          <w:szCs w:val="24"/>
          <w:lang w:eastAsia="en-US"/>
        </w:rPr>
        <w:t>i</w:t>
      </w:r>
      <w:r w:rsidR="00082463" w:rsidRPr="008D295B">
        <w:rPr>
          <w:rFonts w:eastAsia="Calibri" w:cs="Times New Roman"/>
          <w:szCs w:val="24"/>
          <w:lang w:eastAsia="en-US"/>
        </w:rPr>
        <w:t xml:space="preserve"> pracodawców do zatrudnienia nowych pracowników</w:t>
      </w:r>
      <w:r w:rsidR="004E3341" w:rsidRPr="008D295B">
        <w:rPr>
          <w:rFonts w:eastAsia="Calibri" w:cs="Times New Roman"/>
          <w:szCs w:val="24"/>
          <w:lang w:eastAsia="en-US"/>
        </w:rPr>
        <w:t xml:space="preserve"> niepełnosprawnych</w:t>
      </w:r>
      <w:r w:rsidR="00082463" w:rsidRPr="008D295B">
        <w:rPr>
          <w:rFonts w:eastAsia="Calibri" w:cs="Times New Roman"/>
          <w:szCs w:val="24"/>
          <w:lang w:eastAsia="en-US"/>
        </w:rPr>
        <w:t xml:space="preserve"> i utrzymywania w zatrudnieniu obecnego personelu.</w:t>
      </w:r>
      <w:r w:rsidR="00BE4CBB" w:rsidRPr="008D295B">
        <w:rPr>
          <w:rFonts w:eastAsia="Calibri" w:cs="Times New Roman"/>
          <w:szCs w:val="24"/>
          <w:lang w:eastAsia="en-US"/>
        </w:rPr>
        <w:t xml:space="preserve"> </w:t>
      </w:r>
    </w:p>
    <w:p w14:paraId="5B891570" w14:textId="424C6329" w:rsidR="00D62778" w:rsidRPr="008D295B" w:rsidRDefault="00D62778" w:rsidP="0050656A">
      <w:pPr>
        <w:spacing w:before="240"/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>Projektowana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 xml:space="preserve">zmiana ustawy generuje skutki finansowe dla budżetu państwa w zakresie zwiększenia wysokości dotacji dla PFRON o 403,5 mln zł. </w:t>
      </w:r>
    </w:p>
    <w:p w14:paraId="35084DB8" w14:textId="12CB5F5C" w:rsidR="00D62778" w:rsidRPr="008D295B" w:rsidRDefault="00D62778" w:rsidP="00D62778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 xml:space="preserve">Projektowana ustawa nie będzie miała bezpośredniego wpływu na sytuację ekonomiczną i społeczną rodziny oraz osób starszych. Należy założyć, że środki z dotacji dla PFRON umożliwią zwiększenie poziomu finansowania instrumentów wsparcia osób niepełnosprawnych i poprawę jakości </w:t>
      </w:r>
      <w:r w:rsidR="00D34A93" w:rsidRPr="008D295B">
        <w:rPr>
          <w:rFonts w:cs="Times New Roman"/>
          <w:color w:val="000000" w:themeColor="text1"/>
          <w:szCs w:val="24"/>
        </w:rPr>
        <w:t xml:space="preserve">ich </w:t>
      </w:r>
      <w:r w:rsidRPr="008D295B">
        <w:rPr>
          <w:rFonts w:cs="Times New Roman"/>
          <w:color w:val="000000" w:themeColor="text1"/>
          <w:szCs w:val="24"/>
        </w:rPr>
        <w:t xml:space="preserve">życia </w:t>
      </w:r>
      <w:r w:rsidR="00D34A93" w:rsidRPr="008D295B">
        <w:rPr>
          <w:rFonts w:cs="Times New Roman"/>
          <w:color w:val="000000" w:themeColor="text1"/>
          <w:szCs w:val="24"/>
        </w:rPr>
        <w:t>oraz życia</w:t>
      </w:r>
      <w:r w:rsidR="00BE4CBB" w:rsidRPr="008D295B">
        <w:rPr>
          <w:rFonts w:cs="Times New Roman"/>
          <w:color w:val="000000" w:themeColor="text1"/>
          <w:szCs w:val="24"/>
        </w:rPr>
        <w:t xml:space="preserve"> </w:t>
      </w:r>
      <w:r w:rsidRPr="008D295B">
        <w:rPr>
          <w:rFonts w:cs="Times New Roman"/>
          <w:color w:val="000000" w:themeColor="text1"/>
          <w:szCs w:val="24"/>
        </w:rPr>
        <w:t>ich rodzin.</w:t>
      </w:r>
    </w:p>
    <w:p w14:paraId="1A9A5221" w14:textId="77777777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>Projekt ustawy bezpośrednio nie wpływa na mikro-, małych i średnich przedsiębiorców.</w:t>
      </w:r>
    </w:p>
    <w:p w14:paraId="2D4D7E00" w14:textId="2BCFF7AA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>Projekt ustawy jest zgodny z prawem Unii Europejskiej.</w:t>
      </w:r>
      <w:r w:rsidR="00BE4CBB" w:rsidRPr="008D295B">
        <w:rPr>
          <w:color w:val="000000" w:themeColor="text1"/>
        </w:rPr>
        <w:t xml:space="preserve"> </w:t>
      </w:r>
    </w:p>
    <w:p w14:paraId="10E7A0D1" w14:textId="77777777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>Projekt nie zawiera przepisów technicznych wymagających notyfikacji w rozumieniu rozporządzenia Rady Ministrów z dnia 23 grudnia 2002 r. w sprawie sposobu funkcjonowania krajowego systemu notyfikacji norm i aktów prawnych (Dz. U. poz. 2039, z późn. zm.) oraz nie podlega notyfikacji na zasadach przewidzianych w tym rozporządzeniu.</w:t>
      </w:r>
    </w:p>
    <w:p w14:paraId="21112B19" w14:textId="39A00E20" w:rsidR="00D62778" w:rsidRPr="008D295B" w:rsidRDefault="00D62778" w:rsidP="00D62778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 xml:space="preserve">Miesięczne dofinansowanie do wynagrodzenia pracowników niepełnosprawnych stanowi subsydium płacowe określone w rozporządzeniu Komisji (UE) </w:t>
      </w:r>
      <w:r w:rsidR="00EF1F53" w:rsidRPr="008D295B">
        <w:rPr>
          <w:rFonts w:cs="Times New Roman"/>
          <w:color w:val="000000" w:themeColor="text1"/>
          <w:szCs w:val="24"/>
        </w:rPr>
        <w:t>n</w:t>
      </w:r>
      <w:r w:rsidRPr="008D295B">
        <w:rPr>
          <w:rFonts w:cs="Times New Roman"/>
          <w:color w:val="000000" w:themeColor="text1"/>
          <w:szCs w:val="24"/>
        </w:rPr>
        <w:t>r 651/2014 z dnia 17</w:t>
      </w:r>
      <w:r w:rsidR="008D295B">
        <w:rPr>
          <w:rFonts w:cs="Times New Roman"/>
          <w:color w:val="000000" w:themeColor="text1"/>
          <w:szCs w:val="24"/>
        </w:rPr>
        <w:t> </w:t>
      </w:r>
      <w:r w:rsidRPr="008D295B">
        <w:rPr>
          <w:rFonts w:cs="Times New Roman"/>
          <w:color w:val="000000" w:themeColor="text1"/>
          <w:szCs w:val="24"/>
        </w:rPr>
        <w:t>czerwca 2014 r. uznającym niektóre rodzaje pomocy za zgodne z rynkiem wewnętrznym w</w:t>
      </w:r>
      <w:r w:rsidR="00C96AC4">
        <w:rPr>
          <w:rFonts w:cs="Times New Roman"/>
          <w:color w:val="000000" w:themeColor="text1"/>
          <w:szCs w:val="24"/>
        </w:rPr>
        <w:t> </w:t>
      </w:r>
      <w:r w:rsidRPr="008D295B">
        <w:rPr>
          <w:rFonts w:cs="Times New Roman"/>
          <w:color w:val="000000" w:themeColor="text1"/>
          <w:szCs w:val="24"/>
        </w:rPr>
        <w:t>zastosowaniu art. 107 i 108 Traktatu (Dz. Urz. UE L 187 z 26.</w:t>
      </w:r>
      <w:r w:rsidR="00AB5EBA" w:rsidRPr="008D295B">
        <w:rPr>
          <w:rFonts w:cs="Times New Roman"/>
          <w:color w:val="000000" w:themeColor="text1"/>
          <w:szCs w:val="24"/>
        </w:rPr>
        <w:t>0</w:t>
      </w:r>
      <w:r w:rsidRPr="008D295B">
        <w:rPr>
          <w:rFonts w:cs="Times New Roman"/>
          <w:color w:val="000000" w:themeColor="text1"/>
          <w:szCs w:val="24"/>
        </w:rPr>
        <w:t>6.2014, str. 1</w:t>
      </w:r>
      <w:r w:rsidR="000E2ECA" w:rsidRPr="008D295B">
        <w:rPr>
          <w:rFonts w:cs="Times New Roman"/>
          <w:color w:val="000000" w:themeColor="text1"/>
          <w:szCs w:val="24"/>
        </w:rPr>
        <w:t>, z późn. zm.</w:t>
      </w:r>
      <w:r w:rsidRPr="008D295B">
        <w:rPr>
          <w:rFonts w:cs="Times New Roman"/>
          <w:color w:val="000000" w:themeColor="text1"/>
          <w:szCs w:val="24"/>
        </w:rPr>
        <w:t xml:space="preserve">). </w:t>
      </w:r>
    </w:p>
    <w:p w14:paraId="2AAF2843" w14:textId="4C4ABC36" w:rsidR="00D62778" w:rsidRPr="008D295B" w:rsidRDefault="00D62778" w:rsidP="00D62778">
      <w:pPr>
        <w:jc w:val="both"/>
        <w:rPr>
          <w:rFonts w:cs="Times New Roman"/>
          <w:color w:val="000000" w:themeColor="text1"/>
          <w:szCs w:val="24"/>
        </w:rPr>
      </w:pPr>
      <w:r w:rsidRPr="008D295B">
        <w:rPr>
          <w:rFonts w:cs="Times New Roman"/>
          <w:color w:val="000000" w:themeColor="text1"/>
          <w:szCs w:val="24"/>
        </w:rPr>
        <w:t>Polski program pomocy w formie miesięcznego dofinansowania uzyskał akceptację KE i</w:t>
      </w:r>
      <w:r w:rsidR="00C96AC4">
        <w:rPr>
          <w:rFonts w:cs="Times New Roman"/>
          <w:color w:val="000000" w:themeColor="text1"/>
          <w:szCs w:val="24"/>
        </w:rPr>
        <w:t> </w:t>
      </w:r>
      <w:r w:rsidRPr="008D295B">
        <w:rPr>
          <w:rFonts w:cs="Times New Roman"/>
          <w:color w:val="000000" w:themeColor="text1"/>
          <w:szCs w:val="24"/>
        </w:rPr>
        <w:t xml:space="preserve">otrzymał numer: X306/2009 (od 1.07.2021 r. </w:t>
      </w:r>
      <w:r w:rsidR="00BE4CBB" w:rsidRPr="008D295B">
        <w:rPr>
          <w:rFonts w:cs="Times New Roman"/>
          <w:color w:val="000000" w:themeColor="text1"/>
          <w:szCs w:val="24"/>
        </w:rPr>
        <w:t>–</w:t>
      </w:r>
      <w:r w:rsidRPr="008D295B">
        <w:rPr>
          <w:rFonts w:cs="Times New Roman"/>
          <w:color w:val="000000" w:themeColor="text1"/>
          <w:szCs w:val="24"/>
        </w:rPr>
        <w:t xml:space="preserve"> SA.64119(2021/X)). Zmiany wysokości kwot nie wymagają notyfikacji do KE.</w:t>
      </w:r>
    </w:p>
    <w:p w14:paraId="1CA86570" w14:textId="3241EC9C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>Projekt ustawy nie wymaga uzyskania opinii, dokonania powiadomienia, konsultacji albo uzgodnienia z właściwym</w:t>
      </w:r>
      <w:r w:rsidR="00287443" w:rsidRPr="008D295B">
        <w:rPr>
          <w:color w:val="000000" w:themeColor="text1"/>
        </w:rPr>
        <w:t>i</w:t>
      </w:r>
      <w:r w:rsidRPr="008D295B">
        <w:rPr>
          <w:color w:val="000000" w:themeColor="text1"/>
        </w:rPr>
        <w:t xml:space="preserve"> organami i instytucjami Unii Europejskiej, w tym z</w:t>
      </w:r>
      <w:r w:rsidR="00C96AC4">
        <w:rPr>
          <w:color w:val="000000" w:themeColor="text1"/>
        </w:rPr>
        <w:t> </w:t>
      </w:r>
      <w:r w:rsidRPr="008D295B">
        <w:rPr>
          <w:color w:val="000000" w:themeColor="text1"/>
        </w:rPr>
        <w:t xml:space="preserve">Europejskim Bankiem Centralnym </w:t>
      </w:r>
      <w:r w:rsidR="00CE3D3B" w:rsidRPr="008D295B">
        <w:rPr>
          <w:color w:val="000000" w:themeColor="text1"/>
        </w:rPr>
        <w:t xml:space="preserve">(przepis </w:t>
      </w:r>
      <w:r w:rsidRPr="008D295B">
        <w:rPr>
          <w:color w:val="000000" w:themeColor="text1"/>
        </w:rPr>
        <w:t>§ 39 uchwały nr 190 Rady Ministrów z</w:t>
      </w:r>
      <w:r w:rsidR="00BE4CBB" w:rsidRPr="008D295B">
        <w:rPr>
          <w:color w:val="000000" w:themeColor="text1"/>
        </w:rPr>
        <w:t xml:space="preserve"> </w:t>
      </w:r>
      <w:r w:rsidR="008D295B">
        <w:rPr>
          <w:color w:val="000000" w:themeColor="text1"/>
        </w:rPr>
        <w:t>dnia 29 </w:t>
      </w:r>
      <w:r w:rsidRPr="008D295B">
        <w:rPr>
          <w:color w:val="000000" w:themeColor="text1"/>
        </w:rPr>
        <w:t>października 2013 r. – Regulamin pracy Rady Ministrów (M.P. z 2022 r. poz. 348)</w:t>
      </w:r>
      <w:r w:rsidR="00CE3D3B" w:rsidRPr="008D295B">
        <w:rPr>
          <w:color w:val="000000" w:themeColor="text1"/>
        </w:rPr>
        <w:t>)</w:t>
      </w:r>
      <w:r w:rsidRPr="008D295B">
        <w:rPr>
          <w:color w:val="000000" w:themeColor="text1"/>
        </w:rPr>
        <w:t>.</w:t>
      </w:r>
    </w:p>
    <w:p w14:paraId="03483E07" w14:textId="607EBB55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 xml:space="preserve">Stosownie do art. 4 ustawy z dnia 7 lipca 2005 r. o działalności lobbingowej w procesie stanowienia prawa (Dz. U. z 2017 r. poz. 248) projekt został zamieszczony </w:t>
      </w:r>
      <w:r w:rsidRPr="008D295B">
        <w:rPr>
          <w:color w:val="000000" w:themeColor="text1"/>
        </w:rPr>
        <w:lastRenderedPageBreak/>
        <w:t>w wykazie prac legislacyjnych i programowych Rady Ministrów (</w:t>
      </w:r>
      <w:r w:rsidRPr="008D295B">
        <w:rPr>
          <w:color w:val="000000"/>
        </w:rPr>
        <w:t xml:space="preserve">w zakresie zmiany wysokości dotacji dla PFRON proponowanej w związku z </w:t>
      </w:r>
      <w:r w:rsidR="00D34A93" w:rsidRPr="008D295B">
        <w:rPr>
          <w:color w:val="000000"/>
        </w:rPr>
        <w:t>U</w:t>
      </w:r>
      <w:r w:rsidRPr="008D295B">
        <w:rPr>
          <w:color w:val="000000"/>
        </w:rPr>
        <w:t>chwałą</w:t>
      </w:r>
      <w:r w:rsidR="00BE4CBB" w:rsidRPr="008D295B">
        <w:rPr>
          <w:color w:val="000000"/>
        </w:rPr>
        <w:t xml:space="preserve"> </w:t>
      </w:r>
      <w:r w:rsidRPr="008D295B">
        <w:rPr>
          <w:color w:val="000000"/>
        </w:rPr>
        <w:t>RDS</w:t>
      </w:r>
      <w:r w:rsidR="00D34A93" w:rsidRPr="008D295B">
        <w:rPr>
          <w:color w:val="000000"/>
        </w:rPr>
        <w:t xml:space="preserve"> nr 102</w:t>
      </w:r>
      <w:r w:rsidRPr="008D295B">
        <w:rPr>
          <w:color w:val="000000"/>
        </w:rPr>
        <w:t>).</w:t>
      </w:r>
    </w:p>
    <w:p w14:paraId="058038D6" w14:textId="187E5310" w:rsidR="00D62778" w:rsidRPr="008D295B" w:rsidRDefault="00D62778" w:rsidP="00D62778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D295B">
        <w:rPr>
          <w:color w:val="000000" w:themeColor="text1"/>
        </w:rPr>
        <w:t>Zgodnie z art. 5 ustawy z dnia 7 lipca 2005 r. o działalności lobbingowej w procesie stanowienia prawa oraz § 52 uchwały nr 190 Rady Ministrów z dnia 29 października 2013 r. – Regulamin pracy Rady Ministrów projekt ustawy</w:t>
      </w:r>
      <w:r w:rsidRPr="008D295B">
        <w:rPr>
          <w:color w:val="000000"/>
        </w:rPr>
        <w:t xml:space="preserve"> w zakresie zmiany wysokości dotacji dla PFRON proponowanej w związku z </w:t>
      </w:r>
      <w:r w:rsidR="00D34A93" w:rsidRPr="008D295B">
        <w:rPr>
          <w:color w:val="000000"/>
        </w:rPr>
        <w:t>U</w:t>
      </w:r>
      <w:r w:rsidRPr="008D295B">
        <w:rPr>
          <w:color w:val="000000"/>
        </w:rPr>
        <w:t>chwałą</w:t>
      </w:r>
      <w:r w:rsidR="00BE4CBB" w:rsidRPr="008D295B">
        <w:rPr>
          <w:color w:val="000000"/>
        </w:rPr>
        <w:t xml:space="preserve"> </w:t>
      </w:r>
      <w:r w:rsidRPr="008D295B">
        <w:rPr>
          <w:color w:val="000000"/>
        </w:rPr>
        <w:t>RDS</w:t>
      </w:r>
      <w:r w:rsidR="00D34A93" w:rsidRPr="008D295B">
        <w:rPr>
          <w:color w:val="000000"/>
        </w:rPr>
        <w:t xml:space="preserve"> nr 102</w:t>
      </w:r>
      <w:r w:rsidRPr="008D295B">
        <w:rPr>
          <w:color w:val="000000"/>
        </w:rPr>
        <w:t xml:space="preserve"> </w:t>
      </w:r>
      <w:r w:rsidRPr="008D295B">
        <w:rPr>
          <w:color w:val="000000" w:themeColor="text1"/>
        </w:rPr>
        <w:t>został udostępniony w Biuletynie Informacji Publicznej na stronie podmiotowej Rządowego Centrum Legislacji, w serwisie Rządowy Proces Legislacyjny. Żaden podmiot nie zgłosił zainteresowania pracami nad projektem.</w:t>
      </w:r>
    </w:p>
    <w:p w14:paraId="618F8209" w14:textId="0B2BE34E" w:rsidR="00D62778" w:rsidRPr="008D295B" w:rsidRDefault="00D62778" w:rsidP="0050656A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8D295B">
        <w:rPr>
          <w:color w:val="000000" w:themeColor="text1"/>
        </w:rPr>
        <w:t>Projekt nie stwarza zagrożeń korupcyjnych.</w:t>
      </w:r>
    </w:p>
    <w:sectPr w:rsidR="00D62778" w:rsidRPr="008D295B" w:rsidSect="0050656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9EB22" w14:textId="77777777" w:rsidR="00AF2980" w:rsidRDefault="00AF2980" w:rsidP="0050656A">
      <w:pPr>
        <w:spacing w:line="240" w:lineRule="auto"/>
      </w:pPr>
      <w:r>
        <w:separator/>
      </w:r>
    </w:p>
  </w:endnote>
  <w:endnote w:type="continuationSeparator" w:id="0">
    <w:p w14:paraId="05395033" w14:textId="77777777" w:rsidR="00AF2980" w:rsidRDefault="00AF2980" w:rsidP="005065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9418398"/>
      <w:docPartObj>
        <w:docPartGallery w:val="Page Numbers (Bottom of Page)"/>
        <w:docPartUnique/>
      </w:docPartObj>
    </w:sdtPr>
    <w:sdtEndPr/>
    <w:sdtContent>
      <w:p w14:paraId="1B5BE712" w14:textId="233CC43B" w:rsidR="0050656A" w:rsidRDefault="0050656A" w:rsidP="0050656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F1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04959" w14:textId="77777777" w:rsidR="00AF2980" w:rsidRDefault="00AF2980" w:rsidP="0050656A">
      <w:pPr>
        <w:spacing w:line="240" w:lineRule="auto"/>
      </w:pPr>
      <w:r>
        <w:separator/>
      </w:r>
    </w:p>
  </w:footnote>
  <w:footnote w:type="continuationSeparator" w:id="0">
    <w:p w14:paraId="22F5A70A" w14:textId="77777777" w:rsidR="00AF2980" w:rsidRDefault="00AF2980" w:rsidP="005065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D4A"/>
    <w:multiLevelType w:val="hybridMultilevel"/>
    <w:tmpl w:val="11FAE2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A43FA"/>
    <w:multiLevelType w:val="hybridMultilevel"/>
    <w:tmpl w:val="2392F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40D9C"/>
    <w:multiLevelType w:val="hybridMultilevel"/>
    <w:tmpl w:val="AD786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A7C28"/>
    <w:multiLevelType w:val="hybridMultilevel"/>
    <w:tmpl w:val="A0F8F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60"/>
    <w:rsid w:val="00082463"/>
    <w:rsid w:val="000B1898"/>
    <w:rsid w:val="000B5E88"/>
    <w:rsid w:val="000E2ECA"/>
    <w:rsid w:val="000F10AA"/>
    <w:rsid w:val="00180347"/>
    <w:rsid w:val="00287443"/>
    <w:rsid w:val="003246DE"/>
    <w:rsid w:val="00355DDE"/>
    <w:rsid w:val="00454473"/>
    <w:rsid w:val="00462CBF"/>
    <w:rsid w:val="004A3B81"/>
    <w:rsid w:val="004E3341"/>
    <w:rsid w:val="0050656A"/>
    <w:rsid w:val="00517056"/>
    <w:rsid w:val="00531C1B"/>
    <w:rsid w:val="005712F1"/>
    <w:rsid w:val="00581E90"/>
    <w:rsid w:val="005D2BEE"/>
    <w:rsid w:val="006E7701"/>
    <w:rsid w:val="00720B91"/>
    <w:rsid w:val="007D1639"/>
    <w:rsid w:val="007E6E22"/>
    <w:rsid w:val="008028A9"/>
    <w:rsid w:val="0081192A"/>
    <w:rsid w:val="008B4CAD"/>
    <w:rsid w:val="008D295B"/>
    <w:rsid w:val="00921E3D"/>
    <w:rsid w:val="00A640F6"/>
    <w:rsid w:val="00A97F79"/>
    <w:rsid w:val="00AB5EBA"/>
    <w:rsid w:val="00AD3328"/>
    <w:rsid w:val="00AF2980"/>
    <w:rsid w:val="00BE4CBB"/>
    <w:rsid w:val="00C06F1E"/>
    <w:rsid w:val="00C074F9"/>
    <w:rsid w:val="00C5070A"/>
    <w:rsid w:val="00C66191"/>
    <w:rsid w:val="00C96AC4"/>
    <w:rsid w:val="00CE3753"/>
    <w:rsid w:val="00CE3D3B"/>
    <w:rsid w:val="00D03AA4"/>
    <w:rsid w:val="00D34A93"/>
    <w:rsid w:val="00D62778"/>
    <w:rsid w:val="00EB5F5E"/>
    <w:rsid w:val="00ED5E3C"/>
    <w:rsid w:val="00EF1F53"/>
    <w:rsid w:val="00F44D03"/>
    <w:rsid w:val="00FD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6DF5FC"/>
  <w15:chartTrackingRefBased/>
  <w15:docId w15:val="{C12BC4D7-ED96-45B3-A935-716AB46C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7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DZOZNoznaczenietytuulubdziau">
    <w:name w:val="TYT(DZ)_OZN – oznaczenie tytułu lub działu"/>
    <w:next w:val="Normalny"/>
    <w:uiPriority w:val="9"/>
    <w:qFormat/>
    <w:rsid w:val="00D62778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character" w:customStyle="1" w:styleId="Ppogrubienie">
    <w:name w:val="_P_ – pogrubienie"/>
    <w:uiPriority w:val="1"/>
    <w:qFormat/>
    <w:rsid w:val="00D62778"/>
    <w:rPr>
      <w:b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D62778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62778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Akapitzlist">
    <w:name w:val="List Paragraph"/>
    <w:basedOn w:val="Normalny"/>
    <w:uiPriority w:val="34"/>
    <w:qFormat/>
    <w:rsid w:val="00D62778"/>
    <w:pPr>
      <w:ind w:left="720"/>
      <w:contextualSpacing/>
    </w:pPr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16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163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1639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6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1639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6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63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656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56A"/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656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56A"/>
    <w:rPr>
      <w:rFonts w:ascii="Times New Roman" w:eastAsia="Times New Roman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1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1607</Words>
  <Characters>9648</Characters>
  <Application>Microsoft Office Word</Application>
  <DocSecurity>4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Kurowska</dc:creator>
  <cp:keywords/>
  <dc:description/>
  <cp:lastModifiedBy>Pietrzak Ewa</cp:lastModifiedBy>
  <cp:revision>2</cp:revision>
  <dcterms:created xsi:type="dcterms:W3CDTF">2022-12-08T07:31:00Z</dcterms:created>
  <dcterms:modified xsi:type="dcterms:W3CDTF">2022-12-08T07:31:00Z</dcterms:modified>
</cp:coreProperties>
</file>