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FB3AD" w14:textId="77777777" w:rsidR="00041295" w:rsidRPr="001659C4" w:rsidRDefault="00041295" w:rsidP="007F41BD">
      <w:pPr>
        <w:pStyle w:val="TYTDZOZNoznaczenietytuulubdziau"/>
        <w:rPr>
          <w:rStyle w:val="Ppogrubienie"/>
          <w:rFonts w:ascii="Times New Roman" w:hAnsi="Times New Roman" w:cs="Times New Roman"/>
          <w:b w:val="0"/>
        </w:rPr>
      </w:pPr>
      <w:bookmarkStart w:id="0" w:name="_GoBack"/>
      <w:bookmarkEnd w:id="0"/>
      <w:r w:rsidRPr="001659C4">
        <w:rPr>
          <w:rStyle w:val="Ppogrubienie"/>
          <w:rFonts w:ascii="Times New Roman" w:hAnsi="Times New Roman" w:cs="Times New Roman"/>
          <w:b w:val="0"/>
        </w:rPr>
        <w:t>Uzasadnienie</w:t>
      </w:r>
    </w:p>
    <w:p w14:paraId="246E1441" w14:textId="77777777" w:rsidR="00041295" w:rsidRPr="001659C4" w:rsidRDefault="00041295" w:rsidP="00A45118">
      <w:pPr>
        <w:pStyle w:val="NIEARTTEKSTtekstnieartykuowanynppodstprawnarozplubpreambua"/>
        <w:ind w:hanging="14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I. Cel i założenia projektu</w:t>
      </w:r>
    </w:p>
    <w:p w14:paraId="2E0BCB45" w14:textId="27731AD0" w:rsidR="00041295" w:rsidRPr="001659C4" w:rsidRDefault="00041295" w:rsidP="001659C4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Celem przedłożonego projektu jest wprowadzenie do prawa polskiego, w tym przede wszystkim do ustawy z dnia 17 listopada 1964 r. – Kodeks postępowania cywilnego</w:t>
      </w:r>
      <w:r w:rsidRPr="001659C4">
        <w:rPr>
          <w:rStyle w:val="Odwoanieprzypisudolnego"/>
          <w:rFonts w:ascii="Times New Roman" w:hAnsi="Times New Roman"/>
        </w:rPr>
        <w:footnoteReference w:id="1"/>
      </w:r>
      <w:r w:rsidR="00080A52">
        <w:rPr>
          <w:rFonts w:ascii="Times New Roman" w:hAnsi="Times New Roman" w:cs="Times New Roman"/>
          <w:vertAlign w:val="superscript"/>
        </w:rPr>
        <w:t>)</w:t>
      </w:r>
      <w:r w:rsidR="00080A52" w:rsidRPr="00080A52">
        <w:rPr>
          <w:rFonts w:ascii="Times New Roman" w:hAnsi="Times New Roman" w:cs="Times New Roman"/>
        </w:rPr>
        <w:t>,</w:t>
      </w:r>
      <w:r w:rsidRPr="001659C4">
        <w:rPr>
          <w:rStyle w:val="IGindeksgrny"/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>zwane</w:t>
      </w:r>
      <w:r w:rsidR="002765A5">
        <w:rPr>
          <w:rFonts w:ascii="Times New Roman" w:hAnsi="Times New Roman" w:cs="Times New Roman"/>
        </w:rPr>
        <w:t>j</w:t>
      </w:r>
      <w:r w:rsidRPr="001659C4">
        <w:rPr>
          <w:rFonts w:ascii="Times New Roman" w:hAnsi="Times New Roman" w:cs="Times New Roman"/>
        </w:rPr>
        <w:t xml:space="preserve"> dalej „k.p.c.”, przepisów uzupełniających i doprecyzowujących stosowanie przepisów rozporządzenia Rady (UE) nr 2019/1111 </w:t>
      </w:r>
      <w:bookmarkStart w:id="1" w:name="_Hlk85096107"/>
      <w:r w:rsidRPr="001659C4">
        <w:rPr>
          <w:rFonts w:ascii="Times New Roman" w:hAnsi="Times New Roman" w:cs="Times New Roman"/>
        </w:rPr>
        <w:t>z dnia 25 czerwca 2019 r. w sprawie jurysdykcji, uznawania i wykonywania orzeczeń w sprawach małżeńskich i w sprawach dotyczących odpowiedzialności rodzicielskiej oraz w sprawie uprowadzenia dziecka za granicę</w:t>
      </w:r>
      <w:bookmarkEnd w:id="1"/>
      <w:r w:rsidRPr="001659C4">
        <w:rPr>
          <w:rFonts w:ascii="Times New Roman" w:hAnsi="Times New Roman" w:cs="Times New Roman"/>
        </w:rPr>
        <w:t xml:space="preserve"> (wersja przekształcona)</w:t>
      </w:r>
      <w:r w:rsidRPr="001659C4">
        <w:rPr>
          <w:rStyle w:val="Odwoanieprzypisudolnego"/>
          <w:rFonts w:ascii="Times New Roman" w:hAnsi="Times New Roman"/>
        </w:rPr>
        <w:footnoteReference w:id="2"/>
      </w:r>
      <w:r w:rsidR="00DD404D">
        <w:rPr>
          <w:rFonts w:ascii="Times New Roman" w:hAnsi="Times New Roman" w:cs="Times New Roman"/>
          <w:vertAlign w:val="superscript"/>
        </w:rPr>
        <w:t>)</w:t>
      </w:r>
      <w:r w:rsidR="002765A5">
        <w:rPr>
          <w:rFonts w:ascii="Times New Roman" w:hAnsi="Times New Roman" w:cs="Times New Roman"/>
        </w:rPr>
        <w:t xml:space="preserve">, </w:t>
      </w:r>
      <w:r w:rsidRPr="001659C4">
        <w:rPr>
          <w:rFonts w:ascii="Times New Roman" w:hAnsi="Times New Roman" w:cs="Times New Roman"/>
        </w:rPr>
        <w:t xml:space="preserve">zwanego dalej „rozporządzeniem </w:t>
      </w:r>
      <w:r w:rsidR="009B7968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2019/1111”, które </w:t>
      </w:r>
      <w:r w:rsidR="00EC3E33" w:rsidRPr="001659C4">
        <w:rPr>
          <w:rFonts w:ascii="Times New Roman" w:hAnsi="Times New Roman" w:cs="Times New Roman"/>
        </w:rPr>
        <w:t xml:space="preserve">ma </w:t>
      </w:r>
      <w:r w:rsidRPr="001659C4">
        <w:rPr>
          <w:rFonts w:ascii="Times New Roman" w:hAnsi="Times New Roman" w:cs="Times New Roman"/>
        </w:rPr>
        <w:t xml:space="preserve">zastosowanie od dnia 1 sierpnia 2022 r. Rozporządzenie </w:t>
      </w:r>
      <w:r w:rsidR="00B5296E">
        <w:rPr>
          <w:rFonts w:ascii="Times New Roman" w:hAnsi="Times New Roman" w:cs="Times New Roman"/>
        </w:rPr>
        <w:t>nr</w:t>
      </w:r>
      <w:r w:rsidRPr="001659C4">
        <w:rPr>
          <w:rFonts w:ascii="Times New Roman" w:hAnsi="Times New Roman" w:cs="Times New Roman"/>
        </w:rPr>
        <w:t xml:space="preserve"> 2019/1111 stanowi wersję przekształconą i zastąpi rozporządzenie Rady (WE) nr 2201/2003 z dnia 27 listopada 2003 r. dotyczące jurysdykcji oraz uznawania i wykonywania orzeczeń w sprawach małżeńskich oraz w sprawach dotyczących odpowiedzialności rodzicielskiej, uchylające rozporządzenie (WE) nr</w:t>
      </w:r>
      <w:r w:rsidR="00652D2F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>1347/2000</w:t>
      </w:r>
      <w:r w:rsidRPr="001659C4">
        <w:rPr>
          <w:rStyle w:val="Odwoanieprzypisudolnego"/>
          <w:rFonts w:ascii="Times New Roman" w:hAnsi="Times New Roman"/>
        </w:rPr>
        <w:footnoteReference w:id="3"/>
      </w:r>
      <w:r w:rsidR="00DD404D">
        <w:rPr>
          <w:rFonts w:ascii="Times New Roman" w:hAnsi="Times New Roman" w:cs="Times New Roman"/>
          <w:vertAlign w:val="superscript"/>
        </w:rPr>
        <w:t>)</w:t>
      </w:r>
      <w:r w:rsidR="00C36AFA">
        <w:rPr>
          <w:rFonts w:ascii="Times New Roman" w:hAnsi="Times New Roman" w:cs="Times New Roman"/>
        </w:rPr>
        <w:t>, zwane dalej „rozporządzeniem nr 2201/2003”.</w:t>
      </w:r>
    </w:p>
    <w:p w14:paraId="1581DEC0" w14:textId="4A22C526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Rozporządzenie w odniesieniu do objętych nim orzeczeń, porozumień oraz dokumentów urzędowych wprowadza system tzw. automatycznej wykonalności, co oznacza, że ww</w:t>
      </w:r>
      <w:r w:rsidR="00327D05">
        <w:rPr>
          <w:rFonts w:ascii="Times New Roman" w:hAnsi="Times New Roman" w:cs="Times New Roman"/>
        </w:rPr>
        <w:t>.</w:t>
      </w:r>
      <w:r w:rsidRPr="001659C4">
        <w:rPr>
          <w:rFonts w:ascii="Times New Roman" w:hAnsi="Times New Roman" w:cs="Times New Roman"/>
        </w:rPr>
        <w:t xml:space="preserve"> dokumenty pochodzące z innych państw członkowskich Unii Europejskiej będą podlegały w Polsce uznawaniu i wykonaniu bez potrzeby przeprowadzenia specjalnego postępowania, czyli bez systemu </w:t>
      </w:r>
      <w:r w:rsidRPr="001659C4">
        <w:rPr>
          <w:rFonts w:ascii="Times New Roman" w:hAnsi="Times New Roman" w:cs="Times New Roman"/>
          <w:i/>
          <w:iCs/>
        </w:rPr>
        <w:t>exequatur</w:t>
      </w:r>
      <w:r w:rsidRPr="001659C4">
        <w:rPr>
          <w:rFonts w:ascii="Times New Roman" w:hAnsi="Times New Roman" w:cs="Times New Roman"/>
        </w:rPr>
        <w:t xml:space="preserve">. Dotychczas system automatycznej wykonalności na gruncie rozporządzenia </w:t>
      </w:r>
      <w:r w:rsidR="00C36AFA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2201/2003 obejmował dwie kategorie orzeczeń (tj. orzeczenia w sprawie kontaktów oraz orzeczenia wydawane w sprawach dotyczących odpowiedzialności rodzicielskiej, z których wynikał powrót dziecka do państwa jego zwykłego pobytu – o ile</w:t>
      </w:r>
      <w:r w:rsidR="00327D05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po spełnieniu określonych warunków</w:t>
      </w:r>
      <w:r w:rsidR="00327D05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zostały zaopatrzone w specjalne zaświadczenie). Rozporządzenie </w:t>
      </w:r>
      <w:r w:rsidR="00327D05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 rozszerza automatyczn</w:t>
      </w:r>
      <w:r w:rsidR="005F69A8" w:rsidRPr="001659C4">
        <w:rPr>
          <w:rFonts w:ascii="Times New Roman" w:hAnsi="Times New Roman" w:cs="Times New Roman"/>
        </w:rPr>
        <w:t>e uznanie i</w:t>
      </w:r>
      <w:r w:rsidRPr="001659C4">
        <w:rPr>
          <w:rFonts w:ascii="Times New Roman" w:hAnsi="Times New Roman" w:cs="Times New Roman"/>
        </w:rPr>
        <w:t xml:space="preserve"> wykonalność w odniesieniu do orzeczeń, porozumień i dokumentów urzędowych wydanych we wszystkich sprawach dotyczących odpowiedzialności rodzicielskiej i sprawach małżeńskich objętych zakresem zastosowania rozporządzenia. Rozporządzenie precyzuje również katalog dokumentów podlegających automatycznemu uznaniu i wykonaniu przez objęcie tym systemem orzeczeń, dokumentów urzędowych oraz porozumień. Rozporządzenie będzie dotyczyło zarówno sytuacji, kiedy orzeczenie lub inny tytuł pochodzący z innego państwa członkowskiego i objęty </w:t>
      </w:r>
      <w:r w:rsidRPr="001659C4">
        <w:rPr>
          <w:rFonts w:ascii="Times New Roman" w:hAnsi="Times New Roman" w:cs="Times New Roman"/>
        </w:rPr>
        <w:lastRenderedPageBreak/>
        <w:t xml:space="preserve">zakresem zastosowania rozporządzenia </w:t>
      </w:r>
      <w:r w:rsidR="00327D05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 podlegać będzie uznaniu i wykonaniu w Polsce, a także sytuacji, kiedy orzeczenia wydane w Polsce w tych sprawach będą podlegały uznaniu i wykonaniu w innych państwach członkowskich Unii Europejskiej. </w:t>
      </w:r>
    </w:p>
    <w:p w14:paraId="324B2692" w14:textId="32F2172D" w:rsidR="00041295" w:rsidRPr="007F41BD" w:rsidRDefault="00041295" w:rsidP="001659C4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bookmarkStart w:id="2" w:name="_Hlk104474441"/>
      <w:r w:rsidRPr="001659C4">
        <w:rPr>
          <w:rFonts w:ascii="Times New Roman" w:hAnsi="Times New Roman" w:cs="Times New Roman"/>
        </w:rPr>
        <w:t xml:space="preserve">Objęte zakresem rozporządzenia tytuły prawne pochodzące z Polski to wyłącznie orzeczenia sądów (jak również ugody zatwierdzone przez sąd), jak </w:t>
      </w:r>
      <w:r w:rsidR="00EC3E33" w:rsidRPr="001659C4">
        <w:rPr>
          <w:rFonts w:ascii="Times New Roman" w:hAnsi="Times New Roman" w:cs="Times New Roman"/>
        </w:rPr>
        <w:t xml:space="preserve">między innymi </w:t>
      </w:r>
      <w:r w:rsidRPr="001659C4">
        <w:rPr>
          <w:rFonts w:ascii="Times New Roman" w:hAnsi="Times New Roman" w:cs="Times New Roman"/>
        </w:rPr>
        <w:t>orzeczenia w sprawie o rozwód, separację, w sprawie o kontakty z dzieckiem, zarządzenie powrotu dziecka do państwa jego zwykłego pobytu. Natomiast jeżeli chodzi o tytuły prawne pochodzące z innych państw członkowskich</w:t>
      </w:r>
      <w:r w:rsidR="00A53B4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to oprócz orzeczeń sądowych w sprawach małżeńskich (rozwód, separacja, unieważnienie małżeństwa) i w sprawach dotyczących władzy rodzicielskiej (np. orzeczenie w przedmiocie ograniczenia władzy rodzicielskiej, ustalenia miejsca pobytu dziecka, a także – zgodnie z rozporządzeniem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kontaktów z dzieckiem) zakresem rozporządzenia są objęte tytuły prawne wydane w trybie </w:t>
      </w:r>
      <w:r w:rsidRPr="007F41BD">
        <w:rPr>
          <w:rFonts w:ascii="Times New Roman" w:hAnsi="Times New Roman" w:cs="Times New Roman"/>
          <w:szCs w:val="24"/>
        </w:rPr>
        <w:t>pozasądowym, np. zatwierdzone przez notariusza porozumienie stron w przedmiocie rozwodu (Estonia, Francja), zawarte przed urzędnikiem stanu cywilnego porozumienie w przedmiocie rozwodu albo separacji (Włochy), zawarte w formie aktu notarialnego porozumienia w przedmiocie wykonywania władzy rodzicielskiej (Hiszpania), zatwierdzone przez Komitet Opieki Społecznej (</w:t>
      </w:r>
      <w:proofErr w:type="spellStart"/>
      <w:r w:rsidRPr="007F41BD">
        <w:rPr>
          <w:rFonts w:ascii="Times New Roman" w:hAnsi="Times New Roman" w:cs="Times New Roman"/>
          <w:szCs w:val="24"/>
        </w:rPr>
        <w:t>Social</w:t>
      </w:r>
      <w:proofErr w:type="spellEnd"/>
      <w:r w:rsidRPr="007F41BD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F41BD">
        <w:rPr>
          <w:rFonts w:ascii="Times New Roman" w:hAnsi="Times New Roman" w:cs="Times New Roman"/>
          <w:szCs w:val="24"/>
        </w:rPr>
        <w:t>Welfare</w:t>
      </w:r>
      <w:proofErr w:type="spellEnd"/>
      <w:r w:rsidRPr="007F41BD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7F41BD">
        <w:rPr>
          <w:rFonts w:ascii="Times New Roman" w:hAnsi="Times New Roman" w:cs="Times New Roman"/>
          <w:szCs w:val="24"/>
        </w:rPr>
        <w:t>Committee</w:t>
      </w:r>
      <w:proofErr w:type="spellEnd"/>
      <w:r w:rsidRPr="007F41BD">
        <w:rPr>
          <w:rFonts w:ascii="Times New Roman" w:hAnsi="Times New Roman" w:cs="Times New Roman"/>
          <w:szCs w:val="24"/>
        </w:rPr>
        <w:t xml:space="preserve">) porozumienie w przedmiocie wykonywania władzy rodzicielskiej (Szwecja). </w:t>
      </w:r>
    </w:p>
    <w:bookmarkEnd w:id="2"/>
    <w:p w14:paraId="08137912" w14:textId="40E17F91" w:rsidR="00041295" w:rsidRPr="007F41BD" w:rsidRDefault="00041295" w:rsidP="001659C4">
      <w:pPr>
        <w:spacing w:before="120"/>
        <w:jc w:val="both"/>
        <w:rPr>
          <w:rFonts w:cs="Times New Roman"/>
          <w:szCs w:val="24"/>
        </w:rPr>
      </w:pPr>
      <w:r w:rsidRPr="007F41BD">
        <w:rPr>
          <w:rFonts w:cs="Times New Roman"/>
          <w:szCs w:val="24"/>
        </w:rPr>
        <w:t xml:space="preserve">Podstawy odmowy uznania/wykonania porozumień (jak i dokumentów urzędowych) są wskazane w art. 68 rozporządzenia </w:t>
      </w:r>
      <w:r w:rsidR="00A53B4A">
        <w:rPr>
          <w:rFonts w:cs="Times New Roman"/>
          <w:szCs w:val="24"/>
        </w:rPr>
        <w:t xml:space="preserve">nr </w:t>
      </w:r>
      <w:r w:rsidRPr="007F41BD">
        <w:rPr>
          <w:rFonts w:cs="Times New Roman"/>
          <w:szCs w:val="24"/>
        </w:rPr>
        <w:t>2019/1111 i będą bezpośrednio stosowane. Zgodnie z powołanym przepisem odmawia się uznania dokumentu urzędowego lub porozumienia dotyczącego separacji lub rozwodu (art. 68 ust. 1)</w:t>
      </w:r>
      <w:r w:rsidR="00A53B4A">
        <w:rPr>
          <w:rFonts w:cs="Times New Roman"/>
          <w:szCs w:val="24"/>
        </w:rPr>
        <w:t>,</w:t>
      </w:r>
      <w:r w:rsidRPr="007F41BD">
        <w:rPr>
          <w:rFonts w:cs="Times New Roman"/>
          <w:szCs w:val="24"/>
        </w:rPr>
        <w:t xml:space="preserve"> jeżeli takie uznanie jest oczywiście sprzeczne z porządkiem publicznym państwa członkowskiego, w którym powołano się na uznanie, je</w:t>
      </w:r>
      <w:r w:rsidR="00A53B4A">
        <w:rPr>
          <w:rFonts w:cs="Times New Roman"/>
          <w:szCs w:val="24"/>
        </w:rPr>
        <w:t>że</w:t>
      </w:r>
      <w:r w:rsidRPr="007F41BD">
        <w:rPr>
          <w:rFonts w:cs="Times New Roman"/>
          <w:szCs w:val="24"/>
        </w:rPr>
        <w:t>li nie da się go pogodzić z orzeczeniem, dokumentem urzędowym lub porozumieniem między tymi samymi stronami w państwie członkowskim, w którym powołano się na uznanie</w:t>
      </w:r>
      <w:r w:rsidR="00A53B4A">
        <w:rPr>
          <w:rFonts w:cs="Times New Roman"/>
          <w:szCs w:val="24"/>
        </w:rPr>
        <w:t>,</w:t>
      </w:r>
      <w:r w:rsidR="00C80BF0">
        <w:rPr>
          <w:rFonts w:cs="Times New Roman"/>
          <w:szCs w:val="24"/>
        </w:rPr>
        <w:t xml:space="preserve"> </w:t>
      </w:r>
      <w:r w:rsidRPr="007F41BD">
        <w:rPr>
          <w:rFonts w:cs="Times New Roman"/>
          <w:szCs w:val="24"/>
        </w:rPr>
        <w:t>lub nie da się go pogodzić z wcześniejszym orzeczeniem, dokumentem urzędowym lub porozumieniem wydanym w innym państwie członkowskim lub w państwie trzecim między tymi samymi stronami, o ile to wcześniejsze orzeczenie, ten wcześniejszy dokument urzędowy lub to wcześniejsze porozumienie spełnia warunki niezbędne do jego uznania w państwie członkowskim, w którym powołano się na uznanie. Natomiast w sprawach dotyczących odpowiedzialności rodzicielskiej odmawia się uznania lub wykonania dokumentu urzędowego</w:t>
      </w:r>
      <w:r w:rsidRPr="007F41BD">
        <w:rPr>
          <w:rFonts w:eastAsia="Times New Roman" w:cs="Times New Roman"/>
          <w:color w:val="333333"/>
          <w:szCs w:val="24"/>
        </w:rPr>
        <w:t xml:space="preserve"> </w:t>
      </w:r>
      <w:r w:rsidRPr="007F41BD">
        <w:rPr>
          <w:rFonts w:cs="Times New Roman"/>
          <w:szCs w:val="24"/>
        </w:rPr>
        <w:t>lub porozumienia (art. 68 ust. 2)</w:t>
      </w:r>
      <w:r w:rsidR="00A53B4A">
        <w:rPr>
          <w:rFonts w:cs="Times New Roman"/>
          <w:szCs w:val="24"/>
        </w:rPr>
        <w:t>,</w:t>
      </w:r>
      <w:r w:rsidRPr="007F41BD">
        <w:rPr>
          <w:rFonts w:cs="Times New Roman"/>
          <w:szCs w:val="24"/>
        </w:rPr>
        <w:t xml:space="preserve"> jeżeli takie uznanie jest oczywiście sprzeczne z porządkiem publicznym państwa członkowskiego, w którym powołano się na uznanie, biorąc pod uwagę dobro dziecka; na wniosek każdej osoby twierdzącej, że dokument urzędowy lub </w:t>
      </w:r>
      <w:r w:rsidRPr="007F41BD">
        <w:rPr>
          <w:rFonts w:cs="Times New Roman"/>
          <w:szCs w:val="24"/>
        </w:rPr>
        <w:lastRenderedPageBreak/>
        <w:t xml:space="preserve">porozumienie stanowi naruszenie jej odpowiedzialności rodzicielskiej, jeżeli dokument urzędowy został sporządzony lub zarejestrowany lub porozumienie zostało zawarte i zarejestrowane bez udziału tej osoby; jeżeli </w:t>
      </w:r>
      <w:r w:rsidR="00A53B4A">
        <w:rPr>
          <w:rFonts w:cs="Times New Roman"/>
          <w:szCs w:val="24"/>
        </w:rPr>
        <w:t>–</w:t>
      </w:r>
      <w:r w:rsidRPr="007F41BD">
        <w:rPr>
          <w:rFonts w:cs="Times New Roman"/>
          <w:szCs w:val="24"/>
        </w:rPr>
        <w:t xml:space="preserve"> i w zakresie, w jakim</w:t>
      </w:r>
      <w:r w:rsidR="00A53B4A">
        <w:rPr>
          <w:rFonts w:cs="Times New Roman"/>
          <w:szCs w:val="24"/>
        </w:rPr>
        <w:t xml:space="preserve"> </w:t>
      </w:r>
      <w:r w:rsidRPr="007F41BD">
        <w:rPr>
          <w:rFonts w:cs="Times New Roman"/>
          <w:szCs w:val="24"/>
        </w:rPr>
        <w:t>nie da się go pogodzić z późniejszym orzeczeniem, dokumentem urzędowym lub porozumieniem w sprawach dotyczących odpowiedzialności rodzicielskiej, wydanym w państwie członkowskim, w którym wystąpiono o uznanie</w:t>
      </w:r>
      <w:r w:rsidR="00A53B4A">
        <w:rPr>
          <w:rFonts w:cs="Times New Roman"/>
          <w:szCs w:val="24"/>
        </w:rPr>
        <w:t>,</w:t>
      </w:r>
      <w:r w:rsidRPr="007F41BD">
        <w:rPr>
          <w:rFonts w:cs="Times New Roman"/>
          <w:szCs w:val="24"/>
        </w:rPr>
        <w:t xml:space="preserve"> lub jeżeli </w:t>
      </w:r>
      <w:r w:rsidR="00C80BF0">
        <w:rPr>
          <w:rFonts w:cs="Times New Roman"/>
          <w:szCs w:val="24"/>
        </w:rPr>
        <w:t>–</w:t>
      </w:r>
      <w:r w:rsidRPr="007F41BD">
        <w:rPr>
          <w:rFonts w:cs="Times New Roman"/>
          <w:szCs w:val="24"/>
        </w:rPr>
        <w:t xml:space="preserve"> i w zakresie, w jakim nie da się go pogodzić z późniejszym orzeczeniem, dokumentem urzędowym lub porozumieniem w sprawach dotyczących odpowiedzialności rodzicielskiej, wydanym w innym państwie członkowskim lub w państwie trzecim, w którym dziecko ma zwykły pobyt, o ile to późniejsze orzeczenie, ten późniejszy dokument urzędowy lub to późniejsze porozumienie spełnia warunki niezbędne do jego uznania w państwie członkowskim, w którym wystąpiono o uznanie lub wykonanie. </w:t>
      </w:r>
      <w:r w:rsidR="00A53B4A">
        <w:rPr>
          <w:rFonts w:cs="Times New Roman"/>
          <w:szCs w:val="24"/>
        </w:rPr>
        <w:t>Pon</w:t>
      </w:r>
      <w:r w:rsidRPr="007F41BD">
        <w:rPr>
          <w:rFonts w:cs="Times New Roman"/>
          <w:szCs w:val="24"/>
        </w:rPr>
        <w:t>adto można odmówić uznania lub wykonania dokumentu urzędowego lub porozumienia w sprawach dotyczących odpowiedzialności rodzicielskiej, jeżeli dokument urzędowy został oficjalnie sporządzony lub zarejestrowany lub porozumienie zostało zarejestrowane bez zapewnienia dziecku, które jest w stanie formułować swojej poglądy, możliwości wyrażenia swoich poglądów.</w:t>
      </w:r>
    </w:p>
    <w:p w14:paraId="6E186CB2" w14:textId="7A1E8711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Wskazać należy, że system automatycznej wykonalności został przyjęty również w innych obowiązujących w Polsce rozporządzeniach z zakresu współpracy sądowej w sprawach cywilnych, tj. w rozporządzeniu </w:t>
      </w:r>
      <w:r w:rsidR="009F56D8">
        <w:rPr>
          <w:rFonts w:ascii="Times New Roman" w:hAnsi="Times New Roman" w:cs="Times New Roman"/>
        </w:rPr>
        <w:t xml:space="preserve">(WE) nr </w:t>
      </w:r>
      <w:r w:rsidRPr="001659C4">
        <w:rPr>
          <w:rFonts w:ascii="Times New Roman" w:hAnsi="Times New Roman" w:cs="Times New Roman"/>
        </w:rPr>
        <w:t xml:space="preserve">805/2004 </w:t>
      </w:r>
      <w:r w:rsidR="009F56D8">
        <w:rPr>
          <w:rFonts w:ascii="Times New Roman" w:hAnsi="Times New Roman" w:cs="Times New Roman"/>
        </w:rPr>
        <w:t xml:space="preserve">Parlamentu Europejskiego i Rady </w:t>
      </w:r>
      <w:r w:rsidRPr="001659C4">
        <w:rPr>
          <w:rFonts w:ascii="Times New Roman" w:hAnsi="Times New Roman" w:cs="Times New Roman"/>
        </w:rPr>
        <w:t>z dnia 21</w:t>
      </w:r>
      <w:r w:rsidR="009F56D8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>kwietnia 2004 r.</w:t>
      </w:r>
      <w:r w:rsidR="00C80BF0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 xml:space="preserve">w sprawie utworzenia </w:t>
      </w:r>
      <w:r w:rsidR="009F56D8">
        <w:rPr>
          <w:rFonts w:ascii="Times New Roman" w:hAnsi="Times New Roman" w:cs="Times New Roman"/>
        </w:rPr>
        <w:t>E</w:t>
      </w:r>
      <w:r w:rsidRPr="001659C4">
        <w:rPr>
          <w:rFonts w:ascii="Times New Roman" w:hAnsi="Times New Roman" w:cs="Times New Roman"/>
        </w:rPr>
        <w:t xml:space="preserve">uropejskiego </w:t>
      </w:r>
      <w:r w:rsidR="009F56D8">
        <w:rPr>
          <w:rFonts w:ascii="Times New Roman" w:hAnsi="Times New Roman" w:cs="Times New Roman"/>
        </w:rPr>
        <w:t>T</w:t>
      </w:r>
      <w:r w:rsidRPr="001659C4">
        <w:rPr>
          <w:rFonts w:ascii="Times New Roman" w:hAnsi="Times New Roman" w:cs="Times New Roman"/>
        </w:rPr>
        <w:t xml:space="preserve">ytułu </w:t>
      </w:r>
      <w:r w:rsidR="009F56D8">
        <w:rPr>
          <w:rFonts w:ascii="Times New Roman" w:hAnsi="Times New Roman" w:cs="Times New Roman"/>
        </w:rPr>
        <w:t>E</w:t>
      </w:r>
      <w:r w:rsidRPr="001659C4">
        <w:rPr>
          <w:rFonts w:ascii="Times New Roman" w:hAnsi="Times New Roman" w:cs="Times New Roman"/>
        </w:rPr>
        <w:t>gzekucyjnego</w:t>
      </w:r>
      <w:r w:rsidR="009F56D8">
        <w:rPr>
          <w:rFonts w:ascii="Times New Roman" w:hAnsi="Times New Roman" w:cs="Times New Roman"/>
        </w:rPr>
        <w:t xml:space="preserve"> dla roszczeń bezspornych</w:t>
      </w:r>
      <w:r w:rsidRPr="001659C4">
        <w:rPr>
          <w:rFonts w:ascii="Times New Roman" w:hAnsi="Times New Roman" w:cs="Times New Roman"/>
        </w:rPr>
        <w:t xml:space="preserve">, rozporządzeniu </w:t>
      </w:r>
      <w:r w:rsidR="009F56D8">
        <w:rPr>
          <w:rFonts w:ascii="Times New Roman" w:hAnsi="Times New Roman" w:cs="Times New Roman"/>
        </w:rPr>
        <w:t xml:space="preserve">(WE) nr </w:t>
      </w:r>
      <w:r w:rsidRPr="001659C4">
        <w:rPr>
          <w:rFonts w:ascii="Times New Roman" w:hAnsi="Times New Roman" w:cs="Times New Roman"/>
        </w:rPr>
        <w:t xml:space="preserve">1896/2006 </w:t>
      </w:r>
      <w:r w:rsidR="009F56D8">
        <w:rPr>
          <w:rFonts w:ascii="Times New Roman" w:hAnsi="Times New Roman" w:cs="Times New Roman"/>
        </w:rPr>
        <w:t xml:space="preserve">Parlamentu Europejskiego i Rady </w:t>
      </w:r>
      <w:r w:rsidRPr="001659C4">
        <w:rPr>
          <w:rFonts w:ascii="Times New Roman" w:hAnsi="Times New Roman" w:cs="Times New Roman"/>
        </w:rPr>
        <w:t xml:space="preserve">z </w:t>
      </w:r>
      <w:r w:rsidR="009D7407">
        <w:rPr>
          <w:rFonts w:ascii="Times New Roman" w:hAnsi="Times New Roman" w:cs="Times New Roman"/>
        </w:rPr>
        <w:t xml:space="preserve">dnia </w:t>
      </w:r>
      <w:r w:rsidRPr="001659C4">
        <w:rPr>
          <w:rFonts w:ascii="Times New Roman" w:hAnsi="Times New Roman" w:cs="Times New Roman"/>
        </w:rPr>
        <w:t>12</w:t>
      </w:r>
      <w:r w:rsidR="009F56D8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 xml:space="preserve">grudnia 2006 r. </w:t>
      </w:r>
      <w:r w:rsidR="009F56D8">
        <w:rPr>
          <w:rFonts w:ascii="Times New Roman" w:hAnsi="Times New Roman" w:cs="Times New Roman"/>
        </w:rPr>
        <w:t>ustanawiając</w:t>
      </w:r>
      <w:r w:rsidR="003D2F58">
        <w:rPr>
          <w:rFonts w:ascii="Times New Roman" w:hAnsi="Times New Roman" w:cs="Times New Roman"/>
        </w:rPr>
        <w:t>ym</w:t>
      </w:r>
      <w:r w:rsidR="009F56D8">
        <w:rPr>
          <w:rFonts w:ascii="Times New Roman" w:hAnsi="Times New Roman" w:cs="Times New Roman"/>
        </w:rPr>
        <w:t xml:space="preserve"> postępowanie </w:t>
      </w:r>
      <w:r w:rsidRPr="001659C4">
        <w:rPr>
          <w:rFonts w:ascii="Times New Roman" w:hAnsi="Times New Roman" w:cs="Times New Roman"/>
        </w:rPr>
        <w:t xml:space="preserve">w sprawie europejskiego nakazu zapłaty, rozporządzeniu </w:t>
      </w:r>
      <w:r w:rsidR="009F56D8">
        <w:rPr>
          <w:rFonts w:ascii="Times New Roman" w:hAnsi="Times New Roman" w:cs="Times New Roman"/>
        </w:rPr>
        <w:t xml:space="preserve">(WE) nr </w:t>
      </w:r>
      <w:r w:rsidRPr="001659C4">
        <w:rPr>
          <w:rFonts w:ascii="Times New Roman" w:hAnsi="Times New Roman" w:cs="Times New Roman"/>
        </w:rPr>
        <w:t xml:space="preserve">861/2007 </w:t>
      </w:r>
      <w:r w:rsidR="009F56D8">
        <w:rPr>
          <w:rFonts w:ascii="Times New Roman" w:hAnsi="Times New Roman" w:cs="Times New Roman"/>
        </w:rPr>
        <w:t xml:space="preserve">Parlamentu Europejskiego i Rady </w:t>
      </w:r>
      <w:r w:rsidRPr="001659C4">
        <w:rPr>
          <w:rFonts w:ascii="Times New Roman" w:hAnsi="Times New Roman" w:cs="Times New Roman"/>
        </w:rPr>
        <w:t xml:space="preserve">z dnia 11 lipca 2007 r. ustanawiającym europejskie postępowanie w sprawie drobnych roszczeń, rozporządzeniu </w:t>
      </w:r>
      <w:r w:rsidR="009F56D8">
        <w:rPr>
          <w:rFonts w:ascii="Times New Roman" w:hAnsi="Times New Roman" w:cs="Times New Roman"/>
        </w:rPr>
        <w:t xml:space="preserve">Rady (WE) nr </w:t>
      </w:r>
      <w:r w:rsidRPr="001659C4">
        <w:rPr>
          <w:rFonts w:ascii="Times New Roman" w:hAnsi="Times New Roman" w:cs="Times New Roman"/>
        </w:rPr>
        <w:t xml:space="preserve">4/2009 z dnia 18 grudnia 2008 r. w sprawie jurysdykcji, prawa właściwego, uznawania i wykonywania orzeczeń oraz współpracy w zakresie zobowiązań alimentacyjnych, rozporządzeniu </w:t>
      </w:r>
      <w:r w:rsidR="009F56D8">
        <w:rPr>
          <w:rFonts w:ascii="Times New Roman" w:hAnsi="Times New Roman" w:cs="Times New Roman"/>
        </w:rPr>
        <w:t xml:space="preserve">Parlamentu Europejskiego i Rady (UE) nr </w:t>
      </w:r>
      <w:r w:rsidRPr="001659C4">
        <w:rPr>
          <w:rFonts w:ascii="Times New Roman" w:hAnsi="Times New Roman" w:cs="Times New Roman"/>
        </w:rPr>
        <w:t>1215/2012 z dnia 12 grudnia 2012</w:t>
      </w:r>
      <w:r w:rsidR="009F56D8">
        <w:rPr>
          <w:rFonts w:ascii="Times New Roman" w:hAnsi="Times New Roman" w:cs="Times New Roman"/>
        </w:rPr>
        <w:t> r.</w:t>
      </w:r>
      <w:r w:rsidRPr="001659C4">
        <w:rPr>
          <w:rFonts w:ascii="Times New Roman" w:hAnsi="Times New Roman" w:cs="Times New Roman"/>
        </w:rPr>
        <w:t xml:space="preserve"> w sprawie jurysdykcji i uznawania orzeczeń </w:t>
      </w:r>
      <w:r w:rsidR="009F56D8">
        <w:rPr>
          <w:rFonts w:ascii="Times New Roman" w:hAnsi="Times New Roman" w:cs="Times New Roman"/>
        </w:rPr>
        <w:t xml:space="preserve">sądowych oraz ich wykonywania </w:t>
      </w:r>
      <w:r w:rsidRPr="001659C4">
        <w:rPr>
          <w:rFonts w:ascii="Times New Roman" w:hAnsi="Times New Roman" w:cs="Times New Roman"/>
        </w:rPr>
        <w:t xml:space="preserve">w sprawach cywilnych i handlowych (wersja przekształcona), rozporządzeniu </w:t>
      </w:r>
      <w:r w:rsidR="009F56D8">
        <w:rPr>
          <w:rFonts w:ascii="Times New Roman" w:hAnsi="Times New Roman" w:cs="Times New Roman"/>
        </w:rPr>
        <w:t xml:space="preserve">Parlamentu Europejskiego i Rady (UE) nr </w:t>
      </w:r>
      <w:r w:rsidRPr="001659C4">
        <w:rPr>
          <w:rFonts w:ascii="Times New Roman" w:hAnsi="Times New Roman" w:cs="Times New Roman"/>
        </w:rPr>
        <w:t>606/201</w:t>
      </w:r>
      <w:r w:rsidR="00393E26">
        <w:rPr>
          <w:rFonts w:ascii="Times New Roman" w:hAnsi="Times New Roman" w:cs="Times New Roman"/>
        </w:rPr>
        <w:t>3</w:t>
      </w:r>
      <w:r w:rsidRPr="001659C4">
        <w:rPr>
          <w:rFonts w:ascii="Times New Roman" w:hAnsi="Times New Roman" w:cs="Times New Roman"/>
        </w:rPr>
        <w:t xml:space="preserve"> z dnia 12</w:t>
      </w:r>
      <w:r w:rsidR="009D7407">
        <w:rPr>
          <w:rFonts w:ascii="Times New Roman" w:hAnsi="Times New Roman" w:cs="Times New Roman"/>
        </w:rPr>
        <w:t xml:space="preserve"> czerwca </w:t>
      </w:r>
      <w:r w:rsidRPr="001659C4">
        <w:rPr>
          <w:rFonts w:ascii="Times New Roman" w:hAnsi="Times New Roman" w:cs="Times New Roman"/>
        </w:rPr>
        <w:t xml:space="preserve">2013 r. w sprawie wzajemnego uznawania środków ochrony w sprawach cywilnych. </w:t>
      </w:r>
    </w:p>
    <w:p w14:paraId="3A0EDB9B" w14:textId="5812A6DA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Rozporządzenie </w:t>
      </w:r>
      <w:r w:rsidR="002332F6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2201/2003 oraz zastępujące je rozporządzenie </w:t>
      </w:r>
      <w:r w:rsidR="00055891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 stanowią podstawowy instrument współpracy sądowej między państwami członkowskimi Unii </w:t>
      </w:r>
      <w:r w:rsidRPr="001659C4">
        <w:rPr>
          <w:rFonts w:ascii="Times New Roman" w:hAnsi="Times New Roman" w:cs="Times New Roman"/>
        </w:rPr>
        <w:lastRenderedPageBreak/>
        <w:t>Europejskiej w sprawach małżeńskich oraz w sprawach dotyczących odpowiedzialności rodzicielskiej</w:t>
      </w:r>
      <w:r w:rsidR="00055891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a także w sprawach uprowadzenia dziecka za granicę – w zakresie</w:t>
      </w:r>
      <w:r w:rsidR="00055891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w jakim uzupełniają konwencję haską z 1980 r. dotyczącą cywilnych aspektów uprowadzenia dziecka za granicę. Bez wątpienia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z uwagi na zwiększającą się </w:t>
      </w:r>
      <w:r w:rsidR="00055891">
        <w:rPr>
          <w:rFonts w:ascii="Times New Roman" w:hAnsi="Times New Roman" w:cs="Times New Roman"/>
        </w:rPr>
        <w:t>liczbę</w:t>
      </w:r>
      <w:r w:rsidRPr="001659C4">
        <w:rPr>
          <w:rFonts w:ascii="Times New Roman" w:hAnsi="Times New Roman" w:cs="Times New Roman"/>
        </w:rPr>
        <w:t xml:space="preserve"> spraw rodzinnych o charakterze transgranicznym – znaczenie tego instrumentu dla praktyki jest istotne. </w:t>
      </w:r>
    </w:p>
    <w:p w14:paraId="670B955C" w14:textId="645B1FA8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Rozporządzenie jest bezpośrednio stosowane w Polsce i nie wymaga implementacji do krajowego porządku prawnego. Charakter dokonywanych zmian ma na celu głównie uzupełnienie przepisów rozporządzenia i dostosowanie jego stosowania do zakresu właściwości polskich sądów</w:t>
      </w:r>
      <w:r w:rsidR="007B741C" w:rsidRPr="001659C4">
        <w:rPr>
          <w:rFonts w:ascii="Times New Roman" w:hAnsi="Times New Roman" w:cs="Times New Roman"/>
        </w:rPr>
        <w:t>.</w:t>
      </w:r>
      <w:r w:rsidR="00C80BF0">
        <w:rPr>
          <w:rFonts w:ascii="Times New Roman" w:hAnsi="Times New Roman" w:cs="Times New Roman"/>
        </w:rPr>
        <w:t xml:space="preserve"> </w:t>
      </w:r>
    </w:p>
    <w:p w14:paraId="426DD246" w14:textId="2D9B5AB5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Jeżeli chodzi o zastosowany model uzupełnienia regulacji prawa UE przewidujących automatyczną wykonalność</w:t>
      </w:r>
      <w:r w:rsidR="00287C50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to dokonywane zmiany stanowią kontynuację i wpisują się w technikę zmian legislacyjnych już przyjętych i aktualnie obowiązujących w celu uzupełnienia pozostałych rozporządzeń UE znoszących procedurę </w:t>
      </w:r>
      <w:r w:rsidRPr="001659C4">
        <w:rPr>
          <w:rFonts w:ascii="Times New Roman" w:hAnsi="Times New Roman" w:cs="Times New Roman"/>
          <w:i/>
          <w:iCs/>
        </w:rPr>
        <w:t>exequatur</w:t>
      </w:r>
      <w:r w:rsidRPr="001659C4">
        <w:rPr>
          <w:rFonts w:ascii="Times New Roman" w:hAnsi="Times New Roman" w:cs="Times New Roman"/>
        </w:rPr>
        <w:t>, tj. wymienione wcześniej</w:t>
      </w:r>
      <w:r w:rsidR="00700C2B">
        <w:rPr>
          <w:rFonts w:ascii="Times New Roman" w:hAnsi="Times New Roman" w:cs="Times New Roman"/>
        </w:rPr>
        <w:t>:</w:t>
      </w:r>
      <w:r w:rsidRPr="001659C4">
        <w:rPr>
          <w:rFonts w:ascii="Times New Roman" w:hAnsi="Times New Roman" w:cs="Times New Roman"/>
        </w:rPr>
        <w:t xml:space="preserve"> rozporządzenie </w:t>
      </w:r>
      <w:r w:rsidR="00287C5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805/2004, rozporządzenie </w:t>
      </w:r>
      <w:r w:rsidR="00287C5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1896/2006, rozporządzenie </w:t>
      </w:r>
      <w:r w:rsidR="00287C5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861/2007, rozporządzenie </w:t>
      </w:r>
      <w:r w:rsidR="00287C5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4/2009, rozporządzenie </w:t>
      </w:r>
      <w:r w:rsidR="00287C5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1215/2012, rozporządzenie </w:t>
      </w:r>
      <w:r w:rsidR="00287C5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606/201</w:t>
      </w:r>
      <w:r w:rsidR="00287C50">
        <w:rPr>
          <w:rFonts w:ascii="Times New Roman" w:hAnsi="Times New Roman" w:cs="Times New Roman"/>
        </w:rPr>
        <w:t>3</w:t>
      </w:r>
      <w:r w:rsidRPr="001659C4">
        <w:rPr>
          <w:rFonts w:ascii="Times New Roman" w:hAnsi="Times New Roman" w:cs="Times New Roman"/>
        </w:rPr>
        <w:t xml:space="preserve">. Tym samym niniejsze zmiany koncentrują się na wprowadzeniu odpowiednich przepisów w części dotyczącej międzynarodowego prawa cywilnego, tj. w księdze czwartej dotyczącej uznawania i wykonywania niektórych orzeczeń sądów państw członkowskich Unii Europejskiej oraz pochodzących z tych państw ugód i dokumentów urzędowych – w zakresie obejmującym również uznawanie i wykonywanie tytułów prawnych objętych rozporządzeniem </w:t>
      </w:r>
      <w:r w:rsidR="008A13A2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2019/1111, w tym porozumień, które nie zostały w tej księdze wyodrębnione jako osobna kategoria tytułów prawnych. Natomiast w zakresie dotyczącym uznawania i wykonania orzeczeń polskich wydanych w sprawach objętych zastosowaniem rozporządzenia </w:t>
      </w:r>
      <w:r w:rsidR="008A13A2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 stosowne zmiany zostały dokonane w części trzeciej k.p.c. – postępowaniu egzekucyjnym, przez dodanie nowego działu dotyczącego zaświadczenia dotyczącego orzeczeń w sprawach małżeńskich oraz w sprawach dotyczących odpowiedzialności rodzicielskiej. Dział ten został dodany po już istniejących działach dotyczących </w:t>
      </w:r>
      <w:r w:rsidR="00EC3E33" w:rsidRPr="001659C4">
        <w:rPr>
          <w:rFonts w:ascii="Times New Roman" w:hAnsi="Times New Roman" w:cs="Times New Roman"/>
        </w:rPr>
        <w:t xml:space="preserve">między innymi </w:t>
      </w:r>
      <w:r w:rsidRPr="001659C4">
        <w:rPr>
          <w:rFonts w:ascii="Times New Roman" w:hAnsi="Times New Roman" w:cs="Times New Roman"/>
        </w:rPr>
        <w:t xml:space="preserve">zaświadczenia europejskiego tytułu egzekucyjnego (dział </w:t>
      </w:r>
      <w:proofErr w:type="spellStart"/>
      <w:r w:rsidRPr="001659C4">
        <w:rPr>
          <w:rFonts w:ascii="Times New Roman" w:hAnsi="Times New Roman" w:cs="Times New Roman"/>
        </w:rPr>
        <w:t>IIa</w:t>
      </w:r>
      <w:proofErr w:type="spellEnd"/>
      <w:r w:rsidRPr="001659C4">
        <w:rPr>
          <w:rFonts w:ascii="Times New Roman" w:hAnsi="Times New Roman" w:cs="Times New Roman"/>
        </w:rPr>
        <w:t xml:space="preserve">), stwierdzenia wykonalności europejskiego nakazu zapłaty (dział </w:t>
      </w:r>
      <w:proofErr w:type="spellStart"/>
      <w:r w:rsidRPr="001659C4">
        <w:rPr>
          <w:rFonts w:ascii="Times New Roman" w:hAnsi="Times New Roman" w:cs="Times New Roman"/>
        </w:rPr>
        <w:t>IIb</w:t>
      </w:r>
      <w:proofErr w:type="spellEnd"/>
      <w:r w:rsidRPr="001659C4">
        <w:rPr>
          <w:rFonts w:ascii="Times New Roman" w:hAnsi="Times New Roman" w:cs="Times New Roman"/>
        </w:rPr>
        <w:t xml:space="preserve">), zaświadczenia dotyczącego orzeczenia wydanego w europejskim postępowaniu w sprawie drobnych roszczeń (dział </w:t>
      </w:r>
      <w:proofErr w:type="spellStart"/>
      <w:r w:rsidRPr="001659C4">
        <w:rPr>
          <w:rFonts w:ascii="Times New Roman" w:hAnsi="Times New Roman" w:cs="Times New Roman"/>
        </w:rPr>
        <w:t>IIc</w:t>
      </w:r>
      <w:proofErr w:type="spellEnd"/>
      <w:r w:rsidRPr="001659C4">
        <w:rPr>
          <w:rFonts w:ascii="Times New Roman" w:hAnsi="Times New Roman" w:cs="Times New Roman"/>
        </w:rPr>
        <w:t xml:space="preserve">), zaświadczenia dotyczącego orzeczeń, ugód i innych tytułów egzekucyjnych w sprawach cywilnych i handlowych (dział </w:t>
      </w:r>
      <w:proofErr w:type="spellStart"/>
      <w:r w:rsidRPr="001659C4">
        <w:rPr>
          <w:rFonts w:ascii="Times New Roman" w:hAnsi="Times New Roman" w:cs="Times New Roman"/>
        </w:rPr>
        <w:t>IId</w:t>
      </w:r>
      <w:proofErr w:type="spellEnd"/>
      <w:r w:rsidRPr="001659C4">
        <w:rPr>
          <w:rFonts w:ascii="Times New Roman" w:hAnsi="Times New Roman" w:cs="Times New Roman"/>
        </w:rPr>
        <w:t>), wyciągów z orzeczeń, ugód i innych tytułów egzekucyjnych w sprawach alimentacyjnych (</w:t>
      </w:r>
      <w:r w:rsidR="008A13A2">
        <w:rPr>
          <w:rFonts w:ascii="Times New Roman" w:hAnsi="Times New Roman" w:cs="Times New Roman"/>
        </w:rPr>
        <w:t xml:space="preserve">dział </w:t>
      </w:r>
      <w:r w:rsidRPr="001659C4">
        <w:rPr>
          <w:rFonts w:ascii="Times New Roman" w:hAnsi="Times New Roman" w:cs="Times New Roman"/>
        </w:rPr>
        <w:t>IIe), zaświadczeń dotyczących orzeczeń obejmujących środki ochrony w sprawach cywilnych (</w:t>
      </w:r>
      <w:r w:rsidR="008A13A2">
        <w:rPr>
          <w:rFonts w:ascii="Times New Roman" w:hAnsi="Times New Roman" w:cs="Times New Roman"/>
        </w:rPr>
        <w:t xml:space="preserve">dział </w:t>
      </w:r>
      <w:proofErr w:type="spellStart"/>
      <w:r w:rsidRPr="001659C4">
        <w:rPr>
          <w:rFonts w:ascii="Times New Roman" w:hAnsi="Times New Roman" w:cs="Times New Roman"/>
        </w:rPr>
        <w:t>IIf</w:t>
      </w:r>
      <w:proofErr w:type="spellEnd"/>
      <w:r w:rsidRPr="001659C4">
        <w:rPr>
          <w:rFonts w:ascii="Times New Roman" w:hAnsi="Times New Roman" w:cs="Times New Roman"/>
        </w:rPr>
        <w:t xml:space="preserve">), </w:t>
      </w:r>
      <w:r w:rsidRPr="001659C4">
        <w:rPr>
          <w:rFonts w:ascii="Times New Roman" w:hAnsi="Times New Roman" w:cs="Times New Roman"/>
        </w:rPr>
        <w:lastRenderedPageBreak/>
        <w:t xml:space="preserve">wchodzących w zakres rozporządzenia </w:t>
      </w:r>
      <w:r w:rsidR="008A13A2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606/2013. Z uwagi na fakt, </w:t>
      </w:r>
      <w:r w:rsidR="008A13A2">
        <w:rPr>
          <w:rFonts w:ascii="Times New Roman" w:hAnsi="Times New Roman" w:cs="Times New Roman"/>
        </w:rPr>
        <w:t>ż</w:t>
      </w:r>
      <w:r w:rsidRPr="001659C4">
        <w:rPr>
          <w:rFonts w:ascii="Times New Roman" w:hAnsi="Times New Roman" w:cs="Times New Roman"/>
        </w:rPr>
        <w:t xml:space="preserve">e rozporządzenie </w:t>
      </w:r>
      <w:r w:rsidR="008A13A2">
        <w:rPr>
          <w:rFonts w:ascii="Times New Roman" w:hAnsi="Times New Roman" w:cs="Times New Roman"/>
        </w:rPr>
        <w:t>nr </w:t>
      </w:r>
      <w:r w:rsidRPr="001659C4">
        <w:rPr>
          <w:rFonts w:ascii="Times New Roman" w:hAnsi="Times New Roman" w:cs="Times New Roman"/>
        </w:rPr>
        <w:t xml:space="preserve">606/2013 może obejmować również </w:t>
      </w:r>
      <w:r w:rsidR="00A520DF" w:rsidRPr="001659C4">
        <w:rPr>
          <w:rFonts w:ascii="Times New Roman" w:hAnsi="Times New Roman" w:cs="Times New Roman"/>
        </w:rPr>
        <w:t xml:space="preserve">środki ochrony </w:t>
      </w:r>
      <w:r w:rsidRPr="001659C4">
        <w:rPr>
          <w:rFonts w:ascii="Times New Roman" w:hAnsi="Times New Roman" w:cs="Times New Roman"/>
        </w:rPr>
        <w:t xml:space="preserve">podlegające wykonaniu w trybie </w:t>
      </w:r>
      <w:proofErr w:type="spellStart"/>
      <w:r w:rsidRPr="001659C4">
        <w:rPr>
          <w:rFonts w:ascii="Times New Roman" w:hAnsi="Times New Roman" w:cs="Times New Roman"/>
        </w:rPr>
        <w:t>pozaegzekucyjnym</w:t>
      </w:r>
      <w:proofErr w:type="spellEnd"/>
      <w:r w:rsidR="00A520DF" w:rsidRPr="001659C4">
        <w:rPr>
          <w:rFonts w:ascii="Times New Roman" w:hAnsi="Times New Roman" w:cs="Times New Roman"/>
        </w:rPr>
        <w:t xml:space="preserve"> (np. zakaz kontaktu)</w:t>
      </w:r>
      <w:r w:rsidR="008A13A2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przyjęto założenie, że jest to odpowiednie miejsce</w:t>
      </w:r>
      <w:r w:rsidR="008A13A2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ze względu na przyjętą systematykę k.p.c.</w:t>
      </w:r>
      <w:r w:rsidR="008A13A2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do uwzględnienia również zaświadczeń wydawanych do orzeczeń sądów polskich w sprawach objętych zakresem zastosowania rozporządzenia </w:t>
      </w:r>
      <w:r w:rsidR="008A13A2">
        <w:rPr>
          <w:rFonts w:ascii="Times New Roman" w:hAnsi="Times New Roman" w:cs="Times New Roman"/>
        </w:rPr>
        <w:t>nr </w:t>
      </w:r>
      <w:r w:rsidRPr="001659C4">
        <w:rPr>
          <w:rFonts w:ascii="Times New Roman" w:hAnsi="Times New Roman" w:cs="Times New Roman"/>
        </w:rPr>
        <w:t xml:space="preserve">2019/1111, które co do zasady będą podlegały wykonaniu w trybie </w:t>
      </w:r>
      <w:proofErr w:type="spellStart"/>
      <w:r w:rsidRPr="001659C4">
        <w:rPr>
          <w:rFonts w:ascii="Times New Roman" w:hAnsi="Times New Roman" w:cs="Times New Roman"/>
        </w:rPr>
        <w:t>pozaegzekucyjnym</w:t>
      </w:r>
      <w:proofErr w:type="spellEnd"/>
      <w:r w:rsidRPr="001659C4">
        <w:rPr>
          <w:rFonts w:ascii="Times New Roman" w:hAnsi="Times New Roman" w:cs="Times New Roman"/>
        </w:rPr>
        <w:t xml:space="preserve">. </w:t>
      </w:r>
    </w:p>
    <w:p w14:paraId="52557608" w14:textId="3BF39497" w:rsidR="00041295" w:rsidRPr="001659C4" w:rsidRDefault="00041295" w:rsidP="001659C4">
      <w:pPr>
        <w:pStyle w:val="ARTartustawynprozporzdzenia"/>
        <w:spacing w:before="240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II. Zmiany do </w:t>
      </w:r>
      <w:r w:rsidR="008A13A2">
        <w:rPr>
          <w:rFonts w:ascii="Times New Roman" w:hAnsi="Times New Roman" w:cs="Times New Roman"/>
        </w:rPr>
        <w:t>K</w:t>
      </w:r>
      <w:r w:rsidRPr="001659C4">
        <w:rPr>
          <w:rFonts w:ascii="Times New Roman" w:hAnsi="Times New Roman" w:cs="Times New Roman"/>
        </w:rPr>
        <w:t xml:space="preserve">odeksu postępowania cywilnego </w:t>
      </w:r>
    </w:p>
    <w:p w14:paraId="339DFED4" w14:textId="36A33472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Celem zmian zawartych w pkt 1, 2 i 6 jest uwzględnienie możliwości przewidzianej w motywie 22 preambuły rozporządzenia </w:t>
      </w:r>
      <w:r w:rsidR="00AC238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 przez rozszerzenie kognicji 11 sądów okręgowych i Sądu Apelacyjnego w Warszawie obecnie rozpoznających sprawy o odebranie osoby podlegającej władzy rodzicielskiej lub pozostającej pod opieką prowadzonych na podstawie konwencji haskiej z 1980 r. dotyczącej cywilnych aspektów uprowadzenia dziecka za granicę o możliwość rozstrzygnięcia spraw z zakresu odpowiedzialności rodzicielskiej, opieki, kontaktów i alimentów</w:t>
      </w:r>
      <w:r w:rsidR="00AC2380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w sytuacji gdy – w toku postępowania o odebranie dziecka prowadzonego na podstawie konwencji haskiej z 1980 r.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uczestnicy wyrazili zgodę lub uznały jurysdykcję tego sądu oraz osiągnęły porozumienie w sprawie powrotu dziecka oraz w ww</w:t>
      </w:r>
      <w:r w:rsidR="00AC2380">
        <w:rPr>
          <w:rFonts w:ascii="Times New Roman" w:hAnsi="Times New Roman" w:cs="Times New Roman"/>
        </w:rPr>
        <w:t>.</w:t>
      </w:r>
      <w:r w:rsidRPr="001659C4">
        <w:rPr>
          <w:rFonts w:ascii="Times New Roman" w:hAnsi="Times New Roman" w:cs="Times New Roman"/>
        </w:rPr>
        <w:t xml:space="preserve"> sprawach. Według projektowanych założeń uregulowanie to umożliwi podmiotom odpowiedzialności rodzicielskiej zakończenie w jednym postępowaniu sprawy dotyczącej powrotu dziecka, jak i spraw z zakresu odpowiedzialności rodzicielskiej (co według rozporządzenia </w:t>
      </w:r>
      <w:r w:rsidR="00AC2380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 obejmuje również sprawy z zakresu opieki oraz kontaktów – art.</w:t>
      </w:r>
      <w:r w:rsidR="00AC2380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 xml:space="preserve">2 ust. 2 pkt 7, 9, 10). Projektowane rozwiązanie znacznie przyspieszy postępowanie i wyeliminuje konieczność prowadzenia postępowania w sprawie dotyczącej odpowiedzialności rodzicielskiej w państwie członkowskim dotychczasowego zwykłego pobytu dziecka. </w:t>
      </w:r>
      <w:r w:rsidR="00D33B4D" w:rsidRPr="001659C4">
        <w:rPr>
          <w:rFonts w:ascii="Times New Roman" w:hAnsi="Times New Roman" w:cs="Times New Roman"/>
        </w:rPr>
        <w:t xml:space="preserve">Należy wskazać, że projektowane rozwiązanie ma mieć </w:t>
      </w:r>
      <w:r w:rsidR="001161DE" w:rsidRPr="001659C4">
        <w:rPr>
          <w:rFonts w:ascii="Times New Roman" w:hAnsi="Times New Roman" w:cs="Times New Roman"/>
        </w:rPr>
        <w:t xml:space="preserve">zastosowanie </w:t>
      </w:r>
      <w:r w:rsidR="00D33B4D" w:rsidRPr="001659C4">
        <w:rPr>
          <w:rFonts w:ascii="Times New Roman" w:hAnsi="Times New Roman" w:cs="Times New Roman"/>
        </w:rPr>
        <w:t xml:space="preserve">jedynie w państwach członkowskich stosujących rozporządzenie </w:t>
      </w:r>
      <w:r w:rsidR="00AC2380">
        <w:rPr>
          <w:rFonts w:ascii="Times New Roman" w:hAnsi="Times New Roman" w:cs="Times New Roman"/>
        </w:rPr>
        <w:t xml:space="preserve">nr </w:t>
      </w:r>
      <w:r w:rsidR="00D33B4D" w:rsidRPr="001659C4">
        <w:rPr>
          <w:rFonts w:ascii="Times New Roman" w:hAnsi="Times New Roman" w:cs="Times New Roman"/>
        </w:rPr>
        <w:t>2019/1111. Podkreślenia wymaga, że wobec brzmienia art. 16 konwencji haskiej z 1980 r. nie jest ono dopuszczalne w stosunkach z państwami trzecimi (spoza UE), gdyż przepis ten wyłącza możliwość rozpoznania spraw dotyczących władzy rodzicielskiej w ramach postępowania o nakazanie powrotu dziecka.</w:t>
      </w:r>
    </w:p>
    <w:p w14:paraId="4F45D066" w14:textId="0AED27F2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Jednocześnie, w przypadku gdy sąd</w:t>
      </w:r>
      <w:r w:rsidR="0012120F" w:rsidRPr="001659C4">
        <w:rPr>
          <w:rFonts w:ascii="Times New Roman" w:hAnsi="Times New Roman" w:cs="Times New Roman"/>
        </w:rPr>
        <w:t xml:space="preserve">, </w:t>
      </w:r>
      <w:r w:rsidRPr="001659C4">
        <w:rPr>
          <w:rFonts w:ascii="Times New Roman" w:hAnsi="Times New Roman" w:cs="Times New Roman"/>
        </w:rPr>
        <w:t>o którym mowa w art. 569</w:t>
      </w:r>
      <w:r w:rsidRPr="001659C4">
        <w:rPr>
          <w:rFonts w:ascii="Times New Roman" w:hAnsi="Times New Roman" w:cs="Times New Roman"/>
          <w:vertAlign w:val="superscript"/>
        </w:rPr>
        <w:t>1</w:t>
      </w:r>
      <w:r w:rsidRPr="001659C4">
        <w:rPr>
          <w:rFonts w:ascii="Times New Roman" w:hAnsi="Times New Roman" w:cs="Times New Roman"/>
        </w:rPr>
        <w:t xml:space="preserve"> k.p.c.</w:t>
      </w:r>
      <w:r w:rsidR="00EC3E33" w:rsidRPr="001659C4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uzyska jurysdykcję do rozpoznania spraw z zakresu odpowiedzialności rodzicielskiej</w:t>
      </w:r>
      <w:r w:rsidR="00E11D0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nabędzie również jurysdykcję do rozpoznania spraw o alimenty – na podstawie art. 3 lit. d rozporządzenia Rady WE nr 4/2009 z dnia 18 grudnia 2008 r. w sprawie jurysdykcji, prawa właściwego, uznawania i wykonywania </w:t>
      </w:r>
      <w:r w:rsidRPr="001659C4">
        <w:rPr>
          <w:rFonts w:ascii="Times New Roman" w:hAnsi="Times New Roman" w:cs="Times New Roman"/>
        </w:rPr>
        <w:lastRenderedPageBreak/>
        <w:t>orzeczeń oraz współpracy w zakresie zobowiązań alimentacyjnych. Przepis ten przewiduje bowiem nabycie jurysdykcji w sprawach alimentacyjnych o charakterze transgranicznym</w:t>
      </w:r>
      <w:r w:rsidR="00E11D0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w sytuacji gdy sąd zgodnie z prawem krajowym jest właściwy do prowadzenia postępowania dotyczącego odpowiedzialności rodzicielskiej. Omawiane rozwiązan</w:t>
      </w:r>
      <w:r w:rsidR="001207BC" w:rsidRPr="001659C4">
        <w:rPr>
          <w:rFonts w:ascii="Times New Roman" w:hAnsi="Times New Roman" w:cs="Times New Roman"/>
        </w:rPr>
        <w:t>i</w:t>
      </w:r>
      <w:r w:rsidRPr="001659C4">
        <w:rPr>
          <w:rFonts w:ascii="Times New Roman" w:hAnsi="Times New Roman" w:cs="Times New Roman"/>
        </w:rPr>
        <w:t>e spowoduje zatem możliwość kompleksowego rozstrzygnięcia spraw z zakresu władzy rodzicielskiej albo opieki</w:t>
      </w:r>
      <w:r w:rsidR="00EC3E33" w:rsidRPr="001659C4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a także kontaktów oraz alimentów w ramach postępowania o odebranie osoby podlegającej władzy rodzicielskiej lub opiece prowadzonej na podstawie konwencji haskiej z 1980 r. – w sytuacji kiedy uczestnicy zgodzą się lub uznają jurysdykcję polskiego sądu i osiągną porozumienie w sprawie powrotu dziecka. </w:t>
      </w:r>
    </w:p>
    <w:p w14:paraId="4458BA89" w14:textId="06B023EC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Konsekwencją tych zmian jest potrzeba zmiany w art. 518</w:t>
      </w:r>
      <w:r w:rsidRPr="001659C4">
        <w:rPr>
          <w:rFonts w:ascii="Times New Roman" w:hAnsi="Times New Roman" w:cs="Times New Roman"/>
          <w:vertAlign w:val="superscript"/>
        </w:rPr>
        <w:t>2</w:t>
      </w:r>
      <w:r w:rsidRPr="001659C4">
        <w:rPr>
          <w:rFonts w:ascii="Times New Roman" w:hAnsi="Times New Roman" w:cs="Times New Roman"/>
        </w:rPr>
        <w:t xml:space="preserve"> k.p.c. w zakresie rozszerzenia kognicji Sądu Apelacyjnego w Warszawie o możliwość rozpoznania środków zaskarżenia wniesionych od orzeczeń wydanych w spraw rozpoznawanych przez sądy określone na podstawie zmienionego art. 569</w:t>
      </w:r>
      <w:r w:rsidRPr="001659C4">
        <w:rPr>
          <w:rFonts w:ascii="Times New Roman" w:hAnsi="Times New Roman" w:cs="Times New Roman"/>
          <w:vertAlign w:val="superscript"/>
        </w:rPr>
        <w:t>1</w:t>
      </w:r>
      <w:r w:rsidRPr="001659C4">
        <w:rPr>
          <w:rFonts w:ascii="Times New Roman" w:hAnsi="Times New Roman" w:cs="Times New Roman"/>
        </w:rPr>
        <w:t xml:space="preserve"> k.p.c. – tj. w sprawach z zakresu odpowiedzialności rodzicielskiej, opieki</w:t>
      </w:r>
      <w:r w:rsidR="00AC5103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a także kontaktów i alimentów – oraz zmian w art. 1106</w:t>
      </w:r>
      <w:r w:rsidRPr="001659C4">
        <w:rPr>
          <w:rFonts w:ascii="Times New Roman" w:hAnsi="Times New Roman" w:cs="Times New Roman"/>
          <w:vertAlign w:val="superscript"/>
        </w:rPr>
        <w:t>3</w:t>
      </w:r>
      <w:r w:rsidRPr="001659C4">
        <w:rPr>
          <w:rFonts w:ascii="Times New Roman" w:hAnsi="Times New Roman" w:cs="Times New Roman"/>
        </w:rPr>
        <w:t xml:space="preserve"> k.p.c. w zakresie dodania w tym przepisie dodatkowej przesłanki w postaci wyrażenia zgody lub uznania jurysdykcji sądu polskiego przez uczestników postępowania w tych sprawach (tj. sprawach wymienionych w art. 569</w:t>
      </w:r>
      <w:r w:rsidRPr="006C4C7E">
        <w:rPr>
          <w:rFonts w:ascii="Times New Roman" w:hAnsi="Times New Roman" w:cs="Times New Roman"/>
          <w:vertAlign w:val="superscript"/>
        </w:rPr>
        <w:t>1</w:t>
      </w:r>
      <w:r w:rsidRPr="001659C4">
        <w:rPr>
          <w:rFonts w:ascii="Times New Roman" w:hAnsi="Times New Roman" w:cs="Times New Roman"/>
        </w:rPr>
        <w:t xml:space="preserve"> § 1</w:t>
      </w:r>
      <w:r w:rsidRPr="001659C4">
        <w:rPr>
          <w:rFonts w:ascii="Times New Roman" w:hAnsi="Times New Roman" w:cs="Times New Roman"/>
          <w:vertAlign w:val="superscript"/>
        </w:rPr>
        <w:t>1</w:t>
      </w:r>
      <w:r w:rsidRPr="001659C4">
        <w:rPr>
          <w:rFonts w:ascii="Times New Roman" w:hAnsi="Times New Roman" w:cs="Times New Roman"/>
        </w:rPr>
        <w:t xml:space="preserve"> k.p.c.). </w:t>
      </w:r>
    </w:p>
    <w:p w14:paraId="1AF8FFAD" w14:textId="06D3564B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Celem zmiany w pkt 3 jest dostosowanie treści art. 579</w:t>
      </w:r>
      <w:r w:rsidRPr="001659C4">
        <w:rPr>
          <w:rFonts w:ascii="Times New Roman" w:hAnsi="Times New Roman" w:cs="Times New Roman"/>
          <w:vertAlign w:val="superscript"/>
        </w:rPr>
        <w:t>4</w:t>
      </w:r>
      <w:r w:rsidRPr="001659C4">
        <w:rPr>
          <w:rFonts w:ascii="Times New Roman" w:hAnsi="Times New Roman" w:cs="Times New Roman"/>
        </w:rPr>
        <w:t xml:space="preserve"> § 7 do sytuacji </w:t>
      </w:r>
      <w:r w:rsidR="00EC3E33" w:rsidRPr="001659C4">
        <w:rPr>
          <w:rFonts w:ascii="Times New Roman" w:hAnsi="Times New Roman" w:cs="Times New Roman"/>
        </w:rPr>
        <w:t xml:space="preserve">mających </w:t>
      </w:r>
      <w:r w:rsidRPr="001659C4">
        <w:rPr>
          <w:rFonts w:ascii="Times New Roman" w:hAnsi="Times New Roman" w:cs="Times New Roman"/>
        </w:rPr>
        <w:t xml:space="preserve">miejsce po wejściu w życie rozporządzenia </w:t>
      </w:r>
      <w:r w:rsidR="00AC5103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2019/1111. Mianowicie konieczne stało się wykreślenie w art. 579</w:t>
      </w:r>
      <w:r w:rsidRPr="001659C4">
        <w:rPr>
          <w:rFonts w:ascii="Times New Roman" w:hAnsi="Times New Roman" w:cs="Times New Roman"/>
          <w:vertAlign w:val="superscript"/>
        </w:rPr>
        <w:t>4</w:t>
      </w:r>
      <w:r w:rsidRPr="001659C4">
        <w:rPr>
          <w:rFonts w:ascii="Times New Roman" w:hAnsi="Times New Roman" w:cs="Times New Roman"/>
        </w:rPr>
        <w:t xml:space="preserve"> § 7 k.p.c. odwołania do rozporządzenia Rady (WE) nr </w:t>
      </w:r>
      <w:r w:rsidR="00B30B80" w:rsidRPr="001659C4">
        <w:rPr>
          <w:rFonts w:ascii="Times New Roman" w:hAnsi="Times New Roman" w:cs="Times New Roman"/>
        </w:rPr>
        <w:t>2201/2003</w:t>
      </w:r>
      <w:r w:rsidRPr="001659C4">
        <w:rPr>
          <w:rFonts w:ascii="Times New Roman" w:hAnsi="Times New Roman" w:cs="Times New Roman"/>
        </w:rPr>
        <w:t xml:space="preserve"> z dnia 27 listopada 2003 r. dotyczącego jurysdykcji oraz uznawania i wykonywania orzeczeń w sprawach małżeńskich oraz w sprawach dotyczących odpowiedzialności rodzicielskiej, uchylającego rozporządzenie (WE) nr </w:t>
      </w:r>
      <w:r w:rsidR="00B30B80" w:rsidRPr="001659C4">
        <w:rPr>
          <w:rFonts w:ascii="Times New Roman" w:hAnsi="Times New Roman" w:cs="Times New Roman"/>
        </w:rPr>
        <w:t>1347/2000</w:t>
      </w:r>
      <w:r w:rsidRPr="001659C4">
        <w:rPr>
          <w:rFonts w:ascii="Times New Roman" w:hAnsi="Times New Roman" w:cs="Times New Roman"/>
        </w:rPr>
        <w:t xml:space="preserve"> z uwagi na utratę jego mocy obowiązującej. Jednocześnie brak jest podstaw do wskazania w tym przepisie rozporządzenia </w:t>
      </w:r>
      <w:r w:rsidR="00AC5103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 z uwagi na automatyczną wykonalność orzeczeń i innych tytułów prawnych objętych zakresem jego zastosowania, co oznacza, że na podstawie ww</w:t>
      </w:r>
      <w:r w:rsidR="00AC5103">
        <w:rPr>
          <w:rFonts w:ascii="Times New Roman" w:hAnsi="Times New Roman" w:cs="Times New Roman"/>
        </w:rPr>
        <w:t>.</w:t>
      </w:r>
      <w:r w:rsidRPr="001659C4">
        <w:rPr>
          <w:rFonts w:ascii="Times New Roman" w:hAnsi="Times New Roman" w:cs="Times New Roman"/>
        </w:rPr>
        <w:t xml:space="preserve"> rozporządzenia nie będą składane wnioski o stwierdzenie wykonalności. Tym samym wniosek o stwierdzenie wykonalności orzeczenia o umieszczeniu dziecka w pieczy zastępczej, o którym mowa w przedmiotowym przepisie</w:t>
      </w:r>
      <w:r w:rsidR="00AC5103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nie będzie już składany. </w:t>
      </w:r>
    </w:p>
    <w:p w14:paraId="5D754485" w14:textId="3C6F5128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Celem zmiany w pkt 4 jest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z uwagi na aktualną treść art. 598</w:t>
      </w:r>
      <w:r w:rsidRPr="001659C4">
        <w:rPr>
          <w:rStyle w:val="IGindeksgrny"/>
          <w:rFonts w:ascii="Times New Roman" w:hAnsi="Times New Roman" w:cs="Times New Roman"/>
        </w:rPr>
        <w:t>2</w:t>
      </w:r>
      <w:r w:rsidRPr="001659C4">
        <w:rPr>
          <w:rFonts w:ascii="Times New Roman" w:hAnsi="Times New Roman" w:cs="Times New Roman"/>
        </w:rPr>
        <w:t xml:space="preserve"> § 1 k.p.c. wyłączającą możliwość rozpoznania sprawy z zakresu władzy rodzicielskiej</w:t>
      </w:r>
      <w:r w:rsidR="00AC5103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w przypadku gdy toczy się postępowanie o odebranie osoby podlegającej władzy rodzicielskiej na podstawie konwencji haskiej z 1980 r.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dokonanie stosownego wyłączenia uwzględniającego sytuację przewidzianą </w:t>
      </w:r>
      <w:r w:rsidRPr="001659C4">
        <w:rPr>
          <w:rFonts w:ascii="Times New Roman" w:hAnsi="Times New Roman" w:cs="Times New Roman"/>
        </w:rPr>
        <w:lastRenderedPageBreak/>
        <w:t>w art. 569</w:t>
      </w:r>
      <w:r w:rsidRPr="001659C4">
        <w:rPr>
          <w:rFonts w:ascii="Times New Roman" w:hAnsi="Times New Roman" w:cs="Times New Roman"/>
          <w:vertAlign w:val="superscript"/>
        </w:rPr>
        <w:t>1</w:t>
      </w:r>
      <w:r w:rsidRPr="001659C4">
        <w:rPr>
          <w:rFonts w:ascii="Times New Roman" w:hAnsi="Times New Roman" w:cs="Times New Roman"/>
        </w:rPr>
        <w:t xml:space="preserve"> i art. 518</w:t>
      </w:r>
      <w:r w:rsidRPr="001659C4">
        <w:rPr>
          <w:rFonts w:ascii="Times New Roman" w:hAnsi="Times New Roman" w:cs="Times New Roman"/>
          <w:vertAlign w:val="superscript"/>
        </w:rPr>
        <w:t>2</w:t>
      </w:r>
      <w:r w:rsidRPr="001659C4">
        <w:rPr>
          <w:rFonts w:ascii="Times New Roman" w:hAnsi="Times New Roman" w:cs="Times New Roman"/>
        </w:rPr>
        <w:t xml:space="preserve"> k.p.c. w zw. z art. 569</w:t>
      </w:r>
      <w:r w:rsidRPr="001659C4">
        <w:rPr>
          <w:rFonts w:ascii="Times New Roman" w:hAnsi="Times New Roman" w:cs="Times New Roman"/>
          <w:vertAlign w:val="superscript"/>
        </w:rPr>
        <w:t xml:space="preserve">1 </w:t>
      </w:r>
      <w:r w:rsidRPr="001659C4">
        <w:rPr>
          <w:rFonts w:ascii="Times New Roman" w:hAnsi="Times New Roman" w:cs="Times New Roman"/>
        </w:rPr>
        <w:t>k.p.c. Jednocześnie</w:t>
      </w:r>
      <w:r w:rsidR="00AC5103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mając na uwadze, że w praktyce pojawiają się wątpliwości odnośnie </w:t>
      </w:r>
      <w:r w:rsidR="00AC5103">
        <w:rPr>
          <w:rFonts w:ascii="Times New Roman" w:hAnsi="Times New Roman" w:cs="Times New Roman"/>
        </w:rPr>
        <w:t xml:space="preserve">do </w:t>
      </w:r>
      <w:r w:rsidRPr="001659C4">
        <w:rPr>
          <w:rFonts w:ascii="Times New Roman" w:hAnsi="Times New Roman" w:cs="Times New Roman"/>
        </w:rPr>
        <w:t>zawieszenia postępowania w sprawach dotyczących władzy rodzicielskiej, w przypadku gdy w innym państwie prowadzone jest postępowanie o odebranie osoby podlegającej władzy rodzicielskiej lub pozostającej pod opieką, w projektowanym przepisie art. 598</w:t>
      </w:r>
      <w:r w:rsidRPr="001659C4">
        <w:rPr>
          <w:rFonts w:ascii="Times New Roman" w:hAnsi="Times New Roman" w:cs="Times New Roman"/>
          <w:vertAlign w:val="superscript"/>
        </w:rPr>
        <w:t>2</w:t>
      </w:r>
      <w:r w:rsidRPr="001659C4">
        <w:rPr>
          <w:rFonts w:ascii="Times New Roman" w:hAnsi="Times New Roman" w:cs="Times New Roman"/>
        </w:rPr>
        <w:t xml:space="preserve"> § 4 wprost wskazano, że nie stanowią one podstawy zawieszenia postępowania w przedmiocie władzy rodzicielskiej rozpoznawanej przed sądem polskim. Nie jest bowiem zasadne</w:t>
      </w:r>
      <w:r w:rsidR="00241EB5" w:rsidRPr="001659C4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aby w sytuacji gdy to sąd polski posiada jurysdykcję w sprawach dotyczących władzy rodzicielskiej, postępowania te były zawieszane. Należy wskazać, że w takiej sytuacji sąd innego państwa członkowskiego, prowadzący postępowanie w sprawie o odebranie osoby podlegającej władzy rodzicielskiej na podstawie konwencji haskiej z 1980 r. – zgodnie z przepisami rozporządzenia </w:t>
      </w:r>
      <w:r w:rsidR="00AC5103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 (art. 9) </w:t>
      </w:r>
      <w:r w:rsidR="00AC5103">
        <w:rPr>
          <w:rFonts w:ascii="Times New Roman" w:hAnsi="Times New Roman" w:cs="Times New Roman"/>
        </w:rPr>
        <w:t xml:space="preserve">– </w:t>
      </w:r>
      <w:r w:rsidRPr="001659C4">
        <w:rPr>
          <w:rFonts w:ascii="Times New Roman" w:hAnsi="Times New Roman" w:cs="Times New Roman"/>
        </w:rPr>
        <w:t xml:space="preserve">takiej jurysdykcji nie posiada. </w:t>
      </w:r>
    </w:p>
    <w:p w14:paraId="76D296C0" w14:textId="158936E9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Celem zmian zawartych w pkt 5 jest wprowadzenie nowego działu </w:t>
      </w:r>
      <w:proofErr w:type="spellStart"/>
      <w:r w:rsidRPr="001659C4">
        <w:rPr>
          <w:rFonts w:ascii="Times New Roman" w:hAnsi="Times New Roman" w:cs="Times New Roman"/>
        </w:rPr>
        <w:t>IIda</w:t>
      </w:r>
      <w:proofErr w:type="spellEnd"/>
      <w:r w:rsidRPr="001659C4">
        <w:rPr>
          <w:rFonts w:ascii="Times New Roman" w:hAnsi="Times New Roman" w:cs="Times New Roman"/>
        </w:rPr>
        <w:t xml:space="preserve"> (projektowane art.</w:t>
      </w:r>
      <w:r w:rsidR="00AC5103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>795</w:t>
      </w:r>
      <w:r w:rsidRPr="001659C4">
        <w:rPr>
          <w:rFonts w:ascii="Times New Roman" w:hAnsi="Times New Roman" w:cs="Times New Roman"/>
          <w:vertAlign w:val="superscript"/>
        </w:rPr>
        <w:t>11a</w:t>
      </w:r>
      <w:r w:rsidRPr="001659C4">
        <w:rPr>
          <w:rFonts w:ascii="Times New Roman" w:hAnsi="Times New Roman" w:cs="Times New Roman"/>
        </w:rPr>
        <w:t>, art. 795</w:t>
      </w:r>
      <w:r w:rsidRPr="001659C4">
        <w:rPr>
          <w:rFonts w:ascii="Times New Roman" w:hAnsi="Times New Roman" w:cs="Times New Roman"/>
          <w:vertAlign w:val="superscript"/>
        </w:rPr>
        <w:t>11b</w:t>
      </w:r>
      <w:r w:rsidRPr="001659C4">
        <w:rPr>
          <w:rFonts w:ascii="Times New Roman" w:hAnsi="Times New Roman" w:cs="Times New Roman"/>
        </w:rPr>
        <w:t xml:space="preserve"> oraz art. 795</w:t>
      </w:r>
      <w:r w:rsidRPr="001659C4">
        <w:rPr>
          <w:rFonts w:ascii="Times New Roman" w:hAnsi="Times New Roman" w:cs="Times New Roman"/>
          <w:vertAlign w:val="superscript"/>
        </w:rPr>
        <w:t>11c</w:t>
      </w:r>
      <w:r w:rsidRPr="001659C4">
        <w:rPr>
          <w:rFonts w:ascii="Times New Roman" w:hAnsi="Times New Roman" w:cs="Times New Roman"/>
        </w:rPr>
        <w:t xml:space="preserve">) zawierającego regulacje odnoszące się do wydawania w Polsce odpowiednich zaświadczeń do orzeczeń polskich sądów w sprawach objętych zakresem zastosowania rozporządzenia </w:t>
      </w:r>
      <w:r w:rsidR="00AC5103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 w celu ich automatycznego uznania lub wykonania w inny</w:t>
      </w:r>
      <w:r w:rsidR="00EC3E33" w:rsidRPr="001659C4">
        <w:rPr>
          <w:rFonts w:ascii="Times New Roman" w:hAnsi="Times New Roman" w:cs="Times New Roman"/>
        </w:rPr>
        <w:t>m</w:t>
      </w:r>
      <w:r w:rsidRPr="001659C4">
        <w:rPr>
          <w:rFonts w:ascii="Times New Roman" w:hAnsi="Times New Roman" w:cs="Times New Roman"/>
        </w:rPr>
        <w:t xml:space="preserve"> państwie członkowskim Unii Europejskiej. Ustalono, że właściwym do wydania zaświadczenia jest sąd, który wyda</w:t>
      </w:r>
      <w:r w:rsidR="009D4DB4">
        <w:rPr>
          <w:rFonts w:ascii="Times New Roman" w:hAnsi="Times New Roman" w:cs="Times New Roman"/>
        </w:rPr>
        <w:t>ł</w:t>
      </w:r>
      <w:r w:rsidRPr="001659C4">
        <w:rPr>
          <w:rFonts w:ascii="Times New Roman" w:hAnsi="Times New Roman" w:cs="Times New Roman"/>
        </w:rPr>
        <w:t xml:space="preserve"> orzeczenie. </w:t>
      </w:r>
    </w:p>
    <w:p w14:paraId="07EE4E4C" w14:textId="109E5292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Uregulowano również kwestię zaskarżenia postanowienia w przedmiocie zaświadczenia, mając na względzie, że zgodnie z rozporządzeniem (art. 36 ust. 3) od wydania zaświadczenia nie przewiduj</w:t>
      </w:r>
      <w:r w:rsidR="001207BC" w:rsidRPr="001659C4">
        <w:rPr>
          <w:rFonts w:ascii="Times New Roman" w:hAnsi="Times New Roman" w:cs="Times New Roman"/>
        </w:rPr>
        <w:t>e się</w:t>
      </w:r>
      <w:r w:rsidRPr="001659C4">
        <w:rPr>
          <w:rFonts w:ascii="Times New Roman" w:hAnsi="Times New Roman" w:cs="Times New Roman"/>
        </w:rPr>
        <w:t xml:space="preserve"> żadne</w:t>
      </w:r>
      <w:r w:rsidR="001207BC" w:rsidRPr="001659C4">
        <w:rPr>
          <w:rFonts w:ascii="Times New Roman" w:hAnsi="Times New Roman" w:cs="Times New Roman"/>
        </w:rPr>
        <w:t>go</w:t>
      </w:r>
      <w:r w:rsidRPr="001659C4">
        <w:rPr>
          <w:rFonts w:ascii="Times New Roman" w:hAnsi="Times New Roman" w:cs="Times New Roman"/>
        </w:rPr>
        <w:t xml:space="preserve"> środk</w:t>
      </w:r>
      <w:r w:rsidR="001207BC" w:rsidRPr="001659C4">
        <w:rPr>
          <w:rFonts w:ascii="Times New Roman" w:hAnsi="Times New Roman" w:cs="Times New Roman"/>
        </w:rPr>
        <w:t>a</w:t>
      </w:r>
      <w:r w:rsidRPr="001659C4">
        <w:rPr>
          <w:rFonts w:ascii="Times New Roman" w:hAnsi="Times New Roman" w:cs="Times New Roman"/>
        </w:rPr>
        <w:t xml:space="preserve"> zaskarżenia. Z tego też powodu w projektowanym art. 795</w:t>
      </w:r>
      <w:r w:rsidRPr="001659C4">
        <w:rPr>
          <w:rFonts w:ascii="Times New Roman" w:hAnsi="Times New Roman" w:cs="Times New Roman"/>
          <w:vertAlign w:val="superscript"/>
        </w:rPr>
        <w:t>11a</w:t>
      </w:r>
      <w:r w:rsidRPr="001659C4">
        <w:rPr>
          <w:rFonts w:ascii="Times New Roman" w:hAnsi="Times New Roman" w:cs="Times New Roman"/>
        </w:rPr>
        <w:t xml:space="preserve"> §</w:t>
      </w:r>
      <w:r w:rsidR="00AC5103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>2 wprowadzono możliwość zaskarżenia jedynie odmowy wydania zaświadczenia, gdyż jego brak utrudniałby uznanie lub wykonanie orzeczenia w innym państwie członkowskim UE (art.</w:t>
      </w:r>
      <w:r w:rsidR="00AC5103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 xml:space="preserve">31 rozporządzenia </w:t>
      </w:r>
      <w:r w:rsidR="00AC5103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 wprowadza możliwość przedłożenia dokumentu równorzędnego</w:t>
      </w:r>
      <w:r w:rsidR="00AC5103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a także wprowadza możliwość zwolnienia z przedłożenia zaświadczenia, dlatego brak wydania zaświadczenia nie zamyka stronie możliwości uznania i wykonania w innym państwie członkowskim UE orzeczenia sądu polskiego). Przewidziane zażalenie na postanowienie sądu w przedmiocie zaświadczenia będzie podlegało rozpoznaniu przez sąd wyższej instancji (jako orzeczenie kończące postępowanie – art. 394 § 1 k.p.c.)</w:t>
      </w:r>
      <w:r w:rsidR="00B272D6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co jest zgodne z dotychczas obowiązującym modelem postępowania w sprawach dotyczących zaskarżania postanowień w przedmiocie zaświadczeń wydawanych na podstawie pozostałych rozporządzeń UE, które są ujęte w części</w:t>
      </w:r>
      <w:r w:rsidR="00B272D6">
        <w:rPr>
          <w:rFonts w:ascii="Times New Roman" w:hAnsi="Times New Roman" w:cs="Times New Roman"/>
        </w:rPr>
        <w:t xml:space="preserve"> trzeciej</w:t>
      </w:r>
      <w:r w:rsidRPr="001659C4">
        <w:rPr>
          <w:rFonts w:ascii="Times New Roman" w:hAnsi="Times New Roman" w:cs="Times New Roman"/>
        </w:rPr>
        <w:t xml:space="preserve"> i tytule I k.p.c.. </w:t>
      </w:r>
    </w:p>
    <w:p w14:paraId="5C3E678A" w14:textId="7ABD1799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lastRenderedPageBreak/>
        <w:t>W art. 795</w:t>
      </w:r>
      <w:r w:rsidRPr="001659C4">
        <w:rPr>
          <w:rFonts w:ascii="Times New Roman" w:hAnsi="Times New Roman" w:cs="Times New Roman"/>
          <w:vertAlign w:val="superscript"/>
        </w:rPr>
        <w:t>11b</w:t>
      </w:r>
      <w:r w:rsidRPr="001659C4">
        <w:rPr>
          <w:rFonts w:ascii="Times New Roman" w:hAnsi="Times New Roman" w:cs="Times New Roman"/>
        </w:rPr>
        <w:t xml:space="preserve"> k.p.c. wprowadzono regulację dotyczącą sprostowania lub uchylenia zaświadczenia</w:t>
      </w:r>
      <w:r w:rsidR="00EC3E33" w:rsidRPr="001659C4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a także wydania zaświadczenia wskazującego na brak lub ograniczenie wykonalności orzeczenia, wskazując na właściwość sądu, który wydał orzeczenie. Przewidziano możliwość zażalenia postanowienia sądu w tym przedmiocie. </w:t>
      </w:r>
    </w:p>
    <w:p w14:paraId="6117003C" w14:textId="1A5228CB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W projektowanym art. 795</w:t>
      </w:r>
      <w:r w:rsidRPr="001659C4">
        <w:rPr>
          <w:rFonts w:ascii="Times New Roman" w:hAnsi="Times New Roman" w:cs="Times New Roman"/>
          <w:vertAlign w:val="superscript"/>
        </w:rPr>
        <w:t>11c</w:t>
      </w:r>
      <w:r w:rsidRPr="001659C4">
        <w:rPr>
          <w:rFonts w:ascii="Times New Roman" w:hAnsi="Times New Roman" w:cs="Times New Roman"/>
        </w:rPr>
        <w:t xml:space="preserve"> wskazano, że w sprawach, o których mowa w</w:t>
      </w:r>
      <w:r w:rsidR="00C80BF0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>nowo</w:t>
      </w:r>
      <w:r w:rsidR="005A79C5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>projektowanym dziale</w:t>
      </w:r>
      <w:r w:rsidR="005A79C5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sąd działa na posiedzeniu niejawnym, co również determinuje jednoosobowy skład tego sądu (art. 47 § 3 k.p.c.).</w:t>
      </w:r>
    </w:p>
    <w:p w14:paraId="4A70D53D" w14:textId="53F5744F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Celem zmian zawartych w pkt 7 i 8 jest dostosowanie tego przepisu do zmienionej numeracji rozporządzenia </w:t>
      </w:r>
      <w:r w:rsidR="005A79C5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2019/1111, tj. do art. 12 i </w:t>
      </w:r>
      <w:r w:rsidR="00EC3E33" w:rsidRPr="001659C4">
        <w:rPr>
          <w:rFonts w:ascii="Times New Roman" w:hAnsi="Times New Roman" w:cs="Times New Roman"/>
        </w:rPr>
        <w:t xml:space="preserve">art. </w:t>
      </w:r>
      <w:r w:rsidRPr="001659C4">
        <w:rPr>
          <w:rFonts w:ascii="Times New Roman" w:hAnsi="Times New Roman" w:cs="Times New Roman"/>
        </w:rPr>
        <w:t>13 regulujących sytuację wystąpienia przez sąd polski, posiadający jurysdykcję w sprawach o władzę rodzicielską, z wnioskiem o uznanie jurysdykcji przez sąd innego państwa członkowskiego UE (art. 12), jeżeli jest on lepiej umiejscowiony do rozpoznania sprawy</w:t>
      </w:r>
      <w:r w:rsidR="005A79C5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lub sytuacji odwrotnej, tj. uznania przez sąd polski </w:t>
      </w:r>
      <w:r w:rsidR="005A79C5">
        <w:rPr>
          <w:rFonts w:ascii="Times New Roman" w:hAnsi="Times New Roman" w:cs="Times New Roman"/>
        </w:rPr>
        <w:t>(</w:t>
      </w:r>
      <w:r w:rsidR="005A79C5" w:rsidRPr="001659C4">
        <w:rPr>
          <w:rFonts w:ascii="Times New Roman" w:hAnsi="Times New Roman" w:cs="Times New Roman"/>
        </w:rPr>
        <w:t>jako lepiej umiejscowion</w:t>
      </w:r>
      <w:r w:rsidR="005A79C5">
        <w:rPr>
          <w:rFonts w:ascii="Times New Roman" w:hAnsi="Times New Roman" w:cs="Times New Roman"/>
        </w:rPr>
        <w:t>y</w:t>
      </w:r>
      <w:r w:rsidR="005A79C5" w:rsidRPr="001659C4">
        <w:rPr>
          <w:rFonts w:ascii="Times New Roman" w:hAnsi="Times New Roman" w:cs="Times New Roman"/>
        </w:rPr>
        <w:t xml:space="preserve"> do rozpoznania sprawy</w:t>
      </w:r>
      <w:r w:rsidR="005A79C5">
        <w:rPr>
          <w:rFonts w:ascii="Times New Roman" w:hAnsi="Times New Roman" w:cs="Times New Roman"/>
        </w:rPr>
        <w:t>)</w:t>
      </w:r>
      <w:r w:rsidR="005A79C5" w:rsidRPr="001659C4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>swojej jurysdykcji krajowej</w:t>
      </w:r>
      <w:r w:rsidR="005A79C5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 xml:space="preserve">– na wniosek sądu innego państwa członkowskiego, który na podstawie rozporządzenia </w:t>
      </w:r>
      <w:r w:rsidR="005A79C5">
        <w:rPr>
          <w:rFonts w:ascii="Times New Roman" w:hAnsi="Times New Roman" w:cs="Times New Roman"/>
        </w:rPr>
        <w:t>nr </w:t>
      </w:r>
      <w:r w:rsidRPr="001659C4">
        <w:rPr>
          <w:rFonts w:ascii="Times New Roman" w:hAnsi="Times New Roman" w:cs="Times New Roman"/>
        </w:rPr>
        <w:t>2019/1111 ma jurysdykcję co do władzy rodzicielskiej (art. 13). Przekazanie oraz uznanie jurysdykcji w sprawie dotyczącej odpowiedzialności rodzicielskiej może odbyć się zarówno na skutek wystąpienia sądu</w:t>
      </w:r>
      <w:r w:rsidR="00182D35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</w:t>
      </w:r>
      <w:r w:rsidR="00182D35">
        <w:rPr>
          <w:rFonts w:ascii="Times New Roman" w:hAnsi="Times New Roman" w:cs="Times New Roman"/>
        </w:rPr>
        <w:t>jak i</w:t>
      </w:r>
      <w:r w:rsidRPr="001659C4">
        <w:rPr>
          <w:rFonts w:ascii="Times New Roman" w:hAnsi="Times New Roman" w:cs="Times New Roman"/>
        </w:rPr>
        <w:t xml:space="preserve"> na wniosek stron, co znajduje odpowiednie odzwierciedlenie w nowo</w:t>
      </w:r>
      <w:r w:rsidR="005A79C5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>projektowanym art.</w:t>
      </w:r>
      <w:r w:rsidR="00C80BF0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>1106</w:t>
      </w:r>
      <w:r w:rsidRPr="001659C4">
        <w:rPr>
          <w:rFonts w:ascii="Times New Roman" w:hAnsi="Times New Roman" w:cs="Times New Roman"/>
          <w:vertAlign w:val="superscript"/>
        </w:rPr>
        <w:t>7</w:t>
      </w:r>
      <w:r w:rsidRPr="001659C4">
        <w:rPr>
          <w:rFonts w:ascii="Times New Roman" w:hAnsi="Times New Roman" w:cs="Times New Roman"/>
        </w:rPr>
        <w:t xml:space="preserve"> k.p.c. Aktualnie w rozporządzeniu </w:t>
      </w:r>
      <w:r w:rsidR="002332F6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2201/2003 przedmiotowe kwestie są uregulowane w art. 15 ust. 1 lit. b i art. 15 ust. 1 lit. c. </w:t>
      </w:r>
    </w:p>
    <w:p w14:paraId="65B15E06" w14:textId="28301711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Celem zmian zawartych w pkt 9 jest uregulowanie sytuacji związanej z wystąpieniem sądu do sądu lub innego organu państwa członkowskiego z wnioskiem o udzielenie pomocy w wykonaniu orzeczenia (tj. art. 81 rozporządzenia </w:t>
      </w:r>
      <w:r w:rsidR="00182D35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2019/1111). Doprecyzowano w nim, że chodzi o sąd, który wydał orzeczenie. </w:t>
      </w:r>
    </w:p>
    <w:p w14:paraId="6070F65A" w14:textId="4B2568D9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Celem zmian zawartych w pkt 10–17 jest objęcie księgą czwartą części czwartej</w:t>
      </w:r>
      <w:r w:rsidR="007815AA" w:rsidRPr="001659C4">
        <w:rPr>
          <w:rFonts w:ascii="Times New Roman" w:hAnsi="Times New Roman" w:cs="Times New Roman"/>
        </w:rPr>
        <w:t xml:space="preserve"> </w:t>
      </w:r>
      <w:r w:rsidR="00EC3E33" w:rsidRPr="001659C4">
        <w:rPr>
          <w:rFonts w:ascii="Times New Roman" w:hAnsi="Times New Roman" w:cs="Times New Roman"/>
        </w:rPr>
        <w:t>k.p.c.</w:t>
      </w:r>
      <w:r w:rsidRPr="001659C4">
        <w:rPr>
          <w:rFonts w:ascii="Times New Roman" w:hAnsi="Times New Roman" w:cs="Times New Roman"/>
        </w:rPr>
        <w:t xml:space="preserve">, dotyczącej uznawania i wykonywania w Polsce tytułów prawnych objętych rozporządzeniami </w:t>
      </w:r>
      <w:r w:rsidR="003F3A2A">
        <w:rPr>
          <w:rFonts w:ascii="Times New Roman" w:hAnsi="Times New Roman" w:cs="Times New Roman"/>
        </w:rPr>
        <w:t>nr </w:t>
      </w:r>
      <w:r w:rsidRPr="001659C4">
        <w:rPr>
          <w:rFonts w:ascii="Times New Roman" w:hAnsi="Times New Roman" w:cs="Times New Roman"/>
        </w:rPr>
        <w:t xml:space="preserve">1215/2012, nr 805/2004, nr 1896/2006, </w:t>
      </w:r>
      <w:r w:rsidR="003F3A2A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861/2007, </w:t>
      </w:r>
      <w:r w:rsidR="003F3A2A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4/2009 i </w:t>
      </w:r>
      <w:r w:rsidR="003F3A2A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606/2013</w:t>
      </w:r>
      <w:r w:rsidR="003F3A2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również orzeczeń, dokumentów urzędowych oraz porozumień wchodzących w zakres zastosowania rozporządzenia </w:t>
      </w:r>
      <w:r w:rsidR="003F3A2A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 – jako kolejnej kategorii tytułów prawnych objętej systemem automatycznego uznawania i wykonalności. Orzeczenia objęte zakresem zastosowania rozporządzenia </w:t>
      </w:r>
      <w:r w:rsidR="003F3A2A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 w zakresie dotyczącym kosztów i opłat będą nadawały się do wykonania w postępowaniu egzekucyjnym</w:t>
      </w:r>
      <w:r w:rsidR="003F3A2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stąd też dokonano odpowiedniej zmiany w</w:t>
      </w:r>
      <w:r w:rsidR="003F3A2A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>art.</w:t>
      </w:r>
      <w:r w:rsidR="003F3A2A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>1153</w:t>
      </w:r>
      <w:r w:rsidRPr="001659C4">
        <w:rPr>
          <w:rFonts w:ascii="Times New Roman" w:hAnsi="Times New Roman" w:cs="Times New Roman"/>
          <w:vertAlign w:val="superscript"/>
        </w:rPr>
        <w:t>14</w:t>
      </w:r>
      <w:r w:rsidRPr="001659C4">
        <w:rPr>
          <w:rFonts w:ascii="Times New Roman" w:hAnsi="Times New Roman" w:cs="Times New Roman"/>
        </w:rPr>
        <w:t xml:space="preserve"> przez dodanie kolejnego punktu wskazującego tę kategorię orzeczeń jako tytułu </w:t>
      </w:r>
      <w:r w:rsidRPr="001659C4">
        <w:rPr>
          <w:rFonts w:ascii="Times New Roman" w:hAnsi="Times New Roman" w:cs="Times New Roman"/>
        </w:rPr>
        <w:lastRenderedPageBreak/>
        <w:t>wykonawczego w Polsce. Jednocześnie wskazano w projektowanym art. 1153</w:t>
      </w:r>
      <w:r w:rsidRPr="001659C4">
        <w:rPr>
          <w:rFonts w:ascii="Times New Roman" w:hAnsi="Times New Roman" w:cs="Times New Roman"/>
          <w:vertAlign w:val="superscript"/>
        </w:rPr>
        <w:t>15b</w:t>
      </w:r>
      <w:r w:rsidRPr="001659C4">
        <w:rPr>
          <w:rFonts w:ascii="Times New Roman" w:hAnsi="Times New Roman" w:cs="Times New Roman"/>
        </w:rPr>
        <w:t xml:space="preserve">, że tytuły objęte rozporządzeniem </w:t>
      </w:r>
      <w:r w:rsidR="003F3A2A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</w:t>
      </w:r>
      <w:r w:rsidR="003F3A2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tj. orzeczenia, porozumienia i dokumenty urzędowe pochodzące z innych państw członkowskich UE</w:t>
      </w:r>
      <w:r w:rsidR="003F3A2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stanowią podstawę wszczęcia postępowania wykonawczego, czyli w trybie </w:t>
      </w:r>
      <w:proofErr w:type="spellStart"/>
      <w:r w:rsidRPr="001659C4">
        <w:rPr>
          <w:rFonts w:ascii="Times New Roman" w:hAnsi="Times New Roman" w:cs="Times New Roman"/>
        </w:rPr>
        <w:t>pozaegzekucyjnym</w:t>
      </w:r>
      <w:proofErr w:type="spellEnd"/>
      <w:r w:rsidRPr="001659C4">
        <w:rPr>
          <w:rFonts w:ascii="Times New Roman" w:hAnsi="Times New Roman" w:cs="Times New Roman"/>
        </w:rPr>
        <w:t xml:space="preserve">. </w:t>
      </w:r>
    </w:p>
    <w:p w14:paraId="68A7C34B" w14:textId="75342D7D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W pkt 14 doprecyzowano również sytuację związaną z częściowym wykonaniem orzeczenia sądu innego państwa członkowskiego (tj. art. 49 i </w:t>
      </w:r>
      <w:r w:rsidR="0076157E" w:rsidRPr="001659C4">
        <w:rPr>
          <w:rFonts w:ascii="Times New Roman" w:hAnsi="Times New Roman" w:cs="Times New Roman"/>
        </w:rPr>
        <w:t xml:space="preserve">art. </w:t>
      </w:r>
      <w:r w:rsidRPr="001659C4">
        <w:rPr>
          <w:rFonts w:ascii="Times New Roman" w:hAnsi="Times New Roman" w:cs="Times New Roman"/>
        </w:rPr>
        <w:t>53), jak również potrzebą określenia warunków wykonywania kontaktów</w:t>
      </w:r>
      <w:r w:rsidR="003F3A2A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jeżeli nie zostały one wcale lub w dostateczny sposób określone w tym orzeczeniu, wskazując, że odpowiednie postanowienie w tym przedmiocie wydaje sąd właściwy do wykonania orzeczenia i podlega ono zaskarżeniu (art. 54). </w:t>
      </w:r>
    </w:p>
    <w:p w14:paraId="60164DC2" w14:textId="6F0004AB" w:rsidR="004D4C80" w:rsidRPr="001659C4" w:rsidRDefault="004D4C80" w:rsidP="001659C4">
      <w:pPr>
        <w:pStyle w:val="ARTartustawynprozporzdzenia"/>
        <w:ind w:firstLine="0"/>
        <w:rPr>
          <w:rFonts w:ascii="Times New Roman" w:hAnsi="Times New Roman" w:cs="Times New Roman"/>
        </w:rPr>
      </w:pPr>
      <w:bookmarkStart w:id="3" w:name="_Hlk118900318"/>
      <w:bookmarkStart w:id="4" w:name="_Hlk119493901"/>
      <w:r w:rsidRPr="001659C4">
        <w:rPr>
          <w:rFonts w:ascii="Times New Roman" w:hAnsi="Times New Roman" w:cs="Times New Roman"/>
        </w:rPr>
        <w:t>Zgodnie z obowiązującym art. 59 k.p.c.</w:t>
      </w:r>
      <w:r w:rsidRPr="0056047B">
        <w:rPr>
          <w:rFonts w:ascii="Times New Roman" w:hAnsi="Times New Roman" w:cs="Times New Roman"/>
          <w:color w:val="000000" w:themeColor="text1"/>
        </w:rPr>
        <w:t xml:space="preserve"> </w:t>
      </w:r>
      <w:r w:rsidRPr="0056047B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sąd zawiadamia prokuratora o każdej sprawie, w której udział jego uważa za potrzebny.</w:t>
      </w:r>
      <w:r w:rsidRPr="0056047B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1659C4">
        <w:rPr>
          <w:rFonts w:ascii="Times New Roman" w:hAnsi="Times New Roman" w:cs="Times New Roman"/>
        </w:rPr>
        <w:t>Obowiązujące aktualnie przepisy w tym zakresie (art.</w:t>
      </w:r>
      <w:r w:rsidR="00C80BF0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>7, art.</w:t>
      </w:r>
      <w:r w:rsidR="003F3A2A">
        <w:rPr>
          <w:rFonts w:ascii="Times New Roman" w:hAnsi="Times New Roman" w:cs="Times New Roman"/>
        </w:rPr>
        <w:t> </w:t>
      </w:r>
      <w:r w:rsidRPr="001659C4">
        <w:rPr>
          <w:rFonts w:ascii="Times New Roman" w:hAnsi="Times New Roman" w:cs="Times New Roman"/>
        </w:rPr>
        <w:t>59, art. 60 § 1 k.p.c.) wydają się być niewystarczające, zwłaszcza w świetle wagi rozpoznawanej sprawy</w:t>
      </w:r>
      <w:r w:rsidR="00284135" w:rsidRPr="001659C4">
        <w:rPr>
          <w:rFonts w:ascii="Times New Roman" w:hAnsi="Times New Roman" w:cs="Times New Roman"/>
        </w:rPr>
        <w:t xml:space="preserve"> i materii</w:t>
      </w:r>
      <w:r w:rsidR="0056047B">
        <w:rPr>
          <w:rFonts w:ascii="Times New Roman" w:hAnsi="Times New Roman" w:cs="Times New Roman"/>
        </w:rPr>
        <w:t>,</w:t>
      </w:r>
      <w:r w:rsidR="00284135" w:rsidRPr="001659C4">
        <w:rPr>
          <w:rFonts w:ascii="Times New Roman" w:hAnsi="Times New Roman" w:cs="Times New Roman"/>
        </w:rPr>
        <w:t xml:space="preserve"> jakiej dotyczy (prawo rodzinne, prawo dziecka)</w:t>
      </w:r>
      <w:r w:rsidRPr="001659C4">
        <w:rPr>
          <w:rFonts w:ascii="Times New Roman" w:hAnsi="Times New Roman" w:cs="Times New Roman"/>
        </w:rPr>
        <w:t>.</w:t>
      </w:r>
      <w:r w:rsidR="00284135" w:rsidRPr="001659C4">
        <w:rPr>
          <w:rFonts w:ascii="Times New Roman" w:hAnsi="Times New Roman" w:cs="Times New Roman"/>
        </w:rPr>
        <w:t xml:space="preserve"> Należy wskazać, że t</w:t>
      </w:r>
      <w:r w:rsidRPr="001659C4">
        <w:rPr>
          <w:rFonts w:ascii="Times New Roman" w:hAnsi="Times New Roman" w:cs="Times New Roman"/>
        </w:rPr>
        <w:t>ytuł wykonawczy pochodzący z innego państwa członkowskiego może stanowić nie tylko orzeczenie sądowe, ale również</w:t>
      </w:r>
      <w:r w:rsidR="00284135" w:rsidRPr="001659C4">
        <w:rPr>
          <w:rFonts w:ascii="Times New Roman" w:hAnsi="Times New Roman" w:cs="Times New Roman"/>
        </w:rPr>
        <w:t xml:space="preserve"> dokument pozasądowy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porozumienie albo dokument urzędowy</w:t>
      </w:r>
      <w:r w:rsidR="00284135" w:rsidRPr="001659C4">
        <w:rPr>
          <w:rFonts w:ascii="Times New Roman" w:hAnsi="Times New Roman" w:cs="Times New Roman"/>
        </w:rPr>
        <w:t>, który nie będzie podlegał kontroli sądowej w państwie członkowskim pochodzenia</w:t>
      </w:r>
      <w:r w:rsidRPr="001659C4">
        <w:rPr>
          <w:rFonts w:ascii="Times New Roman" w:hAnsi="Times New Roman" w:cs="Times New Roman"/>
        </w:rPr>
        <w:t>.</w:t>
      </w:r>
      <w:r w:rsidR="00284135" w:rsidRPr="001659C4">
        <w:rPr>
          <w:rFonts w:ascii="Times New Roman" w:hAnsi="Times New Roman" w:cs="Times New Roman"/>
        </w:rPr>
        <w:t xml:space="preserve"> Projekt zakłada możliwość odmowy wykonania ww</w:t>
      </w:r>
      <w:r w:rsidR="0056047B">
        <w:rPr>
          <w:rFonts w:ascii="Times New Roman" w:hAnsi="Times New Roman" w:cs="Times New Roman"/>
        </w:rPr>
        <w:t>.</w:t>
      </w:r>
      <w:r w:rsidR="00284135" w:rsidRPr="001659C4">
        <w:rPr>
          <w:rFonts w:ascii="Times New Roman" w:hAnsi="Times New Roman" w:cs="Times New Roman"/>
        </w:rPr>
        <w:t xml:space="preserve"> dokumentów </w:t>
      </w:r>
      <w:r w:rsidR="000969B4" w:rsidRPr="001659C4">
        <w:rPr>
          <w:rFonts w:ascii="Times New Roman" w:hAnsi="Times New Roman" w:cs="Times New Roman"/>
        </w:rPr>
        <w:t>przez sąd (zarówno sąd rejonowy jako właściwy do wykonania</w:t>
      </w:r>
      <w:r w:rsidR="0056047B">
        <w:rPr>
          <w:rFonts w:ascii="Times New Roman" w:hAnsi="Times New Roman" w:cs="Times New Roman"/>
        </w:rPr>
        <w:t>,</w:t>
      </w:r>
      <w:r w:rsidR="000969B4" w:rsidRPr="001659C4">
        <w:rPr>
          <w:rFonts w:ascii="Times New Roman" w:hAnsi="Times New Roman" w:cs="Times New Roman"/>
        </w:rPr>
        <w:t xml:space="preserve"> jak i sąd okręgowy – w ramach odrębnego postępowania)</w:t>
      </w:r>
      <w:r w:rsidRPr="001659C4">
        <w:rPr>
          <w:rFonts w:ascii="Times New Roman" w:hAnsi="Times New Roman" w:cs="Times New Roman"/>
        </w:rPr>
        <w:t xml:space="preserve"> </w:t>
      </w:r>
      <w:r w:rsidR="000969B4" w:rsidRPr="001659C4">
        <w:rPr>
          <w:rFonts w:ascii="Times New Roman" w:hAnsi="Times New Roman" w:cs="Times New Roman"/>
        </w:rPr>
        <w:t xml:space="preserve">po ustaleniu, że zachodzą przewidziane w rozporządzeniu </w:t>
      </w:r>
      <w:r w:rsidRPr="001659C4">
        <w:rPr>
          <w:rFonts w:ascii="Times New Roman" w:hAnsi="Times New Roman" w:cs="Times New Roman"/>
        </w:rPr>
        <w:t>przesłanki odmowy wykonania orzeczenia, jednak ustawodawca chce zapewnić</w:t>
      </w:r>
      <w:r w:rsidR="000969B4" w:rsidRPr="001659C4">
        <w:rPr>
          <w:rFonts w:ascii="Times New Roman" w:hAnsi="Times New Roman" w:cs="Times New Roman"/>
        </w:rPr>
        <w:t xml:space="preserve"> wzmocnioną ochronę </w:t>
      </w:r>
      <w:r w:rsidRPr="001659C4">
        <w:rPr>
          <w:rFonts w:ascii="Times New Roman" w:hAnsi="Times New Roman" w:cs="Times New Roman"/>
        </w:rPr>
        <w:t>dzieck</w:t>
      </w:r>
      <w:r w:rsidR="000969B4" w:rsidRPr="001659C4">
        <w:rPr>
          <w:rFonts w:ascii="Times New Roman" w:hAnsi="Times New Roman" w:cs="Times New Roman"/>
        </w:rPr>
        <w:t xml:space="preserve">a i </w:t>
      </w:r>
      <w:r w:rsidRPr="0056047B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optymalne gwarancje należytej ochrony jego praw</w:t>
      </w:r>
      <w:r w:rsidRPr="0056047B">
        <w:rPr>
          <w:rFonts w:ascii="Times New Roman" w:hAnsi="Times New Roman" w:cs="Times New Roman"/>
          <w:color w:val="000000" w:themeColor="text1"/>
          <w:szCs w:val="24"/>
        </w:rPr>
        <w:t>, jak</w:t>
      </w:r>
      <w:r w:rsidRPr="0056047B">
        <w:rPr>
          <w:rFonts w:ascii="Times New Roman" w:hAnsi="Times New Roman" w:cs="Times New Roman"/>
          <w:color w:val="000000" w:themeColor="text1"/>
        </w:rPr>
        <w:t xml:space="preserve"> również ochronę praw </w:t>
      </w:r>
      <w:r w:rsidR="000969B4" w:rsidRPr="0056047B">
        <w:rPr>
          <w:rFonts w:ascii="Times New Roman" w:hAnsi="Times New Roman" w:cs="Times New Roman"/>
          <w:color w:val="000000" w:themeColor="text1"/>
        </w:rPr>
        <w:t xml:space="preserve">i wolności </w:t>
      </w:r>
      <w:r w:rsidRPr="0056047B">
        <w:rPr>
          <w:rFonts w:ascii="Times New Roman" w:hAnsi="Times New Roman" w:cs="Times New Roman"/>
          <w:color w:val="000000" w:themeColor="text1"/>
        </w:rPr>
        <w:t>obywateli</w:t>
      </w:r>
      <w:r w:rsidR="00EC3E33" w:rsidRPr="0056047B">
        <w:rPr>
          <w:rFonts w:ascii="Times New Roman" w:hAnsi="Times New Roman" w:cs="Times New Roman"/>
          <w:color w:val="000000" w:themeColor="text1"/>
        </w:rPr>
        <w:t>,</w:t>
      </w:r>
      <w:r w:rsidR="000969B4" w:rsidRPr="0056047B">
        <w:rPr>
          <w:rFonts w:ascii="Times New Roman" w:hAnsi="Times New Roman" w:cs="Times New Roman"/>
          <w:color w:val="000000" w:themeColor="text1"/>
        </w:rPr>
        <w:t xml:space="preserve"> a także podstawowych zasad porządku prawnego</w:t>
      </w:r>
      <w:r w:rsidRPr="0056047B">
        <w:rPr>
          <w:rFonts w:ascii="Times New Roman" w:hAnsi="Times New Roman" w:cs="Times New Roman"/>
          <w:color w:val="000000" w:themeColor="text1"/>
        </w:rPr>
        <w:t xml:space="preserve">. </w:t>
      </w:r>
      <w:r w:rsidR="00CD6008" w:rsidRPr="0056047B">
        <w:rPr>
          <w:rFonts w:ascii="Times New Roman" w:hAnsi="Times New Roman" w:cs="Times New Roman"/>
          <w:color w:val="000000" w:themeColor="text1"/>
        </w:rPr>
        <w:t xml:space="preserve">Na </w:t>
      </w:r>
      <w:r w:rsidR="00CD6008" w:rsidRPr="001659C4">
        <w:rPr>
          <w:rFonts w:ascii="Times New Roman" w:hAnsi="Times New Roman" w:cs="Times New Roman"/>
        </w:rPr>
        <w:t>potrzebę ewentualnego udziału prokuratora w tych sprawach wskazuje a</w:t>
      </w:r>
      <w:r w:rsidR="008B55F2" w:rsidRPr="001659C4">
        <w:rPr>
          <w:rFonts w:ascii="Times New Roman" w:hAnsi="Times New Roman" w:cs="Times New Roman"/>
        </w:rPr>
        <w:t xml:space="preserve">naliza podstaw odmowy wykonania </w:t>
      </w:r>
      <w:r w:rsidR="00E630F8" w:rsidRPr="001659C4">
        <w:rPr>
          <w:rFonts w:ascii="Times New Roman" w:hAnsi="Times New Roman" w:cs="Times New Roman"/>
        </w:rPr>
        <w:t>tytułu wykonawczego pochodzącego z innego państwa członkowskiego</w:t>
      </w:r>
      <w:r w:rsidR="0056047B">
        <w:rPr>
          <w:rFonts w:ascii="Times New Roman" w:hAnsi="Times New Roman" w:cs="Times New Roman"/>
        </w:rPr>
        <w:t>,</w:t>
      </w:r>
      <w:r w:rsidR="00E630F8" w:rsidRPr="001659C4">
        <w:rPr>
          <w:rFonts w:ascii="Times New Roman" w:hAnsi="Times New Roman" w:cs="Times New Roman"/>
        </w:rPr>
        <w:t xml:space="preserve"> t</w:t>
      </w:r>
      <w:r w:rsidR="00A06E80" w:rsidRPr="001659C4">
        <w:rPr>
          <w:rFonts w:ascii="Times New Roman" w:hAnsi="Times New Roman" w:cs="Times New Roman"/>
        </w:rPr>
        <w:t xml:space="preserve">akich </w:t>
      </w:r>
      <w:r w:rsidR="00E630F8" w:rsidRPr="001659C4">
        <w:rPr>
          <w:rFonts w:ascii="Times New Roman" w:hAnsi="Times New Roman" w:cs="Times New Roman"/>
        </w:rPr>
        <w:t>j</w:t>
      </w:r>
      <w:r w:rsidR="00A06E80" w:rsidRPr="001659C4">
        <w:rPr>
          <w:rFonts w:ascii="Times New Roman" w:hAnsi="Times New Roman" w:cs="Times New Roman"/>
        </w:rPr>
        <w:t>ak</w:t>
      </w:r>
      <w:r w:rsidR="0056047B">
        <w:rPr>
          <w:rFonts w:ascii="Times New Roman" w:hAnsi="Times New Roman" w:cs="Times New Roman"/>
        </w:rPr>
        <w:t>:</w:t>
      </w:r>
      <w:r w:rsidR="00E630F8" w:rsidRPr="001659C4">
        <w:rPr>
          <w:rFonts w:ascii="Times New Roman" w:hAnsi="Times New Roman" w:cs="Times New Roman"/>
        </w:rPr>
        <w:t xml:space="preserve"> sprzeczność z porządkiem publicznym, brak wysłuchania dziecka, naruszenie prawa do obrony lub naruszenie </w:t>
      </w:r>
      <w:r w:rsidR="00CD6008" w:rsidRPr="001659C4">
        <w:rPr>
          <w:rFonts w:ascii="Times New Roman" w:hAnsi="Times New Roman" w:cs="Times New Roman"/>
        </w:rPr>
        <w:t xml:space="preserve">praw wynikających z władzy </w:t>
      </w:r>
      <w:r w:rsidR="00E630F8" w:rsidRPr="001659C4">
        <w:rPr>
          <w:rFonts w:ascii="Times New Roman" w:hAnsi="Times New Roman" w:cs="Times New Roman"/>
        </w:rPr>
        <w:t>rodzicielskiej</w:t>
      </w:r>
      <w:r w:rsidR="00A06E80" w:rsidRPr="001659C4">
        <w:rPr>
          <w:rFonts w:ascii="Times New Roman" w:hAnsi="Times New Roman" w:cs="Times New Roman"/>
        </w:rPr>
        <w:t xml:space="preserve">, zwłaszcza </w:t>
      </w:r>
      <w:r w:rsidR="0056047B">
        <w:rPr>
          <w:rFonts w:ascii="Times New Roman" w:hAnsi="Times New Roman" w:cs="Times New Roman"/>
        </w:rPr>
        <w:t>w</w:t>
      </w:r>
      <w:r w:rsidR="00A06E80" w:rsidRPr="001659C4">
        <w:rPr>
          <w:rFonts w:ascii="Times New Roman" w:hAnsi="Times New Roman" w:cs="Times New Roman"/>
        </w:rPr>
        <w:t xml:space="preserve"> kontekście braku jednolitych reguł obowiązujących w państwach członkowskich w zakresie rodzinnego prawa materialnego i ich swobod</w:t>
      </w:r>
      <w:r w:rsidR="00CD6008" w:rsidRPr="001659C4">
        <w:rPr>
          <w:rFonts w:ascii="Times New Roman" w:hAnsi="Times New Roman" w:cs="Times New Roman"/>
        </w:rPr>
        <w:t>y</w:t>
      </w:r>
      <w:r w:rsidR="00A06E80" w:rsidRPr="001659C4">
        <w:rPr>
          <w:rFonts w:ascii="Times New Roman" w:hAnsi="Times New Roman" w:cs="Times New Roman"/>
        </w:rPr>
        <w:t xml:space="preserve"> w kształtowaniu tych rozwiązań. </w:t>
      </w:r>
      <w:r w:rsidRPr="001659C4">
        <w:rPr>
          <w:rFonts w:ascii="Times New Roman" w:hAnsi="Times New Roman" w:cs="Times New Roman"/>
        </w:rPr>
        <w:t xml:space="preserve">Projektowany przepis umożliwi zatem prokuratorowi udział w postępowaniu wykonawczym prowadzonym na podstawie tytułu wykonawczego pochodzącego z innego państwa członkowskiego UE, objętego przepisami rozporządzenia </w:t>
      </w:r>
      <w:r w:rsidR="0056047B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</w:t>
      </w:r>
      <w:r w:rsidR="0056047B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jeżeli według jego oceny wymagać tego będzie ochrona praworządności, praw obywateli</w:t>
      </w:r>
      <w:r w:rsidR="0056047B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w tym zwłaszcza dzieci</w:t>
      </w:r>
      <w:r w:rsidR="0056047B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lub ochrona interesu społecznego.</w:t>
      </w:r>
    </w:p>
    <w:p w14:paraId="0D77E8F2" w14:textId="6EBFFFCA" w:rsidR="004D4C80" w:rsidRPr="001659C4" w:rsidRDefault="004D4C80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lastRenderedPageBreak/>
        <w:t>Wskazanie</w:t>
      </w:r>
      <w:r w:rsidR="00CD6008" w:rsidRPr="001659C4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 xml:space="preserve">właściwego prokuratora okręgowego jako podmiotu uprawnionego do ewentualnego udziału w postępowaniu wykonawczym prowadzonym na podstawie tytułu wykonawczego pochodzącego z innego państwa członkowskiego UE uzasadnia w ocenie ustawodawcy okoliczność, </w:t>
      </w:r>
      <w:r w:rsidR="0012120F" w:rsidRPr="001659C4">
        <w:rPr>
          <w:rFonts w:ascii="Times New Roman" w:hAnsi="Times New Roman" w:cs="Times New Roman"/>
        </w:rPr>
        <w:t xml:space="preserve">że </w:t>
      </w:r>
      <w:r w:rsidR="00284135" w:rsidRPr="001659C4">
        <w:rPr>
          <w:rFonts w:ascii="Times New Roman" w:hAnsi="Times New Roman" w:cs="Times New Roman"/>
        </w:rPr>
        <w:t>bez względu na to, ż</w:t>
      </w:r>
      <w:r w:rsidR="008B55F2" w:rsidRPr="001659C4">
        <w:rPr>
          <w:rFonts w:ascii="Times New Roman" w:hAnsi="Times New Roman" w:cs="Times New Roman"/>
        </w:rPr>
        <w:t xml:space="preserve">e </w:t>
      </w:r>
      <w:r w:rsidRPr="001659C4">
        <w:rPr>
          <w:rFonts w:ascii="Times New Roman" w:hAnsi="Times New Roman" w:cs="Times New Roman"/>
        </w:rPr>
        <w:t xml:space="preserve">przedmiotowe postępowanie będzie toczyło się przed sądem </w:t>
      </w:r>
      <w:r w:rsidR="008B55F2" w:rsidRPr="001659C4">
        <w:rPr>
          <w:rFonts w:ascii="Times New Roman" w:hAnsi="Times New Roman" w:cs="Times New Roman"/>
        </w:rPr>
        <w:t xml:space="preserve">rejonowym, to </w:t>
      </w:r>
      <w:r w:rsidR="00A06E80" w:rsidRPr="001659C4">
        <w:rPr>
          <w:rFonts w:ascii="Times New Roman" w:hAnsi="Times New Roman" w:cs="Times New Roman"/>
        </w:rPr>
        <w:t xml:space="preserve">właściwym do rozpoznania </w:t>
      </w:r>
      <w:r w:rsidR="008B55F2" w:rsidRPr="001659C4">
        <w:rPr>
          <w:rFonts w:ascii="Times New Roman" w:hAnsi="Times New Roman" w:cs="Times New Roman"/>
        </w:rPr>
        <w:t>ewentualn</w:t>
      </w:r>
      <w:r w:rsidR="00284135" w:rsidRPr="001659C4">
        <w:rPr>
          <w:rFonts w:ascii="Times New Roman" w:hAnsi="Times New Roman" w:cs="Times New Roman"/>
        </w:rPr>
        <w:t>ego</w:t>
      </w:r>
      <w:r w:rsidR="008B55F2" w:rsidRPr="001659C4">
        <w:rPr>
          <w:rFonts w:ascii="Times New Roman" w:hAnsi="Times New Roman" w:cs="Times New Roman"/>
        </w:rPr>
        <w:t xml:space="preserve"> wniosk</w:t>
      </w:r>
      <w:r w:rsidR="00284135" w:rsidRPr="001659C4">
        <w:rPr>
          <w:rFonts w:ascii="Times New Roman" w:hAnsi="Times New Roman" w:cs="Times New Roman"/>
        </w:rPr>
        <w:t>u</w:t>
      </w:r>
      <w:r w:rsidR="008B55F2" w:rsidRPr="001659C4">
        <w:rPr>
          <w:rFonts w:ascii="Times New Roman" w:hAnsi="Times New Roman" w:cs="Times New Roman"/>
        </w:rPr>
        <w:t xml:space="preserve"> o odmowę wykonania tytułu wykonawczego</w:t>
      </w:r>
      <w:r w:rsidR="00980D7C">
        <w:rPr>
          <w:rFonts w:ascii="Times New Roman" w:hAnsi="Times New Roman" w:cs="Times New Roman"/>
        </w:rPr>
        <w:t>,</w:t>
      </w:r>
      <w:r w:rsidR="008B55F2" w:rsidRPr="001659C4">
        <w:rPr>
          <w:rFonts w:ascii="Times New Roman" w:hAnsi="Times New Roman" w:cs="Times New Roman"/>
        </w:rPr>
        <w:t xml:space="preserve"> na podstawie którego postępowanie</w:t>
      </w:r>
      <w:r w:rsidR="00284135" w:rsidRPr="001659C4">
        <w:rPr>
          <w:rFonts w:ascii="Times New Roman" w:hAnsi="Times New Roman" w:cs="Times New Roman"/>
        </w:rPr>
        <w:t xml:space="preserve"> to</w:t>
      </w:r>
      <w:r w:rsidR="008B55F2" w:rsidRPr="001659C4">
        <w:rPr>
          <w:rFonts w:ascii="Times New Roman" w:hAnsi="Times New Roman" w:cs="Times New Roman"/>
        </w:rPr>
        <w:t xml:space="preserve"> będzie prowadzone</w:t>
      </w:r>
      <w:r w:rsidR="0012120F" w:rsidRPr="001659C4">
        <w:rPr>
          <w:rFonts w:ascii="Times New Roman" w:hAnsi="Times New Roman" w:cs="Times New Roman"/>
        </w:rPr>
        <w:t>,</w:t>
      </w:r>
      <w:r w:rsidR="008B55F2" w:rsidRPr="001659C4">
        <w:rPr>
          <w:rFonts w:ascii="Times New Roman" w:hAnsi="Times New Roman" w:cs="Times New Roman"/>
        </w:rPr>
        <w:t xml:space="preserve"> </w:t>
      </w:r>
      <w:r w:rsidR="00284135" w:rsidRPr="001659C4">
        <w:rPr>
          <w:rFonts w:ascii="Times New Roman" w:hAnsi="Times New Roman" w:cs="Times New Roman"/>
        </w:rPr>
        <w:t xml:space="preserve">jest </w:t>
      </w:r>
      <w:r w:rsidR="008B55F2" w:rsidRPr="001659C4">
        <w:rPr>
          <w:rFonts w:ascii="Times New Roman" w:hAnsi="Times New Roman" w:cs="Times New Roman"/>
        </w:rPr>
        <w:t xml:space="preserve">sąd </w:t>
      </w:r>
      <w:r w:rsidRPr="001659C4">
        <w:rPr>
          <w:rFonts w:ascii="Times New Roman" w:hAnsi="Times New Roman" w:cs="Times New Roman"/>
        </w:rPr>
        <w:t>okręgowy</w:t>
      </w:r>
      <w:r w:rsidR="008B55F2" w:rsidRPr="001659C4">
        <w:rPr>
          <w:rFonts w:ascii="Times New Roman" w:hAnsi="Times New Roman" w:cs="Times New Roman"/>
        </w:rPr>
        <w:t xml:space="preserve">. Tym samym wskazanie prokuratora okręgowego w tych sprawach </w:t>
      </w:r>
      <w:r w:rsidRPr="001659C4">
        <w:rPr>
          <w:rFonts w:ascii="Times New Roman" w:hAnsi="Times New Roman" w:cs="Times New Roman"/>
        </w:rPr>
        <w:t>związane jest z zasadą funkcjonalności</w:t>
      </w:r>
      <w:r w:rsidR="00284135" w:rsidRPr="001659C4">
        <w:rPr>
          <w:rFonts w:ascii="Times New Roman" w:hAnsi="Times New Roman" w:cs="Times New Roman"/>
        </w:rPr>
        <w:t xml:space="preserve">, a w przyszłości pozwoli na uniknięcie ewentualnych </w:t>
      </w:r>
      <w:r w:rsidR="0012120F" w:rsidRPr="001659C4">
        <w:rPr>
          <w:rFonts w:ascii="Times New Roman" w:hAnsi="Times New Roman" w:cs="Times New Roman"/>
        </w:rPr>
        <w:t xml:space="preserve">wątpliwości i </w:t>
      </w:r>
      <w:r w:rsidR="00284135" w:rsidRPr="001659C4">
        <w:rPr>
          <w:rFonts w:ascii="Times New Roman" w:hAnsi="Times New Roman" w:cs="Times New Roman"/>
        </w:rPr>
        <w:t>rozbieżności w praktyc</w:t>
      </w:r>
      <w:bookmarkEnd w:id="3"/>
      <w:r w:rsidR="00174F14" w:rsidRPr="001659C4">
        <w:rPr>
          <w:rFonts w:ascii="Times New Roman" w:hAnsi="Times New Roman" w:cs="Times New Roman"/>
        </w:rPr>
        <w:t>e.</w:t>
      </w:r>
    </w:p>
    <w:bookmarkEnd w:id="4"/>
    <w:p w14:paraId="06FC03F8" w14:textId="590A1CC4" w:rsidR="00041295" w:rsidRPr="001659C4" w:rsidRDefault="00980D7C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</w:t>
      </w:r>
      <w:r w:rsidR="00041295" w:rsidRPr="001659C4">
        <w:rPr>
          <w:rFonts w:ascii="Times New Roman" w:hAnsi="Times New Roman" w:cs="Times New Roman"/>
        </w:rPr>
        <w:t xml:space="preserve">adto w pkt 15 określono konsekwencje stwierdzenia przez sąd lub organ przesłanek odmowy uznania lub wykonania orzeczenia, dokumentu urzędowego i porozumienia określonych w rozporządzeniu </w:t>
      </w:r>
      <w:r>
        <w:rPr>
          <w:rFonts w:ascii="Times New Roman" w:hAnsi="Times New Roman" w:cs="Times New Roman"/>
        </w:rPr>
        <w:t xml:space="preserve">nr </w:t>
      </w:r>
      <w:r w:rsidR="00041295" w:rsidRPr="001659C4">
        <w:rPr>
          <w:rFonts w:ascii="Times New Roman" w:hAnsi="Times New Roman" w:cs="Times New Roman"/>
        </w:rPr>
        <w:t>2019/1111 – w postaci odmowy prowadzenia postępowania w oparciu o ww</w:t>
      </w:r>
      <w:r>
        <w:rPr>
          <w:rFonts w:ascii="Times New Roman" w:hAnsi="Times New Roman" w:cs="Times New Roman"/>
        </w:rPr>
        <w:t>.</w:t>
      </w:r>
      <w:r w:rsidR="00041295" w:rsidRPr="001659C4">
        <w:rPr>
          <w:rFonts w:ascii="Times New Roman" w:hAnsi="Times New Roman" w:cs="Times New Roman"/>
        </w:rPr>
        <w:t xml:space="preserve"> tytuły prawne. Doprecyzowano również konsekwencje w postaci umorzenia postępowania w przypadku prawomocnej odmowy wykonania lub uznania tych tytułów prawnych przez sąd okręgowy – po rozpoznaniu wniosku o odmowę uznania lub wykonania.</w:t>
      </w:r>
      <w:r w:rsidR="00C80BF0">
        <w:rPr>
          <w:rFonts w:ascii="Times New Roman" w:hAnsi="Times New Roman" w:cs="Times New Roman"/>
        </w:rPr>
        <w:t xml:space="preserve"> </w:t>
      </w:r>
    </w:p>
    <w:p w14:paraId="0D30EDE8" w14:textId="73FE6138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W pkt 16 dookreślono również organy właściwe do wykonywania czynności określonych w art. 28, art. 52, art. 55 ust.</w:t>
      </w:r>
      <w:r w:rsidR="00C80BF0">
        <w:rPr>
          <w:rFonts w:ascii="Times New Roman" w:hAnsi="Times New Roman" w:cs="Times New Roman"/>
        </w:rPr>
        <w:t xml:space="preserve"> </w:t>
      </w:r>
      <w:r w:rsidRPr="001659C4">
        <w:rPr>
          <w:rFonts w:ascii="Times New Roman" w:hAnsi="Times New Roman" w:cs="Times New Roman"/>
        </w:rPr>
        <w:t xml:space="preserve">1, art. 56 (m.in. wykonanie orzeczenia zarządzającego powrót dziecka, doręczenie zawiadomienia, zawieszenie postępowania w sprawie wykonania orzeczenia i odmowa wykonania orzeczenia, w tym również na podstawie prawa krajowego państwa wykonania orzeczenia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art. 57) – w celu uniknięcia wątpliwości praktycznych związanych ze stosowaniem tego przepisu w Polsce.</w:t>
      </w:r>
    </w:p>
    <w:p w14:paraId="52478D3D" w14:textId="00E48F45" w:rsidR="00041295" w:rsidRPr="001659C4" w:rsidRDefault="00041295" w:rsidP="001659C4">
      <w:pPr>
        <w:pStyle w:val="ARTartustawynprozporzdzenia"/>
        <w:spacing w:before="240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III. Zmiany w przepisach ustawy o kosztach sądowych w sprawach cywilnych mają na celu wprowadzenie opłaty stałej w wysokości 300 zł od wniosku o odmowę wykonania, wniosku o odmowę uznania oraz wniosku o stwierdzenie braku podstaw odmowy uznania orzeczenia, dokumentu urzędowego lub porozumienia objętych zakresem zastosowania rozporządzenia</w:t>
      </w:r>
      <w:r w:rsidR="003D2F58">
        <w:rPr>
          <w:rFonts w:ascii="Times New Roman" w:hAnsi="Times New Roman" w:cs="Times New Roman"/>
        </w:rPr>
        <w:t xml:space="preserve"> nr </w:t>
      </w:r>
      <w:r w:rsidRPr="001659C4">
        <w:rPr>
          <w:rFonts w:ascii="Times New Roman" w:hAnsi="Times New Roman" w:cs="Times New Roman"/>
        </w:rPr>
        <w:t xml:space="preserve">2019/1111, co jest spójne z aktualnie obowiązującą regulacją w przypadku innych tytułów prawnych objętych rozporządzeniami unijnymi wskazanymi w tym przepisie. </w:t>
      </w:r>
    </w:p>
    <w:p w14:paraId="5507D80D" w14:textId="77777777" w:rsidR="00041295" w:rsidRPr="001659C4" w:rsidRDefault="00041295" w:rsidP="001659C4">
      <w:pPr>
        <w:pStyle w:val="ARTartustawynprozporzdzenia"/>
        <w:spacing w:before="240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IV. Zmiany w ustawie o wspieraniu rodziny i systemie pieczy zastępczej mają na celu dostosowanie przepisów tej ustawy do zmienionej nazwy rozporządzenia i nie mają charakteru merytorycznego.</w:t>
      </w:r>
    </w:p>
    <w:p w14:paraId="59F4BCC1" w14:textId="77777777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lastRenderedPageBreak/>
        <w:t xml:space="preserve">V. Zmiany w ustawie o wykonywaniu niektórych czynności organu centralnego w sprawach rodzinnych z zakresu obrotu prawnego na podstawie prawa Unii Europejskiej i umów międzynarodowych. </w:t>
      </w:r>
    </w:p>
    <w:p w14:paraId="1CFA2D3B" w14:textId="278A76F4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>Celem zmian w pkt 1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4 jest dostosowanie przepisów tej ustawy do zmienionej nazwy rozporządzenia </w:t>
      </w:r>
      <w:r w:rsidR="007962A3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2019/1111, bez konieczności dokonywania innych zmian merytorycznych.</w:t>
      </w:r>
    </w:p>
    <w:p w14:paraId="44A5E03D" w14:textId="07AF5290" w:rsidR="00041295" w:rsidRPr="001659C4" w:rsidRDefault="00041295" w:rsidP="001659C4">
      <w:pPr>
        <w:pStyle w:val="ARTartustawynprozporzdzenia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Celem zmiany w pkt 5 jest uwzględnienie w polskim porządku prawnym sytuacji wskazanej w motywie 84 rozporządzenia </w:t>
      </w:r>
      <w:r w:rsidR="007962A3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2019/1111. Przepis ten bowiem nakazuje poszanowanie prawa dziecka do zachowania jego tożsamości (określonej w art. 8, art. 9 i art. 20 konwencji ONZ o prawach dziecka)</w:t>
      </w:r>
      <w:r w:rsidR="00A2649C">
        <w:rPr>
          <w:rFonts w:ascii="Times New Roman" w:hAnsi="Times New Roman" w:cs="Times New Roman"/>
        </w:rPr>
        <w:t>,</w:t>
      </w:r>
      <w:r w:rsidRPr="001659C4">
        <w:rPr>
          <w:rFonts w:ascii="Times New Roman" w:hAnsi="Times New Roman" w:cs="Times New Roman"/>
        </w:rPr>
        <w:t xml:space="preserve"> w sytuacji gdy prowadzone jest postępowanie w sprawie umieszczeni</w:t>
      </w:r>
      <w:r w:rsidR="00A2649C">
        <w:rPr>
          <w:rFonts w:ascii="Times New Roman" w:hAnsi="Times New Roman" w:cs="Times New Roman"/>
        </w:rPr>
        <w:t>a</w:t>
      </w:r>
      <w:r w:rsidRPr="001659C4">
        <w:rPr>
          <w:rFonts w:ascii="Times New Roman" w:hAnsi="Times New Roman" w:cs="Times New Roman"/>
        </w:rPr>
        <w:t xml:space="preserve"> dziecka w pieczy zastępczej, a dziecko ma bliski związek z innym państwem członkowskim. W tym celu wprowadzono nową jednostkę redakcyjną w art. 26 polegającą na zapewnieniu przekazywania sobie wzajemnie informacji między Ministrem Sprawiedliwości, Ministrem Spraw Zagranicznych oraz właściwym konsulem RP dotyczących toczących się w innych państwach postępowań w sprawie umieszczenia w placówce opiekuńczej lub pieczy zastępczej dziecka, które ma bliskie związki z Polską. Wymiana tych informacji powinna umożliwić polskiemu organowi centralnemu przedstawienie organom innego państwa członkowskiego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prowadzącym postępowanie w sprawie umieszczenia dziecka w pieczy zastępczej </w:t>
      </w:r>
      <w:r w:rsidR="00C80BF0">
        <w:rPr>
          <w:rFonts w:ascii="Times New Roman" w:hAnsi="Times New Roman" w:cs="Times New Roman"/>
        </w:rPr>
        <w:t>–</w:t>
      </w:r>
      <w:r w:rsidRPr="001659C4">
        <w:rPr>
          <w:rFonts w:ascii="Times New Roman" w:hAnsi="Times New Roman" w:cs="Times New Roman"/>
        </w:rPr>
        <w:t xml:space="preserve"> osób spokrewnionych z dzieckiem, które gotowe są do sprawowania nad dzieckiem opieki. Powyższe rozwiązanie związane jest z regulacją zawartą art. 37 lit. b </w:t>
      </w:r>
      <w:r w:rsidR="00A2649C">
        <w:rPr>
          <w:rFonts w:ascii="Times New Roman" w:hAnsi="Times New Roman" w:cs="Times New Roman"/>
        </w:rPr>
        <w:t>K</w:t>
      </w:r>
      <w:r w:rsidRPr="001659C4">
        <w:rPr>
          <w:rFonts w:ascii="Times New Roman" w:hAnsi="Times New Roman" w:cs="Times New Roman"/>
        </w:rPr>
        <w:t>onwencji wiedeńskiej o stosunkach konsularnych</w:t>
      </w:r>
      <w:r w:rsidR="006D4B3C">
        <w:rPr>
          <w:rFonts w:ascii="Times New Roman" w:hAnsi="Times New Roman" w:cs="Times New Roman"/>
        </w:rPr>
        <w:t>, sporządzonej w Wiedniu</w:t>
      </w:r>
      <w:r w:rsidRPr="001659C4">
        <w:rPr>
          <w:rFonts w:ascii="Times New Roman" w:hAnsi="Times New Roman" w:cs="Times New Roman"/>
        </w:rPr>
        <w:t xml:space="preserve"> </w:t>
      </w:r>
      <w:r w:rsidR="001407F0">
        <w:rPr>
          <w:rFonts w:ascii="Times New Roman" w:hAnsi="Times New Roman" w:cs="Times New Roman"/>
        </w:rPr>
        <w:t xml:space="preserve">dnia </w:t>
      </w:r>
      <w:r w:rsidRPr="001659C4">
        <w:rPr>
          <w:rFonts w:ascii="Times New Roman" w:hAnsi="Times New Roman" w:cs="Times New Roman"/>
        </w:rPr>
        <w:t xml:space="preserve">24 kwietnia 1963 r., która obliguje władze państwa przyjmującego do powiadomienia urzędu konsularnego o każdym przypadku, gdy zachodzi potrzeba ustanowienia opieki nad małoletnim, który posiada obywatelstwo państwa wysyłającego, a także z przepisem art. 82 ust. 2 rozporządzenia </w:t>
      </w:r>
      <w:r w:rsidR="006C4C7E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 xml:space="preserve">2019/1111, które umożliwia polskiemu organowi centralnemu poinformowanie organów innego państwa, przed którym toczy się postępowanie w przedmiocie pieczy zastępczej, o bliskim związku dziecka z Polską. Ocena występowania kryterium bliskiego związku dziecka z Polską będzie dokonywana na podstawie okoliczności danego przypadku i może obejmować np. polskie obywatelstwo dziecka lub polskie obywatelstwo jednego z jego rodziców. </w:t>
      </w:r>
    </w:p>
    <w:p w14:paraId="2A9859A8" w14:textId="7942CECD" w:rsidR="00041295" w:rsidRPr="001659C4" w:rsidRDefault="00041295" w:rsidP="001659C4">
      <w:pPr>
        <w:pStyle w:val="ARTartustawynprozporzdzenia"/>
        <w:spacing w:before="240"/>
        <w:ind w:firstLine="0"/>
        <w:rPr>
          <w:rFonts w:ascii="Times New Roman" w:hAnsi="Times New Roman" w:cs="Times New Roman"/>
        </w:rPr>
      </w:pPr>
      <w:r w:rsidRPr="001659C4">
        <w:rPr>
          <w:rFonts w:ascii="Times New Roman" w:hAnsi="Times New Roman" w:cs="Times New Roman"/>
        </w:rPr>
        <w:t xml:space="preserve">VI. Zmiany w przepisach przejściowych dotyczą sytuacji związanej z obowiązywaniem przepisów rozporządzenia </w:t>
      </w:r>
      <w:r w:rsidR="002332F6">
        <w:rPr>
          <w:rFonts w:ascii="Times New Roman" w:hAnsi="Times New Roman" w:cs="Times New Roman"/>
        </w:rPr>
        <w:t xml:space="preserve">nr </w:t>
      </w:r>
      <w:r w:rsidRPr="001659C4">
        <w:rPr>
          <w:rFonts w:ascii="Times New Roman" w:hAnsi="Times New Roman" w:cs="Times New Roman"/>
        </w:rPr>
        <w:t>2201/2003 do tytułów prawnych, które zostały wydane w postępowaniach wszczętych przed</w:t>
      </w:r>
      <w:r w:rsidR="00FA0084" w:rsidRPr="001659C4">
        <w:rPr>
          <w:rFonts w:ascii="Times New Roman" w:hAnsi="Times New Roman" w:cs="Times New Roman"/>
        </w:rPr>
        <w:t xml:space="preserve"> dniem 1 sierpnia 2022 r.</w:t>
      </w:r>
    </w:p>
    <w:p w14:paraId="46B5E30D" w14:textId="16DF3349" w:rsidR="000D4232" w:rsidRPr="007F41BD" w:rsidRDefault="000D4232" w:rsidP="001659C4">
      <w:pPr>
        <w:widowControl/>
        <w:spacing w:before="120"/>
        <w:jc w:val="both"/>
        <w:rPr>
          <w:rFonts w:eastAsia="Times New Roman" w:cs="Times New Roman"/>
        </w:rPr>
      </w:pPr>
      <w:r w:rsidRPr="00C80BF0">
        <w:rPr>
          <w:rFonts w:cs="Times New Roman"/>
        </w:rPr>
        <w:lastRenderedPageBreak/>
        <w:t xml:space="preserve">Rozporządzenie </w:t>
      </w:r>
      <w:r w:rsidR="000A74F1">
        <w:rPr>
          <w:rFonts w:cs="Times New Roman"/>
        </w:rPr>
        <w:t xml:space="preserve">nr </w:t>
      </w:r>
      <w:r w:rsidRPr="00C80BF0">
        <w:rPr>
          <w:rFonts w:cs="Times New Roman"/>
        </w:rPr>
        <w:t>2019/1111 jest bezpośrednio stosowane w Polsce i nie wymaga implementacji do krajowego porządku prawnego. Charakter dokonywanych zmian ma na celu głównie uzupełnienie przepisów rozporządzenia i dostosowanie jego stosowania do zakresu właściw</w:t>
      </w:r>
      <w:r w:rsidRPr="00C54D4C">
        <w:rPr>
          <w:rFonts w:cs="Times New Roman"/>
        </w:rPr>
        <w:t xml:space="preserve">ości polskich sądów. Ponadto, mając na względzie okoliczność, iż rozporządzenie </w:t>
      </w:r>
      <w:r w:rsidR="000A74F1">
        <w:rPr>
          <w:rFonts w:cs="Times New Roman"/>
        </w:rPr>
        <w:t>nr </w:t>
      </w:r>
      <w:r w:rsidRPr="00C54D4C">
        <w:rPr>
          <w:rFonts w:cs="Times New Roman"/>
        </w:rPr>
        <w:t>2019/1111 stosuje się od dnia 1 sierpnia 2022 r.</w:t>
      </w:r>
      <w:r w:rsidR="000A74F1">
        <w:rPr>
          <w:rFonts w:cs="Times New Roman"/>
        </w:rPr>
        <w:t>,</w:t>
      </w:r>
      <w:r w:rsidRPr="00C54D4C">
        <w:rPr>
          <w:rFonts w:cs="Times New Roman"/>
        </w:rPr>
        <w:t xml:space="preserve"> a projekt ustawy ma na celu doprecyzowanie właściwości polskich organów w zakresie czynności przewidzianych w rozporządzeniu</w:t>
      </w:r>
      <w:r w:rsidR="000A74F1">
        <w:rPr>
          <w:rFonts w:cs="Times New Roman"/>
        </w:rPr>
        <w:t>,</w:t>
      </w:r>
      <w:r w:rsidRPr="00C54D4C">
        <w:rPr>
          <w:rFonts w:cs="Times New Roman"/>
        </w:rPr>
        <w:t xml:space="preserve"> nie ma możliwości wskazania przepisów</w:t>
      </w:r>
      <w:r w:rsidRPr="007F41BD">
        <w:rPr>
          <w:rFonts w:eastAsia="Times New Roman" w:cs="Times New Roman"/>
        </w:rPr>
        <w:t xml:space="preserve"> </w:t>
      </w:r>
      <w:r w:rsidRPr="00C80BF0">
        <w:rPr>
          <w:rFonts w:cs="Times New Roman"/>
        </w:rPr>
        <w:t>przejściowych mających na celu zastosowanie w okresie od dnia 1 sierpnia 2022 r. Nie mogą to być przepisy dotychczasowe</w:t>
      </w:r>
      <w:r w:rsidR="00241EB5" w:rsidRPr="00C80BF0">
        <w:rPr>
          <w:rFonts w:cs="Times New Roman"/>
        </w:rPr>
        <w:t>,</w:t>
      </w:r>
      <w:r w:rsidRPr="00C80BF0">
        <w:rPr>
          <w:rFonts w:cs="Times New Roman"/>
        </w:rPr>
        <w:t xml:space="preserve"> albowiem nie uwzględniają sytuacji</w:t>
      </w:r>
      <w:r w:rsidR="000A74F1">
        <w:rPr>
          <w:rFonts w:cs="Times New Roman"/>
        </w:rPr>
        <w:t>,</w:t>
      </w:r>
      <w:r w:rsidRPr="00C80BF0">
        <w:rPr>
          <w:rFonts w:cs="Times New Roman"/>
        </w:rPr>
        <w:t xml:space="preserve"> jaka ma miejsce po wejściu w życie rozporządzenia </w:t>
      </w:r>
      <w:r w:rsidR="000A74F1">
        <w:rPr>
          <w:rFonts w:cs="Times New Roman"/>
        </w:rPr>
        <w:t xml:space="preserve">nr </w:t>
      </w:r>
      <w:r w:rsidRPr="00C80BF0">
        <w:rPr>
          <w:rFonts w:cs="Times New Roman"/>
        </w:rPr>
        <w:t>2019/1111. Należy wskazać, że analogiczna sytuacja miała</w:t>
      </w:r>
      <w:r w:rsidRPr="007F41BD">
        <w:rPr>
          <w:rFonts w:eastAsia="Times New Roman" w:cs="Times New Roman"/>
        </w:rPr>
        <w:t xml:space="preserve"> </w:t>
      </w:r>
      <w:r w:rsidRPr="00C80BF0">
        <w:rPr>
          <w:rFonts w:cs="Times New Roman"/>
        </w:rPr>
        <w:t>miejsce w przypadku ustawy wdrażającej inne rozporządzenia UE znoszące wymóg</w:t>
      </w:r>
      <w:r w:rsidRPr="007F41BD">
        <w:rPr>
          <w:rFonts w:eastAsia="Times New Roman" w:cs="Times New Roman"/>
        </w:rPr>
        <w:t xml:space="preserve"> </w:t>
      </w:r>
      <w:r w:rsidRPr="006C4C7E">
        <w:rPr>
          <w:rFonts w:cs="Times New Roman"/>
          <w:i/>
        </w:rPr>
        <w:t>exequatur</w:t>
      </w:r>
      <w:r w:rsidRPr="00C80BF0">
        <w:rPr>
          <w:rFonts w:cs="Times New Roman"/>
        </w:rPr>
        <w:t>, tj. rozporządzeni</w:t>
      </w:r>
      <w:r w:rsidR="000A74F1">
        <w:rPr>
          <w:rFonts w:cs="Times New Roman"/>
        </w:rPr>
        <w:t>e</w:t>
      </w:r>
      <w:r w:rsidRPr="00C80BF0">
        <w:rPr>
          <w:rFonts w:cs="Times New Roman"/>
        </w:rPr>
        <w:t xml:space="preserve"> nr 1215/2012, rozporządzeni</w:t>
      </w:r>
      <w:r w:rsidR="000A74F1">
        <w:rPr>
          <w:rFonts w:cs="Times New Roman"/>
        </w:rPr>
        <w:t>e</w:t>
      </w:r>
      <w:r w:rsidRPr="00C80BF0">
        <w:rPr>
          <w:rFonts w:cs="Times New Roman"/>
        </w:rPr>
        <w:t xml:space="preserve"> nr 805/2004, rozporządzeni</w:t>
      </w:r>
      <w:r w:rsidR="000A74F1">
        <w:rPr>
          <w:rFonts w:cs="Times New Roman"/>
        </w:rPr>
        <w:t>e</w:t>
      </w:r>
      <w:r w:rsidRPr="00C80BF0">
        <w:rPr>
          <w:rFonts w:cs="Times New Roman"/>
        </w:rPr>
        <w:t xml:space="preserve"> nr 1896/2006, rozporządzeni</w:t>
      </w:r>
      <w:r w:rsidR="000A74F1">
        <w:rPr>
          <w:rFonts w:cs="Times New Roman"/>
        </w:rPr>
        <w:t>e</w:t>
      </w:r>
      <w:r w:rsidRPr="00C80BF0">
        <w:rPr>
          <w:rFonts w:cs="Times New Roman"/>
        </w:rPr>
        <w:t xml:space="preserve"> nr 861/</w:t>
      </w:r>
      <w:r w:rsidRPr="00C54D4C">
        <w:rPr>
          <w:rFonts w:cs="Times New Roman"/>
        </w:rPr>
        <w:t>2007, rozporządzeni</w:t>
      </w:r>
      <w:r w:rsidR="000A74F1">
        <w:rPr>
          <w:rFonts w:cs="Times New Roman"/>
        </w:rPr>
        <w:t>e</w:t>
      </w:r>
      <w:r w:rsidRPr="00C54D4C">
        <w:rPr>
          <w:rFonts w:cs="Times New Roman"/>
        </w:rPr>
        <w:t xml:space="preserve"> nr 4/2009 i rozporządzeni</w:t>
      </w:r>
      <w:r w:rsidR="000A74F1">
        <w:rPr>
          <w:rFonts w:cs="Times New Roman"/>
        </w:rPr>
        <w:t>e</w:t>
      </w:r>
      <w:r w:rsidRPr="00C54D4C">
        <w:rPr>
          <w:rFonts w:cs="Times New Roman"/>
        </w:rPr>
        <w:t xml:space="preserve"> nr 606/2013. Podkreślenia wymaga, że przepisy przejściowe zawarte w art. 100 rozporządzenia </w:t>
      </w:r>
      <w:r w:rsidR="000A74F1">
        <w:rPr>
          <w:rFonts w:cs="Times New Roman"/>
        </w:rPr>
        <w:t xml:space="preserve">nr </w:t>
      </w:r>
      <w:r w:rsidRPr="00C54D4C">
        <w:rPr>
          <w:rFonts w:cs="Times New Roman"/>
        </w:rPr>
        <w:t>2019/1111 dotyczą orzeczeń, porozumień oraz dokumentów urzędowych, które objęte są</w:t>
      </w:r>
      <w:r w:rsidRPr="007F41BD">
        <w:rPr>
          <w:rFonts w:eastAsia="Times New Roman" w:cs="Times New Roman"/>
        </w:rPr>
        <w:t xml:space="preserve"> </w:t>
      </w:r>
      <w:r w:rsidRPr="00C80BF0">
        <w:rPr>
          <w:rFonts w:cs="Times New Roman"/>
        </w:rPr>
        <w:t xml:space="preserve">przepisami rozporządzenia </w:t>
      </w:r>
      <w:r w:rsidR="002332F6">
        <w:rPr>
          <w:rFonts w:cs="Times New Roman"/>
        </w:rPr>
        <w:t xml:space="preserve">nr </w:t>
      </w:r>
      <w:r w:rsidRPr="00C80BF0">
        <w:rPr>
          <w:rFonts w:cs="Times New Roman"/>
        </w:rPr>
        <w:t>2201/20</w:t>
      </w:r>
      <w:r w:rsidRPr="00C54D4C">
        <w:rPr>
          <w:rFonts w:cs="Times New Roman"/>
        </w:rPr>
        <w:t>03.</w:t>
      </w:r>
    </w:p>
    <w:p w14:paraId="3204116B" w14:textId="0BBF289A" w:rsidR="00AD5D88" w:rsidRPr="007F41BD" w:rsidRDefault="00AD5D88" w:rsidP="001659C4">
      <w:pPr>
        <w:suppressAutoHyphens/>
        <w:spacing w:before="240"/>
        <w:jc w:val="both"/>
        <w:rPr>
          <w:rFonts w:eastAsia="Times New Roman" w:cs="Times New Roman"/>
          <w:szCs w:val="24"/>
        </w:rPr>
      </w:pPr>
      <w:r w:rsidRPr="00C80BF0">
        <w:rPr>
          <w:rFonts w:cs="Times New Roman"/>
        </w:rPr>
        <w:t xml:space="preserve">VII. </w:t>
      </w:r>
      <w:r w:rsidRPr="007F41BD">
        <w:rPr>
          <w:rFonts w:eastAsia="Times New Roman" w:cs="Times New Roman"/>
          <w:szCs w:val="24"/>
        </w:rPr>
        <w:t>Przed skierowaniem niniejszego projektu do uzgodnień, konsultacji publicznych i opiniowania Rada Ministrów ani jej organ pomocniczy nie występowały o ocenę OSR przez koordynatora OSR.</w:t>
      </w:r>
    </w:p>
    <w:p w14:paraId="611CF93B" w14:textId="356E6F66" w:rsidR="00AD5D88" w:rsidRPr="007F41BD" w:rsidRDefault="00AD5D88" w:rsidP="001659C4">
      <w:pPr>
        <w:suppressAutoHyphens/>
        <w:spacing w:before="120"/>
        <w:jc w:val="both"/>
        <w:rPr>
          <w:rFonts w:eastAsia="Times New Roman" w:cs="Times New Roman"/>
          <w:szCs w:val="24"/>
        </w:rPr>
      </w:pPr>
      <w:r w:rsidRPr="007F41BD">
        <w:rPr>
          <w:rFonts w:eastAsia="Times New Roman" w:cs="Times New Roman"/>
          <w:szCs w:val="24"/>
        </w:rPr>
        <w:t>Projekt nie wymaga przedstawienia właściwym organom i instytucjom Unii Europejskiej, w tym Europejskiemu Bankowi Centralnemu, w celu uzyskania opinii, dokonania powiadomienia, konsultacji albo uzgodnienia.</w:t>
      </w:r>
    </w:p>
    <w:p w14:paraId="2F923197" w14:textId="77777777" w:rsidR="00AD5D88" w:rsidRPr="007F41BD" w:rsidRDefault="00AD5D88" w:rsidP="001659C4">
      <w:pPr>
        <w:suppressAutoHyphens/>
        <w:spacing w:before="120"/>
        <w:jc w:val="both"/>
        <w:rPr>
          <w:rFonts w:eastAsia="Times New Roman" w:cs="Times New Roman"/>
          <w:szCs w:val="24"/>
        </w:rPr>
      </w:pPr>
      <w:r w:rsidRPr="007F41BD">
        <w:rPr>
          <w:rFonts w:eastAsia="Times New Roman" w:cs="Times New Roman"/>
          <w:szCs w:val="24"/>
        </w:rPr>
        <w:t xml:space="preserve">Projekt ustawy nie wpłynie na działalność </w:t>
      </w:r>
      <w:proofErr w:type="spellStart"/>
      <w:r w:rsidRPr="007F41BD">
        <w:rPr>
          <w:rFonts w:eastAsia="Times New Roman" w:cs="Times New Roman"/>
          <w:szCs w:val="24"/>
        </w:rPr>
        <w:t>mikroprzedsiębiorców</w:t>
      </w:r>
      <w:proofErr w:type="spellEnd"/>
      <w:r w:rsidRPr="007F41BD">
        <w:rPr>
          <w:rFonts w:eastAsia="Times New Roman" w:cs="Times New Roman"/>
          <w:szCs w:val="24"/>
        </w:rPr>
        <w:t xml:space="preserve"> oraz małych i średnich firm.</w:t>
      </w:r>
    </w:p>
    <w:p w14:paraId="288C3414" w14:textId="6B8C5E4A" w:rsidR="00AD5D88" w:rsidRPr="007F41BD" w:rsidRDefault="00AD5D88" w:rsidP="001659C4">
      <w:pPr>
        <w:suppressAutoHyphens/>
        <w:spacing w:before="120"/>
        <w:jc w:val="both"/>
        <w:rPr>
          <w:rFonts w:eastAsia="Times New Roman" w:cs="Times New Roman"/>
          <w:szCs w:val="24"/>
        </w:rPr>
      </w:pPr>
      <w:r w:rsidRPr="007F41BD">
        <w:rPr>
          <w:rFonts w:eastAsia="Times New Roman" w:cs="Times New Roman"/>
          <w:szCs w:val="24"/>
        </w:rPr>
        <w:t>Projektowana ustawa zgodnie § 4 rozporządzenia Rady Ministrów z dnia 23 grudnia 2002 r. w sprawie funkcjonowania krajowego systemu notyfikacji norm i aktów prawnych (Dz. U. poz.</w:t>
      </w:r>
      <w:r w:rsidR="009A2E74">
        <w:rPr>
          <w:rFonts w:eastAsia="Times New Roman" w:cs="Times New Roman"/>
          <w:szCs w:val="24"/>
        </w:rPr>
        <w:t> </w:t>
      </w:r>
      <w:r w:rsidRPr="007F41BD">
        <w:rPr>
          <w:rFonts w:eastAsia="Times New Roman" w:cs="Times New Roman"/>
          <w:szCs w:val="24"/>
        </w:rPr>
        <w:t xml:space="preserve">2039 oraz z 2004 r. poz. 597) nie podlega notyfikacji Komisji Europejskiej. </w:t>
      </w:r>
    </w:p>
    <w:p w14:paraId="3759B749" w14:textId="0590C96B" w:rsidR="001B05FE" w:rsidRPr="007F41BD" w:rsidRDefault="00AD5D88" w:rsidP="001659C4">
      <w:pPr>
        <w:suppressAutoHyphens/>
        <w:spacing w:before="120"/>
        <w:jc w:val="both"/>
        <w:rPr>
          <w:rFonts w:eastAsia="Times New Roman" w:cs="Times New Roman"/>
          <w:szCs w:val="24"/>
        </w:rPr>
      </w:pPr>
      <w:r w:rsidRPr="007F41BD">
        <w:rPr>
          <w:rFonts w:eastAsia="Times New Roman" w:cs="Times New Roman"/>
          <w:szCs w:val="24"/>
        </w:rPr>
        <w:t>Zgodnie z art. 5 ustawy z dnia 7 lipca 2005 r. o działalności lobbingowej w procesie stanowienia prawa (Dz. U. z 2017 r. poz. 248) projekt został udostępniony w Biuletynie Informacji Publicznej na stronie podmiotowej Rządowego Centrum Legislacji, w serwisie Rządowy Proces Legislacyjny oraz na stronach internetowych Ministerstwa Sprawiedliwości.</w:t>
      </w:r>
    </w:p>
    <w:p w14:paraId="24778DD3" w14:textId="0DD4756C" w:rsidR="0061167C" w:rsidRPr="007F41BD" w:rsidRDefault="001B05FE" w:rsidP="001659C4">
      <w:pPr>
        <w:pStyle w:val="Default"/>
        <w:spacing w:before="120" w:line="360" w:lineRule="auto"/>
        <w:jc w:val="both"/>
      </w:pPr>
      <w:r w:rsidRPr="007F41BD">
        <w:t>Projekt jest zgodny z prawem Unii Europejskiej. Osiągnięcie celu ustawy nie jest możliwe za pomocą innych środków.</w:t>
      </w:r>
    </w:p>
    <w:sectPr w:rsidR="0061167C" w:rsidRPr="007F41BD" w:rsidSect="001659C4">
      <w:headerReference w:type="default" r:id="rId8"/>
      <w:footerReference w:type="default" r:id="rId9"/>
      <w:footnotePr>
        <w:numRestart w:val="eachSect"/>
      </w:footnotePr>
      <w:type w:val="continuous"/>
      <w:pgSz w:w="11906" w:h="16838"/>
      <w:pgMar w:top="1418" w:right="1418" w:bottom="141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A9459" w14:textId="77777777" w:rsidR="00A94492" w:rsidRDefault="00A94492" w:rsidP="00AF094C">
      <w:pPr>
        <w:spacing w:line="240" w:lineRule="auto"/>
      </w:pPr>
      <w:r>
        <w:separator/>
      </w:r>
    </w:p>
  </w:endnote>
  <w:endnote w:type="continuationSeparator" w:id="0">
    <w:p w14:paraId="5B26AA2A" w14:textId="77777777" w:rsidR="00A94492" w:rsidRDefault="00A94492" w:rsidP="00AF09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2343315"/>
      <w:docPartObj>
        <w:docPartGallery w:val="Page Numbers (Bottom of Page)"/>
        <w:docPartUnique/>
      </w:docPartObj>
    </w:sdtPr>
    <w:sdtEndPr/>
    <w:sdtContent>
      <w:p w14:paraId="3892589E" w14:textId="3CB87CD7" w:rsidR="009B1E12" w:rsidRDefault="009B1E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AEA">
          <w:rPr>
            <w:noProof/>
          </w:rPr>
          <w:t>12</w:t>
        </w:r>
        <w:r>
          <w:fldChar w:fldCharType="end"/>
        </w:r>
      </w:p>
    </w:sdtContent>
  </w:sdt>
  <w:p w14:paraId="5BFAF2F7" w14:textId="77777777" w:rsidR="009B1E12" w:rsidRDefault="009B1E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A3A64" w14:textId="77777777" w:rsidR="00A94492" w:rsidRDefault="00A94492" w:rsidP="00AF094C">
      <w:pPr>
        <w:spacing w:line="240" w:lineRule="auto"/>
      </w:pPr>
      <w:r>
        <w:separator/>
      </w:r>
    </w:p>
  </w:footnote>
  <w:footnote w:type="continuationSeparator" w:id="0">
    <w:p w14:paraId="560DA640" w14:textId="77777777" w:rsidR="00A94492" w:rsidRDefault="00A94492" w:rsidP="00AF094C">
      <w:pPr>
        <w:spacing w:line="240" w:lineRule="auto"/>
      </w:pPr>
      <w:r>
        <w:continuationSeparator/>
      </w:r>
    </w:p>
  </w:footnote>
  <w:footnote w:id="1">
    <w:p w14:paraId="31B43F2D" w14:textId="3F854E73" w:rsidR="00041295" w:rsidRPr="001659C4" w:rsidRDefault="00041295" w:rsidP="001659C4">
      <w:pPr>
        <w:tabs>
          <w:tab w:val="left" w:pos="426"/>
        </w:tabs>
        <w:spacing w:line="240" w:lineRule="auto"/>
        <w:rPr>
          <w:sz w:val="20"/>
        </w:rPr>
      </w:pPr>
      <w:r w:rsidRPr="001659C4">
        <w:rPr>
          <w:rStyle w:val="Odwoanieprzypisudolnego"/>
          <w:sz w:val="20"/>
        </w:rPr>
        <w:footnoteRef/>
      </w:r>
      <w:r w:rsidR="00DD404D">
        <w:rPr>
          <w:sz w:val="20"/>
          <w:vertAlign w:val="superscript"/>
        </w:rPr>
        <w:t>)</w:t>
      </w:r>
      <w:r w:rsidR="00DD404D">
        <w:rPr>
          <w:sz w:val="20"/>
          <w:vertAlign w:val="superscript"/>
        </w:rPr>
        <w:tab/>
      </w:r>
      <w:r w:rsidRPr="001659C4">
        <w:rPr>
          <w:sz w:val="20"/>
        </w:rPr>
        <w:t>Dz.</w:t>
      </w:r>
      <w:r w:rsidR="00C54D4C">
        <w:rPr>
          <w:sz w:val="20"/>
        </w:rPr>
        <w:t xml:space="preserve"> </w:t>
      </w:r>
      <w:r w:rsidRPr="001659C4">
        <w:rPr>
          <w:sz w:val="20"/>
        </w:rPr>
        <w:t>U. z 2021 r. poz. 1805</w:t>
      </w:r>
      <w:r w:rsidR="00434A4F">
        <w:rPr>
          <w:sz w:val="20"/>
        </w:rPr>
        <w:t>, z późn. zm.</w:t>
      </w:r>
    </w:p>
  </w:footnote>
  <w:footnote w:id="2">
    <w:p w14:paraId="6AE85D37" w14:textId="14F81614" w:rsidR="00041295" w:rsidRPr="001659C4" w:rsidRDefault="00041295" w:rsidP="001659C4">
      <w:pPr>
        <w:tabs>
          <w:tab w:val="left" w:pos="426"/>
        </w:tabs>
        <w:spacing w:line="240" w:lineRule="auto"/>
        <w:rPr>
          <w:sz w:val="20"/>
        </w:rPr>
      </w:pPr>
      <w:r w:rsidRPr="001659C4">
        <w:rPr>
          <w:rStyle w:val="Odwoanieprzypisudolnego"/>
          <w:sz w:val="20"/>
        </w:rPr>
        <w:footnoteRef/>
      </w:r>
      <w:r w:rsidR="00DD404D">
        <w:rPr>
          <w:sz w:val="20"/>
          <w:vertAlign w:val="superscript"/>
        </w:rPr>
        <w:t>)</w:t>
      </w:r>
      <w:r w:rsidR="00DD404D">
        <w:rPr>
          <w:sz w:val="20"/>
          <w:vertAlign w:val="superscript"/>
        </w:rPr>
        <w:tab/>
      </w:r>
      <w:r w:rsidRPr="001659C4">
        <w:rPr>
          <w:sz w:val="20"/>
        </w:rPr>
        <w:t>Dz.</w:t>
      </w:r>
      <w:r w:rsidR="00A23891">
        <w:rPr>
          <w:sz w:val="20"/>
        </w:rPr>
        <w:t xml:space="preserve"> </w:t>
      </w:r>
      <w:r w:rsidRPr="001659C4">
        <w:rPr>
          <w:sz w:val="20"/>
        </w:rPr>
        <w:t>Urz.</w:t>
      </w:r>
      <w:r w:rsidR="00A23891">
        <w:rPr>
          <w:sz w:val="20"/>
        </w:rPr>
        <w:t xml:space="preserve"> </w:t>
      </w:r>
      <w:r w:rsidRPr="001659C4">
        <w:rPr>
          <w:sz w:val="20"/>
        </w:rPr>
        <w:t>UE</w:t>
      </w:r>
      <w:r w:rsidR="00A23891">
        <w:rPr>
          <w:sz w:val="20"/>
        </w:rPr>
        <w:t xml:space="preserve"> </w:t>
      </w:r>
      <w:r w:rsidRPr="001659C4">
        <w:rPr>
          <w:sz w:val="20"/>
        </w:rPr>
        <w:t>L</w:t>
      </w:r>
      <w:r w:rsidR="00A23891">
        <w:rPr>
          <w:sz w:val="20"/>
        </w:rPr>
        <w:t xml:space="preserve"> </w:t>
      </w:r>
      <w:r w:rsidR="00434A4F">
        <w:rPr>
          <w:sz w:val="20"/>
        </w:rPr>
        <w:t>178 z 02.07.2019, str.1.</w:t>
      </w:r>
    </w:p>
  </w:footnote>
  <w:footnote w:id="3">
    <w:p w14:paraId="6F4CE5D6" w14:textId="4C506634" w:rsidR="00041295" w:rsidRPr="001659C4" w:rsidRDefault="00041295" w:rsidP="001659C4">
      <w:pPr>
        <w:tabs>
          <w:tab w:val="left" w:pos="426"/>
        </w:tabs>
        <w:spacing w:line="240" w:lineRule="auto"/>
        <w:rPr>
          <w:sz w:val="20"/>
        </w:rPr>
      </w:pPr>
      <w:r w:rsidRPr="001659C4">
        <w:rPr>
          <w:rStyle w:val="Odwoanieprzypisudolnego"/>
          <w:sz w:val="20"/>
        </w:rPr>
        <w:footnoteRef/>
      </w:r>
      <w:r w:rsidR="00DD404D">
        <w:rPr>
          <w:sz w:val="20"/>
          <w:vertAlign w:val="superscript"/>
        </w:rPr>
        <w:t>)</w:t>
      </w:r>
      <w:r w:rsidR="00DD404D">
        <w:rPr>
          <w:sz w:val="20"/>
          <w:vertAlign w:val="superscript"/>
        </w:rPr>
        <w:tab/>
      </w:r>
      <w:r w:rsidRPr="001659C4">
        <w:rPr>
          <w:sz w:val="20"/>
        </w:rPr>
        <w:t>Dz.</w:t>
      </w:r>
      <w:r w:rsidR="00A23891">
        <w:rPr>
          <w:sz w:val="20"/>
        </w:rPr>
        <w:t xml:space="preserve"> </w:t>
      </w:r>
      <w:r w:rsidRPr="001659C4">
        <w:rPr>
          <w:sz w:val="20"/>
        </w:rPr>
        <w:t>Urz.</w:t>
      </w:r>
      <w:r w:rsidR="00A23891">
        <w:rPr>
          <w:sz w:val="20"/>
        </w:rPr>
        <w:t xml:space="preserve"> </w:t>
      </w:r>
      <w:r w:rsidRPr="001659C4">
        <w:rPr>
          <w:sz w:val="20"/>
        </w:rPr>
        <w:t>UE L</w:t>
      </w:r>
      <w:r w:rsidR="00A23891">
        <w:rPr>
          <w:sz w:val="20"/>
        </w:rPr>
        <w:t xml:space="preserve"> </w:t>
      </w:r>
      <w:r w:rsidR="00434A4F">
        <w:rPr>
          <w:sz w:val="20"/>
        </w:rPr>
        <w:t>338 z 23.12.2002, str. 1 , z późn. zm.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AB085" w14:textId="5B0987D1" w:rsidR="00AF094C" w:rsidRPr="00B371CC" w:rsidRDefault="00AF094C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176F2"/>
    <w:multiLevelType w:val="hybridMultilevel"/>
    <w:tmpl w:val="6AA0D306"/>
    <w:lvl w:ilvl="0" w:tplc="60087CC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E58009F"/>
    <w:multiLevelType w:val="hybridMultilevel"/>
    <w:tmpl w:val="8064E52A"/>
    <w:lvl w:ilvl="0" w:tplc="14E6FC9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4C"/>
    <w:rsid w:val="00011B60"/>
    <w:rsid w:val="00012D43"/>
    <w:rsid w:val="00023F7A"/>
    <w:rsid w:val="00030B79"/>
    <w:rsid w:val="00032086"/>
    <w:rsid w:val="00037455"/>
    <w:rsid w:val="000405A0"/>
    <w:rsid w:val="00041295"/>
    <w:rsid w:val="00042FC6"/>
    <w:rsid w:val="000472C1"/>
    <w:rsid w:val="000522F8"/>
    <w:rsid w:val="00055891"/>
    <w:rsid w:val="0006508E"/>
    <w:rsid w:val="00065101"/>
    <w:rsid w:val="000655E1"/>
    <w:rsid w:val="0006688D"/>
    <w:rsid w:val="00080A52"/>
    <w:rsid w:val="00080F84"/>
    <w:rsid w:val="0008144B"/>
    <w:rsid w:val="000835BE"/>
    <w:rsid w:val="00085ADA"/>
    <w:rsid w:val="0009203F"/>
    <w:rsid w:val="000969B4"/>
    <w:rsid w:val="000A351D"/>
    <w:rsid w:val="000A56BF"/>
    <w:rsid w:val="000A6A0D"/>
    <w:rsid w:val="000A74F1"/>
    <w:rsid w:val="000A7A56"/>
    <w:rsid w:val="000A7AB5"/>
    <w:rsid w:val="000B7DCA"/>
    <w:rsid w:val="000C12AF"/>
    <w:rsid w:val="000C71F9"/>
    <w:rsid w:val="000D4232"/>
    <w:rsid w:val="000E0D45"/>
    <w:rsid w:val="000E43FE"/>
    <w:rsid w:val="000E4647"/>
    <w:rsid w:val="000E7ADD"/>
    <w:rsid w:val="000E7C60"/>
    <w:rsid w:val="000F0FD4"/>
    <w:rsid w:val="000F23A9"/>
    <w:rsid w:val="000F5008"/>
    <w:rsid w:val="001027D4"/>
    <w:rsid w:val="0010789C"/>
    <w:rsid w:val="00107F3F"/>
    <w:rsid w:val="00112294"/>
    <w:rsid w:val="001136DF"/>
    <w:rsid w:val="001161DE"/>
    <w:rsid w:val="00116E6A"/>
    <w:rsid w:val="001207BC"/>
    <w:rsid w:val="00120CD3"/>
    <w:rsid w:val="0012120F"/>
    <w:rsid w:val="00123189"/>
    <w:rsid w:val="0013062E"/>
    <w:rsid w:val="0013278D"/>
    <w:rsid w:val="00133B37"/>
    <w:rsid w:val="00135113"/>
    <w:rsid w:val="00135757"/>
    <w:rsid w:val="0013788E"/>
    <w:rsid w:val="00137FB2"/>
    <w:rsid w:val="001407F0"/>
    <w:rsid w:val="00143075"/>
    <w:rsid w:val="0014539B"/>
    <w:rsid w:val="00155DB5"/>
    <w:rsid w:val="001659C4"/>
    <w:rsid w:val="00165C2C"/>
    <w:rsid w:val="00174F14"/>
    <w:rsid w:val="0017729A"/>
    <w:rsid w:val="00182D35"/>
    <w:rsid w:val="001839B7"/>
    <w:rsid w:val="001873DB"/>
    <w:rsid w:val="001909EB"/>
    <w:rsid w:val="001A2D27"/>
    <w:rsid w:val="001B05FE"/>
    <w:rsid w:val="001B103B"/>
    <w:rsid w:val="001C170C"/>
    <w:rsid w:val="001C3463"/>
    <w:rsid w:val="001C6741"/>
    <w:rsid w:val="001D2FDA"/>
    <w:rsid w:val="001D7F86"/>
    <w:rsid w:val="001E33B4"/>
    <w:rsid w:val="001E6294"/>
    <w:rsid w:val="001E65E2"/>
    <w:rsid w:val="001E720D"/>
    <w:rsid w:val="001F0552"/>
    <w:rsid w:val="00207A62"/>
    <w:rsid w:val="002109CF"/>
    <w:rsid w:val="00212735"/>
    <w:rsid w:val="0021288C"/>
    <w:rsid w:val="00213A39"/>
    <w:rsid w:val="00215F83"/>
    <w:rsid w:val="00222CCC"/>
    <w:rsid w:val="002262C0"/>
    <w:rsid w:val="002332F6"/>
    <w:rsid w:val="002366C4"/>
    <w:rsid w:val="00236CDD"/>
    <w:rsid w:val="00241EB5"/>
    <w:rsid w:val="00246D9C"/>
    <w:rsid w:val="0025277E"/>
    <w:rsid w:val="00263C6D"/>
    <w:rsid w:val="00265A29"/>
    <w:rsid w:val="00271CA0"/>
    <w:rsid w:val="0027227A"/>
    <w:rsid w:val="002765A5"/>
    <w:rsid w:val="00277E47"/>
    <w:rsid w:val="00281C32"/>
    <w:rsid w:val="00283CBD"/>
    <w:rsid w:val="00284135"/>
    <w:rsid w:val="0028443C"/>
    <w:rsid w:val="00287911"/>
    <w:rsid w:val="00287C50"/>
    <w:rsid w:val="00290201"/>
    <w:rsid w:val="00294F10"/>
    <w:rsid w:val="002A5299"/>
    <w:rsid w:val="002B02BF"/>
    <w:rsid w:val="002B1DA5"/>
    <w:rsid w:val="002B202A"/>
    <w:rsid w:val="002B6458"/>
    <w:rsid w:val="002B6DDD"/>
    <w:rsid w:val="002C190A"/>
    <w:rsid w:val="002C1C09"/>
    <w:rsid w:val="002C1FBE"/>
    <w:rsid w:val="002C27DE"/>
    <w:rsid w:val="002C2D37"/>
    <w:rsid w:val="002D560C"/>
    <w:rsid w:val="002E23C7"/>
    <w:rsid w:val="002F199C"/>
    <w:rsid w:val="002F255A"/>
    <w:rsid w:val="002F2A22"/>
    <w:rsid w:val="002F4C49"/>
    <w:rsid w:val="002F7565"/>
    <w:rsid w:val="003046AB"/>
    <w:rsid w:val="00306667"/>
    <w:rsid w:val="00311726"/>
    <w:rsid w:val="00312341"/>
    <w:rsid w:val="00312778"/>
    <w:rsid w:val="003139F6"/>
    <w:rsid w:val="0031707F"/>
    <w:rsid w:val="003233D5"/>
    <w:rsid w:val="00324622"/>
    <w:rsid w:val="00325184"/>
    <w:rsid w:val="00327595"/>
    <w:rsid w:val="00327D05"/>
    <w:rsid w:val="00327DE6"/>
    <w:rsid w:val="00330365"/>
    <w:rsid w:val="00337DAC"/>
    <w:rsid w:val="00346783"/>
    <w:rsid w:val="0035021C"/>
    <w:rsid w:val="00354D8D"/>
    <w:rsid w:val="0036250A"/>
    <w:rsid w:val="003645B6"/>
    <w:rsid w:val="003646F5"/>
    <w:rsid w:val="00374FB0"/>
    <w:rsid w:val="0037550A"/>
    <w:rsid w:val="00385759"/>
    <w:rsid w:val="00393E26"/>
    <w:rsid w:val="00395F9D"/>
    <w:rsid w:val="003B2210"/>
    <w:rsid w:val="003B5E8A"/>
    <w:rsid w:val="003C4ABA"/>
    <w:rsid w:val="003D12F2"/>
    <w:rsid w:val="003D2F58"/>
    <w:rsid w:val="003E51B0"/>
    <w:rsid w:val="003E6367"/>
    <w:rsid w:val="003F39DB"/>
    <w:rsid w:val="003F3A2A"/>
    <w:rsid w:val="003F55DA"/>
    <w:rsid w:val="00413FB9"/>
    <w:rsid w:val="004146D0"/>
    <w:rsid w:val="004164CC"/>
    <w:rsid w:val="0041773E"/>
    <w:rsid w:val="0042175A"/>
    <w:rsid w:val="00424335"/>
    <w:rsid w:val="0043275E"/>
    <w:rsid w:val="004343B2"/>
    <w:rsid w:val="00434A4F"/>
    <w:rsid w:val="00444350"/>
    <w:rsid w:val="00445045"/>
    <w:rsid w:val="00450624"/>
    <w:rsid w:val="00457851"/>
    <w:rsid w:val="00460FE9"/>
    <w:rsid w:val="004641DD"/>
    <w:rsid w:val="00470AD1"/>
    <w:rsid w:val="0047747C"/>
    <w:rsid w:val="00481CCE"/>
    <w:rsid w:val="00481DC1"/>
    <w:rsid w:val="004851D2"/>
    <w:rsid w:val="004876AF"/>
    <w:rsid w:val="00494101"/>
    <w:rsid w:val="00495200"/>
    <w:rsid w:val="0049621F"/>
    <w:rsid w:val="004A7C69"/>
    <w:rsid w:val="004B29A6"/>
    <w:rsid w:val="004B4D98"/>
    <w:rsid w:val="004C00EE"/>
    <w:rsid w:val="004C42E3"/>
    <w:rsid w:val="004D15C7"/>
    <w:rsid w:val="004D4C80"/>
    <w:rsid w:val="004E540A"/>
    <w:rsid w:val="004E5F49"/>
    <w:rsid w:val="004F5736"/>
    <w:rsid w:val="004F7BAE"/>
    <w:rsid w:val="00501E4B"/>
    <w:rsid w:val="00506E99"/>
    <w:rsid w:val="00511A14"/>
    <w:rsid w:val="00514B02"/>
    <w:rsid w:val="00514F0B"/>
    <w:rsid w:val="005255E0"/>
    <w:rsid w:val="00525BCC"/>
    <w:rsid w:val="00526799"/>
    <w:rsid w:val="0053083C"/>
    <w:rsid w:val="00546372"/>
    <w:rsid w:val="005530DB"/>
    <w:rsid w:val="0056047B"/>
    <w:rsid w:val="00562225"/>
    <w:rsid w:val="00565C72"/>
    <w:rsid w:val="00567177"/>
    <w:rsid w:val="00567645"/>
    <w:rsid w:val="00567E0F"/>
    <w:rsid w:val="00586AED"/>
    <w:rsid w:val="00592F52"/>
    <w:rsid w:val="005A439F"/>
    <w:rsid w:val="005A79C5"/>
    <w:rsid w:val="005B0222"/>
    <w:rsid w:val="005B0C9B"/>
    <w:rsid w:val="005B1830"/>
    <w:rsid w:val="005B566F"/>
    <w:rsid w:val="005C5688"/>
    <w:rsid w:val="005C56BB"/>
    <w:rsid w:val="005C79C9"/>
    <w:rsid w:val="005D6005"/>
    <w:rsid w:val="005E745F"/>
    <w:rsid w:val="005F69A8"/>
    <w:rsid w:val="0061167C"/>
    <w:rsid w:val="00617654"/>
    <w:rsid w:val="0062037D"/>
    <w:rsid w:val="0062043F"/>
    <w:rsid w:val="00624E42"/>
    <w:rsid w:val="00630473"/>
    <w:rsid w:val="00635FEC"/>
    <w:rsid w:val="006408D5"/>
    <w:rsid w:val="00640AA4"/>
    <w:rsid w:val="00646536"/>
    <w:rsid w:val="006504B7"/>
    <w:rsid w:val="00652D2F"/>
    <w:rsid w:val="00664862"/>
    <w:rsid w:val="00667647"/>
    <w:rsid w:val="0067282C"/>
    <w:rsid w:val="006823EA"/>
    <w:rsid w:val="00682BFA"/>
    <w:rsid w:val="00694B26"/>
    <w:rsid w:val="006A047B"/>
    <w:rsid w:val="006A45C9"/>
    <w:rsid w:val="006B132C"/>
    <w:rsid w:val="006B75CB"/>
    <w:rsid w:val="006C4C7E"/>
    <w:rsid w:val="006D26CF"/>
    <w:rsid w:val="006D4B3C"/>
    <w:rsid w:val="006F7AE2"/>
    <w:rsid w:val="0070007D"/>
    <w:rsid w:val="00700707"/>
    <w:rsid w:val="00700C2B"/>
    <w:rsid w:val="0070377F"/>
    <w:rsid w:val="0070419B"/>
    <w:rsid w:val="0070683E"/>
    <w:rsid w:val="00707AB0"/>
    <w:rsid w:val="00713288"/>
    <w:rsid w:val="007140C9"/>
    <w:rsid w:val="00717462"/>
    <w:rsid w:val="007228AD"/>
    <w:rsid w:val="00732724"/>
    <w:rsid w:val="007404D2"/>
    <w:rsid w:val="007529A1"/>
    <w:rsid w:val="0076157E"/>
    <w:rsid w:val="00764E20"/>
    <w:rsid w:val="00776932"/>
    <w:rsid w:val="007801D0"/>
    <w:rsid w:val="007815AA"/>
    <w:rsid w:val="00781FA2"/>
    <w:rsid w:val="00782564"/>
    <w:rsid w:val="007875E5"/>
    <w:rsid w:val="00790700"/>
    <w:rsid w:val="00792F3C"/>
    <w:rsid w:val="007935DF"/>
    <w:rsid w:val="00793C4A"/>
    <w:rsid w:val="007962A3"/>
    <w:rsid w:val="007A05B7"/>
    <w:rsid w:val="007A1DFE"/>
    <w:rsid w:val="007A266E"/>
    <w:rsid w:val="007A369D"/>
    <w:rsid w:val="007A7D6D"/>
    <w:rsid w:val="007A7EAC"/>
    <w:rsid w:val="007B741C"/>
    <w:rsid w:val="007C19B7"/>
    <w:rsid w:val="007D6A16"/>
    <w:rsid w:val="007D780C"/>
    <w:rsid w:val="007E1E93"/>
    <w:rsid w:val="007E4268"/>
    <w:rsid w:val="007E5EBE"/>
    <w:rsid w:val="007E5ECD"/>
    <w:rsid w:val="007E6C82"/>
    <w:rsid w:val="007E7252"/>
    <w:rsid w:val="007F330A"/>
    <w:rsid w:val="007F41BD"/>
    <w:rsid w:val="007F480E"/>
    <w:rsid w:val="008169C7"/>
    <w:rsid w:val="00817CE4"/>
    <w:rsid w:val="00822307"/>
    <w:rsid w:val="00826FA4"/>
    <w:rsid w:val="0083381A"/>
    <w:rsid w:val="00837C50"/>
    <w:rsid w:val="00842D3D"/>
    <w:rsid w:val="0085528E"/>
    <w:rsid w:val="00874E7F"/>
    <w:rsid w:val="00880243"/>
    <w:rsid w:val="00886D8F"/>
    <w:rsid w:val="00890B96"/>
    <w:rsid w:val="00894EE4"/>
    <w:rsid w:val="008952C5"/>
    <w:rsid w:val="00896DE9"/>
    <w:rsid w:val="008A13A2"/>
    <w:rsid w:val="008A5153"/>
    <w:rsid w:val="008B55F2"/>
    <w:rsid w:val="008B6723"/>
    <w:rsid w:val="008B7928"/>
    <w:rsid w:val="008C2A0A"/>
    <w:rsid w:val="008C38EB"/>
    <w:rsid w:val="008C4DF8"/>
    <w:rsid w:val="008D0E65"/>
    <w:rsid w:val="008D1AA8"/>
    <w:rsid w:val="008D3870"/>
    <w:rsid w:val="008D6273"/>
    <w:rsid w:val="008E49FF"/>
    <w:rsid w:val="008E5CDB"/>
    <w:rsid w:val="008E6DC6"/>
    <w:rsid w:val="008E75F4"/>
    <w:rsid w:val="008F54C7"/>
    <w:rsid w:val="008F75B1"/>
    <w:rsid w:val="00907C77"/>
    <w:rsid w:val="0091388E"/>
    <w:rsid w:val="00916341"/>
    <w:rsid w:val="00934200"/>
    <w:rsid w:val="00935414"/>
    <w:rsid w:val="00937060"/>
    <w:rsid w:val="00942A84"/>
    <w:rsid w:val="00953738"/>
    <w:rsid w:val="0096227B"/>
    <w:rsid w:val="00974028"/>
    <w:rsid w:val="00975441"/>
    <w:rsid w:val="009763CE"/>
    <w:rsid w:val="00980D7C"/>
    <w:rsid w:val="009827D1"/>
    <w:rsid w:val="00994FDF"/>
    <w:rsid w:val="0099727F"/>
    <w:rsid w:val="009A27DF"/>
    <w:rsid w:val="009A2B39"/>
    <w:rsid w:val="009A2E74"/>
    <w:rsid w:val="009A455B"/>
    <w:rsid w:val="009B1E12"/>
    <w:rsid w:val="009B69C6"/>
    <w:rsid w:val="009B7968"/>
    <w:rsid w:val="009B7D14"/>
    <w:rsid w:val="009C468A"/>
    <w:rsid w:val="009C6B70"/>
    <w:rsid w:val="009C7DDB"/>
    <w:rsid w:val="009D1098"/>
    <w:rsid w:val="009D4DB4"/>
    <w:rsid w:val="009D5864"/>
    <w:rsid w:val="009D7407"/>
    <w:rsid w:val="009D7748"/>
    <w:rsid w:val="009F1766"/>
    <w:rsid w:val="009F3B8F"/>
    <w:rsid w:val="009F56D8"/>
    <w:rsid w:val="009F6FA4"/>
    <w:rsid w:val="00A02E74"/>
    <w:rsid w:val="00A06E80"/>
    <w:rsid w:val="00A108F6"/>
    <w:rsid w:val="00A132B0"/>
    <w:rsid w:val="00A21A03"/>
    <w:rsid w:val="00A23891"/>
    <w:rsid w:val="00A2649C"/>
    <w:rsid w:val="00A324E3"/>
    <w:rsid w:val="00A326E5"/>
    <w:rsid w:val="00A33208"/>
    <w:rsid w:val="00A4202F"/>
    <w:rsid w:val="00A44034"/>
    <w:rsid w:val="00A45118"/>
    <w:rsid w:val="00A520DF"/>
    <w:rsid w:val="00A5235B"/>
    <w:rsid w:val="00A53B4A"/>
    <w:rsid w:val="00A53BAC"/>
    <w:rsid w:val="00A57FF8"/>
    <w:rsid w:val="00A61216"/>
    <w:rsid w:val="00A61D1A"/>
    <w:rsid w:val="00A63276"/>
    <w:rsid w:val="00A650B3"/>
    <w:rsid w:val="00A65C9E"/>
    <w:rsid w:val="00A8267D"/>
    <w:rsid w:val="00A85089"/>
    <w:rsid w:val="00A91274"/>
    <w:rsid w:val="00A92D26"/>
    <w:rsid w:val="00A94492"/>
    <w:rsid w:val="00AA080A"/>
    <w:rsid w:val="00AA3746"/>
    <w:rsid w:val="00AA4DCF"/>
    <w:rsid w:val="00AA75E6"/>
    <w:rsid w:val="00AC2380"/>
    <w:rsid w:val="00AC5103"/>
    <w:rsid w:val="00AC7018"/>
    <w:rsid w:val="00AC7902"/>
    <w:rsid w:val="00AC794D"/>
    <w:rsid w:val="00AD5D88"/>
    <w:rsid w:val="00AD5FCC"/>
    <w:rsid w:val="00AE4D51"/>
    <w:rsid w:val="00AE5E7F"/>
    <w:rsid w:val="00AF094C"/>
    <w:rsid w:val="00AF3A90"/>
    <w:rsid w:val="00AF4E2B"/>
    <w:rsid w:val="00B00BCD"/>
    <w:rsid w:val="00B04D0F"/>
    <w:rsid w:val="00B06C8B"/>
    <w:rsid w:val="00B1331C"/>
    <w:rsid w:val="00B16D9F"/>
    <w:rsid w:val="00B17D07"/>
    <w:rsid w:val="00B239BE"/>
    <w:rsid w:val="00B272D6"/>
    <w:rsid w:val="00B2784D"/>
    <w:rsid w:val="00B27AE3"/>
    <w:rsid w:val="00B30B80"/>
    <w:rsid w:val="00B3200B"/>
    <w:rsid w:val="00B45B03"/>
    <w:rsid w:val="00B5296E"/>
    <w:rsid w:val="00B542FB"/>
    <w:rsid w:val="00B57B35"/>
    <w:rsid w:val="00B64FF7"/>
    <w:rsid w:val="00B674B3"/>
    <w:rsid w:val="00B751AD"/>
    <w:rsid w:val="00B83AA0"/>
    <w:rsid w:val="00B914BD"/>
    <w:rsid w:val="00B919C1"/>
    <w:rsid w:val="00B93043"/>
    <w:rsid w:val="00B96371"/>
    <w:rsid w:val="00BA3F45"/>
    <w:rsid w:val="00BA6478"/>
    <w:rsid w:val="00BA7CFB"/>
    <w:rsid w:val="00BB785C"/>
    <w:rsid w:val="00BC7F29"/>
    <w:rsid w:val="00BE2DC4"/>
    <w:rsid w:val="00BE65EC"/>
    <w:rsid w:val="00BE7A09"/>
    <w:rsid w:val="00BE7A46"/>
    <w:rsid w:val="00BF084C"/>
    <w:rsid w:val="00BF3BF7"/>
    <w:rsid w:val="00C01BC6"/>
    <w:rsid w:val="00C036C8"/>
    <w:rsid w:val="00C10A2E"/>
    <w:rsid w:val="00C12038"/>
    <w:rsid w:val="00C1478A"/>
    <w:rsid w:val="00C1480B"/>
    <w:rsid w:val="00C15A33"/>
    <w:rsid w:val="00C15F4D"/>
    <w:rsid w:val="00C2237A"/>
    <w:rsid w:val="00C33566"/>
    <w:rsid w:val="00C36AFA"/>
    <w:rsid w:val="00C40C2F"/>
    <w:rsid w:val="00C54D4C"/>
    <w:rsid w:val="00C55238"/>
    <w:rsid w:val="00C56C8A"/>
    <w:rsid w:val="00C571E7"/>
    <w:rsid w:val="00C73E11"/>
    <w:rsid w:val="00C74012"/>
    <w:rsid w:val="00C80BF0"/>
    <w:rsid w:val="00C8105C"/>
    <w:rsid w:val="00C96CC3"/>
    <w:rsid w:val="00CA005D"/>
    <w:rsid w:val="00CA3C7A"/>
    <w:rsid w:val="00CB200B"/>
    <w:rsid w:val="00CC0746"/>
    <w:rsid w:val="00CD6008"/>
    <w:rsid w:val="00CD655E"/>
    <w:rsid w:val="00CD73D3"/>
    <w:rsid w:val="00CE1E3F"/>
    <w:rsid w:val="00CE480D"/>
    <w:rsid w:val="00CE4FE3"/>
    <w:rsid w:val="00CE6122"/>
    <w:rsid w:val="00CF1C55"/>
    <w:rsid w:val="00CF4F7B"/>
    <w:rsid w:val="00D042B2"/>
    <w:rsid w:val="00D0454D"/>
    <w:rsid w:val="00D066A7"/>
    <w:rsid w:val="00D07659"/>
    <w:rsid w:val="00D077F0"/>
    <w:rsid w:val="00D140C5"/>
    <w:rsid w:val="00D33B4D"/>
    <w:rsid w:val="00D34677"/>
    <w:rsid w:val="00D45D7F"/>
    <w:rsid w:val="00D50C09"/>
    <w:rsid w:val="00D51FA8"/>
    <w:rsid w:val="00D52BCF"/>
    <w:rsid w:val="00D57398"/>
    <w:rsid w:val="00D7711A"/>
    <w:rsid w:val="00D82C7E"/>
    <w:rsid w:val="00D866F3"/>
    <w:rsid w:val="00D93623"/>
    <w:rsid w:val="00D94667"/>
    <w:rsid w:val="00D95170"/>
    <w:rsid w:val="00DA51E9"/>
    <w:rsid w:val="00DA6830"/>
    <w:rsid w:val="00DA7848"/>
    <w:rsid w:val="00DB0133"/>
    <w:rsid w:val="00DB3419"/>
    <w:rsid w:val="00DC60A9"/>
    <w:rsid w:val="00DD1BF0"/>
    <w:rsid w:val="00DD404D"/>
    <w:rsid w:val="00DF0A82"/>
    <w:rsid w:val="00DF2ABC"/>
    <w:rsid w:val="00E028FE"/>
    <w:rsid w:val="00E03ADF"/>
    <w:rsid w:val="00E0483B"/>
    <w:rsid w:val="00E050E6"/>
    <w:rsid w:val="00E11D0A"/>
    <w:rsid w:val="00E142E5"/>
    <w:rsid w:val="00E15C0B"/>
    <w:rsid w:val="00E2318E"/>
    <w:rsid w:val="00E25FB5"/>
    <w:rsid w:val="00E30371"/>
    <w:rsid w:val="00E30768"/>
    <w:rsid w:val="00E33D72"/>
    <w:rsid w:val="00E42132"/>
    <w:rsid w:val="00E42B35"/>
    <w:rsid w:val="00E52D97"/>
    <w:rsid w:val="00E57EE2"/>
    <w:rsid w:val="00E624D3"/>
    <w:rsid w:val="00E62B03"/>
    <w:rsid w:val="00E630F8"/>
    <w:rsid w:val="00E6399F"/>
    <w:rsid w:val="00E6622E"/>
    <w:rsid w:val="00E675DF"/>
    <w:rsid w:val="00E725CE"/>
    <w:rsid w:val="00E73392"/>
    <w:rsid w:val="00E74893"/>
    <w:rsid w:val="00E80979"/>
    <w:rsid w:val="00E86337"/>
    <w:rsid w:val="00E922FF"/>
    <w:rsid w:val="00EA530A"/>
    <w:rsid w:val="00EA5ABE"/>
    <w:rsid w:val="00EA685A"/>
    <w:rsid w:val="00EB1188"/>
    <w:rsid w:val="00EB3AEA"/>
    <w:rsid w:val="00EB46F0"/>
    <w:rsid w:val="00EB54FA"/>
    <w:rsid w:val="00EB6EE7"/>
    <w:rsid w:val="00EC3E33"/>
    <w:rsid w:val="00EC3FB6"/>
    <w:rsid w:val="00ED0C00"/>
    <w:rsid w:val="00EE0656"/>
    <w:rsid w:val="00EE361E"/>
    <w:rsid w:val="00EE6E38"/>
    <w:rsid w:val="00EF2B26"/>
    <w:rsid w:val="00F03C67"/>
    <w:rsid w:val="00F0782C"/>
    <w:rsid w:val="00F07BB5"/>
    <w:rsid w:val="00F158F2"/>
    <w:rsid w:val="00F16C6F"/>
    <w:rsid w:val="00F204A3"/>
    <w:rsid w:val="00F3130B"/>
    <w:rsid w:val="00F35592"/>
    <w:rsid w:val="00F405BD"/>
    <w:rsid w:val="00F41F1B"/>
    <w:rsid w:val="00F47DF9"/>
    <w:rsid w:val="00F53A81"/>
    <w:rsid w:val="00F5556A"/>
    <w:rsid w:val="00F55B7C"/>
    <w:rsid w:val="00F65007"/>
    <w:rsid w:val="00F656B1"/>
    <w:rsid w:val="00F668F3"/>
    <w:rsid w:val="00F7259F"/>
    <w:rsid w:val="00F73C00"/>
    <w:rsid w:val="00F80B9B"/>
    <w:rsid w:val="00F818E1"/>
    <w:rsid w:val="00F82AF6"/>
    <w:rsid w:val="00F85EF3"/>
    <w:rsid w:val="00F90FCA"/>
    <w:rsid w:val="00FA0084"/>
    <w:rsid w:val="00FA020B"/>
    <w:rsid w:val="00FA1232"/>
    <w:rsid w:val="00FA3341"/>
    <w:rsid w:val="00FA3EA9"/>
    <w:rsid w:val="00FD0217"/>
    <w:rsid w:val="00FD2752"/>
    <w:rsid w:val="00FD2B4B"/>
    <w:rsid w:val="00FD4F3C"/>
    <w:rsid w:val="00FD75C3"/>
    <w:rsid w:val="00FE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200C"/>
  <w15:chartTrackingRefBased/>
  <w15:docId w15:val="{9DB9AEED-F05E-4267-9B7C-1565EDE8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094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B83AA0"/>
    <w:pPr>
      <w:widowControl/>
      <w:autoSpaceDE/>
      <w:autoSpaceDN/>
      <w:adjustRightInd/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AF094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AF094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AF094C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AF094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F094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AF094C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AF094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F094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F094C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AF094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AF094C"/>
    <w:pPr>
      <w:ind w:left="986" w:hanging="476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AF094C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AF09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F094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094C"/>
    <w:rPr>
      <w:rFonts w:ascii="Times" w:eastAsia="Times New Roman" w:hAnsi="Times" w:cs="Times New Roman"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AF094C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AF094C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AF094C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F094C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AF094C"/>
    <w:rPr>
      <w:b/>
    </w:rPr>
  </w:style>
  <w:style w:type="character" w:styleId="Pogrubienie">
    <w:name w:val="Strong"/>
    <w:basedOn w:val="Domylnaczcionkaakapitu"/>
    <w:uiPriority w:val="22"/>
    <w:qFormat/>
    <w:rsid w:val="00AF094C"/>
    <w:rPr>
      <w:b/>
      <w:bCs/>
    </w:rPr>
  </w:style>
  <w:style w:type="paragraph" w:styleId="Poprawka">
    <w:name w:val="Revision"/>
    <w:hidden/>
    <w:uiPriority w:val="99"/>
    <w:semiHidden/>
    <w:rsid w:val="00837C50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C77"/>
    <w:pPr>
      <w:spacing w:line="240" w:lineRule="auto"/>
    </w:pPr>
    <w:rPr>
      <w:rFonts w:ascii="Times New Roman" w:eastAsiaTheme="minorEastAsia" w:hAnsi="Times New Roman" w:cs="Arial"/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C77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4E7F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4E7F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4E7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46F5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46F5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83AA0"/>
    <w:rPr>
      <w:color w:val="0000FF"/>
      <w:u w:val="single"/>
    </w:rPr>
  </w:style>
  <w:style w:type="character" w:customStyle="1" w:styleId="articletitle">
    <w:name w:val="articletitle"/>
    <w:basedOn w:val="Domylnaczcionkaakapitu"/>
    <w:rsid w:val="00B83AA0"/>
  </w:style>
  <w:style w:type="character" w:customStyle="1" w:styleId="Nagwek1Znak">
    <w:name w:val="Nagłówek 1 Znak"/>
    <w:basedOn w:val="Domylnaczcionkaakapitu"/>
    <w:link w:val="Nagwek1"/>
    <w:uiPriority w:val="9"/>
    <w:rsid w:val="00B83AA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B83AA0"/>
  </w:style>
  <w:style w:type="paragraph" w:customStyle="1" w:styleId="mainpub">
    <w:name w:val="mainpub"/>
    <w:basedOn w:val="Normalny"/>
    <w:rsid w:val="00B83AA0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footnote">
    <w:name w:val="footnote"/>
    <w:basedOn w:val="Domylnaczcionkaakapitu"/>
    <w:rsid w:val="00337DAC"/>
  </w:style>
  <w:style w:type="paragraph" w:customStyle="1" w:styleId="zartzmartartykuempunktem0">
    <w:name w:val="zartzmartartykuempunktem0"/>
    <w:basedOn w:val="Normalny"/>
    <w:uiPriority w:val="99"/>
    <w:rsid w:val="00C33566"/>
    <w:pPr>
      <w:widowControl/>
      <w:adjustRightInd/>
      <w:ind w:left="510" w:firstLine="510"/>
      <w:jc w:val="both"/>
    </w:pPr>
    <w:rPr>
      <w:rFonts w:ascii="Times" w:eastAsiaTheme="minorHAnsi" w:hAnsi="Times" w:cs="Times"/>
      <w:szCs w:val="24"/>
    </w:rPr>
  </w:style>
  <w:style w:type="paragraph" w:customStyle="1" w:styleId="Default">
    <w:name w:val="Default"/>
    <w:rsid w:val="001B05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3E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E33"/>
    <w:rPr>
      <w:rFonts w:ascii="Segoe UI" w:eastAsiaTheme="minorEastAsia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41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1BD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7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8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64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91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24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185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515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816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13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55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448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8044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982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5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3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97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5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60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42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9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247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2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517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668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2712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701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3223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88277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5582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2004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8660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311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505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2480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293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2987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6811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360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3611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890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269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09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2096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784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249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0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1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113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55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462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04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50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66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8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8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9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55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26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85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545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322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8132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311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0894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722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85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450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289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740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606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4943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6405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8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C0BB2-90F8-4352-B2CE-FC2CC35F9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4505</Words>
  <Characters>27030</Characters>
  <Application>Microsoft Office Word</Application>
  <DocSecurity>0</DocSecurity>
  <Lines>225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Tomczewska Agnieszka  (DSRiN)</dc:creator>
  <cp:keywords/>
  <dc:description/>
  <cp:lastModifiedBy>Czarnecka Grażyna</cp:lastModifiedBy>
  <cp:revision>3</cp:revision>
  <cp:lastPrinted>2022-12-06T09:21:00Z</cp:lastPrinted>
  <dcterms:created xsi:type="dcterms:W3CDTF">2022-12-06T13:01:00Z</dcterms:created>
  <dcterms:modified xsi:type="dcterms:W3CDTF">2022-12-09T10:57:00Z</dcterms:modified>
</cp:coreProperties>
</file>