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D94D3" w14:textId="108D8753" w:rsidR="00115580" w:rsidRPr="00E04296" w:rsidRDefault="00EF0A54" w:rsidP="003C3635">
      <w:pPr>
        <w:jc w:val="center"/>
        <w:rPr>
          <w:rFonts w:ascii="Tahoma" w:hAnsi="Tahoma" w:cs="Tahoma"/>
          <w:b/>
          <w:sz w:val="24"/>
          <w:szCs w:val="24"/>
        </w:rPr>
      </w:pPr>
      <w:r w:rsidRPr="00E04296">
        <w:rPr>
          <w:rFonts w:ascii="Tahoma" w:hAnsi="Tahoma" w:cs="Tahoma"/>
          <w:b/>
          <w:sz w:val="24"/>
          <w:szCs w:val="24"/>
        </w:rPr>
        <w:t>Uzasadnienie</w:t>
      </w:r>
    </w:p>
    <w:p w14:paraId="4AB328EF" w14:textId="77777777" w:rsidR="00115580" w:rsidRPr="00E04296" w:rsidRDefault="00115580">
      <w:pPr>
        <w:spacing w:after="0"/>
        <w:ind w:firstLine="708"/>
        <w:jc w:val="both"/>
        <w:rPr>
          <w:rFonts w:ascii="Tahoma" w:hAnsi="Tahoma" w:cs="Tahoma"/>
          <w:sz w:val="24"/>
          <w:szCs w:val="24"/>
        </w:rPr>
      </w:pPr>
    </w:p>
    <w:p w14:paraId="56364133" w14:textId="77777777" w:rsidR="00115580" w:rsidRPr="00E04296" w:rsidRDefault="00115580">
      <w:pPr>
        <w:spacing w:after="0"/>
        <w:ind w:firstLine="708"/>
        <w:jc w:val="both"/>
        <w:rPr>
          <w:rFonts w:ascii="Tahoma" w:hAnsi="Tahoma" w:cs="Tahoma"/>
          <w:sz w:val="24"/>
          <w:szCs w:val="24"/>
        </w:rPr>
      </w:pPr>
    </w:p>
    <w:p w14:paraId="7A701C56" w14:textId="77777777" w:rsidR="00115580" w:rsidRPr="00E04296" w:rsidRDefault="00115580" w:rsidP="00115580">
      <w:pPr>
        <w:spacing w:after="0" w:line="360" w:lineRule="auto"/>
        <w:ind w:firstLine="708"/>
        <w:jc w:val="both"/>
        <w:rPr>
          <w:rFonts w:ascii="Tahoma" w:hAnsi="Tahoma" w:cs="Tahoma"/>
          <w:b/>
          <w:sz w:val="24"/>
          <w:szCs w:val="24"/>
        </w:rPr>
      </w:pPr>
      <w:r w:rsidRPr="00E04296">
        <w:rPr>
          <w:rFonts w:ascii="Tahoma" w:hAnsi="Tahoma" w:cs="Tahoma"/>
          <w:b/>
          <w:sz w:val="24"/>
          <w:szCs w:val="24"/>
        </w:rPr>
        <w:t>1. Cel i potrzeba wydania ustawy, rzeczywisty stan w dziedzinie, która ma zostać unormowana</w:t>
      </w:r>
    </w:p>
    <w:p w14:paraId="39FC1524" w14:textId="77777777" w:rsidR="00C91802" w:rsidRPr="00E04296" w:rsidRDefault="00C91802" w:rsidP="00115580">
      <w:pPr>
        <w:spacing w:after="0" w:line="360" w:lineRule="auto"/>
        <w:ind w:firstLine="708"/>
        <w:jc w:val="both"/>
        <w:rPr>
          <w:rFonts w:ascii="Tahoma" w:hAnsi="Tahoma" w:cs="Tahoma"/>
          <w:b/>
          <w:sz w:val="24"/>
          <w:szCs w:val="24"/>
        </w:rPr>
      </w:pPr>
    </w:p>
    <w:p w14:paraId="0E1F1F5C" w14:textId="32847CE5" w:rsidR="00E4375C" w:rsidRPr="00E04296" w:rsidRDefault="00E4375C" w:rsidP="00E4375C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sz w:val="24"/>
          <w:szCs w:val="24"/>
        </w:rPr>
        <w:t xml:space="preserve">Celem projektowanej ustawy jest zwiększenie poczucia bezpieczeństwa osób wykonujących przewozy osób w publicznym transporcie zbiorowym podczas kierowania środkami transportu i w związku z kierowaniem nimi. W praktyce zdarzają się ataki ze strony pasażerów lub osób postronnych na kierowców (motorniczych, maszynistów, inne osoby) wykonujących przewozy w publicznym transporcie zbiorowym: zarówno fizyczne, jak i werbalne. Z tego powodu w ocenie projektodawców bezpieczeństwo tych osób, biorąc pod uwagę społeczne znaczenie wykonywanych przez nie zadań, wymaga szczególnej ochrony prawnej. Stanowi ono bowiem istotny czynnik gwarantujący prawidłowość i ciągłość świadczenia usług z zakresu publicznego transportu zbiorowego. Dodatkowo, projektodawca dąży do wzmocnienia poczucia godności zawodowej </w:t>
      </w:r>
      <w:r w:rsidR="00AA254F" w:rsidRPr="00E04296">
        <w:rPr>
          <w:rFonts w:ascii="Tahoma" w:hAnsi="Tahoma" w:cs="Tahoma"/>
          <w:sz w:val="24"/>
          <w:szCs w:val="24"/>
        </w:rPr>
        <w:t xml:space="preserve">po stronie kierowców (motorniczych, maszynistów, innych osób) wykonujących przewozy w publicznym transporcie zbiorowym. </w:t>
      </w:r>
    </w:p>
    <w:p w14:paraId="711C26F1" w14:textId="77777777" w:rsidR="00115580" w:rsidRPr="00E04296" w:rsidRDefault="00115580" w:rsidP="00C81736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600ED220" w14:textId="77777777" w:rsidR="00F44ECE" w:rsidRPr="00E04296" w:rsidRDefault="00115580" w:rsidP="00115580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E04296">
        <w:rPr>
          <w:rFonts w:ascii="Tahoma" w:hAnsi="Tahoma" w:cs="Tahoma"/>
          <w:b/>
          <w:bCs/>
          <w:sz w:val="24"/>
          <w:szCs w:val="24"/>
        </w:rPr>
        <w:tab/>
        <w:t>2. Różnice między dotychczasowym a projektowanym stanem prawnym</w:t>
      </w:r>
    </w:p>
    <w:p w14:paraId="33A00917" w14:textId="77777777" w:rsidR="00C91802" w:rsidRPr="00E04296" w:rsidRDefault="00C91802" w:rsidP="00115580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D898DAD" w14:textId="77777777" w:rsidR="00756B30" w:rsidRPr="00E04296" w:rsidRDefault="00756B30" w:rsidP="00756B30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b/>
          <w:bCs/>
          <w:sz w:val="24"/>
          <w:szCs w:val="24"/>
        </w:rPr>
        <w:tab/>
      </w:r>
      <w:r w:rsidRPr="00E04296">
        <w:rPr>
          <w:rFonts w:ascii="Tahoma" w:hAnsi="Tahoma" w:cs="Tahoma"/>
          <w:bCs/>
          <w:sz w:val="24"/>
          <w:szCs w:val="24"/>
        </w:rPr>
        <w:t xml:space="preserve">W obowiązującym stanie prawnym osoba wykonująca </w:t>
      </w:r>
      <w:r w:rsidRPr="00E04296">
        <w:rPr>
          <w:rFonts w:ascii="Tahoma" w:hAnsi="Tahoma" w:cs="Tahoma"/>
          <w:sz w:val="24"/>
          <w:szCs w:val="24"/>
        </w:rPr>
        <w:t xml:space="preserve">przewóz osób w publicznym transporcie zbiorowym podczas kierowania środkami transportu i w związku z kierowaniem nimi nie korzysta z ochrony przewidzianej dla funkcjonariusza publicznego. Nie mieści się bowiem w pojęciu funkcjonariusza publicznego, o którym mowa w art. 115 § 13 ustawy z dnia 6 czerwca 1997 r. – Kodeks karny (Dz. U. z 2022 r. poz. 1138, 1726, 1855), a w przepisach szczególnych brakuje przepisu deklarującego, że osoby takie korzystają z ochrony przewidzianej dla funkcjonariusza publicznego. </w:t>
      </w:r>
    </w:p>
    <w:p w14:paraId="266A0646" w14:textId="179A700B" w:rsidR="00756B30" w:rsidRPr="00E04296" w:rsidRDefault="00756B30" w:rsidP="00DD67FC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sz w:val="24"/>
          <w:szCs w:val="24"/>
        </w:rPr>
        <w:tab/>
        <w:t>Projekt przewiduje, że osoba wykonująca przewóz osób w publicznym transporcie zbiorowym podczas kierowan</w:t>
      </w:r>
      <w:bookmarkStart w:id="0" w:name="_GoBack"/>
      <w:bookmarkEnd w:id="0"/>
      <w:r w:rsidRPr="00E04296">
        <w:rPr>
          <w:rFonts w:ascii="Tahoma" w:hAnsi="Tahoma" w:cs="Tahoma"/>
          <w:sz w:val="24"/>
          <w:szCs w:val="24"/>
        </w:rPr>
        <w:t xml:space="preserve">ia środkami transportu i w związku z </w:t>
      </w:r>
      <w:r w:rsidRPr="00E04296">
        <w:rPr>
          <w:rFonts w:ascii="Tahoma" w:hAnsi="Tahoma" w:cs="Tahoma"/>
          <w:sz w:val="24"/>
          <w:szCs w:val="24"/>
        </w:rPr>
        <w:lastRenderedPageBreak/>
        <w:t xml:space="preserve">kierowaniem nimi korzysta z ochrony przewidzianej dla funkcjonariusza publicznego. Oznacza to, że </w:t>
      </w:r>
      <w:r w:rsidR="00346191" w:rsidRPr="00E04296">
        <w:rPr>
          <w:rFonts w:ascii="Tahoma" w:hAnsi="Tahoma" w:cs="Tahoma"/>
          <w:sz w:val="24"/>
          <w:szCs w:val="24"/>
        </w:rPr>
        <w:t xml:space="preserve">przedmiotem </w:t>
      </w:r>
      <w:r w:rsidR="00DD67FC" w:rsidRPr="00E04296">
        <w:rPr>
          <w:rFonts w:ascii="Tahoma" w:hAnsi="Tahoma" w:cs="Tahoma"/>
          <w:sz w:val="24"/>
          <w:szCs w:val="24"/>
        </w:rPr>
        <w:t xml:space="preserve">szczególnej </w:t>
      </w:r>
      <w:r w:rsidR="00346191" w:rsidRPr="00E04296">
        <w:rPr>
          <w:rFonts w:ascii="Tahoma" w:hAnsi="Tahoma" w:cs="Tahoma"/>
          <w:sz w:val="24"/>
          <w:szCs w:val="24"/>
        </w:rPr>
        <w:t xml:space="preserve">ochrony prawnokarnej stanie się m.in. nietykalność cielesna </w:t>
      </w:r>
      <w:r w:rsidR="00DD67FC" w:rsidRPr="00E04296">
        <w:rPr>
          <w:rFonts w:ascii="Tahoma" w:hAnsi="Tahoma" w:cs="Tahoma"/>
          <w:sz w:val="24"/>
          <w:szCs w:val="24"/>
        </w:rPr>
        <w:t xml:space="preserve">kierowców </w:t>
      </w:r>
      <w:r w:rsidR="00E4375C" w:rsidRPr="00E04296">
        <w:rPr>
          <w:rFonts w:ascii="Tahoma" w:hAnsi="Tahoma" w:cs="Tahoma"/>
          <w:sz w:val="24"/>
          <w:szCs w:val="24"/>
        </w:rPr>
        <w:t xml:space="preserve">(motorniczych, maszynistów, innych osób) </w:t>
      </w:r>
      <w:r w:rsidR="00DD67FC" w:rsidRPr="00E04296">
        <w:rPr>
          <w:rFonts w:ascii="Tahoma" w:hAnsi="Tahoma" w:cs="Tahoma"/>
          <w:sz w:val="24"/>
          <w:szCs w:val="24"/>
        </w:rPr>
        <w:t xml:space="preserve">wykonujących przewozy w publicznym transporcie zbiorowym, ich życie i zdrowie, godność osobista, a także – prawidłowość prowadzonych przez nich czynności oraz szacunek dla realizowanych przez nich zadań. W rezultacie na szkodę kierowców wykonujących przewozy w publicznym transporcie zbiorowym będą mogły być popełnione m.in. przestępstwa naruszenia nietykalności funkcjonariusza publicznego (art. 222 § 1 Kodeksu karnego), czynnej napaści na funkcjonariusza publicznego (art. 223 § 1 Kodeksu karnego) czy znieważenia funkcjonariusza publicznego (art. 226 § 1 Kodeksu karnego). </w:t>
      </w:r>
      <w:r w:rsidR="00AF38DD" w:rsidRPr="00E04296">
        <w:rPr>
          <w:rFonts w:ascii="Tahoma" w:hAnsi="Tahoma" w:cs="Tahoma"/>
          <w:sz w:val="24"/>
          <w:szCs w:val="24"/>
        </w:rPr>
        <w:t xml:space="preserve">W ten sposób zaostrzona zostanie odpowiedzialność karna osób, które dopuszczają się zamachów na kierowców </w:t>
      </w:r>
      <w:r w:rsidR="00E4375C" w:rsidRPr="00E04296">
        <w:rPr>
          <w:rFonts w:ascii="Tahoma" w:hAnsi="Tahoma" w:cs="Tahoma"/>
          <w:sz w:val="24"/>
          <w:szCs w:val="24"/>
        </w:rPr>
        <w:t>(motorniczych, maszynistów, inn</w:t>
      </w:r>
      <w:r w:rsidR="00AA254F" w:rsidRPr="00E04296">
        <w:rPr>
          <w:rFonts w:ascii="Tahoma" w:hAnsi="Tahoma" w:cs="Tahoma"/>
          <w:sz w:val="24"/>
          <w:szCs w:val="24"/>
        </w:rPr>
        <w:t>e</w:t>
      </w:r>
      <w:r w:rsidR="00E4375C" w:rsidRPr="00E04296">
        <w:rPr>
          <w:rFonts w:ascii="Tahoma" w:hAnsi="Tahoma" w:cs="Tahoma"/>
          <w:sz w:val="24"/>
          <w:szCs w:val="24"/>
        </w:rPr>
        <w:t xml:space="preserve"> os</w:t>
      </w:r>
      <w:r w:rsidR="00AA254F" w:rsidRPr="00E04296">
        <w:rPr>
          <w:rFonts w:ascii="Tahoma" w:hAnsi="Tahoma" w:cs="Tahoma"/>
          <w:sz w:val="24"/>
          <w:szCs w:val="24"/>
        </w:rPr>
        <w:t>oby</w:t>
      </w:r>
      <w:r w:rsidR="00E4375C" w:rsidRPr="00E04296">
        <w:rPr>
          <w:rFonts w:ascii="Tahoma" w:hAnsi="Tahoma" w:cs="Tahoma"/>
          <w:sz w:val="24"/>
          <w:szCs w:val="24"/>
        </w:rPr>
        <w:t xml:space="preserve">) </w:t>
      </w:r>
      <w:r w:rsidR="00AF38DD" w:rsidRPr="00E04296">
        <w:rPr>
          <w:rFonts w:ascii="Tahoma" w:hAnsi="Tahoma" w:cs="Tahoma"/>
          <w:sz w:val="24"/>
          <w:szCs w:val="24"/>
        </w:rPr>
        <w:t xml:space="preserve">wykonujących przewozy w publicznym transporcie zbiorowym podczas wykonywania tych przewozów i w związku z nimi. </w:t>
      </w:r>
    </w:p>
    <w:p w14:paraId="4C7F680C" w14:textId="77777777" w:rsidR="00DD67FC" w:rsidRPr="00E04296" w:rsidRDefault="00DD67FC" w:rsidP="00DD67FC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14:paraId="4EC76C2D" w14:textId="111D9B4C" w:rsidR="00115580" w:rsidRPr="00E04296" w:rsidRDefault="00115580" w:rsidP="00115580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E04296">
        <w:rPr>
          <w:rFonts w:ascii="Tahoma" w:hAnsi="Tahoma" w:cs="Tahoma"/>
          <w:b/>
          <w:bCs/>
          <w:sz w:val="24"/>
          <w:szCs w:val="24"/>
        </w:rPr>
        <w:tab/>
        <w:t>3. Przewidywane skutki społeczne, gospodarcze, finansowe i prawne</w:t>
      </w:r>
      <w:r w:rsidR="00E04296" w:rsidRPr="00E04296">
        <w:rPr>
          <w:rFonts w:ascii="Tahoma" w:hAnsi="Tahoma" w:cs="Tahoma"/>
          <w:b/>
          <w:bCs/>
          <w:sz w:val="24"/>
          <w:szCs w:val="24"/>
        </w:rPr>
        <w:t>. Finansowanie</w:t>
      </w:r>
    </w:p>
    <w:p w14:paraId="538DCFB1" w14:textId="77777777" w:rsidR="00C91802" w:rsidRPr="00E04296" w:rsidRDefault="00C91802" w:rsidP="00115580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2658EDF" w14:textId="0E847264" w:rsidR="00F44ECE" w:rsidRPr="00E04296" w:rsidRDefault="00F44ECE" w:rsidP="00115580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bCs/>
          <w:sz w:val="24"/>
          <w:szCs w:val="24"/>
        </w:rPr>
        <w:tab/>
        <w:t xml:space="preserve">Wejście w życie projektu wywoła pożądane skutki społeczne. </w:t>
      </w:r>
      <w:r w:rsidR="00AF38DD" w:rsidRPr="00E04296">
        <w:rPr>
          <w:rFonts w:ascii="Tahoma" w:hAnsi="Tahoma" w:cs="Tahoma"/>
          <w:bCs/>
          <w:sz w:val="24"/>
          <w:szCs w:val="24"/>
        </w:rPr>
        <w:t xml:space="preserve">W ten sposób zwiększy się poczucie bezpieczeństwa kierowców </w:t>
      </w:r>
      <w:r w:rsidR="00E4375C" w:rsidRPr="00E04296">
        <w:rPr>
          <w:rFonts w:ascii="Tahoma" w:hAnsi="Tahoma" w:cs="Tahoma"/>
          <w:sz w:val="24"/>
          <w:szCs w:val="24"/>
        </w:rPr>
        <w:t xml:space="preserve">(motorniczych, maszynistów, innych osób)  </w:t>
      </w:r>
      <w:r w:rsidR="00AF38DD" w:rsidRPr="00E04296">
        <w:rPr>
          <w:rFonts w:ascii="Tahoma" w:hAnsi="Tahoma" w:cs="Tahoma"/>
          <w:sz w:val="24"/>
          <w:szCs w:val="24"/>
        </w:rPr>
        <w:t>wykonujących przewozy w publicznym transporcie zbiorowym</w:t>
      </w:r>
      <w:r w:rsidR="00C91802" w:rsidRPr="00E04296">
        <w:rPr>
          <w:rFonts w:ascii="Tahoma" w:hAnsi="Tahoma" w:cs="Tahoma"/>
          <w:sz w:val="24"/>
          <w:szCs w:val="24"/>
        </w:rPr>
        <w:t xml:space="preserve"> oraz wzmocnione zostanie ich poczucie godności zawodowej. </w:t>
      </w:r>
    </w:p>
    <w:p w14:paraId="23651460" w14:textId="77777777" w:rsidR="00C91802" w:rsidRPr="00E04296" w:rsidRDefault="00C91802" w:rsidP="00115580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sz w:val="24"/>
          <w:szCs w:val="24"/>
        </w:rPr>
        <w:tab/>
        <w:t xml:space="preserve">Projektowana ustawa nie będzie oddziaływać na siły popytu i podaży na rynku usług w zakresie publicznego transportu zbiorowego. </w:t>
      </w:r>
    </w:p>
    <w:p w14:paraId="53971361" w14:textId="77777777" w:rsidR="00F44ECE" w:rsidRPr="00E04296" w:rsidRDefault="00F44ECE" w:rsidP="00F44ECE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E04296">
        <w:rPr>
          <w:rFonts w:ascii="Tahoma" w:hAnsi="Tahoma" w:cs="Tahoma"/>
          <w:bCs/>
          <w:sz w:val="24"/>
          <w:szCs w:val="24"/>
        </w:rPr>
        <w:t xml:space="preserve">Wejście w życie projektu nie spowoduje zmian w dochodach i wydatkach budżetu państwa ani budżetów jednostek samorządu terytorialnego. </w:t>
      </w:r>
      <w:r w:rsidR="00C91802" w:rsidRPr="00E04296">
        <w:rPr>
          <w:rFonts w:ascii="Tahoma" w:hAnsi="Tahoma" w:cs="Tahoma"/>
          <w:bCs/>
          <w:sz w:val="24"/>
          <w:szCs w:val="24"/>
        </w:rPr>
        <w:t xml:space="preserve">Nie wymaga więc dodatkowych źródeł finansowania. </w:t>
      </w:r>
    </w:p>
    <w:p w14:paraId="5B45BF5A" w14:textId="77777777" w:rsidR="00F44ECE" w:rsidRPr="00E04296" w:rsidRDefault="00C91802" w:rsidP="00C91802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sz w:val="24"/>
          <w:szCs w:val="24"/>
        </w:rPr>
        <w:t xml:space="preserve">Projektowana ustawa wzmocni ochronę prawnokarną wykonywania zadań z zakresu publicznego transportu zbiorowego. </w:t>
      </w:r>
    </w:p>
    <w:p w14:paraId="1DCAC513" w14:textId="77777777" w:rsidR="00C91802" w:rsidRPr="00E04296" w:rsidRDefault="00C91802" w:rsidP="00C91802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6F73A87" w14:textId="77777777" w:rsidR="00115580" w:rsidRPr="00E04296" w:rsidRDefault="00115580" w:rsidP="00115580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E04296">
        <w:rPr>
          <w:rFonts w:ascii="Tahoma" w:hAnsi="Tahoma" w:cs="Tahoma"/>
          <w:b/>
          <w:bCs/>
          <w:sz w:val="24"/>
          <w:szCs w:val="24"/>
        </w:rPr>
        <w:t>4. Założenia podstawowych aktów wykonawczych</w:t>
      </w:r>
    </w:p>
    <w:p w14:paraId="558D119A" w14:textId="77777777" w:rsidR="00C91802" w:rsidRPr="00E04296" w:rsidRDefault="00C91802" w:rsidP="00115580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FE92281" w14:textId="77777777" w:rsidR="00F44ECE" w:rsidRPr="00E04296" w:rsidRDefault="00F44ECE" w:rsidP="00F44ECE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E04296">
        <w:rPr>
          <w:rFonts w:ascii="Tahoma" w:hAnsi="Tahoma" w:cs="Tahoma"/>
          <w:bCs/>
          <w:sz w:val="24"/>
          <w:szCs w:val="24"/>
        </w:rPr>
        <w:lastRenderedPageBreak/>
        <w:t xml:space="preserve">Projekt nie przewiduje upoważnień do wydania aktów wykonawczych. </w:t>
      </w:r>
    </w:p>
    <w:p w14:paraId="4DDD755F" w14:textId="77777777" w:rsidR="00F44ECE" w:rsidRPr="00E04296" w:rsidRDefault="00F44ECE" w:rsidP="00115580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3EC946E" w14:textId="32B64FCC" w:rsidR="00F44ECE" w:rsidRPr="00E04296" w:rsidRDefault="00F44ECE" w:rsidP="00F44ECE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E04296">
        <w:rPr>
          <w:rFonts w:ascii="Tahoma" w:hAnsi="Tahoma" w:cs="Tahoma"/>
          <w:b/>
          <w:bCs/>
          <w:sz w:val="24"/>
          <w:szCs w:val="24"/>
        </w:rPr>
        <w:t>5. Oświadczenie o zgodności projektu ustawy z prawem Unii Europejskiej albo oświadczenie, że przedmiot projektowanej regulacji nie jest objęty prawem Unii Europejskiej</w:t>
      </w:r>
      <w:r w:rsidR="00E04296" w:rsidRPr="00E04296">
        <w:rPr>
          <w:rFonts w:ascii="Tahoma" w:hAnsi="Tahoma" w:cs="Tahoma"/>
          <w:b/>
          <w:bCs/>
          <w:sz w:val="24"/>
          <w:szCs w:val="24"/>
        </w:rPr>
        <w:t>. Oświadczenie o zgodności z Konstytucją RP</w:t>
      </w:r>
    </w:p>
    <w:p w14:paraId="66070E69" w14:textId="77777777" w:rsidR="00C91802" w:rsidRPr="00E04296" w:rsidRDefault="00C91802" w:rsidP="00F44ECE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6984872" w14:textId="298D645F" w:rsidR="00F44ECE" w:rsidRPr="00E04296" w:rsidRDefault="00E04296" w:rsidP="00F44ECE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E04296">
        <w:rPr>
          <w:rFonts w:ascii="Tahoma" w:hAnsi="Tahoma" w:cs="Tahoma"/>
          <w:bCs/>
          <w:sz w:val="24"/>
          <w:szCs w:val="24"/>
        </w:rPr>
        <w:t>Projektowana ustawa nie jest objęta prawem Unii Europejskiej i nie wymaga notyfikacji do właściwych instytucji unijnych. W ocenie wnioskodawcy projektowana ustawa jest zgodna z Konstytucją RP</w:t>
      </w:r>
    </w:p>
    <w:p w14:paraId="3050687B" w14:textId="77777777" w:rsidR="00E04296" w:rsidRPr="00E04296" w:rsidRDefault="00E04296" w:rsidP="00F44ECE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B2045C8" w14:textId="77777777" w:rsidR="00F44ECE" w:rsidRPr="00E04296" w:rsidRDefault="00F44ECE" w:rsidP="00F44ECE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E04296">
        <w:rPr>
          <w:rFonts w:ascii="Tahoma" w:hAnsi="Tahoma" w:cs="Tahoma"/>
          <w:b/>
          <w:bCs/>
          <w:sz w:val="24"/>
          <w:szCs w:val="24"/>
        </w:rPr>
        <w:t>6. Wpływ na działalność mikroprzedsiębiorców oraz małych i średnich przedsiębiorców</w:t>
      </w:r>
    </w:p>
    <w:p w14:paraId="3021F9FA" w14:textId="77777777" w:rsidR="00C91802" w:rsidRPr="00E04296" w:rsidRDefault="00C91802" w:rsidP="00F44ECE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27FAA03" w14:textId="77777777" w:rsidR="00F44ECE" w:rsidRPr="00E04296" w:rsidRDefault="00F44ECE" w:rsidP="00F44ECE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E04296">
        <w:rPr>
          <w:rFonts w:ascii="Tahoma" w:hAnsi="Tahoma" w:cs="Tahoma"/>
          <w:bCs/>
          <w:sz w:val="24"/>
          <w:szCs w:val="24"/>
        </w:rPr>
        <w:t xml:space="preserve">Wejście w życie projektowanej ustawy nie będzie miało wpływu na działalność mikroprzedsiębiorców oraz małych i średnich przedsiębiorców. </w:t>
      </w:r>
    </w:p>
    <w:p w14:paraId="16AA05CA" w14:textId="77777777" w:rsidR="00F44ECE" w:rsidRPr="00E04296" w:rsidRDefault="00F44ECE" w:rsidP="00F44ECE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3ACE1EA" w14:textId="77777777" w:rsidR="00F44ECE" w:rsidRPr="00E04296" w:rsidRDefault="00F44ECE" w:rsidP="00F44ECE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E04296">
        <w:rPr>
          <w:rFonts w:ascii="Tahoma" w:hAnsi="Tahoma" w:cs="Tahoma"/>
          <w:b/>
          <w:bCs/>
          <w:sz w:val="24"/>
          <w:szCs w:val="24"/>
        </w:rPr>
        <w:tab/>
        <w:t>7. Konsultacje społeczne</w:t>
      </w:r>
    </w:p>
    <w:p w14:paraId="6A638514" w14:textId="77777777" w:rsidR="00C91802" w:rsidRPr="00E04296" w:rsidRDefault="00C91802" w:rsidP="00F44ECE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6F53D84" w14:textId="77777777" w:rsidR="00115580" w:rsidRPr="00E04296" w:rsidRDefault="00F44ECE" w:rsidP="00F44ECE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sz w:val="24"/>
          <w:szCs w:val="24"/>
        </w:rPr>
        <w:t>Projekt nie był poddany konsultacjom, ale uwzględnia postulaty przekazane przez zainteresowane środowiska.</w:t>
      </w:r>
    </w:p>
    <w:sectPr w:rsidR="00115580" w:rsidRPr="00E04296" w:rsidSect="001F046D">
      <w:footerReference w:type="default" r:id="rId6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71038" w14:textId="77777777" w:rsidR="00EB5206" w:rsidRDefault="00EB5206" w:rsidP="00E04296">
      <w:pPr>
        <w:spacing w:after="0" w:line="240" w:lineRule="auto"/>
      </w:pPr>
      <w:r>
        <w:separator/>
      </w:r>
    </w:p>
  </w:endnote>
  <w:endnote w:type="continuationSeparator" w:id="0">
    <w:p w14:paraId="58AE5891" w14:textId="77777777" w:rsidR="00EB5206" w:rsidRDefault="00EB5206" w:rsidP="00E04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8317707"/>
      <w:docPartObj>
        <w:docPartGallery w:val="Page Numbers (Bottom of Page)"/>
        <w:docPartUnique/>
      </w:docPartObj>
    </w:sdtPr>
    <w:sdtEndPr/>
    <w:sdtContent>
      <w:p w14:paraId="19A5B659" w14:textId="6F139289" w:rsidR="00E04296" w:rsidRDefault="00E0429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46D">
          <w:rPr>
            <w:noProof/>
          </w:rPr>
          <w:t>3</w:t>
        </w:r>
        <w:r>
          <w:fldChar w:fldCharType="end"/>
        </w:r>
      </w:p>
    </w:sdtContent>
  </w:sdt>
  <w:p w14:paraId="769BE531" w14:textId="77777777" w:rsidR="00E04296" w:rsidRDefault="00E0429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3BBEF" w14:textId="77777777" w:rsidR="00EB5206" w:rsidRDefault="00EB5206" w:rsidP="00E04296">
      <w:pPr>
        <w:spacing w:after="0" w:line="240" w:lineRule="auto"/>
      </w:pPr>
      <w:r>
        <w:separator/>
      </w:r>
    </w:p>
  </w:footnote>
  <w:footnote w:type="continuationSeparator" w:id="0">
    <w:p w14:paraId="6FBEA66F" w14:textId="77777777" w:rsidR="00EB5206" w:rsidRDefault="00EB5206" w:rsidP="00E042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18"/>
    <w:rsid w:val="00115580"/>
    <w:rsid w:val="001F046D"/>
    <w:rsid w:val="00346191"/>
    <w:rsid w:val="003C3635"/>
    <w:rsid w:val="004429B4"/>
    <w:rsid w:val="00756B30"/>
    <w:rsid w:val="008C56C1"/>
    <w:rsid w:val="009D0C18"/>
    <w:rsid w:val="00AA254F"/>
    <w:rsid w:val="00AB3258"/>
    <w:rsid w:val="00AF38DD"/>
    <w:rsid w:val="00C81736"/>
    <w:rsid w:val="00C91802"/>
    <w:rsid w:val="00D74100"/>
    <w:rsid w:val="00DD67FC"/>
    <w:rsid w:val="00E04296"/>
    <w:rsid w:val="00E4375C"/>
    <w:rsid w:val="00EB5206"/>
    <w:rsid w:val="00EB74C5"/>
    <w:rsid w:val="00EF0A54"/>
    <w:rsid w:val="00F4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AACC1"/>
  <w15:docId w15:val="{37CF8CC9-C8F6-4186-8BD1-9F68D86F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37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04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296"/>
  </w:style>
  <w:style w:type="paragraph" w:styleId="Stopka">
    <w:name w:val="footer"/>
    <w:basedOn w:val="Normalny"/>
    <w:link w:val="StopkaZnak"/>
    <w:uiPriority w:val="99"/>
    <w:unhideWhenUsed/>
    <w:rsid w:val="00E04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647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</dc:creator>
  <cp:lastModifiedBy>Grzegorz Molesztak</cp:lastModifiedBy>
  <cp:revision>5</cp:revision>
  <cp:lastPrinted>2023-01-11T10:45:00Z</cp:lastPrinted>
  <dcterms:created xsi:type="dcterms:W3CDTF">2022-11-08T08:03:00Z</dcterms:created>
  <dcterms:modified xsi:type="dcterms:W3CDTF">2023-01-11T10:45:00Z</dcterms:modified>
</cp:coreProperties>
</file>