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574FB6" w14:textId="77777777" w:rsidR="003473DD" w:rsidRPr="006F12F8" w:rsidRDefault="003473DD" w:rsidP="003473DD">
      <w:pPr>
        <w:spacing w:after="0" w:line="360" w:lineRule="auto"/>
        <w:jc w:val="center"/>
        <w:rPr>
          <w:rFonts w:ascii="Tahoma" w:hAnsi="Tahoma" w:cs="Tahoma"/>
          <w:b/>
          <w:bCs/>
          <w:sz w:val="24"/>
          <w:szCs w:val="24"/>
        </w:rPr>
      </w:pPr>
      <w:bookmarkStart w:id="0" w:name="_GoBack"/>
      <w:bookmarkEnd w:id="0"/>
      <w:r w:rsidRPr="006F12F8">
        <w:rPr>
          <w:rFonts w:ascii="Tahoma" w:hAnsi="Tahoma" w:cs="Tahoma"/>
          <w:b/>
          <w:bCs/>
          <w:sz w:val="24"/>
          <w:szCs w:val="24"/>
        </w:rPr>
        <w:t>Uzasadnienie</w:t>
      </w:r>
    </w:p>
    <w:p w14:paraId="3699C0D3" w14:textId="77777777" w:rsidR="003473DD" w:rsidRPr="006F12F8" w:rsidRDefault="003473DD" w:rsidP="003473DD">
      <w:pPr>
        <w:spacing w:after="0" w:line="360" w:lineRule="auto"/>
        <w:jc w:val="both"/>
        <w:rPr>
          <w:rFonts w:ascii="Tahoma" w:hAnsi="Tahoma" w:cs="Tahoma"/>
          <w:b/>
          <w:bCs/>
          <w:sz w:val="24"/>
          <w:szCs w:val="24"/>
        </w:rPr>
      </w:pPr>
    </w:p>
    <w:p w14:paraId="3494F6B3" w14:textId="1E717EDD" w:rsidR="003473DD" w:rsidRPr="00BC6527" w:rsidRDefault="003473DD" w:rsidP="003473DD">
      <w:pPr>
        <w:widowControl w:val="0"/>
        <w:numPr>
          <w:ilvl w:val="0"/>
          <w:numId w:val="8"/>
        </w:numPr>
        <w:tabs>
          <w:tab w:val="left" w:pos="408"/>
        </w:tabs>
        <w:spacing w:after="0" w:line="360" w:lineRule="auto"/>
        <w:ind w:left="426" w:hanging="568"/>
        <w:contextualSpacing/>
        <w:jc w:val="both"/>
        <w:rPr>
          <w:rFonts w:ascii="Tahoma" w:eastAsiaTheme="minorEastAsia" w:hAnsi="Tahoma" w:cs="Tahoma"/>
          <w:sz w:val="24"/>
          <w:szCs w:val="24"/>
          <w:lang w:eastAsia="pl-PL"/>
        </w:rPr>
      </w:pPr>
      <w:r w:rsidRPr="006F12F8">
        <w:rPr>
          <w:rFonts w:ascii="Tahoma" w:eastAsiaTheme="minorEastAsia" w:hAnsi="Tahoma" w:cs="Tahoma"/>
          <w:b/>
          <w:sz w:val="24"/>
          <w:szCs w:val="24"/>
          <w:lang w:eastAsia="pl-PL"/>
        </w:rPr>
        <w:t xml:space="preserve">Cel proponowanych zmian </w:t>
      </w:r>
    </w:p>
    <w:p w14:paraId="51C8F151" w14:textId="5BD7B7D6"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Celem niniejszego projektu jest zmiana przepisów ustawy z dnia 20 maja 2016 r. </w:t>
      </w:r>
      <w:r w:rsidRPr="006F12F8">
        <w:rPr>
          <w:rFonts w:ascii="Tahoma" w:eastAsia="Times New Roman" w:hAnsi="Tahoma" w:cs="Tahoma"/>
          <w:sz w:val="24"/>
          <w:szCs w:val="24"/>
          <w:lang w:eastAsia="pl-PL"/>
        </w:rPr>
        <w:br/>
        <w:t>o inwestycjach  w zakresie w elektrowni wiatrowych, które spowodowały, że na terenie całej Polski zdecydowanie ograniczona została możliwość budowy nowych elektrowni wiatrowych, co jest całkowicie sprzeczne z potrzebą rozwoju ekologicznych form wytwarzania energii elektrycznej. W szczególności projekt zmierza do zmiany regulacji, które ograniczyły możliwości prowadzenia inwestycji w zakresie elektrowni wiatrowych, w związku z wprowadzonymi wymogami dotyczącymi odległości elektrowni wiatrowej od budynku mieszkalnego (budynku o funkcji mieszkalnej).</w:t>
      </w:r>
      <w:r w:rsidRPr="006F12F8">
        <w:rPr>
          <w:rFonts w:ascii="Tahoma" w:hAnsi="Tahoma" w:cs="Tahoma"/>
          <w:sz w:val="24"/>
          <w:szCs w:val="24"/>
        </w:rPr>
        <w:t xml:space="preserve"> </w:t>
      </w:r>
      <w:r w:rsidRPr="006F12F8">
        <w:rPr>
          <w:rFonts w:ascii="Tahoma" w:eastAsia="Times New Roman" w:hAnsi="Tahoma" w:cs="Tahoma"/>
          <w:sz w:val="24"/>
          <w:szCs w:val="24"/>
          <w:lang w:eastAsia="pl-PL"/>
        </w:rPr>
        <w:t>Obowiązujące przepisy w tym zakresie zamrażają realizację nowych inwestycji wiatrowych, a w odniesieniu do inwestycji już zrealizowanych skutkują wykluczeniem możliwości zabudowy mieszkaniowej terenów wokół inwestycji.</w:t>
      </w:r>
      <w:r w:rsidRPr="006F12F8">
        <w:rPr>
          <w:rFonts w:ascii="Tahoma" w:eastAsia="Times New Roman" w:hAnsi="Tahoma" w:cs="Tahoma"/>
          <w:sz w:val="24"/>
          <w:szCs w:val="24"/>
        </w:rPr>
        <w:t xml:space="preserve"> </w:t>
      </w:r>
      <w:r w:rsidRPr="006F12F8">
        <w:rPr>
          <w:rFonts w:ascii="Tahoma" w:eastAsia="Times New Roman" w:hAnsi="Tahoma" w:cs="Tahoma"/>
          <w:sz w:val="24"/>
          <w:szCs w:val="24"/>
          <w:lang w:eastAsia="pl-PL"/>
        </w:rPr>
        <w:t xml:space="preserve">Wprowadzone przepisy ww. ustawą w praktyce wprowadziły zakaz wznoszenia budynków mieszkalnych po 16 lipca 2019 r. w dużo większych odległościach od istniejących elektrowni wiatrowych, niż miało to miejsce przed wejściem w życie ustawy. We wszystkich gminach wiejskich oraz miejsko-wiejskich, w których funkcjonują duże elektrownie wiatrowe, nowe budynki mieszkalne nie mogą być wznoszone na obszarach obejmujących nawet kilkanaście procent terytorium gminy. Wprowadzone przepis przedmiotową ustawą ograniczają w  znaczny sposób rozwój budownictwa mieszkaniowego oraz zabudowy zagrodowej. Mając zatem na uwadze ochronę praw nabytych oraz zaufanie obywateli do państwa, należy dokonać zmian w obecnej sytuacji i umożliwić podmiotom planujących lokalizację zabudowy mieszkaniowej lub zagrodowej w sąsiedztwie elektrowni wiatrowych powstałych przed dniem wejście w życie ustawy oraz tym  które będą lokalizowane i budowane w przyszłości zachowując minimalną odległość określoną w proponowanych przepisach znacznie łagodząc dość restrykcyjne przepisy. </w:t>
      </w:r>
    </w:p>
    <w:p w14:paraId="24DE846C"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 </w:t>
      </w:r>
    </w:p>
    <w:p w14:paraId="078AEE77" w14:textId="2B90A38F"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Ponadto projekt ma na celu zmianę obowiązującej ustawy w zakresie sposobu wyznaczania miejsc, w których dopuszcza się budowę elektrowni wiatrowych. Proponowane przepisy wprowadzają obowiązek uchwalania miejscowych planów z </w:t>
      </w:r>
      <w:r w:rsidRPr="006F12F8">
        <w:rPr>
          <w:rFonts w:ascii="Tahoma" w:eastAsia="Times New Roman" w:hAnsi="Tahoma" w:cs="Tahoma"/>
          <w:sz w:val="24"/>
          <w:szCs w:val="24"/>
          <w:lang w:eastAsia="pl-PL"/>
        </w:rPr>
        <w:lastRenderedPageBreak/>
        <w:t>poszanowaniem praw obywateli do dyskusji na temat rozwoju energetyki wiatrowej na terenie, na którym zamieszkują poprzez wprowadzony zapis dotyczący obowiązkowej co najmniej jednej debaty otwartej na temat siłowni wiatrowych projektowanych w zmienianym planie</w:t>
      </w:r>
      <w:r w:rsidR="00D86FE1">
        <w:rPr>
          <w:rFonts w:ascii="Tahoma" w:eastAsia="Times New Roman" w:hAnsi="Tahoma" w:cs="Tahoma"/>
          <w:sz w:val="24"/>
          <w:szCs w:val="24"/>
          <w:lang w:eastAsia="pl-PL"/>
        </w:rPr>
        <w:t>.</w:t>
      </w:r>
    </w:p>
    <w:p w14:paraId="77EB0CCA"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p>
    <w:p w14:paraId="0922ED96" w14:textId="20A69E9B" w:rsidR="003473DD" w:rsidRPr="00BC6527" w:rsidRDefault="003473DD" w:rsidP="00BC6527">
      <w:pPr>
        <w:widowControl w:val="0"/>
        <w:numPr>
          <w:ilvl w:val="0"/>
          <w:numId w:val="8"/>
        </w:numPr>
        <w:tabs>
          <w:tab w:val="left" w:pos="408"/>
        </w:tabs>
        <w:spacing w:after="0" w:line="360" w:lineRule="auto"/>
        <w:ind w:left="426" w:hanging="568"/>
        <w:contextualSpacing/>
        <w:jc w:val="both"/>
        <w:rPr>
          <w:rFonts w:ascii="Tahoma" w:eastAsiaTheme="minorEastAsia" w:hAnsi="Tahoma" w:cs="Tahoma"/>
          <w:b/>
          <w:sz w:val="24"/>
          <w:szCs w:val="24"/>
          <w:lang w:eastAsia="pl-PL"/>
        </w:rPr>
      </w:pPr>
      <w:r w:rsidRPr="006F12F8">
        <w:rPr>
          <w:rFonts w:ascii="Tahoma" w:eastAsiaTheme="minorEastAsia" w:hAnsi="Tahoma" w:cs="Tahoma"/>
          <w:b/>
          <w:sz w:val="24"/>
          <w:szCs w:val="24"/>
          <w:lang w:eastAsia="pl-PL"/>
        </w:rPr>
        <w:t>Aktualny stan faktyczny i prawny w obszarze, który  jest przedmiotem regulacji projektowanej ustawy</w:t>
      </w:r>
    </w:p>
    <w:p w14:paraId="1C014300"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Przepisy ustawy z dnia 20 maja 2016 r. o inwestycjach  w zakresie elektrowni wiatrowych spowodowały, że na terenie całej Polski zdecydowanie ograniczono możliwość budowy nowych elektrowni wiatrowych, co jest całkowicie sprzeczne z potrzebą rozwoju ekologicznych form wytwarzania energii elektrycznej.  </w:t>
      </w:r>
    </w:p>
    <w:p w14:paraId="7774109E"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Przepis art. 4 ustawy z dnia 20 maja 2016 r. o inwestycjach w zakresie elektrowni wiatrowych stanowi, że odległość, w której mogą być lokalizowane i budowane:</w:t>
      </w:r>
    </w:p>
    <w:p w14:paraId="3AAE7163" w14:textId="4653A6F9"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1)</w:t>
      </w:r>
      <w:r w:rsidRPr="006F12F8">
        <w:rPr>
          <w:rFonts w:ascii="Tahoma" w:eastAsia="Times New Roman" w:hAnsi="Tahoma" w:cs="Tahoma"/>
          <w:sz w:val="24"/>
          <w:szCs w:val="24"/>
          <w:lang w:eastAsia="pl-PL"/>
        </w:rPr>
        <w:tab/>
        <w:t>elektrownia wiatrowa - od budynku mieszkalnego albo budynku o funkcji mieszanej, w skład której wchodzi funkcja mieszkaniowa, oraz</w:t>
      </w:r>
    </w:p>
    <w:p w14:paraId="5140C3B2"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2)</w:t>
      </w:r>
      <w:r w:rsidRPr="006F12F8">
        <w:rPr>
          <w:rFonts w:ascii="Tahoma" w:eastAsia="Times New Roman" w:hAnsi="Tahoma" w:cs="Tahoma"/>
          <w:sz w:val="24"/>
          <w:szCs w:val="24"/>
          <w:lang w:eastAsia="pl-PL"/>
        </w:rPr>
        <w:tab/>
        <w:t>budynek mieszkalny albo budynek o funkcji mieszanej, w skład której wchodzi funkcja mieszkaniowa - od elektrowni wiatrowej</w:t>
      </w:r>
    </w:p>
    <w:p w14:paraId="3CA0709C" w14:textId="0133487D"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t xml:space="preserve"> jest równa lub większa od dziesięciokrotności wysokości elektrowni wiatrowej mierzonej od poziomu gruntu do najwyższego punktu budowli, wliczając elementy techniczne, w szczególności wirnik wraz z łopatami (całkowita wysokość elektrowni wiatrowej).</w:t>
      </w:r>
    </w:p>
    <w:p w14:paraId="720CEE8E"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Ograniczenie możliwości lokalizacji elektrowni wiatrowych do terenów położonych </w:t>
      </w:r>
      <w:r w:rsidRPr="006F12F8">
        <w:rPr>
          <w:rFonts w:ascii="Tahoma" w:eastAsia="Times New Roman" w:hAnsi="Tahoma" w:cs="Tahoma"/>
          <w:sz w:val="24"/>
          <w:szCs w:val="24"/>
          <w:lang w:eastAsia="pl-PL"/>
        </w:rPr>
        <w:br/>
        <w:t xml:space="preserve">w odległości równej lub większej od 10-krotności wysokości elektrowni wiatrowej od zabudowy mieszkaniowej oznacza przy obecnej strukturze urbanizacji kraju praktyczny brak miejsc pod inwestycje. Przepis ten zamraża realizację nowych inwestycji wiatrowych, a w odniesieniu do inwestycji już zrealizowanych może skutkować wykluczeniem możliwości zabudowy mieszkaniowej terenów wokół inwestycji. </w:t>
      </w:r>
    </w:p>
    <w:p w14:paraId="7528AE46"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Dla przykładu we Francji minimalna odległość elektrowni wiatrowej od zabudowań mieszkalnych wynosi 500 metrów, natomiast w Austrii wymóg odległości mieści się pomiędzy 500 metrów a 1000 metrów.  </w:t>
      </w:r>
    </w:p>
    <w:p w14:paraId="34B2BAD3"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Na dopuszczalną odległość budowy elektrowni wiatrowej od zabudowy mieszkaniowej lub od terenów, które należy chronić przed nadmiernym hałasem wpływ ma </w:t>
      </w:r>
      <w:r w:rsidRPr="006F12F8">
        <w:rPr>
          <w:rFonts w:ascii="Tahoma" w:eastAsia="Times New Roman" w:hAnsi="Tahoma" w:cs="Tahoma"/>
          <w:sz w:val="24"/>
          <w:szCs w:val="24"/>
          <w:lang w:eastAsia="pl-PL"/>
        </w:rPr>
        <w:lastRenderedPageBreak/>
        <w:t>oddziaływanie w decybelach pojedynczych, jak i skumulowanych, wielu elektrowni wiatrowych. Generalnie hałas wytwarzany przez jedno urządzenie w zależności od mocy akustycznej w odległości kilkuset metrów osiąga poziom 40 decybeli co w praktyce jest równe lub mniejsze od hałasu otaczającego tła. W przedłożonym projekcie ustawy wnioskodawca pozostawia decyzję o odległości elektrowni wiatrowej od zabudowy mieszkalnej lub od terenów, które powinny być chronione akustycznie organom gminy przy zastrzeżeniu, że organy te wyznaczając lokalizację elektrowni wiatrowej uwzględnią  minimalną odległość od tych terenów siłowni wiatrowej tj 500 metrów  oraz zasięg emitowanego przez tą elektrownię hałasu.</w:t>
      </w:r>
    </w:p>
    <w:p w14:paraId="47B6132F"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Przygotowując gminne studium uwarunkowań i kierunków zagospodarowania, które jest wymaganym procesem przed uchwaleniem miejscowego planu jest dokumentem ogólnym przy sporządzaniu, którego nie wykonuje się specjalistycznych badań, w których sprawdzane są między innymi oddziaływania elektrowni wiatrowej na najbliższe otoczenie. W związku z powyższym wystarczającym wydaje się określenie w ustawie, że wyznaczenie miejsc, w których dopuszcza się budowę nowych elektrowni wiatrowych dokonywać się będzie przy sporządzaniu miejscowych planów zagospodarowania przestrzennego analizując wstępnie oddziaływanie na środowisko planowanych inwestycji. </w:t>
      </w:r>
    </w:p>
    <w:p w14:paraId="2F0AC672" w14:textId="27709850"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Ponadto z uwagi na fakt, że w polskim prawodawstwie uprawnienia jednostek samorządów terytorialnych są zdecydowanie wystarczające, aby mogły one samodzielnie wyznaczać w planach miejscowych miejsca, w których dopuszcza się budowę nowych elektrowni wiatrowych proponuje się wykreślenie wojewody jako organu, który ma wpływ na wyznaczanie miejsc, w których możliwe są inwestycje związane z budową nowych elektrowni wiatrowych.</w:t>
      </w:r>
    </w:p>
    <w:p w14:paraId="4B6BCB1F"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Ponadto obecnie obowiązujące przepisy wykluczają możliwość lokalizacji elektrowni wiatrowych na terenie oraz w pobliżu form ochrony przyrody takich jak: parki narodowe, rezerwaty przyrody, parki krajobrazowe oraz obszary Natura 2000, przy czym nie wykluczają innych inwestycji przemysłowych w tym energetycznych. Obowiązujące przepisy dotyczące ocen oddziaływania inwestycji na środowisko zapewniają wystarczającą ochronę przedmiotowym obszarom nie wykluczając jednocześnie inwestycji, które w toku oceny oddziaływania na środowisko przedstawią odpowiednią technologię, pozwalającą na wykazanie braku wpływu na formy ochrony </w:t>
      </w:r>
      <w:r w:rsidRPr="006F12F8">
        <w:rPr>
          <w:rFonts w:ascii="Tahoma" w:eastAsia="Times New Roman" w:hAnsi="Tahoma" w:cs="Tahoma"/>
          <w:sz w:val="24"/>
          <w:szCs w:val="24"/>
          <w:lang w:eastAsia="pl-PL"/>
        </w:rPr>
        <w:lastRenderedPageBreak/>
        <w:t>przyrody.</w:t>
      </w:r>
    </w:p>
    <w:p w14:paraId="015C3796"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 obecnie obowiązującej ustawie w odniesieniu wydanych pozwoleń na budowę lub do istniejących elektrowni wiatrowych nie ma możliwości poprawy efektywności energetycznej urządzenia przy zachowaniu jego wpływu na środowisko z uwagi na brak możliwości zwiększenia mocy zainstalowanej elektrycznej. Obecne regulacje są niekorzystne dla środowiska gdyż aby osiągnąć planowany poziom udziału źródeł OZE w systemie elektro-energetycznym nie zwiększając efektywności należałoby zainstalować więcej urządzeń.</w:t>
      </w:r>
    </w:p>
    <w:p w14:paraId="7A5D177C" w14:textId="77777777" w:rsidR="003473DD" w:rsidRPr="006F12F8" w:rsidRDefault="003473DD" w:rsidP="00BC6527">
      <w:pPr>
        <w:widowControl w:val="0"/>
        <w:tabs>
          <w:tab w:val="left" w:pos="408"/>
        </w:tabs>
        <w:spacing w:after="0" w:line="360" w:lineRule="auto"/>
        <w:jc w:val="both"/>
        <w:rPr>
          <w:rFonts w:ascii="Tahoma" w:eastAsia="Times New Roman" w:hAnsi="Tahoma" w:cs="Tahoma"/>
          <w:sz w:val="24"/>
          <w:szCs w:val="24"/>
          <w:lang w:eastAsia="pl-PL"/>
        </w:rPr>
      </w:pPr>
    </w:p>
    <w:p w14:paraId="605ADA5E" w14:textId="77777777" w:rsidR="003473DD" w:rsidRPr="006F12F8" w:rsidRDefault="003473DD" w:rsidP="003473DD">
      <w:pPr>
        <w:widowControl w:val="0"/>
        <w:numPr>
          <w:ilvl w:val="0"/>
          <w:numId w:val="8"/>
        </w:numPr>
        <w:tabs>
          <w:tab w:val="left" w:pos="408"/>
        </w:tabs>
        <w:spacing w:after="0" w:line="360" w:lineRule="auto"/>
        <w:ind w:left="426" w:hanging="568"/>
        <w:contextualSpacing/>
        <w:jc w:val="both"/>
        <w:rPr>
          <w:rFonts w:ascii="Tahoma" w:eastAsiaTheme="minorEastAsia" w:hAnsi="Tahoma" w:cs="Tahoma"/>
          <w:b/>
          <w:sz w:val="24"/>
          <w:szCs w:val="24"/>
          <w:lang w:eastAsia="pl-PL"/>
        </w:rPr>
      </w:pPr>
      <w:r w:rsidRPr="006F12F8">
        <w:rPr>
          <w:rFonts w:ascii="Tahoma" w:eastAsiaTheme="minorEastAsia" w:hAnsi="Tahoma" w:cs="Tahoma"/>
          <w:b/>
          <w:sz w:val="24"/>
          <w:szCs w:val="24"/>
          <w:lang w:eastAsia="pl-PL"/>
        </w:rPr>
        <w:t>Zmiany proponowane w projekcie</w:t>
      </w:r>
    </w:p>
    <w:p w14:paraId="18783EC3" w14:textId="77777777" w:rsidR="003473DD" w:rsidRPr="006F12F8" w:rsidRDefault="003473DD" w:rsidP="003473DD">
      <w:pPr>
        <w:widowControl w:val="0"/>
        <w:tabs>
          <w:tab w:val="left" w:pos="408"/>
        </w:tabs>
        <w:spacing w:after="0" w:line="360" w:lineRule="auto"/>
        <w:ind w:left="426"/>
        <w:contextualSpacing/>
        <w:jc w:val="both"/>
        <w:rPr>
          <w:rFonts w:ascii="Tahoma" w:eastAsiaTheme="minorEastAsia" w:hAnsi="Tahoma" w:cs="Tahoma"/>
          <w:b/>
          <w:sz w:val="24"/>
          <w:szCs w:val="24"/>
          <w:lang w:eastAsia="pl-PL"/>
        </w:rPr>
      </w:pPr>
    </w:p>
    <w:p w14:paraId="580C86EB"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 celu realizacji założeń przedmiotowego projektu, proponuje się dokonanie:</w:t>
      </w:r>
    </w:p>
    <w:p w14:paraId="73A0DB88"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 </w:t>
      </w:r>
      <w:r w:rsidRPr="006F12F8">
        <w:rPr>
          <w:rFonts w:ascii="Tahoma" w:eastAsia="Times New Roman" w:hAnsi="Tahoma" w:cs="Tahoma"/>
          <w:sz w:val="24"/>
          <w:szCs w:val="24"/>
          <w:lang w:eastAsia="pl-PL"/>
        </w:rPr>
        <w:tab/>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zmiany przepisu art. 4 ust. 1 ustawy</w:t>
      </w:r>
      <w:r w:rsidRPr="006F12F8">
        <w:rPr>
          <w:rFonts w:ascii="Tahoma" w:eastAsia="Times New Roman" w:hAnsi="Tahoma" w:cs="Tahoma"/>
          <w:sz w:val="24"/>
          <w:szCs w:val="24"/>
          <w:lang w:eastAsia="pl-PL"/>
        </w:rPr>
        <w:t xml:space="preserve"> w zakresie minimalnej odległości budynków mieszkalnych oraz obiektów chronionych akustycznie. Proponuje się aby o odległości pomiędzy elektrownią wiatrową a ww. obiektami decydowały organy gminy uwzględniając zasięg akustycznego oddziaływania elektrowni wiatrowej z zachowaniem minimalnej odległości wyznaczonej na 500 metrów .</w:t>
      </w:r>
    </w:p>
    <w:p w14:paraId="7D12DB67"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 xml:space="preserve">zmiany przepisu art. 4 ust. 2 ustawy </w:t>
      </w:r>
      <w:r w:rsidRPr="006F12F8">
        <w:rPr>
          <w:rFonts w:ascii="Tahoma" w:eastAsia="Times New Roman" w:hAnsi="Tahoma" w:cs="Tahoma"/>
          <w:sz w:val="24"/>
          <w:szCs w:val="24"/>
          <w:lang w:eastAsia="pl-PL"/>
        </w:rPr>
        <w:t>z którego wynika, że lokalizowana elektrownia wiatrowa, może być w odległość większej niż określona w ust 1 od budynku mieszkalnego albo budynku o funkcji mieszanej, w skład której wchodzi funkcja mieszkaniowa jeśli wynika to z prognozy oddziaływania na środowisko sporządzonej do projektu tego planu miejscowego.</w:t>
      </w:r>
    </w:p>
    <w:p w14:paraId="5777E6F1"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BC6527">
        <w:rPr>
          <w:rFonts w:ascii="Tahoma" w:eastAsia="Times New Roman" w:hAnsi="Tahoma" w:cs="Tahoma"/>
          <w:b/>
          <w:bCs/>
          <w:sz w:val="24"/>
          <w:szCs w:val="24"/>
          <w:lang w:eastAsia="pl-PL"/>
        </w:rPr>
        <w:t>zmiany przepisu art. 4 ust 3</w:t>
      </w:r>
      <w:r w:rsidRPr="006F12F8">
        <w:rPr>
          <w:rFonts w:ascii="Tahoma" w:eastAsia="Times New Roman" w:hAnsi="Tahoma" w:cs="Tahoma"/>
          <w:sz w:val="24"/>
          <w:szCs w:val="24"/>
          <w:lang w:eastAsia="pl-PL"/>
        </w:rPr>
        <w:t xml:space="preserve"> – przepis umożliwiający budowę budynków mieszkalnych lub z funkcją mieszkaniową w odległości mniejszej niż określona w ust 1 Art. 4 jeśli w procesie powstawaniu miejscowego planu zostanie stwierdzone, iż planowany lub istniejący wiatrak nie oddziaływuje negatywnie na planowaną budowę budynku mieszkalnego lub z funkcją mieszkalną.</w:t>
      </w:r>
    </w:p>
    <w:p w14:paraId="2DE39460"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t xml:space="preserve">dodanie w art. 4 ust 4 – przepis umożliwia odblokowanie możliwości rozbudowy, remontu, przebudowy itp. budynków mieszkalnych lub z funkcją mieszkalną, które w wyniku wprowadzenia przepisów ustawy w obecnym kształcie uniemożliwiają dokonywanie odtwarzania lub remontowania takich budynków skazując obecnych użytkowników na konieczność zmiany miejsca zamieszkania.    </w:t>
      </w:r>
    </w:p>
    <w:p w14:paraId="0EC00523"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lastRenderedPageBreak/>
        <w:t>-</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zmiany art. 5 ustawy</w:t>
      </w:r>
      <w:r w:rsidRPr="006F12F8">
        <w:rPr>
          <w:rFonts w:ascii="Tahoma" w:eastAsia="Times New Roman" w:hAnsi="Tahoma" w:cs="Tahoma"/>
          <w:sz w:val="24"/>
          <w:szCs w:val="24"/>
          <w:lang w:eastAsia="pl-PL"/>
        </w:rPr>
        <w:t>, w zakresie sposobu wyznaczania miejsc, w których dopuszcza się budowę elektrowni wiatrowych opisano sposób liczenia odległości  opisanej w art.4 ust 1.</w:t>
      </w:r>
    </w:p>
    <w:p w14:paraId="7791D685"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zmiana art. 6 i wykreślenie</w:t>
      </w:r>
      <w:r w:rsidRPr="006F12F8">
        <w:rPr>
          <w:rFonts w:ascii="Tahoma" w:eastAsia="Times New Roman" w:hAnsi="Tahoma" w:cs="Tahoma"/>
          <w:sz w:val="24"/>
          <w:szCs w:val="24"/>
          <w:lang w:eastAsia="pl-PL"/>
        </w:rPr>
        <w:t xml:space="preserve"> ust 1 oraz 6 jest konsekwencją, iż lokalizowanie nowych turbin wiatrowych będzie dokonywane tylko w oparciu o miejscowy plan uchwalany w gminie. Proponuje się wykreślenie wojewody jako organu, który miałby wpływ na wyznaczanie miejsc, w których możliwe byłyby inwestycje związane z budową nowych elektrowni wiatrowych.</w:t>
      </w:r>
    </w:p>
    <w:p w14:paraId="30DF9F1C"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dodanie art. 6a ust 1 – 3</w:t>
      </w:r>
      <w:r w:rsidRPr="006F12F8">
        <w:rPr>
          <w:rFonts w:ascii="Tahoma" w:eastAsia="Times New Roman" w:hAnsi="Tahoma" w:cs="Tahoma"/>
          <w:sz w:val="24"/>
          <w:szCs w:val="24"/>
          <w:lang w:eastAsia="pl-PL"/>
        </w:rPr>
        <w:t xml:space="preserve"> w zakresie prowadzenia konsultacji w ramach procedury uchwalania miejscowego planu wraz z wójtem gminy sąsiadującej (  </w:t>
      </w:r>
      <w:r w:rsidRPr="006F12F8">
        <w:rPr>
          <w:rFonts w:ascii="Tahoma" w:eastAsia="Times New Roman" w:hAnsi="Tahoma" w:cs="Tahoma"/>
          <w:bCs/>
          <w:sz w:val="24"/>
          <w:szCs w:val="24"/>
          <w:lang w:eastAsia="pl-PL"/>
        </w:rPr>
        <w:t xml:space="preserve">gmina sąsiadująca z elektrownią wiatrową  – gmina, której obszar wchodzi w strefę określoną w prognozie oddziaływania lub znajduje się w odległości mniejszej niż 500 metrów od planowanej elektrowni wiatrowej) </w:t>
      </w:r>
    </w:p>
    <w:p w14:paraId="0DE7B324"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zmiany art. 7 ustawy</w:t>
      </w:r>
      <w:r w:rsidRPr="006F12F8">
        <w:rPr>
          <w:rFonts w:ascii="Tahoma" w:eastAsia="Times New Roman" w:hAnsi="Tahoma" w:cs="Tahoma"/>
          <w:sz w:val="24"/>
          <w:szCs w:val="24"/>
          <w:lang w:eastAsia="pl-PL"/>
        </w:rPr>
        <w:t xml:space="preserve">, w zakresie zawartości opracowania planu miejscowego zagospodarowania terenu, proponuje się by plan miejscowy określał zakaz lokalizacji budynków mieszkalnych lub budynków z funkcją mieszkalną w obszarze określonym w art. 4 ust 1 lub maksymalny obszar wskazany w prognozie oddziaływania na środowisko jeśli obszar ten jest większy od obszaru określonego w art. 4 ust 1. </w:t>
      </w:r>
    </w:p>
    <w:p w14:paraId="0CD027E0"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dodaje się  art. 7d</w:t>
      </w:r>
      <w:r w:rsidRPr="006F12F8">
        <w:rPr>
          <w:rFonts w:ascii="Tahoma" w:eastAsia="Times New Roman" w:hAnsi="Tahoma" w:cs="Tahoma"/>
          <w:sz w:val="24"/>
          <w:szCs w:val="24"/>
          <w:lang w:eastAsia="pl-PL"/>
        </w:rPr>
        <w:t xml:space="preserve"> mówiący o dostępie do informacji publicznej w zakresie eksploatacji i bezpieczeństwa funkcjonowania elektrowni wiatrowej.</w:t>
      </w:r>
    </w:p>
    <w:p w14:paraId="28966DE8"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    </w:t>
      </w:r>
      <w:r w:rsidRPr="006F12F8">
        <w:rPr>
          <w:rFonts w:ascii="Tahoma" w:eastAsia="Times New Roman" w:hAnsi="Tahoma" w:cs="Tahoma"/>
          <w:b/>
          <w:bCs/>
          <w:sz w:val="24"/>
          <w:szCs w:val="24"/>
          <w:lang w:eastAsia="pl-PL"/>
        </w:rPr>
        <w:t xml:space="preserve"> dodano nowe Rozdziały 2a oraz 2b</w:t>
      </w:r>
      <w:r w:rsidRPr="006F12F8">
        <w:rPr>
          <w:rFonts w:ascii="Tahoma" w:eastAsia="Times New Roman" w:hAnsi="Tahoma" w:cs="Tahoma"/>
          <w:sz w:val="24"/>
          <w:szCs w:val="24"/>
          <w:lang w:eastAsia="pl-PL"/>
        </w:rPr>
        <w:t xml:space="preserve"> </w:t>
      </w:r>
    </w:p>
    <w:p w14:paraId="2E03133B"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w Rozdziale 2 a dodano nowe art. 8a ust 1 , art. 8b oraz art. 8c</w:t>
      </w:r>
      <w:r w:rsidRPr="006F12F8">
        <w:rPr>
          <w:rFonts w:ascii="Tahoma" w:eastAsia="Times New Roman" w:hAnsi="Tahoma" w:cs="Tahoma"/>
          <w:sz w:val="24"/>
          <w:szCs w:val="24"/>
          <w:lang w:eastAsia="pl-PL"/>
        </w:rPr>
        <w:t xml:space="preserve">. W tych artykułach przewiduje się wprowadzenie nowego obligatoryjnego postępowania w procesie uchwalania miejscowego plany, który przewiduje powstanie nowych siłowni wiatrowych. Organ prowadzący postepowanie ( Wójt, Burmistrz, Prezydent Miasta) w zakresie uchwalania takiego planu jest zobowiązany do zorganizowania debaty publicznej z udziałem organu prowadzącego, przedstawiciela rady tegoż organu ( przewodniczący lub wiceprzewodniczący rady gminy lub osoba wskazana przez radę ) , inwestora oraz stron zainteresowanych postępowaniem. W trakcie debaty powinny zostać omówione lokalizacje turbin wiatrowych, określenie stref ochronnych oraz kwestie ograniczenia inwestycji mieszkalnych w strefach </w:t>
      </w:r>
      <w:r w:rsidRPr="006F12F8">
        <w:rPr>
          <w:rFonts w:ascii="Tahoma" w:eastAsia="Times New Roman" w:hAnsi="Tahoma" w:cs="Tahoma"/>
          <w:sz w:val="24"/>
          <w:szCs w:val="24"/>
          <w:lang w:eastAsia="pl-PL"/>
        </w:rPr>
        <w:lastRenderedPageBreak/>
        <w:t>oddziaływania.</w:t>
      </w:r>
    </w:p>
    <w:p w14:paraId="47058FE1"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w dodanym Rozdziale 2b</w:t>
      </w:r>
      <w:r w:rsidRPr="006F12F8">
        <w:rPr>
          <w:rFonts w:ascii="Tahoma" w:eastAsia="Times New Roman" w:hAnsi="Tahoma" w:cs="Tahoma"/>
          <w:sz w:val="24"/>
          <w:szCs w:val="24"/>
          <w:lang w:eastAsia="pl-PL"/>
        </w:rPr>
        <w:t xml:space="preserve"> wprowadzono przepisy dotyczące przejściowych przepisów związanych ze zmianami jakie wprowadza proponowana zmiana ustawy.</w:t>
      </w:r>
    </w:p>
    <w:p w14:paraId="3B6D9596"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art. 8d stwierdza się</w:t>
      </w:r>
      <w:r w:rsidRPr="006F12F8">
        <w:rPr>
          <w:rFonts w:ascii="Tahoma" w:eastAsia="Times New Roman" w:hAnsi="Tahoma" w:cs="Tahoma"/>
          <w:sz w:val="24"/>
          <w:szCs w:val="24"/>
          <w:lang w:eastAsia="pl-PL"/>
        </w:rPr>
        <w:t xml:space="preserve">, iż w przypadku kiedy przed wejściem w życie ustawy miejscowy plan przewidywał lokalizację turbin wiatrowych będzie możliwe prowadzenie postepowania o wydanie decyzji środowiskowej i/lub pozwolenia na budowę o ile odległość tych turbin będzie nie mniejsza niż odległość określona w art. 4 ust 1. </w:t>
      </w:r>
    </w:p>
    <w:p w14:paraId="76107614"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art. 8e</w:t>
      </w:r>
      <w:r w:rsidRPr="006F12F8">
        <w:rPr>
          <w:rFonts w:ascii="Tahoma" w:eastAsia="Times New Roman" w:hAnsi="Tahoma" w:cs="Tahoma"/>
          <w:sz w:val="24"/>
          <w:szCs w:val="24"/>
          <w:lang w:eastAsia="pl-PL"/>
        </w:rPr>
        <w:t xml:space="preserve"> analogicznie jak w przypadku art. 8d właściwe organy odmówią wydania decyzji środowiskowej lub/i pozwolenia na  budowę jeśli budynek mieszkalny lub budynek z funkcja mieszkalną jest zlokalizowany w odległości mniejszej niż określona w art. 4 ust 1. mimo, iż obowiązujący plan przewiduje powstanie takiego budynku.</w:t>
      </w:r>
    </w:p>
    <w:p w14:paraId="708ECE41"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art. 8f</w:t>
      </w:r>
      <w:r w:rsidRPr="006F12F8">
        <w:rPr>
          <w:rFonts w:ascii="Tahoma" w:eastAsia="Times New Roman" w:hAnsi="Tahoma" w:cs="Tahoma"/>
          <w:sz w:val="24"/>
          <w:szCs w:val="24"/>
          <w:lang w:eastAsia="pl-PL"/>
        </w:rPr>
        <w:t xml:space="preserve">  przewiduje odmowę wydania mimo posiadania decyzji WZiZT przez właściwy organ pozwolenia na budowę budynku mieszkalnego lub budynku z funkcją mieszkalną a w przypadku konieczności uzyskania decyzji środowiskowej odmowę wydania przez organ upoważniony  do wydania tej decyzji jeżeli  minimalna odległości budynku od elektrowni wiatrowej założona we wniosku o wydanie WZiZT lub o wydanie decyzji środowiskowej jest mniejsza niż określona w Art. 4 ust 1 zmienionej ustawy. </w:t>
      </w:r>
    </w:p>
    <w:p w14:paraId="318B9085"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zmiany art. 12 ust 1,2 ustawy</w:t>
      </w:r>
      <w:r w:rsidRPr="006F12F8">
        <w:rPr>
          <w:rFonts w:ascii="Tahoma" w:eastAsia="Times New Roman" w:hAnsi="Tahoma" w:cs="Tahoma"/>
          <w:sz w:val="24"/>
          <w:szCs w:val="24"/>
          <w:lang w:eastAsia="pl-PL"/>
        </w:rPr>
        <w:t>, w nowym brzmieniu art. 12 ust 1 i 2 stwierdza, iż uchwalane przed dniem wejścia w życie ustawy studia uwarunkowań przestrzennych oraz miejscowe plany zachowują ważność.</w:t>
      </w:r>
    </w:p>
    <w:p w14:paraId="5234105D"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bCs/>
          <w:sz w:val="24"/>
          <w:szCs w:val="24"/>
          <w:lang w:eastAsia="pl-PL"/>
        </w:rPr>
        <w:t>zmiana art. 12 ust 3 i 4</w:t>
      </w:r>
      <w:r w:rsidRPr="006F12F8">
        <w:rPr>
          <w:rFonts w:ascii="Tahoma" w:eastAsia="Times New Roman" w:hAnsi="Tahoma" w:cs="Tahoma"/>
          <w:sz w:val="24"/>
          <w:szCs w:val="24"/>
          <w:lang w:eastAsia="pl-PL"/>
        </w:rPr>
        <w:t xml:space="preserve">  dotyczy projektów oraz  postanowień kierunków studiów zagospodarowania przestrzennego gmin, projektu oraz postanowień studium ramowych uwarunkowań i kierunków zagospodarowania przestrzennego  związku metropolitalnego, planów oraz projektów planów zagospodarowania przestrzennego województwa, iż z dniem wejścia w życie zmienianych przepisów będą miały zastosowanie w tych przypadkach.  </w:t>
      </w:r>
    </w:p>
    <w:p w14:paraId="326495A7"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zmiany art. 13 ustawy</w:t>
      </w:r>
      <w:r w:rsidRPr="006F12F8">
        <w:rPr>
          <w:rFonts w:ascii="Tahoma" w:eastAsia="Times New Roman" w:hAnsi="Tahoma" w:cs="Tahoma"/>
          <w:sz w:val="24"/>
          <w:szCs w:val="24"/>
          <w:lang w:eastAsia="pl-PL"/>
        </w:rPr>
        <w:t xml:space="preserve">, zmieniony przepis uporządkowuje prowadzone jeszcze postepowania w zakresie siłowni wiatrowych wskazując, iż dalsze ich prowadzenie </w:t>
      </w:r>
      <w:r w:rsidRPr="006F12F8">
        <w:rPr>
          <w:rFonts w:ascii="Tahoma" w:eastAsia="Times New Roman" w:hAnsi="Tahoma" w:cs="Tahoma"/>
          <w:sz w:val="24"/>
          <w:szCs w:val="24"/>
          <w:lang w:eastAsia="pl-PL"/>
        </w:rPr>
        <w:lastRenderedPageBreak/>
        <w:t xml:space="preserve">będzie  realizowane w oparciu o zaproponowane przepisy w szczególności zachowując minimalne odległości siłowni wiatrowej  od budynków mieszkalnych lub budynków z funkcją mieszkalną określoną w art. 4 ust 1. </w:t>
      </w:r>
    </w:p>
    <w:p w14:paraId="57CE07A6" w14:textId="77777777" w:rsidR="003473DD" w:rsidRPr="006F12F8" w:rsidRDefault="003473DD" w:rsidP="003473DD">
      <w:pPr>
        <w:widowControl w:val="0"/>
        <w:tabs>
          <w:tab w:val="left" w:pos="408"/>
        </w:tabs>
        <w:spacing w:after="0" w:line="360" w:lineRule="auto"/>
        <w:ind w:left="405" w:hanging="405"/>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 </w:t>
      </w:r>
      <w:r w:rsidRPr="006F12F8">
        <w:rPr>
          <w:rFonts w:ascii="Tahoma" w:eastAsia="Times New Roman" w:hAnsi="Tahoma" w:cs="Tahoma"/>
          <w:sz w:val="24"/>
          <w:szCs w:val="24"/>
          <w:lang w:eastAsia="pl-PL"/>
        </w:rPr>
        <w:tab/>
      </w:r>
      <w:r w:rsidRPr="006F12F8">
        <w:rPr>
          <w:rFonts w:ascii="Tahoma" w:eastAsia="Times New Roman" w:hAnsi="Tahoma" w:cs="Tahoma"/>
          <w:b/>
          <w:sz w:val="24"/>
          <w:szCs w:val="24"/>
          <w:lang w:eastAsia="pl-PL"/>
        </w:rPr>
        <w:t xml:space="preserve">zmiany art. 14 ust 1 – 4 </w:t>
      </w:r>
      <w:r w:rsidRPr="006F12F8">
        <w:rPr>
          <w:rFonts w:ascii="Tahoma" w:eastAsia="Times New Roman" w:hAnsi="Tahoma" w:cs="Tahoma"/>
          <w:bCs/>
          <w:sz w:val="24"/>
          <w:szCs w:val="24"/>
          <w:lang w:eastAsia="pl-PL"/>
        </w:rPr>
        <w:t>zmienione przepisy regulują postępowanie w sprawie pozwolenia na budowę budynku mieszkalnego lub budynku z funkcją mieszkalną rozstrzygając kwestię w ten sposób, iż wszystkie sprawy z zakresu wydania pozwolenia na budowę lub zgłoszenia takich budynków będą prowadzone na dotychczasowych przepisach</w:t>
      </w:r>
    </w:p>
    <w:p w14:paraId="5A3CA0FA" w14:textId="65324A8D" w:rsidR="003473DD" w:rsidRPr="006F12F8" w:rsidRDefault="003473DD" w:rsidP="00BC6527">
      <w:pPr>
        <w:widowControl w:val="0"/>
        <w:tabs>
          <w:tab w:val="left" w:pos="408"/>
        </w:tabs>
        <w:spacing w:after="0" w:line="360" w:lineRule="auto"/>
        <w:ind w:left="405" w:hanging="405"/>
        <w:jc w:val="both"/>
        <w:rPr>
          <w:rFonts w:ascii="Tahoma" w:eastAsia="Times New Roman" w:hAnsi="Tahoma" w:cs="Tahoma"/>
          <w:sz w:val="24"/>
          <w:szCs w:val="24"/>
          <w:lang w:eastAsia="pl-PL"/>
        </w:rPr>
      </w:pPr>
    </w:p>
    <w:p w14:paraId="72E3D416" w14:textId="259C67FF" w:rsidR="003473DD" w:rsidRPr="00BC6527" w:rsidRDefault="003473DD" w:rsidP="00BC6527">
      <w:pPr>
        <w:widowControl w:val="0"/>
        <w:numPr>
          <w:ilvl w:val="0"/>
          <w:numId w:val="8"/>
        </w:numPr>
        <w:tabs>
          <w:tab w:val="left" w:pos="408"/>
        </w:tabs>
        <w:spacing w:after="0" w:line="360" w:lineRule="auto"/>
        <w:ind w:left="426" w:hanging="568"/>
        <w:contextualSpacing/>
        <w:jc w:val="both"/>
        <w:rPr>
          <w:rFonts w:ascii="Tahoma" w:eastAsiaTheme="minorEastAsia" w:hAnsi="Tahoma" w:cs="Tahoma"/>
          <w:b/>
          <w:sz w:val="24"/>
          <w:szCs w:val="24"/>
          <w:lang w:eastAsia="pl-PL"/>
        </w:rPr>
      </w:pPr>
      <w:r w:rsidRPr="006F12F8">
        <w:rPr>
          <w:rFonts w:ascii="Tahoma" w:eastAsiaTheme="minorEastAsia" w:hAnsi="Tahoma" w:cs="Tahoma"/>
          <w:b/>
          <w:sz w:val="24"/>
          <w:szCs w:val="24"/>
          <w:lang w:eastAsia="pl-PL"/>
        </w:rPr>
        <w:t>Skutki społeczne, gospodarcze, finansowe i prawne</w:t>
      </w:r>
    </w:p>
    <w:p w14:paraId="294C40B0"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Wejście w życie przepisów zawartych w przedmiotowym projekcie ustawy przyczyni się do rozwoju inwestycji w zakresie elektrowni wiatrowych, co pozwoli na wzrost wpływów do budżetu Państwa i do budżetów gmin. </w:t>
      </w:r>
    </w:p>
    <w:p w14:paraId="6D5A5A9B"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Ponadto projektowane regulacje będą miały pozytywny wpływ na sytuację rolników </w:t>
      </w:r>
      <w:r w:rsidRPr="006F12F8">
        <w:rPr>
          <w:rFonts w:ascii="Tahoma" w:eastAsia="Times New Roman" w:hAnsi="Tahoma" w:cs="Tahoma"/>
          <w:sz w:val="24"/>
          <w:szCs w:val="24"/>
          <w:lang w:eastAsia="pl-PL"/>
        </w:rPr>
        <w:br/>
        <w:t xml:space="preserve">- właścicieli ziemi, którzy w większym zakresie będą mogli ją przeznaczać pod inwestycje </w:t>
      </w:r>
      <w:r w:rsidRPr="006F12F8">
        <w:rPr>
          <w:rFonts w:ascii="Tahoma" w:eastAsia="Times New Roman" w:hAnsi="Tahoma" w:cs="Tahoma"/>
          <w:sz w:val="24"/>
          <w:szCs w:val="24"/>
          <w:lang w:eastAsia="pl-PL"/>
        </w:rPr>
        <w:br/>
        <w:t>w elektrownie wiatrowe.</w:t>
      </w:r>
    </w:p>
    <w:p w14:paraId="3E52CEC4"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Wejście w życie przedmiotowego projektu ustawy nie pociąga za sobą obciążania budżetu państwa, jak również budżetów jednostek samorządu terytorialnego. Projekt pozytywnie wpłynie na realizację zobowiązań w zakresie redukcji emisji gazów cieplarnianych i przyczyni się do osiągnięcia neutralności klimatycznej w UE do 2050 roku</w:t>
      </w:r>
    </w:p>
    <w:p w14:paraId="09D302C2"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p>
    <w:p w14:paraId="29BFA572" w14:textId="6053234B" w:rsidR="003473DD" w:rsidRPr="00BC6527" w:rsidRDefault="003473DD" w:rsidP="00BC6527">
      <w:pPr>
        <w:widowControl w:val="0"/>
        <w:numPr>
          <w:ilvl w:val="0"/>
          <w:numId w:val="8"/>
        </w:numPr>
        <w:tabs>
          <w:tab w:val="left" w:pos="408"/>
        </w:tabs>
        <w:spacing w:after="0" w:line="360" w:lineRule="auto"/>
        <w:ind w:left="426" w:hanging="568"/>
        <w:contextualSpacing/>
        <w:jc w:val="both"/>
        <w:rPr>
          <w:rFonts w:ascii="Tahoma" w:eastAsiaTheme="minorEastAsia" w:hAnsi="Tahoma" w:cs="Tahoma"/>
          <w:b/>
          <w:sz w:val="24"/>
          <w:szCs w:val="24"/>
          <w:lang w:eastAsia="pl-PL"/>
        </w:rPr>
      </w:pPr>
      <w:r w:rsidRPr="006F12F8">
        <w:rPr>
          <w:rFonts w:ascii="Tahoma" w:eastAsiaTheme="minorEastAsia" w:hAnsi="Tahoma" w:cs="Tahoma"/>
          <w:b/>
          <w:sz w:val="24"/>
          <w:szCs w:val="24"/>
          <w:lang w:eastAsia="pl-PL"/>
        </w:rPr>
        <w:t>Założenia projektów podstawowych aktów wykonawczych</w:t>
      </w:r>
    </w:p>
    <w:p w14:paraId="383ABDA3"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r w:rsidRPr="006F12F8">
        <w:rPr>
          <w:rFonts w:ascii="Tahoma" w:eastAsia="Times New Roman" w:hAnsi="Tahoma" w:cs="Tahoma"/>
          <w:sz w:val="24"/>
          <w:szCs w:val="24"/>
          <w:lang w:eastAsia="pl-PL"/>
        </w:rPr>
        <w:t xml:space="preserve">Projekt ustawy zmieniającej ustawę o inwestycjach  w zakresie elektrowni wiatrowych </w:t>
      </w:r>
      <w:r w:rsidRPr="006F12F8">
        <w:rPr>
          <w:rFonts w:ascii="Tahoma" w:eastAsia="Times New Roman" w:hAnsi="Tahoma" w:cs="Tahoma"/>
          <w:sz w:val="24"/>
          <w:szCs w:val="24"/>
          <w:lang w:eastAsia="pl-PL"/>
        </w:rPr>
        <w:br/>
        <w:t xml:space="preserve">nie przewiduje delegacji do wydania aktów wykonawczych. </w:t>
      </w:r>
    </w:p>
    <w:p w14:paraId="4089EB09" w14:textId="77777777" w:rsidR="003473DD" w:rsidRPr="006F12F8" w:rsidRDefault="003473DD" w:rsidP="003473DD">
      <w:pPr>
        <w:widowControl w:val="0"/>
        <w:tabs>
          <w:tab w:val="left" w:pos="0"/>
        </w:tabs>
        <w:spacing w:after="0" w:line="360" w:lineRule="auto"/>
        <w:jc w:val="both"/>
        <w:rPr>
          <w:rFonts w:ascii="Tahoma" w:eastAsia="Times New Roman" w:hAnsi="Tahoma" w:cs="Tahoma"/>
          <w:sz w:val="24"/>
          <w:szCs w:val="24"/>
          <w:lang w:eastAsia="pl-PL"/>
        </w:rPr>
      </w:pPr>
    </w:p>
    <w:p w14:paraId="647252EC" w14:textId="2A9F7650" w:rsidR="00AD6157" w:rsidRPr="00BC6527" w:rsidRDefault="003473DD" w:rsidP="00BC6527">
      <w:pPr>
        <w:pStyle w:val="Akapitzlist"/>
        <w:widowControl w:val="0"/>
        <w:numPr>
          <w:ilvl w:val="0"/>
          <w:numId w:val="8"/>
        </w:numPr>
        <w:tabs>
          <w:tab w:val="left" w:pos="0"/>
        </w:tabs>
        <w:spacing w:after="0" w:line="360" w:lineRule="auto"/>
        <w:ind w:left="426" w:hanging="568"/>
        <w:jc w:val="both"/>
        <w:rPr>
          <w:rFonts w:ascii="Tahoma" w:eastAsia="Times New Roman" w:hAnsi="Tahoma" w:cs="Tahoma"/>
          <w:b/>
          <w:sz w:val="24"/>
          <w:szCs w:val="24"/>
          <w:lang w:eastAsia="pl-PL"/>
        </w:rPr>
      </w:pPr>
      <w:r w:rsidRPr="006F12F8">
        <w:rPr>
          <w:rFonts w:ascii="Tahoma" w:eastAsia="Times New Roman" w:hAnsi="Tahoma" w:cs="Tahoma"/>
          <w:b/>
          <w:sz w:val="24"/>
          <w:szCs w:val="24"/>
          <w:lang w:eastAsia="pl-PL"/>
        </w:rPr>
        <w:t>Projekt jest zgodny z prawem Unii Europejskiej.</w:t>
      </w:r>
    </w:p>
    <w:sectPr w:rsidR="00AD6157" w:rsidRPr="00BC6527" w:rsidSect="009F2FD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0ADFC" w14:textId="77777777" w:rsidR="009C52CE" w:rsidRDefault="009C52CE">
      <w:pPr>
        <w:spacing w:after="0" w:line="240" w:lineRule="auto"/>
      </w:pPr>
      <w:r>
        <w:separator/>
      </w:r>
    </w:p>
  </w:endnote>
  <w:endnote w:type="continuationSeparator" w:id="0">
    <w:p w14:paraId="68A70210" w14:textId="77777777" w:rsidR="009C52CE" w:rsidRDefault="009C5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D20EF" w14:textId="77777777" w:rsidR="00DF0622" w:rsidRDefault="009C52C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91F28" w14:textId="77777777" w:rsidR="009C52CE" w:rsidRDefault="009C52CE">
      <w:pPr>
        <w:spacing w:after="0" w:line="240" w:lineRule="auto"/>
      </w:pPr>
      <w:r>
        <w:separator/>
      </w:r>
    </w:p>
  </w:footnote>
  <w:footnote w:type="continuationSeparator" w:id="0">
    <w:p w14:paraId="00E67EFB" w14:textId="77777777" w:rsidR="009C52CE" w:rsidRDefault="009C52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A0916" w14:textId="77777777" w:rsidR="00DF0622" w:rsidRDefault="009C52C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367B0"/>
    <w:multiLevelType w:val="hybridMultilevel"/>
    <w:tmpl w:val="A4D86ED4"/>
    <w:lvl w:ilvl="0" w:tplc="DA48844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7B1DDB"/>
    <w:multiLevelType w:val="multilevel"/>
    <w:tmpl w:val="0462A548"/>
    <w:lvl w:ilvl="0">
      <w:start w:val="1"/>
      <w:numFmt w:val="decimal"/>
      <w:lvlText w:val="%1)"/>
      <w:lvlJc w:val="left"/>
      <w:pPr>
        <w:ind w:left="765" w:hanging="405"/>
      </w:pPr>
      <w:rPr>
        <w:rFonts w:ascii="Tahoma" w:hAnsi="Tahoma"/>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2B2E69"/>
    <w:multiLevelType w:val="hybridMultilevel"/>
    <w:tmpl w:val="17E4C59C"/>
    <w:lvl w:ilvl="0" w:tplc="05F6FDCC">
      <w:start w:val="1"/>
      <w:numFmt w:val="lowerLetter"/>
      <w:lvlText w:val="%1)"/>
      <w:lvlJc w:val="left"/>
      <w:pPr>
        <w:ind w:left="937" w:hanging="37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43E616F6"/>
    <w:multiLevelType w:val="hybridMultilevel"/>
    <w:tmpl w:val="EB1AD0C4"/>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7553B81"/>
    <w:multiLevelType w:val="hybridMultilevel"/>
    <w:tmpl w:val="9668C1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984368B"/>
    <w:multiLevelType w:val="hybridMultilevel"/>
    <w:tmpl w:val="CA68A4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F653F94"/>
    <w:multiLevelType w:val="hybridMultilevel"/>
    <w:tmpl w:val="1446421C"/>
    <w:lvl w:ilvl="0" w:tplc="04150011">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67961B8"/>
    <w:multiLevelType w:val="hybridMultilevel"/>
    <w:tmpl w:val="6C207F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8B57FAE"/>
    <w:multiLevelType w:val="hybridMultilevel"/>
    <w:tmpl w:val="E35E0C5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F744BE5"/>
    <w:multiLevelType w:val="hybridMultilevel"/>
    <w:tmpl w:val="83C6AC54"/>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2"/>
  </w:num>
  <w:num w:numId="8">
    <w:abstractNumId w:val="1"/>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FAA"/>
    <w:rsid w:val="00015A70"/>
    <w:rsid w:val="000B6EA9"/>
    <w:rsid w:val="0019564F"/>
    <w:rsid w:val="001A7804"/>
    <w:rsid w:val="001F4910"/>
    <w:rsid w:val="00205E40"/>
    <w:rsid w:val="00311DF1"/>
    <w:rsid w:val="00326FAA"/>
    <w:rsid w:val="003473DD"/>
    <w:rsid w:val="003D18EE"/>
    <w:rsid w:val="005A7867"/>
    <w:rsid w:val="005F0A87"/>
    <w:rsid w:val="00623A5F"/>
    <w:rsid w:val="00703071"/>
    <w:rsid w:val="00963AD3"/>
    <w:rsid w:val="009A2D96"/>
    <w:rsid w:val="009C52CE"/>
    <w:rsid w:val="00AB330C"/>
    <w:rsid w:val="00B97DC7"/>
    <w:rsid w:val="00BC6527"/>
    <w:rsid w:val="00D86FE1"/>
    <w:rsid w:val="00DF5F0B"/>
    <w:rsid w:val="00E328F7"/>
    <w:rsid w:val="00E74349"/>
    <w:rsid w:val="00FD3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53834"/>
  <w15:chartTrackingRefBased/>
  <w15:docId w15:val="{79642996-E18E-49B5-923E-7FAD5EEA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26FAA"/>
    <w:rPr>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26FAA"/>
    <w:pPr>
      <w:ind w:left="720"/>
      <w:contextualSpacing/>
    </w:pPr>
  </w:style>
  <w:style w:type="paragraph" w:styleId="Nagwek">
    <w:name w:val="header"/>
    <w:basedOn w:val="Normalny"/>
    <w:link w:val="NagwekZnak"/>
    <w:uiPriority w:val="99"/>
    <w:unhideWhenUsed/>
    <w:rsid w:val="00326F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26FAA"/>
    <w:rPr>
      <w:lang w:val="pl-PL"/>
    </w:rPr>
  </w:style>
  <w:style w:type="paragraph" w:styleId="Stopka">
    <w:name w:val="footer"/>
    <w:basedOn w:val="Normalny"/>
    <w:link w:val="StopkaZnak"/>
    <w:uiPriority w:val="99"/>
    <w:unhideWhenUsed/>
    <w:rsid w:val="00326F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26FAA"/>
    <w:rPr>
      <w:lang w:val="pl-PL"/>
    </w:rPr>
  </w:style>
  <w:style w:type="paragraph" w:styleId="NormalnyWeb">
    <w:name w:val="Normal (Web)"/>
    <w:basedOn w:val="Normalny"/>
    <w:uiPriority w:val="99"/>
    <w:unhideWhenUsed/>
    <w:rsid w:val="00326FA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BC652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C6527"/>
    <w:rPr>
      <w:sz w:val="20"/>
      <w:szCs w:val="20"/>
      <w:lang w:val="pl-PL"/>
    </w:rPr>
  </w:style>
  <w:style w:type="character" w:styleId="Odwoanieprzypisudolnego">
    <w:name w:val="footnote reference"/>
    <w:basedOn w:val="Domylnaczcionkaakapitu"/>
    <w:uiPriority w:val="99"/>
    <w:semiHidden/>
    <w:unhideWhenUsed/>
    <w:rsid w:val="00BC65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2090</Words>
  <Characters>12543</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Grzegorz Molesztak</cp:lastModifiedBy>
  <cp:revision>3</cp:revision>
  <cp:lastPrinted>2021-10-26T10:53:00Z</cp:lastPrinted>
  <dcterms:created xsi:type="dcterms:W3CDTF">2021-11-02T08:05:00Z</dcterms:created>
  <dcterms:modified xsi:type="dcterms:W3CDTF">2023-01-13T10:44:00Z</dcterms:modified>
</cp:coreProperties>
</file>