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CB6C6" w14:textId="641F7708" w:rsidR="008F304A" w:rsidRPr="006D5199" w:rsidRDefault="008F304A" w:rsidP="006D51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D5199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2626639F" w14:textId="29C88BF3" w:rsidR="008F304A" w:rsidRPr="006D5199" w:rsidRDefault="008F304A" w:rsidP="006D51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ED086B" w14:textId="77777777" w:rsidR="008F304A" w:rsidRPr="006D5199" w:rsidRDefault="008F304A" w:rsidP="006D5199">
      <w:pPr>
        <w:pStyle w:val="Default"/>
        <w:spacing w:line="360" w:lineRule="auto"/>
        <w:ind w:firstLine="708"/>
        <w:jc w:val="both"/>
      </w:pPr>
      <w:r w:rsidRPr="006D5199">
        <w:t xml:space="preserve">Uchwalenie ustawy o inwestycjach w zakresie elektrowni wiatrowych z dnia 20 maja 2016r. wprowadziła tzw. zasadę „10H” czyli dziesięciokrotność wysokości elektrowni wiatrowej jako minimalną odległość nowej inwestycji od istniejących zabudowań mieszkalnych i form ochrony przyrody. Przepisy te doprowadziły do zatrzymania inwestycji w zakresie energii otrzymywanej z elektrowni wiatrowych. </w:t>
      </w:r>
    </w:p>
    <w:p w14:paraId="47D71771" w14:textId="77777777" w:rsidR="008F304A" w:rsidRPr="00DF7404" w:rsidRDefault="008F304A" w:rsidP="006D5199">
      <w:pPr>
        <w:pStyle w:val="Default"/>
        <w:spacing w:line="360" w:lineRule="auto"/>
        <w:ind w:firstLine="708"/>
        <w:jc w:val="both"/>
      </w:pPr>
      <w:r w:rsidRPr="006D5199">
        <w:t xml:space="preserve">Zgodnie z projektem wprowadzono zapisy dotyczące określenia minimalnej odległości, w jakiej dopuszczalne jest instalowanie turbin wiatrowych od gospodarstw domowych. Odległość, w której mogą być lokalizowane i budowane: 1) elektrownia wiatrowa – od budynku mieszkalnego albo budynku o funkcji mieszanej, w skład której wchodzi funkcja mieszkaniowa, oraz 2) budynek mieszkalny albo budynek o funkcji mieszanej, w skład której wchodzi funkcja mieszkaniowa – od elektrowni wiatrowej – jest równa lub większa od dziesięciokrotności wysokości elektrowni wiatrowej (zasada 10H) mierzonej od poziomu gruntu do najwyższego punktu budowli, wliczając elementy techniczne, w szczególności wirnik wraz z łopatami (całkowita wysokość elektrowni wiatrowej). Zasada ta obowiązuje również w przypadku instalowania turbin w pobliżu parków narodowych, krajobrazowych, rezerwatów oraz obszarów Natura 2000. W zależności od modelu, elektrownie wiatrowe liczą od 150 do 200 metrów wysokości, taka też jest wartość miary wykorzystywanej w przedmiotowych normach odległościowych do lokalizacji elektrowni wiatrowych, bądź też budynków mieszkalnych lub pełniących funkcję mieszaną. Określenie dopuszczalnej </w:t>
      </w:r>
      <w:r w:rsidRPr="00DF7404">
        <w:t xml:space="preserve">odległości w regulacji ustawowej ma charakter minimalny. W związku z powyższym niedopuszczalne jest lokalizowanie obiektów budowlanych w odległości mniejszej niż 10-krotność wysokości całkowitej, ale dopuszczalne są lokalizacje zarówno w odległości równej, jak i większej. </w:t>
      </w:r>
    </w:p>
    <w:p w14:paraId="16AD74AA" w14:textId="50155D52" w:rsidR="006D5199" w:rsidRPr="00DF7404" w:rsidRDefault="008F304A" w:rsidP="00DF74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7404">
        <w:rPr>
          <w:rFonts w:ascii="Times New Roman" w:hAnsi="Times New Roman" w:cs="Times New Roman"/>
          <w:sz w:val="24"/>
          <w:szCs w:val="24"/>
        </w:rPr>
        <w:t xml:space="preserve">Powyższe przepisy okazały się szkodliwe w wytwarzaniu „zielonej energii”. Szczególnie odczuwalne w dobie wysokich cen za energię elektryczną. W ocenie wnioskodawców należy zliberalizować przepisy dotyczące zasady „10H” na rzecz wprowadzenia minimalnej odległości – 500 metrów. </w:t>
      </w:r>
      <w:r w:rsidR="006D5199" w:rsidRPr="00DF7404">
        <w:rPr>
          <w:rFonts w:ascii="Times New Roman" w:hAnsi="Times New Roman" w:cs="Times New Roman"/>
          <w:sz w:val="24"/>
          <w:szCs w:val="24"/>
        </w:rPr>
        <w:t xml:space="preserve">Proponuje się aby </w:t>
      </w:r>
      <w:r w:rsidR="006D5199" w:rsidRPr="00DF7404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elektrownia wiatrowa – od budynku mieszkalnego albo budynku o funkcji mieszanej, w skład której wchodzi funkcja mieszkaniowa, oraz budynek mieszkalny albo budynek o funkcji mieszanej, w skład której wchodzi funkcja mieszkaniowa – od elektrowni wiatrowej znajdowały się w odległości nie mniejszej niż 500 metrów. </w:t>
      </w:r>
    </w:p>
    <w:p w14:paraId="237067CA" w14:textId="5AA94DAE" w:rsidR="008F304A" w:rsidRPr="006D5199" w:rsidRDefault="008F304A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Dodatkowo projektodawcy wprowadzają tzw. mechanizmu redystrybucji, który polegałby na przekazaniu części dodatniego salda generowanego przez projekty wiatrowe będące w aukcyjnym systemie wsparcia do gmin, na terenie których funkcjonują turbiny wiatrowe. Rozliczenie byłoby proporcjonalne do ilości mocy zainstalowanej – środki przeznaczone do redystrybucji dzielone byłby przez ilość MW mocy zainstalowanej w energetyce wiatrowej, dzięki czemu otrzymalibyśmy jednostkową kwotę wyrażoną w złotych/MWh. Opłata ta przeznaczona byłaby na walkę z ubóstwem energetycznym, budowę infrastruktury społecznej, w szczególności zlokalizowanej w bezpośrednim sąsiedztwie </w:t>
      </w:r>
    </w:p>
    <w:p w14:paraId="2A4A85F4" w14:textId="2C15E24E" w:rsidR="008F304A" w:rsidRPr="006D5199" w:rsidRDefault="008F304A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t>elektrowni wiatrowej.</w:t>
      </w:r>
    </w:p>
    <w:p w14:paraId="1E80E550" w14:textId="77777777" w:rsidR="008F304A" w:rsidRPr="006D5199" w:rsidRDefault="008F304A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tab/>
        <w:t>Projekt ustawy jest zgodny z prawem Unii Europejskiej.</w:t>
      </w:r>
    </w:p>
    <w:p w14:paraId="435231E3" w14:textId="77777777" w:rsidR="008F304A" w:rsidRPr="006D5199" w:rsidRDefault="008F304A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tab/>
        <w:t>Projekt ustawy nie wpływa na budżet państwa.</w:t>
      </w:r>
    </w:p>
    <w:p w14:paraId="25C97A3A" w14:textId="77777777" w:rsidR="006D5199" w:rsidRPr="006D5199" w:rsidRDefault="008F304A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tab/>
        <w:t xml:space="preserve">Projekt ustawy pozytywnie wpływa na budżety jednostek samorządu terytorialnego. </w:t>
      </w:r>
    </w:p>
    <w:p w14:paraId="5E9798DC" w14:textId="5BBBDB3B" w:rsidR="008F304A" w:rsidRPr="006D5199" w:rsidRDefault="006D5199" w:rsidP="006D51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99">
        <w:rPr>
          <w:rFonts w:ascii="Times New Roman" w:hAnsi="Times New Roman" w:cs="Times New Roman"/>
          <w:sz w:val="24"/>
          <w:szCs w:val="24"/>
        </w:rPr>
        <w:tab/>
        <w:t>Projekt ustawy pozytywnie wpłynie na działalność mikroprzedsiębiorców oraz małych i średnich przedsiębiorców.</w:t>
      </w:r>
      <w:r w:rsidR="008F304A" w:rsidRPr="006D5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EC72B" w14:textId="77777777" w:rsidR="008F304A" w:rsidRPr="006D5199" w:rsidRDefault="008F304A" w:rsidP="006D51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F304A" w:rsidRPr="006D5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97C97"/>
    <w:multiLevelType w:val="hybridMultilevel"/>
    <w:tmpl w:val="C622BD56"/>
    <w:lvl w:ilvl="0" w:tplc="B476C2E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3623D"/>
    <w:multiLevelType w:val="hybridMultilevel"/>
    <w:tmpl w:val="2C2AB0EA"/>
    <w:lvl w:ilvl="0" w:tplc="44606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34"/>
    <w:rsid w:val="006D5199"/>
    <w:rsid w:val="007D2D09"/>
    <w:rsid w:val="0082211D"/>
    <w:rsid w:val="008F304A"/>
    <w:rsid w:val="00932B70"/>
    <w:rsid w:val="00B21E34"/>
    <w:rsid w:val="00D53C2A"/>
    <w:rsid w:val="00D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1450"/>
  <w15:chartTrackingRefBased/>
  <w15:docId w15:val="{523EAB6E-88AB-47DE-A966-3A89D09E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E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B21E34"/>
  </w:style>
  <w:style w:type="paragraph" w:styleId="Akapitzlist">
    <w:name w:val="List Paragraph"/>
    <w:basedOn w:val="Normalny"/>
    <w:uiPriority w:val="34"/>
    <w:qFormat/>
    <w:rsid w:val="00B21E34"/>
    <w:pPr>
      <w:ind w:left="720"/>
      <w:contextualSpacing/>
    </w:pPr>
  </w:style>
  <w:style w:type="paragraph" w:customStyle="1" w:styleId="Default">
    <w:name w:val="Default"/>
    <w:rsid w:val="008F30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0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492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Pawlak</dc:creator>
  <cp:keywords/>
  <dc:description/>
  <cp:lastModifiedBy>Grzegorz Molesztak</cp:lastModifiedBy>
  <cp:revision>4</cp:revision>
  <cp:lastPrinted>2022-12-08T08:13:00Z</cp:lastPrinted>
  <dcterms:created xsi:type="dcterms:W3CDTF">2022-12-07T09:51:00Z</dcterms:created>
  <dcterms:modified xsi:type="dcterms:W3CDTF">2023-01-13T10:52:00Z</dcterms:modified>
</cp:coreProperties>
</file>