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AE214E" w14:textId="06ACADC5" w:rsidR="00C904A4" w:rsidRPr="00772123" w:rsidRDefault="00C904A4" w:rsidP="004333FD">
      <w:pPr>
        <w:suppressAutoHyphens/>
        <w:autoSpaceDE w:val="0"/>
        <w:autoSpaceDN w:val="0"/>
        <w:adjustRightInd w:val="0"/>
        <w:spacing w:before="120" w:line="360" w:lineRule="auto"/>
        <w:jc w:val="center"/>
        <w:rPr>
          <w:rFonts w:cs="Arial"/>
          <w:bCs/>
          <w:sz w:val="28"/>
        </w:rPr>
      </w:pPr>
      <w:r w:rsidRPr="00772123">
        <w:rPr>
          <w:rFonts w:cs="Arial"/>
          <w:bCs/>
          <w:sz w:val="28"/>
        </w:rPr>
        <w:t>UZASADNIENIE</w:t>
      </w:r>
    </w:p>
    <w:p w14:paraId="0E4060F7" w14:textId="6F8D15BD" w:rsidR="00C904A4" w:rsidRDefault="00C904A4" w:rsidP="00772123">
      <w:pPr>
        <w:numPr>
          <w:ilvl w:val="0"/>
          <w:numId w:val="1"/>
        </w:numPr>
        <w:suppressAutoHyphens/>
        <w:spacing w:before="240" w:line="360" w:lineRule="auto"/>
        <w:ind w:left="357" w:hanging="357"/>
        <w:jc w:val="both"/>
        <w:rPr>
          <w:b/>
          <w:color w:val="000000"/>
        </w:rPr>
      </w:pPr>
      <w:r w:rsidRPr="00055E15">
        <w:rPr>
          <w:b/>
          <w:color w:val="000000"/>
        </w:rPr>
        <w:t>Przedstawienie istniejącego stanu rzeczy w dziedzinie, która ma być unormowana</w:t>
      </w:r>
      <w:r w:rsidR="009A48A6">
        <w:rPr>
          <w:b/>
          <w:color w:val="000000"/>
        </w:rPr>
        <w:t>,</w:t>
      </w:r>
      <w:r w:rsidRPr="00055E15">
        <w:rPr>
          <w:b/>
          <w:color w:val="000000"/>
        </w:rPr>
        <w:t xml:space="preserve"> oraz wyjaśnienie potrzeby i celu wydania aktu</w:t>
      </w:r>
    </w:p>
    <w:p w14:paraId="56D49CFA" w14:textId="5F66E333" w:rsidR="005C411A" w:rsidRDefault="001D37E5" w:rsidP="00C82690">
      <w:pPr>
        <w:suppressAutoHyphens/>
        <w:spacing w:before="240" w:line="360" w:lineRule="auto"/>
        <w:jc w:val="both"/>
      </w:pPr>
      <w:r>
        <w:rPr>
          <w:color w:val="000000"/>
          <w:spacing w:val="-2"/>
        </w:rPr>
        <w:t>Przyjęcie</w:t>
      </w:r>
      <w:r w:rsidR="00976221" w:rsidRPr="005B2DC0">
        <w:rPr>
          <w:color w:val="000000"/>
          <w:spacing w:val="-2"/>
        </w:rPr>
        <w:t xml:space="preserve"> ustawy </w:t>
      </w:r>
      <w:r w:rsidR="002F7848" w:rsidRPr="00E35E33">
        <w:t>o systemach homologacji pojazdów</w:t>
      </w:r>
      <w:r w:rsidR="00722BEC">
        <w:t xml:space="preserve"> oraz ich wyposażenia</w:t>
      </w:r>
      <w:r w:rsidR="002F7848" w:rsidRPr="00E35E33">
        <w:t xml:space="preserve"> </w:t>
      </w:r>
      <w:r w:rsidR="00235C4A">
        <w:t xml:space="preserve">(UC80) </w:t>
      </w:r>
      <w:r w:rsidR="00976221" w:rsidRPr="00850CD8">
        <w:t xml:space="preserve">jest niezbędne do zapewnienia </w:t>
      </w:r>
      <w:r w:rsidR="00976221">
        <w:t>zgodności</w:t>
      </w:r>
      <w:r w:rsidR="00976221" w:rsidRPr="00850CD8">
        <w:t xml:space="preserve"> polskiego prawodawstwa z prawodawstwem unijnym</w:t>
      </w:r>
      <w:r w:rsidR="00976221">
        <w:t xml:space="preserve"> </w:t>
      </w:r>
      <w:r w:rsidR="00235C4A">
        <w:br/>
      </w:r>
      <w:r w:rsidR="00976221">
        <w:t>i wynika z</w:t>
      </w:r>
      <w:r w:rsidR="00976221" w:rsidRPr="005B2DC0">
        <w:t xml:space="preserve"> faktu, iż </w:t>
      </w:r>
      <w:r w:rsidR="00976221">
        <w:t xml:space="preserve">obowiązują: </w:t>
      </w:r>
      <w:r w:rsidR="00976221" w:rsidRPr="008F6FA8">
        <w:t>rozporządzenie Parlamentu Europejskiego i Rady (UE) 167/2013 z dnia 5 lutego 2013 r. w sprawie homologacji i nadzoru rynku pojazdów rolniczych i leśnych</w:t>
      </w:r>
      <w:r w:rsidR="00976221" w:rsidRPr="009A48A6">
        <w:t xml:space="preserve"> </w:t>
      </w:r>
      <w:r w:rsidR="00976221" w:rsidRPr="005B2DC0">
        <w:t xml:space="preserve">– zwane dalej „rozporządzeniem </w:t>
      </w:r>
      <w:r w:rsidR="00976221">
        <w:t>167</w:t>
      </w:r>
      <w:r w:rsidR="00976221" w:rsidRPr="005B2DC0">
        <w:t>/</w:t>
      </w:r>
      <w:r w:rsidR="00976221">
        <w:t>2013</w:t>
      </w:r>
      <w:r w:rsidR="00976221" w:rsidRPr="005B2DC0">
        <w:t>”</w:t>
      </w:r>
      <w:r w:rsidR="006D535C">
        <w:t>,</w:t>
      </w:r>
      <w:r w:rsidR="00976221" w:rsidRPr="00C6018C">
        <w:t xml:space="preserve"> </w:t>
      </w:r>
      <w:r w:rsidR="00976221" w:rsidRPr="008F6FA8">
        <w:t>rozporządzenie Parlamentu Europejskiego i Rady (UE) 168/2013 z dnia 15 stycznia 2013 r. w sprawie homologacji i nadzoru rynku pojazdów dwu- lub t</w:t>
      </w:r>
      <w:r w:rsidR="006D535C" w:rsidRPr="008F6FA8">
        <w:t>rzykołowych oraz czterokołowców</w:t>
      </w:r>
      <w:r w:rsidR="00976221" w:rsidRPr="008F6FA8">
        <w:t xml:space="preserve"> </w:t>
      </w:r>
      <w:r w:rsidR="00976221" w:rsidRPr="009A48A6">
        <w:t xml:space="preserve">– zwane dalej „rozporządzeniem 168/2013”, </w:t>
      </w:r>
      <w:r w:rsidR="00976221" w:rsidRPr="008F6FA8">
        <w:t xml:space="preserve">rozporządzenie Parlamentu Europejskiego i Rady (UE) 2018/858 z dnia 30 maja 2018 r. w sprawie homologacji i nadzoru rynku pojazdów silnikowych i ich przyczep oraz układów, komponentów i oddzielnych zespołów technicznych przeznaczonych do tych pojazdów, zmieniające rozporządzenie (WE) nr 715/2007 i (WE) </w:t>
      </w:r>
      <w:r w:rsidR="00976221" w:rsidRPr="009A48A6">
        <w:t>nr</w:t>
      </w:r>
      <w:r w:rsidR="009A48A6">
        <w:t> </w:t>
      </w:r>
      <w:r w:rsidR="00976221" w:rsidRPr="009A48A6">
        <w:t>59</w:t>
      </w:r>
      <w:r w:rsidR="00976221" w:rsidRPr="008F6FA8">
        <w:t>5/2009 oraz uchylające dyrektywę 2007/46/WE</w:t>
      </w:r>
      <w:r w:rsidR="00976221" w:rsidRPr="009A48A6">
        <w:t xml:space="preserve"> – zwane dalej „rozporządzeniem 2018</w:t>
      </w:r>
      <w:r w:rsidR="007B7A5B" w:rsidRPr="009A48A6">
        <w:t>/858</w:t>
      </w:r>
      <w:r w:rsidR="00976221" w:rsidRPr="009A48A6">
        <w:t xml:space="preserve">” oraz </w:t>
      </w:r>
      <w:r w:rsidR="00976221" w:rsidRPr="008F6FA8">
        <w:t>Rewizja 3 Porozumienia dotyczącego przyjęcia zharmonizowanych regulaminów technicznych Organizacji Narodów Zjednoczonych dla pojazdów kołowych, wyposażenia i części, które mogą być montowane lub wykorzystywane w tych pojazdach, oraz warunków wzajemnego uznawania homologacji udzielonych na podstawie tych regulaminów Organizacji Narodów Zjednoczonych</w:t>
      </w:r>
      <w:r w:rsidR="00976221">
        <w:t xml:space="preserve"> </w:t>
      </w:r>
      <w:r w:rsidR="00976221" w:rsidRPr="005B2DC0">
        <w:t>– zwane dalej „</w:t>
      </w:r>
      <w:r w:rsidR="00976221">
        <w:t>Porozumieniem z 1958 r.</w:t>
      </w:r>
      <w:r w:rsidR="00976221" w:rsidRPr="005B2DC0">
        <w:t>”.</w:t>
      </w:r>
      <w:r w:rsidR="00976221">
        <w:rPr>
          <w:sz w:val="20"/>
          <w:szCs w:val="20"/>
        </w:rPr>
        <w:t xml:space="preserve"> </w:t>
      </w:r>
      <w:r w:rsidR="00550B70">
        <w:t>M</w:t>
      </w:r>
      <w:r w:rsidR="00976221" w:rsidRPr="00E43C13">
        <w:t xml:space="preserve">imo że </w:t>
      </w:r>
      <w:r w:rsidR="006D535C">
        <w:t>ww. przepisy wiążą w</w:t>
      </w:r>
      <w:r w:rsidR="00976221" w:rsidRPr="00E43C13">
        <w:t xml:space="preserve"> całości i </w:t>
      </w:r>
      <w:r w:rsidR="00976221">
        <w:t xml:space="preserve">są </w:t>
      </w:r>
      <w:r w:rsidR="00976221" w:rsidRPr="00E43C13">
        <w:t>bezpośrednio stosowane, państwa członkowskie zostały zobowiązane do powołania lub wyznaczenia organów udzielających homologacji oraz do stworzenia na mocy prawa krajowego podstaw</w:t>
      </w:r>
      <w:r w:rsidR="006D535C">
        <w:t xml:space="preserve"> do powołania służby techniczne</w:t>
      </w:r>
      <w:r w:rsidR="00FD6677">
        <w:t>j</w:t>
      </w:r>
      <w:r w:rsidR="00976221" w:rsidRPr="00E43C13">
        <w:t xml:space="preserve"> oraz procedur dotyczących jej oceny</w:t>
      </w:r>
      <w:r w:rsidR="009A6C69" w:rsidRPr="00E43C13">
        <w:t>, zawieszenia</w:t>
      </w:r>
      <w:r w:rsidR="009A6C69">
        <w:t xml:space="preserve"> oraz całkowitego lub częściowego cofnięcia uprawnienia do wykonywania badań w zakresie </w:t>
      </w:r>
      <w:r w:rsidR="009A6C69" w:rsidRPr="001E12CB">
        <w:t>kategori</w:t>
      </w:r>
      <w:r w:rsidR="009A6C69">
        <w:t>i</w:t>
      </w:r>
      <w:r w:rsidR="009A6C69" w:rsidRPr="001E12CB">
        <w:t xml:space="preserve"> działań, do których </w:t>
      </w:r>
      <w:r w:rsidR="009A6C69">
        <w:t xml:space="preserve">została </w:t>
      </w:r>
      <w:r w:rsidR="009A6C69" w:rsidRPr="001E12CB">
        <w:t>wyznaczona</w:t>
      </w:r>
      <w:r w:rsidR="009A6C69" w:rsidRPr="00E43C13">
        <w:t xml:space="preserve">. </w:t>
      </w:r>
      <w:r w:rsidR="006C6E8A">
        <w:t xml:space="preserve">Projekt ustawy UC80 zapewnia także pełne wdrożenie </w:t>
      </w:r>
      <w:r w:rsidR="006107B6">
        <w:t>d</w:t>
      </w:r>
      <w:r w:rsidR="006C6E8A">
        <w:t xml:space="preserve">yrektywy delegowanej Komisji (UE) 2021/1716 zmieniającej dyrektywę Parlamentu Europejskiego i Rady 2014/47/UE w odniesieniu do zmian w oznaczeniach kategorii pojazdów wynikających ze zmian w prawodawstwie dotyczącym homologacji typu oraz </w:t>
      </w:r>
      <w:r w:rsidR="006107B6">
        <w:t>d</w:t>
      </w:r>
      <w:r w:rsidR="006C6E8A">
        <w:t>yrektywy delegowan</w:t>
      </w:r>
      <w:r w:rsidR="006107B6">
        <w:t>ej</w:t>
      </w:r>
      <w:r w:rsidR="006C6E8A">
        <w:t xml:space="preserve"> Komisji (UE) 2021/1717 zmieniającej dyrektywę Parlamentu Europejskiego i Rady 2014/45/UE w odniesieniu do aktualizacji niektórych oznaczeń kategorii pojazdów i dodania systemu </w:t>
      </w:r>
      <w:proofErr w:type="spellStart"/>
      <w:r w:rsidR="006C6E8A">
        <w:t>eCall</w:t>
      </w:r>
      <w:proofErr w:type="spellEnd"/>
      <w:r w:rsidR="006C6E8A">
        <w:t xml:space="preserve"> do wykazu badanych elementów, metod, kryteriów uznania stanu technicznego za niezadowalający i oceny usterek w załącznikach I </w:t>
      </w:r>
      <w:proofErr w:type="spellStart"/>
      <w:r w:rsidR="006C6E8A">
        <w:t>i</w:t>
      </w:r>
      <w:proofErr w:type="spellEnd"/>
      <w:r w:rsidR="006C6E8A">
        <w:t xml:space="preserve"> III do tej dyrektywy.</w:t>
      </w:r>
    </w:p>
    <w:p w14:paraId="7B1A4011" w14:textId="09270627" w:rsidR="00235C4A" w:rsidRDefault="00235C4A" w:rsidP="004333FD">
      <w:pPr>
        <w:suppressAutoHyphens/>
        <w:spacing w:before="120" w:line="360" w:lineRule="auto"/>
        <w:jc w:val="both"/>
      </w:pPr>
      <w:r>
        <w:lastRenderedPageBreak/>
        <w:t xml:space="preserve">Projekt ustawy UC80 w art. 3 wyznacza Dyrektora Transportowego Dozoru Technicznego (TDT) do pełnienia na terytorium Rzeczypospolitej Polskiej funkcji organu udzielającego homologacji oraz organu nadzoru rynku – obszar działania Dyrektora TDT w ramach pełnienia tych dwóch funkcji obejmuje procedury homologacji zarówno unijne, jak </w:t>
      </w:r>
      <w:r w:rsidR="009A48A6">
        <w:t>i</w:t>
      </w:r>
      <w:r>
        <w:t xml:space="preserve"> krajowe.  </w:t>
      </w:r>
    </w:p>
    <w:p w14:paraId="6101DCBC" w14:textId="708A22B4" w:rsidR="00235C4A" w:rsidRDefault="00015B8F" w:rsidP="004333FD">
      <w:pPr>
        <w:suppressAutoHyphens/>
        <w:spacing w:before="120" w:line="360" w:lineRule="auto"/>
        <w:jc w:val="both"/>
        <w:rPr>
          <w:rFonts w:eastAsiaTheme="minorHAnsi"/>
          <w:bCs/>
          <w:color w:val="000000"/>
        </w:rPr>
      </w:pPr>
      <w:r>
        <w:t xml:space="preserve">W odniesieniu </w:t>
      </w:r>
      <w:r w:rsidR="00553561">
        <w:t xml:space="preserve">do wskazania organu nadzoru rynku oraz organu właściwego do spraw homologacji zostały wykorzystane przepisy art. 6 ust. 1 rozporządzenia 2018/858 umożliwiające </w:t>
      </w:r>
      <w:r w:rsidR="00BA566D">
        <w:t>umieszcz</w:t>
      </w:r>
      <w:r w:rsidR="00553561">
        <w:t xml:space="preserve">enie tych kompetencji w ramach jednego organu – Dyrektora </w:t>
      </w:r>
      <w:r w:rsidR="001A5219">
        <w:t>TDT</w:t>
      </w:r>
      <w:r w:rsidR="00553561">
        <w:t>. W</w:t>
      </w:r>
      <w:r w:rsidR="009A48A6">
        <w:t> </w:t>
      </w:r>
      <w:r w:rsidR="00553561">
        <w:t>strukturze organu zostaną wydzielone odrębne komórki organizacyjne wykonujące działalność w sposób niezależny od siebie</w:t>
      </w:r>
      <w:r w:rsidR="009A48A6">
        <w:t>,</w:t>
      </w:r>
      <w:r w:rsidR="00553561">
        <w:t xml:space="preserve"> </w:t>
      </w:r>
      <w:r w:rsidR="00BA566D">
        <w:t>dzięki czemu</w:t>
      </w:r>
      <w:r w:rsidR="00553561">
        <w:t xml:space="preserve"> zostaną wypełnione wymagania </w:t>
      </w:r>
      <w:r w:rsidR="001D37E5">
        <w:t xml:space="preserve">dotyczące </w:t>
      </w:r>
      <w:r w:rsidR="00553561" w:rsidRPr="00553561">
        <w:t>podzia</w:t>
      </w:r>
      <w:r w:rsidR="00553561">
        <w:t>łu ról i obowiązków, które zostały wskazane w przepisach unijnych</w:t>
      </w:r>
      <w:r w:rsidR="00BA566D">
        <w:t xml:space="preserve">. </w:t>
      </w:r>
      <w:r w:rsidR="00976221" w:rsidRPr="001A4B85">
        <w:t xml:space="preserve">Wdrożenie ww. przepisów jest niezbędne do zapewnienia </w:t>
      </w:r>
      <w:r w:rsidR="00976221">
        <w:t>zgodności</w:t>
      </w:r>
      <w:r w:rsidR="00976221" w:rsidRPr="001A4B85">
        <w:t xml:space="preserve"> polskiego prawodawstwa</w:t>
      </w:r>
      <w:r w:rsidR="00BA566D">
        <w:t xml:space="preserve"> </w:t>
      </w:r>
      <w:r w:rsidR="00976221" w:rsidRPr="001A4B85">
        <w:t xml:space="preserve">z prawodawstwem </w:t>
      </w:r>
      <w:r w:rsidR="005C7E1A">
        <w:t>międzynarodowym</w:t>
      </w:r>
      <w:r w:rsidR="00976221">
        <w:t>,</w:t>
      </w:r>
      <w:r w:rsidR="00976221" w:rsidRPr="001A4B85">
        <w:t xml:space="preserve"> a tym samym zapobie</w:t>
      </w:r>
      <w:r w:rsidR="001D37E5">
        <w:t>że</w:t>
      </w:r>
      <w:r w:rsidR="00976221">
        <w:t>ni</w:t>
      </w:r>
      <w:r w:rsidR="001A5219">
        <w:t>a</w:t>
      </w:r>
      <w:r w:rsidR="00976221" w:rsidRPr="001A4B85">
        <w:t xml:space="preserve"> powstania utrudnień dla polskich przedsiębiorców w funkcjonowaniu na rynku unijnym oraz uniknięcia nałożenia na Polskę kar za niewdrożenie przepisów unijnych.</w:t>
      </w:r>
      <w:r w:rsidR="00976221">
        <w:t xml:space="preserve"> P</w:t>
      </w:r>
      <w:r w:rsidR="00976221" w:rsidRPr="00F55547">
        <w:t xml:space="preserve">ełna implementacja </w:t>
      </w:r>
      <w:r w:rsidR="00976221">
        <w:t>ww. przepisów</w:t>
      </w:r>
      <w:r w:rsidR="00976221" w:rsidRPr="00F55547">
        <w:t xml:space="preserve"> </w:t>
      </w:r>
      <w:r w:rsidR="00976221">
        <w:rPr>
          <w:rFonts w:eastAsiaTheme="minorHAnsi"/>
          <w:bCs/>
          <w:color w:val="000000"/>
        </w:rPr>
        <w:t>nie będzie</w:t>
      </w:r>
      <w:r w:rsidR="00976221" w:rsidRPr="00F55547">
        <w:rPr>
          <w:rFonts w:eastAsiaTheme="minorHAnsi"/>
          <w:bCs/>
          <w:color w:val="000000"/>
        </w:rPr>
        <w:t xml:space="preserve"> możliwa w ramach ustawy </w:t>
      </w:r>
      <w:r w:rsidR="00976221">
        <w:t>z</w:t>
      </w:r>
      <w:r w:rsidR="00976221" w:rsidRPr="00F55547">
        <w:t xml:space="preserve"> dnia </w:t>
      </w:r>
      <w:r w:rsidR="00976221">
        <w:t>20</w:t>
      </w:r>
      <w:r w:rsidR="00976221" w:rsidRPr="00F55547">
        <w:t xml:space="preserve"> </w:t>
      </w:r>
      <w:r w:rsidR="00976221">
        <w:t>czerwca 1997</w:t>
      </w:r>
      <w:r w:rsidR="00976221" w:rsidRPr="00F55547">
        <w:t xml:space="preserve"> r.</w:t>
      </w:r>
      <w:r w:rsidR="00453C8E">
        <w:t xml:space="preserve"> </w:t>
      </w:r>
      <w:r w:rsidR="00453C8E" w:rsidRPr="005B2DC0">
        <w:t>–</w:t>
      </w:r>
      <w:r w:rsidR="00976221">
        <w:t xml:space="preserve"> Prawo o ruchu drogowym </w:t>
      </w:r>
      <w:r w:rsidR="00976221" w:rsidRPr="00F55547">
        <w:t>(Dz.</w:t>
      </w:r>
      <w:r w:rsidR="008373D2">
        <w:t> </w:t>
      </w:r>
      <w:bookmarkStart w:id="0" w:name="_GoBack"/>
      <w:bookmarkEnd w:id="0"/>
      <w:r w:rsidR="00976221" w:rsidRPr="00F55547">
        <w:t xml:space="preserve">U. z </w:t>
      </w:r>
      <w:r w:rsidR="00CA393C" w:rsidRPr="00F55547">
        <w:t>20</w:t>
      </w:r>
      <w:r w:rsidR="00CA393C">
        <w:t>22</w:t>
      </w:r>
      <w:r w:rsidR="00CA393C" w:rsidRPr="00F55547">
        <w:t xml:space="preserve"> </w:t>
      </w:r>
      <w:r w:rsidR="00976221" w:rsidRPr="00F55547">
        <w:t>r.</w:t>
      </w:r>
      <w:r w:rsidR="00BA566D">
        <w:t xml:space="preserve"> </w:t>
      </w:r>
      <w:r w:rsidR="00976221" w:rsidRPr="00F55547">
        <w:t xml:space="preserve">poz. </w:t>
      </w:r>
      <w:r w:rsidR="00CA393C">
        <w:t>988</w:t>
      </w:r>
      <w:r w:rsidR="003351C6">
        <w:t xml:space="preserve">, </w:t>
      </w:r>
      <w:r w:rsidR="00976221">
        <w:t>z późn. zm.),</w:t>
      </w:r>
      <w:r w:rsidR="00976221" w:rsidRPr="00F55547">
        <w:rPr>
          <w:rFonts w:eastAsiaTheme="minorHAnsi"/>
          <w:bCs/>
          <w:color w:val="000000"/>
        </w:rPr>
        <w:t xml:space="preserve"> tak jak to było dotychczas</w:t>
      </w:r>
      <w:r w:rsidR="009A48A6">
        <w:rPr>
          <w:rFonts w:eastAsiaTheme="minorHAnsi"/>
          <w:bCs/>
          <w:color w:val="000000"/>
        </w:rPr>
        <w:t>,</w:t>
      </w:r>
      <w:r w:rsidR="00976221" w:rsidRPr="00F55547">
        <w:rPr>
          <w:rFonts w:eastAsiaTheme="minorHAnsi"/>
          <w:bCs/>
          <w:color w:val="000000"/>
        </w:rPr>
        <w:t xml:space="preserve"> tylko wymaga </w:t>
      </w:r>
      <w:r w:rsidR="00453C8E">
        <w:rPr>
          <w:rFonts w:eastAsiaTheme="minorHAnsi"/>
          <w:bCs/>
          <w:color w:val="000000"/>
        </w:rPr>
        <w:t xml:space="preserve">uchwalenia </w:t>
      </w:r>
      <w:r w:rsidR="00976221" w:rsidRPr="00F55547">
        <w:rPr>
          <w:rFonts w:eastAsiaTheme="minorHAnsi"/>
          <w:bCs/>
          <w:color w:val="000000"/>
        </w:rPr>
        <w:t>odrębn</w:t>
      </w:r>
      <w:r w:rsidR="00453C8E">
        <w:rPr>
          <w:rFonts w:eastAsiaTheme="minorHAnsi"/>
          <w:bCs/>
          <w:color w:val="000000"/>
        </w:rPr>
        <w:t>ej</w:t>
      </w:r>
      <w:r w:rsidR="00976221" w:rsidRPr="00F55547">
        <w:rPr>
          <w:rFonts w:eastAsiaTheme="minorHAnsi"/>
          <w:bCs/>
          <w:color w:val="000000"/>
        </w:rPr>
        <w:t xml:space="preserve"> ustaw</w:t>
      </w:r>
      <w:r w:rsidR="00453C8E">
        <w:rPr>
          <w:rFonts w:eastAsiaTheme="minorHAnsi"/>
          <w:bCs/>
          <w:color w:val="000000"/>
        </w:rPr>
        <w:t>y</w:t>
      </w:r>
      <w:r w:rsidR="00976221" w:rsidRPr="00F55547">
        <w:rPr>
          <w:rFonts w:eastAsiaTheme="minorHAnsi"/>
          <w:bCs/>
          <w:color w:val="000000"/>
        </w:rPr>
        <w:t xml:space="preserve">. </w:t>
      </w:r>
    </w:p>
    <w:p w14:paraId="0285391E" w14:textId="77777777" w:rsidR="0003658C" w:rsidRPr="001A5219" w:rsidRDefault="0003658C" w:rsidP="004333FD">
      <w:pPr>
        <w:suppressAutoHyphens/>
        <w:spacing w:before="120" w:line="360" w:lineRule="auto"/>
        <w:jc w:val="both"/>
        <w:rPr>
          <w:rFonts w:eastAsiaTheme="minorHAnsi"/>
          <w:bCs/>
          <w:color w:val="000000"/>
        </w:rPr>
      </w:pPr>
    </w:p>
    <w:p w14:paraId="1F7E1235" w14:textId="0ADE895F" w:rsidR="009A2D65" w:rsidRDefault="00A25201" w:rsidP="00A25201">
      <w:pPr>
        <w:tabs>
          <w:tab w:val="left" w:pos="426"/>
        </w:tabs>
        <w:suppressAutoHyphens/>
        <w:spacing w:before="120" w:line="360" w:lineRule="auto"/>
        <w:jc w:val="both"/>
        <w:rPr>
          <w:b/>
          <w:color w:val="000000"/>
        </w:rPr>
      </w:pPr>
      <w:r>
        <w:rPr>
          <w:b/>
          <w:color w:val="000000"/>
        </w:rPr>
        <w:t>2.</w:t>
      </w:r>
      <w:r>
        <w:rPr>
          <w:b/>
          <w:color w:val="000000"/>
        </w:rPr>
        <w:tab/>
      </w:r>
      <w:r w:rsidR="00C904A4" w:rsidRPr="00055E15">
        <w:rPr>
          <w:b/>
          <w:color w:val="000000"/>
        </w:rPr>
        <w:t>Wykazanie różnic między dotychczasowym a proponowanym stanem prawnym</w:t>
      </w:r>
    </w:p>
    <w:p w14:paraId="428D4309" w14:textId="0B02E710" w:rsidR="00453C8E" w:rsidRDefault="007D2C25" w:rsidP="00C82690">
      <w:pPr>
        <w:suppressAutoHyphens/>
        <w:autoSpaceDE w:val="0"/>
        <w:autoSpaceDN w:val="0"/>
        <w:adjustRightInd w:val="0"/>
        <w:spacing w:before="240" w:line="360" w:lineRule="auto"/>
        <w:jc w:val="both"/>
      </w:pPr>
      <w:r w:rsidRPr="00167210">
        <w:t xml:space="preserve">W trakcie prac nad przedmiotowym </w:t>
      </w:r>
      <w:r w:rsidRPr="00683CFB">
        <w:t xml:space="preserve">projektem ustawy przyjęte zostały rozwiązania organizacyjne pozwalające spełnić wymagania </w:t>
      </w:r>
      <w:r>
        <w:t xml:space="preserve">rozporządzeń </w:t>
      </w:r>
      <w:r w:rsidRPr="00683CFB">
        <w:rPr>
          <w:rFonts w:eastAsiaTheme="minorHAnsi"/>
          <w:bCs/>
          <w:color w:val="000000"/>
        </w:rPr>
        <w:t xml:space="preserve">167/2013, 168/2013, </w:t>
      </w:r>
      <w:r>
        <w:t>2018/858</w:t>
      </w:r>
      <w:r w:rsidRPr="00683CFB">
        <w:rPr>
          <w:rFonts w:eastAsiaTheme="minorHAnsi"/>
          <w:bCs/>
          <w:color w:val="000000"/>
        </w:rPr>
        <w:t xml:space="preserve"> oraz Porozumienia z 1958 r.</w:t>
      </w:r>
      <w:r>
        <w:rPr>
          <w:rFonts w:eastAsiaTheme="minorHAnsi"/>
          <w:bCs/>
          <w:color w:val="000000"/>
        </w:rPr>
        <w:t xml:space="preserve"> i</w:t>
      </w:r>
      <w:r w:rsidRPr="00683CFB">
        <w:rPr>
          <w:rFonts w:eastAsiaTheme="minorHAnsi"/>
          <w:bCs/>
          <w:color w:val="000000"/>
        </w:rPr>
        <w:t xml:space="preserve"> </w:t>
      </w:r>
      <w:r w:rsidRPr="00683CFB">
        <w:t xml:space="preserve">jednocześnie wykorzystać dotychczasowe doświadczenie w zakresie procedur homologacyjnych. </w:t>
      </w:r>
      <w:r w:rsidR="00F45EF8" w:rsidRPr="00167210">
        <w:t xml:space="preserve">TDT </w:t>
      </w:r>
      <w:r w:rsidR="00C904A4" w:rsidRPr="00167210">
        <w:t>pełni funkcj</w:t>
      </w:r>
      <w:r w:rsidR="000853B5">
        <w:t>ę</w:t>
      </w:r>
      <w:r w:rsidR="00C904A4" w:rsidRPr="00167210">
        <w:t xml:space="preserve"> jednostki dozoru technicznego zgodnie </w:t>
      </w:r>
      <w:r w:rsidR="001A5219">
        <w:br/>
      </w:r>
      <w:r w:rsidR="00C904A4" w:rsidRPr="00167210">
        <w:t>z ustawą z dnia 21 grudnia 2000 r. o dozorze technicznym (</w:t>
      </w:r>
      <w:r w:rsidR="00A111E8" w:rsidRPr="00167210">
        <w:rPr>
          <w:rFonts w:eastAsiaTheme="minorHAnsi"/>
          <w:lang w:eastAsia="en-US"/>
        </w:rPr>
        <w:t xml:space="preserve">Dz. U. </w:t>
      </w:r>
      <w:r w:rsidR="00156A9F" w:rsidRPr="00167210">
        <w:rPr>
          <w:rFonts w:eastAsiaTheme="minorHAnsi"/>
          <w:lang w:eastAsia="en-US"/>
        </w:rPr>
        <w:t xml:space="preserve">z </w:t>
      </w:r>
      <w:r w:rsidR="000853B5" w:rsidRPr="00167210">
        <w:rPr>
          <w:rFonts w:eastAsiaTheme="minorHAnsi"/>
          <w:lang w:eastAsia="en-US"/>
        </w:rPr>
        <w:t>20</w:t>
      </w:r>
      <w:r w:rsidR="000853B5">
        <w:rPr>
          <w:rFonts w:eastAsiaTheme="minorHAnsi"/>
          <w:lang w:eastAsia="en-US"/>
        </w:rPr>
        <w:t>2</w:t>
      </w:r>
      <w:r w:rsidR="00B73679">
        <w:rPr>
          <w:rFonts w:eastAsiaTheme="minorHAnsi"/>
          <w:lang w:eastAsia="en-US"/>
        </w:rPr>
        <w:t>2</w:t>
      </w:r>
      <w:r w:rsidR="000853B5" w:rsidRPr="00167210">
        <w:rPr>
          <w:rFonts w:eastAsiaTheme="minorHAnsi"/>
          <w:lang w:eastAsia="en-US"/>
        </w:rPr>
        <w:t xml:space="preserve"> </w:t>
      </w:r>
      <w:r w:rsidR="00156A9F" w:rsidRPr="00167210">
        <w:rPr>
          <w:rFonts w:eastAsiaTheme="minorHAnsi"/>
          <w:lang w:eastAsia="en-US"/>
        </w:rPr>
        <w:t xml:space="preserve">r. poz. </w:t>
      </w:r>
      <w:r w:rsidR="00B73679">
        <w:rPr>
          <w:rFonts w:eastAsiaTheme="minorHAnsi"/>
          <w:lang w:eastAsia="en-US"/>
        </w:rPr>
        <w:t>1514</w:t>
      </w:r>
      <w:r w:rsidR="00697B85" w:rsidRPr="00167210">
        <w:t>).</w:t>
      </w:r>
      <w:r w:rsidR="00256655" w:rsidRPr="00167210">
        <w:t xml:space="preserve"> </w:t>
      </w:r>
      <w:r w:rsidR="001A5219">
        <w:br/>
      </w:r>
      <w:r w:rsidR="00256655" w:rsidRPr="00167210">
        <w:t xml:space="preserve">Od dnia 1 stycznia 2014 r. Dyrektor </w:t>
      </w:r>
      <w:r w:rsidR="000853B5">
        <w:t>TDT</w:t>
      </w:r>
      <w:r w:rsidR="00256655" w:rsidRPr="00167210">
        <w:t xml:space="preserve"> pełni funkcję organu właściwego do spraw homologacji na</w:t>
      </w:r>
      <w:r w:rsidR="001D37E5">
        <w:t xml:space="preserve"> terytorium Rzeczypospolitej Polskiej</w:t>
      </w:r>
      <w:r w:rsidR="00256655" w:rsidRPr="00167210">
        <w:t>.</w:t>
      </w:r>
      <w:r w:rsidR="00697B85" w:rsidRPr="00167210">
        <w:t xml:space="preserve"> Jako</w:t>
      </w:r>
      <w:r w:rsidR="00C904A4" w:rsidRPr="00167210">
        <w:t xml:space="preserve"> organ mający doświadczenie</w:t>
      </w:r>
      <w:r w:rsidR="008E2F0D" w:rsidRPr="00167210">
        <w:t xml:space="preserve"> </w:t>
      </w:r>
      <w:r w:rsidR="00C904A4" w:rsidRPr="00167210">
        <w:t>i wiedzę specjalistyczn</w:t>
      </w:r>
      <w:r w:rsidR="0003114A" w:rsidRPr="00167210">
        <w:t>ą</w:t>
      </w:r>
      <w:r w:rsidR="001A5219">
        <w:t xml:space="preserve"> również </w:t>
      </w:r>
      <w:r w:rsidR="00C904A4" w:rsidRPr="00167210">
        <w:t>w zakresie dozoru technicznego posiad</w:t>
      </w:r>
      <w:r w:rsidR="001009BF" w:rsidRPr="00167210">
        <w:t>a</w:t>
      </w:r>
      <w:r w:rsidR="00C904A4" w:rsidRPr="00167210">
        <w:t xml:space="preserve"> odpowiednio przygotowane kadry oraz sprzęt niezbędn</w:t>
      </w:r>
      <w:r w:rsidR="001A5219">
        <w:t>y</w:t>
      </w:r>
      <w:r w:rsidR="00C904A4" w:rsidRPr="00167210">
        <w:t xml:space="preserve"> do pełnienia roli organu </w:t>
      </w:r>
      <w:r w:rsidR="000853B5">
        <w:t>udzielającego homologacji</w:t>
      </w:r>
      <w:r w:rsidR="00C904A4" w:rsidRPr="00167210">
        <w:t xml:space="preserve">. </w:t>
      </w:r>
      <w:r w:rsidR="000853B5">
        <w:t>Organ</w:t>
      </w:r>
      <w:r w:rsidR="000853B5" w:rsidRPr="00167210">
        <w:t xml:space="preserve"> </w:t>
      </w:r>
      <w:r w:rsidR="00C904A4" w:rsidRPr="00167210">
        <w:t>zajmuje się również oceną zgodności wprowadzanych do obrotu wyrobów z wymaganiami wybranych dyrektyw nowego podejścia</w:t>
      </w:r>
      <w:r w:rsidR="001D37E5">
        <w:t>,</w:t>
      </w:r>
      <w:r w:rsidR="00C904A4" w:rsidRPr="00167210">
        <w:t xml:space="preserve"> m.in. tzw. dyrektywy maszynowej</w:t>
      </w:r>
      <w:r w:rsidR="00FB1A0C">
        <w:t xml:space="preserve"> </w:t>
      </w:r>
      <w:r w:rsidR="00FB1A0C" w:rsidRPr="00FB1A0C">
        <w:t>(2006/42/WE)</w:t>
      </w:r>
      <w:r w:rsidR="00C904A4" w:rsidRPr="00167210">
        <w:t>, dźwigowej</w:t>
      </w:r>
      <w:r w:rsidR="00FB1A0C" w:rsidRPr="00FB1A0C">
        <w:t xml:space="preserve"> (2014/33/UE)</w:t>
      </w:r>
      <w:r w:rsidR="00C904A4" w:rsidRPr="00167210">
        <w:t>, urządzeń ciśnieniowych</w:t>
      </w:r>
      <w:r w:rsidR="00FB1A0C" w:rsidRPr="00FB1A0C">
        <w:t xml:space="preserve"> (2014/68/UE)</w:t>
      </w:r>
      <w:r w:rsidR="00C904A4" w:rsidRPr="00167210">
        <w:t xml:space="preserve"> czy prostych zbiorników ciśnieniowych</w:t>
      </w:r>
      <w:r w:rsidR="00FB1A0C" w:rsidRPr="00FB1A0C">
        <w:t xml:space="preserve"> (2014/29/UE)</w:t>
      </w:r>
      <w:r w:rsidR="004810D8" w:rsidRPr="00167210">
        <w:t>.</w:t>
      </w:r>
      <w:r w:rsidR="00B637E4" w:rsidRPr="00167210">
        <w:t xml:space="preserve"> </w:t>
      </w:r>
    </w:p>
    <w:p w14:paraId="40518A8F" w14:textId="4168E144" w:rsidR="00453C8E" w:rsidRDefault="00004BBA" w:rsidP="004333FD">
      <w:pPr>
        <w:suppressAutoHyphens/>
        <w:spacing w:before="120" w:line="360" w:lineRule="auto"/>
        <w:jc w:val="both"/>
      </w:pPr>
      <w:r>
        <w:lastRenderedPageBreak/>
        <w:t>Projektowane przepisy uwzględniają konieczność zmiany przepisów obowiązujących określonych</w:t>
      </w:r>
      <w:r w:rsidRPr="003912C9">
        <w:t xml:space="preserve"> w przepisach ustawy </w:t>
      </w:r>
      <w:r w:rsidR="006107B6">
        <w:t xml:space="preserve">z dnia </w:t>
      </w:r>
      <w:r>
        <w:t xml:space="preserve">20 czerwca 1997 r. – Prawo o ruchu drogowym, </w:t>
      </w:r>
      <w:r w:rsidRPr="003912C9">
        <w:t xml:space="preserve">ustawy </w:t>
      </w:r>
      <w:r w:rsidR="007B5204">
        <w:t xml:space="preserve">z dnia </w:t>
      </w:r>
      <w:r w:rsidRPr="003912C9">
        <w:t>21 grudnia 2000 r. o dozorze technicznym</w:t>
      </w:r>
      <w:r>
        <w:t>,</w:t>
      </w:r>
      <w:r w:rsidRPr="003912C9">
        <w:t xml:space="preserve"> ustawy z dnia 6 września 2001 r. o transporcie drogowym</w:t>
      </w:r>
      <w:r>
        <w:t xml:space="preserve"> oraz </w:t>
      </w:r>
      <w:r w:rsidRPr="003912C9">
        <w:t>ustawy z dnia 16 listopada 2006 r. o opłacie skarbowej.</w:t>
      </w:r>
    </w:p>
    <w:p w14:paraId="133D6512" w14:textId="681C5043" w:rsidR="00683CFB" w:rsidRPr="00D420E7" w:rsidRDefault="00683CFB" w:rsidP="004333FD">
      <w:pPr>
        <w:suppressAutoHyphens/>
        <w:autoSpaceDE w:val="0"/>
        <w:autoSpaceDN w:val="0"/>
        <w:adjustRightInd w:val="0"/>
        <w:spacing w:before="120" w:line="360" w:lineRule="auto"/>
        <w:jc w:val="both"/>
        <w:rPr>
          <w:u w:val="single"/>
        </w:rPr>
      </w:pPr>
      <w:r w:rsidRPr="00D420E7">
        <w:rPr>
          <w:u w:val="single"/>
        </w:rPr>
        <w:t>Powyższe zostało określone w postaci artykułów opisanych skrótowo poniżej:</w:t>
      </w:r>
    </w:p>
    <w:p w14:paraId="355B2434" w14:textId="0118C2B7" w:rsidR="003E4D46" w:rsidRPr="00A64B16" w:rsidRDefault="003E4D46" w:rsidP="004333FD">
      <w:pPr>
        <w:suppressAutoHyphens/>
        <w:spacing w:before="120" w:line="360" w:lineRule="auto"/>
        <w:jc w:val="both"/>
      </w:pPr>
      <w:r w:rsidRPr="00A64B16">
        <w:t>Art. 1</w:t>
      </w:r>
      <w:r w:rsidR="009A48A6">
        <w:t>.</w:t>
      </w:r>
      <w:r w:rsidRPr="00A64B16">
        <w:t xml:space="preserve"> </w:t>
      </w:r>
      <w:r w:rsidR="00F050A6" w:rsidRPr="00A64B16">
        <w:t>Przepisy ogólne określające zadania organów administracji publicznej i innych podmiotów.</w:t>
      </w:r>
    </w:p>
    <w:p w14:paraId="0488AF5E" w14:textId="43E687A3" w:rsidR="003E4D46" w:rsidRPr="00A64B16" w:rsidRDefault="003E4D46" w:rsidP="004333FD">
      <w:pPr>
        <w:suppressAutoHyphens/>
        <w:spacing w:before="120" w:line="360" w:lineRule="auto"/>
        <w:jc w:val="both"/>
      </w:pPr>
      <w:r w:rsidRPr="00A64B16">
        <w:t>Art. 2</w:t>
      </w:r>
      <w:r w:rsidR="009A48A6">
        <w:t>.</w:t>
      </w:r>
      <w:r w:rsidRPr="00A64B16">
        <w:t xml:space="preserve"> </w:t>
      </w:r>
      <w:r w:rsidR="00F050A6" w:rsidRPr="00A64B16">
        <w:t>Przepisy ogólne zawierające definicje pojęć używanych w projekcie ustawy.</w:t>
      </w:r>
    </w:p>
    <w:p w14:paraId="0ABC5FC6" w14:textId="0D438558" w:rsidR="003E4D46" w:rsidRPr="00A64B16" w:rsidRDefault="003E4D46" w:rsidP="004333FD">
      <w:pPr>
        <w:suppressAutoHyphens/>
        <w:spacing w:before="120" w:line="360" w:lineRule="auto"/>
        <w:jc w:val="both"/>
      </w:pPr>
      <w:r w:rsidRPr="00A64B16">
        <w:t>Art. 3</w:t>
      </w:r>
      <w:r w:rsidR="009A48A6">
        <w:t>.</w:t>
      </w:r>
      <w:r w:rsidRPr="00A64B16">
        <w:t xml:space="preserve"> </w:t>
      </w:r>
      <w:r w:rsidR="00F050A6" w:rsidRPr="00A64B16">
        <w:t xml:space="preserve">Przepisy ogólne wskazujące Dyrektora </w:t>
      </w:r>
      <w:r w:rsidR="00A64B16" w:rsidRPr="00A64B16">
        <w:t>TDT</w:t>
      </w:r>
      <w:r w:rsidR="00F050A6" w:rsidRPr="00A64B16">
        <w:t xml:space="preserve"> jako organ udzielający homologacji</w:t>
      </w:r>
      <w:r w:rsidR="00722BEC">
        <w:t xml:space="preserve"> oraz organ nadzoru rynku</w:t>
      </w:r>
      <w:r w:rsidR="00F050A6" w:rsidRPr="00A64B16">
        <w:t>.</w:t>
      </w:r>
    </w:p>
    <w:p w14:paraId="77B2F25D" w14:textId="23F801E0" w:rsidR="003E4D46" w:rsidRPr="00A64B16" w:rsidRDefault="003E4D46" w:rsidP="004333FD">
      <w:pPr>
        <w:suppressAutoHyphens/>
        <w:spacing w:before="120" w:line="360" w:lineRule="auto"/>
        <w:jc w:val="both"/>
      </w:pPr>
      <w:r w:rsidRPr="00A64B16">
        <w:t>Art. 4</w:t>
      </w:r>
      <w:r w:rsidR="009A48A6">
        <w:t>.</w:t>
      </w:r>
      <w:r w:rsidRPr="00A64B16">
        <w:t xml:space="preserve"> </w:t>
      </w:r>
      <w:r w:rsidR="00A64B16" w:rsidRPr="00A64B16">
        <w:t>Procedura wyznacz</w:t>
      </w:r>
      <w:r w:rsidR="00751945">
        <w:t>e</w:t>
      </w:r>
      <w:r w:rsidR="00F050A6" w:rsidRPr="00A64B16">
        <w:t>ni</w:t>
      </w:r>
      <w:r w:rsidR="00751945">
        <w:t>a</w:t>
      </w:r>
      <w:r w:rsidR="00F050A6" w:rsidRPr="00A64B16">
        <w:t xml:space="preserve"> służby technicznej.</w:t>
      </w:r>
    </w:p>
    <w:p w14:paraId="2708C5E9" w14:textId="7CB4C865" w:rsidR="00A64B16" w:rsidRDefault="003E4D46" w:rsidP="004333FD">
      <w:pPr>
        <w:suppressAutoHyphens/>
        <w:spacing w:before="120" w:line="360" w:lineRule="auto"/>
        <w:jc w:val="both"/>
      </w:pPr>
      <w:r w:rsidRPr="00A64B16">
        <w:t>Art. 5</w:t>
      </w:r>
      <w:r w:rsidR="009A48A6">
        <w:t>.</w:t>
      </w:r>
      <w:r w:rsidRPr="00A64B16">
        <w:t xml:space="preserve"> </w:t>
      </w:r>
      <w:r w:rsidR="00A64B16" w:rsidRPr="00A64B16">
        <w:t>Procedura o</w:t>
      </w:r>
      <w:r w:rsidR="00F050A6" w:rsidRPr="00A64B16">
        <w:t>dm</w:t>
      </w:r>
      <w:r w:rsidR="00A64B16" w:rsidRPr="00A64B16">
        <w:t>owy</w:t>
      </w:r>
      <w:r w:rsidR="00F050A6" w:rsidRPr="00A64B16">
        <w:t xml:space="preserve"> wyznaczenia służby technicznej.</w:t>
      </w:r>
    </w:p>
    <w:p w14:paraId="169D3352" w14:textId="412D7D5C" w:rsidR="00A64B16" w:rsidRDefault="00A64B16" w:rsidP="004333FD">
      <w:pPr>
        <w:suppressAutoHyphens/>
        <w:spacing w:before="120" w:line="360" w:lineRule="auto"/>
        <w:jc w:val="both"/>
      </w:pPr>
      <w:r w:rsidRPr="00A64B16">
        <w:t xml:space="preserve">Art. </w:t>
      </w:r>
      <w:r>
        <w:t>6</w:t>
      </w:r>
      <w:r w:rsidR="009A48A6">
        <w:t>.</w:t>
      </w:r>
      <w:r w:rsidRPr="00A64B16">
        <w:t xml:space="preserve"> Procedura </w:t>
      </w:r>
      <w:r>
        <w:t>zawieszenia</w:t>
      </w:r>
      <w:r w:rsidRPr="00A64B16">
        <w:t xml:space="preserve"> wyznaczenia służby technicznej.</w:t>
      </w:r>
    </w:p>
    <w:p w14:paraId="27C682B1" w14:textId="00CB46DE" w:rsidR="00A64B16" w:rsidRDefault="00A64B16" w:rsidP="004333FD">
      <w:pPr>
        <w:suppressAutoHyphens/>
        <w:spacing w:before="120" w:line="360" w:lineRule="auto"/>
        <w:jc w:val="both"/>
      </w:pPr>
      <w:r w:rsidRPr="00A64B16">
        <w:t xml:space="preserve">Art. </w:t>
      </w:r>
      <w:r>
        <w:t>7</w:t>
      </w:r>
      <w:r w:rsidR="009A48A6">
        <w:t>.</w:t>
      </w:r>
      <w:r w:rsidRPr="00A64B16">
        <w:t xml:space="preserve"> Procedura </w:t>
      </w:r>
      <w:r w:rsidR="00DA7F07">
        <w:t>cofnięcia</w:t>
      </w:r>
      <w:r w:rsidR="00DA7F07" w:rsidRPr="00A64B16">
        <w:t xml:space="preserve"> </w:t>
      </w:r>
      <w:r w:rsidRPr="00A64B16">
        <w:t>wyznaczenia służby technicznej.</w:t>
      </w:r>
    </w:p>
    <w:p w14:paraId="174DEA90" w14:textId="6EAAFC81" w:rsidR="00A64B16" w:rsidRPr="00A64B16" w:rsidRDefault="003E4D46" w:rsidP="004333FD">
      <w:pPr>
        <w:suppressAutoHyphens/>
        <w:spacing w:before="120" w:line="360" w:lineRule="auto"/>
        <w:jc w:val="both"/>
      </w:pPr>
      <w:r w:rsidRPr="00A64B16">
        <w:t xml:space="preserve">Art. </w:t>
      </w:r>
      <w:r w:rsidR="00DA7F07">
        <w:t>8</w:t>
      </w:r>
      <w:r w:rsidR="009A48A6">
        <w:t>.</w:t>
      </w:r>
      <w:r w:rsidR="00DA7F07" w:rsidRPr="00A64B16">
        <w:t xml:space="preserve"> </w:t>
      </w:r>
      <w:r w:rsidR="00F050A6" w:rsidRPr="00A64B16">
        <w:t>Przekazywanie informacji o zaprzestaniu wykonywania obowiązków służby technicznej.</w:t>
      </w:r>
    </w:p>
    <w:p w14:paraId="232C5CAC" w14:textId="5792A85E" w:rsidR="00A64B16" w:rsidRPr="00A64B16" w:rsidRDefault="003E4D46" w:rsidP="004333FD">
      <w:pPr>
        <w:suppressAutoHyphens/>
        <w:spacing w:before="120" w:line="360" w:lineRule="auto"/>
        <w:jc w:val="both"/>
      </w:pPr>
      <w:r w:rsidRPr="00A64B16">
        <w:t xml:space="preserve">Art. </w:t>
      </w:r>
      <w:r w:rsidR="00DA7F07">
        <w:t>9</w:t>
      </w:r>
      <w:r w:rsidR="009A48A6">
        <w:t>.</w:t>
      </w:r>
      <w:r w:rsidR="00DA7F07" w:rsidRPr="00A64B16">
        <w:t xml:space="preserve"> </w:t>
      </w:r>
      <w:r w:rsidR="008A5DD3" w:rsidRPr="00A64B16">
        <w:t xml:space="preserve">Przekazywanie dokumentacji służby technicznej w przypadku ograniczenia, zawieszenia lub </w:t>
      </w:r>
      <w:r w:rsidR="00827F6E">
        <w:t>cofnięcia</w:t>
      </w:r>
      <w:r w:rsidR="00827F6E" w:rsidRPr="00A64B16">
        <w:t xml:space="preserve"> </w:t>
      </w:r>
      <w:r w:rsidR="008A5DD3" w:rsidRPr="00A64B16">
        <w:t>jej wyznaczenia.</w:t>
      </w:r>
    </w:p>
    <w:p w14:paraId="77EBFB76" w14:textId="30FAEBD8" w:rsidR="003E4D46" w:rsidRPr="00487CD9" w:rsidRDefault="003E4D46" w:rsidP="004333FD">
      <w:pPr>
        <w:suppressAutoHyphens/>
        <w:spacing w:before="120" w:line="360" w:lineRule="auto"/>
        <w:jc w:val="both"/>
      </w:pPr>
      <w:r w:rsidRPr="00487CD9">
        <w:t xml:space="preserve">Art. </w:t>
      </w:r>
      <w:r w:rsidR="00DA7F07" w:rsidRPr="00487CD9">
        <w:t>1</w:t>
      </w:r>
      <w:r w:rsidR="00DA7F07">
        <w:t>0</w:t>
      </w:r>
      <w:r w:rsidR="009A48A6">
        <w:t>.</w:t>
      </w:r>
      <w:r w:rsidR="00DA7F07" w:rsidRPr="00487CD9">
        <w:t xml:space="preserve"> </w:t>
      </w:r>
      <w:r w:rsidR="008A5DD3" w:rsidRPr="00487CD9">
        <w:t>Przeprowadzanie badań homologacyjnych przez służbę techniczną.</w:t>
      </w:r>
    </w:p>
    <w:p w14:paraId="331ADAEC" w14:textId="78E679F8" w:rsidR="00A64B16" w:rsidRPr="00487CD9" w:rsidRDefault="00A64B16" w:rsidP="004333FD">
      <w:pPr>
        <w:suppressAutoHyphens/>
        <w:spacing w:before="120" w:line="360" w:lineRule="auto"/>
        <w:jc w:val="both"/>
      </w:pPr>
      <w:r w:rsidRPr="00487CD9">
        <w:t xml:space="preserve">Art. </w:t>
      </w:r>
      <w:r w:rsidR="00DA7F07" w:rsidRPr="00487CD9">
        <w:t>1</w:t>
      </w:r>
      <w:r w:rsidR="00DA7F07">
        <w:t>1</w:t>
      </w:r>
      <w:r w:rsidR="009A48A6">
        <w:t>.</w:t>
      </w:r>
      <w:r w:rsidR="00DA7F07" w:rsidRPr="00487CD9">
        <w:t xml:space="preserve"> </w:t>
      </w:r>
      <w:r w:rsidR="001D37E5">
        <w:t>Upoważnienie</w:t>
      </w:r>
      <w:r w:rsidRPr="00487CD9">
        <w:t xml:space="preserve"> dla ministra właściwego do spraw transportu do określenia</w:t>
      </w:r>
      <w:r w:rsidR="00CC5146">
        <w:t>,</w:t>
      </w:r>
      <w:r w:rsidRPr="00487CD9">
        <w:t xml:space="preserve"> w drodze rozporządzenia</w:t>
      </w:r>
      <w:r w:rsidR="00CC5146">
        <w:t>,</w:t>
      </w:r>
      <w:r w:rsidRPr="00487CD9">
        <w:t xml:space="preserve"> wymagań stosowanych w procedurze wyznaczenia służby technicznej.</w:t>
      </w:r>
    </w:p>
    <w:p w14:paraId="284D6FB8" w14:textId="1DDF3491" w:rsidR="005032E0" w:rsidRPr="00487CD9" w:rsidRDefault="005032E0" w:rsidP="004333FD">
      <w:pPr>
        <w:suppressAutoHyphens/>
        <w:spacing w:before="120" w:line="360" w:lineRule="auto"/>
        <w:jc w:val="both"/>
      </w:pPr>
      <w:r w:rsidRPr="00487CD9">
        <w:t xml:space="preserve">Art. </w:t>
      </w:r>
      <w:r w:rsidR="00DA7F07" w:rsidRPr="00487CD9">
        <w:t>1</w:t>
      </w:r>
      <w:r w:rsidR="00DA7F07">
        <w:t>2</w:t>
      </w:r>
      <w:r w:rsidR="009A48A6">
        <w:t>.</w:t>
      </w:r>
      <w:r w:rsidR="00DA7F07" w:rsidRPr="00487CD9">
        <w:t xml:space="preserve"> </w:t>
      </w:r>
      <w:r w:rsidRPr="00487CD9">
        <w:t>Obowiązek spełnienia</w:t>
      </w:r>
      <w:r w:rsidR="00487CD9" w:rsidRPr="00BB668A">
        <w:t xml:space="preserve"> </w:t>
      </w:r>
      <w:r w:rsidR="001C3EC2" w:rsidRPr="00481ADB">
        <w:t xml:space="preserve">wymagań technicznych </w:t>
      </w:r>
      <w:r w:rsidR="0027543D" w:rsidRPr="00481ADB">
        <w:t xml:space="preserve">celem </w:t>
      </w:r>
      <w:r w:rsidR="0027543D">
        <w:t xml:space="preserve">wprowadzenia do obrotu </w:t>
      </w:r>
      <w:r w:rsidR="00487CD9" w:rsidRPr="00BB668A">
        <w:t>now</w:t>
      </w:r>
      <w:r w:rsidR="009802F4">
        <w:t>ego</w:t>
      </w:r>
      <w:r w:rsidR="00487CD9" w:rsidRPr="00BB668A">
        <w:t xml:space="preserve"> typ</w:t>
      </w:r>
      <w:r w:rsidR="009802F4">
        <w:t>u</w:t>
      </w:r>
      <w:r w:rsidR="00487CD9" w:rsidRPr="00BB668A">
        <w:t xml:space="preserve"> pojazdu</w:t>
      </w:r>
      <w:r w:rsidR="00827F6E">
        <w:t>, przedmiotu wyposażenia lub części</w:t>
      </w:r>
      <w:r w:rsidR="009802F4">
        <w:t>.</w:t>
      </w:r>
      <w:r w:rsidR="00827F6E">
        <w:t xml:space="preserve"> </w:t>
      </w:r>
    </w:p>
    <w:p w14:paraId="3DC3B378" w14:textId="66974028" w:rsidR="005032E0" w:rsidRPr="00487CD9" w:rsidRDefault="005032E0" w:rsidP="004333FD">
      <w:pPr>
        <w:suppressAutoHyphens/>
        <w:spacing w:before="120" w:line="360" w:lineRule="auto"/>
        <w:jc w:val="both"/>
      </w:pPr>
      <w:r w:rsidRPr="00487CD9">
        <w:t xml:space="preserve">Art. </w:t>
      </w:r>
      <w:r w:rsidR="00DA7F07" w:rsidRPr="00487CD9">
        <w:t>1</w:t>
      </w:r>
      <w:r w:rsidR="00DA7F07">
        <w:t>3</w:t>
      </w:r>
      <w:r w:rsidR="009A48A6">
        <w:t>.</w:t>
      </w:r>
      <w:r w:rsidR="00DA7F07" w:rsidRPr="00487CD9">
        <w:t xml:space="preserve"> </w:t>
      </w:r>
      <w:r w:rsidRPr="00487CD9">
        <w:t>Obowiązek uzyskania</w:t>
      </w:r>
      <w:r w:rsidR="00487CD9" w:rsidRPr="00BB668A">
        <w:t xml:space="preserve"> </w:t>
      </w:r>
      <w:r w:rsidRPr="00487CD9">
        <w:t xml:space="preserve"> stosownego świadectwa homologacji.</w:t>
      </w:r>
    </w:p>
    <w:p w14:paraId="17C8E354" w14:textId="6B19D272" w:rsidR="005032E0" w:rsidRPr="00487CD9" w:rsidRDefault="00A77CE3" w:rsidP="004333FD">
      <w:pPr>
        <w:suppressAutoHyphens/>
        <w:spacing w:before="120" w:line="360" w:lineRule="auto"/>
        <w:jc w:val="both"/>
      </w:pPr>
      <w:r w:rsidRPr="00487CD9">
        <w:t xml:space="preserve">Art. </w:t>
      </w:r>
      <w:r w:rsidR="00DA7F07" w:rsidRPr="00487CD9">
        <w:t>1</w:t>
      </w:r>
      <w:r w:rsidR="00DA7F07">
        <w:t>4</w:t>
      </w:r>
      <w:r w:rsidR="009A48A6">
        <w:t>.</w:t>
      </w:r>
      <w:r w:rsidR="00DA7F07" w:rsidRPr="00487CD9">
        <w:t xml:space="preserve"> </w:t>
      </w:r>
      <w:r w:rsidR="00487CD9" w:rsidRPr="00BB668A">
        <w:t>Odpowiedzialność producenta pojazdu, przedmiotu wyposażenia lub części pojazdu za wszystkie aspekty procesu homologacji</w:t>
      </w:r>
      <w:r w:rsidR="009802F4">
        <w:t xml:space="preserve"> i zgodności produkcji</w:t>
      </w:r>
      <w:r w:rsidR="00487CD9" w:rsidRPr="00BB668A">
        <w:t>.</w:t>
      </w:r>
    </w:p>
    <w:p w14:paraId="10C5D41A" w14:textId="33C57E2F" w:rsidR="00A11B6A" w:rsidRPr="00487CD9" w:rsidRDefault="00A11B6A" w:rsidP="004333FD">
      <w:pPr>
        <w:suppressAutoHyphens/>
        <w:spacing w:before="120" w:line="360" w:lineRule="auto"/>
        <w:jc w:val="both"/>
      </w:pPr>
      <w:r w:rsidRPr="00487CD9">
        <w:t xml:space="preserve">Art. </w:t>
      </w:r>
      <w:r w:rsidR="00DA7F07" w:rsidRPr="00487CD9">
        <w:t>1</w:t>
      </w:r>
      <w:r w:rsidR="00DA7F07">
        <w:t>5</w:t>
      </w:r>
      <w:r w:rsidR="009A48A6">
        <w:t>.</w:t>
      </w:r>
      <w:r w:rsidR="00DA7F07" w:rsidRPr="00487CD9">
        <w:t xml:space="preserve"> </w:t>
      </w:r>
      <w:r w:rsidR="00487CD9" w:rsidRPr="00BB668A">
        <w:t xml:space="preserve">Upoważnienie Dyrektora TDT do wydania, zmiany </w:t>
      </w:r>
      <w:r w:rsidR="009802F4">
        <w:t>albo odmowy wydania</w:t>
      </w:r>
      <w:r w:rsidR="00487CD9" w:rsidRPr="00BB668A">
        <w:t xml:space="preserve"> świadectwa homologacji.</w:t>
      </w:r>
    </w:p>
    <w:p w14:paraId="1066A0F8" w14:textId="63B2399A" w:rsidR="00A11B6A" w:rsidRPr="00487CD9" w:rsidRDefault="003E4D46" w:rsidP="004333FD">
      <w:pPr>
        <w:suppressAutoHyphens/>
        <w:spacing w:before="120" w:line="360" w:lineRule="auto"/>
        <w:jc w:val="both"/>
      </w:pPr>
      <w:r w:rsidRPr="00487CD9">
        <w:lastRenderedPageBreak/>
        <w:t xml:space="preserve">Art. </w:t>
      </w:r>
      <w:r w:rsidR="00DA7F07" w:rsidRPr="00487CD9">
        <w:t>1</w:t>
      </w:r>
      <w:r w:rsidR="00DA7F07">
        <w:t>6</w:t>
      </w:r>
      <w:r w:rsidR="009A48A6">
        <w:t>.</w:t>
      </w:r>
      <w:r w:rsidR="00DA7F07" w:rsidRPr="00487CD9">
        <w:t xml:space="preserve"> </w:t>
      </w:r>
      <w:r w:rsidR="00487CD9" w:rsidRPr="00BB668A">
        <w:t>Wniosek o wydanie</w:t>
      </w:r>
      <w:r w:rsidR="009802F4">
        <w:t xml:space="preserve"> lub</w:t>
      </w:r>
      <w:r w:rsidR="00487CD9" w:rsidRPr="00BB668A">
        <w:t xml:space="preserve"> zmianę świadectwa homologacji typu UE pojazdu lub świadectwa homologacji typu UE.</w:t>
      </w:r>
    </w:p>
    <w:p w14:paraId="4C3A146C" w14:textId="036BCAA9" w:rsidR="003E4D46" w:rsidRPr="00487CD9" w:rsidRDefault="003E4D46" w:rsidP="004333FD">
      <w:pPr>
        <w:suppressAutoHyphens/>
        <w:spacing w:before="120" w:line="360" w:lineRule="auto"/>
        <w:jc w:val="both"/>
      </w:pPr>
      <w:r w:rsidRPr="00487CD9">
        <w:t xml:space="preserve">Art. </w:t>
      </w:r>
      <w:r w:rsidR="00DA7F07" w:rsidRPr="00487CD9">
        <w:t>1</w:t>
      </w:r>
      <w:r w:rsidR="00DA7F07">
        <w:t>7</w:t>
      </w:r>
      <w:r w:rsidR="009A48A6">
        <w:t>.</w:t>
      </w:r>
      <w:r w:rsidR="00DA7F07" w:rsidRPr="0001383D">
        <w:t xml:space="preserve"> </w:t>
      </w:r>
      <w:r w:rsidR="00487CD9" w:rsidRPr="00BB668A">
        <w:t>Procedura odmowy wydania świadectwa homologacji typu UE pojazdu lub świadectwa homologacji typu UE.</w:t>
      </w:r>
    </w:p>
    <w:p w14:paraId="6B2E5444" w14:textId="73B5220C" w:rsidR="00BF6659" w:rsidRDefault="00BF6659" w:rsidP="004333FD">
      <w:pPr>
        <w:suppressAutoHyphens/>
        <w:spacing w:before="120" w:line="360" w:lineRule="auto"/>
        <w:jc w:val="both"/>
      </w:pPr>
      <w:r w:rsidRPr="00CB31A8">
        <w:t xml:space="preserve">Art. </w:t>
      </w:r>
      <w:r w:rsidR="00DA7F07" w:rsidRPr="00CB31A8">
        <w:t>1</w:t>
      </w:r>
      <w:r w:rsidR="00DA7F07">
        <w:t>8</w:t>
      </w:r>
      <w:r w:rsidR="009A48A6">
        <w:t>.</w:t>
      </w:r>
      <w:r w:rsidR="00DA7F07" w:rsidRPr="00BB668A">
        <w:t xml:space="preserve"> </w:t>
      </w:r>
      <w:r w:rsidR="00487CD9" w:rsidRPr="00BB668A">
        <w:t xml:space="preserve">Wniosek o wydanie lub </w:t>
      </w:r>
      <w:r w:rsidR="00995784">
        <w:t>zmianę</w:t>
      </w:r>
      <w:r w:rsidR="00487CD9" w:rsidRPr="00BB668A">
        <w:t xml:space="preserve"> świadectwa homologacji </w:t>
      </w:r>
      <w:r w:rsidR="00DA7F07">
        <w:t xml:space="preserve">typu </w:t>
      </w:r>
      <w:r w:rsidR="00487CD9" w:rsidRPr="00BB668A">
        <w:t>ONZ.</w:t>
      </w:r>
    </w:p>
    <w:p w14:paraId="2F297B08" w14:textId="071F485B" w:rsidR="00DA7F07" w:rsidRPr="00487CD9" w:rsidRDefault="00DA7F07" w:rsidP="004333FD">
      <w:pPr>
        <w:suppressAutoHyphens/>
        <w:spacing w:before="120" w:line="360" w:lineRule="auto"/>
        <w:jc w:val="both"/>
      </w:pPr>
      <w:r w:rsidRPr="00CB31A8">
        <w:t>Art. 1</w:t>
      </w:r>
      <w:r>
        <w:t>9</w:t>
      </w:r>
      <w:r w:rsidR="009A48A6">
        <w:t>.</w:t>
      </w:r>
      <w:r w:rsidRPr="00BB668A">
        <w:t xml:space="preserve"> </w:t>
      </w:r>
      <w:r>
        <w:t>Procedura odmowy wydania</w:t>
      </w:r>
      <w:r w:rsidRPr="00BB668A">
        <w:t xml:space="preserve"> świadectwa homologacji </w:t>
      </w:r>
      <w:r>
        <w:t xml:space="preserve">typu </w:t>
      </w:r>
      <w:r w:rsidRPr="00BB668A">
        <w:t>ONZ.</w:t>
      </w:r>
    </w:p>
    <w:p w14:paraId="6B639728" w14:textId="41C0B3AC" w:rsidR="00BF6659" w:rsidRPr="0001383D" w:rsidRDefault="00BF6659" w:rsidP="004333FD">
      <w:pPr>
        <w:suppressAutoHyphens/>
        <w:spacing w:before="120" w:line="360" w:lineRule="auto"/>
        <w:jc w:val="both"/>
      </w:pPr>
      <w:r w:rsidRPr="0001383D">
        <w:t>Art. 20</w:t>
      </w:r>
      <w:r w:rsidR="009A48A6">
        <w:t>.</w:t>
      </w:r>
      <w:r w:rsidRPr="0001383D">
        <w:t xml:space="preserve"> Wniosek o wydanie lub</w:t>
      </w:r>
      <w:r w:rsidR="00995784">
        <w:t xml:space="preserve"> zmianę</w:t>
      </w:r>
      <w:r w:rsidRPr="0001383D">
        <w:t xml:space="preserve"> świadectwa </w:t>
      </w:r>
      <w:r w:rsidR="0001383D" w:rsidRPr="00BB668A">
        <w:t xml:space="preserve">krajowej </w:t>
      </w:r>
      <w:r w:rsidRPr="0001383D">
        <w:t>homologacji typu pojazdu.</w:t>
      </w:r>
    </w:p>
    <w:p w14:paraId="66AACD71" w14:textId="36E1DD1A" w:rsidR="00BF6659" w:rsidRPr="0001383D" w:rsidRDefault="00BF6659" w:rsidP="004333FD">
      <w:pPr>
        <w:suppressAutoHyphens/>
        <w:spacing w:before="120" w:line="360" w:lineRule="auto"/>
        <w:jc w:val="both"/>
      </w:pPr>
      <w:r w:rsidRPr="0001383D">
        <w:t xml:space="preserve">Art. </w:t>
      </w:r>
      <w:r w:rsidRPr="000254D4">
        <w:t>21</w:t>
      </w:r>
      <w:r w:rsidR="009A48A6">
        <w:t>.</w:t>
      </w:r>
      <w:r w:rsidRPr="00FC673E">
        <w:t xml:space="preserve"> Procedura odmowy wydania świadectwa </w:t>
      </w:r>
      <w:r w:rsidR="0001383D" w:rsidRPr="00BB668A">
        <w:t xml:space="preserve">krajowej </w:t>
      </w:r>
      <w:r w:rsidRPr="0001383D">
        <w:t>homologacji typu pojazdu.</w:t>
      </w:r>
    </w:p>
    <w:p w14:paraId="41986841" w14:textId="04E4CC67" w:rsidR="00BF6659" w:rsidRPr="00CB31A8" w:rsidRDefault="00BF6659" w:rsidP="004333FD">
      <w:pPr>
        <w:suppressAutoHyphens/>
        <w:spacing w:before="120" w:line="360" w:lineRule="auto"/>
        <w:jc w:val="both"/>
      </w:pPr>
      <w:r w:rsidRPr="000254D4">
        <w:t xml:space="preserve">Art. </w:t>
      </w:r>
      <w:r w:rsidRPr="00FC673E">
        <w:t>22</w:t>
      </w:r>
      <w:r w:rsidR="009A48A6">
        <w:t>.</w:t>
      </w:r>
      <w:r w:rsidRPr="00FC673E">
        <w:t xml:space="preserve"> Wniosek o wydanie</w:t>
      </w:r>
      <w:r w:rsidR="0001383D" w:rsidRPr="00BB668A">
        <w:t xml:space="preserve"> lub</w:t>
      </w:r>
      <w:r w:rsidRPr="0001383D">
        <w:t xml:space="preserve"> zmianę </w:t>
      </w:r>
      <w:r w:rsidRPr="00FC673E">
        <w:t>świadectwa krajowej homologacji typu pojazdów produkowanych w małych seriach</w:t>
      </w:r>
      <w:r w:rsidRPr="00CB31A8">
        <w:t>.</w:t>
      </w:r>
    </w:p>
    <w:p w14:paraId="0EE4574A" w14:textId="4270BE31" w:rsidR="00BF6659" w:rsidRPr="0001383D" w:rsidRDefault="00BF6659" w:rsidP="004333FD">
      <w:pPr>
        <w:suppressAutoHyphens/>
        <w:spacing w:before="120" w:line="360" w:lineRule="auto"/>
        <w:jc w:val="both"/>
      </w:pPr>
      <w:r w:rsidRPr="0001383D">
        <w:t>Art. 23</w:t>
      </w:r>
      <w:r w:rsidR="009A48A6">
        <w:t>.</w:t>
      </w:r>
      <w:r w:rsidRPr="0001383D">
        <w:t xml:space="preserve"> Procedura odmowy wydania świadectwa krajowej homologacji typu pojazdów produkowanych w małych seriach.</w:t>
      </w:r>
    </w:p>
    <w:p w14:paraId="68F564E8" w14:textId="4226149D" w:rsidR="00BF6659" w:rsidRPr="000254D4" w:rsidRDefault="00BF6659" w:rsidP="004333FD">
      <w:pPr>
        <w:suppressAutoHyphens/>
        <w:spacing w:before="120" w:line="360" w:lineRule="auto"/>
        <w:jc w:val="both"/>
      </w:pPr>
      <w:r w:rsidRPr="000254D4">
        <w:t>Art.</w:t>
      </w:r>
      <w:r w:rsidR="00D16019">
        <w:t xml:space="preserve"> </w:t>
      </w:r>
      <w:r w:rsidRPr="000254D4">
        <w:t>24</w:t>
      </w:r>
      <w:r w:rsidR="009A48A6">
        <w:t>.</w:t>
      </w:r>
      <w:r w:rsidRPr="000254D4">
        <w:t xml:space="preserve"> Wniosek o wydanie świadectwa homologacji typu UE pojazdu, w którym w</w:t>
      </w:r>
      <w:r w:rsidR="00CC5146">
        <w:t> </w:t>
      </w:r>
      <w:r w:rsidRPr="000254D4">
        <w:t>przedmiocie wyposażenia lub części zastosowano nowe technologie lub nowe koncepcje.</w:t>
      </w:r>
    </w:p>
    <w:p w14:paraId="292D0CDF" w14:textId="3CD049F8" w:rsidR="00960B10" w:rsidRPr="00E80B9D" w:rsidRDefault="00960B10" w:rsidP="004333FD">
      <w:pPr>
        <w:suppressAutoHyphens/>
        <w:spacing w:before="120" w:line="360" w:lineRule="auto"/>
        <w:jc w:val="both"/>
      </w:pPr>
      <w:r w:rsidRPr="00FC673E">
        <w:t>Art. 25</w:t>
      </w:r>
      <w:r w:rsidR="009A48A6">
        <w:t>.</w:t>
      </w:r>
      <w:r w:rsidRPr="00FC673E">
        <w:t xml:space="preserve"> </w:t>
      </w:r>
      <w:r w:rsidR="00FC673E" w:rsidRPr="00BB668A">
        <w:t xml:space="preserve">Procedura uznania świadectwa krajowej homologacji typu pojazdu wydanego </w:t>
      </w:r>
      <w:r w:rsidR="00FC673E" w:rsidRPr="00FC673E">
        <w:t xml:space="preserve">przez właściwy organ </w:t>
      </w:r>
      <w:r w:rsidR="00FC673E" w:rsidRPr="00ED4A01">
        <w:t>innego niż Rzeczpospolita Polska państwa członkowskiego Unii Europejskiej</w:t>
      </w:r>
      <w:r w:rsidR="00FC673E" w:rsidRPr="00BB668A">
        <w:t xml:space="preserve">. </w:t>
      </w:r>
    </w:p>
    <w:p w14:paraId="405392C4" w14:textId="5C24BC62" w:rsidR="00751D65" w:rsidRPr="00ED4A01" w:rsidRDefault="00751D65" w:rsidP="004333FD">
      <w:pPr>
        <w:suppressAutoHyphens/>
        <w:spacing w:before="120" w:line="360" w:lineRule="auto"/>
        <w:jc w:val="both"/>
      </w:pPr>
      <w:r w:rsidRPr="00ED4A01">
        <w:t>Art. 26</w:t>
      </w:r>
      <w:r w:rsidR="008F2DA5">
        <w:t>.</w:t>
      </w:r>
      <w:r w:rsidRPr="00ED4A01">
        <w:t xml:space="preserve"> </w:t>
      </w:r>
      <w:r w:rsidR="00ED4A01" w:rsidRPr="00ED4A01">
        <w:t xml:space="preserve">Procedura uznania świadectwa krajowej homologacji typu pojazdów produkowanych w małych seriach wydanego przez właściwy organ innego niż Rzeczpospolita Polska państwa członkowskiego Unii Europejskiej. </w:t>
      </w:r>
    </w:p>
    <w:p w14:paraId="6132352E" w14:textId="3C954839" w:rsidR="00751D65" w:rsidRPr="00F85A2D" w:rsidRDefault="00751D65" w:rsidP="004333FD">
      <w:pPr>
        <w:suppressAutoHyphens/>
        <w:spacing w:before="120" w:line="360" w:lineRule="auto"/>
        <w:jc w:val="both"/>
      </w:pPr>
      <w:r w:rsidRPr="00ED4A01">
        <w:t>Art. 27</w:t>
      </w:r>
      <w:r w:rsidR="008F2DA5">
        <w:t>.</w:t>
      </w:r>
      <w:r w:rsidRPr="00ED4A01">
        <w:t xml:space="preserve"> </w:t>
      </w:r>
      <w:r w:rsidR="00ED4A01" w:rsidRPr="00BB668A">
        <w:t>Obowiązek producenta do wydawania stosownych dokumentów oraz</w:t>
      </w:r>
      <w:r w:rsidR="008214A1">
        <w:t xml:space="preserve"> oznaczania</w:t>
      </w:r>
      <w:r w:rsidR="00ED4A01" w:rsidRPr="00BB668A">
        <w:t xml:space="preserve"> pojazdu, przedmiotu wyposażenia lub części.</w:t>
      </w:r>
    </w:p>
    <w:p w14:paraId="5E2F0697" w14:textId="1471D1EC" w:rsidR="00751D65" w:rsidRPr="00ED4A01" w:rsidRDefault="00751D65" w:rsidP="004333FD">
      <w:pPr>
        <w:suppressAutoHyphens/>
        <w:spacing w:before="120" w:line="360" w:lineRule="auto"/>
        <w:jc w:val="both"/>
      </w:pPr>
      <w:r w:rsidRPr="00F85A2D">
        <w:t>Art. 28</w:t>
      </w:r>
      <w:r w:rsidR="008F2DA5">
        <w:t>.</w:t>
      </w:r>
      <w:r w:rsidRPr="00F85A2D">
        <w:t xml:space="preserve"> </w:t>
      </w:r>
      <w:r w:rsidR="00ED4A01" w:rsidRPr="00BB668A">
        <w:t>Obowiązek producenta</w:t>
      </w:r>
      <w:r w:rsidR="008214A1">
        <w:t xml:space="preserve"> </w:t>
      </w:r>
      <w:r w:rsidR="00ED4A01" w:rsidRPr="00BB668A">
        <w:t>do powiadamiania Dyrektora TDT o wszelkich zmianach stanu faktycznego związanych z wydanym świadectwem homologacji.</w:t>
      </w:r>
    </w:p>
    <w:p w14:paraId="4D1CC9BD" w14:textId="7CDCACBC" w:rsidR="008C39EB" w:rsidRDefault="008C39EB" w:rsidP="004333FD">
      <w:pPr>
        <w:suppressAutoHyphens/>
        <w:spacing w:before="120" w:line="360" w:lineRule="auto"/>
        <w:jc w:val="both"/>
      </w:pPr>
      <w:r w:rsidRPr="00CB31A8">
        <w:t>Art. 29</w:t>
      </w:r>
      <w:r w:rsidR="008F2DA5">
        <w:t>.</w:t>
      </w:r>
      <w:r w:rsidRPr="00CB31A8">
        <w:t xml:space="preserve"> </w:t>
      </w:r>
      <w:r w:rsidR="00ED4A01" w:rsidRPr="00BB668A">
        <w:t>Procedura cofnięcia</w:t>
      </w:r>
      <w:r w:rsidR="00206EB7">
        <w:t xml:space="preserve"> </w:t>
      </w:r>
      <w:r w:rsidR="00ED4A01" w:rsidRPr="00BB668A">
        <w:t>świadectwa homologacji typu.</w:t>
      </w:r>
    </w:p>
    <w:p w14:paraId="63A58E59" w14:textId="4A6AFA9E" w:rsidR="00DA7F07" w:rsidRDefault="00DA7F07" w:rsidP="004333FD">
      <w:pPr>
        <w:suppressAutoHyphens/>
        <w:spacing w:before="120" w:line="360" w:lineRule="auto"/>
        <w:jc w:val="both"/>
      </w:pPr>
      <w:r>
        <w:t>Art. 30</w:t>
      </w:r>
      <w:r w:rsidR="008F2DA5">
        <w:t>.</w:t>
      </w:r>
      <w:r>
        <w:t xml:space="preserve"> Procedura wygaśnięcia świadectwa homologacji typu.</w:t>
      </w:r>
    </w:p>
    <w:p w14:paraId="02C05716" w14:textId="16A9DA12" w:rsidR="00DA7F07" w:rsidRPr="00CB31A8" w:rsidRDefault="00DA7F07" w:rsidP="004333FD">
      <w:pPr>
        <w:suppressAutoHyphens/>
        <w:spacing w:before="120" w:line="360" w:lineRule="auto"/>
        <w:jc w:val="both"/>
      </w:pPr>
      <w:r>
        <w:t>Art. 31</w:t>
      </w:r>
      <w:r w:rsidR="008F2DA5">
        <w:t>.</w:t>
      </w:r>
      <w:r>
        <w:t xml:space="preserve"> Obowiązek spełnienia odpowiednich </w:t>
      </w:r>
      <w:r w:rsidR="0009317E">
        <w:t xml:space="preserve">wymagań technicznych dotyczących montażu dodatkowej instalacji zasilania gazem pojazdu. </w:t>
      </w:r>
    </w:p>
    <w:p w14:paraId="64742D4D" w14:textId="490CD8F6" w:rsidR="00722BEC" w:rsidRPr="00CB31A8" w:rsidRDefault="008C39EB" w:rsidP="004333FD">
      <w:pPr>
        <w:suppressAutoHyphens/>
        <w:spacing w:before="120" w:line="360" w:lineRule="auto"/>
        <w:jc w:val="both"/>
      </w:pPr>
      <w:r w:rsidRPr="00CB31A8">
        <w:t xml:space="preserve">Art. </w:t>
      </w:r>
      <w:r w:rsidR="0009317E" w:rsidRPr="00CB31A8">
        <w:t>3</w:t>
      </w:r>
      <w:r w:rsidR="0009317E">
        <w:t>2</w:t>
      </w:r>
      <w:r w:rsidR="008F2DA5">
        <w:t>.</w:t>
      </w:r>
      <w:r w:rsidR="0009317E" w:rsidRPr="00CB31A8">
        <w:t xml:space="preserve"> </w:t>
      </w:r>
      <w:r w:rsidR="00CB31A8" w:rsidRPr="00BB668A">
        <w:t>Wniosek o wydanie</w:t>
      </w:r>
      <w:r w:rsidR="008214A1">
        <w:t xml:space="preserve"> lub</w:t>
      </w:r>
      <w:r w:rsidR="00CB31A8" w:rsidRPr="00BB668A">
        <w:t xml:space="preserve"> zmianę świadectwa homologacji sposobu montażu instalacji </w:t>
      </w:r>
      <w:r w:rsidR="006C11B4">
        <w:t xml:space="preserve">przystosowującej dany typ pojazdu do </w:t>
      </w:r>
      <w:r w:rsidR="00CB31A8" w:rsidRPr="00BB668A">
        <w:t>zasilania gazem.</w:t>
      </w:r>
    </w:p>
    <w:p w14:paraId="57FAD46A" w14:textId="168AFBB3" w:rsidR="008C39EB" w:rsidRPr="00CB31A8" w:rsidRDefault="00722BEC" w:rsidP="004333FD">
      <w:pPr>
        <w:suppressAutoHyphens/>
        <w:spacing w:before="120" w:line="360" w:lineRule="auto"/>
        <w:jc w:val="both"/>
      </w:pPr>
      <w:r w:rsidRPr="00CB31A8">
        <w:lastRenderedPageBreak/>
        <w:t xml:space="preserve">Art. </w:t>
      </w:r>
      <w:r w:rsidR="0009317E" w:rsidRPr="00CB31A8">
        <w:t>3</w:t>
      </w:r>
      <w:r w:rsidR="0009317E">
        <w:t>3</w:t>
      </w:r>
      <w:r w:rsidR="008F2DA5">
        <w:t>.</w:t>
      </w:r>
      <w:r w:rsidR="0009317E" w:rsidRPr="00CB31A8">
        <w:t xml:space="preserve"> </w:t>
      </w:r>
      <w:r w:rsidR="00CB31A8" w:rsidRPr="00BB668A">
        <w:t>Wniosek o wydanie</w:t>
      </w:r>
      <w:r w:rsidR="000E5CF8">
        <w:t xml:space="preserve"> lub </w:t>
      </w:r>
      <w:r w:rsidR="00CB31A8" w:rsidRPr="00BB668A">
        <w:t xml:space="preserve">zmianę świadectwa homologacji montażu </w:t>
      </w:r>
      <w:r w:rsidR="00F85A2D">
        <w:t xml:space="preserve">dodatkowej </w:t>
      </w:r>
      <w:r w:rsidR="00CB31A8" w:rsidRPr="00BB668A">
        <w:t>instalacji R115.</w:t>
      </w:r>
    </w:p>
    <w:p w14:paraId="4CB3C07F" w14:textId="43F3FD5C" w:rsidR="008C39EB" w:rsidRPr="00CB31A8" w:rsidRDefault="008C39EB" w:rsidP="004333FD">
      <w:pPr>
        <w:suppressAutoHyphens/>
        <w:spacing w:before="120" w:line="360" w:lineRule="auto"/>
        <w:jc w:val="both"/>
      </w:pPr>
      <w:r w:rsidRPr="00CB31A8">
        <w:t xml:space="preserve">Art. </w:t>
      </w:r>
      <w:r w:rsidR="0009317E" w:rsidRPr="00CB31A8">
        <w:t>3</w:t>
      </w:r>
      <w:r w:rsidR="0009317E">
        <w:t>4</w:t>
      </w:r>
      <w:r w:rsidR="008F2DA5">
        <w:t>.</w:t>
      </w:r>
      <w:r w:rsidR="0009317E" w:rsidRPr="00CB31A8">
        <w:t xml:space="preserve"> </w:t>
      </w:r>
      <w:r w:rsidR="000E5CF8">
        <w:t xml:space="preserve">Przesłanki wydania lub zmiany </w:t>
      </w:r>
      <w:r w:rsidR="00CB31A8" w:rsidRPr="00BB668A">
        <w:t xml:space="preserve">świadectwa homologacji </w:t>
      </w:r>
      <w:r w:rsidR="006C11B4" w:rsidRPr="00BB668A">
        <w:t xml:space="preserve">sposobu montażu instalacji </w:t>
      </w:r>
      <w:r w:rsidR="006C11B4">
        <w:t xml:space="preserve">przystosowującej dany typ pojazdu do </w:t>
      </w:r>
      <w:r w:rsidR="006C11B4" w:rsidRPr="00BB668A">
        <w:t>zasilania gazem</w:t>
      </w:r>
      <w:r w:rsidR="00CB31A8">
        <w:t>.</w:t>
      </w:r>
      <w:r w:rsidR="00CB31A8" w:rsidRPr="00BB668A" w:rsidDel="00CB31A8">
        <w:t xml:space="preserve"> </w:t>
      </w:r>
    </w:p>
    <w:p w14:paraId="26ECA7BF" w14:textId="13F5F0F8" w:rsidR="008C39EB" w:rsidRPr="00AE6818" w:rsidRDefault="008C39EB" w:rsidP="004333FD">
      <w:pPr>
        <w:suppressAutoHyphens/>
        <w:spacing w:before="120" w:line="360" w:lineRule="auto"/>
        <w:jc w:val="both"/>
      </w:pPr>
      <w:r w:rsidRPr="00AE6818">
        <w:t xml:space="preserve">Art. </w:t>
      </w:r>
      <w:r w:rsidR="0009317E" w:rsidRPr="00AE6818">
        <w:t>3</w:t>
      </w:r>
      <w:r w:rsidR="0009317E">
        <w:t>5</w:t>
      </w:r>
      <w:r w:rsidR="008F2DA5">
        <w:t>.</w:t>
      </w:r>
      <w:r w:rsidR="0009317E" w:rsidRPr="00AE6818">
        <w:t xml:space="preserve"> </w:t>
      </w:r>
      <w:r w:rsidR="000E5CF8">
        <w:t>Przesłanki wydania lub zmiany</w:t>
      </w:r>
      <w:r w:rsidR="000E5CF8" w:rsidRPr="00AE6818">
        <w:t xml:space="preserve"> </w:t>
      </w:r>
      <w:r w:rsidR="00CB31A8" w:rsidRPr="00AE6818">
        <w:t xml:space="preserve">świadectwa homologacji montażu </w:t>
      </w:r>
      <w:r w:rsidR="00F85A2D">
        <w:t xml:space="preserve">dodatkowej </w:t>
      </w:r>
      <w:r w:rsidR="00CB31A8" w:rsidRPr="00AE6818">
        <w:t>instalacji R115.</w:t>
      </w:r>
      <w:r w:rsidR="00CB31A8" w:rsidRPr="00AE6818" w:rsidDel="00CB31A8">
        <w:t xml:space="preserve"> </w:t>
      </w:r>
    </w:p>
    <w:p w14:paraId="5FEC1B88" w14:textId="097A10A8" w:rsidR="008320C0" w:rsidRPr="00AE6818" w:rsidRDefault="008320C0" w:rsidP="004333FD">
      <w:pPr>
        <w:suppressAutoHyphens/>
        <w:spacing w:before="120" w:line="360" w:lineRule="auto"/>
        <w:jc w:val="both"/>
      </w:pPr>
      <w:r w:rsidRPr="00AE6818">
        <w:t xml:space="preserve">Art. </w:t>
      </w:r>
      <w:r w:rsidR="0009317E" w:rsidRPr="00AE6818">
        <w:t>3</w:t>
      </w:r>
      <w:r w:rsidR="0009317E">
        <w:t>6</w:t>
      </w:r>
      <w:r w:rsidR="008F2DA5">
        <w:t>.</w:t>
      </w:r>
      <w:r w:rsidR="0009317E" w:rsidRPr="00BB668A">
        <w:t xml:space="preserve"> </w:t>
      </w:r>
      <w:r w:rsidR="00CB31A8" w:rsidRPr="00AE6818">
        <w:t>Odpowiedzialność podmiotów dokonujących montażu dodatkowej instalacji zasilania gazem pojazdu.</w:t>
      </w:r>
    </w:p>
    <w:p w14:paraId="7FE925BE" w14:textId="279F5EA8" w:rsidR="008320C0" w:rsidRPr="00F85A2D" w:rsidRDefault="008320C0" w:rsidP="004333FD">
      <w:pPr>
        <w:suppressAutoHyphens/>
        <w:spacing w:before="120" w:line="360" w:lineRule="auto"/>
        <w:jc w:val="both"/>
      </w:pPr>
      <w:r w:rsidRPr="00F85A2D">
        <w:t xml:space="preserve">Art. </w:t>
      </w:r>
      <w:r w:rsidR="0009317E" w:rsidRPr="00F85A2D">
        <w:t>3</w:t>
      </w:r>
      <w:r w:rsidR="0009317E">
        <w:t>7</w:t>
      </w:r>
      <w:r w:rsidR="008F2DA5">
        <w:t>.</w:t>
      </w:r>
      <w:r w:rsidR="0009317E" w:rsidRPr="00F85A2D">
        <w:t xml:space="preserve"> </w:t>
      </w:r>
      <w:r w:rsidRPr="00F85A2D">
        <w:t xml:space="preserve">Procedura odmowy wydania </w:t>
      </w:r>
      <w:r w:rsidR="00AE6818" w:rsidRPr="00F85A2D">
        <w:t xml:space="preserve">świadectwa homologacji sposobu montażu instalacji przystosowującej dany typ pojazdu do zasilania gazem oraz świadectwa homologacji montażu </w:t>
      </w:r>
      <w:r w:rsidR="00F85A2D">
        <w:t xml:space="preserve">dodatkowej </w:t>
      </w:r>
      <w:r w:rsidR="00AE6818" w:rsidRPr="00F85A2D">
        <w:t>instalacji R115</w:t>
      </w:r>
      <w:r w:rsidRPr="00F85A2D">
        <w:t>.</w:t>
      </w:r>
    </w:p>
    <w:p w14:paraId="2E59D519" w14:textId="18ADF947" w:rsidR="008320C0" w:rsidRPr="00AE6818" w:rsidRDefault="008320C0" w:rsidP="004333FD">
      <w:pPr>
        <w:suppressAutoHyphens/>
        <w:spacing w:before="120" w:line="360" w:lineRule="auto"/>
        <w:jc w:val="both"/>
      </w:pPr>
      <w:r w:rsidRPr="00AE6818">
        <w:t xml:space="preserve">Art. </w:t>
      </w:r>
      <w:r w:rsidR="0009317E" w:rsidRPr="00AE6818">
        <w:t>3</w:t>
      </w:r>
      <w:r w:rsidR="0009317E">
        <w:t>8</w:t>
      </w:r>
      <w:r w:rsidR="008F2DA5">
        <w:t>.</w:t>
      </w:r>
      <w:r w:rsidR="0009317E" w:rsidRPr="00AE6818">
        <w:t xml:space="preserve"> </w:t>
      </w:r>
      <w:r w:rsidRPr="00AE6818">
        <w:t>Obowiąz</w:t>
      </w:r>
      <w:r w:rsidR="000E5CF8">
        <w:t>ki</w:t>
      </w:r>
      <w:r w:rsidRPr="00AE6818">
        <w:t xml:space="preserve"> podmiotów dokonujących montażu dodatkowej instalacji zasilania gazem pojazdu.</w:t>
      </w:r>
    </w:p>
    <w:p w14:paraId="4750E949" w14:textId="35EB5555" w:rsidR="008320C0" w:rsidRDefault="008320C0" w:rsidP="004333FD">
      <w:pPr>
        <w:suppressAutoHyphens/>
        <w:spacing w:before="120" w:line="360" w:lineRule="auto"/>
        <w:jc w:val="both"/>
      </w:pPr>
      <w:r w:rsidRPr="00AE6581">
        <w:t xml:space="preserve">Art. </w:t>
      </w:r>
      <w:r w:rsidR="0009317E" w:rsidRPr="00AE6581">
        <w:t>3</w:t>
      </w:r>
      <w:r w:rsidR="0009317E">
        <w:t>9</w:t>
      </w:r>
      <w:r w:rsidR="008F2DA5">
        <w:t>.</w:t>
      </w:r>
      <w:r w:rsidR="0009317E" w:rsidRPr="00AE6581">
        <w:t xml:space="preserve"> </w:t>
      </w:r>
      <w:r w:rsidRPr="00AE6581">
        <w:t>Procedura cofnięcia świadectwa homologacji montażu dodatkowej instalacji zasilania gazem pojazdu.</w:t>
      </w:r>
    </w:p>
    <w:p w14:paraId="024C6543" w14:textId="607CBC4C" w:rsidR="0009317E" w:rsidRDefault="0009317E" w:rsidP="004333FD">
      <w:pPr>
        <w:suppressAutoHyphens/>
        <w:spacing w:before="120" w:line="360" w:lineRule="auto"/>
        <w:jc w:val="both"/>
      </w:pPr>
      <w:r>
        <w:t>Art. 40</w:t>
      </w:r>
      <w:r w:rsidR="008F2DA5">
        <w:t>.</w:t>
      </w:r>
      <w:r>
        <w:t xml:space="preserve"> Procedura wygaśnięcia </w:t>
      </w:r>
      <w:r w:rsidRPr="00AE6581">
        <w:t>świadectwa homologacji montażu dodatkowej instalacji zasilania gazem pojazdu</w:t>
      </w:r>
      <w:r>
        <w:t>.</w:t>
      </w:r>
    </w:p>
    <w:p w14:paraId="4349D79F" w14:textId="03E21E3C" w:rsidR="0009317E" w:rsidRPr="00AE6581" w:rsidRDefault="0009317E" w:rsidP="004333FD">
      <w:pPr>
        <w:suppressAutoHyphens/>
        <w:spacing w:before="120" w:line="360" w:lineRule="auto"/>
        <w:jc w:val="both"/>
      </w:pPr>
      <w:r>
        <w:t>Art. 41</w:t>
      </w:r>
      <w:r w:rsidR="008F2DA5">
        <w:t>.</w:t>
      </w:r>
      <w:r>
        <w:t xml:space="preserve"> Wydawanie duplikatów dokumentów w sprawach homologacji. </w:t>
      </w:r>
    </w:p>
    <w:p w14:paraId="0612811F" w14:textId="5191D48B" w:rsidR="008320C0" w:rsidRPr="00AE6581" w:rsidRDefault="008320C0" w:rsidP="004333FD">
      <w:pPr>
        <w:suppressAutoHyphens/>
        <w:spacing w:before="120" w:line="360" w:lineRule="auto"/>
        <w:jc w:val="both"/>
      </w:pPr>
      <w:r w:rsidRPr="00AE6581">
        <w:t xml:space="preserve">Art. </w:t>
      </w:r>
      <w:r w:rsidR="0009317E">
        <w:t>42</w:t>
      </w:r>
      <w:r w:rsidR="008F2DA5">
        <w:t>.</w:t>
      </w:r>
      <w:r w:rsidR="0009317E" w:rsidRPr="00AE6581">
        <w:t xml:space="preserve"> </w:t>
      </w:r>
      <w:r w:rsidRPr="00AE6581">
        <w:t>Obowiązek wydania wyciągu ze świadectwa homologacji montażu dodatkowej instalacji zasilania gazem pojazdu dla każdego pojazdu, w którym dokonano montażu takiej instalacji.</w:t>
      </w:r>
    </w:p>
    <w:p w14:paraId="2F58F032" w14:textId="6C4F9B46" w:rsidR="000308D8" w:rsidRDefault="000308D8" w:rsidP="004333FD">
      <w:pPr>
        <w:suppressAutoHyphens/>
        <w:spacing w:before="120" w:line="360" w:lineRule="auto"/>
        <w:jc w:val="both"/>
      </w:pPr>
      <w:r w:rsidRPr="00E80B9D">
        <w:t xml:space="preserve">Art. </w:t>
      </w:r>
      <w:r w:rsidR="00F53A25" w:rsidRPr="00E80B9D">
        <w:t>4</w:t>
      </w:r>
      <w:r w:rsidR="00F53A25">
        <w:t>3</w:t>
      </w:r>
      <w:r w:rsidR="008F2DA5">
        <w:t>.</w:t>
      </w:r>
      <w:r w:rsidR="00F53A25" w:rsidRPr="00E80B9D">
        <w:t xml:space="preserve"> </w:t>
      </w:r>
      <w:r w:rsidRPr="00E80B9D">
        <w:t>Obowiązek podmiotu dokonującego montażu dodatkowej instalacji zasilania gazem pojazdu do</w:t>
      </w:r>
      <w:r w:rsidR="008943BB">
        <w:t xml:space="preserve"> </w:t>
      </w:r>
      <w:r w:rsidR="0009317E">
        <w:t>umieszczania na pojeździe tabliczki informacyjnej</w:t>
      </w:r>
      <w:r w:rsidRPr="00E80B9D">
        <w:t>.</w:t>
      </w:r>
    </w:p>
    <w:p w14:paraId="158EDBDD" w14:textId="7B416D3A" w:rsidR="0009317E" w:rsidRPr="00E80B9D" w:rsidRDefault="0009317E" w:rsidP="004333FD">
      <w:pPr>
        <w:suppressAutoHyphens/>
        <w:spacing w:before="120" w:line="360" w:lineRule="auto"/>
        <w:jc w:val="both"/>
      </w:pPr>
      <w:r>
        <w:t xml:space="preserve">Art. </w:t>
      </w:r>
      <w:r w:rsidR="00F53A25">
        <w:t>44</w:t>
      </w:r>
      <w:r w:rsidR="008F2DA5">
        <w:t>.</w:t>
      </w:r>
      <w:r w:rsidR="00F53A25">
        <w:t xml:space="preserve"> </w:t>
      </w:r>
      <w:r>
        <w:t xml:space="preserve">Publikacja i aktualizacja na stronie podmiotowej TDT wykazu podmiotów dokonujących montażu instalacji oraz wydanych świadectw homologacji </w:t>
      </w:r>
      <w:r w:rsidRPr="00E80B9D">
        <w:t>dodatkowej instalacji zasilania gazem pojazdu</w:t>
      </w:r>
      <w:r>
        <w:t xml:space="preserve">. </w:t>
      </w:r>
    </w:p>
    <w:p w14:paraId="19688E02" w14:textId="6154D000" w:rsidR="00A029E6" w:rsidRPr="00C671D4" w:rsidRDefault="00815EF2" w:rsidP="004333FD">
      <w:pPr>
        <w:suppressAutoHyphens/>
        <w:spacing w:before="120" w:line="360" w:lineRule="auto"/>
        <w:jc w:val="both"/>
      </w:pPr>
      <w:r w:rsidRPr="00A029E6">
        <w:t xml:space="preserve">Art. </w:t>
      </w:r>
      <w:r w:rsidR="00F53A25" w:rsidRPr="00A029E6">
        <w:t>4</w:t>
      </w:r>
      <w:r w:rsidR="00F53A25">
        <w:t>5</w:t>
      </w:r>
      <w:r w:rsidR="008F2DA5">
        <w:t>.</w:t>
      </w:r>
      <w:r w:rsidR="00F53A25" w:rsidRPr="00A029E6">
        <w:t xml:space="preserve"> </w:t>
      </w:r>
      <w:r w:rsidR="00A029E6" w:rsidRPr="00A029E6">
        <w:t>Procedura wydania zezwolenia na dopuszczenie pojazdu z końcowej partii produkcji</w:t>
      </w:r>
      <w:r w:rsidR="00A029E6" w:rsidRPr="00F85A2D">
        <w:t>.</w:t>
      </w:r>
      <w:r w:rsidR="00A029E6" w:rsidRPr="00C671D4">
        <w:t xml:space="preserve"> </w:t>
      </w:r>
    </w:p>
    <w:p w14:paraId="3AA063A3" w14:textId="7D6AB062" w:rsidR="0009317E" w:rsidRPr="00C671D4" w:rsidRDefault="0009317E" w:rsidP="004333FD">
      <w:pPr>
        <w:suppressAutoHyphens/>
        <w:spacing w:before="120" w:line="360" w:lineRule="auto"/>
        <w:jc w:val="both"/>
      </w:pPr>
      <w:r>
        <w:t xml:space="preserve">Art. </w:t>
      </w:r>
      <w:r w:rsidR="00F53A25">
        <w:t>46</w:t>
      </w:r>
      <w:r w:rsidR="008F2DA5">
        <w:t>.</w:t>
      </w:r>
      <w:r w:rsidR="00F53A25">
        <w:t xml:space="preserve"> </w:t>
      </w:r>
      <w:r>
        <w:t xml:space="preserve">Przepis dotyczący duplikatów dokumentów związanych z </w:t>
      </w:r>
      <w:r w:rsidRPr="00A029E6">
        <w:t>zezwolenia</w:t>
      </w:r>
      <w:r>
        <w:t>mi</w:t>
      </w:r>
      <w:r w:rsidRPr="00A029E6">
        <w:t xml:space="preserve"> na dopuszczenie pojazdu z końcowej partii produkcji</w:t>
      </w:r>
      <w:r w:rsidRPr="00F85A2D">
        <w:t>.</w:t>
      </w:r>
      <w:r w:rsidRPr="00C671D4">
        <w:t xml:space="preserve"> </w:t>
      </w:r>
    </w:p>
    <w:p w14:paraId="5B1CA3D7" w14:textId="4C0508A2" w:rsidR="00A029E6" w:rsidRDefault="0023176C" w:rsidP="004333FD">
      <w:pPr>
        <w:suppressAutoHyphens/>
        <w:spacing w:before="120" w:line="360" w:lineRule="auto"/>
        <w:jc w:val="both"/>
      </w:pPr>
      <w:r w:rsidRPr="00F85A2D">
        <w:lastRenderedPageBreak/>
        <w:t xml:space="preserve">Art. </w:t>
      </w:r>
      <w:r w:rsidR="00F53A25" w:rsidRPr="00F85A2D">
        <w:t>4</w:t>
      </w:r>
      <w:r w:rsidR="00F53A25">
        <w:t>7</w:t>
      </w:r>
      <w:r w:rsidR="008F2DA5">
        <w:t>.</w:t>
      </w:r>
      <w:r w:rsidR="00F53A25" w:rsidRPr="00F85A2D">
        <w:t xml:space="preserve"> </w:t>
      </w:r>
      <w:r w:rsidR="00A029E6" w:rsidRPr="00BB668A">
        <w:t xml:space="preserve">Procedura wydania zezwolenia na wprowadzenie do obrotu przedmiotu wyposażenia lub części, nieobjętego procedurą homologacji, mogącego stwarzać poważne zagrożenie dla właściwego funkcjonowania istotnych układów. </w:t>
      </w:r>
    </w:p>
    <w:p w14:paraId="30405F61" w14:textId="1CA4DAB9" w:rsidR="00FB6A6F" w:rsidRPr="00BB668A" w:rsidRDefault="00FB6A6F" w:rsidP="004333FD">
      <w:pPr>
        <w:suppressAutoHyphens/>
        <w:spacing w:before="120" w:line="360" w:lineRule="auto"/>
        <w:jc w:val="both"/>
      </w:pPr>
      <w:r>
        <w:t xml:space="preserve">Art. </w:t>
      </w:r>
      <w:r w:rsidR="00F53A25">
        <w:t>48</w:t>
      </w:r>
      <w:r w:rsidR="008F2DA5">
        <w:t>.</w:t>
      </w:r>
      <w:r w:rsidR="00F53A25">
        <w:t xml:space="preserve"> </w:t>
      </w:r>
      <w:r w:rsidRPr="00BB668A">
        <w:t xml:space="preserve">Procedura </w:t>
      </w:r>
      <w:r>
        <w:t xml:space="preserve">odmowy </w:t>
      </w:r>
      <w:r w:rsidRPr="00BB668A">
        <w:t>wydania zezwolenia na wprowadzenie do obrotu przedmiotu wyposażenia lub części, nieobjętego procedurą homologacji, mogącego stwarzać poważne zagrożenie dla właściwego funkcjonowania istotnych układów</w:t>
      </w:r>
      <w:r>
        <w:t xml:space="preserve">. </w:t>
      </w:r>
    </w:p>
    <w:p w14:paraId="74C64306" w14:textId="7BA26E52" w:rsidR="00A029E6" w:rsidRPr="00BB668A" w:rsidRDefault="006A4D6D" w:rsidP="004333FD">
      <w:pPr>
        <w:suppressAutoHyphens/>
        <w:spacing w:before="120" w:line="360" w:lineRule="auto"/>
        <w:jc w:val="both"/>
      </w:pPr>
      <w:r w:rsidRPr="000B6154">
        <w:t xml:space="preserve">Art. </w:t>
      </w:r>
      <w:r w:rsidR="00F53A25">
        <w:t>49</w:t>
      </w:r>
      <w:r w:rsidR="008F2DA5">
        <w:t>.</w:t>
      </w:r>
      <w:r w:rsidR="00F53A25" w:rsidRPr="000B6154">
        <w:t xml:space="preserve"> </w:t>
      </w:r>
      <w:r w:rsidR="00A029E6" w:rsidRPr="00BB668A">
        <w:t xml:space="preserve">Obowiązki producenta przedmiotu wyposażenia lub części, nieobjętego procedurą homologacji, mogącego stwarzać poważne zagrożenie dla właściwego funkcjonowania istotnych układów. </w:t>
      </w:r>
    </w:p>
    <w:p w14:paraId="26C8B914" w14:textId="756C960D" w:rsidR="00FB6A6F" w:rsidRDefault="00FB6A6F" w:rsidP="004333FD">
      <w:pPr>
        <w:suppressAutoHyphens/>
        <w:spacing w:before="120" w:line="360" w:lineRule="auto"/>
        <w:jc w:val="both"/>
      </w:pPr>
      <w:r>
        <w:t xml:space="preserve">Art. </w:t>
      </w:r>
      <w:r w:rsidR="00F53A25">
        <w:t>50</w:t>
      </w:r>
      <w:r w:rsidR="008F2DA5">
        <w:t>.</w:t>
      </w:r>
      <w:r w:rsidR="00F53A25">
        <w:t xml:space="preserve"> </w:t>
      </w:r>
      <w:r>
        <w:t xml:space="preserve">Przepis dotyczący duplikatów dokumentów związanych z </w:t>
      </w:r>
      <w:r w:rsidRPr="00BB668A">
        <w:t>zezwolenia</w:t>
      </w:r>
      <w:r>
        <w:t>mi</w:t>
      </w:r>
      <w:r w:rsidRPr="00BB668A">
        <w:t xml:space="preserve"> na wprowadzenie do obrotu przedmiotu wyposażenia lub części, nieobjętego procedurą homologacji, mogącego stwarzać poważne zagrożenie dla właściwego funkcjonowania istotnych układów</w:t>
      </w:r>
      <w:r>
        <w:t>.</w:t>
      </w:r>
    </w:p>
    <w:p w14:paraId="382577DA" w14:textId="1648ACD3" w:rsidR="00FB6A6F" w:rsidRDefault="00FB6A6F" w:rsidP="004333FD">
      <w:pPr>
        <w:suppressAutoHyphens/>
        <w:spacing w:before="120" w:line="360" w:lineRule="auto"/>
        <w:jc w:val="both"/>
      </w:pPr>
      <w:r>
        <w:t xml:space="preserve">Art. </w:t>
      </w:r>
      <w:r w:rsidR="00F53A25">
        <w:t>51</w:t>
      </w:r>
      <w:r w:rsidR="008F2DA5">
        <w:t>.</w:t>
      </w:r>
      <w:r w:rsidR="00F53A25">
        <w:t xml:space="preserve"> </w:t>
      </w:r>
      <w:r w:rsidRPr="00BB668A">
        <w:t xml:space="preserve">Obowiązek producenta dotyczący informowania Dyrektora TDT </w:t>
      </w:r>
      <w:r>
        <w:t xml:space="preserve">o </w:t>
      </w:r>
      <w:r w:rsidRPr="001E12CB">
        <w:t>wszelkich zmianach</w:t>
      </w:r>
      <w:r>
        <w:t xml:space="preserve"> </w:t>
      </w:r>
      <w:r w:rsidRPr="001E12CB">
        <w:t>danych i informacji</w:t>
      </w:r>
      <w:r>
        <w:t>, w tym</w:t>
      </w:r>
      <w:r w:rsidRPr="001E12CB">
        <w:t xml:space="preserve"> warunków stanowiących podstawę do wydania</w:t>
      </w:r>
      <w:r>
        <w:t xml:space="preserve"> </w:t>
      </w:r>
      <w:r w:rsidRPr="001E12CB">
        <w:t>zezwolenia na wprowadzanie do obrotu</w:t>
      </w:r>
      <w:r>
        <w:t xml:space="preserve"> typu </w:t>
      </w:r>
      <w:r w:rsidRPr="001E12CB">
        <w:t>przedmiot</w:t>
      </w:r>
      <w:r>
        <w:t>u</w:t>
      </w:r>
      <w:r w:rsidRPr="001E12CB">
        <w:t xml:space="preserve"> wyposażenia lub części, któr</w:t>
      </w:r>
      <w:r>
        <w:t>e</w:t>
      </w:r>
      <w:r w:rsidRPr="001E12CB">
        <w:t xml:space="preserve"> mo</w:t>
      </w:r>
      <w:r>
        <w:t>gą</w:t>
      </w:r>
      <w:r w:rsidRPr="001E12CB">
        <w:t xml:space="preserve"> stwarzać poważne zagrożenie dla właściwego funkcjonowania istotnych układów</w:t>
      </w:r>
      <w:r w:rsidRPr="00BB668A">
        <w:t>.</w:t>
      </w:r>
    </w:p>
    <w:p w14:paraId="750627CD" w14:textId="70C9ACB3" w:rsidR="00A029E6" w:rsidRDefault="006A4D6D" w:rsidP="004333FD">
      <w:pPr>
        <w:suppressAutoHyphens/>
        <w:spacing w:before="120" w:line="360" w:lineRule="auto"/>
        <w:jc w:val="both"/>
      </w:pPr>
      <w:r w:rsidRPr="00A029E6">
        <w:t xml:space="preserve">Art. </w:t>
      </w:r>
      <w:r w:rsidR="00F53A25">
        <w:t>52</w:t>
      </w:r>
      <w:r w:rsidR="008F2DA5">
        <w:t>.</w:t>
      </w:r>
      <w:r w:rsidR="00F53A25" w:rsidRPr="00A029E6">
        <w:t xml:space="preserve"> </w:t>
      </w:r>
      <w:r w:rsidR="00A029E6" w:rsidRPr="00BB668A">
        <w:t>Przeprowadzanie kontroli zgodności</w:t>
      </w:r>
      <w:r w:rsidR="00FB6A6F">
        <w:t xml:space="preserve">. </w:t>
      </w:r>
    </w:p>
    <w:p w14:paraId="7146AABD" w14:textId="5D38B418" w:rsidR="00FB6A6F" w:rsidRPr="00BB668A" w:rsidRDefault="00FB6A6F" w:rsidP="004333FD">
      <w:pPr>
        <w:suppressAutoHyphens/>
        <w:spacing w:before="120" w:line="360" w:lineRule="auto"/>
        <w:jc w:val="both"/>
      </w:pPr>
      <w:r>
        <w:t xml:space="preserve">Art. </w:t>
      </w:r>
      <w:r w:rsidR="00F53A25">
        <w:t>53</w:t>
      </w:r>
      <w:r w:rsidR="008F2DA5">
        <w:t>.</w:t>
      </w:r>
      <w:r w:rsidR="00F53A25">
        <w:t xml:space="preserve"> </w:t>
      </w:r>
      <w:r>
        <w:t xml:space="preserve">Pokrycie kosztów badań homologacyjnych i kontroli zgodności. </w:t>
      </w:r>
    </w:p>
    <w:p w14:paraId="5B746863" w14:textId="565764A9" w:rsidR="000B6154" w:rsidRPr="00BB668A" w:rsidRDefault="00CF29CF" w:rsidP="004333FD">
      <w:pPr>
        <w:suppressAutoHyphens/>
        <w:spacing w:before="120" w:line="360" w:lineRule="auto"/>
        <w:jc w:val="both"/>
      </w:pPr>
      <w:r w:rsidRPr="000B6154">
        <w:t xml:space="preserve">Art. </w:t>
      </w:r>
      <w:r w:rsidR="00F53A25" w:rsidRPr="000B6154">
        <w:t>5</w:t>
      </w:r>
      <w:r w:rsidR="00F53A25">
        <w:t>4</w:t>
      </w:r>
      <w:r w:rsidR="008F2DA5">
        <w:t>.</w:t>
      </w:r>
      <w:r w:rsidR="00F53A25" w:rsidRPr="000B6154">
        <w:t xml:space="preserve"> </w:t>
      </w:r>
      <w:r w:rsidR="001D37E5">
        <w:t>Upoważnienie</w:t>
      </w:r>
      <w:r w:rsidR="000B6154" w:rsidRPr="00BB668A">
        <w:t xml:space="preserve"> dla ministra właściwego do spraw transportu do określenia</w:t>
      </w:r>
      <w:r w:rsidR="00CC5146">
        <w:t>,</w:t>
      </w:r>
      <w:r w:rsidR="000B6154" w:rsidRPr="00BB668A">
        <w:t xml:space="preserve"> w drodze rozporządzenia</w:t>
      </w:r>
      <w:r w:rsidR="00CC5146">
        <w:t>,</w:t>
      </w:r>
      <w:r w:rsidR="000B6154" w:rsidRPr="00BB668A">
        <w:t xml:space="preserve"> wymagań stosowanych w procedurze krajowej homologacji typu pojazdu lub krajowej homologacji typu pojazdów produkowanych w małych seriach.</w:t>
      </w:r>
    </w:p>
    <w:p w14:paraId="1BD58E23" w14:textId="2CD57F24" w:rsidR="000B6154" w:rsidRPr="00C671D4" w:rsidRDefault="00CF29CF" w:rsidP="004333FD">
      <w:pPr>
        <w:suppressAutoHyphens/>
        <w:spacing w:before="120" w:line="360" w:lineRule="auto"/>
        <w:jc w:val="both"/>
      </w:pPr>
      <w:r w:rsidRPr="000B6154">
        <w:t xml:space="preserve">Art. </w:t>
      </w:r>
      <w:r w:rsidR="00F53A25" w:rsidRPr="000B6154">
        <w:t>5</w:t>
      </w:r>
      <w:r w:rsidR="00F53A25">
        <w:t>5</w:t>
      </w:r>
      <w:r w:rsidR="008F2DA5">
        <w:t>.</w:t>
      </w:r>
      <w:r w:rsidR="00F53A25" w:rsidRPr="000B6154">
        <w:t xml:space="preserve"> </w:t>
      </w:r>
      <w:r w:rsidR="001D37E5">
        <w:t>Upoważnienie</w:t>
      </w:r>
      <w:r w:rsidR="000B6154" w:rsidRPr="000B6154">
        <w:t xml:space="preserve"> dla ministra właściwego do spraw transportu do określenia</w:t>
      </w:r>
      <w:r w:rsidR="00CC5146">
        <w:t>,</w:t>
      </w:r>
      <w:r w:rsidR="000B6154" w:rsidRPr="000B6154">
        <w:t xml:space="preserve"> w drodze rozporządzenia</w:t>
      </w:r>
      <w:r w:rsidR="00CC5146">
        <w:t>,</w:t>
      </w:r>
      <w:r w:rsidR="000B6154" w:rsidRPr="000B6154">
        <w:t xml:space="preserve"> wymagań stosowanych w procedurze</w:t>
      </w:r>
      <w:r w:rsidR="00E6244F">
        <w:t xml:space="preserve"> krajowej</w:t>
      </w:r>
      <w:r w:rsidR="000B6154" w:rsidRPr="000B6154">
        <w:t xml:space="preserve"> homologacji typu tramwaju lub trolejbusu.</w:t>
      </w:r>
    </w:p>
    <w:p w14:paraId="6ABA84F7" w14:textId="7B37DBCB" w:rsidR="000B6154" w:rsidRPr="00BB668A" w:rsidRDefault="00CF29CF" w:rsidP="004333FD">
      <w:pPr>
        <w:suppressAutoHyphens/>
        <w:spacing w:before="120" w:line="360" w:lineRule="auto"/>
        <w:jc w:val="both"/>
      </w:pPr>
      <w:r w:rsidRPr="000B6154">
        <w:t xml:space="preserve">Art. </w:t>
      </w:r>
      <w:r w:rsidR="00F53A25" w:rsidRPr="000B6154">
        <w:t>5</w:t>
      </w:r>
      <w:r w:rsidR="00F53A25">
        <w:t>6</w:t>
      </w:r>
      <w:r w:rsidR="008F2DA5">
        <w:t>.</w:t>
      </w:r>
      <w:r w:rsidR="00F53A25" w:rsidRPr="000B6154">
        <w:t xml:space="preserve"> </w:t>
      </w:r>
      <w:r w:rsidR="001D37E5">
        <w:t>Upoważnienie</w:t>
      </w:r>
      <w:r w:rsidR="000B6154" w:rsidRPr="00BB668A">
        <w:t xml:space="preserve"> dla ministra właściwego do spraw transportu do określenia</w:t>
      </w:r>
      <w:r w:rsidR="00CC5146">
        <w:t>,</w:t>
      </w:r>
      <w:r w:rsidR="000B6154" w:rsidRPr="00BB668A">
        <w:t xml:space="preserve"> w drodze rozporządzenia</w:t>
      </w:r>
      <w:r w:rsidR="00CC5146">
        <w:t>,</w:t>
      </w:r>
      <w:r w:rsidR="000B6154" w:rsidRPr="00BB668A">
        <w:t xml:space="preserve"> sposobu ustalenia liczby pojazdów zaliczanych do końcowej partii produkcji.</w:t>
      </w:r>
    </w:p>
    <w:p w14:paraId="108BF709" w14:textId="22FCF7D3" w:rsidR="000B6154" w:rsidRPr="00BB668A" w:rsidRDefault="00CF29CF" w:rsidP="004333FD">
      <w:pPr>
        <w:suppressAutoHyphens/>
        <w:spacing w:before="120" w:line="360" w:lineRule="auto"/>
        <w:jc w:val="both"/>
      </w:pPr>
      <w:r w:rsidRPr="000B6154">
        <w:t xml:space="preserve">Art. </w:t>
      </w:r>
      <w:r w:rsidR="00F53A25" w:rsidRPr="000B6154">
        <w:t>5</w:t>
      </w:r>
      <w:r w:rsidR="00F53A25">
        <w:t>7</w:t>
      </w:r>
      <w:r w:rsidR="008F2DA5">
        <w:t>.</w:t>
      </w:r>
      <w:r w:rsidR="00F53A25" w:rsidRPr="000B6154">
        <w:t xml:space="preserve"> </w:t>
      </w:r>
      <w:r w:rsidR="001D37E5">
        <w:t>Upoważnienie</w:t>
      </w:r>
      <w:r w:rsidR="000B6154" w:rsidRPr="00BB668A">
        <w:t xml:space="preserve"> fakultatywn</w:t>
      </w:r>
      <w:r w:rsidR="001D37E5">
        <w:t>e</w:t>
      </w:r>
      <w:r w:rsidR="000B6154" w:rsidRPr="00BB668A">
        <w:t xml:space="preserve"> dla ministra właściwego do spraw transportu do określenia</w:t>
      </w:r>
      <w:r w:rsidR="00CC5146">
        <w:t>,</w:t>
      </w:r>
      <w:r w:rsidR="000B6154" w:rsidRPr="00BB668A">
        <w:t xml:space="preserve"> w drodze rozporządzenia</w:t>
      </w:r>
      <w:r w:rsidR="00CC5146">
        <w:t>,</w:t>
      </w:r>
      <w:r w:rsidR="000B6154" w:rsidRPr="00BB668A">
        <w:t xml:space="preserve"> warunków wydawania zezwolenia na </w:t>
      </w:r>
      <w:r w:rsidR="00B61685">
        <w:t>wprowadzenie</w:t>
      </w:r>
      <w:r w:rsidR="00B61685" w:rsidRPr="00481ADB">
        <w:t xml:space="preserve"> </w:t>
      </w:r>
      <w:r w:rsidR="000B6154" w:rsidRPr="00BB668A">
        <w:t>do obrotu przedmiotu wyposażenia lub części, nieobjętego procedurą homologacji, mogącego stwarzać poważne zagrożenie dla właściwego funkcjonowania istotnych układów.</w:t>
      </w:r>
    </w:p>
    <w:p w14:paraId="6490DF0C" w14:textId="366F1A58" w:rsidR="000B6154" w:rsidRPr="00BB668A" w:rsidRDefault="00CF29CF" w:rsidP="004333FD">
      <w:pPr>
        <w:suppressAutoHyphens/>
        <w:spacing w:before="120" w:line="360" w:lineRule="auto"/>
        <w:jc w:val="both"/>
      </w:pPr>
      <w:r w:rsidRPr="000313B2">
        <w:lastRenderedPageBreak/>
        <w:t xml:space="preserve">Art. </w:t>
      </w:r>
      <w:r w:rsidR="00F53A25" w:rsidRPr="000313B2">
        <w:t>5</w:t>
      </w:r>
      <w:r w:rsidR="00F53A25">
        <w:t>8</w:t>
      </w:r>
      <w:r w:rsidR="008F2DA5">
        <w:t>.</w:t>
      </w:r>
      <w:r w:rsidR="00F53A25" w:rsidRPr="000313B2">
        <w:t xml:space="preserve"> </w:t>
      </w:r>
      <w:r w:rsidR="001D37E5">
        <w:t>Upoważnienie</w:t>
      </w:r>
      <w:r w:rsidR="000B6154" w:rsidRPr="00BB668A">
        <w:t xml:space="preserve"> dla ministra właściwego do spraw transportu do określenia</w:t>
      </w:r>
      <w:r w:rsidR="00CC5146">
        <w:t>,</w:t>
      </w:r>
      <w:r w:rsidR="000B6154" w:rsidRPr="00BB668A">
        <w:t xml:space="preserve"> w drodze rozporządzenia</w:t>
      </w:r>
      <w:r w:rsidR="00CC5146">
        <w:t>,</w:t>
      </w:r>
      <w:r w:rsidR="000B6154" w:rsidRPr="00BB668A">
        <w:t xml:space="preserve"> zakresu wymagań stosowanych w procedurze homologacji dodatkowej instalacji zasilania gazem pojazdu</w:t>
      </w:r>
      <w:r w:rsidR="00277568">
        <w:t>.</w:t>
      </w:r>
    </w:p>
    <w:p w14:paraId="24C9B3D7" w14:textId="5ECDD9DA" w:rsidR="000313B2" w:rsidRPr="00BB668A" w:rsidRDefault="00CF29CF" w:rsidP="004333FD">
      <w:pPr>
        <w:suppressAutoHyphens/>
        <w:spacing w:before="120" w:line="360" w:lineRule="auto"/>
        <w:jc w:val="both"/>
      </w:pPr>
      <w:r w:rsidRPr="000313B2">
        <w:t>Art.</w:t>
      </w:r>
      <w:r w:rsidR="00D420E7" w:rsidRPr="000313B2">
        <w:t xml:space="preserve"> </w:t>
      </w:r>
      <w:r w:rsidR="00F53A25">
        <w:t>59</w:t>
      </w:r>
      <w:r w:rsidR="008F2DA5">
        <w:t>.</w:t>
      </w:r>
      <w:r w:rsidR="00F53A25" w:rsidRPr="000313B2">
        <w:t xml:space="preserve"> </w:t>
      </w:r>
      <w:r w:rsidR="000313B2" w:rsidRPr="00BB668A">
        <w:t xml:space="preserve">Pojazdy podlegające procedurze </w:t>
      </w:r>
      <w:r w:rsidR="002A231E">
        <w:t>dopuszczenia</w:t>
      </w:r>
      <w:r w:rsidR="000313B2" w:rsidRPr="00BB668A">
        <w:t xml:space="preserve"> </w:t>
      </w:r>
      <w:r w:rsidR="00D71C26" w:rsidRPr="00BB668A">
        <w:t xml:space="preserve">indywidualnego </w:t>
      </w:r>
      <w:r w:rsidR="000313B2" w:rsidRPr="00BB668A">
        <w:t>pojazdu.</w:t>
      </w:r>
    </w:p>
    <w:p w14:paraId="690508D5" w14:textId="540AB943" w:rsidR="000313B2" w:rsidRPr="000313B2" w:rsidRDefault="00CF29CF" w:rsidP="004333FD">
      <w:pPr>
        <w:suppressAutoHyphens/>
        <w:spacing w:before="120" w:line="360" w:lineRule="auto"/>
        <w:jc w:val="both"/>
      </w:pPr>
      <w:r w:rsidRPr="000313B2">
        <w:t>Art.</w:t>
      </w:r>
      <w:r w:rsidR="00206EB7">
        <w:t xml:space="preserve"> </w:t>
      </w:r>
      <w:r w:rsidR="00F53A25">
        <w:t>60</w:t>
      </w:r>
      <w:r w:rsidR="008F2DA5">
        <w:t>.</w:t>
      </w:r>
      <w:r w:rsidR="00F53A25" w:rsidRPr="000313B2">
        <w:t xml:space="preserve"> </w:t>
      </w:r>
      <w:r w:rsidR="002A231E">
        <w:t xml:space="preserve">Procedura wydania lub odmowy </w:t>
      </w:r>
      <w:r w:rsidR="000313B2" w:rsidRPr="000313B2">
        <w:t>wydani</w:t>
      </w:r>
      <w:r w:rsidR="002A231E">
        <w:t>a</w:t>
      </w:r>
      <w:r w:rsidR="000313B2" w:rsidRPr="000313B2">
        <w:t xml:space="preserve"> świadectwa unijnego lub krajowego dopuszczenia </w:t>
      </w:r>
      <w:r w:rsidR="00D71C26" w:rsidRPr="000313B2">
        <w:t xml:space="preserve">indywidualnego </w:t>
      </w:r>
      <w:r w:rsidR="000313B2" w:rsidRPr="000313B2">
        <w:t>pojazdu.</w:t>
      </w:r>
    </w:p>
    <w:p w14:paraId="0130C965" w14:textId="6C7FA7A8" w:rsidR="000313B2" w:rsidRPr="00BB668A" w:rsidRDefault="00CF29CF" w:rsidP="004333FD">
      <w:pPr>
        <w:suppressAutoHyphens/>
        <w:spacing w:before="120" w:line="360" w:lineRule="auto"/>
        <w:jc w:val="both"/>
      </w:pPr>
      <w:r w:rsidRPr="000313B2">
        <w:t xml:space="preserve">Art. </w:t>
      </w:r>
      <w:r w:rsidR="00F53A25">
        <w:t>61</w:t>
      </w:r>
      <w:r w:rsidR="008F2DA5">
        <w:t>.</w:t>
      </w:r>
      <w:r w:rsidR="00F53A25" w:rsidRPr="000313B2">
        <w:t xml:space="preserve"> </w:t>
      </w:r>
      <w:r w:rsidR="000313B2" w:rsidRPr="00BB668A">
        <w:t xml:space="preserve">Badanie potwierdzające spełnienie odpowiednich warunków lub wymagań technicznych w celu uzyskania świadectwa unijnego lub krajowego dopuszczenia </w:t>
      </w:r>
      <w:r w:rsidR="00D71C26" w:rsidRPr="00BB668A">
        <w:t xml:space="preserve">indywidualnego </w:t>
      </w:r>
      <w:r w:rsidR="000313B2" w:rsidRPr="00BB668A">
        <w:t>pojazdu.</w:t>
      </w:r>
    </w:p>
    <w:p w14:paraId="47AADE64" w14:textId="41BAE41B" w:rsidR="000313B2" w:rsidRPr="00BB668A" w:rsidRDefault="00CF29CF" w:rsidP="004333FD">
      <w:pPr>
        <w:suppressAutoHyphens/>
        <w:spacing w:before="120" w:line="360" w:lineRule="auto"/>
        <w:jc w:val="both"/>
      </w:pPr>
      <w:r w:rsidRPr="000313B2">
        <w:t xml:space="preserve">Art. </w:t>
      </w:r>
      <w:r w:rsidR="00F53A25" w:rsidRPr="000313B2">
        <w:t>6</w:t>
      </w:r>
      <w:r w:rsidR="00F53A25">
        <w:t>2</w:t>
      </w:r>
      <w:r w:rsidR="008F2DA5">
        <w:t>.</w:t>
      </w:r>
      <w:r w:rsidR="00F53A25">
        <w:t xml:space="preserve"> </w:t>
      </w:r>
      <w:r w:rsidR="000313B2" w:rsidRPr="00BB668A">
        <w:t xml:space="preserve">Warunki </w:t>
      </w:r>
      <w:r w:rsidR="002A231E" w:rsidRPr="003952BA">
        <w:t xml:space="preserve">wydania, odmowy wydania i cofnięcia </w:t>
      </w:r>
      <w:r w:rsidR="000313B2" w:rsidRPr="00BB668A">
        <w:t xml:space="preserve">świadectwa </w:t>
      </w:r>
      <w:r w:rsidR="000313B2">
        <w:t>unijnego</w:t>
      </w:r>
      <w:r w:rsidR="000313B2" w:rsidRPr="00BB668A">
        <w:t xml:space="preserve"> indywidualnego dopuszczenia pojazdu.</w:t>
      </w:r>
    </w:p>
    <w:p w14:paraId="01226CBD" w14:textId="5D6A7BE9" w:rsidR="000313B2" w:rsidRDefault="00CF29CF" w:rsidP="004333FD">
      <w:pPr>
        <w:suppressAutoHyphens/>
        <w:spacing w:before="120" w:line="360" w:lineRule="auto"/>
        <w:jc w:val="both"/>
      </w:pPr>
      <w:r w:rsidRPr="000313B2">
        <w:t xml:space="preserve">Art. </w:t>
      </w:r>
      <w:r w:rsidR="00F53A25" w:rsidRPr="000313B2">
        <w:t>6</w:t>
      </w:r>
      <w:r w:rsidR="00F53A25">
        <w:t>3</w:t>
      </w:r>
      <w:r w:rsidR="008F2DA5">
        <w:t>.</w:t>
      </w:r>
      <w:r w:rsidR="00F53A25" w:rsidRPr="000313B2">
        <w:t xml:space="preserve"> </w:t>
      </w:r>
      <w:r w:rsidR="000313B2" w:rsidRPr="000313B2">
        <w:t xml:space="preserve">Warunki </w:t>
      </w:r>
      <w:r w:rsidR="006359C3" w:rsidRPr="003952BA">
        <w:t xml:space="preserve">wydania, odmowy wydania i cofnięcia </w:t>
      </w:r>
      <w:r w:rsidR="000313B2" w:rsidRPr="000313B2">
        <w:t xml:space="preserve">świadectwa </w:t>
      </w:r>
      <w:r w:rsidR="000313B2">
        <w:t>krajowego</w:t>
      </w:r>
      <w:r w:rsidR="000313B2" w:rsidRPr="000313B2">
        <w:t xml:space="preserve"> dopuszczenia </w:t>
      </w:r>
      <w:r w:rsidR="00D71C26" w:rsidRPr="000313B2">
        <w:t xml:space="preserve">indywidualnego </w:t>
      </w:r>
      <w:r w:rsidR="000313B2" w:rsidRPr="000313B2">
        <w:t>pojazdu.</w:t>
      </w:r>
    </w:p>
    <w:p w14:paraId="6FB7605F" w14:textId="18BD64A2" w:rsidR="006415E4" w:rsidRPr="00BB668A" w:rsidRDefault="00CF29CF" w:rsidP="004333FD">
      <w:pPr>
        <w:suppressAutoHyphens/>
        <w:spacing w:before="120" w:line="360" w:lineRule="auto"/>
        <w:jc w:val="both"/>
      </w:pPr>
      <w:r w:rsidRPr="00741422">
        <w:t xml:space="preserve">Art. </w:t>
      </w:r>
      <w:r w:rsidR="00F53A25" w:rsidRPr="00741422">
        <w:t>6</w:t>
      </w:r>
      <w:r w:rsidR="00F53A25">
        <w:t>4</w:t>
      </w:r>
      <w:r w:rsidR="008F2DA5">
        <w:t>.</w:t>
      </w:r>
      <w:r w:rsidR="00F53A25" w:rsidRPr="00741422">
        <w:t xml:space="preserve"> </w:t>
      </w:r>
      <w:r w:rsidR="006415E4" w:rsidRPr="00BB668A">
        <w:t xml:space="preserve">Procedura uznania świadectwa krajowego indywidualnego dopuszczenia pojazdu </w:t>
      </w:r>
      <w:r w:rsidR="00741422" w:rsidRPr="00741422">
        <w:t>udzielonego na dany pojazd przez właściwy organ innego niż Rzeczpospolita Polska państwa członkowskiego Unii Europejskiej</w:t>
      </w:r>
      <w:r w:rsidR="006415E4" w:rsidRPr="00BB668A">
        <w:t>.</w:t>
      </w:r>
    </w:p>
    <w:p w14:paraId="68F90B71" w14:textId="758C4779" w:rsidR="00741422" w:rsidRPr="00BB668A" w:rsidRDefault="003351C6" w:rsidP="004333FD">
      <w:pPr>
        <w:suppressAutoHyphens/>
        <w:spacing w:before="120" w:line="360" w:lineRule="auto"/>
        <w:jc w:val="both"/>
      </w:pPr>
      <w:r w:rsidRPr="00741422">
        <w:t xml:space="preserve">Art. </w:t>
      </w:r>
      <w:r w:rsidR="00F53A25" w:rsidRPr="00741422">
        <w:t>6</w:t>
      </w:r>
      <w:r w:rsidR="00F53A25">
        <w:t>5</w:t>
      </w:r>
      <w:r w:rsidR="008F2DA5">
        <w:t>.</w:t>
      </w:r>
      <w:r w:rsidR="00F53A25" w:rsidRPr="00741422">
        <w:t xml:space="preserve"> </w:t>
      </w:r>
      <w:r w:rsidR="00741422" w:rsidRPr="00BB668A">
        <w:t xml:space="preserve">Procedura odmowy </w:t>
      </w:r>
      <w:r w:rsidR="002A32DE" w:rsidRPr="003952BA">
        <w:t xml:space="preserve">uznania </w:t>
      </w:r>
      <w:r w:rsidR="00741422" w:rsidRPr="00BB668A">
        <w:t>świadectwa krajowego indywidualnego dopuszczenia pojazdu.</w:t>
      </w:r>
    </w:p>
    <w:p w14:paraId="0E0C004F" w14:textId="00FA287E" w:rsidR="00D71C26" w:rsidRDefault="00D71C26" w:rsidP="004333FD">
      <w:pPr>
        <w:suppressAutoHyphens/>
        <w:spacing w:before="120" w:line="360" w:lineRule="auto"/>
        <w:jc w:val="both"/>
      </w:pPr>
      <w:r>
        <w:t xml:space="preserve">Art. </w:t>
      </w:r>
      <w:r w:rsidR="00F53A25">
        <w:t>66</w:t>
      </w:r>
      <w:r w:rsidR="008F2DA5">
        <w:t>.</w:t>
      </w:r>
      <w:r w:rsidR="00F53A25">
        <w:t xml:space="preserve"> </w:t>
      </w:r>
      <w:r>
        <w:t xml:space="preserve">Wydawanie duplikatów dokumentów związanych z procedurą dopuszczenia indywidulanego pojazdu. </w:t>
      </w:r>
    </w:p>
    <w:p w14:paraId="3538D813" w14:textId="09E60983" w:rsidR="00741422" w:rsidRPr="00BB668A" w:rsidRDefault="00751945" w:rsidP="004333FD">
      <w:pPr>
        <w:suppressAutoHyphens/>
        <w:spacing w:before="120" w:line="360" w:lineRule="auto"/>
        <w:jc w:val="both"/>
      </w:pPr>
      <w:r w:rsidRPr="00741422">
        <w:t xml:space="preserve">Art. </w:t>
      </w:r>
      <w:r w:rsidR="00F53A25" w:rsidRPr="00741422">
        <w:t>6</w:t>
      </w:r>
      <w:r w:rsidR="00F53A25">
        <w:t>7</w:t>
      </w:r>
      <w:r w:rsidR="008F2DA5">
        <w:t>.</w:t>
      </w:r>
      <w:r w:rsidR="00F53A25" w:rsidRPr="00741422">
        <w:t xml:space="preserve"> </w:t>
      </w:r>
      <w:r w:rsidR="00741422" w:rsidRPr="00BB668A">
        <w:t xml:space="preserve">Wydawanie oświadczeń zawierających dane i informacje o pojeździe niezbędne do rejestracji i ewidencji pojazdu. </w:t>
      </w:r>
    </w:p>
    <w:p w14:paraId="60C62B90" w14:textId="615472F3" w:rsidR="00741422" w:rsidRPr="00BB668A" w:rsidRDefault="00751945" w:rsidP="004333FD">
      <w:pPr>
        <w:suppressAutoHyphens/>
        <w:spacing w:before="120" w:line="360" w:lineRule="auto"/>
        <w:jc w:val="both"/>
      </w:pPr>
      <w:r w:rsidRPr="00741422">
        <w:t xml:space="preserve">Art. </w:t>
      </w:r>
      <w:r w:rsidR="00F53A25" w:rsidRPr="00741422">
        <w:t>6</w:t>
      </w:r>
      <w:r w:rsidR="00F53A25">
        <w:t>8</w:t>
      </w:r>
      <w:r w:rsidR="008F2DA5">
        <w:t>.</w:t>
      </w:r>
      <w:r w:rsidR="00F53A25" w:rsidRPr="00741422">
        <w:t xml:space="preserve"> </w:t>
      </w:r>
      <w:r w:rsidR="001D37E5">
        <w:t>Upoważnienie</w:t>
      </w:r>
      <w:r w:rsidR="00741422" w:rsidRPr="00BB668A">
        <w:t xml:space="preserve"> dla ministra właściwego do spraw transportu do określenia</w:t>
      </w:r>
      <w:r w:rsidR="00CC5146">
        <w:t>,</w:t>
      </w:r>
      <w:r w:rsidR="00741422" w:rsidRPr="00BB668A">
        <w:t xml:space="preserve"> w drodze rozporządzenia</w:t>
      </w:r>
      <w:r w:rsidR="00CC5146">
        <w:t>,</w:t>
      </w:r>
      <w:r w:rsidR="002A32DE">
        <w:t xml:space="preserve"> </w:t>
      </w:r>
      <w:r w:rsidR="002A32DE" w:rsidRPr="003952BA">
        <w:t>wymagań obowiązujących w procedurze krajowego indywidualnego dopuszczenia pojazdu</w:t>
      </w:r>
      <w:r w:rsidR="002A32DE">
        <w:t xml:space="preserve"> oraz</w:t>
      </w:r>
      <w:r w:rsidR="00741422" w:rsidRPr="00BB668A">
        <w:t xml:space="preserve"> wzorów dokumentów</w:t>
      </w:r>
      <w:r w:rsidR="002A32DE">
        <w:t xml:space="preserve"> </w:t>
      </w:r>
      <w:r w:rsidR="002A32DE" w:rsidRPr="003952BA">
        <w:t>związanych z procedurą unijną i krajową</w:t>
      </w:r>
      <w:r w:rsidR="00C72792">
        <w:t>.</w:t>
      </w:r>
    </w:p>
    <w:p w14:paraId="75C2EED9" w14:textId="56E18343" w:rsidR="00741422" w:rsidRDefault="00751945" w:rsidP="004333FD">
      <w:pPr>
        <w:suppressAutoHyphens/>
        <w:spacing w:before="120" w:line="360" w:lineRule="auto"/>
        <w:jc w:val="both"/>
      </w:pPr>
      <w:r w:rsidRPr="00741422">
        <w:t xml:space="preserve">Art. </w:t>
      </w:r>
      <w:r w:rsidR="00F53A25">
        <w:t>69</w:t>
      </w:r>
      <w:r w:rsidR="008F2DA5">
        <w:t>.</w:t>
      </w:r>
      <w:r w:rsidR="00F53A25" w:rsidRPr="00741422">
        <w:t xml:space="preserve"> </w:t>
      </w:r>
      <w:r w:rsidR="00FE39C7" w:rsidRPr="003952BA">
        <w:t>Ustalenie opłat za czynności związane z systemami homologacji</w:t>
      </w:r>
      <w:r w:rsidR="00FE39C7">
        <w:t>.</w:t>
      </w:r>
    </w:p>
    <w:p w14:paraId="46DC0ED3" w14:textId="78C2831D" w:rsidR="00D71C26" w:rsidRPr="00A03D6C" w:rsidRDefault="00D71C26" w:rsidP="004333FD">
      <w:pPr>
        <w:suppressAutoHyphens/>
        <w:spacing w:before="120" w:line="360" w:lineRule="auto"/>
        <w:jc w:val="both"/>
      </w:pPr>
      <w:r w:rsidRPr="00A03D6C">
        <w:t xml:space="preserve">Art. </w:t>
      </w:r>
      <w:r w:rsidR="00F53A25" w:rsidRPr="00A03D6C">
        <w:t>70</w:t>
      </w:r>
      <w:r w:rsidR="008F2DA5">
        <w:t>.</w:t>
      </w:r>
      <w:r w:rsidR="00F53A25" w:rsidRPr="00A03D6C">
        <w:t xml:space="preserve"> </w:t>
      </w:r>
      <w:r w:rsidRPr="00A03D6C">
        <w:t>Obowiązek producenta dotyczący informowania Dyrektora TDT o poważnych zagrożeniach dla bezpieczeństwa w ruchu drogowym lub środowiska albo braku zgodności ze świadectwem homologacji typu UE pojazdu albo świadectwem homologacji typu ONZ.</w:t>
      </w:r>
    </w:p>
    <w:p w14:paraId="03319BFC" w14:textId="268D74E0" w:rsidR="00D71C26" w:rsidRPr="000B6154" w:rsidRDefault="00D71C26" w:rsidP="004333FD">
      <w:pPr>
        <w:suppressAutoHyphens/>
        <w:spacing w:before="120" w:line="360" w:lineRule="auto"/>
        <w:jc w:val="both"/>
      </w:pPr>
      <w:r w:rsidRPr="00A03D6C">
        <w:lastRenderedPageBreak/>
        <w:t xml:space="preserve">Art. </w:t>
      </w:r>
      <w:r w:rsidR="00F53A25" w:rsidRPr="00A03D6C">
        <w:t>71</w:t>
      </w:r>
      <w:r w:rsidR="008F2DA5">
        <w:t>.</w:t>
      </w:r>
      <w:r w:rsidR="00F53A25" w:rsidRPr="00A03D6C">
        <w:t xml:space="preserve"> </w:t>
      </w:r>
      <w:r w:rsidRPr="00A03D6C">
        <w:t>Obowiązek producenta</w:t>
      </w:r>
      <w:r w:rsidR="008616B0" w:rsidRPr="00A03D6C">
        <w:t>, importera i dystrybutora</w:t>
      </w:r>
      <w:r w:rsidRPr="00A03D6C">
        <w:t xml:space="preserve"> dotyczący informowania Dyrektora TDT o poważnych zagrożeniach dla bezpieczeństwa w ruchu drogowym lub środowiska albo braku zgodności ze świadectwem krajowej homologacji typu pojazdu.</w:t>
      </w:r>
    </w:p>
    <w:p w14:paraId="5251F38A" w14:textId="1820E2B4" w:rsidR="00751945" w:rsidRPr="00F85A2D" w:rsidRDefault="00751945" w:rsidP="004333FD">
      <w:pPr>
        <w:suppressAutoHyphens/>
        <w:spacing w:before="120" w:line="360" w:lineRule="auto"/>
        <w:jc w:val="both"/>
      </w:pPr>
      <w:r w:rsidRPr="00F85A2D">
        <w:t xml:space="preserve">Art. </w:t>
      </w:r>
      <w:r w:rsidR="00F53A25">
        <w:t>72</w:t>
      </w:r>
      <w:r w:rsidR="008F2DA5">
        <w:t>.</w:t>
      </w:r>
      <w:r w:rsidR="00F53A25" w:rsidRPr="00F85A2D">
        <w:t xml:space="preserve"> </w:t>
      </w:r>
      <w:r w:rsidR="00F85A2D" w:rsidRPr="00BB668A">
        <w:t>Zmiany w przepisach ustawy</w:t>
      </w:r>
      <w:r w:rsidR="00FE39C7">
        <w:t xml:space="preserve"> z dnia</w:t>
      </w:r>
      <w:r w:rsidR="00F85A2D" w:rsidRPr="00BB668A">
        <w:t xml:space="preserve"> 20 czerwca 1997 r. – Prawo o ruchu drogowym.</w:t>
      </w:r>
    </w:p>
    <w:p w14:paraId="2CF8E6F3" w14:textId="4377E667" w:rsidR="00751945" w:rsidRPr="00F85A2D" w:rsidRDefault="00751945" w:rsidP="004333FD">
      <w:pPr>
        <w:suppressAutoHyphens/>
        <w:spacing w:before="120" w:line="360" w:lineRule="auto"/>
        <w:jc w:val="both"/>
      </w:pPr>
      <w:r w:rsidRPr="00F85A2D">
        <w:t xml:space="preserve">Art. </w:t>
      </w:r>
      <w:r w:rsidR="00F53A25" w:rsidRPr="00F85A2D">
        <w:t>7</w:t>
      </w:r>
      <w:r w:rsidR="00F53A25">
        <w:t>3</w:t>
      </w:r>
      <w:r w:rsidR="008F2DA5">
        <w:t>.</w:t>
      </w:r>
      <w:r w:rsidR="00F53A25" w:rsidRPr="00F85A2D">
        <w:t xml:space="preserve"> </w:t>
      </w:r>
      <w:r w:rsidR="00F85A2D" w:rsidRPr="00BB668A">
        <w:t>Zmiany w przepisach ustawy</w:t>
      </w:r>
      <w:r w:rsidR="00FE39C7">
        <w:t xml:space="preserve"> z dnia</w:t>
      </w:r>
      <w:r w:rsidR="00F85A2D" w:rsidRPr="00BB668A">
        <w:t xml:space="preserve"> 21 grudnia 2000 r. o dozorze technicznym.</w:t>
      </w:r>
    </w:p>
    <w:p w14:paraId="63C0CEBE" w14:textId="75DC9646" w:rsidR="00751945" w:rsidRPr="00F85A2D" w:rsidRDefault="00751945" w:rsidP="004333FD">
      <w:pPr>
        <w:suppressAutoHyphens/>
        <w:spacing w:before="120" w:line="360" w:lineRule="auto"/>
        <w:jc w:val="both"/>
      </w:pPr>
      <w:r w:rsidRPr="00F85A2D">
        <w:t xml:space="preserve">Art. </w:t>
      </w:r>
      <w:r w:rsidR="00F53A25" w:rsidRPr="00F85A2D">
        <w:t>7</w:t>
      </w:r>
      <w:r w:rsidR="00F53A25">
        <w:t>4</w:t>
      </w:r>
      <w:r w:rsidR="008F2DA5">
        <w:t>.</w:t>
      </w:r>
      <w:r w:rsidR="00F53A25" w:rsidRPr="00F85A2D">
        <w:t xml:space="preserve"> </w:t>
      </w:r>
      <w:r w:rsidR="00F85A2D" w:rsidRPr="00BB668A">
        <w:t>Zmiany w przepisach ustawy z dnia 6 września 2001 r. o transporcie drogowym.</w:t>
      </w:r>
    </w:p>
    <w:p w14:paraId="76C84063" w14:textId="66712A10" w:rsidR="00751945" w:rsidRPr="00F85A2D" w:rsidRDefault="00751945" w:rsidP="004333FD">
      <w:pPr>
        <w:suppressAutoHyphens/>
        <w:spacing w:before="120" w:line="360" w:lineRule="auto"/>
        <w:jc w:val="both"/>
      </w:pPr>
      <w:r w:rsidRPr="00F85A2D">
        <w:t>Art.</w:t>
      </w:r>
      <w:r w:rsidR="002E6C69" w:rsidRPr="00F85A2D">
        <w:t xml:space="preserve"> </w:t>
      </w:r>
      <w:r w:rsidR="00F53A25" w:rsidRPr="00F85A2D">
        <w:t>7</w:t>
      </w:r>
      <w:r w:rsidR="00F53A25">
        <w:t>5</w:t>
      </w:r>
      <w:r w:rsidR="008F2DA5">
        <w:t>.</w:t>
      </w:r>
      <w:r w:rsidR="00F53A25" w:rsidRPr="00F85A2D">
        <w:t xml:space="preserve"> </w:t>
      </w:r>
      <w:r w:rsidR="00F85A2D" w:rsidRPr="00BB668A">
        <w:t>Zmiany w przepisach ustawy z dnia 16 listopada 2006 r. o opłacie skarbowej.</w:t>
      </w:r>
    </w:p>
    <w:p w14:paraId="7B5B0F58" w14:textId="56417593" w:rsidR="00751945" w:rsidRPr="00F85A2D" w:rsidRDefault="002D61E4" w:rsidP="004333FD">
      <w:pPr>
        <w:suppressAutoHyphens/>
        <w:spacing w:before="120" w:line="360" w:lineRule="auto"/>
        <w:jc w:val="both"/>
      </w:pPr>
      <w:r>
        <w:t xml:space="preserve">Art. </w:t>
      </w:r>
      <w:r w:rsidR="00F53A25" w:rsidRPr="00F85A2D">
        <w:t>7</w:t>
      </w:r>
      <w:r w:rsidR="00F53A25">
        <w:t>6</w:t>
      </w:r>
      <w:r w:rsidR="008F2DA5">
        <w:t>.</w:t>
      </w:r>
      <w:r w:rsidR="00F53A25" w:rsidRPr="00F85A2D">
        <w:t xml:space="preserve"> </w:t>
      </w:r>
      <w:r w:rsidR="00F85A2D" w:rsidRPr="00BB668A">
        <w:t>Stosowanie przepisów dotychczasowych do postępowań wszczętych a niezakończonych przed dniem wejścia w życie projektowanej ustawy.</w:t>
      </w:r>
    </w:p>
    <w:p w14:paraId="6F68AD0F" w14:textId="706F8266" w:rsidR="00751945" w:rsidRPr="00F85A2D" w:rsidRDefault="00751945" w:rsidP="004333FD">
      <w:pPr>
        <w:suppressAutoHyphens/>
        <w:spacing w:before="120" w:line="360" w:lineRule="auto"/>
        <w:jc w:val="both"/>
      </w:pPr>
      <w:r w:rsidRPr="00F85A2D">
        <w:t xml:space="preserve">Art. </w:t>
      </w:r>
      <w:r w:rsidR="00F53A25" w:rsidRPr="00F85A2D">
        <w:t>7</w:t>
      </w:r>
      <w:r w:rsidR="00F53A25">
        <w:t>7</w:t>
      </w:r>
      <w:r w:rsidR="008F2DA5">
        <w:t>.</w:t>
      </w:r>
      <w:r w:rsidR="00F53A25" w:rsidRPr="00F85A2D">
        <w:t xml:space="preserve"> </w:t>
      </w:r>
      <w:r w:rsidR="00F85A2D" w:rsidRPr="00BB668A">
        <w:t>Ważność uprawnień do wykonywania badań homologacyjnych.</w:t>
      </w:r>
    </w:p>
    <w:p w14:paraId="1DC40FAA" w14:textId="7E109FCE" w:rsidR="00722BEC" w:rsidRPr="00F85A2D" w:rsidRDefault="00722BEC" w:rsidP="004333FD">
      <w:pPr>
        <w:suppressAutoHyphens/>
        <w:spacing w:before="120" w:line="360" w:lineRule="auto"/>
        <w:jc w:val="both"/>
      </w:pPr>
      <w:r w:rsidRPr="00F85A2D">
        <w:t xml:space="preserve">Art. </w:t>
      </w:r>
      <w:r w:rsidR="00F53A25" w:rsidRPr="00F85A2D">
        <w:t>7</w:t>
      </w:r>
      <w:r w:rsidR="00F53A25">
        <w:t>8</w:t>
      </w:r>
      <w:r w:rsidR="008F2DA5">
        <w:t>.</w:t>
      </w:r>
      <w:r w:rsidR="00F53A25" w:rsidRPr="00BB668A">
        <w:t xml:space="preserve"> </w:t>
      </w:r>
      <w:r w:rsidR="00F85A2D" w:rsidRPr="00BB668A">
        <w:t xml:space="preserve">Stosowanie </w:t>
      </w:r>
      <w:r w:rsidR="00F85A2D">
        <w:t>przepisów</w:t>
      </w:r>
      <w:r w:rsidR="00F85A2D" w:rsidRPr="00F85A2D">
        <w:t xml:space="preserve"> art. 89 ust</w:t>
      </w:r>
      <w:r w:rsidR="00235C4A">
        <w:t>.</w:t>
      </w:r>
      <w:r w:rsidR="00F85A2D" w:rsidRPr="00F85A2D">
        <w:t xml:space="preserve"> 1 i 2 rozporządzenia 2018/858, art. 73 rozporządzenia 167/2013</w:t>
      </w:r>
      <w:r w:rsidR="00F85A2D">
        <w:t xml:space="preserve"> </w:t>
      </w:r>
      <w:r w:rsidR="00F85A2D" w:rsidRPr="00F85A2D">
        <w:t>albo art. 77 rozporządzenia 168/2013, regulaminów ONZ do dokumentów homologacyjnych wydanych przed dniem wejścia w życie ustawy</w:t>
      </w:r>
      <w:r w:rsidR="00F85A2D">
        <w:t>.</w:t>
      </w:r>
    </w:p>
    <w:p w14:paraId="05999FF0" w14:textId="3896BACD" w:rsidR="00480565" w:rsidRDefault="00480565" w:rsidP="004333FD">
      <w:pPr>
        <w:suppressAutoHyphens/>
        <w:spacing w:before="120" w:line="360" w:lineRule="auto"/>
        <w:jc w:val="both"/>
      </w:pPr>
      <w:r w:rsidRPr="00741422">
        <w:t xml:space="preserve">Art. </w:t>
      </w:r>
      <w:r w:rsidR="00F53A25">
        <w:t>79</w:t>
      </w:r>
      <w:r w:rsidR="008F2DA5">
        <w:t>.</w:t>
      </w:r>
      <w:r w:rsidR="00F53A25" w:rsidRPr="00741422">
        <w:t xml:space="preserve"> </w:t>
      </w:r>
      <w:r w:rsidR="00741422" w:rsidRPr="00BB668A">
        <w:t>Ważność dokumentów homologacyjnych wydanych przed dniem wejścia w życie ustawy.</w:t>
      </w:r>
    </w:p>
    <w:p w14:paraId="71996FFC" w14:textId="71BCCF9F" w:rsidR="00D420E7" w:rsidRDefault="00751945" w:rsidP="004333FD">
      <w:pPr>
        <w:suppressAutoHyphens/>
        <w:spacing w:before="120" w:line="360" w:lineRule="auto"/>
        <w:jc w:val="both"/>
      </w:pPr>
      <w:r w:rsidRPr="00741422">
        <w:t xml:space="preserve">Art. </w:t>
      </w:r>
      <w:r w:rsidR="00F53A25">
        <w:t>80</w:t>
      </w:r>
      <w:r w:rsidR="008F2DA5">
        <w:t>.</w:t>
      </w:r>
      <w:r w:rsidR="00F53A25" w:rsidRPr="00741422">
        <w:t xml:space="preserve"> </w:t>
      </w:r>
      <w:r w:rsidR="00741422" w:rsidRPr="00BB668A">
        <w:t>Ważność decyzji o profesjonalnej rejestracji pojazdów wydanych przed dniem wejścia w życie ustawy.</w:t>
      </w:r>
    </w:p>
    <w:p w14:paraId="266A006C" w14:textId="51EEAD8C" w:rsidR="006C11B4" w:rsidRDefault="006C11B4" w:rsidP="004333FD">
      <w:pPr>
        <w:suppressAutoHyphens/>
        <w:spacing w:before="120" w:line="360" w:lineRule="auto"/>
        <w:jc w:val="both"/>
      </w:pPr>
      <w:r w:rsidRPr="00741422">
        <w:t xml:space="preserve">Art. </w:t>
      </w:r>
      <w:r w:rsidR="00F53A25">
        <w:t>81</w:t>
      </w:r>
      <w:r w:rsidR="008F2DA5">
        <w:t>.</w:t>
      </w:r>
      <w:r w:rsidR="00F53A25">
        <w:t xml:space="preserve"> </w:t>
      </w:r>
      <w:r>
        <w:t xml:space="preserve">Stosowanie przepisów dotychczasowych do postępowań o rejestrację pojazdu wszczętych a niezakończonych przed </w:t>
      </w:r>
      <w:r w:rsidR="001D37E5">
        <w:t xml:space="preserve">dniem </w:t>
      </w:r>
      <w:r>
        <w:t>wejści</w:t>
      </w:r>
      <w:r w:rsidR="001D37E5">
        <w:t>a</w:t>
      </w:r>
      <w:r>
        <w:t xml:space="preserve"> w życie </w:t>
      </w:r>
      <w:r w:rsidR="001D37E5">
        <w:t>projektowanej</w:t>
      </w:r>
      <w:r>
        <w:t xml:space="preserve"> ustawy.</w:t>
      </w:r>
    </w:p>
    <w:p w14:paraId="4B9EFC09" w14:textId="533AECBE" w:rsidR="00741422" w:rsidRPr="00741422" w:rsidRDefault="00741422" w:rsidP="004333FD">
      <w:pPr>
        <w:suppressAutoHyphens/>
        <w:spacing w:before="120" w:line="360" w:lineRule="auto"/>
        <w:jc w:val="both"/>
      </w:pPr>
      <w:r w:rsidRPr="00741422">
        <w:t xml:space="preserve">Art. </w:t>
      </w:r>
      <w:r w:rsidR="00F53A25">
        <w:t>82</w:t>
      </w:r>
      <w:r w:rsidR="008F2DA5">
        <w:t>.</w:t>
      </w:r>
      <w:r w:rsidR="00F53A25" w:rsidRPr="00BB668A">
        <w:t xml:space="preserve"> </w:t>
      </w:r>
      <w:r w:rsidRPr="00BB668A">
        <w:t>Utrzymanie w mocy do 12 miesięcy przepisów wykonawczych w zakresie centralnej ewidencji pojazdów.</w:t>
      </w:r>
    </w:p>
    <w:p w14:paraId="5E27971C" w14:textId="59AB827A" w:rsidR="00F82DF0" w:rsidRDefault="00741422" w:rsidP="004333FD">
      <w:pPr>
        <w:suppressAutoHyphens/>
        <w:spacing w:before="120" w:line="360" w:lineRule="auto"/>
        <w:jc w:val="both"/>
      </w:pPr>
      <w:r w:rsidRPr="00741422">
        <w:t xml:space="preserve">Art. </w:t>
      </w:r>
      <w:r w:rsidR="00F53A25">
        <w:t>83</w:t>
      </w:r>
      <w:r w:rsidR="008F2DA5">
        <w:t>.</w:t>
      </w:r>
      <w:r w:rsidR="00F53A25" w:rsidRPr="00741422">
        <w:t xml:space="preserve"> </w:t>
      </w:r>
      <w:r w:rsidRPr="00BB668A">
        <w:t xml:space="preserve">Termin wejścia w życie ustawy – 1 </w:t>
      </w:r>
      <w:r w:rsidR="009A6C69">
        <w:t>kwietnia</w:t>
      </w:r>
      <w:r w:rsidR="004D0DEF" w:rsidRPr="00BB668A">
        <w:t xml:space="preserve"> 202</w:t>
      </w:r>
      <w:r w:rsidR="004D0DEF">
        <w:t>3</w:t>
      </w:r>
      <w:r w:rsidR="004D0DEF" w:rsidRPr="00BB668A">
        <w:t xml:space="preserve"> </w:t>
      </w:r>
      <w:r w:rsidRPr="00BB668A">
        <w:t>r., z wyjątkiem</w:t>
      </w:r>
      <w:r w:rsidR="00F82DF0">
        <w:t>:</w:t>
      </w:r>
    </w:p>
    <w:p w14:paraId="3C9E7BB3" w14:textId="7632AB4D" w:rsidR="00F82DF0" w:rsidRPr="00206EB7" w:rsidRDefault="00741422" w:rsidP="004333FD">
      <w:pPr>
        <w:pStyle w:val="Akapitzlist"/>
        <w:numPr>
          <w:ilvl w:val="0"/>
          <w:numId w:val="8"/>
        </w:numPr>
        <w:suppressAutoHyphens/>
        <w:spacing w:before="120" w:line="360" w:lineRule="auto"/>
        <w:jc w:val="both"/>
        <w:rPr>
          <w:rFonts w:ascii="Times New Roman" w:eastAsia="Times New Roman" w:hAnsi="Times New Roman"/>
          <w:sz w:val="24"/>
          <w:szCs w:val="24"/>
          <w:lang w:eastAsia="pl-PL"/>
        </w:rPr>
      </w:pPr>
      <w:r w:rsidRPr="00206EB7">
        <w:rPr>
          <w:rFonts w:ascii="Times New Roman" w:eastAsia="Times New Roman" w:hAnsi="Times New Roman"/>
          <w:sz w:val="24"/>
          <w:szCs w:val="24"/>
          <w:lang w:eastAsia="pl-PL"/>
        </w:rPr>
        <w:t>art. 3 ust. 1</w:t>
      </w:r>
      <w:r w:rsidR="00977DF9" w:rsidRPr="00206EB7">
        <w:rPr>
          <w:rFonts w:ascii="Times New Roman" w:eastAsia="Times New Roman" w:hAnsi="Times New Roman"/>
          <w:sz w:val="24"/>
          <w:szCs w:val="24"/>
          <w:lang w:eastAsia="pl-PL"/>
        </w:rPr>
        <w:t xml:space="preserve"> i</w:t>
      </w:r>
      <w:r w:rsidRPr="00206EB7">
        <w:rPr>
          <w:rFonts w:ascii="Times New Roman" w:eastAsia="Times New Roman" w:hAnsi="Times New Roman"/>
          <w:sz w:val="24"/>
          <w:szCs w:val="24"/>
          <w:lang w:eastAsia="pl-PL"/>
        </w:rPr>
        <w:t xml:space="preserve"> 3 (wskazanie Dyrektora TDT jako organ</w:t>
      </w:r>
      <w:r w:rsidR="001D37E5">
        <w:rPr>
          <w:rFonts w:ascii="Times New Roman" w:eastAsia="Times New Roman" w:hAnsi="Times New Roman"/>
          <w:sz w:val="24"/>
          <w:szCs w:val="24"/>
          <w:lang w:eastAsia="pl-PL"/>
        </w:rPr>
        <w:t>u</w:t>
      </w:r>
      <w:r w:rsidRPr="00206EB7">
        <w:rPr>
          <w:rFonts w:ascii="Times New Roman" w:eastAsia="Times New Roman" w:hAnsi="Times New Roman"/>
          <w:sz w:val="24"/>
          <w:szCs w:val="24"/>
          <w:lang w:eastAsia="pl-PL"/>
        </w:rPr>
        <w:t xml:space="preserve"> udzielając</w:t>
      </w:r>
      <w:r w:rsidR="001D37E5">
        <w:rPr>
          <w:rFonts w:ascii="Times New Roman" w:eastAsia="Times New Roman" w:hAnsi="Times New Roman"/>
          <w:sz w:val="24"/>
          <w:szCs w:val="24"/>
          <w:lang w:eastAsia="pl-PL"/>
        </w:rPr>
        <w:t>ego</w:t>
      </w:r>
      <w:r w:rsidRPr="00206EB7">
        <w:rPr>
          <w:rFonts w:ascii="Times New Roman" w:eastAsia="Times New Roman" w:hAnsi="Times New Roman"/>
          <w:sz w:val="24"/>
          <w:szCs w:val="24"/>
          <w:lang w:eastAsia="pl-PL"/>
        </w:rPr>
        <w:t xml:space="preserve"> homologacji oraz organ</w:t>
      </w:r>
      <w:r w:rsidR="001D37E5">
        <w:rPr>
          <w:rFonts w:ascii="Times New Roman" w:eastAsia="Times New Roman" w:hAnsi="Times New Roman"/>
          <w:sz w:val="24"/>
          <w:szCs w:val="24"/>
          <w:lang w:eastAsia="pl-PL"/>
        </w:rPr>
        <w:t>u</w:t>
      </w:r>
      <w:r w:rsidRPr="00206EB7">
        <w:rPr>
          <w:rFonts w:ascii="Times New Roman" w:eastAsia="Times New Roman" w:hAnsi="Times New Roman"/>
          <w:sz w:val="24"/>
          <w:szCs w:val="24"/>
          <w:lang w:eastAsia="pl-PL"/>
        </w:rPr>
        <w:t xml:space="preserve"> nadzoru</w:t>
      </w:r>
      <w:r w:rsidR="001D37E5">
        <w:rPr>
          <w:rFonts w:ascii="Times New Roman" w:eastAsia="Times New Roman" w:hAnsi="Times New Roman"/>
          <w:sz w:val="24"/>
          <w:szCs w:val="24"/>
          <w:lang w:eastAsia="pl-PL"/>
        </w:rPr>
        <w:t xml:space="preserve"> rynku</w:t>
      </w:r>
      <w:r w:rsidRPr="00206EB7">
        <w:rPr>
          <w:rFonts w:ascii="Times New Roman" w:eastAsia="Times New Roman" w:hAnsi="Times New Roman"/>
          <w:sz w:val="24"/>
          <w:szCs w:val="24"/>
          <w:lang w:eastAsia="pl-PL"/>
        </w:rPr>
        <w:t>), które wchodzą w życie po upływie 14 dni od dnia ogłoszenia</w:t>
      </w:r>
      <w:r w:rsidR="00F82DF0" w:rsidRPr="00206EB7">
        <w:rPr>
          <w:rFonts w:ascii="Times New Roman" w:eastAsia="Times New Roman" w:hAnsi="Times New Roman"/>
          <w:sz w:val="24"/>
          <w:szCs w:val="24"/>
          <w:lang w:eastAsia="pl-PL"/>
        </w:rPr>
        <w:t>,</w:t>
      </w:r>
    </w:p>
    <w:p w14:paraId="59CCD749" w14:textId="77777777" w:rsidR="00F82DF0" w:rsidRPr="00206EB7" w:rsidRDefault="00741422" w:rsidP="004333FD">
      <w:pPr>
        <w:pStyle w:val="Akapitzlist"/>
        <w:numPr>
          <w:ilvl w:val="0"/>
          <w:numId w:val="8"/>
        </w:numPr>
        <w:suppressAutoHyphens/>
        <w:spacing w:before="120" w:line="360" w:lineRule="auto"/>
        <w:jc w:val="both"/>
        <w:rPr>
          <w:rFonts w:ascii="Times New Roman" w:eastAsia="Times New Roman" w:hAnsi="Times New Roman"/>
          <w:sz w:val="24"/>
          <w:szCs w:val="24"/>
          <w:lang w:eastAsia="pl-PL"/>
        </w:rPr>
      </w:pPr>
      <w:r w:rsidRPr="00206EB7">
        <w:rPr>
          <w:rFonts w:ascii="Times New Roman" w:eastAsia="Times New Roman" w:hAnsi="Times New Roman"/>
          <w:sz w:val="24"/>
          <w:szCs w:val="24"/>
          <w:lang w:eastAsia="pl-PL"/>
        </w:rPr>
        <w:t>art. 3 ust. 2 (prowadzenie przez Dyrektora TDT bazy danych w zakresie świadectw zgo</w:t>
      </w:r>
      <w:r w:rsidR="00E6399E" w:rsidRPr="00206EB7">
        <w:rPr>
          <w:rFonts w:ascii="Times New Roman" w:eastAsia="Times New Roman" w:hAnsi="Times New Roman"/>
          <w:sz w:val="24"/>
          <w:szCs w:val="24"/>
          <w:lang w:eastAsia="pl-PL"/>
        </w:rPr>
        <w:t xml:space="preserve">dności), który wchodzi w życie </w:t>
      </w:r>
      <w:r w:rsidRPr="00206EB7">
        <w:rPr>
          <w:rFonts w:ascii="Times New Roman" w:eastAsia="Times New Roman" w:hAnsi="Times New Roman"/>
          <w:sz w:val="24"/>
          <w:szCs w:val="24"/>
          <w:lang w:eastAsia="pl-PL"/>
        </w:rPr>
        <w:t>po upływie 3 lat od dnia ogłoszenia</w:t>
      </w:r>
      <w:r w:rsidR="00F82DF0" w:rsidRPr="00206EB7">
        <w:rPr>
          <w:rFonts w:ascii="Times New Roman" w:eastAsia="Times New Roman" w:hAnsi="Times New Roman"/>
          <w:sz w:val="24"/>
          <w:szCs w:val="24"/>
          <w:lang w:eastAsia="pl-PL"/>
        </w:rPr>
        <w:t>,</w:t>
      </w:r>
    </w:p>
    <w:p w14:paraId="647AE080" w14:textId="68ED020E" w:rsidR="00546277" w:rsidRPr="00206EB7" w:rsidRDefault="00546277" w:rsidP="004333FD">
      <w:pPr>
        <w:pStyle w:val="Akapitzlist"/>
        <w:numPr>
          <w:ilvl w:val="0"/>
          <w:numId w:val="8"/>
        </w:numPr>
        <w:suppressAutoHyphens/>
        <w:spacing w:before="120" w:line="360" w:lineRule="auto"/>
        <w:jc w:val="both"/>
        <w:rPr>
          <w:rFonts w:ascii="Times New Roman" w:eastAsia="Times New Roman" w:hAnsi="Times New Roman"/>
          <w:sz w:val="24"/>
          <w:szCs w:val="24"/>
          <w:lang w:eastAsia="pl-PL"/>
        </w:rPr>
      </w:pPr>
      <w:r w:rsidRPr="009A6C69">
        <w:rPr>
          <w:rFonts w:ascii="Times New Roman" w:eastAsia="Times New Roman" w:hAnsi="Times New Roman"/>
          <w:sz w:val="24"/>
          <w:szCs w:val="24"/>
          <w:lang w:eastAsia="pl-PL"/>
        </w:rPr>
        <w:t>art. 4</w:t>
      </w:r>
      <w:r>
        <w:rPr>
          <w:rFonts w:ascii="Times New Roman" w:eastAsia="Times New Roman" w:hAnsi="Times New Roman"/>
          <w:sz w:val="24"/>
          <w:szCs w:val="24"/>
          <w:lang w:eastAsia="pl-PL"/>
        </w:rPr>
        <w:t>3</w:t>
      </w:r>
      <w:r w:rsidRPr="009A6C69">
        <w:rPr>
          <w:rFonts w:ascii="Times New Roman" w:eastAsia="Times New Roman" w:hAnsi="Times New Roman"/>
          <w:sz w:val="24"/>
          <w:szCs w:val="24"/>
          <w:lang w:eastAsia="pl-PL"/>
        </w:rPr>
        <w:t xml:space="preserve"> (obowiąz</w:t>
      </w:r>
      <w:r>
        <w:rPr>
          <w:rFonts w:ascii="Times New Roman" w:eastAsia="Times New Roman" w:hAnsi="Times New Roman"/>
          <w:sz w:val="24"/>
          <w:szCs w:val="24"/>
          <w:lang w:eastAsia="pl-PL"/>
        </w:rPr>
        <w:t>ek</w:t>
      </w:r>
      <w:r w:rsidRPr="009A6C69">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dla </w:t>
      </w:r>
      <w:r w:rsidRPr="009A6C69">
        <w:rPr>
          <w:rFonts w:ascii="Times New Roman" w:eastAsia="Times New Roman" w:hAnsi="Times New Roman"/>
          <w:sz w:val="24"/>
          <w:szCs w:val="24"/>
          <w:lang w:eastAsia="pl-PL"/>
        </w:rPr>
        <w:t xml:space="preserve">instalatorów w </w:t>
      </w:r>
      <w:r>
        <w:rPr>
          <w:rFonts w:ascii="Times New Roman" w:eastAsia="Times New Roman" w:hAnsi="Times New Roman"/>
          <w:sz w:val="24"/>
          <w:szCs w:val="24"/>
          <w:lang w:eastAsia="pl-PL"/>
        </w:rPr>
        <w:t>zakresie umieszczania</w:t>
      </w:r>
      <w:r w:rsidRPr="009A6C69">
        <w:rPr>
          <w:rFonts w:ascii="Times New Roman" w:eastAsia="Times New Roman" w:hAnsi="Times New Roman"/>
          <w:sz w:val="24"/>
          <w:szCs w:val="24"/>
          <w:lang w:eastAsia="pl-PL"/>
        </w:rPr>
        <w:t xml:space="preserve"> tabliczki informacyjnej w</w:t>
      </w:r>
      <w:r w:rsidR="006F799C">
        <w:rPr>
          <w:rFonts w:ascii="Times New Roman" w:eastAsia="Times New Roman" w:hAnsi="Times New Roman"/>
          <w:sz w:val="24"/>
          <w:szCs w:val="24"/>
          <w:lang w:eastAsia="pl-PL"/>
        </w:rPr>
        <w:t> </w:t>
      </w:r>
      <w:r w:rsidRPr="009A6C69">
        <w:rPr>
          <w:rFonts w:ascii="Times New Roman" w:eastAsia="Times New Roman" w:hAnsi="Times New Roman"/>
          <w:sz w:val="24"/>
          <w:szCs w:val="24"/>
          <w:lang w:eastAsia="pl-PL"/>
        </w:rPr>
        <w:t xml:space="preserve">pojeździe, w którym dokonano </w:t>
      </w:r>
      <w:r w:rsidR="005B16EF">
        <w:rPr>
          <w:rFonts w:ascii="Times New Roman" w:eastAsia="Times New Roman" w:hAnsi="Times New Roman"/>
          <w:sz w:val="24"/>
          <w:szCs w:val="24"/>
          <w:lang w:eastAsia="pl-PL"/>
        </w:rPr>
        <w:t xml:space="preserve">montażu </w:t>
      </w:r>
      <w:r w:rsidRPr="009A6C69">
        <w:rPr>
          <w:rFonts w:ascii="Times New Roman" w:eastAsia="Times New Roman" w:hAnsi="Times New Roman"/>
          <w:sz w:val="24"/>
          <w:szCs w:val="24"/>
          <w:lang w:eastAsia="pl-PL"/>
        </w:rPr>
        <w:t>instalacji), któr</w:t>
      </w:r>
      <w:r>
        <w:rPr>
          <w:rFonts w:ascii="Times New Roman" w:eastAsia="Times New Roman" w:hAnsi="Times New Roman"/>
          <w:sz w:val="24"/>
          <w:szCs w:val="24"/>
          <w:lang w:eastAsia="pl-PL"/>
        </w:rPr>
        <w:t>y</w:t>
      </w:r>
      <w:r w:rsidRPr="009A6C69">
        <w:rPr>
          <w:rFonts w:ascii="Times New Roman" w:eastAsia="Times New Roman" w:hAnsi="Times New Roman"/>
          <w:sz w:val="24"/>
          <w:szCs w:val="24"/>
          <w:lang w:eastAsia="pl-PL"/>
        </w:rPr>
        <w:t xml:space="preserve"> wchodz</w:t>
      </w:r>
      <w:r>
        <w:rPr>
          <w:rFonts w:ascii="Times New Roman" w:eastAsia="Times New Roman" w:hAnsi="Times New Roman"/>
          <w:sz w:val="24"/>
          <w:szCs w:val="24"/>
          <w:lang w:eastAsia="pl-PL"/>
        </w:rPr>
        <w:t>i</w:t>
      </w:r>
      <w:r w:rsidRPr="009A6C69">
        <w:rPr>
          <w:rFonts w:ascii="Times New Roman" w:eastAsia="Times New Roman" w:hAnsi="Times New Roman"/>
          <w:sz w:val="24"/>
          <w:szCs w:val="24"/>
          <w:lang w:eastAsia="pl-PL"/>
        </w:rPr>
        <w:t xml:space="preserve"> w życie po upływie </w:t>
      </w:r>
      <w:r>
        <w:rPr>
          <w:rFonts w:ascii="Times New Roman" w:eastAsia="Times New Roman" w:hAnsi="Times New Roman"/>
          <w:sz w:val="24"/>
          <w:szCs w:val="24"/>
          <w:lang w:eastAsia="pl-PL"/>
        </w:rPr>
        <w:t>12</w:t>
      </w:r>
      <w:r w:rsidRPr="009A6C69">
        <w:rPr>
          <w:rFonts w:ascii="Times New Roman" w:eastAsia="Times New Roman" w:hAnsi="Times New Roman"/>
          <w:sz w:val="24"/>
          <w:szCs w:val="24"/>
          <w:lang w:eastAsia="pl-PL"/>
        </w:rPr>
        <w:t xml:space="preserve"> miesięcy od dnia ogłoszenia</w:t>
      </w:r>
      <w:r w:rsidR="00F53A25">
        <w:rPr>
          <w:rFonts w:ascii="Times New Roman" w:eastAsia="Times New Roman" w:hAnsi="Times New Roman"/>
          <w:sz w:val="24"/>
          <w:szCs w:val="24"/>
          <w:lang w:eastAsia="pl-PL"/>
        </w:rPr>
        <w:t>.</w:t>
      </w:r>
    </w:p>
    <w:p w14:paraId="4FB6BAD1" w14:textId="0727C6AF" w:rsidR="006C23BA" w:rsidRPr="00E52ADB" w:rsidRDefault="006C23BA" w:rsidP="004333FD">
      <w:pPr>
        <w:suppressAutoHyphens/>
        <w:spacing w:before="120" w:line="360" w:lineRule="auto"/>
        <w:jc w:val="both"/>
      </w:pPr>
      <w:r w:rsidRPr="00E52ADB">
        <w:lastRenderedPageBreak/>
        <w:t>W efekcie przejęcia obowiązków polskiej władzy homologacyjnej prze</w:t>
      </w:r>
      <w:r w:rsidR="00E52ADB">
        <w:t>z</w:t>
      </w:r>
      <w:r w:rsidRPr="00E52ADB">
        <w:t xml:space="preserve"> Dyrektora TDT, z</w:t>
      </w:r>
      <w:r w:rsidR="00FE2286">
        <w:t> </w:t>
      </w:r>
      <w:r w:rsidRPr="00E52ADB">
        <w:t>dniem 1 stycznia 2014 r. i podjęciem działań zmierzających do określenia sposobu wykonywania czynności przez podmioty działające na rynku doposażania pojazdów należących do kategorii M i N w dodatkowe instalacje zasilania gazowego, pojawiła się konieczność wprowadzenia modyfikacji obowiązującego porządku prawnego, które pozwolą na faktyczne egzekwowanie wymagań określonych w przepisach prawa, a tym samym zapewnią wystarczające bezpieczeństwo i ochronę środowiska, a także pozwolą na kompleksowe spełnianie wymagań administracyjnych w podmiotowym zakresie. W związku z</w:t>
      </w:r>
      <w:r w:rsidR="00FE2286">
        <w:t> </w:t>
      </w:r>
      <w:r w:rsidR="000853B5">
        <w:t>obserwacjami funkcjonowania rynku montażu instalacji gazowych w pojazdach</w:t>
      </w:r>
      <w:r w:rsidRPr="00E52ADB">
        <w:t xml:space="preserve"> zostały określone obszary wymagające:</w:t>
      </w:r>
    </w:p>
    <w:p w14:paraId="3029BDB1" w14:textId="7B588B2E" w:rsidR="006C23BA" w:rsidRPr="00E52ADB" w:rsidRDefault="006C23BA" w:rsidP="00C82690">
      <w:pPr>
        <w:pStyle w:val="Akapitzlist"/>
        <w:numPr>
          <w:ilvl w:val="0"/>
          <w:numId w:val="4"/>
        </w:numPr>
        <w:suppressAutoHyphens/>
        <w:spacing w:before="120" w:line="360" w:lineRule="auto"/>
        <w:ind w:left="426" w:hanging="426"/>
        <w:jc w:val="both"/>
        <w:rPr>
          <w:rFonts w:ascii="Times New Roman" w:eastAsia="Times New Roman" w:hAnsi="Times New Roman"/>
          <w:sz w:val="24"/>
          <w:szCs w:val="24"/>
          <w:lang w:eastAsia="pl-PL"/>
        </w:rPr>
      </w:pPr>
      <w:r w:rsidRPr="00E52ADB">
        <w:rPr>
          <w:rFonts w:ascii="Times New Roman" w:eastAsia="Times New Roman" w:hAnsi="Times New Roman"/>
          <w:sz w:val="24"/>
          <w:szCs w:val="24"/>
          <w:lang w:eastAsia="pl-PL"/>
        </w:rPr>
        <w:t xml:space="preserve">aktualizacji istniejących </w:t>
      </w:r>
      <w:r w:rsidR="008D1270">
        <w:rPr>
          <w:rFonts w:ascii="Times New Roman" w:eastAsia="Times New Roman" w:hAnsi="Times New Roman"/>
          <w:sz w:val="24"/>
          <w:szCs w:val="24"/>
          <w:lang w:eastAsia="pl-PL"/>
        </w:rPr>
        <w:t>prze</w:t>
      </w:r>
      <w:r w:rsidRPr="00E52ADB">
        <w:rPr>
          <w:rFonts w:ascii="Times New Roman" w:eastAsia="Times New Roman" w:hAnsi="Times New Roman"/>
          <w:sz w:val="24"/>
          <w:szCs w:val="24"/>
          <w:lang w:eastAsia="pl-PL"/>
        </w:rPr>
        <w:t>pisów prawnych,</w:t>
      </w:r>
    </w:p>
    <w:p w14:paraId="4C5EFA01" w14:textId="77777777" w:rsidR="006C23BA" w:rsidRPr="00E52ADB" w:rsidRDefault="006C23BA" w:rsidP="00C82690">
      <w:pPr>
        <w:pStyle w:val="Akapitzlist"/>
        <w:numPr>
          <w:ilvl w:val="0"/>
          <w:numId w:val="4"/>
        </w:numPr>
        <w:suppressAutoHyphens/>
        <w:spacing w:before="120" w:line="360" w:lineRule="auto"/>
        <w:ind w:left="426" w:hanging="426"/>
        <w:jc w:val="both"/>
        <w:rPr>
          <w:rFonts w:ascii="Times New Roman" w:eastAsia="Times New Roman" w:hAnsi="Times New Roman"/>
          <w:sz w:val="24"/>
          <w:szCs w:val="24"/>
          <w:lang w:eastAsia="pl-PL"/>
        </w:rPr>
      </w:pPr>
      <w:r w:rsidRPr="00E52ADB">
        <w:rPr>
          <w:rFonts w:ascii="Times New Roman" w:eastAsia="Times New Roman" w:hAnsi="Times New Roman"/>
          <w:sz w:val="24"/>
          <w:szCs w:val="24"/>
          <w:lang w:eastAsia="pl-PL"/>
        </w:rPr>
        <w:t>uzupełnienia płaszczyzn istotnych dla rynku instalacji gazowych,</w:t>
      </w:r>
    </w:p>
    <w:p w14:paraId="787EC039" w14:textId="265D7590" w:rsidR="006C23BA" w:rsidRPr="00C82690" w:rsidRDefault="006C23BA" w:rsidP="00BF4ABF">
      <w:pPr>
        <w:pStyle w:val="Akapitzlist"/>
        <w:numPr>
          <w:ilvl w:val="0"/>
          <w:numId w:val="4"/>
        </w:numPr>
        <w:suppressAutoHyphens/>
        <w:spacing w:before="120" w:line="360" w:lineRule="auto"/>
        <w:ind w:left="426" w:hanging="426"/>
        <w:jc w:val="both"/>
        <w:rPr>
          <w:rFonts w:ascii="Times New Roman" w:eastAsia="Times New Roman" w:hAnsi="Times New Roman"/>
          <w:sz w:val="24"/>
          <w:szCs w:val="24"/>
          <w:lang w:eastAsia="pl-PL"/>
        </w:rPr>
      </w:pPr>
      <w:r w:rsidRPr="00C82690">
        <w:rPr>
          <w:rFonts w:ascii="Times New Roman" w:eastAsia="Times New Roman" w:hAnsi="Times New Roman"/>
          <w:sz w:val="24"/>
          <w:szCs w:val="24"/>
          <w:lang w:eastAsia="pl-PL"/>
        </w:rPr>
        <w:t>konieczności dostosowania regulacji prawnych do rozwiniętego i ciągle rozwijającego się rynku zasilania gazowego pojazdów,</w:t>
      </w:r>
    </w:p>
    <w:p w14:paraId="31A1406C" w14:textId="548EB9EF" w:rsidR="006C23BA" w:rsidRPr="00E52ADB" w:rsidRDefault="006C23BA" w:rsidP="00C82690">
      <w:pPr>
        <w:pStyle w:val="Akapitzlist"/>
        <w:numPr>
          <w:ilvl w:val="0"/>
          <w:numId w:val="4"/>
        </w:numPr>
        <w:suppressAutoHyphens/>
        <w:spacing w:before="120" w:line="360" w:lineRule="auto"/>
        <w:ind w:left="426" w:hanging="426"/>
        <w:jc w:val="both"/>
        <w:rPr>
          <w:rFonts w:ascii="Times New Roman" w:eastAsia="Times New Roman" w:hAnsi="Times New Roman"/>
          <w:sz w:val="24"/>
          <w:szCs w:val="24"/>
          <w:lang w:eastAsia="pl-PL"/>
        </w:rPr>
      </w:pPr>
      <w:r w:rsidRPr="00E52ADB">
        <w:rPr>
          <w:rFonts w:ascii="Times New Roman" w:eastAsia="Times New Roman" w:hAnsi="Times New Roman"/>
          <w:sz w:val="24"/>
          <w:szCs w:val="24"/>
          <w:lang w:eastAsia="pl-PL"/>
        </w:rPr>
        <w:t>dostosowania do obecnie prowadzonej polityki energetycznej wpisującej się w dziedzinę transportu</w:t>
      </w:r>
      <w:r w:rsidR="00FE2286">
        <w:rPr>
          <w:rFonts w:ascii="Times New Roman" w:eastAsia="Times New Roman" w:hAnsi="Times New Roman"/>
          <w:sz w:val="24"/>
          <w:szCs w:val="24"/>
          <w:lang w:eastAsia="pl-PL"/>
        </w:rPr>
        <w:t>,</w:t>
      </w:r>
      <w:r w:rsidRPr="00E52ADB">
        <w:rPr>
          <w:rFonts w:ascii="Times New Roman" w:eastAsia="Times New Roman" w:hAnsi="Times New Roman"/>
          <w:sz w:val="24"/>
          <w:szCs w:val="24"/>
          <w:lang w:eastAsia="pl-PL"/>
        </w:rPr>
        <w:t xml:space="preserve"> szczególnie kołowego, a co za tym idzie w rynek paliw.</w:t>
      </w:r>
    </w:p>
    <w:p w14:paraId="12313080" w14:textId="08515A71" w:rsidR="006C23BA" w:rsidRDefault="006C23BA" w:rsidP="004333FD">
      <w:pPr>
        <w:suppressAutoHyphens/>
        <w:spacing w:before="120" w:line="360" w:lineRule="auto"/>
        <w:jc w:val="both"/>
      </w:pPr>
      <w:r w:rsidRPr="00E52ADB">
        <w:t>Z powyższych względów działania zmierzające do uporządkowania zasad stosowanych w tym obszarze powinny być obecnie uznane jako pilne z uwagi na konieczność utrzymania bezpieczeństwa, poprawy wymagań środowiskowych oraz zagrożeń dla pragmatyki formalno</w:t>
      </w:r>
      <w:r w:rsidR="00E757D1">
        <w:noBreakHyphen/>
      </w:r>
      <w:r w:rsidRPr="00E52ADB">
        <w:t>administracyjnej w tym obszarze.</w:t>
      </w:r>
    </w:p>
    <w:p w14:paraId="1B6F47A8" w14:textId="6998B5B1" w:rsidR="001E40B3" w:rsidRDefault="0052357A" w:rsidP="004333FD">
      <w:pPr>
        <w:suppressAutoHyphens/>
        <w:spacing w:before="120" w:line="360" w:lineRule="auto"/>
        <w:jc w:val="both"/>
      </w:pPr>
      <w:r>
        <w:t xml:space="preserve">Procedury doposażania pojazdu w instalację przystosowującą </w:t>
      </w:r>
      <w:r w:rsidR="007D2C25">
        <w:t xml:space="preserve">dany typ pojazdu </w:t>
      </w:r>
      <w:r>
        <w:t xml:space="preserve">do zasilania gazem są procedurami krajowymi. </w:t>
      </w:r>
      <w:r w:rsidR="00637D52" w:rsidRPr="00637D52">
        <w:t>Zawarte w projekcie ustawy UC80 rozwiązania prawne w zakresie homologacji dodatkowej instalacji</w:t>
      </w:r>
      <w:r w:rsidR="00637D52">
        <w:t xml:space="preserve"> </w:t>
      </w:r>
      <w:r w:rsidR="00637D52" w:rsidRPr="00637D52">
        <w:t>zasilania gazem pojazdu mają na celu uporządkowanie zasad stosowanych w tym obszarze, mając na</w:t>
      </w:r>
      <w:r w:rsidR="00637D52">
        <w:t xml:space="preserve"> </w:t>
      </w:r>
      <w:r w:rsidR="00637D52" w:rsidRPr="00637D52">
        <w:t xml:space="preserve">względzie zapewnienie odpowiedniego poziomu bezpieczeństwa pojazdów wyposażonych w taką instalację, jak również ulepszenie procedur w tym zakresie, które obowiązują aktualnie w polskim prawodawstwie. </w:t>
      </w:r>
    </w:p>
    <w:p w14:paraId="78A77460" w14:textId="70FFB0D3" w:rsidR="009A6C69" w:rsidRDefault="00637D52" w:rsidP="004333FD">
      <w:pPr>
        <w:suppressAutoHyphens/>
        <w:spacing w:before="120" w:line="360" w:lineRule="auto"/>
        <w:jc w:val="both"/>
      </w:pPr>
      <w:r w:rsidRPr="00637D52">
        <w:t>Projekt utrzymuje aktualny krajowy system homologacji dotyczący sposobu montażu instalacji przystosowującej dany typ pojazdu do zasilania gazem</w:t>
      </w:r>
      <w:r w:rsidR="001E40B3">
        <w:t xml:space="preserve"> z jednoczesnym doprecyzowaniem przepisów w ramach tej procedury. Równocześnie projekt UC80</w:t>
      </w:r>
      <w:r w:rsidRPr="00637D52">
        <w:t xml:space="preserve"> wprowadza dla zainteresowanych podmiotów dodatkową możliwość uzyskania homologacji zgodnie z regulaminem ONZ nr 115. Obie procedury będą funkcjonować równolegle, a wybór procedury należeć będzie do podmiotów chcących dokonywać montażu takich instalacji w pojazdach.</w:t>
      </w:r>
      <w:r w:rsidR="009A6C69">
        <w:t xml:space="preserve"> </w:t>
      </w:r>
    </w:p>
    <w:p w14:paraId="171CBE77" w14:textId="21B0137D" w:rsidR="00637D52" w:rsidRPr="00206EB7" w:rsidRDefault="009A6C69" w:rsidP="004333FD">
      <w:pPr>
        <w:suppressAutoHyphens/>
        <w:spacing w:before="120" w:line="360" w:lineRule="auto"/>
        <w:jc w:val="both"/>
        <w:rPr>
          <w:strike/>
        </w:rPr>
      </w:pPr>
      <w:r>
        <w:lastRenderedPageBreak/>
        <w:t xml:space="preserve">W konsekwencji obowiązywania tych dwóch procedur do treści projektu ustawy UC80 wprowadzono zbiorcze pojęcie dodatkowej </w:t>
      </w:r>
      <w:r w:rsidRPr="001E12CB">
        <w:t>instalacji zasilania gazem</w:t>
      </w:r>
      <w:r>
        <w:t xml:space="preserve"> pojazdu, które obejmuje homologację</w:t>
      </w:r>
      <w:r w:rsidRPr="009F62CF">
        <w:t xml:space="preserve"> sposobu montażu instalacji przystosowującej dany typ pojazdu do zasilania gazem </w:t>
      </w:r>
      <w:r>
        <w:t xml:space="preserve">(dotychczasowa procedura wynikająca z ustawy – Prawo o ruchu drogowym) </w:t>
      </w:r>
      <w:r w:rsidR="006371D1">
        <w:t xml:space="preserve">oraz </w:t>
      </w:r>
      <w:r w:rsidRPr="009F62CF">
        <w:t>homologacj</w:t>
      </w:r>
      <w:r w:rsidR="006371D1">
        <w:t>ę</w:t>
      </w:r>
      <w:r w:rsidRPr="009F62CF">
        <w:t xml:space="preserve"> montażu dodatkowej instalacji R115</w:t>
      </w:r>
      <w:r>
        <w:t xml:space="preserve"> (nowa procedura wprowadzana w ramach UC80). </w:t>
      </w:r>
    </w:p>
    <w:p w14:paraId="44C3AB2E" w14:textId="34AE5677" w:rsidR="00637D52" w:rsidRPr="00637D52" w:rsidRDefault="00637D52" w:rsidP="004333FD">
      <w:pPr>
        <w:suppressAutoHyphens/>
        <w:autoSpaceDE w:val="0"/>
        <w:autoSpaceDN w:val="0"/>
        <w:adjustRightInd w:val="0"/>
        <w:spacing w:before="120" w:line="360" w:lineRule="auto"/>
        <w:jc w:val="both"/>
      </w:pPr>
      <w:r w:rsidRPr="00637D52">
        <w:t>Dotychczas wydane świadectwa homologacji sposobu montażu instalacji przystosowującej dany typ pojazdu do zasilania gazem zachowają ważność po wejściu w życie projektowanej ustawy, zatem możliwy będzie dalszy montaż instalacji w oparciu o te świadectwa, a co za tym idzie</w:t>
      </w:r>
      <w:r w:rsidR="001D1FCF">
        <w:t>,</w:t>
      </w:r>
      <w:r w:rsidRPr="00637D52">
        <w:t xml:space="preserve"> właściciele takich świadectw (instalatorzy) nie będą obciążeni nowymi kosztami związanymi z uzyskaniem nowych dokumentów.</w:t>
      </w:r>
    </w:p>
    <w:p w14:paraId="218AD649" w14:textId="3437A041" w:rsidR="00D356B1" w:rsidRDefault="00D356B1" w:rsidP="004333FD">
      <w:pPr>
        <w:suppressAutoHyphens/>
        <w:spacing w:before="120" w:line="360" w:lineRule="auto"/>
        <w:jc w:val="both"/>
      </w:pPr>
      <w:r>
        <w:t xml:space="preserve">W projekcie ustawy wprowadzano procedurę zawieszenia wydanego świadectwa </w:t>
      </w:r>
      <w:r w:rsidRPr="00B938E2">
        <w:t>homologacji montażu</w:t>
      </w:r>
      <w:r>
        <w:t xml:space="preserve"> dodatkowej</w:t>
      </w:r>
      <w:r w:rsidRPr="00B938E2">
        <w:t xml:space="preserve"> instalacji </w:t>
      </w:r>
      <w:r>
        <w:t xml:space="preserve">zasilania gazem pojazdu w przypadku stwierdzenia zagrożenia </w:t>
      </w:r>
      <w:r w:rsidR="003C1C45">
        <w:t xml:space="preserve">m.in. dla bezpieczeństwa ruchu drogowego na skutek </w:t>
      </w:r>
      <w:r w:rsidR="00BE5E5A">
        <w:t xml:space="preserve">montażu takiej instalacji </w:t>
      </w:r>
      <w:r w:rsidR="00BE5E5A" w:rsidRPr="00F82DF0">
        <w:t xml:space="preserve">(art. </w:t>
      </w:r>
      <w:r w:rsidR="00F82DF0" w:rsidRPr="00F82DF0">
        <w:t xml:space="preserve">38 </w:t>
      </w:r>
      <w:r w:rsidR="00BE5E5A" w:rsidRPr="00F82DF0">
        <w:t xml:space="preserve">ust. </w:t>
      </w:r>
      <w:r w:rsidR="006371D1">
        <w:t>5</w:t>
      </w:r>
      <w:r w:rsidR="001A5219" w:rsidRPr="00F82DF0">
        <w:t>–</w:t>
      </w:r>
      <w:r w:rsidR="004F1552">
        <w:t>8</w:t>
      </w:r>
      <w:r w:rsidR="00BE5E5A" w:rsidRPr="00F82DF0">
        <w:t xml:space="preserve"> projektu)</w:t>
      </w:r>
      <w:r w:rsidRPr="00F82DF0">
        <w:t xml:space="preserve"> </w:t>
      </w:r>
      <w:r w:rsidR="00BE5E5A" w:rsidRPr="00F82DF0">
        <w:t>lub</w:t>
      </w:r>
      <w:r w:rsidRPr="00F82DF0">
        <w:t xml:space="preserve"> negatywnego </w:t>
      </w:r>
      <w:r w:rsidR="003C1C45" w:rsidRPr="00F82DF0">
        <w:t xml:space="preserve">wyniku kontroli zgodności montażu </w:t>
      </w:r>
      <w:r w:rsidR="00BE5E5A" w:rsidRPr="00F82DF0">
        <w:t xml:space="preserve">(art. </w:t>
      </w:r>
      <w:r w:rsidR="00F82DF0" w:rsidRPr="00F82DF0">
        <w:t>5</w:t>
      </w:r>
      <w:r w:rsidR="005B16EF">
        <w:t>2</w:t>
      </w:r>
      <w:r w:rsidR="00F82DF0" w:rsidRPr="00F82DF0">
        <w:t xml:space="preserve"> </w:t>
      </w:r>
      <w:r w:rsidR="00BE5E5A" w:rsidRPr="00F82DF0">
        <w:t xml:space="preserve">ust. </w:t>
      </w:r>
      <w:r w:rsidR="00F82DF0" w:rsidRPr="00F82DF0">
        <w:t xml:space="preserve">8 pkt </w:t>
      </w:r>
      <w:r w:rsidR="006371D1">
        <w:t>2</w:t>
      </w:r>
      <w:r w:rsidR="00F82DF0" w:rsidRPr="00F82DF0">
        <w:t xml:space="preserve"> </w:t>
      </w:r>
      <w:r w:rsidR="00BE5E5A" w:rsidRPr="00F82DF0">
        <w:t xml:space="preserve">projektu) </w:t>
      </w:r>
      <w:r w:rsidR="003C1C45" w:rsidRPr="00F82DF0">
        <w:t xml:space="preserve">w </w:t>
      </w:r>
      <w:r w:rsidRPr="00F82DF0">
        <w:t>odniesieniu do:</w:t>
      </w:r>
    </w:p>
    <w:p w14:paraId="664B6870" w14:textId="34074671" w:rsidR="00D356B1" w:rsidRPr="003C1C45" w:rsidRDefault="00D356B1" w:rsidP="00C82690">
      <w:pPr>
        <w:pStyle w:val="LITlitera"/>
        <w:suppressAutoHyphens/>
        <w:spacing w:before="120"/>
        <w:ind w:left="426" w:hanging="426"/>
        <w:rPr>
          <w:rFonts w:ascii="Times New Roman" w:eastAsia="Times New Roman" w:hAnsi="Times New Roman" w:cs="Times New Roman"/>
          <w:bCs w:val="0"/>
          <w:szCs w:val="24"/>
        </w:rPr>
      </w:pPr>
      <w:r w:rsidRPr="003C1C45">
        <w:rPr>
          <w:rFonts w:ascii="Times New Roman" w:eastAsia="Times New Roman" w:hAnsi="Times New Roman" w:cs="Times New Roman"/>
          <w:bCs w:val="0"/>
          <w:szCs w:val="24"/>
        </w:rPr>
        <w:t>a)</w:t>
      </w:r>
      <w:r w:rsidR="00C82690">
        <w:rPr>
          <w:rFonts w:ascii="Times New Roman" w:eastAsia="Times New Roman" w:hAnsi="Times New Roman" w:cs="Times New Roman"/>
          <w:bCs w:val="0"/>
          <w:szCs w:val="24"/>
        </w:rPr>
        <w:tab/>
      </w:r>
      <w:r w:rsidRPr="003C1C45">
        <w:rPr>
          <w:rFonts w:ascii="Times New Roman" w:eastAsia="Times New Roman" w:hAnsi="Times New Roman" w:cs="Times New Roman"/>
          <w:bCs w:val="0"/>
          <w:szCs w:val="24"/>
        </w:rPr>
        <w:t xml:space="preserve"> podmiotu dokonującego montażu dodatkowej instalacji zasilania gazem pojazdu, </w:t>
      </w:r>
      <w:r w:rsidR="003C1C45" w:rsidRPr="003C1C45">
        <w:rPr>
          <w:rFonts w:ascii="Times New Roman" w:eastAsia="Times New Roman" w:hAnsi="Times New Roman" w:cs="Times New Roman"/>
          <w:bCs w:val="0"/>
          <w:szCs w:val="24"/>
        </w:rPr>
        <w:t>któr</w:t>
      </w:r>
      <w:r w:rsidR="00BE5E5A">
        <w:rPr>
          <w:rFonts w:ascii="Times New Roman" w:eastAsia="Times New Roman" w:hAnsi="Times New Roman" w:cs="Times New Roman"/>
          <w:bCs w:val="0"/>
          <w:szCs w:val="24"/>
        </w:rPr>
        <w:t>y</w:t>
      </w:r>
      <w:r w:rsidR="003C1C45" w:rsidRPr="003C1C45">
        <w:rPr>
          <w:rFonts w:ascii="Times New Roman" w:eastAsia="Times New Roman" w:hAnsi="Times New Roman" w:cs="Times New Roman"/>
          <w:bCs w:val="0"/>
          <w:szCs w:val="24"/>
        </w:rPr>
        <w:t xml:space="preserve"> dokonał montażu instalacji powodując zagrożenie albo </w:t>
      </w:r>
      <w:r w:rsidRPr="003C1C45">
        <w:rPr>
          <w:rFonts w:ascii="Times New Roman" w:eastAsia="Times New Roman" w:hAnsi="Times New Roman" w:cs="Times New Roman"/>
          <w:bCs w:val="0"/>
          <w:szCs w:val="24"/>
        </w:rPr>
        <w:t xml:space="preserve">u którego stwierdzono nieprawidłowości </w:t>
      </w:r>
      <w:r w:rsidR="003C1C45" w:rsidRPr="003C1C45">
        <w:rPr>
          <w:rFonts w:ascii="Times New Roman" w:eastAsia="Times New Roman" w:hAnsi="Times New Roman" w:cs="Times New Roman"/>
          <w:bCs w:val="0"/>
          <w:szCs w:val="24"/>
        </w:rPr>
        <w:t xml:space="preserve">w toku kontroli, </w:t>
      </w:r>
    </w:p>
    <w:p w14:paraId="75F27A2F" w14:textId="16262908" w:rsidR="00D356B1" w:rsidRPr="003C1C45" w:rsidRDefault="00D356B1" w:rsidP="00C82690">
      <w:pPr>
        <w:pStyle w:val="LITlitera"/>
        <w:suppressAutoHyphens/>
        <w:spacing w:before="120"/>
        <w:ind w:left="426" w:hanging="426"/>
        <w:rPr>
          <w:rFonts w:ascii="Times New Roman" w:eastAsia="Times New Roman" w:hAnsi="Times New Roman" w:cs="Times New Roman"/>
          <w:bCs w:val="0"/>
          <w:szCs w:val="24"/>
        </w:rPr>
      </w:pPr>
      <w:r w:rsidRPr="003C1C45">
        <w:rPr>
          <w:rFonts w:ascii="Times New Roman" w:eastAsia="Times New Roman" w:hAnsi="Times New Roman" w:cs="Times New Roman"/>
          <w:bCs w:val="0"/>
          <w:szCs w:val="24"/>
        </w:rPr>
        <w:t>b)</w:t>
      </w:r>
      <w:r w:rsidRPr="003C1C45">
        <w:rPr>
          <w:rFonts w:ascii="Times New Roman" w:eastAsia="Times New Roman" w:hAnsi="Times New Roman" w:cs="Times New Roman"/>
          <w:bCs w:val="0"/>
          <w:szCs w:val="24"/>
        </w:rPr>
        <w:tab/>
        <w:t xml:space="preserve">zakładu montującego, </w:t>
      </w:r>
      <w:r w:rsidR="003C1C45" w:rsidRPr="003C1C45">
        <w:rPr>
          <w:rFonts w:ascii="Times New Roman" w:eastAsia="Times New Roman" w:hAnsi="Times New Roman" w:cs="Times New Roman"/>
          <w:bCs w:val="0"/>
          <w:szCs w:val="24"/>
        </w:rPr>
        <w:t xml:space="preserve">który dokonał montażu instalacji </w:t>
      </w:r>
      <w:r w:rsidR="00BE5E5A">
        <w:rPr>
          <w:rFonts w:ascii="Times New Roman" w:eastAsia="Times New Roman" w:hAnsi="Times New Roman" w:cs="Times New Roman"/>
          <w:bCs w:val="0"/>
          <w:szCs w:val="24"/>
        </w:rPr>
        <w:t>powodując zagrożenie</w:t>
      </w:r>
      <w:r w:rsidR="003C1C45" w:rsidRPr="003C1C45">
        <w:rPr>
          <w:rFonts w:ascii="Times New Roman" w:eastAsia="Times New Roman" w:hAnsi="Times New Roman" w:cs="Times New Roman"/>
          <w:bCs w:val="0"/>
          <w:szCs w:val="24"/>
        </w:rPr>
        <w:t xml:space="preserve"> albo u którego</w:t>
      </w:r>
      <w:r w:rsidRPr="003C1C45">
        <w:rPr>
          <w:rFonts w:ascii="Times New Roman" w:eastAsia="Times New Roman" w:hAnsi="Times New Roman" w:cs="Times New Roman"/>
          <w:bCs w:val="0"/>
          <w:szCs w:val="24"/>
        </w:rPr>
        <w:t xml:space="preserve"> stwierdzono nieprawidłowości</w:t>
      </w:r>
      <w:r w:rsidR="003C1C45" w:rsidRPr="003C1C45">
        <w:rPr>
          <w:rFonts w:ascii="Times New Roman" w:eastAsia="Times New Roman" w:hAnsi="Times New Roman" w:cs="Times New Roman"/>
          <w:bCs w:val="0"/>
          <w:szCs w:val="24"/>
        </w:rPr>
        <w:t xml:space="preserve"> w toku kontroli. </w:t>
      </w:r>
    </w:p>
    <w:p w14:paraId="724653AF" w14:textId="5100D26D" w:rsidR="00D356B1" w:rsidRDefault="003C1C45" w:rsidP="004333FD">
      <w:pPr>
        <w:pStyle w:val="LITlitera"/>
        <w:suppressAutoHyphens/>
        <w:spacing w:before="120"/>
        <w:ind w:left="0" w:firstLine="0"/>
        <w:rPr>
          <w:rFonts w:ascii="Times New Roman" w:eastAsia="Times New Roman" w:hAnsi="Times New Roman" w:cs="Times New Roman"/>
          <w:bCs w:val="0"/>
          <w:szCs w:val="24"/>
        </w:rPr>
      </w:pPr>
      <w:r w:rsidRPr="003C1C45">
        <w:rPr>
          <w:rFonts w:ascii="Times New Roman" w:eastAsia="Times New Roman" w:hAnsi="Times New Roman" w:cs="Times New Roman"/>
          <w:bCs w:val="0"/>
          <w:szCs w:val="24"/>
        </w:rPr>
        <w:t xml:space="preserve">Decyzji Dyrektora TDT o zawieszeniu świadectwa homologacji nadano rygor natychmiastowej wykonalności </w:t>
      </w:r>
      <w:r w:rsidR="00775029">
        <w:rPr>
          <w:rFonts w:ascii="Times New Roman" w:eastAsia="Times New Roman" w:hAnsi="Times New Roman" w:cs="Times New Roman"/>
          <w:bCs w:val="0"/>
          <w:szCs w:val="24"/>
        </w:rPr>
        <w:t xml:space="preserve">– </w:t>
      </w:r>
      <w:r w:rsidR="00D356B1" w:rsidRPr="003C1C45">
        <w:rPr>
          <w:rFonts w:ascii="Times New Roman" w:eastAsia="Times New Roman" w:hAnsi="Times New Roman" w:cs="Times New Roman"/>
          <w:bCs w:val="0"/>
          <w:szCs w:val="24"/>
        </w:rPr>
        <w:t xml:space="preserve">należy </w:t>
      </w:r>
      <w:r w:rsidRPr="003C1C45">
        <w:rPr>
          <w:rFonts w:ascii="Times New Roman" w:eastAsia="Times New Roman" w:hAnsi="Times New Roman" w:cs="Times New Roman"/>
          <w:bCs w:val="0"/>
          <w:szCs w:val="24"/>
        </w:rPr>
        <w:t xml:space="preserve">przy tym </w:t>
      </w:r>
      <w:r w:rsidR="00D356B1" w:rsidRPr="003C1C45">
        <w:rPr>
          <w:rFonts w:ascii="Times New Roman" w:eastAsia="Times New Roman" w:hAnsi="Times New Roman" w:cs="Times New Roman"/>
          <w:bCs w:val="0"/>
          <w:szCs w:val="24"/>
        </w:rPr>
        <w:t>wskazać</w:t>
      </w:r>
      <w:r w:rsidRPr="003C1C45">
        <w:rPr>
          <w:rFonts w:ascii="Times New Roman" w:eastAsia="Times New Roman" w:hAnsi="Times New Roman" w:cs="Times New Roman"/>
          <w:bCs w:val="0"/>
          <w:szCs w:val="24"/>
        </w:rPr>
        <w:t>, ż</w:t>
      </w:r>
      <w:r w:rsidR="001D1FCF">
        <w:rPr>
          <w:rFonts w:ascii="Times New Roman" w:eastAsia="Times New Roman" w:hAnsi="Times New Roman" w:cs="Times New Roman"/>
          <w:bCs w:val="0"/>
          <w:szCs w:val="24"/>
        </w:rPr>
        <w:t>e</w:t>
      </w:r>
      <w:r w:rsidRPr="003C1C45">
        <w:rPr>
          <w:rFonts w:ascii="Times New Roman" w:eastAsia="Times New Roman" w:hAnsi="Times New Roman" w:cs="Times New Roman"/>
          <w:bCs w:val="0"/>
          <w:szCs w:val="24"/>
        </w:rPr>
        <w:t xml:space="preserve"> istnieje</w:t>
      </w:r>
      <w:r w:rsidR="00D356B1" w:rsidRPr="003C1C45">
        <w:rPr>
          <w:rFonts w:ascii="Times New Roman" w:eastAsia="Times New Roman" w:hAnsi="Times New Roman" w:cs="Times New Roman"/>
          <w:bCs w:val="0"/>
          <w:szCs w:val="24"/>
        </w:rPr>
        <w:t xml:space="preserve"> możliwość ubiegania się przez stronę postępowania o zdjęcie rygoru natychmiastowej wykonalności w trybie przewidzianym przez art. 135 </w:t>
      </w:r>
      <w:r w:rsidR="001A5219" w:rsidRPr="00FB0F15">
        <w:t xml:space="preserve">ustawy z dnia 14 czerwca 1960 r. </w:t>
      </w:r>
      <w:r w:rsidRPr="003C1C45">
        <w:rPr>
          <w:rFonts w:ascii="Times New Roman" w:eastAsia="Times New Roman" w:hAnsi="Times New Roman" w:cs="Times New Roman"/>
          <w:bCs w:val="0"/>
          <w:szCs w:val="24"/>
        </w:rPr>
        <w:t>– Kodeks postępowania administracyjnego</w:t>
      </w:r>
      <w:r w:rsidR="001A5219">
        <w:rPr>
          <w:rFonts w:ascii="Times New Roman" w:eastAsia="Times New Roman" w:hAnsi="Times New Roman" w:cs="Times New Roman"/>
          <w:bCs w:val="0"/>
          <w:szCs w:val="24"/>
        </w:rPr>
        <w:t xml:space="preserve"> (Dz. U. z</w:t>
      </w:r>
      <w:r w:rsidR="00C82690">
        <w:rPr>
          <w:rFonts w:ascii="Times New Roman" w:eastAsia="Times New Roman" w:hAnsi="Times New Roman" w:cs="Times New Roman"/>
          <w:bCs w:val="0"/>
          <w:szCs w:val="24"/>
        </w:rPr>
        <w:t> </w:t>
      </w:r>
      <w:r w:rsidR="001A5219">
        <w:rPr>
          <w:rFonts w:ascii="Times New Roman" w:eastAsia="Times New Roman" w:hAnsi="Times New Roman" w:cs="Times New Roman"/>
          <w:bCs w:val="0"/>
          <w:szCs w:val="24"/>
        </w:rPr>
        <w:t>2022 r. poz. 2000</w:t>
      </w:r>
      <w:r w:rsidR="006371D1">
        <w:rPr>
          <w:rFonts w:ascii="Times New Roman" w:eastAsia="Times New Roman" w:hAnsi="Times New Roman" w:cs="Times New Roman"/>
          <w:bCs w:val="0"/>
          <w:szCs w:val="24"/>
        </w:rPr>
        <w:t>, z późn. zm.</w:t>
      </w:r>
      <w:r w:rsidR="001A5219">
        <w:rPr>
          <w:rFonts w:ascii="Times New Roman" w:eastAsia="Times New Roman" w:hAnsi="Times New Roman" w:cs="Times New Roman"/>
          <w:bCs w:val="0"/>
          <w:szCs w:val="24"/>
        </w:rPr>
        <w:t>)</w:t>
      </w:r>
      <w:r w:rsidRPr="003C1C45">
        <w:rPr>
          <w:rFonts w:ascii="Times New Roman" w:eastAsia="Times New Roman" w:hAnsi="Times New Roman" w:cs="Times New Roman"/>
          <w:bCs w:val="0"/>
          <w:szCs w:val="24"/>
        </w:rPr>
        <w:t xml:space="preserve">. </w:t>
      </w:r>
    </w:p>
    <w:p w14:paraId="0B494DEC" w14:textId="740B6298" w:rsidR="00D9370D" w:rsidRPr="003C1C45" w:rsidRDefault="00D9370D" w:rsidP="004333FD">
      <w:pPr>
        <w:pStyle w:val="LITlitera"/>
        <w:suppressAutoHyphens/>
        <w:spacing w:before="120"/>
        <w:ind w:left="0" w:firstLine="0"/>
        <w:rPr>
          <w:rFonts w:ascii="Times New Roman" w:eastAsia="Times New Roman" w:hAnsi="Times New Roman" w:cs="Times New Roman"/>
          <w:bCs w:val="0"/>
          <w:szCs w:val="24"/>
        </w:rPr>
      </w:pPr>
      <w:r>
        <w:t>Procedura cofnięcia świadectwa</w:t>
      </w:r>
      <w:r w:rsidR="00C8478D">
        <w:t xml:space="preserve"> homologacji</w:t>
      </w:r>
      <w:r>
        <w:t xml:space="preserve"> dodatkowej</w:t>
      </w:r>
      <w:r w:rsidRPr="00B938E2">
        <w:t xml:space="preserve"> instalacji </w:t>
      </w:r>
      <w:r>
        <w:t xml:space="preserve">zasilania gazem pojazdu oparta jest na podobnej </w:t>
      </w:r>
      <w:r w:rsidR="00C8478D">
        <w:t>systematyce</w:t>
      </w:r>
      <w:r>
        <w:t xml:space="preserve"> co procedura zawieszenia takiego świadectwa. W</w:t>
      </w:r>
      <w:r w:rsidR="00C82690">
        <w:t> </w:t>
      </w:r>
      <w:r>
        <w:t>przypadku stwierdzenia nieprawidłowości, o których mowa w art. 39 w odniesieniu do podmiotu dokonującego montażu, nastąpi cofnięcie tego świadectwa. Natomiast w przypadku stwierdzenia nieprawidłowości w stosunku do zakładu montującego będzie wymagana zmiana takiego świadectwa homologacji polegająca na wykreśleniu t</w:t>
      </w:r>
      <w:r w:rsidR="00C8478D">
        <w:t>eg</w:t>
      </w:r>
      <w:r>
        <w:t>o zakładu z wykazu zakładów montujących</w:t>
      </w:r>
      <w:r w:rsidR="001D37E5">
        <w:t>,</w:t>
      </w:r>
      <w:r w:rsidR="00C8478D">
        <w:t xml:space="preserve"> stanowiącego załącznik do uprzednio wydanego świadectwa homologacji</w:t>
      </w:r>
      <w:r>
        <w:t xml:space="preserve">. </w:t>
      </w:r>
      <w:r>
        <w:lastRenderedPageBreak/>
        <w:t>Sy</w:t>
      </w:r>
      <w:r w:rsidR="00C8478D">
        <w:t>tuacje</w:t>
      </w:r>
      <w:r>
        <w:t xml:space="preserve"> tak</w:t>
      </w:r>
      <w:r w:rsidR="00C8478D">
        <w:t>ie</w:t>
      </w:r>
      <w:r>
        <w:t xml:space="preserve"> będ</w:t>
      </w:r>
      <w:r w:rsidR="00C8478D">
        <w:t>ą</w:t>
      </w:r>
      <w:r>
        <w:t xml:space="preserve"> miał</w:t>
      </w:r>
      <w:r w:rsidR="00C8478D">
        <w:t>y</w:t>
      </w:r>
      <w:r>
        <w:t xml:space="preserve"> miejsce w przypadku nieusunięcia nieprawidłowości wykazanych w</w:t>
      </w:r>
      <w:r w:rsidR="00C82690">
        <w:t> </w:t>
      </w:r>
      <w:r>
        <w:t>trakcie realizowanych kontroli zgodności montażu.</w:t>
      </w:r>
    </w:p>
    <w:p w14:paraId="0F054F19" w14:textId="79E13792" w:rsidR="006C23BA" w:rsidRDefault="006C23BA" w:rsidP="004333FD">
      <w:pPr>
        <w:suppressAutoHyphens/>
        <w:spacing w:before="120" w:line="360" w:lineRule="auto"/>
        <w:jc w:val="both"/>
      </w:pPr>
      <w:r w:rsidRPr="00E52ADB">
        <w:t xml:space="preserve">W związku z powyższym założenia do przedstawionych propozycji są optymalnie dostosowane zarówno do aktualnych potrzeb instalatorów, potrzeb środowiskowych możliwych do uzyskania w wyniku właściwego stosowania istniejących i proponowanych </w:t>
      </w:r>
      <w:r w:rsidR="00775029">
        <w:t>prze</w:t>
      </w:r>
      <w:r w:rsidRPr="00E52ADB">
        <w:t xml:space="preserve">pisów oraz elastycznego wprowadzenia nowej formy uprawnienia, które nie będzie w sposób istotny dyskryminowało i ograniczało żadnej z zainteresowanych grup. Ponadto zagwarantowanie możliwości wyegzekwowania </w:t>
      </w:r>
      <w:r w:rsidR="00775029">
        <w:t>prze</w:t>
      </w:r>
      <w:r w:rsidRPr="00E52ADB">
        <w:t xml:space="preserve">pisów prawnych i ich transparentność w odniesieniu do dotychczasowych nawyków środowiska </w:t>
      </w:r>
      <w:r w:rsidR="00004BBA">
        <w:t>mogą pozytywnie wpłynąć</w:t>
      </w:r>
      <w:r w:rsidRPr="00E52ADB">
        <w:t xml:space="preserve"> na wizerunek tej części gospodarki w planach rozwoju transportu w Polsce.</w:t>
      </w:r>
    </w:p>
    <w:p w14:paraId="59B8228F" w14:textId="2DB1F335" w:rsidR="006C23BA" w:rsidRDefault="00327C2D" w:rsidP="004333FD">
      <w:pPr>
        <w:suppressAutoHyphens/>
        <w:spacing w:before="120" w:line="360" w:lineRule="auto"/>
        <w:jc w:val="both"/>
      </w:pPr>
      <w:bookmarkStart w:id="1" w:name="_Hlk115798972"/>
      <w:r>
        <w:t>W zakresie przepisów unijnych regulujących</w:t>
      </w:r>
      <w:r w:rsidRPr="00327C2D">
        <w:t xml:space="preserve"> kwestię wykazu </w:t>
      </w:r>
      <w:r w:rsidR="00AA75FB">
        <w:t xml:space="preserve">przedmiotu </w:t>
      </w:r>
      <w:r w:rsidRPr="00327C2D">
        <w:t>wyposażenia</w:t>
      </w:r>
      <w:r w:rsidR="00AA75FB">
        <w:t xml:space="preserve"> lub części</w:t>
      </w:r>
      <w:r w:rsidRPr="00327C2D">
        <w:t xml:space="preserve"> pojazdu, które mogą stwarzać poważne zagrożenie dla właściwego funkcjonowania istotnych układów, </w:t>
      </w:r>
      <w:r>
        <w:t>mają</w:t>
      </w:r>
      <w:r w:rsidR="00675E12">
        <w:t>c</w:t>
      </w:r>
      <w:r>
        <w:t xml:space="preserve"> na względzie fakt, ż</w:t>
      </w:r>
      <w:r w:rsidR="00675E12">
        <w:t>e</w:t>
      </w:r>
      <w:r>
        <w:t xml:space="preserve"> </w:t>
      </w:r>
      <w:r w:rsidR="001D37E5">
        <w:t xml:space="preserve">przepisy dotyczące tego zagadnienia </w:t>
      </w:r>
      <w:r>
        <w:t>nie</w:t>
      </w:r>
      <w:r w:rsidRPr="00327C2D">
        <w:t xml:space="preserve"> zostały opracowane na poziomie UE</w:t>
      </w:r>
      <w:r w:rsidR="00675E12">
        <w:t>,</w:t>
      </w:r>
      <w:r w:rsidRPr="00327C2D">
        <w:t xml:space="preserve"> </w:t>
      </w:r>
      <w:r w:rsidR="00675E12">
        <w:t>w</w:t>
      </w:r>
      <w:r w:rsidRPr="00327C2D">
        <w:t xml:space="preserve"> projekcie ustawy </w:t>
      </w:r>
      <w:r>
        <w:t xml:space="preserve">przewidziano możliwość wydania stosownych przepisów wykonawczych. Takie upoważnienie fakultatywne przewidziane </w:t>
      </w:r>
      <w:r w:rsidR="00CE4B77">
        <w:t>w</w:t>
      </w:r>
      <w:r w:rsidR="00C82690">
        <w:t> </w:t>
      </w:r>
      <w:r w:rsidR="00CE4B77">
        <w:t>ramach</w:t>
      </w:r>
      <w:r>
        <w:t xml:space="preserve"> kompetencji ministra właściwego do spraw transportu</w:t>
      </w:r>
      <w:r w:rsidR="00CE4B77">
        <w:t xml:space="preserve"> w </w:t>
      </w:r>
      <w:r w:rsidR="00CE4B77" w:rsidRPr="00206EB7">
        <w:t xml:space="preserve">art. </w:t>
      </w:r>
      <w:r w:rsidR="00932730" w:rsidRPr="00206EB7">
        <w:t>5</w:t>
      </w:r>
      <w:r w:rsidR="001C0551">
        <w:t>7</w:t>
      </w:r>
      <w:r w:rsidR="00932730" w:rsidRPr="00932730">
        <w:t xml:space="preserve"> </w:t>
      </w:r>
      <w:r w:rsidR="00CE4B77" w:rsidRPr="00932730">
        <w:t>projektu</w:t>
      </w:r>
      <w:r w:rsidRPr="00327C2D">
        <w:t xml:space="preserve"> </w:t>
      </w:r>
      <w:r>
        <w:t xml:space="preserve">nie wpływa </w:t>
      </w:r>
      <w:r w:rsidRPr="00327C2D">
        <w:t>na realizację pozostałych przepisów ustawy</w:t>
      </w:r>
      <w:r>
        <w:t>.</w:t>
      </w:r>
      <w:r w:rsidR="001D37E5">
        <w:t xml:space="preserve"> </w:t>
      </w:r>
      <w:r w:rsidR="00CE4B77">
        <w:t>P</w:t>
      </w:r>
      <w:r w:rsidR="005C6750" w:rsidRPr="005C6750">
        <w:t>rocedura wydania zezwolenia na dopuszczenie do obrotu nowego typu przedmiotu wyposażenia lub części, nieobjętego procedurą homologacji, mogącego stwarzać poważne zagrożenie dla właściwego funkcjonowania istotnych układów</w:t>
      </w:r>
      <w:r w:rsidR="005B16EF">
        <w:t>,</w:t>
      </w:r>
      <w:r w:rsidR="005C6750" w:rsidRPr="005C6750">
        <w:t xml:space="preserve"> </w:t>
      </w:r>
      <w:r w:rsidR="008C22C8">
        <w:t xml:space="preserve">o której mowa </w:t>
      </w:r>
      <w:r w:rsidR="008C22C8" w:rsidRPr="00932730">
        <w:t xml:space="preserve">w art. </w:t>
      </w:r>
      <w:r w:rsidR="00932730" w:rsidRPr="00932730">
        <w:t>4</w:t>
      </w:r>
      <w:r w:rsidR="005B16EF">
        <w:t>7</w:t>
      </w:r>
      <w:r w:rsidR="00932730" w:rsidRPr="00932730">
        <w:t xml:space="preserve"> </w:t>
      </w:r>
      <w:r w:rsidR="008C22C8" w:rsidRPr="00932730">
        <w:t>projektu</w:t>
      </w:r>
      <w:r w:rsidR="00675E12">
        <w:t>,</w:t>
      </w:r>
      <w:r w:rsidR="008C22C8">
        <w:t xml:space="preserve"> </w:t>
      </w:r>
      <w:r w:rsidR="005C6750" w:rsidRPr="005C6750">
        <w:t>jest procedurą zharmonizowaną i</w:t>
      </w:r>
      <w:r w:rsidR="00C82690">
        <w:t> </w:t>
      </w:r>
      <w:r w:rsidR="005C6750" w:rsidRPr="005C6750">
        <w:t>wymagania w niej stosowane zawarte są w art. 45 ust. 4</w:t>
      </w:r>
      <w:r w:rsidR="008C22C8">
        <w:t xml:space="preserve"> i 5</w:t>
      </w:r>
      <w:r w:rsidR="005C6750" w:rsidRPr="005C6750">
        <w:t xml:space="preserve"> rozporządzenia 167/2013, art. 50 ust. 4 rozporządzenia 168/2013 lub art. 55 ust. 3 rozporządzenia 2018/858.</w:t>
      </w:r>
      <w:r w:rsidR="00BE5E5A">
        <w:t xml:space="preserve"> </w:t>
      </w:r>
      <w:r w:rsidR="00BE5E5A" w:rsidRPr="00B82162">
        <w:rPr>
          <w:color w:val="000000"/>
        </w:rPr>
        <w:t xml:space="preserve">Analogiczny tryb upoważnienia ustawowego obowiązuje </w:t>
      </w:r>
      <w:r w:rsidR="00775029" w:rsidRPr="00B82162">
        <w:rPr>
          <w:color w:val="000000"/>
        </w:rPr>
        <w:t xml:space="preserve">aktualnie </w:t>
      </w:r>
      <w:r w:rsidR="00BE5E5A" w:rsidRPr="00B82162">
        <w:rPr>
          <w:color w:val="000000"/>
        </w:rPr>
        <w:t xml:space="preserve">w ustawie </w:t>
      </w:r>
      <w:r w:rsidR="00BE5E5A">
        <w:rPr>
          <w:color w:val="000000"/>
        </w:rPr>
        <w:t xml:space="preserve">– </w:t>
      </w:r>
      <w:r w:rsidR="00BE5E5A" w:rsidRPr="00B82162">
        <w:rPr>
          <w:color w:val="000000"/>
        </w:rPr>
        <w:t xml:space="preserve">Prawo o ruchu drogowym </w:t>
      </w:r>
      <w:r w:rsidR="00BE5E5A">
        <w:rPr>
          <w:color w:val="000000"/>
        </w:rPr>
        <w:t>w</w:t>
      </w:r>
      <w:r w:rsidR="00C82690">
        <w:rPr>
          <w:color w:val="000000"/>
        </w:rPr>
        <w:t> </w:t>
      </w:r>
      <w:r w:rsidR="00BE5E5A" w:rsidRPr="00B82162">
        <w:rPr>
          <w:color w:val="000000"/>
        </w:rPr>
        <w:t>art.</w:t>
      </w:r>
      <w:r w:rsidR="00C82690">
        <w:rPr>
          <w:color w:val="000000"/>
        </w:rPr>
        <w:t> </w:t>
      </w:r>
      <w:r w:rsidR="00BE5E5A" w:rsidRPr="00B82162">
        <w:rPr>
          <w:color w:val="000000"/>
        </w:rPr>
        <w:t>70ze oraz art. 70zm ust. 4.</w:t>
      </w:r>
    </w:p>
    <w:bookmarkEnd w:id="1"/>
    <w:p w14:paraId="23EFD6D3" w14:textId="2D1DE19C" w:rsidR="00D9370D" w:rsidRDefault="00D9370D" w:rsidP="004333FD">
      <w:pPr>
        <w:suppressAutoHyphens/>
        <w:spacing w:before="120" w:line="360" w:lineRule="auto"/>
        <w:jc w:val="both"/>
        <w:rPr>
          <w:color w:val="000000"/>
        </w:rPr>
      </w:pPr>
      <w:r>
        <w:rPr>
          <w:color w:val="000000"/>
        </w:rPr>
        <w:t>Procedura krajowego dopuszczenia indywidualnego pojazdów rolniczych oraz dwu</w:t>
      </w:r>
      <w:r w:rsidR="005B16EF">
        <w:rPr>
          <w:color w:val="000000"/>
        </w:rPr>
        <w:t>-</w:t>
      </w:r>
      <w:r>
        <w:rPr>
          <w:color w:val="000000"/>
        </w:rPr>
        <w:t>, trzy</w:t>
      </w:r>
      <w:r w:rsidR="005B16EF">
        <w:rPr>
          <w:color w:val="000000"/>
        </w:rPr>
        <w:t>-</w:t>
      </w:r>
      <w:r>
        <w:rPr>
          <w:color w:val="000000"/>
        </w:rPr>
        <w:t xml:space="preserve"> i</w:t>
      </w:r>
      <w:r w:rsidR="00C82690">
        <w:rPr>
          <w:color w:val="000000"/>
        </w:rPr>
        <w:t> </w:t>
      </w:r>
      <w:r>
        <w:rPr>
          <w:color w:val="000000"/>
        </w:rPr>
        <w:t xml:space="preserve">czterokołowców w całości wynika z projektowanych przepisów UC80. Nie istnieją wymagania unijne regulujące te kwestie i w związku z powyższym wskazano na odniesienie do projektowanego rozporządzenia wykonawczego, o którym mowa w art. 68 projektu ustawy, art. 66  ustawy </w:t>
      </w:r>
      <w:r w:rsidR="005B16EF">
        <w:rPr>
          <w:color w:val="000000"/>
        </w:rPr>
        <w:t xml:space="preserve">– </w:t>
      </w:r>
      <w:r>
        <w:rPr>
          <w:color w:val="000000"/>
        </w:rPr>
        <w:t xml:space="preserve">Prawo o ruchu drogowym, w którym zawarte są warunki techniczne dotyczące wyposażenia oraz bezpieczeństwa ogólnego pojazdów, a także rozporządzenia ministra właściwego do spraw transportu wydawanego na podstawie art. 66 ust. 5. </w:t>
      </w:r>
    </w:p>
    <w:p w14:paraId="0812B5CC" w14:textId="1ECC031C" w:rsidR="00D136E3" w:rsidRPr="00802CB6" w:rsidRDefault="00D136E3" w:rsidP="004333FD">
      <w:pPr>
        <w:suppressAutoHyphens/>
        <w:spacing w:before="120" w:line="360" w:lineRule="auto"/>
        <w:jc w:val="both"/>
        <w:rPr>
          <w:color w:val="000000"/>
        </w:rPr>
      </w:pPr>
      <w:r w:rsidRPr="00802CB6">
        <w:rPr>
          <w:color w:val="000000"/>
        </w:rPr>
        <w:t xml:space="preserve">Jak wskazano w przepisie art. 1 ustawy UC80, celem zasadniczym projektu jest </w:t>
      </w:r>
      <w:r w:rsidR="00775029">
        <w:rPr>
          <w:color w:val="000000"/>
        </w:rPr>
        <w:t>zapewnienie stosowania</w:t>
      </w:r>
      <w:r w:rsidRPr="00802CB6">
        <w:rPr>
          <w:color w:val="000000"/>
        </w:rPr>
        <w:t xml:space="preserve"> prawa międzynarodowego, w tym m.in. rozporządzenia Parlamentu Europejskiego </w:t>
      </w:r>
      <w:r w:rsidRPr="00802CB6">
        <w:rPr>
          <w:color w:val="000000"/>
        </w:rPr>
        <w:lastRenderedPageBreak/>
        <w:t>i Rady (UE) 167/2013 z dnia 5 lutego 2013 r. w sprawie homologacji i nadzoru rynku pojazdów rolniczych i leśnych. Rozporządzenie to sw</w:t>
      </w:r>
      <w:r w:rsidR="00491AE6">
        <w:rPr>
          <w:color w:val="000000"/>
        </w:rPr>
        <w:t>oi</w:t>
      </w:r>
      <w:r w:rsidRPr="00802CB6">
        <w:rPr>
          <w:color w:val="000000"/>
        </w:rPr>
        <w:t>m zakresem zastępuje wcześniejszy akt prawny, tj. dyrektywę 2003/37/WE Parlamentu Europejskiego i Rady z dnia 26 maja 2003 r. w sprawie homologacji typu ciągników rolniczych lub leśnych, ich przyczep i wymiennych holowanych maszyn, łącznie z ich układami, częściami i oddzielnymi zespołami technicznymi oraz uchylając</w:t>
      </w:r>
      <w:r w:rsidR="001D37E5">
        <w:rPr>
          <w:color w:val="000000"/>
        </w:rPr>
        <w:t>ą</w:t>
      </w:r>
      <w:r w:rsidRPr="00802CB6">
        <w:rPr>
          <w:color w:val="000000"/>
        </w:rPr>
        <w:t xml:space="preserve"> dyrektywę 74/150/EWG – na której bazują obecne przepisy ustawy – Prawo o ruchu drogowym. Podział na kategorie pojazdów w dyrektywie 2003/37 znajduje się w jej załączniku</w:t>
      </w:r>
      <w:r w:rsidR="00A44D65">
        <w:rPr>
          <w:color w:val="000000"/>
        </w:rPr>
        <w:t> </w:t>
      </w:r>
      <w:r w:rsidRPr="00802CB6">
        <w:rPr>
          <w:color w:val="000000"/>
        </w:rPr>
        <w:t>II rozdziale A i widnieje tam:</w:t>
      </w:r>
    </w:p>
    <w:p w14:paraId="50D51186" w14:textId="31D1CE5F" w:rsidR="008C22C8" w:rsidRDefault="00D136E3" w:rsidP="004333FD">
      <w:pPr>
        <w:suppressAutoHyphens/>
        <w:spacing w:before="120" w:line="360" w:lineRule="auto"/>
        <w:jc w:val="both"/>
        <w:rPr>
          <w:color w:val="000000"/>
        </w:rPr>
      </w:pPr>
      <w:r w:rsidRPr="00802CB6">
        <w:rPr>
          <w:color w:val="000000"/>
        </w:rPr>
        <w:t>„Kategoria T5: ciągniki kołowe o maksymalnej prędkości konstrukcyjnej przekraczającej 40</w:t>
      </w:r>
      <w:r w:rsidR="00C82690">
        <w:rPr>
          <w:color w:val="000000"/>
        </w:rPr>
        <w:t> </w:t>
      </w:r>
      <w:r w:rsidRPr="00802CB6">
        <w:rPr>
          <w:color w:val="000000"/>
        </w:rPr>
        <w:t>km/godz</w:t>
      </w:r>
      <w:r w:rsidR="00A44D65">
        <w:rPr>
          <w:color w:val="000000"/>
        </w:rPr>
        <w:t>.</w:t>
      </w:r>
      <w:r w:rsidRPr="00802CB6">
        <w:rPr>
          <w:color w:val="000000"/>
        </w:rPr>
        <w:t>”.</w:t>
      </w:r>
      <w:r w:rsidR="008C22C8">
        <w:rPr>
          <w:color w:val="000000"/>
        </w:rPr>
        <w:t xml:space="preserve"> </w:t>
      </w:r>
    </w:p>
    <w:p w14:paraId="190E2749" w14:textId="0CE822EB" w:rsidR="00D136E3" w:rsidRDefault="008C22C8" w:rsidP="004333FD">
      <w:pPr>
        <w:suppressAutoHyphens/>
        <w:spacing w:before="120" w:line="360" w:lineRule="auto"/>
        <w:jc w:val="both"/>
        <w:rPr>
          <w:color w:val="000000"/>
        </w:rPr>
      </w:pPr>
      <w:r>
        <w:rPr>
          <w:color w:val="000000"/>
        </w:rPr>
        <w:t>W związku tym zachowano kategorię T</w:t>
      </w:r>
      <w:r w:rsidRPr="002B70EA">
        <w:rPr>
          <w:color w:val="000000"/>
          <w:vertAlign w:val="subscript"/>
        </w:rPr>
        <w:t>5</w:t>
      </w:r>
      <w:r>
        <w:rPr>
          <w:color w:val="000000"/>
        </w:rPr>
        <w:t xml:space="preserve"> w ramach przepisów ustawy</w:t>
      </w:r>
      <w:r w:rsidR="005B16EF">
        <w:rPr>
          <w:color w:val="000000"/>
        </w:rPr>
        <w:t xml:space="preserve"> </w:t>
      </w:r>
      <w:r>
        <w:rPr>
          <w:color w:val="000000"/>
        </w:rPr>
        <w:t>–</w:t>
      </w:r>
      <w:r w:rsidR="005B16EF">
        <w:rPr>
          <w:color w:val="000000"/>
        </w:rPr>
        <w:t xml:space="preserve"> </w:t>
      </w:r>
      <w:r>
        <w:rPr>
          <w:color w:val="000000"/>
        </w:rPr>
        <w:t>Prawo o ruchu drogowym zmienianych przedmiotowym projektem</w:t>
      </w:r>
      <w:r w:rsidR="001D37E5">
        <w:rPr>
          <w:color w:val="000000"/>
        </w:rPr>
        <w:t xml:space="preserve"> ustawy</w:t>
      </w:r>
      <w:r>
        <w:rPr>
          <w:color w:val="000000"/>
        </w:rPr>
        <w:t xml:space="preserve">, np. w art. 38 ust. 1 pkt 3b Prawa o ruchu drogowym w zakresie protokołu </w:t>
      </w:r>
      <w:r w:rsidRPr="001E12CB">
        <w:t xml:space="preserve">z ostatniej drogowej kontroli technicznej, jeżeli taka była przeprowadzona </w:t>
      </w:r>
      <w:r>
        <w:t>w odniesieniu do</w:t>
      </w:r>
      <w:r w:rsidRPr="00B72117">
        <w:rPr>
          <w:rStyle w:val="IDindeksdolny"/>
        </w:rPr>
        <w:t xml:space="preserve"> </w:t>
      </w:r>
      <w:r>
        <w:t xml:space="preserve">ciągnika </w:t>
      </w:r>
      <w:r w:rsidRPr="001E12CB">
        <w:t>T</w:t>
      </w:r>
      <w:r w:rsidRPr="00B72117">
        <w:rPr>
          <w:rStyle w:val="IDindeksdolny"/>
        </w:rPr>
        <w:t>5</w:t>
      </w:r>
      <w:r w:rsidRPr="001E12CB">
        <w:t xml:space="preserve"> użytkowanego na drodze publicznej do wykonywania zarobkowego przewozu rzeczy</w:t>
      </w:r>
      <w:r>
        <w:t xml:space="preserve">. </w:t>
      </w:r>
    </w:p>
    <w:p w14:paraId="703BDC52" w14:textId="512F24FF" w:rsidR="009A6C69" w:rsidRDefault="009A6C69" w:rsidP="004333FD">
      <w:pPr>
        <w:suppressAutoHyphens/>
        <w:spacing w:before="120" w:line="360" w:lineRule="auto"/>
        <w:jc w:val="both"/>
        <w:rPr>
          <w:color w:val="000000"/>
        </w:rPr>
      </w:pPr>
      <w:r>
        <w:rPr>
          <w:color w:val="000000"/>
        </w:rPr>
        <w:t xml:space="preserve">Procedury homologacji typu UE pojazdu, przedmiotu wyposażenia lub części, w których </w:t>
      </w:r>
      <w:r w:rsidRPr="001E12CB">
        <w:t>zastosowano nowe technologie lub nowe koncepcje</w:t>
      </w:r>
      <w:r w:rsidR="00A44D65">
        <w:t>,</w:t>
      </w:r>
      <w:r>
        <w:t xml:space="preserve"> zostały w pełni oparte na procedurach wynikających z przepisów </w:t>
      </w:r>
      <w:r w:rsidRPr="001E12CB">
        <w:t>rozporządzenia 167/2013,</w:t>
      </w:r>
      <w:r>
        <w:t xml:space="preserve"> </w:t>
      </w:r>
      <w:r w:rsidRPr="001E12CB">
        <w:t>rozporządzenia 168/2013</w:t>
      </w:r>
      <w:r>
        <w:t xml:space="preserve"> i</w:t>
      </w:r>
      <w:r w:rsidR="00C82690">
        <w:t> </w:t>
      </w:r>
      <w:r w:rsidRPr="001E12CB">
        <w:t>rozporządzenia 2018/858</w:t>
      </w:r>
      <w:r>
        <w:t>. Uwzględniono przy tym postępowanie Dyrektora TDT w</w:t>
      </w:r>
      <w:r w:rsidR="00C82690">
        <w:t> </w:t>
      </w:r>
      <w:r>
        <w:t xml:space="preserve">przypadku otrzymania takiego świadectwa wydanego przez organ innego państwa członkowskiego, który może uznać takie świadectwo w trybie przewidzianym przez art. 39 </w:t>
      </w:r>
      <w:r w:rsidRPr="001E12CB">
        <w:t>rozporządzenia 2018/858</w:t>
      </w:r>
      <w:r>
        <w:t>. Określono również tryb postępowania w przypadku odmowy wydania lub cofnięcia tego szczególnego rodzaju świadectwa homologacji typu UE.</w:t>
      </w:r>
    </w:p>
    <w:p w14:paraId="4F05DAAF" w14:textId="6279184F" w:rsidR="00211FF4" w:rsidRDefault="00211FF4" w:rsidP="004333FD">
      <w:pPr>
        <w:suppressAutoHyphens/>
        <w:spacing w:before="120" w:line="360" w:lineRule="auto"/>
        <w:jc w:val="both"/>
      </w:pPr>
      <w:r>
        <w:rPr>
          <w:color w:val="000000"/>
        </w:rPr>
        <w:t xml:space="preserve">W zakresie procedur związanych z </w:t>
      </w:r>
      <w:r w:rsidRPr="001E12CB">
        <w:t>kontrol</w:t>
      </w:r>
      <w:r>
        <w:t>ą</w:t>
      </w:r>
      <w:r w:rsidRPr="001E12CB">
        <w:t xml:space="preserve"> zgodności produkcji pojazdu, przedmiotu wyposażenia lub części </w:t>
      </w:r>
      <w:r>
        <w:t xml:space="preserve">oraz kontrolą zgodności </w:t>
      </w:r>
      <w:r w:rsidRPr="001E12CB">
        <w:t xml:space="preserve">montażu dodatkowej instalacji zasilania gazem pojazdu </w:t>
      </w:r>
      <w:r w:rsidR="008D1270">
        <w:t xml:space="preserve">przeprowadzanych </w:t>
      </w:r>
      <w:r w:rsidRPr="001E12CB">
        <w:t xml:space="preserve">zgodnie z </w:t>
      </w:r>
      <w:r>
        <w:t xml:space="preserve">odpowiednio </w:t>
      </w:r>
      <w:r w:rsidRPr="001E12CB">
        <w:t>art. 28 rozporządzenia 167/2013, art. 33 rozporządzenia 168/2013</w:t>
      </w:r>
      <w:r>
        <w:t xml:space="preserve">, </w:t>
      </w:r>
      <w:r w:rsidRPr="001E12CB">
        <w:t>art. 31 rozporządzenia 2018/858</w:t>
      </w:r>
      <w:r>
        <w:t xml:space="preserve">, </w:t>
      </w:r>
      <w:r w:rsidRPr="001E12CB">
        <w:t>art. 2 ust. 1 Porozumienia z</w:t>
      </w:r>
      <w:r w:rsidR="00C82690">
        <w:t> </w:t>
      </w:r>
      <w:r w:rsidRPr="001E12CB">
        <w:t>1958</w:t>
      </w:r>
      <w:r w:rsidR="00C82690">
        <w:t> </w:t>
      </w:r>
      <w:r w:rsidRPr="001E12CB">
        <w:t>r.</w:t>
      </w:r>
      <w:r>
        <w:t xml:space="preserve"> lub przepisami ustawy mają zastosowanie przepisy ustawy </w:t>
      </w:r>
      <w:r w:rsidR="00A401A0">
        <w:t xml:space="preserve">z dnia 6 marca 2018 r. </w:t>
      </w:r>
      <w:r w:rsidR="00532302">
        <w:t xml:space="preserve">– </w:t>
      </w:r>
      <w:r>
        <w:t>Prawo przedsiębiorców</w:t>
      </w:r>
      <w:r w:rsidR="00A401A0">
        <w:t xml:space="preserve"> (Dz. U. z 2021 r. poz. 162, z późn. zm.)</w:t>
      </w:r>
      <w:r>
        <w:t xml:space="preserve">. </w:t>
      </w:r>
    </w:p>
    <w:p w14:paraId="0AF33C4F" w14:textId="236D32D3" w:rsidR="00672471" w:rsidRDefault="008D4398" w:rsidP="004333FD">
      <w:pPr>
        <w:suppressAutoHyphens/>
        <w:spacing w:before="120" w:line="360" w:lineRule="auto"/>
        <w:jc w:val="both"/>
      </w:pPr>
      <w:r>
        <w:t xml:space="preserve">Obowiązki producentów, dystrybutorów oraz importerów pojazdów </w:t>
      </w:r>
      <w:r w:rsidR="009A3841">
        <w:t>i</w:t>
      </w:r>
      <w:r>
        <w:t xml:space="preserve"> ich wyposażenia związane z prowadzeniem akcji serwisowych zostały wskazane w rozdziale 6</w:t>
      </w:r>
      <w:r w:rsidR="00E643DF">
        <w:t xml:space="preserve"> projektu</w:t>
      </w:r>
      <w:r>
        <w:t>. W</w:t>
      </w:r>
      <w:r w:rsidR="00C82690">
        <w:t> </w:t>
      </w:r>
      <w:r>
        <w:t>odni</w:t>
      </w:r>
      <w:r w:rsidR="00E643DF">
        <w:t xml:space="preserve">esieniu do procedur unijnych </w:t>
      </w:r>
      <w:r>
        <w:t xml:space="preserve">obowiązki </w:t>
      </w:r>
      <w:r w:rsidR="00E643DF">
        <w:t xml:space="preserve">te </w:t>
      </w:r>
      <w:r>
        <w:t xml:space="preserve">w sposób jasny wynikają z przepisów rozporządzeń 167/2013, 168/2013 oraz 2018/858. </w:t>
      </w:r>
      <w:r w:rsidR="00E643DF">
        <w:t xml:space="preserve">Obowiązkiem projektodawcy było </w:t>
      </w:r>
      <w:r w:rsidR="00E643DF">
        <w:lastRenderedPageBreak/>
        <w:t xml:space="preserve">szczegółowe ich opisanie </w:t>
      </w:r>
      <w:r>
        <w:t>w odniesieniu do procedur krajowej homologacji. Z tego względu w</w:t>
      </w:r>
      <w:r w:rsidR="00C82690">
        <w:t> </w:t>
      </w:r>
      <w:r>
        <w:t>art. 71 projektowanej ustawy wskazano wprost obowiązek m.in. przekazywania informacji o nieprawidłowościach, który musi być nałożony zarówno na producenta</w:t>
      </w:r>
      <w:r w:rsidR="00E643DF">
        <w:t>,</w:t>
      </w:r>
      <w:r w:rsidR="00C82690">
        <w:t xml:space="preserve"> jak i na importera i </w:t>
      </w:r>
      <w:r>
        <w:t>dystrybutora pojazdu lub jego wyposażenia. Ten sam syste</w:t>
      </w:r>
      <w:r w:rsidR="00C82690">
        <w:t xml:space="preserve">m musi mieć zastosowanie także </w:t>
      </w:r>
      <w:r>
        <w:t>w procedurach homologacji typu ONZ.</w:t>
      </w:r>
      <w:r w:rsidR="00672471">
        <w:t xml:space="preserve"> </w:t>
      </w:r>
    </w:p>
    <w:p w14:paraId="3A902E14" w14:textId="201A2393" w:rsidR="00672471" w:rsidRDefault="008D4398" w:rsidP="004333FD">
      <w:pPr>
        <w:suppressAutoHyphens/>
        <w:spacing w:before="120" w:line="360" w:lineRule="auto"/>
        <w:jc w:val="both"/>
        <w:rPr>
          <w:color w:val="000000" w:themeColor="text1"/>
        </w:rPr>
      </w:pPr>
      <w:r>
        <w:rPr>
          <w:color w:val="000000" w:themeColor="text1"/>
        </w:rPr>
        <w:t>W</w:t>
      </w:r>
      <w:r w:rsidR="001331E0">
        <w:rPr>
          <w:color w:val="000000" w:themeColor="text1"/>
        </w:rPr>
        <w:t xml:space="preserve"> przepisach przywołanych rozporządzeń unijnych</w:t>
      </w:r>
      <w:r w:rsidR="000665B4">
        <w:rPr>
          <w:color w:val="000000" w:themeColor="text1"/>
        </w:rPr>
        <w:t xml:space="preserve"> dotyczących klauzul ochronnych</w:t>
      </w:r>
      <w:r w:rsidR="001331E0">
        <w:rPr>
          <w:color w:val="000000" w:themeColor="text1"/>
        </w:rPr>
        <w:t xml:space="preserve"> zostały w sposób precyzyjny opisane zasady działań organów krajowych (udzielających homologacji i</w:t>
      </w:r>
      <w:r w:rsidR="00C82690">
        <w:rPr>
          <w:color w:val="000000" w:themeColor="text1"/>
        </w:rPr>
        <w:t> </w:t>
      </w:r>
      <w:r w:rsidR="001331E0">
        <w:rPr>
          <w:color w:val="000000" w:themeColor="text1"/>
        </w:rPr>
        <w:t xml:space="preserve">nadzoru rynku), zostały również wpisane obowiązki producentów w odniesieniu do odpowiedzialności za prowadzenie akcji serwisowych. </w:t>
      </w:r>
      <w:r w:rsidR="000665B4">
        <w:rPr>
          <w:color w:val="000000" w:themeColor="text1"/>
        </w:rPr>
        <w:t>O</w:t>
      </w:r>
      <w:r w:rsidR="001331E0">
        <w:rPr>
          <w:color w:val="000000" w:themeColor="text1"/>
        </w:rPr>
        <w:t>bowią</w:t>
      </w:r>
      <w:r w:rsidR="000665B4">
        <w:rPr>
          <w:color w:val="000000" w:themeColor="text1"/>
        </w:rPr>
        <w:t>zkiem</w:t>
      </w:r>
      <w:r>
        <w:rPr>
          <w:color w:val="000000" w:themeColor="text1"/>
        </w:rPr>
        <w:t xml:space="preserve"> </w:t>
      </w:r>
      <w:r w:rsidR="001331E0">
        <w:rPr>
          <w:color w:val="000000" w:themeColor="text1"/>
        </w:rPr>
        <w:t>producenta</w:t>
      </w:r>
      <w:r>
        <w:rPr>
          <w:color w:val="000000" w:themeColor="text1"/>
        </w:rPr>
        <w:t xml:space="preserve"> </w:t>
      </w:r>
      <w:r w:rsidR="000665B4">
        <w:rPr>
          <w:color w:val="000000" w:themeColor="text1"/>
        </w:rPr>
        <w:t>jest nie tylko podjęcie odpowiedn</w:t>
      </w:r>
      <w:r>
        <w:rPr>
          <w:color w:val="000000" w:themeColor="text1"/>
        </w:rPr>
        <w:t>ich środków naprawczych, których celem ma być wyeliminow</w:t>
      </w:r>
      <w:r w:rsidR="000665B4">
        <w:rPr>
          <w:color w:val="000000" w:themeColor="text1"/>
        </w:rPr>
        <w:t>anie wykrytej nieprawidłowości, musi nastąpić bowiem uzgodnienie</w:t>
      </w:r>
      <w:r>
        <w:rPr>
          <w:color w:val="000000" w:themeColor="text1"/>
        </w:rPr>
        <w:t xml:space="preserve">, </w:t>
      </w:r>
      <w:r w:rsidR="000665B4">
        <w:rPr>
          <w:color w:val="000000" w:themeColor="text1"/>
        </w:rPr>
        <w:t>uzyskanie akceptacji podjętych środków przez odpowiednie organy oraz współpraca przy monitorowaniu</w:t>
      </w:r>
      <w:r>
        <w:rPr>
          <w:color w:val="000000" w:themeColor="text1"/>
        </w:rPr>
        <w:t xml:space="preserve"> przez </w:t>
      </w:r>
      <w:r w:rsidR="000665B4">
        <w:rPr>
          <w:color w:val="000000" w:themeColor="text1"/>
        </w:rPr>
        <w:t xml:space="preserve">te </w:t>
      </w:r>
      <w:r>
        <w:rPr>
          <w:color w:val="000000" w:themeColor="text1"/>
        </w:rPr>
        <w:t>organy krajowe</w:t>
      </w:r>
      <w:r w:rsidR="000665B4">
        <w:rPr>
          <w:color w:val="000000" w:themeColor="text1"/>
        </w:rPr>
        <w:t xml:space="preserve"> realizacji akcji serwisowej</w:t>
      </w:r>
      <w:r>
        <w:rPr>
          <w:color w:val="000000" w:themeColor="text1"/>
        </w:rPr>
        <w:t>. Powyższe stanowi uzasadnienie dla odniesienia w treści projektu ustawy UC80 do klauzul ochronnych zawartych w transpon</w:t>
      </w:r>
      <w:r w:rsidR="00FF0B1C">
        <w:rPr>
          <w:color w:val="000000" w:themeColor="text1"/>
        </w:rPr>
        <w:t>owanych przepisach unij</w:t>
      </w:r>
      <w:r w:rsidR="000665B4">
        <w:rPr>
          <w:color w:val="000000" w:themeColor="text1"/>
        </w:rPr>
        <w:t xml:space="preserve">nych. </w:t>
      </w:r>
    </w:p>
    <w:p w14:paraId="2EA34A23" w14:textId="78A30035" w:rsidR="0060373F" w:rsidRPr="00672471" w:rsidRDefault="0060373F" w:rsidP="004333FD">
      <w:pPr>
        <w:suppressAutoHyphens/>
        <w:spacing w:before="120" w:line="360" w:lineRule="auto"/>
        <w:jc w:val="both"/>
      </w:pPr>
      <w:r>
        <w:rPr>
          <w:color w:val="000000"/>
        </w:rPr>
        <w:t>Projektowane przepisy odnoszące się do prowadzenia bazy wydanych przez producentów pojazdów świadectw zgodności (dla każdego wyprodukowanego pojazdu), którą to bazę prowadzić będzie organ właściwy do spraw homologacji</w:t>
      </w:r>
      <w:r w:rsidR="008D1270">
        <w:rPr>
          <w:color w:val="000000"/>
        </w:rPr>
        <w:t>, tj. w Polsce Dyrektor TDT zgodnie z</w:t>
      </w:r>
      <w:r w:rsidR="00C82690">
        <w:rPr>
          <w:color w:val="000000"/>
        </w:rPr>
        <w:t> </w:t>
      </w:r>
      <w:r w:rsidR="008D1270">
        <w:rPr>
          <w:color w:val="000000"/>
        </w:rPr>
        <w:t>art. 3 ust. 2 projektu ustawy</w:t>
      </w:r>
      <w:r>
        <w:rPr>
          <w:color w:val="000000"/>
        </w:rPr>
        <w:t xml:space="preserve">, odnoszą się do informacji, które nie są wrażliwe z punktu widzenia przepisów o ochronie danych osobowych. Dane te bowiem odnoszą się do parametrów technicznych pojazdu, nie zawierają danych osobowych </w:t>
      </w:r>
      <w:r w:rsidR="008D1270">
        <w:rPr>
          <w:color w:val="000000"/>
        </w:rPr>
        <w:t xml:space="preserve">dotyczących </w:t>
      </w:r>
      <w:r>
        <w:rPr>
          <w:color w:val="000000"/>
        </w:rPr>
        <w:t xml:space="preserve">posiadacza </w:t>
      </w:r>
      <w:r w:rsidR="008D1270">
        <w:rPr>
          <w:color w:val="000000"/>
        </w:rPr>
        <w:t xml:space="preserve">tego </w:t>
      </w:r>
      <w:r>
        <w:rPr>
          <w:color w:val="000000"/>
        </w:rPr>
        <w:t>pojazdu.</w:t>
      </w:r>
    </w:p>
    <w:p w14:paraId="1B6EF6FC" w14:textId="389E3657" w:rsidR="009A6C69" w:rsidRPr="009A6C69" w:rsidRDefault="009A6C69" w:rsidP="004333FD">
      <w:pPr>
        <w:suppressAutoHyphens/>
        <w:spacing w:before="120" w:line="360" w:lineRule="auto"/>
        <w:jc w:val="both"/>
        <w:rPr>
          <w:color w:val="000000"/>
        </w:rPr>
      </w:pPr>
      <w:r>
        <w:rPr>
          <w:color w:val="000000"/>
        </w:rPr>
        <w:t xml:space="preserve">Konieczność zabezpieczenia </w:t>
      </w:r>
      <w:r w:rsidRPr="001E12CB">
        <w:t>dokumentów przed podrobieniem lub przerobieniem</w:t>
      </w:r>
      <w:r>
        <w:t xml:space="preserve">, co będzie przedmiotem projektowanych aktów wykonawczych ustawy UC80, zostanie zrealizowana na bazie przepisów określonych w załączniku VIII pkt 3 </w:t>
      </w:r>
      <w:r w:rsidR="00672471">
        <w:t>r</w:t>
      </w:r>
      <w:r w:rsidRPr="00AC1597">
        <w:t>ozporządzeni</w:t>
      </w:r>
      <w:r>
        <w:t>a</w:t>
      </w:r>
      <w:r w:rsidRPr="00AC1597">
        <w:t xml:space="preserve"> wykonawcze</w:t>
      </w:r>
      <w:r>
        <w:t>go</w:t>
      </w:r>
      <w:r w:rsidRPr="00AC1597">
        <w:t xml:space="preserve"> Komisji (UE) 2020/683 z dnia 15 kwietnia 2020 r. w sprawie wykonania rozporządzenia Parlamentu Europejskiego i Rady (UE) 2018/858 w odniesieniu do wymogów administracyjnych dotyczących homologacji i nadzoru rynku pojazdów silnikowych i ich przyczep oraz układów, komponentów i oddzielnych zespołów technicznych przeznaczonych do tych pojazdów</w:t>
      </w:r>
      <w:r>
        <w:t>. Na tej podstawie możliwe będzie zastosowanie takich zabezpieczeń dokumentów wydawanych przez producenta jak: znak wodny</w:t>
      </w:r>
      <w:r w:rsidRPr="00AC1597">
        <w:t xml:space="preserve"> w formie zastrzeżonego znaku producenta</w:t>
      </w:r>
      <w:r>
        <w:t>, tusz fluorescencyjny UV, tusz</w:t>
      </w:r>
      <w:r w:rsidRPr="00AC1597">
        <w:t xml:space="preserve"> zmieniający barwę </w:t>
      </w:r>
      <w:r>
        <w:t>zależnie od kąta widzenia, tusz zmieniający</w:t>
      </w:r>
      <w:r w:rsidRPr="00AC1597">
        <w:t xml:space="preserve"> barwę pod</w:t>
      </w:r>
      <w:r>
        <w:t xml:space="preserve"> wpływem temperatury, mikrodruk, druk giloszowy, druk opalizujący</w:t>
      </w:r>
      <w:r w:rsidRPr="00AC1597">
        <w:t>, grawerow</w:t>
      </w:r>
      <w:r>
        <w:t xml:space="preserve">anie laserowe, nalepki </w:t>
      </w:r>
      <w:r>
        <w:lastRenderedPageBreak/>
        <w:t>holograficzne, zmienne obrazy laserowe, zmienne obrazy optyczne, wytłoczone lub wygrawerowane</w:t>
      </w:r>
      <w:r w:rsidRPr="00AC1597">
        <w:t xml:space="preserve"> logo producenta itp.</w:t>
      </w:r>
    </w:p>
    <w:p w14:paraId="7DAF5E35" w14:textId="37F0FC89" w:rsidR="00CA7BFB" w:rsidRPr="00CA7BFB" w:rsidRDefault="00307005" w:rsidP="004333FD">
      <w:pPr>
        <w:pStyle w:val="USTustnpkodeksu"/>
        <w:spacing w:before="120"/>
        <w:ind w:firstLine="0"/>
        <w:rPr>
          <w:rFonts w:ascii="Times New Roman" w:eastAsia="Times New Roman" w:hAnsi="Times New Roman" w:cs="Times New Roman"/>
          <w:bCs w:val="0"/>
          <w:color w:val="000000"/>
          <w:szCs w:val="24"/>
        </w:rPr>
      </w:pPr>
      <w:r w:rsidRPr="00CA7BFB">
        <w:rPr>
          <w:rFonts w:ascii="Times New Roman" w:eastAsia="Times New Roman" w:hAnsi="Times New Roman" w:cs="Times New Roman"/>
          <w:bCs w:val="0"/>
          <w:color w:val="000000"/>
          <w:szCs w:val="24"/>
        </w:rPr>
        <w:t xml:space="preserve">Projekt </w:t>
      </w:r>
      <w:r w:rsidR="008C22C8" w:rsidRPr="00CA7BFB">
        <w:rPr>
          <w:rFonts w:ascii="Times New Roman" w:eastAsia="Times New Roman" w:hAnsi="Times New Roman" w:cs="Times New Roman"/>
          <w:bCs w:val="0"/>
          <w:color w:val="000000"/>
          <w:szCs w:val="24"/>
        </w:rPr>
        <w:t xml:space="preserve">w art. </w:t>
      </w:r>
      <w:r w:rsidR="007B3652">
        <w:rPr>
          <w:rFonts w:ascii="Times New Roman" w:eastAsia="Times New Roman" w:hAnsi="Times New Roman" w:cs="Times New Roman"/>
          <w:bCs w:val="0"/>
          <w:color w:val="000000"/>
          <w:szCs w:val="24"/>
        </w:rPr>
        <w:t>69</w:t>
      </w:r>
      <w:r w:rsidR="009A6C69" w:rsidRPr="00CA7BFB">
        <w:rPr>
          <w:rFonts w:ascii="Times New Roman" w:eastAsia="Times New Roman" w:hAnsi="Times New Roman" w:cs="Times New Roman"/>
          <w:bCs w:val="0"/>
          <w:color w:val="000000"/>
          <w:szCs w:val="24"/>
        </w:rPr>
        <w:t xml:space="preserve"> </w:t>
      </w:r>
      <w:r w:rsidR="008C22C8" w:rsidRPr="00CA7BFB">
        <w:rPr>
          <w:rFonts w:ascii="Times New Roman" w:eastAsia="Times New Roman" w:hAnsi="Times New Roman" w:cs="Times New Roman"/>
          <w:bCs w:val="0"/>
          <w:color w:val="000000"/>
          <w:szCs w:val="24"/>
        </w:rPr>
        <w:t xml:space="preserve">ust. 1 </w:t>
      </w:r>
      <w:r w:rsidRPr="00CA7BFB">
        <w:rPr>
          <w:rFonts w:ascii="Times New Roman" w:eastAsia="Times New Roman" w:hAnsi="Times New Roman" w:cs="Times New Roman"/>
          <w:bCs w:val="0"/>
          <w:color w:val="000000"/>
          <w:szCs w:val="24"/>
        </w:rPr>
        <w:t xml:space="preserve">uwzględnia tryb pobierania opłat </w:t>
      </w:r>
      <w:r w:rsidR="008C22C8" w:rsidRPr="00CA7BFB">
        <w:rPr>
          <w:rFonts w:ascii="Times New Roman" w:eastAsia="Times New Roman" w:hAnsi="Times New Roman" w:cs="Times New Roman"/>
          <w:bCs w:val="0"/>
          <w:color w:val="000000"/>
          <w:szCs w:val="24"/>
        </w:rPr>
        <w:t xml:space="preserve">za czynności związane z systemami homologacji </w:t>
      </w:r>
      <w:r w:rsidRPr="00CA7BFB">
        <w:rPr>
          <w:rFonts w:ascii="Times New Roman" w:eastAsia="Times New Roman" w:hAnsi="Times New Roman" w:cs="Times New Roman"/>
          <w:bCs w:val="0"/>
          <w:color w:val="000000"/>
          <w:szCs w:val="24"/>
        </w:rPr>
        <w:t xml:space="preserve">w systemie opłaty za godzinę pracy przedstawiciela TDT w wysokości 3,75% kwoty przeciętnego wynagrodzenia w gospodarce narodowej, ogłaszanej przez Prezesa Głównego Urzędu Statystycznego na podstawie art. 20 pkt 1 lit. a ustawy z dnia 17 grudnia 1998 r. o emeryturach i rentach z Funduszu Ubezpieczeń Społecznych (Dz. U. z </w:t>
      </w:r>
      <w:r w:rsidR="00CA7BFB" w:rsidRPr="00CA7BFB">
        <w:rPr>
          <w:rFonts w:ascii="Times New Roman" w:eastAsia="Times New Roman" w:hAnsi="Times New Roman" w:cs="Times New Roman"/>
          <w:bCs w:val="0"/>
          <w:color w:val="000000"/>
          <w:szCs w:val="24"/>
        </w:rPr>
        <w:t xml:space="preserve">2022 </w:t>
      </w:r>
      <w:r w:rsidRPr="00CA7BFB">
        <w:rPr>
          <w:rFonts w:ascii="Times New Roman" w:eastAsia="Times New Roman" w:hAnsi="Times New Roman" w:cs="Times New Roman"/>
          <w:bCs w:val="0"/>
          <w:color w:val="000000"/>
          <w:szCs w:val="24"/>
        </w:rPr>
        <w:t>r. poz.</w:t>
      </w:r>
      <w:r w:rsidR="00C82690">
        <w:rPr>
          <w:rFonts w:ascii="Times New Roman" w:eastAsia="Times New Roman" w:hAnsi="Times New Roman" w:cs="Times New Roman"/>
          <w:bCs w:val="0"/>
          <w:color w:val="000000"/>
          <w:szCs w:val="24"/>
        </w:rPr>
        <w:t> </w:t>
      </w:r>
      <w:r w:rsidR="00CA7BFB" w:rsidRPr="00CA7BFB">
        <w:rPr>
          <w:rFonts w:ascii="Times New Roman" w:eastAsia="Times New Roman" w:hAnsi="Times New Roman" w:cs="Times New Roman"/>
          <w:bCs w:val="0"/>
          <w:color w:val="000000"/>
          <w:szCs w:val="24"/>
        </w:rPr>
        <w:t>504</w:t>
      </w:r>
      <w:r w:rsidR="00E4321D">
        <w:rPr>
          <w:rFonts w:ascii="Times New Roman" w:eastAsia="Times New Roman" w:hAnsi="Times New Roman" w:cs="Times New Roman"/>
          <w:bCs w:val="0"/>
          <w:color w:val="000000"/>
          <w:szCs w:val="24"/>
        </w:rPr>
        <w:t>, z późn. zm.</w:t>
      </w:r>
      <w:r w:rsidR="00A51129" w:rsidRPr="00CA7BFB">
        <w:rPr>
          <w:rFonts w:ascii="Times New Roman" w:eastAsia="Times New Roman" w:hAnsi="Times New Roman" w:cs="Times New Roman"/>
          <w:bCs w:val="0"/>
          <w:color w:val="000000"/>
          <w:szCs w:val="24"/>
        </w:rPr>
        <w:t>)</w:t>
      </w:r>
      <w:r w:rsidRPr="00CA7BFB">
        <w:rPr>
          <w:rFonts w:ascii="Times New Roman" w:eastAsia="Times New Roman" w:hAnsi="Times New Roman" w:cs="Times New Roman"/>
          <w:bCs w:val="0"/>
          <w:color w:val="000000"/>
          <w:szCs w:val="24"/>
        </w:rPr>
        <w:t xml:space="preserve">, </w:t>
      </w:r>
      <w:r w:rsidR="00E6399E" w:rsidRPr="00CA7BFB">
        <w:rPr>
          <w:rFonts w:ascii="Times New Roman" w:eastAsia="Times New Roman" w:hAnsi="Times New Roman" w:cs="Times New Roman"/>
          <w:bCs w:val="0"/>
          <w:color w:val="000000"/>
          <w:szCs w:val="24"/>
        </w:rPr>
        <w:t>obowiązującej w dniu rozpoczęcia tych czynności i pomnożonej przez liczbę godzin wykonywania tych czynności</w:t>
      </w:r>
      <w:r w:rsidRPr="00CA7BFB">
        <w:rPr>
          <w:rFonts w:ascii="Times New Roman" w:eastAsia="Times New Roman" w:hAnsi="Times New Roman" w:cs="Times New Roman"/>
          <w:bCs w:val="0"/>
          <w:color w:val="000000"/>
          <w:szCs w:val="24"/>
        </w:rPr>
        <w:t xml:space="preserve">, oraz doliczenie kosztów podróży służbowych </w:t>
      </w:r>
      <w:r w:rsidR="00CA7BFB" w:rsidRPr="00CA7BFB">
        <w:rPr>
          <w:rFonts w:ascii="Times New Roman" w:eastAsia="Times New Roman" w:hAnsi="Times New Roman" w:cs="Times New Roman"/>
          <w:bCs w:val="0"/>
          <w:color w:val="000000"/>
          <w:szCs w:val="24"/>
        </w:rPr>
        <w:t>w</w:t>
      </w:r>
      <w:r w:rsidR="004D4BCA">
        <w:rPr>
          <w:rFonts w:ascii="Times New Roman" w:eastAsia="Times New Roman" w:hAnsi="Times New Roman" w:cs="Times New Roman"/>
          <w:bCs w:val="0"/>
          <w:color w:val="000000"/>
          <w:szCs w:val="24"/>
        </w:rPr>
        <w:t> </w:t>
      </w:r>
      <w:r w:rsidR="00CA7BFB" w:rsidRPr="00CA7BFB">
        <w:rPr>
          <w:rFonts w:ascii="Times New Roman" w:eastAsia="Times New Roman" w:hAnsi="Times New Roman" w:cs="Times New Roman"/>
          <w:bCs w:val="0"/>
          <w:color w:val="000000"/>
          <w:szCs w:val="24"/>
        </w:rPr>
        <w:t>rozumieniu art. 77</w:t>
      </w:r>
      <w:r w:rsidR="00CA7BFB" w:rsidRPr="00775029">
        <w:rPr>
          <w:rFonts w:ascii="Times New Roman" w:eastAsia="Times New Roman" w:hAnsi="Times New Roman" w:cs="Times New Roman"/>
          <w:bCs w:val="0"/>
          <w:color w:val="000000"/>
          <w:szCs w:val="24"/>
          <w:vertAlign w:val="superscript"/>
        </w:rPr>
        <w:t>5</w:t>
      </w:r>
      <w:r w:rsidR="00CA7BFB" w:rsidRPr="00CA7BFB">
        <w:rPr>
          <w:rFonts w:ascii="Times New Roman" w:eastAsia="Times New Roman" w:hAnsi="Times New Roman" w:cs="Times New Roman"/>
          <w:bCs w:val="0"/>
          <w:color w:val="000000"/>
          <w:szCs w:val="24"/>
        </w:rPr>
        <w:t xml:space="preserve"> ustawy z dnia 26 czerwca 1974 r. – Kodeks pracy (Dz. U. z 2022 r. poz.</w:t>
      </w:r>
      <w:r w:rsidR="004D4BCA">
        <w:rPr>
          <w:rFonts w:ascii="Times New Roman" w:eastAsia="Times New Roman" w:hAnsi="Times New Roman" w:cs="Times New Roman"/>
          <w:bCs w:val="0"/>
          <w:color w:val="000000"/>
          <w:szCs w:val="24"/>
        </w:rPr>
        <w:t> </w:t>
      </w:r>
      <w:r w:rsidR="00CA7BFB" w:rsidRPr="00CA7BFB">
        <w:rPr>
          <w:rFonts w:ascii="Times New Roman" w:eastAsia="Times New Roman" w:hAnsi="Times New Roman" w:cs="Times New Roman"/>
          <w:bCs w:val="0"/>
          <w:color w:val="000000"/>
          <w:szCs w:val="24"/>
        </w:rPr>
        <w:t>1510</w:t>
      </w:r>
      <w:r w:rsidR="00E4321D">
        <w:rPr>
          <w:rFonts w:ascii="Times New Roman" w:eastAsia="Times New Roman" w:hAnsi="Times New Roman" w:cs="Times New Roman"/>
          <w:bCs w:val="0"/>
          <w:color w:val="000000"/>
          <w:szCs w:val="24"/>
        </w:rPr>
        <w:t>, z późn. zm.</w:t>
      </w:r>
      <w:r w:rsidR="00CA7BFB" w:rsidRPr="00CA7BFB">
        <w:rPr>
          <w:rFonts w:ascii="Times New Roman" w:eastAsia="Times New Roman" w:hAnsi="Times New Roman" w:cs="Times New Roman"/>
          <w:bCs w:val="0"/>
          <w:color w:val="000000"/>
          <w:szCs w:val="24"/>
        </w:rPr>
        <w:t xml:space="preserve">) </w:t>
      </w:r>
      <w:r w:rsidR="003F150E">
        <w:rPr>
          <w:rFonts w:ascii="Times New Roman" w:eastAsia="Times New Roman" w:hAnsi="Times New Roman" w:cs="Times New Roman"/>
          <w:bCs w:val="0"/>
          <w:color w:val="000000"/>
          <w:szCs w:val="24"/>
        </w:rPr>
        <w:t xml:space="preserve">– </w:t>
      </w:r>
      <w:r w:rsidRPr="00CA7BFB">
        <w:rPr>
          <w:rFonts w:ascii="Times New Roman" w:eastAsia="Times New Roman" w:hAnsi="Times New Roman" w:cs="Times New Roman"/>
          <w:bCs w:val="0"/>
          <w:color w:val="000000"/>
          <w:szCs w:val="24"/>
        </w:rPr>
        <w:t>tam, gdzie będzie to wymagane.</w:t>
      </w:r>
      <w:r w:rsidR="00DD69B9" w:rsidRPr="00CA7BFB">
        <w:rPr>
          <w:rFonts w:ascii="Times New Roman" w:eastAsia="Times New Roman" w:hAnsi="Times New Roman" w:cs="Times New Roman"/>
          <w:bCs w:val="0"/>
          <w:color w:val="000000"/>
          <w:szCs w:val="24"/>
        </w:rPr>
        <w:t xml:space="preserve"> </w:t>
      </w:r>
    </w:p>
    <w:p w14:paraId="4BBE2372" w14:textId="2F4383C6" w:rsidR="00CA7BFB" w:rsidRPr="00CA7BFB" w:rsidRDefault="008C22C8" w:rsidP="004333FD">
      <w:pPr>
        <w:pStyle w:val="USTustnpkodeksu"/>
        <w:spacing w:before="120"/>
        <w:ind w:firstLine="0"/>
        <w:rPr>
          <w:rFonts w:ascii="Times New Roman" w:eastAsia="Times New Roman" w:hAnsi="Times New Roman" w:cs="Times New Roman"/>
          <w:bCs w:val="0"/>
          <w:color w:val="000000"/>
          <w:szCs w:val="24"/>
        </w:rPr>
      </w:pPr>
      <w:r w:rsidRPr="00CA7BFB">
        <w:rPr>
          <w:rFonts w:ascii="Times New Roman" w:eastAsia="Times New Roman" w:hAnsi="Times New Roman" w:cs="Times New Roman"/>
          <w:bCs w:val="0"/>
          <w:color w:val="000000"/>
          <w:szCs w:val="24"/>
        </w:rPr>
        <w:t>Należy jednocześnie zauważyć, ż</w:t>
      </w:r>
      <w:r w:rsidR="00876DF4">
        <w:rPr>
          <w:rFonts w:ascii="Times New Roman" w:eastAsia="Times New Roman" w:hAnsi="Times New Roman" w:cs="Times New Roman"/>
          <w:bCs w:val="0"/>
          <w:color w:val="000000"/>
          <w:szCs w:val="24"/>
        </w:rPr>
        <w:t>e</w:t>
      </w:r>
      <w:r w:rsidRPr="00CA7BFB">
        <w:rPr>
          <w:rFonts w:ascii="Times New Roman" w:eastAsia="Times New Roman" w:hAnsi="Times New Roman" w:cs="Times New Roman"/>
          <w:bCs w:val="0"/>
          <w:color w:val="000000"/>
          <w:szCs w:val="24"/>
        </w:rPr>
        <w:t xml:space="preserve"> w art. </w:t>
      </w:r>
      <w:r w:rsidR="00C548FC">
        <w:rPr>
          <w:rFonts w:ascii="Times New Roman" w:eastAsia="Times New Roman" w:hAnsi="Times New Roman" w:cs="Times New Roman"/>
          <w:bCs w:val="0"/>
          <w:color w:val="000000"/>
          <w:szCs w:val="24"/>
        </w:rPr>
        <w:t>69</w:t>
      </w:r>
      <w:r w:rsidR="009A6C69" w:rsidRPr="00CA7BFB">
        <w:rPr>
          <w:rFonts w:ascii="Times New Roman" w:eastAsia="Times New Roman" w:hAnsi="Times New Roman" w:cs="Times New Roman"/>
          <w:bCs w:val="0"/>
          <w:color w:val="000000"/>
          <w:szCs w:val="24"/>
        </w:rPr>
        <w:t xml:space="preserve"> </w:t>
      </w:r>
      <w:r w:rsidRPr="00CA7BFB">
        <w:rPr>
          <w:rFonts w:ascii="Times New Roman" w:eastAsia="Times New Roman" w:hAnsi="Times New Roman" w:cs="Times New Roman"/>
          <w:bCs w:val="0"/>
          <w:color w:val="000000"/>
          <w:szCs w:val="24"/>
        </w:rPr>
        <w:t xml:space="preserve">ust. 2 </w:t>
      </w:r>
      <w:r w:rsidR="00CA7BFB" w:rsidRPr="00CA7BFB">
        <w:rPr>
          <w:rFonts w:ascii="Times New Roman" w:eastAsia="Times New Roman" w:hAnsi="Times New Roman" w:cs="Times New Roman"/>
          <w:bCs w:val="0"/>
          <w:color w:val="000000"/>
          <w:szCs w:val="24"/>
        </w:rPr>
        <w:t xml:space="preserve">wskazano maksymalne stawki wysokości opłat za poszczególne czynności, które są analogiczne jak stawki opłat obowiązujące aktualnie w ustawie – Prawo o ruchu drogowym, np. za wydanie świadectwa homologacji typu UE pojazdu nie więcej niż 1600 zł, za zmianę takiego świadectwa nie więcej niż 400 zł.  </w:t>
      </w:r>
    </w:p>
    <w:p w14:paraId="5862A08F" w14:textId="57EA75B9" w:rsidR="00307005" w:rsidRPr="00CA7BFB" w:rsidRDefault="00307005" w:rsidP="004333FD">
      <w:pPr>
        <w:pStyle w:val="USTustnpkodeksu"/>
        <w:spacing w:before="120"/>
        <w:ind w:firstLine="0"/>
        <w:rPr>
          <w:rFonts w:ascii="Times New Roman" w:eastAsia="Times New Roman" w:hAnsi="Times New Roman" w:cs="Times New Roman"/>
          <w:bCs w:val="0"/>
          <w:color w:val="000000"/>
          <w:szCs w:val="24"/>
        </w:rPr>
      </w:pPr>
      <w:r w:rsidRPr="00CA7BFB">
        <w:rPr>
          <w:rFonts w:ascii="Times New Roman" w:eastAsia="Times New Roman" w:hAnsi="Times New Roman" w:cs="Times New Roman"/>
          <w:bCs w:val="0"/>
          <w:color w:val="000000"/>
          <w:szCs w:val="24"/>
        </w:rPr>
        <w:t>Wskazanie kosztów rzeczywistych dotyczących każdej z wykonywanych przez TDT czynności polega na wskazaniu czasochłonności oraz kosztów wykonywania każdej jednostkowej czynności przewidzianej w ramach każdej z realizowanych procedur. Dla każdej z ww. czynności określany jest czas realizacji przez pracownika TDT (wskazany w minutach) oraz</w:t>
      </w:r>
      <w:r w:rsidR="00424A84" w:rsidRPr="00CA7BFB">
        <w:rPr>
          <w:rFonts w:ascii="Times New Roman" w:eastAsia="Times New Roman" w:hAnsi="Times New Roman" w:cs="Times New Roman"/>
          <w:bCs w:val="0"/>
          <w:color w:val="000000"/>
          <w:szCs w:val="24"/>
        </w:rPr>
        <w:t xml:space="preserve"> jednostkowy koszt jego pracy. </w:t>
      </w:r>
    </w:p>
    <w:p w14:paraId="5AB6671D" w14:textId="4C230278" w:rsidR="00307005" w:rsidRPr="00307005" w:rsidRDefault="00307005" w:rsidP="004333FD">
      <w:pPr>
        <w:suppressAutoHyphens/>
        <w:spacing w:before="120" w:line="360" w:lineRule="auto"/>
        <w:jc w:val="both"/>
        <w:rPr>
          <w:color w:val="000000"/>
        </w:rPr>
      </w:pPr>
      <w:r w:rsidRPr="00307005">
        <w:rPr>
          <w:color w:val="000000"/>
        </w:rPr>
        <w:t>Zróżnicowanie stawek opłat za wykonywanie czynności w ramach procedur homologacyjnych będzie bardziej uczciwe względem tych producentów, którzy przykładają więcej rzetelności do kompletowania dokumentacji, oraz wprowadzi większą konkurencję na rynku służb technicznych odpowiedzialnych za przygotowywanie dokumentacji z badań homologacyjnych. Wyższa jakość dokumentacji przełoży się w sposób bezpośredni na czas ich weryfikacji przez brak konieczności uzupełniania dokumentacji, brak konieczności wysyłania wezwań do ich uzupełniania czy też wniosków o zawieszenie postępowania celem zebrania stosownej dokumentacji przez wnioskującego. Krótszy czas przeznaczony na weryfikację dokumentacji złożonej przez wnioskującego o wydanie świadectwa homologacji oznacza</w:t>
      </w:r>
      <w:r w:rsidR="001D37E5">
        <w:rPr>
          <w:color w:val="000000"/>
        </w:rPr>
        <w:t>ć będzie</w:t>
      </w:r>
      <w:r w:rsidRPr="00307005">
        <w:rPr>
          <w:color w:val="000000"/>
        </w:rPr>
        <w:t xml:space="preserve"> w tym trybie niższy koszt wydania dokumentu. </w:t>
      </w:r>
    </w:p>
    <w:p w14:paraId="229EA339" w14:textId="762290A1" w:rsidR="00307005" w:rsidRDefault="00424A84" w:rsidP="004333FD">
      <w:pPr>
        <w:suppressAutoHyphens/>
        <w:spacing w:before="120" w:line="360" w:lineRule="auto"/>
        <w:jc w:val="both"/>
        <w:rPr>
          <w:color w:val="000000"/>
        </w:rPr>
      </w:pPr>
      <w:r>
        <w:rPr>
          <w:color w:val="000000"/>
        </w:rPr>
        <w:t xml:space="preserve">Istotnym czynnikiem wpływającym na czasochłonność wykonywanych czynności podczas wydania dokumentów w ramach np. procedury zezwolenia na dopuszczenie do ruchu pojazdu z końcowej partii produkcji jest charakter tej procedury. W efekcie złożonego przez producenta </w:t>
      </w:r>
      <w:r>
        <w:rPr>
          <w:color w:val="000000"/>
        </w:rPr>
        <w:lastRenderedPageBreak/>
        <w:t>wniosku o wydanie takiego zezwolenia dla nieokreślonej liczby pojazdów (od jednego pojazdu do kilku tysięcy pojazdów) organ właściwy do spraw homologacji dokonuje weryfikacji zgodności świadectw homologacji typu lub świadectw zgodności dla każdego wskazanego we wniosku pojazdu lub typu pojazdu. Zatem krótszy będzie czas załatwienia sprawy w przypadku wydania takiego zezwolenia dla jednego pojazdu, a zdecydowanie dłuższy dla wniosku obejmującego kilkaset lub kilka tysięcy pojazdów. Natomiast czas załatwienia sprawy będzie w takim przypadku miał bezpośredni wpływ na wysokość opłaty naliczonej zgodnie z</w:t>
      </w:r>
      <w:r w:rsidR="004D4BCA">
        <w:rPr>
          <w:color w:val="000000"/>
        </w:rPr>
        <w:t> </w:t>
      </w:r>
      <w:r>
        <w:rPr>
          <w:color w:val="000000"/>
        </w:rPr>
        <w:t xml:space="preserve">przyjętym nowym systemem naliczania, który został wskazany w ustawie. </w:t>
      </w:r>
    </w:p>
    <w:p w14:paraId="3AE87376" w14:textId="0495BB35" w:rsidR="00DC6EA7" w:rsidRDefault="00DC6EA7" w:rsidP="004333FD">
      <w:pPr>
        <w:suppressAutoHyphens/>
        <w:spacing w:before="120" w:line="360" w:lineRule="auto"/>
        <w:jc w:val="both"/>
        <w:rPr>
          <w:color w:val="000000"/>
        </w:rPr>
      </w:pPr>
      <w:r>
        <w:rPr>
          <w:color w:val="000000"/>
        </w:rPr>
        <w:t>W ramach Oceny Skutków Regulacji projektowanej ustawy uwzględniono przeprowadzenie ewaluacji</w:t>
      </w:r>
      <w:r w:rsidRPr="00DC6EA7">
        <w:rPr>
          <w:color w:val="000000"/>
        </w:rPr>
        <w:t xml:space="preserve"> wysokości opłat po 2 latach od przyjęcia ustawy. Celem ewaluacji będzie sprawdzenie</w:t>
      </w:r>
      <w:r w:rsidR="00DD69B9">
        <w:rPr>
          <w:color w:val="000000"/>
        </w:rPr>
        <w:t>,</w:t>
      </w:r>
      <w:r w:rsidRPr="00DC6EA7">
        <w:rPr>
          <w:color w:val="000000"/>
        </w:rPr>
        <w:t xml:space="preserve"> czy wysokość stawki godzinowej na poziomie 3,75% przeciętego wynagrodzenia nie generuje nadmiernych zysków</w:t>
      </w:r>
      <w:r w:rsidR="004D0DEF">
        <w:rPr>
          <w:color w:val="000000"/>
        </w:rPr>
        <w:t xml:space="preserve"> bądź strat</w:t>
      </w:r>
      <w:r w:rsidRPr="00DC6EA7">
        <w:rPr>
          <w:color w:val="000000"/>
        </w:rPr>
        <w:t xml:space="preserve"> dla TDT oraz obciążeń dla rynku, jak również</w:t>
      </w:r>
      <w:r w:rsidR="00D0462F">
        <w:rPr>
          <w:color w:val="000000"/>
        </w:rPr>
        <w:t>,</w:t>
      </w:r>
      <w:r w:rsidRPr="00DC6EA7">
        <w:rPr>
          <w:color w:val="000000"/>
        </w:rPr>
        <w:t xml:space="preserve"> czy rzeczywiste liczby godzin potrzebnych do przeprowadzenia każdej z</w:t>
      </w:r>
      <w:r w:rsidR="007D5129">
        <w:rPr>
          <w:color w:val="000000"/>
        </w:rPr>
        <w:t xml:space="preserve"> 21 czynności wskazanych w art. </w:t>
      </w:r>
      <w:r w:rsidR="00C548FC">
        <w:rPr>
          <w:color w:val="000000"/>
        </w:rPr>
        <w:t>69</w:t>
      </w:r>
      <w:r w:rsidR="009A6C69">
        <w:rPr>
          <w:color w:val="000000"/>
        </w:rPr>
        <w:t xml:space="preserve"> </w:t>
      </w:r>
      <w:r w:rsidRPr="00DC6EA7">
        <w:rPr>
          <w:color w:val="000000"/>
        </w:rPr>
        <w:t>pokrywają się z szacowanymi liczbami godzin na etapie projektowania tej ustawy.</w:t>
      </w:r>
    </w:p>
    <w:p w14:paraId="2599BE4B" w14:textId="2F6245EF" w:rsidR="00CA7BFB" w:rsidRDefault="00CA7BFB" w:rsidP="004333FD">
      <w:pPr>
        <w:suppressAutoHyphens/>
        <w:spacing w:before="120" w:line="360" w:lineRule="auto"/>
        <w:jc w:val="both"/>
      </w:pPr>
      <w:r>
        <w:rPr>
          <w:color w:val="000000"/>
        </w:rPr>
        <w:t>W projekcie wprowadzono zmianę do ustawy – Prawo o ruchu drogowym przez dodanie w</w:t>
      </w:r>
      <w:r w:rsidR="004D4BCA">
        <w:rPr>
          <w:color w:val="000000"/>
        </w:rPr>
        <w:t> </w:t>
      </w:r>
      <w:r>
        <w:rPr>
          <w:color w:val="000000"/>
        </w:rPr>
        <w:t>art.</w:t>
      </w:r>
      <w:r w:rsidR="004D4BCA">
        <w:rPr>
          <w:color w:val="000000"/>
        </w:rPr>
        <w:t> </w:t>
      </w:r>
      <w:r>
        <w:rPr>
          <w:color w:val="000000"/>
        </w:rPr>
        <w:t xml:space="preserve">66 tej ustawy </w:t>
      </w:r>
      <w:r w:rsidR="000D007F">
        <w:rPr>
          <w:color w:val="000000"/>
        </w:rPr>
        <w:t xml:space="preserve">w </w:t>
      </w:r>
      <w:r>
        <w:rPr>
          <w:color w:val="000000"/>
        </w:rPr>
        <w:t xml:space="preserve">ust. 4b </w:t>
      </w:r>
      <w:r w:rsidR="005F0BBA">
        <w:t>przepisu upoważniającego służbę techniczną wyznaczoną przez Dyrektora Transportowego Dozoru Technicznego</w:t>
      </w:r>
      <w:r w:rsidR="005F0BBA" w:rsidRPr="00945ACA">
        <w:t xml:space="preserve"> albo Dyrektor</w:t>
      </w:r>
      <w:r w:rsidR="005F0BBA">
        <w:t>a</w:t>
      </w:r>
      <w:r w:rsidR="005F0BBA" w:rsidRPr="00945ACA">
        <w:t xml:space="preserve"> Transportowego Dozoru Technicznego</w:t>
      </w:r>
      <w:r w:rsidR="005F0BBA">
        <w:t xml:space="preserve"> do p</w:t>
      </w:r>
      <w:r w:rsidRPr="00945ACA">
        <w:t>otwierdzeni</w:t>
      </w:r>
      <w:r>
        <w:t>a</w:t>
      </w:r>
      <w:r w:rsidRPr="00945ACA">
        <w:t xml:space="preserve"> spełnienia odpowiednich warunków lub wymagań technicznych w odniesieniu do pojazdów, w których dokonano zmian konstrukcyjnych</w:t>
      </w:r>
      <w:r w:rsidR="005F0BBA">
        <w:t xml:space="preserve">. Procedura ta dotyczy zmian konstrukcyjnych w pojeździe, o których mowa w przepisach wydanych na podstawie art. 66 ust. 5 ustawy – Prawo o ruchu drogowym, tj. w </w:t>
      </w:r>
      <w:r w:rsidR="005F0BBA" w:rsidRPr="005F0BBA">
        <w:t>rozporządzeni</w:t>
      </w:r>
      <w:r w:rsidR="00FD5F4F">
        <w:t>u</w:t>
      </w:r>
      <w:r w:rsidR="005F0BBA" w:rsidRPr="005F0BBA">
        <w:t xml:space="preserve"> Ministra Infrastruktury z dnia 31 grudnia 2002 r. w sprawie warunków technicznych pojazdów oraz zakresu ich niezbędnego wyposażenia (Dz. U. z 2016 r. poz. 2022 r., z późn. zm.)</w:t>
      </w:r>
      <w:r w:rsidR="005F0BBA">
        <w:t xml:space="preserve">. </w:t>
      </w:r>
    </w:p>
    <w:p w14:paraId="2C87C2BD" w14:textId="2E13BC6E" w:rsidR="009A6C69" w:rsidRDefault="009A6C69" w:rsidP="004333FD">
      <w:pPr>
        <w:suppressAutoHyphens/>
        <w:spacing w:before="120" w:line="360" w:lineRule="auto"/>
        <w:jc w:val="both"/>
      </w:pPr>
      <w:r>
        <w:t xml:space="preserve">Przepisy wynikające z projektu ustawy wymuszają dokonanie zmian w treści obowiązujących przepisów ustaw: </w:t>
      </w:r>
      <w:r w:rsidRPr="00BB668A">
        <w:t xml:space="preserve">ustawy </w:t>
      </w:r>
      <w:r w:rsidR="00D0462F">
        <w:t xml:space="preserve">z dnia </w:t>
      </w:r>
      <w:r w:rsidRPr="00BB668A">
        <w:t>20 czerwca 1997 r</w:t>
      </w:r>
      <w:r>
        <w:t xml:space="preserve">. – Prawo o ruchu drogowym, </w:t>
      </w:r>
      <w:r w:rsidRPr="00BB668A">
        <w:t xml:space="preserve">ustawy </w:t>
      </w:r>
      <w:r w:rsidR="00D0462F">
        <w:t xml:space="preserve">z dnia </w:t>
      </w:r>
      <w:r w:rsidRPr="00BB668A">
        <w:t>21 grudni</w:t>
      </w:r>
      <w:r>
        <w:t xml:space="preserve">a 2000 r. o dozorze technicznym, </w:t>
      </w:r>
      <w:r w:rsidRPr="00BB668A">
        <w:t>ustawy z dnia 6 września</w:t>
      </w:r>
      <w:r>
        <w:t xml:space="preserve"> 2001 r. o transporcie drogowym oraz u</w:t>
      </w:r>
      <w:r w:rsidRPr="00BB668A">
        <w:t>stawy z dnia 16 listopada 2006 r. o opłacie skarbowej.</w:t>
      </w:r>
      <w:r>
        <w:t xml:space="preserve"> Najwięcej zmian wprowadzono do ustawy </w:t>
      </w:r>
      <w:r w:rsidR="008D6114">
        <w:t xml:space="preserve">– </w:t>
      </w:r>
      <w:r>
        <w:t>Prawo o ruchu drogowym, co ma bezpośredni związek z faktem, ż</w:t>
      </w:r>
      <w:r w:rsidR="00D0462F">
        <w:t>e</w:t>
      </w:r>
      <w:r>
        <w:t xml:space="preserve"> dotychczas przepisy regulujące kwestie związane z procedurami homologacji były zawarte w tej ustawie. Transpozycja przepisów określonych w ww. rozporządzeniach unijnych oraz Porozumieniu z</w:t>
      </w:r>
      <w:r w:rsidR="004D4BCA">
        <w:t> </w:t>
      </w:r>
      <w:r>
        <w:t>1958 r. wymagała uwzględnienia nowej terminologii, w szczególności do</w:t>
      </w:r>
      <w:r w:rsidR="001D37E5">
        <w:t>tyczącej</w:t>
      </w:r>
      <w:r>
        <w:t xml:space="preserve"> nazw dokumentów stosowanych w procedurach, które nadal będą realizowane na podstawie przepisów ustawy </w:t>
      </w:r>
      <w:r w:rsidR="00AD65BE">
        <w:t xml:space="preserve">– </w:t>
      </w:r>
      <w:r>
        <w:t xml:space="preserve">Prawo o ruchu drogowym. Chodzi tu głównie o procedury </w:t>
      </w:r>
      <w:r>
        <w:lastRenderedPageBreak/>
        <w:t>rejestracji oraz badań technicznych pojazdów. Celem tych zmian jest umożliwienie realizacji rejestracji pojazdów objętych świadectwami homologacji typu UE pojazdu. Na obecnym stopniu rozpowszechnienia procedury homologacji typu ONZ w odniesieniu do całego pojazdu, a</w:t>
      </w:r>
      <w:r w:rsidR="004D4BCA">
        <w:t> </w:t>
      </w:r>
      <w:r>
        <w:t>konkretnie ze względu na fakt, ż</w:t>
      </w:r>
      <w:r w:rsidR="00D0462F">
        <w:t>e</w:t>
      </w:r>
      <w:r>
        <w:t xml:space="preserve"> w obrocie nie znajdują się takie świadectwa, odniesiono się jedynie do świadectw homologacji typu UE pojazdu.</w:t>
      </w:r>
    </w:p>
    <w:p w14:paraId="4FBB1621" w14:textId="77777777" w:rsidR="00A47BEC" w:rsidRPr="00206EB7" w:rsidRDefault="00A47BEC" w:rsidP="004333FD">
      <w:pPr>
        <w:suppressAutoHyphens/>
        <w:spacing w:before="120" w:line="360" w:lineRule="auto"/>
        <w:jc w:val="both"/>
        <w:rPr>
          <w:color w:val="000000"/>
        </w:rPr>
      </w:pPr>
    </w:p>
    <w:p w14:paraId="162608DC" w14:textId="463083C1" w:rsidR="00C904A4" w:rsidRDefault="00A25201" w:rsidP="00A25201">
      <w:pPr>
        <w:tabs>
          <w:tab w:val="left" w:pos="426"/>
        </w:tabs>
        <w:suppressAutoHyphens/>
        <w:spacing w:before="120" w:line="360" w:lineRule="auto"/>
        <w:ind w:left="426" w:hanging="426"/>
        <w:jc w:val="both"/>
        <w:rPr>
          <w:b/>
          <w:color w:val="000000"/>
        </w:rPr>
      </w:pPr>
      <w:r>
        <w:rPr>
          <w:b/>
          <w:color w:val="000000"/>
        </w:rPr>
        <w:t>3.</w:t>
      </w:r>
      <w:r>
        <w:rPr>
          <w:b/>
          <w:color w:val="000000"/>
        </w:rPr>
        <w:tab/>
      </w:r>
      <w:r w:rsidR="00C904A4" w:rsidRPr="00055E15">
        <w:rPr>
          <w:b/>
          <w:color w:val="000000"/>
        </w:rPr>
        <w:t>Charakterystyka i ocena przewidywanych, związanych z wejściem w życie aktu skutków prawnych, w tym w szczególności dotyczących ograniczenia uznaniowości</w:t>
      </w:r>
      <w:r w:rsidR="003F26B9" w:rsidRPr="00055E15">
        <w:rPr>
          <w:b/>
          <w:color w:val="000000"/>
        </w:rPr>
        <w:t xml:space="preserve"> </w:t>
      </w:r>
      <w:r w:rsidR="00C904A4" w:rsidRPr="00055E15">
        <w:rPr>
          <w:b/>
          <w:color w:val="000000"/>
        </w:rPr>
        <w:t>i</w:t>
      </w:r>
      <w:r w:rsidR="00007A1C" w:rsidRPr="00055E15">
        <w:rPr>
          <w:b/>
          <w:color w:val="000000"/>
        </w:rPr>
        <w:t> </w:t>
      </w:r>
      <w:r w:rsidR="00C904A4" w:rsidRPr="00055E15">
        <w:rPr>
          <w:b/>
          <w:color w:val="000000"/>
        </w:rPr>
        <w:t>uproszczenia stosowanych procedur</w:t>
      </w:r>
    </w:p>
    <w:p w14:paraId="4C2EA096" w14:textId="77777777" w:rsidR="00FC71DE" w:rsidRDefault="00C904A4" w:rsidP="004333FD">
      <w:pPr>
        <w:suppressAutoHyphens/>
        <w:spacing w:before="120" w:line="360" w:lineRule="auto"/>
        <w:jc w:val="both"/>
      </w:pPr>
      <w:r w:rsidRPr="00734798">
        <w:t>Wejście w życie</w:t>
      </w:r>
      <w:r w:rsidR="00FC71DE">
        <w:t>:</w:t>
      </w:r>
    </w:p>
    <w:p w14:paraId="33D36AF7" w14:textId="5E556096" w:rsidR="00FC71DE" w:rsidRPr="004D4BCA" w:rsidRDefault="003E4D46" w:rsidP="004D4BCA">
      <w:pPr>
        <w:pStyle w:val="Akapitzlist"/>
        <w:numPr>
          <w:ilvl w:val="0"/>
          <w:numId w:val="9"/>
        </w:numPr>
        <w:suppressAutoHyphens/>
        <w:spacing w:before="120" w:line="360" w:lineRule="auto"/>
        <w:ind w:left="426"/>
        <w:jc w:val="both"/>
        <w:rPr>
          <w:rFonts w:ascii="Times New Roman" w:hAnsi="Times New Roman"/>
          <w:sz w:val="24"/>
        </w:rPr>
      </w:pPr>
      <w:r w:rsidRPr="004D4BCA">
        <w:rPr>
          <w:rFonts w:ascii="Times New Roman" w:hAnsi="Times New Roman"/>
          <w:sz w:val="24"/>
        </w:rPr>
        <w:t xml:space="preserve">rozporządzenia Parlamentu Europejskiego i Rady (UE) </w:t>
      </w:r>
      <w:r w:rsidR="00614245">
        <w:rPr>
          <w:rFonts w:ascii="Times New Roman" w:hAnsi="Times New Roman"/>
          <w:sz w:val="24"/>
        </w:rPr>
        <w:t xml:space="preserve">nr </w:t>
      </w:r>
      <w:r w:rsidRPr="004D4BCA">
        <w:rPr>
          <w:rFonts w:ascii="Times New Roman" w:hAnsi="Times New Roman"/>
          <w:sz w:val="24"/>
        </w:rPr>
        <w:t>167/2013 z dnia 5 lutego 2013</w:t>
      </w:r>
      <w:r w:rsidR="00614245">
        <w:rPr>
          <w:rFonts w:ascii="Times New Roman" w:hAnsi="Times New Roman"/>
          <w:sz w:val="24"/>
        </w:rPr>
        <w:t> </w:t>
      </w:r>
      <w:r w:rsidRPr="004D4BCA">
        <w:rPr>
          <w:rFonts w:ascii="Times New Roman" w:hAnsi="Times New Roman"/>
          <w:sz w:val="24"/>
        </w:rPr>
        <w:t>r. w</w:t>
      </w:r>
      <w:r w:rsidR="004D4BCA">
        <w:rPr>
          <w:rFonts w:ascii="Times New Roman" w:hAnsi="Times New Roman"/>
          <w:sz w:val="24"/>
        </w:rPr>
        <w:t> </w:t>
      </w:r>
      <w:r w:rsidRPr="004D4BCA">
        <w:rPr>
          <w:rFonts w:ascii="Times New Roman" w:hAnsi="Times New Roman"/>
          <w:sz w:val="24"/>
        </w:rPr>
        <w:t xml:space="preserve">sprawie homologacji i nadzoru rynku pojazdów rolniczych i leśnych, </w:t>
      </w:r>
    </w:p>
    <w:p w14:paraId="50BB62B7" w14:textId="242C0C39" w:rsidR="00FC71DE" w:rsidRPr="004D4BCA" w:rsidRDefault="003E4D46" w:rsidP="004D4BCA">
      <w:pPr>
        <w:pStyle w:val="Akapitzlist"/>
        <w:numPr>
          <w:ilvl w:val="0"/>
          <w:numId w:val="9"/>
        </w:numPr>
        <w:suppressAutoHyphens/>
        <w:spacing w:before="120" w:line="360" w:lineRule="auto"/>
        <w:ind w:left="426"/>
        <w:jc w:val="both"/>
        <w:rPr>
          <w:rFonts w:ascii="Times New Roman" w:hAnsi="Times New Roman"/>
          <w:sz w:val="24"/>
        </w:rPr>
      </w:pPr>
      <w:r w:rsidRPr="004D4BCA">
        <w:rPr>
          <w:rFonts w:ascii="Times New Roman" w:hAnsi="Times New Roman"/>
          <w:sz w:val="24"/>
        </w:rPr>
        <w:t xml:space="preserve">rozporządzenia Parlamentu Europejskiego i Rady (UE) </w:t>
      </w:r>
      <w:r w:rsidR="00614245">
        <w:rPr>
          <w:rFonts w:ascii="Times New Roman" w:hAnsi="Times New Roman"/>
          <w:sz w:val="24"/>
        </w:rPr>
        <w:t xml:space="preserve">nr </w:t>
      </w:r>
      <w:r w:rsidRPr="004D4BCA">
        <w:rPr>
          <w:rFonts w:ascii="Times New Roman" w:hAnsi="Times New Roman"/>
          <w:sz w:val="24"/>
        </w:rPr>
        <w:t>168/2013 z dnia 15 stycznia 2013</w:t>
      </w:r>
      <w:r w:rsidR="004D4BCA">
        <w:rPr>
          <w:rFonts w:ascii="Times New Roman" w:hAnsi="Times New Roman"/>
          <w:sz w:val="24"/>
        </w:rPr>
        <w:t> </w:t>
      </w:r>
      <w:r w:rsidRPr="004D4BCA">
        <w:rPr>
          <w:rFonts w:ascii="Times New Roman" w:hAnsi="Times New Roman"/>
          <w:sz w:val="24"/>
        </w:rPr>
        <w:t xml:space="preserve">r. w sprawie homologacji i nadzoru rynku pojazdów dwu- lub trzykołowych oraz czterokołowców, </w:t>
      </w:r>
    </w:p>
    <w:p w14:paraId="3FC6F048" w14:textId="070CFC58" w:rsidR="00FC71DE" w:rsidRPr="004D4BCA" w:rsidRDefault="003E4D46" w:rsidP="004D4BCA">
      <w:pPr>
        <w:pStyle w:val="Akapitzlist"/>
        <w:numPr>
          <w:ilvl w:val="0"/>
          <w:numId w:val="9"/>
        </w:numPr>
        <w:suppressAutoHyphens/>
        <w:spacing w:before="120" w:line="360" w:lineRule="auto"/>
        <w:ind w:left="426"/>
        <w:jc w:val="both"/>
        <w:rPr>
          <w:rFonts w:ascii="Times New Roman" w:hAnsi="Times New Roman"/>
          <w:sz w:val="24"/>
        </w:rPr>
      </w:pPr>
      <w:r w:rsidRPr="004D4BCA">
        <w:rPr>
          <w:rFonts w:ascii="Times New Roman" w:hAnsi="Times New Roman"/>
          <w:sz w:val="24"/>
        </w:rPr>
        <w:t xml:space="preserve">rozporządzenia Parlamentu Europejskiego i Rady (UE) </w:t>
      </w:r>
      <w:r w:rsidR="00614245">
        <w:rPr>
          <w:rFonts w:ascii="Times New Roman" w:hAnsi="Times New Roman"/>
          <w:sz w:val="24"/>
        </w:rPr>
        <w:t xml:space="preserve">nr </w:t>
      </w:r>
      <w:r w:rsidRPr="004D4BCA">
        <w:rPr>
          <w:rFonts w:ascii="Times New Roman" w:hAnsi="Times New Roman"/>
          <w:sz w:val="24"/>
        </w:rPr>
        <w:t>2018/858 z dnia 30 maja 2018</w:t>
      </w:r>
      <w:r w:rsidR="00614245">
        <w:rPr>
          <w:rFonts w:ascii="Times New Roman" w:hAnsi="Times New Roman"/>
          <w:sz w:val="24"/>
        </w:rPr>
        <w:t> </w:t>
      </w:r>
      <w:r w:rsidRPr="004D4BCA">
        <w:rPr>
          <w:rFonts w:ascii="Times New Roman" w:hAnsi="Times New Roman"/>
          <w:sz w:val="24"/>
        </w:rPr>
        <w:t>r. w</w:t>
      </w:r>
      <w:r w:rsidR="004D4BCA">
        <w:rPr>
          <w:rFonts w:ascii="Times New Roman" w:hAnsi="Times New Roman"/>
          <w:sz w:val="24"/>
        </w:rPr>
        <w:t> </w:t>
      </w:r>
      <w:r w:rsidRPr="004D4BCA">
        <w:rPr>
          <w:rFonts w:ascii="Times New Roman" w:hAnsi="Times New Roman"/>
          <w:sz w:val="24"/>
        </w:rPr>
        <w:t>sprawie homologacji i nadzoru rynku pojazdów silnikowych i ich przyczep oraz układów, komponentów i oddzielnych zespołów technicznych przeznaczonych do tych pojazdów, zmieniającego rozporządzenie (WE) nr 715/2007 i (WE) nr 595/2009 oraz uchylającego dyrektywę 2007/46/WE</w:t>
      </w:r>
      <w:r w:rsidR="00FC71DE" w:rsidRPr="004D4BCA">
        <w:rPr>
          <w:rFonts w:ascii="Times New Roman" w:hAnsi="Times New Roman"/>
          <w:sz w:val="24"/>
        </w:rPr>
        <w:t>,</w:t>
      </w:r>
    </w:p>
    <w:p w14:paraId="4DFCBFEA" w14:textId="27680CB0" w:rsidR="00FC71DE" w:rsidRPr="004D4BCA" w:rsidRDefault="003E4D46" w:rsidP="004D4BCA">
      <w:pPr>
        <w:pStyle w:val="Akapitzlist"/>
        <w:numPr>
          <w:ilvl w:val="0"/>
          <w:numId w:val="9"/>
        </w:numPr>
        <w:suppressAutoHyphens/>
        <w:spacing w:before="120" w:line="360" w:lineRule="auto"/>
        <w:ind w:left="426"/>
        <w:jc w:val="both"/>
        <w:rPr>
          <w:rFonts w:ascii="Times New Roman" w:hAnsi="Times New Roman"/>
          <w:bCs/>
          <w:sz w:val="24"/>
        </w:rPr>
      </w:pPr>
      <w:r w:rsidRPr="004D4BCA">
        <w:rPr>
          <w:rFonts w:ascii="Times New Roman" w:hAnsi="Times New Roman"/>
          <w:sz w:val="24"/>
        </w:rPr>
        <w:t>Rewizji 3 Porozumienia dotyczącego przyjęcia zharmonizowanych regulaminów technicznych Organizacji Narodów Zjednoczonych dla pojazdów kołowych, wyposażenia i części, które mogą być montowane lub wykorzystywane w tych pojazdach, oraz warunków wzajemnego uznawania homologacji udzielonych na podstawie tych regulaminów Organizacji Narodów Zjednoczonych</w:t>
      </w:r>
      <w:r w:rsidR="001D37E5" w:rsidRPr="004D4BCA">
        <w:rPr>
          <w:rFonts w:ascii="Times New Roman" w:hAnsi="Times New Roman"/>
          <w:sz w:val="24"/>
        </w:rPr>
        <w:t>,</w:t>
      </w:r>
    </w:p>
    <w:p w14:paraId="745B51F7" w14:textId="77777777" w:rsidR="00873644" w:rsidRDefault="00C904A4" w:rsidP="004333FD">
      <w:pPr>
        <w:suppressAutoHyphens/>
        <w:spacing w:before="120" w:line="360" w:lineRule="auto"/>
        <w:jc w:val="both"/>
        <w:rPr>
          <w:bCs/>
        </w:rPr>
      </w:pPr>
      <w:r w:rsidRPr="00734798">
        <w:rPr>
          <w:bCs/>
        </w:rPr>
        <w:t xml:space="preserve">umożliwi jednolite stosowanie </w:t>
      </w:r>
      <w:r w:rsidR="003E4D46" w:rsidRPr="00734798">
        <w:rPr>
          <w:bCs/>
        </w:rPr>
        <w:t>tych</w:t>
      </w:r>
      <w:r w:rsidRPr="00734798">
        <w:rPr>
          <w:bCs/>
        </w:rPr>
        <w:t xml:space="preserve"> przepisów we wszystkich </w:t>
      </w:r>
      <w:r w:rsidR="001009BF" w:rsidRPr="00734798">
        <w:rPr>
          <w:bCs/>
        </w:rPr>
        <w:t>p</w:t>
      </w:r>
      <w:r w:rsidRPr="00734798">
        <w:rPr>
          <w:bCs/>
        </w:rPr>
        <w:t xml:space="preserve">aństwach </w:t>
      </w:r>
      <w:r w:rsidR="001009BF" w:rsidRPr="00734798">
        <w:rPr>
          <w:bCs/>
        </w:rPr>
        <w:t>c</w:t>
      </w:r>
      <w:r w:rsidRPr="00734798">
        <w:rPr>
          <w:bCs/>
        </w:rPr>
        <w:t>złonkowskich UE</w:t>
      </w:r>
      <w:r w:rsidR="001805B0">
        <w:rPr>
          <w:bCs/>
        </w:rPr>
        <w:t>,</w:t>
      </w:r>
      <w:r w:rsidR="00734798">
        <w:rPr>
          <w:bCs/>
        </w:rPr>
        <w:t xml:space="preserve"> jak również w krajach będących sygnatariuszami Porozumienia z 1958 r</w:t>
      </w:r>
      <w:r w:rsidRPr="00734798">
        <w:rPr>
          <w:bCs/>
        </w:rPr>
        <w:t>.</w:t>
      </w:r>
    </w:p>
    <w:p w14:paraId="6E646863" w14:textId="4E3B5B01" w:rsidR="005F0BBA" w:rsidRDefault="00004BBA" w:rsidP="004333FD">
      <w:pPr>
        <w:suppressAutoHyphens/>
        <w:spacing w:before="120" w:line="360" w:lineRule="auto"/>
        <w:jc w:val="both"/>
        <w:rPr>
          <w:bCs/>
        </w:rPr>
      </w:pPr>
      <w:r>
        <w:rPr>
          <w:bCs/>
        </w:rPr>
        <w:t xml:space="preserve">Projektowane przepisy przewidują </w:t>
      </w:r>
      <w:r w:rsidR="001D37E5">
        <w:rPr>
          <w:bCs/>
        </w:rPr>
        <w:t xml:space="preserve">wydanie </w:t>
      </w:r>
      <w:r w:rsidR="001D5A13">
        <w:rPr>
          <w:bCs/>
        </w:rPr>
        <w:t xml:space="preserve">7 </w:t>
      </w:r>
      <w:r>
        <w:rPr>
          <w:bCs/>
        </w:rPr>
        <w:t>aktów wykonawczych</w:t>
      </w:r>
      <w:r w:rsidR="001D5A13">
        <w:rPr>
          <w:bCs/>
        </w:rPr>
        <w:t xml:space="preserve"> (w tym jedn</w:t>
      </w:r>
      <w:r w:rsidR="001D37E5">
        <w:rPr>
          <w:bCs/>
        </w:rPr>
        <w:t>o</w:t>
      </w:r>
      <w:r w:rsidR="001D5A13">
        <w:rPr>
          <w:bCs/>
        </w:rPr>
        <w:t xml:space="preserve"> </w:t>
      </w:r>
      <w:r w:rsidR="00EB7F23">
        <w:rPr>
          <w:bCs/>
        </w:rPr>
        <w:t>upoważnienie</w:t>
      </w:r>
      <w:r w:rsidR="001D5A13">
        <w:rPr>
          <w:bCs/>
        </w:rPr>
        <w:t xml:space="preserve"> fakultatywn</w:t>
      </w:r>
      <w:r w:rsidR="001D37E5">
        <w:rPr>
          <w:bCs/>
        </w:rPr>
        <w:t>e</w:t>
      </w:r>
      <w:r w:rsidR="001D5A13">
        <w:rPr>
          <w:bCs/>
        </w:rPr>
        <w:t>)</w:t>
      </w:r>
      <w:r>
        <w:rPr>
          <w:bCs/>
        </w:rPr>
        <w:t xml:space="preserve">, które </w:t>
      </w:r>
      <w:r w:rsidR="005F0BBA">
        <w:rPr>
          <w:bCs/>
        </w:rPr>
        <w:t xml:space="preserve">uregulują </w:t>
      </w:r>
      <w:r>
        <w:rPr>
          <w:bCs/>
        </w:rPr>
        <w:t>kwestie</w:t>
      </w:r>
      <w:r w:rsidR="005F0BBA">
        <w:rPr>
          <w:bCs/>
        </w:rPr>
        <w:t xml:space="preserve"> dotyczące</w:t>
      </w:r>
      <w:r>
        <w:rPr>
          <w:bCs/>
        </w:rPr>
        <w:t>:</w:t>
      </w:r>
    </w:p>
    <w:p w14:paraId="4185203D" w14:textId="630074AB" w:rsidR="001D5A13" w:rsidRPr="004D4BCA" w:rsidRDefault="001D5A13" w:rsidP="004D4BCA">
      <w:pPr>
        <w:pStyle w:val="Akapitzlist"/>
        <w:numPr>
          <w:ilvl w:val="0"/>
          <w:numId w:val="11"/>
        </w:numPr>
        <w:suppressAutoHyphens/>
        <w:spacing w:before="120" w:line="360" w:lineRule="auto"/>
        <w:ind w:left="426"/>
        <w:jc w:val="both"/>
        <w:rPr>
          <w:rFonts w:ascii="Times New Roman" w:hAnsi="Times New Roman"/>
          <w:bCs/>
          <w:sz w:val="24"/>
          <w:szCs w:val="24"/>
        </w:rPr>
      </w:pPr>
      <w:r w:rsidRPr="004D4BCA">
        <w:rPr>
          <w:rFonts w:ascii="Times New Roman" w:hAnsi="Times New Roman"/>
          <w:bCs/>
          <w:sz w:val="24"/>
          <w:szCs w:val="24"/>
        </w:rPr>
        <w:t>wymagań stosowanych w procedurze wyznaczenia służby technicznej (art. 11),</w:t>
      </w:r>
    </w:p>
    <w:p w14:paraId="1D05A151" w14:textId="419DEC45" w:rsidR="00004BBA" w:rsidRPr="004D4BCA" w:rsidRDefault="00004BBA" w:rsidP="004D4BCA">
      <w:pPr>
        <w:pStyle w:val="Akapitzlist"/>
        <w:numPr>
          <w:ilvl w:val="0"/>
          <w:numId w:val="11"/>
        </w:numPr>
        <w:suppressAutoHyphens/>
        <w:spacing w:before="120" w:line="360" w:lineRule="auto"/>
        <w:ind w:left="426"/>
        <w:jc w:val="both"/>
        <w:rPr>
          <w:rFonts w:ascii="Times New Roman" w:hAnsi="Times New Roman"/>
          <w:sz w:val="24"/>
          <w:szCs w:val="24"/>
        </w:rPr>
      </w:pPr>
      <w:r w:rsidRPr="004D4BCA">
        <w:rPr>
          <w:rFonts w:ascii="Times New Roman" w:hAnsi="Times New Roman"/>
          <w:sz w:val="24"/>
          <w:szCs w:val="24"/>
        </w:rPr>
        <w:t xml:space="preserve">wymagań stosowanych w procedurze </w:t>
      </w:r>
      <w:r w:rsidR="002F233A" w:rsidRPr="004D4BCA">
        <w:rPr>
          <w:rFonts w:ascii="Times New Roman" w:hAnsi="Times New Roman"/>
          <w:sz w:val="24"/>
          <w:szCs w:val="24"/>
        </w:rPr>
        <w:t xml:space="preserve">krajowej </w:t>
      </w:r>
      <w:r w:rsidRPr="004D4BCA">
        <w:rPr>
          <w:rFonts w:ascii="Times New Roman" w:hAnsi="Times New Roman"/>
          <w:sz w:val="24"/>
          <w:szCs w:val="24"/>
        </w:rPr>
        <w:t>homologacji typu pojazdu lub homologacji typu pojazdów produkowanych w małych seriach</w:t>
      </w:r>
      <w:r w:rsidR="005F0BBA" w:rsidRPr="004D4BCA">
        <w:rPr>
          <w:rFonts w:ascii="Times New Roman" w:hAnsi="Times New Roman"/>
          <w:sz w:val="24"/>
          <w:szCs w:val="24"/>
        </w:rPr>
        <w:t xml:space="preserve"> (art. </w:t>
      </w:r>
      <w:r w:rsidR="001D5A13" w:rsidRPr="004D4BCA">
        <w:rPr>
          <w:rFonts w:ascii="Times New Roman" w:hAnsi="Times New Roman"/>
          <w:sz w:val="24"/>
          <w:szCs w:val="24"/>
        </w:rPr>
        <w:t>54</w:t>
      </w:r>
      <w:r w:rsidR="005F0BBA" w:rsidRPr="004D4BCA">
        <w:rPr>
          <w:rFonts w:ascii="Times New Roman" w:hAnsi="Times New Roman"/>
          <w:sz w:val="24"/>
          <w:szCs w:val="24"/>
        </w:rPr>
        <w:t>)</w:t>
      </w:r>
      <w:r w:rsidRPr="004D4BCA">
        <w:rPr>
          <w:rFonts w:ascii="Times New Roman" w:hAnsi="Times New Roman"/>
          <w:sz w:val="24"/>
          <w:szCs w:val="24"/>
        </w:rPr>
        <w:t xml:space="preserve">, </w:t>
      </w:r>
    </w:p>
    <w:p w14:paraId="7C0A63EF" w14:textId="5461B8DC" w:rsidR="00004BBA" w:rsidRPr="004D4BCA" w:rsidRDefault="00004BBA" w:rsidP="004D4BCA">
      <w:pPr>
        <w:pStyle w:val="Akapitzlist"/>
        <w:numPr>
          <w:ilvl w:val="0"/>
          <w:numId w:val="11"/>
        </w:numPr>
        <w:suppressAutoHyphens/>
        <w:spacing w:before="120" w:line="360" w:lineRule="auto"/>
        <w:ind w:left="426"/>
        <w:jc w:val="both"/>
        <w:rPr>
          <w:rFonts w:ascii="Times New Roman" w:hAnsi="Times New Roman"/>
          <w:sz w:val="24"/>
          <w:szCs w:val="24"/>
        </w:rPr>
      </w:pPr>
      <w:r w:rsidRPr="004D4BCA">
        <w:rPr>
          <w:rFonts w:ascii="Times New Roman" w:hAnsi="Times New Roman"/>
          <w:sz w:val="24"/>
          <w:szCs w:val="24"/>
        </w:rPr>
        <w:lastRenderedPageBreak/>
        <w:t xml:space="preserve">wymagań stosowanych w procedurze </w:t>
      </w:r>
      <w:r w:rsidR="002F233A" w:rsidRPr="004D4BCA">
        <w:rPr>
          <w:rFonts w:ascii="Times New Roman" w:hAnsi="Times New Roman"/>
          <w:sz w:val="24"/>
          <w:szCs w:val="24"/>
        </w:rPr>
        <w:t xml:space="preserve">krajowej </w:t>
      </w:r>
      <w:r w:rsidRPr="004D4BCA">
        <w:rPr>
          <w:rFonts w:ascii="Times New Roman" w:hAnsi="Times New Roman"/>
          <w:sz w:val="24"/>
          <w:szCs w:val="24"/>
        </w:rPr>
        <w:t>homologacji typu tramwaju lub trolejbusu</w:t>
      </w:r>
      <w:r w:rsidR="002F233A" w:rsidRPr="004D4BCA">
        <w:rPr>
          <w:rFonts w:ascii="Times New Roman" w:hAnsi="Times New Roman"/>
          <w:sz w:val="24"/>
          <w:szCs w:val="24"/>
        </w:rPr>
        <w:t xml:space="preserve"> (art. </w:t>
      </w:r>
      <w:r w:rsidR="001D5A13" w:rsidRPr="004D4BCA">
        <w:rPr>
          <w:rFonts w:ascii="Times New Roman" w:hAnsi="Times New Roman"/>
          <w:sz w:val="24"/>
          <w:szCs w:val="24"/>
        </w:rPr>
        <w:t>55</w:t>
      </w:r>
      <w:r w:rsidR="002F233A" w:rsidRPr="004D4BCA">
        <w:rPr>
          <w:rFonts w:ascii="Times New Roman" w:hAnsi="Times New Roman"/>
          <w:sz w:val="24"/>
          <w:szCs w:val="24"/>
        </w:rPr>
        <w:t>)</w:t>
      </w:r>
      <w:r w:rsidRPr="004D4BCA">
        <w:rPr>
          <w:rFonts w:ascii="Times New Roman" w:hAnsi="Times New Roman"/>
          <w:sz w:val="24"/>
          <w:szCs w:val="24"/>
        </w:rPr>
        <w:t xml:space="preserve">, </w:t>
      </w:r>
    </w:p>
    <w:p w14:paraId="35A8BAEA" w14:textId="35010FA0" w:rsidR="00004BBA" w:rsidRPr="004D4BCA" w:rsidRDefault="00004BBA" w:rsidP="004D4BCA">
      <w:pPr>
        <w:pStyle w:val="Akapitzlist"/>
        <w:numPr>
          <w:ilvl w:val="0"/>
          <w:numId w:val="11"/>
        </w:numPr>
        <w:suppressAutoHyphens/>
        <w:spacing w:before="120" w:line="360" w:lineRule="auto"/>
        <w:ind w:left="426"/>
        <w:jc w:val="both"/>
        <w:rPr>
          <w:rFonts w:ascii="Times New Roman" w:hAnsi="Times New Roman"/>
          <w:sz w:val="24"/>
          <w:szCs w:val="24"/>
        </w:rPr>
      </w:pPr>
      <w:r w:rsidRPr="004D4BCA">
        <w:rPr>
          <w:rFonts w:ascii="Times New Roman" w:hAnsi="Times New Roman"/>
          <w:sz w:val="24"/>
          <w:szCs w:val="24"/>
        </w:rPr>
        <w:t>sposobu ustalenia liczby pojazdów zaliczanych do końcowej partii produkcji</w:t>
      </w:r>
      <w:r w:rsidR="002F233A" w:rsidRPr="004D4BCA">
        <w:rPr>
          <w:rFonts w:ascii="Times New Roman" w:hAnsi="Times New Roman"/>
          <w:sz w:val="24"/>
          <w:szCs w:val="24"/>
        </w:rPr>
        <w:t xml:space="preserve"> (art. </w:t>
      </w:r>
      <w:r w:rsidR="001D5A13" w:rsidRPr="004D4BCA">
        <w:rPr>
          <w:rFonts w:ascii="Times New Roman" w:hAnsi="Times New Roman"/>
          <w:sz w:val="24"/>
          <w:szCs w:val="24"/>
        </w:rPr>
        <w:t>56</w:t>
      </w:r>
      <w:r w:rsidR="002F233A" w:rsidRPr="004D4BCA">
        <w:rPr>
          <w:rFonts w:ascii="Times New Roman" w:hAnsi="Times New Roman"/>
          <w:sz w:val="24"/>
          <w:szCs w:val="24"/>
        </w:rPr>
        <w:t>)</w:t>
      </w:r>
      <w:r w:rsidRPr="004D4BCA">
        <w:rPr>
          <w:rFonts w:ascii="Times New Roman" w:hAnsi="Times New Roman"/>
          <w:sz w:val="24"/>
          <w:szCs w:val="24"/>
        </w:rPr>
        <w:t xml:space="preserve">, </w:t>
      </w:r>
    </w:p>
    <w:p w14:paraId="25177CD9" w14:textId="2ADA1438" w:rsidR="00004BBA" w:rsidRPr="004D4BCA" w:rsidRDefault="00004BBA" w:rsidP="004D4BCA">
      <w:pPr>
        <w:pStyle w:val="Akapitzlist"/>
        <w:numPr>
          <w:ilvl w:val="0"/>
          <w:numId w:val="11"/>
        </w:numPr>
        <w:suppressAutoHyphens/>
        <w:spacing w:before="120" w:line="360" w:lineRule="auto"/>
        <w:ind w:left="426"/>
        <w:jc w:val="both"/>
        <w:rPr>
          <w:rFonts w:ascii="Times New Roman" w:hAnsi="Times New Roman"/>
          <w:sz w:val="24"/>
          <w:szCs w:val="24"/>
        </w:rPr>
      </w:pPr>
      <w:r w:rsidRPr="004D4BCA">
        <w:rPr>
          <w:rFonts w:ascii="Times New Roman" w:hAnsi="Times New Roman"/>
          <w:sz w:val="24"/>
          <w:szCs w:val="24"/>
        </w:rPr>
        <w:t>warunków wydawania zezwolenia na dopuszczenie do obrotu przedmiotu wyposażenia lub części, nieobjętego procedurą homologacji, mogącego stwarzać poważne zagrożenie dla właściwego funkcjonowania istotnych układów</w:t>
      </w:r>
      <w:r w:rsidR="002F233A" w:rsidRPr="004D4BCA">
        <w:rPr>
          <w:rFonts w:ascii="Times New Roman" w:hAnsi="Times New Roman"/>
          <w:sz w:val="24"/>
          <w:szCs w:val="24"/>
        </w:rPr>
        <w:t xml:space="preserve"> (art. </w:t>
      </w:r>
      <w:r w:rsidR="001D5A13" w:rsidRPr="004D4BCA">
        <w:rPr>
          <w:rFonts w:ascii="Times New Roman" w:hAnsi="Times New Roman"/>
          <w:sz w:val="24"/>
          <w:szCs w:val="24"/>
        </w:rPr>
        <w:t xml:space="preserve">57 </w:t>
      </w:r>
      <w:r w:rsidR="002F233A" w:rsidRPr="004D4BCA">
        <w:rPr>
          <w:rFonts w:ascii="Times New Roman" w:hAnsi="Times New Roman"/>
          <w:sz w:val="24"/>
          <w:szCs w:val="24"/>
        </w:rPr>
        <w:t>– upoważnienie fakultatywne)</w:t>
      </w:r>
      <w:r w:rsidRPr="004D4BCA">
        <w:rPr>
          <w:rFonts w:ascii="Times New Roman" w:hAnsi="Times New Roman"/>
          <w:sz w:val="24"/>
          <w:szCs w:val="24"/>
        </w:rPr>
        <w:t xml:space="preserve">, </w:t>
      </w:r>
    </w:p>
    <w:p w14:paraId="111D6282" w14:textId="7D6290FB" w:rsidR="00004BBA" w:rsidRPr="004D4BCA" w:rsidRDefault="00004BBA" w:rsidP="004D4BCA">
      <w:pPr>
        <w:pStyle w:val="Akapitzlist"/>
        <w:numPr>
          <w:ilvl w:val="0"/>
          <w:numId w:val="11"/>
        </w:numPr>
        <w:suppressAutoHyphens/>
        <w:spacing w:before="120" w:line="360" w:lineRule="auto"/>
        <w:ind w:left="426"/>
        <w:jc w:val="both"/>
        <w:rPr>
          <w:rFonts w:ascii="Times New Roman" w:hAnsi="Times New Roman"/>
          <w:sz w:val="24"/>
          <w:szCs w:val="24"/>
        </w:rPr>
      </w:pPr>
      <w:r w:rsidRPr="004D4BCA">
        <w:rPr>
          <w:rFonts w:ascii="Times New Roman" w:hAnsi="Times New Roman"/>
          <w:sz w:val="24"/>
          <w:szCs w:val="24"/>
        </w:rPr>
        <w:t xml:space="preserve">wymagań stosowanych w procedurze homologacji </w:t>
      </w:r>
      <w:r w:rsidR="00B73679" w:rsidRPr="004D4BCA">
        <w:rPr>
          <w:rFonts w:ascii="Times New Roman" w:hAnsi="Times New Roman"/>
          <w:sz w:val="24"/>
          <w:szCs w:val="24"/>
        </w:rPr>
        <w:t xml:space="preserve">dodatkowej instalacji </w:t>
      </w:r>
      <w:r w:rsidRPr="004D4BCA">
        <w:rPr>
          <w:rFonts w:ascii="Times New Roman" w:hAnsi="Times New Roman"/>
          <w:sz w:val="24"/>
          <w:szCs w:val="24"/>
        </w:rPr>
        <w:t>zasilania gazem</w:t>
      </w:r>
      <w:r w:rsidR="00041AF3" w:rsidRPr="004D4BCA">
        <w:rPr>
          <w:rFonts w:ascii="Times New Roman" w:hAnsi="Times New Roman"/>
          <w:sz w:val="24"/>
          <w:szCs w:val="24"/>
        </w:rPr>
        <w:t xml:space="preserve"> pojazdu</w:t>
      </w:r>
      <w:r w:rsidR="002F233A" w:rsidRPr="004D4BCA">
        <w:rPr>
          <w:rFonts w:ascii="Times New Roman" w:hAnsi="Times New Roman"/>
          <w:sz w:val="24"/>
          <w:szCs w:val="24"/>
        </w:rPr>
        <w:t xml:space="preserve"> (art. </w:t>
      </w:r>
      <w:r w:rsidR="001D5A13" w:rsidRPr="004D4BCA">
        <w:rPr>
          <w:rFonts w:ascii="Times New Roman" w:hAnsi="Times New Roman"/>
          <w:sz w:val="24"/>
          <w:szCs w:val="24"/>
        </w:rPr>
        <w:t>58</w:t>
      </w:r>
      <w:r w:rsidR="002F233A" w:rsidRPr="004D4BCA">
        <w:rPr>
          <w:rFonts w:ascii="Times New Roman" w:hAnsi="Times New Roman"/>
          <w:sz w:val="24"/>
          <w:szCs w:val="24"/>
        </w:rPr>
        <w:t>)</w:t>
      </w:r>
      <w:r w:rsidRPr="004D4BCA">
        <w:rPr>
          <w:rFonts w:ascii="Times New Roman" w:hAnsi="Times New Roman"/>
          <w:sz w:val="24"/>
          <w:szCs w:val="24"/>
        </w:rPr>
        <w:t>,</w:t>
      </w:r>
    </w:p>
    <w:p w14:paraId="2F58C841" w14:textId="241FABCA" w:rsidR="00004BBA" w:rsidRPr="004D4BCA" w:rsidRDefault="00004BBA" w:rsidP="004D4BCA">
      <w:pPr>
        <w:pStyle w:val="Akapitzlist"/>
        <w:numPr>
          <w:ilvl w:val="0"/>
          <w:numId w:val="11"/>
        </w:numPr>
        <w:suppressAutoHyphens/>
        <w:spacing w:before="120" w:line="360" w:lineRule="auto"/>
        <w:ind w:left="426"/>
        <w:jc w:val="both"/>
        <w:rPr>
          <w:rFonts w:ascii="Times New Roman" w:hAnsi="Times New Roman"/>
          <w:sz w:val="24"/>
          <w:szCs w:val="24"/>
        </w:rPr>
      </w:pPr>
      <w:r w:rsidRPr="004D4BCA">
        <w:rPr>
          <w:rFonts w:ascii="Times New Roman" w:hAnsi="Times New Roman"/>
          <w:sz w:val="24"/>
          <w:szCs w:val="24"/>
        </w:rPr>
        <w:t xml:space="preserve">wymagań </w:t>
      </w:r>
      <w:r w:rsidR="002F233A" w:rsidRPr="004D4BCA">
        <w:rPr>
          <w:rFonts w:ascii="Times New Roman" w:hAnsi="Times New Roman"/>
          <w:sz w:val="24"/>
          <w:szCs w:val="24"/>
        </w:rPr>
        <w:t>stosowanych</w:t>
      </w:r>
      <w:r w:rsidRPr="004D4BCA">
        <w:rPr>
          <w:rFonts w:ascii="Times New Roman" w:hAnsi="Times New Roman"/>
          <w:sz w:val="24"/>
          <w:szCs w:val="24"/>
        </w:rPr>
        <w:t xml:space="preserve"> w procedurze indywidualnego dopuszczenia pojazdu</w:t>
      </w:r>
      <w:r w:rsidR="002F233A" w:rsidRPr="004D4BCA">
        <w:rPr>
          <w:rFonts w:ascii="Times New Roman" w:hAnsi="Times New Roman"/>
          <w:sz w:val="24"/>
          <w:szCs w:val="24"/>
        </w:rPr>
        <w:t xml:space="preserve"> (art. </w:t>
      </w:r>
      <w:r w:rsidR="001D5A13" w:rsidRPr="004D4BCA">
        <w:rPr>
          <w:rFonts w:ascii="Times New Roman" w:hAnsi="Times New Roman"/>
          <w:sz w:val="24"/>
          <w:szCs w:val="24"/>
        </w:rPr>
        <w:t>68</w:t>
      </w:r>
      <w:r w:rsidR="002F233A" w:rsidRPr="004D4BCA">
        <w:rPr>
          <w:rFonts w:ascii="Times New Roman" w:hAnsi="Times New Roman"/>
          <w:sz w:val="24"/>
          <w:szCs w:val="24"/>
        </w:rPr>
        <w:t>)</w:t>
      </w:r>
      <w:r w:rsidRPr="004D4BCA">
        <w:rPr>
          <w:rFonts w:ascii="Times New Roman" w:hAnsi="Times New Roman"/>
          <w:sz w:val="24"/>
          <w:szCs w:val="24"/>
        </w:rPr>
        <w:t>.</w:t>
      </w:r>
    </w:p>
    <w:p w14:paraId="3DA9952D" w14:textId="5E9FB299" w:rsidR="009A6C69" w:rsidRDefault="00DD59AE" w:rsidP="004333FD">
      <w:pPr>
        <w:suppressAutoHyphens/>
        <w:spacing w:before="120" w:line="360" w:lineRule="auto"/>
        <w:jc w:val="both"/>
      </w:pPr>
      <w:r w:rsidRPr="00E11A52">
        <w:t xml:space="preserve">Termin wejścia w życie ustawy – </w:t>
      </w:r>
      <w:r w:rsidR="001805B0" w:rsidRPr="00E11A52">
        <w:t xml:space="preserve">1 </w:t>
      </w:r>
      <w:r w:rsidR="009A6C69">
        <w:t xml:space="preserve">kwietnia </w:t>
      </w:r>
      <w:r w:rsidR="004D0DEF" w:rsidRPr="00E11A52">
        <w:t>202</w:t>
      </w:r>
      <w:r w:rsidR="004D0DEF">
        <w:t>3</w:t>
      </w:r>
      <w:r w:rsidR="004D0DEF" w:rsidRPr="00E11A52">
        <w:t xml:space="preserve"> </w:t>
      </w:r>
      <w:r w:rsidR="001805B0" w:rsidRPr="00E11A52">
        <w:t>r., z wyjątkiem</w:t>
      </w:r>
      <w:r w:rsidR="009A6C69">
        <w:t>:</w:t>
      </w:r>
    </w:p>
    <w:p w14:paraId="05F8EEC5" w14:textId="698036FC" w:rsidR="009A6C69" w:rsidRPr="009A6C69" w:rsidRDefault="001805B0" w:rsidP="004D4BCA">
      <w:pPr>
        <w:pStyle w:val="Akapitzlist"/>
        <w:numPr>
          <w:ilvl w:val="0"/>
          <w:numId w:val="7"/>
        </w:numPr>
        <w:suppressAutoHyphens/>
        <w:spacing w:before="120" w:line="360" w:lineRule="auto"/>
        <w:ind w:left="426"/>
        <w:jc w:val="both"/>
        <w:rPr>
          <w:rFonts w:ascii="Times New Roman" w:eastAsia="Times New Roman" w:hAnsi="Times New Roman"/>
          <w:sz w:val="24"/>
          <w:szCs w:val="24"/>
          <w:lang w:eastAsia="pl-PL"/>
        </w:rPr>
      </w:pPr>
      <w:r w:rsidRPr="009A6C69">
        <w:rPr>
          <w:rFonts w:ascii="Times New Roman" w:eastAsia="Times New Roman" w:hAnsi="Times New Roman"/>
          <w:sz w:val="24"/>
          <w:szCs w:val="24"/>
          <w:lang w:eastAsia="pl-PL"/>
        </w:rPr>
        <w:t>art. 3 ust. 1</w:t>
      </w:r>
      <w:r w:rsidR="002B70EA" w:rsidRPr="009A6C69">
        <w:rPr>
          <w:rFonts w:ascii="Times New Roman" w:eastAsia="Times New Roman" w:hAnsi="Times New Roman"/>
          <w:sz w:val="24"/>
          <w:szCs w:val="24"/>
          <w:lang w:eastAsia="pl-PL"/>
        </w:rPr>
        <w:t xml:space="preserve"> i</w:t>
      </w:r>
      <w:r w:rsidR="003F150E" w:rsidRPr="009A6C69">
        <w:rPr>
          <w:rFonts w:ascii="Times New Roman" w:eastAsia="Times New Roman" w:hAnsi="Times New Roman"/>
          <w:sz w:val="24"/>
          <w:szCs w:val="24"/>
          <w:lang w:eastAsia="pl-PL"/>
        </w:rPr>
        <w:t xml:space="preserve"> </w:t>
      </w:r>
      <w:r w:rsidRPr="009A6C69">
        <w:rPr>
          <w:rFonts w:ascii="Times New Roman" w:eastAsia="Times New Roman" w:hAnsi="Times New Roman"/>
          <w:sz w:val="24"/>
          <w:szCs w:val="24"/>
          <w:lang w:eastAsia="pl-PL"/>
        </w:rPr>
        <w:t>3 (wskazanie Dyrektora TDT jako organ</w:t>
      </w:r>
      <w:r w:rsidR="00562082" w:rsidRPr="009A6C69">
        <w:rPr>
          <w:rFonts w:ascii="Times New Roman" w:eastAsia="Times New Roman" w:hAnsi="Times New Roman"/>
          <w:sz w:val="24"/>
          <w:szCs w:val="24"/>
          <w:lang w:eastAsia="pl-PL"/>
        </w:rPr>
        <w:t>u</w:t>
      </w:r>
      <w:r w:rsidRPr="009A6C69">
        <w:rPr>
          <w:rFonts w:ascii="Times New Roman" w:eastAsia="Times New Roman" w:hAnsi="Times New Roman"/>
          <w:sz w:val="24"/>
          <w:szCs w:val="24"/>
          <w:lang w:eastAsia="pl-PL"/>
        </w:rPr>
        <w:t xml:space="preserve"> udzielając</w:t>
      </w:r>
      <w:r w:rsidR="00562082" w:rsidRPr="009A6C69">
        <w:rPr>
          <w:rFonts w:ascii="Times New Roman" w:eastAsia="Times New Roman" w:hAnsi="Times New Roman"/>
          <w:sz w:val="24"/>
          <w:szCs w:val="24"/>
          <w:lang w:eastAsia="pl-PL"/>
        </w:rPr>
        <w:t>ego</w:t>
      </w:r>
      <w:r w:rsidRPr="009A6C69">
        <w:rPr>
          <w:rFonts w:ascii="Times New Roman" w:eastAsia="Times New Roman" w:hAnsi="Times New Roman"/>
          <w:sz w:val="24"/>
          <w:szCs w:val="24"/>
          <w:lang w:eastAsia="pl-PL"/>
        </w:rPr>
        <w:t xml:space="preserve"> homologacji oraz </w:t>
      </w:r>
      <w:r w:rsidR="002C4165" w:rsidRPr="009A6C69">
        <w:rPr>
          <w:rFonts w:ascii="Times New Roman" w:eastAsia="Times New Roman" w:hAnsi="Times New Roman"/>
          <w:sz w:val="24"/>
          <w:szCs w:val="24"/>
          <w:lang w:eastAsia="pl-PL"/>
        </w:rPr>
        <w:t>organ</w:t>
      </w:r>
      <w:r w:rsidR="00562082" w:rsidRPr="009A6C69">
        <w:rPr>
          <w:rFonts w:ascii="Times New Roman" w:eastAsia="Times New Roman" w:hAnsi="Times New Roman"/>
          <w:sz w:val="24"/>
          <w:szCs w:val="24"/>
          <w:lang w:eastAsia="pl-PL"/>
        </w:rPr>
        <w:t>u</w:t>
      </w:r>
      <w:r w:rsidR="002C4165" w:rsidRPr="009A6C69">
        <w:rPr>
          <w:rFonts w:ascii="Times New Roman" w:eastAsia="Times New Roman" w:hAnsi="Times New Roman"/>
          <w:sz w:val="24"/>
          <w:szCs w:val="24"/>
          <w:lang w:eastAsia="pl-PL"/>
        </w:rPr>
        <w:t xml:space="preserve"> nadzoru</w:t>
      </w:r>
      <w:r w:rsidR="00562082" w:rsidRPr="009A6C69">
        <w:rPr>
          <w:rFonts w:ascii="Times New Roman" w:eastAsia="Times New Roman" w:hAnsi="Times New Roman"/>
          <w:sz w:val="24"/>
          <w:szCs w:val="24"/>
          <w:lang w:eastAsia="pl-PL"/>
        </w:rPr>
        <w:t xml:space="preserve"> rynku</w:t>
      </w:r>
      <w:r w:rsidR="002C4165" w:rsidRPr="009A6C69">
        <w:rPr>
          <w:rFonts w:ascii="Times New Roman" w:eastAsia="Times New Roman" w:hAnsi="Times New Roman"/>
          <w:sz w:val="24"/>
          <w:szCs w:val="24"/>
          <w:lang w:eastAsia="pl-PL"/>
        </w:rPr>
        <w:t xml:space="preserve">), które wchodzą </w:t>
      </w:r>
      <w:r w:rsidRPr="009A6C69">
        <w:rPr>
          <w:rFonts w:ascii="Times New Roman" w:eastAsia="Times New Roman" w:hAnsi="Times New Roman"/>
          <w:sz w:val="24"/>
          <w:szCs w:val="24"/>
          <w:lang w:eastAsia="pl-PL"/>
        </w:rPr>
        <w:t>w życie po upływie 14 dni od dnia ogłoszenia</w:t>
      </w:r>
      <w:r w:rsidR="001D37E5">
        <w:rPr>
          <w:rFonts w:ascii="Times New Roman" w:eastAsia="Times New Roman" w:hAnsi="Times New Roman"/>
          <w:sz w:val="24"/>
          <w:szCs w:val="24"/>
          <w:lang w:eastAsia="pl-PL"/>
        </w:rPr>
        <w:t>,</w:t>
      </w:r>
      <w:r w:rsidRPr="009A6C69">
        <w:rPr>
          <w:rFonts w:ascii="Times New Roman" w:eastAsia="Times New Roman" w:hAnsi="Times New Roman"/>
          <w:sz w:val="24"/>
          <w:szCs w:val="24"/>
          <w:lang w:eastAsia="pl-PL"/>
        </w:rPr>
        <w:t xml:space="preserve"> </w:t>
      </w:r>
    </w:p>
    <w:p w14:paraId="7C0733D6" w14:textId="1B2FCB2B" w:rsidR="00FD6677" w:rsidRPr="009A6C69" w:rsidRDefault="001805B0" w:rsidP="004D4BCA">
      <w:pPr>
        <w:pStyle w:val="Akapitzlist"/>
        <w:numPr>
          <w:ilvl w:val="0"/>
          <w:numId w:val="7"/>
        </w:numPr>
        <w:suppressAutoHyphens/>
        <w:spacing w:before="120" w:line="360" w:lineRule="auto"/>
        <w:ind w:left="426"/>
        <w:jc w:val="both"/>
        <w:rPr>
          <w:rFonts w:ascii="Times New Roman" w:eastAsia="Times New Roman" w:hAnsi="Times New Roman"/>
          <w:sz w:val="24"/>
          <w:szCs w:val="24"/>
          <w:lang w:eastAsia="pl-PL"/>
        </w:rPr>
      </w:pPr>
      <w:r w:rsidRPr="009A6C69">
        <w:rPr>
          <w:rFonts w:ascii="Times New Roman" w:eastAsia="Times New Roman" w:hAnsi="Times New Roman"/>
          <w:sz w:val="24"/>
          <w:szCs w:val="24"/>
          <w:lang w:eastAsia="pl-PL"/>
        </w:rPr>
        <w:t>art. 3 ust. 2 (prowadzenie przez Dyrektora TDT bazy danych w zakresie świadectw zgodności), który wchodzi w życie po upływie 3 lat od dnia ogłoszenia</w:t>
      </w:r>
      <w:r w:rsidR="009A6C69">
        <w:rPr>
          <w:rFonts w:ascii="Times New Roman" w:eastAsia="Times New Roman" w:hAnsi="Times New Roman"/>
          <w:sz w:val="24"/>
          <w:szCs w:val="24"/>
          <w:lang w:eastAsia="pl-PL"/>
        </w:rPr>
        <w:t>,</w:t>
      </w:r>
    </w:p>
    <w:p w14:paraId="31F8786A" w14:textId="5C2551C3" w:rsidR="009A6C69" w:rsidRPr="009A6C69" w:rsidRDefault="009A6C69" w:rsidP="004D4BCA">
      <w:pPr>
        <w:pStyle w:val="Akapitzlist"/>
        <w:numPr>
          <w:ilvl w:val="0"/>
          <w:numId w:val="7"/>
        </w:numPr>
        <w:suppressAutoHyphens/>
        <w:spacing w:before="120" w:line="360" w:lineRule="auto"/>
        <w:ind w:left="426"/>
        <w:jc w:val="both"/>
        <w:rPr>
          <w:rFonts w:ascii="Times New Roman" w:eastAsia="Times New Roman" w:hAnsi="Times New Roman"/>
          <w:sz w:val="24"/>
          <w:szCs w:val="24"/>
          <w:lang w:eastAsia="pl-PL"/>
        </w:rPr>
      </w:pPr>
      <w:r w:rsidRPr="009A6C69">
        <w:rPr>
          <w:rFonts w:ascii="Times New Roman" w:eastAsia="Times New Roman" w:hAnsi="Times New Roman"/>
          <w:sz w:val="24"/>
          <w:szCs w:val="24"/>
          <w:lang w:eastAsia="pl-PL"/>
        </w:rPr>
        <w:t>art. 4</w:t>
      </w:r>
      <w:r w:rsidR="001D5A13">
        <w:rPr>
          <w:rFonts w:ascii="Times New Roman" w:eastAsia="Times New Roman" w:hAnsi="Times New Roman"/>
          <w:sz w:val="24"/>
          <w:szCs w:val="24"/>
          <w:lang w:eastAsia="pl-PL"/>
        </w:rPr>
        <w:t>3</w:t>
      </w:r>
      <w:r w:rsidRPr="009A6C69">
        <w:rPr>
          <w:rFonts w:ascii="Times New Roman" w:eastAsia="Times New Roman" w:hAnsi="Times New Roman"/>
          <w:sz w:val="24"/>
          <w:szCs w:val="24"/>
          <w:lang w:eastAsia="pl-PL"/>
        </w:rPr>
        <w:t xml:space="preserve"> (obowiąz</w:t>
      </w:r>
      <w:r w:rsidR="001D5A13">
        <w:rPr>
          <w:rFonts w:ascii="Times New Roman" w:eastAsia="Times New Roman" w:hAnsi="Times New Roman"/>
          <w:sz w:val="24"/>
          <w:szCs w:val="24"/>
          <w:lang w:eastAsia="pl-PL"/>
        </w:rPr>
        <w:t>ek</w:t>
      </w:r>
      <w:r w:rsidRPr="009A6C69">
        <w:rPr>
          <w:rFonts w:ascii="Times New Roman" w:eastAsia="Times New Roman" w:hAnsi="Times New Roman"/>
          <w:sz w:val="24"/>
          <w:szCs w:val="24"/>
          <w:lang w:eastAsia="pl-PL"/>
        </w:rPr>
        <w:t xml:space="preserve"> </w:t>
      </w:r>
      <w:r w:rsidR="001D5A13">
        <w:rPr>
          <w:rFonts w:ascii="Times New Roman" w:eastAsia="Times New Roman" w:hAnsi="Times New Roman"/>
          <w:sz w:val="24"/>
          <w:szCs w:val="24"/>
          <w:lang w:eastAsia="pl-PL"/>
        </w:rPr>
        <w:t xml:space="preserve">dla </w:t>
      </w:r>
      <w:r w:rsidRPr="009A6C69">
        <w:rPr>
          <w:rFonts w:ascii="Times New Roman" w:eastAsia="Times New Roman" w:hAnsi="Times New Roman"/>
          <w:sz w:val="24"/>
          <w:szCs w:val="24"/>
          <w:lang w:eastAsia="pl-PL"/>
        </w:rPr>
        <w:t xml:space="preserve">instalatorów w </w:t>
      </w:r>
      <w:r w:rsidR="001D5A13">
        <w:rPr>
          <w:rFonts w:ascii="Times New Roman" w:eastAsia="Times New Roman" w:hAnsi="Times New Roman"/>
          <w:sz w:val="24"/>
          <w:szCs w:val="24"/>
          <w:lang w:eastAsia="pl-PL"/>
        </w:rPr>
        <w:t>zakresie umieszczania</w:t>
      </w:r>
      <w:r w:rsidRPr="009A6C69">
        <w:rPr>
          <w:rFonts w:ascii="Times New Roman" w:eastAsia="Times New Roman" w:hAnsi="Times New Roman"/>
          <w:sz w:val="24"/>
          <w:szCs w:val="24"/>
          <w:lang w:eastAsia="pl-PL"/>
        </w:rPr>
        <w:t xml:space="preserve"> tabliczki informacyjnej w</w:t>
      </w:r>
      <w:r w:rsidR="004D4BCA">
        <w:rPr>
          <w:rFonts w:ascii="Times New Roman" w:eastAsia="Times New Roman" w:hAnsi="Times New Roman"/>
          <w:sz w:val="24"/>
          <w:szCs w:val="24"/>
          <w:lang w:eastAsia="pl-PL"/>
        </w:rPr>
        <w:t> </w:t>
      </w:r>
      <w:r w:rsidRPr="009A6C69">
        <w:rPr>
          <w:rFonts w:ascii="Times New Roman" w:eastAsia="Times New Roman" w:hAnsi="Times New Roman"/>
          <w:sz w:val="24"/>
          <w:szCs w:val="24"/>
          <w:lang w:eastAsia="pl-PL"/>
        </w:rPr>
        <w:t>pojeździe, w którym dokonano instalacji), któr</w:t>
      </w:r>
      <w:r w:rsidR="001D5A13">
        <w:rPr>
          <w:rFonts w:ascii="Times New Roman" w:eastAsia="Times New Roman" w:hAnsi="Times New Roman"/>
          <w:sz w:val="24"/>
          <w:szCs w:val="24"/>
          <w:lang w:eastAsia="pl-PL"/>
        </w:rPr>
        <w:t>y</w:t>
      </w:r>
      <w:r w:rsidRPr="009A6C69">
        <w:rPr>
          <w:rFonts w:ascii="Times New Roman" w:eastAsia="Times New Roman" w:hAnsi="Times New Roman"/>
          <w:sz w:val="24"/>
          <w:szCs w:val="24"/>
          <w:lang w:eastAsia="pl-PL"/>
        </w:rPr>
        <w:t xml:space="preserve"> wchodz</w:t>
      </w:r>
      <w:r w:rsidR="001D5A13">
        <w:rPr>
          <w:rFonts w:ascii="Times New Roman" w:eastAsia="Times New Roman" w:hAnsi="Times New Roman"/>
          <w:sz w:val="24"/>
          <w:szCs w:val="24"/>
          <w:lang w:eastAsia="pl-PL"/>
        </w:rPr>
        <w:t>i</w:t>
      </w:r>
      <w:r w:rsidRPr="009A6C69">
        <w:rPr>
          <w:rFonts w:ascii="Times New Roman" w:eastAsia="Times New Roman" w:hAnsi="Times New Roman"/>
          <w:sz w:val="24"/>
          <w:szCs w:val="24"/>
          <w:lang w:eastAsia="pl-PL"/>
        </w:rPr>
        <w:t xml:space="preserve"> w życie po upływie </w:t>
      </w:r>
      <w:r w:rsidR="001D5A13">
        <w:rPr>
          <w:rFonts w:ascii="Times New Roman" w:eastAsia="Times New Roman" w:hAnsi="Times New Roman"/>
          <w:sz w:val="24"/>
          <w:szCs w:val="24"/>
          <w:lang w:eastAsia="pl-PL"/>
        </w:rPr>
        <w:t>12</w:t>
      </w:r>
      <w:r w:rsidR="004D4BCA">
        <w:rPr>
          <w:rFonts w:ascii="Times New Roman" w:eastAsia="Times New Roman" w:hAnsi="Times New Roman"/>
          <w:sz w:val="24"/>
          <w:szCs w:val="24"/>
          <w:lang w:eastAsia="pl-PL"/>
        </w:rPr>
        <w:t> </w:t>
      </w:r>
      <w:r w:rsidRPr="009A6C69">
        <w:rPr>
          <w:rFonts w:ascii="Times New Roman" w:eastAsia="Times New Roman" w:hAnsi="Times New Roman"/>
          <w:sz w:val="24"/>
          <w:szCs w:val="24"/>
          <w:lang w:eastAsia="pl-PL"/>
        </w:rPr>
        <w:t>miesięcy od dnia ogłoszenia</w:t>
      </w:r>
      <w:r w:rsidR="005B16EF">
        <w:rPr>
          <w:rFonts w:ascii="Times New Roman" w:eastAsia="Times New Roman" w:hAnsi="Times New Roman"/>
          <w:sz w:val="24"/>
          <w:szCs w:val="24"/>
          <w:lang w:eastAsia="pl-PL"/>
        </w:rPr>
        <w:t>.</w:t>
      </w:r>
    </w:p>
    <w:p w14:paraId="3B5C8ADC" w14:textId="00F5EB4D" w:rsidR="00FD6677" w:rsidRPr="00055E15" w:rsidRDefault="00A0082C" w:rsidP="004D4BCA">
      <w:pPr>
        <w:suppressAutoHyphens/>
        <w:spacing w:before="240" w:line="360" w:lineRule="auto"/>
        <w:jc w:val="both"/>
      </w:pPr>
      <w:r w:rsidRPr="00055E15">
        <w:t xml:space="preserve">W myśl przepisów § 27 ust. 4 uchwały nr 190 Rady Ministrów z dnia 29 października 2013 r. – Regulamin pracy Rady Ministrów </w:t>
      </w:r>
      <w:r w:rsidR="001D54F2" w:rsidRPr="001D54F2">
        <w:t>(M.P. z 2022 r. poz. 348)</w:t>
      </w:r>
      <w:r w:rsidR="001D54F2">
        <w:rPr>
          <w:rFonts w:ascii="Arial" w:hAnsi="Arial" w:cs="Arial"/>
          <w:sz w:val="20"/>
        </w:rPr>
        <w:t xml:space="preserve"> </w:t>
      </w:r>
      <w:r w:rsidRPr="00055E15">
        <w:t>projekt ustawy nie podlega przedstawieniu właściwym organom i instytucjom Unii Europejskiej, w tym Europejskiemu Bankowi Centralnemu,</w:t>
      </w:r>
      <w:r w:rsidR="00452687" w:rsidRPr="00055E15">
        <w:t xml:space="preserve"> </w:t>
      </w:r>
      <w:r w:rsidRPr="00055E15">
        <w:t>w celu uzyskania opinii, dokonania powiadomienia, konsultacji albo uzgodnienia.</w:t>
      </w:r>
    </w:p>
    <w:p w14:paraId="294E694F" w14:textId="7458468F" w:rsidR="00FD6677" w:rsidRDefault="00683015" w:rsidP="004333FD">
      <w:pPr>
        <w:suppressAutoHyphens/>
        <w:spacing w:before="120" w:line="360" w:lineRule="auto"/>
        <w:jc w:val="both"/>
      </w:pPr>
      <w:r w:rsidRPr="00631658">
        <w:t>Projektowana ustawa nie zawiera przepisów technicznych w rozumieniu rozporządzenia Rady Ministrów z dnia 23 grudnia 2002 r. w sprawie sposobu funkcjonowania krajowego systemu notyfikacj</w:t>
      </w:r>
      <w:r w:rsidR="00E4321D">
        <w:t>i norm i aktów prawnych (Dz. U.</w:t>
      </w:r>
      <w:r w:rsidR="00041AF3">
        <w:t xml:space="preserve"> </w:t>
      </w:r>
      <w:r w:rsidR="00C10BEE">
        <w:t xml:space="preserve">Nr 239, </w:t>
      </w:r>
      <w:r w:rsidRPr="00631658">
        <w:t>poz. 2039</w:t>
      </w:r>
      <w:r>
        <w:t>, z późn. zm.</w:t>
      </w:r>
      <w:r w:rsidRPr="00631658">
        <w:t xml:space="preserve">). </w:t>
      </w:r>
    </w:p>
    <w:p w14:paraId="402ACC19" w14:textId="4BD8F76C" w:rsidR="00FD6677" w:rsidRPr="00D420E7" w:rsidRDefault="00FD6677" w:rsidP="004333FD">
      <w:pPr>
        <w:suppressAutoHyphens/>
        <w:spacing w:before="120" w:line="360" w:lineRule="auto"/>
        <w:jc w:val="both"/>
        <w:rPr>
          <w:color w:val="000000" w:themeColor="text1"/>
        </w:rPr>
      </w:pPr>
      <w:r w:rsidRPr="006E55D0">
        <w:rPr>
          <w:color w:val="000000" w:themeColor="text1"/>
        </w:rPr>
        <w:t>Zgodnie z ustawą z dnia 7 lipca 2005 r. o działalności lobbingowej w procesie stanowienia prawa (Dz.</w:t>
      </w:r>
      <w:r w:rsidR="007B18EA">
        <w:rPr>
          <w:color w:val="000000" w:themeColor="text1"/>
        </w:rPr>
        <w:t xml:space="preserve"> </w:t>
      </w:r>
      <w:r w:rsidRPr="006E55D0">
        <w:rPr>
          <w:color w:val="000000" w:themeColor="text1"/>
        </w:rPr>
        <w:t>U. z 2017 r. poz. 248) projekt został udostępniony na stronach urzędowego informatora teleinformatycznego – Biuletyn Informacji Publicznej.</w:t>
      </w:r>
    </w:p>
    <w:p w14:paraId="44E4B11A" w14:textId="767983B2" w:rsidR="00683015" w:rsidRPr="00734798" w:rsidRDefault="00683015" w:rsidP="004333FD">
      <w:pPr>
        <w:suppressAutoHyphens/>
        <w:spacing w:before="120" w:line="360" w:lineRule="auto"/>
        <w:jc w:val="both"/>
      </w:pPr>
      <w:r>
        <w:t>S</w:t>
      </w:r>
      <w:r w:rsidRPr="00631658">
        <w:t>tosownie do postanowień § 52 uchwały nr 190 Rady Ministrów z dnia 29 października 2013</w:t>
      </w:r>
      <w:r w:rsidR="004D4BCA">
        <w:t> </w:t>
      </w:r>
      <w:r w:rsidRPr="00631658">
        <w:t>r. – Regulamin pracy Rady Mi</w:t>
      </w:r>
      <w:r w:rsidR="001F2CF8">
        <w:t xml:space="preserve">nistrów </w:t>
      </w:r>
      <w:r>
        <w:t>projekt ustawy</w:t>
      </w:r>
      <w:r w:rsidR="00FD6677">
        <w:t xml:space="preserve">, z </w:t>
      </w:r>
      <w:r w:rsidR="00FD6677" w:rsidRPr="00FD6677">
        <w:t>chwilą skierowania do uzgodnień</w:t>
      </w:r>
      <w:r w:rsidR="001805B0">
        <w:t xml:space="preserve"> międzyresortowych</w:t>
      </w:r>
      <w:r w:rsidR="00FD6677" w:rsidRPr="00FD6677">
        <w:t>, konsultacji publicznych</w:t>
      </w:r>
      <w:r w:rsidR="001805B0">
        <w:t xml:space="preserve"> i opiniowania</w:t>
      </w:r>
      <w:r w:rsidR="00FD6677">
        <w:t>,</w:t>
      </w:r>
      <w:r>
        <w:t xml:space="preserve"> został</w:t>
      </w:r>
      <w:r w:rsidRPr="00631658">
        <w:t xml:space="preserve"> </w:t>
      </w:r>
      <w:r>
        <w:t>udostępniony</w:t>
      </w:r>
      <w:r w:rsidRPr="00631658">
        <w:t xml:space="preserve"> w Biuletynie </w:t>
      </w:r>
      <w:r w:rsidRPr="00631658">
        <w:lastRenderedPageBreak/>
        <w:t>Informacji Publicznej Rządowego Centrum Legislacji</w:t>
      </w:r>
      <w:r w:rsidRPr="008E1D64">
        <w:t xml:space="preserve"> </w:t>
      </w:r>
      <w:r>
        <w:t>w serwisie Rządowy Proces Legislacyjny</w:t>
      </w:r>
      <w:r w:rsidRPr="00631658">
        <w:t>.</w:t>
      </w:r>
    </w:p>
    <w:p w14:paraId="6705BDBF" w14:textId="32ACF443" w:rsidR="00DD69B9" w:rsidRPr="007D7BA5" w:rsidRDefault="00683015" w:rsidP="004D4BCA">
      <w:pPr>
        <w:suppressAutoHyphens/>
        <w:spacing w:before="360" w:line="360" w:lineRule="auto"/>
        <w:ind w:right="-284"/>
        <w:contextualSpacing/>
        <w:jc w:val="both"/>
        <w:rPr>
          <w:bCs/>
          <w:color w:val="000000"/>
        </w:rPr>
      </w:pPr>
      <w:r w:rsidRPr="00734798">
        <w:t>Projekt wpływa na działalność mikro-, małych i średnich przedsiębiorców. Szczegółowe informacje w tym zakresie zostały zawarte w pkt 7 OSR.</w:t>
      </w:r>
    </w:p>
    <w:p w14:paraId="624D29DE" w14:textId="30543B6F" w:rsidR="000B16CF" w:rsidRPr="00DD69B9" w:rsidRDefault="00E4321D" w:rsidP="004333FD">
      <w:pPr>
        <w:suppressAutoHyphens/>
        <w:spacing w:before="120" w:line="360" w:lineRule="auto"/>
        <w:jc w:val="both"/>
      </w:pPr>
      <w:r w:rsidRPr="00E4321D">
        <w:t>Projekt ustawy jest zgodny z prawem Unii Europejskiej.</w:t>
      </w:r>
    </w:p>
    <w:sectPr w:rsidR="000B16CF" w:rsidRPr="00DD69B9" w:rsidSect="008716C0">
      <w:footerReference w:type="default" r:id="rId8"/>
      <w:pgSz w:w="11906" w:h="16838"/>
      <w:pgMar w:top="1417" w:right="1417" w:bottom="1134" w:left="1417" w:header="708" w:footer="47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6FC822" w14:textId="77777777" w:rsidR="000449F0" w:rsidRDefault="000449F0" w:rsidP="00172FB4">
      <w:r>
        <w:separator/>
      </w:r>
    </w:p>
  </w:endnote>
  <w:endnote w:type="continuationSeparator" w:id="0">
    <w:p w14:paraId="71CE9D06" w14:textId="77777777" w:rsidR="000449F0" w:rsidRDefault="000449F0" w:rsidP="00172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6255563"/>
      <w:docPartObj>
        <w:docPartGallery w:val="Page Numbers (Bottom of Page)"/>
        <w:docPartUnique/>
      </w:docPartObj>
    </w:sdtPr>
    <w:sdtEndPr/>
    <w:sdtContent>
      <w:p w14:paraId="79CE8FB5" w14:textId="5C400F9A" w:rsidR="008716C0" w:rsidRDefault="008716C0">
        <w:pPr>
          <w:pStyle w:val="Stopka"/>
          <w:jc w:val="center"/>
        </w:pPr>
        <w:r>
          <w:fldChar w:fldCharType="begin"/>
        </w:r>
        <w:r>
          <w:instrText>PAGE   \* MERGEFORMAT</w:instrText>
        </w:r>
        <w:r>
          <w:fldChar w:fldCharType="separate"/>
        </w:r>
        <w:r w:rsidR="008373D2">
          <w:rPr>
            <w:noProof/>
          </w:rPr>
          <w:t>18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27A85" w14:textId="77777777" w:rsidR="000449F0" w:rsidRDefault="000449F0" w:rsidP="00172FB4">
      <w:r>
        <w:separator/>
      </w:r>
    </w:p>
  </w:footnote>
  <w:footnote w:type="continuationSeparator" w:id="0">
    <w:p w14:paraId="08EC51C8" w14:textId="77777777" w:rsidR="000449F0" w:rsidRDefault="000449F0" w:rsidP="00172F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1820"/>
    <w:multiLevelType w:val="hybridMultilevel"/>
    <w:tmpl w:val="FA2289C2"/>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 w15:restartNumberingAfterBreak="0">
    <w:nsid w:val="016E76B7"/>
    <w:multiLevelType w:val="multilevel"/>
    <w:tmpl w:val="50D6A1DA"/>
    <w:lvl w:ilvl="0">
      <w:start w:val="1"/>
      <w:numFmt w:val="bullet"/>
      <w:lvlText w:val="-"/>
      <w:lvlJc w:val="left"/>
      <w:pPr>
        <w:ind w:left="720" w:hanging="360"/>
      </w:pPr>
      <w:rPr>
        <w:rFonts w:ascii="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D8A1BE2"/>
    <w:multiLevelType w:val="hybridMultilevel"/>
    <w:tmpl w:val="D48A2B06"/>
    <w:lvl w:ilvl="0" w:tplc="F6AE1D0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3884B90"/>
    <w:multiLevelType w:val="hybridMultilevel"/>
    <w:tmpl w:val="CD56E3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DCC1EFA"/>
    <w:multiLevelType w:val="hybridMultilevel"/>
    <w:tmpl w:val="ACDAAED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15:restartNumberingAfterBreak="0">
    <w:nsid w:val="2FDC49A1"/>
    <w:multiLevelType w:val="hybridMultilevel"/>
    <w:tmpl w:val="F5463054"/>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 w15:restartNumberingAfterBreak="0">
    <w:nsid w:val="45D36B1C"/>
    <w:multiLevelType w:val="hybridMultilevel"/>
    <w:tmpl w:val="7C10F57C"/>
    <w:lvl w:ilvl="0" w:tplc="0415000F">
      <w:start w:val="1"/>
      <w:numFmt w:val="decimal"/>
      <w:lvlText w:val="%1."/>
      <w:lvlJc w:val="left"/>
      <w:pPr>
        <w:tabs>
          <w:tab w:val="num" w:pos="502"/>
        </w:tabs>
        <w:ind w:left="502"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7" w15:restartNumberingAfterBreak="0">
    <w:nsid w:val="4F733CD1"/>
    <w:multiLevelType w:val="hybridMultilevel"/>
    <w:tmpl w:val="DADA6F6A"/>
    <w:lvl w:ilvl="0" w:tplc="E634FA46">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7404B5E"/>
    <w:multiLevelType w:val="hybridMultilevel"/>
    <w:tmpl w:val="7A381C7E"/>
    <w:lvl w:ilvl="0" w:tplc="F6AE1D0A">
      <w:start w:val="1"/>
      <w:numFmt w:val="lowerLetter"/>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7225404D"/>
    <w:multiLevelType w:val="hybridMultilevel"/>
    <w:tmpl w:val="0CFC9A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B8F0145"/>
    <w:multiLevelType w:val="hybridMultilevel"/>
    <w:tmpl w:val="D6180884"/>
    <w:lvl w:ilvl="0" w:tplc="F6AE1D0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
  </w:num>
  <w:num w:numId="4">
    <w:abstractNumId w:val="8"/>
  </w:num>
  <w:num w:numId="5">
    <w:abstractNumId w:val="6"/>
  </w:num>
  <w:num w:numId="6">
    <w:abstractNumId w:val="0"/>
  </w:num>
  <w:num w:numId="7">
    <w:abstractNumId w:val="4"/>
  </w:num>
  <w:num w:numId="8">
    <w:abstractNumId w:val="5"/>
  </w:num>
  <w:num w:numId="9">
    <w:abstractNumId w:val="10"/>
  </w:num>
  <w:num w:numId="10">
    <w:abstractNumId w:val="2"/>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4A4"/>
    <w:rsid w:val="0000168A"/>
    <w:rsid w:val="00002E4B"/>
    <w:rsid w:val="00004BBA"/>
    <w:rsid w:val="0000524D"/>
    <w:rsid w:val="000073B4"/>
    <w:rsid w:val="00007A1C"/>
    <w:rsid w:val="0001014D"/>
    <w:rsid w:val="00010F44"/>
    <w:rsid w:val="0001383D"/>
    <w:rsid w:val="00015B8F"/>
    <w:rsid w:val="000254D4"/>
    <w:rsid w:val="000308D8"/>
    <w:rsid w:val="00030B16"/>
    <w:rsid w:val="0003114A"/>
    <w:rsid w:val="000313B2"/>
    <w:rsid w:val="0003658C"/>
    <w:rsid w:val="0003672E"/>
    <w:rsid w:val="00041AF3"/>
    <w:rsid w:val="00043EC5"/>
    <w:rsid w:val="000449F0"/>
    <w:rsid w:val="00055E15"/>
    <w:rsid w:val="00056738"/>
    <w:rsid w:val="000665B4"/>
    <w:rsid w:val="000711B1"/>
    <w:rsid w:val="0007215E"/>
    <w:rsid w:val="00072A1F"/>
    <w:rsid w:val="000853B5"/>
    <w:rsid w:val="0009317E"/>
    <w:rsid w:val="00094810"/>
    <w:rsid w:val="00096FED"/>
    <w:rsid w:val="000A7B8B"/>
    <w:rsid w:val="000B11FE"/>
    <w:rsid w:val="000B16CF"/>
    <w:rsid w:val="000B1C30"/>
    <w:rsid w:val="000B34BF"/>
    <w:rsid w:val="000B4AA5"/>
    <w:rsid w:val="000B6154"/>
    <w:rsid w:val="000B757F"/>
    <w:rsid w:val="000B7C56"/>
    <w:rsid w:val="000C107E"/>
    <w:rsid w:val="000D007F"/>
    <w:rsid w:val="000D2F57"/>
    <w:rsid w:val="000D7814"/>
    <w:rsid w:val="000E1D7F"/>
    <w:rsid w:val="000E3C10"/>
    <w:rsid w:val="000E584F"/>
    <w:rsid w:val="000E5CF8"/>
    <w:rsid w:val="000F33D0"/>
    <w:rsid w:val="000F58A4"/>
    <w:rsid w:val="000F691C"/>
    <w:rsid w:val="001009BF"/>
    <w:rsid w:val="00102F12"/>
    <w:rsid w:val="001046F2"/>
    <w:rsid w:val="00106E1D"/>
    <w:rsid w:val="00112146"/>
    <w:rsid w:val="00117563"/>
    <w:rsid w:val="001218B8"/>
    <w:rsid w:val="001239A2"/>
    <w:rsid w:val="00125D07"/>
    <w:rsid w:val="001331E0"/>
    <w:rsid w:val="00134A4E"/>
    <w:rsid w:val="00135998"/>
    <w:rsid w:val="00145E4D"/>
    <w:rsid w:val="00156A9F"/>
    <w:rsid w:val="00156DC5"/>
    <w:rsid w:val="00157904"/>
    <w:rsid w:val="00160EEA"/>
    <w:rsid w:val="00161B09"/>
    <w:rsid w:val="00162830"/>
    <w:rsid w:val="001659B3"/>
    <w:rsid w:val="00167210"/>
    <w:rsid w:val="00167AC3"/>
    <w:rsid w:val="00172FB4"/>
    <w:rsid w:val="0017373E"/>
    <w:rsid w:val="00173E92"/>
    <w:rsid w:val="001805B0"/>
    <w:rsid w:val="001837AF"/>
    <w:rsid w:val="001841CB"/>
    <w:rsid w:val="001858C2"/>
    <w:rsid w:val="00186903"/>
    <w:rsid w:val="001906E1"/>
    <w:rsid w:val="00193B80"/>
    <w:rsid w:val="00193FAD"/>
    <w:rsid w:val="001A17C6"/>
    <w:rsid w:val="001A5219"/>
    <w:rsid w:val="001B1E45"/>
    <w:rsid w:val="001B53C7"/>
    <w:rsid w:val="001C0551"/>
    <w:rsid w:val="001C1389"/>
    <w:rsid w:val="001C1865"/>
    <w:rsid w:val="001C3EC2"/>
    <w:rsid w:val="001C752F"/>
    <w:rsid w:val="001D0296"/>
    <w:rsid w:val="001D1EE3"/>
    <w:rsid w:val="001D1FCF"/>
    <w:rsid w:val="001D37E5"/>
    <w:rsid w:val="001D54F2"/>
    <w:rsid w:val="001D5A13"/>
    <w:rsid w:val="001E128F"/>
    <w:rsid w:val="001E40B3"/>
    <w:rsid w:val="001F0874"/>
    <w:rsid w:val="001F2CF8"/>
    <w:rsid w:val="001F300E"/>
    <w:rsid w:val="001F4673"/>
    <w:rsid w:val="00200CF6"/>
    <w:rsid w:val="00201C28"/>
    <w:rsid w:val="00204BE1"/>
    <w:rsid w:val="00206EB7"/>
    <w:rsid w:val="002073C7"/>
    <w:rsid w:val="00211914"/>
    <w:rsid w:val="00211FF4"/>
    <w:rsid w:val="00214F67"/>
    <w:rsid w:val="0021790B"/>
    <w:rsid w:val="00230E52"/>
    <w:rsid w:val="0023176C"/>
    <w:rsid w:val="00233F88"/>
    <w:rsid w:val="0023511C"/>
    <w:rsid w:val="00235C4A"/>
    <w:rsid w:val="00237D35"/>
    <w:rsid w:val="0024118E"/>
    <w:rsid w:val="00245429"/>
    <w:rsid w:val="0025138C"/>
    <w:rsid w:val="00256655"/>
    <w:rsid w:val="00256BCB"/>
    <w:rsid w:val="00257E69"/>
    <w:rsid w:val="0026366F"/>
    <w:rsid w:val="002737AC"/>
    <w:rsid w:val="0027543D"/>
    <w:rsid w:val="00277568"/>
    <w:rsid w:val="00296027"/>
    <w:rsid w:val="002A05E6"/>
    <w:rsid w:val="002A231E"/>
    <w:rsid w:val="002A23FF"/>
    <w:rsid w:val="002A32DE"/>
    <w:rsid w:val="002A3C15"/>
    <w:rsid w:val="002A3E1C"/>
    <w:rsid w:val="002B2C93"/>
    <w:rsid w:val="002B4AF9"/>
    <w:rsid w:val="002B6E1B"/>
    <w:rsid w:val="002B70EA"/>
    <w:rsid w:val="002C16AE"/>
    <w:rsid w:val="002C1A56"/>
    <w:rsid w:val="002C4165"/>
    <w:rsid w:val="002C79D3"/>
    <w:rsid w:val="002D1A13"/>
    <w:rsid w:val="002D61E4"/>
    <w:rsid w:val="002D64CB"/>
    <w:rsid w:val="002E6C69"/>
    <w:rsid w:val="002F04CE"/>
    <w:rsid w:val="002F2072"/>
    <w:rsid w:val="002F233A"/>
    <w:rsid w:val="002F5B09"/>
    <w:rsid w:val="002F73E9"/>
    <w:rsid w:val="002F7848"/>
    <w:rsid w:val="00301010"/>
    <w:rsid w:val="00305549"/>
    <w:rsid w:val="00307005"/>
    <w:rsid w:val="00307A18"/>
    <w:rsid w:val="00312360"/>
    <w:rsid w:val="00313B7F"/>
    <w:rsid w:val="00314C8E"/>
    <w:rsid w:val="00315BED"/>
    <w:rsid w:val="00320EA7"/>
    <w:rsid w:val="003213FD"/>
    <w:rsid w:val="00323FD3"/>
    <w:rsid w:val="00327C2D"/>
    <w:rsid w:val="00333078"/>
    <w:rsid w:val="003351C6"/>
    <w:rsid w:val="00354053"/>
    <w:rsid w:val="00354413"/>
    <w:rsid w:val="00362541"/>
    <w:rsid w:val="003658E8"/>
    <w:rsid w:val="00371105"/>
    <w:rsid w:val="00385E13"/>
    <w:rsid w:val="00386CA8"/>
    <w:rsid w:val="003906BF"/>
    <w:rsid w:val="003912C9"/>
    <w:rsid w:val="00394194"/>
    <w:rsid w:val="00397549"/>
    <w:rsid w:val="003B2F6F"/>
    <w:rsid w:val="003B3BF0"/>
    <w:rsid w:val="003B4475"/>
    <w:rsid w:val="003C1C45"/>
    <w:rsid w:val="003C2585"/>
    <w:rsid w:val="003D29C7"/>
    <w:rsid w:val="003D683E"/>
    <w:rsid w:val="003E4D46"/>
    <w:rsid w:val="003F150E"/>
    <w:rsid w:val="003F26B9"/>
    <w:rsid w:val="003F3620"/>
    <w:rsid w:val="003F368F"/>
    <w:rsid w:val="003F3FD3"/>
    <w:rsid w:val="00403188"/>
    <w:rsid w:val="00424A84"/>
    <w:rsid w:val="00430C0F"/>
    <w:rsid w:val="00431611"/>
    <w:rsid w:val="004320E0"/>
    <w:rsid w:val="004333FD"/>
    <w:rsid w:val="00434A04"/>
    <w:rsid w:val="00436592"/>
    <w:rsid w:val="0043709D"/>
    <w:rsid w:val="004378A5"/>
    <w:rsid w:val="00440529"/>
    <w:rsid w:val="00440BC0"/>
    <w:rsid w:val="00451F20"/>
    <w:rsid w:val="00452687"/>
    <w:rsid w:val="00453C8E"/>
    <w:rsid w:val="004626A2"/>
    <w:rsid w:val="00463630"/>
    <w:rsid w:val="00463AF2"/>
    <w:rsid w:val="00466B2E"/>
    <w:rsid w:val="00467372"/>
    <w:rsid w:val="004719FB"/>
    <w:rsid w:val="004754B8"/>
    <w:rsid w:val="0047581E"/>
    <w:rsid w:val="00480565"/>
    <w:rsid w:val="004810D8"/>
    <w:rsid w:val="0048658A"/>
    <w:rsid w:val="00486A6C"/>
    <w:rsid w:val="00487174"/>
    <w:rsid w:val="00487CD9"/>
    <w:rsid w:val="00490C20"/>
    <w:rsid w:val="00491AE6"/>
    <w:rsid w:val="004C3F85"/>
    <w:rsid w:val="004C4224"/>
    <w:rsid w:val="004D0DEF"/>
    <w:rsid w:val="004D4BCA"/>
    <w:rsid w:val="004E03E5"/>
    <w:rsid w:val="004E1147"/>
    <w:rsid w:val="004E1B48"/>
    <w:rsid w:val="004E1C7D"/>
    <w:rsid w:val="004E5DD8"/>
    <w:rsid w:val="004F1552"/>
    <w:rsid w:val="004F21DC"/>
    <w:rsid w:val="004F2360"/>
    <w:rsid w:val="004F5258"/>
    <w:rsid w:val="004F6B8F"/>
    <w:rsid w:val="0050176F"/>
    <w:rsid w:val="00501B51"/>
    <w:rsid w:val="00502A0A"/>
    <w:rsid w:val="005032E0"/>
    <w:rsid w:val="0050365A"/>
    <w:rsid w:val="0050465A"/>
    <w:rsid w:val="005115A2"/>
    <w:rsid w:val="00520730"/>
    <w:rsid w:val="00522C5E"/>
    <w:rsid w:val="0052357A"/>
    <w:rsid w:val="00531CDF"/>
    <w:rsid w:val="00532302"/>
    <w:rsid w:val="00534930"/>
    <w:rsid w:val="00535D9C"/>
    <w:rsid w:val="00537B27"/>
    <w:rsid w:val="005429D6"/>
    <w:rsid w:val="00544AF5"/>
    <w:rsid w:val="00544B80"/>
    <w:rsid w:val="00546277"/>
    <w:rsid w:val="005506A0"/>
    <w:rsid w:val="00550B70"/>
    <w:rsid w:val="005527AF"/>
    <w:rsid w:val="00552B11"/>
    <w:rsid w:val="00552FF9"/>
    <w:rsid w:val="00553561"/>
    <w:rsid w:val="00554340"/>
    <w:rsid w:val="00560EB7"/>
    <w:rsid w:val="00561AB2"/>
    <w:rsid w:val="00562082"/>
    <w:rsid w:val="00562E39"/>
    <w:rsid w:val="00582082"/>
    <w:rsid w:val="005838AB"/>
    <w:rsid w:val="00592A23"/>
    <w:rsid w:val="005A219B"/>
    <w:rsid w:val="005A5AF0"/>
    <w:rsid w:val="005B16EF"/>
    <w:rsid w:val="005B27F5"/>
    <w:rsid w:val="005B3765"/>
    <w:rsid w:val="005B4519"/>
    <w:rsid w:val="005B5524"/>
    <w:rsid w:val="005B5873"/>
    <w:rsid w:val="005C3A42"/>
    <w:rsid w:val="005C411A"/>
    <w:rsid w:val="005C55D6"/>
    <w:rsid w:val="005C56D0"/>
    <w:rsid w:val="005C6750"/>
    <w:rsid w:val="005C73EA"/>
    <w:rsid w:val="005C759D"/>
    <w:rsid w:val="005C7E1A"/>
    <w:rsid w:val="005D4D23"/>
    <w:rsid w:val="005E73D4"/>
    <w:rsid w:val="005F0BBA"/>
    <w:rsid w:val="005F371D"/>
    <w:rsid w:val="005F47B3"/>
    <w:rsid w:val="005F5078"/>
    <w:rsid w:val="006025DE"/>
    <w:rsid w:val="0060373F"/>
    <w:rsid w:val="006043C3"/>
    <w:rsid w:val="006107B6"/>
    <w:rsid w:val="00614245"/>
    <w:rsid w:val="00616D7E"/>
    <w:rsid w:val="00632C6C"/>
    <w:rsid w:val="00635435"/>
    <w:rsid w:val="0063594A"/>
    <w:rsid w:val="006359C3"/>
    <w:rsid w:val="00635E7B"/>
    <w:rsid w:val="006371D1"/>
    <w:rsid w:val="00637D52"/>
    <w:rsid w:val="006415E4"/>
    <w:rsid w:val="006431CB"/>
    <w:rsid w:val="0065304E"/>
    <w:rsid w:val="00656B1B"/>
    <w:rsid w:val="006604D5"/>
    <w:rsid w:val="00661503"/>
    <w:rsid w:val="00661F88"/>
    <w:rsid w:val="00664749"/>
    <w:rsid w:val="00670701"/>
    <w:rsid w:val="00672471"/>
    <w:rsid w:val="00675E12"/>
    <w:rsid w:val="00676359"/>
    <w:rsid w:val="00683015"/>
    <w:rsid w:val="00683CFB"/>
    <w:rsid w:val="00685BFE"/>
    <w:rsid w:val="006907B3"/>
    <w:rsid w:val="00693D2C"/>
    <w:rsid w:val="00697B85"/>
    <w:rsid w:val="006A2B5D"/>
    <w:rsid w:val="006A4D6D"/>
    <w:rsid w:val="006B21F9"/>
    <w:rsid w:val="006B6467"/>
    <w:rsid w:val="006C11B4"/>
    <w:rsid w:val="006C23BA"/>
    <w:rsid w:val="006C329F"/>
    <w:rsid w:val="006C3FB5"/>
    <w:rsid w:val="006C4F74"/>
    <w:rsid w:val="006C530C"/>
    <w:rsid w:val="006C6E8A"/>
    <w:rsid w:val="006D00C5"/>
    <w:rsid w:val="006D3310"/>
    <w:rsid w:val="006D535C"/>
    <w:rsid w:val="006E2D0F"/>
    <w:rsid w:val="006F799C"/>
    <w:rsid w:val="00701076"/>
    <w:rsid w:val="0070181F"/>
    <w:rsid w:val="00720254"/>
    <w:rsid w:val="00722BEC"/>
    <w:rsid w:val="0072463B"/>
    <w:rsid w:val="00725842"/>
    <w:rsid w:val="00734798"/>
    <w:rsid w:val="00736801"/>
    <w:rsid w:val="00741422"/>
    <w:rsid w:val="00743318"/>
    <w:rsid w:val="00744D41"/>
    <w:rsid w:val="007461A8"/>
    <w:rsid w:val="00746568"/>
    <w:rsid w:val="0074784B"/>
    <w:rsid w:val="00750641"/>
    <w:rsid w:val="00751945"/>
    <w:rsid w:val="00751D65"/>
    <w:rsid w:val="007574F8"/>
    <w:rsid w:val="007602E7"/>
    <w:rsid w:val="00767166"/>
    <w:rsid w:val="00772123"/>
    <w:rsid w:val="00772E79"/>
    <w:rsid w:val="007735DD"/>
    <w:rsid w:val="00775029"/>
    <w:rsid w:val="0077791A"/>
    <w:rsid w:val="00785848"/>
    <w:rsid w:val="007912BB"/>
    <w:rsid w:val="00792818"/>
    <w:rsid w:val="00793429"/>
    <w:rsid w:val="0079631D"/>
    <w:rsid w:val="007A42EE"/>
    <w:rsid w:val="007B18EA"/>
    <w:rsid w:val="007B3652"/>
    <w:rsid w:val="007B3E68"/>
    <w:rsid w:val="007B44FB"/>
    <w:rsid w:val="007B5204"/>
    <w:rsid w:val="007B7A5B"/>
    <w:rsid w:val="007C2458"/>
    <w:rsid w:val="007C6578"/>
    <w:rsid w:val="007D0F3C"/>
    <w:rsid w:val="007D1692"/>
    <w:rsid w:val="007D2C25"/>
    <w:rsid w:val="007D42E4"/>
    <w:rsid w:val="007D4A4F"/>
    <w:rsid w:val="007D5129"/>
    <w:rsid w:val="007D7BA5"/>
    <w:rsid w:val="007F23CC"/>
    <w:rsid w:val="007F5339"/>
    <w:rsid w:val="00802CB6"/>
    <w:rsid w:val="00803FD5"/>
    <w:rsid w:val="00804544"/>
    <w:rsid w:val="008060C7"/>
    <w:rsid w:val="00806327"/>
    <w:rsid w:val="008116CC"/>
    <w:rsid w:val="00812D80"/>
    <w:rsid w:val="00815EF2"/>
    <w:rsid w:val="008214A1"/>
    <w:rsid w:val="00824B53"/>
    <w:rsid w:val="00827F6E"/>
    <w:rsid w:val="008320C0"/>
    <w:rsid w:val="0083219E"/>
    <w:rsid w:val="008373D2"/>
    <w:rsid w:val="00844050"/>
    <w:rsid w:val="0085102E"/>
    <w:rsid w:val="00851C66"/>
    <w:rsid w:val="008544FA"/>
    <w:rsid w:val="008549E7"/>
    <w:rsid w:val="008616B0"/>
    <w:rsid w:val="00867417"/>
    <w:rsid w:val="008716C0"/>
    <w:rsid w:val="00872D97"/>
    <w:rsid w:val="00873644"/>
    <w:rsid w:val="0087588A"/>
    <w:rsid w:val="00876DF4"/>
    <w:rsid w:val="0087768B"/>
    <w:rsid w:val="00877826"/>
    <w:rsid w:val="00881A67"/>
    <w:rsid w:val="00884FA8"/>
    <w:rsid w:val="00892AA1"/>
    <w:rsid w:val="00894090"/>
    <w:rsid w:val="008943BB"/>
    <w:rsid w:val="008A4EBD"/>
    <w:rsid w:val="008A5DD3"/>
    <w:rsid w:val="008B173B"/>
    <w:rsid w:val="008B5CB8"/>
    <w:rsid w:val="008C00E9"/>
    <w:rsid w:val="008C22C8"/>
    <w:rsid w:val="008C39EB"/>
    <w:rsid w:val="008C6C18"/>
    <w:rsid w:val="008C7391"/>
    <w:rsid w:val="008D1270"/>
    <w:rsid w:val="008D4398"/>
    <w:rsid w:val="008D5249"/>
    <w:rsid w:val="008D6114"/>
    <w:rsid w:val="008E2F0D"/>
    <w:rsid w:val="008E4F3D"/>
    <w:rsid w:val="008E58BF"/>
    <w:rsid w:val="008F2DA5"/>
    <w:rsid w:val="008F3424"/>
    <w:rsid w:val="008F6FA8"/>
    <w:rsid w:val="0090381B"/>
    <w:rsid w:val="00926F3C"/>
    <w:rsid w:val="00930D44"/>
    <w:rsid w:val="009323EA"/>
    <w:rsid w:val="00932730"/>
    <w:rsid w:val="009373FC"/>
    <w:rsid w:val="00937FB1"/>
    <w:rsid w:val="00941DC4"/>
    <w:rsid w:val="00942CB4"/>
    <w:rsid w:val="00950DC3"/>
    <w:rsid w:val="0095206D"/>
    <w:rsid w:val="00954205"/>
    <w:rsid w:val="00956B9D"/>
    <w:rsid w:val="00960986"/>
    <w:rsid w:val="00960B10"/>
    <w:rsid w:val="00965FA3"/>
    <w:rsid w:val="009672B2"/>
    <w:rsid w:val="00967861"/>
    <w:rsid w:val="00976221"/>
    <w:rsid w:val="00977DF9"/>
    <w:rsid w:val="009802F4"/>
    <w:rsid w:val="009844A4"/>
    <w:rsid w:val="00985DD0"/>
    <w:rsid w:val="0099487B"/>
    <w:rsid w:val="00995784"/>
    <w:rsid w:val="009A2A2B"/>
    <w:rsid w:val="009A2D65"/>
    <w:rsid w:val="009A3841"/>
    <w:rsid w:val="009A3F8F"/>
    <w:rsid w:val="009A48A6"/>
    <w:rsid w:val="009A6C69"/>
    <w:rsid w:val="009B0C4E"/>
    <w:rsid w:val="009C47B9"/>
    <w:rsid w:val="009C70EA"/>
    <w:rsid w:val="009C786F"/>
    <w:rsid w:val="009C7D50"/>
    <w:rsid w:val="009C7F2E"/>
    <w:rsid w:val="009D2396"/>
    <w:rsid w:val="009E4E06"/>
    <w:rsid w:val="009E7B04"/>
    <w:rsid w:val="009F2F6A"/>
    <w:rsid w:val="009F32C4"/>
    <w:rsid w:val="009F3BEE"/>
    <w:rsid w:val="009F4861"/>
    <w:rsid w:val="00A0082C"/>
    <w:rsid w:val="00A018A2"/>
    <w:rsid w:val="00A01CE8"/>
    <w:rsid w:val="00A021B6"/>
    <w:rsid w:val="00A025AA"/>
    <w:rsid w:val="00A029E6"/>
    <w:rsid w:val="00A03D6C"/>
    <w:rsid w:val="00A04306"/>
    <w:rsid w:val="00A053D6"/>
    <w:rsid w:val="00A111E8"/>
    <w:rsid w:val="00A11B6A"/>
    <w:rsid w:val="00A121D8"/>
    <w:rsid w:val="00A200AB"/>
    <w:rsid w:val="00A22D81"/>
    <w:rsid w:val="00A234FD"/>
    <w:rsid w:val="00A24B35"/>
    <w:rsid w:val="00A25201"/>
    <w:rsid w:val="00A27F8B"/>
    <w:rsid w:val="00A401A0"/>
    <w:rsid w:val="00A44D65"/>
    <w:rsid w:val="00A46CF2"/>
    <w:rsid w:val="00A47BEC"/>
    <w:rsid w:val="00A51129"/>
    <w:rsid w:val="00A54231"/>
    <w:rsid w:val="00A61F8E"/>
    <w:rsid w:val="00A6315C"/>
    <w:rsid w:val="00A64B16"/>
    <w:rsid w:val="00A661E1"/>
    <w:rsid w:val="00A66ABA"/>
    <w:rsid w:val="00A67186"/>
    <w:rsid w:val="00A71235"/>
    <w:rsid w:val="00A71818"/>
    <w:rsid w:val="00A72E1B"/>
    <w:rsid w:val="00A77CE3"/>
    <w:rsid w:val="00A81C42"/>
    <w:rsid w:val="00A82822"/>
    <w:rsid w:val="00A83BE2"/>
    <w:rsid w:val="00A8524A"/>
    <w:rsid w:val="00A91A91"/>
    <w:rsid w:val="00A941E3"/>
    <w:rsid w:val="00A94ADD"/>
    <w:rsid w:val="00A95F71"/>
    <w:rsid w:val="00AA21F9"/>
    <w:rsid w:val="00AA6F34"/>
    <w:rsid w:val="00AA75FB"/>
    <w:rsid w:val="00AB09AF"/>
    <w:rsid w:val="00AB0A27"/>
    <w:rsid w:val="00AB5088"/>
    <w:rsid w:val="00AB65BB"/>
    <w:rsid w:val="00AC2503"/>
    <w:rsid w:val="00AC2E0D"/>
    <w:rsid w:val="00AC6951"/>
    <w:rsid w:val="00AC75FC"/>
    <w:rsid w:val="00AD225C"/>
    <w:rsid w:val="00AD65BE"/>
    <w:rsid w:val="00AE20F0"/>
    <w:rsid w:val="00AE6581"/>
    <w:rsid w:val="00AE6818"/>
    <w:rsid w:val="00AF4DED"/>
    <w:rsid w:val="00AF6102"/>
    <w:rsid w:val="00B071F7"/>
    <w:rsid w:val="00B10AC0"/>
    <w:rsid w:val="00B151E6"/>
    <w:rsid w:val="00B22F59"/>
    <w:rsid w:val="00B2559D"/>
    <w:rsid w:val="00B36B8B"/>
    <w:rsid w:val="00B40C4B"/>
    <w:rsid w:val="00B47CCA"/>
    <w:rsid w:val="00B515C1"/>
    <w:rsid w:val="00B51F8D"/>
    <w:rsid w:val="00B567AB"/>
    <w:rsid w:val="00B57880"/>
    <w:rsid w:val="00B61685"/>
    <w:rsid w:val="00B6174C"/>
    <w:rsid w:val="00B637E4"/>
    <w:rsid w:val="00B63ED1"/>
    <w:rsid w:val="00B71AA5"/>
    <w:rsid w:val="00B72338"/>
    <w:rsid w:val="00B7316C"/>
    <w:rsid w:val="00B73679"/>
    <w:rsid w:val="00B74785"/>
    <w:rsid w:val="00B76902"/>
    <w:rsid w:val="00B82162"/>
    <w:rsid w:val="00B85694"/>
    <w:rsid w:val="00BA22B0"/>
    <w:rsid w:val="00BA566D"/>
    <w:rsid w:val="00BA5A1D"/>
    <w:rsid w:val="00BB0090"/>
    <w:rsid w:val="00BB2202"/>
    <w:rsid w:val="00BB4802"/>
    <w:rsid w:val="00BB668A"/>
    <w:rsid w:val="00BC5A33"/>
    <w:rsid w:val="00BD145A"/>
    <w:rsid w:val="00BD54C5"/>
    <w:rsid w:val="00BE375D"/>
    <w:rsid w:val="00BE56F4"/>
    <w:rsid w:val="00BE5E5A"/>
    <w:rsid w:val="00BE62EB"/>
    <w:rsid w:val="00BE7DE2"/>
    <w:rsid w:val="00BF0FE2"/>
    <w:rsid w:val="00BF5BB6"/>
    <w:rsid w:val="00BF6344"/>
    <w:rsid w:val="00BF6659"/>
    <w:rsid w:val="00C03299"/>
    <w:rsid w:val="00C10BEE"/>
    <w:rsid w:val="00C2293C"/>
    <w:rsid w:val="00C23160"/>
    <w:rsid w:val="00C33927"/>
    <w:rsid w:val="00C40641"/>
    <w:rsid w:val="00C41427"/>
    <w:rsid w:val="00C4188E"/>
    <w:rsid w:val="00C44ED6"/>
    <w:rsid w:val="00C46743"/>
    <w:rsid w:val="00C53580"/>
    <w:rsid w:val="00C5462F"/>
    <w:rsid w:val="00C548FC"/>
    <w:rsid w:val="00C560E9"/>
    <w:rsid w:val="00C6088A"/>
    <w:rsid w:val="00C659F6"/>
    <w:rsid w:val="00C66D0D"/>
    <w:rsid w:val="00C679AC"/>
    <w:rsid w:val="00C7007D"/>
    <w:rsid w:val="00C72792"/>
    <w:rsid w:val="00C7707B"/>
    <w:rsid w:val="00C82690"/>
    <w:rsid w:val="00C8478D"/>
    <w:rsid w:val="00C870E3"/>
    <w:rsid w:val="00C87841"/>
    <w:rsid w:val="00C9004B"/>
    <w:rsid w:val="00C904A4"/>
    <w:rsid w:val="00C928D8"/>
    <w:rsid w:val="00C95100"/>
    <w:rsid w:val="00C95B31"/>
    <w:rsid w:val="00C971FB"/>
    <w:rsid w:val="00CA393C"/>
    <w:rsid w:val="00CA7BFB"/>
    <w:rsid w:val="00CB07F0"/>
    <w:rsid w:val="00CB0CDC"/>
    <w:rsid w:val="00CB31A8"/>
    <w:rsid w:val="00CB7EAE"/>
    <w:rsid w:val="00CC3216"/>
    <w:rsid w:val="00CC3DCA"/>
    <w:rsid w:val="00CC3FBD"/>
    <w:rsid w:val="00CC5146"/>
    <w:rsid w:val="00CD0D3D"/>
    <w:rsid w:val="00CE4B77"/>
    <w:rsid w:val="00CE5CF0"/>
    <w:rsid w:val="00CE77B0"/>
    <w:rsid w:val="00CF2609"/>
    <w:rsid w:val="00CF29CF"/>
    <w:rsid w:val="00CF6F65"/>
    <w:rsid w:val="00CF7F87"/>
    <w:rsid w:val="00D01AC2"/>
    <w:rsid w:val="00D0462F"/>
    <w:rsid w:val="00D07343"/>
    <w:rsid w:val="00D1137B"/>
    <w:rsid w:val="00D136E3"/>
    <w:rsid w:val="00D16019"/>
    <w:rsid w:val="00D24499"/>
    <w:rsid w:val="00D2776E"/>
    <w:rsid w:val="00D27906"/>
    <w:rsid w:val="00D33118"/>
    <w:rsid w:val="00D33F86"/>
    <w:rsid w:val="00D3418E"/>
    <w:rsid w:val="00D34541"/>
    <w:rsid w:val="00D351A1"/>
    <w:rsid w:val="00D356B1"/>
    <w:rsid w:val="00D35B65"/>
    <w:rsid w:val="00D375F7"/>
    <w:rsid w:val="00D37656"/>
    <w:rsid w:val="00D420E7"/>
    <w:rsid w:val="00D426D6"/>
    <w:rsid w:val="00D57717"/>
    <w:rsid w:val="00D704A0"/>
    <w:rsid w:val="00D71C26"/>
    <w:rsid w:val="00D7741E"/>
    <w:rsid w:val="00D81AE6"/>
    <w:rsid w:val="00D824E2"/>
    <w:rsid w:val="00D8382A"/>
    <w:rsid w:val="00D841ED"/>
    <w:rsid w:val="00D923C3"/>
    <w:rsid w:val="00D9370D"/>
    <w:rsid w:val="00DA0858"/>
    <w:rsid w:val="00DA7F07"/>
    <w:rsid w:val="00DB2718"/>
    <w:rsid w:val="00DB3909"/>
    <w:rsid w:val="00DB4B49"/>
    <w:rsid w:val="00DB74BB"/>
    <w:rsid w:val="00DC26B6"/>
    <w:rsid w:val="00DC42B6"/>
    <w:rsid w:val="00DC6EA7"/>
    <w:rsid w:val="00DD039B"/>
    <w:rsid w:val="00DD59AE"/>
    <w:rsid w:val="00DD69B9"/>
    <w:rsid w:val="00DD78E6"/>
    <w:rsid w:val="00DE4A7B"/>
    <w:rsid w:val="00DE631B"/>
    <w:rsid w:val="00DF2B4C"/>
    <w:rsid w:val="00DF2D85"/>
    <w:rsid w:val="00DF6542"/>
    <w:rsid w:val="00E004DE"/>
    <w:rsid w:val="00E03765"/>
    <w:rsid w:val="00E03DBC"/>
    <w:rsid w:val="00E049D1"/>
    <w:rsid w:val="00E11A52"/>
    <w:rsid w:val="00E12640"/>
    <w:rsid w:val="00E14C7E"/>
    <w:rsid w:val="00E1793B"/>
    <w:rsid w:val="00E20DB3"/>
    <w:rsid w:val="00E243A5"/>
    <w:rsid w:val="00E26581"/>
    <w:rsid w:val="00E26BC6"/>
    <w:rsid w:val="00E3520F"/>
    <w:rsid w:val="00E42803"/>
    <w:rsid w:val="00E4321D"/>
    <w:rsid w:val="00E43E6F"/>
    <w:rsid w:val="00E449AE"/>
    <w:rsid w:val="00E52ADB"/>
    <w:rsid w:val="00E52E40"/>
    <w:rsid w:val="00E55A10"/>
    <w:rsid w:val="00E6244F"/>
    <w:rsid w:val="00E6292B"/>
    <w:rsid w:val="00E6399E"/>
    <w:rsid w:val="00E643DF"/>
    <w:rsid w:val="00E65AFD"/>
    <w:rsid w:val="00E6670C"/>
    <w:rsid w:val="00E757D1"/>
    <w:rsid w:val="00E80B9D"/>
    <w:rsid w:val="00E82C03"/>
    <w:rsid w:val="00E83492"/>
    <w:rsid w:val="00E834DC"/>
    <w:rsid w:val="00E837CD"/>
    <w:rsid w:val="00E845F7"/>
    <w:rsid w:val="00E848D3"/>
    <w:rsid w:val="00E85B38"/>
    <w:rsid w:val="00E87429"/>
    <w:rsid w:val="00E912B0"/>
    <w:rsid w:val="00E9493D"/>
    <w:rsid w:val="00EA2FA4"/>
    <w:rsid w:val="00EB35DF"/>
    <w:rsid w:val="00EB6DF0"/>
    <w:rsid w:val="00EB7F23"/>
    <w:rsid w:val="00EC1D2C"/>
    <w:rsid w:val="00EC6123"/>
    <w:rsid w:val="00EC67D5"/>
    <w:rsid w:val="00ED4A01"/>
    <w:rsid w:val="00EE7C33"/>
    <w:rsid w:val="00EF2075"/>
    <w:rsid w:val="00EF695E"/>
    <w:rsid w:val="00EF7130"/>
    <w:rsid w:val="00F019B2"/>
    <w:rsid w:val="00F050A6"/>
    <w:rsid w:val="00F067AC"/>
    <w:rsid w:val="00F10498"/>
    <w:rsid w:val="00F13740"/>
    <w:rsid w:val="00F227FF"/>
    <w:rsid w:val="00F25888"/>
    <w:rsid w:val="00F2707F"/>
    <w:rsid w:val="00F3074E"/>
    <w:rsid w:val="00F31B37"/>
    <w:rsid w:val="00F31E70"/>
    <w:rsid w:val="00F329D5"/>
    <w:rsid w:val="00F34068"/>
    <w:rsid w:val="00F40FF3"/>
    <w:rsid w:val="00F44020"/>
    <w:rsid w:val="00F443AB"/>
    <w:rsid w:val="00F45EF8"/>
    <w:rsid w:val="00F47B04"/>
    <w:rsid w:val="00F514EA"/>
    <w:rsid w:val="00F53470"/>
    <w:rsid w:val="00F53A25"/>
    <w:rsid w:val="00F621E9"/>
    <w:rsid w:val="00F648BD"/>
    <w:rsid w:val="00F65081"/>
    <w:rsid w:val="00F67991"/>
    <w:rsid w:val="00F74E21"/>
    <w:rsid w:val="00F82DF0"/>
    <w:rsid w:val="00F8519E"/>
    <w:rsid w:val="00F85A2D"/>
    <w:rsid w:val="00F91AAB"/>
    <w:rsid w:val="00F91F9D"/>
    <w:rsid w:val="00FA0A3B"/>
    <w:rsid w:val="00FA78C8"/>
    <w:rsid w:val="00FB0612"/>
    <w:rsid w:val="00FB1A0C"/>
    <w:rsid w:val="00FB6A6F"/>
    <w:rsid w:val="00FC015E"/>
    <w:rsid w:val="00FC2D43"/>
    <w:rsid w:val="00FC64ED"/>
    <w:rsid w:val="00FC673E"/>
    <w:rsid w:val="00FC6CF4"/>
    <w:rsid w:val="00FC71DE"/>
    <w:rsid w:val="00FD5F4F"/>
    <w:rsid w:val="00FD6677"/>
    <w:rsid w:val="00FD68A7"/>
    <w:rsid w:val="00FE2286"/>
    <w:rsid w:val="00FE39C7"/>
    <w:rsid w:val="00FE4F24"/>
    <w:rsid w:val="00FF0B1C"/>
    <w:rsid w:val="00FF1DE7"/>
    <w:rsid w:val="00FF2AF1"/>
    <w:rsid w:val="00FF7A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F72A1E"/>
  <w15:docId w15:val="{665F851B-5330-45A5-A520-D50FDB575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904A4"/>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semiHidden/>
    <w:unhideWhenUsed/>
    <w:rsid w:val="00C904A4"/>
    <w:pPr>
      <w:spacing w:after="120"/>
    </w:pPr>
  </w:style>
  <w:style w:type="character" w:customStyle="1" w:styleId="TekstpodstawowyZnak">
    <w:name w:val="Tekst podstawowy Znak"/>
    <w:basedOn w:val="Domylnaczcionkaakapitu"/>
    <w:link w:val="Tekstpodstawowy"/>
    <w:uiPriority w:val="99"/>
    <w:semiHidden/>
    <w:rsid w:val="00C904A4"/>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semiHidden/>
    <w:unhideWhenUsed/>
    <w:rsid w:val="00C904A4"/>
    <w:pPr>
      <w:tabs>
        <w:tab w:val="right" w:pos="284"/>
        <w:tab w:val="left" w:pos="408"/>
      </w:tabs>
      <w:ind w:left="408" w:hanging="408"/>
      <w:jc w:val="both"/>
    </w:pPr>
    <w:rPr>
      <w:rFonts w:cs="Arial"/>
    </w:rPr>
  </w:style>
  <w:style w:type="character" w:customStyle="1" w:styleId="TekstpodstawowywcityZnak">
    <w:name w:val="Tekst podstawowy wcięty Znak"/>
    <w:basedOn w:val="Domylnaczcionkaakapitu"/>
    <w:link w:val="Tekstpodstawowywcity"/>
    <w:semiHidden/>
    <w:rsid w:val="00C904A4"/>
    <w:rPr>
      <w:rFonts w:ascii="Times New Roman" w:eastAsia="Times New Roman" w:hAnsi="Times New Roman" w:cs="Arial"/>
      <w:sz w:val="24"/>
      <w:szCs w:val="24"/>
      <w:lang w:eastAsia="pl-PL"/>
    </w:rPr>
  </w:style>
  <w:style w:type="paragraph" w:styleId="Akapitzlist">
    <w:name w:val="List Paragraph"/>
    <w:basedOn w:val="Normalny"/>
    <w:uiPriority w:val="34"/>
    <w:qFormat/>
    <w:rsid w:val="00C904A4"/>
    <w:pPr>
      <w:spacing w:line="276" w:lineRule="auto"/>
      <w:ind w:left="720"/>
      <w:contextualSpacing/>
    </w:pPr>
    <w:rPr>
      <w:rFonts w:ascii="Calibri" w:eastAsia="Calibri" w:hAnsi="Calibri"/>
      <w:sz w:val="22"/>
      <w:szCs w:val="22"/>
      <w:lang w:eastAsia="en-US"/>
    </w:rPr>
  </w:style>
  <w:style w:type="paragraph" w:customStyle="1" w:styleId="Default">
    <w:name w:val="Default"/>
    <w:rsid w:val="00C904A4"/>
    <w:pPr>
      <w:autoSpaceDE w:val="0"/>
      <w:autoSpaceDN w:val="0"/>
      <w:adjustRightInd w:val="0"/>
      <w:spacing w:after="0" w:line="240" w:lineRule="auto"/>
    </w:pPr>
    <w:rPr>
      <w:rFonts w:ascii="EUAlbertina" w:eastAsia="Times New Roman" w:hAnsi="EUAlbertina" w:cs="EUAlbertina"/>
      <w:color w:val="000000"/>
      <w:sz w:val="24"/>
      <w:szCs w:val="24"/>
      <w:lang w:eastAsia="pl-PL"/>
    </w:rPr>
  </w:style>
  <w:style w:type="paragraph" w:customStyle="1" w:styleId="NIEARTTEKSTtekstnieartykuowanynppodstprawnarozplubpreambua">
    <w:name w:val="NIEART_TEKST – tekst nieartykułowany (np. podst. prawna rozp. lub preambuła)"/>
    <w:basedOn w:val="Normalny"/>
    <w:next w:val="Normalny"/>
    <w:uiPriority w:val="7"/>
    <w:qFormat/>
    <w:rsid w:val="00C904A4"/>
    <w:pPr>
      <w:suppressAutoHyphens/>
      <w:autoSpaceDE w:val="0"/>
      <w:autoSpaceDN w:val="0"/>
      <w:adjustRightInd w:val="0"/>
      <w:spacing w:before="120" w:line="360" w:lineRule="auto"/>
      <w:ind w:firstLine="510"/>
      <w:jc w:val="both"/>
    </w:pPr>
    <w:rPr>
      <w:rFonts w:ascii="Times" w:hAnsi="Times" w:cs="Arial"/>
      <w:bCs/>
      <w:szCs w:val="20"/>
    </w:rPr>
  </w:style>
  <w:style w:type="paragraph" w:customStyle="1" w:styleId="PKTpunkt">
    <w:name w:val="PKT – punkt"/>
    <w:uiPriority w:val="13"/>
    <w:qFormat/>
    <w:rsid w:val="005B27F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semiHidden/>
    <w:rsid w:val="000B11FE"/>
    <w:pPr>
      <w:widowControl w:val="0"/>
      <w:tabs>
        <w:tab w:val="center" w:pos="4536"/>
        <w:tab w:val="right" w:pos="9072"/>
      </w:tabs>
      <w:suppressAutoHyphens/>
      <w:spacing w:line="360" w:lineRule="auto"/>
    </w:pPr>
    <w:rPr>
      <w:rFonts w:ascii="Times" w:hAnsi="Times"/>
      <w:kern w:val="1"/>
      <w:lang w:eastAsia="ar-SA"/>
    </w:rPr>
  </w:style>
  <w:style w:type="character" w:customStyle="1" w:styleId="NagwekZnak">
    <w:name w:val="Nagłówek Znak"/>
    <w:basedOn w:val="Domylnaczcionkaakapitu"/>
    <w:link w:val="Nagwek"/>
    <w:uiPriority w:val="99"/>
    <w:semiHidden/>
    <w:rsid w:val="000B11FE"/>
    <w:rPr>
      <w:rFonts w:ascii="Times" w:eastAsia="Times New Roman" w:hAnsi="Times" w:cs="Times New Roman"/>
      <w:kern w:val="1"/>
      <w:sz w:val="24"/>
      <w:szCs w:val="24"/>
      <w:lang w:eastAsia="ar-SA"/>
    </w:rPr>
  </w:style>
  <w:style w:type="paragraph" w:customStyle="1" w:styleId="USTustnpkodeksu">
    <w:name w:val="UST(§) – ust. (§ np. kodeksu)"/>
    <w:basedOn w:val="Normalny"/>
    <w:uiPriority w:val="12"/>
    <w:qFormat/>
    <w:rsid w:val="000B11FE"/>
    <w:pPr>
      <w:suppressAutoHyphens/>
      <w:autoSpaceDE w:val="0"/>
      <w:autoSpaceDN w:val="0"/>
      <w:adjustRightInd w:val="0"/>
      <w:spacing w:line="360" w:lineRule="auto"/>
      <w:ind w:firstLine="510"/>
      <w:jc w:val="both"/>
    </w:pPr>
    <w:rPr>
      <w:rFonts w:ascii="Times" w:eastAsiaTheme="minorEastAsia" w:hAnsi="Times" w:cs="Arial"/>
      <w:bCs/>
      <w:szCs w:val="20"/>
    </w:rPr>
  </w:style>
  <w:style w:type="paragraph" w:styleId="Tekstdymka">
    <w:name w:val="Balloon Text"/>
    <w:basedOn w:val="Normalny"/>
    <w:link w:val="TekstdymkaZnak"/>
    <w:uiPriority w:val="99"/>
    <w:semiHidden/>
    <w:unhideWhenUsed/>
    <w:rsid w:val="001009BF"/>
    <w:rPr>
      <w:rFonts w:ascii="Tahoma" w:hAnsi="Tahoma" w:cs="Tahoma"/>
      <w:sz w:val="16"/>
      <w:szCs w:val="16"/>
    </w:rPr>
  </w:style>
  <w:style w:type="character" w:customStyle="1" w:styleId="TekstdymkaZnak">
    <w:name w:val="Tekst dymka Znak"/>
    <w:basedOn w:val="Domylnaczcionkaakapitu"/>
    <w:link w:val="Tekstdymka"/>
    <w:uiPriority w:val="99"/>
    <w:semiHidden/>
    <w:rsid w:val="001009BF"/>
    <w:rPr>
      <w:rFonts w:ascii="Tahoma" w:eastAsia="Times New Roman" w:hAnsi="Tahoma" w:cs="Tahoma"/>
      <w:sz w:val="16"/>
      <w:szCs w:val="16"/>
      <w:lang w:eastAsia="pl-PL"/>
    </w:rPr>
  </w:style>
  <w:style w:type="character" w:customStyle="1" w:styleId="Ppogrubienie">
    <w:name w:val="_P_ – pogrubienie"/>
    <w:uiPriority w:val="1"/>
    <w:qFormat/>
    <w:rsid w:val="00BF6344"/>
    <w:rPr>
      <w:rFonts w:cs="Times New Roman"/>
      <w:b/>
    </w:rPr>
  </w:style>
  <w:style w:type="paragraph" w:styleId="Tekstprzypisukocowego">
    <w:name w:val="endnote text"/>
    <w:basedOn w:val="Normalny"/>
    <w:link w:val="TekstprzypisukocowegoZnak"/>
    <w:uiPriority w:val="99"/>
    <w:semiHidden/>
    <w:unhideWhenUsed/>
    <w:rsid w:val="00172FB4"/>
    <w:rPr>
      <w:sz w:val="20"/>
      <w:szCs w:val="20"/>
    </w:rPr>
  </w:style>
  <w:style w:type="character" w:customStyle="1" w:styleId="TekstprzypisukocowegoZnak">
    <w:name w:val="Tekst przypisu końcowego Znak"/>
    <w:basedOn w:val="Domylnaczcionkaakapitu"/>
    <w:link w:val="Tekstprzypisukocowego"/>
    <w:uiPriority w:val="99"/>
    <w:semiHidden/>
    <w:rsid w:val="00172FB4"/>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172FB4"/>
    <w:rPr>
      <w:vertAlign w:val="superscript"/>
    </w:rPr>
  </w:style>
  <w:style w:type="character" w:customStyle="1" w:styleId="h2">
    <w:name w:val="h2"/>
    <w:rsid w:val="0079631D"/>
  </w:style>
  <w:style w:type="paragraph" w:styleId="Legenda">
    <w:name w:val="caption"/>
    <w:basedOn w:val="Normalny"/>
    <w:next w:val="Normalny"/>
    <w:uiPriority w:val="35"/>
    <w:unhideWhenUsed/>
    <w:qFormat/>
    <w:rsid w:val="00B515C1"/>
    <w:pPr>
      <w:spacing w:after="200"/>
    </w:pPr>
    <w:rPr>
      <w:b/>
      <w:bCs/>
      <w:color w:val="4F81BD" w:themeColor="accent1"/>
      <w:sz w:val="18"/>
      <w:szCs w:val="18"/>
    </w:rPr>
  </w:style>
  <w:style w:type="paragraph" w:styleId="Tekstprzypisudolnego">
    <w:name w:val="footnote text"/>
    <w:basedOn w:val="Normalny"/>
    <w:link w:val="TekstprzypisudolnegoZnak"/>
    <w:uiPriority w:val="99"/>
    <w:semiHidden/>
    <w:unhideWhenUsed/>
    <w:rsid w:val="00B515C1"/>
    <w:rPr>
      <w:sz w:val="20"/>
      <w:szCs w:val="20"/>
    </w:rPr>
  </w:style>
  <w:style w:type="character" w:customStyle="1" w:styleId="TekstprzypisudolnegoZnak">
    <w:name w:val="Tekst przypisu dolnego Znak"/>
    <w:basedOn w:val="Domylnaczcionkaakapitu"/>
    <w:link w:val="Tekstprzypisudolnego"/>
    <w:uiPriority w:val="99"/>
    <w:semiHidden/>
    <w:rsid w:val="00B515C1"/>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B515C1"/>
    <w:rPr>
      <w:vertAlign w:val="superscript"/>
    </w:rPr>
  </w:style>
  <w:style w:type="paragraph" w:customStyle="1" w:styleId="ARTartustawynprozporzdzenia">
    <w:name w:val="ART(§) – art. ustawy (§ np. rozporządzenia)"/>
    <w:basedOn w:val="Normalny"/>
    <w:uiPriority w:val="99"/>
    <w:qFormat/>
    <w:rsid w:val="008D5249"/>
    <w:pPr>
      <w:autoSpaceDE w:val="0"/>
      <w:autoSpaceDN w:val="0"/>
      <w:spacing w:before="120" w:line="360" w:lineRule="auto"/>
      <w:ind w:firstLine="510"/>
      <w:jc w:val="both"/>
    </w:pPr>
    <w:rPr>
      <w:rFonts w:ascii="Times" w:hAnsi="Times" w:cs="Times"/>
    </w:rPr>
  </w:style>
  <w:style w:type="paragraph" w:styleId="Stopka">
    <w:name w:val="footer"/>
    <w:basedOn w:val="Normalny"/>
    <w:link w:val="StopkaZnak"/>
    <w:uiPriority w:val="99"/>
    <w:unhideWhenUsed/>
    <w:rsid w:val="006604D5"/>
    <w:pPr>
      <w:tabs>
        <w:tab w:val="center" w:pos="4536"/>
        <w:tab w:val="right" w:pos="9072"/>
      </w:tabs>
    </w:pPr>
  </w:style>
  <w:style w:type="character" w:customStyle="1" w:styleId="StopkaZnak">
    <w:name w:val="Stopka Znak"/>
    <w:basedOn w:val="Domylnaczcionkaakapitu"/>
    <w:link w:val="Stopka"/>
    <w:uiPriority w:val="99"/>
    <w:rsid w:val="006604D5"/>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664749"/>
    <w:rPr>
      <w:sz w:val="16"/>
      <w:szCs w:val="16"/>
    </w:rPr>
  </w:style>
  <w:style w:type="paragraph" w:styleId="Tekstkomentarza">
    <w:name w:val="annotation text"/>
    <w:basedOn w:val="Normalny"/>
    <w:link w:val="TekstkomentarzaZnak"/>
    <w:uiPriority w:val="99"/>
    <w:semiHidden/>
    <w:unhideWhenUsed/>
    <w:rsid w:val="00664749"/>
    <w:rPr>
      <w:sz w:val="20"/>
      <w:szCs w:val="20"/>
    </w:rPr>
  </w:style>
  <w:style w:type="character" w:customStyle="1" w:styleId="TekstkomentarzaZnak">
    <w:name w:val="Tekst komentarza Znak"/>
    <w:basedOn w:val="Domylnaczcionkaakapitu"/>
    <w:link w:val="Tekstkomentarza"/>
    <w:uiPriority w:val="99"/>
    <w:semiHidden/>
    <w:rsid w:val="00664749"/>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664749"/>
    <w:rPr>
      <w:b/>
      <w:bCs/>
    </w:rPr>
  </w:style>
  <w:style w:type="character" w:customStyle="1" w:styleId="TematkomentarzaZnak">
    <w:name w:val="Temat komentarza Znak"/>
    <w:basedOn w:val="TekstkomentarzaZnak"/>
    <w:link w:val="Tematkomentarza"/>
    <w:uiPriority w:val="99"/>
    <w:semiHidden/>
    <w:rsid w:val="00664749"/>
    <w:rPr>
      <w:rFonts w:ascii="Times New Roman" w:eastAsia="Times New Roman" w:hAnsi="Times New Roman" w:cs="Times New Roman"/>
      <w:b/>
      <w:bCs/>
      <w:sz w:val="20"/>
      <w:szCs w:val="20"/>
      <w:lang w:eastAsia="pl-PL"/>
    </w:rPr>
  </w:style>
  <w:style w:type="paragraph" w:customStyle="1" w:styleId="LITlitera">
    <w:name w:val="LIT – litera"/>
    <w:basedOn w:val="PKTpunkt"/>
    <w:uiPriority w:val="14"/>
    <w:qFormat/>
    <w:rsid w:val="00D356B1"/>
    <w:pPr>
      <w:ind w:left="986" w:hanging="476"/>
    </w:pPr>
  </w:style>
  <w:style w:type="paragraph" w:customStyle="1" w:styleId="ZLITPKTzmpktliter">
    <w:name w:val="Z_LIT/PKT – zm. pkt literą"/>
    <w:basedOn w:val="PKTpunkt"/>
    <w:uiPriority w:val="47"/>
    <w:qFormat/>
    <w:rsid w:val="008C22C8"/>
    <w:pPr>
      <w:ind w:left="1497"/>
    </w:pPr>
  </w:style>
  <w:style w:type="character" w:customStyle="1" w:styleId="IDindeksdolny">
    <w:name w:val="_ID_ – indeks dolny"/>
    <w:basedOn w:val="Domylnaczcionkaakapitu"/>
    <w:uiPriority w:val="3"/>
    <w:qFormat/>
    <w:rsid w:val="008C22C8"/>
    <w:rPr>
      <w:b w:val="0"/>
      <w:i w:val="0"/>
      <w:vanish w:val="0"/>
      <w:spacing w:val="0"/>
      <w:vertAlign w:val="subscript"/>
    </w:rPr>
  </w:style>
  <w:style w:type="character" w:customStyle="1" w:styleId="IGindeksgrny">
    <w:name w:val="_IG_ – indeks górny"/>
    <w:basedOn w:val="Domylnaczcionkaakapitu"/>
    <w:uiPriority w:val="2"/>
    <w:qFormat/>
    <w:rsid w:val="00CA7BFB"/>
    <w:rPr>
      <w:b w:val="0"/>
      <w:i w:val="0"/>
      <w:vanish w:val="0"/>
      <w:spacing w:val="0"/>
      <w:vertAlign w:val="superscript"/>
    </w:rPr>
  </w:style>
  <w:style w:type="paragraph" w:customStyle="1" w:styleId="ZLITzmlitartykuempunktem">
    <w:name w:val="Z/LIT – zm. lit. artykułem (punktem)"/>
    <w:basedOn w:val="LITlitera"/>
    <w:uiPriority w:val="32"/>
    <w:qFormat/>
    <w:rsid w:val="00CA7BFB"/>
  </w:style>
  <w:style w:type="paragraph" w:styleId="Poprawka">
    <w:name w:val="Revision"/>
    <w:hidden/>
    <w:uiPriority w:val="99"/>
    <w:semiHidden/>
    <w:rsid w:val="008E4F3D"/>
    <w:pPr>
      <w:spacing w:after="0"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28710">
      <w:bodyDiv w:val="1"/>
      <w:marLeft w:val="0"/>
      <w:marRight w:val="0"/>
      <w:marTop w:val="0"/>
      <w:marBottom w:val="0"/>
      <w:divBdr>
        <w:top w:val="none" w:sz="0" w:space="0" w:color="auto"/>
        <w:left w:val="none" w:sz="0" w:space="0" w:color="auto"/>
        <w:bottom w:val="none" w:sz="0" w:space="0" w:color="auto"/>
        <w:right w:val="none" w:sz="0" w:space="0" w:color="auto"/>
      </w:divBdr>
    </w:div>
    <w:div w:id="103814242">
      <w:bodyDiv w:val="1"/>
      <w:marLeft w:val="0"/>
      <w:marRight w:val="0"/>
      <w:marTop w:val="0"/>
      <w:marBottom w:val="0"/>
      <w:divBdr>
        <w:top w:val="none" w:sz="0" w:space="0" w:color="auto"/>
        <w:left w:val="none" w:sz="0" w:space="0" w:color="auto"/>
        <w:bottom w:val="none" w:sz="0" w:space="0" w:color="auto"/>
        <w:right w:val="none" w:sz="0" w:space="0" w:color="auto"/>
      </w:divBdr>
    </w:div>
    <w:div w:id="1041780767">
      <w:bodyDiv w:val="1"/>
      <w:marLeft w:val="0"/>
      <w:marRight w:val="0"/>
      <w:marTop w:val="0"/>
      <w:marBottom w:val="0"/>
      <w:divBdr>
        <w:top w:val="none" w:sz="0" w:space="0" w:color="auto"/>
        <w:left w:val="none" w:sz="0" w:space="0" w:color="auto"/>
        <w:bottom w:val="none" w:sz="0" w:space="0" w:color="auto"/>
        <w:right w:val="none" w:sz="0" w:space="0" w:color="auto"/>
      </w:divBdr>
    </w:div>
    <w:div w:id="210279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AD0C7-903C-4269-A16F-085AB4FB1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5741</Words>
  <Characters>34448</Characters>
  <Application>Microsoft Office Word</Application>
  <DocSecurity>0</DocSecurity>
  <Lines>287</Lines>
  <Paragraphs>80</Paragraphs>
  <ScaleCrop>false</ScaleCrop>
  <HeadingPairs>
    <vt:vector size="2" baseType="variant">
      <vt:variant>
        <vt:lpstr>Tytuł</vt:lpstr>
      </vt:variant>
      <vt:variant>
        <vt:i4>1</vt:i4>
      </vt:variant>
    </vt:vector>
  </HeadingPairs>
  <TitlesOfParts>
    <vt:vector size="1" baseType="lpstr">
      <vt:lpstr/>
    </vt:vector>
  </TitlesOfParts>
  <Company>Ministerstwo Gospodarki</Company>
  <LinksUpToDate>false</LinksUpToDate>
  <CharactersWithSpaces>40109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Zakrzewska Olga</dc:creator>
  <cp:lastModifiedBy>Czarnecka Grażyna</cp:lastModifiedBy>
  <cp:revision>5</cp:revision>
  <cp:lastPrinted>2023-01-09T19:15:00Z</cp:lastPrinted>
  <dcterms:created xsi:type="dcterms:W3CDTF">2023-01-16T13:46:00Z</dcterms:created>
  <dcterms:modified xsi:type="dcterms:W3CDTF">2023-01-17T11:33:00Z</dcterms:modified>
</cp:coreProperties>
</file>