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DC2" w:rsidRPr="008012B1" w:rsidRDefault="00AC1DC2" w:rsidP="008012B1">
      <w:pPr>
        <w:pStyle w:val="OZNPROJEKTUwskazaniedatylubwersjiprojektu"/>
        <w:keepNext/>
      </w:pPr>
      <w:r w:rsidRPr="008012B1">
        <w:t>projekt</w:t>
      </w:r>
    </w:p>
    <w:p w:rsidR="00AC1DC2" w:rsidRPr="008012B1" w:rsidRDefault="00AC1DC2" w:rsidP="004810D7">
      <w:pPr>
        <w:pStyle w:val="OZNRODZAKTUtznustawalubrozporzdzenieiorganwydajcy"/>
      </w:pPr>
      <w:r w:rsidRPr="008012B1">
        <w:t>ustawa</w:t>
      </w:r>
    </w:p>
    <w:p w:rsidR="00AC1DC2" w:rsidRPr="008012B1" w:rsidRDefault="00AC1DC2" w:rsidP="00912118">
      <w:pPr>
        <w:pStyle w:val="DATAAKTUdatauchwalenialubwydaniaaktu"/>
      </w:pPr>
      <w:r w:rsidRPr="008012B1">
        <w:t>z dnia</w:t>
      </w:r>
    </w:p>
    <w:p w:rsidR="00AC1DC2" w:rsidRPr="008012B1" w:rsidRDefault="00AC1DC2" w:rsidP="008012B1">
      <w:pPr>
        <w:pStyle w:val="TYTUAKTUprzedmiotregulacjiustawylubrozporzdzenia"/>
      </w:pPr>
      <w:r w:rsidRPr="008012B1">
        <w:t>o zmianie ustawy – Kodeks postępowania karnego</w:t>
      </w:r>
    </w:p>
    <w:p w:rsidR="00AC1DC2" w:rsidRPr="008012B1" w:rsidRDefault="00AC1DC2" w:rsidP="008012B1">
      <w:pPr>
        <w:pStyle w:val="ARTartustawynprozporzdzenia"/>
        <w:keepNext/>
      </w:pPr>
      <w:r w:rsidRPr="008012B1">
        <w:rPr>
          <w:rStyle w:val="Ppogrubienie"/>
        </w:rPr>
        <w:t>Art. 1.</w:t>
      </w:r>
      <w:r w:rsidRPr="008012B1">
        <w:t xml:space="preserve"> W ustawie z dnia 6 czerwca 1997 r. – Kodeks </w:t>
      </w:r>
      <w:r>
        <w:t>postępowania karnego</w:t>
      </w:r>
      <w:r>
        <w:br/>
        <w:t xml:space="preserve"> (Dz. U. z </w:t>
      </w:r>
      <w:r w:rsidRPr="008012B1">
        <w:t>202</w:t>
      </w:r>
      <w:r>
        <w:t>2</w:t>
      </w:r>
      <w:r w:rsidRPr="008012B1">
        <w:t xml:space="preserve"> r. poz. </w:t>
      </w:r>
      <w:r>
        <w:t>1375, 1855, 2320, 2582 i 2600</w:t>
      </w:r>
      <w:r w:rsidRPr="008012B1">
        <w:t>) w art. 85 § 2 otrzymuje brzmienie:</w:t>
      </w:r>
    </w:p>
    <w:p w:rsidR="00AC1DC2" w:rsidRPr="008012B1" w:rsidRDefault="00AC1DC2" w:rsidP="00B872C3">
      <w:pPr>
        <w:pStyle w:val="ZUSTzmustartykuempunktem"/>
      </w:pPr>
      <w:r>
        <w:t>„</w:t>
      </w:r>
      <w:r w:rsidRPr="008012B1">
        <w:t>§ 2</w:t>
      </w:r>
      <w:r>
        <w:t xml:space="preserve">. Orzekając w przedmiocie stwierdzenia sprzeczności sąd wydaje postanowienie. Stwierdzając sprzeczność sąd zakreśla oskarżonym termin do ustanowienia innych obrońców, a w wypadku obrony z urzędu sąd wyznacza innego obrońcę. Na postanowienie </w:t>
      </w:r>
      <w:r w:rsidRPr="008012B1">
        <w:t>przysługuje zażalenie.</w:t>
      </w:r>
      <w:r>
        <w:t>”</w:t>
      </w:r>
      <w:r w:rsidRPr="008012B1">
        <w:t>.</w:t>
      </w:r>
    </w:p>
    <w:p w:rsidR="00AC1DC2" w:rsidRPr="008012B1" w:rsidRDefault="00AC1DC2" w:rsidP="004810D7">
      <w:pPr>
        <w:pStyle w:val="ARTartustawynprozporzdzenia"/>
      </w:pPr>
      <w:r w:rsidRPr="008012B1">
        <w:rPr>
          <w:rStyle w:val="Ppogrubienie"/>
        </w:rPr>
        <w:t>Art. 2.</w:t>
      </w:r>
      <w:r w:rsidRPr="008012B1">
        <w:t xml:space="preserve"> Ustawa wchodzi w życie po upływie 30 dni od dnia ogłoszenia.</w:t>
      </w:r>
    </w:p>
    <w:p w:rsidR="00AC1DC2" w:rsidRPr="001B342E" w:rsidRDefault="00AC1DC2" w:rsidP="00636D22">
      <w:pPr>
        <w:pStyle w:val="OZNRODZAKTUtznustawalubrozporzdzenieiorganwydajcy"/>
      </w:pPr>
      <w:bookmarkStart w:id="0" w:name="_GoBack"/>
      <w:bookmarkEnd w:id="0"/>
    </w:p>
    <w:sectPr w:rsidR="00AC1DC2" w:rsidRPr="001B342E" w:rsidSect="00AC1DC2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351" w:rsidRDefault="00340351">
      <w:r>
        <w:separator/>
      </w:r>
    </w:p>
  </w:endnote>
  <w:endnote w:type="continuationSeparator" w:id="0">
    <w:p w:rsidR="00340351" w:rsidRDefault="0034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351" w:rsidRDefault="00340351">
      <w:r>
        <w:separator/>
      </w:r>
    </w:p>
  </w:footnote>
  <w:footnote w:type="continuationSeparator" w:id="0">
    <w:p w:rsidR="00340351" w:rsidRDefault="00340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AC1DC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36D22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0DE0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40351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2D5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262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36D22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54F0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1DC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D6099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57591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4104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DA4F13-17A8-473F-9656-F77F7A6F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DC2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28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120DE0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120DE0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20DE0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20DE0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B373-6DB3-4ACF-AB43-B0F205F7C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24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9</cp:revision>
  <cp:lastPrinted>2023-01-13T08:32:00Z</cp:lastPrinted>
  <dcterms:created xsi:type="dcterms:W3CDTF">2022-11-16T20:26:00Z</dcterms:created>
  <dcterms:modified xsi:type="dcterms:W3CDTF">2023-01-25T09:56:00Z</dcterms:modified>
</cp:coreProperties>
</file>