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D82267" w14:textId="39EFCA00" w:rsidR="00B9435E" w:rsidRPr="00100FE4" w:rsidRDefault="00BE6FB4" w:rsidP="00BE6FB4">
      <w:pPr>
        <w:widowControl w:val="0"/>
        <w:autoSpaceDE w:val="0"/>
        <w:autoSpaceDN w:val="0"/>
        <w:spacing w:after="0" w:line="360" w:lineRule="auto"/>
        <w:ind w:left="952" w:hanging="952"/>
        <w:jc w:val="center"/>
        <w:rPr>
          <w:rFonts w:ascii="Times New Roman" w:eastAsia="Novel Pro" w:hAnsi="Times New Roman" w:cs="Times New Roman"/>
          <w:sz w:val="24"/>
          <w:szCs w:val="24"/>
        </w:rPr>
      </w:pPr>
      <w:bookmarkStart w:id="0" w:name="_GoBack"/>
      <w:bookmarkEnd w:id="0"/>
      <w:r w:rsidRPr="00100FE4">
        <w:rPr>
          <w:rFonts w:ascii="Times New Roman" w:eastAsia="Novel Pro" w:hAnsi="Times New Roman" w:cs="Times New Roman"/>
          <w:sz w:val="24"/>
          <w:szCs w:val="24"/>
        </w:rPr>
        <w:t>U</w:t>
      </w:r>
      <w:r w:rsidR="00B9435E" w:rsidRPr="00100FE4">
        <w:rPr>
          <w:rFonts w:ascii="Times New Roman" w:eastAsia="Novel Pro" w:hAnsi="Times New Roman" w:cs="Times New Roman"/>
          <w:sz w:val="24"/>
          <w:szCs w:val="24"/>
        </w:rPr>
        <w:t>ZASADNIENIE</w:t>
      </w:r>
    </w:p>
    <w:p w14:paraId="323B16D7" w14:textId="33911A54" w:rsidR="00823C00" w:rsidRPr="00823C00" w:rsidRDefault="00823C00" w:rsidP="00100FE4">
      <w:pPr>
        <w:keepNext/>
        <w:autoSpaceDE w:val="0"/>
        <w:autoSpaceDN w:val="0"/>
        <w:spacing w:before="240" w:after="60" w:line="276" w:lineRule="auto"/>
        <w:ind w:left="851"/>
        <w:jc w:val="both"/>
        <w:rPr>
          <w:rFonts w:ascii="Times New Roman" w:eastAsia="Novel Pro" w:hAnsi="Times New Roman" w:cs="Times New Roman"/>
          <w:b/>
          <w:sz w:val="24"/>
          <w:szCs w:val="24"/>
        </w:rPr>
      </w:pPr>
      <w:r w:rsidRPr="00823C00">
        <w:rPr>
          <w:rFonts w:ascii="Times New Roman" w:eastAsia="Novel Pro" w:hAnsi="Times New Roman" w:cs="Times New Roman"/>
          <w:b/>
          <w:sz w:val="24"/>
          <w:szCs w:val="24"/>
        </w:rPr>
        <w:t>Wstęp</w:t>
      </w:r>
    </w:p>
    <w:p w14:paraId="4D718900" w14:textId="4E78A23E" w:rsidR="00F71465" w:rsidRDefault="00BE6FB4" w:rsidP="007371B2">
      <w:pPr>
        <w:widowControl w:val="0"/>
        <w:autoSpaceDE w:val="0"/>
        <w:autoSpaceDN w:val="0"/>
        <w:spacing w:after="0" w:line="360" w:lineRule="auto"/>
        <w:ind w:firstLine="851"/>
        <w:jc w:val="both"/>
        <w:rPr>
          <w:rFonts w:ascii="Times New Roman" w:eastAsia="Novel Pro" w:hAnsi="Times New Roman" w:cs="Times New Roman"/>
          <w:sz w:val="24"/>
          <w:szCs w:val="24"/>
        </w:rPr>
      </w:pPr>
      <w:r w:rsidRPr="00956F2E">
        <w:rPr>
          <w:rFonts w:ascii="Times New Roman" w:eastAsia="Novel Pro" w:hAnsi="Times New Roman" w:cs="Times New Roman"/>
          <w:sz w:val="24"/>
          <w:szCs w:val="24"/>
        </w:rPr>
        <w:t xml:space="preserve">Polski Fundusz </w:t>
      </w:r>
      <w:r w:rsidR="00956F2E" w:rsidRPr="00956F2E">
        <w:rPr>
          <w:rFonts w:ascii="Times New Roman" w:eastAsia="Novel Pro" w:hAnsi="Times New Roman" w:cs="Times New Roman"/>
          <w:sz w:val="24"/>
          <w:szCs w:val="24"/>
        </w:rPr>
        <w:t>Rozwoju</w:t>
      </w:r>
      <w:r w:rsidRPr="00956F2E">
        <w:rPr>
          <w:rFonts w:ascii="Times New Roman" w:eastAsia="Novel Pro" w:hAnsi="Times New Roman" w:cs="Times New Roman"/>
          <w:sz w:val="24"/>
          <w:szCs w:val="24"/>
        </w:rPr>
        <w:t xml:space="preserve"> S.A. (PFR) jest, zgodnie z </w:t>
      </w:r>
      <w:r w:rsidR="00F71465">
        <w:rPr>
          <w:rFonts w:ascii="Times New Roman" w:eastAsia="Novel Pro" w:hAnsi="Times New Roman" w:cs="Times New Roman"/>
          <w:sz w:val="24"/>
          <w:szCs w:val="24"/>
        </w:rPr>
        <w:t xml:space="preserve">art. 2 pkt 8 lit. b ustawy </w:t>
      </w:r>
      <w:r w:rsidR="00100FE4">
        <w:rPr>
          <w:rFonts w:ascii="Times New Roman" w:eastAsia="Novel Pro" w:hAnsi="Times New Roman" w:cs="Times New Roman"/>
          <w:sz w:val="24"/>
          <w:szCs w:val="24"/>
        </w:rPr>
        <w:t xml:space="preserve">z dnia 16 grudnia 2016 r. </w:t>
      </w:r>
      <w:r w:rsidRPr="00956F2E">
        <w:rPr>
          <w:rFonts w:ascii="Times New Roman" w:eastAsia="Novel Pro" w:hAnsi="Times New Roman" w:cs="Times New Roman"/>
          <w:sz w:val="24"/>
          <w:szCs w:val="24"/>
        </w:rPr>
        <w:t xml:space="preserve">o </w:t>
      </w:r>
      <w:r w:rsidR="00F71465">
        <w:rPr>
          <w:rFonts w:ascii="Times New Roman" w:eastAsia="Novel Pro" w:hAnsi="Times New Roman" w:cs="Times New Roman"/>
          <w:sz w:val="24"/>
          <w:szCs w:val="24"/>
        </w:rPr>
        <w:t xml:space="preserve">zasadach </w:t>
      </w:r>
      <w:r w:rsidRPr="00956F2E">
        <w:rPr>
          <w:rFonts w:ascii="Times New Roman" w:eastAsia="Novel Pro" w:hAnsi="Times New Roman" w:cs="Times New Roman"/>
          <w:sz w:val="24"/>
          <w:szCs w:val="24"/>
        </w:rPr>
        <w:t>zarządzani</w:t>
      </w:r>
      <w:r w:rsidR="00F71465">
        <w:rPr>
          <w:rFonts w:ascii="Times New Roman" w:eastAsia="Novel Pro" w:hAnsi="Times New Roman" w:cs="Times New Roman"/>
          <w:sz w:val="24"/>
          <w:szCs w:val="24"/>
        </w:rPr>
        <w:t>a</w:t>
      </w:r>
      <w:r w:rsidRPr="00956F2E">
        <w:rPr>
          <w:rFonts w:ascii="Times New Roman" w:eastAsia="Novel Pro" w:hAnsi="Times New Roman" w:cs="Times New Roman"/>
          <w:sz w:val="24"/>
          <w:szCs w:val="24"/>
        </w:rPr>
        <w:t xml:space="preserve"> mieniem państwowym</w:t>
      </w:r>
      <w:r w:rsidR="00F71465">
        <w:rPr>
          <w:rFonts w:ascii="Times New Roman" w:eastAsia="Novel Pro" w:hAnsi="Times New Roman" w:cs="Times New Roman"/>
          <w:sz w:val="24"/>
          <w:szCs w:val="24"/>
        </w:rPr>
        <w:t xml:space="preserve"> (Dz. U. </w:t>
      </w:r>
      <w:r w:rsidR="00F71465" w:rsidRPr="00F71465">
        <w:rPr>
          <w:rFonts w:ascii="Times New Roman" w:eastAsia="Novel Pro" w:hAnsi="Times New Roman" w:cs="Times New Roman"/>
          <w:sz w:val="24"/>
          <w:szCs w:val="24"/>
        </w:rPr>
        <w:t xml:space="preserve">z 2019 r. poz. 1302, </w:t>
      </w:r>
      <w:r w:rsidR="00F71465">
        <w:rPr>
          <w:rFonts w:ascii="Times New Roman" w:eastAsia="Novel Pro" w:hAnsi="Times New Roman" w:cs="Times New Roman"/>
          <w:sz w:val="24"/>
          <w:szCs w:val="24"/>
        </w:rPr>
        <w:t>z późn. zm.)</w:t>
      </w:r>
      <w:r w:rsidRPr="00956F2E">
        <w:rPr>
          <w:rFonts w:ascii="Times New Roman" w:eastAsia="Novel Pro" w:hAnsi="Times New Roman" w:cs="Times New Roman"/>
          <w:sz w:val="24"/>
          <w:szCs w:val="24"/>
        </w:rPr>
        <w:t>, spółką realizująca misję publiczną. Jest wi</w:t>
      </w:r>
      <w:r w:rsidR="00F71465">
        <w:rPr>
          <w:rFonts w:ascii="Times New Roman" w:eastAsia="Novel Pro" w:hAnsi="Times New Roman" w:cs="Times New Roman"/>
          <w:sz w:val="24"/>
          <w:szCs w:val="24"/>
        </w:rPr>
        <w:t xml:space="preserve">ęc </w:t>
      </w:r>
      <w:r w:rsidRPr="00956F2E">
        <w:rPr>
          <w:rFonts w:ascii="Times New Roman" w:eastAsia="Novel Pro" w:hAnsi="Times New Roman" w:cs="Times New Roman"/>
          <w:sz w:val="24"/>
          <w:szCs w:val="24"/>
        </w:rPr>
        <w:t xml:space="preserve">naturalne, że aktywnie włączy się w zwalczanie sytuacji kryzysowych spowodowanych wirusem COVID-19. Już na mocy </w:t>
      </w:r>
      <w:r w:rsidR="00956F2E" w:rsidRPr="00956F2E">
        <w:rPr>
          <w:rFonts w:ascii="Times New Roman" w:eastAsia="Novel Pro" w:hAnsi="Times New Roman" w:cs="Times New Roman"/>
          <w:sz w:val="24"/>
          <w:szCs w:val="24"/>
        </w:rPr>
        <w:t>obowiązujących</w:t>
      </w:r>
      <w:r w:rsidRPr="00956F2E">
        <w:rPr>
          <w:rFonts w:ascii="Times New Roman" w:eastAsia="Novel Pro" w:hAnsi="Times New Roman" w:cs="Times New Roman"/>
          <w:sz w:val="24"/>
          <w:szCs w:val="24"/>
        </w:rPr>
        <w:t xml:space="preserve"> przepisów ustawy o systemie instytucji rozwoju</w:t>
      </w:r>
      <w:r w:rsidR="00DB146E">
        <w:rPr>
          <w:rFonts w:ascii="Times New Roman" w:eastAsia="Novel Pro" w:hAnsi="Times New Roman" w:cs="Times New Roman"/>
          <w:sz w:val="24"/>
          <w:szCs w:val="24"/>
        </w:rPr>
        <w:t xml:space="preserve"> (Dz. U. z 2019 r. poz. 1572)</w:t>
      </w:r>
      <w:r w:rsidRPr="00956F2E">
        <w:rPr>
          <w:rFonts w:ascii="Times New Roman" w:eastAsia="Novel Pro" w:hAnsi="Times New Roman" w:cs="Times New Roman"/>
          <w:sz w:val="24"/>
          <w:szCs w:val="24"/>
        </w:rPr>
        <w:t>, PFR-owi może być powierzone wykonywanie zadań</w:t>
      </w:r>
      <w:r w:rsidR="00B730A0">
        <w:rPr>
          <w:rFonts w:ascii="Times New Roman" w:eastAsia="Novel Pro" w:hAnsi="Times New Roman" w:cs="Times New Roman"/>
          <w:sz w:val="24"/>
          <w:szCs w:val="24"/>
        </w:rPr>
        <w:t xml:space="preserve"> </w:t>
      </w:r>
      <w:r w:rsidRPr="00956F2E">
        <w:rPr>
          <w:rFonts w:ascii="Times New Roman" w:eastAsia="Novel Pro" w:hAnsi="Times New Roman" w:cs="Times New Roman"/>
          <w:sz w:val="24"/>
          <w:szCs w:val="24"/>
        </w:rPr>
        <w:t xml:space="preserve">powierzonych przez organy administracji rządowej, inne jednostki wykonujące zadania publiczne lub jednostki samorządu terytorialnego. </w:t>
      </w:r>
      <w:r w:rsidR="00F71465">
        <w:rPr>
          <w:rFonts w:ascii="Times New Roman" w:eastAsia="Novel Pro" w:hAnsi="Times New Roman" w:cs="Times New Roman"/>
          <w:sz w:val="24"/>
          <w:szCs w:val="24"/>
        </w:rPr>
        <w:t xml:space="preserve">W celu zapewnienia jak największej skuteczności odpowiedzi PFR na obecną sytuację niezbędna jest poprawa ram prawnych jego działania. Obowiązujące przepisy są bowiem niepełne, a w niektórych aspektach – niepotrzebnie ograniczające. </w:t>
      </w:r>
    </w:p>
    <w:p w14:paraId="3A2C305B" w14:textId="3D03907B" w:rsidR="00823C00" w:rsidRDefault="00B730A0" w:rsidP="007371B2">
      <w:pPr>
        <w:widowControl w:val="0"/>
        <w:autoSpaceDE w:val="0"/>
        <w:autoSpaceDN w:val="0"/>
        <w:spacing w:after="0" w:line="360" w:lineRule="auto"/>
        <w:ind w:firstLine="851"/>
        <w:jc w:val="both"/>
        <w:rPr>
          <w:rFonts w:ascii="Times New Roman" w:eastAsia="Novel Pro" w:hAnsi="Times New Roman" w:cs="Times New Roman"/>
          <w:sz w:val="24"/>
          <w:szCs w:val="24"/>
        </w:rPr>
      </w:pPr>
      <w:r>
        <w:rPr>
          <w:rFonts w:ascii="Times New Roman" w:eastAsia="Novel Pro" w:hAnsi="Times New Roman" w:cs="Times New Roman"/>
          <w:sz w:val="24"/>
          <w:szCs w:val="24"/>
        </w:rPr>
        <w:t xml:space="preserve">W ogłoszonych przez Rząd założeniach </w:t>
      </w:r>
      <w:r w:rsidR="00BE6FB4" w:rsidRPr="00956F2E">
        <w:rPr>
          <w:rFonts w:ascii="Times New Roman" w:eastAsia="Novel Pro" w:hAnsi="Times New Roman" w:cs="Times New Roman"/>
          <w:sz w:val="24"/>
          <w:szCs w:val="24"/>
        </w:rPr>
        <w:t xml:space="preserve">Programu tarczy antykryzysowej w związku z COVID-19, PFR został wymieniony jako jeden z głównych podmiotów odpowiedzialnych za realizację </w:t>
      </w:r>
      <w:r w:rsidR="00DA68EE">
        <w:rPr>
          <w:rFonts w:ascii="Times New Roman" w:eastAsia="Novel Pro" w:hAnsi="Times New Roman" w:cs="Times New Roman"/>
          <w:sz w:val="24"/>
          <w:szCs w:val="24"/>
        </w:rPr>
        <w:t>tego</w:t>
      </w:r>
      <w:r w:rsidR="00BE6FB4" w:rsidRPr="00956F2E">
        <w:rPr>
          <w:rFonts w:ascii="Times New Roman" w:eastAsia="Novel Pro" w:hAnsi="Times New Roman" w:cs="Times New Roman"/>
          <w:sz w:val="24"/>
          <w:szCs w:val="24"/>
        </w:rPr>
        <w:t xml:space="preserve"> programu. Projektowane zmiany ustawy o systemie instytucji rozwoju przewidują rozwiązania umożliwiające pełny udział PFR w działaniach podejmowanych w</w:t>
      </w:r>
      <w:r w:rsidR="00A97F2B">
        <w:rPr>
          <w:rFonts w:ascii="Times New Roman" w:eastAsia="Novel Pro" w:hAnsi="Times New Roman" w:cs="Times New Roman"/>
          <w:sz w:val="24"/>
          <w:szCs w:val="24"/>
        </w:rPr>
        <w:t> </w:t>
      </w:r>
      <w:r w:rsidR="00BE6FB4" w:rsidRPr="00956F2E">
        <w:rPr>
          <w:rFonts w:ascii="Times New Roman" w:eastAsia="Novel Pro" w:hAnsi="Times New Roman" w:cs="Times New Roman"/>
          <w:sz w:val="24"/>
          <w:szCs w:val="24"/>
        </w:rPr>
        <w:t>związku ze zwalczaniem sytuacji kryzy</w:t>
      </w:r>
      <w:r w:rsidR="005B79C3">
        <w:rPr>
          <w:rFonts w:ascii="Times New Roman" w:eastAsia="Novel Pro" w:hAnsi="Times New Roman" w:cs="Times New Roman"/>
          <w:sz w:val="24"/>
          <w:szCs w:val="24"/>
        </w:rPr>
        <w:t>sowych spowodowanych COVID-19</w:t>
      </w:r>
      <w:r w:rsidR="00823C00">
        <w:rPr>
          <w:rFonts w:ascii="Times New Roman" w:eastAsia="Novel Pro" w:hAnsi="Times New Roman" w:cs="Times New Roman"/>
          <w:sz w:val="24"/>
          <w:szCs w:val="24"/>
        </w:rPr>
        <w:t>.</w:t>
      </w:r>
    </w:p>
    <w:p w14:paraId="7DDF4AA8" w14:textId="04F4F141" w:rsidR="00823C00" w:rsidRPr="00823C00" w:rsidRDefault="00F4088A" w:rsidP="00436DCF">
      <w:pPr>
        <w:keepNext/>
        <w:autoSpaceDE w:val="0"/>
        <w:autoSpaceDN w:val="0"/>
        <w:spacing w:before="240" w:after="60" w:line="276" w:lineRule="auto"/>
        <w:ind w:left="851"/>
        <w:jc w:val="both"/>
        <w:rPr>
          <w:rFonts w:ascii="Times New Roman" w:eastAsia="Novel Pro" w:hAnsi="Times New Roman" w:cs="Times New Roman"/>
          <w:b/>
          <w:sz w:val="24"/>
          <w:szCs w:val="24"/>
        </w:rPr>
      </w:pPr>
      <w:r>
        <w:rPr>
          <w:rFonts w:ascii="Times New Roman" w:eastAsia="Novel Pro" w:hAnsi="Times New Roman" w:cs="Times New Roman"/>
          <w:b/>
          <w:sz w:val="24"/>
          <w:szCs w:val="24"/>
        </w:rPr>
        <w:t>Udział PFR w realizacji</w:t>
      </w:r>
      <w:r w:rsidR="00823C00" w:rsidRPr="00823C00">
        <w:rPr>
          <w:rFonts w:ascii="Times New Roman" w:eastAsia="Novel Pro" w:hAnsi="Times New Roman" w:cs="Times New Roman"/>
          <w:b/>
          <w:sz w:val="24"/>
          <w:szCs w:val="24"/>
        </w:rPr>
        <w:t xml:space="preserve"> „</w:t>
      </w:r>
      <w:r w:rsidR="00A97F2B">
        <w:rPr>
          <w:rFonts w:ascii="Times New Roman" w:eastAsia="Novel Pro" w:hAnsi="Times New Roman" w:cs="Times New Roman"/>
          <w:b/>
          <w:sz w:val="24"/>
          <w:szCs w:val="24"/>
        </w:rPr>
        <w:t>T</w:t>
      </w:r>
      <w:r w:rsidR="00823C00" w:rsidRPr="00823C00">
        <w:rPr>
          <w:rFonts w:ascii="Times New Roman" w:eastAsia="Novel Pro" w:hAnsi="Times New Roman" w:cs="Times New Roman"/>
          <w:b/>
          <w:sz w:val="24"/>
          <w:szCs w:val="24"/>
        </w:rPr>
        <w:t>arczy antykryzysowej”</w:t>
      </w:r>
      <w:r w:rsidR="00823C00">
        <w:rPr>
          <w:rFonts w:ascii="Times New Roman" w:eastAsia="Novel Pro" w:hAnsi="Times New Roman" w:cs="Times New Roman"/>
          <w:b/>
          <w:sz w:val="24"/>
          <w:szCs w:val="24"/>
        </w:rPr>
        <w:t xml:space="preserve"> (</w:t>
      </w:r>
      <w:r w:rsidR="00A97F2B">
        <w:rPr>
          <w:rFonts w:ascii="Times New Roman" w:eastAsia="Novel Pro" w:hAnsi="Times New Roman" w:cs="Times New Roman"/>
          <w:b/>
          <w:sz w:val="24"/>
          <w:szCs w:val="24"/>
        </w:rPr>
        <w:t xml:space="preserve">nowy </w:t>
      </w:r>
      <w:r w:rsidR="00823C00">
        <w:rPr>
          <w:rFonts w:ascii="Times New Roman" w:eastAsia="Novel Pro" w:hAnsi="Times New Roman" w:cs="Times New Roman"/>
          <w:b/>
          <w:sz w:val="24"/>
          <w:szCs w:val="24"/>
        </w:rPr>
        <w:t>art. 21a)</w:t>
      </w:r>
    </w:p>
    <w:p w14:paraId="4C5FCEEA" w14:textId="74DFCD40" w:rsidR="00207D30" w:rsidRDefault="00BE6FB4" w:rsidP="007371B2">
      <w:pPr>
        <w:widowControl w:val="0"/>
        <w:autoSpaceDE w:val="0"/>
        <w:autoSpaceDN w:val="0"/>
        <w:spacing w:after="0" w:line="360" w:lineRule="auto"/>
        <w:ind w:firstLine="851"/>
        <w:jc w:val="both"/>
        <w:rPr>
          <w:rFonts w:ascii="Times New Roman" w:eastAsia="Novel Pro" w:hAnsi="Times New Roman" w:cs="Times New Roman"/>
          <w:bCs/>
          <w:sz w:val="24"/>
          <w:szCs w:val="24"/>
        </w:rPr>
      </w:pPr>
      <w:r w:rsidRPr="00956F2E">
        <w:rPr>
          <w:rFonts w:ascii="Times New Roman" w:eastAsia="Novel Pro" w:hAnsi="Times New Roman" w:cs="Times New Roman"/>
          <w:bCs/>
          <w:sz w:val="24"/>
          <w:szCs w:val="24"/>
        </w:rPr>
        <w:t>Uwzględniając powyższe zadania</w:t>
      </w:r>
      <w:r w:rsidR="00100FE4">
        <w:rPr>
          <w:rFonts w:ascii="Times New Roman" w:eastAsia="Novel Pro" w:hAnsi="Times New Roman" w:cs="Times New Roman"/>
          <w:bCs/>
          <w:sz w:val="24"/>
          <w:szCs w:val="24"/>
        </w:rPr>
        <w:t>,</w:t>
      </w:r>
      <w:r w:rsidRPr="00956F2E">
        <w:rPr>
          <w:rFonts w:ascii="Times New Roman" w:eastAsia="Novel Pro" w:hAnsi="Times New Roman" w:cs="Times New Roman"/>
          <w:bCs/>
          <w:sz w:val="24"/>
          <w:szCs w:val="24"/>
        </w:rPr>
        <w:t xml:space="preserve"> </w:t>
      </w:r>
      <w:r w:rsidR="00CF25D8">
        <w:rPr>
          <w:rFonts w:ascii="Times New Roman" w:eastAsia="Novel Pro" w:hAnsi="Times New Roman" w:cs="Times New Roman"/>
          <w:bCs/>
          <w:sz w:val="24"/>
          <w:szCs w:val="24"/>
        </w:rPr>
        <w:t>projektowana ustawa</w:t>
      </w:r>
      <w:r w:rsidRPr="00956F2E">
        <w:rPr>
          <w:rFonts w:ascii="Times New Roman" w:eastAsia="Novel Pro" w:hAnsi="Times New Roman" w:cs="Times New Roman"/>
          <w:bCs/>
          <w:sz w:val="24"/>
          <w:szCs w:val="24"/>
        </w:rPr>
        <w:t xml:space="preserve"> przewiduje dodanie </w:t>
      </w:r>
      <w:r w:rsidR="00CF25D8">
        <w:rPr>
          <w:rFonts w:ascii="Times New Roman" w:eastAsia="Novel Pro" w:hAnsi="Times New Roman" w:cs="Times New Roman"/>
          <w:bCs/>
          <w:sz w:val="24"/>
          <w:szCs w:val="24"/>
        </w:rPr>
        <w:t xml:space="preserve">przepisu </w:t>
      </w:r>
      <w:r w:rsidRPr="00956F2E">
        <w:rPr>
          <w:rFonts w:ascii="Times New Roman" w:eastAsia="Novel Pro" w:hAnsi="Times New Roman" w:cs="Times New Roman"/>
          <w:bCs/>
          <w:sz w:val="24"/>
          <w:szCs w:val="24"/>
        </w:rPr>
        <w:t xml:space="preserve">art. 21a, </w:t>
      </w:r>
      <w:r w:rsidR="00CF25D8">
        <w:rPr>
          <w:rFonts w:ascii="Times New Roman" w:eastAsia="Novel Pro" w:hAnsi="Times New Roman" w:cs="Times New Roman"/>
          <w:bCs/>
          <w:sz w:val="24"/>
          <w:szCs w:val="24"/>
        </w:rPr>
        <w:t xml:space="preserve">który będzie stanowił </w:t>
      </w:r>
      <w:r w:rsidRPr="00956F2E">
        <w:rPr>
          <w:rFonts w:ascii="Times New Roman" w:eastAsia="Novel Pro" w:hAnsi="Times New Roman" w:cs="Times New Roman"/>
          <w:bCs/>
          <w:sz w:val="24"/>
          <w:szCs w:val="24"/>
        </w:rPr>
        <w:t xml:space="preserve">podstawę do </w:t>
      </w:r>
      <w:r w:rsidR="005A1386">
        <w:rPr>
          <w:rFonts w:ascii="Times New Roman" w:eastAsia="Novel Pro" w:hAnsi="Times New Roman" w:cs="Times New Roman"/>
          <w:bCs/>
          <w:sz w:val="24"/>
          <w:szCs w:val="24"/>
        </w:rPr>
        <w:t xml:space="preserve">przyjęcia przez </w:t>
      </w:r>
      <w:r w:rsidRPr="00956F2E">
        <w:rPr>
          <w:rFonts w:ascii="Times New Roman" w:eastAsia="Novel Pro" w:hAnsi="Times New Roman" w:cs="Times New Roman"/>
          <w:bCs/>
          <w:sz w:val="24"/>
          <w:szCs w:val="24"/>
        </w:rPr>
        <w:t xml:space="preserve">Radę Ministrów </w:t>
      </w:r>
      <w:r w:rsidR="005C0D8B">
        <w:rPr>
          <w:rFonts w:ascii="Times New Roman" w:eastAsia="Novel Pro" w:hAnsi="Times New Roman" w:cs="Times New Roman"/>
          <w:bCs/>
          <w:sz w:val="24"/>
          <w:szCs w:val="24"/>
        </w:rPr>
        <w:t>programu rządowego zwalczania skutków COVID-19</w:t>
      </w:r>
      <w:r w:rsidR="00F6097A">
        <w:rPr>
          <w:rFonts w:ascii="Times New Roman" w:eastAsia="Novel Pro" w:hAnsi="Times New Roman" w:cs="Times New Roman"/>
          <w:bCs/>
          <w:sz w:val="24"/>
          <w:szCs w:val="24"/>
        </w:rPr>
        <w:t xml:space="preserve"> (ust. 1)</w:t>
      </w:r>
      <w:r w:rsidR="005C0D8B">
        <w:rPr>
          <w:rFonts w:ascii="Times New Roman" w:eastAsia="Novel Pro" w:hAnsi="Times New Roman" w:cs="Times New Roman"/>
          <w:bCs/>
          <w:sz w:val="24"/>
          <w:szCs w:val="24"/>
        </w:rPr>
        <w:t xml:space="preserve">. W tym programie rządowym </w:t>
      </w:r>
      <w:r w:rsidRPr="00956F2E">
        <w:rPr>
          <w:rFonts w:ascii="Times New Roman" w:eastAsia="Novel Pro" w:hAnsi="Times New Roman" w:cs="Times New Roman"/>
          <w:bCs/>
          <w:sz w:val="24"/>
          <w:szCs w:val="24"/>
        </w:rPr>
        <w:t>PFR</w:t>
      </w:r>
      <w:r w:rsidR="005C0D8B">
        <w:rPr>
          <w:rFonts w:ascii="Times New Roman" w:eastAsia="Novel Pro" w:hAnsi="Times New Roman" w:cs="Times New Roman"/>
          <w:bCs/>
          <w:sz w:val="24"/>
          <w:szCs w:val="24"/>
        </w:rPr>
        <w:t xml:space="preserve">-owi będzie </w:t>
      </w:r>
      <w:r w:rsidR="00FC6261">
        <w:rPr>
          <w:rFonts w:ascii="Times New Roman" w:eastAsia="Novel Pro" w:hAnsi="Times New Roman" w:cs="Times New Roman"/>
          <w:bCs/>
          <w:sz w:val="24"/>
          <w:szCs w:val="24"/>
        </w:rPr>
        <w:t xml:space="preserve">można powierzyć </w:t>
      </w:r>
      <w:r w:rsidRPr="00956F2E">
        <w:rPr>
          <w:rFonts w:ascii="Times New Roman" w:eastAsia="Novel Pro" w:hAnsi="Times New Roman" w:cs="Times New Roman"/>
          <w:bCs/>
          <w:sz w:val="24"/>
          <w:szCs w:val="24"/>
        </w:rPr>
        <w:t>realizacj</w:t>
      </w:r>
      <w:r w:rsidR="00FC6261">
        <w:rPr>
          <w:rFonts w:ascii="Times New Roman" w:eastAsia="Novel Pro" w:hAnsi="Times New Roman" w:cs="Times New Roman"/>
          <w:bCs/>
          <w:sz w:val="24"/>
          <w:szCs w:val="24"/>
        </w:rPr>
        <w:t>ę</w:t>
      </w:r>
      <w:r w:rsidRPr="00956F2E">
        <w:rPr>
          <w:rFonts w:ascii="Times New Roman" w:eastAsia="Novel Pro" w:hAnsi="Times New Roman" w:cs="Times New Roman"/>
          <w:bCs/>
          <w:sz w:val="24"/>
          <w:szCs w:val="24"/>
        </w:rPr>
        <w:t xml:space="preserve"> programu udzielania przedsiębiorcom wsparcia finansowego. Program rządowy określa</w:t>
      </w:r>
      <w:r w:rsidR="00F93B5B">
        <w:rPr>
          <w:rFonts w:ascii="Times New Roman" w:eastAsia="Novel Pro" w:hAnsi="Times New Roman" w:cs="Times New Roman"/>
          <w:bCs/>
          <w:sz w:val="24"/>
          <w:szCs w:val="24"/>
        </w:rPr>
        <w:t>ć będzie</w:t>
      </w:r>
      <w:r w:rsidRPr="00956F2E">
        <w:rPr>
          <w:rFonts w:ascii="Times New Roman" w:eastAsia="Novel Pro" w:hAnsi="Times New Roman" w:cs="Times New Roman"/>
          <w:bCs/>
          <w:sz w:val="24"/>
          <w:szCs w:val="24"/>
        </w:rPr>
        <w:t xml:space="preserve"> w szczególności warunki i okres udzielania przez </w:t>
      </w:r>
      <w:r w:rsidR="00F93B5B">
        <w:rPr>
          <w:rFonts w:ascii="Times New Roman" w:eastAsia="Novel Pro" w:hAnsi="Times New Roman" w:cs="Times New Roman"/>
          <w:bCs/>
          <w:sz w:val="24"/>
          <w:szCs w:val="24"/>
        </w:rPr>
        <w:t>PFR</w:t>
      </w:r>
      <w:r w:rsidRPr="00956F2E">
        <w:rPr>
          <w:rFonts w:ascii="Times New Roman" w:eastAsia="Novel Pro" w:hAnsi="Times New Roman" w:cs="Times New Roman"/>
          <w:bCs/>
          <w:sz w:val="24"/>
          <w:szCs w:val="24"/>
        </w:rPr>
        <w:t xml:space="preserve"> wsparcia finansowego, sposób przygotowania i elementy rocznych planów udzielania tego finansowania oraz sprawozdawczości z realizacji</w:t>
      </w:r>
      <w:r w:rsidR="00F93B5B">
        <w:rPr>
          <w:rFonts w:ascii="Times New Roman" w:eastAsia="Novel Pro" w:hAnsi="Times New Roman" w:cs="Times New Roman"/>
          <w:bCs/>
          <w:sz w:val="24"/>
          <w:szCs w:val="24"/>
        </w:rPr>
        <w:t xml:space="preserve"> programu</w:t>
      </w:r>
      <w:r w:rsidR="00F6097A">
        <w:rPr>
          <w:rFonts w:ascii="Times New Roman" w:eastAsia="Novel Pro" w:hAnsi="Times New Roman" w:cs="Times New Roman"/>
          <w:bCs/>
          <w:sz w:val="24"/>
          <w:szCs w:val="24"/>
        </w:rPr>
        <w:t xml:space="preserve"> (ust. 2)</w:t>
      </w:r>
      <w:r w:rsidRPr="00956F2E">
        <w:rPr>
          <w:rFonts w:ascii="Times New Roman" w:eastAsia="Novel Pro" w:hAnsi="Times New Roman" w:cs="Times New Roman"/>
          <w:bCs/>
          <w:sz w:val="24"/>
          <w:szCs w:val="24"/>
        </w:rPr>
        <w:t xml:space="preserve">. </w:t>
      </w:r>
      <w:r w:rsidR="00F6097A">
        <w:rPr>
          <w:rFonts w:ascii="Times New Roman" w:eastAsia="Novel Pro" w:hAnsi="Times New Roman" w:cs="Times New Roman"/>
          <w:bCs/>
          <w:sz w:val="24"/>
          <w:szCs w:val="24"/>
        </w:rPr>
        <w:t>W ust. 3 przewidziano prowadzeni</w:t>
      </w:r>
      <w:r w:rsidR="006E414A">
        <w:rPr>
          <w:rFonts w:ascii="Times New Roman" w:eastAsia="Novel Pro" w:hAnsi="Times New Roman" w:cs="Times New Roman"/>
          <w:bCs/>
          <w:sz w:val="24"/>
          <w:szCs w:val="24"/>
        </w:rPr>
        <w:t>e</w:t>
      </w:r>
      <w:r w:rsidR="00F6097A">
        <w:rPr>
          <w:rFonts w:ascii="Times New Roman" w:eastAsia="Novel Pro" w:hAnsi="Times New Roman" w:cs="Times New Roman"/>
          <w:bCs/>
          <w:sz w:val="24"/>
          <w:szCs w:val="24"/>
        </w:rPr>
        <w:t xml:space="preserve"> przez PFR odrębnej ewidencji dla środków przekazanych w ramach programu.</w:t>
      </w:r>
    </w:p>
    <w:p w14:paraId="3553D900" w14:textId="09DBB277" w:rsidR="00F6097A" w:rsidRDefault="00BE6FB4" w:rsidP="00F6097A">
      <w:pPr>
        <w:widowControl w:val="0"/>
        <w:autoSpaceDE w:val="0"/>
        <w:autoSpaceDN w:val="0"/>
        <w:spacing w:after="0" w:line="360" w:lineRule="auto"/>
        <w:ind w:firstLine="851"/>
        <w:jc w:val="both"/>
        <w:rPr>
          <w:rFonts w:ascii="Times New Roman" w:eastAsia="Novel Pro" w:hAnsi="Times New Roman" w:cs="Times New Roman"/>
          <w:bCs/>
          <w:sz w:val="24"/>
          <w:szCs w:val="24"/>
        </w:rPr>
      </w:pPr>
      <w:r w:rsidRPr="00956F2E">
        <w:rPr>
          <w:rFonts w:ascii="Times New Roman" w:eastAsia="Novel Pro" w:hAnsi="Times New Roman" w:cs="Times New Roman"/>
          <w:bCs/>
          <w:sz w:val="24"/>
          <w:szCs w:val="24"/>
        </w:rPr>
        <w:t xml:space="preserve">Zaangażowanie </w:t>
      </w:r>
      <w:r w:rsidR="00207D30">
        <w:rPr>
          <w:rFonts w:ascii="Times New Roman" w:eastAsia="Novel Pro" w:hAnsi="Times New Roman" w:cs="Times New Roman"/>
          <w:bCs/>
          <w:sz w:val="24"/>
          <w:szCs w:val="24"/>
        </w:rPr>
        <w:t xml:space="preserve">PFR </w:t>
      </w:r>
      <w:r w:rsidRPr="00956F2E">
        <w:rPr>
          <w:rFonts w:ascii="Times New Roman" w:eastAsia="Novel Pro" w:hAnsi="Times New Roman" w:cs="Times New Roman"/>
          <w:bCs/>
          <w:sz w:val="24"/>
          <w:szCs w:val="24"/>
        </w:rPr>
        <w:t xml:space="preserve">w realizację zadań w ramach </w:t>
      </w:r>
      <w:r w:rsidRPr="00956F2E">
        <w:rPr>
          <w:rFonts w:ascii="Times New Roman" w:eastAsia="Novel Pro" w:hAnsi="Times New Roman" w:cs="Times New Roman"/>
          <w:sz w:val="24"/>
          <w:szCs w:val="24"/>
        </w:rPr>
        <w:t>tarczy antykryzysowej</w:t>
      </w:r>
      <w:r w:rsidRPr="00956F2E">
        <w:rPr>
          <w:rFonts w:ascii="Times New Roman" w:eastAsia="Novel Pro" w:hAnsi="Times New Roman" w:cs="Times New Roman"/>
          <w:bCs/>
          <w:sz w:val="24"/>
          <w:szCs w:val="24"/>
        </w:rPr>
        <w:t xml:space="preserve"> wymaga</w:t>
      </w:r>
      <w:r w:rsidR="00207D30">
        <w:rPr>
          <w:rFonts w:ascii="Times New Roman" w:eastAsia="Novel Pro" w:hAnsi="Times New Roman" w:cs="Times New Roman"/>
          <w:bCs/>
          <w:sz w:val="24"/>
          <w:szCs w:val="24"/>
        </w:rPr>
        <w:t xml:space="preserve"> </w:t>
      </w:r>
      <w:r w:rsidRPr="00956F2E">
        <w:rPr>
          <w:rFonts w:ascii="Times New Roman" w:eastAsia="Novel Pro" w:hAnsi="Times New Roman" w:cs="Times New Roman"/>
          <w:bCs/>
          <w:sz w:val="24"/>
          <w:szCs w:val="24"/>
        </w:rPr>
        <w:t>wskazania źródła środków na pokrycie strat i kosztów poniesionych przez PFR. Stosowne rozwiązania wprowadza</w:t>
      </w:r>
      <w:r w:rsidR="00F6097A">
        <w:rPr>
          <w:rFonts w:ascii="Times New Roman" w:eastAsia="Novel Pro" w:hAnsi="Times New Roman" w:cs="Times New Roman"/>
          <w:bCs/>
          <w:sz w:val="24"/>
          <w:szCs w:val="24"/>
        </w:rPr>
        <w:t>ją projektowane</w:t>
      </w:r>
      <w:r w:rsidRPr="00956F2E">
        <w:rPr>
          <w:rFonts w:ascii="Times New Roman" w:eastAsia="Novel Pro" w:hAnsi="Times New Roman" w:cs="Times New Roman"/>
          <w:bCs/>
          <w:sz w:val="24"/>
          <w:szCs w:val="24"/>
        </w:rPr>
        <w:t xml:space="preserve"> art. 21a ust. 4 i 5 ustawy o systemie instytucji rozwoju, na mocy którego minister właściwy do spraw gospodarki będzie mógł przekazać środki na pokrycie strat i kosztów poniesionych przez PFR w związku z realizacją programu rządowego. Minister właściwy do spraw gospodarki, działając w porozumieniu z ministrem </w:t>
      </w:r>
      <w:r w:rsidRPr="00956F2E">
        <w:rPr>
          <w:rFonts w:ascii="Times New Roman" w:eastAsia="Novel Pro" w:hAnsi="Times New Roman" w:cs="Times New Roman"/>
          <w:bCs/>
          <w:sz w:val="24"/>
          <w:szCs w:val="24"/>
        </w:rPr>
        <w:lastRenderedPageBreak/>
        <w:t xml:space="preserve">właściwym do spraw finansów publicznych, zawrze z PFR umowę określającą warunki i tryb przekazywania tych środków. </w:t>
      </w:r>
      <w:r w:rsidR="00AC557C">
        <w:rPr>
          <w:rFonts w:ascii="Times New Roman" w:eastAsia="Novel Pro" w:hAnsi="Times New Roman" w:cs="Times New Roman"/>
          <w:bCs/>
          <w:sz w:val="24"/>
          <w:szCs w:val="24"/>
        </w:rPr>
        <w:t>Pierwszy plan roczny realizacji programu w 2020 r., PFR przedstawi w terminie miesiąca od przyjęcia programu przez Radę Ministrów (art. 2 projektu).</w:t>
      </w:r>
    </w:p>
    <w:p w14:paraId="25830238" w14:textId="7265548D" w:rsidR="00823C00" w:rsidRPr="00823C00" w:rsidRDefault="00823C00" w:rsidP="00436DCF">
      <w:pPr>
        <w:keepNext/>
        <w:autoSpaceDE w:val="0"/>
        <w:autoSpaceDN w:val="0"/>
        <w:spacing w:before="240" w:after="60" w:line="276" w:lineRule="auto"/>
        <w:ind w:left="851"/>
        <w:jc w:val="both"/>
        <w:rPr>
          <w:rFonts w:ascii="Times New Roman" w:eastAsia="Novel Pro" w:hAnsi="Times New Roman" w:cs="Times New Roman"/>
          <w:b/>
          <w:sz w:val="24"/>
          <w:szCs w:val="24"/>
        </w:rPr>
      </w:pPr>
      <w:r w:rsidRPr="00823C00">
        <w:rPr>
          <w:rFonts w:ascii="Times New Roman" w:eastAsia="Novel Pro" w:hAnsi="Times New Roman" w:cs="Times New Roman"/>
          <w:b/>
          <w:sz w:val="24"/>
          <w:szCs w:val="24"/>
        </w:rPr>
        <w:t>Inne zmiany przepisów</w:t>
      </w:r>
    </w:p>
    <w:p w14:paraId="3F4EA3BF" w14:textId="7D7EFF2A" w:rsidR="00823C00" w:rsidRDefault="0042452F" w:rsidP="007371B2">
      <w:pPr>
        <w:widowControl w:val="0"/>
        <w:autoSpaceDE w:val="0"/>
        <w:autoSpaceDN w:val="0"/>
        <w:spacing w:after="0" w:line="360" w:lineRule="auto"/>
        <w:ind w:firstLine="851"/>
        <w:jc w:val="both"/>
        <w:rPr>
          <w:rFonts w:ascii="Times New Roman" w:eastAsia="Novel Pro" w:hAnsi="Times New Roman" w:cs="Times New Roman"/>
          <w:bCs/>
          <w:sz w:val="24"/>
          <w:szCs w:val="24"/>
        </w:rPr>
      </w:pPr>
      <w:r>
        <w:rPr>
          <w:rFonts w:ascii="Times New Roman" w:eastAsia="Novel Pro" w:hAnsi="Times New Roman" w:cs="Times New Roman"/>
          <w:bCs/>
          <w:sz w:val="24"/>
          <w:szCs w:val="24"/>
        </w:rPr>
        <w:t>Inne przepisy projektowanej ustawy mają na celu doprecyzowanie obowiązujących przepisów i usunięcie zbędnych ograniczeń dla form i zakresu działania PFR. Zmiana tych przepisów jest szczególnie pożądana wobec spodziewanego pog</w:t>
      </w:r>
      <w:r w:rsidR="00357518">
        <w:rPr>
          <w:rFonts w:ascii="Times New Roman" w:eastAsia="Novel Pro" w:hAnsi="Times New Roman" w:cs="Times New Roman"/>
          <w:bCs/>
          <w:sz w:val="24"/>
          <w:szCs w:val="24"/>
        </w:rPr>
        <w:t>orszenia sytuacji gospodarczej.</w:t>
      </w:r>
    </w:p>
    <w:p w14:paraId="650C7D61" w14:textId="107C86B0" w:rsidR="0042452F" w:rsidRPr="00823C00" w:rsidRDefault="00823C00" w:rsidP="00516984">
      <w:pPr>
        <w:keepNext/>
        <w:numPr>
          <w:ilvl w:val="0"/>
          <w:numId w:val="8"/>
        </w:numPr>
        <w:autoSpaceDE w:val="0"/>
        <w:autoSpaceDN w:val="0"/>
        <w:spacing w:before="240" w:after="0" w:line="360" w:lineRule="auto"/>
        <w:ind w:left="1208" w:hanging="357"/>
        <w:jc w:val="both"/>
        <w:rPr>
          <w:rFonts w:ascii="Times New Roman" w:eastAsia="Novel Pro" w:hAnsi="Times New Roman" w:cs="Times New Roman"/>
          <w:bCs/>
          <w:i/>
          <w:sz w:val="24"/>
          <w:szCs w:val="24"/>
        </w:rPr>
      </w:pPr>
      <w:r>
        <w:rPr>
          <w:rFonts w:ascii="Times New Roman" w:eastAsia="Novel Pro" w:hAnsi="Times New Roman" w:cs="Times New Roman"/>
          <w:bCs/>
          <w:i/>
          <w:sz w:val="24"/>
          <w:szCs w:val="24"/>
        </w:rPr>
        <w:t>D</w:t>
      </w:r>
      <w:r w:rsidR="0042452F" w:rsidRPr="00823C00">
        <w:rPr>
          <w:rFonts w:ascii="Times New Roman" w:eastAsia="Novel Pro" w:hAnsi="Times New Roman" w:cs="Times New Roman"/>
          <w:bCs/>
          <w:i/>
          <w:sz w:val="24"/>
          <w:szCs w:val="24"/>
        </w:rPr>
        <w:t>odanie art. 11 ust. 1a</w:t>
      </w:r>
      <w:r w:rsidR="000B5CDD">
        <w:rPr>
          <w:rFonts w:ascii="Times New Roman" w:eastAsia="Novel Pro" w:hAnsi="Times New Roman" w:cs="Times New Roman"/>
          <w:bCs/>
          <w:i/>
          <w:sz w:val="24"/>
          <w:szCs w:val="24"/>
        </w:rPr>
        <w:t xml:space="preserve"> oraz zmiany art. 11</w:t>
      </w:r>
      <w:r w:rsidR="00512C37">
        <w:rPr>
          <w:rFonts w:ascii="Times New Roman" w:eastAsia="Novel Pro" w:hAnsi="Times New Roman" w:cs="Times New Roman"/>
          <w:bCs/>
          <w:i/>
          <w:sz w:val="24"/>
          <w:szCs w:val="24"/>
        </w:rPr>
        <w:t xml:space="preserve"> ust. 2 </w:t>
      </w:r>
      <w:r w:rsidR="00AB05B9">
        <w:rPr>
          <w:rFonts w:ascii="Times New Roman" w:eastAsia="Novel Pro" w:hAnsi="Times New Roman" w:cs="Times New Roman"/>
          <w:bCs/>
          <w:i/>
          <w:sz w:val="24"/>
          <w:szCs w:val="24"/>
        </w:rPr>
        <w:t xml:space="preserve">i ust. </w:t>
      </w:r>
      <w:r w:rsidR="00512C37">
        <w:rPr>
          <w:rFonts w:ascii="Times New Roman" w:eastAsia="Novel Pro" w:hAnsi="Times New Roman" w:cs="Times New Roman"/>
          <w:bCs/>
          <w:i/>
          <w:sz w:val="24"/>
          <w:szCs w:val="24"/>
        </w:rPr>
        <w:t>4</w:t>
      </w:r>
      <w:r w:rsidR="000B5CDD">
        <w:rPr>
          <w:rFonts w:ascii="Times New Roman" w:eastAsia="Novel Pro" w:hAnsi="Times New Roman" w:cs="Times New Roman"/>
          <w:bCs/>
          <w:i/>
          <w:sz w:val="24"/>
          <w:szCs w:val="24"/>
        </w:rPr>
        <w:t xml:space="preserve"> oraz</w:t>
      </w:r>
      <w:r w:rsidR="00235418">
        <w:rPr>
          <w:rFonts w:ascii="Times New Roman" w:eastAsia="Novel Pro" w:hAnsi="Times New Roman" w:cs="Times New Roman"/>
          <w:bCs/>
          <w:i/>
          <w:sz w:val="24"/>
          <w:szCs w:val="24"/>
        </w:rPr>
        <w:t xml:space="preserve"> art. 18 ust. 4</w:t>
      </w:r>
    </w:p>
    <w:p w14:paraId="273BA2C4" w14:textId="47934BBC" w:rsidR="00823C00" w:rsidRDefault="00BA18B4" w:rsidP="007371B2">
      <w:pPr>
        <w:widowControl w:val="0"/>
        <w:autoSpaceDE w:val="0"/>
        <w:autoSpaceDN w:val="0"/>
        <w:spacing w:after="0" w:line="360" w:lineRule="auto"/>
        <w:ind w:firstLine="851"/>
        <w:jc w:val="both"/>
        <w:rPr>
          <w:rFonts w:ascii="Times New Roman" w:eastAsia="Novel Pro" w:hAnsi="Times New Roman" w:cs="Times New Roman"/>
          <w:bCs/>
          <w:sz w:val="24"/>
          <w:szCs w:val="24"/>
        </w:rPr>
      </w:pPr>
      <w:r>
        <w:rPr>
          <w:rFonts w:ascii="Times New Roman" w:eastAsia="Novel Pro" w:hAnsi="Times New Roman" w:cs="Times New Roman"/>
          <w:bCs/>
          <w:sz w:val="24"/>
          <w:szCs w:val="24"/>
        </w:rPr>
        <w:t>Projektowany przepis art. 11 ust. 1a ma na celu wskazanie katalogu najważniejszych form wykonywania działalności gospodarczej przez PFR. Dzięki takiemu uregulowaniu, zadania wynikające z misji publicznej, w szczególności wykonywane na mocy powierzenia przez organy władzy publicznej, i zadania podejmowane w ramach zwyk</w:t>
      </w:r>
      <w:r w:rsidR="009F6DE8">
        <w:rPr>
          <w:rFonts w:ascii="Times New Roman" w:eastAsia="Novel Pro" w:hAnsi="Times New Roman" w:cs="Times New Roman"/>
          <w:bCs/>
          <w:sz w:val="24"/>
          <w:szCs w:val="24"/>
        </w:rPr>
        <w:t>ł</w:t>
      </w:r>
      <w:r>
        <w:rPr>
          <w:rFonts w:ascii="Times New Roman" w:eastAsia="Novel Pro" w:hAnsi="Times New Roman" w:cs="Times New Roman"/>
          <w:bCs/>
          <w:sz w:val="24"/>
          <w:szCs w:val="24"/>
        </w:rPr>
        <w:t xml:space="preserve">ej działalności gospodarczej będą lepiej rozróżniane. To ułatwi realizację przez PFR misji publicznej. Brak takiego uregulowania powoduje niekiedy trudności z takim rozróżnieniem, co </w:t>
      </w:r>
      <w:r w:rsidR="009F6DE8">
        <w:rPr>
          <w:rFonts w:ascii="Times New Roman" w:eastAsia="Novel Pro" w:hAnsi="Times New Roman" w:cs="Times New Roman"/>
          <w:bCs/>
          <w:sz w:val="24"/>
          <w:szCs w:val="24"/>
        </w:rPr>
        <w:t xml:space="preserve">niepotrzebnie opóźnia wykonywanie </w:t>
      </w:r>
      <w:r>
        <w:rPr>
          <w:rFonts w:ascii="Times New Roman" w:eastAsia="Novel Pro" w:hAnsi="Times New Roman" w:cs="Times New Roman"/>
          <w:bCs/>
          <w:sz w:val="24"/>
          <w:szCs w:val="24"/>
        </w:rPr>
        <w:t>działań w obu sferach działania PFR.</w:t>
      </w:r>
    </w:p>
    <w:p w14:paraId="5953245D" w14:textId="706767DD" w:rsidR="00BA18B4" w:rsidRDefault="00BA18B4" w:rsidP="00BA18B4">
      <w:pPr>
        <w:widowControl w:val="0"/>
        <w:autoSpaceDE w:val="0"/>
        <w:autoSpaceDN w:val="0"/>
        <w:spacing w:after="0" w:line="360" w:lineRule="auto"/>
        <w:ind w:firstLine="851"/>
        <w:jc w:val="both"/>
        <w:rPr>
          <w:rFonts w:ascii="Times New Roman" w:eastAsia="Novel Pro" w:hAnsi="Times New Roman" w:cs="Times New Roman"/>
          <w:bCs/>
          <w:sz w:val="24"/>
          <w:szCs w:val="24"/>
        </w:rPr>
      </w:pPr>
      <w:r>
        <w:rPr>
          <w:rFonts w:ascii="Times New Roman" w:eastAsia="Novel Pro" w:hAnsi="Times New Roman" w:cs="Times New Roman"/>
          <w:bCs/>
          <w:sz w:val="24"/>
          <w:szCs w:val="24"/>
        </w:rPr>
        <w:t xml:space="preserve">W art. 11 ust. 2 pkt 1 proponuje się rezygnację ze wskazania, że PFR wykonuje działania powierzone przez władze publiczne tylko „w zakresie inwestycji kapitałowych”. Zwłaszcza w obecnej sytuacji, celowe jest położenie nacisku na wykonywanie działań związanych z sytuacjami kryzysowymi, </w:t>
      </w:r>
      <w:r w:rsidR="00AB3335">
        <w:rPr>
          <w:rFonts w:ascii="Times New Roman" w:eastAsia="Novel Pro" w:hAnsi="Times New Roman" w:cs="Times New Roman"/>
          <w:bCs/>
          <w:sz w:val="24"/>
          <w:szCs w:val="24"/>
        </w:rPr>
        <w:t>zwłaszcza związanych ze</w:t>
      </w:r>
      <w:r>
        <w:rPr>
          <w:rFonts w:ascii="Times New Roman" w:eastAsia="Novel Pro" w:hAnsi="Times New Roman" w:cs="Times New Roman"/>
          <w:bCs/>
          <w:sz w:val="24"/>
          <w:szCs w:val="24"/>
        </w:rPr>
        <w:t xml:space="preserve"> zwalczaniem skutków rozprzestrzeniania się COVID-19. Zmiana art. 11 ust. 2 pkt 4 wyraźnie oddzieli finansowanie przedsiębiorstw w ramach programów wsparcia przedsiębiorczości, a więc z zastosowaniem reżimu określonego w art. 12</w:t>
      </w:r>
      <w:r w:rsidR="00100FE4">
        <w:rPr>
          <w:rFonts w:ascii="Times New Roman" w:eastAsia="Novel Pro" w:hAnsi="Times New Roman" w:cs="Times New Roman"/>
          <w:bCs/>
          <w:sz w:val="24"/>
          <w:szCs w:val="24"/>
        </w:rPr>
        <w:noBreakHyphen/>
      </w:r>
      <w:r>
        <w:rPr>
          <w:rFonts w:ascii="Times New Roman" w:eastAsia="Novel Pro" w:hAnsi="Times New Roman" w:cs="Times New Roman"/>
          <w:bCs/>
          <w:sz w:val="24"/>
          <w:szCs w:val="24"/>
        </w:rPr>
        <w:t>16, a pozostałymi</w:t>
      </w:r>
      <w:r w:rsidR="00AB3335">
        <w:rPr>
          <w:rFonts w:ascii="Times New Roman" w:eastAsia="Novel Pro" w:hAnsi="Times New Roman" w:cs="Times New Roman"/>
          <w:bCs/>
          <w:sz w:val="24"/>
          <w:szCs w:val="24"/>
        </w:rPr>
        <w:t xml:space="preserve"> (czysto gospodarczymi)</w:t>
      </w:r>
      <w:r>
        <w:rPr>
          <w:rFonts w:ascii="Times New Roman" w:eastAsia="Novel Pro" w:hAnsi="Times New Roman" w:cs="Times New Roman"/>
          <w:bCs/>
          <w:sz w:val="24"/>
          <w:szCs w:val="24"/>
        </w:rPr>
        <w:t xml:space="preserve"> operacjami PFR. Takie rozróżnienie jest potrzebne, ponieważ niektóre działania podejmowane w ramach tych programów i w ramach zwyk</w:t>
      </w:r>
      <w:r w:rsidR="00A74967">
        <w:rPr>
          <w:rFonts w:ascii="Times New Roman" w:eastAsia="Novel Pro" w:hAnsi="Times New Roman" w:cs="Times New Roman"/>
          <w:bCs/>
          <w:sz w:val="24"/>
          <w:szCs w:val="24"/>
        </w:rPr>
        <w:t>ł</w:t>
      </w:r>
      <w:r>
        <w:rPr>
          <w:rFonts w:ascii="Times New Roman" w:eastAsia="Novel Pro" w:hAnsi="Times New Roman" w:cs="Times New Roman"/>
          <w:bCs/>
          <w:sz w:val="24"/>
          <w:szCs w:val="24"/>
        </w:rPr>
        <w:t>ej działalności gospodarczej mają podobny charakter</w:t>
      </w:r>
      <w:r w:rsidR="00A74967">
        <w:rPr>
          <w:rFonts w:ascii="Times New Roman" w:eastAsia="Novel Pro" w:hAnsi="Times New Roman" w:cs="Times New Roman"/>
          <w:bCs/>
          <w:sz w:val="24"/>
          <w:szCs w:val="24"/>
        </w:rPr>
        <w:t xml:space="preserve"> (</w:t>
      </w:r>
      <w:r>
        <w:rPr>
          <w:rFonts w:ascii="Times New Roman" w:eastAsia="Novel Pro" w:hAnsi="Times New Roman" w:cs="Times New Roman"/>
          <w:bCs/>
          <w:sz w:val="24"/>
          <w:szCs w:val="24"/>
        </w:rPr>
        <w:t>udzielenie pożyczek, nabywani</w:t>
      </w:r>
      <w:r w:rsidR="00A74967">
        <w:rPr>
          <w:rFonts w:ascii="Times New Roman" w:eastAsia="Novel Pro" w:hAnsi="Times New Roman" w:cs="Times New Roman"/>
          <w:bCs/>
          <w:sz w:val="24"/>
          <w:szCs w:val="24"/>
        </w:rPr>
        <w:t>e</w:t>
      </w:r>
      <w:r>
        <w:rPr>
          <w:rFonts w:ascii="Times New Roman" w:eastAsia="Novel Pro" w:hAnsi="Times New Roman" w:cs="Times New Roman"/>
          <w:bCs/>
          <w:sz w:val="24"/>
          <w:szCs w:val="24"/>
        </w:rPr>
        <w:t xml:space="preserve"> akcji lub udziałów spółek</w:t>
      </w:r>
      <w:r w:rsidR="00A74967">
        <w:rPr>
          <w:rFonts w:ascii="Times New Roman" w:eastAsia="Novel Pro" w:hAnsi="Times New Roman" w:cs="Times New Roman"/>
          <w:bCs/>
          <w:sz w:val="24"/>
          <w:szCs w:val="24"/>
        </w:rPr>
        <w:t xml:space="preserve"> etc.)</w:t>
      </w:r>
      <w:r>
        <w:rPr>
          <w:rFonts w:ascii="Times New Roman" w:eastAsia="Novel Pro" w:hAnsi="Times New Roman" w:cs="Times New Roman"/>
          <w:bCs/>
          <w:sz w:val="24"/>
          <w:szCs w:val="24"/>
        </w:rPr>
        <w:t>.</w:t>
      </w:r>
      <w:r w:rsidR="00B730A0">
        <w:rPr>
          <w:rFonts w:ascii="Times New Roman" w:eastAsia="Novel Pro" w:hAnsi="Times New Roman" w:cs="Times New Roman"/>
          <w:bCs/>
          <w:sz w:val="24"/>
          <w:szCs w:val="24"/>
        </w:rPr>
        <w:t xml:space="preserve"> </w:t>
      </w:r>
    </w:p>
    <w:p w14:paraId="20DE6021" w14:textId="1488E3A7" w:rsidR="006E414A" w:rsidRDefault="00BA18B4" w:rsidP="00674473">
      <w:pPr>
        <w:widowControl w:val="0"/>
        <w:autoSpaceDE w:val="0"/>
        <w:autoSpaceDN w:val="0"/>
        <w:spacing w:after="0" w:line="360" w:lineRule="auto"/>
        <w:ind w:firstLine="851"/>
        <w:jc w:val="both"/>
        <w:rPr>
          <w:rFonts w:ascii="Times New Roman" w:eastAsia="Novel Pro" w:hAnsi="Times New Roman" w:cs="Times New Roman"/>
          <w:bCs/>
          <w:sz w:val="24"/>
          <w:szCs w:val="24"/>
        </w:rPr>
      </w:pPr>
      <w:r>
        <w:rPr>
          <w:rFonts w:ascii="Times New Roman" w:eastAsia="Novel Pro" w:hAnsi="Times New Roman" w:cs="Times New Roman"/>
          <w:bCs/>
          <w:sz w:val="24"/>
          <w:szCs w:val="24"/>
        </w:rPr>
        <w:t xml:space="preserve">Obok wykonywania działań powierzonych przez organy władzy publicznej, PFR powinien być </w:t>
      </w:r>
      <w:r w:rsidR="00AB05B9">
        <w:rPr>
          <w:rFonts w:ascii="Times New Roman" w:eastAsia="Novel Pro" w:hAnsi="Times New Roman" w:cs="Times New Roman"/>
          <w:bCs/>
          <w:sz w:val="24"/>
          <w:szCs w:val="24"/>
        </w:rPr>
        <w:t>wprost</w:t>
      </w:r>
      <w:r>
        <w:rPr>
          <w:rFonts w:ascii="Times New Roman" w:eastAsia="Novel Pro" w:hAnsi="Times New Roman" w:cs="Times New Roman"/>
          <w:bCs/>
          <w:sz w:val="24"/>
          <w:szCs w:val="24"/>
        </w:rPr>
        <w:t xml:space="preserve"> ustawowo upoważniony do podejmowania działań służących zapobieganiu lub łagodzeniu skutków sytuacji kryzysowych</w:t>
      </w:r>
      <w:r w:rsidR="00674473" w:rsidRPr="00674473">
        <w:rPr>
          <w:rFonts w:ascii="Times New Roman" w:eastAsia="Novel Pro" w:hAnsi="Times New Roman" w:cs="Times New Roman"/>
          <w:bCs/>
          <w:sz w:val="24"/>
          <w:szCs w:val="24"/>
        </w:rPr>
        <w:t xml:space="preserve"> </w:t>
      </w:r>
      <w:r w:rsidR="00674473" w:rsidRPr="00956F2E">
        <w:rPr>
          <w:rFonts w:ascii="Times New Roman" w:eastAsia="Novel Pro" w:hAnsi="Times New Roman" w:cs="Times New Roman"/>
          <w:bCs/>
          <w:sz w:val="24"/>
          <w:szCs w:val="24"/>
        </w:rPr>
        <w:t>w rozumieniu art. 3 pkt 1 ustawy z dnia 26 kwietnia 2007 r. o zarządzaniu kryzysowym (Dz. U. z 2019 r. poz. 1398</w:t>
      </w:r>
      <w:r w:rsidR="00100FE4">
        <w:rPr>
          <w:rFonts w:ascii="Times New Roman" w:eastAsia="Novel Pro" w:hAnsi="Times New Roman" w:cs="Times New Roman"/>
          <w:bCs/>
          <w:sz w:val="24"/>
          <w:szCs w:val="24"/>
        </w:rPr>
        <w:t>,</w:t>
      </w:r>
      <w:r w:rsidR="00674473" w:rsidRPr="00956F2E">
        <w:rPr>
          <w:rFonts w:ascii="Times New Roman" w:eastAsia="Novel Pro" w:hAnsi="Times New Roman" w:cs="Times New Roman"/>
          <w:bCs/>
          <w:sz w:val="24"/>
          <w:szCs w:val="24"/>
        </w:rPr>
        <w:t xml:space="preserve"> z późn zm.),</w:t>
      </w:r>
      <w:r>
        <w:rPr>
          <w:rFonts w:ascii="Times New Roman" w:eastAsia="Novel Pro" w:hAnsi="Times New Roman" w:cs="Times New Roman"/>
          <w:bCs/>
          <w:sz w:val="24"/>
          <w:szCs w:val="24"/>
        </w:rPr>
        <w:t xml:space="preserve"> w tym skutków rozprzestrzeniania się COVID-19</w:t>
      </w:r>
      <w:r w:rsidR="00A43FBE">
        <w:rPr>
          <w:rFonts w:ascii="Times New Roman" w:eastAsia="Novel Pro" w:hAnsi="Times New Roman" w:cs="Times New Roman"/>
          <w:bCs/>
          <w:sz w:val="24"/>
          <w:szCs w:val="24"/>
        </w:rPr>
        <w:t xml:space="preserve"> (dodawany art. 11 ust. 2 pkt 6)</w:t>
      </w:r>
      <w:r>
        <w:rPr>
          <w:rFonts w:ascii="Times New Roman" w:eastAsia="Novel Pro" w:hAnsi="Times New Roman" w:cs="Times New Roman"/>
          <w:bCs/>
          <w:sz w:val="24"/>
          <w:szCs w:val="24"/>
        </w:rPr>
        <w:t>.</w:t>
      </w:r>
      <w:r w:rsidR="00674473">
        <w:rPr>
          <w:rFonts w:ascii="Times New Roman" w:eastAsia="Novel Pro" w:hAnsi="Times New Roman" w:cs="Times New Roman"/>
          <w:bCs/>
          <w:sz w:val="24"/>
          <w:szCs w:val="24"/>
        </w:rPr>
        <w:t xml:space="preserve"> </w:t>
      </w:r>
      <w:r>
        <w:rPr>
          <w:rFonts w:ascii="Times New Roman" w:eastAsia="Novel Pro" w:hAnsi="Times New Roman" w:cs="Times New Roman"/>
          <w:bCs/>
          <w:sz w:val="24"/>
          <w:szCs w:val="24"/>
        </w:rPr>
        <w:t xml:space="preserve">Dla PFR, będącego spółką handlową, brak takiego upoważnienia stanowi </w:t>
      </w:r>
      <w:r w:rsidR="00931E99">
        <w:rPr>
          <w:rFonts w:ascii="Times New Roman" w:eastAsia="Novel Pro" w:hAnsi="Times New Roman" w:cs="Times New Roman"/>
          <w:bCs/>
          <w:sz w:val="24"/>
          <w:szCs w:val="24"/>
        </w:rPr>
        <w:t xml:space="preserve">utrudnienie, a niekiedy </w:t>
      </w:r>
      <w:r w:rsidR="00931E99">
        <w:rPr>
          <w:rFonts w:ascii="Times New Roman" w:eastAsia="Novel Pro" w:hAnsi="Times New Roman" w:cs="Times New Roman"/>
          <w:bCs/>
          <w:sz w:val="24"/>
          <w:szCs w:val="24"/>
        </w:rPr>
        <w:lastRenderedPageBreak/>
        <w:t xml:space="preserve">nawet </w:t>
      </w:r>
      <w:r>
        <w:rPr>
          <w:rFonts w:ascii="Times New Roman" w:eastAsia="Novel Pro" w:hAnsi="Times New Roman" w:cs="Times New Roman"/>
          <w:bCs/>
          <w:sz w:val="24"/>
          <w:szCs w:val="24"/>
        </w:rPr>
        <w:t>przeszkodę</w:t>
      </w:r>
      <w:r w:rsidR="00931E99">
        <w:rPr>
          <w:rFonts w:ascii="Times New Roman" w:eastAsia="Novel Pro" w:hAnsi="Times New Roman" w:cs="Times New Roman"/>
          <w:bCs/>
          <w:sz w:val="24"/>
          <w:szCs w:val="24"/>
        </w:rPr>
        <w:t>,</w:t>
      </w:r>
      <w:r>
        <w:rPr>
          <w:rFonts w:ascii="Times New Roman" w:eastAsia="Novel Pro" w:hAnsi="Times New Roman" w:cs="Times New Roman"/>
          <w:bCs/>
          <w:sz w:val="24"/>
          <w:szCs w:val="24"/>
        </w:rPr>
        <w:t xml:space="preserve"> </w:t>
      </w:r>
      <w:r w:rsidR="00931E99">
        <w:rPr>
          <w:rFonts w:ascii="Times New Roman" w:eastAsia="Novel Pro" w:hAnsi="Times New Roman" w:cs="Times New Roman"/>
          <w:bCs/>
          <w:sz w:val="24"/>
          <w:szCs w:val="24"/>
        </w:rPr>
        <w:t xml:space="preserve">do </w:t>
      </w:r>
      <w:r>
        <w:rPr>
          <w:rFonts w:ascii="Times New Roman" w:eastAsia="Novel Pro" w:hAnsi="Times New Roman" w:cs="Times New Roman"/>
          <w:bCs/>
          <w:sz w:val="24"/>
          <w:szCs w:val="24"/>
        </w:rPr>
        <w:t>angażowania się w takie działania.</w:t>
      </w:r>
      <w:r w:rsidR="00A43FBE">
        <w:rPr>
          <w:rFonts w:ascii="Times New Roman" w:eastAsia="Novel Pro" w:hAnsi="Times New Roman" w:cs="Times New Roman"/>
          <w:bCs/>
          <w:sz w:val="24"/>
          <w:szCs w:val="24"/>
        </w:rPr>
        <w:t xml:space="preserve"> Na mocy </w:t>
      </w:r>
      <w:r w:rsidR="00C27A1E">
        <w:rPr>
          <w:rFonts w:ascii="Times New Roman" w:eastAsia="Novel Pro" w:hAnsi="Times New Roman" w:cs="Times New Roman"/>
          <w:bCs/>
          <w:sz w:val="24"/>
          <w:szCs w:val="24"/>
        </w:rPr>
        <w:t>projektowanego</w:t>
      </w:r>
      <w:r w:rsidR="00A43FBE">
        <w:rPr>
          <w:rFonts w:ascii="Times New Roman" w:eastAsia="Novel Pro" w:hAnsi="Times New Roman" w:cs="Times New Roman"/>
          <w:bCs/>
          <w:sz w:val="24"/>
          <w:szCs w:val="24"/>
        </w:rPr>
        <w:t xml:space="preserve"> przepisu</w:t>
      </w:r>
      <w:r w:rsidR="00C27A1E">
        <w:rPr>
          <w:rFonts w:ascii="Times New Roman" w:eastAsia="Novel Pro" w:hAnsi="Times New Roman" w:cs="Times New Roman"/>
          <w:bCs/>
          <w:sz w:val="24"/>
          <w:szCs w:val="24"/>
        </w:rPr>
        <w:t>,</w:t>
      </w:r>
      <w:r w:rsidR="00A43FBE">
        <w:rPr>
          <w:rFonts w:ascii="Times New Roman" w:eastAsia="Novel Pro" w:hAnsi="Times New Roman" w:cs="Times New Roman"/>
          <w:bCs/>
          <w:sz w:val="24"/>
          <w:szCs w:val="24"/>
        </w:rPr>
        <w:t xml:space="preserve"> PFR będzie uprawniony m.in. do </w:t>
      </w:r>
      <w:r w:rsidR="00A43FBE" w:rsidRPr="00A43FBE">
        <w:rPr>
          <w:rFonts w:ascii="Times New Roman" w:eastAsia="Novel Pro" w:hAnsi="Times New Roman" w:cs="Times New Roman"/>
          <w:bCs/>
          <w:sz w:val="24"/>
          <w:szCs w:val="24"/>
        </w:rPr>
        <w:t>udzielani</w:t>
      </w:r>
      <w:r w:rsidR="00A43FBE">
        <w:rPr>
          <w:rFonts w:ascii="Times New Roman" w:eastAsia="Novel Pro" w:hAnsi="Times New Roman" w:cs="Times New Roman"/>
          <w:bCs/>
          <w:sz w:val="24"/>
          <w:szCs w:val="24"/>
        </w:rPr>
        <w:t>a</w:t>
      </w:r>
      <w:r w:rsidR="00A43FBE" w:rsidRPr="00A43FBE">
        <w:rPr>
          <w:rFonts w:ascii="Times New Roman" w:eastAsia="Novel Pro" w:hAnsi="Times New Roman" w:cs="Times New Roman"/>
          <w:bCs/>
          <w:sz w:val="24"/>
          <w:szCs w:val="24"/>
        </w:rPr>
        <w:t xml:space="preserve"> wsparcia finansowego przedsiębiorcom i innym podmiotom dotkniętym sytuacjami</w:t>
      </w:r>
      <w:r w:rsidR="00A43FBE">
        <w:rPr>
          <w:rFonts w:ascii="Times New Roman" w:eastAsia="Novel Pro" w:hAnsi="Times New Roman" w:cs="Times New Roman"/>
          <w:bCs/>
          <w:sz w:val="24"/>
          <w:szCs w:val="24"/>
        </w:rPr>
        <w:t xml:space="preserve"> kryzysowymi</w:t>
      </w:r>
      <w:r w:rsidR="00A43FBE" w:rsidRPr="00A43FBE">
        <w:rPr>
          <w:rFonts w:ascii="Times New Roman" w:eastAsia="Novel Pro" w:hAnsi="Times New Roman" w:cs="Times New Roman"/>
          <w:bCs/>
          <w:sz w:val="24"/>
          <w:szCs w:val="24"/>
        </w:rPr>
        <w:t>, naprawi</w:t>
      </w:r>
      <w:r w:rsidR="00A43FBE">
        <w:rPr>
          <w:rFonts w:ascii="Times New Roman" w:eastAsia="Novel Pro" w:hAnsi="Times New Roman" w:cs="Times New Roman"/>
          <w:bCs/>
          <w:sz w:val="24"/>
          <w:szCs w:val="24"/>
        </w:rPr>
        <w:t>a</w:t>
      </w:r>
      <w:r w:rsidR="00A43FBE" w:rsidRPr="00A43FBE">
        <w:rPr>
          <w:rFonts w:ascii="Times New Roman" w:eastAsia="Novel Pro" w:hAnsi="Times New Roman" w:cs="Times New Roman"/>
          <w:bCs/>
          <w:sz w:val="24"/>
          <w:szCs w:val="24"/>
        </w:rPr>
        <w:t>ni</w:t>
      </w:r>
      <w:r w:rsidR="00A43FBE">
        <w:rPr>
          <w:rFonts w:ascii="Times New Roman" w:eastAsia="Novel Pro" w:hAnsi="Times New Roman" w:cs="Times New Roman"/>
          <w:bCs/>
          <w:sz w:val="24"/>
          <w:szCs w:val="24"/>
        </w:rPr>
        <w:t>a</w:t>
      </w:r>
      <w:r w:rsidR="00A43FBE" w:rsidRPr="00A43FBE">
        <w:rPr>
          <w:rFonts w:ascii="Times New Roman" w:eastAsia="Novel Pro" w:hAnsi="Times New Roman" w:cs="Times New Roman"/>
          <w:bCs/>
          <w:sz w:val="24"/>
          <w:szCs w:val="24"/>
        </w:rPr>
        <w:t xml:space="preserve"> lub pokry</w:t>
      </w:r>
      <w:r w:rsidR="00A43FBE">
        <w:rPr>
          <w:rFonts w:ascii="Times New Roman" w:eastAsia="Novel Pro" w:hAnsi="Times New Roman" w:cs="Times New Roman"/>
          <w:bCs/>
          <w:sz w:val="24"/>
          <w:szCs w:val="24"/>
        </w:rPr>
        <w:t xml:space="preserve">wania </w:t>
      </w:r>
      <w:r w:rsidR="00A43FBE" w:rsidRPr="00A43FBE">
        <w:rPr>
          <w:rFonts w:ascii="Times New Roman" w:eastAsia="Novel Pro" w:hAnsi="Times New Roman" w:cs="Times New Roman"/>
          <w:bCs/>
          <w:sz w:val="24"/>
          <w:szCs w:val="24"/>
        </w:rPr>
        <w:t>szkód lub strat spowodowanych tymi sytuacjami</w:t>
      </w:r>
      <w:r w:rsidR="00674473">
        <w:rPr>
          <w:rFonts w:ascii="Times New Roman" w:eastAsia="Novel Pro" w:hAnsi="Times New Roman" w:cs="Times New Roman"/>
          <w:bCs/>
          <w:sz w:val="24"/>
          <w:szCs w:val="24"/>
        </w:rPr>
        <w:t xml:space="preserve">. </w:t>
      </w:r>
      <w:r w:rsidR="00C27A1E">
        <w:rPr>
          <w:rFonts w:ascii="Times New Roman" w:eastAsia="Novel Pro" w:hAnsi="Times New Roman" w:cs="Times New Roman"/>
          <w:bCs/>
          <w:sz w:val="24"/>
          <w:szCs w:val="24"/>
        </w:rPr>
        <w:t>Tymczasem, z</w:t>
      </w:r>
      <w:r w:rsidR="00674473" w:rsidRPr="00956F2E">
        <w:rPr>
          <w:rFonts w:ascii="Times New Roman" w:eastAsia="Novel Pro" w:hAnsi="Times New Roman" w:cs="Times New Roman"/>
          <w:bCs/>
          <w:sz w:val="24"/>
          <w:szCs w:val="24"/>
        </w:rPr>
        <w:t>apobiegani</w:t>
      </w:r>
      <w:r w:rsidR="00674473">
        <w:rPr>
          <w:rFonts w:ascii="Times New Roman" w:eastAsia="Novel Pro" w:hAnsi="Times New Roman" w:cs="Times New Roman"/>
          <w:bCs/>
          <w:sz w:val="24"/>
          <w:szCs w:val="24"/>
        </w:rPr>
        <w:t>e</w:t>
      </w:r>
      <w:r w:rsidR="00674473" w:rsidRPr="00956F2E">
        <w:rPr>
          <w:rFonts w:ascii="Times New Roman" w:eastAsia="Novel Pro" w:hAnsi="Times New Roman" w:cs="Times New Roman"/>
          <w:bCs/>
          <w:sz w:val="24"/>
          <w:szCs w:val="24"/>
        </w:rPr>
        <w:t xml:space="preserve"> lub łagodzeni</w:t>
      </w:r>
      <w:r w:rsidR="00674473">
        <w:rPr>
          <w:rFonts w:ascii="Times New Roman" w:eastAsia="Novel Pro" w:hAnsi="Times New Roman" w:cs="Times New Roman"/>
          <w:bCs/>
          <w:sz w:val="24"/>
          <w:szCs w:val="24"/>
        </w:rPr>
        <w:t>e</w:t>
      </w:r>
      <w:r w:rsidR="00674473" w:rsidRPr="00956F2E">
        <w:rPr>
          <w:rFonts w:ascii="Times New Roman" w:eastAsia="Novel Pro" w:hAnsi="Times New Roman" w:cs="Times New Roman"/>
          <w:bCs/>
          <w:sz w:val="24"/>
          <w:szCs w:val="24"/>
        </w:rPr>
        <w:t xml:space="preserve"> sytuacji kryzysowych może wymagać różnego rodzaju instrumentów finansowych. Projektowane przepisy umożliwią</w:t>
      </w:r>
      <w:r w:rsidR="00531EEB">
        <w:rPr>
          <w:rFonts w:ascii="Times New Roman" w:eastAsia="Novel Pro" w:hAnsi="Times New Roman" w:cs="Times New Roman"/>
          <w:bCs/>
          <w:sz w:val="24"/>
          <w:szCs w:val="24"/>
        </w:rPr>
        <w:t xml:space="preserve"> również – w ramach podziału zadań wg specjalności – p</w:t>
      </w:r>
      <w:r w:rsidR="00674473" w:rsidRPr="00956F2E">
        <w:rPr>
          <w:rFonts w:ascii="Times New Roman" w:eastAsia="Novel Pro" w:hAnsi="Times New Roman" w:cs="Times New Roman"/>
          <w:bCs/>
          <w:sz w:val="24"/>
          <w:szCs w:val="24"/>
        </w:rPr>
        <w:t xml:space="preserve">owierzenie wykonywania </w:t>
      </w:r>
      <w:r w:rsidR="00531EEB">
        <w:rPr>
          <w:rFonts w:ascii="Times New Roman" w:eastAsia="Novel Pro" w:hAnsi="Times New Roman" w:cs="Times New Roman"/>
          <w:bCs/>
          <w:sz w:val="24"/>
          <w:szCs w:val="24"/>
        </w:rPr>
        <w:t xml:space="preserve">niektórych </w:t>
      </w:r>
      <w:r w:rsidR="00674473" w:rsidRPr="00956F2E">
        <w:rPr>
          <w:rFonts w:ascii="Times New Roman" w:eastAsia="Novel Pro" w:hAnsi="Times New Roman" w:cs="Times New Roman"/>
          <w:bCs/>
          <w:sz w:val="24"/>
          <w:szCs w:val="24"/>
        </w:rPr>
        <w:t xml:space="preserve">zadań przez PFR </w:t>
      </w:r>
      <w:r w:rsidR="00531EEB">
        <w:rPr>
          <w:rFonts w:ascii="Times New Roman" w:eastAsia="Novel Pro" w:hAnsi="Times New Roman" w:cs="Times New Roman"/>
          <w:bCs/>
          <w:sz w:val="24"/>
          <w:szCs w:val="24"/>
        </w:rPr>
        <w:t xml:space="preserve">innym </w:t>
      </w:r>
      <w:r w:rsidR="00674473" w:rsidRPr="00956F2E">
        <w:rPr>
          <w:rFonts w:ascii="Times New Roman" w:eastAsia="Novel Pro" w:hAnsi="Times New Roman" w:cs="Times New Roman"/>
          <w:bCs/>
          <w:sz w:val="24"/>
          <w:szCs w:val="24"/>
        </w:rPr>
        <w:t xml:space="preserve">podmiotom, </w:t>
      </w:r>
      <w:r w:rsidR="00531EEB">
        <w:rPr>
          <w:rFonts w:ascii="Times New Roman" w:eastAsia="Novel Pro" w:hAnsi="Times New Roman" w:cs="Times New Roman"/>
          <w:bCs/>
          <w:sz w:val="24"/>
          <w:szCs w:val="24"/>
        </w:rPr>
        <w:t xml:space="preserve">nie tylko w ramach Grupy PFR, ale także podmiotom </w:t>
      </w:r>
      <w:r w:rsidR="00674473" w:rsidRPr="00956F2E">
        <w:rPr>
          <w:rFonts w:ascii="Times New Roman" w:eastAsia="Novel Pro" w:hAnsi="Times New Roman" w:cs="Times New Roman"/>
          <w:bCs/>
          <w:sz w:val="24"/>
          <w:szCs w:val="24"/>
        </w:rPr>
        <w:t>spoza</w:t>
      </w:r>
      <w:r w:rsidR="00531EEB">
        <w:rPr>
          <w:rFonts w:ascii="Times New Roman" w:eastAsia="Novel Pro" w:hAnsi="Times New Roman" w:cs="Times New Roman"/>
          <w:bCs/>
          <w:sz w:val="24"/>
          <w:szCs w:val="24"/>
        </w:rPr>
        <w:t xml:space="preserve"> tej</w:t>
      </w:r>
      <w:r w:rsidR="00674473" w:rsidRPr="00956F2E">
        <w:rPr>
          <w:rFonts w:ascii="Times New Roman" w:eastAsia="Novel Pro" w:hAnsi="Times New Roman" w:cs="Times New Roman"/>
          <w:bCs/>
          <w:sz w:val="24"/>
          <w:szCs w:val="24"/>
        </w:rPr>
        <w:t xml:space="preserve"> grupy</w:t>
      </w:r>
      <w:r w:rsidR="006015AB">
        <w:rPr>
          <w:rFonts w:ascii="Times New Roman" w:eastAsia="Novel Pro" w:hAnsi="Times New Roman" w:cs="Times New Roman"/>
          <w:bCs/>
          <w:sz w:val="24"/>
          <w:szCs w:val="24"/>
        </w:rPr>
        <w:t>,</w:t>
      </w:r>
      <w:r w:rsidR="00531EEB">
        <w:rPr>
          <w:rFonts w:ascii="Times New Roman" w:eastAsia="Novel Pro" w:hAnsi="Times New Roman" w:cs="Times New Roman"/>
          <w:bCs/>
          <w:sz w:val="24"/>
          <w:szCs w:val="24"/>
        </w:rPr>
        <w:t xml:space="preserve"> </w:t>
      </w:r>
      <w:r w:rsidR="00674473" w:rsidRPr="00956F2E">
        <w:rPr>
          <w:rFonts w:ascii="Times New Roman" w:eastAsia="Novel Pro" w:hAnsi="Times New Roman" w:cs="Times New Roman"/>
          <w:bCs/>
          <w:sz w:val="24"/>
          <w:szCs w:val="24"/>
        </w:rPr>
        <w:t>tj.: funduszom inwestycyjnym</w:t>
      </w:r>
      <w:r w:rsidR="00531EEB">
        <w:rPr>
          <w:rFonts w:ascii="Times New Roman" w:eastAsia="Novel Pro" w:hAnsi="Times New Roman" w:cs="Times New Roman"/>
          <w:bCs/>
          <w:sz w:val="24"/>
          <w:szCs w:val="24"/>
        </w:rPr>
        <w:t xml:space="preserve"> </w:t>
      </w:r>
      <w:r w:rsidR="00674473" w:rsidRPr="00956F2E">
        <w:rPr>
          <w:rFonts w:ascii="Times New Roman" w:eastAsia="Novel Pro" w:hAnsi="Times New Roman" w:cs="Times New Roman"/>
          <w:bCs/>
          <w:sz w:val="24"/>
          <w:szCs w:val="24"/>
        </w:rPr>
        <w:t xml:space="preserve">i bankom (projektowane art. 11 ust. 6 i 7 ustawy o systemie instytucji rozwoju). </w:t>
      </w:r>
    </w:p>
    <w:p w14:paraId="5D11628E" w14:textId="43D7FE17" w:rsidR="00512C37" w:rsidRDefault="00512C37" w:rsidP="00BA18B4">
      <w:pPr>
        <w:widowControl w:val="0"/>
        <w:autoSpaceDE w:val="0"/>
        <w:autoSpaceDN w:val="0"/>
        <w:spacing w:after="0" w:line="360" w:lineRule="auto"/>
        <w:ind w:firstLine="851"/>
        <w:jc w:val="both"/>
        <w:rPr>
          <w:rFonts w:ascii="Times New Roman" w:eastAsia="Novel Pro" w:hAnsi="Times New Roman" w:cs="Times New Roman"/>
          <w:bCs/>
          <w:sz w:val="24"/>
          <w:szCs w:val="24"/>
        </w:rPr>
      </w:pPr>
      <w:r>
        <w:rPr>
          <w:rFonts w:ascii="Times New Roman" w:eastAsia="Novel Pro" w:hAnsi="Times New Roman" w:cs="Times New Roman"/>
          <w:bCs/>
          <w:sz w:val="24"/>
          <w:szCs w:val="24"/>
        </w:rPr>
        <w:t xml:space="preserve">Zmiana w art. 11 ust. 4 ma charakter doprecyzowujący. Proponuje się, aby wymóg odrębnego ewidencjonowania operacji realizowanych z udziałem środków publicznych dotyczył zadań o </w:t>
      </w:r>
      <w:r w:rsidRPr="00235418">
        <w:rPr>
          <w:rFonts w:ascii="Times New Roman" w:eastAsia="Novel Pro" w:hAnsi="Times New Roman" w:cs="Times New Roman"/>
          <w:bCs/>
          <w:i/>
          <w:sz w:val="24"/>
          <w:szCs w:val="24"/>
        </w:rPr>
        <w:t>stricte</w:t>
      </w:r>
      <w:r>
        <w:rPr>
          <w:rFonts w:ascii="Times New Roman" w:eastAsia="Novel Pro" w:hAnsi="Times New Roman" w:cs="Times New Roman"/>
          <w:bCs/>
          <w:sz w:val="24"/>
          <w:szCs w:val="24"/>
        </w:rPr>
        <w:t xml:space="preserve"> publicznym charakterze, a nie zadań, w których wykorzystywane są wprawdzie środki publiczne, ale państwo występuje w nich wyłącznie w charakterze inwestora </w:t>
      </w:r>
      <w:r w:rsidR="00DF1049">
        <w:rPr>
          <w:rFonts w:ascii="Times New Roman" w:eastAsia="Novel Pro" w:hAnsi="Times New Roman" w:cs="Times New Roman"/>
          <w:bCs/>
          <w:sz w:val="24"/>
          <w:szCs w:val="24"/>
        </w:rPr>
        <w:t>rynkowego</w:t>
      </w:r>
      <w:r>
        <w:rPr>
          <w:rFonts w:ascii="Times New Roman" w:eastAsia="Novel Pro" w:hAnsi="Times New Roman" w:cs="Times New Roman"/>
          <w:bCs/>
          <w:sz w:val="24"/>
          <w:szCs w:val="24"/>
        </w:rPr>
        <w:t xml:space="preserve">. Brak takiego wyraźnego odesłania w praktyce ogranicza możliwości działań gospodarczych PFR, a zarazem utrudnia wyodrębnienie zadań o charakterze misji publicznej. </w:t>
      </w:r>
      <w:r w:rsidR="00235418">
        <w:rPr>
          <w:rFonts w:ascii="Times New Roman" w:eastAsia="Novel Pro" w:hAnsi="Times New Roman" w:cs="Times New Roman"/>
          <w:bCs/>
          <w:sz w:val="24"/>
          <w:szCs w:val="24"/>
        </w:rPr>
        <w:t xml:space="preserve">Podobnie w art. 18 ust. 4 proponuje się ograniczyć obowiązek prowadzenia wyodrębnionej ewidencji tylko </w:t>
      </w:r>
      <w:r w:rsidR="00A33542">
        <w:rPr>
          <w:rFonts w:ascii="Times New Roman" w:eastAsia="Novel Pro" w:hAnsi="Times New Roman" w:cs="Times New Roman"/>
          <w:bCs/>
          <w:sz w:val="24"/>
          <w:szCs w:val="24"/>
        </w:rPr>
        <w:t>do</w:t>
      </w:r>
      <w:r w:rsidR="00235418">
        <w:rPr>
          <w:rFonts w:ascii="Times New Roman" w:eastAsia="Novel Pro" w:hAnsi="Times New Roman" w:cs="Times New Roman"/>
          <w:bCs/>
          <w:sz w:val="24"/>
          <w:szCs w:val="24"/>
        </w:rPr>
        <w:t xml:space="preserve"> środków z </w:t>
      </w:r>
      <w:r w:rsidR="00235418" w:rsidRPr="00235418">
        <w:rPr>
          <w:rFonts w:ascii="Times New Roman" w:eastAsia="Novel Pro" w:hAnsi="Times New Roman" w:cs="Times New Roman"/>
          <w:bCs/>
          <w:sz w:val="24"/>
          <w:szCs w:val="24"/>
        </w:rPr>
        <w:t xml:space="preserve">dotacji celowych z budżetu państwa, pochodzących z budżetu Unii Europejskiej oraz pochodzących ze źródeł zagranicznych, niepodlegających zwrotowi, oraz odsetki od nich. </w:t>
      </w:r>
      <w:r>
        <w:rPr>
          <w:rFonts w:ascii="Times New Roman" w:eastAsia="Novel Pro" w:hAnsi="Times New Roman" w:cs="Times New Roman"/>
          <w:bCs/>
          <w:sz w:val="24"/>
          <w:szCs w:val="24"/>
        </w:rPr>
        <w:t>T</w:t>
      </w:r>
      <w:r w:rsidR="00235418">
        <w:rPr>
          <w:rFonts w:ascii="Times New Roman" w:eastAsia="Novel Pro" w:hAnsi="Times New Roman" w:cs="Times New Roman"/>
          <w:bCs/>
          <w:sz w:val="24"/>
          <w:szCs w:val="24"/>
        </w:rPr>
        <w:t>e</w:t>
      </w:r>
      <w:r>
        <w:rPr>
          <w:rFonts w:ascii="Times New Roman" w:eastAsia="Novel Pro" w:hAnsi="Times New Roman" w:cs="Times New Roman"/>
          <w:bCs/>
          <w:sz w:val="24"/>
          <w:szCs w:val="24"/>
        </w:rPr>
        <w:t xml:space="preserve"> zmian</w:t>
      </w:r>
      <w:r w:rsidR="00235418">
        <w:rPr>
          <w:rFonts w:ascii="Times New Roman" w:eastAsia="Novel Pro" w:hAnsi="Times New Roman" w:cs="Times New Roman"/>
          <w:bCs/>
          <w:sz w:val="24"/>
          <w:szCs w:val="24"/>
        </w:rPr>
        <w:t>y</w:t>
      </w:r>
      <w:r>
        <w:rPr>
          <w:rFonts w:ascii="Times New Roman" w:eastAsia="Novel Pro" w:hAnsi="Times New Roman" w:cs="Times New Roman"/>
          <w:bCs/>
          <w:sz w:val="24"/>
          <w:szCs w:val="24"/>
        </w:rPr>
        <w:t xml:space="preserve"> </w:t>
      </w:r>
      <w:r w:rsidR="00235418">
        <w:rPr>
          <w:rFonts w:ascii="Times New Roman" w:eastAsia="Novel Pro" w:hAnsi="Times New Roman" w:cs="Times New Roman"/>
          <w:bCs/>
          <w:sz w:val="24"/>
          <w:szCs w:val="24"/>
        </w:rPr>
        <w:t xml:space="preserve">zapewnią </w:t>
      </w:r>
      <w:r>
        <w:rPr>
          <w:rFonts w:ascii="Times New Roman" w:eastAsia="Novel Pro" w:hAnsi="Times New Roman" w:cs="Times New Roman"/>
          <w:bCs/>
          <w:sz w:val="24"/>
          <w:szCs w:val="24"/>
        </w:rPr>
        <w:t>zatem</w:t>
      </w:r>
      <w:r w:rsidR="00235418">
        <w:rPr>
          <w:rFonts w:ascii="Times New Roman" w:eastAsia="Novel Pro" w:hAnsi="Times New Roman" w:cs="Times New Roman"/>
          <w:bCs/>
          <w:sz w:val="24"/>
          <w:szCs w:val="24"/>
        </w:rPr>
        <w:t xml:space="preserve"> </w:t>
      </w:r>
      <w:r>
        <w:rPr>
          <w:rFonts w:ascii="Times New Roman" w:eastAsia="Novel Pro" w:hAnsi="Times New Roman" w:cs="Times New Roman"/>
          <w:bCs/>
          <w:sz w:val="24"/>
          <w:szCs w:val="24"/>
        </w:rPr>
        <w:t>przejrzystoś</w:t>
      </w:r>
      <w:r w:rsidR="00235418">
        <w:rPr>
          <w:rFonts w:ascii="Times New Roman" w:eastAsia="Novel Pro" w:hAnsi="Times New Roman" w:cs="Times New Roman"/>
          <w:bCs/>
          <w:sz w:val="24"/>
          <w:szCs w:val="24"/>
        </w:rPr>
        <w:t>ć</w:t>
      </w:r>
      <w:r>
        <w:rPr>
          <w:rFonts w:ascii="Times New Roman" w:eastAsia="Novel Pro" w:hAnsi="Times New Roman" w:cs="Times New Roman"/>
          <w:bCs/>
          <w:sz w:val="24"/>
          <w:szCs w:val="24"/>
        </w:rPr>
        <w:t xml:space="preserve"> rachunków PFR</w:t>
      </w:r>
      <w:r w:rsidR="00235418">
        <w:rPr>
          <w:rFonts w:ascii="Times New Roman" w:eastAsia="Novel Pro" w:hAnsi="Times New Roman" w:cs="Times New Roman"/>
          <w:bCs/>
          <w:sz w:val="24"/>
          <w:szCs w:val="24"/>
        </w:rPr>
        <w:t>, bez konieczności dopełniania nadmiernych obowiązków administracyjnych</w:t>
      </w:r>
      <w:r>
        <w:rPr>
          <w:rFonts w:ascii="Times New Roman" w:eastAsia="Novel Pro" w:hAnsi="Times New Roman" w:cs="Times New Roman"/>
          <w:bCs/>
          <w:sz w:val="24"/>
          <w:szCs w:val="24"/>
        </w:rPr>
        <w:t xml:space="preserve">. </w:t>
      </w:r>
    </w:p>
    <w:p w14:paraId="02A55666" w14:textId="0C115C01" w:rsidR="0042452F" w:rsidRPr="00823C00" w:rsidRDefault="00823C00" w:rsidP="00516984">
      <w:pPr>
        <w:keepNext/>
        <w:numPr>
          <w:ilvl w:val="0"/>
          <w:numId w:val="8"/>
        </w:numPr>
        <w:autoSpaceDE w:val="0"/>
        <w:autoSpaceDN w:val="0"/>
        <w:spacing w:before="240" w:after="0" w:line="360" w:lineRule="auto"/>
        <w:ind w:left="1208" w:hanging="357"/>
        <w:jc w:val="both"/>
        <w:rPr>
          <w:rFonts w:ascii="Times New Roman" w:eastAsia="Novel Pro" w:hAnsi="Times New Roman" w:cs="Times New Roman"/>
          <w:bCs/>
          <w:i/>
          <w:sz w:val="24"/>
          <w:szCs w:val="24"/>
        </w:rPr>
      </w:pPr>
      <w:r w:rsidRPr="00823C00">
        <w:rPr>
          <w:rFonts w:ascii="Times New Roman" w:eastAsia="Novel Pro" w:hAnsi="Times New Roman" w:cs="Times New Roman"/>
          <w:bCs/>
          <w:i/>
          <w:sz w:val="24"/>
          <w:szCs w:val="24"/>
        </w:rPr>
        <w:t>Zmiana art.</w:t>
      </w:r>
      <w:r w:rsidR="00512C37">
        <w:rPr>
          <w:rFonts w:ascii="Times New Roman" w:eastAsia="Novel Pro" w:hAnsi="Times New Roman" w:cs="Times New Roman"/>
          <w:bCs/>
          <w:i/>
          <w:sz w:val="24"/>
          <w:szCs w:val="24"/>
        </w:rPr>
        <w:t xml:space="preserve"> 11 ust. 6</w:t>
      </w:r>
    </w:p>
    <w:p w14:paraId="25543511" w14:textId="634A49C8" w:rsidR="00902B80" w:rsidRDefault="00512C37" w:rsidP="007371B2">
      <w:pPr>
        <w:widowControl w:val="0"/>
        <w:autoSpaceDE w:val="0"/>
        <w:autoSpaceDN w:val="0"/>
        <w:spacing w:after="0" w:line="360" w:lineRule="auto"/>
        <w:ind w:firstLine="851"/>
        <w:jc w:val="both"/>
        <w:rPr>
          <w:rFonts w:ascii="Times New Roman" w:eastAsia="Novel Pro" w:hAnsi="Times New Roman" w:cs="Times New Roman"/>
          <w:bCs/>
          <w:sz w:val="24"/>
          <w:szCs w:val="24"/>
        </w:rPr>
      </w:pPr>
      <w:r>
        <w:rPr>
          <w:rFonts w:ascii="Times New Roman" w:eastAsia="Novel Pro" w:hAnsi="Times New Roman" w:cs="Times New Roman"/>
          <w:bCs/>
          <w:sz w:val="24"/>
          <w:szCs w:val="24"/>
        </w:rPr>
        <w:t>Projektowany art. 11 ust. 6 poszerza możliwości alokowania zadań w grupie podmiotów podlegających PFR (spółek zależnych i funduszy inwestycyjnych)</w:t>
      </w:r>
      <w:r w:rsidR="0017640C">
        <w:rPr>
          <w:rFonts w:ascii="Times New Roman" w:eastAsia="Novel Pro" w:hAnsi="Times New Roman" w:cs="Times New Roman"/>
          <w:bCs/>
          <w:sz w:val="24"/>
          <w:szCs w:val="24"/>
        </w:rPr>
        <w:t xml:space="preserve"> i innym instytucjom rozwoju</w:t>
      </w:r>
      <w:r w:rsidR="00DA3CBD">
        <w:rPr>
          <w:rFonts w:ascii="Times New Roman" w:eastAsia="Novel Pro" w:hAnsi="Times New Roman" w:cs="Times New Roman"/>
          <w:bCs/>
          <w:sz w:val="24"/>
          <w:szCs w:val="24"/>
        </w:rPr>
        <w:t xml:space="preserve"> (zob. art. 2 ust. 1 ustawy)</w:t>
      </w:r>
      <w:r w:rsidR="00DA3CBD">
        <w:rPr>
          <w:rStyle w:val="Odwoanieprzypisudolnego"/>
          <w:rFonts w:ascii="Times New Roman" w:eastAsia="Novel Pro" w:hAnsi="Times New Roman"/>
          <w:bCs/>
          <w:sz w:val="24"/>
          <w:szCs w:val="24"/>
        </w:rPr>
        <w:footnoteReference w:id="1"/>
      </w:r>
      <w:r w:rsidR="006015AB">
        <w:rPr>
          <w:rFonts w:ascii="Times New Roman" w:eastAsia="Novel Pro" w:hAnsi="Times New Roman" w:cs="Times New Roman"/>
          <w:bCs/>
          <w:sz w:val="24"/>
          <w:szCs w:val="24"/>
          <w:vertAlign w:val="superscript"/>
        </w:rPr>
        <w:t>)</w:t>
      </w:r>
      <w:r>
        <w:rPr>
          <w:rFonts w:ascii="Times New Roman" w:eastAsia="Novel Pro" w:hAnsi="Times New Roman" w:cs="Times New Roman"/>
          <w:bCs/>
          <w:sz w:val="24"/>
          <w:szCs w:val="24"/>
        </w:rPr>
        <w:t xml:space="preserve">. </w:t>
      </w:r>
      <w:r w:rsidR="00F516E5">
        <w:rPr>
          <w:rFonts w:ascii="Times New Roman" w:eastAsia="Novel Pro" w:hAnsi="Times New Roman" w:cs="Times New Roman"/>
          <w:bCs/>
          <w:sz w:val="24"/>
          <w:szCs w:val="24"/>
        </w:rPr>
        <w:t>W takim przypadku konkursy nie będą wymagane</w:t>
      </w:r>
      <w:r w:rsidR="006B1EE6">
        <w:rPr>
          <w:rFonts w:ascii="Times New Roman" w:eastAsia="Novel Pro" w:hAnsi="Times New Roman" w:cs="Times New Roman"/>
          <w:bCs/>
          <w:sz w:val="24"/>
          <w:szCs w:val="24"/>
        </w:rPr>
        <w:t xml:space="preserve">. Ponieważ są to operacje </w:t>
      </w:r>
      <w:r w:rsidR="00F516E5">
        <w:rPr>
          <w:rFonts w:ascii="Times New Roman" w:eastAsia="Novel Pro" w:hAnsi="Times New Roman" w:cs="Times New Roman"/>
          <w:bCs/>
          <w:sz w:val="24"/>
          <w:szCs w:val="24"/>
        </w:rPr>
        <w:t>wewnątrz grupy PFR</w:t>
      </w:r>
      <w:r w:rsidR="008D21EF">
        <w:rPr>
          <w:rFonts w:ascii="Times New Roman" w:eastAsia="Novel Pro" w:hAnsi="Times New Roman" w:cs="Times New Roman"/>
          <w:bCs/>
          <w:sz w:val="24"/>
          <w:szCs w:val="24"/>
        </w:rPr>
        <w:t xml:space="preserve"> lub w systemie instytucji rozwoju</w:t>
      </w:r>
      <w:r w:rsidR="006B1EE6">
        <w:rPr>
          <w:rFonts w:ascii="Times New Roman" w:eastAsia="Novel Pro" w:hAnsi="Times New Roman" w:cs="Times New Roman"/>
          <w:bCs/>
          <w:sz w:val="24"/>
          <w:szCs w:val="24"/>
        </w:rPr>
        <w:t>, a więc pomiędzy podmiotami działającymi w interesie publicznym, takie rozwiązanie nie narusza prawa unijnego.</w:t>
      </w:r>
      <w:r w:rsidR="00F516E5">
        <w:rPr>
          <w:rFonts w:ascii="Times New Roman" w:eastAsia="Novel Pro" w:hAnsi="Times New Roman" w:cs="Times New Roman"/>
          <w:bCs/>
          <w:sz w:val="24"/>
          <w:szCs w:val="24"/>
        </w:rPr>
        <w:t xml:space="preserve"> </w:t>
      </w:r>
      <w:r>
        <w:rPr>
          <w:rFonts w:ascii="Times New Roman" w:eastAsia="Novel Pro" w:hAnsi="Times New Roman" w:cs="Times New Roman"/>
          <w:bCs/>
          <w:sz w:val="24"/>
          <w:szCs w:val="24"/>
        </w:rPr>
        <w:t>Obowiązujący przepis ogranicza się tylko do spółek zależnych, co w prakty</w:t>
      </w:r>
      <w:r w:rsidR="006B1EE6">
        <w:rPr>
          <w:rFonts w:ascii="Times New Roman" w:eastAsia="Novel Pro" w:hAnsi="Times New Roman" w:cs="Times New Roman"/>
          <w:bCs/>
          <w:sz w:val="24"/>
          <w:szCs w:val="24"/>
        </w:rPr>
        <w:t xml:space="preserve">ce okazało się niewystarczające, zwłaszcza w odniesieniu do funduszy inwestycyjnych, które wyposażone są we własną osobowość prawną. </w:t>
      </w:r>
    </w:p>
    <w:p w14:paraId="2ECF75A5" w14:textId="2A84A046" w:rsidR="00823C00" w:rsidRDefault="0017640C" w:rsidP="007371B2">
      <w:pPr>
        <w:widowControl w:val="0"/>
        <w:autoSpaceDE w:val="0"/>
        <w:autoSpaceDN w:val="0"/>
        <w:spacing w:after="0" w:line="360" w:lineRule="auto"/>
        <w:ind w:firstLine="851"/>
        <w:jc w:val="both"/>
        <w:rPr>
          <w:rFonts w:ascii="Times New Roman" w:eastAsia="Novel Pro" w:hAnsi="Times New Roman" w:cs="Times New Roman"/>
          <w:bCs/>
          <w:sz w:val="24"/>
          <w:szCs w:val="24"/>
        </w:rPr>
      </w:pPr>
      <w:r>
        <w:rPr>
          <w:rFonts w:ascii="Times New Roman" w:eastAsia="Novel Pro" w:hAnsi="Times New Roman" w:cs="Times New Roman"/>
          <w:bCs/>
          <w:sz w:val="24"/>
          <w:szCs w:val="24"/>
        </w:rPr>
        <w:t xml:space="preserve">Dodaje się także możliwość zlecania zadań </w:t>
      </w:r>
      <w:r w:rsidR="00902B80">
        <w:rPr>
          <w:rFonts w:ascii="Times New Roman" w:eastAsia="Novel Pro" w:hAnsi="Times New Roman" w:cs="Times New Roman"/>
          <w:bCs/>
          <w:sz w:val="24"/>
          <w:szCs w:val="24"/>
        </w:rPr>
        <w:t xml:space="preserve">związanych ze zwalczaniem COVID-19, </w:t>
      </w:r>
      <w:r>
        <w:rPr>
          <w:rFonts w:ascii="Times New Roman" w:eastAsia="Novel Pro" w:hAnsi="Times New Roman" w:cs="Times New Roman"/>
          <w:bCs/>
          <w:sz w:val="24"/>
          <w:szCs w:val="24"/>
        </w:rPr>
        <w:t>także innym podmiotom: bankom i funduszom inwestycyjnym</w:t>
      </w:r>
      <w:r w:rsidR="00C26367">
        <w:rPr>
          <w:rFonts w:ascii="Times New Roman" w:eastAsia="Novel Pro" w:hAnsi="Times New Roman" w:cs="Times New Roman"/>
          <w:bCs/>
          <w:sz w:val="24"/>
          <w:szCs w:val="24"/>
        </w:rPr>
        <w:t xml:space="preserve"> (art. 11 ust. 7)</w:t>
      </w:r>
      <w:r>
        <w:rPr>
          <w:rFonts w:ascii="Times New Roman" w:eastAsia="Novel Pro" w:hAnsi="Times New Roman" w:cs="Times New Roman"/>
          <w:bCs/>
          <w:sz w:val="24"/>
          <w:szCs w:val="24"/>
        </w:rPr>
        <w:t xml:space="preserve">. </w:t>
      </w:r>
    </w:p>
    <w:p w14:paraId="67E0FA2E" w14:textId="7DE738A2" w:rsidR="00823C00" w:rsidRPr="00823C00" w:rsidRDefault="00823C00" w:rsidP="00516984">
      <w:pPr>
        <w:keepNext/>
        <w:numPr>
          <w:ilvl w:val="0"/>
          <w:numId w:val="8"/>
        </w:numPr>
        <w:autoSpaceDE w:val="0"/>
        <w:autoSpaceDN w:val="0"/>
        <w:spacing w:before="240" w:after="0" w:line="360" w:lineRule="auto"/>
        <w:ind w:left="1208" w:hanging="357"/>
        <w:jc w:val="both"/>
        <w:rPr>
          <w:rFonts w:ascii="Times New Roman" w:eastAsia="Novel Pro" w:hAnsi="Times New Roman" w:cs="Times New Roman"/>
          <w:bCs/>
          <w:i/>
          <w:sz w:val="24"/>
          <w:szCs w:val="24"/>
        </w:rPr>
      </w:pPr>
      <w:r w:rsidRPr="00823C00">
        <w:rPr>
          <w:rFonts w:ascii="Times New Roman" w:eastAsia="Novel Pro" w:hAnsi="Times New Roman" w:cs="Times New Roman"/>
          <w:bCs/>
          <w:i/>
          <w:sz w:val="24"/>
          <w:szCs w:val="24"/>
        </w:rPr>
        <w:lastRenderedPageBreak/>
        <w:t>Zmiany art. 12</w:t>
      </w:r>
    </w:p>
    <w:p w14:paraId="113A3BB1" w14:textId="504F2AD2" w:rsidR="00823C00" w:rsidRDefault="008D21EF" w:rsidP="007371B2">
      <w:pPr>
        <w:widowControl w:val="0"/>
        <w:autoSpaceDE w:val="0"/>
        <w:autoSpaceDN w:val="0"/>
        <w:spacing w:after="0" w:line="360" w:lineRule="auto"/>
        <w:ind w:firstLine="851"/>
        <w:jc w:val="both"/>
        <w:rPr>
          <w:rFonts w:ascii="Times New Roman" w:eastAsia="Novel Pro" w:hAnsi="Times New Roman" w:cs="Times New Roman"/>
          <w:bCs/>
          <w:sz w:val="24"/>
          <w:szCs w:val="24"/>
        </w:rPr>
      </w:pPr>
      <w:r>
        <w:rPr>
          <w:rFonts w:ascii="Times New Roman" w:eastAsia="Novel Pro" w:hAnsi="Times New Roman" w:cs="Times New Roman"/>
          <w:bCs/>
          <w:sz w:val="24"/>
          <w:szCs w:val="24"/>
        </w:rPr>
        <w:t>Projektowan</w:t>
      </w:r>
      <w:r w:rsidR="00F50A8D">
        <w:rPr>
          <w:rFonts w:ascii="Times New Roman" w:eastAsia="Novel Pro" w:hAnsi="Times New Roman" w:cs="Times New Roman"/>
          <w:bCs/>
          <w:sz w:val="24"/>
          <w:szCs w:val="24"/>
        </w:rPr>
        <w:t>e</w:t>
      </w:r>
      <w:r>
        <w:rPr>
          <w:rFonts w:ascii="Times New Roman" w:eastAsia="Novel Pro" w:hAnsi="Times New Roman" w:cs="Times New Roman"/>
          <w:bCs/>
          <w:sz w:val="24"/>
          <w:szCs w:val="24"/>
        </w:rPr>
        <w:t xml:space="preserve"> </w:t>
      </w:r>
      <w:r w:rsidR="00F50A8D">
        <w:rPr>
          <w:rFonts w:ascii="Times New Roman" w:eastAsia="Novel Pro" w:hAnsi="Times New Roman" w:cs="Times New Roman"/>
          <w:bCs/>
          <w:sz w:val="24"/>
          <w:szCs w:val="24"/>
        </w:rPr>
        <w:t xml:space="preserve">zmiany w </w:t>
      </w:r>
      <w:r>
        <w:rPr>
          <w:rFonts w:ascii="Times New Roman" w:eastAsia="Novel Pro" w:hAnsi="Times New Roman" w:cs="Times New Roman"/>
          <w:bCs/>
          <w:sz w:val="24"/>
          <w:szCs w:val="24"/>
        </w:rPr>
        <w:t>przepis</w:t>
      </w:r>
      <w:r w:rsidR="00F50A8D">
        <w:rPr>
          <w:rFonts w:ascii="Times New Roman" w:eastAsia="Novel Pro" w:hAnsi="Times New Roman" w:cs="Times New Roman"/>
          <w:bCs/>
          <w:sz w:val="24"/>
          <w:szCs w:val="24"/>
        </w:rPr>
        <w:t>ie</w:t>
      </w:r>
      <w:r>
        <w:rPr>
          <w:rFonts w:ascii="Times New Roman" w:eastAsia="Novel Pro" w:hAnsi="Times New Roman" w:cs="Times New Roman"/>
          <w:bCs/>
          <w:sz w:val="24"/>
          <w:szCs w:val="24"/>
        </w:rPr>
        <w:t xml:space="preserve"> art. 12 ma</w:t>
      </w:r>
      <w:r w:rsidR="00F73E05">
        <w:rPr>
          <w:rFonts w:ascii="Times New Roman" w:eastAsia="Novel Pro" w:hAnsi="Times New Roman" w:cs="Times New Roman"/>
          <w:bCs/>
          <w:sz w:val="24"/>
          <w:szCs w:val="24"/>
        </w:rPr>
        <w:t>ją</w:t>
      </w:r>
      <w:r>
        <w:rPr>
          <w:rFonts w:ascii="Times New Roman" w:eastAsia="Novel Pro" w:hAnsi="Times New Roman" w:cs="Times New Roman"/>
          <w:bCs/>
          <w:sz w:val="24"/>
          <w:szCs w:val="24"/>
        </w:rPr>
        <w:t xml:space="preserve"> na celu wyraźne oddzielenie udzielania przez PFR finansowania przedsiębiorcom, które stanowi</w:t>
      </w:r>
      <w:r w:rsidR="00F50A8D">
        <w:rPr>
          <w:rFonts w:ascii="Times New Roman" w:eastAsia="Novel Pro" w:hAnsi="Times New Roman" w:cs="Times New Roman"/>
          <w:bCs/>
          <w:sz w:val="24"/>
          <w:szCs w:val="24"/>
        </w:rPr>
        <w:t xml:space="preserve"> </w:t>
      </w:r>
      <w:r>
        <w:rPr>
          <w:rFonts w:ascii="Times New Roman" w:eastAsia="Novel Pro" w:hAnsi="Times New Roman" w:cs="Times New Roman"/>
          <w:bCs/>
          <w:sz w:val="24"/>
          <w:szCs w:val="24"/>
        </w:rPr>
        <w:t>pomoc publiczn</w:t>
      </w:r>
      <w:r w:rsidR="00F50A8D">
        <w:rPr>
          <w:rFonts w:ascii="Times New Roman" w:eastAsia="Novel Pro" w:hAnsi="Times New Roman" w:cs="Times New Roman"/>
          <w:bCs/>
          <w:sz w:val="24"/>
          <w:szCs w:val="24"/>
        </w:rPr>
        <w:t>ą</w:t>
      </w:r>
      <w:r>
        <w:rPr>
          <w:rFonts w:ascii="Times New Roman" w:eastAsia="Novel Pro" w:hAnsi="Times New Roman" w:cs="Times New Roman"/>
          <w:bCs/>
          <w:sz w:val="24"/>
          <w:szCs w:val="24"/>
        </w:rPr>
        <w:t xml:space="preserve">. </w:t>
      </w:r>
      <w:r w:rsidR="003C1CC0">
        <w:rPr>
          <w:rFonts w:ascii="Times New Roman" w:eastAsia="Novel Pro" w:hAnsi="Times New Roman" w:cs="Times New Roman"/>
          <w:bCs/>
          <w:sz w:val="24"/>
          <w:szCs w:val="24"/>
        </w:rPr>
        <w:t>P</w:t>
      </w:r>
      <w:r>
        <w:rPr>
          <w:rFonts w:ascii="Times New Roman" w:eastAsia="Novel Pro" w:hAnsi="Times New Roman" w:cs="Times New Roman"/>
          <w:bCs/>
          <w:sz w:val="24"/>
          <w:szCs w:val="24"/>
        </w:rPr>
        <w:t xml:space="preserve">rzepis </w:t>
      </w:r>
      <w:r w:rsidR="003C1CC0">
        <w:rPr>
          <w:rFonts w:ascii="Times New Roman" w:eastAsia="Novel Pro" w:hAnsi="Times New Roman" w:cs="Times New Roman"/>
          <w:bCs/>
          <w:sz w:val="24"/>
          <w:szCs w:val="24"/>
        </w:rPr>
        <w:t xml:space="preserve">art. 12 ust. 1a </w:t>
      </w:r>
      <w:r>
        <w:rPr>
          <w:rFonts w:ascii="Times New Roman" w:eastAsia="Novel Pro" w:hAnsi="Times New Roman" w:cs="Times New Roman"/>
          <w:bCs/>
          <w:sz w:val="24"/>
          <w:szCs w:val="24"/>
        </w:rPr>
        <w:t>będzie miał szczególne znaczenie w okresie przywracania równowagi gospodarczej po zakończeniu epidemii COVID-19</w:t>
      </w:r>
      <w:r w:rsidR="003C1CC0">
        <w:rPr>
          <w:rFonts w:ascii="Times New Roman" w:eastAsia="Novel Pro" w:hAnsi="Times New Roman" w:cs="Times New Roman"/>
          <w:bCs/>
          <w:sz w:val="24"/>
          <w:szCs w:val="24"/>
        </w:rPr>
        <w:t>. Zwłaszcza art. 12 ust. 1a pkt 7 odpowiadać będzie brzmieniu art. 107 ust. 2 lit. b Traktatu o funkcjonowaniu Unii Europejskiej</w:t>
      </w:r>
      <w:r>
        <w:rPr>
          <w:rFonts w:ascii="Times New Roman" w:eastAsia="Novel Pro" w:hAnsi="Times New Roman" w:cs="Times New Roman"/>
          <w:bCs/>
          <w:sz w:val="24"/>
          <w:szCs w:val="24"/>
        </w:rPr>
        <w:t>.</w:t>
      </w:r>
      <w:r w:rsidR="003C1CC0">
        <w:rPr>
          <w:rStyle w:val="Odwoanieprzypisudolnego"/>
          <w:rFonts w:ascii="Times New Roman" w:eastAsia="Novel Pro" w:hAnsi="Times New Roman"/>
          <w:bCs/>
          <w:sz w:val="24"/>
          <w:szCs w:val="24"/>
        </w:rPr>
        <w:footnoteReference w:id="2"/>
      </w:r>
      <w:r w:rsidR="00F73E05">
        <w:rPr>
          <w:rFonts w:ascii="Times New Roman" w:eastAsia="Novel Pro" w:hAnsi="Times New Roman" w:cs="Times New Roman"/>
          <w:bCs/>
          <w:sz w:val="24"/>
          <w:szCs w:val="24"/>
          <w:vertAlign w:val="superscript"/>
        </w:rPr>
        <w:t>)</w:t>
      </w:r>
      <w:r>
        <w:rPr>
          <w:rFonts w:ascii="Times New Roman" w:eastAsia="Novel Pro" w:hAnsi="Times New Roman" w:cs="Times New Roman"/>
          <w:bCs/>
          <w:sz w:val="24"/>
          <w:szCs w:val="24"/>
        </w:rPr>
        <w:t xml:space="preserve"> </w:t>
      </w:r>
      <w:r w:rsidR="003C1CC0">
        <w:rPr>
          <w:rFonts w:ascii="Times New Roman" w:eastAsia="Novel Pro" w:hAnsi="Times New Roman" w:cs="Times New Roman"/>
          <w:bCs/>
          <w:sz w:val="24"/>
          <w:szCs w:val="24"/>
        </w:rPr>
        <w:t>Ten przepis Traktatu przywołuje także Komisja Europejska w komunikacie dotyczącym pomocy publicznej udzielanej w związku z COVID-19.</w:t>
      </w:r>
      <w:r w:rsidR="003C1CC0">
        <w:rPr>
          <w:rStyle w:val="Odwoanieprzypisudolnego"/>
          <w:rFonts w:ascii="Times New Roman" w:eastAsia="Novel Pro" w:hAnsi="Times New Roman"/>
          <w:bCs/>
          <w:sz w:val="24"/>
          <w:szCs w:val="24"/>
        </w:rPr>
        <w:footnoteReference w:id="3"/>
      </w:r>
      <w:r w:rsidR="00F73E05">
        <w:rPr>
          <w:rFonts w:ascii="Times New Roman" w:eastAsia="Novel Pro" w:hAnsi="Times New Roman" w:cs="Times New Roman"/>
          <w:bCs/>
          <w:sz w:val="24"/>
          <w:szCs w:val="24"/>
          <w:vertAlign w:val="superscript"/>
        </w:rPr>
        <w:t>)</w:t>
      </w:r>
      <w:r w:rsidR="003C1CC0">
        <w:rPr>
          <w:rFonts w:ascii="Times New Roman" w:eastAsia="Novel Pro" w:hAnsi="Times New Roman" w:cs="Times New Roman"/>
          <w:bCs/>
          <w:sz w:val="24"/>
          <w:szCs w:val="24"/>
        </w:rPr>
        <w:t xml:space="preserve"> Dzięki tym zmianom ustawowym </w:t>
      </w:r>
      <w:r>
        <w:rPr>
          <w:rFonts w:ascii="Times New Roman" w:eastAsia="Novel Pro" w:hAnsi="Times New Roman" w:cs="Times New Roman"/>
          <w:bCs/>
          <w:sz w:val="24"/>
          <w:szCs w:val="24"/>
        </w:rPr>
        <w:t>PFR będzie mógł w pełni wykorzystać swój potencjał wyspecjalizowanej instytucji finansującej. Wyraźne oddzielenie pomocy publicznej od instrumentów oferowanych na warunkach rynkowych będzie sprzyjało sprawniejszemu działaniu na obu tych polach. Nie będą bowiem występowały wątpliwości prawne, które niekiedy nasuwają się w obecnym stanie prawnym.</w:t>
      </w:r>
      <w:r w:rsidR="00B730A0">
        <w:rPr>
          <w:rFonts w:ascii="Times New Roman" w:eastAsia="Novel Pro" w:hAnsi="Times New Roman" w:cs="Times New Roman"/>
          <w:bCs/>
          <w:sz w:val="24"/>
          <w:szCs w:val="24"/>
        </w:rPr>
        <w:t xml:space="preserve"> </w:t>
      </w:r>
    </w:p>
    <w:p w14:paraId="0210A8A1" w14:textId="536F77CA" w:rsidR="00823C00" w:rsidRPr="00823C00" w:rsidRDefault="00823C00" w:rsidP="00516984">
      <w:pPr>
        <w:keepNext/>
        <w:numPr>
          <w:ilvl w:val="0"/>
          <w:numId w:val="8"/>
        </w:numPr>
        <w:autoSpaceDE w:val="0"/>
        <w:autoSpaceDN w:val="0"/>
        <w:spacing w:before="240" w:after="0" w:line="360" w:lineRule="auto"/>
        <w:ind w:left="1208" w:hanging="357"/>
        <w:jc w:val="both"/>
        <w:rPr>
          <w:rFonts w:ascii="Times New Roman" w:eastAsia="Novel Pro" w:hAnsi="Times New Roman" w:cs="Times New Roman"/>
          <w:bCs/>
          <w:i/>
          <w:sz w:val="24"/>
          <w:szCs w:val="24"/>
        </w:rPr>
      </w:pPr>
      <w:r w:rsidRPr="00823C00">
        <w:rPr>
          <w:rFonts w:ascii="Times New Roman" w:eastAsia="Novel Pro" w:hAnsi="Times New Roman" w:cs="Times New Roman"/>
          <w:bCs/>
          <w:i/>
          <w:sz w:val="24"/>
          <w:szCs w:val="24"/>
        </w:rPr>
        <w:t>Zmiany art. 13</w:t>
      </w:r>
      <w:r w:rsidR="00235418">
        <w:rPr>
          <w:rFonts w:ascii="Times New Roman" w:eastAsia="Novel Pro" w:hAnsi="Times New Roman" w:cs="Times New Roman"/>
          <w:bCs/>
          <w:i/>
          <w:sz w:val="24"/>
          <w:szCs w:val="24"/>
        </w:rPr>
        <w:t xml:space="preserve">, art. 14 i </w:t>
      </w:r>
      <w:r w:rsidR="00F140BB">
        <w:rPr>
          <w:rFonts w:ascii="Times New Roman" w:eastAsia="Novel Pro" w:hAnsi="Times New Roman" w:cs="Times New Roman"/>
          <w:bCs/>
          <w:i/>
          <w:sz w:val="24"/>
          <w:szCs w:val="24"/>
        </w:rPr>
        <w:t>art. 15</w:t>
      </w:r>
    </w:p>
    <w:p w14:paraId="6A4CAE04" w14:textId="532B0D19" w:rsidR="00567ED7" w:rsidRDefault="00516984" w:rsidP="007371B2">
      <w:pPr>
        <w:widowControl w:val="0"/>
        <w:autoSpaceDE w:val="0"/>
        <w:autoSpaceDN w:val="0"/>
        <w:spacing w:after="0" w:line="360" w:lineRule="auto"/>
        <w:ind w:firstLine="851"/>
        <w:jc w:val="both"/>
        <w:rPr>
          <w:rFonts w:ascii="Times New Roman" w:eastAsia="Novel Pro" w:hAnsi="Times New Roman" w:cs="Times New Roman"/>
          <w:bCs/>
          <w:sz w:val="24"/>
          <w:szCs w:val="24"/>
        </w:rPr>
      </w:pPr>
      <w:r>
        <w:rPr>
          <w:rFonts w:ascii="Times New Roman" w:eastAsia="Novel Pro" w:hAnsi="Times New Roman" w:cs="Times New Roman"/>
          <w:bCs/>
          <w:sz w:val="24"/>
          <w:szCs w:val="24"/>
        </w:rPr>
        <w:t>Zmian</w:t>
      </w:r>
      <w:r w:rsidR="001A553D">
        <w:rPr>
          <w:rFonts w:ascii="Times New Roman" w:eastAsia="Novel Pro" w:hAnsi="Times New Roman" w:cs="Times New Roman"/>
          <w:bCs/>
          <w:sz w:val="24"/>
          <w:szCs w:val="24"/>
        </w:rPr>
        <w:t>y</w:t>
      </w:r>
      <w:r>
        <w:rPr>
          <w:rFonts w:ascii="Times New Roman" w:eastAsia="Novel Pro" w:hAnsi="Times New Roman" w:cs="Times New Roman"/>
          <w:bCs/>
          <w:sz w:val="24"/>
          <w:szCs w:val="24"/>
        </w:rPr>
        <w:t xml:space="preserve"> w art. 13 polegają na uzupełnieniu katalogu form udzielania finansowania przedsiębiorcom o m.in. nabywanie akcji lub udziałów spółek. Dzięki takiemu rozwiązaniu, finansowanie nie będzie musiało wiązać się z podwyższeniem kapitału zakładowego spółek, co może być praktycznym </w:t>
      </w:r>
      <w:r w:rsidR="008C2A0F">
        <w:rPr>
          <w:rFonts w:ascii="Times New Roman" w:eastAsia="Novel Pro" w:hAnsi="Times New Roman" w:cs="Times New Roman"/>
          <w:bCs/>
          <w:sz w:val="24"/>
          <w:szCs w:val="24"/>
        </w:rPr>
        <w:t>rozwiązaniem</w:t>
      </w:r>
      <w:r>
        <w:rPr>
          <w:rFonts w:ascii="Times New Roman" w:eastAsia="Novel Pro" w:hAnsi="Times New Roman" w:cs="Times New Roman"/>
          <w:bCs/>
          <w:sz w:val="24"/>
          <w:szCs w:val="24"/>
        </w:rPr>
        <w:t xml:space="preserve"> w nadchodzącym okresie. </w:t>
      </w:r>
      <w:r w:rsidR="008C2A0F">
        <w:rPr>
          <w:rFonts w:ascii="Times New Roman" w:eastAsia="Novel Pro" w:hAnsi="Times New Roman" w:cs="Times New Roman"/>
          <w:bCs/>
          <w:sz w:val="24"/>
          <w:szCs w:val="24"/>
        </w:rPr>
        <w:t>Podobnie obecne przepisy nie uprawniają do nabywania obligacji, co stanowiłoby ograniczenie</w:t>
      </w:r>
      <w:r w:rsidR="00154328">
        <w:rPr>
          <w:rFonts w:ascii="Times New Roman" w:eastAsia="Novel Pro" w:hAnsi="Times New Roman" w:cs="Times New Roman"/>
          <w:bCs/>
          <w:sz w:val="24"/>
          <w:szCs w:val="24"/>
        </w:rPr>
        <w:t xml:space="preserve"> możliwości </w:t>
      </w:r>
      <w:r w:rsidR="008C2A0F">
        <w:rPr>
          <w:rFonts w:ascii="Times New Roman" w:eastAsia="Novel Pro" w:hAnsi="Times New Roman" w:cs="Times New Roman"/>
          <w:bCs/>
          <w:sz w:val="24"/>
          <w:szCs w:val="24"/>
        </w:rPr>
        <w:t>wsparcia w</w:t>
      </w:r>
      <w:r w:rsidR="00154328">
        <w:rPr>
          <w:rFonts w:ascii="Times New Roman" w:eastAsia="Novel Pro" w:hAnsi="Times New Roman" w:cs="Times New Roman"/>
          <w:bCs/>
          <w:sz w:val="24"/>
          <w:szCs w:val="24"/>
        </w:rPr>
        <w:t> </w:t>
      </w:r>
      <w:r w:rsidR="008C2A0F">
        <w:rPr>
          <w:rFonts w:ascii="Times New Roman" w:eastAsia="Novel Pro" w:hAnsi="Times New Roman" w:cs="Times New Roman"/>
          <w:bCs/>
          <w:sz w:val="24"/>
          <w:szCs w:val="24"/>
        </w:rPr>
        <w:t>okresie przywracania równowagi w gospodarce.</w:t>
      </w:r>
    </w:p>
    <w:p w14:paraId="0B376828" w14:textId="77777777" w:rsidR="00F140BB" w:rsidRDefault="00567ED7" w:rsidP="007371B2">
      <w:pPr>
        <w:widowControl w:val="0"/>
        <w:autoSpaceDE w:val="0"/>
        <w:autoSpaceDN w:val="0"/>
        <w:spacing w:after="0" w:line="360" w:lineRule="auto"/>
        <w:ind w:firstLine="851"/>
        <w:jc w:val="both"/>
        <w:rPr>
          <w:rFonts w:ascii="Times New Roman" w:eastAsia="Novel Pro" w:hAnsi="Times New Roman" w:cs="Times New Roman"/>
          <w:bCs/>
          <w:sz w:val="24"/>
          <w:szCs w:val="24"/>
        </w:rPr>
      </w:pPr>
      <w:r>
        <w:rPr>
          <w:rFonts w:ascii="Times New Roman" w:eastAsia="Novel Pro" w:hAnsi="Times New Roman" w:cs="Times New Roman"/>
          <w:bCs/>
          <w:sz w:val="24"/>
          <w:szCs w:val="24"/>
        </w:rPr>
        <w:t>Zmiana w art. 13 ust. 2 usuwa niepotrzebne odesłanie do art. 101 ust. 1 pkt 3 ustawy o funduszach inwestycyjnych i zarządzaniu alternatywnymi funduszami inwestycyjnymi (tak samo w art. 14 pkt 2 ustawy o systemie instytucji rozwoju).</w:t>
      </w:r>
    </w:p>
    <w:p w14:paraId="2B32E195" w14:textId="5E8F448C" w:rsidR="0042452F" w:rsidRDefault="00F140BB" w:rsidP="007371B2">
      <w:pPr>
        <w:widowControl w:val="0"/>
        <w:autoSpaceDE w:val="0"/>
        <w:autoSpaceDN w:val="0"/>
        <w:spacing w:after="0" w:line="360" w:lineRule="auto"/>
        <w:ind w:firstLine="851"/>
        <w:jc w:val="both"/>
        <w:rPr>
          <w:rFonts w:ascii="Times New Roman" w:eastAsia="Novel Pro" w:hAnsi="Times New Roman" w:cs="Times New Roman"/>
          <w:bCs/>
          <w:sz w:val="24"/>
          <w:szCs w:val="24"/>
        </w:rPr>
      </w:pPr>
      <w:r>
        <w:rPr>
          <w:rFonts w:ascii="Times New Roman" w:eastAsia="Novel Pro" w:hAnsi="Times New Roman" w:cs="Times New Roman"/>
          <w:bCs/>
          <w:sz w:val="24"/>
          <w:szCs w:val="24"/>
        </w:rPr>
        <w:t xml:space="preserve">W art. 15 ust. 2 proponuje się </w:t>
      </w:r>
      <w:r w:rsidRPr="008A5D40">
        <w:rPr>
          <w:rFonts w:ascii="Times New Roman" w:eastAsia="Novel Pro" w:hAnsi="Times New Roman" w:cs="Times New Roman"/>
          <w:bCs/>
          <w:i/>
          <w:sz w:val="24"/>
          <w:szCs w:val="24"/>
        </w:rPr>
        <w:t>expressis verbis</w:t>
      </w:r>
      <w:r>
        <w:rPr>
          <w:rFonts w:ascii="Times New Roman" w:eastAsia="Novel Pro" w:hAnsi="Times New Roman" w:cs="Times New Roman"/>
          <w:bCs/>
          <w:sz w:val="24"/>
          <w:szCs w:val="24"/>
        </w:rPr>
        <w:t xml:space="preserve"> umożliwić PFR przystępowanie do funduszy kapitałowych po rozstrzygnięciu konkursu. Obecne przepisy nie zawierają w tym względzie wskazania, co może nasuwać wątpliwości co do takiej, pożądanej i potrzebnej praktyki</w:t>
      </w:r>
      <w:r w:rsidR="00671577">
        <w:rPr>
          <w:rFonts w:ascii="Times New Roman" w:eastAsia="Novel Pro" w:hAnsi="Times New Roman" w:cs="Times New Roman"/>
          <w:bCs/>
          <w:sz w:val="24"/>
          <w:szCs w:val="24"/>
        </w:rPr>
        <w:t>,</w:t>
      </w:r>
      <w:r>
        <w:rPr>
          <w:rFonts w:ascii="Times New Roman" w:eastAsia="Novel Pro" w:hAnsi="Times New Roman" w:cs="Times New Roman"/>
          <w:bCs/>
          <w:sz w:val="24"/>
          <w:szCs w:val="24"/>
        </w:rPr>
        <w:t xml:space="preserve"> PFR </w:t>
      </w:r>
      <w:r w:rsidR="00671577">
        <w:rPr>
          <w:rFonts w:ascii="Times New Roman" w:eastAsia="Novel Pro" w:hAnsi="Times New Roman" w:cs="Times New Roman"/>
          <w:bCs/>
          <w:sz w:val="24"/>
          <w:szCs w:val="24"/>
        </w:rPr>
        <w:t>i jego spółek zależnych</w:t>
      </w:r>
      <w:r w:rsidR="002A381C">
        <w:rPr>
          <w:rStyle w:val="Odwoanieprzypisudolnego"/>
          <w:rFonts w:ascii="Times New Roman" w:eastAsia="Novel Pro" w:hAnsi="Times New Roman"/>
          <w:bCs/>
          <w:sz w:val="24"/>
          <w:szCs w:val="24"/>
        </w:rPr>
        <w:footnoteReference w:id="4"/>
      </w:r>
      <w:r w:rsidR="00F73E05">
        <w:rPr>
          <w:rFonts w:ascii="Times New Roman" w:eastAsia="Novel Pro" w:hAnsi="Times New Roman" w:cs="Times New Roman"/>
          <w:bCs/>
          <w:sz w:val="24"/>
          <w:szCs w:val="24"/>
          <w:vertAlign w:val="superscript"/>
        </w:rPr>
        <w:t>)</w:t>
      </w:r>
      <w:r w:rsidR="00671577">
        <w:rPr>
          <w:rFonts w:ascii="Times New Roman" w:eastAsia="Novel Pro" w:hAnsi="Times New Roman" w:cs="Times New Roman"/>
          <w:bCs/>
          <w:sz w:val="24"/>
          <w:szCs w:val="24"/>
        </w:rPr>
        <w:t xml:space="preserve">, </w:t>
      </w:r>
      <w:r>
        <w:rPr>
          <w:rFonts w:ascii="Times New Roman" w:eastAsia="Novel Pro" w:hAnsi="Times New Roman" w:cs="Times New Roman"/>
          <w:bCs/>
          <w:sz w:val="24"/>
          <w:szCs w:val="24"/>
        </w:rPr>
        <w:t>jako „dostarczyciela kapitału”.</w:t>
      </w:r>
      <w:r w:rsidR="00B730A0">
        <w:rPr>
          <w:rFonts w:ascii="Times New Roman" w:eastAsia="Novel Pro" w:hAnsi="Times New Roman" w:cs="Times New Roman"/>
          <w:bCs/>
          <w:sz w:val="24"/>
          <w:szCs w:val="24"/>
        </w:rPr>
        <w:t xml:space="preserve"> </w:t>
      </w:r>
    </w:p>
    <w:p w14:paraId="3DE00ED5" w14:textId="19C32F35" w:rsidR="00823C00" w:rsidRPr="00823C00" w:rsidRDefault="00823C00" w:rsidP="00516984">
      <w:pPr>
        <w:keepNext/>
        <w:numPr>
          <w:ilvl w:val="0"/>
          <w:numId w:val="8"/>
        </w:numPr>
        <w:autoSpaceDE w:val="0"/>
        <w:autoSpaceDN w:val="0"/>
        <w:spacing w:before="240" w:after="0" w:line="360" w:lineRule="auto"/>
        <w:ind w:left="1208" w:hanging="357"/>
        <w:jc w:val="both"/>
        <w:rPr>
          <w:rFonts w:ascii="Times New Roman" w:eastAsia="Novel Pro" w:hAnsi="Times New Roman" w:cs="Times New Roman"/>
          <w:bCs/>
          <w:i/>
          <w:sz w:val="24"/>
          <w:szCs w:val="24"/>
        </w:rPr>
      </w:pPr>
      <w:r w:rsidRPr="00823C00">
        <w:rPr>
          <w:rFonts w:ascii="Times New Roman" w:eastAsia="Novel Pro" w:hAnsi="Times New Roman" w:cs="Times New Roman"/>
          <w:bCs/>
          <w:i/>
          <w:sz w:val="24"/>
          <w:szCs w:val="24"/>
        </w:rPr>
        <w:lastRenderedPageBreak/>
        <w:t>Zmiana art. 21</w:t>
      </w:r>
      <w:r w:rsidR="00BF14FC">
        <w:rPr>
          <w:rFonts w:ascii="Times New Roman" w:eastAsia="Novel Pro" w:hAnsi="Times New Roman" w:cs="Times New Roman"/>
          <w:bCs/>
          <w:i/>
          <w:sz w:val="24"/>
          <w:szCs w:val="24"/>
        </w:rPr>
        <w:t xml:space="preserve"> i art. 21b </w:t>
      </w:r>
    </w:p>
    <w:p w14:paraId="692C4590" w14:textId="627AB469" w:rsidR="00823C00" w:rsidRDefault="00506B51" w:rsidP="007371B2">
      <w:pPr>
        <w:widowControl w:val="0"/>
        <w:autoSpaceDE w:val="0"/>
        <w:autoSpaceDN w:val="0"/>
        <w:spacing w:after="0" w:line="360" w:lineRule="auto"/>
        <w:ind w:firstLine="851"/>
        <w:jc w:val="both"/>
        <w:rPr>
          <w:rFonts w:ascii="Times New Roman" w:eastAsia="Novel Pro" w:hAnsi="Times New Roman" w:cs="Times New Roman"/>
          <w:bCs/>
          <w:sz w:val="24"/>
          <w:szCs w:val="24"/>
        </w:rPr>
      </w:pPr>
      <w:r>
        <w:rPr>
          <w:rFonts w:ascii="Times New Roman" w:eastAsia="Novel Pro" w:hAnsi="Times New Roman" w:cs="Times New Roman"/>
          <w:bCs/>
          <w:sz w:val="24"/>
          <w:szCs w:val="24"/>
        </w:rPr>
        <w:t xml:space="preserve">W przepisie art. 21 ust. 1 pkt 1 proponuje się rozszerzenie możliwości przeznaczania środków z dokapitalizowania PFR papierami skarbowymi oraz zabezpieczonych gwarancjami i poręczeniami Skarbu Państwa na wszelkie inwestycje, a nie tylko inwestycje kapitałowe. Ta zmiana będzie użyteczna w okresie obniżonej koniunktury, gdy PFR będzie zaangażowany w realizację np. inwestycji infrastrukturalnych, państwowych lub samorządowych. W ten sposób wzmocniony zostanie wachlarz instrumentów, które będą służyły w okresie odbudowy gospodarki po epidemii COVID-19. Niezależnie jednak od aktualnej sytuacji, rozszerzenie możliwości wykorzystania środków określonych w art. 19 ust. 1 i art. 21 ust. 1 ustawy o systemie instytucji rozwoju, będzie przydatne także w dalszej przyszłości. </w:t>
      </w:r>
    </w:p>
    <w:p w14:paraId="18680B12" w14:textId="43401FF9" w:rsidR="00506B51" w:rsidRDefault="00670381" w:rsidP="007371B2">
      <w:pPr>
        <w:widowControl w:val="0"/>
        <w:autoSpaceDE w:val="0"/>
        <w:autoSpaceDN w:val="0"/>
        <w:spacing w:after="0" w:line="360" w:lineRule="auto"/>
        <w:ind w:firstLine="851"/>
        <w:jc w:val="both"/>
        <w:rPr>
          <w:rFonts w:ascii="Times New Roman" w:eastAsia="Novel Pro" w:hAnsi="Times New Roman" w:cs="Times New Roman"/>
          <w:bCs/>
          <w:sz w:val="24"/>
          <w:szCs w:val="24"/>
        </w:rPr>
      </w:pPr>
      <w:r>
        <w:rPr>
          <w:rFonts w:ascii="Times New Roman" w:eastAsia="Novel Pro" w:hAnsi="Times New Roman" w:cs="Times New Roman"/>
          <w:bCs/>
          <w:sz w:val="24"/>
          <w:szCs w:val="24"/>
        </w:rPr>
        <w:t>Przede wszystkim z</w:t>
      </w:r>
      <w:r w:rsidR="00506B51">
        <w:rPr>
          <w:rFonts w:ascii="Times New Roman" w:eastAsia="Novel Pro" w:hAnsi="Times New Roman" w:cs="Times New Roman"/>
          <w:bCs/>
          <w:sz w:val="24"/>
          <w:szCs w:val="24"/>
        </w:rPr>
        <w:t xml:space="preserve"> myślą o usuwaniu skutków COVID-19, proponuje się uzupełnienie możliwości przeznaczania środków uzyskanych </w:t>
      </w:r>
      <w:r>
        <w:rPr>
          <w:rFonts w:ascii="Times New Roman" w:eastAsia="Novel Pro" w:hAnsi="Times New Roman" w:cs="Times New Roman"/>
          <w:bCs/>
          <w:sz w:val="24"/>
          <w:szCs w:val="24"/>
        </w:rPr>
        <w:t>z</w:t>
      </w:r>
      <w:r w:rsidR="00506B51">
        <w:rPr>
          <w:rFonts w:ascii="Times New Roman" w:eastAsia="Novel Pro" w:hAnsi="Times New Roman" w:cs="Times New Roman"/>
          <w:bCs/>
          <w:sz w:val="24"/>
          <w:szCs w:val="24"/>
        </w:rPr>
        <w:t xml:space="preserve"> dokapitalizowani</w:t>
      </w:r>
      <w:r>
        <w:rPr>
          <w:rFonts w:ascii="Times New Roman" w:eastAsia="Novel Pro" w:hAnsi="Times New Roman" w:cs="Times New Roman"/>
          <w:bCs/>
          <w:sz w:val="24"/>
          <w:szCs w:val="24"/>
        </w:rPr>
        <w:t>a PFR</w:t>
      </w:r>
      <w:r w:rsidR="00506B51">
        <w:rPr>
          <w:rFonts w:ascii="Times New Roman" w:eastAsia="Novel Pro" w:hAnsi="Times New Roman" w:cs="Times New Roman"/>
          <w:bCs/>
          <w:sz w:val="24"/>
          <w:szCs w:val="24"/>
        </w:rPr>
        <w:t xml:space="preserve"> skarbowymi papierami wartościowymi</w:t>
      </w:r>
      <w:r>
        <w:rPr>
          <w:rFonts w:ascii="Times New Roman" w:eastAsia="Novel Pro" w:hAnsi="Times New Roman" w:cs="Times New Roman"/>
          <w:bCs/>
          <w:sz w:val="24"/>
          <w:szCs w:val="24"/>
        </w:rPr>
        <w:t xml:space="preserve"> oraz z</w:t>
      </w:r>
      <w:r w:rsidR="00506B51">
        <w:rPr>
          <w:rFonts w:ascii="Times New Roman" w:eastAsia="Novel Pro" w:hAnsi="Times New Roman" w:cs="Times New Roman"/>
          <w:bCs/>
          <w:sz w:val="24"/>
          <w:szCs w:val="24"/>
        </w:rPr>
        <w:t xml:space="preserve"> gwarancji i poręczeń Skarbu Państwa</w:t>
      </w:r>
      <w:r>
        <w:rPr>
          <w:rFonts w:ascii="Times New Roman" w:eastAsia="Novel Pro" w:hAnsi="Times New Roman" w:cs="Times New Roman"/>
          <w:bCs/>
          <w:sz w:val="24"/>
          <w:szCs w:val="24"/>
        </w:rPr>
        <w:t xml:space="preserve">. Zgodnie z projektowanym </w:t>
      </w:r>
      <w:r w:rsidR="005D0623">
        <w:rPr>
          <w:rFonts w:ascii="Times New Roman" w:eastAsia="Novel Pro" w:hAnsi="Times New Roman" w:cs="Times New Roman"/>
          <w:bCs/>
          <w:sz w:val="24"/>
          <w:szCs w:val="24"/>
        </w:rPr>
        <w:t xml:space="preserve">art. 21 ust. 1 pkt 7, </w:t>
      </w:r>
      <w:r w:rsidR="00B956E7">
        <w:rPr>
          <w:rFonts w:ascii="Times New Roman" w:eastAsia="Novel Pro" w:hAnsi="Times New Roman" w:cs="Times New Roman"/>
          <w:bCs/>
          <w:sz w:val="24"/>
          <w:szCs w:val="24"/>
        </w:rPr>
        <w:t xml:space="preserve">te </w:t>
      </w:r>
      <w:r w:rsidR="00CA7E9D">
        <w:rPr>
          <w:rFonts w:ascii="Times New Roman" w:eastAsia="Novel Pro" w:hAnsi="Times New Roman" w:cs="Times New Roman"/>
          <w:bCs/>
          <w:sz w:val="24"/>
          <w:szCs w:val="24"/>
        </w:rPr>
        <w:t>środki</w:t>
      </w:r>
      <w:r w:rsidR="00B956E7">
        <w:rPr>
          <w:rFonts w:ascii="Times New Roman" w:eastAsia="Novel Pro" w:hAnsi="Times New Roman" w:cs="Times New Roman"/>
          <w:bCs/>
          <w:sz w:val="24"/>
          <w:szCs w:val="24"/>
        </w:rPr>
        <w:t xml:space="preserve"> będą </w:t>
      </w:r>
      <w:r w:rsidR="00CA7E9D">
        <w:rPr>
          <w:rFonts w:ascii="Times New Roman" w:eastAsia="Novel Pro" w:hAnsi="Times New Roman" w:cs="Times New Roman"/>
          <w:bCs/>
          <w:sz w:val="24"/>
          <w:szCs w:val="24"/>
        </w:rPr>
        <w:t>mogły</w:t>
      </w:r>
      <w:r w:rsidR="00B956E7">
        <w:rPr>
          <w:rFonts w:ascii="Times New Roman" w:eastAsia="Novel Pro" w:hAnsi="Times New Roman" w:cs="Times New Roman"/>
          <w:bCs/>
          <w:sz w:val="24"/>
          <w:szCs w:val="24"/>
        </w:rPr>
        <w:t xml:space="preserve"> być przeznaczane </w:t>
      </w:r>
      <w:r w:rsidR="005D0623">
        <w:rPr>
          <w:rFonts w:ascii="Times New Roman" w:eastAsia="Novel Pro" w:hAnsi="Times New Roman" w:cs="Times New Roman"/>
          <w:bCs/>
          <w:sz w:val="24"/>
          <w:szCs w:val="24"/>
        </w:rPr>
        <w:t xml:space="preserve">nie tylko </w:t>
      </w:r>
      <w:r w:rsidR="00F73E05">
        <w:rPr>
          <w:rFonts w:ascii="Times New Roman" w:eastAsia="Novel Pro" w:hAnsi="Times New Roman" w:cs="Times New Roman"/>
          <w:bCs/>
          <w:sz w:val="24"/>
          <w:szCs w:val="24"/>
        </w:rPr>
        <w:t xml:space="preserve">w razie </w:t>
      </w:r>
      <w:r w:rsidR="005D0623">
        <w:rPr>
          <w:rFonts w:ascii="Times New Roman" w:eastAsia="Novel Pro" w:hAnsi="Times New Roman" w:cs="Times New Roman"/>
          <w:bCs/>
          <w:sz w:val="24"/>
          <w:szCs w:val="24"/>
        </w:rPr>
        <w:t>klęsk żywiołow</w:t>
      </w:r>
      <w:r w:rsidR="00B956E7">
        <w:rPr>
          <w:rFonts w:ascii="Times New Roman" w:eastAsia="Novel Pro" w:hAnsi="Times New Roman" w:cs="Times New Roman"/>
          <w:bCs/>
          <w:sz w:val="24"/>
          <w:szCs w:val="24"/>
        </w:rPr>
        <w:t>ych</w:t>
      </w:r>
      <w:r w:rsidR="005D0623">
        <w:rPr>
          <w:rFonts w:ascii="Times New Roman" w:eastAsia="Novel Pro" w:hAnsi="Times New Roman" w:cs="Times New Roman"/>
          <w:bCs/>
          <w:sz w:val="24"/>
          <w:szCs w:val="24"/>
        </w:rPr>
        <w:t>, ale także</w:t>
      </w:r>
      <w:r w:rsidR="00CA7E9D">
        <w:rPr>
          <w:rFonts w:ascii="Times New Roman" w:eastAsia="Novel Pro" w:hAnsi="Times New Roman" w:cs="Times New Roman"/>
          <w:bCs/>
          <w:sz w:val="24"/>
          <w:szCs w:val="24"/>
        </w:rPr>
        <w:t xml:space="preserve"> w razie innych</w:t>
      </w:r>
      <w:r w:rsidR="005D0623">
        <w:rPr>
          <w:rFonts w:ascii="Times New Roman" w:eastAsia="Novel Pro" w:hAnsi="Times New Roman" w:cs="Times New Roman"/>
          <w:bCs/>
          <w:sz w:val="24"/>
          <w:szCs w:val="24"/>
        </w:rPr>
        <w:t xml:space="preserve"> sytuacje kryzysow</w:t>
      </w:r>
      <w:r w:rsidR="00CA7E9D">
        <w:rPr>
          <w:rFonts w:ascii="Times New Roman" w:eastAsia="Novel Pro" w:hAnsi="Times New Roman" w:cs="Times New Roman"/>
          <w:bCs/>
          <w:sz w:val="24"/>
          <w:szCs w:val="24"/>
        </w:rPr>
        <w:t>ych</w:t>
      </w:r>
      <w:r w:rsidR="005D0623">
        <w:rPr>
          <w:rFonts w:ascii="Times New Roman" w:eastAsia="Novel Pro" w:hAnsi="Times New Roman" w:cs="Times New Roman"/>
          <w:bCs/>
          <w:sz w:val="24"/>
          <w:szCs w:val="24"/>
        </w:rPr>
        <w:t>, zwłaszcza wywołan</w:t>
      </w:r>
      <w:r w:rsidR="003B2591">
        <w:rPr>
          <w:rFonts w:ascii="Times New Roman" w:eastAsia="Novel Pro" w:hAnsi="Times New Roman" w:cs="Times New Roman"/>
          <w:bCs/>
          <w:sz w:val="24"/>
          <w:szCs w:val="24"/>
        </w:rPr>
        <w:t>ych</w:t>
      </w:r>
      <w:r w:rsidR="005D0623">
        <w:rPr>
          <w:rFonts w:ascii="Times New Roman" w:eastAsia="Novel Pro" w:hAnsi="Times New Roman" w:cs="Times New Roman"/>
          <w:bCs/>
          <w:sz w:val="24"/>
          <w:szCs w:val="24"/>
        </w:rPr>
        <w:t xml:space="preserve"> COVID-19. </w:t>
      </w:r>
      <w:r w:rsidR="003B2591">
        <w:rPr>
          <w:rFonts w:ascii="Times New Roman" w:eastAsia="Novel Pro" w:hAnsi="Times New Roman" w:cs="Times New Roman"/>
          <w:bCs/>
          <w:sz w:val="24"/>
          <w:szCs w:val="24"/>
        </w:rPr>
        <w:t>Ta z</w:t>
      </w:r>
      <w:r w:rsidR="006E414A" w:rsidRPr="00956F2E">
        <w:rPr>
          <w:rFonts w:ascii="Times New Roman" w:eastAsia="Novel Pro" w:hAnsi="Times New Roman" w:cs="Times New Roman"/>
          <w:bCs/>
          <w:sz w:val="24"/>
          <w:szCs w:val="24"/>
        </w:rPr>
        <w:t xml:space="preserve">miana </w:t>
      </w:r>
      <w:r w:rsidR="003B2591">
        <w:rPr>
          <w:rFonts w:ascii="Times New Roman" w:eastAsia="Novel Pro" w:hAnsi="Times New Roman" w:cs="Times New Roman"/>
          <w:bCs/>
          <w:sz w:val="24"/>
          <w:szCs w:val="24"/>
        </w:rPr>
        <w:t xml:space="preserve">uprości </w:t>
      </w:r>
      <w:r w:rsidR="006E414A" w:rsidRPr="00956F2E">
        <w:rPr>
          <w:rFonts w:ascii="Times New Roman" w:eastAsia="Novel Pro" w:hAnsi="Times New Roman" w:cs="Times New Roman"/>
          <w:bCs/>
          <w:sz w:val="24"/>
          <w:szCs w:val="24"/>
        </w:rPr>
        <w:t>realizację zdań</w:t>
      </w:r>
      <w:r w:rsidR="003B2591">
        <w:rPr>
          <w:rFonts w:ascii="Times New Roman" w:eastAsia="Novel Pro" w:hAnsi="Times New Roman" w:cs="Times New Roman"/>
          <w:bCs/>
          <w:sz w:val="24"/>
          <w:szCs w:val="24"/>
        </w:rPr>
        <w:t xml:space="preserve"> wymienionych w </w:t>
      </w:r>
      <w:r w:rsidR="006E414A" w:rsidRPr="00956F2E">
        <w:rPr>
          <w:rFonts w:ascii="Times New Roman" w:eastAsia="Novel Pro" w:hAnsi="Times New Roman" w:cs="Times New Roman"/>
          <w:bCs/>
          <w:sz w:val="24"/>
          <w:szCs w:val="24"/>
        </w:rPr>
        <w:t>art. 11 ust. 2 pkt 6 ze środków własnych spółki.</w:t>
      </w:r>
    </w:p>
    <w:p w14:paraId="6A6E4F87" w14:textId="32F370F4" w:rsidR="005D0623" w:rsidRDefault="008D400A" w:rsidP="008D400A">
      <w:pPr>
        <w:widowControl w:val="0"/>
        <w:autoSpaceDE w:val="0"/>
        <w:autoSpaceDN w:val="0"/>
        <w:spacing w:after="0" w:line="360" w:lineRule="auto"/>
        <w:ind w:firstLine="851"/>
        <w:jc w:val="both"/>
        <w:rPr>
          <w:rFonts w:ascii="Times New Roman" w:eastAsia="Novel Pro" w:hAnsi="Times New Roman" w:cs="Times New Roman"/>
          <w:bCs/>
          <w:sz w:val="24"/>
          <w:szCs w:val="24"/>
        </w:rPr>
      </w:pPr>
      <w:r>
        <w:rPr>
          <w:rFonts w:ascii="Times New Roman" w:eastAsia="Novel Pro" w:hAnsi="Times New Roman" w:cs="Times New Roman"/>
          <w:bCs/>
          <w:sz w:val="24"/>
          <w:szCs w:val="24"/>
        </w:rPr>
        <w:t>Dodawane</w:t>
      </w:r>
      <w:r w:rsidR="00CC71A9">
        <w:rPr>
          <w:rFonts w:ascii="Times New Roman" w:eastAsia="Novel Pro" w:hAnsi="Times New Roman" w:cs="Times New Roman"/>
          <w:bCs/>
          <w:sz w:val="24"/>
          <w:szCs w:val="24"/>
        </w:rPr>
        <w:t xml:space="preserve"> w art. 21 ust. 1</w:t>
      </w:r>
      <w:r>
        <w:rPr>
          <w:rFonts w:ascii="Times New Roman" w:eastAsia="Novel Pro" w:hAnsi="Times New Roman" w:cs="Times New Roman"/>
          <w:bCs/>
          <w:sz w:val="24"/>
          <w:szCs w:val="24"/>
        </w:rPr>
        <w:t xml:space="preserve"> pkt 13 (zadania powierzone PFR przez władze publiczne) i pkt 14 (zadania, do których PFR będzie zobowiązany na mocy ustaw) uzupełniają katalog </w:t>
      </w:r>
      <w:r w:rsidR="00CC71A9">
        <w:rPr>
          <w:rFonts w:ascii="Times New Roman" w:eastAsia="Novel Pro" w:hAnsi="Times New Roman" w:cs="Times New Roman"/>
          <w:bCs/>
          <w:sz w:val="24"/>
          <w:szCs w:val="24"/>
        </w:rPr>
        <w:t>przeznaczenia</w:t>
      </w:r>
      <w:r>
        <w:rPr>
          <w:rFonts w:ascii="Times New Roman" w:eastAsia="Novel Pro" w:hAnsi="Times New Roman" w:cs="Times New Roman"/>
          <w:bCs/>
          <w:sz w:val="24"/>
          <w:szCs w:val="24"/>
        </w:rPr>
        <w:t xml:space="preserve"> środków z dokapitalizowania, poręczeń i gwarancji Skarbu Państwa. Należy podkreślić, że oba te przepisy pozostają w ścisłym związku z misją publiczną PFR. Na mocy nowego ust. 1a, powyższe środki będą mogły być przeznaczone na spłatę zaciągniętych zobowiązań. PFR uczestniczy w obrocie na rynku kapitałowym, na którym możliwe jest szybsze uzyskanie finansowania niż w drodze podwyższenia kapitału zakładowego lub uzyskania gwarancji lub poręczenia</w:t>
      </w:r>
      <w:r w:rsidR="0039735B">
        <w:rPr>
          <w:rFonts w:ascii="Times New Roman" w:eastAsia="Novel Pro" w:hAnsi="Times New Roman" w:cs="Times New Roman"/>
          <w:bCs/>
          <w:sz w:val="24"/>
          <w:szCs w:val="24"/>
        </w:rPr>
        <w:t xml:space="preserve"> Skarbu Państwa</w:t>
      </w:r>
      <w:r>
        <w:rPr>
          <w:rFonts w:ascii="Times New Roman" w:eastAsia="Novel Pro" w:hAnsi="Times New Roman" w:cs="Times New Roman"/>
          <w:bCs/>
          <w:sz w:val="24"/>
          <w:szCs w:val="24"/>
        </w:rPr>
        <w:t xml:space="preserve">. Szybkość dostępu do środków finansowych będzie miała </w:t>
      </w:r>
      <w:r w:rsidR="0039735B">
        <w:rPr>
          <w:rFonts w:ascii="Times New Roman" w:eastAsia="Novel Pro" w:hAnsi="Times New Roman" w:cs="Times New Roman"/>
          <w:bCs/>
          <w:sz w:val="24"/>
          <w:szCs w:val="24"/>
        </w:rPr>
        <w:t>kluczowe</w:t>
      </w:r>
      <w:r>
        <w:rPr>
          <w:rFonts w:ascii="Times New Roman" w:eastAsia="Novel Pro" w:hAnsi="Times New Roman" w:cs="Times New Roman"/>
          <w:bCs/>
          <w:sz w:val="24"/>
          <w:szCs w:val="24"/>
        </w:rPr>
        <w:t xml:space="preserve"> znaczenie </w:t>
      </w:r>
      <w:r w:rsidR="00D13131">
        <w:rPr>
          <w:rFonts w:ascii="Times New Roman" w:eastAsia="Novel Pro" w:hAnsi="Times New Roman" w:cs="Times New Roman"/>
          <w:bCs/>
          <w:sz w:val="24"/>
          <w:szCs w:val="24"/>
        </w:rPr>
        <w:t>w</w:t>
      </w:r>
      <w:r>
        <w:rPr>
          <w:rFonts w:ascii="Times New Roman" w:eastAsia="Novel Pro" w:hAnsi="Times New Roman" w:cs="Times New Roman"/>
          <w:bCs/>
          <w:sz w:val="24"/>
          <w:szCs w:val="24"/>
        </w:rPr>
        <w:t xml:space="preserve"> zwalczani</w:t>
      </w:r>
      <w:r w:rsidR="00D13131">
        <w:rPr>
          <w:rFonts w:ascii="Times New Roman" w:eastAsia="Novel Pro" w:hAnsi="Times New Roman" w:cs="Times New Roman"/>
          <w:bCs/>
          <w:sz w:val="24"/>
          <w:szCs w:val="24"/>
        </w:rPr>
        <w:t>u</w:t>
      </w:r>
      <w:r>
        <w:rPr>
          <w:rFonts w:ascii="Times New Roman" w:eastAsia="Novel Pro" w:hAnsi="Times New Roman" w:cs="Times New Roman"/>
          <w:bCs/>
          <w:sz w:val="24"/>
          <w:szCs w:val="24"/>
        </w:rPr>
        <w:t xml:space="preserve"> </w:t>
      </w:r>
      <w:r w:rsidR="00D13131">
        <w:rPr>
          <w:rFonts w:ascii="Times New Roman" w:eastAsia="Novel Pro" w:hAnsi="Times New Roman" w:cs="Times New Roman"/>
          <w:bCs/>
          <w:sz w:val="24"/>
          <w:szCs w:val="24"/>
        </w:rPr>
        <w:t>i</w:t>
      </w:r>
      <w:r>
        <w:rPr>
          <w:rFonts w:ascii="Times New Roman" w:eastAsia="Novel Pro" w:hAnsi="Times New Roman" w:cs="Times New Roman"/>
          <w:bCs/>
          <w:sz w:val="24"/>
          <w:szCs w:val="24"/>
        </w:rPr>
        <w:t xml:space="preserve"> ograniczeni</w:t>
      </w:r>
      <w:r w:rsidR="00D13131">
        <w:rPr>
          <w:rFonts w:ascii="Times New Roman" w:eastAsia="Novel Pro" w:hAnsi="Times New Roman" w:cs="Times New Roman"/>
          <w:bCs/>
          <w:sz w:val="24"/>
          <w:szCs w:val="24"/>
        </w:rPr>
        <w:t>u</w:t>
      </w:r>
      <w:r>
        <w:rPr>
          <w:rFonts w:ascii="Times New Roman" w:eastAsia="Novel Pro" w:hAnsi="Times New Roman" w:cs="Times New Roman"/>
          <w:bCs/>
          <w:sz w:val="24"/>
          <w:szCs w:val="24"/>
        </w:rPr>
        <w:t xml:space="preserve"> skutków sytuacji kryzysowych, które – ze swej natury – wymagają </w:t>
      </w:r>
      <w:r w:rsidR="00D13131">
        <w:rPr>
          <w:rFonts w:ascii="Times New Roman" w:eastAsia="Novel Pro" w:hAnsi="Times New Roman" w:cs="Times New Roman"/>
          <w:bCs/>
          <w:sz w:val="24"/>
          <w:szCs w:val="24"/>
        </w:rPr>
        <w:t xml:space="preserve">zwykle </w:t>
      </w:r>
      <w:r>
        <w:rPr>
          <w:rFonts w:ascii="Times New Roman" w:eastAsia="Novel Pro" w:hAnsi="Times New Roman" w:cs="Times New Roman"/>
          <w:bCs/>
          <w:sz w:val="24"/>
          <w:szCs w:val="24"/>
        </w:rPr>
        <w:t>bardzo pilnych działań. Projektowany przepis ułatwi PFR negocjowanie korzystnych warunków uzyskiwania tymczasowego finansowania na rynku. Pewność prawna wymaga, aby wprost dopuścić skierowanie części środków na pokrycie kosztów obsługi zadań finansowanych dzięki dokapitalizowaniu, gwarancjom lub poręczeniom Skarbu Państwa</w:t>
      </w:r>
      <w:r w:rsidR="00940668">
        <w:rPr>
          <w:rFonts w:ascii="Times New Roman" w:eastAsia="Novel Pro" w:hAnsi="Times New Roman" w:cs="Times New Roman"/>
          <w:bCs/>
          <w:sz w:val="24"/>
          <w:szCs w:val="24"/>
        </w:rPr>
        <w:t xml:space="preserve"> (pkt 15)</w:t>
      </w:r>
      <w:r>
        <w:rPr>
          <w:rFonts w:ascii="Times New Roman" w:eastAsia="Novel Pro" w:hAnsi="Times New Roman" w:cs="Times New Roman"/>
          <w:bCs/>
          <w:sz w:val="24"/>
          <w:szCs w:val="24"/>
        </w:rPr>
        <w:t>.</w:t>
      </w:r>
    </w:p>
    <w:p w14:paraId="3BD74DB2" w14:textId="77777777" w:rsidR="00A93B9D" w:rsidRDefault="00A93B9D" w:rsidP="008D400A">
      <w:pPr>
        <w:widowControl w:val="0"/>
        <w:autoSpaceDE w:val="0"/>
        <w:autoSpaceDN w:val="0"/>
        <w:spacing w:after="0" w:line="360" w:lineRule="auto"/>
        <w:ind w:firstLine="851"/>
        <w:jc w:val="both"/>
        <w:rPr>
          <w:rFonts w:ascii="Times New Roman" w:eastAsia="Novel Pro" w:hAnsi="Times New Roman" w:cs="Times New Roman"/>
          <w:bCs/>
          <w:sz w:val="24"/>
          <w:szCs w:val="24"/>
        </w:rPr>
      </w:pPr>
    </w:p>
    <w:p w14:paraId="6080C1BF" w14:textId="1DF46AE4" w:rsidR="00A93B9D" w:rsidRPr="00A93B9D" w:rsidRDefault="00A93B9D" w:rsidP="00FF4C30">
      <w:pPr>
        <w:widowControl w:val="0"/>
        <w:autoSpaceDE w:val="0"/>
        <w:autoSpaceDN w:val="0"/>
        <w:spacing w:after="0" w:line="360" w:lineRule="auto"/>
        <w:ind w:firstLine="708"/>
        <w:jc w:val="both"/>
        <w:rPr>
          <w:rFonts w:ascii="Times New Roman" w:eastAsia="Novel Pro" w:hAnsi="Times New Roman" w:cs="Times New Roman"/>
          <w:bCs/>
          <w:sz w:val="24"/>
          <w:szCs w:val="24"/>
        </w:rPr>
      </w:pPr>
      <w:r w:rsidRPr="00A93B9D">
        <w:rPr>
          <w:rFonts w:ascii="Times New Roman" w:eastAsia="Novel Pro" w:hAnsi="Times New Roman" w:cs="Times New Roman"/>
          <w:bCs/>
          <w:sz w:val="24"/>
          <w:szCs w:val="24"/>
        </w:rPr>
        <w:t>Przekazanie skarbowych papierów wartościowych o łącznej nominalnej w</w:t>
      </w:r>
      <w:r w:rsidR="00F73E05">
        <w:rPr>
          <w:rFonts w:ascii="Times New Roman" w:eastAsia="Novel Pro" w:hAnsi="Times New Roman" w:cs="Times New Roman"/>
          <w:bCs/>
          <w:sz w:val="24"/>
          <w:szCs w:val="24"/>
        </w:rPr>
        <w:t>ysokości nie większej niż 1 700 000 000 </w:t>
      </w:r>
      <w:r w:rsidRPr="00A93B9D">
        <w:rPr>
          <w:rFonts w:ascii="Times New Roman" w:eastAsia="Novel Pro" w:hAnsi="Times New Roman" w:cs="Times New Roman"/>
          <w:bCs/>
          <w:sz w:val="24"/>
          <w:szCs w:val="24"/>
        </w:rPr>
        <w:t xml:space="preserve">złotych zwiększy potencjał finansowy Agencji Rozwoju </w:t>
      </w:r>
      <w:r w:rsidRPr="00A93B9D">
        <w:rPr>
          <w:rFonts w:ascii="Times New Roman" w:eastAsia="Novel Pro" w:hAnsi="Times New Roman" w:cs="Times New Roman"/>
          <w:bCs/>
          <w:sz w:val="24"/>
          <w:szCs w:val="24"/>
        </w:rPr>
        <w:lastRenderedPageBreak/>
        <w:t>Przemysłu S.A. (ARP S.A.) w obliczu możliwego spowolnienia gospodarczego, którego ryzyko pojawiło się wraz z rozprzestrzenianiem się koronawirusa SARS-CoV-2 i powodującej przez niego choroby COVID-19. Środki uzyskane przez ARP S.A. będą przeznaczone przede wszystkim na stworzenie mechanizmu regwarancji umów leasingowych zawartych przez przedsiębiorców. Przyczyni się to do minimalizacji ryzyka wypowiadania umów leasingowych przedsiębiorcom, których model biznesowy został najbardziej dotknięty przez pandemię COVID-19.</w:t>
      </w:r>
    </w:p>
    <w:p w14:paraId="5A9A04CB" w14:textId="64D78F15" w:rsidR="008D400A" w:rsidRPr="008D400A" w:rsidRDefault="00FE6EB1" w:rsidP="008D400A">
      <w:pPr>
        <w:keepNext/>
        <w:numPr>
          <w:ilvl w:val="0"/>
          <w:numId w:val="8"/>
        </w:numPr>
        <w:autoSpaceDE w:val="0"/>
        <w:autoSpaceDN w:val="0"/>
        <w:spacing w:before="240" w:after="0" w:line="360" w:lineRule="auto"/>
        <w:ind w:left="1208" w:hanging="357"/>
        <w:jc w:val="both"/>
        <w:rPr>
          <w:rFonts w:ascii="Times New Roman" w:eastAsia="Novel Pro" w:hAnsi="Times New Roman" w:cs="Times New Roman"/>
          <w:bCs/>
          <w:i/>
          <w:sz w:val="24"/>
          <w:szCs w:val="24"/>
        </w:rPr>
      </w:pPr>
      <w:r>
        <w:rPr>
          <w:rFonts w:ascii="Times New Roman" w:eastAsia="Novel Pro" w:hAnsi="Times New Roman" w:cs="Times New Roman"/>
          <w:bCs/>
          <w:i/>
          <w:sz w:val="24"/>
          <w:szCs w:val="24"/>
        </w:rPr>
        <w:t>Dodanie art. 35 ust. 3</w:t>
      </w:r>
    </w:p>
    <w:p w14:paraId="0FC28343" w14:textId="00026AC2" w:rsidR="00674473" w:rsidRDefault="002A3AC9" w:rsidP="007371B2">
      <w:pPr>
        <w:widowControl w:val="0"/>
        <w:autoSpaceDE w:val="0"/>
        <w:autoSpaceDN w:val="0"/>
        <w:spacing w:after="0" w:line="360" w:lineRule="auto"/>
        <w:ind w:firstLine="851"/>
        <w:jc w:val="both"/>
        <w:rPr>
          <w:rFonts w:ascii="Times New Roman" w:eastAsia="Novel Pro" w:hAnsi="Times New Roman" w:cs="Times New Roman"/>
          <w:bCs/>
          <w:sz w:val="24"/>
          <w:szCs w:val="24"/>
        </w:rPr>
      </w:pPr>
      <w:r>
        <w:rPr>
          <w:rFonts w:ascii="Times New Roman" w:eastAsia="Novel Pro" w:hAnsi="Times New Roman" w:cs="Times New Roman"/>
          <w:bCs/>
          <w:sz w:val="24"/>
          <w:szCs w:val="24"/>
        </w:rPr>
        <w:t xml:space="preserve">Projektowany art. 35 ust. 3 </w:t>
      </w:r>
      <w:r w:rsidR="008D400A">
        <w:rPr>
          <w:rFonts w:ascii="Times New Roman" w:eastAsia="Novel Pro" w:hAnsi="Times New Roman" w:cs="Times New Roman"/>
          <w:bCs/>
          <w:sz w:val="24"/>
          <w:szCs w:val="24"/>
        </w:rPr>
        <w:t>ułatwi zakończenie spraw nieistniejącego Krajowego Funduszu Kapitałowego przez spółkę zależną PFR, która przejęła te sprawy (tj. PFR Ventures sp. z o.o.).</w:t>
      </w:r>
    </w:p>
    <w:p w14:paraId="34324887" w14:textId="75B2DA3C" w:rsidR="00674473" w:rsidRPr="00674473" w:rsidRDefault="00674473" w:rsidP="00674473">
      <w:pPr>
        <w:keepNext/>
        <w:numPr>
          <w:ilvl w:val="0"/>
          <w:numId w:val="8"/>
        </w:numPr>
        <w:autoSpaceDE w:val="0"/>
        <w:autoSpaceDN w:val="0"/>
        <w:spacing w:before="240" w:after="0" w:line="360" w:lineRule="auto"/>
        <w:ind w:left="1208" w:hanging="357"/>
        <w:jc w:val="both"/>
        <w:rPr>
          <w:rFonts w:ascii="Times New Roman" w:eastAsia="Novel Pro" w:hAnsi="Times New Roman" w:cs="Times New Roman"/>
          <w:bCs/>
          <w:i/>
          <w:sz w:val="24"/>
          <w:szCs w:val="24"/>
        </w:rPr>
      </w:pPr>
      <w:r w:rsidRPr="00674473">
        <w:rPr>
          <w:rFonts w:ascii="Times New Roman" w:eastAsia="Novel Pro" w:hAnsi="Times New Roman" w:cs="Times New Roman"/>
          <w:bCs/>
          <w:i/>
          <w:sz w:val="24"/>
          <w:szCs w:val="24"/>
        </w:rPr>
        <w:t>Zmiana art. 42</w:t>
      </w:r>
    </w:p>
    <w:p w14:paraId="696B1CF7" w14:textId="0983DEDE" w:rsidR="00674473" w:rsidRPr="00956F2E" w:rsidRDefault="00674473" w:rsidP="00674473">
      <w:pPr>
        <w:widowControl w:val="0"/>
        <w:autoSpaceDE w:val="0"/>
        <w:autoSpaceDN w:val="0"/>
        <w:spacing w:after="0" w:line="360" w:lineRule="auto"/>
        <w:ind w:firstLine="851"/>
        <w:jc w:val="both"/>
        <w:rPr>
          <w:rFonts w:ascii="Times New Roman" w:eastAsia="Novel Pro" w:hAnsi="Times New Roman" w:cs="Times New Roman"/>
          <w:bCs/>
          <w:sz w:val="24"/>
          <w:szCs w:val="24"/>
        </w:rPr>
      </w:pPr>
      <w:r w:rsidRPr="00956F2E">
        <w:rPr>
          <w:rFonts w:ascii="Times New Roman" w:eastAsia="Novel Pro" w:hAnsi="Times New Roman" w:cs="Times New Roman"/>
          <w:bCs/>
          <w:sz w:val="24"/>
          <w:szCs w:val="24"/>
        </w:rPr>
        <w:t xml:space="preserve">Powierzenie </w:t>
      </w:r>
      <w:r>
        <w:rPr>
          <w:rFonts w:ascii="Times New Roman" w:eastAsia="Novel Pro" w:hAnsi="Times New Roman" w:cs="Times New Roman"/>
          <w:bCs/>
          <w:sz w:val="24"/>
          <w:szCs w:val="24"/>
        </w:rPr>
        <w:t xml:space="preserve">PFR </w:t>
      </w:r>
      <w:r w:rsidR="00174FDB" w:rsidRPr="00956F2E">
        <w:rPr>
          <w:rFonts w:ascii="Times New Roman" w:eastAsia="Novel Pro" w:hAnsi="Times New Roman" w:cs="Times New Roman"/>
          <w:bCs/>
          <w:sz w:val="24"/>
          <w:szCs w:val="24"/>
        </w:rPr>
        <w:t>w program</w:t>
      </w:r>
      <w:r w:rsidR="00174FDB">
        <w:rPr>
          <w:rFonts w:ascii="Times New Roman" w:eastAsia="Novel Pro" w:hAnsi="Times New Roman" w:cs="Times New Roman"/>
          <w:bCs/>
          <w:sz w:val="24"/>
          <w:szCs w:val="24"/>
        </w:rPr>
        <w:t>ie</w:t>
      </w:r>
      <w:r w:rsidR="00174FDB" w:rsidRPr="00956F2E">
        <w:rPr>
          <w:rFonts w:ascii="Times New Roman" w:eastAsia="Novel Pro" w:hAnsi="Times New Roman" w:cs="Times New Roman"/>
          <w:bCs/>
          <w:sz w:val="24"/>
          <w:szCs w:val="24"/>
        </w:rPr>
        <w:t xml:space="preserve"> rządow</w:t>
      </w:r>
      <w:r w:rsidR="00174FDB">
        <w:rPr>
          <w:rFonts w:ascii="Times New Roman" w:eastAsia="Novel Pro" w:hAnsi="Times New Roman" w:cs="Times New Roman"/>
          <w:bCs/>
          <w:sz w:val="24"/>
          <w:szCs w:val="24"/>
        </w:rPr>
        <w:t>ym</w:t>
      </w:r>
      <w:r w:rsidR="00174FDB" w:rsidRPr="00956F2E">
        <w:rPr>
          <w:rFonts w:ascii="Times New Roman" w:eastAsia="Novel Pro" w:hAnsi="Times New Roman" w:cs="Times New Roman"/>
          <w:bCs/>
          <w:sz w:val="24"/>
          <w:szCs w:val="24"/>
        </w:rPr>
        <w:t xml:space="preserve"> </w:t>
      </w:r>
      <w:r w:rsidRPr="00956F2E">
        <w:rPr>
          <w:rFonts w:ascii="Times New Roman" w:eastAsia="Novel Pro" w:hAnsi="Times New Roman" w:cs="Times New Roman"/>
          <w:bCs/>
          <w:sz w:val="24"/>
          <w:szCs w:val="24"/>
        </w:rPr>
        <w:t>zadań służących zapobieganiu lub łagodzeniu skutków sytuacji kryzysowych w rozumieniu art. 3 pkt 1 ustawy z dnia 26 kwietnia 2007 r. o zarządzaniu kryzysowym</w:t>
      </w:r>
      <w:r w:rsidR="00174FDB">
        <w:rPr>
          <w:rFonts w:ascii="Times New Roman" w:eastAsia="Novel Pro" w:hAnsi="Times New Roman" w:cs="Times New Roman"/>
          <w:bCs/>
          <w:sz w:val="24"/>
          <w:szCs w:val="24"/>
        </w:rPr>
        <w:t xml:space="preserve">, </w:t>
      </w:r>
      <w:r w:rsidRPr="00956F2E">
        <w:rPr>
          <w:rFonts w:ascii="Times New Roman" w:eastAsia="Novel Pro" w:hAnsi="Times New Roman" w:cs="Times New Roman"/>
          <w:bCs/>
          <w:sz w:val="24"/>
          <w:szCs w:val="24"/>
        </w:rPr>
        <w:t>w tym wywołanych COVID-19, wymaga</w:t>
      </w:r>
      <w:r w:rsidR="00B730A0">
        <w:rPr>
          <w:rFonts w:ascii="Times New Roman" w:eastAsia="Novel Pro" w:hAnsi="Times New Roman" w:cs="Times New Roman"/>
          <w:bCs/>
          <w:sz w:val="24"/>
          <w:szCs w:val="24"/>
        </w:rPr>
        <w:t xml:space="preserve"> </w:t>
      </w:r>
      <w:r w:rsidRPr="00956F2E">
        <w:rPr>
          <w:rFonts w:ascii="Times New Roman" w:eastAsia="Novel Pro" w:hAnsi="Times New Roman" w:cs="Times New Roman"/>
          <w:bCs/>
          <w:sz w:val="24"/>
          <w:szCs w:val="24"/>
        </w:rPr>
        <w:t>aktualizacji</w:t>
      </w:r>
      <w:r w:rsidR="00B730A0">
        <w:rPr>
          <w:rFonts w:ascii="Times New Roman" w:eastAsia="Novel Pro" w:hAnsi="Times New Roman" w:cs="Times New Roman"/>
          <w:bCs/>
          <w:sz w:val="24"/>
          <w:szCs w:val="24"/>
        </w:rPr>
        <w:t xml:space="preserve"> </w:t>
      </w:r>
      <w:r w:rsidRPr="00956F2E">
        <w:rPr>
          <w:rFonts w:ascii="Times New Roman" w:eastAsia="Novel Pro" w:hAnsi="Times New Roman" w:cs="Times New Roman"/>
          <w:bCs/>
          <w:sz w:val="24"/>
          <w:szCs w:val="24"/>
        </w:rPr>
        <w:t xml:space="preserve">maksymalnego limitu wydatków budżetu państwa, będących skutkiem finansowym ustawy. </w:t>
      </w:r>
      <w:r w:rsidR="00174FDB">
        <w:rPr>
          <w:rFonts w:ascii="Times New Roman" w:eastAsia="Novel Pro" w:hAnsi="Times New Roman" w:cs="Times New Roman"/>
          <w:bCs/>
          <w:sz w:val="24"/>
          <w:szCs w:val="24"/>
        </w:rPr>
        <w:t xml:space="preserve">Stąd zmieniony winien być </w:t>
      </w:r>
      <w:r w:rsidRPr="00956F2E">
        <w:rPr>
          <w:rFonts w:ascii="Times New Roman" w:eastAsia="Novel Pro" w:hAnsi="Times New Roman" w:cs="Times New Roman"/>
          <w:bCs/>
          <w:sz w:val="24"/>
          <w:szCs w:val="24"/>
        </w:rPr>
        <w:t xml:space="preserve">art. 42 </w:t>
      </w:r>
      <w:r>
        <w:rPr>
          <w:rFonts w:ascii="Times New Roman" w:eastAsia="Novel Pro" w:hAnsi="Times New Roman" w:cs="Times New Roman"/>
          <w:bCs/>
          <w:sz w:val="24"/>
          <w:szCs w:val="24"/>
        </w:rPr>
        <w:t>ustawy o systemie instytucji rozwoju</w:t>
      </w:r>
      <w:r w:rsidRPr="00956F2E">
        <w:rPr>
          <w:rFonts w:ascii="Times New Roman" w:eastAsia="Novel Pro" w:hAnsi="Times New Roman" w:cs="Times New Roman"/>
          <w:bCs/>
          <w:sz w:val="24"/>
          <w:szCs w:val="24"/>
        </w:rPr>
        <w:t>.</w:t>
      </w:r>
    </w:p>
    <w:p w14:paraId="6CF10753" w14:textId="4041166F" w:rsidR="00674473" w:rsidRPr="00357518" w:rsidRDefault="00357518" w:rsidP="00436DCF">
      <w:pPr>
        <w:keepNext/>
        <w:autoSpaceDE w:val="0"/>
        <w:autoSpaceDN w:val="0"/>
        <w:spacing w:before="240" w:after="60" w:line="276" w:lineRule="auto"/>
        <w:ind w:left="851"/>
        <w:jc w:val="both"/>
        <w:rPr>
          <w:rFonts w:ascii="Times New Roman" w:eastAsia="Novel Pro" w:hAnsi="Times New Roman" w:cs="Times New Roman"/>
          <w:b/>
          <w:sz w:val="24"/>
          <w:szCs w:val="24"/>
        </w:rPr>
      </w:pPr>
      <w:r>
        <w:rPr>
          <w:rFonts w:ascii="Times New Roman" w:eastAsia="Novel Pro" w:hAnsi="Times New Roman" w:cs="Times New Roman"/>
          <w:b/>
          <w:sz w:val="24"/>
          <w:szCs w:val="24"/>
        </w:rPr>
        <w:t>W</w:t>
      </w:r>
      <w:r w:rsidR="0092561F" w:rsidRPr="00357518">
        <w:rPr>
          <w:rFonts w:ascii="Times New Roman" w:eastAsia="Novel Pro" w:hAnsi="Times New Roman" w:cs="Times New Roman"/>
          <w:b/>
          <w:sz w:val="24"/>
          <w:szCs w:val="24"/>
        </w:rPr>
        <w:t>ejście w życie projektowanej ustawy</w:t>
      </w:r>
    </w:p>
    <w:p w14:paraId="649E0E2D" w14:textId="2CAA9C0E" w:rsidR="0092561F" w:rsidRDefault="00B360FB" w:rsidP="00612EE8">
      <w:pPr>
        <w:spacing w:line="360" w:lineRule="auto"/>
        <w:ind w:firstLine="708"/>
        <w:jc w:val="both"/>
        <w:rPr>
          <w:rFonts w:ascii="Times New Roman" w:hAnsi="Times New Roman"/>
          <w:bCs/>
          <w:sz w:val="24"/>
          <w:szCs w:val="24"/>
        </w:rPr>
      </w:pPr>
      <w:r w:rsidRPr="009F139F">
        <w:rPr>
          <w:rFonts w:ascii="Times New Roman" w:hAnsi="Times New Roman"/>
          <w:sz w:val="24"/>
          <w:szCs w:val="24"/>
        </w:rPr>
        <w:t>Przewidywany termin wejścia w życie ustawy</w:t>
      </w:r>
      <w:r>
        <w:rPr>
          <w:rFonts w:ascii="Times New Roman" w:hAnsi="Times New Roman"/>
          <w:sz w:val="24"/>
          <w:szCs w:val="24"/>
        </w:rPr>
        <w:t>, tj. w dniu następującym po dniu ogłoszenia,</w:t>
      </w:r>
      <w:r w:rsidRPr="009F139F">
        <w:rPr>
          <w:rFonts w:ascii="Times New Roman" w:hAnsi="Times New Roman"/>
          <w:sz w:val="24"/>
          <w:szCs w:val="24"/>
        </w:rPr>
        <w:t xml:space="preserve"> nie narusza zasad demokratycznego państwa prawnego i jest uzasadniony</w:t>
      </w:r>
      <w:r w:rsidR="00B730A0">
        <w:rPr>
          <w:rFonts w:ascii="Times New Roman" w:hAnsi="Times New Roman"/>
          <w:sz w:val="24"/>
          <w:szCs w:val="24"/>
        </w:rPr>
        <w:t xml:space="preserve"> </w:t>
      </w:r>
      <w:r w:rsidRPr="009F139F">
        <w:rPr>
          <w:rFonts w:ascii="Times New Roman" w:hAnsi="Times New Roman"/>
          <w:sz w:val="24"/>
          <w:szCs w:val="24"/>
        </w:rPr>
        <w:t>ważnym interesem państwa</w:t>
      </w:r>
      <w:r w:rsidR="00E95C44">
        <w:rPr>
          <w:rFonts w:ascii="Times New Roman" w:hAnsi="Times New Roman"/>
          <w:sz w:val="24"/>
          <w:szCs w:val="24"/>
        </w:rPr>
        <w:t xml:space="preserve"> (art. 3 projektu)</w:t>
      </w:r>
      <w:r w:rsidRPr="009F139F">
        <w:rPr>
          <w:rFonts w:ascii="Times New Roman" w:hAnsi="Times New Roman"/>
          <w:sz w:val="24"/>
          <w:szCs w:val="24"/>
        </w:rPr>
        <w:t>.</w:t>
      </w:r>
    </w:p>
    <w:p w14:paraId="1E92CB7C" w14:textId="74F47BCF" w:rsidR="0092561F" w:rsidRPr="0092561F" w:rsidRDefault="0092561F" w:rsidP="00436DCF">
      <w:pPr>
        <w:keepNext/>
        <w:autoSpaceDE w:val="0"/>
        <w:autoSpaceDN w:val="0"/>
        <w:spacing w:before="240" w:after="60" w:line="276" w:lineRule="auto"/>
        <w:ind w:left="851"/>
        <w:jc w:val="both"/>
        <w:rPr>
          <w:rFonts w:ascii="Times New Roman" w:eastAsia="Novel Pro" w:hAnsi="Times New Roman" w:cs="Times New Roman"/>
          <w:b/>
          <w:sz w:val="24"/>
          <w:szCs w:val="24"/>
        </w:rPr>
      </w:pPr>
      <w:r w:rsidRPr="0092561F">
        <w:rPr>
          <w:rFonts w:ascii="Times New Roman" w:eastAsia="Novel Pro" w:hAnsi="Times New Roman" w:cs="Times New Roman"/>
          <w:b/>
          <w:sz w:val="24"/>
          <w:szCs w:val="24"/>
        </w:rPr>
        <w:t>Inne informacje</w:t>
      </w:r>
    </w:p>
    <w:p w14:paraId="342E4CCC" w14:textId="77777777" w:rsidR="00B360FB" w:rsidRPr="0092561F" w:rsidRDefault="00B360FB" w:rsidP="0092561F">
      <w:pPr>
        <w:widowControl w:val="0"/>
        <w:autoSpaceDE w:val="0"/>
        <w:autoSpaceDN w:val="0"/>
        <w:spacing w:after="0" w:line="360" w:lineRule="auto"/>
        <w:ind w:firstLine="851"/>
        <w:jc w:val="both"/>
        <w:rPr>
          <w:rFonts w:ascii="Times New Roman" w:eastAsia="Novel Pro" w:hAnsi="Times New Roman" w:cs="Times New Roman"/>
          <w:bCs/>
          <w:sz w:val="24"/>
          <w:szCs w:val="24"/>
        </w:rPr>
      </w:pPr>
      <w:r w:rsidRPr="0092561F">
        <w:rPr>
          <w:rFonts w:ascii="Times New Roman" w:eastAsia="Novel Pro" w:hAnsi="Times New Roman" w:cs="Times New Roman"/>
          <w:bCs/>
          <w:sz w:val="24"/>
          <w:szCs w:val="24"/>
        </w:rPr>
        <w:t>Projekt ustawy nie jest sprzeczny z prawem Unii Europejskiej.</w:t>
      </w:r>
    </w:p>
    <w:p w14:paraId="6F44FD9B" w14:textId="4238D010" w:rsidR="00B360FB" w:rsidRPr="0092561F" w:rsidRDefault="00B360FB" w:rsidP="0092561F">
      <w:pPr>
        <w:widowControl w:val="0"/>
        <w:autoSpaceDE w:val="0"/>
        <w:autoSpaceDN w:val="0"/>
        <w:spacing w:after="0" w:line="360" w:lineRule="auto"/>
        <w:ind w:firstLine="851"/>
        <w:jc w:val="both"/>
        <w:rPr>
          <w:rFonts w:ascii="Times New Roman" w:eastAsia="Novel Pro" w:hAnsi="Times New Roman" w:cs="Times New Roman"/>
          <w:bCs/>
          <w:sz w:val="24"/>
          <w:szCs w:val="24"/>
        </w:rPr>
      </w:pPr>
      <w:r w:rsidRPr="0092561F">
        <w:rPr>
          <w:rFonts w:ascii="Times New Roman" w:eastAsia="Novel Pro" w:hAnsi="Times New Roman" w:cs="Times New Roman"/>
          <w:bCs/>
          <w:sz w:val="24"/>
          <w:szCs w:val="24"/>
        </w:rPr>
        <w:t>Projekt nie zawiera przepisów technicznych wymagających notyfikacji w rozumieniu rozporządzenia Rady Ministrów z dnia 23 grudnia 2002 r. w sprawie sposobu funkcjonowania krajowego systemu notyfikacji norm i aktów prawnych (Dz. U. poz. 2039 oraz z 2004 r. p</w:t>
      </w:r>
      <w:r w:rsidR="00FE6EB1">
        <w:rPr>
          <w:rFonts w:ascii="Times New Roman" w:eastAsia="Novel Pro" w:hAnsi="Times New Roman" w:cs="Times New Roman"/>
          <w:bCs/>
          <w:sz w:val="24"/>
          <w:szCs w:val="24"/>
        </w:rPr>
        <w:t>oz. </w:t>
      </w:r>
      <w:r w:rsidRPr="0092561F">
        <w:rPr>
          <w:rFonts w:ascii="Times New Roman" w:eastAsia="Novel Pro" w:hAnsi="Times New Roman" w:cs="Times New Roman"/>
          <w:bCs/>
          <w:sz w:val="24"/>
          <w:szCs w:val="24"/>
        </w:rPr>
        <w:t>597) oraz nie podlega notyfikacji na zasadach przewidzianych w tym rozporządzeniu.</w:t>
      </w:r>
    </w:p>
    <w:p w14:paraId="65EDAB65" w14:textId="0227ECD7" w:rsidR="00B360FB" w:rsidRPr="00956F2E" w:rsidRDefault="00B360FB" w:rsidP="00017B21">
      <w:pPr>
        <w:widowControl w:val="0"/>
        <w:autoSpaceDE w:val="0"/>
        <w:autoSpaceDN w:val="0"/>
        <w:spacing w:after="0" w:line="360" w:lineRule="auto"/>
        <w:ind w:firstLine="851"/>
        <w:jc w:val="both"/>
        <w:rPr>
          <w:rFonts w:ascii="Times New Roman" w:hAnsi="Times New Roman" w:cs="Times New Roman"/>
          <w:sz w:val="24"/>
          <w:szCs w:val="24"/>
        </w:rPr>
      </w:pPr>
      <w:r w:rsidRPr="0092561F">
        <w:rPr>
          <w:rFonts w:ascii="Times New Roman" w:eastAsia="Novel Pro" w:hAnsi="Times New Roman" w:cs="Times New Roman"/>
          <w:bCs/>
          <w:sz w:val="24"/>
          <w:szCs w:val="24"/>
        </w:rPr>
        <w:t>Projekt ustawy nie wymaga przedstawienia właściwym instytucjom i organom Unii Europejskiej, w tym Europejskiemu Bankowi Centralnemu, celem uzyskania opinii, dokonania konsultacji albo uzgodnienia.</w:t>
      </w:r>
    </w:p>
    <w:sectPr w:rsidR="00B360FB" w:rsidRPr="00956F2E" w:rsidSect="00100FE4">
      <w:footerReference w:type="default" r:id="rId8"/>
      <w:headerReference w:type="first" r:id="rId9"/>
      <w:pgSz w:w="11910" w:h="16840"/>
      <w:pgMar w:top="1417" w:right="1417" w:bottom="1417" w:left="1417"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93EE1D" w14:textId="77777777" w:rsidR="00C427C6" w:rsidRDefault="00C427C6" w:rsidP="00B9435E">
      <w:pPr>
        <w:spacing w:after="0" w:line="240" w:lineRule="auto"/>
      </w:pPr>
      <w:r>
        <w:separator/>
      </w:r>
    </w:p>
  </w:endnote>
  <w:endnote w:type="continuationSeparator" w:id="0">
    <w:p w14:paraId="430C6C40" w14:textId="77777777" w:rsidR="00C427C6" w:rsidRDefault="00C427C6" w:rsidP="00B94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Novel Pro">
    <w:altName w:val="Calibri"/>
    <w:panose1 w:val="00000000000000000000"/>
    <w:charset w:val="00"/>
    <w:family w:val="modern"/>
    <w:notTrueType/>
    <w:pitch w:val="variable"/>
    <w:sig w:usb0="00000001" w:usb1="5000A47B" w:usb2="00000000" w:usb3="00000000" w:csb0="0000009B"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863814276"/>
      <w:docPartObj>
        <w:docPartGallery w:val="Page Numbers (Bottom of Page)"/>
        <w:docPartUnique/>
      </w:docPartObj>
    </w:sdtPr>
    <w:sdtEndPr/>
    <w:sdtContent>
      <w:p w14:paraId="1EFCA6D5" w14:textId="12636CA4" w:rsidR="00A35F03" w:rsidRPr="00956F2E" w:rsidRDefault="00A35F03" w:rsidP="00956F2E">
        <w:pPr>
          <w:pStyle w:val="Stopka"/>
          <w:jc w:val="center"/>
          <w:rPr>
            <w:rFonts w:ascii="Times New Roman" w:hAnsi="Times New Roman" w:cs="Times New Roman"/>
            <w:lang w:val="pl-PL"/>
          </w:rPr>
        </w:pPr>
        <w:r w:rsidRPr="00956F2E">
          <w:rPr>
            <w:rFonts w:ascii="Times New Roman" w:hAnsi="Times New Roman" w:cs="Times New Roman"/>
          </w:rPr>
          <w:fldChar w:fldCharType="begin"/>
        </w:r>
        <w:r w:rsidRPr="00956F2E">
          <w:rPr>
            <w:rFonts w:ascii="Times New Roman" w:hAnsi="Times New Roman" w:cs="Times New Roman"/>
          </w:rPr>
          <w:instrText>PAGE   \* MERGEFORMAT</w:instrText>
        </w:r>
        <w:r w:rsidRPr="00956F2E">
          <w:rPr>
            <w:rFonts w:ascii="Times New Roman" w:hAnsi="Times New Roman" w:cs="Times New Roman"/>
          </w:rPr>
          <w:fldChar w:fldCharType="separate"/>
        </w:r>
        <w:r w:rsidR="008424BA" w:rsidRPr="008424BA">
          <w:rPr>
            <w:rFonts w:ascii="Times New Roman" w:hAnsi="Times New Roman" w:cs="Times New Roman"/>
            <w:noProof/>
            <w:lang w:val="pl-PL"/>
          </w:rPr>
          <w:t>6</w:t>
        </w:r>
        <w:r w:rsidRPr="00956F2E">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32762F" w14:textId="77777777" w:rsidR="00C427C6" w:rsidRDefault="00C427C6" w:rsidP="00B9435E">
      <w:pPr>
        <w:spacing w:after="0" w:line="240" w:lineRule="auto"/>
      </w:pPr>
      <w:r>
        <w:separator/>
      </w:r>
    </w:p>
  </w:footnote>
  <w:footnote w:type="continuationSeparator" w:id="0">
    <w:p w14:paraId="0991789E" w14:textId="77777777" w:rsidR="00C427C6" w:rsidRDefault="00C427C6" w:rsidP="00B9435E">
      <w:pPr>
        <w:spacing w:after="0" w:line="240" w:lineRule="auto"/>
      </w:pPr>
      <w:r>
        <w:continuationSeparator/>
      </w:r>
    </w:p>
  </w:footnote>
  <w:footnote w:id="1">
    <w:p w14:paraId="323EC6F2" w14:textId="498A7D98" w:rsidR="00DA3CBD" w:rsidRPr="002A381C" w:rsidRDefault="00DA3CBD" w:rsidP="002A381C">
      <w:pPr>
        <w:pStyle w:val="Tekstprzypisudolnego"/>
        <w:spacing w:before="120"/>
        <w:jc w:val="both"/>
        <w:rPr>
          <w:rFonts w:ascii="Times New Roman" w:hAnsi="Times New Roman" w:cs="Times New Roman"/>
        </w:rPr>
      </w:pPr>
      <w:r w:rsidRPr="002A381C">
        <w:rPr>
          <w:rStyle w:val="Odwoanieprzypisudolnego"/>
          <w:rFonts w:ascii="Times New Roman" w:hAnsi="Times New Roman"/>
        </w:rPr>
        <w:footnoteRef/>
      </w:r>
      <w:r w:rsidR="006015AB">
        <w:rPr>
          <w:rFonts w:ascii="Times New Roman" w:hAnsi="Times New Roman" w:cs="Times New Roman"/>
          <w:vertAlign w:val="superscript"/>
        </w:rPr>
        <w:t>)</w:t>
      </w:r>
      <w:r w:rsidRPr="002A381C">
        <w:rPr>
          <w:rFonts w:ascii="Times New Roman" w:hAnsi="Times New Roman" w:cs="Times New Roman"/>
        </w:rPr>
        <w:t xml:space="preserve"> Instytucjami rozwoju są: PFR, BGK, PARP, KUKE, PAIiH i ARP.</w:t>
      </w:r>
    </w:p>
  </w:footnote>
  <w:footnote w:id="2">
    <w:p w14:paraId="0D6D1BEC" w14:textId="5C8965A6" w:rsidR="003C1CC0" w:rsidRPr="002A381C" w:rsidRDefault="003C1CC0" w:rsidP="002A381C">
      <w:pPr>
        <w:autoSpaceDE w:val="0"/>
        <w:autoSpaceDN w:val="0"/>
        <w:adjustRightInd w:val="0"/>
        <w:spacing w:before="120" w:after="0" w:line="240" w:lineRule="auto"/>
        <w:jc w:val="both"/>
        <w:rPr>
          <w:rFonts w:ascii="Times New Roman" w:hAnsi="Times New Roman" w:cs="Times New Roman"/>
          <w:sz w:val="20"/>
          <w:szCs w:val="20"/>
        </w:rPr>
      </w:pPr>
      <w:r w:rsidRPr="002A381C">
        <w:rPr>
          <w:rStyle w:val="Odwoanieprzypisudolnego"/>
          <w:rFonts w:ascii="Times New Roman" w:hAnsi="Times New Roman"/>
          <w:sz w:val="20"/>
          <w:szCs w:val="20"/>
        </w:rPr>
        <w:footnoteRef/>
      </w:r>
      <w:r w:rsidR="00F73E05">
        <w:rPr>
          <w:rFonts w:ascii="Times New Roman" w:hAnsi="Times New Roman" w:cs="Times New Roman"/>
          <w:sz w:val="20"/>
          <w:szCs w:val="20"/>
          <w:vertAlign w:val="superscript"/>
        </w:rPr>
        <w:t>)</w:t>
      </w:r>
      <w:r w:rsidRPr="002A381C">
        <w:rPr>
          <w:rFonts w:ascii="Times New Roman" w:hAnsi="Times New Roman" w:cs="Times New Roman"/>
          <w:sz w:val="20"/>
          <w:szCs w:val="20"/>
        </w:rPr>
        <w:t xml:space="preserve"> Art. 107 ust. 2 lit. b TFUE: 2. Zgodna z rynkiem wewnętrznym jest:</w:t>
      </w:r>
    </w:p>
    <w:p w14:paraId="68B22F4C" w14:textId="3A2648F5" w:rsidR="003C1CC0" w:rsidRPr="002A381C" w:rsidRDefault="003C1CC0" w:rsidP="002A381C">
      <w:pPr>
        <w:autoSpaceDE w:val="0"/>
        <w:autoSpaceDN w:val="0"/>
        <w:adjustRightInd w:val="0"/>
        <w:spacing w:before="120" w:after="0" w:line="240" w:lineRule="auto"/>
        <w:jc w:val="both"/>
        <w:rPr>
          <w:rFonts w:ascii="Times New Roman" w:hAnsi="Times New Roman" w:cs="Times New Roman"/>
          <w:sz w:val="20"/>
          <w:szCs w:val="20"/>
        </w:rPr>
      </w:pPr>
      <w:r w:rsidRPr="002A381C">
        <w:rPr>
          <w:rFonts w:ascii="Times New Roman" w:hAnsi="Times New Roman" w:cs="Times New Roman"/>
          <w:sz w:val="20"/>
          <w:szCs w:val="20"/>
        </w:rPr>
        <w:t>b) pomoc mająca na celu naprawienie szkód spowodowanych klęskami żywiołowymi lub innymi zdarzeniami nadzwyczajnymi;</w:t>
      </w:r>
    </w:p>
  </w:footnote>
  <w:footnote w:id="3">
    <w:p w14:paraId="45CBFF50" w14:textId="549D5687" w:rsidR="003C1CC0" w:rsidRPr="002A381C" w:rsidRDefault="003C1CC0" w:rsidP="002A381C">
      <w:pPr>
        <w:pStyle w:val="Tekstprzypisudolnego"/>
        <w:spacing w:before="120"/>
        <w:jc w:val="both"/>
        <w:rPr>
          <w:rFonts w:ascii="Times New Roman" w:hAnsi="Times New Roman" w:cs="Times New Roman"/>
        </w:rPr>
      </w:pPr>
      <w:r w:rsidRPr="002A381C">
        <w:rPr>
          <w:rStyle w:val="Odwoanieprzypisudolnego"/>
          <w:rFonts w:ascii="Times New Roman" w:hAnsi="Times New Roman"/>
        </w:rPr>
        <w:footnoteRef/>
      </w:r>
      <w:r w:rsidR="00F73E05">
        <w:rPr>
          <w:rFonts w:ascii="Times New Roman" w:hAnsi="Times New Roman" w:cs="Times New Roman"/>
          <w:vertAlign w:val="superscript"/>
        </w:rPr>
        <w:t>)</w:t>
      </w:r>
      <w:r w:rsidRPr="002A381C">
        <w:rPr>
          <w:rFonts w:ascii="Times New Roman" w:hAnsi="Times New Roman" w:cs="Times New Roman"/>
        </w:rPr>
        <w:t xml:space="preserve"> Communication from the Commission Temporary Framework for State aid measures to support the economy in the current COVID-19 outbreak, C(2020) 1863 final</w:t>
      </w:r>
    </w:p>
  </w:footnote>
  <w:footnote w:id="4">
    <w:p w14:paraId="48FA8A37" w14:textId="5C0BEEBD" w:rsidR="002A381C" w:rsidRPr="002A381C" w:rsidRDefault="002A381C" w:rsidP="002A381C">
      <w:pPr>
        <w:pStyle w:val="Tekstprzypisudolnego"/>
        <w:spacing w:before="120"/>
        <w:rPr>
          <w:rFonts w:ascii="Times New Roman" w:hAnsi="Times New Roman" w:cs="Times New Roman"/>
        </w:rPr>
      </w:pPr>
      <w:r w:rsidRPr="002A381C">
        <w:rPr>
          <w:rStyle w:val="Odwoanieprzypisudolnego"/>
          <w:rFonts w:ascii="Times New Roman" w:hAnsi="Times New Roman"/>
        </w:rPr>
        <w:footnoteRef/>
      </w:r>
      <w:r w:rsidR="00F73E05">
        <w:rPr>
          <w:rFonts w:ascii="Times New Roman" w:hAnsi="Times New Roman" w:cs="Times New Roman"/>
          <w:vertAlign w:val="superscript"/>
        </w:rPr>
        <w:t>)</w:t>
      </w:r>
      <w:r w:rsidRPr="002A381C">
        <w:rPr>
          <w:rFonts w:ascii="Times New Roman" w:hAnsi="Times New Roman" w:cs="Times New Roman"/>
        </w:rPr>
        <w:t xml:space="preserve"> Obecnie PFR Ventures sp. z o.o.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22E64" w14:textId="4D2793D5" w:rsidR="001D3852" w:rsidRDefault="001D3852" w:rsidP="00C6795D">
    <w:pPr>
      <w:pStyle w:val="Nagwek"/>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63D89"/>
    <w:multiLevelType w:val="hybridMultilevel"/>
    <w:tmpl w:val="02B6833A"/>
    <w:lvl w:ilvl="0" w:tplc="04150019">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 w15:restartNumberingAfterBreak="0">
    <w:nsid w:val="256D75BE"/>
    <w:multiLevelType w:val="hybridMultilevel"/>
    <w:tmpl w:val="B352C0F8"/>
    <w:lvl w:ilvl="0" w:tplc="0415000F">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 w15:restartNumberingAfterBreak="0">
    <w:nsid w:val="32C3240C"/>
    <w:multiLevelType w:val="hybridMultilevel"/>
    <w:tmpl w:val="87AAF90C"/>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8A55F4B"/>
    <w:multiLevelType w:val="hybridMultilevel"/>
    <w:tmpl w:val="02967EAE"/>
    <w:lvl w:ilvl="0" w:tplc="17708F40">
      <w:start w:val="1"/>
      <w:numFmt w:val="lowerLetter"/>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5E1A596B"/>
    <w:multiLevelType w:val="hybridMultilevel"/>
    <w:tmpl w:val="3D38DDB2"/>
    <w:lvl w:ilvl="0" w:tplc="0415000F">
      <w:start w:val="1"/>
      <w:numFmt w:val="decimal"/>
      <w:lvlText w:val="%1."/>
      <w:lvlJc w:val="left"/>
      <w:pPr>
        <w:ind w:left="2136" w:hanging="360"/>
      </w:pPr>
    </w:lvl>
    <w:lvl w:ilvl="1" w:tplc="04150019" w:tentative="1">
      <w:start w:val="1"/>
      <w:numFmt w:val="lowerLetter"/>
      <w:lvlText w:val="%2."/>
      <w:lvlJc w:val="left"/>
      <w:pPr>
        <w:ind w:left="2856" w:hanging="360"/>
      </w:pPr>
    </w:lvl>
    <w:lvl w:ilvl="2" w:tplc="0415001B" w:tentative="1">
      <w:start w:val="1"/>
      <w:numFmt w:val="lowerRoman"/>
      <w:lvlText w:val="%3."/>
      <w:lvlJc w:val="right"/>
      <w:pPr>
        <w:ind w:left="3576" w:hanging="180"/>
      </w:pPr>
    </w:lvl>
    <w:lvl w:ilvl="3" w:tplc="0415000F" w:tentative="1">
      <w:start w:val="1"/>
      <w:numFmt w:val="decimal"/>
      <w:lvlText w:val="%4."/>
      <w:lvlJc w:val="left"/>
      <w:pPr>
        <w:ind w:left="4296" w:hanging="360"/>
      </w:pPr>
    </w:lvl>
    <w:lvl w:ilvl="4" w:tplc="04150019" w:tentative="1">
      <w:start w:val="1"/>
      <w:numFmt w:val="lowerLetter"/>
      <w:lvlText w:val="%5."/>
      <w:lvlJc w:val="left"/>
      <w:pPr>
        <w:ind w:left="5016" w:hanging="360"/>
      </w:pPr>
    </w:lvl>
    <w:lvl w:ilvl="5" w:tplc="0415001B" w:tentative="1">
      <w:start w:val="1"/>
      <w:numFmt w:val="lowerRoman"/>
      <w:lvlText w:val="%6."/>
      <w:lvlJc w:val="right"/>
      <w:pPr>
        <w:ind w:left="5736" w:hanging="180"/>
      </w:pPr>
    </w:lvl>
    <w:lvl w:ilvl="6" w:tplc="0415000F" w:tentative="1">
      <w:start w:val="1"/>
      <w:numFmt w:val="decimal"/>
      <w:lvlText w:val="%7."/>
      <w:lvlJc w:val="left"/>
      <w:pPr>
        <w:ind w:left="6456" w:hanging="360"/>
      </w:pPr>
    </w:lvl>
    <w:lvl w:ilvl="7" w:tplc="04150019" w:tentative="1">
      <w:start w:val="1"/>
      <w:numFmt w:val="lowerLetter"/>
      <w:lvlText w:val="%8."/>
      <w:lvlJc w:val="left"/>
      <w:pPr>
        <w:ind w:left="7176" w:hanging="360"/>
      </w:pPr>
    </w:lvl>
    <w:lvl w:ilvl="8" w:tplc="0415001B" w:tentative="1">
      <w:start w:val="1"/>
      <w:numFmt w:val="lowerRoman"/>
      <w:lvlText w:val="%9."/>
      <w:lvlJc w:val="right"/>
      <w:pPr>
        <w:ind w:left="7896" w:hanging="180"/>
      </w:pPr>
    </w:lvl>
  </w:abstractNum>
  <w:abstractNum w:abstractNumId="5" w15:restartNumberingAfterBreak="0">
    <w:nsid w:val="69EB1901"/>
    <w:multiLevelType w:val="hybridMultilevel"/>
    <w:tmpl w:val="0D024536"/>
    <w:lvl w:ilvl="0" w:tplc="0794FA9E">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6" w15:restartNumberingAfterBreak="0">
    <w:nsid w:val="79366090"/>
    <w:multiLevelType w:val="hybridMultilevel"/>
    <w:tmpl w:val="ED986944"/>
    <w:lvl w:ilvl="0" w:tplc="F0E666D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7BB226DE"/>
    <w:multiLevelType w:val="hybridMultilevel"/>
    <w:tmpl w:val="8FBEE48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6"/>
  </w:num>
  <w:num w:numId="2">
    <w:abstractNumId w:val="7"/>
  </w:num>
  <w:num w:numId="3">
    <w:abstractNumId w:val="2"/>
  </w:num>
  <w:num w:numId="4">
    <w:abstractNumId w:val="4"/>
  </w:num>
  <w:num w:numId="5">
    <w:abstractNumId w:val="3"/>
  </w:num>
  <w:num w:numId="6">
    <w:abstractNumId w:val="1"/>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5"/>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35E"/>
    <w:rsid w:val="000047A8"/>
    <w:rsid w:val="00017B21"/>
    <w:rsid w:val="00056921"/>
    <w:rsid w:val="00061722"/>
    <w:rsid w:val="00065613"/>
    <w:rsid w:val="0008186B"/>
    <w:rsid w:val="000B07FC"/>
    <w:rsid w:val="000B5CDD"/>
    <w:rsid w:val="00100E3C"/>
    <w:rsid w:val="00100FE4"/>
    <w:rsid w:val="001013FA"/>
    <w:rsid w:val="00154328"/>
    <w:rsid w:val="001601F9"/>
    <w:rsid w:val="00174FDB"/>
    <w:rsid w:val="0017640C"/>
    <w:rsid w:val="001A553D"/>
    <w:rsid w:val="001D3852"/>
    <w:rsid w:val="001E3E2B"/>
    <w:rsid w:val="001E5BF2"/>
    <w:rsid w:val="00206B7A"/>
    <w:rsid w:val="00207D30"/>
    <w:rsid w:val="00235418"/>
    <w:rsid w:val="0025431F"/>
    <w:rsid w:val="002A381C"/>
    <w:rsid w:val="002A3AC9"/>
    <w:rsid w:val="002E1E0D"/>
    <w:rsid w:val="00303F35"/>
    <w:rsid w:val="00357518"/>
    <w:rsid w:val="00366C5B"/>
    <w:rsid w:val="0039735B"/>
    <w:rsid w:val="003B2591"/>
    <w:rsid w:val="003C1CC0"/>
    <w:rsid w:val="00404C47"/>
    <w:rsid w:val="0042452F"/>
    <w:rsid w:val="00436DCF"/>
    <w:rsid w:val="0045189B"/>
    <w:rsid w:val="00480314"/>
    <w:rsid w:val="00506B51"/>
    <w:rsid w:val="00512C37"/>
    <w:rsid w:val="00516984"/>
    <w:rsid w:val="00531EEB"/>
    <w:rsid w:val="005343A3"/>
    <w:rsid w:val="00567ED7"/>
    <w:rsid w:val="005878F6"/>
    <w:rsid w:val="005A1386"/>
    <w:rsid w:val="005B79C3"/>
    <w:rsid w:val="005C0D8B"/>
    <w:rsid w:val="005D0623"/>
    <w:rsid w:val="005D46BD"/>
    <w:rsid w:val="006015AB"/>
    <w:rsid w:val="00612EE8"/>
    <w:rsid w:val="0062009E"/>
    <w:rsid w:val="00670381"/>
    <w:rsid w:val="00671577"/>
    <w:rsid w:val="00674473"/>
    <w:rsid w:val="00686CAB"/>
    <w:rsid w:val="006B1EE6"/>
    <w:rsid w:val="006B4953"/>
    <w:rsid w:val="006E414A"/>
    <w:rsid w:val="00713C1F"/>
    <w:rsid w:val="00733A3A"/>
    <w:rsid w:val="007371B2"/>
    <w:rsid w:val="00770B6B"/>
    <w:rsid w:val="007A4813"/>
    <w:rsid w:val="007C4323"/>
    <w:rsid w:val="007F5EB8"/>
    <w:rsid w:val="007F640A"/>
    <w:rsid w:val="00821AD8"/>
    <w:rsid w:val="00823C00"/>
    <w:rsid w:val="008424BA"/>
    <w:rsid w:val="008A5D40"/>
    <w:rsid w:val="008C1877"/>
    <w:rsid w:val="008C2A0F"/>
    <w:rsid w:val="008D21EF"/>
    <w:rsid w:val="008D400A"/>
    <w:rsid w:val="00902B80"/>
    <w:rsid w:val="0092561F"/>
    <w:rsid w:val="0092693F"/>
    <w:rsid w:val="00931E99"/>
    <w:rsid w:val="00940053"/>
    <w:rsid w:val="00940668"/>
    <w:rsid w:val="00956F2E"/>
    <w:rsid w:val="009A60EC"/>
    <w:rsid w:val="009D4966"/>
    <w:rsid w:val="009D7444"/>
    <w:rsid w:val="009F6DE8"/>
    <w:rsid w:val="00A32836"/>
    <w:rsid w:val="00A33542"/>
    <w:rsid w:val="00A35F03"/>
    <w:rsid w:val="00A43FBE"/>
    <w:rsid w:val="00A74967"/>
    <w:rsid w:val="00A76C5D"/>
    <w:rsid w:val="00A93B9D"/>
    <w:rsid w:val="00A97F2B"/>
    <w:rsid w:val="00AB05B9"/>
    <w:rsid w:val="00AB3335"/>
    <w:rsid w:val="00AC557C"/>
    <w:rsid w:val="00B360FB"/>
    <w:rsid w:val="00B52AE1"/>
    <w:rsid w:val="00B57329"/>
    <w:rsid w:val="00B730A0"/>
    <w:rsid w:val="00B80753"/>
    <w:rsid w:val="00B84D24"/>
    <w:rsid w:val="00B90EF7"/>
    <w:rsid w:val="00B9435E"/>
    <w:rsid w:val="00B956E7"/>
    <w:rsid w:val="00BA18B4"/>
    <w:rsid w:val="00BC0AD4"/>
    <w:rsid w:val="00BE6FB4"/>
    <w:rsid w:val="00BF14FC"/>
    <w:rsid w:val="00C26367"/>
    <w:rsid w:val="00C27A1E"/>
    <w:rsid w:val="00C36A4C"/>
    <w:rsid w:val="00C427C6"/>
    <w:rsid w:val="00C43FA1"/>
    <w:rsid w:val="00C5496B"/>
    <w:rsid w:val="00C6795D"/>
    <w:rsid w:val="00C96C3D"/>
    <w:rsid w:val="00CA7E9D"/>
    <w:rsid w:val="00CC71A9"/>
    <w:rsid w:val="00CF25D8"/>
    <w:rsid w:val="00CF6C0E"/>
    <w:rsid w:val="00D13131"/>
    <w:rsid w:val="00D34761"/>
    <w:rsid w:val="00D83B41"/>
    <w:rsid w:val="00DA3CBD"/>
    <w:rsid w:val="00DA68EE"/>
    <w:rsid w:val="00DB146E"/>
    <w:rsid w:val="00DF1049"/>
    <w:rsid w:val="00E60545"/>
    <w:rsid w:val="00E940F4"/>
    <w:rsid w:val="00E95C44"/>
    <w:rsid w:val="00EA6978"/>
    <w:rsid w:val="00F140BB"/>
    <w:rsid w:val="00F4088A"/>
    <w:rsid w:val="00F45644"/>
    <w:rsid w:val="00F50A8D"/>
    <w:rsid w:val="00F516E5"/>
    <w:rsid w:val="00F6097A"/>
    <w:rsid w:val="00F71465"/>
    <w:rsid w:val="00F73E05"/>
    <w:rsid w:val="00F825EF"/>
    <w:rsid w:val="00F93B5B"/>
    <w:rsid w:val="00FC6261"/>
    <w:rsid w:val="00FE6EB1"/>
    <w:rsid w:val="00FF4C3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7CAD3"/>
  <w15:docId w15:val="{673FCE05-FF1A-4489-8DBE-B05797DE7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B9435E"/>
    <w:pPr>
      <w:widowControl w:val="0"/>
      <w:tabs>
        <w:tab w:val="center" w:pos="4536"/>
        <w:tab w:val="right" w:pos="9072"/>
      </w:tabs>
      <w:autoSpaceDE w:val="0"/>
      <w:autoSpaceDN w:val="0"/>
      <w:spacing w:after="0" w:line="240" w:lineRule="auto"/>
    </w:pPr>
    <w:rPr>
      <w:rFonts w:ascii="Novel Pro" w:eastAsia="Novel Pro" w:hAnsi="Novel Pro" w:cs="Novel Pro"/>
      <w:lang w:val="en-US"/>
    </w:rPr>
  </w:style>
  <w:style w:type="character" w:customStyle="1" w:styleId="NagwekZnak">
    <w:name w:val="Nagłówek Znak"/>
    <w:basedOn w:val="Domylnaczcionkaakapitu"/>
    <w:link w:val="Nagwek"/>
    <w:uiPriority w:val="99"/>
    <w:rsid w:val="00B9435E"/>
    <w:rPr>
      <w:rFonts w:ascii="Novel Pro" w:eastAsia="Novel Pro" w:hAnsi="Novel Pro" w:cs="Novel Pro"/>
      <w:lang w:val="en-US"/>
    </w:rPr>
  </w:style>
  <w:style w:type="paragraph" w:styleId="Stopka">
    <w:name w:val="footer"/>
    <w:basedOn w:val="Normalny"/>
    <w:link w:val="StopkaZnak"/>
    <w:uiPriority w:val="99"/>
    <w:unhideWhenUsed/>
    <w:rsid w:val="00B9435E"/>
    <w:pPr>
      <w:widowControl w:val="0"/>
      <w:tabs>
        <w:tab w:val="center" w:pos="4536"/>
        <w:tab w:val="right" w:pos="9072"/>
      </w:tabs>
      <w:autoSpaceDE w:val="0"/>
      <w:autoSpaceDN w:val="0"/>
      <w:spacing w:after="0" w:line="240" w:lineRule="auto"/>
    </w:pPr>
    <w:rPr>
      <w:rFonts w:ascii="Novel Pro" w:eastAsia="Novel Pro" w:hAnsi="Novel Pro" w:cs="Novel Pro"/>
      <w:lang w:val="en-US"/>
    </w:rPr>
  </w:style>
  <w:style w:type="character" w:customStyle="1" w:styleId="StopkaZnak">
    <w:name w:val="Stopka Znak"/>
    <w:basedOn w:val="Domylnaczcionkaakapitu"/>
    <w:link w:val="Stopka"/>
    <w:uiPriority w:val="99"/>
    <w:rsid w:val="00B9435E"/>
    <w:rPr>
      <w:rFonts w:ascii="Novel Pro" w:eastAsia="Novel Pro" w:hAnsi="Novel Pro" w:cs="Novel Pro"/>
      <w:lang w:val="en-US"/>
    </w:rPr>
  </w:style>
  <w:style w:type="paragraph" w:styleId="Tekstdymka">
    <w:name w:val="Balloon Text"/>
    <w:basedOn w:val="Normalny"/>
    <w:link w:val="TekstdymkaZnak"/>
    <w:uiPriority w:val="99"/>
    <w:semiHidden/>
    <w:unhideWhenUsed/>
    <w:rsid w:val="0006561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65613"/>
    <w:rPr>
      <w:rFonts w:ascii="Segoe UI" w:hAnsi="Segoe UI" w:cs="Segoe UI"/>
      <w:sz w:val="18"/>
      <w:szCs w:val="18"/>
    </w:rPr>
  </w:style>
  <w:style w:type="character" w:styleId="Odwoanieprzypisudolnego">
    <w:name w:val="footnote reference"/>
    <w:uiPriority w:val="99"/>
    <w:semiHidden/>
    <w:rsid w:val="001E5BF2"/>
    <w:rPr>
      <w:rFonts w:cs="Times New Roman"/>
      <w:vertAlign w:val="superscript"/>
    </w:rPr>
  </w:style>
  <w:style w:type="paragraph" w:styleId="Akapitzlist">
    <w:name w:val="List Paragraph"/>
    <w:basedOn w:val="Normalny"/>
    <w:uiPriority w:val="34"/>
    <w:qFormat/>
    <w:rsid w:val="007F5EB8"/>
    <w:pPr>
      <w:ind w:left="720"/>
      <w:contextualSpacing/>
    </w:pPr>
  </w:style>
  <w:style w:type="paragraph" w:styleId="Tekstprzypisudolnego">
    <w:name w:val="footnote text"/>
    <w:basedOn w:val="Normalny"/>
    <w:link w:val="TekstprzypisudolnegoZnak"/>
    <w:uiPriority w:val="99"/>
    <w:semiHidden/>
    <w:unhideWhenUsed/>
    <w:rsid w:val="000047A8"/>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047A8"/>
    <w:rPr>
      <w:sz w:val="20"/>
      <w:szCs w:val="20"/>
    </w:rPr>
  </w:style>
  <w:style w:type="character" w:styleId="Hipercze">
    <w:name w:val="Hyperlink"/>
    <w:basedOn w:val="Domylnaczcionkaakapitu"/>
    <w:uiPriority w:val="99"/>
    <w:unhideWhenUsed/>
    <w:rsid w:val="000B5CD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078803">
      <w:bodyDiv w:val="1"/>
      <w:marLeft w:val="0"/>
      <w:marRight w:val="0"/>
      <w:marTop w:val="0"/>
      <w:marBottom w:val="0"/>
      <w:divBdr>
        <w:top w:val="none" w:sz="0" w:space="0" w:color="auto"/>
        <w:left w:val="none" w:sz="0" w:space="0" w:color="auto"/>
        <w:bottom w:val="none" w:sz="0" w:space="0" w:color="auto"/>
        <w:right w:val="none" w:sz="0" w:space="0" w:color="auto"/>
      </w:divBdr>
    </w:div>
    <w:div w:id="1871068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FC307F-B1CB-4B80-9E3E-714B51579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6</Pages>
  <Words>2028</Words>
  <Characters>12171</Characters>
  <Application>Microsoft Office Word</Application>
  <DocSecurity>0</DocSecurity>
  <Lines>101</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Hubert Kosiński</dc:creator>
  <cp:lastModifiedBy>Jankowska-Słomianko Dorota</cp:lastModifiedBy>
  <cp:revision>6</cp:revision>
  <dcterms:created xsi:type="dcterms:W3CDTF">2020-03-25T08:29:00Z</dcterms:created>
  <dcterms:modified xsi:type="dcterms:W3CDTF">2020-03-26T08:14:00Z</dcterms:modified>
</cp:coreProperties>
</file>