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7132D" w14:textId="4116808B" w:rsidR="00902764" w:rsidRPr="00B52652" w:rsidRDefault="00902764" w:rsidP="000B5414">
      <w:pPr>
        <w:spacing w:line="360" w:lineRule="auto"/>
        <w:jc w:val="center"/>
        <w:rPr>
          <w:rFonts w:ascii="Times New Roman" w:hAnsi="Times New Roman" w:cs="Times New Roman"/>
          <w:b/>
          <w:bCs/>
          <w:sz w:val="24"/>
          <w:szCs w:val="24"/>
        </w:rPr>
      </w:pPr>
      <w:bookmarkStart w:id="0" w:name="_GoBack"/>
      <w:bookmarkEnd w:id="0"/>
      <w:r w:rsidRPr="00B52652">
        <w:rPr>
          <w:rFonts w:ascii="Times New Roman" w:hAnsi="Times New Roman" w:cs="Times New Roman"/>
          <w:b/>
          <w:bCs/>
          <w:sz w:val="24"/>
          <w:szCs w:val="24"/>
        </w:rPr>
        <w:t xml:space="preserve">UZASADNIENIE </w:t>
      </w:r>
    </w:p>
    <w:p w14:paraId="329A35BE" w14:textId="35FCAC2A" w:rsidR="00902764" w:rsidRPr="00902764"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 xml:space="preserve">Przedmiotem niniejszego projektu ustawy jest powołanie Uniwersytetu Kaliskiego </w:t>
      </w:r>
      <w:r>
        <w:rPr>
          <w:rFonts w:ascii="Times New Roman" w:hAnsi="Times New Roman" w:cs="Times New Roman"/>
          <w:sz w:val="24"/>
          <w:szCs w:val="24"/>
        </w:rPr>
        <w:t xml:space="preserve"> </w:t>
      </w:r>
      <w:r w:rsidR="0002060B">
        <w:rPr>
          <w:rFonts w:ascii="Times New Roman" w:hAnsi="Times New Roman" w:cs="Times New Roman"/>
          <w:sz w:val="24"/>
          <w:szCs w:val="24"/>
        </w:rPr>
        <w:br/>
      </w:r>
      <w:r w:rsidRPr="00902764">
        <w:rPr>
          <w:rFonts w:ascii="Times New Roman" w:hAnsi="Times New Roman" w:cs="Times New Roman"/>
          <w:sz w:val="24"/>
          <w:szCs w:val="24"/>
        </w:rPr>
        <w:t>im. Prezydenta Stanisława Wojciechowskiego, zwanego dalej  „Uniwersytetem”, na bazie funkcjonując</w:t>
      </w:r>
      <w:r>
        <w:rPr>
          <w:rFonts w:ascii="Times New Roman" w:hAnsi="Times New Roman" w:cs="Times New Roman"/>
          <w:sz w:val="24"/>
          <w:szCs w:val="24"/>
        </w:rPr>
        <w:t>ej</w:t>
      </w:r>
      <w:r w:rsidRPr="00902764">
        <w:rPr>
          <w:rFonts w:ascii="Times New Roman" w:hAnsi="Times New Roman" w:cs="Times New Roman"/>
          <w:sz w:val="24"/>
          <w:szCs w:val="24"/>
        </w:rPr>
        <w:t xml:space="preserve"> w Kaliszu uczelni wyższ</w:t>
      </w:r>
      <w:r>
        <w:rPr>
          <w:rFonts w:ascii="Times New Roman" w:hAnsi="Times New Roman" w:cs="Times New Roman"/>
          <w:sz w:val="24"/>
          <w:szCs w:val="24"/>
        </w:rPr>
        <w:t>ej</w:t>
      </w:r>
      <w:r w:rsidRPr="00902764">
        <w:rPr>
          <w:rFonts w:ascii="Times New Roman" w:hAnsi="Times New Roman" w:cs="Times New Roman"/>
          <w:sz w:val="24"/>
          <w:szCs w:val="24"/>
        </w:rPr>
        <w:t>: Akademii Kaliskiej im. Prezydenta Stanisława Wojciechowskiego, zwanej dalej „Akademią</w:t>
      </w:r>
      <w:r>
        <w:rPr>
          <w:rFonts w:ascii="Times New Roman" w:hAnsi="Times New Roman" w:cs="Times New Roman"/>
          <w:sz w:val="24"/>
          <w:szCs w:val="24"/>
        </w:rPr>
        <w:t xml:space="preserve">”. </w:t>
      </w:r>
      <w:r w:rsidRPr="00902764">
        <w:rPr>
          <w:rFonts w:ascii="Times New Roman" w:hAnsi="Times New Roman" w:cs="Times New Roman"/>
          <w:sz w:val="24"/>
          <w:szCs w:val="24"/>
        </w:rPr>
        <w:t xml:space="preserve"> </w:t>
      </w:r>
    </w:p>
    <w:p w14:paraId="610C8CAB" w14:textId="79C69FF2" w:rsidR="00902764" w:rsidRPr="00902764"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 xml:space="preserve">Celem Projektu jest stworzenie w Kaliszu i makroregionie Południowej Wielkopolski, zwanym dalej „Makroregionem”, uczelni o statusie uniwersyteckim, kształcącej studentów oraz prowadzącej badania naukowe i prace rozwojowe w pełnym, szerokim zakresie zawartym w rozporządzeniu z dnia 20 września 2018 r. w sprawie dziedzin nauki i dyscyplin naukowych oraz dyscyplin artystycznych wydanym na podstawie art. 5 ust. 3 ustawy z dnia 20 lipca 2018 r. - Prawo o szkolnictwie wyższym i nauce (Dz.U. z 2022 r. poz. 574). </w:t>
      </w:r>
    </w:p>
    <w:p w14:paraId="397D635F" w14:textId="4DF65723" w:rsidR="00902764" w:rsidRPr="00902764"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Powstanie Uniwersytetu, co proponuje się w niniejszym projekcie ustawy, pozwoli na realizację wspomnianego powyżej rozporządzenia w pełnym zakresie kierunków nauczania oraz dziedzin i dyscyplin nauki. Uniwersytet będzie wspierać stosunkowo dobrze rozwinięta infrastruktura oświatowa, gospodarcza, kulturalna i naukowa. Region Południowej Wielkopolski posiada także sieć dobrze rozwiniętych szkół podstawowych oraz ponadpodstawowych. Uniwersytet</w:t>
      </w:r>
      <w:r w:rsidR="00EC7B2F">
        <w:rPr>
          <w:rFonts w:ascii="Times New Roman" w:hAnsi="Times New Roman" w:cs="Times New Roman"/>
          <w:sz w:val="24"/>
          <w:szCs w:val="24"/>
        </w:rPr>
        <w:t xml:space="preserve"> </w:t>
      </w:r>
      <w:r w:rsidRPr="00902764">
        <w:rPr>
          <w:rFonts w:ascii="Times New Roman" w:hAnsi="Times New Roman" w:cs="Times New Roman"/>
          <w:sz w:val="24"/>
          <w:szCs w:val="24"/>
        </w:rPr>
        <w:t xml:space="preserve">będzie oferował kształcenie i rozwój naukowy na wysokim poziomie dostosowanym do potrzeb regionalnego, krajowego i międzynarodowego rynku pracy. Stworzy też szanse na zwiększenie dostępności do wykształcenia wyższego młodzieży uboższej, szczególnie ze wsi i małych miasteczek, a także </w:t>
      </w:r>
      <w:r w:rsidR="00C62A38">
        <w:rPr>
          <w:rFonts w:ascii="Times New Roman" w:hAnsi="Times New Roman" w:cs="Times New Roman"/>
          <w:sz w:val="24"/>
          <w:szCs w:val="24"/>
        </w:rPr>
        <w:t>z niepełnosprawnościami</w:t>
      </w:r>
      <w:r>
        <w:rPr>
          <w:rFonts w:ascii="Times New Roman" w:hAnsi="Times New Roman" w:cs="Times New Roman"/>
          <w:sz w:val="24"/>
          <w:szCs w:val="24"/>
        </w:rPr>
        <w:t xml:space="preserve">. </w:t>
      </w:r>
      <w:r w:rsidRPr="00902764">
        <w:rPr>
          <w:rFonts w:ascii="Times New Roman" w:hAnsi="Times New Roman" w:cs="Times New Roman"/>
          <w:sz w:val="24"/>
          <w:szCs w:val="24"/>
        </w:rPr>
        <w:t xml:space="preserve">Akademia jest uczelnią wyższą kształcącą ponad 3100 studentów w trybie stacjonarnym </w:t>
      </w:r>
      <w:r w:rsidR="0002060B">
        <w:rPr>
          <w:rFonts w:ascii="Times New Roman" w:hAnsi="Times New Roman" w:cs="Times New Roman"/>
          <w:sz w:val="24"/>
          <w:szCs w:val="24"/>
        </w:rPr>
        <w:br/>
      </w:r>
      <w:r w:rsidRPr="00902764">
        <w:rPr>
          <w:rFonts w:ascii="Times New Roman" w:hAnsi="Times New Roman" w:cs="Times New Roman"/>
          <w:sz w:val="24"/>
          <w:szCs w:val="24"/>
        </w:rPr>
        <w:t xml:space="preserve">i niestacjonarnym oraz około </w:t>
      </w:r>
      <w:r w:rsidR="00F445D2">
        <w:rPr>
          <w:rFonts w:ascii="Times New Roman" w:hAnsi="Times New Roman" w:cs="Times New Roman"/>
          <w:sz w:val="24"/>
          <w:szCs w:val="24"/>
        </w:rPr>
        <w:t>7</w:t>
      </w:r>
      <w:r w:rsidRPr="00902764">
        <w:rPr>
          <w:rFonts w:ascii="Times New Roman" w:hAnsi="Times New Roman" w:cs="Times New Roman"/>
          <w:sz w:val="24"/>
          <w:szCs w:val="24"/>
        </w:rPr>
        <w:t xml:space="preserve">00 słuchaczy w trybie podyplomowym, w tym także na studiach </w:t>
      </w:r>
      <w:r>
        <w:rPr>
          <w:rFonts w:ascii="Times New Roman" w:hAnsi="Times New Roman" w:cs="Times New Roman"/>
          <w:sz w:val="24"/>
          <w:szCs w:val="24"/>
        </w:rPr>
        <w:t xml:space="preserve">Executive </w:t>
      </w:r>
      <w:r w:rsidRPr="00902764">
        <w:rPr>
          <w:rFonts w:ascii="Times New Roman" w:hAnsi="Times New Roman" w:cs="Times New Roman"/>
          <w:sz w:val="24"/>
          <w:szCs w:val="24"/>
        </w:rPr>
        <w:t xml:space="preserve">Master of Business Administration. </w:t>
      </w:r>
    </w:p>
    <w:p w14:paraId="257AAF6F" w14:textId="77777777" w:rsidR="00A72C01"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 xml:space="preserve">Studia prowadzone są na czterech wydziałach: Wydziale Nauk o Zdrowiu, Wydziale Nauk Społecznych, Wydziale Politechnicznym oraz Wydziale Medyczno-Społeczno-Technicznym we Wrześni. </w:t>
      </w:r>
    </w:p>
    <w:p w14:paraId="4B50785F" w14:textId="10D51DEA" w:rsidR="00A72C01"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 xml:space="preserve">W ciągu 20 lat istnienia mury </w:t>
      </w:r>
      <w:r w:rsidR="00C62A38">
        <w:rPr>
          <w:rFonts w:ascii="Times New Roman" w:hAnsi="Times New Roman" w:cs="Times New Roman"/>
          <w:sz w:val="24"/>
          <w:szCs w:val="24"/>
        </w:rPr>
        <w:t>U</w:t>
      </w:r>
      <w:r w:rsidRPr="00902764">
        <w:rPr>
          <w:rFonts w:ascii="Times New Roman" w:hAnsi="Times New Roman" w:cs="Times New Roman"/>
          <w:sz w:val="24"/>
          <w:szCs w:val="24"/>
        </w:rPr>
        <w:t>czelni opuściło ponad 2</w:t>
      </w:r>
      <w:r w:rsidR="00DC5A00">
        <w:rPr>
          <w:rFonts w:ascii="Times New Roman" w:hAnsi="Times New Roman" w:cs="Times New Roman"/>
          <w:sz w:val="24"/>
          <w:szCs w:val="24"/>
        </w:rPr>
        <w:t>2</w:t>
      </w:r>
      <w:r w:rsidRPr="00902764">
        <w:rPr>
          <w:rFonts w:ascii="Times New Roman" w:hAnsi="Times New Roman" w:cs="Times New Roman"/>
          <w:sz w:val="24"/>
          <w:szCs w:val="24"/>
        </w:rPr>
        <w:t xml:space="preserve"> 000 studentów. Uczelnia oferuje kształcenie w ramach </w:t>
      </w:r>
      <w:r w:rsidR="00DC5A00">
        <w:rPr>
          <w:rFonts w:ascii="Times New Roman" w:hAnsi="Times New Roman" w:cs="Times New Roman"/>
          <w:sz w:val="24"/>
          <w:szCs w:val="24"/>
        </w:rPr>
        <w:t>dwudziestu jeden</w:t>
      </w:r>
      <w:r w:rsidRPr="00902764">
        <w:rPr>
          <w:rFonts w:ascii="Times New Roman" w:hAnsi="Times New Roman" w:cs="Times New Roman"/>
          <w:sz w:val="24"/>
          <w:szCs w:val="24"/>
        </w:rPr>
        <w:t xml:space="preserve"> kierunków na studiach pierwszego stopnia, </w:t>
      </w:r>
      <w:r w:rsidR="00DC5A00">
        <w:rPr>
          <w:rFonts w:ascii="Times New Roman" w:hAnsi="Times New Roman" w:cs="Times New Roman"/>
          <w:sz w:val="24"/>
          <w:szCs w:val="24"/>
        </w:rPr>
        <w:t xml:space="preserve">dwunastu </w:t>
      </w:r>
      <w:r w:rsidRPr="00902764">
        <w:rPr>
          <w:rFonts w:ascii="Times New Roman" w:hAnsi="Times New Roman" w:cs="Times New Roman"/>
          <w:sz w:val="24"/>
          <w:szCs w:val="24"/>
        </w:rPr>
        <w:t xml:space="preserve">kierunków na studiach drugiego stopnia oraz jedenastu kierunków studiów podyplomowych. Posiada uprawnienia do nadawania stopnia doktora w dziedzinie nauk medycznych i nauk </w:t>
      </w:r>
      <w:r w:rsidR="0002060B">
        <w:rPr>
          <w:rFonts w:ascii="Times New Roman" w:hAnsi="Times New Roman" w:cs="Times New Roman"/>
          <w:sz w:val="24"/>
          <w:szCs w:val="24"/>
        </w:rPr>
        <w:br/>
      </w:r>
      <w:r w:rsidRPr="00902764">
        <w:rPr>
          <w:rFonts w:ascii="Times New Roman" w:hAnsi="Times New Roman" w:cs="Times New Roman"/>
          <w:sz w:val="24"/>
          <w:szCs w:val="24"/>
        </w:rPr>
        <w:t>o zdrowiu w dyscyplinie nauki o zdrowiu</w:t>
      </w:r>
      <w:r w:rsidR="00A209F4">
        <w:rPr>
          <w:rFonts w:ascii="Times New Roman" w:hAnsi="Times New Roman" w:cs="Times New Roman"/>
          <w:sz w:val="24"/>
          <w:szCs w:val="24"/>
        </w:rPr>
        <w:t>,</w:t>
      </w:r>
      <w:r w:rsidRPr="00902764">
        <w:rPr>
          <w:rFonts w:ascii="Times New Roman" w:hAnsi="Times New Roman" w:cs="Times New Roman"/>
          <w:sz w:val="24"/>
          <w:szCs w:val="24"/>
        </w:rPr>
        <w:t xml:space="preserve"> w dziedzinie nauk społecznych w dyscyplinie nauki o bezpieczeństwie</w:t>
      </w:r>
      <w:r w:rsidR="00A209F4">
        <w:rPr>
          <w:rFonts w:ascii="Times New Roman" w:hAnsi="Times New Roman" w:cs="Times New Roman"/>
          <w:sz w:val="24"/>
          <w:szCs w:val="24"/>
        </w:rPr>
        <w:t xml:space="preserve"> oraz w dyscyplinie nauki o zarządzaniu i jakości</w:t>
      </w:r>
      <w:r w:rsidRPr="00902764">
        <w:rPr>
          <w:rFonts w:ascii="Times New Roman" w:hAnsi="Times New Roman" w:cs="Times New Roman"/>
          <w:sz w:val="24"/>
          <w:szCs w:val="24"/>
        </w:rPr>
        <w:t xml:space="preserve">. </w:t>
      </w:r>
    </w:p>
    <w:p w14:paraId="0D79B374" w14:textId="678097E7" w:rsidR="00902764" w:rsidRPr="00902764"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lastRenderedPageBreak/>
        <w:t xml:space="preserve">Dydaktyka prowadzona jest na wysokim poziomie, czego dowodem jest fakt, że stopnie naukowe doktora uzyskują słuchacze, którzy uzyskali dyplomy studiów pierwszego stopnia (licencjaty) </w:t>
      </w:r>
      <w:r w:rsidR="009C7959">
        <w:rPr>
          <w:rFonts w:ascii="Times New Roman" w:hAnsi="Times New Roman" w:cs="Times New Roman"/>
          <w:sz w:val="24"/>
          <w:szCs w:val="24"/>
        </w:rPr>
        <w:t xml:space="preserve">oraz </w:t>
      </w:r>
      <w:r w:rsidRPr="00902764">
        <w:rPr>
          <w:rFonts w:ascii="Times New Roman" w:hAnsi="Times New Roman" w:cs="Times New Roman"/>
          <w:sz w:val="24"/>
          <w:szCs w:val="24"/>
        </w:rPr>
        <w:t>drugiego stopnia, czyli dyplomy magistra w Państwowej Wyższej Szkole Zawodowej</w:t>
      </w:r>
      <w:r w:rsidR="00C62A38">
        <w:rPr>
          <w:rFonts w:ascii="Times New Roman" w:hAnsi="Times New Roman" w:cs="Times New Roman"/>
          <w:sz w:val="24"/>
          <w:szCs w:val="24"/>
        </w:rPr>
        <w:t xml:space="preserve"> im. Prezydenta Stanisława Wojciechowskiego </w:t>
      </w:r>
      <w:r w:rsidRPr="00902764">
        <w:rPr>
          <w:rFonts w:ascii="Times New Roman" w:hAnsi="Times New Roman" w:cs="Times New Roman"/>
          <w:sz w:val="24"/>
          <w:szCs w:val="24"/>
        </w:rPr>
        <w:t xml:space="preserve">w Kaliszu funkcjonującej w Kaliszu od 1999 roku, w 2020 roku przekształconej w Akademię Kaliską im. Prezydenta Stanisława Wojciechowskiego. </w:t>
      </w:r>
    </w:p>
    <w:p w14:paraId="2F356B90" w14:textId="50E02EB8" w:rsidR="00DC5A00" w:rsidRPr="009C7C94"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W strukturze Akademii funkcjonuj</w:t>
      </w:r>
      <w:r w:rsidR="009C7959">
        <w:rPr>
          <w:rFonts w:ascii="Times New Roman" w:hAnsi="Times New Roman" w:cs="Times New Roman"/>
          <w:sz w:val="24"/>
          <w:szCs w:val="24"/>
        </w:rPr>
        <w:t>ą</w:t>
      </w:r>
      <w:r w:rsidRPr="00902764">
        <w:rPr>
          <w:rFonts w:ascii="Times New Roman" w:hAnsi="Times New Roman" w:cs="Times New Roman"/>
          <w:sz w:val="24"/>
          <w:szCs w:val="24"/>
        </w:rPr>
        <w:t xml:space="preserve"> instytuty naukowe prowadzące badania naukowe takie jak: Instytut - Europejskie Obserwatorium Nierówności Zdrowotnych, Światowy Instytut Zdrowia Rodziny, Instytut Współpracy z Międzynarodowym Instytutem ds. Badań Prewencyjnych (International Prevention Research Institute Collaborating Center - IPRi) </w:t>
      </w:r>
      <w:r w:rsidR="0002060B">
        <w:rPr>
          <w:rFonts w:ascii="Times New Roman" w:hAnsi="Times New Roman" w:cs="Times New Roman"/>
          <w:sz w:val="24"/>
          <w:szCs w:val="24"/>
        </w:rPr>
        <w:br/>
      </w:r>
      <w:r w:rsidRPr="00902764">
        <w:rPr>
          <w:rFonts w:ascii="Times New Roman" w:hAnsi="Times New Roman" w:cs="Times New Roman"/>
          <w:sz w:val="24"/>
          <w:szCs w:val="24"/>
        </w:rPr>
        <w:t>w Lyonie Francja, Instytut – Centrum Doskonałości</w:t>
      </w:r>
      <w:r w:rsidR="0017580A">
        <w:rPr>
          <w:rFonts w:ascii="Times New Roman" w:hAnsi="Times New Roman" w:cs="Times New Roman"/>
          <w:sz w:val="24"/>
          <w:szCs w:val="24"/>
        </w:rPr>
        <w:t xml:space="preserve"> Badań</w:t>
      </w:r>
      <w:r w:rsidRPr="00902764">
        <w:rPr>
          <w:rFonts w:ascii="Times New Roman" w:hAnsi="Times New Roman" w:cs="Times New Roman"/>
          <w:sz w:val="24"/>
          <w:szCs w:val="24"/>
        </w:rPr>
        <w:t xml:space="preserve"> Kół Zębatych, Instytut Nauk </w:t>
      </w:r>
      <w:r w:rsidR="0002060B">
        <w:rPr>
          <w:rFonts w:ascii="Times New Roman" w:hAnsi="Times New Roman" w:cs="Times New Roman"/>
          <w:sz w:val="24"/>
          <w:szCs w:val="24"/>
        </w:rPr>
        <w:br/>
      </w:r>
      <w:r w:rsidRPr="009C7C94">
        <w:rPr>
          <w:rFonts w:ascii="Times New Roman" w:hAnsi="Times New Roman" w:cs="Times New Roman"/>
          <w:sz w:val="24"/>
          <w:szCs w:val="24"/>
        </w:rPr>
        <w:t>o Bezpieczeństwie</w:t>
      </w:r>
      <w:r w:rsidR="009C7C94" w:rsidRPr="009C7C94">
        <w:rPr>
          <w:rFonts w:ascii="Times New Roman" w:hAnsi="Times New Roman" w:cs="Times New Roman"/>
          <w:sz w:val="24"/>
          <w:szCs w:val="24"/>
        </w:rPr>
        <w:t>,</w:t>
      </w:r>
      <w:r w:rsidR="009C7C94">
        <w:rPr>
          <w:rFonts w:ascii="Times New Roman" w:hAnsi="Times New Roman" w:cs="Times New Roman"/>
          <w:sz w:val="24"/>
          <w:szCs w:val="24"/>
        </w:rPr>
        <w:t xml:space="preserve"> </w:t>
      </w:r>
      <w:r w:rsidR="009C7C94" w:rsidRPr="009C7C94">
        <w:rPr>
          <w:rFonts w:ascii="Times New Roman" w:hAnsi="Times New Roman" w:cs="Times New Roman"/>
          <w:sz w:val="24"/>
          <w:szCs w:val="24"/>
          <w:shd w:val="clear" w:color="auto" w:fill="FFFFFF"/>
        </w:rPr>
        <w:t>Instytut Interdyscyplinarnych </w:t>
      </w:r>
      <w:r w:rsidR="009C7C94" w:rsidRPr="009C7C94">
        <w:rPr>
          <w:rStyle w:val="Uwydatnienie"/>
          <w:rFonts w:ascii="Times New Roman" w:hAnsi="Times New Roman" w:cs="Times New Roman"/>
          <w:i w:val="0"/>
          <w:iCs w:val="0"/>
          <w:sz w:val="24"/>
          <w:szCs w:val="24"/>
          <w:shd w:val="clear" w:color="auto" w:fill="FFFFFF"/>
        </w:rPr>
        <w:t>Badań Historycznych</w:t>
      </w:r>
      <w:r w:rsidRPr="009C7C94">
        <w:rPr>
          <w:rFonts w:ascii="Times New Roman" w:hAnsi="Times New Roman" w:cs="Times New Roman"/>
          <w:sz w:val="24"/>
          <w:szCs w:val="24"/>
        </w:rPr>
        <w:t xml:space="preserve">. </w:t>
      </w:r>
    </w:p>
    <w:p w14:paraId="58FD781C" w14:textId="77777777" w:rsidR="00A72C01" w:rsidRDefault="00902764" w:rsidP="00D469B1">
      <w:pPr>
        <w:spacing w:line="360" w:lineRule="auto"/>
        <w:jc w:val="both"/>
        <w:rPr>
          <w:rFonts w:ascii="Times New Roman" w:hAnsi="Times New Roman" w:cs="Times New Roman"/>
          <w:sz w:val="24"/>
          <w:szCs w:val="24"/>
          <w:lang w:val="en-US"/>
        </w:rPr>
      </w:pPr>
      <w:r w:rsidRPr="009C7C94">
        <w:rPr>
          <w:rFonts w:ascii="Times New Roman" w:hAnsi="Times New Roman" w:cs="Times New Roman"/>
          <w:sz w:val="24"/>
          <w:szCs w:val="24"/>
        </w:rPr>
        <w:t xml:space="preserve">Zatrudnieni w Akademii naukowcy współpracują, prowadząc badania naukowe i prace rozwojowe z wieloma placówkami naukowymi w Polsce, a także za granicą, np. </w:t>
      </w:r>
      <w:r w:rsidR="0002060B" w:rsidRPr="009C7C94">
        <w:rPr>
          <w:rFonts w:ascii="Times New Roman" w:hAnsi="Times New Roman" w:cs="Times New Roman"/>
          <w:sz w:val="24"/>
          <w:szCs w:val="24"/>
        </w:rPr>
        <w:br/>
      </w:r>
      <w:r w:rsidRPr="00DC5A00">
        <w:rPr>
          <w:rFonts w:ascii="Times New Roman" w:hAnsi="Times New Roman" w:cs="Times New Roman"/>
          <w:sz w:val="24"/>
          <w:szCs w:val="24"/>
          <w:lang w:val="en-US"/>
        </w:rPr>
        <w:t>z: International Prevention Research Institute (Lyon, Francja), Imperial College</w:t>
      </w:r>
      <w:r w:rsidR="00DC5A00" w:rsidRPr="00DC5A00">
        <w:rPr>
          <w:rFonts w:ascii="Times New Roman" w:hAnsi="Times New Roman" w:cs="Times New Roman"/>
          <w:sz w:val="24"/>
          <w:szCs w:val="24"/>
          <w:lang w:val="en-US"/>
        </w:rPr>
        <w:t xml:space="preserve"> </w:t>
      </w:r>
      <w:r w:rsidRPr="00902764">
        <w:rPr>
          <w:rFonts w:ascii="Times New Roman" w:hAnsi="Times New Roman" w:cs="Times New Roman"/>
          <w:sz w:val="24"/>
          <w:szCs w:val="24"/>
          <w:lang w:val="en-US"/>
        </w:rPr>
        <w:t xml:space="preserve">w Londynie, Londyńską Szkołą Medycyny Tropikalnej i Zdrowia Publicznego (London School of Tropical Medicine and Public Health), Norweskim Instytutem Zdrowia Publicznego, Colorado School of Public Health, USA, University of Milan “La Statale”, Włochy, Northeastern Illinois University, Chicago, USA, Harvard University, USA, American Cancer Society, USA, National Cancer Institute, USA, University of Bath, UK, World Prevention Alliance in Lyon, France, Johns Hopkins University (USA), Uniwersytet Medyczny we Lwowie, University </w:t>
      </w:r>
      <w:r w:rsidR="00C62A38">
        <w:rPr>
          <w:rFonts w:ascii="Times New Roman" w:hAnsi="Times New Roman" w:cs="Times New Roman"/>
          <w:sz w:val="24"/>
          <w:szCs w:val="24"/>
          <w:lang w:val="en-US"/>
        </w:rPr>
        <w:br/>
      </w:r>
      <w:r w:rsidRPr="00902764">
        <w:rPr>
          <w:rFonts w:ascii="Times New Roman" w:hAnsi="Times New Roman" w:cs="Times New Roman"/>
          <w:sz w:val="24"/>
          <w:szCs w:val="24"/>
          <w:lang w:val="en-US"/>
        </w:rPr>
        <w:t xml:space="preserve">of Eduardo Mondlaine (Mozambik), Institute for Mental Health Policy Research &amp; Campbell Family Mental Health Research Institute - Kanada, Uniwersytet Medyczny w Kownie, Litwa, Uniwersytet Stradiņša w Rydze, Łotwa, University of La Laguna, San Cristóbal de La Laguna, Tenerife, Spain  (Hiszpania), Geneva School of Diplomacy, Szwajcaria, University of Potsdam, Germany (Niemcy). </w:t>
      </w:r>
    </w:p>
    <w:p w14:paraId="5F38A8EA" w14:textId="3F02BFB0" w:rsidR="00902764" w:rsidRPr="00A72C01" w:rsidRDefault="00CB2F41" w:rsidP="00D469B1">
      <w:pPr>
        <w:spacing w:line="360" w:lineRule="auto"/>
        <w:jc w:val="both"/>
        <w:rPr>
          <w:rFonts w:ascii="Times New Roman" w:hAnsi="Times New Roman" w:cs="Times New Roman"/>
          <w:sz w:val="24"/>
          <w:szCs w:val="24"/>
          <w:lang w:val="en-US"/>
        </w:rPr>
      </w:pPr>
      <w:r w:rsidRPr="00A72C01">
        <w:rPr>
          <w:rFonts w:ascii="Times New Roman" w:hAnsi="Times New Roman" w:cs="Times New Roman"/>
          <w:sz w:val="24"/>
          <w:szCs w:val="24"/>
        </w:rPr>
        <w:t>Podkreślić trzeba, że Akadem</w:t>
      </w:r>
      <w:r w:rsidR="00A72C01" w:rsidRPr="00A72C01">
        <w:rPr>
          <w:rFonts w:ascii="Times New Roman" w:hAnsi="Times New Roman" w:cs="Times New Roman"/>
          <w:sz w:val="24"/>
          <w:szCs w:val="24"/>
        </w:rPr>
        <w:t>i</w:t>
      </w:r>
      <w:r w:rsidRPr="00A72C01">
        <w:rPr>
          <w:rFonts w:ascii="Times New Roman" w:hAnsi="Times New Roman" w:cs="Times New Roman"/>
          <w:sz w:val="24"/>
          <w:szCs w:val="24"/>
        </w:rPr>
        <w:t xml:space="preserve">a Kaliska na mocy porozumienia w ramach tzw. </w:t>
      </w:r>
      <w:r w:rsidRPr="00A72C01">
        <w:rPr>
          <w:rFonts w:ascii="Times New Roman" w:hAnsi="Times New Roman" w:cs="Times New Roman"/>
          <w:sz w:val="24"/>
          <w:szCs w:val="24"/>
          <w:lang w:val="en-US"/>
        </w:rPr>
        <w:t>Sieci Doktorskiej „</w:t>
      </w:r>
      <w:r w:rsidRPr="00A72C01">
        <w:rPr>
          <w:rFonts w:ascii="Times New Roman" w:eastAsia="Times New Roman" w:hAnsi="Times New Roman" w:cs="Times New Roman"/>
          <w:sz w:val="24"/>
          <w:szCs w:val="24"/>
          <w:lang w:val="en-US" w:eastAsia="zh-CN"/>
        </w:rPr>
        <w:t xml:space="preserve">DOCTORAL NETWORKS - </w:t>
      </w:r>
      <w:r w:rsidRPr="00A72C01">
        <w:rPr>
          <w:rFonts w:ascii="Times New Roman" w:eastAsia="Times New Roman" w:hAnsi="Times New Roman" w:cs="Times New Roman"/>
          <w:sz w:val="24"/>
          <w:szCs w:val="24"/>
          <w:lang w:val="en-GB" w:eastAsia="zh-CN"/>
        </w:rPr>
        <w:t>2022-DN-01-01</w:t>
      </w:r>
      <w:r w:rsidRPr="00A72C01">
        <w:rPr>
          <w:rFonts w:ascii="Times New Roman" w:eastAsia="Times New Roman" w:hAnsi="Times New Roman" w:cs="Times New Roman"/>
          <w:sz w:val="24"/>
          <w:szCs w:val="24"/>
          <w:lang w:val="en-US" w:eastAsia="zh-CN"/>
        </w:rPr>
        <w:t xml:space="preserve">” </w:t>
      </w:r>
      <w:r w:rsidRPr="00A72C01">
        <w:rPr>
          <w:rFonts w:ascii="Times New Roman" w:hAnsi="Times New Roman" w:cs="Times New Roman"/>
          <w:sz w:val="24"/>
          <w:szCs w:val="24"/>
          <w:lang w:val="en-US"/>
        </w:rPr>
        <w:t xml:space="preserve"> nadaje stopnie naukowe doktora nauk o zdrowiu „ DHSc” wspólnie z europejskimi placówkami naukowymi: </w:t>
      </w:r>
      <w:r w:rsidRPr="00A72C01">
        <w:rPr>
          <w:rFonts w:ascii="Times New Roman" w:eastAsia="Times New Roman" w:hAnsi="Times New Roman" w:cs="Times New Roman"/>
          <w:color w:val="000000"/>
          <w:sz w:val="24"/>
          <w:szCs w:val="24"/>
          <w:lang w:val="en-US" w:eastAsia="zh-CN"/>
        </w:rPr>
        <w:t>National Institute for Bioprocessing Research and Training, Dublin, Ireland,</w:t>
      </w:r>
      <w:r w:rsidRPr="00A72C01">
        <w:rPr>
          <w:rFonts w:ascii="Times New Roman" w:hAnsi="Times New Roman" w:cs="Times New Roman"/>
          <w:sz w:val="24"/>
          <w:szCs w:val="24"/>
          <w:lang w:val="en-US"/>
        </w:rPr>
        <w:t xml:space="preserve"> </w:t>
      </w:r>
      <w:r w:rsidRPr="00A72C01">
        <w:rPr>
          <w:rFonts w:ascii="Times New Roman" w:eastAsia="Times New Roman" w:hAnsi="Times New Roman" w:cs="Times New Roman"/>
          <w:color w:val="000000"/>
          <w:sz w:val="24"/>
          <w:szCs w:val="24"/>
          <w:lang w:val="en-US" w:eastAsia="zh-CN"/>
        </w:rPr>
        <w:t xml:space="preserve">Maynooth University, Kildare, Ireland, </w:t>
      </w:r>
      <w:r w:rsidRPr="00A72C01">
        <w:rPr>
          <w:rFonts w:ascii="Times New Roman" w:eastAsia="Times New Roman" w:hAnsi="Times New Roman" w:cs="Times New Roman"/>
          <w:color w:val="000000"/>
          <w:sz w:val="24"/>
          <w:szCs w:val="24"/>
          <w:lang w:val="en-GB" w:eastAsia="zh-CN"/>
        </w:rPr>
        <w:t>National University of Ireland Galway, Galway, Ireland,</w:t>
      </w:r>
      <w:r w:rsidRPr="00A72C01">
        <w:rPr>
          <w:rFonts w:ascii="Times New Roman" w:eastAsia="Times New Roman" w:hAnsi="Times New Roman" w:cs="Times New Roman"/>
          <w:color w:val="000000"/>
          <w:sz w:val="24"/>
          <w:szCs w:val="24"/>
          <w:highlight w:val="white"/>
          <w:lang w:val="en-GB" w:eastAsia="zh-CN"/>
        </w:rPr>
        <w:t xml:space="preserve"> </w:t>
      </w:r>
      <w:r w:rsidRPr="00A72C01">
        <w:rPr>
          <w:rFonts w:ascii="Times New Roman" w:eastAsia="Times New Roman" w:hAnsi="Times New Roman" w:cs="Times New Roman"/>
          <w:color w:val="000000"/>
          <w:sz w:val="24"/>
          <w:szCs w:val="24"/>
          <w:lang w:val="en-US" w:eastAsia="zh-CN"/>
        </w:rPr>
        <w:t>University of Tartu, Estonia, University of Naples Federico II, Napoli NA, Italy,</w:t>
      </w:r>
      <w:r w:rsidRPr="00A72C01">
        <w:rPr>
          <w:rFonts w:ascii="Times New Roman" w:eastAsia="Times New Roman" w:hAnsi="Times New Roman" w:cs="Times New Roman"/>
          <w:sz w:val="24"/>
          <w:szCs w:val="24"/>
          <w:lang w:val="en-US" w:eastAsia="zh-CN"/>
        </w:rPr>
        <w:t xml:space="preserve"> Westfaelische Wilhelms-Universitaet Muenster, Münster, Germany, </w:t>
      </w:r>
      <w:r w:rsidRPr="00A72C01">
        <w:rPr>
          <w:rFonts w:ascii="Times New Roman" w:eastAsia="Times New Roman" w:hAnsi="Times New Roman" w:cs="Times New Roman"/>
          <w:color w:val="000000"/>
          <w:sz w:val="24"/>
          <w:szCs w:val="24"/>
          <w:lang w:val="en-US" w:eastAsia="zh-CN"/>
        </w:rPr>
        <w:t xml:space="preserve">Karolinska Institutet, Stockholm, Sweden, </w:t>
      </w:r>
      <w:r w:rsidRPr="00A72C01">
        <w:rPr>
          <w:rFonts w:ascii="Times New Roman" w:eastAsia="Times New Roman" w:hAnsi="Times New Roman" w:cs="Times New Roman"/>
          <w:color w:val="000000"/>
          <w:sz w:val="24"/>
          <w:szCs w:val="24"/>
          <w:lang w:val="en-GB" w:eastAsia="zh-CN"/>
        </w:rPr>
        <w:t xml:space="preserve">The University of </w:t>
      </w:r>
      <w:r w:rsidRPr="00A72C01">
        <w:rPr>
          <w:rFonts w:ascii="Times New Roman" w:eastAsia="Times New Roman" w:hAnsi="Times New Roman" w:cs="Times New Roman"/>
          <w:color w:val="000000"/>
          <w:sz w:val="24"/>
          <w:szCs w:val="24"/>
          <w:lang w:val="en-GB" w:eastAsia="zh-CN"/>
        </w:rPr>
        <w:lastRenderedPageBreak/>
        <w:t>Granada, Spain, Instituto de Investigação e Inovação em Saúde da Universidade do Porto,</w:t>
      </w:r>
      <w:r w:rsidR="00A72C01">
        <w:rPr>
          <w:rFonts w:ascii="Times New Roman" w:eastAsia="Times New Roman" w:hAnsi="Times New Roman" w:cs="Times New Roman"/>
          <w:color w:val="000000"/>
          <w:sz w:val="24"/>
          <w:szCs w:val="24"/>
          <w:lang w:val="en-GB" w:eastAsia="zh-CN"/>
        </w:rPr>
        <w:t xml:space="preserve"> </w:t>
      </w:r>
      <w:r w:rsidRPr="00A72C01">
        <w:rPr>
          <w:rFonts w:ascii="Times New Roman" w:eastAsia="Times New Roman" w:hAnsi="Times New Roman" w:cs="Times New Roman"/>
          <w:color w:val="000000"/>
          <w:sz w:val="24"/>
          <w:szCs w:val="24"/>
          <w:lang w:val="en-GB" w:eastAsia="zh-CN"/>
        </w:rPr>
        <w:t xml:space="preserve">Porto, Portugal, </w:t>
      </w:r>
      <w:r w:rsidRPr="00A72C01">
        <w:rPr>
          <w:rFonts w:ascii="Times New Roman" w:eastAsia="Times New Roman" w:hAnsi="Times New Roman" w:cs="Times New Roman"/>
          <w:color w:val="000000"/>
          <w:sz w:val="24"/>
          <w:szCs w:val="24"/>
          <w:highlight w:val="white"/>
          <w:lang w:val="en-GB" w:eastAsia="zh-CN"/>
        </w:rPr>
        <w:t>Maastricht University</w:t>
      </w:r>
      <w:r w:rsidRPr="00A72C01">
        <w:rPr>
          <w:rFonts w:ascii="Times New Roman" w:eastAsia="Times New Roman" w:hAnsi="Times New Roman" w:cs="Times New Roman"/>
          <w:color w:val="000000"/>
          <w:sz w:val="24"/>
          <w:szCs w:val="24"/>
          <w:lang w:val="en-GB" w:eastAsia="zh-CN"/>
        </w:rPr>
        <w:t>,</w:t>
      </w:r>
      <w:r w:rsidR="00A72C01">
        <w:rPr>
          <w:rFonts w:ascii="Times New Roman" w:eastAsia="Times New Roman" w:hAnsi="Times New Roman" w:cs="Times New Roman"/>
          <w:color w:val="000000"/>
          <w:sz w:val="24"/>
          <w:szCs w:val="24"/>
          <w:lang w:val="en-GB" w:eastAsia="zh-CN"/>
        </w:rPr>
        <w:t xml:space="preserve"> </w:t>
      </w:r>
      <w:r w:rsidRPr="00A72C01">
        <w:rPr>
          <w:rFonts w:ascii="Times New Roman" w:eastAsia="Times New Roman" w:hAnsi="Times New Roman" w:cs="Times New Roman"/>
          <w:color w:val="000000"/>
          <w:sz w:val="24"/>
          <w:szCs w:val="24"/>
          <w:lang w:val="en-GB" w:eastAsia="zh-CN"/>
        </w:rPr>
        <w:t>Netherlands, The University Medical Centre Utrecht, Netherlands.</w:t>
      </w:r>
    </w:p>
    <w:p w14:paraId="010CEE88" w14:textId="1F7CB8EC" w:rsidR="005F014F" w:rsidRDefault="00902764" w:rsidP="00D469B1">
      <w:pPr>
        <w:spacing w:line="360" w:lineRule="auto"/>
        <w:jc w:val="both"/>
        <w:rPr>
          <w:rFonts w:ascii="Times New Roman" w:hAnsi="Times New Roman" w:cs="Times New Roman"/>
          <w:sz w:val="24"/>
          <w:szCs w:val="24"/>
        </w:rPr>
      </w:pPr>
      <w:r w:rsidRPr="00902764">
        <w:rPr>
          <w:rFonts w:ascii="Times New Roman" w:hAnsi="Times New Roman" w:cs="Times New Roman"/>
          <w:sz w:val="24"/>
          <w:szCs w:val="24"/>
        </w:rPr>
        <w:t xml:space="preserve">Naukowcy Akademii publikują swoje osiągnięcia naukowe w najbardziej prestiżowych światowych i międzynarodowych czasopismach naukowych jak np. w Lancet, </w:t>
      </w:r>
      <w:r w:rsidR="00A72C01">
        <w:rPr>
          <w:rFonts w:ascii="Times New Roman" w:hAnsi="Times New Roman" w:cs="Times New Roman"/>
          <w:sz w:val="24"/>
          <w:szCs w:val="24"/>
        </w:rPr>
        <w:t>NEJM – New England Journal of Medicine</w:t>
      </w:r>
      <w:r w:rsidR="00A209F4">
        <w:rPr>
          <w:rFonts w:ascii="Times New Roman" w:hAnsi="Times New Roman" w:cs="Times New Roman"/>
          <w:sz w:val="24"/>
          <w:szCs w:val="24"/>
        </w:rPr>
        <w:t>,</w:t>
      </w:r>
      <w:r w:rsidR="00A72C01">
        <w:rPr>
          <w:rFonts w:ascii="Times New Roman" w:hAnsi="Times New Roman" w:cs="Times New Roman"/>
          <w:sz w:val="24"/>
          <w:szCs w:val="24"/>
        </w:rPr>
        <w:t xml:space="preserve"> </w:t>
      </w:r>
      <w:r w:rsidRPr="00222C4A">
        <w:rPr>
          <w:rFonts w:ascii="Times New Roman" w:hAnsi="Times New Roman" w:cs="Times New Roman"/>
          <w:sz w:val="24"/>
          <w:szCs w:val="24"/>
        </w:rPr>
        <w:t>JAMA</w:t>
      </w:r>
      <w:r w:rsidR="00A209F4">
        <w:rPr>
          <w:rFonts w:ascii="Times New Roman" w:hAnsi="Times New Roman" w:cs="Times New Roman"/>
          <w:sz w:val="24"/>
          <w:szCs w:val="24"/>
        </w:rPr>
        <w:t xml:space="preserve"> </w:t>
      </w:r>
      <w:r w:rsidRPr="00222C4A">
        <w:rPr>
          <w:rFonts w:ascii="Times New Roman" w:hAnsi="Times New Roman" w:cs="Times New Roman"/>
          <w:sz w:val="24"/>
          <w:szCs w:val="24"/>
        </w:rPr>
        <w:t xml:space="preserve">- Journal of American Medical Association czy European Journal of Cancer. </w:t>
      </w:r>
      <w:r w:rsidRPr="00902764">
        <w:rPr>
          <w:rFonts w:ascii="Times New Roman" w:hAnsi="Times New Roman" w:cs="Times New Roman"/>
          <w:sz w:val="24"/>
          <w:szCs w:val="24"/>
        </w:rPr>
        <w:t>Tylko w 202</w:t>
      </w:r>
      <w:r w:rsidR="00A72C01">
        <w:rPr>
          <w:rFonts w:ascii="Times New Roman" w:hAnsi="Times New Roman" w:cs="Times New Roman"/>
          <w:sz w:val="24"/>
          <w:szCs w:val="24"/>
        </w:rPr>
        <w:t>1</w:t>
      </w:r>
      <w:r w:rsidRPr="00902764">
        <w:rPr>
          <w:rFonts w:ascii="Times New Roman" w:hAnsi="Times New Roman" w:cs="Times New Roman"/>
          <w:sz w:val="24"/>
          <w:szCs w:val="24"/>
        </w:rPr>
        <w:t xml:space="preserve"> roku badacze i dydaktycy zatrudnieni w Akademii uzyskali łączny dorobek punktowy liczony tzw. współczynnikiem wpływu (</w:t>
      </w:r>
      <w:r w:rsidR="00DC5A00">
        <w:rPr>
          <w:rFonts w:ascii="Times New Roman" w:hAnsi="Times New Roman" w:cs="Times New Roman"/>
          <w:sz w:val="24"/>
          <w:szCs w:val="24"/>
        </w:rPr>
        <w:t xml:space="preserve">IF - </w:t>
      </w:r>
      <w:r w:rsidRPr="00902764">
        <w:rPr>
          <w:rFonts w:ascii="Times New Roman" w:hAnsi="Times New Roman" w:cs="Times New Roman"/>
          <w:sz w:val="24"/>
          <w:szCs w:val="24"/>
        </w:rPr>
        <w:t xml:space="preserve">Impact Factor) w wysokości </w:t>
      </w:r>
      <w:r w:rsidR="00DC5A00">
        <w:rPr>
          <w:rFonts w:ascii="Times New Roman" w:hAnsi="Times New Roman" w:cs="Times New Roman"/>
          <w:sz w:val="24"/>
          <w:szCs w:val="24"/>
        </w:rPr>
        <w:t>4</w:t>
      </w:r>
      <w:r w:rsidRPr="00902764">
        <w:rPr>
          <w:rFonts w:ascii="Times New Roman" w:hAnsi="Times New Roman" w:cs="Times New Roman"/>
          <w:sz w:val="24"/>
          <w:szCs w:val="24"/>
        </w:rPr>
        <w:t>87 pkt.</w:t>
      </w:r>
      <w:r w:rsidR="00A72C01">
        <w:rPr>
          <w:rFonts w:ascii="Times New Roman" w:hAnsi="Times New Roman" w:cs="Times New Roman"/>
          <w:sz w:val="24"/>
          <w:szCs w:val="24"/>
        </w:rPr>
        <w:t xml:space="preserve"> Należy zaznaczyć, że Akademia Kaliska wydaje swoje własne czasopismo naukowe „Journal of Health Inequalities”, znajdujące się na liście czasopism punktowanych przez Ministerstwo Edukacji i Nauki (o wartości 100 pkt) </w:t>
      </w:r>
    </w:p>
    <w:p w14:paraId="7614CE96" w14:textId="369A48E8" w:rsidR="00DC5A00" w:rsidRDefault="00DC5A00" w:rsidP="00D469B1">
      <w:pPr>
        <w:spacing w:line="360" w:lineRule="auto"/>
        <w:jc w:val="both"/>
        <w:rPr>
          <w:rFonts w:ascii="Times New Roman" w:hAnsi="Times New Roman" w:cs="Times New Roman"/>
          <w:sz w:val="24"/>
          <w:szCs w:val="24"/>
        </w:rPr>
      </w:pPr>
      <w:r w:rsidRPr="00DC5A00">
        <w:rPr>
          <w:rFonts w:ascii="Times New Roman" w:hAnsi="Times New Roman" w:cs="Times New Roman"/>
          <w:sz w:val="24"/>
          <w:szCs w:val="24"/>
        </w:rPr>
        <w:t xml:space="preserve">Akademia prowadzi badania naukowe w czterech dyscyplinach naukowych: nauki o zdrowiu, nauki o bezpieczeństwie, nauki o zarządzaniu </w:t>
      </w:r>
      <w:r w:rsidR="00A72C01">
        <w:rPr>
          <w:rFonts w:ascii="Times New Roman" w:hAnsi="Times New Roman" w:cs="Times New Roman"/>
          <w:sz w:val="24"/>
          <w:szCs w:val="24"/>
        </w:rPr>
        <w:t xml:space="preserve">i jakości </w:t>
      </w:r>
      <w:r w:rsidRPr="00DC5A00">
        <w:rPr>
          <w:rFonts w:ascii="Times New Roman" w:hAnsi="Times New Roman" w:cs="Times New Roman"/>
          <w:sz w:val="24"/>
          <w:szCs w:val="24"/>
        </w:rPr>
        <w:t>oraz inżynierii mechanicznej.</w:t>
      </w:r>
    </w:p>
    <w:p w14:paraId="57EBC392" w14:textId="70DDC646" w:rsidR="00A72C01" w:rsidRDefault="00A72C01" w:rsidP="00D469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wyniku naukowej oceny parametrycznej zakończonej w 2021 roku w trzech dyscyplinach naukowych: nauki o zdrowiu, nauki o zarządzaniu i jakości oraz naukach o bezpieczeństwie Akademia Kaliska uzyskała ocenę B+ i wyższą, co daje jej prawo do prowadzenia w tych dyscyplinach Szkoły Doktorskiej. </w:t>
      </w:r>
    </w:p>
    <w:p w14:paraId="070C64AB" w14:textId="2E5BB2FE" w:rsidR="00A72C01" w:rsidRDefault="00A72C01" w:rsidP="00D469B1">
      <w:pPr>
        <w:spacing w:line="360" w:lineRule="auto"/>
        <w:jc w:val="both"/>
        <w:rPr>
          <w:rFonts w:ascii="Times New Roman" w:hAnsi="Times New Roman" w:cs="Times New Roman"/>
          <w:sz w:val="24"/>
          <w:szCs w:val="24"/>
        </w:rPr>
      </w:pPr>
      <w:r>
        <w:rPr>
          <w:rFonts w:ascii="Times New Roman" w:hAnsi="Times New Roman" w:cs="Times New Roman"/>
          <w:sz w:val="24"/>
          <w:szCs w:val="24"/>
        </w:rPr>
        <w:t>Kształcenie studentów w Szkole Doktorskiej rozpocznie się w październiku 2023 roku z początkiem roku akademickiego 2023/2024.</w:t>
      </w:r>
    </w:p>
    <w:p w14:paraId="389CEE45" w14:textId="738D3EC9" w:rsidR="00F445D2" w:rsidRDefault="00C62A38" w:rsidP="00D469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Powstały </w:t>
      </w:r>
      <w:r w:rsidR="00D469B1" w:rsidRPr="00D469B1">
        <w:rPr>
          <w:rFonts w:ascii="Times New Roman" w:hAnsi="Times New Roman" w:cs="Times New Roman"/>
          <w:sz w:val="24"/>
          <w:szCs w:val="24"/>
        </w:rPr>
        <w:t xml:space="preserve">Uniwersytet stanie się dużym i liczącym się w regionie ośrodkiem nauki, kształcenia, rozwoju sztuki i kultury. </w:t>
      </w:r>
    </w:p>
    <w:p w14:paraId="1ABAC2D1" w14:textId="38F87CE9" w:rsidR="00A72C01" w:rsidRDefault="00D469B1" w:rsidP="00D469B1">
      <w:pPr>
        <w:spacing w:line="360" w:lineRule="auto"/>
        <w:jc w:val="both"/>
        <w:rPr>
          <w:rFonts w:ascii="Times New Roman" w:hAnsi="Times New Roman" w:cs="Times New Roman"/>
          <w:sz w:val="24"/>
          <w:szCs w:val="24"/>
        </w:rPr>
      </w:pPr>
      <w:r w:rsidRPr="00D469B1">
        <w:rPr>
          <w:rFonts w:ascii="Times New Roman" w:hAnsi="Times New Roman" w:cs="Times New Roman"/>
          <w:sz w:val="24"/>
          <w:szCs w:val="24"/>
        </w:rPr>
        <w:t>Skonstruowane przez naukowców Akademii niżej przedstawione mapy gradientu potencjału ludności i potencjału PKB pozwalają stwierdzić, że obszar subaglomeracji Kalisz-Ostrów Wielkopolski jest miejscem zrównoważenia się wpływów: Poznania, Wrocławia, Łodzi oraz Bydgoszczy. Jest to więc obszar silnego możliwego rozwoju społeczno-gospodarczego opartego na wiedzy i zasobach własnych.</w:t>
      </w:r>
      <w:r w:rsidR="00A72C01">
        <w:rPr>
          <w:rFonts w:ascii="Times New Roman" w:hAnsi="Times New Roman" w:cs="Times New Roman"/>
          <w:sz w:val="24"/>
          <w:szCs w:val="24"/>
        </w:rPr>
        <w:t xml:space="preserve"> </w:t>
      </w:r>
    </w:p>
    <w:p w14:paraId="313EC204" w14:textId="6FC9EAA0" w:rsidR="00D469B1" w:rsidRPr="00C62A38" w:rsidRDefault="00A72C01" w:rsidP="00D469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Poniższe mapy obrazują zjawisko odpływu zarówno wykwalifikowanej kadry zawodowej i naukowej, jak i PKB do okolicznych miast uniwersyteckich: Poznania, Wrocławia, Łodzi i Bydgoszczy. Ten proces w sposób istotny zubaża intelektualnie i finansowo ludność zamieszkałą na terenach szeroko historycznie pojmowanej Ziemi Kaliskiej. </w:t>
      </w:r>
    </w:p>
    <w:p w14:paraId="06A7C4C8" w14:textId="77777777" w:rsidR="00A72C01" w:rsidRDefault="00A72C01" w:rsidP="00D469B1">
      <w:pPr>
        <w:spacing w:line="360" w:lineRule="auto"/>
        <w:jc w:val="both"/>
        <w:rPr>
          <w:rFonts w:ascii="Times New Roman" w:hAnsi="Times New Roman" w:cs="Times New Roman"/>
          <w:b/>
          <w:bCs/>
          <w:sz w:val="24"/>
          <w:szCs w:val="24"/>
        </w:rPr>
      </w:pPr>
    </w:p>
    <w:p w14:paraId="75DD3136" w14:textId="1306CB09" w:rsidR="00D469B1" w:rsidRDefault="00D469B1" w:rsidP="00D469B1">
      <w:pPr>
        <w:spacing w:line="360" w:lineRule="auto"/>
        <w:jc w:val="both"/>
        <w:rPr>
          <w:rFonts w:ascii="Times New Roman" w:hAnsi="Times New Roman" w:cs="Times New Roman"/>
          <w:b/>
          <w:bCs/>
          <w:sz w:val="24"/>
          <w:szCs w:val="24"/>
        </w:rPr>
      </w:pPr>
      <w:r w:rsidRPr="00D469B1">
        <w:rPr>
          <w:rFonts w:ascii="Times New Roman" w:hAnsi="Times New Roman" w:cs="Times New Roman"/>
          <w:b/>
          <w:bCs/>
          <w:sz w:val="24"/>
          <w:szCs w:val="24"/>
        </w:rPr>
        <w:lastRenderedPageBreak/>
        <w:t>Gradient potencjału ludności (2021)</w:t>
      </w:r>
    </w:p>
    <w:p w14:paraId="28CCE79B" w14:textId="77777777" w:rsidR="00D469B1" w:rsidRPr="00D469B1" w:rsidRDefault="00D469B1" w:rsidP="00D469B1">
      <w:pPr>
        <w:spacing w:line="360" w:lineRule="auto"/>
        <w:jc w:val="both"/>
        <w:rPr>
          <w:rFonts w:ascii="Times New Roman" w:hAnsi="Times New Roman" w:cs="Times New Roman"/>
          <w:b/>
          <w:bCs/>
          <w:sz w:val="24"/>
          <w:szCs w:val="24"/>
        </w:rPr>
      </w:pPr>
    </w:p>
    <w:p w14:paraId="41B5D9E1" w14:textId="28811EF5" w:rsidR="00D469B1" w:rsidRPr="00D469B1" w:rsidRDefault="00D469B1" w:rsidP="00D469B1">
      <w:pPr>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06BF189C" wp14:editId="59E73791">
            <wp:extent cx="4425950" cy="33591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7428" cy="3360271"/>
                    </a:xfrm>
                    <a:prstGeom prst="rect">
                      <a:avLst/>
                    </a:prstGeom>
                    <a:noFill/>
                  </pic:spPr>
                </pic:pic>
              </a:graphicData>
            </a:graphic>
          </wp:inline>
        </w:drawing>
      </w:r>
    </w:p>
    <w:p w14:paraId="787470EA" w14:textId="77777777" w:rsidR="00D469B1" w:rsidRPr="00D469B1" w:rsidRDefault="00D469B1" w:rsidP="00D469B1">
      <w:pPr>
        <w:jc w:val="both"/>
        <w:rPr>
          <w:rFonts w:ascii="Times New Roman" w:hAnsi="Times New Roman" w:cs="Times New Roman"/>
          <w:sz w:val="24"/>
          <w:szCs w:val="24"/>
        </w:rPr>
      </w:pPr>
      <w:r w:rsidRPr="00D469B1">
        <w:rPr>
          <w:rFonts w:ascii="Times New Roman" w:hAnsi="Times New Roman" w:cs="Times New Roman"/>
          <w:sz w:val="24"/>
          <w:szCs w:val="24"/>
        </w:rPr>
        <w:t xml:space="preserve"> </w:t>
      </w:r>
    </w:p>
    <w:p w14:paraId="5BD5B272" w14:textId="50D37A09" w:rsidR="00D469B1" w:rsidRPr="00F445D2" w:rsidRDefault="00D469B1" w:rsidP="00D469B1">
      <w:pPr>
        <w:jc w:val="both"/>
        <w:rPr>
          <w:rFonts w:ascii="Times New Roman" w:hAnsi="Times New Roman" w:cs="Times New Roman"/>
          <w:b/>
          <w:bCs/>
          <w:sz w:val="24"/>
          <w:szCs w:val="24"/>
        </w:rPr>
      </w:pPr>
      <w:r w:rsidRPr="00F445D2">
        <w:rPr>
          <w:rFonts w:ascii="Times New Roman" w:hAnsi="Times New Roman" w:cs="Times New Roman"/>
          <w:b/>
          <w:bCs/>
          <w:sz w:val="24"/>
          <w:szCs w:val="24"/>
        </w:rPr>
        <w:t>Gradient potencjału PKB (2021)</w:t>
      </w:r>
    </w:p>
    <w:p w14:paraId="54B95A63" w14:textId="77777777" w:rsidR="00F445D2" w:rsidRDefault="00F445D2" w:rsidP="00D469B1">
      <w:pPr>
        <w:jc w:val="both"/>
        <w:rPr>
          <w:rFonts w:ascii="Times New Roman" w:hAnsi="Times New Roman" w:cs="Times New Roman"/>
          <w:sz w:val="24"/>
          <w:szCs w:val="24"/>
        </w:rPr>
      </w:pPr>
    </w:p>
    <w:p w14:paraId="09DE8B4C" w14:textId="17F49084" w:rsidR="00F445D2" w:rsidRPr="00D469B1" w:rsidRDefault="00F445D2" w:rsidP="00D469B1">
      <w:pPr>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05350F01" wp14:editId="70A5C1C2">
            <wp:extent cx="4450872" cy="3606800"/>
            <wp:effectExtent l="0" t="0" r="698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9004" cy="3613390"/>
                    </a:xfrm>
                    <a:prstGeom prst="rect">
                      <a:avLst/>
                    </a:prstGeom>
                    <a:noFill/>
                  </pic:spPr>
                </pic:pic>
              </a:graphicData>
            </a:graphic>
          </wp:inline>
        </w:drawing>
      </w:r>
    </w:p>
    <w:p w14:paraId="6B0B8508" w14:textId="156477B6" w:rsidR="00A72C01" w:rsidRDefault="00A72C01" w:rsidP="00A72C0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 2022 roku Akademia Kaliska uzyskała uprawnienia do kształcenia studentów na kierunku lekarskim od 01.10.2023 roku.</w:t>
      </w:r>
    </w:p>
    <w:p w14:paraId="5F38054E" w14:textId="70C1D52C" w:rsidR="00FB0966" w:rsidRDefault="00D469B1" w:rsidP="00F445D2">
      <w:pPr>
        <w:spacing w:line="360" w:lineRule="auto"/>
        <w:jc w:val="both"/>
        <w:rPr>
          <w:rFonts w:ascii="Times New Roman" w:hAnsi="Times New Roman" w:cs="Times New Roman"/>
          <w:sz w:val="24"/>
          <w:szCs w:val="24"/>
        </w:rPr>
      </w:pPr>
      <w:r w:rsidRPr="00D469B1">
        <w:rPr>
          <w:rFonts w:ascii="Times New Roman" w:hAnsi="Times New Roman" w:cs="Times New Roman"/>
          <w:sz w:val="24"/>
          <w:szCs w:val="24"/>
        </w:rPr>
        <w:t xml:space="preserve">Jest to wynikiem odczuwalnego niedoboru lekarzy w regionie Południowa Wielkopolska. Analiza liczby tego personelu pokazuje, że istnieją ogromne niedobory kadry lekarskiej </w:t>
      </w:r>
      <w:r w:rsidR="00C62A38">
        <w:rPr>
          <w:rFonts w:ascii="Times New Roman" w:hAnsi="Times New Roman" w:cs="Times New Roman"/>
          <w:sz w:val="24"/>
          <w:szCs w:val="24"/>
        </w:rPr>
        <w:br/>
      </w:r>
      <w:r w:rsidRPr="00D469B1">
        <w:rPr>
          <w:rFonts w:ascii="Times New Roman" w:hAnsi="Times New Roman" w:cs="Times New Roman"/>
          <w:sz w:val="24"/>
          <w:szCs w:val="24"/>
        </w:rPr>
        <w:t xml:space="preserve">w całej Polsce, co w szczególności stało się odczuwalne w dobie walki ze skutkami pandemii koronawirusowej. </w:t>
      </w:r>
    </w:p>
    <w:p w14:paraId="4989982E" w14:textId="571BE927" w:rsidR="00FB0966" w:rsidRDefault="00D469B1" w:rsidP="00F445D2">
      <w:pPr>
        <w:spacing w:line="360" w:lineRule="auto"/>
        <w:jc w:val="both"/>
        <w:rPr>
          <w:rFonts w:ascii="Times New Roman" w:hAnsi="Times New Roman" w:cs="Times New Roman"/>
          <w:sz w:val="24"/>
          <w:szCs w:val="24"/>
        </w:rPr>
      </w:pPr>
      <w:r w:rsidRPr="00D469B1">
        <w:rPr>
          <w:rFonts w:ascii="Times New Roman" w:hAnsi="Times New Roman" w:cs="Times New Roman"/>
          <w:sz w:val="24"/>
          <w:szCs w:val="24"/>
        </w:rPr>
        <w:t xml:space="preserve">Dane pokazują, że w Polsce na 1000 mieszkańców przypada niecałe 2,4 lekarza, zaś </w:t>
      </w:r>
      <w:r w:rsidR="00C62A38">
        <w:rPr>
          <w:rFonts w:ascii="Times New Roman" w:hAnsi="Times New Roman" w:cs="Times New Roman"/>
          <w:sz w:val="24"/>
          <w:szCs w:val="24"/>
        </w:rPr>
        <w:br/>
      </w:r>
      <w:r w:rsidRPr="00D469B1">
        <w:rPr>
          <w:rFonts w:ascii="Times New Roman" w:hAnsi="Times New Roman" w:cs="Times New Roman"/>
          <w:sz w:val="24"/>
          <w:szCs w:val="24"/>
        </w:rPr>
        <w:t>w krajach Unii Europejskiej ponad 3,</w:t>
      </w:r>
      <w:r w:rsidR="00F445D2">
        <w:rPr>
          <w:rFonts w:ascii="Times New Roman" w:hAnsi="Times New Roman" w:cs="Times New Roman"/>
          <w:sz w:val="24"/>
          <w:szCs w:val="24"/>
        </w:rPr>
        <w:t>8</w:t>
      </w:r>
      <w:r w:rsidRPr="00D469B1">
        <w:rPr>
          <w:rFonts w:ascii="Times New Roman" w:hAnsi="Times New Roman" w:cs="Times New Roman"/>
          <w:sz w:val="24"/>
          <w:szCs w:val="24"/>
        </w:rPr>
        <w:t xml:space="preserve"> lekarza. Wielkopolska pod tym względem plasuje się na ostatnim miejscu w kraju, bo na 1000 mieszkańców przypada jedynie 1,56 lekarza. </w:t>
      </w:r>
    </w:p>
    <w:p w14:paraId="356C304E" w14:textId="0E115229" w:rsidR="00D469B1" w:rsidRDefault="00D469B1" w:rsidP="00F445D2">
      <w:pPr>
        <w:spacing w:line="360" w:lineRule="auto"/>
        <w:jc w:val="both"/>
        <w:rPr>
          <w:rFonts w:ascii="Times New Roman" w:hAnsi="Times New Roman" w:cs="Times New Roman"/>
          <w:sz w:val="24"/>
          <w:szCs w:val="24"/>
        </w:rPr>
      </w:pPr>
      <w:r w:rsidRPr="00D469B1">
        <w:rPr>
          <w:rFonts w:ascii="Times New Roman" w:hAnsi="Times New Roman" w:cs="Times New Roman"/>
          <w:sz w:val="24"/>
          <w:szCs w:val="24"/>
        </w:rPr>
        <w:t>Pokazuje to poniższa mapa.</w:t>
      </w:r>
    </w:p>
    <w:p w14:paraId="1942E630" w14:textId="0330679E" w:rsidR="00FB0966" w:rsidRDefault="00FB0966" w:rsidP="00F445D2">
      <w:pPr>
        <w:spacing w:line="360" w:lineRule="auto"/>
        <w:jc w:val="both"/>
        <w:rPr>
          <w:rFonts w:ascii="Times New Roman" w:hAnsi="Times New Roman" w:cs="Times New Roman"/>
          <w:b/>
          <w:bCs/>
          <w:sz w:val="24"/>
          <w:szCs w:val="24"/>
        </w:rPr>
      </w:pPr>
      <w:r w:rsidRPr="00FB0966">
        <w:rPr>
          <w:rFonts w:ascii="Times New Roman" w:hAnsi="Times New Roman" w:cs="Times New Roman"/>
          <w:b/>
          <w:bCs/>
          <w:sz w:val="24"/>
          <w:szCs w:val="24"/>
        </w:rPr>
        <w:t>Lekarze na 1000 mieszkańców Polski (2017)</w:t>
      </w:r>
    </w:p>
    <w:p w14:paraId="7303C98C" w14:textId="3E9FF9C6" w:rsidR="00FB0966" w:rsidRDefault="00FB0966" w:rsidP="00F445D2">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pl-PL"/>
        </w:rPr>
        <w:drawing>
          <wp:inline distT="0" distB="0" distL="0" distR="0" wp14:anchorId="023D6D46" wp14:editId="7595C772">
            <wp:extent cx="6335395" cy="4189378"/>
            <wp:effectExtent l="0" t="0" r="8255" b="190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8306" cy="4197916"/>
                    </a:xfrm>
                    <a:prstGeom prst="rect">
                      <a:avLst/>
                    </a:prstGeom>
                    <a:noFill/>
                  </pic:spPr>
                </pic:pic>
              </a:graphicData>
            </a:graphic>
          </wp:inline>
        </w:drawing>
      </w:r>
    </w:p>
    <w:p w14:paraId="6C72266C" w14:textId="64CC53DC" w:rsidR="00702E7D" w:rsidRDefault="00FB0966" w:rsidP="00FB0966">
      <w:pPr>
        <w:spacing w:line="360" w:lineRule="auto"/>
        <w:jc w:val="both"/>
        <w:rPr>
          <w:rFonts w:ascii="Times New Roman" w:hAnsi="Times New Roman" w:cs="Times New Roman"/>
          <w:sz w:val="24"/>
          <w:szCs w:val="24"/>
        </w:rPr>
      </w:pPr>
      <w:r w:rsidRPr="00FB0966">
        <w:rPr>
          <w:rFonts w:ascii="Times New Roman" w:hAnsi="Times New Roman" w:cs="Times New Roman"/>
          <w:sz w:val="24"/>
          <w:szCs w:val="24"/>
        </w:rPr>
        <w:t xml:space="preserve">Region Południowej Wielkopolski jest szczególnie dotknięty zjawiskiem niedoboru kadr lekarskich, bo np. w powiecie kaliskim pracuje 0,87 lekarzy na 1000 mieszkańców, co przekłada się na niekorzystne wskaźniki zdrowotne ludności zamieszkałej w miastach </w:t>
      </w:r>
      <w:r w:rsidR="00C62A38">
        <w:rPr>
          <w:rFonts w:ascii="Times New Roman" w:hAnsi="Times New Roman" w:cs="Times New Roman"/>
          <w:sz w:val="24"/>
          <w:szCs w:val="24"/>
        </w:rPr>
        <w:br/>
      </w:r>
      <w:r w:rsidRPr="00FB0966">
        <w:rPr>
          <w:rFonts w:ascii="Times New Roman" w:hAnsi="Times New Roman" w:cs="Times New Roman"/>
          <w:sz w:val="24"/>
          <w:szCs w:val="24"/>
        </w:rPr>
        <w:t xml:space="preserve">i w powiatach wspomnianego regionu. </w:t>
      </w:r>
    </w:p>
    <w:p w14:paraId="1A3DEB56" w14:textId="4BDE3561" w:rsidR="00FB0966" w:rsidRDefault="00FB0966" w:rsidP="00FB0966">
      <w:pPr>
        <w:spacing w:line="360" w:lineRule="auto"/>
        <w:jc w:val="both"/>
        <w:rPr>
          <w:rFonts w:ascii="Times New Roman" w:hAnsi="Times New Roman" w:cs="Times New Roman"/>
          <w:sz w:val="24"/>
          <w:szCs w:val="24"/>
        </w:rPr>
      </w:pPr>
      <w:r w:rsidRPr="00FB0966">
        <w:rPr>
          <w:rFonts w:ascii="Times New Roman" w:hAnsi="Times New Roman" w:cs="Times New Roman"/>
          <w:sz w:val="24"/>
          <w:szCs w:val="24"/>
        </w:rPr>
        <w:lastRenderedPageBreak/>
        <w:t>Umieralność niemowląt jest w Kaliszu trzykrotnie wyższa niż np. w Poznaniu (ok. 6 vs 2 promila), zaś w powiecie kaliskim czterokrotnie wyższa niż w Poznaniu (ok. 8 vs 2 promila).</w:t>
      </w:r>
      <w:r w:rsidR="0031218B">
        <w:rPr>
          <w:rFonts w:ascii="Times New Roman" w:hAnsi="Times New Roman" w:cs="Times New Roman"/>
          <w:sz w:val="24"/>
          <w:szCs w:val="24"/>
        </w:rPr>
        <w:t xml:space="preserve"> </w:t>
      </w:r>
      <w:r w:rsidRPr="00FB0966">
        <w:rPr>
          <w:rFonts w:ascii="Times New Roman" w:hAnsi="Times New Roman" w:cs="Times New Roman"/>
          <w:sz w:val="24"/>
          <w:szCs w:val="24"/>
        </w:rPr>
        <w:t>Te</w:t>
      </w:r>
      <w:r w:rsidR="0031218B">
        <w:rPr>
          <w:rFonts w:ascii="Times New Roman" w:hAnsi="Times New Roman" w:cs="Times New Roman"/>
          <w:sz w:val="24"/>
          <w:szCs w:val="24"/>
        </w:rPr>
        <w:t xml:space="preserve"> </w:t>
      </w:r>
      <w:r w:rsidRPr="00FB0966">
        <w:rPr>
          <w:rFonts w:ascii="Times New Roman" w:hAnsi="Times New Roman" w:cs="Times New Roman"/>
          <w:sz w:val="24"/>
          <w:szCs w:val="24"/>
        </w:rPr>
        <w:t>niepokojące zjawiska zdrowotne mogą ulec w najbliższych latach nasileniu w związku ze starzeniem się lekarzy pracujących w zawodzie.</w:t>
      </w:r>
    </w:p>
    <w:p w14:paraId="494B665B" w14:textId="0DB9FED5" w:rsidR="00A708EE" w:rsidRDefault="00702E7D" w:rsidP="00FB0966">
      <w:pPr>
        <w:spacing w:line="360" w:lineRule="auto"/>
        <w:jc w:val="both"/>
        <w:rPr>
          <w:rFonts w:ascii="Times New Roman" w:hAnsi="Times New Roman" w:cs="Times New Roman"/>
          <w:sz w:val="24"/>
          <w:szCs w:val="24"/>
        </w:rPr>
      </w:pPr>
      <w:r w:rsidRPr="00702E7D">
        <w:rPr>
          <w:rFonts w:ascii="Times New Roman" w:hAnsi="Times New Roman" w:cs="Times New Roman"/>
          <w:sz w:val="24"/>
          <w:szCs w:val="24"/>
        </w:rPr>
        <w:t xml:space="preserve">Studiująca na kierunku lekarskim młodzież w dużym odsetku podejmie pracę po ukończeniu studiów na terenie Kalisza i Południowej Wielkopolski, co od dawna obserwuje się </w:t>
      </w:r>
      <w:r w:rsidR="00C62A38">
        <w:rPr>
          <w:rFonts w:ascii="Times New Roman" w:hAnsi="Times New Roman" w:cs="Times New Roman"/>
          <w:sz w:val="24"/>
          <w:szCs w:val="24"/>
        </w:rPr>
        <w:br/>
      </w:r>
      <w:r w:rsidRPr="00702E7D">
        <w:rPr>
          <w:rFonts w:ascii="Times New Roman" w:hAnsi="Times New Roman" w:cs="Times New Roman"/>
          <w:sz w:val="24"/>
          <w:szCs w:val="24"/>
        </w:rPr>
        <w:t>w przypadku miast będących siedzibami uniwersytetów kształcących lekarzy.</w:t>
      </w:r>
      <w:r w:rsidR="00192F55">
        <w:rPr>
          <w:rFonts w:ascii="Times New Roman" w:hAnsi="Times New Roman" w:cs="Times New Roman"/>
          <w:sz w:val="24"/>
          <w:szCs w:val="24"/>
        </w:rPr>
        <w:t xml:space="preserve"> </w:t>
      </w:r>
    </w:p>
    <w:p w14:paraId="0B7450A6" w14:textId="014DE8D6" w:rsidR="00702E7D" w:rsidRDefault="00702E7D" w:rsidP="00FB0966">
      <w:pPr>
        <w:spacing w:line="360" w:lineRule="auto"/>
        <w:jc w:val="both"/>
        <w:rPr>
          <w:rFonts w:ascii="Times New Roman" w:hAnsi="Times New Roman" w:cs="Times New Roman"/>
          <w:sz w:val="24"/>
          <w:szCs w:val="24"/>
        </w:rPr>
      </w:pPr>
      <w:r>
        <w:rPr>
          <w:rFonts w:ascii="Times New Roman" w:hAnsi="Times New Roman" w:cs="Times New Roman"/>
          <w:sz w:val="24"/>
          <w:szCs w:val="24"/>
        </w:rPr>
        <w:t>Wed</w:t>
      </w:r>
      <w:r w:rsidR="00192F55">
        <w:t>ł</w:t>
      </w:r>
      <w:r w:rsidR="00192F55" w:rsidRPr="00192F55">
        <w:rPr>
          <w:rFonts w:ascii="Times New Roman" w:hAnsi="Times New Roman" w:cs="Times New Roman"/>
          <w:sz w:val="24"/>
          <w:szCs w:val="24"/>
        </w:rPr>
        <w:t xml:space="preserve">ug różnych źródeł </w:t>
      </w:r>
      <w:r w:rsidR="00597658">
        <w:rPr>
          <w:rFonts w:ascii="Times New Roman" w:hAnsi="Times New Roman" w:cs="Times New Roman"/>
          <w:sz w:val="24"/>
          <w:szCs w:val="24"/>
        </w:rPr>
        <w:t>bowiem</w:t>
      </w:r>
      <w:r w:rsidR="0031218B">
        <w:rPr>
          <w:rFonts w:ascii="Times New Roman" w:hAnsi="Times New Roman" w:cs="Times New Roman"/>
          <w:sz w:val="24"/>
          <w:szCs w:val="24"/>
        </w:rPr>
        <w:t>,</w:t>
      </w:r>
      <w:r w:rsidR="00597658">
        <w:rPr>
          <w:rFonts w:ascii="Times New Roman" w:hAnsi="Times New Roman" w:cs="Times New Roman"/>
          <w:sz w:val="24"/>
          <w:szCs w:val="24"/>
        </w:rPr>
        <w:t xml:space="preserve"> </w:t>
      </w:r>
      <w:r w:rsidR="00192F55" w:rsidRPr="00192F55">
        <w:rPr>
          <w:rFonts w:ascii="Times New Roman" w:hAnsi="Times New Roman" w:cs="Times New Roman"/>
          <w:sz w:val="24"/>
          <w:szCs w:val="24"/>
        </w:rPr>
        <w:t xml:space="preserve">około 60% studentów studiujących </w:t>
      </w:r>
      <w:r>
        <w:rPr>
          <w:rFonts w:ascii="Times New Roman" w:hAnsi="Times New Roman" w:cs="Times New Roman"/>
          <w:sz w:val="24"/>
          <w:szCs w:val="24"/>
        </w:rPr>
        <w:t>na kierunkach lekarskich podejmuje pracę po studiach w miastach,</w:t>
      </w:r>
      <w:r w:rsidR="00597658">
        <w:rPr>
          <w:rFonts w:ascii="Times New Roman" w:hAnsi="Times New Roman" w:cs="Times New Roman"/>
          <w:sz w:val="24"/>
          <w:szCs w:val="24"/>
        </w:rPr>
        <w:t xml:space="preserve"> będących siedzibą Uczelni,</w:t>
      </w:r>
      <w:r w:rsidR="00A708EE">
        <w:rPr>
          <w:rFonts w:ascii="Times New Roman" w:hAnsi="Times New Roman" w:cs="Times New Roman"/>
          <w:sz w:val="24"/>
          <w:szCs w:val="24"/>
        </w:rPr>
        <w:t xml:space="preserve"> </w:t>
      </w:r>
      <w:r>
        <w:rPr>
          <w:rFonts w:ascii="Times New Roman" w:hAnsi="Times New Roman" w:cs="Times New Roman"/>
          <w:sz w:val="24"/>
          <w:szCs w:val="24"/>
        </w:rPr>
        <w:t xml:space="preserve">w których pobierało naukę. </w:t>
      </w:r>
      <w:r w:rsidRPr="00702E7D">
        <w:rPr>
          <w:rFonts w:ascii="Times New Roman" w:hAnsi="Times New Roman" w:cs="Times New Roman"/>
          <w:sz w:val="24"/>
          <w:szCs w:val="24"/>
        </w:rPr>
        <w:t>Poza tym utworzenie Uniwersytetu zdecydowanie pozytywnie wpłynie na stanowiska merytoryczne instytucji wydających opinie dotyczące uprawnień do utworzenia kierunku lekarskiego, w szczególności korporacji zawodowej lekarzy.</w:t>
      </w:r>
    </w:p>
    <w:p w14:paraId="2F35C6D8" w14:textId="6F51BDA4" w:rsidR="00A72C01" w:rsidRDefault="00597658" w:rsidP="00A72C01">
      <w:pPr>
        <w:spacing w:line="360" w:lineRule="auto"/>
        <w:jc w:val="both"/>
        <w:rPr>
          <w:rFonts w:ascii="Times New Roman" w:hAnsi="Times New Roman" w:cs="Times New Roman"/>
          <w:sz w:val="24"/>
          <w:szCs w:val="24"/>
        </w:rPr>
      </w:pPr>
      <w:r w:rsidRPr="00597658">
        <w:rPr>
          <w:rFonts w:ascii="Times New Roman" w:hAnsi="Times New Roman" w:cs="Times New Roman"/>
          <w:sz w:val="24"/>
          <w:szCs w:val="24"/>
        </w:rPr>
        <w:t>Władze Akademii podjęły starania o utworzenie w przyszłym Uniwersytecie Wydziału Teologicznego</w:t>
      </w:r>
      <w:r w:rsidR="003B4336">
        <w:rPr>
          <w:rFonts w:ascii="Times New Roman" w:hAnsi="Times New Roman" w:cs="Times New Roman"/>
          <w:sz w:val="24"/>
          <w:szCs w:val="24"/>
        </w:rPr>
        <w:t>. W</w:t>
      </w:r>
      <w:r w:rsidRPr="00597658">
        <w:rPr>
          <w:rFonts w:ascii="Times New Roman" w:hAnsi="Times New Roman" w:cs="Times New Roman"/>
          <w:sz w:val="24"/>
          <w:szCs w:val="24"/>
        </w:rPr>
        <w:t xml:space="preserve"> przypadku jego powołania w strukturach Uniwersytetu, będzie on ponadto pozostawał pod nadzorem władz Kościoła Katolickiego, co zostanie uregulowane w statucie Uniwersytetu.</w:t>
      </w:r>
    </w:p>
    <w:p w14:paraId="31D6D8CA" w14:textId="77777777" w:rsidR="00A72C01" w:rsidRDefault="00A72C01" w:rsidP="00A72C0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Władze Akademii Kaliskiej podjęły decyzje o utworzeniu kierunku prawnego i ostatnio wystąpiły z wnioskiem do Ministerstwa Edukacji i Nauki o uzyskanie zgody na prowadzenia kształcenia studentów na kierunku Prawo. </w:t>
      </w:r>
    </w:p>
    <w:p w14:paraId="2DE5421A" w14:textId="0CCB4E97" w:rsidR="00A72C01" w:rsidRDefault="00A72C01" w:rsidP="00A72C01">
      <w:pPr>
        <w:spacing w:line="360" w:lineRule="auto"/>
        <w:jc w:val="both"/>
        <w:rPr>
          <w:rFonts w:ascii="Times New Roman" w:hAnsi="Times New Roman" w:cs="Times New Roman"/>
          <w:sz w:val="24"/>
          <w:szCs w:val="24"/>
        </w:rPr>
      </w:pPr>
      <w:r>
        <w:rPr>
          <w:rFonts w:ascii="Times New Roman" w:hAnsi="Times New Roman" w:cs="Times New Roman"/>
          <w:sz w:val="24"/>
          <w:szCs w:val="24"/>
        </w:rPr>
        <w:t>Jest to podyktowane niedoborami prawników w regionie Aglomeracji Kalisko-Ostrowskiej. Stosowne porozumienia z instytucjami zatrudniającymi prawników zostały przed złożeniem wniosku podpisane. Również podpisano porozumienia z okolicznymi samorządami w zakresie możliwości odbywania tam praktyk zawodowych prawniczych.</w:t>
      </w:r>
    </w:p>
    <w:p w14:paraId="1DE73FCD" w14:textId="6E92B425" w:rsidR="00597658" w:rsidRPr="00597658" w:rsidRDefault="00597658" w:rsidP="00597658">
      <w:pPr>
        <w:spacing w:line="360" w:lineRule="auto"/>
        <w:jc w:val="both"/>
        <w:rPr>
          <w:rFonts w:ascii="Times New Roman" w:hAnsi="Times New Roman" w:cs="Times New Roman"/>
          <w:sz w:val="24"/>
          <w:szCs w:val="24"/>
        </w:rPr>
      </w:pPr>
      <w:r w:rsidRPr="00597658">
        <w:rPr>
          <w:rFonts w:ascii="Times New Roman" w:hAnsi="Times New Roman" w:cs="Times New Roman"/>
          <w:sz w:val="24"/>
          <w:szCs w:val="24"/>
        </w:rPr>
        <w:t>Utworzenie Uniwersytetu Kaliskiego poparło pisemnie w postaci uchwał i opinii 37 samorządów lokalnych i powiatowych z terenu Południowej Wielkopolski i przyległych gmin i powiatów województwa łódzkiego (Błaszki, Uniejów) oraz samorząd powiatowy Wrześni. Poparcia udzielił również Zarząd Stowarzyszenia Gmin i Powiatów Wielkopolski, skupiający 119 gmin i 14 powiatów z terenu Wielkopolski, w tym tak znaczne ośrodki miejskie jak: Poznań, Kalisz, Konin, Leszno,</w:t>
      </w:r>
      <w:r w:rsidR="00EC7B2F">
        <w:rPr>
          <w:rFonts w:ascii="Times New Roman" w:hAnsi="Times New Roman" w:cs="Times New Roman"/>
          <w:sz w:val="24"/>
          <w:szCs w:val="24"/>
        </w:rPr>
        <w:t xml:space="preserve"> </w:t>
      </w:r>
      <w:r w:rsidRPr="00597658">
        <w:rPr>
          <w:rFonts w:ascii="Times New Roman" w:hAnsi="Times New Roman" w:cs="Times New Roman"/>
          <w:sz w:val="24"/>
          <w:szCs w:val="24"/>
        </w:rPr>
        <w:t>Piła i Ostrów Wielkopolski. Poparcia tej inicjatywie udzieliła również Okręgowa Rada Pielęgniarek i Położnych oraz Zarząd Stowarzyszenia Aglomeracji Kalisko-Ostrowskiej.</w:t>
      </w:r>
    </w:p>
    <w:p w14:paraId="344E2B7F" w14:textId="752E2AB2" w:rsidR="00597658" w:rsidRDefault="00597658" w:rsidP="00597658">
      <w:pPr>
        <w:spacing w:line="360" w:lineRule="auto"/>
        <w:jc w:val="both"/>
        <w:rPr>
          <w:rFonts w:ascii="Times New Roman" w:hAnsi="Times New Roman" w:cs="Times New Roman"/>
          <w:sz w:val="24"/>
          <w:szCs w:val="24"/>
        </w:rPr>
      </w:pPr>
      <w:r w:rsidRPr="00597658">
        <w:rPr>
          <w:rFonts w:ascii="Times New Roman" w:hAnsi="Times New Roman" w:cs="Times New Roman"/>
          <w:sz w:val="24"/>
          <w:szCs w:val="24"/>
        </w:rPr>
        <w:lastRenderedPageBreak/>
        <w:t>Projekt ustawy reguluje sprawy związane z ciągłością działalności dydaktycznej, szkoleniowej i badawczej Akademii. Zakładając kontynuację wszystkich dotychczasowych form szkolenia, kształcenia i doskonalenia zawodowego w projekcie ustawy zawarto przepisy związane z przeniesieniem uprawnień znoszon</w:t>
      </w:r>
      <w:r w:rsidR="00C62A38">
        <w:rPr>
          <w:rFonts w:ascii="Times New Roman" w:hAnsi="Times New Roman" w:cs="Times New Roman"/>
          <w:sz w:val="24"/>
          <w:szCs w:val="24"/>
        </w:rPr>
        <w:t xml:space="preserve">ej </w:t>
      </w:r>
      <w:r w:rsidRPr="00597658">
        <w:rPr>
          <w:rFonts w:ascii="Times New Roman" w:hAnsi="Times New Roman" w:cs="Times New Roman"/>
          <w:sz w:val="24"/>
          <w:szCs w:val="24"/>
        </w:rPr>
        <w:t>Akademii na Uniwersytet. Przewidziano również kontynuację realizacji zawartych umów, przez przejęcie praw i obowiązków, których podmiotem był</w:t>
      </w:r>
      <w:r w:rsidR="00C62A38">
        <w:rPr>
          <w:rFonts w:ascii="Times New Roman" w:hAnsi="Times New Roman" w:cs="Times New Roman"/>
          <w:sz w:val="24"/>
          <w:szCs w:val="24"/>
        </w:rPr>
        <w:t>a</w:t>
      </w:r>
      <w:r w:rsidR="00A72C01">
        <w:rPr>
          <w:rFonts w:ascii="Times New Roman" w:hAnsi="Times New Roman" w:cs="Times New Roman"/>
          <w:sz w:val="24"/>
          <w:szCs w:val="24"/>
        </w:rPr>
        <w:t xml:space="preserve"> </w:t>
      </w:r>
      <w:r w:rsidR="00C62A38">
        <w:rPr>
          <w:rFonts w:ascii="Times New Roman" w:hAnsi="Times New Roman" w:cs="Times New Roman"/>
          <w:sz w:val="24"/>
          <w:szCs w:val="24"/>
        </w:rPr>
        <w:t>Akademia</w:t>
      </w:r>
      <w:r w:rsidR="00A72C01">
        <w:rPr>
          <w:rFonts w:ascii="Times New Roman" w:hAnsi="Times New Roman" w:cs="Times New Roman"/>
          <w:sz w:val="24"/>
          <w:szCs w:val="24"/>
        </w:rPr>
        <w:t>,</w:t>
      </w:r>
      <w:r w:rsidR="00C62A38">
        <w:rPr>
          <w:rFonts w:ascii="Times New Roman" w:hAnsi="Times New Roman" w:cs="Times New Roman"/>
          <w:sz w:val="24"/>
          <w:szCs w:val="24"/>
        </w:rPr>
        <w:t xml:space="preserve"> na bazie której tworzony jest </w:t>
      </w:r>
      <w:r w:rsidRPr="00597658">
        <w:rPr>
          <w:rFonts w:ascii="Times New Roman" w:hAnsi="Times New Roman" w:cs="Times New Roman"/>
          <w:sz w:val="24"/>
          <w:szCs w:val="24"/>
        </w:rPr>
        <w:t>Uniwersytet.</w:t>
      </w:r>
    </w:p>
    <w:p w14:paraId="5A584014" w14:textId="6DFE39FE" w:rsidR="00CB1795" w:rsidRDefault="00CB1795" w:rsidP="00597658">
      <w:pPr>
        <w:spacing w:line="360" w:lineRule="auto"/>
        <w:jc w:val="both"/>
        <w:rPr>
          <w:rFonts w:ascii="Times New Roman" w:hAnsi="Times New Roman" w:cs="Times New Roman"/>
          <w:sz w:val="24"/>
          <w:szCs w:val="24"/>
        </w:rPr>
      </w:pPr>
      <w:r w:rsidRPr="00CB1795">
        <w:rPr>
          <w:rFonts w:ascii="Times New Roman" w:hAnsi="Times New Roman" w:cs="Times New Roman"/>
          <w:sz w:val="24"/>
          <w:szCs w:val="24"/>
        </w:rPr>
        <w:t xml:space="preserve">Projekt określa również zasady przejęcia przez Uniwersytet pracowników, studentów, doktorantów, słuchaczy studiów podyplomowych i kursów dokształcających Akademii. </w:t>
      </w:r>
      <w:r w:rsidR="0002060B">
        <w:rPr>
          <w:rFonts w:ascii="Times New Roman" w:hAnsi="Times New Roman" w:cs="Times New Roman"/>
          <w:sz w:val="24"/>
          <w:szCs w:val="24"/>
        </w:rPr>
        <w:br/>
      </w:r>
      <w:r w:rsidRPr="00CB1795">
        <w:rPr>
          <w:rFonts w:ascii="Times New Roman" w:hAnsi="Times New Roman" w:cs="Times New Roman"/>
          <w:sz w:val="24"/>
          <w:szCs w:val="24"/>
        </w:rPr>
        <w:t xml:space="preserve">Z dniem powstania Uniwersytetu stają się oni pracownikami, studentami, doktorantami </w:t>
      </w:r>
      <w:r w:rsidR="0002060B">
        <w:rPr>
          <w:rFonts w:ascii="Times New Roman" w:hAnsi="Times New Roman" w:cs="Times New Roman"/>
          <w:sz w:val="24"/>
          <w:szCs w:val="24"/>
        </w:rPr>
        <w:br/>
      </w:r>
      <w:r w:rsidRPr="00CB1795">
        <w:rPr>
          <w:rFonts w:ascii="Times New Roman" w:hAnsi="Times New Roman" w:cs="Times New Roman"/>
          <w:sz w:val="24"/>
          <w:szCs w:val="24"/>
        </w:rPr>
        <w:t>i słuchaczami Uniwersytetu. Rozstrzyga także o przyznaniu Uniwersytetowi prawa własności i innych praw majątkowych znoszon</w:t>
      </w:r>
      <w:r w:rsidR="00C62A38">
        <w:rPr>
          <w:rFonts w:ascii="Times New Roman" w:hAnsi="Times New Roman" w:cs="Times New Roman"/>
          <w:sz w:val="24"/>
          <w:szCs w:val="24"/>
        </w:rPr>
        <w:t xml:space="preserve">ej </w:t>
      </w:r>
      <w:r w:rsidRPr="00CB1795">
        <w:rPr>
          <w:rFonts w:ascii="Times New Roman" w:hAnsi="Times New Roman" w:cs="Times New Roman"/>
          <w:sz w:val="24"/>
          <w:szCs w:val="24"/>
        </w:rPr>
        <w:t>Akademii w zakresie wyposażenia w mienie.</w:t>
      </w:r>
    </w:p>
    <w:p w14:paraId="5BF4DB70" w14:textId="243BE1B2" w:rsidR="00C217F7" w:rsidRDefault="00C217F7" w:rsidP="00C217F7">
      <w:pPr>
        <w:spacing w:line="360" w:lineRule="auto"/>
        <w:jc w:val="both"/>
        <w:rPr>
          <w:rFonts w:ascii="Times New Roman" w:hAnsi="Times New Roman" w:cs="Times New Roman"/>
          <w:sz w:val="24"/>
          <w:szCs w:val="24"/>
        </w:rPr>
      </w:pPr>
      <w:r w:rsidRPr="00C217F7">
        <w:rPr>
          <w:rFonts w:ascii="Times New Roman" w:hAnsi="Times New Roman" w:cs="Times New Roman"/>
          <w:sz w:val="24"/>
          <w:szCs w:val="24"/>
        </w:rPr>
        <w:t xml:space="preserve">Przedmiotowy projekt ustawy proponuje również rozwiązania pozwalające na niezakłócone funkcjonowanie Uniwersytetu w pierwszych latach jego działalności oraz zapewnia niezbędny okres na formalną likwidację Akademii. Zakłada się, że </w:t>
      </w:r>
      <w:r w:rsidR="00C62A38">
        <w:rPr>
          <w:rFonts w:ascii="Times New Roman" w:hAnsi="Times New Roman" w:cs="Times New Roman"/>
          <w:sz w:val="24"/>
          <w:szCs w:val="24"/>
        </w:rPr>
        <w:t>R</w:t>
      </w:r>
      <w:r w:rsidRPr="00C217F7">
        <w:rPr>
          <w:rFonts w:ascii="Times New Roman" w:hAnsi="Times New Roman" w:cs="Times New Roman"/>
          <w:sz w:val="24"/>
          <w:szCs w:val="24"/>
        </w:rPr>
        <w:t xml:space="preserve">ada </w:t>
      </w:r>
      <w:r w:rsidR="00C62A38">
        <w:rPr>
          <w:rFonts w:ascii="Times New Roman" w:hAnsi="Times New Roman" w:cs="Times New Roman"/>
          <w:sz w:val="24"/>
          <w:szCs w:val="24"/>
        </w:rPr>
        <w:t>U</w:t>
      </w:r>
      <w:r w:rsidRPr="00C217F7">
        <w:rPr>
          <w:rFonts w:ascii="Times New Roman" w:hAnsi="Times New Roman" w:cs="Times New Roman"/>
          <w:sz w:val="24"/>
          <w:szCs w:val="24"/>
        </w:rPr>
        <w:t>czelni będąca organem Akademii stanie się organem Uniwersytetu</w:t>
      </w:r>
      <w:r w:rsidR="000230D8">
        <w:rPr>
          <w:rFonts w:ascii="Times New Roman" w:hAnsi="Times New Roman" w:cs="Times New Roman"/>
          <w:sz w:val="24"/>
          <w:szCs w:val="24"/>
        </w:rPr>
        <w:t xml:space="preserve">, a </w:t>
      </w:r>
      <w:r w:rsidR="00C62A38">
        <w:rPr>
          <w:rFonts w:ascii="Times New Roman" w:hAnsi="Times New Roman" w:cs="Times New Roman"/>
          <w:sz w:val="24"/>
          <w:szCs w:val="24"/>
        </w:rPr>
        <w:t>S</w:t>
      </w:r>
      <w:r w:rsidRPr="00C217F7">
        <w:rPr>
          <w:rFonts w:ascii="Times New Roman" w:hAnsi="Times New Roman" w:cs="Times New Roman"/>
          <w:sz w:val="24"/>
          <w:szCs w:val="24"/>
        </w:rPr>
        <w:t>enat Akademii stanie się organem Uniwersytetu</w:t>
      </w:r>
      <w:r w:rsidR="00A72C01">
        <w:rPr>
          <w:rFonts w:ascii="Times New Roman" w:hAnsi="Times New Roman" w:cs="Times New Roman"/>
          <w:sz w:val="24"/>
          <w:szCs w:val="24"/>
        </w:rPr>
        <w:t xml:space="preserve"> z chwilą jego powstania.</w:t>
      </w:r>
    </w:p>
    <w:p w14:paraId="2B825288" w14:textId="2A5F7C1C" w:rsidR="00C217F7" w:rsidRPr="00CE3637" w:rsidRDefault="00C217F7" w:rsidP="00C217F7">
      <w:pPr>
        <w:spacing w:line="360" w:lineRule="auto"/>
        <w:jc w:val="both"/>
        <w:rPr>
          <w:rFonts w:ascii="Times New Roman" w:hAnsi="Times New Roman" w:cs="Times New Roman"/>
          <w:b/>
          <w:bCs/>
          <w:i/>
          <w:iCs/>
          <w:color w:val="FF0000"/>
          <w:sz w:val="24"/>
          <w:szCs w:val="24"/>
        </w:rPr>
      </w:pPr>
      <w:r w:rsidRPr="00C217F7">
        <w:rPr>
          <w:rFonts w:ascii="Times New Roman" w:hAnsi="Times New Roman" w:cs="Times New Roman"/>
          <w:sz w:val="24"/>
          <w:szCs w:val="24"/>
        </w:rPr>
        <w:t xml:space="preserve">Projekt przewiduje, że dotychczasowy </w:t>
      </w:r>
      <w:r w:rsidR="000230D8">
        <w:rPr>
          <w:rFonts w:ascii="Times New Roman" w:hAnsi="Times New Roman" w:cs="Times New Roman"/>
          <w:sz w:val="24"/>
          <w:szCs w:val="24"/>
        </w:rPr>
        <w:t>R</w:t>
      </w:r>
      <w:r w:rsidRPr="00C217F7">
        <w:rPr>
          <w:rFonts w:ascii="Times New Roman" w:hAnsi="Times New Roman" w:cs="Times New Roman"/>
          <w:sz w:val="24"/>
          <w:szCs w:val="24"/>
        </w:rPr>
        <w:t>ektor Akademii</w:t>
      </w:r>
      <w:r w:rsidR="000230D8">
        <w:rPr>
          <w:rFonts w:ascii="Times New Roman" w:hAnsi="Times New Roman" w:cs="Times New Roman"/>
          <w:sz w:val="24"/>
          <w:szCs w:val="24"/>
        </w:rPr>
        <w:t xml:space="preserve">, Senat i Rada Uczelni </w:t>
      </w:r>
      <w:r w:rsidRPr="00C217F7">
        <w:rPr>
          <w:rFonts w:ascii="Times New Roman" w:hAnsi="Times New Roman" w:cs="Times New Roman"/>
          <w:sz w:val="24"/>
          <w:szCs w:val="24"/>
        </w:rPr>
        <w:t>będ</w:t>
      </w:r>
      <w:r w:rsidR="000230D8">
        <w:rPr>
          <w:rFonts w:ascii="Times New Roman" w:hAnsi="Times New Roman" w:cs="Times New Roman"/>
          <w:sz w:val="24"/>
          <w:szCs w:val="24"/>
        </w:rPr>
        <w:t>ą</w:t>
      </w:r>
      <w:r w:rsidRPr="00C217F7">
        <w:rPr>
          <w:rFonts w:ascii="Times New Roman" w:hAnsi="Times New Roman" w:cs="Times New Roman"/>
          <w:sz w:val="24"/>
          <w:szCs w:val="24"/>
        </w:rPr>
        <w:t xml:space="preserve"> sprawowa</w:t>
      </w:r>
      <w:r w:rsidR="000230D8">
        <w:rPr>
          <w:rFonts w:ascii="Times New Roman" w:hAnsi="Times New Roman" w:cs="Times New Roman"/>
          <w:sz w:val="24"/>
          <w:szCs w:val="24"/>
        </w:rPr>
        <w:t>li</w:t>
      </w:r>
      <w:r w:rsidRPr="00C217F7">
        <w:rPr>
          <w:rFonts w:ascii="Times New Roman" w:hAnsi="Times New Roman" w:cs="Times New Roman"/>
          <w:sz w:val="24"/>
          <w:szCs w:val="24"/>
        </w:rPr>
        <w:t xml:space="preserve"> swoj</w:t>
      </w:r>
      <w:r w:rsidR="000230D8">
        <w:rPr>
          <w:rFonts w:ascii="Times New Roman" w:hAnsi="Times New Roman" w:cs="Times New Roman"/>
          <w:sz w:val="24"/>
          <w:szCs w:val="24"/>
        </w:rPr>
        <w:t>e</w:t>
      </w:r>
      <w:r w:rsidRPr="00C217F7">
        <w:rPr>
          <w:rFonts w:ascii="Times New Roman" w:hAnsi="Times New Roman" w:cs="Times New Roman"/>
          <w:sz w:val="24"/>
          <w:szCs w:val="24"/>
        </w:rPr>
        <w:t xml:space="preserve"> funkcj</w:t>
      </w:r>
      <w:r w:rsidR="000230D8">
        <w:rPr>
          <w:rFonts w:ascii="Times New Roman" w:hAnsi="Times New Roman" w:cs="Times New Roman"/>
          <w:sz w:val="24"/>
          <w:szCs w:val="24"/>
        </w:rPr>
        <w:t xml:space="preserve">e </w:t>
      </w:r>
      <w:r w:rsidRPr="00C217F7">
        <w:rPr>
          <w:rFonts w:ascii="Times New Roman" w:hAnsi="Times New Roman" w:cs="Times New Roman"/>
          <w:sz w:val="24"/>
          <w:szCs w:val="24"/>
        </w:rPr>
        <w:t>przez następną kadencję po zakończeniu kadencji</w:t>
      </w:r>
      <w:r w:rsidR="00856E20">
        <w:rPr>
          <w:rFonts w:ascii="Times New Roman" w:hAnsi="Times New Roman" w:cs="Times New Roman"/>
          <w:sz w:val="24"/>
          <w:szCs w:val="24"/>
        </w:rPr>
        <w:t>,</w:t>
      </w:r>
      <w:r w:rsidRPr="00C217F7">
        <w:rPr>
          <w:rFonts w:ascii="Times New Roman" w:hAnsi="Times New Roman" w:cs="Times New Roman"/>
          <w:sz w:val="24"/>
          <w:szCs w:val="24"/>
        </w:rPr>
        <w:t xml:space="preserve"> na którą zosta</w:t>
      </w:r>
      <w:r w:rsidR="000230D8">
        <w:rPr>
          <w:rFonts w:ascii="Times New Roman" w:hAnsi="Times New Roman" w:cs="Times New Roman"/>
          <w:sz w:val="24"/>
          <w:szCs w:val="24"/>
        </w:rPr>
        <w:t>li</w:t>
      </w:r>
      <w:r w:rsidRPr="00C217F7">
        <w:rPr>
          <w:rFonts w:ascii="Times New Roman" w:hAnsi="Times New Roman" w:cs="Times New Roman"/>
          <w:sz w:val="24"/>
          <w:szCs w:val="24"/>
        </w:rPr>
        <w:t xml:space="preserve"> wybran</w:t>
      </w:r>
      <w:r w:rsidR="000230D8">
        <w:rPr>
          <w:rFonts w:ascii="Times New Roman" w:hAnsi="Times New Roman" w:cs="Times New Roman"/>
          <w:sz w:val="24"/>
          <w:szCs w:val="24"/>
        </w:rPr>
        <w:t xml:space="preserve">i. Ich zadaniem będzie </w:t>
      </w:r>
      <w:r w:rsidRPr="00C217F7">
        <w:rPr>
          <w:rFonts w:ascii="Times New Roman" w:hAnsi="Times New Roman" w:cs="Times New Roman"/>
          <w:sz w:val="24"/>
          <w:szCs w:val="24"/>
        </w:rPr>
        <w:t>w szczególności likwidacja Akademii</w:t>
      </w:r>
      <w:r w:rsidR="00B46DE4">
        <w:rPr>
          <w:rFonts w:ascii="Times New Roman" w:hAnsi="Times New Roman" w:cs="Times New Roman"/>
          <w:sz w:val="24"/>
          <w:szCs w:val="24"/>
        </w:rPr>
        <w:t xml:space="preserve"> i</w:t>
      </w:r>
      <w:r w:rsidRPr="00C217F7">
        <w:rPr>
          <w:rFonts w:ascii="Times New Roman" w:hAnsi="Times New Roman" w:cs="Times New Roman"/>
          <w:sz w:val="24"/>
          <w:szCs w:val="24"/>
        </w:rPr>
        <w:t xml:space="preserve"> </w:t>
      </w:r>
      <w:r w:rsidR="000230D8">
        <w:rPr>
          <w:rFonts w:ascii="Times New Roman" w:hAnsi="Times New Roman" w:cs="Times New Roman"/>
          <w:sz w:val="24"/>
          <w:szCs w:val="24"/>
        </w:rPr>
        <w:t>zorganizowanie</w:t>
      </w:r>
      <w:r w:rsidRPr="00C217F7">
        <w:rPr>
          <w:rFonts w:ascii="Times New Roman" w:hAnsi="Times New Roman" w:cs="Times New Roman"/>
          <w:sz w:val="24"/>
          <w:szCs w:val="24"/>
        </w:rPr>
        <w:t xml:space="preserve"> Uniwersytetu</w:t>
      </w:r>
      <w:r w:rsidR="00B46DE4">
        <w:rPr>
          <w:rFonts w:ascii="Times New Roman" w:hAnsi="Times New Roman" w:cs="Times New Roman"/>
          <w:b/>
          <w:bCs/>
          <w:sz w:val="24"/>
          <w:szCs w:val="24"/>
        </w:rPr>
        <w:t>.</w:t>
      </w:r>
      <w:r w:rsidR="00B46DE4" w:rsidRPr="00A72C01">
        <w:rPr>
          <w:rFonts w:ascii="Times New Roman" w:hAnsi="Times New Roman" w:cs="Times New Roman"/>
          <w:b/>
          <w:bCs/>
          <w:sz w:val="24"/>
          <w:szCs w:val="24"/>
        </w:rPr>
        <w:t xml:space="preserve"> </w:t>
      </w:r>
    </w:p>
    <w:p w14:paraId="7952B931" w14:textId="77777777" w:rsidR="0018083B" w:rsidRPr="0018083B" w:rsidRDefault="0018083B" w:rsidP="0018083B">
      <w:pPr>
        <w:spacing w:line="360" w:lineRule="auto"/>
        <w:jc w:val="both"/>
        <w:rPr>
          <w:rFonts w:ascii="Times New Roman" w:hAnsi="Times New Roman" w:cs="Times New Roman"/>
          <w:sz w:val="24"/>
          <w:szCs w:val="24"/>
        </w:rPr>
      </w:pPr>
      <w:r w:rsidRPr="0018083B">
        <w:rPr>
          <w:rFonts w:ascii="Times New Roman" w:hAnsi="Times New Roman" w:cs="Times New Roman"/>
          <w:sz w:val="24"/>
          <w:szCs w:val="24"/>
        </w:rPr>
        <w:t>Z uwagi na to, że z wejściem w życie projektowanej ustawy nie wiąże się konieczność wydawania aktów wykonawczych, w niniejszym uzasadnieniu odstąpiono od przedstawiania założeń projektów podstawowych aktów wykonawczych.</w:t>
      </w:r>
    </w:p>
    <w:p w14:paraId="24CCF292" w14:textId="5C65D50B" w:rsidR="0018083B" w:rsidRDefault="0018083B" w:rsidP="0018083B">
      <w:pPr>
        <w:spacing w:line="360" w:lineRule="auto"/>
        <w:jc w:val="both"/>
        <w:rPr>
          <w:rFonts w:ascii="Times New Roman" w:hAnsi="Times New Roman" w:cs="Times New Roman"/>
          <w:sz w:val="24"/>
          <w:szCs w:val="24"/>
        </w:rPr>
      </w:pPr>
      <w:r w:rsidRPr="0018083B">
        <w:rPr>
          <w:rFonts w:ascii="Times New Roman" w:hAnsi="Times New Roman" w:cs="Times New Roman"/>
          <w:sz w:val="24"/>
          <w:szCs w:val="24"/>
        </w:rPr>
        <w:t>Zakres projektu nie jest objęty prawem Unii Europejskiej.</w:t>
      </w:r>
    </w:p>
    <w:p w14:paraId="49AAF358" w14:textId="25D6E67E" w:rsidR="00E4660A" w:rsidRDefault="00E4660A" w:rsidP="00E4660A">
      <w:pPr>
        <w:spacing w:line="360" w:lineRule="auto"/>
        <w:jc w:val="both"/>
        <w:rPr>
          <w:rFonts w:ascii="Times New Roman" w:hAnsi="Times New Roman" w:cs="Times New Roman"/>
          <w:sz w:val="24"/>
          <w:szCs w:val="24"/>
        </w:rPr>
      </w:pPr>
      <w:r w:rsidRPr="00E4660A">
        <w:rPr>
          <w:rFonts w:ascii="Times New Roman" w:hAnsi="Times New Roman" w:cs="Times New Roman"/>
          <w:sz w:val="24"/>
          <w:szCs w:val="24"/>
        </w:rPr>
        <w:t>Zgodnie z ustawą z dnia 20 lipca 2018 r. - Prawo o szkolnictwie wyższym i nauce prowadzenie przez uczelnię działalności dydaktycznej, naukowej, badawczej, doświadczalnej, artystycznej, sportowej i rehabilitacyjnej lub diagnostycznej nie stanowi działalności gospodarczej w rozumieniu przepisów ustawy z dnia 6 marca 2018 r. - Prawo przedsiębiorców (Dz. U. z 2021 r. poz. 162, z późn. zm.).</w:t>
      </w:r>
    </w:p>
    <w:p w14:paraId="032AD803" w14:textId="61C8CBC0" w:rsidR="0018083B" w:rsidRDefault="0018083B" w:rsidP="0018083B">
      <w:pPr>
        <w:spacing w:line="360" w:lineRule="auto"/>
        <w:jc w:val="both"/>
        <w:rPr>
          <w:rFonts w:ascii="Times New Roman" w:hAnsi="Times New Roman" w:cs="Times New Roman"/>
          <w:sz w:val="24"/>
          <w:szCs w:val="24"/>
        </w:rPr>
      </w:pPr>
      <w:r w:rsidRPr="0018083B">
        <w:rPr>
          <w:rFonts w:ascii="Times New Roman" w:hAnsi="Times New Roman" w:cs="Times New Roman"/>
          <w:sz w:val="24"/>
          <w:szCs w:val="24"/>
        </w:rPr>
        <w:t>Projekt ustawy będzie miał wpływ na działalność mikroprzedsiębiorców, małych i średnich przedsiębiorców w rozumieniu ustawy z dnia 6 marca 2018 r. – Prawo przedsiębiorców.</w:t>
      </w:r>
    </w:p>
    <w:p w14:paraId="3D5372C5" w14:textId="3B3C2B0F" w:rsidR="00E4660A" w:rsidRPr="00E4660A" w:rsidRDefault="00E4660A" w:rsidP="00E4660A">
      <w:pPr>
        <w:spacing w:line="360" w:lineRule="auto"/>
        <w:jc w:val="both"/>
        <w:rPr>
          <w:rFonts w:ascii="Times New Roman" w:hAnsi="Times New Roman" w:cs="Times New Roman"/>
          <w:sz w:val="24"/>
          <w:szCs w:val="24"/>
        </w:rPr>
      </w:pPr>
      <w:r w:rsidRPr="00E4660A">
        <w:rPr>
          <w:rFonts w:ascii="Times New Roman" w:hAnsi="Times New Roman" w:cs="Times New Roman"/>
          <w:sz w:val="24"/>
          <w:szCs w:val="24"/>
        </w:rPr>
        <w:lastRenderedPageBreak/>
        <w:t>Projekt nie podlega obowiązkowi zaopiniowania, dokonania konsultacji albo uzgodnienia</w:t>
      </w:r>
      <w:r>
        <w:rPr>
          <w:rFonts w:ascii="Times New Roman" w:hAnsi="Times New Roman" w:cs="Times New Roman"/>
          <w:sz w:val="24"/>
          <w:szCs w:val="24"/>
        </w:rPr>
        <w:t xml:space="preserve"> </w:t>
      </w:r>
      <w:r w:rsidRPr="00E4660A">
        <w:rPr>
          <w:rFonts w:ascii="Times New Roman" w:hAnsi="Times New Roman" w:cs="Times New Roman"/>
          <w:sz w:val="24"/>
          <w:szCs w:val="24"/>
        </w:rPr>
        <w:t xml:space="preserve">z właściwymi instytucjami i organami Unii Europejskiej, w tym Europejskim Bankiem Centralnym, o którym mowa w § 39 uchwały nr 190 Rady Ministrów z dnia 29 października 2013 r. – Regulamin pracy Rady Ministrów (M.P. poz. 979, z późn. zm.). </w:t>
      </w:r>
    </w:p>
    <w:p w14:paraId="13A56851" w14:textId="3A45F4E7" w:rsidR="00E4660A" w:rsidRPr="00E4660A" w:rsidRDefault="00E4660A" w:rsidP="00E4660A">
      <w:pPr>
        <w:spacing w:line="360" w:lineRule="auto"/>
        <w:jc w:val="both"/>
        <w:rPr>
          <w:rFonts w:ascii="Times New Roman" w:hAnsi="Times New Roman" w:cs="Times New Roman"/>
          <w:sz w:val="24"/>
          <w:szCs w:val="24"/>
        </w:rPr>
      </w:pPr>
      <w:r w:rsidRPr="00E4660A">
        <w:rPr>
          <w:rFonts w:ascii="Times New Roman" w:hAnsi="Times New Roman" w:cs="Times New Roman"/>
          <w:sz w:val="24"/>
          <w:szCs w:val="24"/>
        </w:rPr>
        <w:t xml:space="preserve">Zgodnie z § 4 rozporządzenia Rady Ministrów z dnia 23 grudnia 2002 r. w sprawie sposobu funkcjonowania krajowego systemu notyfikacji norm i aktów prawnych (Dz. U. poz. 2039, </w:t>
      </w:r>
      <w:r w:rsidR="00C62A38">
        <w:rPr>
          <w:rFonts w:ascii="Times New Roman" w:hAnsi="Times New Roman" w:cs="Times New Roman"/>
          <w:sz w:val="24"/>
          <w:szCs w:val="24"/>
        </w:rPr>
        <w:br/>
      </w:r>
      <w:r w:rsidRPr="00E4660A">
        <w:rPr>
          <w:rFonts w:ascii="Times New Roman" w:hAnsi="Times New Roman" w:cs="Times New Roman"/>
          <w:sz w:val="24"/>
          <w:szCs w:val="24"/>
        </w:rPr>
        <w:t>z późn. zm.) projektowana ustawa nie podlega notyfikacji Komisji Europejskiej.</w:t>
      </w:r>
    </w:p>
    <w:p w14:paraId="6294C20E" w14:textId="48C8BFE2" w:rsidR="00E4660A" w:rsidRPr="008849CB" w:rsidRDefault="00E4660A" w:rsidP="00E4660A">
      <w:pPr>
        <w:spacing w:line="360" w:lineRule="auto"/>
        <w:jc w:val="both"/>
        <w:rPr>
          <w:rFonts w:ascii="Times New Roman" w:hAnsi="Times New Roman" w:cs="Times New Roman"/>
          <w:sz w:val="24"/>
          <w:szCs w:val="24"/>
        </w:rPr>
      </w:pPr>
      <w:r w:rsidRPr="00E4660A">
        <w:rPr>
          <w:rFonts w:ascii="Times New Roman" w:hAnsi="Times New Roman" w:cs="Times New Roman"/>
          <w:sz w:val="24"/>
          <w:szCs w:val="24"/>
        </w:rPr>
        <w:t xml:space="preserve">Proponowany termin </w:t>
      </w:r>
      <w:r w:rsidR="000230D8">
        <w:rPr>
          <w:rFonts w:ascii="Times New Roman" w:hAnsi="Times New Roman" w:cs="Times New Roman"/>
          <w:sz w:val="24"/>
          <w:szCs w:val="24"/>
        </w:rPr>
        <w:t>utworzenia Uniwersytetu</w:t>
      </w:r>
      <w:r w:rsidRPr="00E4660A">
        <w:rPr>
          <w:rFonts w:ascii="Times New Roman" w:hAnsi="Times New Roman" w:cs="Times New Roman"/>
          <w:sz w:val="24"/>
          <w:szCs w:val="24"/>
        </w:rPr>
        <w:t xml:space="preserve"> został określony na dzień </w:t>
      </w:r>
      <w:r w:rsidRPr="000230D8">
        <w:rPr>
          <w:rFonts w:ascii="Times New Roman" w:hAnsi="Times New Roman" w:cs="Times New Roman"/>
          <w:sz w:val="24"/>
          <w:szCs w:val="24"/>
        </w:rPr>
        <w:t xml:space="preserve">1 </w:t>
      </w:r>
      <w:r w:rsidR="000230D8" w:rsidRPr="00222C4A">
        <w:rPr>
          <w:rFonts w:ascii="Times New Roman" w:hAnsi="Times New Roman" w:cs="Times New Roman"/>
          <w:sz w:val="24"/>
          <w:szCs w:val="24"/>
        </w:rPr>
        <w:t xml:space="preserve">października 2023 </w:t>
      </w:r>
      <w:r w:rsidR="008849CB">
        <w:rPr>
          <w:rFonts w:ascii="Times New Roman" w:hAnsi="Times New Roman" w:cs="Times New Roman"/>
          <w:sz w:val="24"/>
          <w:szCs w:val="24"/>
        </w:rPr>
        <w:t>roku.</w:t>
      </w:r>
    </w:p>
    <w:p w14:paraId="6AA5D75B" w14:textId="6D1ED0F2" w:rsidR="00476779" w:rsidRPr="007F5945" w:rsidRDefault="007F5945" w:rsidP="007F5945">
      <w:pPr>
        <w:spacing w:line="360" w:lineRule="auto"/>
        <w:jc w:val="both"/>
        <w:rPr>
          <w:rFonts w:ascii="Times New Roman" w:hAnsi="Times New Roman" w:cs="Times New Roman"/>
          <w:sz w:val="24"/>
          <w:szCs w:val="24"/>
        </w:rPr>
      </w:pPr>
      <w:r w:rsidRPr="007F5945">
        <w:rPr>
          <w:rStyle w:val="markedcontent"/>
          <w:rFonts w:ascii="Times New Roman" w:hAnsi="Times New Roman" w:cs="Times New Roman"/>
          <w:sz w:val="24"/>
          <w:szCs w:val="24"/>
        </w:rPr>
        <w:t xml:space="preserve">Uchwalenie projektowanej ustawy </w:t>
      </w:r>
      <w:r>
        <w:rPr>
          <w:rStyle w:val="markedcontent"/>
          <w:rFonts w:ascii="Times New Roman" w:hAnsi="Times New Roman" w:cs="Times New Roman"/>
          <w:sz w:val="24"/>
          <w:szCs w:val="24"/>
        </w:rPr>
        <w:t xml:space="preserve">może spowodować </w:t>
      </w:r>
      <w:r w:rsidRPr="007F5945">
        <w:rPr>
          <w:rStyle w:val="markedcontent"/>
          <w:rFonts w:ascii="Times New Roman" w:hAnsi="Times New Roman" w:cs="Times New Roman"/>
          <w:sz w:val="24"/>
          <w:szCs w:val="24"/>
        </w:rPr>
        <w:t>skutki finansowe dla budżetu państwa, które ze</w:t>
      </w:r>
      <w:r>
        <w:rPr>
          <w:rFonts w:ascii="Times New Roman" w:hAnsi="Times New Roman" w:cs="Times New Roman"/>
          <w:sz w:val="24"/>
          <w:szCs w:val="24"/>
        </w:rPr>
        <w:t xml:space="preserve"> </w:t>
      </w:r>
      <w:r w:rsidRPr="007F5945">
        <w:rPr>
          <w:rStyle w:val="markedcontent"/>
          <w:rFonts w:ascii="Times New Roman" w:hAnsi="Times New Roman" w:cs="Times New Roman"/>
          <w:sz w:val="24"/>
          <w:szCs w:val="24"/>
        </w:rPr>
        <w:t>względu na charakter są trudne do oszacowania. Projekt nie wywiera skutków finansowych dla</w:t>
      </w:r>
      <w:r w:rsidRPr="007F5945">
        <w:rPr>
          <w:rFonts w:ascii="Times New Roman" w:hAnsi="Times New Roman" w:cs="Times New Roman"/>
          <w:sz w:val="24"/>
          <w:szCs w:val="24"/>
        </w:rPr>
        <w:t xml:space="preserve"> </w:t>
      </w:r>
      <w:r w:rsidRPr="007F5945">
        <w:rPr>
          <w:rStyle w:val="markedcontent"/>
          <w:rFonts w:ascii="Times New Roman" w:hAnsi="Times New Roman" w:cs="Times New Roman"/>
          <w:sz w:val="24"/>
          <w:szCs w:val="24"/>
        </w:rPr>
        <w:t xml:space="preserve">budżetów jednostek samorządu terytorialnego. </w:t>
      </w:r>
    </w:p>
    <w:sectPr w:rsidR="00476779" w:rsidRPr="007F59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91FCB" w14:textId="77777777" w:rsidR="00083632" w:rsidRDefault="00083632" w:rsidP="00597658">
      <w:pPr>
        <w:spacing w:after="0" w:line="240" w:lineRule="auto"/>
      </w:pPr>
      <w:r>
        <w:separator/>
      </w:r>
    </w:p>
  </w:endnote>
  <w:endnote w:type="continuationSeparator" w:id="0">
    <w:p w14:paraId="04C11ED8" w14:textId="77777777" w:rsidR="00083632" w:rsidRDefault="00083632" w:rsidP="00597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32D19" w14:textId="77777777" w:rsidR="00083632" w:rsidRDefault="00083632" w:rsidP="00597658">
      <w:pPr>
        <w:spacing w:after="0" w:line="240" w:lineRule="auto"/>
      </w:pPr>
      <w:r>
        <w:separator/>
      </w:r>
    </w:p>
  </w:footnote>
  <w:footnote w:type="continuationSeparator" w:id="0">
    <w:p w14:paraId="146A6140" w14:textId="77777777" w:rsidR="00083632" w:rsidRDefault="00083632" w:rsidP="00597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D73"/>
    <w:multiLevelType w:val="hybridMultilevel"/>
    <w:tmpl w:val="D0E2E402"/>
    <w:lvl w:ilvl="0" w:tplc="904AE9F4">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 w15:restartNumberingAfterBreak="0">
    <w:nsid w:val="1D95027C"/>
    <w:multiLevelType w:val="hybridMultilevel"/>
    <w:tmpl w:val="3C389E7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B91620"/>
    <w:multiLevelType w:val="hybridMultilevel"/>
    <w:tmpl w:val="DAE043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4632B0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764"/>
    <w:rsid w:val="0002060B"/>
    <w:rsid w:val="000230D8"/>
    <w:rsid w:val="00083632"/>
    <w:rsid w:val="000B5414"/>
    <w:rsid w:val="00132EBF"/>
    <w:rsid w:val="0017580A"/>
    <w:rsid w:val="0018083B"/>
    <w:rsid w:val="00192F55"/>
    <w:rsid w:val="00222C4A"/>
    <w:rsid w:val="00287EAD"/>
    <w:rsid w:val="0031218B"/>
    <w:rsid w:val="00353AE0"/>
    <w:rsid w:val="003B4336"/>
    <w:rsid w:val="00474B29"/>
    <w:rsid w:val="00476779"/>
    <w:rsid w:val="00597658"/>
    <w:rsid w:val="005F014F"/>
    <w:rsid w:val="00677586"/>
    <w:rsid w:val="006B1155"/>
    <w:rsid w:val="00702E7D"/>
    <w:rsid w:val="00727A79"/>
    <w:rsid w:val="00787469"/>
    <w:rsid w:val="007F5945"/>
    <w:rsid w:val="00836EE0"/>
    <w:rsid w:val="00856E20"/>
    <w:rsid w:val="008849CB"/>
    <w:rsid w:val="008C7809"/>
    <w:rsid w:val="00902764"/>
    <w:rsid w:val="00921BEB"/>
    <w:rsid w:val="00977FC8"/>
    <w:rsid w:val="009B2BA8"/>
    <w:rsid w:val="009C7959"/>
    <w:rsid w:val="009C7C94"/>
    <w:rsid w:val="009F2EC6"/>
    <w:rsid w:val="00A209F4"/>
    <w:rsid w:val="00A708EE"/>
    <w:rsid w:val="00A72C01"/>
    <w:rsid w:val="00B32F61"/>
    <w:rsid w:val="00B46DE4"/>
    <w:rsid w:val="00B52652"/>
    <w:rsid w:val="00C217F7"/>
    <w:rsid w:val="00C62A38"/>
    <w:rsid w:val="00CB1795"/>
    <w:rsid w:val="00CB2F41"/>
    <w:rsid w:val="00CE3637"/>
    <w:rsid w:val="00D469B1"/>
    <w:rsid w:val="00DC5A00"/>
    <w:rsid w:val="00E4660A"/>
    <w:rsid w:val="00EC7B2F"/>
    <w:rsid w:val="00F445D2"/>
    <w:rsid w:val="00FB09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7ECBB"/>
  <w15:docId w15:val="{49D6A947-DF69-4CD7-925A-6F52BD4D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59765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97658"/>
    <w:rPr>
      <w:sz w:val="20"/>
      <w:szCs w:val="20"/>
    </w:rPr>
  </w:style>
  <w:style w:type="character" w:styleId="Odwoanieprzypisukocowego">
    <w:name w:val="endnote reference"/>
    <w:basedOn w:val="Domylnaczcionkaakapitu"/>
    <w:uiPriority w:val="99"/>
    <w:semiHidden/>
    <w:unhideWhenUsed/>
    <w:rsid w:val="00597658"/>
    <w:rPr>
      <w:vertAlign w:val="superscript"/>
    </w:rPr>
  </w:style>
  <w:style w:type="paragraph" w:styleId="Poprawka">
    <w:name w:val="Revision"/>
    <w:hidden/>
    <w:uiPriority w:val="99"/>
    <w:semiHidden/>
    <w:rsid w:val="00132EBF"/>
    <w:pPr>
      <w:spacing w:after="0" w:line="240" w:lineRule="auto"/>
    </w:pPr>
  </w:style>
  <w:style w:type="paragraph" w:styleId="Tekstdymka">
    <w:name w:val="Balloon Text"/>
    <w:basedOn w:val="Normalny"/>
    <w:link w:val="TekstdymkaZnak"/>
    <w:uiPriority w:val="99"/>
    <w:semiHidden/>
    <w:unhideWhenUsed/>
    <w:rsid w:val="00132E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2EBF"/>
    <w:rPr>
      <w:rFonts w:ascii="Segoe UI" w:hAnsi="Segoe UI" w:cs="Segoe UI"/>
      <w:sz w:val="18"/>
      <w:szCs w:val="18"/>
    </w:rPr>
  </w:style>
  <w:style w:type="paragraph" w:styleId="Akapitzlist">
    <w:name w:val="List Paragraph"/>
    <w:basedOn w:val="Normalny"/>
    <w:uiPriority w:val="34"/>
    <w:qFormat/>
    <w:rsid w:val="00132EBF"/>
    <w:pPr>
      <w:ind w:left="720"/>
      <w:contextualSpacing/>
    </w:pPr>
  </w:style>
  <w:style w:type="character" w:styleId="Uwydatnienie">
    <w:name w:val="Emphasis"/>
    <w:basedOn w:val="Domylnaczcionkaakapitu"/>
    <w:uiPriority w:val="20"/>
    <w:qFormat/>
    <w:rsid w:val="009C7C94"/>
    <w:rPr>
      <w:i/>
      <w:iCs/>
    </w:rPr>
  </w:style>
  <w:style w:type="character" w:styleId="Odwoaniedokomentarza">
    <w:name w:val="annotation reference"/>
    <w:basedOn w:val="Domylnaczcionkaakapitu"/>
    <w:uiPriority w:val="99"/>
    <w:semiHidden/>
    <w:unhideWhenUsed/>
    <w:rsid w:val="00B46DE4"/>
    <w:rPr>
      <w:sz w:val="16"/>
      <w:szCs w:val="16"/>
    </w:rPr>
  </w:style>
  <w:style w:type="paragraph" w:styleId="Tekstkomentarza">
    <w:name w:val="annotation text"/>
    <w:basedOn w:val="Normalny"/>
    <w:link w:val="TekstkomentarzaZnak"/>
    <w:uiPriority w:val="99"/>
    <w:semiHidden/>
    <w:unhideWhenUsed/>
    <w:rsid w:val="00B46D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46DE4"/>
    <w:rPr>
      <w:sz w:val="20"/>
      <w:szCs w:val="20"/>
    </w:rPr>
  </w:style>
  <w:style w:type="paragraph" w:styleId="Tematkomentarza">
    <w:name w:val="annotation subject"/>
    <w:basedOn w:val="Tekstkomentarza"/>
    <w:next w:val="Tekstkomentarza"/>
    <w:link w:val="TematkomentarzaZnak"/>
    <w:uiPriority w:val="99"/>
    <w:semiHidden/>
    <w:unhideWhenUsed/>
    <w:rsid w:val="00B46DE4"/>
    <w:rPr>
      <w:b/>
      <w:bCs/>
    </w:rPr>
  </w:style>
  <w:style w:type="character" w:customStyle="1" w:styleId="TematkomentarzaZnak">
    <w:name w:val="Temat komentarza Znak"/>
    <w:basedOn w:val="TekstkomentarzaZnak"/>
    <w:link w:val="Tematkomentarza"/>
    <w:uiPriority w:val="99"/>
    <w:semiHidden/>
    <w:rsid w:val="00B46DE4"/>
    <w:rPr>
      <w:b/>
      <w:bCs/>
      <w:sz w:val="20"/>
      <w:szCs w:val="20"/>
    </w:rPr>
  </w:style>
  <w:style w:type="character" w:customStyle="1" w:styleId="markedcontent">
    <w:name w:val="markedcontent"/>
    <w:basedOn w:val="Domylnaczcionkaakapitu"/>
    <w:rsid w:val="007F5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2035</Words>
  <Characters>12210</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6</cp:revision>
  <cp:lastPrinted>2023-01-25T11:10:00Z</cp:lastPrinted>
  <dcterms:created xsi:type="dcterms:W3CDTF">2023-01-20T07:13:00Z</dcterms:created>
  <dcterms:modified xsi:type="dcterms:W3CDTF">2023-01-25T11:10:00Z</dcterms:modified>
</cp:coreProperties>
</file>