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0CE" w:rsidRPr="00F03632" w:rsidRDefault="001670CE" w:rsidP="0042157F">
      <w:pPr>
        <w:suppressAutoHyphens/>
        <w:autoSpaceDN w:val="0"/>
        <w:spacing w:after="240" w:line="360" w:lineRule="auto"/>
        <w:jc w:val="center"/>
        <w:textAlignment w:val="baseline"/>
        <w:rPr>
          <w:rFonts w:ascii="Times New Roman" w:eastAsia="Times New Roman" w:hAnsi="Times New Roman" w:cs="Times New Roman"/>
          <w:color w:val="0D0D0D"/>
          <w:sz w:val="24"/>
          <w:szCs w:val="24"/>
        </w:rPr>
      </w:pPr>
      <w:r w:rsidRPr="00F03632">
        <w:rPr>
          <w:rFonts w:ascii="Times New Roman" w:eastAsia="Times New Roman" w:hAnsi="Times New Roman" w:cs="Times New Roman"/>
          <w:color w:val="0D0D0D"/>
          <w:sz w:val="24"/>
          <w:szCs w:val="24"/>
        </w:rPr>
        <w:t>UZASADNIENIE</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color w:val="0D0D0D"/>
          <w:sz w:val="24"/>
          <w:szCs w:val="24"/>
        </w:rPr>
        <w:t xml:space="preserve">Zgodnie z aktualnie obowiązującymi przepisami ustawy z dnia 20 czerwca 1997 r. – Prawo </w:t>
      </w:r>
      <w:r w:rsidR="00D96731" w:rsidRPr="001670CE">
        <w:rPr>
          <w:rFonts w:ascii="Times New Roman" w:eastAsia="Times New Roman" w:hAnsi="Times New Roman" w:cs="Times New Roman"/>
          <w:color w:val="0D0D0D"/>
          <w:sz w:val="24"/>
          <w:szCs w:val="24"/>
        </w:rPr>
        <w:t>o</w:t>
      </w:r>
      <w:r w:rsidR="00D96731">
        <w:rPr>
          <w:rFonts w:ascii="Times New Roman" w:eastAsia="Times New Roman" w:hAnsi="Times New Roman" w:cs="Times New Roman"/>
          <w:color w:val="0D0D0D"/>
          <w:sz w:val="24"/>
          <w:szCs w:val="24"/>
        </w:rPr>
        <w:t> </w:t>
      </w:r>
      <w:r w:rsidRPr="001670CE">
        <w:rPr>
          <w:rFonts w:ascii="Times New Roman" w:eastAsia="Times New Roman" w:hAnsi="Times New Roman" w:cs="Times New Roman"/>
          <w:color w:val="0D0D0D"/>
          <w:sz w:val="24"/>
          <w:szCs w:val="24"/>
        </w:rPr>
        <w:t>ruchu drogowym</w:t>
      </w:r>
      <w:r w:rsidRPr="0042157F">
        <w:rPr>
          <w:rFonts w:ascii="Times New Roman" w:eastAsia="Times New Roman" w:hAnsi="Times New Roman" w:cs="Times New Roman"/>
          <w:sz w:val="24"/>
          <w:szCs w:val="24"/>
        </w:rPr>
        <w:t xml:space="preserve"> (</w:t>
      </w:r>
      <w:r w:rsidRPr="0042157F">
        <w:rPr>
          <w:rFonts w:ascii="Times New Roman" w:eastAsia="Times New Roman" w:hAnsi="Times New Roman" w:cs="Times New Roman"/>
          <w:color w:val="0D0D0D"/>
          <w:sz w:val="24"/>
          <w:szCs w:val="24"/>
        </w:rPr>
        <w:t>Dz. U. z 2022</w:t>
      </w:r>
      <w:r w:rsidRPr="001670CE">
        <w:rPr>
          <w:rFonts w:ascii="Times New Roman" w:eastAsia="Times New Roman" w:hAnsi="Times New Roman" w:cs="Times New Roman"/>
          <w:color w:val="0D0D0D"/>
          <w:sz w:val="24"/>
          <w:szCs w:val="24"/>
        </w:rPr>
        <w:t xml:space="preserve"> </w:t>
      </w:r>
      <w:r w:rsidRPr="0042157F">
        <w:rPr>
          <w:rFonts w:ascii="Times New Roman" w:eastAsia="Times New Roman" w:hAnsi="Times New Roman" w:cs="Times New Roman"/>
          <w:color w:val="0D0D0D"/>
          <w:sz w:val="24"/>
          <w:szCs w:val="24"/>
        </w:rPr>
        <w:t xml:space="preserve">r. poz. </w:t>
      </w:r>
      <w:r w:rsidRPr="0042157F">
        <w:rPr>
          <w:rFonts w:ascii="Times New Roman" w:eastAsia="Times New Roman" w:hAnsi="Times New Roman" w:cs="Times New Roman"/>
          <w:sz w:val="24"/>
          <w:szCs w:val="24"/>
        </w:rPr>
        <w:t xml:space="preserve">988, z </w:t>
      </w:r>
      <w:proofErr w:type="spellStart"/>
      <w:r w:rsidRPr="0042157F">
        <w:rPr>
          <w:rFonts w:ascii="Times New Roman" w:eastAsia="Times New Roman" w:hAnsi="Times New Roman" w:cs="Times New Roman"/>
          <w:sz w:val="24"/>
          <w:szCs w:val="24"/>
        </w:rPr>
        <w:t>późn</w:t>
      </w:r>
      <w:proofErr w:type="spellEnd"/>
      <w:r w:rsidRPr="0042157F">
        <w:rPr>
          <w:rFonts w:ascii="Times New Roman" w:eastAsia="Times New Roman" w:hAnsi="Times New Roman" w:cs="Times New Roman"/>
          <w:sz w:val="24"/>
          <w:szCs w:val="24"/>
        </w:rPr>
        <w:t>. zm.</w:t>
      </w:r>
      <w:r w:rsidRPr="0042157F">
        <w:rPr>
          <w:rFonts w:ascii="Times New Roman" w:eastAsia="Times New Roman" w:hAnsi="Times New Roman" w:cs="Times New Roman"/>
          <w:color w:val="0D0D0D"/>
          <w:sz w:val="24"/>
          <w:szCs w:val="24"/>
        </w:rPr>
        <w:t xml:space="preserve">), </w:t>
      </w:r>
      <w:r w:rsidRPr="001670CE">
        <w:rPr>
          <w:rFonts w:ascii="Times New Roman" w:eastAsia="Times New Roman" w:hAnsi="Times New Roman" w:cs="Times New Roman"/>
          <w:color w:val="0D0D0D"/>
          <w:sz w:val="24"/>
          <w:szCs w:val="24"/>
        </w:rPr>
        <w:t xml:space="preserve">zwana dalej „ustawą – Prawo </w:t>
      </w:r>
      <w:r w:rsidR="00D96731" w:rsidRPr="001670CE">
        <w:rPr>
          <w:rFonts w:ascii="Times New Roman" w:eastAsia="Times New Roman" w:hAnsi="Times New Roman" w:cs="Times New Roman"/>
          <w:color w:val="0D0D0D"/>
          <w:sz w:val="24"/>
          <w:szCs w:val="24"/>
        </w:rPr>
        <w:t>o</w:t>
      </w:r>
      <w:r w:rsidR="00D96731">
        <w:rPr>
          <w:rFonts w:ascii="Times New Roman" w:eastAsia="Times New Roman" w:hAnsi="Times New Roman" w:cs="Times New Roman"/>
          <w:color w:val="0D0D0D"/>
          <w:sz w:val="24"/>
          <w:szCs w:val="24"/>
        </w:rPr>
        <w:t> </w:t>
      </w:r>
      <w:r w:rsidRPr="001670CE">
        <w:rPr>
          <w:rFonts w:ascii="Times New Roman" w:eastAsia="Times New Roman" w:hAnsi="Times New Roman" w:cs="Times New Roman"/>
          <w:color w:val="0D0D0D"/>
          <w:sz w:val="24"/>
          <w:szCs w:val="24"/>
        </w:rPr>
        <w:t>ruchu drogowym”, dotyczącymi Funduszu – Centralna Ewidencja Pojazdów i Kierowców, zwanego dalej „Funduszem”, którego formalne powołanie w 2005 r. zapewniło finansowanie wydatków związanych m.in. z budową i rozwojem centralnej ewidencji pojazdów i centralnej ewidencji kierowców, głównym źródłem przychodów Funduszu jest opłata ewidencyjna. Obecnie opłata ewidencyjna jest pobierana od obywateli w szczególności przez:</w:t>
      </w:r>
    </w:p>
    <w:p w:rsidR="001670CE" w:rsidRPr="001670CE" w:rsidRDefault="001670CE" w:rsidP="0042157F">
      <w:pPr>
        <w:numPr>
          <w:ilvl w:val="0"/>
          <w:numId w:val="42"/>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color w:val="0D0D0D"/>
          <w:sz w:val="24"/>
          <w:szCs w:val="24"/>
          <w:lang w:eastAsia="pl-PL"/>
        </w:rPr>
      </w:pPr>
      <w:r w:rsidRPr="001670CE">
        <w:rPr>
          <w:rFonts w:ascii="Times New Roman" w:eastAsia="Times New Roman" w:hAnsi="Times New Roman" w:cs="Times New Roman"/>
          <w:color w:val="0D0D0D"/>
          <w:sz w:val="24"/>
          <w:szCs w:val="24"/>
          <w:lang w:eastAsia="pl-PL"/>
        </w:rPr>
        <w:t>organy samorządowe – w związku z realizacją czynności dotyczących rejestracji pojazdów, m.in. wydaniem dowodu rejestracyjnego, pozwolenia czasowego, zalegalizowanych tablicy rejestracyjnych i ich wtórników, karty pojazdu, nalepki kontrolnej, prawa jazdy, międzynarodowego prawa jazdy, karty kwalifikacji kierowcy</w:t>
      </w:r>
      <w:r w:rsidR="001D69E6">
        <w:rPr>
          <w:rFonts w:ascii="Times New Roman" w:eastAsia="Times New Roman" w:hAnsi="Times New Roman" w:cs="Times New Roman"/>
          <w:color w:val="0D0D0D"/>
          <w:sz w:val="24"/>
          <w:szCs w:val="24"/>
          <w:lang w:eastAsia="pl-PL"/>
        </w:rPr>
        <w:t>,</w:t>
      </w:r>
    </w:p>
    <w:p w:rsidR="001670CE" w:rsidRPr="001670CE" w:rsidRDefault="001670CE" w:rsidP="0042157F">
      <w:pPr>
        <w:numPr>
          <w:ilvl w:val="0"/>
          <w:numId w:val="42"/>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color w:val="0D0D0D"/>
          <w:sz w:val="24"/>
          <w:szCs w:val="24"/>
          <w:lang w:eastAsia="pl-PL"/>
        </w:rPr>
      </w:pPr>
      <w:r w:rsidRPr="001670CE">
        <w:rPr>
          <w:rFonts w:ascii="Times New Roman" w:eastAsia="Times New Roman" w:hAnsi="Times New Roman" w:cs="Times New Roman"/>
          <w:color w:val="0D0D0D"/>
          <w:sz w:val="24"/>
          <w:szCs w:val="24"/>
          <w:lang w:eastAsia="pl-PL"/>
        </w:rPr>
        <w:t>przedsiębiorców prowadzących stacje kontroli pojazdów – w związku z przeprowadzeniem badania technicznego i odnotowaniem odczytu drogomierza pojazdu po jego wymianie.</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color w:val="0D0D0D"/>
          <w:sz w:val="24"/>
          <w:szCs w:val="24"/>
        </w:rPr>
        <w:t>Obowiązek uiszczenia opłaty ewidencyjnej ciąży na obywatelach. Wysokość opłaty określa rozporządzenie wydane</w:t>
      </w:r>
      <w:r w:rsidR="001D69E6">
        <w:rPr>
          <w:rFonts w:ascii="Times New Roman" w:eastAsia="Times New Roman" w:hAnsi="Times New Roman" w:cs="Times New Roman"/>
          <w:color w:val="0D0D0D"/>
          <w:sz w:val="24"/>
          <w:szCs w:val="24"/>
        </w:rPr>
        <w:t>,</w:t>
      </w:r>
      <w:r w:rsidRPr="001670CE">
        <w:rPr>
          <w:rFonts w:ascii="Times New Roman" w:eastAsia="Times New Roman" w:hAnsi="Times New Roman" w:cs="Times New Roman"/>
          <w:color w:val="0D0D0D"/>
          <w:sz w:val="24"/>
          <w:szCs w:val="24"/>
        </w:rPr>
        <w:t xml:space="preserve"> na podstawie art. 80d ust. 7 ustawy – Prawo o ruchu drogowym, przez ministra właściwego do spraw informatyzacji w porozumieniu z ministrem właściwym do spraw transportu, ministrem właściwym do spraw instytucji finansowych oraz ministrem właściwym do spraw zabezpieczenia społecznego. Obecnie wysokość opłaty ewidencyjnej za poszczególne czynności urzędowe </w:t>
      </w:r>
      <w:r w:rsidR="001D69E6" w:rsidRPr="001670CE">
        <w:rPr>
          <w:rFonts w:ascii="Times New Roman" w:eastAsia="Times New Roman" w:hAnsi="Times New Roman" w:cs="Times New Roman"/>
          <w:color w:val="0D0D0D"/>
          <w:sz w:val="24"/>
          <w:szCs w:val="24"/>
        </w:rPr>
        <w:t xml:space="preserve">jest </w:t>
      </w:r>
      <w:r w:rsidRPr="001670CE">
        <w:rPr>
          <w:rFonts w:ascii="Times New Roman" w:eastAsia="Times New Roman" w:hAnsi="Times New Roman" w:cs="Times New Roman"/>
          <w:color w:val="0D0D0D"/>
          <w:sz w:val="24"/>
          <w:szCs w:val="24"/>
        </w:rPr>
        <w:t xml:space="preserve">określona, w zależności od dokonywanej czynności, </w:t>
      </w:r>
      <w:r w:rsidR="0039067B" w:rsidRPr="001670CE">
        <w:rPr>
          <w:rFonts w:ascii="Times New Roman" w:eastAsia="Times New Roman" w:hAnsi="Times New Roman" w:cs="Times New Roman"/>
          <w:color w:val="0D0D0D"/>
          <w:sz w:val="24"/>
          <w:szCs w:val="24"/>
        </w:rPr>
        <w:t>w</w:t>
      </w:r>
      <w:r w:rsidR="0039067B">
        <w:rPr>
          <w:rFonts w:ascii="Times New Roman" w:eastAsia="Times New Roman" w:hAnsi="Times New Roman" w:cs="Times New Roman"/>
          <w:color w:val="0D0D0D"/>
          <w:sz w:val="24"/>
          <w:szCs w:val="24"/>
        </w:rPr>
        <w:t> </w:t>
      </w:r>
      <w:r w:rsidRPr="001670CE">
        <w:rPr>
          <w:rFonts w:ascii="Times New Roman" w:eastAsia="Times New Roman" w:hAnsi="Times New Roman" w:cs="Times New Roman"/>
          <w:color w:val="0D0D0D"/>
          <w:sz w:val="24"/>
          <w:szCs w:val="24"/>
        </w:rPr>
        <w:t xml:space="preserve">wysokości 0,50 zł lub 1 zł.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color w:val="0D0D0D"/>
          <w:sz w:val="24"/>
          <w:szCs w:val="24"/>
        </w:rPr>
        <w:t xml:space="preserve">Na przestrzeni ostatnich lat wymagania ustawowe dotyczące procesów rejestracji pojazdów </w:t>
      </w:r>
      <w:r w:rsidR="00D96731" w:rsidRPr="001670CE">
        <w:rPr>
          <w:rFonts w:ascii="Times New Roman" w:eastAsia="Times New Roman" w:hAnsi="Times New Roman" w:cs="Times New Roman"/>
          <w:color w:val="0D0D0D"/>
          <w:sz w:val="24"/>
          <w:szCs w:val="24"/>
        </w:rPr>
        <w:t>i</w:t>
      </w:r>
      <w:r w:rsidR="00D96731">
        <w:rPr>
          <w:rFonts w:ascii="Times New Roman" w:eastAsia="Times New Roman" w:hAnsi="Times New Roman" w:cs="Times New Roman"/>
          <w:color w:val="0D0D0D"/>
          <w:sz w:val="24"/>
          <w:szCs w:val="24"/>
        </w:rPr>
        <w:t> </w:t>
      </w:r>
      <w:r w:rsidRPr="001670CE">
        <w:rPr>
          <w:rFonts w:ascii="Times New Roman" w:eastAsia="Times New Roman" w:hAnsi="Times New Roman" w:cs="Times New Roman"/>
          <w:color w:val="0D0D0D"/>
          <w:sz w:val="24"/>
          <w:szCs w:val="24"/>
        </w:rPr>
        <w:t xml:space="preserve">wydawania dokumentów stwierdzających uprawnienia do kierowania pojazdami zmieniały się w kierunku uproszczenia procedur, automatyzacji procesów oraz wprowadzania ułatwień dla obywateli i przedsiębiorców. Uproszczenia te jednak nie są kompleksowe i nie wystarczają w kontekście oczekiwań społecznych zmniejszenia kosztów i obciążeń administracyjnych dla kierowców i właścicieli pojazdów. Jednocześnie organy jednostek samorządu terytorialnego </w:t>
      </w:r>
      <w:r w:rsidR="00D96731" w:rsidRPr="001670CE">
        <w:rPr>
          <w:rFonts w:ascii="Times New Roman" w:eastAsia="Times New Roman" w:hAnsi="Times New Roman" w:cs="Times New Roman"/>
          <w:color w:val="0D0D0D"/>
          <w:sz w:val="24"/>
          <w:szCs w:val="24"/>
        </w:rPr>
        <w:t>i</w:t>
      </w:r>
      <w:r w:rsidR="00D96731">
        <w:rPr>
          <w:rFonts w:ascii="Times New Roman" w:eastAsia="Times New Roman" w:hAnsi="Times New Roman" w:cs="Times New Roman"/>
          <w:color w:val="0D0D0D"/>
          <w:sz w:val="24"/>
          <w:szCs w:val="24"/>
        </w:rPr>
        <w:t> </w:t>
      </w:r>
      <w:r w:rsidRPr="001670CE">
        <w:rPr>
          <w:rFonts w:ascii="Times New Roman" w:eastAsia="Times New Roman" w:hAnsi="Times New Roman" w:cs="Times New Roman"/>
          <w:color w:val="0D0D0D"/>
          <w:sz w:val="24"/>
          <w:szCs w:val="24"/>
        </w:rPr>
        <w:t xml:space="preserve">stacje kontroli pojazdów, w miarę rozbudowy centralnej ewidencji pojazdów i centralnej ewidencji kierowców, </w:t>
      </w:r>
      <w:r w:rsidR="001D69E6" w:rsidRPr="001670CE">
        <w:rPr>
          <w:rFonts w:ascii="Times New Roman" w:eastAsia="Times New Roman" w:hAnsi="Times New Roman" w:cs="Times New Roman"/>
          <w:color w:val="0D0D0D"/>
          <w:sz w:val="24"/>
          <w:szCs w:val="24"/>
        </w:rPr>
        <w:t xml:space="preserve">są </w:t>
      </w:r>
      <w:r w:rsidRPr="001670CE">
        <w:rPr>
          <w:rFonts w:ascii="Times New Roman" w:eastAsia="Times New Roman" w:hAnsi="Times New Roman" w:cs="Times New Roman"/>
          <w:color w:val="0D0D0D"/>
          <w:sz w:val="24"/>
          <w:szCs w:val="24"/>
        </w:rPr>
        <w:t xml:space="preserve">zobowiązane przekazywać do tych ewidencji szeroki zakres danych. W ramach realizowanych czynności organy pobierają jednocześnie opłatę za te czynności, jak również opłatę ewidencyjną. Aktualne rozwiązania systemowe zobowiązują te podmioty </w:t>
      </w:r>
      <w:r w:rsidRPr="001670CE">
        <w:rPr>
          <w:rFonts w:ascii="Times New Roman" w:eastAsia="Times New Roman" w:hAnsi="Times New Roman" w:cs="Times New Roman"/>
          <w:color w:val="0D0D0D"/>
          <w:sz w:val="24"/>
          <w:szCs w:val="24"/>
        </w:rPr>
        <w:lastRenderedPageBreak/>
        <w:t>również do przekazywania miesięcznych sprawozdań z pobranych i przekazanych na rachunek Funduszu opłat ewidencyjnych.</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color w:val="0D0D0D"/>
          <w:sz w:val="24"/>
          <w:szCs w:val="24"/>
        </w:rPr>
        <w:t xml:space="preserve">Dodatkowo wpływające w ostatnich latach do Ministra Cyfryzacji zapytania, a także wnioski społeczne spowodowały, że dokonano oceny stanu prawnego i możliwości wprowadzenia zmian w obecnym systemie źródeł finansowania Funduszu. Analizie poddano w szczególności aktualną strukturę przychodów Funduszu, z której wynika, iż kluczowy przychód Funduszu stanowi opłata ewidencyjna uiszczana przez zakłady ubezpieczeń z tytułu zawartej umowy obowiązkowego ubezpieczenia OC posiadaczy pojazdów. Opłaty ewidencyjne pobierane przez organy jednostek samorządu terytorialnego i stacje kontroli pojazdów łącznie stanowią 14,5% przychodów Funduszu. Mając na uwadze powyższe uwarunkowania i dokonaną ocenę identyfikującą możliwe zmiany, w przedkładanym projekcie ustawy zaproponowano zniesienie opłaty ewidencyjnej pobieranej przez organy jednostek samorządu terytorialnego w związku </w:t>
      </w:r>
      <w:r w:rsidR="00D96731" w:rsidRPr="001670CE">
        <w:rPr>
          <w:rFonts w:ascii="Times New Roman" w:eastAsia="Times New Roman" w:hAnsi="Times New Roman" w:cs="Times New Roman"/>
          <w:color w:val="0D0D0D"/>
          <w:sz w:val="24"/>
          <w:szCs w:val="24"/>
        </w:rPr>
        <w:t>z</w:t>
      </w:r>
      <w:r w:rsidR="00D96731">
        <w:rPr>
          <w:rFonts w:ascii="Times New Roman" w:eastAsia="Times New Roman" w:hAnsi="Times New Roman" w:cs="Times New Roman"/>
          <w:color w:val="0D0D0D"/>
          <w:sz w:val="24"/>
          <w:szCs w:val="24"/>
        </w:rPr>
        <w:t> </w:t>
      </w:r>
      <w:r w:rsidRPr="001670CE">
        <w:rPr>
          <w:rFonts w:ascii="Times New Roman" w:eastAsia="Times New Roman" w:hAnsi="Times New Roman" w:cs="Times New Roman"/>
          <w:color w:val="0D0D0D"/>
          <w:sz w:val="24"/>
          <w:szCs w:val="24"/>
        </w:rPr>
        <w:t>czynnościami urzędowymi w zakresie rejestracji pojazdów i wydawania dokumentów stwierdzających uprawnienia do kierowania pojazdami. Przedmiotowy projekt ustawy przewiduje również odstąpienie od pobierania opłaty ewidencyjnej przy przeprowadzaniu badania technicznego.</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color w:val="0D0D0D"/>
          <w:sz w:val="24"/>
          <w:szCs w:val="24"/>
        </w:rPr>
        <w:t>Głównym dochodem Funduszu pozostanie natomiast opłata ewidencyjna uiszczana przez zakłady ubezpieczeń, które prowadzą działalność zarobkową, a fakt wykorzystywania centralnej ewidencji pojazdów i kierowców przyczynia się do ich bardziej efektywnego działania przynoszącego wymierną korzyść ekonomiczną. Przykładowo, dzięki dostępowi do danych o punktach karnych</w:t>
      </w:r>
      <w:r w:rsidR="00E53E45">
        <w:rPr>
          <w:rFonts w:ascii="Times New Roman" w:eastAsia="Times New Roman" w:hAnsi="Times New Roman" w:cs="Times New Roman"/>
          <w:color w:val="0D0D0D"/>
          <w:sz w:val="24"/>
          <w:szCs w:val="24"/>
        </w:rPr>
        <w:t>,</w:t>
      </w:r>
      <w:r w:rsidRPr="001670CE">
        <w:rPr>
          <w:rFonts w:ascii="Times New Roman" w:eastAsia="Times New Roman" w:hAnsi="Times New Roman" w:cs="Times New Roman"/>
          <w:color w:val="0D0D0D"/>
          <w:sz w:val="24"/>
          <w:szCs w:val="24"/>
        </w:rPr>
        <w:t xml:space="preserve"> ubezpieczyciele mogą lepiej oszacować ryzyko ubezpieczeniowe.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color w:val="0D0D0D"/>
          <w:sz w:val="24"/>
          <w:szCs w:val="24"/>
        </w:rPr>
        <w:t>Zniesienie opłaty ewidencyjnej w ww. zakresie przyczyni się dodatkowo do możliwości wprowadzania kolejnych ułatwień w zakresie automatyzacji niektórych procesów – np. wprowadzenia w przyszłości automatycznego zwrotu, w określonych okolicznościach, prawa jazdy ‒ po ustaniu przesłanek powodujących jego zatrzymanie.</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Szczegółowe regulacje zaproponowane w projekcie ustawy obejmują zmiany w następujących ustawach:</w:t>
      </w:r>
    </w:p>
    <w:p w:rsidR="001670CE" w:rsidRPr="001670CE" w:rsidRDefault="001670CE" w:rsidP="0042157F">
      <w:pPr>
        <w:numPr>
          <w:ilvl w:val="0"/>
          <w:numId w:val="43"/>
        </w:numPr>
        <w:tabs>
          <w:tab w:val="left" w:pos="426"/>
        </w:tabs>
        <w:suppressAutoHyphens/>
        <w:autoSpaceDN w:val="0"/>
        <w:spacing w:before="120" w:after="0" w:line="360" w:lineRule="auto"/>
        <w:ind w:left="0" w:firstLine="0"/>
        <w:contextualSpacing/>
        <w:jc w:val="both"/>
        <w:textAlignment w:val="baseline"/>
        <w:rPr>
          <w:rFonts w:ascii="Times New Roman" w:eastAsia="Times New Roman" w:hAnsi="Times New Roman" w:cs="Times New Roman"/>
          <w:b/>
          <w:color w:val="0D0D0D"/>
          <w:sz w:val="24"/>
          <w:szCs w:val="24"/>
          <w:lang w:eastAsia="pl-PL"/>
        </w:rPr>
      </w:pPr>
      <w:r w:rsidRPr="0042157F">
        <w:rPr>
          <w:rFonts w:ascii="Times New Roman" w:eastAsia="Times New Roman" w:hAnsi="Times New Roman" w:cs="Times New Roman"/>
          <w:b/>
          <w:sz w:val="24"/>
          <w:szCs w:val="24"/>
          <w:lang w:eastAsia="pl-PL"/>
        </w:rPr>
        <w:t>ustawa</w:t>
      </w:r>
      <w:r w:rsidRPr="001670CE">
        <w:rPr>
          <w:rFonts w:ascii="Times New Roman" w:eastAsia="Times New Roman" w:hAnsi="Times New Roman" w:cs="Times New Roman"/>
          <w:b/>
          <w:color w:val="0D0D0D"/>
          <w:sz w:val="24"/>
          <w:szCs w:val="24"/>
          <w:lang w:eastAsia="pl-PL"/>
        </w:rPr>
        <w:t xml:space="preserve"> – Prawo o ruchu drogowym (art. 1 projektu)</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Projektowane zmiany w ustawie – Prawo o ruchu drogowym dotyczą zniesienia obowiązku pobierania opłaty ewidencyjnej za:</w:t>
      </w:r>
    </w:p>
    <w:p w:rsidR="001670CE" w:rsidRPr="001670CE" w:rsidRDefault="001670CE" w:rsidP="0042157F">
      <w:pPr>
        <w:numPr>
          <w:ilvl w:val="0"/>
          <w:numId w:val="44"/>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wydanie karty parkingowej, która obecnie nie jest jeszcze pobierana (art. 1 pkt 1 projektu),</w:t>
      </w:r>
    </w:p>
    <w:p w:rsidR="001670CE" w:rsidRPr="001670CE" w:rsidRDefault="001670CE" w:rsidP="0042157F">
      <w:pPr>
        <w:numPr>
          <w:ilvl w:val="0"/>
          <w:numId w:val="44"/>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rejestrację pojazdu (art. 1 pkt 2 projektu),</w:t>
      </w:r>
    </w:p>
    <w:p w:rsidR="001670CE" w:rsidRPr="001670CE" w:rsidRDefault="001670CE" w:rsidP="0042157F">
      <w:pPr>
        <w:numPr>
          <w:ilvl w:val="0"/>
          <w:numId w:val="44"/>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lastRenderedPageBreak/>
        <w:t>wydanie dowodu rejestracyjnego, pozwolenia czasowego i zalegalizowanych tablic rejestracyjnych oraz ich wtórników (art. 1 pkt 3 projektu),</w:t>
      </w:r>
    </w:p>
    <w:p w:rsidR="001670CE" w:rsidRPr="001670CE" w:rsidRDefault="001670CE" w:rsidP="0042157F">
      <w:pPr>
        <w:numPr>
          <w:ilvl w:val="0"/>
          <w:numId w:val="44"/>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wydanie zalegalizowanych profesjonalnych tablic rejestracyjnych oraz blankietów profesjonalnych dowodów rejestracyjnych (art. 1 pkt 5 projektu),</w:t>
      </w:r>
    </w:p>
    <w:p w:rsidR="001670CE" w:rsidRPr="001670CE" w:rsidRDefault="001670CE" w:rsidP="0042157F">
      <w:pPr>
        <w:numPr>
          <w:ilvl w:val="0"/>
          <w:numId w:val="44"/>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wydanie nowych blankietów profesjonalnych dowodów rejestracyjnych lub profesjonalnych tablic (tablicy) rejestracyjnej w przypadku utraty lub zniszczenia (art. 1 pkt 6 projektu),</w:t>
      </w:r>
    </w:p>
    <w:p w:rsidR="001670CE" w:rsidRPr="001670CE" w:rsidRDefault="001670CE" w:rsidP="0042157F">
      <w:pPr>
        <w:numPr>
          <w:ilvl w:val="0"/>
          <w:numId w:val="44"/>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przeprowadzenie badania technicznego pojazdu oraz odczyt stanu drogomierza pojazdu po wymianie (art. 1 pkt 7 i 8 projektu),</w:t>
      </w:r>
    </w:p>
    <w:p w:rsidR="001670CE" w:rsidRPr="001670CE" w:rsidRDefault="001670CE" w:rsidP="0042157F">
      <w:pPr>
        <w:numPr>
          <w:ilvl w:val="0"/>
          <w:numId w:val="44"/>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wymianę prawa jazdy na podstawie art. 150 ust. 2 ustawy (art. 1 pkt 9 projektu).</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Zmiana art. 80d określającego zasady funkcjonowania Funduszu (art. 1 pkt 4 projektu) przewiduje pozostawienie opłaty ewidencyjnej wyłącznie za zawartą polisę OC, uiszczaną przez zakłady ubezpieczeń. Wobec tego dostosowano odpowiednio brzmienie art. 80d ust. 3a oraz ust. 4 i uchylono przepis ust. 6. W przypadku przepisu ust. 3a przyjęto założenie, że sprawozdania będą przekazywane nie rzadziej niż raz na kwartał. Częstotliwość składania sprawozdań będzie określona w akcie wykonawczym. Aktualnie sprawozdania są składane co miesiąc i obejmują okres miesiąca poprzedzającego złożenie sprawozdania. Przyjmuje się, że przy wydawaniu nowego rozporządzenia taka częstotliwość zostanie zachowana.</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W ust. 3a określono również zakres informacyjny sprawozdania z uiszczonych opłat ewidencyjnych. Sprawozdanie będzie zawierało informacje o liczbie zawartych umów ubezpieczenia odpowiedzialności cywilnej posiadaczy pojazdów mechanicznych za szkody powstałe w związku z ruchem tych pojazdów, wysokość jednostkowej opłaty ewidencyjnej, informację o wartości opłat ewidencyjnych, informacje dotyczące zapłaty należności, dotyczące odsetek za zwłokę od opłat ewidencyjnych oraz dane identyfikacyjne zakładu ubezpieczeń, a także w przypadku nadpłaty lub niedopłaty – informacje o korekcie sprawozdania. W ramach regulacji wprowadzono zmianę w ust. 3aa</w:t>
      </w:r>
      <w:r w:rsidR="00FB5D4D">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przyjmując założenie, że sprawozdanie będzie przekazywane w postaci elektronicznej natomiast sposób przekazywania sprawozdania zostanie doprecyzowany w rozporządzeniu wydawanym na podstawie art. 80d ust. 7. Zgodnie z projektem ustawy sprawozdanie będzie przekazywane nie rzadziej niż raz na kwartał. Częstotliwość przekazywania sprawozdania zostanie określona w rozporządzeniu, zgodnie z upoważnieniem ustawowym zawartym w art. 80d ust. 7. Wprowadzono również przepis ust. 6a określający górną granicę wysokości opłaty ewidencyjnej, kierując się faktyczną wysokością opłaty ewidencyjnej uiszczanej aktualnie przez zakłady ubezpieczeń.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lastRenderedPageBreak/>
        <w:t xml:space="preserve">Obecna wysokość opłaty ewidencyjnej dla zakładów ubezpieczeń wynosi równowartość </w:t>
      </w:r>
      <w:r w:rsidR="00D96731" w:rsidRPr="001670CE">
        <w:rPr>
          <w:rFonts w:ascii="Times New Roman" w:eastAsia="Times New Roman" w:hAnsi="Times New Roman" w:cs="Times New Roman"/>
          <w:bCs/>
          <w:color w:val="0D0D0D"/>
          <w:sz w:val="24"/>
          <w:szCs w:val="24"/>
        </w:rPr>
        <w:t>w</w:t>
      </w:r>
      <w:r w:rsidR="00D96731">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złotych 1,0 euro ustalaną przy zastosowaniu kursu średniego ogłaszanego przez Narodowy Bank Polski według tabeli kursów nr 1 w roku zawarcia umowy ubezpieczenia. Projektowane przepisy wprowadzają maksymalną wysokość opłaty ewidencyjnej na poziomie 0,1% przeciętnego wynagrodzenia w gospodarce narodowej, o którym mowa w art. 20 pkt 1 lit. a ustawy z dnia 17 grudnia 1998 r. o emeryturach i rentach z Funduszu Ubezpieczeń Społecznych (Dz. U. z 2022 r. poz. 504,</w:t>
      </w:r>
      <w:r w:rsidR="00492CE1">
        <w:rPr>
          <w:rFonts w:ascii="Times New Roman" w:eastAsia="Times New Roman" w:hAnsi="Times New Roman" w:cs="Times New Roman"/>
          <w:bCs/>
          <w:color w:val="0D0D0D"/>
          <w:sz w:val="24"/>
          <w:szCs w:val="24"/>
        </w:rPr>
        <w:t xml:space="preserve"> </w:t>
      </w:r>
      <w:r w:rsidRPr="001670CE">
        <w:rPr>
          <w:rFonts w:ascii="Times New Roman" w:eastAsia="Times New Roman" w:hAnsi="Times New Roman" w:cs="Times New Roman"/>
          <w:bCs/>
          <w:color w:val="0D0D0D"/>
          <w:sz w:val="24"/>
          <w:szCs w:val="24"/>
        </w:rPr>
        <w:t xml:space="preserve">1504 i 2461). Proponowane rozwiązanie jest systemowo spójne, zarówno przez odwołanie do przeciętnego wynagrodzenia analogicznie jak w przypadku innych podobnych opłat związanych z funkcjonowaniem rejestrów państwowych. Przykładowo opłata za każdorazowe udostępnienie danych dotyczących dowodów osobistych w trybie ograniczonej teletransmisji nie może być wyższa niż 0,5% przeciętnego wynagrodzenia </w:t>
      </w:r>
      <w:r w:rsidR="00D96731" w:rsidRPr="001670CE">
        <w:rPr>
          <w:rFonts w:ascii="Times New Roman" w:eastAsia="Times New Roman" w:hAnsi="Times New Roman" w:cs="Times New Roman"/>
          <w:bCs/>
          <w:color w:val="0D0D0D"/>
          <w:sz w:val="24"/>
          <w:szCs w:val="24"/>
        </w:rPr>
        <w:t>w</w:t>
      </w:r>
      <w:r w:rsidR="00D96731">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 xml:space="preserve">gospodarce narodowej, a opłata za udostępnienie danych w trybie jednostkowym oraz udostępnienie dokumentacji związanej z dowodami osobistymi wyższa niż 1% przeciętnego wynagrodzenia w gospodarce narodowej.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Proponowana górna granica pozwoli ustalić opłatę w dotychczasowej wysokości.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Wobec dokonanych zmian w art. 80d ust. 7 dostosowano brzmienie upoważnienia ustawowego do wydania przez ministra właściwego do spraw informatyzacji rozporządzenia w sprawie opłaty ewidencyjnej. Dotychczasowe upoważnienie ustawowe przewidywało, że rozporządzenie będzie wydawane w porozumieniu z ministrem właściwym do spraw transportu, ministrem właściwym do spraw zabezpieczenia społecznego oraz ministrem właściwym do spraw instytucji finansowych. Upoważnienie przewiduje, że w rozporządzeniu określone zostaną: </w:t>
      </w:r>
    </w:p>
    <w:p w:rsidR="001670CE" w:rsidRPr="0042157F" w:rsidRDefault="001670CE" w:rsidP="0042157F">
      <w:pPr>
        <w:spacing w:before="120" w:after="0" w:line="360" w:lineRule="auto"/>
        <w:ind w:left="426" w:hanging="426"/>
        <w:jc w:val="both"/>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1)</w:t>
      </w:r>
      <w:r w:rsidRPr="0042157F">
        <w:rPr>
          <w:rFonts w:ascii="Times New Roman" w:eastAsia="Times New Roman" w:hAnsi="Times New Roman" w:cs="Times New Roman"/>
          <w:bCs/>
          <w:sz w:val="24"/>
          <w:szCs w:val="24"/>
          <w:lang w:eastAsia="pl-PL"/>
        </w:rPr>
        <w:tab/>
        <w:t xml:space="preserve">wysokość opłaty ewidencyjnej, o której mowa w art. 30 ust. 1 ustawy z dnia 22 maja </w:t>
      </w:r>
      <w:r w:rsidR="0039067B" w:rsidRPr="0042157F">
        <w:rPr>
          <w:rFonts w:ascii="Times New Roman" w:eastAsia="Times New Roman" w:hAnsi="Times New Roman" w:cs="Times New Roman"/>
          <w:bCs/>
          <w:sz w:val="24"/>
          <w:szCs w:val="24"/>
          <w:lang w:eastAsia="pl-PL"/>
        </w:rPr>
        <w:t>2003</w:t>
      </w:r>
      <w:r w:rsidR="0039067B">
        <w:rPr>
          <w:rFonts w:ascii="Times New Roman" w:eastAsia="Times New Roman" w:hAnsi="Times New Roman" w:cs="Times New Roman"/>
          <w:bCs/>
          <w:sz w:val="24"/>
          <w:szCs w:val="24"/>
          <w:lang w:eastAsia="pl-PL"/>
        </w:rPr>
        <w:t> </w:t>
      </w:r>
      <w:r w:rsidRPr="0042157F">
        <w:rPr>
          <w:rFonts w:ascii="Times New Roman" w:eastAsia="Times New Roman" w:hAnsi="Times New Roman" w:cs="Times New Roman"/>
          <w:bCs/>
          <w:sz w:val="24"/>
          <w:szCs w:val="24"/>
          <w:lang w:eastAsia="pl-PL"/>
        </w:rPr>
        <w:t xml:space="preserve">r. o ubezpieczeniach obowiązkowych, Ubezpieczeniowym Funduszu Gwarancyjnym </w:t>
      </w:r>
      <w:r w:rsidR="00D96731" w:rsidRPr="0042157F">
        <w:rPr>
          <w:rFonts w:ascii="Times New Roman" w:eastAsia="Times New Roman" w:hAnsi="Times New Roman" w:cs="Times New Roman"/>
          <w:bCs/>
          <w:sz w:val="24"/>
          <w:szCs w:val="24"/>
          <w:lang w:eastAsia="pl-PL"/>
        </w:rPr>
        <w:t>i</w:t>
      </w:r>
      <w:r w:rsidR="00D96731">
        <w:rPr>
          <w:rFonts w:ascii="Times New Roman" w:eastAsia="Times New Roman" w:hAnsi="Times New Roman" w:cs="Times New Roman"/>
          <w:bCs/>
          <w:sz w:val="24"/>
          <w:szCs w:val="24"/>
          <w:lang w:eastAsia="pl-PL"/>
        </w:rPr>
        <w:t> </w:t>
      </w:r>
      <w:r w:rsidRPr="0042157F">
        <w:rPr>
          <w:rFonts w:ascii="Times New Roman" w:eastAsia="Times New Roman" w:hAnsi="Times New Roman" w:cs="Times New Roman"/>
          <w:bCs/>
          <w:sz w:val="24"/>
          <w:szCs w:val="24"/>
          <w:lang w:eastAsia="pl-PL"/>
        </w:rPr>
        <w:t>Polskim Biurze Ubezpieczycieli Komunikacyjnych</w:t>
      </w:r>
      <w:r w:rsidR="009171B2">
        <w:rPr>
          <w:rFonts w:ascii="Times New Roman" w:eastAsia="Times New Roman" w:hAnsi="Times New Roman" w:cs="Times New Roman"/>
          <w:bCs/>
          <w:sz w:val="24"/>
          <w:szCs w:val="24"/>
          <w:lang w:eastAsia="pl-PL"/>
        </w:rPr>
        <w:t xml:space="preserve"> (Dz. U. </w:t>
      </w:r>
      <w:r w:rsidR="00A16E9A">
        <w:rPr>
          <w:rFonts w:ascii="Times New Roman" w:eastAsia="Times New Roman" w:hAnsi="Times New Roman" w:cs="Times New Roman"/>
          <w:bCs/>
          <w:sz w:val="24"/>
          <w:szCs w:val="24"/>
          <w:lang w:eastAsia="pl-PL"/>
        </w:rPr>
        <w:t xml:space="preserve">z </w:t>
      </w:r>
      <w:r w:rsidR="00146AE0">
        <w:rPr>
          <w:rFonts w:ascii="Times New Roman" w:eastAsia="Times New Roman" w:hAnsi="Times New Roman" w:cs="Times New Roman"/>
          <w:bCs/>
          <w:sz w:val="24"/>
          <w:szCs w:val="24"/>
          <w:lang w:eastAsia="pl-PL"/>
        </w:rPr>
        <w:t xml:space="preserve">2022 </w:t>
      </w:r>
      <w:r w:rsidR="0039067B">
        <w:rPr>
          <w:rFonts w:ascii="Times New Roman" w:eastAsia="Times New Roman" w:hAnsi="Times New Roman" w:cs="Times New Roman"/>
          <w:bCs/>
          <w:sz w:val="24"/>
          <w:szCs w:val="24"/>
          <w:lang w:eastAsia="pl-PL"/>
        </w:rPr>
        <w:t xml:space="preserve">r. </w:t>
      </w:r>
      <w:r w:rsidR="009171B2">
        <w:rPr>
          <w:rFonts w:ascii="Times New Roman" w:eastAsia="Times New Roman" w:hAnsi="Times New Roman" w:cs="Times New Roman"/>
          <w:bCs/>
          <w:sz w:val="24"/>
          <w:szCs w:val="24"/>
          <w:lang w:eastAsia="pl-PL"/>
        </w:rPr>
        <w:t xml:space="preserve">poz. </w:t>
      </w:r>
      <w:r w:rsidR="00146AE0">
        <w:rPr>
          <w:rFonts w:ascii="Times New Roman" w:eastAsia="Times New Roman" w:hAnsi="Times New Roman" w:cs="Times New Roman"/>
          <w:bCs/>
          <w:sz w:val="24"/>
          <w:szCs w:val="24"/>
          <w:lang w:eastAsia="pl-PL"/>
        </w:rPr>
        <w:t>2277 i 2640</w:t>
      </w:r>
      <w:r w:rsidR="009171B2">
        <w:rPr>
          <w:rFonts w:ascii="Times New Roman" w:eastAsia="Times New Roman" w:hAnsi="Times New Roman" w:cs="Times New Roman"/>
          <w:bCs/>
          <w:sz w:val="24"/>
          <w:szCs w:val="24"/>
          <w:lang w:eastAsia="pl-PL"/>
        </w:rPr>
        <w:t>)</w:t>
      </w:r>
      <w:r w:rsidRPr="0042157F">
        <w:rPr>
          <w:rFonts w:ascii="Times New Roman" w:eastAsia="Times New Roman" w:hAnsi="Times New Roman" w:cs="Times New Roman"/>
          <w:bCs/>
          <w:sz w:val="24"/>
          <w:szCs w:val="24"/>
          <w:lang w:eastAsia="pl-PL"/>
        </w:rPr>
        <w:t>,</w:t>
      </w:r>
    </w:p>
    <w:p w:rsidR="001670CE" w:rsidRPr="0042157F" w:rsidRDefault="001670CE" w:rsidP="0042157F">
      <w:pPr>
        <w:spacing w:before="120" w:after="0" w:line="360" w:lineRule="auto"/>
        <w:ind w:left="426" w:hanging="426"/>
        <w:jc w:val="both"/>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2)</w:t>
      </w:r>
      <w:r w:rsidRPr="0042157F">
        <w:rPr>
          <w:rFonts w:ascii="Times New Roman" w:eastAsia="Times New Roman" w:hAnsi="Times New Roman" w:cs="Times New Roman"/>
          <w:bCs/>
          <w:sz w:val="24"/>
          <w:szCs w:val="24"/>
          <w:lang w:eastAsia="pl-PL"/>
        </w:rPr>
        <w:tab/>
        <w:t>termin uiszczania opłaty ewidencyjnej przez zakłady ubezpieczeń zobowiązane do jej uiszczania,</w:t>
      </w:r>
    </w:p>
    <w:p w:rsidR="001670CE" w:rsidRPr="0042157F" w:rsidRDefault="001670CE" w:rsidP="0042157F">
      <w:pPr>
        <w:spacing w:before="120" w:after="0" w:line="360" w:lineRule="auto"/>
        <w:ind w:left="426" w:hanging="426"/>
        <w:jc w:val="both"/>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3)</w:t>
      </w:r>
      <w:r w:rsidRPr="0042157F">
        <w:rPr>
          <w:rFonts w:ascii="Times New Roman" w:eastAsia="Times New Roman" w:hAnsi="Times New Roman" w:cs="Times New Roman"/>
          <w:bCs/>
          <w:sz w:val="24"/>
          <w:szCs w:val="24"/>
          <w:lang w:eastAsia="pl-PL"/>
        </w:rPr>
        <w:tab/>
        <w:t>termin, sposób i częstotliwość przekazywania sprawozdania z uiszczonych opłat ewidencyjnych,</w:t>
      </w:r>
    </w:p>
    <w:p w:rsidR="001670CE" w:rsidRPr="0042157F" w:rsidRDefault="001670CE" w:rsidP="0042157F">
      <w:pPr>
        <w:spacing w:before="120" w:after="0" w:line="360" w:lineRule="auto"/>
        <w:ind w:left="426" w:hanging="426"/>
        <w:jc w:val="both"/>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4)</w:t>
      </w:r>
      <w:r w:rsidRPr="0042157F">
        <w:rPr>
          <w:rFonts w:ascii="Times New Roman" w:eastAsia="Times New Roman" w:hAnsi="Times New Roman" w:cs="Times New Roman"/>
          <w:bCs/>
          <w:sz w:val="24"/>
          <w:szCs w:val="24"/>
          <w:lang w:eastAsia="pl-PL"/>
        </w:rPr>
        <w:tab/>
        <w:t>wzór sprawozdania z uiszczonych opłat ewidencyjnych.</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Co do zasady zakłada się, że do projektowanego aktu wykonawczego, w celu minimalizowania zmian, przeniesione zostaną regulacje z dotychczasowego rozporządzenia odnoszące się do </w:t>
      </w:r>
      <w:r w:rsidRPr="001670CE">
        <w:rPr>
          <w:rFonts w:ascii="Times New Roman" w:eastAsia="Times New Roman" w:hAnsi="Times New Roman" w:cs="Times New Roman"/>
          <w:bCs/>
          <w:color w:val="0D0D0D"/>
          <w:sz w:val="24"/>
          <w:szCs w:val="24"/>
        </w:rPr>
        <w:lastRenderedPageBreak/>
        <w:t xml:space="preserve">zakładów ubezpieczeń. Zgodnie z upoważnieniem nowe rozporządzenie uwzględni również sposób składania sprawozdań i ich częstotliwość, co pozwoli w przypadku nowych rozwiązań odpowiednio regulować ten zakres.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Wzór sprawozdania z uiszczonych opłat ewidencyjnych co do zasady będzie zawierał treść analogiczną </w:t>
      </w:r>
      <w:r w:rsidR="009E15FD">
        <w:rPr>
          <w:rFonts w:ascii="Times New Roman" w:eastAsia="Times New Roman" w:hAnsi="Times New Roman" w:cs="Times New Roman"/>
          <w:bCs/>
          <w:color w:val="0D0D0D"/>
          <w:sz w:val="24"/>
          <w:szCs w:val="24"/>
        </w:rPr>
        <w:t>do</w:t>
      </w:r>
      <w:r w:rsidRPr="001670CE">
        <w:rPr>
          <w:rFonts w:ascii="Times New Roman" w:eastAsia="Times New Roman" w:hAnsi="Times New Roman" w:cs="Times New Roman"/>
          <w:bCs/>
          <w:color w:val="0D0D0D"/>
          <w:sz w:val="24"/>
          <w:szCs w:val="24"/>
        </w:rPr>
        <w:t xml:space="preserve"> częś</w:t>
      </w:r>
      <w:r w:rsidR="009E15FD">
        <w:rPr>
          <w:rFonts w:ascii="Times New Roman" w:eastAsia="Times New Roman" w:hAnsi="Times New Roman" w:cs="Times New Roman"/>
          <w:bCs/>
          <w:color w:val="0D0D0D"/>
          <w:sz w:val="24"/>
          <w:szCs w:val="24"/>
        </w:rPr>
        <w:t>ci</w:t>
      </w:r>
      <w:r w:rsidRPr="001670CE">
        <w:rPr>
          <w:rFonts w:ascii="Times New Roman" w:eastAsia="Times New Roman" w:hAnsi="Times New Roman" w:cs="Times New Roman"/>
          <w:bCs/>
          <w:color w:val="0D0D0D"/>
          <w:sz w:val="24"/>
          <w:szCs w:val="24"/>
        </w:rPr>
        <w:t xml:space="preserve"> C aktualnie obowiązującego wzoru sprawozdania z opłaty ewidencyjnej.</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W związku z pozostawieniem wyłącznie opłaty ewidencyjnej za zawartą polisę OC </w:t>
      </w:r>
      <w:r w:rsidR="00D96731" w:rsidRPr="001670CE">
        <w:rPr>
          <w:rFonts w:ascii="Times New Roman" w:eastAsia="Times New Roman" w:hAnsi="Times New Roman" w:cs="Times New Roman"/>
          <w:bCs/>
          <w:color w:val="0D0D0D"/>
          <w:sz w:val="24"/>
          <w:szCs w:val="24"/>
        </w:rPr>
        <w:t>w</w:t>
      </w:r>
      <w:r w:rsidR="00D96731">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 xml:space="preserve">upoważnieniu do wydania rozporządzenia, w art. 80d ust. 7 przewiduje się wydanie tego rozporządzenia przez ministra właściwego do spraw informatyzacji w porozumieniu </w:t>
      </w:r>
      <w:r w:rsidR="0088306F" w:rsidRPr="001670CE">
        <w:rPr>
          <w:rFonts w:ascii="Times New Roman" w:eastAsia="Times New Roman" w:hAnsi="Times New Roman" w:cs="Times New Roman"/>
          <w:bCs/>
          <w:color w:val="0D0D0D"/>
          <w:sz w:val="24"/>
          <w:szCs w:val="24"/>
        </w:rPr>
        <w:t>z</w:t>
      </w:r>
      <w:r w:rsidR="0088306F">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ministrem właściwym do spraw instytucji finansowych.</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W związku z wprowadzeniem wytycznych do wydania rozporządzenia w treści art. 80d ust. 7 uchylono przepis ust. 8;</w:t>
      </w:r>
    </w:p>
    <w:p w:rsidR="001670CE" w:rsidRPr="001670CE" w:rsidRDefault="001670CE" w:rsidP="0042157F">
      <w:pPr>
        <w:numPr>
          <w:ilvl w:val="0"/>
          <w:numId w:val="43"/>
        </w:numPr>
        <w:tabs>
          <w:tab w:val="left" w:pos="426"/>
        </w:tabs>
        <w:suppressAutoHyphens/>
        <w:autoSpaceDN w:val="0"/>
        <w:spacing w:before="120" w:after="0" w:line="360" w:lineRule="auto"/>
        <w:ind w:left="0" w:firstLine="0"/>
        <w:contextualSpacing/>
        <w:jc w:val="both"/>
        <w:textAlignment w:val="baseline"/>
        <w:rPr>
          <w:rFonts w:ascii="Times New Roman" w:eastAsia="Times New Roman" w:hAnsi="Times New Roman" w:cs="Times New Roman"/>
          <w:b/>
          <w:sz w:val="24"/>
          <w:szCs w:val="24"/>
          <w:lang w:eastAsia="pl-PL"/>
        </w:rPr>
      </w:pPr>
      <w:r w:rsidRPr="0042157F">
        <w:rPr>
          <w:rFonts w:ascii="Times New Roman" w:eastAsia="Times New Roman" w:hAnsi="Times New Roman" w:cs="Times New Roman"/>
          <w:b/>
          <w:color w:val="0D0D0D"/>
          <w:sz w:val="24"/>
          <w:szCs w:val="24"/>
          <w:lang w:eastAsia="pl-PL"/>
        </w:rPr>
        <w:t>ustawa</w:t>
      </w:r>
      <w:r w:rsidRPr="001670CE">
        <w:rPr>
          <w:rFonts w:ascii="Times New Roman" w:eastAsia="Times New Roman" w:hAnsi="Times New Roman" w:cs="Times New Roman"/>
          <w:b/>
          <w:sz w:val="24"/>
          <w:szCs w:val="24"/>
          <w:lang w:eastAsia="pl-PL"/>
        </w:rPr>
        <w:t xml:space="preserve"> z dnia 22 maja 2003 r. o ubezpieczeniach obowiązkowych, Ubezpieczeniowym Funduszu Gwarancyjnym i Polskim Biurze Ubezpieczycieli Komunikacyjnych (art. 3 projektu)</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Zmiana brzmienia art. 30 ust. 1 ustawy z dnia 22 maja 2003 r. o ubezpieczeniach obowiązkowych, Ubezpieczeniowym Funduszu Gwarancyjnym i Polskim Biurze Ubezpieczycieli Komunikacyjnych wynika z dotychczasowej konstrukcji przepisów art. 80d ustawy – Prawo o ruchu drogowym, które przewidują określenie wysokości opłaty ewidencyjnej w rozporządzeniu wydawanym przez ministra właściwego do spraw informatyzacji. Biorąc pod uwagę, że minister ten jest dysponentem Funduszu, powinien on sprawować pieczę nad przychodami Funduszu. Dlatego </w:t>
      </w:r>
      <w:r w:rsidR="0017501B" w:rsidRPr="001670CE">
        <w:rPr>
          <w:rFonts w:ascii="Times New Roman" w:eastAsia="Times New Roman" w:hAnsi="Times New Roman" w:cs="Times New Roman"/>
          <w:bCs/>
          <w:color w:val="0D0D0D"/>
          <w:sz w:val="24"/>
          <w:szCs w:val="24"/>
        </w:rPr>
        <w:t xml:space="preserve">jest </w:t>
      </w:r>
      <w:r w:rsidRPr="001670CE">
        <w:rPr>
          <w:rFonts w:ascii="Times New Roman" w:eastAsia="Times New Roman" w:hAnsi="Times New Roman" w:cs="Times New Roman"/>
          <w:bCs/>
          <w:color w:val="0D0D0D"/>
          <w:sz w:val="24"/>
          <w:szCs w:val="24"/>
        </w:rPr>
        <w:t xml:space="preserve">konieczne przeniesienie przepisów dotyczących określenia wysokości opłaty ewidencyjnej za zawartą polisę do przepisów pozostających w gestii tego ministra – w ustawie – Prawo o ruchu drogowym; </w:t>
      </w:r>
    </w:p>
    <w:p w:rsidR="001670CE" w:rsidRPr="001670CE" w:rsidRDefault="001670CE" w:rsidP="0042157F">
      <w:pPr>
        <w:numPr>
          <w:ilvl w:val="0"/>
          <w:numId w:val="43"/>
        </w:numPr>
        <w:tabs>
          <w:tab w:val="left" w:pos="426"/>
        </w:tabs>
        <w:suppressAutoHyphens/>
        <w:autoSpaceDN w:val="0"/>
        <w:spacing w:before="120" w:after="0" w:line="360" w:lineRule="auto"/>
        <w:ind w:left="0" w:firstLine="0"/>
        <w:contextualSpacing/>
        <w:jc w:val="both"/>
        <w:textAlignment w:val="baseline"/>
        <w:rPr>
          <w:rFonts w:ascii="Times New Roman" w:eastAsia="Times New Roman" w:hAnsi="Times New Roman" w:cs="Times New Roman"/>
          <w:b/>
          <w:color w:val="0D0D0D"/>
          <w:sz w:val="24"/>
          <w:szCs w:val="24"/>
          <w:lang w:eastAsia="pl-PL"/>
        </w:rPr>
      </w:pPr>
      <w:r w:rsidRPr="001670CE">
        <w:rPr>
          <w:rFonts w:ascii="Times New Roman" w:eastAsia="Times New Roman" w:hAnsi="Times New Roman" w:cs="Times New Roman"/>
          <w:b/>
          <w:color w:val="0D0D0D"/>
          <w:sz w:val="24"/>
          <w:szCs w:val="24"/>
          <w:lang w:eastAsia="pl-PL"/>
        </w:rPr>
        <w:t xml:space="preserve">ustawa </w:t>
      </w:r>
      <w:r w:rsidRPr="001670CE">
        <w:rPr>
          <w:rFonts w:ascii="Times New Roman" w:eastAsia="Times New Roman" w:hAnsi="Times New Roman" w:cs="Times New Roman"/>
          <w:b/>
          <w:sz w:val="24"/>
          <w:szCs w:val="24"/>
          <w:lang w:eastAsia="pl-PL"/>
        </w:rPr>
        <w:t>z dnia 6 września 2001 r. o transporcie drogowym (art. 2 projektu)</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Celem zmiany ustawy z dnia 6 września 2001 r. o transporcie drogowym</w:t>
      </w:r>
      <w:r w:rsidR="009171B2">
        <w:rPr>
          <w:rFonts w:ascii="Times New Roman" w:eastAsia="Times New Roman" w:hAnsi="Times New Roman" w:cs="Times New Roman"/>
          <w:bCs/>
          <w:color w:val="0D0D0D"/>
          <w:sz w:val="24"/>
          <w:szCs w:val="24"/>
        </w:rPr>
        <w:t xml:space="preserve"> (Dz. U. z 2022 r. poz. 2201)</w:t>
      </w:r>
      <w:r w:rsidRPr="001670CE">
        <w:rPr>
          <w:rFonts w:ascii="Times New Roman" w:eastAsia="Times New Roman" w:hAnsi="Times New Roman" w:cs="Times New Roman"/>
          <w:bCs/>
          <w:color w:val="0D0D0D"/>
          <w:sz w:val="24"/>
          <w:szCs w:val="24"/>
        </w:rPr>
        <w:t xml:space="preserve">, zwanej dalej „ustawą o transporcie drogowym”, przewidzianej w art. 2 pkt 1, 2 i 4 projektu, jest podniesienie bezpieczeństwa pasażerów przy realizacji przewozów drogowych. Projektowane przepisy </w:t>
      </w:r>
      <w:r w:rsidR="0088306F" w:rsidRPr="001670CE">
        <w:rPr>
          <w:rFonts w:ascii="Times New Roman" w:eastAsia="Times New Roman" w:hAnsi="Times New Roman" w:cs="Times New Roman"/>
          <w:bCs/>
          <w:color w:val="0D0D0D"/>
          <w:sz w:val="24"/>
          <w:szCs w:val="24"/>
        </w:rPr>
        <w:t>w</w:t>
      </w:r>
      <w:r w:rsidR="0088306F">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 xml:space="preserve">tym zakresie są wynikiem działań rządu podjętych wobec doniesień medialnych </w:t>
      </w:r>
      <w:r w:rsidR="0088306F" w:rsidRPr="001670CE">
        <w:rPr>
          <w:rFonts w:ascii="Times New Roman" w:eastAsia="Times New Roman" w:hAnsi="Times New Roman" w:cs="Times New Roman"/>
          <w:bCs/>
          <w:color w:val="0D0D0D"/>
          <w:sz w:val="24"/>
          <w:szCs w:val="24"/>
        </w:rPr>
        <w:t>o</w:t>
      </w:r>
      <w:r w:rsidR="0088306F">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nadużyciach, w tym molestowaniu, popełnianych przez kierowców wykonujących przewozy drogowe i konieczności wyeliminowania tych nadużyć.</w:t>
      </w:r>
    </w:p>
    <w:p w:rsidR="001670CE" w:rsidRPr="0042157F"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Wprowadzane przepisy obejmują w szczególności zapewnienie przez przedsiębiorcę pośredniczącego w przewozach drogowych podejmowania działań mających na celu </w:t>
      </w:r>
      <w:r w:rsidRPr="001670CE">
        <w:rPr>
          <w:rFonts w:ascii="Times New Roman" w:eastAsia="Times New Roman" w:hAnsi="Times New Roman" w:cs="Times New Roman"/>
          <w:bCs/>
          <w:color w:val="0D0D0D"/>
          <w:sz w:val="24"/>
          <w:szCs w:val="24"/>
        </w:rPr>
        <w:lastRenderedPageBreak/>
        <w:t xml:space="preserve">zapewnienie bezpieczeństwa osób podczas przewozu. Do działań takich należeć powinna rzetelna weryfikacja tożsamości osoby, uprawnień do kierowania oraz niekaralności odpowiednio na podstawie okazanego dokumentu stwierdzającego tożsamość, prawa jazdy oraz zaświadczenia o niekaralności. Osoba weryfikowana będzie musiała stawić się osobiście. Weryfikacja osoby będzie potwierdzana przez wykonanie zdjęcia – </w:t>
      </w:r>
      <w:r w:rsidR="00EA273D" w:rsidRPr="001670CE">
        <w:rPr>
          <w:rFonts w:ascii="Times New Roman" w:eastAsia="Times New Roman" w:hAnsi="Times New Roman" w:cs="Times New Roman"/>
          <w:bCs/>
          <w:color w:val="0D0D0D"/>
          <w:sz w:val="24"/>
          <w:szCs w:val="24"/>
        </w:rPr>
        <w:t xml:space="preserve">jest </w:t>
      </w:r>
      <w:r w:rsidRPr="001670CE">
        <w:rPr>
          <w:rFonts w:ascii="Times New Roman" w:eastAsia="Times New Roman" w:hAnsi="Times New Roman" w:cs="Times New Roman"/>
          <w:bCs/>
          <w:color w:val="0D0D0D"/>
          <w:sz w:val="24"/>
          <w:szCs w:val="24"/>
        </w:rPr>
        <w:t>konieczne posiadanie przez przedsiębiorcę aktualnego wyglądu twarzy osoby wykonującej przewóz, bowiem zdjęcia w dokumentach nie zawsze odzwierciedlają rzeczywisty wygląd twarzy. Przedsiębiorcę uprawnia się również do weryfikowania czy osoba faktycznie wykonująca przewóz jest osobą, za którą się podaje – podczas świadczenia usługi przewozu.</w:t>
      </w:r>
    </w:p>
    <w:p w:rsidR="001670CE" w:rsidRPr="0042157F"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Nowa regulacja umożliwi również przedsiębiorcom pośredniczącym w przewozach przetwarzanie danych dotyczących osób wykonujących przewozy, w tym zdjęć a także możliwość wymiany tych danych z innymi przedsiębiorcami, w ramach podejmowania działań mających na celu zapewnienie bezpieczeństwa pasażerów.</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Jednocześnie zmiana przewiduje nałożenie kary na przedsiębiorcę, który nie dopełnia obowiązku weryfikacji osoby realizującej przejazd.</w:t>
      </w:r>
    </w:p>
    <w:p w:rsidR="001670CE" w:rsidRPr="0042157F"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Zmiany ustawy o transporcie drogowym obejmują w szczególności:</w:t>
      </w:r>
    </w:p>
    <w:p w:rsidR="001670CE" w:rsidRPr="001670CE" w:rsidRDefault="001670CE" w:rsidP="0042157F">
      <w:pPr>
        <w:numPr>
          <w:ilvl w:val="0"/>
          <w:numId w:val="55"/>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 xml:space="preserve">dodanie w art. 27b w ust. 1 pkt 5 dotyczącego zobowiązania przedsiębiorcy pośredniczącego w przewozach drogowych do podejmowania działań zapewniających bezpieczeństwo przewozu osób. Działania te zostały określone w dodawanym art. 27e. Przepis jest niezbędny z uwagi na występujące nadużycia podczas przewozów drogowych wykonywanych z użyciem aplikacji i potrzebą podjęcia środków, które uszczelnią system przez odpowiednią weryfikację osób faktycznie wykonujących przewóz z użyciem aplikacji – zarówno przed rozpoczęciem współpracy z daną osobą lub podmiotem, jak </w:t>
      </w:r>
      <w:r w:rsidR="0088306F" w:rsidRPr="001670CE">
        <w:rPr>
          <w:rFonts w:ascii="Times New Roman" w:eastAsia="Times New Roman" w:hAnsi="Times New Roman" w:cs="Times New Roman"/>
          <w:bCs/>
          <w:color w:val="0D0D0D"/>
          <w:sz w:val="24"/>
          <w:szCs w:val="24"/>
          <w:lang w:eastAsia="pl-PL"/>
        </w:rPr>
        <w:t>i</w:t>
      </w:r>
      <w:r w:rsidR="0088306F">
        <w:rPr>
          <w:rFonts w:ascii="Times New Roman" w:eastAsia="Times New Roman" w:hAnsi="Times New Roman" w:cs="Times New Roman"/>
          <w:bCs/>
          <w:color w:val="0D0D0D"/>
          <w:sz w:val="24"/>
          <w:szCs w:val="24"/>
          <w:lang w:eastAsia="pl-PL"/>
        </w:rPr>
        <w:t> </w:t>
      </w:r>
      <w:r w:rsidR="0088306F" w:rsidRPr="001670CE">
        <w:rPr>
          <w:rFonts w:ascii="Times New Roman" w:eastAsia="Times New Roman" w:hAnsi="Times New Roman" w:cs="Times New Roman"/>
          <w:bCs/>
          <w:color w:val="0D0D0D"/>
          <w:sz w:val="24"/>
          <w:szCs w:val="24"/>
          <w:lang w:eastAsia="pl-PL"/>
        </w:rPr>
        <w:t>w</w:t>
      </w:r>
      <w:r w:rsidR="0088306F">
        <w:rPr>
          <w:rFonts w:ascii="Times New Roman" w:eastAsia="Times New Roman" w:hAnsi="Times New Roman" w:cs="Times New Roman"/>
          <w:bCs/>
          <w:color w:val="0D0D0D"/>
          <w:sz w:val="24"/>
          <w:szCs w:val="24"/>
          <w:lang w:eastAsia="pl-PL"/>
        </w:rPr>
        <w:t> </w:t>
      </w:r>
      <w:r w:rsidRPr="001670CE">
        <w:rPr>
          <w:rFonts w:ascii="Times New Roman" w:eastAsia="Times New Roman" w:hAnsi="Times New Roman" w:cs="Times New Roman"/>
          <w:bCs/>
          <w:color w:val="0D0D0D"/>
          <w:sz w:val="24"/>
          <w:szCs w:val="24"/>
          <w:lang w:eastAsia="pl-PL"/>
        </w:rPr>
        <w:t>trakcie wykonywania takiego przewozu. Jednocześnie w ust. 4, który dotyczy informacji gromadzonych w ewidencji przedsiębiorców, którym zleca się przewóz, przez przedsiębiorcę pośredniczącego w przewozach drogowych, dodano przepis pkt 4, umożliwiający również gromadzenie danych osób, które wykonują przewóz zlecony na rzecz przedsiębiorcy, w tym:</w:t>
      </w:r>
    </w:p>
    <w:p w:rsidR="001670CE" w:rsidRPr="0042157F" w:rsidRDefault="001670CE" w:rsidP="0042157F">
      <w:pPr>
        <w:numPr>
          <w:ilvl w:val="1"/>
          <w:numId w:val="55"/>
        </w:numPr>
        <w:suppressAutoHyphens/>
        <w:autoSpaceDN w:val="0"/>
        <w:spacing w:before="120" w:after="0" w:line="360" w:lineRule="auto"/>
        <w:ind w:left="851" w:hanging="425"/>
        <w:jc w:val="both"/>
        <w:textAlignment w:val="baseline"/>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imię i nazwisko,</w:t>
      </w:r>
    </w:p>
    <w:p w:rsidR="001670CE" w:rsidRPr="0042157F" w:rsidRDefault="001670CE" w:rsidP="0042157F">
      <w:pPr>
        <w:numPr>
          <w:ilvl w:val="1"/>
          <w:numId w:val="55"/>
        </w:numPr>
        <w:suppressAutoHyphens/>
        <w:autoSpaceDN w:val="0"/>
        <w:spacing w:before="120" w:after="0" w:line="360" w:lineRule="auto"/>
        <w:ind w:left="851" w:hanging="425"/>
        <w:jc w:val="both"/>
        <w:textAlignment w:val="baseline"/>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zdjęcia, o których mowa w art. 27e ust. 5 i 8,</w:t>
      </w:r>
    </w:p>
    <w:p w:rsidR="001670CE" w:rsidRPr="0042157F" w:rsidRDefault="001670CE" w:rsidP="0042157F">
      <w:pPr>
        <w:numPr>
          <w:ilvl w:val="1"/>
          <w:numId w:val="55"/>
        </w:numPr>
        <w:suppressAutoHyphens/>
        <w:autoSpaceDN w:val="0"/>
        <w:spacing w:before="120" w:after="0" w:line="360" w:lineRule="auto"/>
        <w:ind w:left="851" w:hanging="425"/>
        <w:jc w:val="both"/>
        <w:textAlignment w:val="baseline"/>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odwzorowania cyfrowe dokumentów, o których mowa w art. 27e ust. 2,</w:t>
      </w:r>
    </w:p>
    <w:p w:rsidR="001670CE" w:rsidRPr="0042157F" w:rsidRDefault="001670CE" w:rsidP="0042157F">
      <w:pPr>
        <w:numPr>
          <w:ilvl w:val="1"/>
          <w:numId w:val="55"/>
        </w:numPr>
        <w:suppressAutoHyphens/>
        <w:autoSpaceDN w:val="0"/>
        <w:spacing w:before="120" w:after="0" w:line="360" w:lineRule="auto"/>
        <w:ind w:left="851" w:hanging="425"/>
        <w:jc w:val="both"/>
        <w:textAlignment w:val="baseline"/>
        <w:rPr>
          <w:rFonts w:ascii="Times New Roman" w:eastAsia="Times New Roman" w:hAnsi="Times New Roman" w:cs="Times New Roman"/>
          <w:bCs/>
          <w:sz w:val="24"/>
          <w:szCs w:val="24"/>
          <w:lang w:eastAsia="pl-PL"/>
        </w:rPr>
      </w:pPr>
      <w:r w:rsidRPr="0042157F">
        <w:rPr>
          <w:rFonts w:ascii="Times New Roman" w:eastAsia="Times New Roman" w:hAnsi="Times New Roman" w:cs="Times New Roman"/>
          <w:bCs/>
          <w:sz w:val="24"/>
          <w:szCs w:val="24"/>
          <w:lang w:eastAsia="pl-PL"/>
        </w:rPr>
        <w:t>dzień rozpoczęcia i dzień zakończenia wykonywania tego przewozu.</w:t>
      </w:r>
    </w:p>
    <w:p w:rsidR="001670CE" w:rsidRPr="001670CE"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lastRenderedPageBreak/>
        <w:t xml:space="preserve">Powyższe dane są niezbędne, aby zapobiegać nadużyciom podczas przewozów drogowych. Obecna regulacja obejmuje wyłącznie dane samego przedsiębiorcy, który nie zawsze świadczy przewóz osobiście. Aktualnie przepisy nie zabezpieczają przed sytuacją, w której aplikację stosuje i realizuje przewóz inna osoba, niż faktycznie zgłoszona do przedsiębiorcy. Jednocześnie gromadzenie wskazanych danych, w tym w szczególności zdjęć oraz </w:t>
      </w:r>
      <w:proofErr w:type="spellStart"/>
      <w:r w:rsidRPr="001670CE">
        <w:rPr>
          <w:rFonts w:ascii="Times New Roman" w:eastAsia="Times New Roman" w:hAnsi="Times New Roman" w:cs="Times New Roman"/>
          <w:bCs/>
          <w:color w:val="0D0D0D"/>
          <w:sz w:val="24"/>
          <w:szCs w:val="24"/>
        </w:rPr>
        <w:t>odwzorowań</w:t>
      </w:r>
      <w:proofErr w:type="spellEnd"/>
      <w:r w:rsidRPr="001670CE">
        <w:rPr>
          <w:rFonts w:ascii="Times New Roman" w:eastAsia="Times New Roman" w:hAnsi="Times New Roman" w:cs="Times New Roman"/>
          <w:bCs/>
          <w:color w:val="0D0D0D"/>
          <w:sz w:val="24"/>
          <w:szCs w:val="24"/>
        </w:rPr>
        <w:t xml:space="preserve"> dokumentów na podstawie których potwierdzono tożsamość </w:t>
      </w:r>
      <w:r w:rsidR="0088306F" w:rsidRPr="001670CE">
        <w:rPr>
          <w:rFonts w:ascii="Times New Roman" w:eastAsia="Times New Roman" w:hAnsi="Times New Roman" w:cs="Times New Roman"/>
          <w:bCs/>
          <w:color w:val="0D0D0D"/>
          <w:sz w:val="24"/>
          <w:szCs w:val="24"/>
        </w:rPr>
        <w:t>i</w:t>
      </w:r>
      <w:r w:rsidR="0088306F">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uprawnienia do kierowania, pozwoli na właściwą weryfikację osób świadczących przewozy, w tym na wymianę tych informacji w postaci elektronicznej między przewoźnikami na etapie rozpoczynania współpracy.</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Ponadto</w:t>
      </w:r>
      <w:r w:rsidR="00252122">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zobowiązanie przedsiębiorcy do gromadzenia kompletu danych</w:t>
      </w:r>
      <w:r w:rsidR="00252122">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pozwoli na szybkie zidentyfikowanie ewentualnego sprawcy nadużycia i ułatwi wyjaśnienie sprawy odpowiednim organom. Przedsiębiorca</w:t>
      </w:r>
      <w:r w:rsidR="00D651C4">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zlecając przewóz i współpracując z konkretnym kierowcą</w:t>
      </w:r>
      <w:r w:rsidR="00D651C4">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co do zasady ponosi konsekwencje administracyjnoprawne </w:t>
      </w:r>
      <w:proofErr w:type="spellStart"/>
      <w:r w:rsidRPr="001670CE">
        <w:rPr>
          <w:rFonts w:ascii="Times New Roman" w:eastAsia="Times New Roman" w:hAnsi="Times New Roman" w:cs="Times New Roman"/>
          <w:bCs/>
          <w:color w:val="0D0D0D"/>
          <w:sz w:val="24"/>
          <w:szCs w:val="24"/>
        </w:rPr>
        <w:t>zachowań</w:t>
      </w:r>
      <w:proofErr w:type="spellEnd"/>
      <w:r w:rsidRPr="001670CE">
        <w:rPr>
          <w:rFonts w:ascii="Times New Roman" w:eastAsia="Times New Roman" w:hAnsi="Times New Roman" w:cs="Times New Roman"/>
          <w:bCs/>
          <w:color w:val="0D0D0D"/>
          <w:sz w:val="24"/>
          <w:szCs w:val="24"/>
        </w:rPr>
        <w:t xml:space="preserve"> osoby wykonującej przewóz w jego imieniu. </w:t>
      </w:r>
      <w:r w:rsidRPr="0042157F">
        <w:rPr>
          <w:rFonts w:ascii="Times New Roman" w:eastAsia="Times New Roman" w:hAnsi="Times New Roman" w:cs="Times New Roman"/>
          <w:bCs/>
          <w:color w:val="0D0D0D"/>
          <w:sz w:val="24"/>
          <w:szCs w:val="24"/>
        </w:rPr>
        <w:t>Projektowane przepisy umożliwiają przedsiębiorcy wykazanie wymaganej staranności i udowodnienie braku odpowiedzialności w wyborze kierowcy, co w efekcie pozwoli przedsiębiorcy nadal prowadzić jego działalność.</w:t>
      </w:r>
    </w:p>
    <w:p w:rsidR="001670CE" w:rsidRPr="001670CE"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Wymiana danych będzie odbywała się między przedsiębiorcami, przy zachowaniu zasad bezpieczeństwa danych, i jedynie w celu zapewnienia bezpieczeństwa osób korzystających z przewozów. Wprowadzane przepisy zapewnią, że osoba, która dopuściła się nadużyć </w:t>
      </w:r>
      <w:r w:rsidR="0088306F" w:rsidRPr="001670CE">
        <w:rPr>
          <w:rFonts w:ascii="Times New Roman" w:eastAsia="Times New Roman" w:hAnsi="Times New Roman" w:cs="Times New Roman"/>
          <w:bCs/>
          <w:color w:val="0D0D0D"/>
          <w:sz w:val="24"/>
          <w:szCs w:val="24"/>
        </w:rPr>
        <w:t>u</w:t>
      </w:r>
      <w:r w:rsidR="0088306F">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jednego przedsiębiorcy</w:t>
      </w:r>
      <w:r w:rsidR="00E56926">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nie</w:t>
      </w:r>
      <w:r w:rsidRPr="0042157F">
        <w:rPr>
          <w:rFonts w:ascii="Times New Roman" w:eastAsia="Times New Roman" w:hAnsi="Times New Roman" w:cs="Times New Roman"/>
          <w:bCs/>
          <w:color w:val="0D0D0D"/>
          <w:sz w:val="24"/>
          <w:szCs w:val="24"/>
        </w:rPr>
        <w:t xml:space="preserve"> rozpocznie współpracy z innym przedsiębiorcą – gdyż ten na etapie weryfikacji, korzystając z</w:t>
      </w:r>
      <w:r w:rsidRPr="001670CE">
        <w:rPr>
          <w:rFonts w:ascii="Times New Roman" w:eastAsia="Times New Roman" w:hAnsi="Times New Roman" w:cs="Times New Roman"/>
          <w:bCs/>
          <w:color w:val="0D0D0D"/>
          <w:sz w:val="24"/>
          <w:szCs w:val="24"/>
        </w:rPr>
        <w:t xml:space="preserve"> dostępnych informacji, w tym zdjęć, i przy zobowiązaniu do podejmowania działań na rzecz bezpieczeństwa</w:t>
      </w:r>
      <w:r w:rsidR="00EE33B5">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nie podejmie takiej współpracy. W szczególności gromadzenie utrwalonych przez zdjęcie i odwzorowanie cyfrowe dokumentu informacji zapobiegnie zatrudnianiu osoby, która popełniła nadużycie</w:t>
      </w:r>
      <w:r w:rsidR="00E56926">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i tym samym uniemożliwi jej popełnianie takich nadużyć w trakcie wykonywania przewozów u innego przedsiębiorcy. Brak gromadzenia danych i możliwości ich udostępnienia innemu przedsiębiorcy uniemożliwia obecnie takie działanie jak również skuteczną weryfikację osób, które faktycznie wykonują przewóz. Wymiana informacji może być realizowana wyłącznie w celu zapewnienia bezpieczeństwa przy przewozie osób.</w:t>
      </w:r>
    </w:p>
    <w:p w:rsidR="001670CE" w:rsidRPr="001670CE"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Dodawany przepis art. 27e zobowiązuje przedsiębiorcę prowadzącego pośrednictwo przy przewozie osób przed rozpoczęciem współpracy do weryfikacji osób, w tym przedsiębiorcy osobiście wykonującego przewozy, zatrudnionych przez niego kierowców </w:t>
      </w:r>
      <w:r w:rsidRPr="001670CE">
        <w:rPr>
          <w:rFonts w:ascii="Times New Roman" w:eastAsia="Times New Roman" w:hAnsi="Times New Roman" w:cs="Times New Roman"/>
          <w:bCs/>
          <w:color w:val="0D0D0D"/>
          <w:sz w:val="24"/>
          <w:szCs w:val="24"/>
        </w:rPr>
        <w:lastRenderedPageBreak/>
        <w:t>oraz osób niezatrudnion</w:t>
      </w:r>
      <w:r w:rsidRPr="0042157F">
        <w:rPr>
          <w:rFonts w:ascii="Times New Roman" w:eastAsia="Times New Roman" w:hAnsi="Times New Roman" w:cs="Times New Roman"/>
          <w:bCs/>
          <w:color w:val="0D0D0D"/>
          <w:sz w:val="24"/>
          <w:szCs w:val="24"/>
        </w:rPr>
        <w:t>ych przez przedsiębiorcę, lecz wykonujących osobiście przewóz na jego rzecz, do weryfikacji tożsamości tych osób, posiadanych uprawnień i niekaralności tych osób na podstawie odpowiednio dokumentu tożsamości i dokumentu stwierdzającego uprawnienie do kierowania pojazdem samochodowym oraz zaświadczenia o niekaralności. Dodatkowo</w:t>
      </w:r>
      <w:r w:rsidR="00123985">
        <w:rPr>
          <w:rFonts w:ascii="Times New Roman" w:eastAsia="Times New Roman" w:hAnsi="Times New Roman" w:cs="Times New Roman"/>
          <w:bCs/>
          <w:color w:val="0D0D0D"/>
          <w:sz w:val="24"/>
          <w:szCs w:val="24"/>
        </w:rPr>
        <w:t>,</w:t>
      </w:r>
      <w:r w:rsidRPr="0042157F">
        <w:rPr>
          <w:rFonts w:ascii="Times New Roman" w:eastAsia="Times New Roman" w:hAnsi="Times New Roman" w:cs="Times New Roman"/>
          <w:bCs/>
          <w:color w:val="0D0D0D"/>
          <w:sz w:val="24"/>
          <w:szCs w:val="24"/>
        </w:rPr>
        <w:t xml:space="preserve"> w przypadku gdy dokument stwierdzający uprawnienie do kierowania pojazdem został wydany przez polski organ, weryfikacja posiadania uprawnienia następuje dodatkowo przez porównanie danych zawartych w tym dokumencie z danymi udostępnionymi na podstawie art. 100ar ustawy </w:t>
      </w:r>
      <w:r w:rsidRPr="001670CE">
        <w:rPr>
          <w:rFonts w:ascii="Times New Roman" w:eastAsia="Times New Roman" w:hAnsi="Times New Roman" w:cs="Times New Roman"/>
          <w:bCs/>
          <w:color w:val="0D0D0D"/>
          <w:sz w:val="24"/>
          <w:szCs w:val="24"/>
        </w:rPr>
        <w:t>‒</w:t>
      </w:r>
      <w:r w:rsidRPr="0042157F">
        <w:rPr>
          <w:rFonts w:ascii="Times New Roman" w:eastAsia="Times New Roman" w:hAnsi="Times New Roman" w:cs="Times New Roman"/>
          <w:bCs/>
          <w:color w:val="0D0D0D"/>
          <w:sz w:val="24"/>
          <w:szCs w:val="24"/>
        </w:rPr>
        <w:t xml:space="preserve"> Prawo o ruchu drogowym. Dokonanie weryfikacji we wskazanym trybie nastąpi przez wygenerowanie raportu z danymi, </w:t>
      </w:r>
      <w:r w:rsidR="0088306F" w:rsidRPr="0042157F">
        <w:rPr>
          <w:rFonts w:ascii="Times New Roman" w:eastAsia="Times New Roman" w:hAnsi="Times New Roman" w:cs="Times New Roman"/>
          <w:bCs/>
          <w:color w:val="0D0D0D"/>
          <w:sz w:val="24"/>
          <w:szCs w:val="24"/>
        </w:rPr>
        <w:t>o</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których mowa w art. 100ar, z systemu teleinformatycznego obsługującego centralną ewidencję kierowców. W celu zweryfikowania osoby konieczne jest jej osobiste stawiennictwo. Weryfikacja potwierdzana jest przez wykonanie zdjęcia wizerunku twarzy i cyfrowego odwzorowania dokumentów. </w:t>
      </w:r>
      <w:r w:rsidR="00123985">
        <w:rPr>
          <w:rFonts w:ascii="Times New Roman" w:eastAsia="Times New Roman" w:hAnsi="Times New Roman" w:cs="Times New Roman"/>
          <w:bCs/>
          <w:color w:val="0D0D0D"/>
          <w:sz w:val="24"/>
          <w:szCs w:val="24"/>
        </w:rPr>
        <w:t>Ponadto</w:t>
      </w:r>
      <w:r w:rsidRPr="0042157F">
        <w:rPr>
          <w:rFonts w:ascii="Times New Roman" w:eastAsia="Times New Roman" w:hAnsi="Times New Roman" w:cs="Times New Roman"/>
          <w:bCs/>
          <w:color w:val="0D0D0D"/>
          <w:sz w:val="24"/>
          <w:szCs w:val="24"/>
        </w:rPr>
        <w:t xml:space="preserve">, zgodnie z art. 27e ust. 5, weryfikacja jest też realizowana podczas samego przewozu. W takim przypadku kierowca ma wykonać zdjęcie swojej twarzy i przesłać je do przedsiębiorcy. Wskazane zdjęcie obejmować ma wyłącznie wizerunek kierowcy wykonującego aktualnie przewóz, co pozwoli na sprawdzenie czy przewóz wykonuje osoba uprzednio zweryfikowana przez przedsiębiorcę i jest to faktycznie osoba, za którą się podaje podczas przewozu. Wykonanie zdjęcia dotyczy wyłącznie kierowcy i obejmuje wyłącznie jego wizerunek i nie zagraża ujawnieniu wizerunku pasażerów. Przetwarzanie danych osobowych przez przedsiębiorcę następuje wyłącznie w celu podejmowania działań na rzecz zapewnienia bezpieczeństwa przewozów. Zważywszy na szczególną wagę dobra chronionego, jakim jest bezpieczeństwo życia i zdrowia pasażerów, </w:t>
      </w:r>
      <w:r w:rsidR="00123985" w:rsidRPr="0042157F">
        <w:rPr>
          <w:rFonts w:ascii="Times New Roman" w:eastAsia="Times New Roman" w:hAnsi="Times New Roman" w:cs="Times New Roman"/>
          <w:bCs/>
          <w:color w:val="0D0D0D"/>
          <w:sz w:val="24"/>
          <w:szCs w:val="24"/>
        </w:rPr>
        <w:t xml:space="preserve">jest </w:t>
      </w:r>
      <w:r w:rsidRPr="0042157F">
        <w:rPr>
          <w:rFonts w:ascii="Times New Roman" w:eastAsia="Times New Roman" w:hAnsi="Times New Roman" w:cs="Times New Roman"/>
          <w:bCs/>
          <w:color w:val="0D0D0D"/>
          <w:sz w:val="24"/>
          <w:szCs w:val="24"/>
        </w:rPr>
        <w:t xml:space="preserve">konieczne pozyskanie danych jednoznacznie identyfikujących kierowcę pojazdu. Dzięki skutecznej weryfikacji </w:t>
      </w:r>
      <w:r w:rsidR="0088306F" w:rsidRPr="0042157F">
        <w:rPr>
          <w:rFonts w:ascii="Times New Roman" w:eastAsia="Times New Roman" w:hAnsi="Times New Roman" w:cs="Times New Roman"/>
          <w:bCs/>
          <w:color w:val="0D0D0D"/>
          <w:sz w:val="24"/>
          <w:szCs w:val="24"/>
        </w:rPr>
        <w:t>i</w:t>
      </w:r>
      <w:r w:rsidR="0088306F">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zgromadzonym informacjom przedsiębiorca będzie mógł skutecznie bronić się przed ewentualnymi zarzutami niedopełnienia staranności przy doborze osób faktycznie wykonujących przewóz. Dane osobowe, które będą przetwarzane</w:t>
      </w:r>
      <w:r w:rsidR="00A83955">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obejmują imię, nazwisko oraz dane z </w:t>
      </w:r>
      <w:proofErr w:type="spellStart"/>
      <w:r w:rsidRPr="001670CE">
        <w:rPr>
          <w:rFonts w:ascii="Times New Roman" w:eastAsia="Times New Roman" w:hAnsi="Times New Roman" w:cs="Times New Roman"/>
          <w:bCs/>
          <w:color w:val="0D0D0D"/>
          <w:sz w:val="24"/>
          <w:szCs w:val="24"/>
        </w:rPr>
        <w:t>odwzorowań</w:t>
      </w:r>
      <w:proofErr w:type="spellEnd"/>
      <w:r w:rsidRPr="001670CE">
        <w:rPr>
          <w:rFonts w:ascii="Times New Roman" w:eastAsia="Times New Roman" w:hAnsi="Times New Roman" w:cs="Times New Roman"/>
          <w:bCs/>
          <w:color w:val="0D0D0D"/>
          <w:sz w:val="24"/>
          <w:szCs w:val="24"/>
        </w:rPr>
        <w:t xml:space="preserve"> cyfrowych dokumentów, na podstawie których stwierdzono tożsamość i ustalono uprawnienia do kierowania pojazdem. Natomiast pozostałe informacje, które mogą mieć wpływ na bezpieczeństwo przewozu osób, które mogą być przetwarzane przez przedsiębiorcę</w:t>
      </w:r>
      <w:r w:rsidR="00A83955">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nie stanowią danych osobowych, na co wskazano wprost w art. 27e ust. 7. Są to np. cechy charakterystyczne pojazdu, którym osoba wykonuje przewozy (takie jak</w:t>
      </w:r>
      <w:r w:rsidR="00A83955">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kolor lakieru, marka, model), albo dane z analizy tras podejmowanych przez tego kierowcę (obszar, czas, zlecenia które podejmował, </w:t>
      </w:r>
      <w:r w:rsidR="0088306F" w:rsidRPr="001670CE">
        <w:rPr>
          <w:rFonts w:ascii="Times New Roman" w:eastAsia="Times New Roman" w:hAnsi="Times New Roman" w:cs="Times New Roman"/>
          <w:bCs/>
          <w:color w:val="0D0D0D"/>
          <w:sz w:val="24"/>
          <w:szCs w:val="24"/>
        </w:rPr>
        <w:t>a</w:t>
      </w:r>
      <w:r w:rsidR="0088306F">
        <w:rPr>
          <w:rFonts w:ascii="Times New Roman" w:eastAsia="Times New Roman" w:hAnsi="Times New Roman" w:cs="Times New Roman"/>
          <w:bCs/>
          <w:color w:val="0D0D0D"/>
          <w:sz w:val="24"/>
          <w:szCs w:val="24"/>
        </w:rPr>
        <w:t> </w:t>
      </w:r>
      <w:r w:rsidRPr="001670CE">
        <w:rPr>
          <w:rFonts w:ascii="Times New Roman" w:eastAsia="Times New Roman" w:hAnsi="Times New Roman" w:cs="Times New Roman"/>
          <w:bCs/>
          <w:color w:val="0D0D0D"/>
          <w:sz w:val="24"/>
          <w:szCs w:val="24"/>
        </w:rPr>
        <w:t xml:space="preserve">które </w:t>
      </w:r>
      <w:r w:rsidRPr="001670CE">
        <w:rPr>
          <w:rFonts w:ascii="Times New Roman" w:eastAsia="Times New Roman" w:hAnsi="Times New Roman" w:cs="Times New Roman"/>
          <w:bCs/>
          <w:color w:val="0D0D0D"/>
          <w:sz w:val="24"/>
          <w:szCs w:val="24"/>
        </w:rPr>
        <w:lastRenderedPageBreak/>
        <w:t>odrzucał etc.). Weryfikacji zgodnie z art. 27b ust. 7 dokonuje się nie rzadziej niż raz na 100 wykonywanych przewozów.</w:t>
      </w:r>
    </w:p>
    <w:p w:rsidR="001670CE" w:rsidRPr="001670CE"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Wprowadzony okres przetwarzania danych odpowiada okresowi przechowywania informacji w ewidencji przedsiębiorców, o której mowa w art. 27b ust. 1 pkt 3.</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Projektowane przepisy wprowadzają również obowiązek udostępnienia na wniosek organu Inspekcji Transportu Drogowego informacji o dokonaniu weryfikacji i jej wyniku. Za brak dopełnienia obowiązku weryfikacji</w:t>
      </w:r>
      <w:r w:rsidR="00267968">
        <w:rPr>
          <w:rFonts w:ascii="Times New Roman" w:eastAsia="Times New Roman" w:hAnsi="Times New Roman" w:cs="Times New Roman"/>
          <w:bCs/>
          <w:color w:val="0D0D0D"/>
          <w:sz w:val="24"/>
          <w:szCs w:val="24"/>
        </w:rPr>
        <w:t>,</w:t>
      </w:r>
      <w:r w:rsidRPr="001670CE">
        <w:rPr>
          <w:rFonts w:ascii="Times New Roman" w:eastAsia="Times New Roman" w:hAnsi="Times New Roman" w:cs="Times New Roman"/>
          <w:bCs/>
          <w:color w:val="0D0D0D"/>
          <w:sz w:val="24"/>
          <w:szCs w:val="24"/>
        </w:rPr>
        <w:t xml:space="preserve"> zgodnie z art. 27e ust. 1, przewidziano w dodawanym przepisie art. 95f </w:t>
      </w:r>
      <w:r w:rsidRPr="0042157F">
        <w:rPr>
          <w:rFonts w:ascii="Times New Roman" w:eastAsia="Times New Roman" w:hAnsi="Times New Roman" w:cs="Times New Roman"/>
          <w:bCs/>
          <w:color w:val="0D0D0D"/>
          <w:sz w:val="24"/>
          <w:szCs w:val="24"/>
        </w:rPr>
        <w:t>karę pieniężną w wysokości 10 000 zł. Organem wyznaczonym do nakładania kary jest Główny Inspektor Transportu Drogowego. W przypadku ponownego niedopełnienia obowiązku weryfikacji kara wyniesie 50 000 zł;</w:t>
      </w:r>
    </w:p>
    <w:p w:rsidR="001670CE" w:rsidRPr="0042157F" w:rsidRDefault="001670CE" w:rsidP="0042157F">
      <w:pPr>
        <w:numPr>
          <w:ilvl w:val="0"/>
          <w:numId w:val="55"/>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zmiany wprowadzone w art. 5c, art. 6, art. 8, art. 27b wynikają z konieczności </w:t>
      </w:r>
      <w:r w:rsidRPr="0042157F">
        <w:rPr>
          <w:rFonts w:ascii="Times New Roman" w:eastAsia="Times New Roman" w:hAnsi="Times New Roman" w:cs="Times New Roman"/>
          <w:bCs/>
          <w:color w:val="0D0D0D"/>
          <w:sz w:val="24"/>
          <w:szCs w:val="24"/>
          <w:lang w:eastAsia="pl-PL"/>
        </w:rPr>
        <w:t>ujednolicenia</w:t>
      </w:r>
      <w:r w:rsidRPr="0042157F">
        <w:rPr>
          <w:rFonts w:ascii="Times New Roman" w:eastAsia="Times New Roman" w:hAnsi="Times New Roman" w:cs="Times New Roman"/>
          <w:sz w:val="24"/>
          <w:szCs w:val="24"/>
          <w:lang w:eastAsia="pl-PL"/>
        </w:rPr>
        <w:t xml:space="preserve"> wymagań dla kierujących wykonujących przewozy taksówkami oraz kierowców wykonujących przewozy okazjonalne samochodem osobowym oraz pojazdem samochodowym przeznaczonym konstrukcyjnie do przewozu powyżej 7 i nie więcej niż </w:t>
      </w:r>
      <w:r w:rsidR="0088306F" w:rsidRPr="0042157F">
        <w:rPr>
          <w:rFonts w:ascii="Times New Roman" w:eastAsia="Times New Roman" w:hAnsi="Times New Roman" w:cs="Times New Roman"/>
          <w:sz w:val="24"/>
          <w:szCs w:val="24"/>
          <w:lang w:eastAsia="pl-PL"/>
        </w:rPr>
        <w:t>9</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osób łącznie z kierowcą. </w:t>
      </w:r>
    </w:p>
    <w:p w:rsidR="001670CE" w:rsidRPr="0042157F" w:rsidRDefault="006D1A55"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Pr>
          <w:rFonts w:ascii="Times New Roman" w:eastAsia="Times New Roman" w:hAnsi="Times New Roman" w:cs="Times New Roman"/>
          <w:sz w:val="24"/>
          <w:szCs w:val="24"/>
          <w:lang w:eastAsia="pl-PL"/>
        </w:rPr>
        <w:t>O</w:t>
      </w:r>
      <w:r w:rsidR="001670CE" w:rsidRPr="0042157F">
        <w:rPr>
          <w:rFonts w:ascii="Times New Roman" w:eastAsia="Times New Roman" w:hAnsi="Times New Roman" w:cs="Times New Roman"/>
          <w:bCs/>
          <w:color w:val="0D0D0D"/>
          <w:sz w:val="24"/>
          <w:szCs w:val="24"/>
        </w:rPr>
        <w:t>becn</w:t>
      </w:r>
      <w:r>
        <w:rPr>
          <w:rFonts w:ascii="Times New Roman" w:eastAsia="Times New Roman" w:hAnsi="Times New Roman" w:cs="Times New Roman"/>
          <w:bCs/>
          <w:color w:val="0D0D0D"/>
          <w:sz w:val="24"/>
          <w:szCs w:val="24"/>
        </w:rPr>
        <w:t>i</w:t>
      </w:r>
      <w:r w:rsidR="001670CE" w:rsidRPr="0042157F">
        <w:rPr>
          <w:rFonts w:ascii="Times New Roman" w:eastAsia="Times New Roman" w:hAnsi="Times New Roman" w:cs="Times New Roman"/>
          <w:bCs/>
          <w:color w:val="0D0D0D"/>
          <w:sz w:val="24"/>
          <w:szCs w:val="24"/>
        </w:rPr>
        <w:t xml:space="preserve">e ustawa o transporcie drogowym różnicuje wymagania dla kierowców tych dwóch rodzajów przewozów. Niewątpliwie wprowadzone zmiany wpłyną na zwiększenie bezpieczeństwa osób korzystających z tych form transportu oraz pozostałych uczestników ruchu drogowego.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 xml:space="preserve">Zmiana w art. 5c w ust. 1 w pkt 4 polega na zmianie wymagań względem uzyskania licencji na wykonywanie krajowego transportu drogowego w zakresie przewozu osób samochodem osobowym (art. 5b ust. 1 pkt 1 ustawy o transporcie drogowym) oraz względem licencji na wykonywanie krajowego transportu drogowego w zakresie przewozu osób pojazdem samochodowym przeznaczonym konstrukcyjnie do przewozu powyżej </w:t>
      </w:r>
      <w:r w:rsidR="0039067B" w:rsidRPr="0042157F">
        <w:rPr>
          <w:rFonts w:ascii="Times New Roman" w:eastAsia="Times New Roman" w:hAnsi="Times New Roman" w:cs="Times New Roman"/>
          <w:bCs/>
          <w:color w:val="0D0D0D"/>
          <w:sz w:val="24"/>
          <w:szCs w:val="24"/>
        </w:rPr>
        <w:t>7</w:t>
      </w:r>
      <w:r w:rsidR="0039067B">
        <w:rPr>
          <w:rFonts w:ascii="Times New Roman" w:eastAsia="Times New Roman" w:hAnsi="Times New Roman" w:cs="Times New Roman"/>
          <w:bCs/>
          <w:color w:val="0D0D0D"/>
          <w:sz w:val="24"/>
          <w:szCs w:val="24"/>
        </w:rPr>
        <w:t> </w:t>
      </w:r>
      <w:r w:rsidR="0088306F" w:rsidRPr="0042157F">
        <w:rPr>
          <w:rFonts w:ascii="Times New Roman" w:eastAsia="Times New Roman" w:hAnsi="Times New Roman" w:cs="Times New Roman"/>
          <w:bCs/>
          <w:color w:val="0D0D0D"/>
          <w:sz w:val="24"/>
          <w:szCs w:val="24"/>
        </w:rPr>
        <w:t>i</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nie więcej niż 9 osób łącznie z kierowcą (art. 5b ust. 1 pkt 2 ustawy o transporcie drogowym). W myśl proponowanych rozwiązań </w:t>
      </w:r>
      <w:r w:rsidR="00F9570F" w:rsidRPr="001670CE">
        <w:rPr>
          <w:rFonts w:ascii="Times New Roman" w:eastAsia="Times New Roman" w:hAnsi="Times New Roman" w:cs="Times New Roman"/>
          <w:bCs/>
          <w:color w:val="0D0D0D"/>
          <w:sz w:val="24"/>
          <w:szCs w:val="24"/>
        </w:rPr>
        <w:t>‒</w:t>
      </w:r>
      <w:r w:rsidR="00F9570F" w:rsidRPr="0042157F">
        <w:rPr>
          <w:rFonts w:ascii="Times New Roman" w:eastAsia="Times New Roman" w:hAnsi="Times New Roman" w:cs="Times New Roman"/>
          <w:bCs/>
          <w:color w:val="0D0D0D"/>
          <w:sz w:val="24"/>
          <w:szCs w:val="24"/>
        </w:rPr>
        <w:t xml:space="preserve"> </w:t>
      </w:r>
      <w:r w:rsidRPr="0042157F">
        <w:rPr>
          <w:rFonts w:ascii="Times New Roman" w:eastAsia="Times New Roman" w:hAnsi="Times New Roman" w:cs="Times New Roman"/>
          <w:bCs/>
          <w:color w:val="0D0D0D"/>
          <w:sz w:val="24"/>
          <w:szCs w:val="24"/>
        </w:rPr>
        <w:t>przedsiębiorca osobiście wykonujący przewozy, zatrudnieni przez niego kierowcy oraz osoby niezatrudnione przez przedsiębiorcę, lecz wykonujące osobiście przewóz na jego rzecz</w:t>
      </w:r>
      <w:r w:rsidR="007A03DB">
        <w:rPr>
          <w:rFonts w:ascii="Times New Roman" w:eastAsia="Times New Roman" w:hAnsi="Times New Roman" w:cs="Times New Roman"/>
          <w:bCs/>
          <w:color w:val="0D0D0D"/>
          <w:sz w:val="24"/>
          <w:szCs w:val="24"/>
        </w:rPr>
        <w:t>,</w:t>
      </w:r>
      <w:r w:rsidRPr="0042157F">
        <w:rPr>
          <w:rFonts w:ascii="Times New Roman" w:eastAsia="Times New Roman" w:hAnsi="Times New Roman" w:cs="Times New Roman"/>
          <w:bCs/>
          <w:color w:val="0D0D0D"/>
          <w:sz w:val="24"/>
          <w:szCs w:val="24"/>
        </w:rPr>
        <w:t xml:space="preserve"> będą musieli spełnić wymóg w zakresie niekaralności za przestępstwa przeciwko życiu i zdrowiu oraz przeciwko wolności seksualnej i obyczajności, a także za przestępstwa, o których mowa </w:t>
      </w:r>
      <w:r w:rsidR="0088306F" w:rsidRPr="0042157F">
        <w:rPr>
          <w:rFonts w:ascii="Times New Roman" w:eastAsia="Times New Roman" w:hAnsi="Times New Roman" w:cs="Times New Roman"/>
          <w:bCs/>
          <w:color w:val="0D0D0D"/>
          <w:sz w:val="24"/>
          <w:szCs w:val="24"/>
        </w:rPr>
        <w:t>w</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art. 59 ustawy z dnia 29 lipca 2005 r. o przeciwdziałaniu narkomanii (Dz. U. z 2023 r. poz. 172 oraz z 2022 r. poz. 2600). Ponadto wymogiem wobec tych osób będzie brak prawomocnego orzeczenia zakazu wykonywania zawodu kierowcy. Zgodnie z obecnie </w:t>
      </w:r>
      <w:r w:rsidRPr="0042157F">
        <w:rPr>
          <w:rFonts w:ascii="Times New Roman" w:eastAsia="Times New Roman" w:hAnsi="Times New Roman" w:cs="Times New Roman"/>
          <w:bCs/>
          <w:color w:val="0D0D0D"/>
          <w:sz w:val="24"/>
          <w:szCs w:val="24"/>
        </w:rPr>
        <w:lastRenderedPageBreak/>
        <w:t xml:space="preserve">obowiązującymi przepisami, zatrudnieni przez przedsiębiorcę kierowcy, a także inne osoby niezatrudnione przez tego przedsiębiorcę, lecz wykonujące osobiście przewóz na jego rzecz, jedynie nie mogą mieć prawomocnie orzeczonego zakazu wykonywania zawodu kierowcy. Wprowadzenie nowych wymogów spowoduje, że osoby nieuprawnione nie będą mogły wykonywać przewozów okazjonalnych samochodem osobowym, co przyczyni się do zwiększenia bezpieczeństwa przewożonych osób.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Jednocześnie przez dodanie w art. 5c w ust. 1 pkt 6 wprowadzony zostanie wymóg posiadania przez przedsiębiorcę osobiście wykonującego przewozy, zatrudnionych przez niego kierowców oraz osób niezatrudnionych przez przedsiębiorcę, lecz wykonujących osobiście przewóz na jego rzecz</w:t>
      </w:r>
      <w:r w:rsidR="00571F2D">
        <w:rPr>
          <w:rFonts w:ascii="Times New Roman" w:eastAsia="Times New Roman" w:hAnsi="Times New Roman" w:cs="Times New Roman"/>
          <w:bCs/>
          <w:color w:val="0D0D0D"/>
          <w:sz w:val="24"/>
          <w:szCs w:val="24"/>
        </w:rPr>
        <w:t>,</w:t>
      </w:r>
      <w:r w:rsidRPr="0042157F">
        <w:rPr>
          <w:rFonts w:ascii="Times New Roman" w:eastAsia="Times New Roman" w:hAnsi="Times New Roman" w:cs="Times New Roman"/>
          <w:bCs/>
          <w:color w:val="0D0D0D"/>
          <w:sz w:val="24"/>
          <w:szCs w:val="24"/>
        </w:rPr>
        <w:t xml:space="preserve"> odpowiedniego uprawnienia upoważniającego do kierowania pojazdem, braku przeciwwskazań zdrowotnych do wykonywania pracy na stanowisku kierowcy oraz braku przeciwwskazań psychologicznych do wykonywania pracy na stanowisku kierowcy. Dotychczas takie wymagania nie były wskazane wprost </w:t>
      </w:r>
      <w:r w:rsidR="0039067B" w:rsidRPr="0042157F">
        <w:rPr>
          <w:rFonts w:ascii="Times New Roman" w:eastAsia="Times New Roman" w:hAnsi="Times New Roman" w:cs="Times New Roman"/>
          <w:bCs/>
          <w:color w:val="0D0D0D"/>
          <w:sz w:val="24"/>
          <w:szCs w:val="24"/>
        </w:rPr>
        <w:t>w</w:t>
      </w:r>
      <w:r w:rsidR="0039067B">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warunkach uzyskania przedmiotowych licencji, a wynikały pośrednio z brzmienia art. 39a ust. 1 pkt 2–4 ustawy o transporcie drogowym. Dzięki przedmiotowej zmianie organy licencyjne będą miały możliwość weryfikowania spełnienia tych wymagań przez przedsiębiorcę już na etapie składania wniosku o udzielenie licencji, o której mowa w art. 5b ust. 1 pkt 1 i 2.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 xml:space="preserve">Propozycja zmiany art. 6 ust. 1 pkt 2 wskazanej ustawy, polega na doprecyzowaniu wymogów dla uzyskania licencji na wykonywanie krajowego transportu drogowego </w:t>
      </w:r>
      <w:r w:rsidR="0088306F" w:rsidRPr="0042157F">
        <w:rPr>
          <w:rFonts w:ascii="Times New Roman" w:eastAsia="Times New Roman" w:hAnsi="Times New Roman" w:cs="Times New Roman"/>
          <w:bCs/>
          <w:color w:val="0D0D0D"/>
          <w:sz w:val="24"/>
          <w:szCs w:val="24"/>
        </w:rPr>
        <w:t>w</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zakresie przewozu osób taksówką i dokonuje rozszerzenia grupy kierowców, którzy muszą spełnić wymogi w zakresie niekaralności o osoby niezatrudnione przez przedsiębiorcę, lecz wykonujące osobiście przewóz na jego rzecz. Proponowana zmiana jest również tożsama z regulacjami zawartymi w art. 8 ust. 3 pkt 4, stanowiącym, że do wniosku o udzielenie licencji, o których mowa w art. 5b ust. 1 i 2, dołącza się zaświadczenie o niekaralności opatrzone datą nie wcześniejszą niż miesiąc przed złożeniem wniosku, potwierdzające, że odpowiednio przedsiębiorca osobiście wykonujący przewozy, zatrudnieni przez niego kierowcy oraz osoby niezatrudnione przez przedsiębiorcę, lecz wykonujące osobiście przewóz na jego rzecz, spełniają warunki, </w:t>
      </w:r>
      <w:r w:rsidR="0088306F" w:rsidRPr="0042157F">
        <w:rPr>
          <w:rFonts w:ascii="Times New Roman" w:eastAsia="Times New Roman" w:hAnsi="Times New Roman" w:cs="Times New Roman"/>
          <w:bCs/>
          <w:color w:val="0D0D0D"/>
          <w:sz w:val="24"/>
          <w:szCs w:val="24"/>
        </w:rPr>
        <w:t>o</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których mowa w art. 5c ust. 1 pkt 4 lub w art. 6 ust. 1 pkt 2. Wprowadzona zmiana </w:t>
      </w:r>
      <w:r w:rsidR="0088306F" w:rsidRPr="0042157F">
        <w:rPr>
          <w:rFonts w:ascii="Times New Roman" w:eastAsia="Times New Roman" w:hAnsi="Times New Roman" w:cs="Times New Roman"/>
          <w:bCs/>
          <w:color w:val="0D0D0D"/>
          <w:sz w:val="24"/>
          <w:szCs w:val="24"/>
        </w:rPr>
        <w:t>w</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tym zakresie wpłynie na zwiększenie bezpieczeństwa osób korzystających z tej formy transportu drogowego.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lastRenderedPageBreak/>
        <w:t>Zmiana w art. 6 ust. 1 pkt 2 lit. d ma charakter porządkujący i polega na usunięciu odesłania do art. 39a ust. 1 pkt 1, który dotyczy wymagań dla kierowców pojazdów o dopuszczalnej masie całkowitej przekraczającej 3,5 tony oraz autobusów.</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bCs/>
          <w:color w:val="0D0D0D"/>
          <w:sz w:val="24"/>
          <w:szCs w:val="24"/>
        </w:rPr>
        <w:t>Zmiana zawarta w art. 8 ustawy o transporcie drogowym polegająca na dodaniu w ust. 3 pkt 3a spowoduje,</w:t>
      </w:r>
      <w:r w:rsidRPr="0042157F">
        <w:rPr>
          <w:rFonts w:ascii="Times New Roman" w:eastAsia="Times New Roman" w:hAnsi="Times New Roman" w:cs="Times New Roman"/>
          <w:sz w:val="24"/>
          <w:szCs w:val="24"/>
          <w:lang w:eastAsia="pl-PL"/>
        </w:rPr>
        <w:t xml:space="preserve"> że do wniosku o udzielenie:</w:t>
      </w:r>
    </w:p>
    <w:p w:rsidR="001670CE" w:rsidRPr="0042157F" w:rsidRDefault="001670CE" w:rsidP="0042157F">
      <w:pPr>
        <w:suppressAutoHyphens/>
        <w:autoSpaceDE w:val="0"/>
        <w:autoSpaceDN w:val="0"/>
        <w:adjustRightInd w:val="0"/>
        <w:spacing w:before="120" w:after="0" w:line="360" w:lineRule="auto"/>
        <w:ind w:left="851" w:hanging="425"/>
        <w:jc w:val="both"/>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1)</w:t>
      </w:r>
      <w:r w:rsidRPr="001670CE">
        <w:rPr>
          <w:rFonts w:ascii="Times New Roman" w:eastAsia="Times New Roman" w:hAnsi="Times New Roman" w:cs="Times New Roman"/>
          <w:sz w:val="24"/>
          <w:szCs w:val="24"/>
          <w:lang w:eastAsia="pl-PL"/>
        </w:rPr>
        <w:tab/>
      </w:r>
      <w:r w:rsidRPr="0042157F">
        <w:rPr>
          <w:rFonts w:ascii="Times New Roman" w:eastAsia="Times New Roman" w:hAnsi="Times New Roman" w:cs="Times New Roman"/>
          <w:sz w:val="24"/>
          <w:szCs w:val="24"/>
          <w:lang w:eastAsia="pl-PL"/>
        </w:rPr>
        <w:t xml:space="preserve">licencji na wykonywanie krajowego transportu drogowego w zakresie przewozu osób taksówką, </w:t>
      </w:r>
    </w:p>
    <w:p w:rsidR="001670CE" w:rsidRPr="0042157F" w:rsidRDefault="001670CE" w:rsidP="0042157F">
      <w:pPr>
        <w:suppressAutoHyphens/>
        <w:autoSpaceDE w:val="0"/>
        <w:autoSpaceDN w:val="0"/>
        <w:adjustRightInd w:val="0"/>
        <w:spacing w:before="120" w:after="0" w:line="360" w:lineRule="auto"/>
        <w:ind w:left="851" w:hanging="425"/>
        <w:jc w:val="both"/>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2)</w:t>
      </w:r>
      <w:r w:rsidRPr="001670CE">
        <w:rPr>
          <w:rFonts w:ascii="Times New Roman" w:eastAsia="Times New Roman" w:hAnsi="Times New Roman" w:cs="Times New Roman"/>
          <w:sz w:val="24"/>
          <w:szCs w:val="24"/>
          <w:lang w:eastAsia="pl-PL"/>
        </w:rPr>
        <w:tab/>
      </w:r>
      <w:r w:rsidRPr="0042157F">
        <w:rPr>
          <w:rFonts w:ascii="Times New Roman" w:eastAsia="Times New Roman" w:hAnsi="Times New Roman" w:cs="Times New Roman"/>
          <w:sz w:val="24"/>
          <w:szCs w:val="24"/>
          <w:lang w:eastAsia="pl-PL"/>
        </w:rPr>
        <w:t>licencji na wykonywanie krajowego transportu drogowego w zakresie przewozu osób samochodem osobowym,</w:t>
      </w:r>
    </w:p>
    <w:p w:rsidR="001670CE" w:rsidRPr="0042157F" w:rsidRDefault="001670CE" w:rsidP="0042157F">
      <w:pPr>
        <w:suppressAutoHyphens/>
        <w:autoSpaceDE w:val="0"/>
        <w:autoSpaceDN w:val="0"/>
        <w:adjustRightInd w:val="0"/>
        <w:spacing w:before="120" w:after="0" w:line="360" w:lineRule="auto"/>
        <w:ind w:left="851" w:hanging="425"/>
        <w:jc w:val="both"/>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3)</w:t>
      </w:r>
      <w:r w:rsidRPr="001670CE">
        <w:rPr>
          <w:rFonts w:ascii="Times New Roman" w:eastAsia="Times New Roman" w:hAnsi="Times New Roman" w:cs="Times New Roman"/>
          <w:sz w:val="24"/>
          <w:szCs w:val="24"/>
          <w:lang w:eastAsia="pl-PL"/>
        </w:rPr>
        <w:tab/>
      </w:r>
      <w:r w:rsidRPr="0042157F">
        <w:rPr>
          <w:rFonts w:ascii="Times New Roman" w:eastAsia="Times New Roman" w:hAnsi="Times New Roman" w:cs="Times New Roman"/>
          <w:sz w:val="24"/>
          <w:szCs w:val="24"/>
          <w:lang w:eastAsia="pl-PL"/>
        </w:rPr>
        <w:t xml:space="preserve">licencji na wykonywanie krajowego transportu drogowego w zakresie przewozu osób pojazdem samochodowym przeznaczonym konstrukcyjnie do przewozu powyżej </w:t>
      </w:r>
      <w:r w:rsidR="0039067B" w:rsidRPr="0042157F">
        <w:rPr>
          <w:rFonts w:ascii="Times New Roman" w:eastAsia="Times New Roman" w:hAnsi="Times New Roman" w:cs="Times New Roman"/>
          <w:sz w:val="24"/>
          <w:szCs w:val="24"/>
          <w:lang w:eastAsia="pl-PL"/>
        </w:rPr>
        <w:t>7</w:t>
      </w:r>
      <w:r w:rsidR="0039067B">
        <w:rPr>
          <w:rFonts w:ascii="Times New Roman" w:eastAsia="Times New Roman" w:hAnsi="Times New Roman" w:cs="Times New Roman"/>
          <w:sz w:val="24"/>
          <w:szCs w:val="24"/>
          <w:lang w:eastAsia="pl-PL"/>
        </w:rPr>
        <w:t> </w:t>
      </w:r>
      <w:r w:rsidR="0088306F" w:rsidRPr="0042157F">
        <w:rPr>
          <w:rFonts w:ascii="Times New Roman" w:eastAsia="Times New Roman" w:hAnsi="Times New Roman" w:cs="Times New Roman"/>
          <w:sz w:val="24"/>
          <w:szCs w:val="24"/>
          <w:lang w:eastAsia="pl-PL"/>
        </w:rPr>
        <w:t>i</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nie więcej niż 9 osób łącznie z kierowcą</w:t>
      </w:r>
    </w:p>
    <w:p w:rsidR="001670CE" w:rsidRPr="0042157F" w:rsidRDefault="001670CE" w:rsidP="0042157F">
      <w:pPr>
        <w:suppressAutoHyphens/>
        <w:autoSpaceDE w:val="0"/>
        <w:autoSpaceDN w:val="0"/>
        <w:adjustRightInd w:val="0"/>
        <w:spacing w:before="120" w:after="0" w:line="360" w:lineRule="auto"/>
        <w:ind w:left="426" w:hanging="6"/>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w:t>
      </w:r>
      <w:r w:rsidRPr="001670CE">
        <w:rPr>
          <w:rFonts w:ascii="Times New Roman" w:eastAsia="Times New Roman" w:hAnsi="Times New Roman" w:cs="Times New Roman"/>
          <w:sz w:val="24"/>
          <w:szCs w:val="24"/>
          <w:lang w:eastAsia="pl-PL"/>
        </w:rPr>
        <w:tab/>
      </w:r>
      <w:r w:rsidRPr="0042157F">
        <w:rPr>
          <w:rFonts w:ascii="Times New Roman" w:eastAsia="Times New Roman" w:hAnsi="Times New Roman" w:cs="Times New Roman"/>
          <w:sz w:val="24"/>
          <w:szCs w:val="24"/>
          <w:lang w:eastAsia="pl-PL"/>
        </w:rPr>
        <w:t xml:space="preserve">będzie obowiązek dołączenia dokumentów potwierdzających posiadanie wymaganego prawa jazdy oraz dokumentów o braku przeciwskazań zdrowotnych i psychologicznych do wykonywania pracy na stanowisku kierowcy.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Zmiana w art. 8 w ust. 5 wynika z dokonania zmian w ust. 3.</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 xml:space="preserve">Zmiana w art. 27b w ust. 1 w pkt 1 polega na rozszerzeniu obowiązków przedsiębiorców prowadzących pośrednictwo przy przewozie osób w zakresie weryfikacji obowiązku posiadania przez przedsiębiorcę, któremu przekazuje zlecenia przewozu osób, obok posiadania odpowiedniej licencji, o której mowa w art. 5b ust. 1, również wypisów </w:t>
      </w:r>
      <w:r w:rsidR="0088306F" w:rsidRPr="0042157F">
        <w:rPr>
          <w:rFonts w:ascii="Times New Roman" w:eastAsia="Times New Roman" w:hAnsi="Times New Roman" w:cs="Times New Roman"/>
          <w:bCs/>
          <w:color w:val="0D0D0D"/>
          <w:sz w:val="24"/>
          <w:szCs w:val="24"/>
        </w:rPr>
        <w:t>z</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licencji wydanych na każdy zgłoszony pojazd.</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 xml:space="preserve">Zgodnie z art. 5 ust. 1 ustawy z dnia 16 maja 2019 r. o zmianie ustawy o transporcie drogowym oraz niektórych innych ustaw (Dz. U. poz. 1180, z </w:t>
      </w:r>
      <w:proofErr w:type="spellStart"/>
      <w:r w:rsidRPr="0042157F">
        <w:rPr>
          <w:rFonts w:ascii="Times New Roman" w:eastAsia="Times New Roman" w:hAnsi="Times New Roman" w:cs="Times New Roman"/>
          <w:bCs/>
          <w:color w:val="0D0D0D"/>
          <w:sz w:val="24"/>
          <w:szCs w:val="24"/>
        </w:rPr>
        <w:t>późn</w:t>
      </w:r>
      <w:proofErr w:type="spellEnd"/>
      <w:r w:rsidRPr="0042157F">
        <w:rPr>
          <w:rFonts w:ascii="Times New Roman" w:eastAsia="Times New Roman" w:hAnsi="Times New Roman" w:cs="Times New Roman"/>
          <w:bCs/>
          <w:color w:val="0D0D0D"/>
          <w:sz w:val="24"/>
          <w:szCs w:val="24"/>
        </w:rPr>
        <w:t xml:space="preserve">. zm.) licencje na wykonywanie krajowego transportu drogowego w zakresie przewozu osób taksówką wydane przed dniem wejścia w życie tej ustawy zachowują ważność przez okres, na jaki zostały wydane, nie dłużej jednak niż 3 lata od dnia wejścia w życie tej ustawy. Natomiast zgodnie z art. 5 ust. 2 ww. ustawy licencje na wykonywanie krajowego transportu drogowego w zakresie przewozu osób taksówką wydane przed dniem wejścia w życie ustawy </w:t>
      </w:r>
      <w:bookmarkStart w:id="0" w:name="_Hlk127954648"/>
      <w:r w:rsidRPr="0042157F">
        <w:rPr>
          <w:rFonts w:ascii="Times New Roman" w:eastAsia="Times New Roman" w:hAnsi="Times New Roman" w:cs="Times New Roman"/>
          <w:bCs/>
          <w:color w:val="0D0D0D"/>
          <w:sz w:val="24"/>
          <w:szCs w:val="24"/>
        </w:rPr>
        <w:t xml:space="preserve">z dnia 16 maja 2019 r. o zmianie ustawy o transporcie drogowym oraz niektórych innych ustaw </w:t>
      </w:r>
      <w:bookmarkEnd w:id="0"/>
      <w:r w:rsidRPr="0042157F">
        <w:rPr>
          <w:rFonts w:ascii="Times New Roman" w:eastAsia="Times New Roman" w:hAnsi="Times New Roman" w:cs="Times New Roman"/>
          <w:bCs/>
          <w:color w:val="0D0D0D"/>
          <w:sz w:val="24"/>
          <w:szCs w:val="24"/>
        </w:rPr>
        <w:t xml:space="preserve">podlegają dostosowaniu do wymagań określonych w ustawie </w:t>
      </w:r>
      <w:bookmarkStart w:id="1" w:name="_Hlk127958062"/>
      <w:r w:rsidRPr="0042157F">
        <w:rPr>
          <w:rFonts w:ascii="Times New Roman" w:eastAsia="Times New Roman" w:hAnsi="Times New Roman" w:cs="Times New Roman"/>
          <w:bCs/>
          <w:color w:val="0D0D0D"/>
          <w:sz w:val="24"/>
          <w:szCs w:val="24"/>
        </w:rPr>
        <w:t xml:space="preserve">z dnia </w:t>
      </w:r>
      <w:r w:rsidR="0088306F" w:rsidRPr="0042157F">
        <w:rPr>
          <w:rFonts w:ascii="Times New Roman" w:eastAsia="Times New Roman" w:hAnsi="Times New Roman" w:cs="Times New Roman"/>
          <w:bCs/>
          <w:color w:val="0D0D0D"/>
          <w:sz w:val="24"/>
          <w:szCs w:val="24"/>
        </w:rPr>
        <w:t>6</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września 2001 r. o transporcie drogowym</w:t>
      </w:r>
      <w:r w:rsidRPr="0042157F" w:rsidDel="009F68B8">
        <w:rPr>
          <w:rFonts w:ascii="Times New Roman" w:eastAsia="Times New Roman" w:hAnsi="Times New Roman" w:cs="Times New Roman"/>
          <w:bCs/>
          <w:color w:val="0D0D0D"/>
          <w:sz w:val="24"/>
          <w:szCs w:val="24"/>
        </w:rPr>
        <w:t xml:space="preserve"> </w:t>
      </w:r>
      <w:bookmarkEnd w:id="1"/>
      <w:r w:rsidRPr="0042157F">
        <w:rPr>
          <w:rFonts w:ascii="Times New Roman" w:eastAsia="Times New Roman" w:hAnsi="Times New Roman" w:cs="Times New Roman"/>
          <w:bCs/>
          <w:color w:val="0D0D0D"/>
          <w:sz w:val="24"/>
          <w:szCs w:val="24"/>
        </w:rPr>
        <w:t xml:space="preserve">w brzmieniu nadanym ustawą z dnia 16 maja </w:t>
      </w:r>
      <w:r w:rsidRPr="0042157F">
        <w:rPr>
          <w:rFonts w:ascii="Times New Roman" w:eastAsia="Times New Roman" w:hAnsi="Times New Roman" w:cs="Times New Roman"/>
          <w:bCs/>
          <w:color w:val="0D0D0D"/>
          <w:sz w:val="24"/>
          <w:szCs w:val="24"/>
        </w:rPr>
        <w:lastRenderedPageBreak/>
        <w:t xml:space="preserve">2019 r. o zmianie ustawy o transporcie drogowym oraz niektórych innych ustaw, na wniosek przedsiębiorcy złożony przed upływem 3 lat od dnia wejścia w życie tej ustawy. Licencje na wykonywanie krajowego transportu drogowego w zakresie przewozu osób taksówką wydane przed dniem 1 stycznia 2020 r. podlegały dostosowaniu do nowych wzorów licencji wydawanych wraz z wypisami z licencji, w terminie do dnia 31 grudnia 2022 r. W związku z tym </w:t>
      </w:r>
      <w:r w:rsidR="00571F2D" w:rsidRPr="0042157F">
        <w:rPr>
          <w:rFonts w:ascii="Times New Roman" w:eastAsia="Times New Roman" w:hAnsi="Times New Roman" w:cs="Times New Roman"/>
          <w:bCs/>
          <w:color w:val="0D0D0D"/>
          <w:sz w:val="24"/>
          <w:szCs w:val="24"/>
        </w:rPr>
        <w:t xml:space="preserve">jest </w:t>
      </w:r>
      <w:r w:rsidRPr="0042157F">
        <w:rPr>
          <w:rFonts w:ascii="Times New Roman" w:eastAsia="Times New Roman" w:hAnsi="Times New Roman" w:cs="Times New Roman"/>
          <w:bCs/>
          <w:color w:val="0D0D0D"/>
          <w:sz w:val="24"/>
          <w:szCs w:val="24"/>
        </w:rPr>
        <w:t xml:space="preserve">zasadne wskazanie wprost w przepisach ustawy </w:t>
      </w:r>
      <w:r w:rsidR="0088306F" w:rsidRPr="0042157F">
        <w:rPr>
          <w:rFonts w:ascii="Times New Roman" w:eastAsia="Times New Roman" w:hAnsi="Times New Roman" w:cs="Times New Roman"/>
          <w:bCs/>
          <w:color w:val="0D0D0D"/>
          <w:sz w:val="24"/>
          <w:szCs w:val="24"/>
        </w:rPr>
        <w:t>o</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 xml:space="preserve">transporcie drogowym obowiązku weryfikacji przez pośrednika posiadania również wypisów z licencji wydanych dla pojazdów, którymi kierowcy świadczą usługi przewozowe zlecone przez pośrednika.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 xml:space="preserve">Zmiana w ustawie o transporcie drogowym, w art. 13b ust. 1a, wprowadza obowiązek okazania i udostępnienia przez kierującego uprawnionym służbom kontrolnym urządzenia, na którym </w:t>
      </w:r>
      <w:r w:rsidR="00571F2D" w:rsidRPr="0042157F">
        <w:rPr>
          <w:rFonts w:ascii="Times New Roman" w:eastAsia="Times New Roman" w:hAnsi="Times New Roman" w:cs="Times New Roman"/>
          <w:bCs/>
          <w:color w:val="0D0D0D"/>
          <w:sz w:val="24"/>
          <w:szCs w:val="24"/>
        </w:rPr>
        <w:t xml:space="preserve">jest </w:t>
      </w:r>
      <w:r w:rsidRPr="0042157F">
        <w:rPr>
          <w:rFonts w:ascii="Times New Roman" w:eastAsia="Times New Roman" w:hAnsi="Times New Roman" w:cs="Times New Roman"/>
          <w:bCs/>
          <w:color w:val="0D0D0D"/>
          <w:sz w:val="24"/>
          <w:szCs w:val="24"/>
        </w:rPr>
        <w:t xml:space="preserve">zainstalowana aplikacja mobilna służąca do rozliczania opłaty za przewóz osób.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 xml:space="preserve">Aplikacja mobilna służąca do rozliczania opłat za przewóz osób musi spełniać wymogi określone w rozporządzeniu wydanym na podstawie art. 13b ust. 4 ustawy o transporcie drogowym oraz wymagania dla kas rejestrujących mających postać oprogramowania określone w przepisach o podatku od towarów i usług. Wprowadzenie takiego obowiązku pozwoli na weryfikację, w toku prowadzonych działań kontrolnych, czy aplikacje mobilne wykorzystywane do rozliczania opłat za przewóz osób są opracowane zgodnie </w:t>
      </w:r>
      <w:r w:rsidR="0088306F" w:rsidRPr="0042157F">
        <w:rPr>
          <w:rFonts w:ascii="Times New Roman" w:eastAsia="Times New Roman" w:hAnsi="Times New Roman" w:cs="Times New Roman"/>
          <w:bCs/>
          <w:color w:val="0D0D0D"/>
          <w:sz w:val="24"/>
          <w:szCs w:val="24"/>
        </w:rPr>
        <w:t>w</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wymogami dla nich przewidzianymi.</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rPr>
      </w:pPr>
      <w:r w:rsidRPr="0042157F">
        <w:rPr>
          <w:rFonts w:ascii="Times New Roman" w:eastAsia="Times New Roman" w:hAnsi="Times New Roman" w:cs="Times New Roman"/>
          <w:bCs/>
          <w:color w:val="0D0D0D"/>
          <w:sz w:val="24"/>
          <w:szCs w:val="24"/>
        </w:rPr>
        <w:t xml:space="preserve">W konsekwencji zmiany w art. 13b ust. 1a wprowadzono zmianę w art. 87 w ust. 1 pkt 2 lit. h, co umożliwi podczas wykonywania przewozu drogowego żądania przez uprawnione służby kontrolne od kierowcy pojazdu samochodowego okazania i udostępnienia urządzenia, na którym </w:t>
      </w:r>
      <w:r w:rsidR="000D541F" w:rsidRPr="0042157F">
        <w:rPr>
          <w:rFonts w:ascii="Times New Roman" w:eastAsia="Times New Roman" w:hAnsi="Times New Roman" w:cs="Times New Roman"/>
          <w:bCs/>
          <w:color w:val="0D0D0D"/>
          <w:sz w:val="24"/>
          <w:szCs w:val="24"/>
        </w:rPr>
        <w:t xml:space="preserve">jest </w:t>
      </w:r>
      <w:r w:rsidRPr="0042157F">
        <w:rPr>
          <w:rFonts w:ascii="Times New Roman" w:eastAsia="Times New Roman" w:hAnsi="Times New Roman" w:cs="Times New Roman"/>
          <w:bCs/>
          <w:color w:val="0D0D0D"/>
          <w:sz w:val="24"/>
          <w:szCs w:val="24"/>
        </w:rPr>
        <w:t>zainstalowana aplikacja mobilna, o której mowa w art. 13b ustawy. Umożliwi to zweryfikowanie, czy aplikacja mobilna spełnia wymagania określone w rozporządzeniu Ministra Cyfryzacji z dnia 28 maja 2020 r. w sprawie aplikacji mobilnej służącej do rozliczania opłaty za przewóz osób (Dz. U. poz. 954) oraz wymagania dla kas rejestrujących mających postać oprogramowania określone w przepisach o podatku od towarów i usług.</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bCs/>
          <w:color w:val="0D0D0D"/>
          <w:sz w:val="24"/>
          <w:szCs w:val="24"/>
        </w:rPr>
        <w:t xml:space="preserve">Proponowana zmiana w art. 87 ust. 4 ustawy o transporcie drogowym spowoduje, że podczas kontroli drogowej kierujący wykonujący przewóz drogowy taksówką będzie miał obowiązek okazania wypisu z licencji na wykonywanie krajowego transportu drogowego w zakresie przewozu osób taksówką, a nie jak dotychczas licencji. W wyniku wejścia </w:t>
      </w:r>
      <w:r w:rsidR="0088306F" w:rsidRPr="0042157F">
        <w:rPr>
          <w:rFonts w:ascii="Times New Roman" w:eastAsia="Times New Roman" w:hAnsi="Times New Roman" w:cs="Times New Roman"/>
          <w:bCs/>
          <w:color w:val="0D0D0D"/>
          <w:sz w:val="24"/>
          <w:szCs w:val="24"/>
        </w:rPr>
        <w:lastRenderedPageBreak/>
        <w:t>w</w:t>
      </w:r>
      <w:r w:rsidR="0088306F">
        <w:rPr>
          <w:rFonts w:ascii="Times New Roman" w:eastAsia="Times New Roman" w:hAnsi="Times New Roman" w:cs="Times New Roman"/>
          <w:bCs/>
          <w:color w:val="0D0D0D"/>
          <w:sz w:val="24"/>
          <w:szCs w:val="24"/>
        </w:rPr>
        <w:t> </w:t>
      </w:r>
      <w:r w:rsidRPr="0042157F">
        <w:rPr>
          <w:rFonts w:ascii="Times New Roman" w:eastAsia="Times New Roman" w:hAnsi="Times New Roman" w:cs="Times New Roman"/>
          <w:bCs/>
          <w:color w:val="0D0D0D"/>
          <w:sz w:val="24"/>
          <w:szCs w:val="24"/>
        </w:rPr>
        <w:t>życie przepisów ustawy z dnia 16 maja 2019 r. o zmianie ustawy o transporcie drogowym oraz niektórych innych ustaw wprowadzono zmianę systemową w zakresie wydawania licencji taksówkowych, polegającą na udzielaniu przedsiębiorcom jednej licencji oraz wypisów na każdy zgłoszony do licencji pojazd. W związku z tym do końca 2022 r. trwał okres przejściowy, nakładający na przedsiębiorców obowiązek dokonania zmian w zakresie posiadanych dokumentów</w:t>
      </w:r>
      <w:r w:rsidRPr="0042157F">
        <w:rPr>
          <w:rFonts w:ascii="Times New Roman" w:eastAsia="Times New Roman" w:hAnsi="Times New Roman" w:cs="Times New Roman"/>
          <w:sz w:val="24"/>
          <w:szCs w:val="24"/>
          <w:lang w:eastAsia="pl-PL"/>
        </w:rPr>
        <w:t xml:space="preserve"> licencyjnych. Licencje na wykonywanie krajowego transportu drogowego w zakresie przewozu osób taksówką wydane przed </w:t>
      </w:r>
      <w:r w:rsidR="0088306F" w:rsidRPr="0042157F">
        <w:rPr>
          <w:rFonts w:ascii="Times New Roman" w:eastAsia="Times New Roman" w:hAnsi="Times New Roman" w:cs="Times New Roman"/>
          <w:sz w:val="24"/>
          <w:szCs w:val="24"/>
          <w:lang w:eastAsia="pl-PL"/>
        </w:rPr>
        <w:t>1</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stycznia 2020 r. podlegały dostosowaniu do nowych wzorów licencji wydawanych wraz z wypisami z licencji, w</w:t>
      </w:r>
      <w:r w:rsidRPr="001670CE">
        <w:rPr>
          <w:rFonts w:ascii="Times New Roman" w:eastAsia="Times New Roman" w:hAnsi="Times New Roman" w:cs="Times New Roman"/>
          <w:sz w:val="24"/>
          <w:szCs w:val="24"/>
          <w:lang w:eastAsia="pl-PL"/>
        </w:rPr>
        <w:t xml:space="preserve"> </w:t>
      </w:r>
      <w:r w:rsidRPr="0042157F">
        <w:rPr>
          <w:rFonts w:ascii="Times New Roman" w:eastAsia="Times New Roman" w:hAnsi="Times New Roman" w:cs="Times New Roman"/>
          <w:sz w:val="24"/>
          <w:szCs w:val="24"/>
          <w:lang w:eastAsia="pl-PL"/>
        </w:rPr>
        <w:t>terminie do dnia 31 grudnia 2022 r. Wskazana zmiana spowodowała, że od 1 stycznia 2023 r. przedsiębiorcy wykonujący krajowy transport drogowy w zakresie przewozu osób taksówką w toku kontroli drogowej są obowiązani do okazania wyłącznie wypisu z licencji;</w:t>
      </w:r>
    </w:p>
    <w:p w:rsidR="001670CE" w:rsidRPr="001670CE" w:rsidRDefault="001670CE" w:rsidP="0042157F">
      <w:pPr>
        <w:numPr>
          <w:ilvl w:val="0"/>
          <w:numId w:val="55"/>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sz w:val="24"/>
          <w:szCs w:val="24"/>
          <w:lang w:eastAsia="pl-PL"/>
        </w:rPr>
        <w:t xml:space="preserve">zmiany wprowadzane w art. 92a oraz w załącznikach nr 1 i 3 ustawy o transporcie drogowym są konsekwencją pojawiających się w ostatnim czasie </w:t>
      </w:r>
      <w:r w:rsidRPr="001670CE">
        <w:rPr>
          <w:rFonts w:ascii="Times New Roman" w:eastAsia="Times New Roman" w:hAnsi="Times New Roman" w:cs="Times New Roman"/>
          <w:bCs/>
          <w:color w:val="0D0D0D"/>
          <w:sz w:val="24"/>
          <w:szCs w:val="24"/>
        </w:rPr>
        <w:t xml:space="preserve">doniesień medialnych informujących, że w pojazdach świadczących usługi w zakresie przewozu osób samochodem osobowym oraz taksówką zlecane za pośrednictwem aplikacji mobilnych popełniane są przestępstwa </w:t>
      </w:r>
      <w:r w:rsidRPr="001670CE">
        <w:rPr>
          <w:rFonts w:ascii="Times New Roman" w:eastAsia="Times New Roman" w:hAnsi="Times New Roman" w:cs="Times New Roman"/>
          <w:sz w:val="24"/>
          <w:szCs w:val="24"/>
          <w:lang w:eastAsia="pl-PL"/>
        </w:rPr>
        <w:t xml:space="preserve">przeciwko wolności seksualnej i obyczajowości, która mają miejsce w pojazdach zamawianych przez aplikacje mobilne.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Ujawniane przypadki wpływają na obniżenie poczucia bezpieczeństwa wśród obywateli korzystających z tej formy transportu drogowego. </w:t>
      </w:r>
      <w:r w:rsidRPr="0042157F">
        <w:rPr>
          <w:rFonts w:ascii="Times New Roman" w:eastAsia="Times New Roman" w:hAnsi="Times New Roman" w:cs="Times New Roman"/>
          <w:sz w:val="24"/>
          <w:szCs w:val="24"/>
          <w:lang w:eastAsia="pl-PL"/>
        </w:rPr>
        <w:t xml:space="preserve">Zapewnienie zwiększenia bezpieczeństwa osób korzystających z przewozów świadczonych przez pośredników przy przewozach osób jest niezbędne z punktu widzenia obserwowanego wzrostu popytu na korzystanie z transportu osób przy wykorzystaniu aplikacji mobilnej. Działania kontrolne pokazują, że przewozy zlecane za pośrednictwem aplikacji mobilnych wykonują także podmioty, które nie posiadają licencji upoważniającej do wykonywania krajowego transportu drogowego, a kierowcy nie mają wymaganych badań lekarskich </w:t>
      </w:r>
      <w:r w:rsidR="0088306F" w:rsidRPr="0042157F">
        <w:rPr>
          <w:rFonts w:ascii="Times New Roman" w:eastAsia="Times New Roman" w:hAnsi="Times New Roman" w:cs="Times New Roman"/>
          <w:sz w:val="24"/>
          <w:szCs w:val="24"/>
          <w:lang w:eastAsia="pl-PL"/>
        </w:rPr>
        <w:t>i</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psychologicznych. </w:t>
      </w:r>
      <w:r w:rsidRPr="001670CE">
        <w:rPr>
          <w:rFonts w:ascii="Times New Roman" w:eastAsia="Times New Roman" w:hAnsi="Times New Roman" w:cs="Times New Roman"/>
          <w:sz w:val="24"/>
          <w:szCs w:val="24"/>
          <w:lang w:eastAsia="pl-PL"/>
        </w:rPr>
        <w:t xml:space="preserve">W związku z tym </w:t>
      </w:r>
      <w:r w:rsidR="00BD5E35" w:rsidRPr="001670CE">
        <w:rPr>
          <w:rFonts w:ascii="Times New Roman" w:eastAsia="Times New Roman" w:hAnsi="Times New Roman" w:cs="Times New Roman"/>
          <w:sz w:val="24"/>
          <w:szCs w:val="24"/>
          <w:lang w:eastAsia="pl-PL"/>
        </w:rPr>
        <w:t xml:space="preserve">jest </w:t>
      </w:r>
      <w:r w:rsidRPr="001670CE">
        <w:rPr>
          <w:rFonts w:ascii="Times New Roman" w:eastAsia="Times New Roman" w:hAnsi="Times New Roman" w:cs="Times New Roman"/>
          <w:sz w:val="24"/>
          <w:szCs w:val="24"/>
          <w:lang w:eastAsia="pl-PL"/>
        </w:rPr>
        <w:t xml:space="preserve">zasadne dokonanie nowelizacji przepisów odnoszących się do zasad podejmowania i wykonywania działalności gospodarczej </w:t>
      </w:r>
      <w:r w:rsidR="0088306F" w:rsidRPr="001670CE">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zakresie pośrednictwa przy przewozie osób, </w:t>
      </w:r>
      <w:r w:rsidRPr="0042157F">
        <w:rPr>
          <w:rFonts w:ascii="Times New Roman" w:eastAsia="Times New Roman" w:hAnsi="Times New Roman" w:cs="Times New Roman"/>
          <w:sz w:val="24"/>
          <w:szCs w:val="24"/>
          <w:lang w:eastAsia="pl-PL"/>
        </w:rPr>
        <w:t xml:space="preserve">która przyczyni się do większego nadzoru pośredników nad przedsiębiorcami świadczącymi usługi przewozowe na ich rzecz.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Intencją zaproponowanych zmian jest zwiększenie bezpieczeństwa przewożonych osób, jak również uniemożliwienie świadczenia usług przewozowych przez kierowców, którzy nie spełniają wyma</w:t>
      </w:r>
      <w:r w:rsidR="00BD5E35">
        <w:rPr>
          <w:rFonts w:ascii="Times New Roman" w:eastAsia="Times New Roman" w:hAnsi="Times New Roman" w:cs="Times New Roman"/>
          <w:sz w:val="24"/>
          <w:szCs w:val="24"/>
          <w:lang w:eastAsia="pl-PL"/>
        </w:rPr>
        <w:t>ga</w:t>
      </w:r>
      <w:r w:rsidRPr="001670CE">
        <w:rPr>
          <w:rFonts w:ascii="Times New Roman" w:eastAsia="Times New Roman" w:hAnsi="Times New Roman" w:cs="Times New Roman"/>
          <w:sz w:val="24"/>
          <w:szCs w:val="24"/>
          <w:lang w:eastAsia="pl-PL"/>
        </w:rPr>
        <w:t xml:space="preserve">ń niezbędnych do realizowania zarobkowych przewozów osób </w:t>
      </w:r>
      <w:r w:rsidRPr="001670CE">
        <w:rPr>
          <w:rFonts w:ascii="Times New Roman" w:eastAsia="Times New Roman" w:hAnsi="Times New Roman" w:cs="Times New Roman"/>
          <w:sz w:val="24"/>
          <w:szCs w:val="24"/>
          <w:lang w:eastAsia="pl-PL"/>
        </w:rPr>
        <w:lastRenderedPageBreak/>
        <w:t xml:space="preserve">samochodami osobowymi i taksówkami. W tym celu </w:t>
      </w:r>
      <w:r w:rsidR="00BD5E35" w:rsidRPr="001670CE">
        <w:rPr>
          <w:rFonts w:ascii="Times New Roman" w:eastAsia="Times New Roman" w:hAnsi="Times New Roman" w:cs="Times New Roman"/>
          <w:sz w:val="24"/>
          <w:szCs w:val="24"/>
          <w:lang w:eastAsia="pl-PL"/>
        </w:rPr>
        <w:t xml:space="preserve">jest </w:t>
      </w:r>
      <w:r w:rsidRPr="001670CE">
        <w:rPr>
          <w:rFonts w:ascii="Times New Roman" w:eastAsia="Times New Roman" w:hAnsi="Times New Roman" w:cs="Times New Roman"/>
          <w:sz w:val="24"/>
          <w:szCs w:val="24"/>
          <w:lang w:eastAsia="pl-PL"/>
        </w:rPr>
        <w:t xml:space="preserve">zasadne dokonanie zmian </w:t>
      </w:r>
      <w:r w:rsidR="0088306F" w:rsidRPr="001670CE">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zakresie kar pieniężnych dla przedsiębiorców prowadzących pośrednictwo przy przewozie osób. </w:t>
      </w:r>
      <w:r w:rsidRPr="0042157F">
        <w:rPr>
          <w:rFonts w:ascii="Times New Roman" w:eastAsia="Times New Roman" w:hAnsi="Times New Roman" w:cs="Times New Roman"/>
          <w:sz w:val="24"/>
          <w:szCs w:val="24"/>
          <w:lang w:eastAsia="pl-PL"/>
        </w:rPr>
        <w:t xml:space="preserve">Prowadzone przez uprawnione służby kontrolne działania wskazują, że mimo uregulowania przez przepisy ustawy z dnia 16 maja 2019 r. o zmianie ustawy </w:t>
      </w:r>
      <w:r w:rsidR="0088306F" w:rsidRPr="0042157F">
        <w:rPr>
          <w:rFonts w:ascii="Times New Roman" w:eastAsia="Times New Roman" w:hAnsi="Times New Roman" w:cs="Times New Roman"/>
          <w:sz w:val="24"/>
          <w:szCs w:val="24"/>
          <w:lang w:eastAsia="pl-PL"/>
        </w:rPr>
        <w:t>o</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transporcie drogowym oraz niektórych innych ustaw zasad prowadzenia działalności gospodarczej w zakresie pośrednictwa przy przewozie osób, część z podmiotów operujących na polskim rynku nie stosuje się do wymogów ustawy o transporcie drogowym.</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Zmiana w art. 92a ust. 1 ustawy o transporcie drogowym przewiduje podwyższenie wysokości kary pieniężnych za naruszenia warunków wykonywania przewozu. W tym zakresie wysokość kary pieniężnej jaka może być nałożona przez uprawnione służby kontrolne na przedsiębiorcę prowadzącego pośrednictwo przy przewozie osób </w:t>
      </w:r>
      <w:r w:rsidR="0088306F" w:rsidRPr="0042157F">
        <w:rPr>
          <w:rFonts w:ascii="Times New Roman" w:eastAsia="Times New Roman" w:hAnsi="Times New Roman" w:cs="Times New Roman"/>
          <w:sz w:val="24"/>
          <w:szCs w:val="24"/>
          <w:lang w:eastAsia="pl-PL"/>
        </w:rPr>
        <w:t>z</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naruszeniem obowiązków lub warunków przewozu drogowego za każde naruszenie wyniesie 1 000 000 złotych. Dotychczas było to 40 000 złotych. Podwyższenie kar w tym zakresie wynika z ujawnianych przypadków niestosowania się pośredników przy przewozie osób do obowiązków zawartych w ustawie o transporcie drogowym. Przepisy ustawy o transporcie drogowym zawierają jasno sprecyzowane obowiązki spoczywające na pośrednikach. Celem wprowadzenia regulacji w zakresie podwyższenia kar pieniężnych jest zatem wzmocnienie egzekucji przepisów dedykowanych dla tej formy wykonywania transportu drogowego. Ustanowienie kary pieniężnej w tej wysokości ma mieć charakter zarówno </w:t>
      </w:r>
      <w:proofErr w:type="spellStart"/>
      <w:r w:rsidRPr="0042157F">
        <w:rPr>
          <w:rFonts w:ascii="Times New Roman" w:eastAsia="Times New Roman" w:hAnsi="Times New Roman" w:cs="Times New Roman"/>
          <w:sz w:val="24"/>
          <w:szCs w:val="24"/>
          <w:lang w:eastAsia="pl-PL"/>
        </w:rPr>
        <w:t>penalizacyjny</w:t>
      </w:r>
      <w:proofErr w:type="spellEnd"/>
      <w:r w:rsidRPr="0042157F">
        <w:rPr>
          <w:rFonts w:ascii="Times New Roman" w:eastAsia="Times New Roman" w:hAnsi="Times New Roman" w:cs="Times New Roman"/>
          <w:sz w:val="24"/>
          <w:szCs w:val="24"/>
          <w:lang w:eastAsia="pl-PL"/>
        </w:rPr>
        <w:t xml:space="preserve"> jak i prewencyjny.</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Jednocześnie projekt ustawy przewiduje podwyższenie kary pieniężnej dla przedsiębiorcy wykonującego krajowy transport drogowy, o którym mowa w art. 5b ust. 1 (tj. przedsiębiorcy wykonującego krajowy transport drogowy w zakresie przewozu osób taksówką lub przedsiębiorcy wykonującego krajowy transport drogowy w zakresie przewozu osób samochodem osobowym lub przedsiębiorcy wykonującego krajowy transport drogowy w zakresie przewozu osób pojazdem samochodowym przeznaczonym konstrukcyjnie do przewozu powyżej 7 i nie więcej niż 9 osób łącznie z kierowcą) za każde naruszenie stwierdzone podczas kontroli drogowej, do wysokości do 120 000 złotych. Karę w tej wysokości służby kontrolne będą mogły nałożyć jedynie w przypadku ponownego stwierdzenia wykonywania transportu drogowego bez wymaganej licencji, o której mowa w art. 5b ust. 1 ustawy o transporcie drogowym. Wprowadzenie wskazanego rozwiązania ma na celu spowodowanie, że przedsiębiorcy realizujący przewozy będą posiadali </w:t>
      </w:r>
      <w:r w:rsidRPr="0042157F">
        <w:rPr>
          <w:rFonts w:ascii="Times New Roman" w:eastAsia="Times New Roman" w:hAnsi="Times New Roman" w:cs="Times New Roman"/>
          <w:sz w:val="24"/>
          <w:szCs w:val="24"/>
          <w:lang w:eastAsia="pl-PL"/>
        </w:rPr>
        <w:lastRenderedPageBreak/>
        <w:t xml:space="preserve">wymagane licencje na przewóz osób. </w:t>
      </w:r>
      <w:r w:rsidR="006A0211">
        <w:rPr>
          <w:rFonts w:ascii="Times New Roman" w:eastAsia="Times New Roman" w:hAnsi="Times New Roman" w:cs="Times New Roman"/>
          <w:sz w:val="24"/>
          <w:szCs w:val="24"/>
          <w:lang w:eastAsia="pl-PL"/>
        </w:rPr>
        <w:t>O</w:t>
      </w:r>
      <w:r w:rsidRPr="0042157F">
        <w:rPr>
          <w:rFonts w:ascii="Times New Roman" w:eastAsia="Times New Roman" w:hAnsi="Times New Roman" w:cs="Times New Roman"/>
          <w:sz w:val="24"/>
          <w:szCs w:val="24"/>
          <w:lang w:eastAsia="pl-PL"/>
        </w:rPr>
        <w:t>becn</w:t>
      </w:r>
      <w:r w:rsidR="006A0211">
        <w:rPr>
          <w:rFonts w:ascii="Times New Roman" w:eastAsia="Times New Roman" w:hAnsi="Times New Roman" w:cs="Times New Roman"/>
          <w:sz w:val="24"/>
          <w:szCs w:val="24"/>
          <w:lang w:eastAsia="pl-PL"/>
        </w:rPr>
        <w:t>i</w:t>
      </w:r>
      <w:r w:rsidRPr="0042157F">
        <w:rPr>
          <w:rFonts w:ascii="Times New Roman" w:eastAsia="Times New Roman" w:hAnsi="Times New Roman" w:cs="Times New Roman"/>
          <w:sz w:val="24"/>
          <w:szCs w:val="24"/>
          <w:lang w:eastAsia="pl-PL"/>
        </w:rPr>
        <w:t xml:space="preserve">e działania kontrolne wskazują, że mimo takiego obowiązku część przewoźników drogowych nadal wykonuje usługi przewozowe bez jego spełnienia.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Zmiany art. 92a ust. 3 są konsekwencją zmian w art. 92a ust. 1. W związku z tym nastąpi zmiana wysokości sumy kar jakie mogą zostać nałożone w wyniku jednej kontroli drogowej wobec podmiotów, które są pośrednikami przy przewozie osób z 12 000 złotych do 1 000 000 złotych. Natomiast wobec podmiotów wykonujących przewozy </w:t>
      </w:r>
      <w:r w:rsidR="002E3500">
        <w:rPr>
          <w:rFonts w:ascii="Times New Roman" w:eastAsia="Times New Roman" w:hAnsi="Times New Roman" w:cs="Times New Roman"/>
          <w:sz w:val="24"/>
          <w:szCs w:val="24"/>
          <w:lang w:eastAsia="pl-PL"/>
        </w:rPr>
        <w:t>na podstawie</w:t>
      </w:r>
      <w:r w:rsidRPr="0042157F">
        <w:rPr>
          <w:rFonts w:ascii="Times New Roman" w:eastAsia="Times New Roman" w:hAnsi="Times New Roman" w:cs="Times New Roman"/>
          <w:sz w:val="24"/>
          <w:szCs w:val="24"/>
          <w:lang w:eastAsia="pl-PL"/>
        </w:rPr>
        <w:t xml:space="preserve"> licencj</w:t>
      </w:r>
      <w:r w:rsidR="002E3500">
        <w:rPr>
          <w:rFonts w:ascii="Times New Roman" w:eastAsia="Times New Roman" w:hAnsi="Times New Roman" w:cs="Times New Roman"/>
          <w:sz w:val="24"/>
          <w:szCs w:val="24"/>
          <w:lang w:eastAsia="pl-PL"/>
        </w:rPr>
        <w:t>i</w:t>
      </w:r>
      <w:r w:rsidRPr="0042157F">
        <w:rPr>
          <w:rFonts w:ascii="Times New Roman" w:eastAsia="Times New Roman" w:hAnsi="Times New Roman" w:cs="Times New Roman"/>
          <w:sz w:val="24"/>
          <w:szCs w:val="24"/>
          <w:lang w:eastAsia="pl-PL"/>
        </w:rPr>
        <w:t>, o których mowa w art. 5b ust. 1, nastąpi zwiększenie sumy kar pieniężnych jaki</w:t>
      </w:r>
      <w:r w:rsidR="002E3500">
        <w:rPr>
          <w:rFonts w:ascii="Times New Roman" w:eastAsia="Times New Roman" w:hAnsi="Times New Roman" w:cs="Times New Roman"/>
          <w:sz w:val="24"/>
          <w:szCs w:val="24"/>
          <w:lang w:eastAsia="pl-PL"/>
        </w:rPr>
        <w:t>e</w:t>
      </w:r>
      <w:r w:rsidRPr="0042157F">
        <w:rPr>
          <w:rFonts w:ascii="Times New Roman" w:eastAsia="Times New Roman" w:hAnsi="Times New Roman" w:cs="Times New Roman"/>
          <w:sz w:val="24"/>
          <w:szCs w:val="24"/>
          <w:lang w:eastAsia="pl-PL"/>
        </w:rPr>
        <w:t xml:space="preserve"> mogą zostać nałożone podczas jednej kontroli z 12 000 złotych do 120 000 złotych.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Zmiana w ust. 5 przewiduje zwiększenie sumy kar pieniężnych jakie mogą być nałożone za naruszenia stwierdzone podczas kontroli w siedzibie podmiotu wykonującego przewóz drogowy, w tym przypadku u pośrednika przy przewozie osób. W tym przypadku wobec podmiotu prowadzącego pośrednictwo przy przewozie osób suma kar zostanie zwiększona z 100 000 złotych do 1 500 000 złotych. Kara w tej wysokości może być nałożona </w:t>
      </w:r>
      <w:r w:rsidR="0088306F" w:rsidRPr="0042157F">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przypadku ujawnienia nieprawidłowości podczas kontroli w siedzibie pośrednika. Wprowadzenie takiego rozwiązania spowoduje, że pośrednicy przy przewozie osób </w:t>
      </w:r>
      <w:r w:rsidR="0088306F" w:rsidRPr="0042157F">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większym stopniu będą zwracali uwagę, aby prowadzona przez nich działalność gospodarcza odbywała się zgodnie z przepisami ustawy o transporcie drogowym.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Projekt ustawy przewiduje także zwiększenie wysokości sankcji określonych </w:t>
      </w:r>
      <w:r w:rsidR="0088306F" w:rsidRPr="0042157F">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załącznikach nr 1 i 3 do ustawy o transporcie drogowym, który obejmuje kary pieniężne wobec przedsiębiorców wykonujących transport drogowy.</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Wprowadzenie projektowanych zmian ma na celu zwiększenie odpowiedzialności pośrednika przy przewozie osób oraz podmiotów, któremu pośrednik zleca realizację usług przewozu osób. Takie działanie wpłynie pozytywnie na bezpieczeństwo pasażerów podczas realizowania usług w zakresie przewozów osób. Proponowane zmiany polegają na zwiększeniu wysokości kar pieniężnych, wprowadzeniu instytucji „recydywy” oraz dodaniu nowej kategorii naruszeń.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D</w:t>
      </w:r>
      <w:r w:rsidRPr="001670CE">
        <w:rPr>
          <w:rFonts w:ascii="Times New Roman" w:eastAsia="Times New Roman" w:hAnsi="Times New Roman" w:cs="Times New Roman"/>
          <w:sz w:val="24"/>
          <w:szCs w:val="24"/>
          <w:lang w:eastAsia="pl-PL"/>
        </w:rPr>
        <w:t xml:space="preserve">odano nowe sankcje związane ze stosowaniem aplikacji mobilnej jako narzędzia do rozliczania opłaty za przewóz osób. W tym zakresie w załączniku nr 1 w lp. 8 zaproponowano dodanie pkt 8.7 przewidującego możliwość nałożenia kary pieniężnej </w:t>
      </w:r>
      <w:r w:rsidR="0088306F" w:rsidRPr="001670CE">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wysokości 2000 złotych na kierującego, za nieokazanie urządzenia, na którym </w:t>
      </w:r>
      <w:r w:rsidRPr="001670CE">
        <w:rPr>
          <w:rFonts w:ascii="Times New Roman" w:eastAsia="Times New Roman" w:hAnsi="Times New Roman" w:cs="Times New Roman"/>
          <w:sz w:val="24"/>
          <w:szCs w:val="24"/>
          <w:lang w:eastAsia="pl-PL"/>
        </w:rPr>
        <w:lastRenderedPageBreak/>
        <w:t>zainstalowana jest aplikacja mobilna, o której mowa w art. 13b ust. 1 ustawy o transporcie drogowym.</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W załączniku nr 3 w lp. 2 w pkt 2.17., który zawiera sankcję za prowadzenie pośrednictwa przy przewozie osób z naruszeniem art. 27b ust. 1 pkt 1 ustawy o transporcie drogowym</w:t>
      </w:r>
      <w:r w:rsidR="00D5462F">
        <w:rPr>
          <w:rFonts w:ascii="Times New Roman" w:eastAsia="Times New Roman" w:hAnsi="Times New Roman" w:cs="Times New Roman"/>
          <w:sz w:val="24"/>
          <w:szCs w:val="24"/>
          <w:lang w:eastAsia="pl-PL"/>
        </w:rPr>
        <w:t>,</w:t>
      </w:r>
      <w:r w:rsidRPr="0042157F">
        <w:rPr>
          <w:rFonts w:ascii="Times New Roman" w:eastAsia="Times New Roman" w:hAnsi="Times New Roman" w:cs="Times New Roman"/>
          <w:sz w:val="24"/>
          <w:szCs w:val="24"/>
          <w:lang w:eastAsia="pl-PL"/>
        </w:rPr>
        <w:t xml:space="preserve"> proponuje się zwiększenie kary pieniężnej z 10 000 złotych do 100 000 złotych. Należy wskazać, że pośrednik przy przewozie osób jest obowiązany do weryfikacji, czy przedsiębiorca, któremu przekazuje zlecenia przewozu osób</w:t>
      </w:r>
      <w:r w:rsidR="00D5462F">
        <w:rPr>
          <w:rFonts w:ascii="Times New Roman" w:eastAsia="Times New Roman" w:hAnsi="Times New Roman" w:cs="Times New Roman"/>
          <w:sz w:val="24"/>
          <w:szCs w:val="24"/>
          <w:lang w:eastAsia="pl-PL"/>
        </w:rPr>
        <w:t>,</w:t>
      </w:r>
      <w:r w:rsidRPr="0042157F">
        <w:rPr>
          <w:rFonts w:ascii="Times New Roman" w:eastAsia="Times New Roman" w:hAnsi="Times New Roman" w:cs="Times New Roman"/>
          <w:sz w:val="24"/>
          <w:szCs w:val="24"/>
          <w:lang w:eastAsia="pl-PL"/>
        </w:rPr>
        <w:t xml:space="preserve"> posiada odpowiednią licencję, o której mowa w art. 5b ust. 1. W celu skuteczniejszego egzekwowania wskazanego obowiązku </w:t>
      </w:r>
      <w:r w:rsidR="00D5462F" w:rsidRPr="0042157F">
        <w:rPr>
          <w:rFonts w:ascii="Times New Roman" w:eastAsia="Times New Roman" w:hAnsi="Times New Roman" w:cs="Times New Roman"/>
          <w:sz w:val="24"/>
          <w:szCs w:val="24"/>
          <w:lang w:eastAsia="pl-PL"/>
        </w:rPr>
        <w:t xml:space="preserve">jest </w:t>
      </w:r>
      <w:r w:rsidRPr="0042157F">
        <w:rPr>
          <w:rFonts w:ascii="Times New Roman" w:eastAsia="Times New Roman" w:hAnsi="Times New Roman" w:cs="Times New Roman"/>
          <w:sz w:val="24"/>
          <w:szCs w:val="24"/>
          <w:lang w:eastAsia="pl-PL"/>
        </w:rPr>
        <w:t>zasadne zwiększenie kary pieniężnej za brak dokonania przez pośrednika ww. weryfikacji.</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W załączniku nr 3 w lp. 2 w pkt 2.18. proponuje się zwiększenie kary pieniężnej </w:t>
      </w:r>
      <w:r w:rsidR="0088306F" w:rsidRPr="0042157F">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przypadku prowadzenia pośrednictwa przy przewozie osób z naruszeniem art. 27b ust. 1 pkt 2 lub 3 ustawy o transporcie drogowym, tj. bez prowadzenia rejestru przekazanych zleceń przewozu osób lub bez prowadzenia ewidencji przedsiębiorców, którym zleca się przewóz osób</w:t>
      </w:r>
      <w:r w:rsidR="00D5462F">
        <w:rPr>
          <w:rFonts w:ascii="Times New Roman" w:eastAsia="Times New Roman" w:hAnsi="Times New Roman" w:cs="Times New Roman"/>
          <w:sz w:val="24"/>
          <w:szCs w:val="24"/>
          <w:lang w:eastAsia="pl-PL"/>
        </w:rPr>
        <w:t>,</w:t>
      </w:r>
      <w:r w:rsidRPr="0042157F">
        <w:rPr>
          <w:rFonts w:ascii="Times New Roman" w:eastAsia="Times New Roman" w:hAnsi="Times New Roman" w:cs="Times New Roman"/>
          <w:sz w:val="24"/>
          <w:szCs w:val="24"/>
          <w:lang w:eastAsia="pl-PL"/>
        </w:rPr>
        <w:t xml:space="preserve"> z 40 000 złotych do 500 000 złotych.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W załączniku nr 3 w lp. 2 w pkt 2.19. za nieprzekazanie w wymaganym terminie uprawnionym organom co najmniej jednej z informacji, o których mowa w art. 27b ust. 1 pkt 4 ustawy o transporcie drogowym, lub wyniku weryfikacji, o której mowa w tym przepisie, tj. weryfikacji czy przedsiębiorca, któremu przekazuje zlecenia przewozu osób, posiada odpowiednią licencję, przewiduje się zwiększenie kary pieniężnej z 40 000 złotych do 200 000 złotych.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W załączniku nr 3 w lp. 2 w pkt 2.20. przewiduje się zwiększenie kary pieniężnej za przekazywanie zleceń przez przedsiębiorcę prowadzącego pośrednictwo przy przewozie osób przewozu osób podmiotowi, który nie posiada odpowiedniej licencji, o której mowa w art. 5b ust. 1 ustawy o transporcie drogowym, lub z naruszeniem art. 5e tej ustawy</w:t>
      </w:r>
      <w:r w:rsidR="00605D74">
        <w:rPr>
          <w:rFonts w:ascii="Times New Roman" w:eastAsia="Times New Roman" w:hAnsi="Times New Roman" w:cs="Times New Roman"/>
          <w:sz w:val="24"/>
          <w:szCs w:val="24"/>
          <w:lang w:eastAsia="pl-PL"/>
        </w:rPr>
        <w:t>,</w:t>
      </w:r>
      <w:r w:rsidRPr="0042157F">
        <w:rPr>
          <w:rFonts w:ascii="Times New Roman" w:eastAsia="Times New Roman" w:hAnsi="Times New Roman" w:cs="Times New Roman"/>
          <w:sz w:val="24"/>
          <w:szCs w:val="24"/>
          <w:lang w:eastAsia="pl-PL"/>
        </w:rPr>
        <w:t xml:space="preserve"> </w:t>
      </w:r>
      <w:r w:rsidR="0088306F" w:rsidRPr="0042157F">
        <w:rPr>
          <w:rFonts w:ascii="Times New Roman" w:eastAsia="Times New Roman" w:hAnsi="Times New Roman" w:cs="Times New Roman"/>
          <w:sz w:val="24"/>
          <w:szCs w:val="24"/>
          <w:lang w:eastAsia="pl-PL"/>
        </w:rPr>
        <w:t>z</w:t>
      </w:r>
      <w:r w:rsidR="0088306F">
        <w:rPr>
          <w:rFonts w:ascii="Times New Roman" w:eastAsia="Times New Roman" w:hAnsi="Times New Roman" w:cs="Times New Roman"/>
          <w:sz w:val="24"/>
          <w:szCs w:val="24"/>
          <w:lang w:eastAsia="pl-PL"/>
        </w:rPr>
        <w:t> </w:t>
      </w:r>
      <w:r w:rsidR="0088306F" w:rsidRPr="0042157F">
        <w:rPr>
          <w:rFonts w:ascii="Times New Roman" w:eastAsia="Times New Roman" w:hAnsi="Times New Roman" w:cs="Times New Roman"/>
          <w:sz w:val="24"/>
          <w:szCs w:val="24"/>
          <w:lang w:eastAsia="pl-PL"/>
        </w:rPr>
        <w:t>40</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000 złotych do 500 000 złotych. Zwiększenie wysokości wskazanej kary, przyczyni się do osiągnięcia celu jakim jest zlecanie przez pośredników wykonywania przewozów wyłącznie przez licencjonowanych przewoźników drogowych, co przyczyni się również do zwiększenia bezpieczeństwa przewożonych pasażerów oraz innych użytkowników ruchu drogowego.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W załączniku nr 3 w lp. 2 w pkt 2.21. za prowadzenie pośrednictwa przy przewozie osób bez wymaganej licencji, o której mowa w art. 5b ust. 2 pkt 2 ustawy o transporcie </w:t>
      </w:r>
      <w:r w:rsidRPr="0042157F">
        <w:rPr>
          <w:rFonts w:ascii="Times New Roman" w:eastAsia="Times New Roman" w:hAnsi="Times New Roman" w:cs="Times New Roman"/>
          <w:sz w:val="24"/>
          <w:szCs w:val="24"/>
          <w:lang w:eastAsia="pl-PL"/>
        </w:rPr>
        <w:lastRenderedPageBreak/>
        <w:t xml:space="preserve">drogowym, tj. licencji na wykonywanie transportu drogowego w zakresie pośrednictwa przy przewozie osób, przewiduje się zwiększenie kary pieniężnej z 40 000 złotych do </w:t>
      </w:r>
      <w:r w:rsidR="0088306F">
        <w:rPr>
          <w:rFonts w:ascii="Times New Roman" w:eastAsia="Times New Roman" w:hAnsi="Times New Roman" w:cs="Times New Roman"/>
          <w:sz w:val="24"/>
          <w:szCs w:val="24"/>
          <w:lang w:eastAsia="pl-PL"/>
        </w:rPr>
        <w:t> </w:t>
      </w:r>
      <w:r w:rsidR="0088306F" w:rsidRPr="0042157F">
        <w:rPr>
          <w:rFonts w:ascii="Times New Roman" w:eastAsia="Times New Roman" w:hAnsi="Times New Roman" w:cs="Times New Roman"/>
          <w:sz w:val="24"/>
          <w:szCs w:val="24"/>
          <w:lang w:eastAsia="pl-PL"/>
        </w:rPr>
        <w:t>500</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000 złotych. Posiadanie licencji jest niezbędne w celu podjęcia i wykonywania działalności w zakresie pośrednictwa przy przewozie osób oraz potwierdza spełnienie wymogów niezbędnych do prowadzenia tej działalności gospodarczej w Polsce.</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Jednocześnie projekt ustawy zakłada dodanie nowych naruszeń związanych </w:t>
      </w:r>
      <w:r w:rsidR="0088306F" w:rsidRPr="0042157F">
        <w:rPr>
          <w:rFonts w:ascii="Times New Roman" w:eastAsia="Times New Roman" w:hAnsi="Times New Roman" w:cs="Times New Roman"/>
          <w:sz w:val="24"/>
          <w:szCs w:val="24"/>
          <w:lang w:eastAsia="pl-PL"/>
        </w:rPr>
        <w:t>z</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prowadzeniem pośrednictwa przy przewozie osób. </w:t>
      </w:r>
    </w:p>
    <w:p w:rsidR="001670CE" w:rsidRPr="001670CE"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Dodatkowo w załączniku nr 3 w lp. 2 dokonano zmiany brzmienia pkt 2.23. w celu doprecyzowania wskazanego przepisu. W związku z tym rozliczanie opłaty za przewóz osób na podstawie aplikacji mobilnej, o której mowa w art. 13b ust. 1 ustawy o transporcie drogowym, niespełniającej wymagań określonych w przepisach wydanych na podstawie art. 13b ust. 4 oraz wymagań dla kas rejestrujących mających postać oprogramowania</w:t>
      </w:r>
      <w:r w:rsidR="00605D74">
        <w:rPr>
          <w:rFonts w:ascii="Times New Roman" w:eastAsia="Times New Roman" w:hAnsi="Times New Roman" w:cs="Times New Roman"/>
          <w:sz w:val="24"/>
          <w:szCs w:val="24"/>
          <w:lang w:eastAsia="pl-PL"/>
        </w:rPr>
        <w:t>,</w:t>
      </w:r>
      <w:r w:rsidRPr="001670CE">
        <w:rPr>
          <w:rFonts w:ascii="Times New Roman" w:eastAsia="Times New Roman" w:hAnsi="Times New Roman" w:cs="Times New Roman"/>
          <w:sz w:val="24"/>
          <w:szCs w:val="24"/>
          <w:lang w:eastAsia="pl-PL"/>
        </w:rPr>
        <w:t xml:space="preserve"> będzie sankcjonowane karą pieniężną w wysokości 12 000 złotych.</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W załączniku nr 3 do ustawy o transporcie drogowym w lp. 2 dodaje się pkt 2.24.–2.28.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Pkt 2.24. zakłada, że za ponowne stwierdzenie prowadzenia pośrednictwa przy przewozie osób bez wymaganej licencji, o której mowa w art. 5b ust. 2 pkt 2 ustawy o transporcie drogowym (licencji na wykonywanie transportu drogowego w zakresie pośrednictwa przy przewozie osób), uprawnione służby kontrolne mogą nałożyć karę w wysokości 1</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000</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 </w:t>
      </w:r>
      <w:r w:rsidR="0088306F">
        <w:rPr>
          <w:rFonts w:ascii="Times New Roman" w:eastAsia="Times New Roman" w:hAnsi="Times New Roman" w:cs="Times New Roman"/>
          <w:sz w:val="24"/>
          <w:szCs w:val="24"/>
          <w:lang w:eastAsia="pl-PL"/>
        </w:rPr>
        <w:t> </w:t>
      </w:r>
      <w:r w:rsidR="0088306F" w:rsidRPr="0042157F">
        <w:rPr>
          <w:rFonts w:ascii="Times New Roman" w:eastAsia="Times New Roman" w:hAnsi="Times New Roman" w:cs="Times New Roman"/>
          <w:sz w:val="24"/>
          <w:szCs w:val="24"/>
          <w:lang w:eastAsia="pl-PL"/>
        </w:rPr>
        <w:t>000</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złotych. Kara ta będzie mogła być nałożona wyłącznie na przedsiębiorcę, wobec którego organy kontrolne ponownie stwierdzą prowadzenie pośrednictwa bez wymaganej licencji. </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W dodanym pkt 2.25. przewiduje się, że w przypadku ponownego stwierdzenia wykonywania transportu drogowego bez wymaganej licencji, o której mowa w art. 5b ust. 1 ustawy o transporcie drogowym, będzie możliwe nałożenie kary pieniężnej w wysokości 120 000 złotych. Kara ta dotyczy przedsiębiorcy świadczącego zarobkowe przewozy osób samochodem osobowym lub taksówką i może być nałożona wyłącznie na podmiot, wobec którego służby kontrolne ponownie stwierdzą wykonywanie przewozów drogowych bez posiadania stosownej licencji. Wprowadzenie kary w tej wysokości ma na celu spowodowanie również, że przedsiębiorcy, którzy obecn</w:t>
      </w:r>
      <w:r w:rsidR="00605D74">
        <w:rPr>
          <w:rFonts w:ascii="Times New Roman" w:eastAsia="Times New Roman" w:hAnsi="Times New Roman" w:cs="Times New Roman"/>
          <w:sz w:val="24"/>
          <w:szCs w:val="24"/>
          <w:lang w:eastAsia="pl-PL"/>
        </w:rPr>
        <w:t>i</w:t>
      </w:r>
      <w:r w:rsidRPr="0042157F">
        <w:rPr>
          <w:rFonts w:ascii="Times New Roman" w:eastAsia="Times New Roman" w:hAnsi="Times New Roman" w:cs="Times New Roman"/>
          <w:sz w:val="24"/>
          <w:szCs w:val="24"/>
          <w:lang w:eastAsia="pl-PL"/>
        </w:rPr>
        <w:t>e wykonują przewozy bez posiadania licencji, uzyskają wymagane uprawnienia.</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Dodanie pkt 2.26. wprowadza naruszenie za przekazanie zlecenia przez przedsiębiorcę prowadzącego pośrednictwo przy przewozie osób podmiotowi, który wykonuje przewóz </w:t>
      </w:r>
      <w:r w:rsidRPr="0042157F">
        <w:rPr>
          <w:rFonts w:ascii="Times New Roman" w:eastAsia="Times New Roman" w:hAnsi="Times New Roman" w:cs="Times New Roman"/>
          <w:sz w:val="24"/>
          <w:szCs w:val="24"/>
          <w:lang w:eastAsia="pl-PL"/>
        </w:rPr>
        <w:lastRenderedPageBreak/>
        <w:t xml:space="preserve">pojazdem bez wypisu z licencji, o której mowa w art. 5b ust. 1, </w:t>
      </w:r>
      <w:r w:rsidR="0088306F" w:rsidRPr="0042157F">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wysokości </w:t>
      </w:r>
      <w:r w:rsidR="0088306F">
        <w:rPr>
          <w:rFonts w:ascii="Times New Roman" w:eastAsia="Times New Roman" w:hAnsi="Times New Roman" w:cs="Times New Roman"/>
          <w:sz w:val="24"/>
          <w:szCs w:val="24"/>
          <w:lang w:eastAsia="pl-PL"/>
        </w:rPr>
        <w:t> </w:t>
      </w:r>
      <w:r w:rsidR="0088306F" w:rsidRPr="0042157F">
        <w:rPr>
          <w:rFonts w:ascii="Times New Roman" w:eastAsia="Times New Roman" w:hAnsi="Times New Roman" w:cs="Times New Roman"/>
          <w:sz w:val="24"/>
          <w:szCs w:val="24"/>
          <w:lang w:eastAsia="pl-PL"/>
        </w:rPr>
        <w:t>100</w:t>
      </w:r>
      <w:r w:rsidR="0088306F">
        <w:rPr>
          <w:rFonts w:ascii="Times New Roman" w:eastAsia="Times New Roman" w:hAnsi="Times New Roman" w:cs="Times New Roman"/>
          <w:sz w:val="24"/>
          <w:szCs w:val="24"/>
          <w:lang w:eastAsia="pl-PL"/>
        </w:rPr>
        <w:t>  </w:t>
      </w:r>
      <w:r w:rsidR="0088306F" w:rsidRPr="0042157F">
        <w:rPr>
          <w:rFonts w:ascii="Times New Roman" w:eastAsia="Times New Roman" w:hAnsi="Times New Roman" w:cs="Times New Roman"/>
          <w:sz w:val="24"/>
          <w:szCs w:val="24"/>
          <w:lang w:eastAsia="pl-PL"/>
        </w:rPr>
        <w:t>000</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złotych. Należy wskazać, że zgodnie z art. 5 ust. 1 ustawy z dnia 16 maja 2019 r. o zmianie ustawy o transporcie drogowym oraz niektórych innych ustaw, licencje na wykonywanie krajowego transportu drogowego w zakresie przewozu osób taksówką wydane przed dniem wejścia w życie tej ustawy zachowują ważność przez okres, na jaki zostały wydane, nie dłużej jednak niż 3 lata od dnia jej wejścia w życie. Natomiast zgodnie z art. 5 ust. 2 ww. ustawy licencje, o których mowa w art. 5 ust. 1 tej ustawy, podlegają dostosowaniu do wymagań określonych w ustawie z dnia 6 września 2001 r. </w:t>
      </w:r>
      <w:r w:rsidR="0088306F" w:rsidRPr="0042157F">
        <w:rPr>
          <w:rFonts w:ascii="Times New Roman" w:eastAsia="Times New Roman" w:hAnsi="Times New Roman" w:cs="Times New Roman"/>
          <w:sz w:val="24"/>
          <w:szCs w:val="24"/>
          <w:lang w:eastAsia="pl-PL"/>
        </w:rPr>
        <w:t>o</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transporcie drogowym w brzmieniu nadanym ustawą z dnia 16 maja 2019 r. o zmianie ustawy o transporcie drogowym oraz niektórych innych ustaw, na wniosek przedsiębiorcy złożony przed upływem 3 lat od dnia wejścia w życie tej ustawy. Wskazana zmiana spowodowała, że od 1 stycznia 2023 r., kierowcy muszą okazywać do kontroli wypisy </w:t>
      </w:r>
      <w:r w:rsidR="0088306F" w:rsidRPr="0042157F">
        <w:rPr>
          <w:rFonts w:ascii="Times New Roman" w:eastAsia="Times New Roman" w:hAnsi="Times New Roman" w:cs="Times New Roman"/>
          <w:sz w:val="24"/>
          <w:szCs w:val="24"/>
          <w:lang w:eastAsia="pl-PL"/>
        </w:rPr>
        <w:t>z</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licencji, a nie jak dotychczas licencję. W związku z tym </w:t>
      </w:r>
      <w:r w:rsidR="00605D74" w:rsidRPr="0042157F">
        <w:rPr>
          <w:rFonts w:ascii="Times New Roman" w:eastAsia="Times New Roman" w:hAnsi="Times New Roman" w:cs="Times New Roman"/>
          <w:sz w:val="24"/>
          <w:szCs w:val="24"/>
          <w:lang w:eastAsia="pl-PL"/>
        </w:rPr>
        <w:t xml:space="preserve">jest </w:t>
      </w:r>
      <w:r w:rsidRPr="0042157F">
        <w:rPr>
          <w:rFonts w:ascii="Times New Roman" w:eastAsia="Times New Roman" w:hAnsi="Times New Roman" w:cs="Times New Roman"/>
          <w:sz w:val="24"/>
          <w:szCs w:val="24"/>
          <w:lang w:eastAsia="pl-PL"/>
        </w:rPr>
        <w:t xml:space="preserve">zasadne ustanowienie sankcji za przekazanie zlecenia przewozu przedsiębiorcy, który nie posiada wypisu </w:t>
      </w:r>
      <w:r w:rsidR="0088306F" w:rsidRPr="0042157F">
        <w:rPr>
          <w:rFonts w:ascii="Times New Roman" w:eastAsia="Times New Roman" w:hAnsi="Times New Roman" w:cs="Times New Roman"/>
          <w:sz w:val="24"/>
          <w:szCs w:val="24"/>
          <w:lang w:eastAsia="pl-PL"/>
        </w:rPr>
        <w:t>z</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licencji przypisanego do właściwego pojazdu.</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42157F">
        <w:rPr>
          <w:rFonts w:ascii="Times New Roman" w:eastAsia="Times New Roman" w:hAnsi="Times New Roman" w:cs="Times New Roman"/>
          <w:sz w:val="24"/>
          <w:szCs w:val="24"/>
          <w:lang w:eastAsia="pl-PL"/>
        </w:rPr>
        <w:t xml:space="preserve">Dodanie pkt 2.27. spowoduje, że za ponowne przekazanie zlecenia przez przedsiębiorcę prowadzącego pośrednictwo przy przewozie osób podmiotowi, który wykonuje przewóz pojazdem bez wypisu z licencji, o której mowa w art. 5b ust. 1, służby kontrolne będą mogły nałożyć karę pieniężną w wysokości 1 000 000 złotych. </w:t>
      </w:r>
    </w:p>
    <w:p w:rsidR="001670CE" w:rsidRPr="001670CE"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Dodanie pkt 2.28 przewiduje możliwość nałożenia kary pieniężnej w wysokości </w:t>
      </w:r>
      <w:r w:rsidR="0088306F" w:rsidRPr="001670CE">
        <w:rPr>
          <w:rFonts w:ascii="Times New Roman" w:eastAsia="Times New Roman" w:hAnsi="Times New Roman" w:cs="Times New Roman"/>
          <w:sz w:val="24"/>
          <w:szCs w:val="24"/>
          <w:lang w:eastAsia="pl-PL"/>
        </w:rPr>
        <w:t>12</w:t>
      </w:r>
      <w:r w:rsidR="0088306F">
        <w:rPr>
          <w:rFonts w:ascii="Times New Roman" w:eastAsia="Times New Roman" w:hAnsi="Times New Roman" w:cs="Times New Roman"/>
          <w:sz w:val="24"/>
          <w:szCs w:val="24"/>
          <w:lang w:eastAsia="pl-PL"/>
        </w:rPr>
        <w:t>  </w:t>
      </w:r>
      <w:r w:rsidR="0088306F" w:rsidRPr="001670CE">
        <w:rPr>
          <w:rFonts w:ascii="Times New Roman" w:eastAsia="Times New Roman" w:hAnsi="Times New Roman" w:cs="Times New Roman"/>
          <w:sz w:val="24"/>
          <w:szCs w:val="24"/>
          <w:lang w:eastAsia="pl-PL"/>
        </w:rPr>
        <w:t>000</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złotych na przedsiębiorcę za nieokazanie urządzenia, na którym zainstalowana jest aplikacja mobilna, o której mowa w art. 13b ust. 1 ustawy o transporcie drogowym.</w:t>
      </w:r>
    </w:p>
    <w:p w:rsidR="001670CE" w:rsidRPr="0042157F" w:rsidRDefault="001670CE" w:rsidP="0042157F">
      <w:pPr>
        <w:suppressAutoHyphens/>
        <w:autoSpaceDN w:val="0"/>
        <w:spacing w:before="120" w:after="0" w:line="360" w:lineRule="auto"/>
        <w:ind w:left="426"/>
        <w:jc w:val="both"/>
        <w:textAlignment w:val="baseline"/>
        <w:rPr>
          <w:rFonts w:ascii="Times New Roman" w:eastAsia="Times New Roman" w:hAnsi="Times New Roman" w:cs="Times New Roman"/>
          <w:bCs/>
          <w:color w:val="0D0D0D"/>
          <w:sz w:val="24"/>
          <w:szCs w:val="24"/>
          <w:lang w:eastAsia="pl-PL"/>
        </w:rPr>
      </w:pPr>
      <w:r w:rsidRPr="0042157F">
        <w:rPr>
          <w:rFonts w:ascii="Times New Roman" w:eastAsia="Times New Roman" w:hAnsi="Times New Roman" w:cs="Times New Roman"/>
          <w:sz w:val="24"/>
          <w:szCs w:val="24"/>
          <w:lang w:eastAsia="pl-PL"/>
        </w:rPr>
        <w:t xml:space="preserve">Zmiany w wysokościach kar pieniężnych oraz rozszerzenie katalogu sankcji za niestosowanie się do przepisów ustawy o transporcie drogowym pozwolą na osiągnięcie celu jakim jest prowadzenie przez pośredników przy przewozie osób oraz podmiotów wykonujących zarobkowe przewozy osób działalności zgodnie z regulacjami zawartymi </w:t>
      </w:r>
      <w:r w:rsidR="0088306F" w:rsidRPr="0042157F">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42157F">
        <w:rPr>
          <w:rFonts w:ascii="Times New Roman" w:eastAsia="Times New Roman" w:hAnsi="Times New Roman" w:cs="Times New Roman"/>
          <w:sz w:val="24"/>
          <w:szCs w:val="24"/>
          <w:lang w:eastAsia="pl-PL"/>
        </w:rPr>
        <w:t xml:space="preserve">ustawie o transporcie drogowym. Niewątpliwie wpłynie to na zwiększenie bezpieczeństwa osób korzystających z tej formy transportu drogowego oraz przyczyni się do wprowadzenia równej konkurencji w tej dziedzinie transportu drogowego. Prowadzenie działalności gospodarczej z naruszeniem zasad i wymogów przewidzianych w przepisach prawa powoduje, że takie podmioty osiągają przewagę konkurencyjną nad przedsiębiorcami stosującymi się do obowiązujących reguł prawnych. Nierówność podmiotów wobec prawa powoduje niezadowolenie społeczne przedsiębiorców </w:t>
      </w:r>
      <w:r w:rsidRPr="0042157F">
        <w:rPr>
          <w:rFonts w:ascii="Times New Roman" w:eastAsia="Times New Roman" w:hAnsi="Times New Roman" w:cs="Times New Roman"/>
          <w:sz w:val="24"/>
          <w:szCs w:val="24"/>
          <w:lang w:eastAsia="pl-PL"/>
        </w:rPr>
        <w:lastRenderedPageBreak/>
        <w:t>realizujących przewozy zgodnie z przepisami prawa</w:t>
      </w:r>
      <w:r w:rsidRPr="001670CE">
        <w:rPr>
          <w:rFonts w:ascii="Times New Roman" w:eastAsia="Times New Roman" w:hAnsi="Times New Roman" w:cs="Times New Roman"/>
          <w:bCs/>
          <w:color w:val="0D0D0D"/>
          <w:sz w:val="24"/>
          <w:szCs w:val="24"/>
        </w:rPr>
        <w:t xml:space="preserve">. Należy również wskazać, że kary pieniężne będą mogły być nałożone wyłącznie na podmioty naruszające przepisy ustawy o transporcie drogowym; </w:t>
      </w:r>
    </w:p>
    <w:p w:rsidR="001670CE" w:rsidRPr="001670CE" w:rsidRDefault="001670CE" w:rsidP="0042157F">
      <w:pPr>
        <w:numPr>
          <w:ilvl w:val="0"/>
          <w:numId w:val="55"/>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 xml:space="preserve">zmiana </w:t>
      </w:r>
      <w:r w:rsidRPr="0042157F">
        <w:rPr>
          <w:rFonts w:ascii="Times New Roman" w:eastAsia="Times New Roman" w:hAnsi="Times New Roman" w:cs="Times New Roman"/>
          <w:sz w:val="24"/>
          <w:szCs w:val="24"/>
          <w:lang w:eastAsia="pl-PL"/>
        </w:rPr>
        <w:t>wprowadzana</w:t>
      </w:r>
      <w:r w:rsidRPr="001670CE">
        <w:rPr>
          <w:rFonts w:ascii="Times New Roman" w:eastAsia="Times New Roman" w:hAnsi="Times New Roman" w:cs="Times New Roman"/>
          <w:bCs/>
          <w:color w:val="0D0D0D"/>
          <w:sz w:val="24"/>
          <w:szCs w:val="24"/>
          <w:lang w:eastAsia="pl-PL"/>
        </w:rPr>
        <w:t xml:space="preserve"> w art. 2 pkt 7 niniejszego projektu </w:t>
      </w:r>
      <w:r w:rsidR="004105F6" w:rsidRPr="001670CE">
        <w:rPr>
          <w:rFonts w:ascii="Times New Roman" w:eastAsia="Times New Roman" w:hAnsi="Times New Roman" w:cs="Times New Roman"/>
          <w:bCs/>
          <w:color w:val="0D0D0D"/>
          <w:sz w:val="24"/>
          <w:szCs w:val="24"/>
          <w:lang w:eastAsia="pl-PL"/>
        </w:rPr>
        <w:t xml:space="preserve">jest </w:t>
      </w:r>
      <w:r w:rsidRPr="001670CE">
        <w:rPr>
          <w:rFonts w:ascii="Times New Roman" w:eastAsia="Times New Roman" w:hAnsi="Times New Roman" w:cs="Times New Roman"/>
          <w:bCs/>
          <w:color w:val="0D0D0D"/>
          <w:sz w:val="24"/>
          <w:szCs w:val="24"/>
          <w:lang w:eastAsia="pl-PL"/>
        </w:rPr>
        <w:t>związana ze zniesieniem opłaty ewidencyjnej za wpis do rejestru przedsiębiorców prowadzących ośrodek szkolenia w zakresie kwalifikacji zawodowej;</w:t>
      </w:r>
    </w:p>
    <w:p w:rsidR="001670CE" w:rsidRPr="001670CE" w:rsidRDefault="001670CE" w:rsidP="0042157F">
      <w:pPr>
        <w:numPr>
          <w:ilvl w:val="0"/>
          <w:numId w:val="43"/>
        </w:numPr>
        <w:tabs>
          <w:tab w:val="left" w:pos="426"/>
        </w:tabs>
        <w:suppressAutoHyphens/>
        <w:autoSpaceDN w:val="0"/>
        <w:spacing w:before="120" w:after="0" w:line="360" w:lineRule="auto"/>
        <w:ind w:left="0" w:firstLine="0"/>
        <w:contextualSpacing/>
        <w:jc w:val="both"/>
        <w:textAlignment w:val="baseline"/>
        <w:rPr>
          <w:rFonts w:ascii="Times New Roman" w:eastAsia="Times New Roman" w:hAnsi="Times New Roman" w:cs="Times New Roman"/>
          <w:b/>
          <w:color w:val="0D0D0D"/>
          <w:sz w:val="24"/>
          <w:szCs w:val="24"/>
          <w:lang w:eastAsia="pl-PL"/>
        </w:rPr>
      </w:pPr>
      <w:r w:rsidRPr="001670CE">
        <w:rPr>
          <w:rFonts w:ascii="Times New Roman" w:eastAsia="Times New Roman" w:hAnsi="Times New Roman" w:cs="Times New Roman"/>
          <w:b/>
          <w:color w:val="0D0D0D"/>
          <w:sz w:val="24"/>
          <w:szCs w:val="24"/>
          <w:lang w:eastAsia="pl-PL"/>
        </w:rPr>
        <w:t>ustawa z dnia 5 stycznia 2011 r. o kierujących pojazdami (art. 4 projektu)</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Zmiany wprowadzone w ustawie z dnia 5 stycznia 2011 r. o kierujących pojazdami</w:t>
      </w:r>
      <w:r w:rsidR="00930D7A">
        <w:rPr>
          <w:rFonts w:ascii="Times New Roman" w:eastAsia="Times New Roman" w:hAnsi="Times New Roman" w:cs="Times New Roman"/>
          <w:bCs/>
          <w:color w:val="0D0D0D"/>
          <w:sz w:val="24"/>
          <w:szCs w:val="24"/>
        </w:rPr>
        <w:t xml:space="preserve"> (Dz. U. </w:t>
      </w:r>
      <w:r w:rsidR="0039067B">
        <w:rPr>
          <w:rFonts w:ascii="Times New Roman" w:eastAsia="Times New Roman" w:hAnsi="Times New Roman" w:cs="Times New Roman"/>
          <w:bCs/>
          <w:color w:val="0D0D0D"/>
          <w:sz w:val="24"/>
          <w:szCs w:val="24"/>
        </w:rPr>
        <w:t>z</w:t>
      </w:r>
      <w:r w:rsidR="0039067B">
        <w:rPr>
          <w:rFonts w:ascii="Times New Roman" w:eastAsia="Times New Roman" w:hAnsi="Times New Roman" w:cs="Times New Roman"/>
          <w:bCs/>
          <w:color w:val="0D0D0D"/>
          <w:sz w:val="24"/>
          <w:szCs w:val="24"/>
        </w:rPr>
        <w:t> </w:t>
      </w:r>
      <w:r w:rsidR="00930D7A">
        <w:rPr>
          <w:rFonts w:ascii="Times New Roman" w:eastAsia="Times New Roman" w:hAnsi="Times New Roman" w:cs="Times New Roman"/>
          <w:bCs/>
          <w:color w:val="0D0D0D"/>
          <w:sz w:val="24"/>
          <w:szCs w:val="24"/>
        </w:rPr>
        <w:t xml:space="preserve">2021 r. poz. 1212, z </w:t>
      </w:r>
      <w:proofErr w:type="spellStart"/>
      <w:r w:rsidR="00930D7A">
        <w:rPr>
          <w:rFonts w:ascii="Times New Roman" w:eastAsia="Times New Roman" w:hAnsi="Times New Roman" w:cs="Times New Roman"/>
          <w:bCs/>
          <w:color w:val="0D0D0D"/>
          <w:sz w:val="24"/>
          <w:szCs w:val="24"/>
        </w:rPr>
        <w:t>późn</w:t>
      </w:r>
      <w:proofErr w:type="spellEnd"/>
      <w:r w:rsidR="00930D7A">
        <w:rPr>
          <w:rFonts w:ascii="Times New Roman" w:eastAsia="Times New Roman" w:hAnsi="Times New Roman" w:cs="Times New Roman"/>
          <w:bCs/>
          <w:color w:val="0D0D0D"/>
          <w:sz w:val="24"/>
          <w:szCs w:val="24"/>
        </w:rPr>
        <w:t>. zm.)</w:t>
      </w:r>
      <w:r w:rsidRPr="001670CE">
        <w:rPr>
          <w:rFonts w:ascii="Times New Roman" w:eastAsia="Times New Roman" w:hAnsi="Times New Roman" w:cs="Times New Roman"/>
          <w:bCs/>
          <w:color w:val="0D0D0D"/>
          <w:sz w:val="24"/>
          <w:szCs w:val="24"/>
        </w:rPr>
        <w:t>, zwanej dalej „ustawą o kierujących pojazdami”, obejmują:</w:t>
      </w:r>
    </w:p>
    <w:p w:rsidR="001670CE" w:rsidRPr="001670CE" w:rsidRDefault="001670CE" w:rsidP="0042157F">
      <w:pPr>
        <w:numPr>
          <w:ilvl w:val="0"/>
          <w:numId w:val="45"/>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uchylenie w art. 2 definicji opłaty ewidencyjnej – w związku ze zniesieniem pobierania każdej opłaty ewidencyjnej, która wskazana została w tej ustawie</w:t>
      </w:r>
      <w:r w:rsidR="00930D7A">
        <w:rPr>
          <w:rFonts w:ascii="Times New Roman" w:eastAsia="Times New Roman" w:hAnsi="Times New Roman" w:cs="Times New Roman"/>
          <w:bCs/>
          <w:color w:val="0D0D0D"/>
          <w:sz w:val="24"/>
          <w:szCs w:val="24"/>
          <w:lang w:eastAsia="pl-PL"/>
        </w:rPr>
        <w:t>,</w:t>
      </w:r>
    </w:p>
    <w:p w:rsidR="001670CE" w:rsidRPr="001670CE" w:rsidRDefault="001670CE" w:rsidP="0042157F">
      <w:pPr>
        <w:numPr>
          <w:ilvl w:val="0"/>
          <w:numId w:val="45"/>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zniesienie każdej opłaty ewidencyjnej określonej w tej ustawie, w tym opłaty ewidencyjnej za wydanie i wymianę prawa jazdy, międzynarodowego prawa jazdy, karty kwalifikacji kierowcy, wpis kodu 95 do prawa jazdy, wpis do ewidencji i rejestrów osób i podmiotów uczestniczących w procesie nabywania uprawnień, wydanie zezwolenia na kierowanie pojazdem uprzywilejowanymi i przewożącym wartości pieniężne, za zwrot zatrzymanego prawa jazdy;</w:t>
      </w:r>
    </w:p>
    <w:p w:rsidR="001670CE" w:rsidRPr="001670CE" w:rsidRDefault="001670CE" w:rsidP="0042157F">
      <w:pPr>
        <w:numPr>
          <w:ilvl w:val="0"/>
          <w:numId w:val="45"/>
        </w:numPr>
        <w:suppressAutoHyphens/>
        <w:autoSpaceDN w:val="0"/>
        <w:spacing w:before="120" w:after="0" w:line="360" w:lineRule="auto"/>
        <w:ind w:left="426" w:hanging="426"/>
        <w:contextualSpacing/>
        <w:jc w:val="both"/>
        <w:textAlignment w:val="baseline"/>
        <w:rPr>
          <w:rFonts w:ascii="Times New Roman" w:eastAsia="Times New Roman" w:hAnsi="Times New Roman" w:cs="Times New Roman"/>
          <w:bCs/>
          <w:color w:val="0D0D0D"/>
          <w:sz w:val="24"/>
          <w:szCs w:val="24"/>
          <w:lang w:eastAsia="pl-PL"/>
        </w:rPr>
      </w:pPr>
      <w:r w:rsidRPr="001670CE">
        <w:rPr>
          <w:rFonts w:ascii="Times New Roman" w:eastAsia="Times New Roman" w:hAnsi="Times New Roman" w:cs="Times New Roman"/>
          <w:bCs/>
          <w:color w:val="0D0D0D"/>
          <w:sz w:val="24"/>
          <w:szCs w:val="24"/>
          <w:lang w:eastAsia="pl-PL"/>
        </w:rPr>
        <w:t>dostosowanie, w związku ze zniesieniem opłaty ewidencyjnej brzmienia art. 101, a także art. 138a; w szczególności w art. 138a uchylono ust. 1, który odnosił się do opłat ewidencyjnych za wpis do ewidencji i rejestrów osób uczestniczących w procesie nabywania uprawnień, a także opłaty ewidencyjnej pobieranej za wydanie zezwolenia na kierowanie pojazdem uprzywilejowanym lub przewożącym wartości pieniężne. Jednocześnie dostosowano ust. 2</w:t>
      </w:r>
      <w:r w:rsidR="00930D7A">
        <w:rPr>
          <w:rFonts w:ascii="Times New Roman" w:eastAsia="Times New Roman" w:hAnsi="Times New Roman" w:cs="Times New Roman"/>
          <w:bCs/>
          <w:color w:val="0D0D0D"/>
          <w:sz w:val="24"/>
          <w:szCs w:val="24"/>
          <w:lang w:eastAsia="pl-PL"/>
        </w:rPr>
        <w:t>,</w:t>
      </w:r>
      <w:r w:rsidRPr="001670CE">
        <w:rPr>
          <w:rFonts w:ascii="Times New Roman" w:eastAsia="Times New Roman" w:hAnsi="Times New Roman" w:cs="Times New Roman"/>
          <w:bCs/>
          <w:color w:val="0D0D0D"/>
          <w:sz w:val="24"/>
          <w:szCs w:val="24"/>
          <w:lang w:eastAsia="pl-PL"/>
        </w:rPr>
        <w:t xml:space="preserve"> rezygnując ze wskazania w tym ustępie zakresu dotyczącego zezwoleń na kierowanie pojazdem uprzywilejowanym lub przewożącym wartości pieniężne z uwagi na brak powiązania tych zezwoleń z prowadzeniem ewidencji i rejestrów wskazanych w przepisie. Biorąc pod uwagę aktualne brzmienie art. 13 ustawy z dnia 9 maja 2018 r. o zmianie ustawy – Prawo o ruchu drogowym oraz niektórych innych ustaw</w:t>
      </w:r>
      <w:r w:rsidRPr="001670CE">
        <w:rPr>
          <w:rFonts w:ascii="Times New Roman" w:eastAsia="Times New Roman" w:hAnsi="Times New Roman" w:cs="Times New Roman"/>
          <w:color w:val="0D0D0D"/>
          <w:sz w:val="24"/>
          <w:szCs w:val="24"/>
          <w:lang w:eastAsia="pl-PL"/>
        </w:rPr>
        <w:t>, które</w:t>
      </w:r>
      <w:r w:rsidRPr="001670CE">
        <w:rPr>
          <w:rFonts w:ascii="Times New Roman" w:eastAsia="Times New Roman" w:hAnsi="Times New Roman" w:cs="Times New Roman"/>
          <w:bCs/>
          <w:color w:val="0D0D0D"/>
          <w:sz w:val="24"/>
          <w:szCs w:val="24"/>
          <w:lang w:eastAsia="pl-PL"/>
        </w:rPr>
        <w:t xml:space="preserve"> wskazuj</w:t>
      </w:r>
      <w:r w:rsidRPr="001670CE">
        <w:rPr>
          <w:rFonts w:ascii="Times New Roman" w:eastAsia="Times New Roman" w:hAnsi="Times New Roman" w:cs="Times New Roman"/>
          <w:color w:val="0D0D0D"/>
          <w:sz w:val="24"/>
          <w:szCs w:val="24"/>
          <w:lang w:eastAsia="pl-PL"/>
        </w:rPr>
        <w:t>ą</w:t>
      </w:r>
      <w:r w:rsidRPr="001670CE">
        <w:rPr>
          <w:rFonts w:ascii="Times New Roman" w:eastAsia="Times New Roman" w:hAnsi="Times New Roman" w:cs="Times New Roman"/>
          <w:bCs/>
          <w:color w:val="0D0D0D"/>
          <w:sz w:val="24"/>
          <w:szCs w:val="24"/>
          <w:lang w:eastAsia="pl-PL"/>
        </w:rPr>
        <w:t xml:space="preserve"> możliwość ogłaszania przez </w:t>
      </w:r>
      <w:r w:rsidRPr="001670CE">
        <w:rPr>
          <w:rFonts w:ascii="Times New Roman" w:eastAsia="Times New Roman" w:hAnsi="Times New Roman" w:cs="Times New Roman"/>
          <w:color w:val="0D0D0D"/>
          <w:sz w:val="24"/>
          <w:szCs w:val="24"/>
          <w:lang w:eastAsia="pl-PL"/>
        </w:rPr>
        <w:t>ministra właściwego do spraw informatyzacji</w:t>
      </w:r>
      <w:r w:rsidRPr="001670CE">
        <w:rPr>
          <w:rFonts w:ascii="Times New Roman" w:eastAsia="Times New Roman" w:hAnsi="Times New Roman" w:cs="Times New Roman"/>
          <w:bCs/>
          <w:color w:val="0D0D0D"/>
          <w:sz w:val="24"/>
          <w:szCs w:val="24"/>
          <w:lang w:eastAsia="pl-PL"/>
        </w:rPr>
        <w:t xml:space="preserve"> komunikatu określającego termin i zakres wdrożenia rozwiązań technicznych, który obejmuje również możliwość gromadzenia danych o ww. zezwoleniach – </w:t>
      </w:r>
      <w:r w:rsidRPr="001670CE">
        <w:rPr>
          <w:rFonts w:ascii="Times New Roman" w:eastAsia="Times New Roman" w:hAnsi="Times New Roman" w:cs="Times New Roman"/>
          <w:color w:val="0D0D0D"/>
          <w:sz w:val="24"/>
          <w:szCs w:val="24"/>
          <w:lang w:eastAsia="pl-PL"/>
        </w:rPr>
        <w:t xml:space="preserve">w nowym brzmieniu w art. 138a ust. 2 wprowadzono regulację, że </w:t>
      </w:r>
      <w:r w:rsidRPr="001670CE">
        <w:rPr>
          <w:rFonts w:ascii="Times New Roman" w:eastAsia="Times New Roman" w:hAnsi="Times New Roman" w:cs="Times New Roman"/>
          <w:bCs/>
          <w:color w:val="0D0D0D"/>
          <w:sz w:val="24"/>
          <w:szCs w:val="24"/>
          <w:lang w:eastAsia="pl-PL"/>
        </w:rPr>
        <w:t xml:space="preserve">minister właściwy do spraw informatyzacji ogłosi </w:t>
      </w:r>
      <w:r w:rsidRPr="001670CE">
        <w:rPr>
          <w:rFonts w:ascii="Times New Roman" w:eastAsia="Times New Roman" w:hAnsi="Times New Roman" w:cs="Times New Roman"/>
          <w:sz w:val="24"/>
          <w:szCs w:val="24"/>
          <w:lang w:eastAsia="pl-PL"/>
        </w:rPr>
        <w:t xml:space="preserve">komunikaty określające zakres i termin wdrożenia rozwiązań technicznych umożliwiających wprowadzanie, przekazywanie, </w:t>
      </w:r>
      <w:r w:rsidRPr="001670CE">
        <w:rPr>
          <w:rFonts w:ascii="Times New Roman" w:eastAsia="Times New Roman" w:hAnsi="Times New Roman" w:cs="Times New Roman"/>
          <w:sz w:val="24"/>
          <w:szCs w:val="24"/>
          <w:lang w:eastAsia="pl-PL"/>
        </w:rPr>
        <w:lastRenderedPageBreak/>
        <w:t xml:space="preserve">gromadzenie i udostępnianie z centralnej ewidencji kierowców danych, o których mowa </w:t>
      </w:r>
      <w:r w:rsidR="0088306F" w:rsidRPr="001670CE">
        <w:rPr>
          <w:rFonts w:ascii="Times New Roman" w:eastAsia="Times New Roman" w:hAnsi="Times New Roman" w:cs="Times New Roman"/>
          <w:sz w:val="24"/>
          <w:szCs w:val="24"/>
          <w:lang w:eastAsia="pl-PL"/>
        </w:rPr>
        <w:t>w</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art. 100aa ust. 1 pkt 5–15 ustawy</w:t>
      </w:r>
      <w:r w:rsidR="00D67761">
        <w:rPr>
          <w:rFonts w:ascii="Times New Roman" w:eastAsia="Times New Roman" w:hAnsi="Times New Roman" w:cs="Times New Roman"/>
          <w:sz w:val="24"/>
          <w:szCs w:val="24"/>
          <w:lang w:eastAsia="pl-PL"/>
        </w:rPr>
        <w:t xml:space="preserve"> </w:t>
      </w:r>
      <w:r w:rsidRPr="001670CE">
        <w:rPr>
          <w:rFonts w:ascii="Times New Roman" w:eastAsia="Times New Roman" w:hAnsi="Times New Roman" w:cs="Times New Roman"/>
          <w:sz w:val="24"/>
          <w:szCs w:val="24"/>
          <w:lang w:eastAsia="pl-PL"/>
        </w:rPr>
        <w:t xml:space="preserve">– Prawo o ruchu drogowym. Komunikaty te ogłasza się w terminie co najmniej 3 miesięcy przed dniem wdrożenia rozwiązań technicznych określonym w danym komunikacie. </w:t>
      </w:r>
      <w:r w:rsidRPr="001670CE">
        <w:rPr>
          <w:rFonts w:ascii="Times New Roman" w:eastAsia="Times New Roman" w:hAnsi="Times New Roman" w:cs="Times New Roman"/>
          <w:bCs/>
          <w:color w:val="0D0D0D"/>
          <w:sz w:val="24"/>
          <w:szCs w:val="24"/>
          <w:lang w:eastAsia="pl-PL"/>
        </w:rPr>
        <w:t>Dodatkowo w nowym brzmieniu ust. 2 wprowadzono zmianę publikatora komunikatu, wskazując w miejsce dziennika urzędowego ministra właściwego do spraw informatyzacji Dziennik Ustaw Rzeczypospolitej Polskiej oraz</w:t>
      </w:r>
      <w:r w:rsidRPr="001670CE">
        <w:rPr>
          <w:rFonts w:ascii="Times New Roman" w:eastAsia="Times New Roman" w:hAnsi="Times New Roman" w:cs="Times New Roman"/>
          <w:sz w:val="24"/>
          <w:szCs w:val="24"/>
          <w:lang w:eastAsia="pl-PL"/>
        </w:rPr>
        <w:t xml:space="preserve"> stronę podmiotową Biuletynu Informacji Publicznej urzędu obsługującego ministra właściwego do spraw informatyzacji.</w:t>
      </w:r>
      <w:r w:rsidRPr="001670CE">
        <w:rPr>
          <w:rFonts w:ascii="Times New Roman" w:eastAsia="Times New Roman" w:hAnsi="Times New Roman" w:cs="Times New Roman"/>
          <w:bCs/>
          <w:color w:val="0D0D0D"/>
          <w:sz w:val="24"/>
          <w:szCs w:val="24"/>
          <w:lang w:eastAsia="pl-PL"/>
        </w:rPr>
        <w:t xml:space="preserve"> Przy zmianie brzmienia upoważnienia kierowano się potrzebą ujednolicenia przepisów w tym zakresie;</w:t>
      </w:r>
    </w:p>
    <w:p w:rsidR="001670CE" w:rsidRPr="001670CE" w:rsidRDefault="001670CE" w:rsidP="0042157F">
      <w:pPr>
        <w:numPr>
          <w:ilvl w:val="0"/>
          <w:numId w:val="43"/>
        </w:numPr>
        <w:tabs>
          <w:tab w:val="left" w:pos="426"/>
        </w:tabs>
        <w:suppressAutoHyphens/>
        <w:autoSpaceDN w:val="0"/>
        <w:spacing w:before="120" w:after="0" w:line="360" w:lineRule="auto"/>
        <w:ind w:left="0" w:firstLine="0"/>
        <w:contextualSpacing/>
        <w:jc w:val="both"/>
        <w:textAlignment w:val="baseline"/>
        <w:rPr>
          <w:rFonts w:ascii="Times New Roman" w:eastAsia="Times New Roman" w:hAnsi="Times New Roman" w:cs="Times New Roman"/>
          <w:b/>
          <w:sz w:val="24"/>
          <w:szCs w:val="24"/>
          <w:lang w:eastAsia="pl-PL"/>
        </w:rPr>
      </w:pPr>
      <w:r w:rsidRPr="001670CE">
        <w:rPr>
          <w:rFonts w:ascii="Times New Roman" w:eastAsia="Times New Roman" w:hAnsi="Times New Roman" w:cs="Times New Roman"/>
          <w:b/>
          <w:color w:val="0D0D0D"/>
          <w:sz w:val="24"/>
          <w:szCs w:val="24"/>
          <w:lang w:eastAsia="pl-PL"/>
        </w:rPr>
        <w:t>ustawa z dnia 19 sierpnia 2011 r. o przewozie towarów niebezpiecznych (art. 5 projektu)</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bCs/>
          <w:color w:val="0D0D0D"/>
          <w:sz w:val="24"/>
          <w:szCs w:val="24"/>
        </w:rPr>
      </w:pPr>
      <w:r w:rsidRPr="001670CE">
        <w:rPr>
          <w:rFonts w:ascii="Times New Roman" w:eastAsia="Times New Roman" w:hAnsi="Times New Roman" w:cs="Times New Roman"/>
          <w:bCs/>
          <w:color w:val="0D0D0D"/>
          <w:sz w:val="24"/>
          <w:szCs w:val="24"/>
        </w:rPr>
        <w:t xml:space="preserve">Zmiana w ustawie z dnia 19 sierpnia 2011 r. o przewozie towarów niebezpiecznych </w:t>
      </w:r>
      <w:r w:rsidR="00D67761">
        <w:rPr>
          <w:rFonts w:ascii="Times New Roman" w:eastAsia="Times New Roman" w:hAnsi="Times New Roman" w:cs="Times New Roman"/>
          <w:bCs/>
          <w:color w:val="0D0D0D"/>
          <w:sz w:val="24"/>
          <w:szCs w:val="24"/>
        </w:rPr>
        <w:t xml:space="preserve">(Dz. U. </w:t>
      </w:r>
      <w:bookmarkStart w:id="2" w:name="_GoBack"/>
      <w:bookmarkEnd w:id="2"/>
      <w:r w:rsidR="0039067B">
        <w:rPr>
          <w:rFonts w:ascii="Times New Roman" w:eastAsia="Times New Roman" w:hAnsi="Times New Roman" w:cs="Times New Roman"/>
          <w:bCs/>
          <w:color w:val="0D0D0D"/>
          <w:sz w:val="24"/>
          <w:szCs w:val="24"/>
        </w:rPr>
        <w:t>z</w:t>
      </w:r>
      <w:r w:rsidR="0039067B">
        <w:rPr>
          <w:rFonts w:ascii="Times New Roman" w:eastAsia="Times New Roman" w:hAnsi="Times New Roman" w:cs="Times New Roman"/>
          <w:bCs/>
          <w:color w:val="0D0D0D"/>
          <w:sz w:val="24"/>
          <w:szCs w:val="24"/>
        </w:rPr>
        <w:t> </w:t>
      </w:r>
      <w:r w:rsidR="00D67761">
        <w:rPr>
          <w:rFonts w:ascii="Times New Roman" w:eastAsia="Times New Roman" w:hAnsi="Times New Roman" w:cs="Times New Roman"/>
          <w:bCs/>
          <w:color w:val="0D0D0D"/>
          <w:sz w:val="24"/>
          <w:szCs w:val="24"/>
        </w:rPr>
        <w:t xml:space="preserve">2022 r. poz. 2147) </w:t>
      </w:r>
      <w:r w:rsidRPr="001670CE">
        <w:rPr>
          <w:rFonts w:ascii="Times New Roman" w:eastAsia="Times New Roman" w:hAnsi="Times New Roman" w:cs="Times New Roman"/>
          <w:bCs/>
          <w:color w:val="0D0D0D"/>
          <w:sz w:val="24"/>
          <w:szCs w:val="24"/>
        </w:rPr>
        <w:t xml:space="preserve">dotyczy zniesienia opłaty ewidencyjnej za wydanie zaświadczenia ADR albo jego wtórnika.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W związku z eliminacją, niniejszym projektem ustawy, nadmiernych obciążeń i obowiązków dla obywateli, samorządów i przedsiębiorców prowadzących stacje kontroli pojazdów </w:t>
      </w:r>
      <w:r w:rsidR="00D67761">
        <w:rPr>
          <w:rFonts w:ascii="Times New Roman" w:eastAsia="Times New Roman" w:hAnsi="Times New Roman" w:cs="Times New Roman"/>
          <w:sz w:val="24"/>
          <w:szCs w:val="24"/>
        </w:rPr>
        <w:t xml:space="preserve">jest </w:t>
      </w:r>
      <w:r w:rsidRPr="001670CE">
        <w:rPr>
          <w:rFonts w:ascii="Times New Roman" w:eastAsia="Times New Roman" w:hAnsi="Times New Roman" w:cs="Times New Roman"/>
          <w:sz w:val="24"/>
          <w:szCs w:val="24"/>
        </w:rPr>
        <w:t>zasadne i możliwe jak najszybsze wejście przepisów w życie, a zasady demokratycznego państwa prawnego nie stoją temu na przeszkodzie.</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Planuje się, że ustawa wejdzie w życie pierwszego dnia miesiąca następującego po miesiącu ogłoszenia. Ze względu na istotne korzyści dla obywateli, przedsiębiorców i samorządów, związane ze zniesieniem opłaty ewidencyjnej projektowane przepisy w tym zakresie powinny wejść w życie jak najszybciej. Jednocześnie dla ułatwienia stosowania przepisów, biorąc pod uwagę obecnie obowiązujące miesięczne okresy sprawozdawcze, proponuje się wejście w życie z początkiem miesiąca.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W odniesieniu do zmian przepisów ustawy o transporcie drogowym, w zakresie przewozu osób, planuje się, że ustawa wejdzie w życie w terminie 3 miesięcy od dnia ogłoszenia. Proponowany okres umożliwi przedsiębiorcom ujednolicenie i dostosowanie rozwiązań o charakterze organizacyjnym w celu poprawy bezpieczeństwa przewozu osób.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Ponadto z uwagi na konieczność dostosowania się przedsiębiorców do nowych regulacji odnośnie do podwyższenia kar pieniężnych za naruszenia warunków wykonywania przewozu i rozszerzenia katalogu sankcji </w:t>
      </w:r>
      <w:r w:rsidRPr="001670CE">
        <w:rPr>
          <w:rFonts w:ascii="Times New Roman" w:eastAsia="Times New Roman" w:hAnsi="Times New Roman" w:cs="Times New Roman"/>
          <w:bCs/>
          <w:color w:val="0D0D0D"/>
          <w:sz w:val="24"/>
          <w:szCs w:val="24"/>
        </w:rPr>
        <w:t xml:space="preserve">za niestosowanie się do przepisów ustawy o transporcie </w:t>
      </w:r>
      <w:r w:rsidRPr="001670CE">
        <w:rPr>
          <w:rFonts w:ascii="Times New Roman" w:eastAsia="Times New Roman" w:hAnsi="Times New Roman" w:cs="Times New Roman"/>
          <w:bCs/>
          <w:color w:val="0D0D0D"/>
          <w:sz w:val="24"/>
          <w:szCs w:val="24"/>
        </w:rPr>
        <w:lastRenderedPageBreak/>
        <w:t xml:space="preserve">drogowym w projekcie ustawy </w:t>
      </w:r>
      <w:r w:rsidRPr="001670CE">
        <w:rPr>
          <w:rFonts w:ascii="Times New Roman" w:eastAsia="Times New Roman" w:hAnsi="Times New Roman" w:cs="Times New Roman"/>
          <w:sz w:val="24"/>
          <w:szCs w:val="24"/>
        </w:rPr>
        <w:t xml:space="preserve">zostało przyjęte 3-miesięczne </w:t>
      </w:r>
      <w:r w:rsidRPr="001670CE">
        <w:rPr>
          <w:rFonts w:ascii="Times New Roman" w:eastAsia="Times New Roman" w:hAnsi="Times New Roman" w:cs="Times New Roman"/>
          <w:i/>
          <w:iCs/>
          <w:sz w:val="24"/>
          <w:szCs w:val="24"/>
        </w:rPr>
        <w:t>vacatio legis,</w:t>
      </w:r>
      <w:r w:rsidRPr="001670CE">
        <w:rPr>
          <w:rFonts w:ascii="Times New Roman" w:eastAsia="Times New Roman" w:hAnsi="Times New Roman" w:cs="Times New Roman"/>
          <w:sz w:val="24"/>
          <w:szCs w:val="24"/>
        </w:rPr>
        <w:t xml:space="preserve"> jako odpowiednie w zakresie zmian przepisów dotyczących kar pieniężnych w ustawie o transporcie drogowym.</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W projekcie utrzymano dotychczasowe przepisy wykonawcze wydane na podstawie art. 31 ustawy z dnia 19 sierpnia 2011 r. o przewozie towarów niebezpiecznych do dnia wejścia </w:t>
      </w:r>
      <w:r w:rsidR="0088306F" w:rsidRPr="001670CE">
        <w:rPr>
          <w:rFonts w:ascii="Times New Roman" w:eastAsia="Times New Roman" w:hAnsi="Times New Roman" w:cs="Times New Roman"/>
          <w:sz w:val="24"/>
          <w:szCs w:val="24"/>
        </w:rPr>
        <w:t>w</w:t>
      </w:r>
      <w:r w:rsidR="0088306F">
        <w:rPr>
          <w:rFonts w:ascii="Times New Roman" w:eastAsia="Times New Roman" w:hAnsi="Times New Roman" w:cs="Times New Roman"/>
          <w:sz w:val="24"/>
          <w:szCs w:val="24"/>
        </w:rPr>
        <w:t> </w:t>
      </w:r>
      <w:r w:rsidRPr="001670CE">
        <w:rPr>
          <w:rFonts w:ascii="Times New Roman" w:eastAsia="Times New Roman" w:hAnsi="Times New Roman" w:cs="Times New Roman"/>
          <w:sz w:val="24"/>
          <w:szCs w:val="24"/>
        </w:rPr>
        <w:t>życie nowych przepisów wykonawczych wydanych na podstawie art. 31, nie dłużej jednak niż przez 12 miesięcy od dnia wejścia w życie projektowanej ustawy, co jest konieczne ze względu na zmianę pośrednią w art. 25 tej ustawy wpływającą na upoważnienie ustawowe.</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W projekcie wprowadzono przepis przejściowy dotyczący pobierania, przekazywania lub uiszczania opłat ewidencyjnych uchylanych ustawą i odsetek za zwłokę, które były należne przed dniem wejścia w życie niniejszej ustawy, utrzymując stosowanie przepisów dotychczasowych.</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Wprowadzono również przepis przejściowy dotyczący sporządzania i przekazywania sprawozdań przez podmioty zobowiązane wskazujący, że za okres miesiąca poprzedzającego dzień wejścia w życie ustawy stosuje się dotychczasowe przepisy ustawy – Prawo o ruchu drogowym, co pozwoli na przygotowanie i złożenie sprawozdania na dotychczasowych zasadach podmiotom, które w ostatnim miesiącu przed dniem wejścia w życie ustawy były jeszcze zobowiązane do pobierania opłaty ewidencyjnej.</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Ponadto wprowadzono przepis przejściowy w zakresie obowiązku weryfikacji przez przedsiębiorcę prowadzącego pośrednictwo przy przewozach drogowych osób, które wykonują te przewozy, a z którymi przedsiębiorca rozpoczął współpracę przed wejściem w życie ustawy. Termin wykonania weryfikacji określono na 6 miesięcy od dnia wejścia w życie ustawy.</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W projekcie wprowadzono regulacje przejściowe do postępowań administracyjnych w zakresie licencji, o których mowa w art. 5b ustawy o transporcie drogowym, wszczętych </w:t>
      </w:r>
      <w:r w:rsidR="0088306F" w:rsidRPr="001670CE">
        <w:rPr>
          <w:rFonts w:ascii="Times New Roman" w:eastAsia="Times New Roman" w:hAnsi="Times New Roman" w:cs="Times New Roman"/>
          <w:sz w:val="24"/>
          <w:szCs w:val="24"/>
          <w:lang w:eastAsia="pl-PL"/>
        </w:rPr>
        <w:t>i</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niezakończonych decyzją ostateczną przed dniem wejścia w życie projektowanej ustawy stosuje się przepisy projektowane. W związku z tym przedsiębiorcy, którzy złożyli wnioski </w:t>
      </w:r>
      <w:r w:rsidR="0088306F" w:rsidRPr="001670CE">
        <w:rPr>
          <w:rFonts w:ascii="Times New Roman" w:eastAsia="Times New Roman" w:hAnsi="Times New Roman" w:cs="Times New Roman"/>
          <w:sz w:val="24"/>
          <w:szCs w:val="24"/>
          <w:lang w:eastAsia="pl-PL"/>
        </w:rPr>
        <w:t>o</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udzielenie licencji, o których mowa w art. 5b ustawy o transporcie drogowym przed dniem wejścia w życie procedowanej ustawy, będą musieli spełnić wymagania wprowadzone niniejszą ustawą. Dzięki temu wydane przedsiębiorcom licencje będą zgodne </w:t>
      </w:r>
      <w:r w:rsidR="0088306F" w:rsidRPr="001670CE">
        <w:rPr>
          <w:rFonts w:ascii="Times New Roman" w:eastAsia="Times New Roman" w:hAnsi="Times New Roman" w:cs="Times New Roman"/>
          <w:sz w:val="24"/>
          <w:szCs w:val="24"/>
          <w:lang w:eastAsia="pl-PL"/>
        </w:rPr>
        <w:t>z</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obowiązującymi wymogami dla ich uzyskania. </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Przepisy przejściowe przewidują, że licencje, o których mowa w art. 5b ust. 1 ustawy </w:t>
      </w:r>
      <w:r w:rsidR="0088306F" w:rsidRPr="001670CE">
        <w:rPr>
          <w:rFonts w:ascii="Times New Roman" w:eastAsia="Times New Roman" w:hAnsi="Times New Roman" w:cs="Times New Roman"/>
          <w:sz w:val="24"/>
          <w:szCs w:val="24"/>
          <w:lang w:eastAsia="pl-PL"/>
        </w:rPr>
        <w:t>o</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transporcie drogowym</w:t>
      </w:r>
      <w:r w:rsidR="007A0582">
        <w:rPr>
          <w:rFonts w:ascii="Times New Roman" w:eastAsia="Times New Roman" w:hAnsi="Times New Roman" w:cs="Times New Roman"/>
          <w:sz w:val="24"/>
          <w:szCs w:val="24"/>
          <w:lang w:eastAsia="pl-PL"/>
        </w:rPr>
        <w:t>,</w:t>
      </w:r>
      <w:r w:rsidRPr="001670CE">
        <w:rPr>
          <w:rFonts w:ascii="Times New Roman" w:eastAsia="Times New Roman" w:hAnsi="Times New Roman" w:cs="Times New Roman"/>
          <w:sz w:val="24"/>
          <w:szCs w:val="24"/>
          <w:lang w:eastAsia="pl-PL"/>
        </w:rPr>
        <w:t xml:space="preserve"> wydane przed dniem wejścia w życie projektowanej ustawy </w:t>
      </w:r>
      <w:r w:rsidRPr="001670CE">
        <w:rPr>
          <w:rFonts w:ascii="Times New Roman" w:eastAsia="Times New Roman" w:hAnsi="Times New Roman" w:cs="Times New Roman"/>
          <w:sz w:val="24"/>
          <w:szCs w:val="24"/>
          <w:lang w:eastAsia="pl-PL"/>
        </w:rPr>
        <w:lastRenderedPageBreak/>
        <w:t xml:space="preserve">zachowują ważność przez okres, na jaki zostały wydane, nie dłużej jednak niż do dnia 30 czerwca 2024 r. (art. 10 ust. 1 projektu ustawy). </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Ponadto w art. 10 ust. 2 i 3 nałożono na przedsiębiorców obowiązek, w terminie do dnia 31 marca 2024 r., przedłożenia do organu licencyjnego dokumentów potwierdzających spełnienie wymogów wprowadzonych niniejszą ustawą. Wskazany obowiązek spowoduje, że przedsiębiorcy, którym wydano przed dniem wejścia w życie projektowanej ustawy licencje, </w:t>
      </w:r>
      <w:r w:rsidR="0088306F" w:rsidRPr="001670CE">
        <w:rPr>
          <w:rFonts w:ascii="Times New Roman" w:eastAsia="Times New Roman" w:hAnsi="Times New Roman" w:cs="Times New Roman"/>
          <w:sz w:val="24"/>
          <w:szCs w:val="24"/>
          <w:lang w:eastAsia="pl-PL"/>
        </w:rPr>
        <w:t>o</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których mowa w art. 5b ust. 1 ustawy o transporcie drogowym, będą spełniali nowe wymagania m.in. w zakresie potwierdzenia niekaralności kierowców realizujących przewozy drogowe osób na ich rzecz. Wprowadzenie obowiązku w tym zakresie przyczyni się do zwiększenia bezpieczeństwa przewożonych osób. </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Przedsiębiorcy posiadający </w:t>
      </w:r>
      <w:r w:rsidRPr="0042157F">
        <w:rPr>
          <w:rFonts w:ascii="Times New Roman" w:eastAsia="Times New Roman" w:hAnsi="Times New Roman" w:cs="Times New Roman"/>
          <w:sz w:val="24"/>
          <w:szCs w:val="24"/>
          <w:lang w:eastAsia="pl-PL"/>
        </w:rPr>
        <w:t xml:space="preserve">wydane przed dniem wejścia w życie projektowanej ustawy </w:t>
      </w:r>
      <w:r w:rsidRPr="001670CE">
        <w:rPr>
          <w:rFonts w:ascii="Times New Roman" w:eastAsia="Times New Roman" w:hAnsi="Times New Roman" w:cs="Times New Roman"/>
          <w:sz w:val="24"/>
          <w:szCs w:val="24"/>
          <w:lang w:eastAsia="pl-PL"/>
        </w:rPr>
        <w:t>licencje na wykonywanie krajowego transportu drogowego w zakresie przewozu osób samochodem osobowym, o której mowa w art. 5b ust. 1 pkt 1 ustawy o transporcie drogowym</w:t>
      </w:r>
      <w:r w:rsidR="007A0582">
        <w:rPr>
          <w:rFonts w:ascii="Times New Roman" w:eastAsia="Times New Roman" w:hAnsi="Times New Roman" w:cs="Times New Roman"/>
          <w:sz w:val="24"/>
          <w:szCs w:val="24"/>
          <w:lang w:eastAsia="pl-PL"/>
        </w:rPr>
        <w:t>,</w:t>
      </w:r>
      <w:r w:rsidRPr="001670CE">
        <w:rPr>
          <w:rFonts w:ascii="Times New Roman" w:eastAsia="Times New Roman" w:hAnsi="Times New Roman" w:cs="Times New Roman"/>
          <w:sz w:val="24"/>
          <w:szCs w:val="24"/>
          <w:lang w:eastAsia="pl-PL"/>
        </w:rPr>
        <w:t xml:space="preserve"> oraz licencje na wykonywanie krajowego transportu drogowego w zakresie przewozu osób pojazdem samochodowym przeznaczonym konstrukcyjnie do przewozu powyżej 7 i nie więcej niż 9 osób łącznie z kierowcą, o których mowa w art. 5b ust. 1 pkt 2 tej ustawy, będą obowiązani do przedłożenia do organu licencyjnego, dokumentów potwierdzających spełnienie wymogów wprowadzonych projektowaną ustawą, o których mowa w art. 5c ust. 1 pkt 4 i 6 i art. 8 ust. 3 pkt 3a ustawy zmienianej w art. 2 w brzmieniu nadanym projektowaną ustawą, w terminie do 31 marca 2024 r. (art. 10 ust. 2 projektu ustawy). </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Zgodnie z art. 5c ust. 1 pkt 4 ustawy o transporcie drogowym, licencji na wykonywanie krajowego transportu drogowego w zakresie przewozu osób samochodem osobowym oraz licencji na wykonywanie krajowego transportu drogowego w zakresie przewozu osób pojazdem samochodowym przeznaczonym konstrukcyjnie do przewozu powyżej 7 i nie więcej niż 9 osób łącznie z kierowcą, udziela się przedsiębiorcy, jeżeli w stosunku do zatrudnionych przez niego kierowców, a także innych osób niezatrudnionych przez tego przedsiębiorcę, lecz wykonujących osobiście przewóz na jego rzecz, prawomocnie nie orzeczono zakazu wykonywania zawodu kierowcy.</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Do wniosku o udzielenie ww. licencji dołącza się zaświadczenie o niekaralności opatrzone datą nie wcześniejszą niż miesiąc przed złożeniem wniosku, potwierdzające, że wobec odpowiednio przedsiębiorcy osobiście wykonując</w:t>
      </w:r>
      <w:r w:rsidR="00B766DE">
        <w:rPr>
          <w:rFonts w:ascii="Times New Roman" w:eastAsia="Times New Roman" w:hAnsi="Times New Roman" w:cs="Times New Roman"/>
          <w:sz w:val="24"/>
          <w:szCs w:val="24"/>
          <w:lang w:eastAsia="pl-PL"/>
        </w:rPr>
        <w:t>ego</w:t>
      </w:r>
      <w:r w:rsidRPr="001670CE">
        <w:rPr>
          <w:rFonts w:ascii="Times New Roman" w:eastAsia="Times New Roman" w:hAnsi="Times New Roman" w:cs="Times New Roman"/>
          <w:sz w:val="24"/>
          <w:szCs w:val="24"/>
          <w:lang w:eastAsia="pl-PL"/>
        </w:rPr>
        <w:t xml:space="preserve"> przewozy, zatrudnieni przez niego kierowcy oraz osoby niezatrudnione przez przedsiębiorcę, lecz wykonujące osobiście przewóz na jego rzecz, nie orzeczono prawomocnie zakazu wykonywania zawodu kierowcy (art. 8 ust. 3 pkt 4 ustawy </w:t>
      </w:r>
      <w:r w:rsidR="0088306F" w:rsidRPr="001670CE">
        <w:rPr>
          <w:rFonts w:ascii="Times New Roman" w:eastAsia="Times New Roman" w:hAnsi="Times New Roman" w:cs="Times New Roman"/>
          <w:sz w:val="24"/>
          <w:szCs w:val="24"/>
          <w:lang w:eastAsia="pl-PL"/>
        </w:rPr>
        <w:lastRenderedPageBreak/>
        <w:t>o</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transporcie drogowym). Dostosowanie będzie polegało na potwierdzeniu spełnienia wymagań określonych w art. 5c ust. 1 pkt 4 i 6 i art. 8 ust. 3 pkt 3a ustawy zmienianej w art. 2. </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Zgodnie z art. 6 ust. 1 pkt 2 ustawy o transporcie drogowym, licencji na wykonywanie krajowego transportu drogowego w zakresie przewozu osób taksówką udziela się przedsiębiorcy, jeżeli zatrudnieni przez niego kierowcy oraz sam przedsiębiorca osobiście wykonujący przewozy nie byli prawomocnie skazani za przestępstwa przeciwko życiu </w:t>
      </w:r>
      <w:r w:rsidR="0088306F" w:rsidRPr="001670CE">
        <w:rPr>
          <w:rFonts w:ascii="Times New Roman" w:eastAsia="Times New Roman" w:hAnsi="Times New Roman" w:cs="Times New Roman"/>
          <w:sz w:val="24"/>
          <w:szCs w:val="24"/>
          <w:lang w:eastAsia="pl-PL"/>
        </w:rPr>
        <w:t>i</w:t>
      </w:r>
      <w:r w:rsidR="0088306F">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zdrowiu oraz przeciwko wolności seksualnej i obyczajności, a także za przestępstwa, </w:t>
      </w:r>
      <w:r w:rsidR="0056040E" w:rsidRPr="001670CE">
        <w:rPr>
          <w:rFonts w:ascii="Times New Roman" w:eastAsia="Times New Roman" w:hAnsi="Times New Roman" w:cs="Times New Roman"/>
          <w:sz w:val="24"/>
          <w:szCs w:val="24"/>
          <w:lang w:eastAsia="pl-PL"/>
        </w:rPr>
        <w:t>o</w:t>
      </w:r>
      <w:r w:rsidR="0056040E">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których mowa w art. 59 ustawy z dnia 29 lipca 2005 r. o przeciwdziałaniu narkomanii, </w:t>
      </w:r>
      <w:r w:rsidR="0056040E" w:rsidRPr="001670CE">
        <w:rPr>
          <w:rFonts w:ascii="Times New Roman" w:eastAsia="Times New Roman" w:hAnsi="Times New Roman" w:cs="Times New Roman"/>
          <w:sz w:val="24"/>
          <w:szCs w:val="24"/>
          <w:lang w:eastAsia="pl-PL"/>
        </w:rPr>
        <w:t>a</w:t>
      </w:r>
      <w:r w:rsidR="0056040E">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ponadto nie orzeczono prawomocnie wobec nich zakazu wykonywania zawodu kierowcy oraz spełniają wymagania w zakresie:</w:t>
      </w:r>
    </w:p>
    <w:p w:rsidR="001670CE" w:rsidRPr="001670CE" w:rsidRDefault="001670CE" w:rsidP="0042157F">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w:t>
      </w:r>
      <w:r w:rsidRPr="001670CE">
        <w:rPr>
          <w:rFonts w:ascii="Times New Roman" w:eastAsia="Times New Roman" w:hAnsi="Times New Roman" w:cs="Times New Roman"/>
          <w:sz w:val="24"/>
          <w:szCs w:val="24"/>
          <w:lang w:eastAsia="pl-PL"/>
        </w:rPr>
        <w:tab/>
        <w:t>braku przeciwwskazań zdrowotnych do wykonywania pracy na stanowisku kierowcy,</w:t>
      </w:r>
    </w:p>
    <w:p w:rsidR="001670CE" w:rsidRPr="001670CE" w:rsidRDefault="001670CE" w:rsidP="0042157F">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w:t>
      </w:r>
      <w:r w:rsidRPr="001670CE">
        <w:rPr>
          <w:rFonts w:ascii="Times New Roman" w:eastAsia="Times New Roman" w:hAnsi="Times New Roman" w:cs="Times New Roman"/>
          <w:sz w:val="24"/>
          <w:szCs w:val="24"/>
          <w:lang w:eastAsia="pl-PL"/>
        </w:rPr>
        <w:tab/>
        <w:t>braku przeciwwskazań psychologicznych do wykonywania pracy na stanowisku kierowcy,</w:t>
      </w:r>
    </w:p>
    <w:p w:rsidR="001670CE" w:rsidRPr="001670CE" w:rsidRDefault="001670CE" w:rsidP="0042157F">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w:t>
      </w:r>
      <w:r w:rsidRPr="001670CE">
        <w:rPr>
          <w:rFonts w:ascii="Times New Roman" w:eastAsia="Times New Roman" w:hAnsi="Times New Roman" w:cs="Times New Roman"/>
          <w:sz w:val="24"/>
          <w:szCs w:val="24"/>
          <w:lang w:eastAsia="pl-PL"/>
        </w:rPr>
        <w:tab/>
        <w:t>posiadania odpowiedniego uprawnienia do kierowania pojazdem samochodowym.</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Jednocześnie do wniosku o udzielenie licencji taksówkowej dołącza się m.in. zaświadczenie </w:t>
      </w:r>
      <w:r w:rsidR="0056040E" w:rsidRPr="001670CE">
        <w:rPr>
          <w:rFonts w:ascii="Times New Roman" w:eastAsia="Times New Roman" w:hAnsi="Times New Roman" w:cs="Times New Roman"/>
          <w:sz w:val="24"/>
          <w:szCs w:val="24"/>
          <w:lang w:eastAsia="pl-PL"/>
        </w:rPr>
        <w:t>o</w:t>
      </w:r>
      <w:r w:rsidR="0056040E">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niekaralności opatrzone datą nie wcześniejszą niż miesiąc przed złożeniem wniosku, potwierdzające, że odpowiednio przedsiębiorca osobiście wykonujący przewozy, zatrudnieni przez niego kierowcy nie byli prawomocnie skazani za przestępstwa przeciwko życiu i zdrowiu oraz przeciwko wolności seksualnej i obyczajności, a także za przestępstwa, o których mowa w art. 59 ustawy z dnia 29 lipca 2005 r. o przeciwdziałaniu narkomanii, a ponadto nie orzeczono prawomocnie wobec nich zakazu wykonywania zawodu kierowcy (art. 8 ust. 3 pkt 4 ustawy </w:t>
      </w:r>
      <w:r w:rsidR="0056040E" w:rsidRPr="001670CE">
        <w:rPr>
          <w:rFonts w:ascii="Times New Roman" w:eastAsia="Times New Roman" w:hAnsi="Times New Roman" w:cs="Times New Roman"/>
          <w:sz w:val="24"/>
          <w:szCs w:val="24"/>
          <w:lang w:eastAsia="pl-PL"/>
        </w:rPr>
        <w:t>o</w:t>
      </w:r>
      <w:r w:rsidR="0056040E">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transporcie drogowym).</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W związku z tym przedsiębiorcy posiadający licencje na wykonywanie krajowego transportu drogowego w zakresie przewozu osób taksówką, o których mowa w art. 5b ust. 1 pkt 3 ustawy o transporcie drogowym, będą obowiązani do przedłożenia do organu licencyjnego, dokumentów potwierdzających spełnienie wymogów wprowadzonych projektowaną ustawą, </w:t>
      </w:r>
      <w:r w:rsidR="0056040E" w:rsidRPr="001670CE">
        <w:rPr>
          <w:rFonts w:ascii="Times New Roman" w:eastAsia="Times New Roman" w:hAnsi="Times New Roman" w:cs="Times New Roman"/>
          <w:sz w:val="24"/>
          <w:szCs w:val="24"/>
          <w:lang w:eastAsia="pl-PL"/>
        </w:rPr>
        <w:t>o</w:t>
      </w:r>
      <w:r w:rsidR="0056040E">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 xml:space="preserve">których mowa </w:t>
      </w:r>
      <w:r w:rsidRPr="0042157F">
        <w:rPr>
          <w:rFonts w:ascii="Times New Roman" w:eastAsia="Times New Roman" w:hAnsi="Times New Roman" w:cs="Times New Roman"/>
          <w:sz w:val="24"/>
          <w:szCs w:val="24"/>
          <w:lang w:eastAsia="pl-PL"/>
        </w:rPr>
        <w:t xml:space="preserve">w art. 6 ust. 1 pkt 6 i art. 8 ust. 3 pkt 3a </w:t>
      </w:r>
      <w:r w:rsidRPr="001670CE">
        <w:rPr>
          <w:rFonts w:ascii="Times New Roman" w:eastAsia="Times New Roman" w:hAnsi="Times New Roman" w:cs="Times New Roman"/>
          <w:sz w:val="24"/>
          <w:szCs w:val="24"/>
          <w:lang w:eastAsia="pl-PL"/>
        </w:rPr>
        <w:t xml:space="preserve">ustawy zmienianej w art. 2 w brzmieniu nadanym projektowaną ustawą, w terminie do 31 marca 2024 r. (art. 10 ust. 3 projektu ustawy). </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2157F">
        <w:rPr>
          <w:rFonts w:ascii="Times New Roman" w:eastAsia="Times New Roman" w:hAnsi="Times New Roman" w:cs="Times New Roman"/>
          <w:bCs/>
          <w:sz w:val="24"/>
          <w:szCs w:val="24"/>
          <w:lang w:eastAsia="pl-PL"/>
        </w:rPr>
        <w:t xml:space="preserve">Wprowadzono regulacje, w których rozstrzygnięto sposób postępowania organu licencyjnego z dokumentami przedłożonymi przez przedsiębiorców posiadających wydane przed dniem wejścia w życie niniejszej ustawy licencje, potwierdzającymi spełnienie wymagań określonych odpowiednio w art. 5c ust. 1 pkt 4 i 6, art. 6 ust. 1 pkt 2 oraz art. 8 ust. 3 pkt 3a ustawy </w:t>
      </w:r>
      <w:r w:rsidR="0056040E" w:rsidRPr="0042157F">
        <w:rPr>
          <w:rFonts w:ascii="Times New Roman" w:eastAsia="Times New Roman" w:hAnsi="Times New Roman" w:cs="Times New Roman"/>
          <w:bCs/>
          <w:sz w:val="24"/>
          <w:szCs w:val="24"/>
          <w:lang w:eastAsia="pl-PL"/>
        </w:rPr>
        <w:t>o</w:t>
      </w:r>
      <w:r w:rsidR="0056040E">
        <w:rPr>
          <w:rFonts w:ascii="Times New Roman" w:eastAsia="Times New Roman" w:hAnsi="Times New Roman" w:cs="Times New Roman"/>
          <w:bCs/>
          <w:sz w:val="24"/>
          <w:szCs w:val="24"/>
          <w:lang w:eastAsia="pl-PL"/>
        </w:rPr>
        <w:t> </w:t>
      </w:r>
      <w:r w:rsidRPr="0042157F">
        <w:rPr>
          <w:rFonts w:ascii="Times New Roman" w:eastAsia="Times New Roman" w:hAnsi="Times New Roman" w:cs="Times New Roman"/>
          <w:bCs/>
          <w:sz w:val="24"/>
          <w:szCs w:val="24"/>
          <w:lang w:eastAsia="pl-PL"/>
        </w:rPr>
        <w:t>transporcie drogowym (art. 10 ust. 4 projektu ustawy).</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lang w:eastAsia="pl-PL"/>
        </w:rPr>
      </w:pPr>
      <w:r w:rsidRPr="001670CE">
        <w:rPr>
          <w:rFonts w:ascii="Times New Roman" w:eastAsia="Times New Roman" w:hAnsi="Times New Roman" w:cs="Times New Roman"/>
          <w:color w:val="0D0D0D"/>
          <w:spacing w:val="-2"/>
          <w:sz w:val="24"/>
          <w:szCs w:val="24"/>
        </w:rPr>
        <w:lastRenderedPageBreak/>
        <w:t>W przypadku dostosowania do nowych wymagań wprowadzonych wskazaną nowelizacją ustawy o transporcie drogowym, licencje, o których mowa w art. 5b ust. 1 ustawy o transporcie drogowym</w:t>
      </w:r>
      <w:r w:rsidR="0081707D">
        <w:rPr>
          <w:rFonts w:ascii="Times New Roman" w:eastAsia="Times New Roman" w:hAnsi="Times New Roman" w:cs="Times New Roman"/>
          <w:color w:val="0D0D0D"/>
          <w:spacing w:val="-2"/>
          <w:sz w:val="24"/>
          <w:szCs w:val="24"/>
        </w:rPr>
        <w:t>,</w:t>
      </w:r>
      <w:r w:rsidRPr="001670CE">
        <w:rPr>
          <w:rFonts w:ascii="Times New Roman" w:eastAsia="Times New Roman" w:hAnsi="Times New Roman" w:cs="Times New Roman"/>
          <w:color w:val="0D0D0D"/>
          <w:spacing w:val="-2"/>
          <w:sz w:val="24"/>
          <w:szCs w:val="24"/>
        </w:rPr>
        <w:t xml:space="preserve"> zachowują swoją ważność na czas, na jaki zostały udzielone (art. 10 ust. 5 projektu ustawy). Dzięki temu, po przedłożeniu przez przedsiębiorców dokumentów potwierdzających spełnienie nowych wymogów wprowadzonych projektowaną ustawą, przedsiębiorcy ci będą mogli kontynuować prowadzoną działalność gospodarczą. </w:t>
      </w:r>
    </w:p>
    <w:p w:rsidR="001670CE" w:rsidRPr="001670CE"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Należy również zaznaczyć, że za czynności, o których mowa w art. 10 ust. 2 i 3 projektu ustawy, organ licencyjny nie będzie pobierał od przedsiębiorców opłat, mając na uwadze, że zgodnie </w:t>
      </w:r>
      <w:r w:rsidR="0056040E" w:rsidRPr="001670CE">
        <w:rPr>
          <w:rFonts w:ascii="Times New Roman" w:eastAsia="Times New Roman" w:hAnsi="Times New Roman" w:cs="Times New Roman"/>
          <w:sz w:val="24"/>
          <w:szCs w:val="24"/>
          <w:lang w:eastAsia="pl-PL"/>
        </w:rPr>
        <w:t>z</w:t>
      </w:r>
      <w:r w:rsidR="0056040E">
        <w:rPr>
          <w:rFonts w:ascii="Times New Roman" w:eastAsia="Times New Roman" w:hAnsi="Times New Roman" w:cs="Times New Roman"/>
          <w:sz w:val="24"/>
          <w:szCs w:val="24"/>
          <w:lang w:eastAsia="pl-PL"/>
        </w:rPr>
        <w:t> </w:t>
      </w:r>
      <w:r w:rsidRPr="001670CE">
        <w:rPr>
          <w:rFonts w:ascii="Times New Roman" w:eastAsia="Times New Roman" w:hAnsi="Times New Roman" w:cs="Times New Roman"/>
          <w:sz w:val="24"/>
          <w:szCs w:val="24"/>
          <w:lang w:eastAsia="pl-PL"/>
        </w:rPr>
        <w:t>art. 41 ust. 1 pkt 1 ustawy o transporcie drogowym, opłaty za czynności administracyjne pobiera się, w przypadku licencji, jedynie z tytułu udzielenia licencji, zmiany licencji, przedłużenia ważności licencji, wydania wypisu z licencji, wydania wtórnika licencji oraz przeniesienia uprawnień wynikających z licencji.</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Natomiast przedsiębiorcy posiadający licencje, o których mowa w art. 5b ust. 1 ustawy </w:t>
      </w:r>
      <w:r w:rsidR="0056040E" w:rsidRPr="001670CE">
        <w:rPr>
          <w:rFonts w:ascii="Times New Roman" w:eastAsia="Times New Roman" w:hAnsi="Times New Roman" w:cs="Times New Roman"/>
          <w:sz w:val="24"/>
          <w:szCs w:val="24"/>
        </w:rPr>
        <w:t>o</w:t>
      </w:r>
      <w:r w:rsidR="0056040E">
        <w:rPr>
          <w:rFonts w:ascii="Times New Roman" w:eastAsia="Times New Roman" w:hAnsi="Times New Roman" w:cs="Times New Roman"/>
          <w:sz w:val="24"/>
          <w:szCs w:val="24"/>
        </w:rPr>
        <w:t> </w:t>
      </w:r>
      <w:r w:rsidRPr="001670CE">
        <w:rPr>
          <w:rFonts w:ascii="Times New Roman" w:eastAsia="Times New Roman" w:hAnsi="Times New Roman" w:cs="Times New Roman"/>
          <w:sz w:val="24"/>
          <w:szCs w:val="24"/>
        </w:rPr>
        <w:t>transporcie drogowym, spełniający warunki wprowadzone przedmiotową nowelizacją ustawy o transporcie drogowym, mogą prowadzić działalność na dotychczasowych warunkach, do czasu upływu okresu ważności udziel</w:t>
      </w:r>
      <w:r w:rsidR="0081707D">
        <w:rPr>
          <w:rFonts w:ascii="Times New Roman" w:eastAsia="Times New Roman" w:hAnsi="Times New Roman" w:cs="Times New Roman"/>
          <w:sz w:val="24"/>
          <w:szCs w:val="24"/>
        </w:rPr>
        <w:t>o</w:t>
      </w:r>
      <w:r w:rsidRPr="001670CE">
        <w:rPr>
          <w:rFonts w:ascii="Times New Roman" w:eastAsia="Times New Roman" w:hAnsi="Times New Roman" w:cs="Times New Roman"/>
          <w:sz w:val="24"/>
          <w:szCs w:val="24"/>
        </w:rPr>
        <w:t xml:space="preserve">nej licencji. W związku z tym nie będzie zachodziła konieczność ich dostosowania się do nowych wymogów wprowadzonych projektowaną ustawą. </w:t>
      </w:r>
      <w:r w:rsidR="0081707D">
        <w:rPr>
          <w:rFonts w:ascii="Times New Roman" w:eastAsia="Times New Roman" w:hAnsi="Times New Roman" w:cs="Times New Roman"/>
          <w:sz w:val="24"/>
          <w:szCs w:val="24"/>
        </w:rPr>
        <w:t>O</w:t>
      </w:r>
      <w:r w:rsidRPr="001670CE">
        <w:rPr>
          <w:rFonts w:ascii="Times New Roman" w:eastAsia="Times New Roman" w:hAnsi="Times New Roman" w:cs="Times New Roman"/>
          <w:sz w:val="24"/>
          <w:szCs w:val="24"/>
        </w:rPr>
        <w:t>becn</w:t>
      </w:r>
      <w:r w:rsidR="0081707D">
        <w:rPr>
          <w:rFonts w:ascii="Times New Roman" w:eastAsia="Times New Roman" w:hAnsi="Times New Roman" w:cs="Times New Roman"/>
          <w:sz w:val="24"/>
          <w:szCs w:val="24"/>
        </w:rPr>
        <w:t>i</w:t>
      </w:r>
      <w:r w:rsidRPr="001670CE">
        <w:rPr>
          <w:rFonts w:ascii="Times New Roman" w:eastAsia="Times New Roman" w:hAnsi="Times New Roman" w:cs="Times New Roman"/>
          <w:sz w:val="24"/>
          <w:szCs w:val="24"/>
        </w:rPr>
        <w:t>e niektórzy przedsiębiorcy posiadający licencję na wykonywanie krajowego transportu drogowego w zakresie przewozu osób taksówką spełniają już wymogi wprowadzane projektowaną ustawą. Taka sytuacja występuje w przypadku taksówkarzy prowadzących osobiście działalność gospodarczą. Przepis art. 11 projektu ustawy szczegółowo odnosi się do takich przypadków.</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W przepisach przejściowych uregulowano również kwestię prowadzenia na podstawie przepisów dotychczasowych postępowań administracyjnych w sprawie nałożenia kary pieniężnej, o której mowa w art. 92a ust. 1 ustawy o transporcie drogowym, na podmiot wykonujący przewóz drogowy lub inne czynności związane z tym przewozem, wszczętych </w:t>
      </w:r>
      <w:r w:rsidR="0056040E" w:rsidRPr="001670CE">
        <w:rPr>
          <w:rFonts w:ascii="Times New Roman" w:eastAsia="Times New Roman" w:hAnsi="Times New Roman" w:cs="Times New Roman"/>
          <w:sz w:val="24"/>
          <w:szCs w:val="24"/>
        </w:rPr>
        <w:t>i</w:t>
      </w:r>
      <w:r w:rsidR="0056040E">
        <w:rPr>
          <w:rFonts w:ascii="Times New Roman" w:eastAsia="Times New Roman" w:hAnsi="Times New Roman" w:cs="Times New Roman"/>
          <w:sz w:val="24"/>
          <w:szCs w:val="24"/>
        </w:rPr>
        <w:t> </w:t>
      </w:r>
      <w:r w:rsidRPr="001670CE">
        <w:rPr>
          <w:rFonts w:ascii="Times New Roman" w:eastAsia="Times New Roman" w:hAnsi="Times New Roman" w:cs="Times New Roman"/>
          <w:sz w:val="24"/>
          <w:szCs w:val="24"/>
        </w:rPr>
        <w:t>niezakończonych decyzją ostateczną przed dniem wejścia w życie projektowanej ustawy.</w:t>
      </w:r>
    </w:p>
    <w:p w:rsidR="001670CE" w:rsidRPr="0042157F" w:rsidRDefault="001670CE" w:rsidP="0042157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70CE">
        <w:rPr>
          <w:rFonts w:ascii="Times New Roman" w:eastAsia="Times New Roman" w:hAnsi="Times New Roman" w:cs="Times New Roman"/>
          <w:sz w:val="24"/>
          <w:szCs w:val="24"/>
          <w:lang w:eastAsia="pl-PL"/>
        </w:rPr>
        <w:t xml:space="preserve">Część zmian przewidzianych w ustawie o transporcie drogowym wejdzie w życie po upływie 3 miesięcy od dnia ogłoszenia, konsekwentnie przepisy przejściowe i dostosowujące odnoszące się do tych zmian również mają 3-miesięczny okres </w:t>
      </w:r>
      <w:r w:rsidRPr="0042157F">
        <w:rPr>
          <w:rFonts w:ascii="Times New Roman" w:eastAsia="Times New Roman" w:hAnsi="Times New Roman" w:cs="Times New Roman"/>
          <w:i/>
          <w:sz w:val="24"/>
          <w:szCs w:val="24"/>
          <w:lang w:eastAsia="pl-PL"/>
        </w:rPr>
        <w:t xml:space="preserve">vacatio legis </w:t>
      </w:r>
      <w:r w:rsidRPr="001670CE">
        <w:rPr>
          <w:rFonts w:ascii="Times New Roman" w:eastAsia="Times New Roman" w:hAnsi="Times New Roman" w:cs="Times New Roman"/>
          <w:sz w:val="24"/>
          <w:szCs w:val="24"/>
          <w:lang w:eastAsia="pl-PL"/>
        </w:rPr>
        <w:t>(art. 9–11).</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lastRenderedPageBreak/>
        <w:t xml:space="preserve">Projekt ustawy nie będzie wymagał notyfikacji Komisji Europejskiej w trybie ustawy z dnia 30 kwietnia 2004 r. o postępowaniu w sprawach dotyczących pomocy publicznej (Dz. U. z </w:t>
      </w:r>
      <w:r w:rsidR="0056040E" w:rsidRPr="001670CE">
        <w:rPr>
          <w:rFonts w:ascii="Times New Roman" w:eastAsia="Times New Roman" w:hAnsi="Times New Roman" w:cs="Times New Roman"/>
          <w:sz w:val="24"/>
          <w:szCs w:val="24"/>
        </w:rPr>
        <w:t>2021</w:t>
      </w:r>
      <w:r w:rsidR="0056040E">
        <w:rPr>
          <w:rFonts w:ascii="Times New Roman" w:eastAsia="Times New Roman" w:hAnsi="Times New Roman" w:cs="Times New Roman"/>
          <w:sz w:val="24"/>
          <w:szCs w:val="24"/>
        </w:rPr>
        <w:t> </w:t>
      </w:r>
      <w:r w:rsidRPr="001670CE">
        <w:rPr>
          <w:rFonts w:ascii="Times New Roman" w:eastAsia="Times New Roman" w:hAnsi="Times New Roman" w:cs="Times New Roman"/>
          <w:sz w:val="24"/>
          <w:szCs w:val="24"/>
        </w:rPr>
        <w:t>r. poz. 743 oraz z 2022 r. poz. 807).</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 xml:space="preserve">Projekt ustawy nie zawiera przepisów technicznych w rozumieniu rozporządzenia Rady Ministrów z dnia 23 grudnia 2002 r. w sprawie sposobu funkcjonowania krajowego systemu notyfikacji norm i aktów prawnych (Dz. U. poz. 2039 oraz z 2004 r. poz. 597), w związku </w:t>
      </w:r>
      <w:r w:rsidR="0056040E" w:rsidRPr="001670CE">
        <w:rPr>
          <w:rFonts w:ascii="Times New Roman" w:eastAsia="Times New Roman" w:hAnsi="Times New Roman" w:cs="Times New Roman"/>
          <w:sz w:val="24"/>
          <w:szCs w:val="24"/>
        </w:rPr>
        <w:t>z</w:t>
      </w:r>
      <w:r w:rsidR="0056040E">
        <w:rPr>
          <w:rFonts w:ascii="Times New Roman" w:eastAsia="Times New Roman" w:hAnsi="Times New Roman" w:cs="Times New Roman"/>
          <w:sz w:val="24"/>
          <w:szCs w:val="24"/>
        </w:rPr>
        <w:t> </w:t>
      </w:r>
      <w:r w:rsidRPr="001670CE">
        <w:rPr>
          <w:rFonts w:ascii="Times New Roman" w:eastAsia="Times New Roman" w:hAnsi="Times New Roman" w:cs="Times New Roman"/>
          <w:sz w:val="24"/>
          <w:szCs w:val="24"/>
        </w:rPr>
        <w:t xml:space="preserve">tym nie podlega notyfikacji zgodnie z ww. przepisami. </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Projekt ustawy nie wymaga przedstawienia właściwym organom i instytucjom Unii Europejskiej, w tym Europejskiemu Bankowi Centralnemu, w celu uzyskania opinii, dokonania powiadomienia, konsultacji albo uzgodnienia, o których mowa w § 39 uchwały nr 190 Rady Ministrów z dnia 29 października 2013 r. – Regulamin pracy Rady Ministrów (M.P. z 2022 r. poz. 348).</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sz w:val="24"/>
          <w:szCs w:val="24"/>
        </w:rPr>
      </w:pPr>
      <w:r w:rsidRPr="001670CE">
        <w:rPr>
          <w:rFonts w:ascii="Times New Roman" w:eastAsia="Times New Roman" w:hAnsi="Times New Roman" w:cs="Times New Roman"/>
          <w:sz w:val="24"/>
          <w:szCs w:val="24"/>
        </w:rPr>
        <w:t>Zgodnie z art. 5 i art. 6 ustawy z dnia 7 lipca 2005 r. o działalności lobbingowej w procesie stanowienia prawa (Dz. U. z 2017 r. poz. 248) projekt ustawy został udostępniony w Biuletynie Informacji Publicznej.</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sz w:val="24"/>
          <w:szCs w:val="24"/>
        </w:rPr>
        <w:t>Stosownie do § 52 ust. 1 uchwały nr 190 Rady Ministrów z dnia 29 października 2013 r. – Regulamin pracy Rady Ministrów projekt ustawy</w:t>
      </w:r>
      <w:r w:rsidRPr="001670CE">
        <w:rPr>
          <w:rFonts w:ascii="Times New Roman" w:eastAsia="Times New Roman" w:hAnsi="Times New Roman" w:cs="Times New Roman"/>
          <w:color w:val="0D0D0D"/>
          <w:sz w:val="24"/>
          <w:szCs w:val="24"/>
        </w:rPr>
        <w:t xml:space="preserve"> został udostępniony w Biuletynie Informacji Publicznej na stronie podmiotowej Rządowego Centrum Legislacji w serwisie Rządowy Proces Legislacyjny z chwilą skierowania projektu do uzgodnień i konsultacji publicznych </w:t>
      </w:r>
      <w:r w:rsidR="0056040E" w:rsidRPr="001670CE">
        <w:rPr>
          <w:rFonts w:ascii="Times New Roman" w:eastAsia="Times New Roman" w:hAnsi="Times New Roman" w:cs="Times New Roman"/>
          <w:color w:val="0D0D0D"/>
          <w:sz w:val="24"/>
          <w:szCs w:val="24"/>
        </w:rPr>
        <w:t>i</w:t>
      </w:r>
      <w:r w:rsidR="0056040E">
        <w:rPr>
          <w:rFonts w:ascii="Times New Roman" w:eastAsia="Times New Roman" w:hAnsi="Times New Roman" w:cs="Times New Roman"/>
          <w:color w:val="0D0D0D"/>
          <w:sz w:val="24"/>
          <w:szCs w:val="24"/>
        </w:rPr>
        <w:t> </w:t>
      </w:r>
      <w:r w:rsidRPr="001670CE">
        <w:rPr>
          <w:rFonts w:ascii="Times New Roman" w:eastAsia="Times New Roman" w:hAnsi="Times New Roman" w:cs="Times New Roman"/>
          <w:color w:val="0D0D0D"/>
          <w:sz w:val="24"/>
          <w:szCs w:val="24"/>
        </w:rPr>
        <w:t>opiniowania.</w:t>
      </w:r>
    </w:p>
    <w:p w:rsidR="001670CE" w:rsidRPr="001670CE" w:rsidRDefault="001670CE" w:rsidP="0042157F">
      <w:pPr>
        <w:suppressAutoHyphens/>
        <w:autoSpaceDN w:val="0"/>
        <w:spacing w:before="120" w:after="0" w:line="360" w:lineRule="auto"/>
        <w:jc w:val="both"/>
        <w:textAlignment w:val="baseline"/>
        <w:rPr>
          <w:rFonts w:ascii="Times New Roman" w:eastAsia="Times New Roman" w:hAnsi="Times New Roman" w:cs="Times New Roman"/>
          <w:color w:val="0D0D0D"/>
          <w:sz w:val="24"/>
          <w:szCs w:val="24"/>
        </w:rPr>
      </w:pPr>
      <w:r w:rsidRPr="001670CE">
        <w:rPr>
          <w:rFonts w:ascii="Times New Roman" w:eastAsia="Times New Roman" w:hAnsi="Times New Roman" w:cs="Times New Roman"/>
          <w:color w:val="0D0D0D"/>
          <w:sz w:val="24"/>
          <w:szCs w:val="24"/>
        </w:rPr>
        <w:t>Projektowana ustawa jest zgodna z prawem Unii Europejskiej.</w:t>
      </w:r>
    </w:p>
    <w:p w:rsidR="00E36F2B" w:rsidRPr="0042157F" w:rsidRDefault="001670CE" w:rsidP="00D96731">
      <w:pPr>
        <w:suppressAutoHyphens/>
        <w:autoSpaceDN w:val="0"/>
        <w:spacing w:before="120" w:after="0" w:line="360" w:lineRule="auto"/>
        <w:jc w:val="both"/>
        <w:textAlignment w:val="baseline"/>
        <w:rPr>
          <w:rFonts w:ascii="Times New Roman" w:hAnsi="Times New Roman" w:cs="Times New Roman"/>
          <w:sz w:val="24"/>
          <w:szCs w:val="24"/>
        </w:rPr>
      </w:pPr>
      <w:r w:rsidRPr="001670CE">
        <w:rPr>
          <w:rFonts w:ascii="Times New Roman" w:eastAsia="Times New Roman" w:hAnsi="Times New Roman" w:cs="Times New Roman"/>
          <w:color w:val="0D0D0D"/>
          <w:sz w:val="24"/>
          <w:szCs w:val="24"/>
        </w:rPr>
        <w:t>Ponadto należy wskazać, że nie ma możliwości osiągnięcia celu projektu za pomocą innych środków niż zmiana przepisów.</w:t>
      </w:r>
    </w:p>
    <w:sectPr w:rsidR="00E36F2B" w:rsidRPr="0042157F" w:rsidSect="0042157F">
      <w:footerReference w:type="default" r:id="rId8"/>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662" w:rsidRDefault="00603662" w:rsidP="001670CE">
      <w:pPr>
        <w:spacing w:after="0" w:line="240" w:lineRule="auto"/>
      </w:pPr>
      <w:r>
        <w:separator/>
      </w:r>
    </w:p>
  </w:endnote>
  <w:endnote w:type="continuationSeparator" w:id="0">
    <w:p w:rsidR="00603662" w:rsidRDefault="00603662" w:rsidP="00167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495730994"/>
      <w:docPartObj>
        <w:docPartGallery w:val="Page Numbers (Bottom of Page)"/>
        <w:docPartUnique/>
      </w:docPartObj>
    </w:sdtPr>
    <w:sdtEndPr/>
    <w:sdtContent>
      <w:p w:rsidR="001670CE" w:rsidRPr="0042157F" w:rsidRDefault="001670CE" w:rsidP="0042157F">
        <w:pPr>
          <w:pStyle w:val="Stopka"/>
          <w:jc w:val="center"/>
          <w:rPr>
            <w:sz w:val="24"/>
          </w:rPr>
        </w:pPr>
        <w:r w:rsidRPr="0042157F">
          <w:rPr>
            <w:sz w:val="24"/>
          </w:rPr>
          <w:fldChar w:fldCharType="begin"/>
        </w:r>
        <w:r w:rsidRPr="0042157F">
          <w:rPr>
            <w:sz w:val="24"/>
          </w:rPr>
          <w:instrText>PAGE   \* MERGEFORMAT</w:instrText>
        </w:r>
        <w:r w:rsidRPr="0042157F">
          <w:rPr>
            <w:sz w:val="24"/>
          </w:rPr>
          <w:fldChar w:fldCharType="separate"/>
        </w:r>
        <w:r w:rsidR="0039067B">
          <w:rPr>
            <w:noProof/>
            <w:sz w:val="24"/>
          </w:rPr>
          <w:t>9</w:t>
        </w:r>
        <w:r w:rsidRPr="0042157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662" w:rsidRDefault="00603662" w:rsidP="001670CE">
      <w:pPr>
        <w:spacing w:after="0" w:line="240" w:lineRule="auto"/>
      </w:pPr>
      <w:r>
        <w:separator/>
      </w:r>
    </w:p>
  </w:footnote>
  <w:footnote w:type="continuationSeparator" w:id="0">
    <w:p w:rsidR="00603662" w:rsidRDefault="00603662" w:rsidP="00167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68B37AE"/>
    <w:multiLevelType w:val="hybridMultilevel"/>
    <w:tmpl w:val="AC48E0C0"/>
    <w:lvl w:ilvl="0" w:tplc="04150001">
      <w:start w:val="1"/>
      <w:numFmt w:val="bullet"/>
      <w:lvlText w:val=""/>
      <w:lvlJc w:val="left"/>
      <w:pPr>
        <w:ind w:left="5039" w:hanging="360"/>
      </w:pPr>
      <w:rPr>
        <w:rFonts w:ascii="Symbol" w:hAnsi="Symbol" w:hint="default"/>
      </w:rPr>
    </w:lvl>
    <w:lvl w:ilvl="1" w:tplc="04150003" w:tentative="1">
      <w:start w:val="1"/>
      <w:numFmt w:val="bullet"/>
      <w:lvlText w:val="o"/>
      <w:lvlJc w:val="left"/>
      <w:pPr>
        <w:ind w:left="5759" w:hanging="360"/>
      </w:pPr>
      <w:rPr>
        <w:rFonts w:ascii="Courier New" w:hAnsi="Courier New" w:cs="Courier New" w:hint="default"/>
      </w:rPr>
    </w:lvl>
    <w:lvl w:ilvl="2" w:tplc="04150005" w:tentative="1">
      <w:start w:val="1"/>
      <w:numFmt w:val="bullet"/>
      <w:lvlText w:val=""/>
      <w:lvlJc w:val="left"/>
      <w:pPr>
        <w:ind w:left="6479" w:hanging="360"/>
      </w:pPr>
      <w:rPr>
        <w:rFonts w:ascii="Wingdings" w:hAnsi="Wingdings" w:hint="default"/>
      </w:rPr>
    </w:lvl>
    <w:lvl w:ilvl="3" w:tplc="04150001" w:tentative="1">
      <w:start w:val="1"/>
      <w:numFmt w:val="bullet"/>
      <w:lvlText w:val=""/>
      <w:lvlJc w:val="left"/>
      <w:pPr>
        <w:ind w:left="7199" w:hanging="360"/>
      </w:pPr>
      <w:rPr>
        <w:rFonts w:ascii="Symbol" w:hAnsi="Symbol" w:hint="default"/>
      </w:rPr>
    </w:lvl>
    <w:lvl w:ilvl="4" w:tplc="04150003" w:tentative="1">
      <w:start w:val="1"/>
      <w:numFmt w:val="bullet"/>
      <w:lvlText w:val="o"/>
      <w:lvlJc w:val="left"/>
      <w:pPr>
        <w:ind w:left="7919" w:hanging="360"/>
      </w:pPr>
      <w:rPr>
        <w:rFonts w:ascii="Courier New" w:hAnsi="Courier New" w:cs="Courier New" w:hint="default"/>
      </w:rPr>
    </w:lvl>
    <w:lvl w:ilvl="5" w:tplc="04150005" w:tentative="1">
      <w:start w:val="1"/>
      <w:numFmt w:val="bullet"/>
      <w:lvlText w:val=""/>
      <w:lvlJc w:val="left"/>
      <w:pPr>
        <w:ind w:left="8639" w:hanging="360"/>
      </w:pPr>
      <w:rPr>
        <w:rFonts w:ascii="Wingdings" w:hAnsi="Wingdings" w:hint="default"/>
      </w:rPr>
    </w:lvl>
    <w:lvl w:ilvl="6" w:tplc="04150001" w:tentative="1">
      <w:start w:val="1"/>
      <w:numFmt w:val="bullet"/>
      <w:lvlText w:val=""/>
      <w:lvlJc w:val="left"/>
      <w:pPr>
        <w:ind w:left="9359" w:hanging="360"/>
      </w:pPr>
      <w:rPr>
        <w:rFonts w:ascii="Symbol" w:hAnsi="Symbol" w:hint="default"/>
      </w:rPr>
    </w:lvl>
    <w:lvl w:ilvl="7" w:tplc="04150003" w:tentative="1">
      <w:start w:val="1"/>
      <w:numFmt w:val="bullet"/>
      <w:lvlText w:val="o"/>
      <w:lvlJc w:val="left"/>
      <w:pPr>
        <w:ind w:left="10079" w:hanging="360"/>
      </w:pPr>
      <w:rPr>
        <w:rFonts w:ascii="Courier New" w:hAnsi="Courier New" w:cs="Courier New" w:hint="default"/>
      </w:rPr>
    </w:lvl>
    <w:lvl w:ilvl="8" w:tplc="04150005" w:tentative="1">
      <w:start w:val="1"/>
      <w:numFmt w:val="bullet"/>
      <w:lvlText w:val=""/>
      <w:lvlJc w:val="left"/>
      <w:pPr>
        <w:ind w:left="10799" w:hanging="360"/>
      </w:pPr>
      <w:rPr>
        <w:rFonts w:ascii="Wingdings" w:hAnsi="Wingdings" w:hint="default"/>
      </w:rPr>
    </w:lvl>
  </w:abstractNum>
  <w:abstractNum w:abstractNumId="12" w15:restartNumberingAfterBreak="0">
    <w:nsid w:val="07711902"/>
    <w:multiLevelType w:val="hybridMultilevel"/>
    <w:tmpl w:val="41104C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7F957DB"/>
    <w:multiLevelType w:val="hybridMultilevel"/>
    <w:tmpl w:val="551C8D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F496368"/>
    <w:multiLevelType w:val="hybridMultilevel"/>
    <w:tmpl w:val="94DC23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20" w15:restartNumberingAfterBreak="0">
    <w:nsid w:val="1FE254CB"/>
    <w:multiLevelType w:val="hybridMultilevel"/>
    <w:tmpl w:val="F2D447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4"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182E70"/>
    <w:multiLevelType w:val="hybridMultilevel"/>
    <w:tmpl w:val="1DB27FCA"/>
    <w:lvl w:ilvl="0" w:tplc="1E74B728">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6" w15:restartNumberingAfterBreak="0">
    <w:nsid w:val="2545067E"/>
    <w:multiLevelType w:val="hybridMultilevel"/>
    <w:tmpl w:val="AA947DA4"/>
    <w:lvl w:ilvl="0" w:tplc="05D65EF0">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DA3830"/>
    <w:multiLevelType w:val="hybridMultilevel"/>
    <w:tmpl w:val="5602FB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0"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32" w15:restartNumberingAfterBreak="0">
    <w:nsid w:val="316404F1"/>
    <w:multiLevelType w:val="hybridMultilevel"/>
    <w:tmpl w:val="891EDA7C"/>
    <w:lvl w:ilvl="0" w:tplc="04150011">
      <w:start w:val="1"/>
      <w:numFmt w:val="decimal"/>
      <w:lvlText w:val="%1)"/>
      <w:lvlJc w:val="left"/>
      <w:pPr>
        <w:ind w:left="19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15177E6"/>
    <w:multiLevelType w:val="hybridMultilevel"/>
    <w:tmpl w:val="DA2C89BE"/>
    <w:lvl w:ilvl="0" w:tplc="83C0FE8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CAF1305"/>
    <w:multiLevelType w:val="hybridMultilevel"/>
    <w:tmpl w:val="9024398E"/>
    <w:lvl w:ilvl="0" w:tplc="A468B704">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4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41" w15:restartNumberingAfterBreak="0">
    <w:nsid w:val="52892B64"/>
    <w:multiLevelType w:val="hybridMultilevel"/>
    <w:tmpl w:val="C73CDBA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4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07A6FCA"/>
    <w:multiLevelType w:val="hybridMultilevel"/>
    <w:tmpl w:val="44CEE510"/>
    <w:lvl w:ilvl="0" w:tplc="63CAC4E0">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46" w15:restartNumberingAfterBreak="0">
    <w:nsid w:val="64113CBD"/>
    <w:multiLevelType w:val="hybridMultilevel"/>
    <w:tmpl w:val="2C5E9D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5857C7E"/>
    <w:multiLevelType w:val="hybridMultilevel"/>
    <w:tmpl w:val="7040DA40"/>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8"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51" w15:restartNumberingAfterBreak="0">
    <w:nsid w:val="734C7B6A"/>
    <w:multiLevelType w:val="hybridMultilevel"/>
    <w:tmpl w:val="DFF2DF80"/>
    <w:lvl w:ilvl="0" w:tplc="5AC48AE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53"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BD30F46"/>
    <w:multiLevelType w:val="hybridMultilevel"/>
    <w:tmpl w:val="E4705908"/>
    <w:lvl w:ilvl="0" w:tplc="04150011">
      <w:start w:val="1"/>
      <w:numFmt w:val="decimal"/>
      <w:lvlText w:val="%1)"/>
      <w:lvlJc w:val="left"/>
      <w:pPr>
        <w:ind w:left="720" w:hanging="360"/>
      </w:pPr>
      <w:rPr>
        <w:rFonts w:hint="default"/>
      </w:rPr>
    </w:lvl>
    <w:lvl w:ilvl="1" w:tplc="57E6910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ECD40C4"/>
    <w:multiLevelType w:val="hybridMultilevel"/>
    <w:tmpl w:val="185E4770"/>
    <w:lvl w:ilvl="0" w:tplc="04150011">
      <w:start w:val="1"/>
      <w:numFmt w:val="decimal"/>
      <w:lvlText w:val="%1)"/>
      <w:lvlJc w:val="left"/>
      <w:pPr>
        <w:ind w:left="720" w:hanging="360"/>
      </w:pPr>
      <w:rPr>
        <w:rFonts w:hint="default"/>
      </w:rPr>
    </w:lvl>
    <w:lvl w:ilvl="1" w:tplc="F58C8BAE">
      <w:start w:val="1"/>
      <w:numFmt w:val="lowerLetter"/>
      <w:lvlText w:val="%2."/>
      <w:lvlJc w:val="left"/>
      <w:pPr>
        <w:ind w:left="1440" w:hanging="360"/>
      </w:pPr>
    </w:lvl>
    <w:lvl w:ilvl="2" w:tplc="130284E0">
      <w:start w:val="1"/>
      <w:numFmt w:val="lowerRoman"/>
      <w:lvlText w:val="%3."/>
      <w:lvlJc w:val="right"/>
      <w:pPr>
        <w:ind w:left="2160" w:hanging="180"/>
      </w:pPr>
    </w:lvl>
    <w:lvl w:ilvl="3" w:tplc="09346058">
      <w:start w:val="1"/>
      <w:numFmt w:val="decimal"/>
      <w:lvlText w:val="%4."/>
      <w:lvlJc w:val="left"/>
      <w:pPr>
        <w:ind w:left="2880" w:hanging="360"/>
      </w:pPr>
    </w:lvl>
    <w:lvl w:ilvl="4" w:tplc="99E221AA">
      <w:start w:val="1"/>
      <w:numFmt w:val="lowerLetter"/>
      <w:lvlText w:val="%5."/>
      <w:lvlJc w:val="left"/>
      <w:pPr>
        <w:ind w:left="3600" w:hanging="360"/>
      </w:pPr>
    </w:lvl>
    <w:lvl w:ilvl="5" w:tplc="BA4CA3AC">
      <w:start w:val="1"/>
      <w:numFmt w:val="lowerRoman"/>
      <w:lvlText w:val="%6."/>
      <w:lvlJc w:val="right"/>
      <w:pPr>
        <w:ind w:left="4320" w:hanging="180"/>
      </w:pPr>
    </w:lvl>
    <w:lvl w:ilvl="6" w:tplc="69764C8A">
      <w:start w:val="1"/>
      <w:numFmt w:val="decimal"/>
      <w:lvlText w:val="%7."/>
      <w:lvlJc w:val="left"/>
      <w:pPr>
        <w:ind w:left="5040" w:hanging="360"/>
      </w:pPr>
    </w:lvl>
    <w:lvl w:ilvl="7" w:tplc="C56447D6">
      <w:start w:val="1"/>
      <w:numFmt w:val="lowerLetter"/>
      <w:lvlText w:val="%8."/>
      <w:lvlJc w:val="left"/>
      <w:pPr>
        <w:ind w:left="5760" w:hanging="360"/>
      </w:pPr>
    </w:lvl>
    <w:lvl w:ilvl="8" w:tplc="690C7E26">
      <w:start w:val="1"/>
      <w:numFmt w:val="lowerRoman"/>
      <w:lvlText w:val="%9."/>
      <w:lvlJc w:val="right"/>
      <w:pPr>
        <w:ind w:left="6480" w:hanging="180"/>
      </w:pPr>
    </w:lvl>
  </w:abstractNum>
  <w:num w:numId="1">
    <w:abstractNumId w:val="31"/>
  </w:num>
  <w:num w:numId="2">
    <w:abstractNumId w:val="23"/>
  </w:num>
  <w:num w:numId="3">
    <w:abstractNumId w:val="52"/>
  </w:num>
  <w:num w:numId="4">
    <w:abstractNumId w:val="45"/>
  </w:num>
  <w:num w:numId="5">
    <w:abstractNumId w:val="16"/>
  </w:num>
  <w:num w:numId="6">
    <w:abstractNumId w:val="10"/>
  </w:num>
  <w:num w:numId="7">
    <w:abstractNumId w:val="19"/>
  </w:num>
  <w:num w:numId="8">
    <w:abstractNumId w:val="37"/>
  </w:num>
  <w:num w:numId="9">
    <w:abstractNumId w:val="21"/>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49"/>
  </w:num>
  <w:num w:numId="21">
    <w:abstractNumId w:val="35"/>
  </w:num>
  <w:num w:numId="22">
    <w:abstractNumId w:val="53"/>
  </w:num>
  <w:num w:numId="23">
    <w:abstractNumId w:val="48"/>
  </w:num>
  <w:num w:numId="24">
    <w:abstractNumId w:val="24"/>
  </w:num>
  <w:num w:numId="25">
    <w:abstractNumId w:val="13"/>
  </w:num>
  <w:num w:numId="26">
    <w:abstractNumId w:val="43"/>
  </w:num>
  <w:num w:numId="27">
    <w:abstractNumId w:val="28"/>
  </w:num>
  <w:num w:numId="28">
    <w:abstractNumId w:val="22"/>
  </w:num>
  <w:num w:numId="29">
    <w:abstractNumId w:val="30"/>
  </w:num>
  <w:num w:numId="30">
    <w:abstractNumId w:val="38"/>
  </w:num>
  <w:num w:numId="31">
    <w:abstractNumId w:val="34"/>
  </w:num>
  <w:num w:numId="32">
    <w:abstractNumId w:val="15"/>
  </w:num>
  <w:num w:numId="33">
    <w:abstractNumId w:val="42"/>
  </w:num>
  <w:num w:numId="34">
    <w:abstractNumId w:val="40"/>
  </w:num>
  <w:num w:numId="35">
    <w:abstractNumId w:val="29"/>
  </w:num>
  <w:num w:numId="36">
    <w:abstractNumId w:val="50"/>
  </w:num>
  <w:num w:numId="37">
    <w:abstractNumId w:val="14"/>
  </w:num>
  <w:num w:numId="38">
    <w:abstractNumId w:val="18"/>
  </w:num>
  <w:num w:numId="39">
    <w:abstractNumId w:val="33"/>
  </w:num>
  <w:num w:numId="40">
    <w:abstractNumId w:val="20"/>
  </w:num>
  <w:num w:numId="41">
    <w:abstractNumId w:val="46"/>
  </w:num>
  <w:num w:numId="42">
    <w:abstractNumId w:val="12"/>
  </w:num>
  <w:num w:numId="43">
    <w:abstractNumId w:val="32"/>
  </w:num>
  <w:num w:numId="44">
    <w:abstractNumId w:val="11"/>
  </w:num>
  <w:num w:numId="45">
    <w:abstractNumId w:val="27"/>
  </w:num>
  <w:num w:numId="46">
    <w:abstractNumId w:val="44"/>
  </w:num>
  <w:num w:numId="47">
    <w:abstractNumId w:val="39"/>
  </w:num>
  <w:num w:numId="48">
    <w:abstractNumId w:val="36"/>
  </w:num>
  <w:num w:numId="49">
    <w:abstractNumId w:val="51"/>
  </w:num>
  <w:num w:numId="50">
    <w:abstractNumId w:val="17"/>
  </w:num>
  <w:num w:numId="51">
    <w:abstractNumId w:val="26"/>
  </w:num>
  <w:num w:numId="52">
    <w:abstractNumId w:val="25"/>
  </w:num>
  <w:num w:numId="53">
    <w:abstractNumId w:val="55"/>
  </w:num>
  <w:num w:numId="5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num>
  <w:num w:numId="56">
    <w:abstractNumId w:val="4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0CE"/>
    <w:rsid w:val="000B0D96"/>
    <w:rsid w:val="000D541F"/>
    <w:rsid w:val="000F079C"/>
    <w:rsid w:val="00123985"/>
    <w:rsid w:val="00146AE0"/>
    <w:rsid w:val="001670CE"/>
    <w:rsid w:val="00171F35"/>
    <w:rsid w:val="0017501B"/>
    <w:rsid w:val="001D69E6"/>
    <w:rsid w:val="00252122"/>
    <w:rsid w:val="00267968"/>
    <w:rsid w:val="002E3500"/>
    <w:rsid w:val="00336561"/>
    <w:rsid w:val="0039067B"/>
    <w:rsid w:val="003D4543"/>
    <w:rsid w:val="004105F6"/>
    <w:rsid w:val="0042157F"/>
    <w:rsid w:val="00452B4F"/>
    <w:rsid w:val="00492CE1"/>
    <w:rsid w:val="00533CEF"/>
    <w:rsid w:val="0056040E"/>
    <w:rsid w:val="00571F2D"/>
    <w:rsid w:val="005B4523"/>
    <w:rsid w:val="005B6FB6"/>
    <w:rsid w:val="00603662"/>
    <w:rsid w:val="00605D74"/>
    <w:rsid w:val="006A0211"/>
    <w:rsid w:val="006B5BA8"/>
    <w:rsid w:val="006D1A55"/>
    <w:rsid w:val="007A03DB"/>
    <w:rsid w:val="007A0582"/>
    <w:rsid w:val="0081707D"/>
    <w:rsid w:val="0088306F"/>
    <w:rsid w:val="009171B2"/>
    <w:rsid w:val="00930D7A"/>
    <w:rsid w:val="00942468"/>
    <w:rsid w:val="009950E2"/>
    <w:rsid w:val="009E15FD"/>
    <w:rsid w:val="009E7F01"/>
    <w:rsid w:val="009F189F"/>
    <w:rsid w:val="00A16E9A"/>
    <w:rsid w:val="00A61B6C"/>
    <w:rsid w:val="00A83955"/>
    <w:rsid w:val="00B766DE"/>
    <w:rsid w:val="00BD5E35"/>
    <w:rsid w:val="00C85F3D"/>
    <w:rsid w:val="00C94731"/>
    <w:rsid w:val="00D5462F"/>
    <w:rsid w:val="00D651C4"/>
    <w:rsid w:val="00D67761"/>
    <w:rsid w:val="00D96731"/>
    <w:rsid w:val="00DD7E5C"/>
    <w:rsid w:val="00E36F2B"/>
    <w:rsid w:val="00E53E45"/>
    <w:rsid w:val="00E56926"/>
    <w:rsid w:val="00EA273D"/>
    <w:rsid w:val="00EE33B5"/>
    <w:rsid w:val="00F03632"/>
    <w:rsid w:val="00F9570F"/>
    <w:rsid w:val="00FB5D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F4776"/>
  <w15:chartTrackingRefBased/>
  <w15:docId w15:val="{36C5880A-A9CF-494E-85A1-DDAF82864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qFormat/>
    <w:rsid w:val="001670CE"/>
    <w:pPr>
      <w:keepNext/>
      <w:keepLines/>
      <w:spacing w:before="240" w:after="0"/>
      <w:outlineLvl w:val="0"/>
    </w:pPr>
    <w:rPr>
      <w:rFonts w:ascii="Cambria" w:eastAsia="Times New Roman"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9"/>
    <w:semiHidden/>
    <w:rsid w:val="001670CE"/>
    <w:pPr>
      <w:keepNext/>
      <w:keepLines/>
      <w:suppressAutoHyphens/>
      <w:spacing w:before="480" w:line="244" w:lineRule="auto"/>
      <w:textAlignment w:val="baseline"/>
      <w:outlineLvl w:val="0"/>
    </w:pPr>
    <w:rPr>
      <w:rFonts w:ascii="Cambria" w:eastAsia="Times New Roman" w:hAnsi="Cambria" w:cs="Times New Roman"/>
      <w:b/>
      <w:bCs/>
      <w:color w:val="365F91"/>
      <w:kern w:val="1"/>
      <w:sz w:val="28"/>
      <w:szCs w:val="28"/>
      <w:lang w:eastAsia="ar-SA"/>
    </w:rPr>
  </w:style>
  <w:style w:type="numbering" w:customStyle="1" w:styleId="Bezlisty1">
    <w:name w:val="Bez listy1"/>
    <w:next w:val="Bezlisty"/>
    <w:uiPriority w:val="99"/>
    <w:semiHidden/>
    <w:unhideWhenUsed/>
    <w:rsid w:val="001670CE"/>
  </w:style>
  <w:style w:type="paragraph" w:customStyle="1" w:styleId="ZLITwPKTzmlitwpktartykuempunktem">
    <w:name w:val="Z/LIT_w_PKT – zm. lit. w pkt artykułem (punktem)"/>
    <w:basedOn w:val="LITlitera"/>
    <w:uiPriority w:val="32"/>
    <w:qFormat/>
    <w:rsid w:val="001670CE"/>
    <w:pPr>
      <w:ind w:left="1497"/>
    </w:pPr>
  </w:style>
  <w:style w:type="paragraph" w:customStyle="1" w:styleId="ZTIRwPKTzmtirwpktartykuempunktem">
    <w:name w:val="Z/TIR_w_PKT – zm. tir. w pkt artykułem (punktem)"/>
    <w:basedOn w:val="TIRtiret"/>
    <w:uiPriority w:val="33"/>
    <w:qFormat/>
    <w:rsid w:val="001670C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1670CE"/>
    <w:pPr>
      <w:ind w:left="1021"/>
    </w:pPr>
  </w:style>
  <w:style w:type="paragraph" w:customStyle="1" w:styleId="2TIRpodwjnytiret">
    <w:name w:val="2TIR – podwójny tiret"/>
    <w:basedOn w:val="TIRtiret"/>
    <w:uiPriority w:val="73"/>
    <w:qFormat/>
    <w:rsid w:val="001670CE"/>
    <w:pPr>
      <w:ind w:left="1780"/>
    </w:pPr>
  </w:style>
  <w:style w:type="character" w:styleId="Odwoanieprzypisudolnego">
    <w:name w:val="footnote reference"/>
    <w:uiPriority w:val="99"/>
    <w:semiHidden/>
    <w:rsid w:val="001670CE"/>
    <w:rPr>
      <w:rFonts w:cs="Times New Roman"/>
      <w:vertAlign w:val="superscript"/>
    </w:rPr>
  </w:style>
  <w:style w:type="paragraph" w:styleId="Nagwek">
    <w:name w:val="header"/>
    <w:basedOn w:val="Normalny"/>
    <w:link w:val="NagwekZnak"/>
    <w:uiPriority w:val="99"/>
    <w:semiHidden/>
    <w:rsid w:val="001670CE"/>
    <w:pPr>
      <w:tabs>
        <w:tab w:val="center" w:pos="4536"/>
        <w:tab w:val="right" w:pos="9072"/>
      </w:tabs>
      <w:suppressAutoHyphens/>
      <w:spacing w:line="244" w:lineRule="auto"/>
      <w:textAlignment w:val="baseline"/>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1670CE"/>
    <w:rPr>
      <w:rFonts w:ascii="Times" w:eastAsia="Times New Roman" w:hAnsi="Times" w:cs="Times New Roman"/>
      <w:kern w:val="1"/>
      <w:szCs w:val="24"/>
      <w:lang w:eastAsia="ar-SA"/>
    </w:rPr>
  </w:style>
  <w:style w:type="paragraph" w:styleId="Stopka">
    <w:name w:val="footer"/>
    <w:basedOn w:val="Normalny"/>
    <w:link w:val="StopkaZnak"/>
    <w:uiPriority w:val="99"/>
    <w:rsid w:val="001670CE"/>
    <w:pPr>
      <w:tabs>
        <w:tab w:val="center" w:pos="4536"/>
        <w:tab w:val="right" w:pos="9072"/>
      </w:tabs>
      <w:suppressAutoHyphens/>
      <w:spacing w:line="244" w:lineRule="auto"/>
      <w:textAlignment w:val="baseline"/>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1670CE"/>
    <w:rPr>
      <w:rFonts w:ascii="Times" w:eastAsia="Times New Roman" w:hAnsi="Times" w:cs="Times New Roman"/>
      <w:kern w:val="1"/>
      <w:szCs w:val="24"/>
      <w:lang w:eastAsia="ar-SA"/>
    </w:rPr>
  </w:style>
  <w:style w:type="paragraph" w:styleId="Tekstdymka">
    <w:name w:val="Balloon Text"/>
    <w:basedOn w:val="Normalny"/>
    <w:link w:val="TekstdymkaZnak"/>
    <w:uiPriority w:val="99"/>
    <w:semiHidden/>
    <w:rsid w:val="001670CE"/>
    <w:pPr>
      <w:suppressAutoHyphens/>
      <w:spacing w:line="244" w:lineRule="auto"/>
      <w:textAlignment w:val="baseline"/>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1670CE"/>
    <w:rPr>
      <w:rFonts w:ascii="Tahoma" w:eastAsia="Times New Roman" w:hAnsi="Tahoma" w:cs="Tahoma"/>
      <w:kern w:val="1"/>
      <w:szCs w:val="16"/>
      <w:lang w:eastAsia="ar-SA"/>
    </w:rPr>
  </w:style>
  <w:style w:type="paragraph" w:customStyle="1" w:styleId="ARTartustawynprozporzdzenia">
    <w:name w:val="ART(§) – art. ustawy (§ np. rozporządzenia)"/>
    <w:uiPriority w:val="11"/>
    <w:qFormat/>
    <w:rsid w:val="001670CE"/>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1670CE"/>
    <w:pPr>
      <w:ind w:left="1497"/>
    </w:pPr>
  </w:style>
  <w:style w:type="paragraph" w:customStyle="1" w:styleId="ZTIRwLITzmtirwlitartykuempunktem">
    <w:name w:val="Z/TIR_w_LIT – zm. tir. w lit. artykułem (punktem)"/>
    <w:basedOn w:val="TIRtiret"/>
    <w:uiPriority w:val="33"/>
    <w:qFormat/>
    <w:rsid w:val="001670C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1670CE"/>
  </w:style>
  <w:style w:type="character" w:customStyle="1" w:styleId="Nagwek1Znak">
    <w:name w:val="Nagłówek 1 Znak"/>
    <w:basedOn w:val="Domylnaczcionkaakapitu"/>
    <w:link w:val="Nagwek1"/>
    <w:uiPriority w:val="99"/>
    <w:semiHidden/>
    <w:rsid w:val="001670CE"/>
    <w:rPr>
      <w:rFonts w:ascii="Cambria" w:eastAsia="Times New Roman" w:hAnsi="Cambria" w:cs="Times New Roman"/>
      <w:b/>
      <w:bCs/>
      <w:color w:val="365F91"/>
      <w:kern w:val="1"/>
      <w:sz w:val="28"/>
      <w:szCs w:val="28"/>
      <w:lang w:eastAsia="ar-SA"/>
    </w:rPr>
  </w:style>
  <w:style w:type="paragraph" w:styleId="Bezodstpw">
    <w:name w:val="No Spacing"/>
    <w:uiPriority w:val="99"/>
    <w:rsid w:val="001670CE"/>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99"/>
    <w:qFormat/>
    <w:rsid w:val="001670CE"/>
    <w:pPr>
      <w:ind w:left="1020"/>
    </w:pPr>
  </w:style>
  <w:style w:type="paragraph" w:customStyle="1" w:styleId="ZARTzmartartykuempunktem">
    <w:name w:val="Z/ART(§) – zm. art. (§) artykułem (punktem)"/>
    <w:basedOn w:val="ARTartustawynprozporzdzenia"/>
    <w:uiPriority w:val="30"/>
    <w:qFormat/>
    <w:rsid w:val="001670CE"/>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1670CE"/>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99"/>
    <w:qFormat/>
    <w:rsid w:val="001670CE"/>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1670CE"/>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670CE"/>
    <w:rPr>
      <w:bCs/>
    </w:rPr>
  </w:style>
  <w:style w:type="paragraph" w:customStyle="1" w:styleId="OZNRODZAKTUtznustawalubrozporzdzenieiorganwydajcy">
    <w:name w:val="OZN_RODZ_AKTU – tzn. ustawa lub rozporządzenie i organ wydający"/>
    <w:next w:val="DATAAKTUdatauchwalenialubwydaniaaktu"/>
    <w:uiPriority w:val="99"/>
    <w:qFormat/>
    <w:rsid w:val="001670CE"/>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1670CE"/>
    <w:pPr>
      <w:spacing w:before="0"/>
    </w:pPr>
    <w:rPr>
      <w:bCs/>
    </w:rPr>
  </w:style>
  <w:style w:type="paragraph" w:customStyle="1" w:styleId="PKTpunkt">
    <w:name w:val="PKT – punkt"/>
    <w:uiPriority w:val="13"/>
    <w:qFormat/>
    <w:rsid w:val="001670CE"/>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1670CE"/>
    <w:pPr>
      <w:ind w:left="0" w:firstLine="0"/>
    </w:pPr>
  </w:style>
  <w:style w:type="paragraph" w:customStyle="1" w:styleId="LITlitera">
    <w:name w:val="LIT – litera"/>
    <w:basedOn w:val="PKTpunkt"/>
    <w:uiPriority w:val="14"/>
    <w:qFormat/>
    <w:rsid w:val="001670CE"/>
    <w:pPr>
      <w:ind w:left="986" w:hanging="476"/>
    </w:pPr>
  </w:style>
  <w:style w:type="paragraph" w:customStyle="1" w:styleId="CZWSPLITczwsplnaliter">
    <w:name w:val="CZ_WSP_LIT – część wspólna liter"/>
    <w:basedOn w:val="LITlitera"/>
    <w:next w:val="USTustnpkodeksu"/>
    <w:uiPriority w:val="17"/>
    <w:qFormat/>
    <w:rsid w:val="001670CE"/>
    <w:pPr>
      <w:ind w:left="510" w:firstLine="0"/>
    </w:pPr>
    <w:rPr>
      <w:szCs w:val="24"/>
    </w:rPr>
  </w:style>
  <w:style w:type="paragraph" w:customStyle="1" w:styleId="TIRtiret">
    <w:name w:val="TIR – tiret"/>
    <w:basedOn w:val="LITlitera"/>
    <w:uiPriority w:val="15"/>
    <w:qFormat/>
    <w:rsid w:val="001670CE"/>
    <w:pPr>
      <w:ind w:left="1384" w:hanging="397"/>
    </w:pPr>
  </w:style>
  <w:style w:type="paragraph" w:customStyle="1" w:styleId="CZWSPTIRczwsplnatiret">
    <w:name w:val="CZ_WSP_TIR – część wspólna tiret"/>
    <w:basedOn w:val="TIRtiret"/>
    <w:next w:val="USTustnpkodeksu"/>
    <w:uiPriority w:val="17"/>
    <w:qFormat/>
    <w:rsid w:val="001670CE"/>
    <w:pPr>
      <w:ind w:left="987" w:firstLine="0"/>
    </w:pPr>
  </w:style>
  <w:style w:type="paragraph" w:customStyle="1" w:styleId="CYTcytatnpprzysigi">
    <w:name w:val="CYT – cytat np. przysięgi"/>
    <w:basedOn w:val="USTustnpkodeksu"/>
    <w:next w:val="USTustnpkodeksu"/>
    <w:uiPriority w:val="18"/>
    <w:qFormat/>
    <w:rsid w:val="001670C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1670CE"/>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1670CE"/>
  </w:style>
  <w:style w:type="paragraph" w:customStyle="1" w:styleId="ZLITCZWSPTIRwLITzmczciwsptirwlitliter">
    <w:name w:val="Z_LIT/CZ_WSP_TIR_w_LIT – zm. części wsp. tir. w lit. literą"/>
    <w:basedOn w:val="CZWSPTIRczwsplnatiret"/>
    <w:next w:val="LITlitera"/>
    <w:uiPriority w:val="51"/>
    <w:qFormat/>
    <w:rsid w:val="001670CE"/>
    <w:pPr>
      <w:ind w:left="1463"/>
    </w:pPr>
  </w:style>
  <w:style w:type="paragraph" w:customStyle="1" w:styleId="ZLITTIRwLITzmtirwlitliter">
    <w:name w:val="Z_LIT/TIR_w_LIT – zm. tir. w lit. literą"/>
    <w:basedOn w:val="TIRtiret"/>
    <w:uiPriority w:val="49"/>
    <w:qFormat/>
    <w:rsid w:val="001670CE"/>
    <w:pPr>
      <w:ind w:left="1860"/>
    </w:pPr>
  </w:style>
  <w:style w:type="paragraph" w:customStyle="1" w:styleId="TYTDZOZNoznaczenietytuulubdziau">
    <w:name w:val="TYT(DZ)_OZN – oznaczenie tytułu lub działu"/>
    <w:next w:val="Normalny"/>
    <w:uiPriority w:val="9"/>
    <w:qFormat/>
    <w:rsid w:val="001670CE"/>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1670C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1670C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1670CE"/>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1670C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1670CE"/>
    <w:pPr>
      <w:ind w:left="510"/>
    </w:pPr>
  </w:style>
  <w:style w:type="paragraph" w:customStyle="1" w:styleId="ZZLITzmianazmlit">
    <w:name w:val="ZZ/LIT – zmiana zm. lit."/>
    <w:basedOn w:val="ZZPKTzmianazmpkt"/>
    <w:uiPriority w:val="67"/>
    <w:qFormat/>
    <w:rsid w:val="001670CE"/>
    <w:pPr>
      <w:ind w:left="2370" w:hanging="476"/>
    </w:pPr>
  </w:style>
  <w:style w:type="paragraph" w:customStyle="1" w:styleId="ZZTIRzmianazmtir">
    <w:name w:val="ZZ/TIR – zmiana zm. tir."/>
    <w:basedOn w:val="ZZLITzmianazmlit"/>
    <w:uiPriority w:val="67"/>
    <w:qFormat/>
    <w:rsid w:val="001670C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1670CE"/>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1670CE"/>
    <w:pPr>
      <w:ind w:left="987"/>
    </w:pPr>
  </w:style>
  <w:style w:type="paragraph" w:customStyle="1" w:styleId="ZLITPKTzmpktliter">
    <w:name w:val="Z_LIT/PKT – zm. pkt literą"/>
    <w:basedOn w:val="PKTpunkt"/>
    <w:uiPriority w:val="47"/>
    <w:qFormat/>
    <w:rsid w:val="001670CE"/>
    <w:pPr>
      <w:ind w:left="1497"/>
    </w:pPr>
  </w:style>
  <w:style w:type="paragraph" w:customStyle="1" w:styleId="ZZCZWSPPKTzmianazmczciwsppkt">
    <w:name w:val="ZZ/CZ_WSP_PKT – zmiana. zm. części wsp. pkt"/>
    <w:basedOn w:val="ZZARTzmianazmart"/>
    <w:next w:val="ZPKTzmpktartykuempunktem"/>
    <w:uiPriority w:val="68"/>
    <w:qFormat/>
    <w:rsid w:val="001670CE"/>
    <w:pPr>
      <w:ind w:firstLine="0"/>
    </w:pPr>
  </w:style>
  <w:style w:type="paragraph" w:customStyle="1" w:styleId="ZLITLITzmlitliter">
    <w:name w:val="Z_LIT/LIT – zm. lit. literą"/>
    <w:basedOn w:val="LITlitera"/>
    <w:uiPriority w:val="48"/>
    <w:qFormat/>
    <w:rsid w:val="001670CE"/>
    <w:pPr>
      <w:ind w:left="1463"/>
    </w:pPr>
  </w:style>
  <w:style w:type="paragraph" w:customStyle="1" w:styleId="ZLITCZWSPPKTzmczciwsppktliter">
    <w:name w:val="Z_LIT/CZ_WSP_PKT – zm. części wsp. pkt literą"/>
    <w:basedOn w:val="CZWSPLITczwsplnaliter"/>
    <w:next w:val="LITlitera"/>
    <w:uiPriority w:val="50"/>
    <w:qFormat/>
    <w:rsid w:val="001670CE"/>
    <w:pPr>
      <w:ind w:left="987"/>
    </w:pPr>
  </w:style>
  <w:style w:type="paragraph" w:customStyle="1" w:styleId="ZLITTIRzmtirliter">
    <w:name w:val="Z_LIT/TIR – zm. tir. literą"/>
    <w:basedOn w:val="TIRtiret"/>
    <w:uiPriority w:val="49"/>
    <w:qFormat/>
    <w:rsid w:val="001670CE"/>
  </w:style>
  <w:style w:type="paragraph" w:customStyle="1" w:styleId="ZZCZWSPLITwPKTzmianazmczciwsplitwpkt">
    <w:name w:val="ZZ/CZ_WSP_LIT_w_PKT – zmiana zm. części wsp. lit. w pkt"/>
    <w:basedOn w:val="ZZLITwPKTzmianazmlitwpkt"/>
    <w:uiPriority w:val="69"/>
    <w:qFormat/>
    <w:rsid w:val="001670CE"/>
    <w:pPr>
      <w:ind w:left="2404" w:firstLine="0"/>
    </w:pPr>
  </w:style>
  <w:style w:type="paragraph" w:customStyle="1" w:styleId="ZLITLITwPKTzmlitwpktliter">
    <w:name w:val="Z_LIT/LIT_w_PKT – zm. lit. w pkt literą"/>
    <w:basedOn w:val="LITlitera"/>
    <w:uiPriority w:val="48"/>
    <w:qFormat/>
    <w:rsid w:val="001670CE"/>
    <w:pPr>
      <w:ind w:left="1973"/>
    </w:pPr>
  </w:style>
  <w:style w:type="paragraph" w:customStyle="1" w:styleId="ZLITCZWSPLITwPKTzmczciwsplitwpktliter">
    <w:name w:val="Z_LIT/CZ_WSP_LIT_w_PKT – zm. części wsp. lit. w pkt literą"/>
    <w:basedOn w:val="CZWSPLITczwsplnaliter"/>
    <w:next w:val="LITlitera"/>
    <w:uiPriority w:val="51"/>
    <w:qFormat/>
    <w:rsid w:val="001670CE"/>
    <w:pPr>
      <w:ind w:left="1497"/>
    </w:pPr>
  </w:style>
  <w:style w:type="paragraph" w:customStyle="1" w:styleId="ZLITTIRwPKTzmtirwpktliter">
    <w:name w:val="Z_LIT/TIR_w_PKT – zm. tir. w pkt literą"/>
    <w:basedOn w:val="TIRtiret"/>
    <w:uiPriority w:val="49"/>
    <w:qFormat/>
    <w:rsid w:val="001670CE"/>
    <w:pPr>
      <w:ind w:left="2370"/>
    </w:pPr>
  </w:style>
  <w:style w:type="paragraph" w:customStyle="1" w:styleId="ZLITCZWSPTIRwPKTzmczciwsptirwpktliter">
    <w:name w:val="Z_LIT/CZ_WSP_TIR_w_PKT – zm. części wsp. tir. w pkt literą"/>
    <w:basedOn w:val="CZWSPTIRczwsplnatiret"/>
    <w:next w:val="LITlitera"/>
    <w:uiPriority w:val="51"/>
    <w:qFormat/>
    <w:rsid w:val="001670CE"/>
    <w:pPr>
      <w:ind w:left="1973"/>
    </w:pPr>
  </w:style>
  <w:style w:type="paragraph" w:styleId="Tekstprzypisudolnego">
    <w:name w:val="footnote text"/>
    <w:basedOn w:val="Normalny"/>
    <w:link w:val="TekstprzypisudolnegoZnak"/>
    <w:uiPriority w:val="99"/>
    <w:semiHidden/>
    <w:qFormat/>
    <w:rsid w:val="001670CE"/>
    <w:pPr>
      <w:suppressAutoHyphens/>
      <w:autoSpaceDN w:val="0"/>
      <w:spacing w:line="244" w:lineRule="auto"/>
      <w:textAlignment w:val="baseline"/>
    </w:pPr>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1670CE"/>
    <w:rPr>
      <w:rFonts w:ascii="Times" w:eastAsia="Times New Roman" w:hAnsi="Times" w:cs="Times New Roman"/>
      <w:szCs w:val="24"/>
    </w:rPr>
  </w:style>
  <w:style w:type="paragraph" w:customStyle="1" w:styleId="ZTIRLITzmlittiret">
    <w:name w:val="Z_TIR/LIT – zm. lit. tiret"/>
    <w:basedOn w:val="LITlitera"/>
    <w:uiPriority w:val="57"/>
    <w:qFormat/>
    <w:rsid w:val="001670CE"/>
    <w:pPr>
      <w:ind w:left="1859"/>
    </w:pPr>
  </w:style>
  <w:style w:type="paragraph" w:customStyle="1" w:styleId="ZTIRCZWSPPKTzmczciwsppkttiret">
    <w:name w:val="Z_TIR/CZ_WSP_PKT – zm. części wsp. pkt tiret"/>
    <w:basedOn w:val="CZWSPLITczwsplnaliter"/>
    <w:next w:val="TIRtiret"/>
    <w:uiPriority w:val="58"/>
    <w:qFormat/>
    <w:rsid w:val="001670CE"/>
    <w:pPr>
      <w:ind w:left="1383"/>
    </w:pPr>
  </w:style>
  <w:style w:type="paragraph" w:customStyle="1" w:styleId="ZTIRTIRzmtirtiret">
    <w:name w:val="Z_TIR/TIR – zm. tir. tiret"/>
    <w:basedOn w:val="TIRtiret"/>
    <w:uiPriority w:val="57"/>
    <w:qFormat/>
    <w:rsid w:val="001670CE"/>
    <w:pPr>
      <w:ind w:left="1780"/>
    </w:pPr>
  </w:style>
  <w:style w:type="paragraph" w:customStyle="1" w:styleId="ZZCZWSPTIRwPKTzmianazmczciwsptirwpkt">
    <w:name w:val="ZZ/CZ_WSP_TIR_w_PKT – zmiana zm. części wsp. tir. w pkt"/>
    <w:basedOn w:val="ZZTIRwPKTzmianazmtirwpkt"/>
    <w:uiPriority w:val="70"/>
    <w:qFormat/>
    <w:rsid w:val="001670CE"/>
    <w:pPr>
      <w:ind w:left="2880" w:firstLine="0"/>
    </w:pPr>
  </w:style>
  <w:style w:type="paragraph" w:customStyle="1" w:styleId="ZZTIRwLITzmianazmtirwlit">
    <w:name w:val="ZZ/TIR_w_LIT – zmiana zm. tir. w lit."/>
    <w:basedOn w:val="ZZTIRzmianazmtir"/>
    <w:uiPriority w:val="67"/>
    <w:qFormat/>
    <w:rsid w:val="001670CE"/>
    <w:pPr>
      <w:ind w:left="2767"/>
    </w:pPr>
  </w:style>
  <w:style w:type="paragraph" w:customStyle="1" w:styleId="ZTIRTIRwLITzmtirwlittiret">
    <w:name w:val="Z_TIR/TIR_w_LIT – zm. tir. w lit. tiret"/>
    <w:basedOn w:val="TIRtiret"/>
    <w:uiPriority w:val="57"/>
    <w:qFormat/>
    <w:rsid w:val="001670CE"/>
    <w:pPr>
      <w:ind w:left="2257"/>
    </w:pPr>
  </w:style>
  <w:style w:type="paragraph" w:customStyle="1" w:styleId="ZTIRCZWSPTIRwLITzmczciwsptirwlittiret">
    <w:name w:val="Z_TIR/CZ_WSP_TIR_w_LIT – zm. części wsp. tir. w lit. tiret"/>
    <w:basedOn w:val="CZWSPTIRczwsplnatiret"/>
    <w:next w:val="TIRtiret"/>
    <w:uiPriority w:val="60"/>
    <w:qFormat/>
    <w:rsid w:val="001670CE"/>
    <w:pPr>
      <w:ind w:left="1860"/>
    </w:pPr>
  </w:style>
  <w:style w:type="paragraph" w:customStyle="1" w:styleId="CZWSP2TIRczwsplnapodwjnychtiret">
    <w:name w:val="CZ_WSP_2TIR – część wspólna podwójnych tiret"/>
    <w:basedOn w:val="CZWSPTIRczwsplnatiret"/>
    <w:next w:val="TIRtiret"/>
    <w:uiPriority w:val="73"/>
    <w:qFormat/>
    <w:rsid w:val="001670CE"/>
    <w:pPr>
      <w:ind w:left="1780"/>
    </w:pPr>
  </w:style>
  <w:style w:type="paragraph" w:customStyle="1" w:styleId="Z2TIRzmpodwtirartykuempunktem">
    <w:name w:val="Z/2TIR – zm. podw. tir. artykułem (punktem)"/>
    <w:basedOn w:val="TIRtiret"/>
    <w:uiPriority w:val="73"/>
    <w:qFormat/>
    <w:rsid w:val="001670CE"/>
    <w:pPr>
      <w:ind w:left="907"/>
    </w:pPr>
  </w:style>
  <w:style w:type="paragraph" w:customStyle="1" w:styleId="ZZCZWSPTIRwLITzmianazmczciwsptirwlit">
    <w:name w:val="ZZ/CZ_WSP_TIR_w_LIT – zmiana zm. części wsp. tir. w lit."/>
    <w:basedOn w:val="ZZTIRwLITzmianazmtirwlit"/>
    <w:uiPriority w:val="70"/>
    <w:qFormat/>
    <w:rsid w:val="001670CE"/>
    <w:pPr>
      <w:ind w:left="2370" w:firstLine="0"/>
    </w:pPr>
  </w:style>
  <w:style w:type="paragraph" w:customStyle="1" w:styleId="ZLIT2TIRzmpodwtirliter">
    <w:name w:val="Z_LIT/2TIR – zm. podw. tir. literą"/>
    <w:basedOn w:val="TIRtiret"/>
    <w:uiPriority w:val="75"/>
    <w:qFormat/>
    <w:rsid w:val="001670CE"/>
  </w:style>
  <w:style w:type="paragraph" w:customStyle="1" w:styleId="ZTIR2TIRzmpodwtirtiret">
    <w:name w:val="Z_TIR/2TIR – zm. podw. tir. tiret"/>
    <w:basedOn w:val="TIRtiret"/>
    <w:uiPriority w:val="78"/>
    <w:qFormat/>
    <w:rsid w:val="001670C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1670CE"/>
    <w:pPr>
      <w:ind w:left="1780"/>
    </w:pPr>
  </w:style>
  <w:style w:type="paragraph" w:customStyle="1" w:styleId="Z2TIRwPKTzmpodwtirwpktartykuempunktem">
    <w:name w:val="Z/2TIR_w_PKT – zm. podw. tir. w pkt artykułem (punktem)"/>
    <w:basedOn w:val="TIRtiret"/>
    <w:next w:val="ZPKTzmpktartykuempunktem"/>
    <w:uiPriority w:val="74"/>
    <w:qFormat/>
    <w:rsid w:val="001670CE"/>
    <w:pPr>
      <w:ind w:left="2291"/>
    </w:pPr>
  </w:style>
  <w:style w:type="paragraph" w:customStyle="1" w:styleId="ZTIRPKTzmpkttiret">
    <w:name w:val="Z_TIR/PKT – zm. pkt tiret"/>
    <w:basedOn w:val="PKTpunkt"/>
    <w:uiPriority w:val="56"/>
    <w:qFormat/>
    <w:rsid w:val="001670CE"/>
    <w:pPr>
      <w:ind w:left="1893"/>
    </w:pPr>
  </w:style>
  <w:style w:type="paragraph" w:customStyle="1" w:styleId="ZTIRLITwPKTzmlitwpkttiret">
    <w:name w:val="Z_TIR/LIT_w_PKT – zm. lit. w pkt tiret"/>
    <w:basedOn w:val="LITlitera"/>
    <w:uiPriority w:val="57"/>
    <w:qFormat/>
    <w:rsid w:val="001670CE"/>
    <w:pPr>
      <w:ind w:left="2336"/>
    </w:pPr>
  </w:style>
  <w:style w:type="paragraph" w:customStyle="1" w:styleId="ZTIRCZWSPLITwPKTzmczciwsplitwpkttiret">
    <w:name w:val="Z_TIR/CZ_WSP_LIT_w_PKT – zm. części wsp. lit. w pkt tiret"/>
    <w:basedOn w:val="CZWSPLITczwsplnaliter"/>
    <w:uiPriority w:val="59"/>
    <w:qFormat/>
    <w:rsid w:val="001670CE"/>
    <w:pPr>
      <w:ind w:left="1860"/>
    </w:pPr>
  </w:style>
  <w:style w:type="paragraph" w:customStyle="1" w:styleId="ZTIR2TIRwLITzmpodwtirwlittiret">
    <w:name w:val="Z_TIR/2TIR_w_LIT – zm. podw. tir. w lit. tiret"/>
    <w:basedOn w:val="TIRtiret"/>
    <w:uiPriority w:val="79"/>
    <w:qFormat/>
    <w:rsid w:val="001670C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1670CE"/>
    <w:pPr>
      <w:ind w:left="2257"/>
    </w:pPr>
  </w:style>
  <w:style w:type="paragraph" w:customStyle="1" w:styleId="ZTIR2TIRwTIRzmpodwtirwtirtiret">
    <w:name w:val="Z_TIR/2TIR_w_TIR – zm. podw. tir. w tir. tiret"/>
    <w:basedOn w:val="TIRtiret"/>
    <w:uiPriority w:val="78"/>
    <w:qFormat/>
    <w:rsid w:val="001670CE"/>
    <w:pPr>
      <w:ind w:left="2177"/>
    </w:pPr>
  </w:style>
  <w:style w:type="paragraph" w:customStyle="1" w:styleId="ZTIRCZWSP2TIRwTIRzmczciwsppodwtirwtirtiret">
    <w:name w:val="Z_TIR/CZ_WSP_2TIR_w_TIR – zm. części wsp. podw. tir. w tir. tiret"/>
    <w:basedOn w:val="CZWSPTIRczwsplnatiret"/>
    <w:uiPriority w:val="79"/>
    <w:qFormat/>
    <w:rsid w:val="001670CE"/>
    <w:pPr>
      <w:ind w:left="1780"/>
    </w:pPr>
  </w:style>
  <w:style w:type="paragraph" w:customStyle="1" w:styleId="Z2TIRLITzmlitpodwjnymtiret">
    <w:name w:val="Z_2TIR/LIT – zm. lit. podwójnym tiret"/>
    <w:basedOn w:val="LITlitera"/>
    <w:uiPriority w:val="84"/>
    <w:qFormat/>
    <w:rsid w:val="001670CE"/>
    <w:pPr>
      <w:ind w:left="2256"/>
    </w:pPr>
  </w:style>
  <w:style w:type="paragraph" w:customStyle="1" w:styleId="ZZ2TIRwTIRzmianazmpodwtirwtir">
    <w:name w:val="ZZ/2TIR_w_TIR – zmiana zm. podw. tir. w tir."/>
    <w:basedOn w:val="ZZCZWSP2TIRzmianazmczciwsppodwtir"/>
    <w:uiPriority w:val="93"/>
    <w:qFormat/>
    <w:rsid w:val="001670CE"/>
    <w:pPr>
      <w:ind w:left="2688" w:hanging="397"/>
    </w:pPr>
  </w:style>
  <w:style w:type="paragraph" w:customStyle="1" w:styleId="ZZ2TIRwLITzmianazmpodwtirwlit">
    <w:name w:val="ZZ/2TIR_w_LIT – zmiana zm. podw. tir. w lit."/>
    <w:basedOn w:val="ZZ2TIRwTIRzmianazmpodwtirwtir"/>
    <w:uiPriority w:val="94"/>
    <w:qFormat/>
    <w:rsid w:val="001670CE"/>
    <w:pPr>
      <w:ind w:left="3164"/>
    </w:pPr>
  </w:style>
  <w:style w:type="paragraph" w:customStyle="1" w:styleId="Z2TIRTIRwLITzmtirwlitpodwjnymtiret">
    <w:name w:val="Z_2TIR/TIR_w_LIT – zm. tir. w lit. podwójnym tiret"/>
    <w:basedOn w:val="TIRtiret"/>
    <w:uiPriority w:val="84"/>
    <w:qFormat/>
    <w:rsid w:val="001670C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1670CE"/>
    <w:pPr>
      <w:ind w:left="2257"/>
    </w:pPr>
  </w:style>
  <w:style w:type="paragraph" w:customStyle="1" w:styleId="ZZ2TIRwPKTzmianazmpodwtirwpkt">
    <w:name w:val="ZZ/2TIR_w_PKT – zmiana zm. podw. tir. w pkt"/>
    <w:basedOn w:val="ZZ2TIRwLITzmianazmpodwtirwlit"/>
    <w:uiPriority w:val="94"/>
    <w:qFormat/>
    <w:rsid w:val="001670CE"/>
    <w:pPr>
      <w:ind w:left="3674"/>
    </w:pPr>
  </w:style>
  <w:style w:type="paragraph" w:customStyle="1" w:styleId="ZZCZWSP2TIRwTIRzmianazmczciwsppodwtirwtir">
    <w:name w:val="ZZ/CZ_WSP_2TIR_w_TIR – zmiana zm. części wsp. podw. tir. w tir."/>
    <w:basedOn w:val="ZZ2TIRwLITzmianazmpodwtirwlit"/>
    <w:uiPriority w:val="94"/>
    <w:qFormat/>
    <w:rsid w:val="001670CE"/>
    <w:pPr>
      <w:ind w:left="2291" w:firstLine="0"/>
    </w:pPr>
  </w:style>
  <w:style w:type="paragraph" w:customStyle="1" w:styleId="Z2TIR2TIRwTIRzmpodwtirwtirpodwjnymtiret">
    <w:name w:val="Z_2TIR/2TIR_w_TIR – zm. podw. tir. w tir. podwójnym tiret"/>
    <w:basedOn w:val="TIRtiret"/>
    <w:uiPriority w:val="85"/>
    <w:qFormat/>
    <w:rsid w:val="001670C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1670CE"/>
    <w:pPr>
      <w:ind w:left="2177"/>
    </w:pPr>
  </w:style>
  <w:style w:type="paragraph" w:customStyle="1" w:styleId="Z2TIR2TIRwLITzmpodwtirwlitpodwjnymtiret">
    <w:name w:val="Z_2TIR/2TIR_w_LIT – zm. podw. tir. w lit. podwójnym tiret"/>
    <w:basedOn w:val="TIRtiret"/>
    <w:uiPriority w:val="86"/>
    <w:qFormat/>
    <w:rsid w:val="001670C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1670C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1670C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1670CE"/>
    <w:pPr>
      <w:spacing w:after="120"/>
      <w:ind w:left="510"/>
    </w:pPr>
    <w:rPr>
      <w:b w:val="0"/>
    </w:rPr>
  </w:style>
  <w:style w:type="character" w:styleId="Odwoaniedokomentarza">
    <w:name w:val="annotation reference"/>
    <w:basedOn w:val="Domylnaczcionkaakapitu"/>
    <w:uiPriority w:val="99"/>
    <w:semiHidden/>
    <w:rsid w:val="001670CE"/>
    <w:rPr>
      <w:sz w:val="16"/>
      <w:szCs w:val="16"/>
    </w:rPr>
  </w:style>
  <w:style w:type="paragraph" w:styleId="Tekstkomentarza">
    <w:name w:val="annotation text"/>
    <w:basedOn w:val="Normalny"/>
    <w:link w:val="TekstkomentarzaZnak"/>
    <w:uiPriority w:val="99"/>
    <w:rsid w:val="001670CE"/>
    <w:pPr>
      <w:suppressAutoHyphens/>
      <w:autoSpaceDN w:val="0"/>
      <w:spacing w:line="244" w:lineRule="auto"/>
      <w:textAlignment w:val="baseline"/>
    </w:pPr>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1670CE"/>
    <w:rPr>
      <w:rFonts w:ascii="Times" w:eastAsia="Times New Roman" w:hAnsi="Times" w:cs="Times New Roman"/>
      <w:szCs w:val="24"/>
    </w:rPr>
  </w:style>
  <w:style w:type="paragraph" w:styleId="Tematkomentarza">
    <w:name w:val="annotation subject"/>
    <w:basedOn w:val="Tekstkomentarza"/>
    <w:next w:val="Tekstkomentarza"/>
    <w:link w:val="TematkomentarzaZnak"/>
    <w:uiPriority w:val="99"/>
    <w:semiHidden/>
    <w:rsid w:val="001670CE"/>
    <w:rPr>
      <w:b/>
      <w:bCs/>
    </w:rPr>
  </w:style>
  <w:style w:type="character" w:customStyle="1" w:styleId="TematkomentarzaZnak">
    <w:name w:val="Temat komentarza Znak"/>
    <w:basedOn w:val="TekstkomentarzaZnak"/>
    <w:link w:val="Tematkomentarza"/>
    <w:uiPriority w:val="99"/>
    <w:semiHidden/>
    <w:rsid w:val="001670CE"/>
    <w:rPr>
      <w:rFonts w:ascii="Times" w:eastAsia="Times New Roman" w:hAnsi="Times" w:cs="Times New Roman"/>
      <w:b/>
      <w:bCs/>
      <w:szCs w:val="24"/>
    </w:rPr>
  </w:style>
  <w:style w:type="paragraph" w:customStyle="1" w:styleId="ZZARTzmianazmart">
    <w:name w:val="ZZ/ART(§) – zmiana zm. art. (§)"/>
    <w:basedOn w:val="ZARTzmartartykuempunktem"/>
    <w:uiPriority w:val="65"/>
    <w:qFormat/>
    <w:rsid w:val="001670CE"/>
    <w:pPr>
      <w:ind w:left="1894"/>
    </w:pPr>
  </w:style>
  <w:style w:type="paragraph" w:customStyle="1" w:styleId="ZZPKTzmianazmpkt">
    <w:name w:val="ZZ/PKT – zmiana zm. pkt"/>
    <w:basedOn w:val="ZPKTzmpktartykuempunktem"/>
    <w:uiPriority w:val="66"/>
    <w:qFormat/>
    <w:rsid w:val="001670CE"/>
    <w:pPr>
      <w:ind w:left="2404"/>
    </w:pPr>
  </w:style>
  <w:style w:type="paragraph" w:customStyle="1" w:styleId="ZZLITwPKTzmianazmlitwpkt">
    <w:name w:val="ZZ/LIT_w_PKT – zmiana zm. lit. w pkt"/>
    <w:basedOn w:val="ZLITwPKTzmlitwpktartykuempunktem"/>
    <w:uiPriority w:val="67"/>
    <w:qFormat/>
    <w:rsid w:val="001670CE"/>
    <w:pPr>
      <w:ind w:left="2880"/>
    </w:pPr>
  </w:style>
  <w:style w:type="paragraph" w:customStyle="1" w:styleId="ZZTIRwPKTzmianazmtirwpkt">
    <w:name w:val="ZZ/TIR_w_PKT – zmiana zm. tir. w pkt"/>
    <w:basedOn w:val="ZTIRwPKTzmtirwpktartykuempunktem"/>
    <w:uiPriority w:val="67"/>
    <w:qFormat/>
    <w:rsid w:val="001670CE"/>
    <w:pPr>
      <w:ind w:left="3277"/>
    </w:pPr>
  </w:style>
  <w:style w:type="paragraph" w:customStyle="1" w:styleId="ZZWMATFIZCHEMzmwzorumatfizlubchem">
    <w:name w:val="ZZ/W_MAT(FIZ|CHEM) – zm. wzoru mat. (fiz. lub chem.)"/>
    <w:basedOn w:val="ZWMATFIZCHEMzmwzorumatfizlubchemartykuempunktem"/>
    <w:uiPriority w:val="71"/>
    <w:qFormat/>
    <w:rsid w:val="001670CE"/>
    <w:pPr>
      <w:ind w:left="2404"/>
    </w:pPr>
  </w:style>
  <w:style w:type="paragraph" w:customStyle="1" w:styleId="ODNONIKtreodnonika">
    <w:name w:val="ODNOŚNIK – treść odnośnika"/>
    <w:uiPriority w:val="99"/>
    <w:qFormat/>
    <w:rsid w:val="001670CE"/>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1670C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1670C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1670CE"/>
    <w:rPr>
      <w:rFonts w:ascii="Times New Roman" w:hAnsi="Times New Roman"/>
    </w:rPr>
  </w:style>
  <w:style w:type="paragraph" w:customStyle="1" w:styleId="ZTIRTIRwPKTzmtirwpkttiret">
    <w:name w:val="Z_TIR/TIR_w_PKT – zm. tir. w pkt tiret"/>
    <w:basedOn w:val="ZTIRTIRwLITzmtirwlittiret"/>
    <w:uiPriority w:val="57"/>
    <w:qFormat/>
    <w:rsid w:val="001670CE"/>
    <w:pPr>
      <w:ind w:left="2733"/>
    </w:pPr>
  </w:style>
  <w:style w:type="paragraph" w:customStyle="1" w:styleId="ZTIRCZWSPTIRwPKTzmczciwsptirtiret">
    <w:name w:val="Z_TIR/CZ_WSP_TIR_w_PKT – zm. części wsp. tir. tiret"/>
    <w:basedOn w:val="ZTIRTIRwPKTzmtirwpkttiret"/>
    <w:next w:val="TIRtiret"/>
    <w:uiPriority w:val="60"/>
    <w:qFormat/>
    <w:rsid w:val="001670C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1670CE"/>
    <w:pPr>
      <w:ind w:left="510" w:firstLine="0"/>
    </w:pPr>
  </w:style>
  <w:style w:type="paragraph" w:customStyle="1" w:styleId="ROZDZODDZOZNoznaczenierozdziauluboddziau">
    <w:name w:val="ROZDZ(ODDZ)_OZN – oznaczenie rozdziału lub oddziału"/>
    <w:next w:val="ARTartustawynprozporzdzenia"/>
    <w:uiPriority w:val="10"/>
    <w:qFormat/>
    <w:rsid w:val="001670CE"/>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1670CE"/>
    <w:pPr>
      <w:ind w:left="2177"/>
    </w:pPr>
  </w:style>
  <w:style w:type="paragraph" w:customStyle="1" w:styleId="Z2TIRTIRzmtirpodwjnymtiret">
    <w:name w:val="Z_2TIR/TIR – zm. tir. podwójnym tiret"/>
    <w:basedOn w:val="TIRtiret"/>
    <w:uiPriority w:val="84"/>
    <w:qFormat/>
    <w:rsid w:val="001670C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1670CE"/>
    <w:pPr>
      <w:ind w:left="1021"/>
    </w:pPr>
  </w:style>
  <w:style w:type="paragraph" w:customStyle="1" w:styleId="ZLITSKARNzmsankcjikarnejliter">
    <w:name w:val="Z_LIT/S_KARN – zm. sankcji karnej literą"/>
    <w:basedOn w:val="ZSKARNzmsankcjikarnejwszczeglnociwKodeksiekarnym"/>
    <w:uiPriority w:val="53"/>
    <w:qFormat/>
    <w:rsid w:val="001670C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1670C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1670CE"/>
    <w:pPr>
      <w:ind w:left="1894" w:firstLine="0"/>
    </w:pPr>
  </w:style>
  <w:style w:type="paragraph" w:customStyle="1" w:styleId="Z2TIRwLITzmpodwtirwlitartykuempunktem">
    <w:name w:val="Z/2TIR_w_LIT – zm. podw. tir. w lit. artykułem (punktem)"/>
    <w:basedOn w:val="Z2TIRwPKTzmpodwtirwpktartykuempunktem"/>
    <w:uiPriority w:val="74"/>
    <w:qFormat/>
    <w:rsid w:val="001670CE"/>
    <w:pPr>
      <w:ind w:left="1780"/>
    </w:pPr>
  </w:style>
  <w:style w:type="paragraph" w:customStyle="1" w:styleId="Z2TIRwTIRzmpodwtirwtirartykuempunktem">
    <w:name w:val="Z/2TIR_w_TIR – zm. podw. tir. w tir. artykułem (punktem)"/>
    <w:basedOn w:val="Z2TIRwLITzmpodwtirwlitartykuempunktem"/>
    <w:uiPriority w:val="73"/>
    <w:qFormat/>
    <w:rsid w:val="001670C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1670C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1670CE"/>
    <w:pPr>
      <w:ind w:left="1383" w:firstLine="0"/>
    </w:pPr>
  </w:style>
  <w:style w:type="paragraph" w:customStyle="1" w:styleId="ZZCZWSP2TIRzmianazmczciwsppodwtir">
    <w:name w:val="ZZ/CZ_WSP_2TIR – zmiana zm. części wsp. podw. tir."/>
    <w:basedOn w:val="ZZTIRzmianazmtir"/>
    <w:next w:val="ZZUSTzmianazmust"/>
    <w:uiPriority w:val="94"/>
    <w:qFormat/>
    <w:rsid w:val="001670CE"/>
    <w:pPr>
      <w:ind w:left="1894" w:firstLine="0"/>
    </w:pPr>
  </w:style>
  <w:style w:type="paragraph" w:customStyle="1" w:styleId="PKTODNONIKApunktodnonika">
    <w:name w:val="PKT_ODNOŚNIKA – punkt odnośnika"/>
    <w:basedOn w:val="ODNONIKtreodnonika"/>
    <w:uiPriority w:val="19"/>
    <w:qFormat/>
    <w:rsid w:val="001670CE"/>
    <w:pPr>
      <w:ind w:left="568"/>
    </w:pPr>
  </w:style>
  <w:style w:type="paragraph" w:customStyle="1" w:styleId="ZODNONIKAzmtekstuodnonikaartykuempunktem">
    <w:name w:val="Z/ODNOŚNIKA – zm. tekstu odnośnika artykułem (punktem)"/>
    <w:basedOn w:val="ODNONIKtreodnonika"/>
    <w:uiPriority w:val="39"/>
    <w:qFormat/>
    <w:rsid w:val="001670C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1670CE"/>
    <w:pPr>
      <w:ind w:left="1304"/>
    </w:pPr>
  </w:style>
  <w:style w:type="paragraph" w:customStyle="1" w:styleId="ZPKTODNONIKAzmpktodnonikaartykuempunktem">
    <w:name w:val="Z/PKT_ODNOŚNIKA – zm. pkt odnośnika artykułem (punktem)"/>
    <w:basedOn w:val="ZODNONIKAzmtekstuodnonikaartykuempunktem"/>
    <w:uiPriority w:val="39"/>
    <w:qFormat/>
    <w:rsid w:val="001670CE"/>
  </w:style>
  <w:style w:type="paragraph" w:customStyle="1" w:styleId="ZLIT2TIRwTIRzmpodwtirwtirliter">
    <w:name w:val="Z_LIT/2TIR_w_TIR – zm. podw. tir. w tir. literą"/>
    <w:basedOn w:val="ZLIT2TIRzmpodwtirliter"/>
    <w:uiPriority w:val="75"/>
    <w:qFormat/>
    <w:rsid w:val="001670CE"/>
    <w:pPr>
      <w:ind w:left="1780"/>
    </w:pPr>
  </w:style>
  <w:style w:type="paragraph" w:customStyle="1" w:styleId="ZLIT2TIRwLITzmpodwtirwlitliter">
    <w:name w:val="Z_LIT/2TIR_w_LIT – zm. podw. tir. w lit. literą"/>
    <w:basedOn w:val="ZLIT2TIRwTIRzmpodwtirwtirliter"/>
    <w:uiPriority w:val="76"/>
    <w:qFormat/>
    <w:rsid w:val="001670CE"/>
    <w:pPr>
      <w:ind w:left="2257"/>
    </w:pPr>
  </w:style>
  <w:style w:type="paragraph" w:customStyle="1" w:styleId="ZLIT2TIRwPKTzmpodwtirwpktliter">
    <w:name w:val="Z_LIT/2TIR_w_PKT – zm. podw. tir. w pkt literą"/>
    <w:basedOn w:val="ZLIT2TIRwLITzmpodwtirwlitliter"/>
    <w:uiPriority w:val="76"/>
    <w:qFormat/>
    <w:rsid w:val="001670C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1670C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1670C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1670CE"/>
    <w:pPr>
      <w:ind w:left="2370" w:firstLine="0"/>
    </w:pPr>
  </w:style>
  <w:style w:type="paragraph" w:customStyle="1" w:styleId="ZTIR2TIRwPKTzmpodwtirwpkttiret">
    <w:name w:val="Z_TIR/2TIR_w_PKT – zm. podw. tir. w pkt tiret"/>
    <w:basedOn w:val="ZTIR2TIRwLITzmpodwtirwlittiret"/>
    <w:uiPriority w:val="79"/>
    <w:qFormat/>
    <w:rsid w:val="001670C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1670C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1670CE"/>
    <w:pPr>
      <w:ind w:left="2767"/>
    </w:pPr>
  </w:style>
  <w:style w:type="paragraph" w:customStyle="1" w:styleId="ZZCZWSP2TIRwPKTzmianazmczciwsppodwtirwpkt">
    <w:name w:val="ZZ/CZ_WSP_2TIR_w_PKT – zmiana zm. części wsp. podw. tir. w pkt"/>
    <w:basedOn w:val="ZZ2TIRwLITzmianazmpodwtirwlit"/>
    <w:uiPriority w:val="95"/>
    <w:qFormat/>
    <w:rsid w:val="001670C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1670CE"/>
  </w:style>
  <w:style w:type="paragraph" w:customStyle="1" w:styleId="ZLITCZWSP2TIRzmczciwsppodwtirliter">
    <w:name w:val="Z_LIT/CZ_WSP_2TIR – zm. części wsp. podw. tir. literą"/>
    <w:basedOn w:val="ZLITCZWSPPKTzmczciwsppktliter"/>
    <w:next w:val="LITlitera"/>
    <w:uiPriority w:val="76"/>
    <w:qFormat/>
    <w:rsid w:val="001670CE"/>
  </w:style>
  <w:style w:type="paragraph" w:customStyle="1" w:styleId="ZTIRCZWSP2TIRzmczciwsppodwtirtiret">
    <w:name w:val="Z_TIR/CZ_WSP_2TIR – zm. części wsp. podw. tir. tiret"/>
    <w:basedOn w:val="ZLITCZWSP2TIRzmczciwsppodwtirliter"/>
    <w:next w:val="TIRtiret"/>
    <w:uiPriority w:val="79"/>
    <w:qFormat/>
    <w:rsid w:val="001670CE"/>
  </w:style>
  <w:style w:type="paragraph" w:customStyle="1" w:styleId="ZZ2TIRzmianazmpodwtir">
    <w:name w:val="ZZ/2TIR – zmiana zm. podw. tir."/>
    <w:basedOn w:val="ZZCZWSP2TIRzmianazmczciwsppodwtir"/>
    <w:uiPriority w:val="93"/>
    <w:qFormat/>
    <w:rsid w:val="001670C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1670CE"/>
  </w:style>
  <w:style w:type="paragraph" w:customStyle="1" w:styleId="ZCZWSPTIRzmczciwsptirartykuempunktem">
    <w:name w:val="Z/CZ_WSP_TIR – zm. części wsp. tir. artykułem (punktem)"/>
    <w:basedOn w:val="ZCZWSPPKTzmczciwsppktartykuempunktem"/>
    <w:next w:val="PKTpunkt"/>
    <w:uiPriority w:val="35"/>
    <w:qFormat/>
    <w:rsid w:val="001670CE"/>
  </w:style>
  <w:style w:type="paragraph" w:customStyle="1" w:styleId="ZLITCZWSPLITzmczciwsplitliter">
    <w:name w:val="Z_LIT/CZ_WSP_LIT – zm. części wsp. lit. literą"/>
    <w:basedOn w:val="ZLITCZWSPPKTzmczciwsppktliter"/>
    <w:next w:val="LITlitera"/>
    <w:uiPriority w:val="51"/>
    <w:qFormat/>
    <w:rsid w:val="001670CE"/>
  </w:style>
  <w:style w:type="paragraph" w:customStyle="1" w:styleId="ZLITCZWSPTIRzmczciwsptirliter">
    <w:name w:val="Z_LIT/CZ_WSP_TIR – zm. części wsp. tir. literą"/>
    <w:basedOn w:val="ZLITCZWSPPKTzmczciwsppktliter"/>
    <w:next w:val="LITlitera"/>
    <w:uiPriority w:val="51"/>
    <w:qFormat/>
    <w:rsid w:val="001670CE"/>
  </w:style>
  <w:style w:type="paragraph" w:customStyle="1" w:styleId="ZTIRCZWSPLITzmczciwsplittiret">
    <w:name w:val="Z_TIR/CZ_WSP_LIT – zm. części wsp. lit. tiret"/>
    <w:basedOn w:val="ZTIRCZWSPPKTzmczciwsppkttiret"/>
    <w:next w:val="TIRtiret"/>
    <w:uiPriority w:val="59"/>
    <w:qFormat/>
    <w:rsid w:val="001670CE"/>
  </w:style>
  <w:style w:type="paragraph" w:customStyle="1" w:styleId="ZTIRCZWSPTIRzmczciwsptirtiret">
    <w:name w:val="Z_TIR/CZ_WSP_TIR – zm. części wsp. tir. tiret"/>
    <w:basedOn w:val="ZTIRCZWSPPKTzmczciwsppkttiret"/>
    <w:next w:val="TIRtiret"/>
    <w:uiPriority w:val="60"/>
    <w:qFormat/>
    <w:rsid w:val="001670CE"/>
  </w:style>
  <w:style w:type="paragraph" w:customStyle="1" w:styleId="ZZCZWSPLITzmianazmczciwsplit">
    <w:name w:val="ZZ/CZ_WSP_LIT – zmiana. zm. części wsp. lit."/>
    <w:basedOn w:val="ZZCZWSPPKTzmianazmczciwsppkt"/>
    <w:uiPriority w:val="69"/>
    <w:qFormat/>
    <w:rsid w:val="001670CE"/>
  </w:style>
  <w:style w:type="paragraph" w:customStyle="1" w:styleId="ZZCZWSPTIRzmianazmczciwsptir">
    <w:name w:val="ZZ/CZ_WSP_TIR – zmiana. zm. części wsp. tir."/>
    <w:basedOn w:val="ZZCZWSPPKTzmianazmczciwsppkt"/>
    <w:uiPriority w:val="69"/>
    <w:qFormat/>
    <w:rsid w:val="001670CE"/>
  </w:style>
  <w:style w:type="paragraph" w:customStyle="1" w:styleId="Z2TIRCZWSPTIRzmczciwsptirpodwjnymtiret">
    <w:name w:val="Z_2TIR/CZ_WSP_TIR – zm. części wsp. tir. podwójnym tiret"/>
    <w:basedOn w:val="Z2TIRCZWSPLITzmczciwsplitpodwjnymtiret"/>
    <w:next w:val="2TIRpodwjnytiret"/>
    <w:uiPriority w:val="87"/>
    <w:qFormat/>
    <w:rsid w:val="001670C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1670CE"/>
  </w:style>
  <w:style w:type="paragraph" w:customStyle="1" w:styleId="ZUSTzmustartykuempunktem">
    <w:name w:val="Z/UST(§) – zm. ust. (§) artykułem (punktem)"/>
    <w:basedOn w:val="ZARTzmartartykuempunktem"/>
    <w:uiPriority w:val="30"/>
    <w:qFormat/>
    <w:rsid w:val="001670CE"/>
  </w:style>
  <w:style w:type="paragraph" w:customStyle="1" w:styleId="ZZUSTzmianazmust">
    <w:name w:val="ZZ/UST(§) – zmiana zm. ust. (§)"/>
    <w:basedOn w:val="ZZARTzmianazmart"/>
    <w:uiPriority w:val="65"/>
    <w:qFormat/>
    <w:rsid w:val="001670CE"/>
  </w:style>
  <w:style w:type="paragraph" w:customStyle="1" w:styleId="TYTDZPRZEDMprzedmiotregulacjitytuulubdziau">
    <w:name w:val="TYT(DZ)_PRZEDM – przedmiot regulacji tytułu lub działu"/>
    <w:next w:val="ARTartustawynprozporzdzenia"/>
    <w:uiPriority w:val="9"/>
    <w:qFormat/>
    <w:rsid w:val="001670CE"/>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1670C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1670C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1670C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1670C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1670C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1670CE"/>
    <w:pPr>
      <w:ind w:left="1894"/>
    </w:pPr>
  </w:style>
  <w:style w:type="paragraph" w:customStyle="1" w:styleId="P1wTABELIpoziom1numeracjiwtabeli">
    <w:name w:val="P1_w_TABELI – poziom 1 numeracji w tabeli"/>
    <w:basedOn w:val="PKTpunkt"/>
    <w:uiPriority w:val="24"/>
    <w:qFormat/>
    <w:rsid w:val="001670C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1670CE"/>
    <w:pPr>
      <w:ind w:left="0" w:firstLine="0"/>
    </w:pPr>
  </w:style>
  <w:style w:type="paragraph" w:customStyle="1" w:styleId="P2wTABELIpoziom2numeracjiwtabeli">
    <w:name w:val="P2_w_TABELI – poziom 2 numeracji w tabeli"/>
    <w:basedOn w:val="P1wTABELIpoziom1numeracjiwtabeli"/>
    <w:uiPriority w:val="24"/>
    <w:qFormat/>
    <w:rsid w:val="001670CE"/>
    <w:pPr>
      <w:ind w:left="794"/>
    </w:pPr>
  </w:style>
  <w:style w:type="paragraph" w:customStyle="1" w:styleId="P3wTABELIpoziom3numeracjiwtabeli">
    <w:name w:val="P3_w_TABELI – poziom 3 numeracji w tabeli"/>
    <w:basedOn w:val="P2wTABELIpoziom2numeracjiwtabeli"/>
    <w:uiPriority w:val="24"/>
    <w:qFormat/>
    <w:rsid w:val="001670C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1670C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1670C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1670CE"/>
    <w:pPr>
      <w:ind w:left="1191"/>
    </w:pPr>
  </w:style>
  <w:style w:type="paragraph" w:customStyle="1" w:styleId="P4wTABELIpoziom4numeracjiwtabeli">
    <w:name w:val="P4_w_TABELI – poziom 4 numeracji w tabeli"/>
    <w:basedOn w:val="P3wTABELIpoziom3numeracjiwtabeli"/>
    <w:uiPriority w:val="24"/>
    <w:qFormat/>
    <w:rsid w:val="001670CE"/>
    <w:pPr>
      <w:ind w:left="1588"/>
    </w:pPr>
  </w:style>
  <w:style w:type="paragraph" w:customStyle="1" w:styleId="TYTTABELItytutabeli">
    <w:name w:val="TYT_TABELI – tytuł tabeli"/>
    <w:basedOn w:val="TYTDZOZNoznaczenietytuulubdziau"/>
    <w:uiPriority w:val="22"/>
    <w:qFormat/>
    <w:rsid w:val="001670CE"/>
    <w:rPr>
      <w:b/>
    </w:rPr>
  </w:style>
  <w:style w:type="paragraph" w:customStyle="1" w:styleId="OZNPROJEKTUwskazaniedatylubwersjiprojektu">
    <w:name w:val="OZN_PROJEKTU – wskazanie daty lub wersji projektu"/>
    <w:next w:val="OZNRODZAKTUtznustawalubrozporzdzenieiorganwydajcy"/>
    <w:uiPriority w:val="99"/>
    <w:qFormat/>
    <w:rsid w:val="001670CE"/>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1670C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1670CE"/>
    <w:pPr>
      <w:ind w:left="0" w:right="4820"/>
      <w:jc w:val="left"/>
    </w:pPr>
  </w:style>
  <w:style w:type="paragraph" w:customStyle="1" w:styleId="TEKSTwporozumieniu">
    <w:name w:val="TEKST&quot;w porozumieniu:&quot;"/>
    <w:next w:val="NAZORGWPOROZUMIENIUnazwaorganuwporozumieniuzktrymaktjestwydawany"/>
    <w:uiPriority w:val="27"/>
    <w:qFormat/>
    <w:rsid w:val="001670CE"/>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1670C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1670CE"/>
    <w:pPr>
      <w:ind w:left="510" w:firstLine="0"/>
    </w:pPr>
  </w:style>
  <w:style w:type="paragraph" w:customStyle="1" w:styleId="NOTATKILEGISLATORA">
    <w:name w:val="NOTATKI_LEGISLATORA"/>
    <w:basedOn w:val="Normalny"/>
    <w:uiPriority w:val="5"/>
    <w:qFormat/>
    <w:rsid w:val="001670CE"/>
    <w:pPr>
      <w:suppressAutoHyphens/>
      <w:autoSpaceDN w:val="0"/>
      <w:spacing w:line="244" w:lineRule="auto"/>
      <w:textAlignment w:val="baseline"/>
    </w:pPr>
    <w:rPr>
      <w:rFonts w:ascii="Calibri" w:eastAsia="Times New Roman" w:hAnsi="Calibri" w:cs="Calibri"/>
      <w:b/>
      <w:i/>
    </w:rPr>
  </w:style>
  <w:style w:type="paragraph" w:customStyle="1" w:styleId="OZNZACZNIKAwskazanienrzacznika">
    <w:name w:val="OZN_ZAŁĄCZNIKA – wskazanie nr załącznika"/>
    <w:basedOn w:val="OZNPROJEKTUwskazaniedatylubwersjiprojektu"/>
    <w:uiPriority w:val="28"/>
    <w:qFormat/>
    <w:rsid w:val="001670CE"/>
    <w:pPr>
      <w:keepNext/>
    </w:pPr>
    <w:rPr>
      <w:b/>
      <w:u w:val="none"/>
    </w:rPr>
  </w:style>
  <w:style w:type="paragraph" w:customStyle="1" w:styleId="OZNPARAFYADNOTACJE">
    <w:name w:val="OZN_PARAFY(ADNOTACJE)"/>
    <w:basedOn w:val="ODNONIKtreodnonika"/>
    <w:uiPriority w:val="26"/>
    <w:qFormat/>
    <w:rsid w:val="001670CE"/>
  </w:style>
  <w:style w:type="paragraph" w:customStyle="1" w:styleId="TEKSTZacznikido">
    <w:name w:val="TEKST&quot;Załącznik(i) do ...&quot;"/>
    <w:uiPriority w:val="28"/>
    <w:qFormat/>
    <w:rsid w:val="001670CE"/>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1670CE"/>
    <w:pPr>
      <w:ind w:left="851"/>
    </w:pPr>
  </w:style>
  <w:style w:type="paragraph" w:customStyle="1" w:styleId="CZWSPLITODNONIKAczwspliterodnonika">
    <w:name w:val="CZ_WSP_LIT_ODNOŚNIKA – część wsp. liter odnośnika"/>
    <w:basedOn w:val="LITODNONIKAliteraodnonika"/>
    <w:uiPriority w:val="22"/>
    <w:qFormat/>
    <w:rsid w:val="001670C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1670C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1670C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1670C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1670C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1670C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1670C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1670CE"/>
  </w:style>
  <w:style w:type="paragraph" w:customStyle="1" w:styleId="ZLITwPKTODNONIKAzmlitwpktodnonikaartykuempunktem">
    <w:name w:val="Z/LIT_w_PKT_ODNOŚNIKA – zm. lit. w pkt odnośnika artykułem (punktem)"/>
    <w:basedOn w:val="ZLITODNONIKAzmlitodnonikaartykuempunktem"/>
    <w:uiPriority w:val="40"/>
    <w:qFormat/>
    <w:rsid w:val="001670C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1670C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1670C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1670C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1670C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1670C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1670CE"/>
  </w:style>
  <w:style w:type="paragraph" w:customStyle="1" w:styleId="ZZFRAGzmianazmfragmentunpzdania">
    <w:name w:val="ZZ/FRAG – zmiana zm. fragmentu (np. zdania)"/>
    <w:basedOn w:val="ZZCZWSPPKTzmianazmczciwsppkt"/>
    <w:uiPriority w:val="70"/>
    <w:qFormat/>
    <w:rsid w:val="001670CE"/>
  </w:style>
  <w:style w:type="paragraph" w:customStyle="1" w:styleId="Z2TIRPKTzmpktpodwjnymtiret">
    <w:name w:val="Z_2TIR/PKT – zm. pkt podwójnym tiret"/>
    <w:basedOn w:val="Z2TIRLITzmlitpodwjnymtiret"/>
    <w:uiPriority w:val="83"/>
    <w:qFormat/>
    <w:rsid w:val="001670C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1670C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1670C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1670C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1670CE"/>
    <w:pPr>
      <w:ind w:left="1780" w:firstLine="510"/>
    </w:pPr>
  </w:style>
  <w:style w:type="paragraph" w:customStyle="1" w:styleId="Z2TIRUSTzmustpodwjnymtiret">
    <w:name w:val="Z_2TIR/UST(§) – zm. ust. (§) podwójnym tiret"/>
    <w:basedOn w:val="Z2TIRPKTzmpktpodwjnymtiret"/>
    <w:uiPriority w:val="82"/>
    <w:qFormat/>
    <w:rsid w:val="001670C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1670CE"/>
    <w:pPr>
      <w:ind w:left="3164" w:firstLine="0"/>
    </w:pPr>
  </w:style>
  <w:style w:type="paragraph" w:customStyle="1" w:styleId="Z2TIRCZWSPPKTzmczciwsppktpodwjnymtiret">
    <w:name w:val="Z_2TIR/CZ_WSP_PKT – zm. części wsp. pkt podwójnym tiret"/>
    <w:basedOn w:val="Z2TIRPKTzmpktpodwjnymtiret"/>
    <w:uiPriority w:val="86"/>
    <w:qFormat/>
    <w:rsid w:val="001670C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1670C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1670CE"/>
    <w:pPr>
      <w:ind w:left="2767" w:firstLine="0"/>
    </w:pPr>
  </w:style>
  <w:style w:type="paragraph" w:customStyle="1" w:styleId="ZLITARTzmartliter">
    <w:name w:val="Z_LIT/ART(§) – zm. art. (§) literą"/>
    <w:basedOn w:val="ZLITUSTzmustliter"/>
    <w:uiPriority w:val="46"/>
    <w:qFormat/>
    <w:rsid w:val="001670CE"/>
    <w:rPr>
      <w:rFonts w:ascii="Times New Roman" w:hAnsi="Times New Roman"/>
    </w:rPr>
  </w:style>
  <w:style w:type="paragraph" w:customStyle="1" w:styleId="ZTIRARTzmarttiret">
    <w:name w:val="Z_TIR/ART(§) – zm. art. (§) tiret"/>
    <w:basedOn w:val="ZTIRPKTzmpkttiret"/>
    <w:uiPriority w:val="55"/>
    <w:qFormat/>
    <w:rsid w:val="001670CE"/>
    <w:pPr>
      <w:ind w:left="1383" w:firstLine="510"/>
    </w:pPr>
    <w:rPr>
      <w:rFonts w:ascii="Times New Roman" w:hAnsi="Times New Roman"/>
    </w:rPr>
  </w:style>
  <w:style w:type="paragraph" w:customStyle="1" w:styleId="ZTIRUSTzmusttiret">
    <w:name w:val="Z_TIR/UST(§) – zm. ust. (§) tiret"/>
    <w:basedOn w:val="ZTIRARTzmarttiret"/>
    <w:uiPriority w:val="55"/>
    <w:qFormat/>
    <w:rsid w:val="001670CE"/>
  </w:style>
  <w:style w:type="paragraph" w:customStyle="1" w:styleId="ZLITKSIGIzmozniprzedmksigiliter">
    <w:name w:val="Z_LIT/KSIĘGI – zm. ozn. i przedm. księgi literą"/>
    <w:basedOn w:val="ZCZCIKSIGIzmozniprzedmczciksigiartykuempunktem"/>
    <w:uiPriority w:val="44"/>
    <w:qFormat/>
    <w:rsid w:val="001670C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1670C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1670C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1670C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1670CE"/>
    <w:pPr>
      <w:ind w:left="987"/>
    </w:pPr>
  </w:style>
  <w:style w:type="paragraph" w:customStyle="1" w:styleId="ZTIRDZOZNzmozndziautiret">
    <w:name w:val="Z_TIR/DZ_OZN – zm. ozn. działu tiret"/>
    <w:basedOn w:val="ZLITTYTDZOZNzmozntytuudziauliter"/>
    <w:next w:val="ZTIRDZPRZEDMzmprzedmdziautiret"/>
    <w:uiPriority w:val="54"/>
    <w:qFormat/>
    <w:rsid w:val="001670CE"/>
    <w:pPr>
      <w:ind w:left="1383"/>
    </w:pPr>
  </w:style>
  <w:style w:type="paragraph" w:customStyle="1" w:styleId="ZTIRDZPRZEDMzmprzedmdziautiret">
    <w:name w:val="Z_TIR/DZ_PRZEDM – zm. przedm. działu tiret"/>
    <w:basedOn w:val="ZLITTYTDZPRZEDMzmprzedmtytuudziauliter"/>
    <w:uiPriority w:val="54"/>
    <w:qFormat/>
    <w:rsid w:val="001670C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1670CE"/>
    <w:pPr>
      <w:ind w:left="1383"/>
    </w:pPr>
  </w:style>
  <w:style w:type="paragraph" w:customStyle="1" w:styleId="ZTIRROZDZODDZPRZEDMzmprzedmrozdzoddztiret">
    <w:name w:val="Z_TIR/ROZDZ(ODDZ)_PRZEDM – zm. przedm. rozdz. (oddz.) tiret"/>
    <w:basedOn w:val="ZLITROZDZODDZPRZEDMzmprzedmrozdzoddzliter"/>
    <w:uiPriority w:val="54"/>
    <w:qFormat/>
    <w:rsid w:val="001670C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1670C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1670CE"/>
    <w:pPr>
      <w:ind w:left="1780"/>
    </w:pPr>
  </w:style>
  <w:style w:type="character" w:customStyle="1" w:styleId="IGindeksgrny">
    <w:name w:val="_IG_ – indeks górny"/>
    <w:basedOn w:val="Domylnaczcionkaakapitu"/>
    <w:uiPriority w:val="3"/>
    <w:qFormat/>
    <w:rsid w:val="001670CE"/>
    <w:rPr>
      <w:b w:val="0"/>
      <w:i w:val="0"/>
      <w:vanish w:val="0"/>
      <w:spacing w:val="0"/>
      <w:vertAlign w:val="superscript"/>
    </w:rPr>
  </w:style>
  <w:style w:type="character" w:customStyle="1" w:styleId="IDindeksdolny">
    <w:name w:val="_ID_ – indeks dolny"/>
    <w:basedOn w:val="Domylnaczcionkaakapitu"/>
    <w:uiPriority w:val="3"/>
    <w:qFormat/>
    <w:rsid w:val="001670C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1670CE"/>
    <w:rPr>
      <w:b/>
      <w:vanish w:val="0"/>
      <w:spacing w:val="0"/>
      <w:vertAlign w:val="subscript"/>
    </w:rPr>
  </w:style>
  <w:style w:type="character" w:customStyle="1" w:styleId="IDKindeksdolnyikursywa">
    <w:name w:val="_ID_K_ – indeks dolny i kursywa"/>
    <w:basedOn w:val="Domylnaczcionkaakapitu"/>
    <w:uiPriority w:val="3"/>
    <w:qFormat/>
    <w:rsid w:val="001670CE"/>
    <w:rPr>
      <w:i/>
      <w:vanish w:val="0"/>
      <w:spacing w:val="0"/>
      <w:vertAlign w:val="subscript"/>
    </w:rPr>
  </w:style>
  <w:style w:type="character" w:customStyle="1" w:styleId="IGPindeksgrnyipogrubienie">
    <w:name w:val="_IG_P_ – indeks górny i pogrubienie"/>
    <w:basedOn w:val="Domylnaczcionkaakapitu"/>
    <w:uiPriority w:val="99"/>
    <w:qFormat/>
    <w:rsid w:val="001670CE"/>
    <w:rPr>
      <w:b/>
      <w:vanish w:val="0"/>
      <w:spacing w:val="0"/>
      <w:vertAlign w:val="superscript"/>
    </w:rPr>
  </w:style>
  <w:style w:type="character" w:customStyle="1" w:styleId="IGKindeksgrnyikursywa">
    <w:name w:val="_IG_K_ – indeks górny i kursywa"/>
    <w:basedOn w:val="Domylnaczcionkaakapitu"/>
    <w:uiPriority w:val="2"/>
    <w:qFormat/>
    <w:rsid w:val="001670C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1670C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1670CE"/>
    <w:rPr>
      <w:b/>
      <w:i/>
      <w:vanish w:val="0"/>
      <w:spacing w:val="0"/>
      <w:vertAlign w:val="subscript"/>
    </w:rPr>
  </w:style>
  <w:style w:type="character" w:customStyle="1" w:styleId="Ppogrubienie">
    <w:name w:val="_P_ – pogrubienie"/>
    <w:basedOn w:val="Domylnaczcionkaakapitu"/>
    <w:uiPriority w:val="99"/>
    <w:qFormat/>
    <w:rsid w:val="001670CE"/>
    <w:rPr>
      <w:b/>
    </w:rPr>
  </w:style>
  <w:style w:type="character" w:customStyle="1" w:styleId="Kkursywa">
    <w:name w:val="_K_ – kursywa"/>
    <w:basedOn w:val="Domylnaczcionkaakapitu"/>
    <w:uiPriority w:val="1"/>
    <w:qFormat/>
    <w:rsid w:val="001670CE"/>
    <w:rPr>
      <w:i/>
    </w:rPr>
  </w:style>
  <w:style w:type="character" w:customStyle="1" w:styleId="PKpogrubieniekursywa">
    <w:name w:val="_P_K_ – pogrubienie kursywa"/>
    <w:basedOn w:val="Domylnaczcionkaakapitu"/>
    <w:uiPriority w:val="1"/>
    <w:qFormat/>
    <w:rsid w:val="001670CE"/>
    <w:rPr>
      <w:b/>
      <w:i/>
    </w:rPr>
  </w:style>
  <w:style w:type="character" w:customStyle="1" w:styleId="TEKSTOZNACZONYWDOKUMENCIERDOWYMJAKOUKRYTY">
    <w:name w:val="_TEKST_OZNACZONY_W_DOKUMENCIE_ŹRÓDŁOWYM_JAKO_UKRYTY_"/>
    <w:basedOn w:val="Domylnaczcionkaakapitu"/>
    <w:uiPriority w:val="4"/>
    <w:unhideWhenUsed/>
    <w:qFormat/>
    <w:rsid w:val="001670CE"/>
    <w:rPr>
      <w:vanish w:val="0"/>
      <w:color w:val="FF0000"/>
      <w:u w:val="single" w:color="FF0000"/>
    </w:rPr>
  </w:style>
  <w:style w:type="character" w:customStyle="1" w:styleId="BEZWERSALIKW">
    <w:name w:val="_BEZ_WERSALIKÓW_"/>
    <w:basedOn w:val="Domylnaczcionkaakapitu"/>
    <w:uiPriority w:val="4"/>
    <w:qFormat/>
    <w:rsid w:val="001670CE"/>
    <w:rPr>
      <w:caps/>
    </w:rPr>
  </w:style>
  <w:style w:type="character" w:customStyle="1" w:styleId="IIGPindeksgrnyindeksugrnegoipogrubienie">
    <w:name w:val="_IIG_P_ – indeks górny indeksu górnego i pogrubienie"/>
    <w:basedOn w:val="Domylnaczcionkaakapitu"/>
    <w:uiPriority w:val="3"/>
    <w:qFormat/>
    <w:rsid w:val="001670C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1670C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1670CE"/>
    <w:pPr>
      <w:suppressAutoHyphens/>
      <w:spacing w:line="240" w:lineRule="auto"/>
      <w:ind w:left="283" w:hanging="170"/>
      <w:textAlignment w:val="baseline"/>
    </w:pPr>
    <w:rPr>
      <w:rFonts w:ascii="Calibri" w:eastAsia="Times New Roman" w:hAnsi="Calibri" w:cs="Calibri"/>
      <w:sz w:val="20"/>
    </w:rPr>
  </w:style>
  <w:style w:type="paragraph" w:customStyle="1" w:styleId="TEKSTwTABELItekstzwcitympierwwierszem">
    <w:name w:val="TEKST_w_TABELI – tekst z wciętym pierw. wierszem"/>
    <w:basedOn w:val="Normalny"/>
    <w:uiPriority w:val="23"/>
    <w:qFormat/>
    <w:rsid w:val="001670CE"/>
    <w:pPr>
      <w:suppressAutoHyphens/>
      <w:autoSpaceDN w:val="0"/>
      <w:spacing w:line="244" w:lineRule="auto"/>
      <w:ind w:firstLine="510"/>
      <w:textAlignment w:val="baseline"/>
    </w:pPr>
    <w:rPr>
      <w:rFonts w:ascii="Times" w:eastAsia="Times New Roman" w:hAnsi="Times" w:cs="Calibri"/>
      <w:bCs/>
      <w:kern w:val="24"/>
    </w:rPr>
  </w:style>
  <w:style w:type="paragraph" w:customStyle="1" w:styleId="TEKSTwTABELIWYRODKOWANYtekstwyrodkowanywpoziomie">
    <w:name w:val="TEKST_w_TABELI_WYŚRODKOWANY – tekst wyśrodkowany w poziomie"/>
    <w:basedOn w:val="Normalny"/>
    <w:uiPriority w:val="23"/>
    <w:qFormat/>
    <w:rsid w:val="001670CE"/>
    <w:pPr>
      <w:suppressAutoHyphens/>
      <w:autoSpaceDN w:val="0"/>
      <w:spacing w:line="244" w:lineRule="auto"/>
      <w:jc w:val="center"/>
      <w:textAlignment w:val="baseline"/>
    </w:pPr>
    <w:rPr>
      <w:rFonts w:ascii="Times" w:eastAsia="Times New Roman" w:hAnsi="Times" w:cs="Calibri"/>
      <w:bCs/>
      <w:kern w:val="24"/>
    </w:rPr>
  </w:style>
  <w:style w:type="paragraph" w:customStyle="1" w:styleId="ZTIRSKARNzmsankcjikarnejtiret">
    <w:name w:val="Z_TIR/S_KARN – zm. sankcji karnej tiret"/>
    <w:basedOn w:val="ZLITSKARNzmsankcjikarnejliter"/>
    <w:next w:val="ZTIRARTzmarttiret"/>
    <w:uiPriority w:val="61"/>
    <w:qFormat/>
    <w:rsid w:val="001670CE"/>
    <w:pPr>
      <w:ind w:left="1894"/>
    </w:pPr>
  </w:style>
  <w:style w:type="paragraph" w:customStyle="1" w:styleId="ZZSKARNzmianazmsankcjikarnej">
    <w:name w:val="ZZ/S_KARN – zmiana zm. sankcji karnej"/>
    <w:basedOn w:val="ZZFRAGzmianazmfragmentunpzdania"/>
    <w:uiPriority w:val="71"/>
    <w:qFormat/>
    <w:rsid w:val="001670C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670CE"/>
    <w:pPr>
      <w:ind w:left="2291" w:firstLine="0"/>
    </w:pPr>
  </w:style>
  <w:style w:type="paragraph" w:customStyle="1" w:styleId="WMATFIZCHEMwzrmatfizlubchem">
    <w:name w:val="W_MAT(FIZ|CHEM) – wzór mat. (fiz. lub chem.)"/>
    <w:uiPriority w:val="18"/>
    <w:qFormat/>
    <w:rsid w:val="001670CE"/>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1670C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670C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670C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1670C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1670C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1670C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1670C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1670C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1670CE"/>
    <w:pPr>
      <w:ind w:left="3085"/>
    </w:pPr>
  </w:style>
  <w:style w:type="paragraph" w:customStyle="1" w:styleId="ZLITCYTzmcytatunpprzysigiliter">
    <w:name w:val="Z_LIT/CYT – zm. cytatu np. przysięgi literą"/>
    <w:basedOn w:val="ZCYTzmcytatunpprzysigiartykuempunktem"/>
    <w:uiPriority w:val="53"/>
    <w:qFormat/>
    <w:rsid w:val="001670CE"/>
    <w:pPr>
      <w:ind w:left="1497"/>
    </w:pPr>
  </w:style>
  <w:style w:type="paragraph" w:customStyle="1" w:styleId="ZTIRCYTzmcytatunpprzysigitiret">
    <w:name w:val="Z_TIR/CYT – zm. cytatu np. przysięgi tiret"/>
    <w:basedOn w:val="ZLITCYTzmcytatunpprzysigiliter"/>
    <w:next w:val="ZTIRUSTzmusttiret"/>
    <w:uiPriority w:val="61"/>
    <w:qFormat/>
    <w:rsid w:val="001670C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1670CE"/>
    <w:pPr>
      <w:ind w:left="2291"/>
    </w:pPr>
  </w:style>
  <w:style w:type="paragraph" w:customStyle="1" w:styleId="ZZCYTzmianazmcytatunpprzysigi">
    <w:name w:val="ZZ/CYT – zmiana zm. cytatu np. przysięgi"/>
    <w:basedOn w:val="ZZFRAGzmianazmfragmentunpzdania"/>
    <w:next w:val="ZZUSTzmianazmust"/>
    <w:uiPriority w:val="71"/>
    <w:qFormat/>
    <w:rsid w:val="001670C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1670CE"/>
    <w:pPr>
      <w:ind w:left="1780"/>
    </w:pPr>
  </w:style>
  <w:style w:type="table" w:styleId="Tabela-Siatka">
    <w:name w:val="Table Grid"/>
    <w:basedOn w:val="Standardowy"/>
    <w:rsid w:val="001670CE"/>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1670CE"/>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1670C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670C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670C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1670CE"/>
    <w:rPr>
      <w:color w:val="808080"/>
    </w:rPr>
  </w:style>
  <w:style w:type="paragraph" w:styleId="Poprawka">
    <w:name w:val="Revision"/>
    <w:hidden/>
    <w:uiPriority w:val="99"/>
    <w:semiHidden/>
    <w:rsid w:val="001670CE"/>
    <w:pPr>
      <w:spacing w:after="0" w:line="240" w:lineRule="auto"/>
    </w:pPr>
    <w:rPr>
      <w:rFonts w:ascii="Calibri" w:eastAsia="Times New Roman" w:hAnsi="Calibri" w:cs="Calibri"/>
    </w:rPr>
  </w:style>
  <w:style w:type="paragraph" w:styleId="Akapitzlist">
    <w:name w:val="List Paragraph"/>
    <w:basedOn w:val="Normalny"/>
    <w:uiPriority w:val="34"/>
    <w:qFormat/>
    <w:rsid w:val="001670CE"/>
    <w:pPr>
      <w:spacing w:after="200" w:line="276" w:lineRule="auto"/>
      <w:ind w:left="720"/>
      <w:contextualSpacing/>
    </w:pPr>
    <w:rPr>
      <w:rFonts w:ascii="Calibri" w:eastAsia="Times New Roman" w:hAnsi="Calibri" w:cs="Times New Roman"/>
      <w:lang w:eastAsia="pl-PL"/>
    </w:rPr>
  </w:style>
  <w:style w:type="character" w:customStyle="1" w:styleId="Hipercze1">
    <w:name w:val="Hiperłącze1"/>
    <w:basedOn w:val="Domylnaczcionkaakapitu"/>
    <w:uiPriority w:val="99"/>
    <w:unhideWhenUsed/>
    <w:rsid w:val="001670CE"/>
    <w:rPr>
      <w:color w:val="0000FF"/>
      <w:u w:val="single"/>
    </w:rPr>
  </w:style>
  <w:style w:type="character" w:customStyle="1" w:styleId="Nierozpoznanawzmianka1">
    <w:name w:val="Nierozpoznana wzmianka1"/>
    <w:basedOn w:val="Domylnaczcionkaakapitu"/>
    <w:uiPriority w:val="99"/>
    <w:semiHidden/>
    <w:unhideWhenUsed/>
    <w:rsid w:val="001670CE"/>
    <w:rPr>
      <w:color w:val="605E5C"/>
      <w:shd w:val="clear" w:color="auto" w:fill="E1DFDD"/>
    </w:rPr>
  </w:style>
  <w:style w:type="paragraph" w:styleId="NormalnyWeb">
    <w:name w:val="Normal (Web)"/>
    <w:basedOn w:val="Normalny"/>
    <w:uiPriority w:val="99"/>
    <w:semiHidden/>
    <w:unhideWhenUsed/>
    <w:rsid w:val="001670C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1670CE"/>
    <w:rPr>
      <w:rFonts w:ascii="Segoe UI" w:hAnsi="Segoe UI" w:cs="Segoe UI" w:hint="default"/>
      <w:sz w:val="18"/>
      <w:szCs w:val="18"/>
    </w:rPr>
  </w:style>
  <w:style w:type="character" w:customStyle="1" w:styleId="cf11">
    <w:name w:val="cf11"/>
    <w:basedOn w:val="Domylnaczcionkaakapitu"/>
    <w:rsid w:val="001670CE"/>
    <w:rPr>
      <w:rFonts w:ascii="Segoe UI" w:hAnsi="Segoe UI" w:cs="Segoe UI" w:hint="default"/>
      <w:color w:val="0000FF"/>
      <w:sz w:val="18"/>
      <w:szCs w:val="18"/>
      <w:u w:val="single"/>
    </w:rPr>
  </w:style>
  <w:style w:type="character" w:customStyle="1" w:styleId="Nierozpoznanawzmianka2">
    <w:name w:val="Nierozpoznana wzmianka2"/>
    <w:basedOn w:val="Domylnaczcionkaakapitu"/>
    <w:uiPriority w:val="99"/>
    <w:semiHidden/>
    <w:unhideWhenUsed/>
    <w:rsid w:val="001670CE"/>
    <w:rPr>
      <w:color w:val="605E5C"/>
      <w:shd w:val="clear" w:color="auto" w:fill="E1DFDD"/>
    </w:rPr>
  </w:style>
  <w:style w:type="paragraph" w:customStyle="1" w:styleId="pf0">
    <w:name w:val="pf0"/>
    <w:basedOn w:val="Normalny"/>
    <w:rsid w:val="001670C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ighlight-disabled">
    <w:name w:val="highlight-disabled"/>
    <w:basedOn w:val="Domylnaczcionkaakapitu"/>
    <w:rsid w:val="001670CE"/>
  </w:style>
  <w:style w:type="character" w:customStyle="1" w:styleId="highlight">
    <w:name w:val="highlight"/>
    <w:basedOn w:val="Domylnaczcionkaakapitu"/>
    <w:rsid w:val="001670CE"/>
  </w:style>
  <w:style w:type="character" w:customStyle="1" w:styleId="markedcontent">
    <w:name w:val="markedcontent"/>
    <w:basedOn w:val="Domylnaczcionkaakapitu"/>
    <w:rsid w:val="001670CE"/>
  </w:style>
  <w:style w:type="character" w:customStyle="1" w:styleId="Nagwek1Znak1">
    <w:name w:val="Nagłówek 1 Znak1"/>
    <w:basedOn w:val="Domylnaczcionkaakapitu"/>
    <w:uiPriority w:val="9"/>
    <w:rsid w:val="001670CE"/>
    <w:rPr>
      <w:rFonts w:asciiTheme="majorHAnsi" w:eastAsiaTheme="majorEastAsia" w:hAnsiTheme="majorHAnsi" w:cstheme="majorBidi"/>
      <w:color w:val="2E74B5" w:themeColor="accent1" w:themeShade="BF"/>
      <w:sz w:val="32"/>
      <w:szCs w:val="32"/>
    </w:rPr>
  </w:style>
  <w:style w:type="character" w:styleId="Hipercze">
    <w:name w:val="Hyperlink"/>
    <w:basedOn w:val="Domylnaczcionkaakapitu"/>
    <w:uiPriority w:val="99"/>
    <w:semiHidden/>
    <w:unhideWhenUsed/>
    <w:rsid w:val="001670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FC704-54EB-4A02-93BD-4066C65ED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8818</Words>
  <Characters>52911</Characters>
  <Application>Microsoft Office Word</Application>
  <DocSecurity>0</DocSecurity>
  <Lines>440</Lines>
  <Paragraphs>123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Rybkowska Bożena</cp:lastModifiedBy>
  <cp:revision>4</cp:revision>
  <dcterms:created xsi:type="dcterms:W3CDTF">2023-02-24T14:22:00Z</dcterms:created>
  <dcterms:modified xsi:type="dcterms:W3CDTF">2023-02-27T08:19:00Z</dcterms:modified>
</cp:coreProperties>
</file>