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2A3C32" w14:textId="35BF3E97" w:rsidR="005550A6" w:rsidRPr="000E62F9" w:rsidRDefault="004F02A1" w:rsidP="000E62F9">
      <w:pPr>
        <w:spacing w:after="240" w:line="360" w:lineRule="auto"/>
        <w:jc w:val="center"/>
        <w:rPr>
          <w:rFonts w:ascii="Times New Roman" w:hAnsi="Times New Roman" w:cs="Times New Roman"/>
          <w:sz w:val="24"/>
          <w:szCs w:val="24"/>
        </w:rPr>
      </w:pPr>
      <w:bookmarkStart w:id="0" w:name="_GoBack"/>
      <w:bookmarkEnd w:id="0"/>
      <w:r w:rsidRPr="000E62F9">
        <w:rPr>
          <w:rFonts w:ascii="Times New Roman" w:hAnsi="Times New Roman" w:cs="Times New Roman"/>
          <w:sz w:val="24"/>
          <w:szCs w:val="24"/>
        </w:rPr>
        <w:t>UZASADNIENIE</w:t>
      </w:r>
    </w:p>
    <w:p w14:paraId="625414CA" w14:textId="77777777" w:rsidR="005550A6" w:rsidRPr="00A36EF7" w:rsidRDefault="00CC0095" w:rsidP="009947BD">
      <w:pPr>
        <w:pStyle w:val="Akapitzlist"/>
        <w:numPr>
          <w:ilvl w:val="0"/>
          <w:numId w:val="1"/>
        </w:numPr>
        <w:spacing w:before="120" w:after="120" w:line="360" w:lineRule="auto"/>
        <w:ind w:left="851" w:hanging="425"/>
        <w:jc w:val="both"/>
        <w:rPr>
          <w:rFonts w:ascii="Times New Roman" w:hAnsi="Times New Roman" w:cs="Times New Roman"/>
          <w:b/>
          <w:sz w:val="24"/>
          <w:szCs w:val="24"/>
        </w:rPr>
      </w:pPr>
      <w:r w:rsidRPr="00A36EF7">
        <w:rPr>
          <w:rFonts w:ascii="Times New Roman" w:hAnsi="Times New Roman" w:cs="Times New Roman"/>
          <w:b/>
          <w:sz w:val="24"/>
          <w:szCs w:val="24"/>
        </w:rPr>
        <w:t>Wprowadzenie</w:t>
      </w:r>
    </w:p>
    <w:p w14:paraId="6ED64690" w14:textId="4B2F1F94" w:rsidR="00806D12" w:rsidRPr="00806D12" w:rsidRDefault="00692340" w:rsidP="0050705B">
      <w:pPr>
        <w:spacing w:before="120" w:after="120" w:line="360" w:lineRule="auto"/>
        <w:jc w:val="both"/>
        <w:rPr>
          <w:rFonts w:ascii="Times New Roman" w:hAnsi="Times New Roman" w:cs="Times New Roman"/>
          <w:bCs/>
          <w:sz w:val="24"/>
          <w:szCs w:val="24"/>
        </w:rPr>
      </w:pPr>
      <w:r>
        <w:rPr>
          <w:rFonts w:ascii="Times New Roman" w:hAnsi="Times New Roman" w:cs="Times New Roman"/>
          <w:sz w:val="24"/>
          <w:szCs w:val="24"/>
        </w:rPr>
        <w:t xml:space="preserve">Projekt ustawy o pomocy państwa w oszczędzaniu na cele mieszkaniowe </w:t>
      </w:r>
      <w:r w:rsidR="00E848BC">
        <w:rPr>
          <w:rFonts w:ascii="Times New Roman" w:hAnsi="Times New Roman" w:cs="Times New Roman"/>
          <w:sz w:val="24"/>
          <w:szCs w:val="24"/>
        </w:rPr>
        <w:t>przewiduje wprowadzenie rozwiązań uzupełniających zestaw rynkowych i społecznych instrumentów polityki mieszkaniowej o now</w:t>
      </w:r>
      <w:r w:rsidR="00796B5C">
        <w:rPr>
          <w:rFonts w:ascii="Times New Roman" w:hAnsi="Times New Roman" w:cs="Times New Roman"/>
          <w:sz w:val="24"/>
          <w:szCs w:val="24"/>
        </w:rPr>
        <w:t xml:space="preserve">e instrumenty określane zbiorczo </w:t>
      </w:r>
      <w:r w:rsidR="00E848BC">
        <w:rPr>
          <w:rFonts w:ascii="Times New Roman" w:hAnsi="Times New Roman" w:cs="Times New Roman"/>
          <w:sz w:val="24"/>
          <w:szCs w:val="24"/>
        </w:rPr>
        <w:t>program</w:t>
      </w:r>
      <w:r w:rsidR="00796B5C">
        <w:rPr>
          <w:rFonts w:ascii="Times New Roman" w:hAnsi="Times New Roman" w:cs="Times New Roman"/>
          <w:sz w:val="24"/>
          <w:szCs w:val="24"/>
        </w:rPr>
        <w:t>em</w:t>
      </w:r>
      <w:r w:rsidR="00473B01">
        <w:rPr>
          <w:rFonts w:ascii="Times New Roman" w:hAnsi="Times New Roman" w:cs="Times New Roman"/>
          <w:sz w:val="24"/>
          <w:szCs w:val="24"/>
        </w:rPr>
        <w:t xml:space="preserve"> „Pierwsze Mieszkanie”</w:t>
      </w:r>
      <w:r w:rsidR="00796B5C">
        <w:rPr>
          <w:rFonts w:ascii="Times New Roman" w:hAnsi="Times New Roman" w:cs="Times New Roman"/>
          <w:sz w:val="24"/>
          <w:szCs w:val="24"/>
        </w:rPr>
        <w:t>. Instrumenty te</w:t>
      </w:r>
      <w:r w:rsidR="001037C7">
        <w:rPr>
          <w:rFonts w:ascii="Times New Roman" w:hAnsi="Times New Roman" w:cs="Times New Roman"/>
          <w:sz w:val="24"/>
          <w:szCs w:val="24"/>
        </w:rPr>
        <w:t xml:space="preserve"> </w:t>
      </w:r>
      <w:r w:rsidR="00796B5C">
        <w:rPr>
          <w:rFonts w:ascii="Times New Roman" w:hAnsi="Times New Roman" w:cs="Times New Roman"/>
          <w:sz w:val="24"/>
          <w:szCs w:val="24"/>
        </w:rPr>
        <w:t xml:space="preserve">wspierane </w:t>
      </w:r>
      <w:r w:rsidR="001037C7">
        <w:rPr>
          <w:rFonts w:ascii="Times New Roman" w:hAnsi="Times New Roman" w:cs="Times New Roman"/>
          <w:sz w:val="24"/>
          <w:szCs w:val="24"/>
        </w:rPr>
        <w:t>ze środków budżetu państwa i</w:t>
      </w:r>
      <w:r w:rsidR="00E848BC">
        <w:rPr>
          <w:rFonts w:ascii="Times New Roman" w:hAnsi="Times New Roman" w:cs="Times New Roman"/>
          <w:sz w:val="24"/>
          <w:szCs w:val="24"/>
        </w:rPr>
        <w:t xml:space="preserve"> </w:t>
      </w:r>
      <w:r w:rsidR="00796B5C">
        <w:rPr>
          <w:rFonts w:ascii="Times New Roman" w:hAnsi="Times New Roman" w:cs="Times New Roman"/>
          <w:sz w:val="24"/>
          <w:szCs w:val="24"/>
        </w:rPr>
        <w:t xml:space="preserve">kierowane </w:t>
      </w:r>
      <w:r w:rsidR="000807DD">
        <w:rPr>
          <w:rFonts w:ascii="Times New Roman" w:hAnsi="Times New Roman" w:cs="Times New Roman"/>
          <w:sz w:val="24"/>
          <w:szCs w:val="24"/>
        </w:rPr>
        <w:t>do</w:t>
      </w:r>
      <w:r w:rsidR="00E848BC">
        <w:rPr>
          <w:rFonts w:ascii="Times New Roman" w:hAnsi="Times New Roman" w:cs="Times New Roman"/>
          <w:sz w:val="24"/>
          <w:szCs w:val="24"/>
        </w:rPr>
        <w:t xml:space="preserve"> go</w:t>
      </w:r>
      <w:r w:rsidR="00E848BC">
        <w:rPr>
          <w:rFonts w:ascii="Times New Roman" w:hAnsi="Times New Roman" w:cs="Times New Roman"/>
          <w:bCs/>
          <w:sz w:val="24"/>
          <w:szCs w:val="24"/>
        </w:rPr>
        <w:t>spodarstw</w:t>
      </w:r>
      <w:r w:rsidR="00E848BC" w:rsidRPr="00E848BC">
        <w:rPr>
          <w:rFonts w:ascii="Times New Roman" w:hAnsi="Times New Roman" w:cs="Times New Roman"/>
          <w:bCs/>
          <w:sz w:val="24"/>
          <w:szCs w:val="24"/>
        </w:rPr>
        <w:t xml:space="preserve"> domow</w:t>
      </w:r>
      <w:r w:rsidR="000807DD">
        <w:rPr>
          <w:rFonts w:ascii="Times New Roman" w:hAnsi="Times New Roman" w:cs="Times New Roman"/>
          <w:bCs/>
          <w:sz w:val="24"/>
          <w:szCs w:val="24"/>
        </w:rPr>
        <w:t>ych</w:t>
      </w:r>
      <w:r w:rsidR="001037C7">
        <w:rPr>
          <w:rFonts w:ascii="Times New Roman" w:hAnsi="Times New Roman" w:cs="Times New Roman"/>
          <w:bCs/>
          <w:sz w:val="24"/>
          <w:szCs w:val="24"/>
        </w:rPr>
        <w:t xml:space="preserve"> </w:t>
      </w:r>
      <w:r w:rsidR="00806D12">
        <w:rPr>
          <w:rFonts w:ascii="Times New Roman" w:hAnsi="Times New Roman" w:cs="Times New Roman"/>
          <w:bCs/>
          <w:sz w:val="24"/>
          <w:szCs w:val="24"/>
        </w:rPr>
        <w:t>mają na celu</w:t>
      </w:r>
      <w:r w:rsidR="00E848BC" w:rsidRPr="00E848BC">
        <w:rPr>
          <w:rFonts w:ascii="Times New Roman" w:hAnsi="Times New Roman" w:cs="Times New Roman"/>
          <w:bCs/>
          <w:sz w:val="24"/>
          <w:szCs w:val="24"/>
        </w:rPr>
        <w:t xml:space="preserve"> </w:t>
      </w:r>
      <w:r w:rsidR="00796B5C">
        <w:rPr>
          <w:rFonts w:ascii="Times New Roman" w:hAnsi="Times New Roman" w:cs="Times New Roman"/>
          <w:bCs/>
          <w:sz w:val="24"/>
          <w:szCs w:val="24"/>
        </w:rPr>
        <w:t xml:space="preserve">pomoc w </w:t>
      </w:r>
      <w:r w:rsidR="001037C7">
        <w:rPr>
          <w:rFonts w:ascii="Times New Roman" w:hAnsi="Times New Roman" w:cs="Times New Roman"/>
          <w:bCs/>
          <w:sz w:val="24"/>
          <w:szCs w:val="24"/>
        </w:rPr>
        <w:t>nabyci</w:t>
      </w:r>
      <w:r w:rsidR="00796B5C">
        <w:rPr>
          <w:rFonts w:ascii="Times New Roman" w:hAnsi="Times New Roman" w:cs="Times New Roman"/>
          <w:bCs/>
          <w:sz w:val="24"/>
          <w:szCs w:val="24"/>
        </w:rPr>
        <w:t>u</w:t>
      </w:r>
      <w:r w:rsidR="001037C7">
        <w:rPr>
          <w:rFonts w:ascii="Times New Roman" w:hAnsi="Times New Roman" w:cs="Times New Roman"/>
          <w:bCs/>
          <w:sz w:val="24"/>
          <w:szCs w:val="24"/>
        </w:rPr>
        <w:t xml:space="preserve"> lub budow</w:t>
      </w:r>
      <w:r w:rsidR="00796B5C">
        <w:rPr>
          <w:rFonts w:ascii="Times New Roman" w:hAnsi="Times New Roman" w:cs="Times New Roman"/>
          <w:bCs/>
          <w:sz w:val="24"/>
          <w:szCs w:val="24"/>
        </w:rPr>
        <w:t>ie</w:t>
      </w:r>
      <w:r w:rsidR="00E848BC" w:rsidRPr="00E848BC">
        <w:rPr>
          <w:rFonts w:ascii="Times New Roman" w:hAnsi="Times New Roman" w:cs="Times New Roman"/>
          <w:bCs/>
          <w:sz w:val="24"/>
          <w:szCs w:val="24"/>
        </w:rPr>
        <w:t xml:space="preserve"> pierwszego własnego lokalu mieszkalnego lub domu jednorodzinnego</w:t>
      </w:r>
      <w:r w:rsidR="001037C7">
        <w:rPr>
          <w:rFonts w:ascii="Times New Roman" w:hAnsi="Times New Roman" w:cs="Times New Roman"/>
          <w:bCs/>
          <w:sz w:val="24"/>
          <w:szCs w:val="24"/>
        </w:rPr>
        <w:t>.</w:t>
      </w:r>
      <w:r w:rsidR="00806D12">
        <w:rPr>
          <w:rFonts w:ascii="Times New Roman" w:hAnsi="Times New Roman" w:cs="Times New Roman"/>
          <w:bCs/>
          <w:sz w:val="24"/>
          <w:szCs w:val="24"/>
        </w:rPr>
        <w:t xml:space="preserve"> </w:t>
      </w:r>
    </w:p>
    <w:p w14:paraId="61A46816" w14:textId="41651200" w:rsidR="00883EDE" w:rsidRDefault="00ED3AE4" w:rsidP="001037C7">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Projekt ustawy został </w:t>
      </w:r>
      <w:r w:rsidRPr="00CD6184">
        <w:rPr>
          <w:rFonts w:ascii="Times New Roman" w:hAnsi="Times New Roman" w:cs="Times New Roman"/>
          <w:sz w:val="24"/>
          <w:szCs w:val="24"/>
        </w:rPr>
        <w:t>przygotowan</w:t>
      </w:r>
      <w:r>
        <w:rPr>
          <w:rFonts w:ascii="Times New Roman" w:hAnsi="Times New Roman" w:cs="Times New Roman"/>
          <w:sz w:val="24"/>
          <w:szCs w:val="24"/>
        </w:rPr>
        <w:t>y</w:t>
      </w:r>
      <w:r w:rsidRPr="00CD6184">
        <w:rPr>
          <w:rFonts w:ascii="Times New Roman" w:hAnsi="Times New Roman" w:cs="Times New Roman"/>
          <w:sz w:val="24"/>
          <w:szCs w:val="24"/>
        </w:rPr>
        <w:t xml:space="preserve"> zgodnie z kierunkiem realizowanej polityki mieszkaniowej, dla której strategicznym odniesieniem jest przyjęty przez rząd w 2016 r. Narodowy Program Mieszkaniowy</w:t>
      </w:r>
      <w:r>
        <w:rPr>
          <w:rFonts w:ascii="Times New Roman" w:hAnsi="Times New Roman" w:cs="Times New Roman"/>
          <w:sz w:val="24"/>
          <w:szCs w:val="24"/>
        </w:rPr>
        <w:t xml:space="preserve"> (NPM)</w:t>
      </w:r>
      <w:r w:rsidRPr="00CD6184">
        <w:rPr>
          <w:rFonts w:ascii="Times New Roman" w:hAnsi="Times New Roman" w:cs="Times New Roman"/>
          <w:sz w:val="24"/>
          <w:szCs w:val="24"/>
        </w:rPr>
        <w:t>.</w:t>
      </w:r>
      <w:r>
        <w:rPr>
          <w:rFonts w:ascii="Times New Roman" w:hAnsi="Times New Roman" w:cs="Times New Roman"/>
          <w:sz w:val="24"/>
          <w:szCs w:val="24"/>
        </w:rPr>
        <w:t xml:space="preserve"> Proponowane rozwiązania realizują cele NPM</w:t>
      </w:r>
      <w:r w:rsidR="00D0668F">
        <w:rPr>
          <w:rFonts w:ascii="Times New Roman" w:hAnsi="Times New Roman" w:cs="Times New Roman"/>
          <w:sz w:val="24"/>
          <w:szCs w:val="24"/>
        </w:rPr>
        <w:t>,</w:t>
      </w:r>
      <w:r>
        <w:rPr>
          <w:rFonts w:ascii="Times New Roman" w:hAnsi="Times New Roman" w:cs="Times New Roman"/>
          <w:sz w:val="24"/>
          <w:szCs w:val="24"/>
        </w:rPr>
        <w:t xml:space="preserve"> zwiększając bezpieczeństwo konsumentów na rynku mieszkaniowym</w:t>
      </w:r>
      <w:r w:rsidR="00D0668F">
        <w:rPr>
          <w:rFonts w:ascii="Times New Roman" w:hAnsi="Times New Roman" w:cs="Times New Roman"/>
          <w:sz w:val="24"/>
          <w:szCs w:val="24"/>
        </w:rPr>
        <w:t>,</w:t>
      </w:r>
      <w:r>
        <w:rPr>
          <w:rFonts w:ascii="Times New Roman" w:hAnsi="Times New Roman" w:cs="Times New Roman"/>
          <w:sz w:val="24"/>
          <w:szCs w:val="24"/>
        </w:rPr>
        <w:t xml:space="preserve"> </w:t>
      </w:r>
      <w:r w:rsidRPr="003E4BEF">
        <w:rPr>
          <w:rFonts w:ascii="Times New Roman" w:hAnsi="Times New Roman" w:cs="Times New Roman"/>
          <w:sz w:val="24"/>
          <w:szCs w:val="24"/>
        </w:rPr>
        <w:t xml:space="preserve">zwiększając dostęp do mieszkań dla osób o dochodach uniemożliwiających nabycie lub wynajęcie mieszkania na zasadach komercyjnych (cel 1. NPM) oraz dając nowe możliwości zaspokojenia potrzeb mieszkaniowych </w:t>
      </w:r>
      <w:r w:rsidR="00796B5C">
        <w:rPr>
          <w:rFonts w:ascii="Times New Roman" w:hAnsi="Times New Roman" w:cs="Times New Roman"/>
          <w:sz w:val="24"/>
          <w:szCs w:val="24"/>
        </w:rPr>
        <w:t xml:space="preserve">przez </w:t>
      </w:r>
      <w:r w:rsidRPr="003E4BEF">
        <w:rPr>
          <w:rFonts w:ascii="Times New Roman" w:hAnsi="Times New Roman" w:cs="Times New Roman"/>
          <w:sz w:val="24"/>
          <w:szCs w:val="24"/>
        </w:rPr>
        <w:t>os</w:t>
      </w:r>
      <w:r w:rsidR="00796B5C">
        <w:rPr>
          <w:rFonts w:ascii="Times New Roman" w:hAnsi="Times New Roman" w:cs="Times New Roman"/>
          <w:sz w:val="24"/>
          <w:szCs w:val="24"/>
        </w:rPr>
        <w:t>oby</w:t>
      </w:r>
      <w:r w:rsidRPr="003E4BEF">
        <w:rPr>
          <w:rFonts w:ascii="Times New Roman" w:hAnsi="Times New Roman" w:cs="Times New Roman"/>
          <w:sz w:val="24"/>
          <w:szCs w:val="24"/>
        </w:rPr>
        <w:t xml:space="preserve"> </w:t>
      </w:r>
      <w:r w:rsidR="00796B5C" w:rsidRPr="003E4BEF">
        <w:rPr>
          <w:rFonts w:ascii="Times New Roman" w:hAnsi="Times New Roman" w:cs="Times New Roman"/>
          <w:sz w:val="24"/>
          <w:szCs w:val="24"/>
        </w:rPr>
        <w:t>zagrożon</w:t>
      </w:r>
      <w:r w:rsidR="00796B5C">
        <w:rPr>
          <w:rFonts w:ascii="Times New Roman" w:hAnsi="Times New Roman" w:cs="Times New Roman"/>
          <w:sz w:val="24"/>
          <w:szCs w:val="24"/>
        </w:rPr>
        <w:t>e</w:t>
      </w:r>
      <w:r w:rsidR="00796B5C" w:rsidRPr="003E4BEF">
        <w:rPr>
          <w:rFonts w:ascii="Times New Roman" w:hAnsi="Times New Roman" w:cs="Times New Roman"/>
          <w:sz w:val="24"/>
          <w:szCs w:val="24"/>
        </w:rPr>
        <w:t xml:space="preserve"> </w:t>
      </w:r>
      <w:r w:rsidRPr="003E4BEF">
        <w:rPr>
          <w:rFonts w:ascii="Times New Roman" w:hAnsi="Times New Roman" w:cs="Times New Roman"/>
          <w:sz w:val="24"/>
          <w:szCs w:val="24"/>
        </w:rPr>
        <w:t>wykluczeniem społecznym ze względu na niskie dochody lub szczególnie trudną sytuację życiową (cel 2. NPM).</w:t>
      </w:r>
    </w:p>
    <w:p w14:paraId="14A08A6C" w14:textId="0052F990" w:rsidR="00883EDE" w:rsidRDefault="00ED3AE4" w:rsidP="001037C7">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Podstawowym celem projektowanych rozwiązań</w:t>
      </w:r>
      <w:r w:rsidR="00473B01">
        <w:rPr>
          <w:rFonts w:ascii="Times New Roman" w:hAnsi="Times New Roman" w:cs="Times New Roman"/>
          <w:sz w:val="24"/>
          <w:szCs w:val="24"/>
        </w:rPr>
        <w:t xml:space="preserve"> </w:t>
      </w:r>
      <w:r>
        <w:rPr>
          <w:rFonts w:ascii="Times New Roman" w:hAnsi="Times New Roman" w:cs="Times New Roman"/>
          <w:sz w:val="24"/>
          <w:szCs w:val="24"/>
        </w:rPr>
        <w:t>jest poprawa stanu zaspokojenia potrzeb mieszkaniowych, przez</w:t>
      </w:r>
      <w:r w:rsidR="00883EDE">
        <w:rPr>
          <w:rFonts w:ascii="Times New Roman" w:hAnsi="Times New Roman" w:cs="Times New Roman"/>
          <w:sz w:val="24"/>
          <w:szCs w:val="24"/>
        </w:rPr>
        <w:t>:</w:t>
      </w:r>
    </w:p>
    <w:p w14:paraId="1E797C67" w14:textId="77777777" w:rsidR="001037C7" w:rsidRDefault="00ED3AE4" w:rsidP="009947BD">
      <w:pPr>
        <w:pStyle w:val="Akapitzlist"/>
        <w:numPr>
          <w:ilvl w:val="0"/>
          <w:numId w:val="9"/>
        </w:numPr>
        <w:spacing w:before="120" w:after="120" w:line="360" w:lineRule="auto"/>
        <w:contextualSpacing w:val="0"/>
        <w:jc w:val="both"/>
        <w:rPr>
          <w:rFonts w:ascii="Times New Roman" w:hAnsi="Times New Roman" w:cs="Times New Roman"/>
          <w:sz w:val="24"/>
          <w:szCs w:val="24"/>
        </w:rPr>
      </w:pPr>
      <w:r w:rsidRPr="001037C7">
        <w:rPr>
          <w:rFonts w:ascii="Times New Roman" w:hAnsi="Times New Roman" w:cs="Times New Roman"/>
          <w:sz w:val="24"/>
          <w:szCs w:val="24"/>
        </w:rPr>
        <w:t>wsparcie gospodarstw domowych w wieloletnim wysiłku systematycznego oszczędzania na cele mieszkaniowe związane z pozyskaniem pierwszego własnego lokalu mieszkalnego lub domu jednorodzinnego zaspokajającego potrzebę mieszkaniową</w:t>
      </w:r>
      <w:r w:rsidR="004650DD" w:rsidRPr="001037C7">
        <w:rPr>
          <w:rFonts w:ascii="Times New Roman" w:hAnsi="Times New Roman" w:cs="Times New Roman"/>
          <w:sz w:val="24"/>
          <w:szCs w:val="24"/>
        </w:rPr>
        <w:t>;</w:t>
      </w:r>
    </w:p>
    <w:p w14:paraId="09B37067" w14:textId="2DC9A7AC" w:rsidR="001037C7" w:rsidRDefault="004650DD" w:rsidP="009947BD">
      <w:pPr>
        <w:pStyle w:val="Akapitzlist"/>
        <w:numPr>
          <w:ilvl w:val="0"/>
          <w:numId w:val="9"/>
        </w:numPr>
        <w:spacing w:before="120" w:after="120" w:line="360" w:lineRule="auto"/>
        <w:contextualSpacing w:val="0"/>
        <w:jc w:val="both"/>
        <w:rPr>
          <w:rFonts w:ascii="Times New Roman" w:hAnsi="Times New Roman" w:cs="Times New Roman"/>
          <w:sz w:val="24"/>
          <w:szCs w:val="24"/>
        </w:rPr>
      </w:pPr>
      <w:r w:rsidRPr="001037C7">
        <w:rPr>
          <w:rFonts w:ascii="Times New Roman" w:hAnsi="Times New Roman" w:cs="Times New Roman"/>
          <w:sz w:val="24"/>
          <w:szCs w:val="24"/>
        </w:rPr>
        <w:t xml:space="preserve">zwiększenie dostępności kredytowej w przypadku, gdy kredyt </w:t>
      </w:r>
      <w:r w:rsidR="00796B5C">
        <w:rPr>
          <w:rFonts w:ascii="Times New Roman" w:hAnsi="Times New Roman" w:cs="Times New Roman"/>
          <w:sz w:val="24"/>
          <w:szCs w:val="24"/>
        </w:rPr>
        <w:t>hipoteczny</w:t>
      </w:r>
      <w:r w:rsidR="00796B5C" w:rsidRPr="001037C7">
        <w:rPr>
          <w:rFonts w:ascii="Times New Roman" w:hAnsi="Times New Roman" w:cs="Times New Roman"/>
          <w:sz w:val="24"/>
          <w:szCs w:val="24"/>
        </w:rPr>
        <w:t xml:space="preserve"> </w:t>
      </w:r>
      <w:r w:rsidRPr="001037C7">
        <w:rPr>
          <w:rFonts w:ascii="Times New Roman" w:hAnsi="Times New Roman" w:cs="Times New Roman"/>
          <w:sz w:val="24"/>
          <w:szCs w:val="24"/>
        </w:rPr>
        <w:t>jest udzielany w celu sfinansowania nabycia lub budowy pierwszego własnego lokalu mieszkalnego lub domu jednorodzinnego zaspokajającego potrzebę mieszkaniową kredytobiorcy</w:t>
      </w:r>
      <w:r w:rsidR="00D0668F">
        <w:rPr>
          <w:rFonts w:ascii="Times New Roman" w:hAnsi="Times New Roman" w:cs="Times New Roman"/>
          <w:sz w:val="24"/>
          <w:szCs w:val="24"/>
        </w:rPr>
        <w:t>.</w:t>
      </w:r>
    </w:p>
    <w:p w14:paraId="30D204E4" w14:textId="678C7A03" w:rsidR="00ED3AE4" w:rsidRDefault="00ED3AE4" w:rsidP="00191E9E">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Potrzeba wprowadzenia projektowanych regulacji jest odpowiedzią na obecne problemy rynku mieszkaniowego związane z:</w:t>
      </w:r>
    </w:p>
    <w:p w14:paraId="3F825A1A" w14:textId="492B9F6B" w:rsidR="00350607" w:rsidRDefault="00ED3AE4" w:rsidP="009947BD">
      <w:pPr>
        <w:pStyle w:val="Akapitzlist"/>
        <w:numPr>
          <w:ilvl w:val="0"/>
          <w:numId w:val="5"/>
        </w:numPr>
        <w:spacing w:before="120" w:after="120" w:line="360" w:lineRule="auto"/>
        <w:contextualSpacing w:val="0"/>
        <w:jc w:val="both"/>
        <w:rPr>
          <w:rFonts w:ascii="Times New Roman" w:hAnsi="Times New Roman" w:cs="Times New Roman"/>
          <w:sz w:val="24"/>
          <w:szCs w:val="24"/>
        </w:rPr>
      </w:pPr>
      <w:r w:rsidRPr="00350607">
        <w:rPr>
          <w:rFonts w:ascii="Times New Roman" w:hAnsi="Times New Roman" w:cs="Times New Roman"/>
          <w:sz w:val="24"/>
          <w:szCs w:val="24"/>
        </w:rPr>
        <w:t>brakiem środków stanowiących wkład własny, co stanowi przeszkodę w uzyskaniu finansowania przez kredyt hipoteczny zakupu lub budowy mieszkania</w:t>
      </w:r>
      <w:r w:rsidR="00875054">
        <w:rPr>
          <w:rFonts w:ascii="Times New Roman" w:hAnsi="Times New Roman" w:cs="Times New Roman"/>
          <w:sz w:val="24"/>
          <w:szCs w:val="24"/>
        </w:rPr>
        <w:t>;</w:t>
      </w:r>
    </w:p>
    <w:p w14:paraId="72F5D5F1" w14:textId="53AD552F" w:rsidR="00350607" w:rsidRDefault="00ED3AE4" w:rsidP="009947BD">
      <w:pPr>
        <w:pStyle w:val="Akapitzlist"/>
        <w:numPr>
          <w:ilvl w:val="0"/>
          <w:numId w:val="5"/>
        </w:numPr>
        <w:spacing w:before="120" w:after="120" w:line="360" w:lineRule="auto"/>
        <w:contextualSpacing w:val="0"/>
        <w:jc w:val="both"/>
        <w:rPr>
          <w:rFonts w:ascii="Times New Roman" w:hAnsi="Times New Roman" w:cs="Times New Roman"/>
          <w:sz w:val="24"/>
          <w:szCs w:val="24"/>
        </w:rPr>
      </w:pPr>
      <w:r w:rsidRPr="00350607">
        <w:rPr>
          <w:rFonts w:ascii="Times New Roman" w:hAnsi="Times New Roman" w:cs="Times New Roman"/>
          <w:sz w:val="24"/>
          <w:szCs w:val="24"/>
        </w:rPr>
        <w:t xml:space="preserve">ograniczonym zakresem systemowych mechanizmów pozyskiwania przez instytucje finansowe długoterminowych pasywów zwiększających możliwości finansowania </w:t>
      </w:r>
      <w:r w:rsidRPr="00350607">
        <w:rPr>
          <w:rFonts w:ascii="Times New Roman" w:hAnsi="Times New Roman" w:cs="Times New Roman"/>
          <w:sz w:val="24"/>
          <w:szCs w:val="24"/>
        </w:rPr>
        <w:lastRenderedPageBreak/>
        <w:t>rynku mieszkaniowego w ramach oferty długoterminowych kredytów mieszkaniowych o stałej stopie procentowej</w:t>
      </w:r>
      <w:r w:rsidR="00875054">
        <w:rPr>
          <w:rFonts w:ascii="Times New Roman" w:hAnsi="Times New Roman" w:cs="Times New Roman"/>
          <w:sz w:val="24"/>
          <w:szCs w:val="24"/>
        </w:rPr>
        <w:t>;</w:t>
      </w:r>
    </w:p>
    <w:p w14:paraId="1FB5E3FC" w14:textId="30ECC95A" w:rsidR="00350607" w:rsidRDefault="00ED3AE4" w:rsidP="009947BD">
      <w:pPr>
        <w:pStyle w:val="Akapitzlist"/>
        <w:numPr>
          <w:ilvl w:val="0"/>
          <w:numId w:val="5"/>
        </w:numPr>
        <w:spacing w:before="120" w:after="120" w:line="360" w:lineRule="auto"/>
        <w:contextualSpacing w:val="0"/>
        <w:jc w:val="both"/>
        <w:rPr>
          <w:rFonts w:ascii="Times New Roman" w:hAnsi="Times New Roman" w:cs="Times New Roman"/>
          <w:sz w:val="24"/>
          <w:szCs w:val="24"/>
        </w:rPr>
      </w:pPr>
      <w:r w:rsidRPr="00350607">
        <w:rPr>
          <w:rFonts w:ascii="Times New Roman" w:hAnsi="Times New Roman" w:cs="Times New Roman"/>
          <w:sz w:val="24"/>
          <w:szCs w:val="24"/>
        </w:rPr>
        <w:t>brakiem rozwiązań zabezpieczających dla osób długoterminowo oszczędzających na pierwsze mieszkanie przed ryzykiem związanym z utratą realnej wartości zgromadzonych środków, gdy rosną ceny mieszkań lu</w:t>
      </w:r>
      <w:r w:rsidR="00B9343E">
        <w:rPr>
          <w:rFonts w:ascii="Times New Roman" w:hAnsi="Times New Roman" w:cs="Times New Roman"/>
          <w:sz w:val="24"/>
          <w:szCs w:val="24"/>
        </w:rPr>
        <w:t>b</w:t>
      </w:r>
      <w:r w:rsidRPr="00350607">
        <w:rPr>
          <w:rFonts w:ascii="Times New Roman" w:hAnsi="Times New Roman" w:cs="Times New Roman"/>
          <w:sz w:val="24"/>
          <w:szCs w:val="24"/>
        </w:rPr>
        <w:t xml:space="preserve"> podnosi się poziom inflacji</w:t>
      </w:r>
      <w:r w:rsidR="00875054">
        <w:rPr>
          <w:rFonts w:ascii="Times New Roman" w:hAnsi="Times New Roman" w:cs="Times New Roman"/>
          <w:sz w:val="24"/>
          <w:szCs w:val="24"/>
        </w:rPr>
        <w:t>;</w:t>
      </w:r>
    </w:p>
    <w:p w14:paraId="6587BC23" w14:textId="4A9858F8" w:rsidR="00350607" w:rsidRDefault="00ED3AE4" w:rsidP="009947BD">
      <w:pPr>
        <w:pStyle w:val="Akapitzlist"/>
        <w:numPr>
          <w:ilvl w:val="0"/>
          <w:numId w:val="5"/>
        </w:numPr>
        <w:spacing w:before="120" w:after="120" w:line="360" w:lineRule="auto"/>
        <w:contextualSpacing w:val="0"/>
        <w:jc w:val="both"/>
        <w:rPr>
          <w:rFonts w:ascii="Times New Roman" w:hAnsi="Times New Roman" w:cs="Times New Roman"/>
          <w:sz w:val="24"/>
          <w:szCs w:val="24"/>
        </w:rPr>
      </w:pPr>
      <w:r w:rsidRPr="00350607">
        <w:rPr>
          <w:rFonts w:ascii="Times New Roman" w:hAnsi="Times New Roman" w:cs="Times New Roman"/>
          <w:sz w:val="24"/>
          <w:szCs w:val="24"/>
        </w:rPr>
        <w:t xml:space="preserve">dysproporcją w poziomie oprocentowania lokat w stosunku do stóp procentowych </w:t>
      </w:r>
      <w:r w:rsidR="00B24F44">
        <w:rPr>
          <w:rFonts w:ascii="Times New Roman" w:hAnsi="Times New Roman" w:cs="Times New Roman"/>
          <w:sz w:val="24"/>
          <w:szCs w:val="24"/>
        </w:rPr>
        <w:br/>
      </w:r>
      <w:r w:rsidRPr="00350607">
        <w:rPr>
          <w:rFonts w:ascii="Times New Roman" w:hAnsi="Times New Roman" w:cs="Times New Roman"/>
          <w:sz w:val="24"/>
          <w:szCs w:val="24"/>
        </w:rPr>
        <w:t>i inflacji</w:t>
      </w:r>
      <w:r w:rsidR="00875054">
        <w:rPr>
          <w:rFonts w:ascii="Times New Roman" w:hAnsi="Times New Roman" w:cs="Times New Roman"/>
          <w:sz w:val="24"/>
          <w:szCs w:val="24"/>
        </w:rPr>
        <w:t>;</w:t>
      </w:r>
    </w:p>
    <w:p w14:paraId="527D1CA9" w14:textId="419AF569" w:rsidR="00191E9E" w:rsidRDefault="00ED3AE4" w:rsidP="009947BD">
      <w:pPr>
        <w:pStyle w:val="Akapitzlist"/>
        <w:numPr>
          <w:ilvl w:val="0"/>
          <w:numId w:val="5"/>
        </w:numPr>
        <w:spacing w:before="120" w:after="120" w:line="360" w:lineRule="auto"/>
        <w:contextualSpacing w:val="0"/>
        <w:jc w:val="both"/>
        <w:rPr>
          <w:rFonts w:ascii="Times New Roman" w:hAnsi="Times New Roman" w:cs="Times New Roman"/>
          <w:sz w:val="24"/>
          <w:szCs w:val="24"/>
        </w:rPr>
      </w:pPr>
      <w:r w:rsidRPr="00350607">
        <w:rPr>
          <w:rFonts w:ascii="Times New Roman" w:hAnsi="Times New Roman" w:cs="Times New Roman"/>
          <w:sz w:val="24"/>
          <w:szCs w:val="24"/>
        </w:rPr>
        <w:t>niskim udziałem oszczędności brutto w dochodach gospodarstw domowych w Polsce w porównaniu do innych krajów europejskich</w:t>
      </w:r>
      <w:r w:rsidR="00875054">
        <w:rPr>
          <w:rFonts w:ascii="Times New Roman" w:hAnsi="Times New Roman" w:cs="Times New Roman"/>
          <w:sz w:val="24"/>
          <w:szCs w:val="24"/>
        </w:rPr>
        <w:t>;</w:t>
      </w:r>
    </w:p>
    <w:p w14:paraId="673C7FC0" w14:textId="6441759E" w:rsidR="00191E9E" w:rsidRDefault="00ED3AE4" w:rsidP="009947BD">
      <w:pPr>
        <w:pStyle w:val="Akapitzlist"/>
        <w:numPr>
          <w:ilvl w:val="0"/>
          <w:numId w:val="5"/>
        </w:numPr>
        <w:spacing w:before="120" w:after="120" w:line="360" w:lineRule="auto"/>
        <w:contextualSpacing w:val="0"/>
        <w:jc w:val="both"/>
        <w:rPr>
          <w:rFonts w:ascii="Times New Roman" w:hAnsi="Times New Roman" w:cs="Times New Roman"/>
          <w:sz w:val="24"/>
          <w:szCs w:val="24"/>
        </w:rPr>
      </w:pPr>
      <w:r w:rsidRPr="00191E9E">
        <w:rPr>
          <w:rFonts w:ascii="Times New Roman" w:hAnsi="Times New Roman" w:cs="Times New Roman"/>
          <w:sz w:val="24"/>
          <w:szCs w:val="24"/>
        </w:rPr>
        <w:t>spadkiem zdolności kredytowej Polaków związanej z ograniczeniem ryzyka kredytowego</w:t>
      </w:r>
      <w:r w:rsidR="00875054">
        <w:rPr>
          <w:rFonts w:ascii="Times New Roman" w:hAnsi="Times New Roman" w:cs="Times New Roman"/>
          <w:sz w:val="24"/>
          <w:szCs w:val="24"/>
        </w:rPr>
        <w:t>;</w:t>
      </w:r>
    </w:p>
    <w:p w14:paraId="0BDD2F5A" w14:textId="0A922D4E" w:rsidR="00191E9E" w:rsidRDefault="00ED3AE4" w:rsidP="009947BD">
      <w:pPr>
        <w:pStyle w:val="Akapitzlist"/>
        <w:numPr>
          <w:ilvl w:val="0"/>
          <w:numId w:val="5"/>
        </w:numPr>
        <w:spacing w:before="120" w:after="120" w:line="360" w:lineRule="auto"/>
        <w:contextualSpacing w:val="0"/>
        <w:jc w:val="both"/>
        <w:rPr>
          <w:rFonts w:ascii="Times New Roman" w:hAnsi="Times New Roman" w:cs="Times New Roman"/>
          <w:sz w:val="24"/>
          <w:szCs w:val="24"/>
        </w:rPr>
      </w:pPr>
      <w:r w:rsidRPr="00191E9E">
        <w:rPr>
          <w:rFonts w:ascii="Times New Roman" w:hAnsi="Times New Roman" w:cs="Times New Roman"/>
          <w:sz w:val="24"/>
          <w:szCs w:val="24"/>
        </w:rPr>
        <w:t>barierami wejścia na rynek mieszkaniowy ludzi młodych oraz rodzin z dziećmi związan</w:t>
      </w:r>
      <w:r w:rsidR="00B9343E">
        <w:rPr>
          <w:rFonts w:ascii="Times New Roman" w:hAnsi="Times New Roman" w:cs="Times New Roman"/>
          <w:sz w:val="24"/>
          <w:szCs w:val="24"/>
        </w:rPr>
        <w:t>ą</w:t>
      </w:r>
      <w:r w:rsidRPr="00191E9E">
        <w:rPr>
          <w:rFonts w:ascii="Times New Roman" w:hAnsi="Times New Roman" w:cs="Times New Roman"/>
          <w:sz w:val="24"/>
          <w:szCs w:val="24"/>
        </w:rPr>
        <w:t xml:space="preserve"> z niską zdolnością kredytową, brakiem możliwości wsparcia ze strony rodziny</w:t>
      </w:r>
      <w:r w:rsidR="00875054">
        <w:rPr>
          <w:rFonts w:ascii="Times New Roman" w:hAnsi="Times New Roman" w:cs="Times New Roman"/>
          <w:sz w:val="24"/>
          <w:szCs w:val="24"/>
        </w:rPr>
        <w:t>;</w:t>
      </w:r>
    </w:p>
    <w:p w14:paraId="3261992D" w14:textId="5C77A115" w:rsidR="00191E9E" w:rsidRDefault="00ED3AE4" w:rsidP="009947BD">
      <w:pPr>
        <w:pStyle w:val="Akapitzlist"/>
        <w:numPr>
          <w:ilvl w:val="0"/>
          <w:numId w:val="5"/>
        </w:numPr>
        <w:spacing w:before="120" w:after="120" w:line="360" w:lineRule="auto"/>
        <w:contextualSpacing w:val="0"/>
        <w:jc w:val="both"/>
        <w:rPr>
          <w:rFonts w:ascii="Times New Roman" w:hAnsi="Times New Roman" w:cs="Times New Roman"/>
          <w:sz w:val="24"/>
          <w:szCs w:val="24"/>
        </w:rPr>
      </w:pPr>
      <w:r w:rsidRPr="00191E9E">
        <w:rPr>
          <w:rFonts w:ascii="Times New Roman" w:hAnsi="Times New Roman" w:cs="Times New Roman"/>
          <w:sz w:val="24"/>
          <w:szCs w:val="24"/>
        </w:rPr>
        <w:t>barierą braku zgromadzonych środków finansujących wymagany wkład mieszkaniowy lub partycypację w kosztach budowy lokalu mieszkalnego przez gospodarstwa domowe, które chcą uzyskać mieszkanie w społeczny</w:t>
      </w:r>
      <w:r w:rsidR="00CD3E4C">
        <w:rPr>
          <w:rFonts w:ascii="Times New Roman" w:hAnsi="Times New Roman" w:cs="Times New Roman"/>
          <w:sz w:val="24"/>
          <w:szCs w:val="24"/>
        </w:rPr>
        <w:t>ch formach mieszkaniowych</w:t>
      </w:r>
      <w:r w:rsidR="00B24F44">
        <w:rPr>
          <w:rFonts w:ascii="Times New Roman" w:hAnsi="Times New Roman" w:cs="Times New Roman"/>
          <w:sz w:val="24"/>
          <w:szCs w:val="24"/>
        </w:rPr>
        <w:t>,</w:t>
      </w:r>
      <w:r w:rsidR="00CD3E4C">
        <w:rPr>
          <w:rFonts w:ascii="Times New Roman" w:hAnsi="Times New Roman" w:cs="Times New Roman"/>
          <w:sz w:val="24"/>
          <w:szCs w:val="24"/>
        </w:rPr>
        <w:t xml:space="preserve"> </w:t>
      </w:r>
      <w:r w:rsidR="00B24F44">
        <w:rPr>
          <w:rFonts w:ascii="Times New Roman" w:hAnsi="Times New Roman" w:cs="Times New Roman"/>
          <w:sz w:val="24"/>
          <w:szCs w:val="24"/>
        </w:rPr>
        <w:br/>
      </w:r>
      <w:r w:rsidR="00CD3E4C">
        <w:rPr>
          <w:rFonts w:ascii="Times New Roman" w:hAnsi="Times New Roman" w:cs="Times New Roman"/>
          <w:sz w:val="24"/>
          <w:szCs w:val="24"/>
        </w:rPr>
        <w:t xml:space="preserve">tj. w </w:t>
      </w:r>
      <w:r w:rsidRPr="00191E9E">
        <w:rPr>
          <w:rFonts w:ascii="Times New Roman" w:hAnsi="Times New Roman" w:cs="Times New Roman"/>
          <w:sz w:val="24"/>
          <w:szCs w:val="24"/>
        </w:rPr>
        <w:t>spółdzielniach mieszkaniowych, Społeczn</w:t>
      </w:r>
      <w:r w:rsidR="00B9343E">
        <w:rPr>
          <w:rFonts w:ascii="Times New Roman" w:hAnsi="Times New Roman" w:cs="Times New Roman"/>
          <w:sz w:val="24"/>
          <w:szCs w:val="24"/>
        </w:rPr>
        <w:t>ych</w:t>
      </w:r>
      <w:r w:rsidRPr="00191E9E">
        <w:rPr>
          <w:rFonts w:ascii="Times New Roman" w:hAnsi="Times New Roman" w:cs="Times New Roman"/>
          <w:sz w:val="24"/>
          <w:szCs w:val="24"/>
        </w:rPr>
        <w:t xml:space="preserve"> Inicjatyw</w:t>
      </w:r>
      <w:r w:rsidR="00B9343E">
        <w:rPr>
          <w:rFonts w:ascii="Times New Roman" w:hAnsi="Times New Roman" w:cs="Times New Roman"/>
          <w:sz w:val="24"/>
          <w:szCs w:val="24"/>
        </w:rPr>
        <w:t>ach</w:t>
      </w:r>
      <w:r w:rsidRPr="00191E9E">
        <w:rPr>
          <w:rFonts w:ascii="Times New Roman" w:hAnsi="Times New Roman" w:cs="Times New Roman"/>
          <w:sz w:val="24"/>
          <w:szCs w:val="24"/>
        </w:rPr>
        <w:t xml:space="preserve"> Mieszkaniow</w:t>
      </w:r>
      <w:r w:rsidR="00B9343E">
        <w:rPr>
          <w:rFonts w:ascii="Times New Roman" w:hAnsi="Times New Roman" w:cs="Times New Roman"/>
          <w:sz w:val="24"/>
          <w:szCs w:val="24"/>
        </w:rPr>
        <w:t>ych</w:t>
      </w:r>
      <w:r w:rsidR="00191E9E">
        <w:rPr>
          <w:rFonts w:ascii="Times New Roman" w:hAnsi="Times New Roman" w:cs="Times New Roman"/>
          <w:sz w:val="24"/>
          <w:szCs w:val="24"/>
        </w:rPr>
        <w:t xml:space="preserve"> </w:t>
      </w:r>
      <w:r w:rsidR="007776DE">
        <w:rPr>
          <w:rFonts w:ascii="Times New Roman" w:hAnsi="Times New Roman" w:cs="Times New Roman"/>
          <w:sz w:val="24"/>
          <w:szCs w:val="24"/>
        </w:rPr>
        <w:t>– SIM</w:t>
      </w:r>
      <w:r w:rsidR="00191E9E">
        <w:rPr>
          <w:rFonts w:ascii="Times New Roman" w:hAnsi="Times New Roman" w:cs="Times New Roman"/>
          <w:sz w:val="24"/>
          <w:szCs w:val="24"/>
        </w:rPr>
        <w:t xml:space="preserve">/ </w:t>
      </w:r>
      <w:r w:rsidRPr="00191E9E">
        <w:rPr>
          <w:rFonts w:ascii="Times New Roman" w:hAnsi="Times New Roman" w:cs="Times New Roman"/>
          <w:sz w:val="24"/>
          <w:szCs w:val="24"/>
        </w:rPr>
        <w:t>Towarzystwa</w:t>
      </w:r>
      <w:r w:rsidR="00B9343E">
        <w:rPr>
          <w:rFonts w:ascii="Times New Roman" w:hAnsi="Times New Roman" w:cs="Times New Roman"/>
          <w:sz w:val="24"/>
          <w:szCs w:val="24"/>
        </w:rPr>
        <w:t>ch</w:t>
      </w:r>
      <w:r w:rsidRPr="00191E9E">
        <w:rPr>
          <w:rFonts w:ascii="Times New Roman" w:hAnsi="Times New Roman" w:cs="Times New Roman"/>
          <w:sz w:val="24"/>
          <w:szCs w:val="24"/>
        </w:rPr>
        <w:t xml:space="preserve"> Budownictwa Społecznego</w:t>
      </w:r>
      <w:r w:rsidR="007776DE">
        <w:rPr>
          <w:rFonts w:ascii="Times New Roman" w:hAnsi="Times New Roman" w:cs="Times New Roman"/>
          <w:sz w:val="24"/>
          <w:szCs w:val="24"/>
        </w:rPr>
        <w:t xml:space="preserve"> </w:t>
      </w:r>
      <w:r w:rsidR="00C617B0">
        <w:rPr>
          <w:rFonts w:ascii="Times New Roman" w:hAnsi="Times New Roman" w:cs="Times New Roman"/>
          <w:sz w:val="24"/>
          <w:szCs w:val="24"/>
        </w:rPr>
        <w:t>–</w:t>
      </w:r>
      <w:r w:rsidR="007776DE">
        <w:rPr>
          <w:rFonts w:ascii="Times New Roman" w:hAnsi="Times New Roman" w:cs="Times New Roman"/>
          <w:sz w:val="24"/>
          <w:szCs w:val="24"/>
        </w:rPr>
        <w:t xml:space="preserve"> TBS</w:t>
      </w:r>
      <w:r w:rsidRPr="00191E9E">
        <w:rPr>
          <w:rFonts w:ascii="Times New Roman" w:hAnsi="Times New Roman" w:cs="Times New Roman"/>
          <w:sz w:val="24"/>
          <w:szCs w:val="24"/>
        </w:rPr>
        <w:t>)</w:t>
      </w:r>
      <w:r w:rsidR="00875054">
        <w:rPr>
          <w:rFonts w:ascii="Times New Roman" w:hAnsi="Times New Roman" w:cs="Times New Roman"/>
          <w:sz w:val="24"/>
          <w:szCs w:val="24"/>
        </w:rPr>
        <w:t>;</w:t>
      </w:r>
    </w:p>
    <w:p w14:paraId="46277165" w14:textId="7919462F" w:rsidR="00191E9E" w:rsidRDefault="00ED3AE4" w:rsidP="009947BD">
      <w:pPr>
        <w:pStyle w:val="Akapitzlist"/>
        <w:numPr>
          <w:ilvl w:val="0"/>
          <w:numId w:val="5"/>
        </w:numPr>
        <w:spacing w:before="120" w:after="120" w:line="360" w:lineRule="auto"/>
        <w:contextualSpacing w:val="0"/>
        <w:jc w:val="both"/>
        <w:rPr>
          <w:rFonts w:ascii="Times New Roman" w:hAnsi="Times New Roman" w:cs="Times New Roman"/>
          <w:sz w:val="24"/>
          <w:szCs w:val="24"/>
        </w:rPr>
      </w:pPr>
      <w:r w:rsidRPr="00191E9E">
        <w:rPr>
          <w:rFonts w:ascii="Times New Roman" w:hAnsi="Times New Roman" w:cs="Times New Roman"/>
          <w:sz w:val="24"/>
          <w:szCs w:val="24"/>
        </w:rPr>
        <w:t xml:space="preserve">brakiem zainteresowania kredytami hipotecznymi ze stałym oprocentowaniem oraz </w:t>
      </w:r>
      <w:r w:rsidR="00B24F44">
        <w:rPr>
          <w:rFonts w:ascii="Times New Roman" w:hAnsi="Times New Roman" w:cs="Times New Roman"/>
          <w:sz w:val="24"/>
          <w:szCs w:val="24"/>
        </w:rPr>
        <w:br/>
      </w:r>
      <w:r w:rsidRPr="00191E9E">
        <w:rPr>
          <w:rFonts w:ascii="Times New Roman" w:hAnsi="Times New Roman" w:cs="Times New Roman"/>
          <w:sz w:val="24"/>
          <w:szCs w:val="24"/>
        </w:rPr>
        <w:t>z brakiem ofert w bankach z kredytem stale oprocentowanym w okresie dłuższym niż 5 lat</w:t>
      </w:r>
      <w:r w:rsidR="00875054">
        <w:rPr>
          <w:rFonts w:ascii="Times New Roman" w:hAnsi="Times New Roman" w:cs="Times New Roman"/>
          <w:sz w:val="24"/>
          <w:szCs w:val="24"/>
        </w:rPr>
        <w:t>;</w:t>
      </w:r>
    </w:p>
    <w:p w14:paraId="543EE004" w14:textId="570FA5A1" w:rsidR="00ED3AE4" w:rsidRPr="00191E9E" w:rsidRDefault="00ED3AE4" w:rsidP="009947BD">
      <w:pPr>
        <w:pStyle w:val="Akapitzlist"/>
        <w:numPr>
          <w:ilvl w:val="0"/>
          <w:numId w:val="5"/>
        </w:numPr>
        <w:spacing w:before="120" w:after="120" w:line="360" w:lineRule="auto"/>
        <w:contextualSpacing w:val="0"/>
        <w:jc w:val="both"/>
        <w:rPr>
          <w:rFonts w:ascii="Times New Roman" w:hAnsi="Times New Roman" w:cs="Times New Roman"/>
          <w:sz w:val="24"/>
          <w:szCs w:val="24"/>
        </w:rPr>
      </w:pPr>
      <w:r w:rsidRPr="00191E9E">
        <w:rPr>
          <w:rFonts w:ascii="Times New Roman" w:hAnsi="Times New Roman" w:cs="Times New Roman"/>
          <w:sz w:val="24"/>
          <w:szCs w:val="24"/>
        </w:rPr>
        <w:t>niepewnością związaną ze zmianami stóp procentowych i ich wpływem na budżet domowy i regularne spłaty zobowiązań</w:t>
      </w:r>
      <w:r w:rsidR="00191E9E">
        <w:rPr>
          <w:rFonts w:ascii="Times New Roman" w:hAnsi="Times New Roman" w:cs="Times New Roman"/>
          <w:sz w:val="24"/>
          <w:szCs w:val="24"/>
        </w:rPr>
        <w:t>.</w:t>
      </w:r>
    </w:p>
    <w:p w14:paraId="4CC8BF93" w14:textId="2261534F" w:rsidR="00806D12" w:rsidRPr="00806D12" w:rsidRDefault="00806D12" w:rsidP="00806D12">
      <w:pPr>
        <w:spacing w:before="120" w:after="120" w:line="360" w:lineRule="auto"/>
        <w:jc w:val="both"/>
        <w:rPr>
          <w:rFonts w:ascii="Times New Roman" w:hAnsi="Times New Roman" w:cs="Times New Roman"/>
          <w:sz w:val="24"/>
          <w:szCs w:val="24"/>
        </w:rPr>
      </w:pPr>
      <w:r w:rsidRPr="00806D12">
        <w:rPr>
          <w:rFonts w:ascii="Times New Roman" w:hAnsi="Times New Roman" w:cs="Times New Roman"/>
          <w:sz w:val="24"/>
          <w:szCs w:val="24"/>
        </w:rPr>
        <w:t xml:space="preserve">Dodatkowo projekt </w:t>
      </w:r>
      <w:r w:rsidR="00B24F44">
        <w:rPr>
          <w:rFonts w:ascii="Times New Roman" w:hAnsi="Times New Roman" w:cs="Times New Roman"/>
          <w:sz w:val="24"/>
          <w:szCs w:val="24"/>
        </w:rPr>
        <w:t>ustawy zawiera</w:t>
      </w:r>
      <w:r w:rsidRPr="00806D12">
        <w:rPr>
          <w:rFonts w:ascii="Times New Roman" w:hAnsi="Times New Roman" w:cs="Times New Roman"/>
          <w:sz w:val="24"/>
          <w:szCs w:val="24"/>
        </w:rPr>
        <w:t xml:space="preserve"> rozwiązania zabezpieczające inwestorów budujących mieszkania w ramach rządowego programu wsparcia budownictwa społecznego czynszowego </w:t>
      </w:r>
      <w:r>
        <w:rPr>
          <w:rFonts w:ascii="Times New Roman" w:hAnsi="Times New Roman" w:cs="Times New Roman"/>
          <w:sz w:val="24"/>
          <w:szCs w:val="24"/>
        </w:rPr>
        <w:t xml:space="preserve">(SBC) </w:t>
      </w:r>
      <w:r w:rsidRPr="00806D12">
        <w:rPr>
          <w:rFonts w:ascii="Times New Roman" w:hAnsi="Times New Roman" w:cs="Times New Roman"/>
          <w:sz w:val="24"/>
          <w:szCs w:val="24"/>
        </w:rPr>
        <w:t>oraz najemców takich mieszkań przed konsekwencjami wzrostu obciążeń finansowych związanych ze spłatą preferencyjnego kredytu w okresie dużej zmienności i wzrostu rynkowych stóp procentowych.</w:t>
      </w:r>
    </w:p>
    <w:p w14:paraId="034EEDF9" w14:textId="29FC87D5" w:rsidR="00ED3AE4" w:rsidRDefault="00ED3AE4" w:rsidP="001037C7">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Rozwiązania zawarte w projektowanej ustawie </w:t>
      </w:r>
      <w:r w:rsidR="00806D12">
        <w:rPr>
          <w:rFonts w:ascii="Times New Roman" w:hAnsi="Times New Roman" w:cs="Times New Roman"/>
          <w:sz w:val="24"/>
          <w:szCs w:val="24"/>
        </w:rPr>
        <w:t>w ramach</w:t>
      </w:r>
      <w:r>
        <w:rPr>
          <w:rFonts w:ascii="Times New Roman" w:hAnsi="Times New Roman" w:cs="Times New Roman"/>
          <w:sz w:val="24"/>
          <w:szCs w:val="24"/>
        </w:rPr>
        <w:t xml:space="preserve"> warunków</w:t>
      </w:r>
      <w:r w:rsidR="00D0668F">
        <w:rPr>
          <w:rFonts w:ascii="Times New Roman" w:hAnsi="Times New Roman" w:cs="Times New Roman"/>
          <w:sz w:val="24"/>
          <w:szCs w:val="24"/>
        </w:rPr>
        <w:t>,</w:t>
      </w:r>
      <w:r>
        <w:rPr>
          <w:rFonts w:ascii="Times New Roman" w:hAnsi="Times New Roman" w:cs="Times New Roman"/>
          <w:sz w:val="24"/>
          <w:szCs w:val="24"/>
        </w:rPr>
        <w:t xml:space="preserve"> na jakich jest udzielane </w:t>
      </w:r>
      <w:r w:rsidRPr="00EF34D0">
        <w:rPr>
          <w:rFonts w:ascii="Times New Roman" w:hAnsi="Times New Roman" w:cs="Times New Roman"/>
          <w:sz w:val="24"/>
          <w:szCs w:val="24"/>
        </w:rPr>
        <w:t xml:space="preserve">finansowanie zwrotne w </w:t>
      </w:r>
      <w:r w:rsidR="00356B36">
        <w:rPr>
          <w:rFonts w:ascii="Times New Roman" w:hAnsi="Times New Roman" w:cs="Times New Roman"/>
          <w:sz w:val="24"/>
          <w:szCs w:val="24"/>
        </w:rPr>
        <w:t>SBC</w:t>
      </w:r>
      <w:r w:rsidR="00D0668F">
        <w:rPr>
          <w:rFonts w:ascii="Times New Roman" w:hAnsi="Times New Roman" w:cs="Times New Roman"/>
          <w:sz w:val="24"/>
          <w:szCs w:val="24"/>
        </w:rPr>
        <w:t>,</w:t>
      </w:r>
      <w:r>
        <w:rPr>
          <w:rFonts w:ascii="Times New Roman" w:hAnsi="Times New Roman" w:cs="Times New Roman"/>
          <w:sz w:val="24"/>
          <w:szCs w:val="24"/>
        </w:rPr>
        <w:t xml:space="preserve"> stanowią odpowiedź na problemy:</w:t>
      </w:r>
    </w:p>
    <w:p w14:paraId="5C0B3E61" w14:textId="03CD54FD" w:rsidR="00191E9E" w:rsidRDefault="00191E9E" w:rsidP="009947BD">
      <w:pPr>
        <w:pStyle w:val="Akapitzlist"/>
        <w:numPr>
          <w:ilvl w:val="0"/>
          <w:numId w:val="6"/>
        </w:numPr>
        <w:spacing w:before="120" w:after="120" w:line="360" w:lineRule="auto"/>
        <w:contextualSpacing w:val="0"/>
        <w:jc w:val="both"/>
        <w:rPr>
          <w:rFonts w:ascii="Times New Roman" w:hAnsi="Times New Roman" w:cs="Times New Roman"/>
          <w:sz w:val="24"/>
          <w:szCs w:val="24"/>
        </w:rPr>
      </w:pPr>
      <w:r w:rsidRPr="00191E9E">
        <w:rPr>
          <w:rFonts w:ascii="Times New Roman" w:hAnsi="Times New Roman" w:cs="Times New Roman"/>
          <w:sz w:val="24"/>
          <w:szCs w:val="24"/>
        </w:rPr>
        <w:t>n</w:t>
      </w:r>
      <w:r w:rsidR="00ED3AE4" w:rsidRPr="00191E9E">
        <w:rPr>
          <w:rFonts w:ascii="Times New Roman" w:hAnsi="Times New Roman" w:cs="Times New Roman"/>
          <w:sz w:val="24"/>
          <w:szCs w:val="24"/>
        </w:rPr>
        <w:t xml:space="preserve">ajemców mieszkań sfinansowanych preferencyjnym kredytem udzielonym </w:t>
      </w:r>
      <w:r w:rsidR="00B24F44">
        <w:rPr>
          <w:rFonts w:ascii="Times New Roman" w:hAnsi="Times New Roman" w:cs="Times New Roman"/>
          <w:sz w:val="24"/>
          <w:szCs w:val="24"/>
        </w:rPr>
        <w:br/>
      </w:r>
      <w:r w:rsidR="00ED3AE4" w:rsidRPr="00191E9E">
        <w:rPr>
          <w:rFonts w:ascii="Times New Roman" w:hAnsi="Times New Roman" w:cs="Times New Roman"/>
          <w:sz w:val="24"/>
          <w:szCs w:val="24"/>
        </w:rPr>
        <w:t>w</w:t>
      </w:r>
      <w:r w:rsidR="001037C7">
        <w:rPr>
          <w:rFonts w:ascii="Times New Roman" w:hAnsi="Times New Roman" w:cs="Times New Roman"/>
          <w:sz w:val="24"/>
          <w:szCs w:val="24"/>
        </w:rPr>
        <w:t xml:space="preserve"> </w:t>
      </w:r>
      <w:r w:rsidR="0062236F">
        <w:rPr>
          <w:rFonts w:ascii="Times New Roman" w:hAnsi="Times New Roman" w:cs="Times New Roman"/>
          <w:sz w:val="24"/>
          <w:szCs w:val="24"/>
        </w:rPr>
        <w:t xml:space="preserve">ramach </w:t>
      </w:r>
      <w:r w:rsidR="00356B36">
        <w:rPr>
          <w:rFonts w:ascii="Times New Roman" w:hAnsi="Times New Roman" w:cs="Times New Roman"/>
          <w:sz w:val="24"/>
          <w:szCs w:val="24"/>
        </w:rPr>
        <w:t>programie SBC</w:t>
      </w:r>
      <w:r w:rsidR="00ED3AE4" w:rsidRPr="00191E9E">
        <w:rPr>
          <w:rFonts w:ascii="Times New Roman" w:hAnsi="Times New Roman" w:cs="Times New Roman"/>
          <w:sz w:val="24"/>
          <w:szCs w:val="24"/>
        </w:rPr>
        <w:t xml:space="preserve"> w warunkach okresowego wzrostu stopy WIBOR 3M </w:t>
      </w:r>
      <w:r>
        <w:rPr>
          <w:rFonts w:ascii="Times New Roman" w:hAnsi="Times New Roman" w:cs="Times New Roman"/>
          <w:sz w:val="24"/>
          <w:szCs w:val="24"/>
        </w:rPr>
        <w:t>–</w:t>
      </w:r>
      <w:r w:rsidR="00ED3AE4" w:rsidRPr="00191E9E">
        <w:rPr>
          <w:rFonts w:ascii="Times New Roman" w:hAnsi="Times New Roman" w:cs="Times New Roman"/>
          <w:sz w:val="24"/>
          <w:szCs w:val="24"/>
        </w:rPr>
        <w:t xml:space="preserve"> skutkiem utrzymywania się wyższych stóp procentowych jest wzrost miesięcznych rat spłaty kredytów, co może powodować konieczność podwyższania przez inwestorów wysokości czynszów w społecznych mieszkaniach na wynajem</w:t>
      </w:r>
      <w:r w:rsidR="00875054">
        <w:rPr>
          <w:rFonts w:ascii="Times New Roman" w:hAnsi="Times New Roman" w:cs="Times New Roman"/>
          <w:sz w:val="24"/>
          <w:szCs w:val="24"/>
        </w:rPr>
        <w:t>;</w:t>
      </w:r>
    </w:p>
    <w:p w14:paraId="16CDB062" w14:textId="39D239CB" w:rsidR="00ED3AE4" w:rsidRDefault="00ED3AE4" w:rsidP="009947BD">
      <w:pPr>
        <w:pStyle w:val="Akapitzlist"/>
        <w:numPr>
          <w:ilvl w:val="0"/>
          <w:numId w:val="6"/>
        </w:numPr>
        <w:spacing w:before="120" w:after="120" w:line="360" w:lineRule="auto"/>
        <w:contextualSpacing w:val="0"/>
        <w:jc w:val="both"/>
        <w:rPr>
          <w:rFonts w:ascii="Times New Roman" w:hAnsi="Times New Roman" w:cs="Times New Roman"/>
          <w:sz w:val="24"/>
          <w:szCs w:val="24"/>
        </w:rPr>
      </w:pPr>
      <w:r w:rsidRPr="00191E9E">
        <w:rPr>
          <w:rFonts w:ascii="Times New Roman" w:hAnsi="Times New Roman" w:cs="Times New Roman"/>
          <w:sz w:val="24"/>
          <w:szCs w:val="24"/>
        </w:rPr>
        <w:t xml:space="preserve">inwestorów </w:t>
      </w:r>
      <w:r w:rsidR="0062236F">
        <w:rPr>
          <w:rFonts w:ascii="Times New Roman" w:hAnsi="Times New Roman" w:cs="Times New Roman"/>
          <w:sz w:val="24"/>
          <w:szCs w:val="24"/>
        </w:rPr>
        <w:t xml:space="preserve">ubiegających się o kredyty w ramach </w:t>
      </w:r>
      <w:r w:rsidRPr="00191E9E">
        <w:rPr>
          <w:rFonts w:ascii="Times New Roman" w:hAnsi="Times New Roman" w:cs="Times New Roman"/>
          <w:sz w:val="24"/>
          <w:szCs w:val="24"/>
        </w:rPr>
        <w:t>programu SBC w okresie planowania i realizacji inwestycji mieszkaniowej w warunkach rosnących stóp procentowych (problemy w spłacie zaciągniętych kredytów na skutej utrzymywania się wyższych stóp procentowych,</w:t>
      </w:r>
      <w:r w:rsidR="006B4B53">
        <w:rPr>
          <w:rFonts w:ascii="Times New Roman" w:hAnsi="Times New Roman" w:cs="Times New Roman"/>
          <w:sz w:val="24"/>
          <w:szCs w:val="24"/>
        </w:rPr>
        <w:t xml:space="preserve"> </w:t>
      </w:r>
      <w:r w:rsidRPr="00191E9E">
        <w:rPr>
          <w:rFonts w:ascii="Times New Roman" w:hAnsi="Times New Roman" w:cs="Times New Roman"/>
          <w:sz w:val="24"/>
          <w:szCs w:val="24"/>
        </w:rPr>
        <w:t xml:space="preserve">trudności w zapewnieniu montażu finansowego dla planowanych przedsięwzięć). Powoduje to konieczność zmniejszania w części przypadków kwot preferencyjnych kredytów stosunku do kwoty planowanej. Ze względu na wysokie oprocentowanie oraz rosnące koszty również stawki czynszu pozwalające na generowanie dodatnich przepływów </w:t>
      </w:r>
      <w:r w:rsidRPr="00D80AF6">
        <w:rPr>
          <w:rFonts w:ascii="Times New Roman" w:hAnsi="Times New Roman" w:cs="Times New Roman"/>
          <w:sz w:val="24"/>
          <w:szCs w:val="24"/>
        </w:rPr>
        <w:t>pieniężnych na inwestycji mogą przekraczać, poza możliwościami samych najemców, określone w przepisach limity.</w:t>
      </w:r>
    </w:p>
    <w:p w14:paraId="6E2C9421" w14:textId="74F7DB67" w:rsidR="0020451B" w:rsidRPr="0020451B" w:rsidRDefault="0020451B" w:rsidP="0020451B">
      <w:pPr>
        <w:spacing w:before="120" w:after="120" w:line="360" w:lineRule="auto"/>
        <w:jc w:val="both"/>
        <w:rPr>
          <w:rFonts w:ascii="Times" w:hAnsi="Times" w:cs="Times"/>
          <w:color w:val="000000" w:themeColor="text1"/>
          <w:sz w:val="24"/>
          <w:szCs w:val="24"/>
        </w:rPr>
      </w:pPr>
      <w:r w:rsidRPr="0020451B">
        <w:rPr>
          <w:rFonts w:ascii="Times" w:hAnsi="Times" w:cs="Times"/>
          <w:color w:val="000000" w:themeColor="text1"/>
          <w:sz w:val="24"/>
          <w:szCs w:val="24"/>
        </w:rPr>
        <w:t xml:space="preserve">Projekt zawiera także zmiany odpowiadające na problemy najemców korzystających z dopłat do czynszów udzielanych na podstawie ustawy z dnia 20 lipca 2018 r. o pomocy państwa w ponoszeniu wydatków mieszkaniowych w pierwszych latach najmu mieszkania </w:t>
      </w:r>
      <w:hyperlink r:id="rId8" w:history="1">
        <w:r w:rsidRPr="0020451B">
          <w:rPr>
            <w:rStyle w:val="Hipercze"/>
            <w:rFonts w:ascii="Times" w:hAnsi="Times" w:cs="Times"/>
            <w:color w:val="000000" w:themeColor="text1"/>
            <w:sz w:val="24"/>
            <w:szCs w:val="24"/>
            <w:u w:val="none"/>
          </w:rPr>
          <w:t>(Dz.</w:t>
        </w:r>
        <w:r w:rsidR="000E62F9">
          <w:rPr>
            <w:rStyle w:val="Hipercze"/>
            <w:rFonts w:ascii="Times" w:hAnsi="Times" w:cs="Times"/>
            <w:color w:val="000000" w:themeColor="text1"/>
            <w:sz w:val="24"/>
            <w:szCs w:val="24"/>
            <w:u w:val="none"/>
          </w:rPr>
          <w:t xml:space="preserve"> </w:t>
        </w:r>
        <w:r w:rsidR="00C617B0">
          <w:rPr>
            <w:rStyle w:val="Hipercze"/>
            <w:rFonts w:ascii="Times" w:hAnsi="Times" w:cs="Times"/>
            <w:color w:val="000000" w:themeColor="text1"/>
            <w:sz w:val="24"/>
            <w:szCs w:val="24"/>
            <w:u w:val="none"/>
          </w:rPr>
          <w:t>U. z 2021 </w:t>
        </w:r>
        <w:r w:rsidRPr="0020451B">
          <w:rPr>
            <w:rStyle w:val="highlight"/>
            <w:rFonts w:ascii="Times" w:hAnsi="Times" w:cs="Times"/>
            <w:color w:val="000000" w:themeColor="text1"/>
            <w:sz w:val="24"/>
            <w:szCs w:val="24"/>
          </w:rPr>
          <w:t>r</w:t>
        </w:r>
        <w:r w:rsidRPr="0020451B">
          <w:rPr>
            <w:rStyle w:val="Hipercze"/>
            <w:rFonts w:ascii="Times" w:hAnsi="Times" w:cs="Times"/>
            <w:color w:val="000000" w:themeColor="text1"/>
            <w:sz w:val="24"/>
            <w:szCs w:val="24"/>
            <w:u w:val="none"/>
          </w:rPr>
          <w:t>. poz. 2158</w:t>
        </w:r>
        <w:r w:rsidR="000E62F9">
          <w:rPr>
            <w:rStyle w:val="Hipercze"/>
            <w:rFonts w:ascii="Times" w:hAnsi="Times" w:cs="Times"/>
            <w:color w:val="000000" w:themeColor="text1"/>
            <w:sz w:val="24"/>
            <w:szCs w:val="24"/>
            <w:u w:val="none"/>
          </w:rPr>
          <w:t>,</w:t>
        </w:r>
        <w:r w:rsidRPr="0020451B">
          <w:rPr>
            <w:rStyle w:val="Hipercze"/>
            <w:rFonts w:ascii="Times" w:hAnsi="Times" w:cs="Times"/>
            <w:color w:val="000000" w:themeColor="text1"/>
            <w:sz w:val="24"/>
            <w:szCs w:val="24"/>
            <w:u w:val="none"/>
          </w:rPr>
          <w:t xml:space="preserve"> z późn. zm</w:t>
        </w:r>
        <w:r>
          <w:rPr>
            <w:rStyle w:val="Hipercze"/>
            <w:rFonts w:ascii="Times" w:hAnsi="Times" w:cs="Times"/>
            <w:color w:val="000000" w:themeColor="text1"/>
            <w:sz w:val="24"/>
            <w:szCs w:val="24"/>
            <w:u w:val="none"/>
          </w:rPr>
          <w:t>.</w:t>
        </w:r>
        <w:r w:rsidRPr="0020451B">
          <w:rPr>
            <w:rStyle w:val="Hipercze"/>
            <w:rFonts w:ascii="Times" w:hAnsi="Times" w:cs="Times"/>
            <w:color w:val="000000" w:themeColor="text1"/>
            <w:sz w:val="24"/>
            <w:szCs w:val="24"/>
            <w:u w:val="none"/>
          </w:rPr>
          <w:t>)</w:t>
        </w:r>
      </w:hyperlink>
      <w:r>
        <w:rPr>
          <w:rFonts w:ascii="Times" w:hAnsi="Times" w:cs="Times"/>
          <w:color w:val="000000" w:themeColor="text1"/>
          <w:sz w:val="24"/>
          <w:szCs w:val="24"/>
        </w:rPr>
        <w:t xml:space="preserve"> związane ze wzrostem czynszów w okresie rosnących cen towarów i usług.</w:t>
      </w:r>
    </w:p>
    <w:p w14:paraId="38414A93" w14:textId="1F3CD9E5" w:rsidR="00D80AF6" w:rsidRDefault="00D80AF6" w:rsidP="00D80AF6">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Reasumując powyższe, istotę rozwiązań ujętych w projekcie można określić w </w:t>
      </w:r>
      <w:r w:rsidR="0020451B">
        <w:rPr>
          <w:rFonts w:ascii="Times New Roman" w:hAnsi="Times New Roman" w:cs="Times New Roman"/>
          <w:sz w:val="24"/>
          <w:szCs w:val="24"/>
        </w:rPr>
        <w:t>czterech</w:t>
      </w:r>
      <w:r w:rsidR="002507BF">
        <w:rPr>
          <w:rFonts w:ascii="Times New Roman" w:hAnsi="Times New Roman" w:cs="Times New Roman"/>
          <w:sz w:val="24"/>
          <w:szCs w:val="24"/>
        </w:rPr>
        <w:t xml:space="preserve"> </w:t>
      </w:r>
      <w:r>
        <w:rPr>
          <w:rFonts w:ascii="Times New Roman" w:hAnsi="Times New Roman" w:cs="Times New Roman"/>
          <w:sz w:val="24"/>
          <w:szCs w:val="24"/>
        </w:rPr>
        <w:t>punktach:</w:t>
      </w:r>
    </w:p>
    <w:p w14:paraId="717C1C6A" w14:textId="054C7DFC" w:rsidR="00D80AF6" w:rsidRDefault="00796B5C" w:rsidP="009947BD">
      <w:pPr>
        <w:pStyle w:val="Akapitzlist"/>
        <w:numPr>
          <w:ilvl w:val="0"/>
          <w:numId w:val="10"/>
        </w:numPr>
        <w:spacing w:before="120" w:after="120" w:line="360" w:lineRule="auto"/>
        <w:contextualSpacing w:val="0"/>
        <w:jc w:val="both"/>
        <w:rPr>
          <w:rFonts w:ascii="Times New Roman" w:hAnsi="Times New Roman" w:cs="Times New Roman"/>
          <w:sz w:val="24"/>
          <w:szCs w:val="24"/>
        </w:rPr>
      </w:pPr>
      <w:bookmarkStart w:id="1" w:name="_Hlk128470917"/>
      <w:r>
        <w:rPr>
          <w:rFonts w:ascii="Times New Roman" w:hAnsi="Times New Roman" w:cs="Times New Roman"/>
          <w:sz w:val="24"/>
          <w:szCs w:val="24"/>
        </w:rPr>
        <w:t>w</w:t>
      </w:r>
      <w:r w:rsidRPr="00D80AF6">
        <w:rPr>
          <w:rFonts w:ascii="Times New Roman" w:hAnsi="Times New Roman" w:cs="Times New Roman"/>
          <w:sz w:val="24"/>
          <w:szCs w:val="24"/>
        </w:rPr>
        <w:t xml:space="preserve">sparcie </w:t>
      </w:r>
      <w:r w:rsidR="00D80AF6" w:rsidRPr="00D80AF6">
        <w:rPr>
          <w:rFonts w:ascii="Times New Roman" w:hAnsi="Times New Roman" w:cs="Times New Roman"/>
          <w:sz w:val="24"/>
          <w:szCs w:val="24"/>
        </w:rPr>
        <w:t>systematycznego oszczędzania na cele mieszkaniowe</w:t>
      </w:r>
      <w:r>
        <w:rPr>
          <w:rFonts w:ascii="Times New Roman" w:hAnsi="Times New Roman" w:cs="Times New Roman"/>
          <w:sz w:val="24"/>
          <w:szCs w:val="24"/>
        </w:rPr>
        <w:t>;</w:t>
      </w:r>
    </w:p>
    <w:p w14:paraId="20F53773" w14:textId="1A67916D" w:rsidR="00D80AF6" w:rsidRDefault="00796B5C" w:rsidP="009947BD">
      <w:pPr>
        <w:pStyle w:val="Akapitzlist"/>
        <w:numPr>
          <w:ilvl w:val="0"/>
          <w:numId w:val="10"/>
        </w:numPr>
        <w:spacing w:before="120" w:after="120"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o</w:t>
      </w:r>
      <w:r w:rsidRPr="00D80AF6">
        <w:rPr>
          <w:rFonts w:ascii="Times New Roman" w:hAnsi="Times New Roman" w:cs="Times New Roman"/>
          <w:sz w:val="24"/>
          <w:szCs w:val="24"/>
        </w:rPr>
        <w:t xml:space="preserve">kresowe </w:t>
      </w:r>
      <w:r w:rsidR="00D80AF6" w:rsidRPr="00D80AF6">
        <w:rPr>
          <w:rFonts w:ascii="Times New Roman" w:hAnsi="Times New Roman" w:cs="Times New Roman"/>
          <w:sz w:val="24"/>
          <w:szCs w:val="24"/>
        </w:rPr>
        <w:t xml:space="preserve">dopłaty do rat spłaty kredytów </w:t>
      </w:r>
      <w:r>
        <w:rPr>
          <w:rFonts w:ascii="Times New Roman" w:hAnsi="Times New Roman" w:cs="Times New Roman"/>
          <w:sz w:val="24"/>
          <w:szCs w:val="24"/>
        </w:rPr>
        <w:t xml:space="preserve">hipotecznych </w:t>
      </w:r>
      <w:r w:rsidR="00D80AF6" w:rsidRPr="00D80AF6">
        <w:rPr>
          <w:rFonts w:ascii="Times New Roman" w:hAnsi="Times New Roman" w:cs="Times New Roman"/>
          <w:sz w:val="24"/>
          <w:szCs w:val="24"/>
        </w:rPr>
        <w:t xml:space="preserve">udzielanych </w:t>
      </w:r>
      <w:r w:rsidR="00AC387F">
        <w:rPr>
          <w:rFonts w:ascii="Times New Roman" w:hAnsi="Times New Roman" w:cs="Times New Roman"/>
          <w:sz w:val="24"/>
          <w:szCs w:val="24"/>
        </w:rPr>
        <w:t xml:space="preserve">na </w:t>
      </w:r>
      <w:r>
        <w:rPr>
          <w:rFonts w:ascii="Times New Roman" w:hAnsi="Times New Roman" w:cs="Times New Roman"/>
          <w:sz w:val="24"/>
          <w:szCs w:val="24"/>
        </w:rPr>
        <w:t>zakup pierwszego mieszkania;</w:t>
      </w:r>
    </w:p>
    <w:p w14:paraId="2DC4DE86" w14:textId="4B3E4A6A" w:rsidR="00D80AF6" w:rsidRDefault="002507BF" w:rsidP="009947BD">
      <w:pPr>
        <w:pStyle w:val="Akapitzlist"/>
        <w:numPr>
          <w:ilvl w:val="0"/>
          <w:numId w:val="10"/>
        </w:numPr>
        <w:spacing w:before="120" w:after="120" w:line="360" w:lineRule="auto"/>
        <w:contextualSpacing w:val="0"/>
        <w:jc w:val="both"/>
        <w:rPr>
          <w:rFonts w:ascii="Times New Roman" w:hAnsi="Times New Roman" w:cs="Times New Roman"/>
          <w:sz w:val="24"/>
          <w:szCs w:val="24"/>
        </w:rPr>
      </w:pPr>
      <w:r w:rsidRPr="002507BF">
        <w:rPr>
          <w:rFonts w:ascii="Times New Roman" w:hAnsi="Times New Roman" w:cs="Times New Roman"/>
          <w:sz w:val="24"/>
          <w:szCs w:val="24"/>
        </w:rPr>
        <w:t xml:space="preserve">okresowe dopłaty do rat spłaty kredytów </w:t>
      </w:r>
      <w:r w:rsidRPr="00D80AF6">
        <w:rPr>
          <w:rFonts w:ascii="Times New Roman" w:hAnsi="Times New Roman" w:cs="Times New Roman"/>
          <w:sz w:val="24"/>
          <w:szCs w:val="24"/>
        </w:rPr>
        <w:t>udzielan</w:t>
      </w:r>
      <w:r>
        <w:rPr>
          <w:rFonts w:ascii="Times New Roman" w:hAnsi="Times New Roman" w:cs="Times New Roman"/>
          <w:sz w:val="24"/>
          <w:szCs w:val="24"/>
        </w:rPr>
        <w:t>ych</w:t>
      </w:r>
      <w:r w:rsidRPr="00D80AF6">
        <w:rPr>
          <w:rFonts w:ascii="Times New Roman" w:hAnsi="Times New Roman" w:cs="Times New Roman"/>
          <w:sz w:val="24"/>
          <w:szCs w:val="24"/>
        </w:rPr>
        <w:t xml:space="preserve"> </w:t>
      </w:r>
      <w:r w:rsidR="00D80AF6" w:rsidRPr="00D80AF6">
        <w:rPr>
          <w:rFonts w:ascii="Times New Roman" w:hAnsi="Times New Roman" w:cs="Times New Roman"/>
          <w:sz w:val="24"/>
          <w:szCs w:val="24"/>
        </w:rPr>
        <w:t xml:space="preserve">w </w:t>
      </w:r>
      <w:r w:rsidR="0062236F">
        <w:rPr>
          <w:rFonts w:ascii="Times New Roman" w:hAnsi="Times New Roman" w:cs="Times New Roman"/>
          <w:sz w:val="24"/>
          <w:szCs w:val="24"/>
        </w:rPr>
        <w:t xml:space="preserve">ramach </w:t>
      </w:r>
      <w:r w:rsidR="0062236F" w:rsidRPr="00D80AF6">
        <w:rPr>
          <w:rFonts w:ascii="Times New Roman" w:hAnsi="Times New Roman" w:cs="Times New Roman"/>
          <w:sz w:val="24"/>
          <w:szCs w:val="24"/>
        </w:rPr>
        <w:t>program</w:t>
      </w:r>
      <w:r w:rsidR="0062236F">
        <w:rPr>
          <w:rFonts w:ascii="Times New Roman" w:hAnsi="Times New Roman" w:cs="Times New Roman"/>
          <w:sz w:val="24"/>
          <w:szCs w:val="24"/>
        </w:rPr>
        <w:t>u</w:t>
      </w:r>
      <w:r w:rsidR="0062236F" w:rsidRPr="00D80AF6">
        <w:rPr>
          <w:rFonts w:ascii="Times New Roman" w:hAnsi="Times New Roman" w:cs="Times New Roman"/>
          <w:sz w:val="24"/>
          <w:szCs w:val="24"/>
        </w:rPr>
        <w:t xml:space="preserve"> </w:t>
      </w:r>
      <w:r w:rsidR="00D80AF6" w:rsidRPr="00D80AF6">
        <w:rPr>
          <w:rFonts w:ascii="Times New Roman" w:hAnsi="Times New Roman" w:cs="Times New Roman"/>
          <w:sz w:val="24"/>
          <w:szCs w:val="24"/>
        </w:rPr>
        <w:t>SBC</w:t>
      </w:r>
      <w:r>
        <w:rPr>
          <w:rFonts w:ascii="Times New Roman" w:hAnsi="Times New Roman" w:cs="Times New Roman"/>
          <w:sz w:val="24"/>
          <w:szCs w:val="24"/>
        </w:rPr>
        <w:t xml:space="preserve"> na budowę mieszkań społecznych</w:t>
      </w:r>
      <w:r w:rsidR="0020451B">
        <w:rPr>
          <w:rFonts w:ascii="Times New Roman" w:hAnsi="Times New Roman" w:cs="Times New Roman"/>
          <w:sz w:val="24"/>
          <w:szCs w:val="24"/>
        </w:rPr>
        <w:t>;</w:t>
      </w:r>
    </w:p>
    <w:p w14:paraId="2FB9ADDC" w14:textId="2B191E5D" w:rsidR="0020451B" w:rsidRPr="00D80AF6" w:rsidRDefault="0020451B" w:rsidP="009947BD">
      <w:pPr>
        <w:pStyle w:val="Akapitzlist"/>
        <w:numPr>
          <w:ilvl w:val="0"/>
          <w:numId w:val="10"/>
        </w:numPr>
        <w:spacing w:before="120" w:after="120"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wsparcie najemców korzystających z dopłat </w:t>
      </w:r>
      <w:r w:rsidRPr="0020451B">
        <w:rPr>
          <w:rFonts w:ascii="Times" w:hAnsi="Times" w:cs="Times"/>
          <w:color w:val="000000" w:themeColor="text1"/>
          <w:sz w:val="24"/>
          <w:szCs w:val="24"/>
        </w:rPr>
        <w:t>na podstawie ustawy z dnia 20 lipca 2018</w:t>
      </w:r>
      <w:r>
        <w:rPr>
          <w:rFonts w:ascii="Times" w:hAnsi="Times" w:cs="Times"/>
          <w:color w:val="000000" w:themeColor="text1"/>
          <w:sz w:val="24"/>
          <w:szCs w:val="24"/>
        </w:rPr>
        <w:t> </w:t>
      </w:r>
      <w:r w:rsidRPr="0020451B">
        <w:rPr>
          <w:rFonts w:ascii="Times" w:hAnsi="Times" w:cs="Times"/>
          <w:color w:val="000000" w:themeColor="text1"/>
          <w:sz w:val="24"/>
          <w:szCs w:val="24"/>
        </w:rPr>
        <w:t>r. o pomocy państwa w ponoszeniu wydatków mieszkaniowych w pierwszych latach najmu mieszkania</w:t>
      </w:r>
      <w:r w:rsidR="00AC387F">
        <w:rPr>
          <w:rFonts w:ascii="Times" w:hAnsi="Times" w:cs="Times"/>
          <w:color w:val="000000" w:themeColor="text1"/>
          <w:sz w:val="24"/>
          <w:szCs w:val="24"/>
        </w:rPr>
        <w:t>.</w:t>
      </w:r>
    </w:p>
    <w:bookmarkEnd w:id="1"/>
    <w:p w14:paraId="2A3CAA3C" w14:textId="755D090F" w:rsidR="00356B36" w:rsidRDefault="00356B36" w:rsidP="003F74FB">
      <w:pPr>
        <w:spacing w:before="120" w:after="120" w:line="360" w:lineRule="auto"/>
        <w:jc w:val="both"/>
        <w:rPr>
          <w:rFonts w:ascii="Times New Roman" w:hAnsi="Times New Roman" w:cs="Times New Roman"/>
          <w:sz w:val="24"/>
          <w:szCs w:val="24"/>
        </w:rPr>
      </w:pPr>
      <w:r w:rsidRPr="00D80AF6">
        <w:rPr>
          <w:rFonts w:ascii="Times New Roman" w:hAnsi="Times New Roman" w:cs="Times New Roman"/>
          <w:sz w:val="24"/>
          <w:szCs w:val="24"/>
        </w:rPr>
        <w:lastRenderedPageBreak/>
        <w:t xml:space="preserve">Źródłem finansowania programu </w:t>
      </w:r>
      <w:r w:rsidR="003F74FB">
        <w:rPr>
          <w:rFonts w:ascii="Times New Roman" w:hAnsi="Times New Roman" w:cs="Times New Roman"/>
          <w:sz w:val="24"/>
          <w:szCs w:val="24"/>
        </w:rPr>
        <w:t xml:space="preserve">w zakresie pkt 1 i 2 </w:t>
      </w:r>
      <w:r w:rsidRPr="00D80AF6">
        <w:rPr>
          <w:rFonts w:ascii="Times New Roman" w:hAnsi="Times New Roman" w:cs="Times New Roman"/>
          <w:sz w:val="24"/>
          <w:szCs w:val="24"/>
        </w:rPr>
        <w:t xml:space="preserve">będzie Rządowy </w:t>
      </w:r>
      <w:r w:rsidRPr="00356B36">
        <w:rPr>
          <w:rFonts w:ascii="Times New Roman" w:hAnsi="Times New Roman" w:cs="Times New Roman"/>
          <w:sz w:val="24"/>
          <w:szCs w:val="24"/>
        </w:rPr>
        <w:t xml:space="preserve">Fundusz Mieszkaniowy utworzony w Banku Gospodarstwa Krajowego na potrzeby obsługi </w:t>
      </w:r>
      <w:r w:rsidR="00CD5DF9">
        <w:rPr>
          <w:rFonts w:ascii="Times New Roman" w:hAnsi="Times New Roman" w:cs="Times New Roman"/>
          <w:sz w:val="24"/>
          <w:szCs w:val="24"/>
        </w:rPr>
        <w:t>rodzinnych</w:t>
      </w:r>
      <w:r w:rsidR="00CD5DF9" w:rsidRPr="00356B36">
        <w:rPr>
          <w:rFonts w:ascii="Times New Roman" w:hAnsi="Times New Roman" w:cs="Times New Roman"/>
          <w:sz w:val="24"/>
          <w:szCs w:val="24"/>
        </w:rPr>
        <w:t xml:space="preserve"> </w:t>
      </w:r>
      <w:r w:rsidRPr="00356B36">
        <w:rPr>
          <w:rFonts w:ascii="Times New Roman" w:hAnsi="Times New Roman" w:cs="Times New Roman"/>
          <w:sz w:val="24"/>
          <w:szCs w:val="24"/>
        </w:rPr>
        <w:t xml:space="preserve">kredytów mieszkaniowych, wprowadzonych ustawą z dnia 1 października 2021 r. o </w:t>
      </w:r>
      <w:r w:rsidR="00CD5DF9">
        <w:rPr>
          <w:rFonts w:ascii="Times New Roman" w:hAnsi="Times New Roman" w:cs="Times New Roman"/>
          <w:sz w:val="24"/>
          <w:szCs w:val="24"/>
        </w:rPr>
        <w:t>rodzinnym</w:t>
      </w:r>
      <w:r w:rsidR="00CD5DF9" w:rsidRPr="00356B36">
        <w:rPr>
          <w:rFonts w:ascii="Times New Roman" w:hAnsi="Times New Roman" w:cs="Times New Roman"/>
          <w:sz w:val="24"/>
          <w:szCs w:val="24"/>
        </w:rPr>
        <w:t xml:space="preserve"> </w:t>
      </w:r>
      <w:r w:rsidRPr="00356B36">
        <w:rPr>
          <w:rFonts w:ascii="Times New Roman" w:hAnsi="Times New Roman" w:cs="Times New Roman"/>
          <w:sz w:val="24"/>
          <w:szCs w:val="24"/>
        </w:rPr>
        <w:t>kredycie mieszkaniowym</w:t>
      </w:r>
      <w:r w:rsidR="00351AC2" w:rsidRPr="00B57195">
        <w:rPr>
          <w:rFonts w:ascii="Times New Roman" w:hAnsi="Times New Roman" w:cs="Times New Roman"/>
          <w:sz w:val="24"/>
          <w:szCs w:val="24"/>
        </w:rPr>
        <w:t xml:space="preserve"> (Dz. U. z 2022 r. poz. 2008, z późn. zm.</w:t>
      </w:r>
      <w:r w:rsidR="00351AC2">
        <w:rPr>
          <w:rFonts w:ascii="Times New Roman" w:hAnsi="Times New Roman" w:cs="Times New Roman"/>
          <w:sz w:val="24"/>
          <w:szCs w:val="24"/>
        </w:rPr>
        <w:t>)</w:t>
      </w:r>
      <w:r w:rsidRPr="00356B36">
        <w:rPr>
          <w:rFonts w:ascii="Times New Roman" w:hAnsi="Times New Roman" w:cs="Times New Roman"/>
          <w:sz w:val="24"/>
          <w:szCs w:val="24"/>
        </w:rPr>
        <w:t>. W celu finansowania programu Rządowy Fundusz Mieszkaniowy zasilany będzie środkami budżetu państwa w ramach zwiększonego limitu finansowego części 18.</w:t>
      </w:r>
      <w:r w:rsidR="003F74FB">
        <w:rPr>
          <w:rFonts w:ascii="Times New Roman" w:hAnsi="Times New Roman" w:cs="Times New Roman"/>
          <w:sz w:val="24"/>
          <w:szCs w:val="24"/>
        </w:rPr>
        <w:t xml:space="preserve"> Źródłem finansowania rozwiązań wskazanych w pkt 3</w:t>
      </w:r>
      <w:r w:rsidR="0020451B">
        <w:rPr>
          <w:rFonts w:ascii="Times New Roman" w:hAnsi="Times New Roman" w:cs="Times New Roman"/>
          <w:sz w:val="24"/>
          <w:szCs w:val="24"/>
        </w:rPr>
        <w:t xml:space="preserve"> i 4</w:t>
      </w:r>
      <w:r w:rsidR="003F74FB">
        <w:rPr>
          <w:rFonts w:ascii="Times New Roman" w:hAnsi="Times New Roman" w:cs="Times New Roman"/>
          <w:sz w:val="24"/>
          <w:szCs w:val="24"/>
        </w:rPr>
        <w:t xml:space="preserve"> będzie Fundusz dopłat utworzony ustawą z dnia 5 grudnia 2002 r.</w:t>
      </w:r>
      <w:r w:rsidR="003F74FB" w:rsidRPr="003F74FB">
        <w:rPr>
          <w:rFonts w:ascii="Times New Roman" w:hAnsi="Times New Roman" w:cs="Times New Roman"/>
          <w:sz w:val="24"/>
          <w:szCs w:val="24"/>
        </w:rPr>
        <w:t xml:space="preserve"> o dopłatach do oprocentowania kredytów mieszkaniowych o stałej stopie procentowej</w:t>
      </w:r>
      <w:r w:rsidR="003F74FB">
        <w:rPr>
          <w:rFonts w:ascii="Times New Roman" w:hAnsi="Times New Roman" w:cs="Times New Roman"/>
          <w:sz w:val="24"/>
          <w:szCs w:val="24"/>
        </w:rPr>
        <w:t xml:space="preserve"> (</w:t>
      </w:r>
      <w:r w:rsidR="003F74FB" w:rsidRPr="003F74FB">
        <w:rPr>
          <w:rFonts w:ascii="Times New Roman" w:hAnsi="Times New Roman" w:cs="Times New Roman"/>
          <w:sz w:val="24"/>
          <w:szCs w:val="24"/>
        </w:rPr>
        <w:t>Dz.</w:t>
      </w:r>
      <w:r w:rsidR="00D64932">
        <w:rPr>
          <w:rFonts w:ascii="Times New Roman" w:hAnsi="Times New Roman" w:cs="Times New Roman"/>
          <w:sz w:val="24"/>
          <w:szCs w:val="24"/>
        </w:rPr>
        <w:t xml:space="preserve"> </w:t>
      </w:r>
      <w:r w:rsidR="003F74FB" w:rsidRPr="003F74FB">
        <w:rPr>
          <w:rFonts w:ascii="Times New Roman" w:hAnsi="Times New Roman" w:cs="Times New Roman"/>
          <w:sz w:val="24"/>
          <w:szCs w:val="24"/>
        </w:rPr>
        <w:t>U. z 2022 r. poz. 101</w:t>
      </w:r>
      <w:r w:rsidR="00AC387F">
        <w:rPr>
          <w:rFonts w:ascii="Times New Roman" w:hAnsi="Times New Roman" w:cs="Times New Roman"/>
          <w:sz w:val="24"/>
          <w:szCs w:val="24"/>
        </w:rPr>
        <w:t>,</w:t>
      </w:r>
      <w:r w:rsidR="003F74FB">
        <w:rPr>
          <w:rFonts w:ascii="Times New Roman" w:hAnsi="Times New Roman" w:cs="Times New Roman"/>
          <w:sz w:val="24"/>
          <w:szCs w:val="24"/>
        </w:rPr>
        <w:t xml:space="preserve"> z późn. zm.).</w:t>
      </w:r>
    </w:p>
    <w:p w14:paraId="6D5E2E10" w14:textId="2D2DCA1D" w:rsidR="003A3B06" w:rsidRDefault="003A3B06" w:rsidP="003F74FB">
      <w:pPr>
        <w:spacing w:before="120" w:after="120" w:line="360" w:lineRule="auto"/>
        <w:jc w:val="both"/>
        <w:rPr>
          <w:rFonts w:ascii="Times New Roman" w:hAnsi="Times New Roman" w:cs="Times New Roman"/>
          <w:sz w:val="24"/>
          <w:szCs w:val="24"/>
        </w:rPr>
      </w:pPr>
      <w:r w:rsidRPr="003A3B06">
        <w:rPr>
          <w:rFonts w:ascii="Times New Roman" w:hAnsi="Times New Roman" w:cs="Times New Roman"/>
          <w:sz w:val="24"/>
          <w:szCs w:val="24"/>
        </w:rPr>
        <w:t xml:space="preserve">Równolegle do projektowanych nowych rozwiązań projekt ustawy będzie przewidywał również zmianę ustawy z dnia 20 lipca 2018 r. o pomocy państwa w ponoszeniu wydatków mieszkaniowych w pierwszych latach najmu mieszkania, </w:t>
      </w:r>
      <w:r w:rsidR="0020451B">
        <w:rPr>
          <w:rFonts w:ascii="Times New Roman" w:hAnsi="Times New Roman" w:cs="Times New Roman"/>
          <w:sz w:val="24"/>
          <w:szCs w:val="24"/>
        </w:rPr>
        <w:t xml:space="preserve">w zakresie </w:t>
      </w:r>
      <w:r w:rsidRPr="003A3B06">
        <w:rPr>
          <w:rFonts w:ascii="Times New Roman" w:hAnsi="Times New Roman" w:cs="Times New Roman"/>
          <w:sz w:val="24"/>
          <w:szCs w:val="24"/>
        </w:rPr>
        <w:t>obniż</w:t>
      </w:r>
      <w:r w:rsidR="0020451B">
        <w:rPr>
          <w:rFonts w:ascii="Times New Roman" w:hAnsi="Times New Roman" w:cs="Times New Roman"/>
          <w:sz w:val="24"/>
          <w:szCs w:val="24"/>
        </w:rPr>
        <w:t>enia</w:t>
      </w:r>
      <w:r w:rsidRPr="003A3B06">
        <w:rPr>
          <w:rFonts w:ascii="Times New Roman" w:hAnsi="Times New Roman" w:cs="Times New Roman"/>
          <w:sz w:val="24"/>
          <w:szCs w:val="24"/>
        </w:rPr>
        <w:t xml:space="preserve"> limit</w:t>
      </w:r>
      <w:r w:rsidR="0020451B">
        <w:rPr>
          <w:rFonts w:ascii="Times New Roman" w:hAnsi="Times New Roman" w:cs="Times New Roman"/>
          <w:sz w:val="24"/>
          <w:szCs w:val="24"/>
        </w:rPr>
        <w:t>u</w:t>
      </w:r>
      <w:r w:rsidRPr="003A3B06">
        <w:rPr>
          <w:rFonts w:ascii="Times New Roman" w:hAnsi="Times New Roman" w:cs="Times New Roman"/>
          <w:sz w:val="24"/>
          <w:szCs w:val="24"/>
        </w:rPr>
        <w:t xml:space="preserve"> maksymalnych wydatków budżetowych</w:t>
      </w:r>
      <w:r w:rsidR="00AC387F">
        <w:rPr>
          <w:rFonts w:ascii="Times New Roman" w:hAnsi="Times New Roman" w:cs="Times New Roman"/>
          <w:sz w:val="24"/>
          <w:szCs w:val="24"/>
        </w:rPr>
        <w:t>,</w:t>
      </w:r>
      <w:r w:rsidRPr="003A3B06">
        <w:rPr>
          <w:rFonts w:ascii="Times New Roman" w:hAnsi="Times New Roman" w:cs="Times New Roman"/>
          <w:sz w:val="24"/>
          <w:szCs w:val="24"/>
        </w:rPr>
        <w:t xml:space="preserve"> jakie mogą zostać przeznaczone na zasilenie Funduszu Dopłat w B</w:t>
      </w:r>
      <w:r>
        <w:rPr>
          <w:rFonts w:ascii="Times New Roman" w:hAnsi="Times New Roman" w:cs="Times New Roman"/>
          <w:sz w:val="24"/>
          <w:szCs w:val="24"/>
        </w:rPr>
        <w:t xml:space="preserve">anku Gospodarstwa </w:t>
      </w:r>
      <w:r w:rsidRPr="003A3B06">
        <w:rPr>
          <w:rFonts w:ascii="Times New Roman" w:hAnsi="Times New Roman" w:cs="Times New Roman"/>
          <w:sz w:val="24"/>
          <w:szCs w:val="24"/>
        </w:rPr>
        <w:t>K</w:t>
      </w:r>
      <w:r>
        <w:rPr>
          <w:rFonts w:ascii="Times New Roman" w:hAnsi="Times New Roman" w:cs="Times New Roman"/>
          <w:sz w:val="24"/>
          <w:szCs w:val="24"/>
        </w:rPr>
        <w:t>rajowego</w:t>
      </w:r>
      <w:r w:rsidRPr="003A3B06">
        <w:rPr>
          <w:rFonts w:ascii="Times New Roman" w:hAnsi="Times New Roman" w:cs="Times New Roman"/>
          <w:sz w:val="24"/>
          <w:szCs w:val="24"/>
        </w:rPr>
        <w:t xml:space="preserve"> w celu wypłaty dopłat do czynszu udzielanych w oparciu o przepisy tej ustawy.</w:t>
      </w:r>
    </w:p>
    <w:p w14:paraId="4EB3B6D5" w14:textId="601D5A30" w:rsidR="00D80AF6" w:rsidRDefault="00D36D69" w:rsidP="00D80AF6">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S</w:t>
      </w:r>
      <w:r w:rsidRPr="00D36D69">
        <w:rPr>
          <w:rFonts w:ascii="Times New Roman" w:hAnsi="Times New Roman" w:cs="Times New Roman"/>
          <w:sz w:val="24"/>
          <w:szCs w:val="24"/>
        </w:rPr>
        <w:t xml:space="preserve">zczegółowe </w:t>
      </w:r>
      <w:r>
        <w:rPr>
          <w:rFonts w:ascii="Times New Roman" w:hAnsi="Times New Roman" w:cs="Times New Roman"/>
          <w:sz w:val="24"/>
          <w:szCs w:val="24"/>
        </w:rPr>
        <w:t xml:space="preserve">wyjaśnienia </w:t>
      </w:r>
      <w:r w:rsidRPr="00D36D69">
        <w:rPr>
          <w:rFonts w:ascii="Times New Roman" w:hAnsi="Times New Roman" w:cs="Times New Roman"/>
          <w:sz w:val="24"/>
          <w:szCs w:val="24"/>
        </w:rPr>
        <w:t>proponowanych rozwiązań</w:t>
      </w:r>
      <w:r>
        <w:rPr>
          <w:rFonts w:ascii="Times New Roman" w:hAnsi="Times New Roman" w:cs="Times New Roman"/>
          <w:sz w:val="24"/>
          <w:szCs w:val="24"/>
        </w:rPr>
        <w:t xml:space="preserve"> wskazano w dalszej części uzasadnienia.</w:t>
      </w:r>
    </w:p>
    <w:p w14:paraId="6119CBD0" w14:textId="77777777" w:rsidR="005B2C10" w:rsidRDefault="005B2C10" w:rsidP="00D80AF6">
      <w:pPr>
        <w:spacing w:before="120" w:after="120" w:line="360" w:lineRule="auto"/>
        <w:jc w:val="both"/>
        <w:rPr>
          <w:rFonts w:ascii="Times New Roman" w:hAnsi="Times New Roman" w:cs="Times New Roman"/>
          <w:sz w:val="24"/>
          <w:szCs w:val="24"/>
        </w:rPr>
      </w:pPr>
    </w:p>
    <w:p w14:paraId="61E7B7C1" w14:textId="35ACC560" w:rsidR="00226DBB" w:rsidRPr="005B2C10" w:rsidRDefault="00226DBB" w:rsidP="005B2C10">
      <w:pPr>
        <w:spacing w:before="120" w:after="120" w:line="360" w:lineRule="auto"/>
        <w:ind w:firstLine="708"/>
        <w:jc w:val="both"/>
        <w:rPr>
          <w:rFonts w:ascii="Times New Roman" w:hAnsi="Times New Roman" w:cs="Times New Roman"/>
          <w:b/>
          <w:bCs/>
          <w:sz w:val="24"/>
          <w:szCs w:val="24"/>
        </w:rPr>
      </w:pPr>
      <w:r w:rsidRPr="005B2C10">
        <w:rPr>
          <w:rFonts w:ascii="Times New Roman" w:hAnsi="Times New Roman" w:cs="Times New Roman"/>
          <w:b/>
          <w:bCs/>
          <w:sz w:val="24"/>
          <w:szCs w:val="24"/>
        </w:rPr>
        <w:t>II</w:t>
      </w:r>
      <w:r w:rsidR="00DA6810">
        <w:rPr>
          <w:rFonts w:ascii="Times New Roman" w:hAnsi="Times New Roman" w:cs="Times New Roman"/>
          <w:b/>
          <w:bCs/>
          <w:sz w:val="24"/>
          <w:szCs w:val="24"/>
        </w:rPr>
        <w:t>.</w:t>
      </w:r>
      <w:r w:rsidRPr="005B2C10">
        <w:rPr>
          <w:rFonts w:ascii="Times New Roman" w:hAnsi="Times New Roman" w:cs="Times New Roman"/>
          <w:b/>
          <w:bCs/>
          <w:sz w:val="24"/>
          <w:szCs w:val="24"/>
        </w:rPr>
        <w:t xml:space="preserve"> Uzasadnienie przyjętej koncepcji legislacyjnej</w:t>
      </w:r>
    </w:p>
    <w:p w14:paraId="21503046" w14:textId="0941AA2C" w:rsidR="00FD1B6E" w:rsidRPr="005B2C10" w:rsidRDefault="00DA6810" w:rsidP="005B2C10">
      <w:pPr>
        <w:spacing w:before="120" w:after="120" w:line="360" w:lineRule="auto"/>
        <w:jc w:val="both"/>
        <w:rPr>
          <w:rFonts w:ascii="Times New Roman" w:hAnsi="Times New Roman"/>
          <w:bCs/>
          <w:sz w:val="24"/>
          <w:szCs w:val="24"/>
        </w:rPr>
      </w:pPr>
      <w:r w:rsidRPr="005B2C10">
        <w:rPr>
          <w:rFonts w:ascii="Times New Roman" w:hAnsi="Times New Roman"/>
          <w:bCs/>
          <w:sz w:val="24"/>
          <w:szCs w:val="24"/>
        </w:rPr>
        <w:t xml:space="preserve">Za decyzją o procedowaniu rozwiązań </w:t>
      </w:r>
      <w:r w:rsidR="00FD1B6E" w:rsidRPr="005B2C10">
        <w:rPr>
          <w:rFonts w:ascii="Times New Roman" w:hAnsi="Times New Roman"/>
          <w:bCs/>
          <w:sz w:val="24"/>
          <w:szCs w:val="24"/>
        </w:rPr>
        <w:t xml:space="preserve">dotyczących </w:t>
      </w:r>
      <w:r w:rsidR="00FD1B6E" w:rsidRPr="005B2C10">
        <w:rPr>
          <w:rFonts w:ascii="Times New Roman" w:hAnsi="Times New Roman" w:cs="Times New Roman"/>
          <w:sz w:val="24"/>
          <w:szCs w:val="24"/>
        </w:rPr>
        <w:t>wsparcia systematycznego oszczędzania na cele mieszkaniowe</w:t>
      </w:r>
      <w:r w:rsidR="00FD1B6E">
        <w:rPr>
          <w:rFonts w:ascii="Times New Roman" w:hAnsi="Times New Roman" w:cs="Times New Roman"/>
          <w:sz w:val="24"/>
          <w:szCs w:val="24"/>
        </w:rPr>
        <w:t xml:space="preserve">, wprowadzenia </w:t>
      </w:r>
      <w:r w:rsidR="00FD1B6E" w:rsidRPr="005B2C10">
        <w:rPr>
          <w:rFonts w:ascii="Times New Roman" w:hAnsi="Times New Roman" w:cs="Times New Roman"/>
          <w:sz w:val="24"/>
          <w:szCs w:val="24"/>
        </w:rPr>
        <w:t>okresow</w:t>
      </w:r>
      <w:r w:rsidR="00FD1B6E">
        <w:rPr>
          <w:rFonts w:ascii="Times New Roman" w:hAnsi="Times New Roman" w:cs="Times New Roman"/>
          <w:sz w:val="24"/>
          <w:szCs w:val="24"/>
        </w:rPr>
        <w:t>ych</w:t>
      </w:r>
      <w:r w:rsidR="00FD1B6E" w:rsidRPr="005B2C10">
        <w:rPr>
          <w:rFonts w:ascii="Times New Roman" w:hAnsi="Times New Roman" w:cs="Times New Roman"/>
          <w:sz w:val="24"/>
          <w:szCs w:val="24"/>
        </w:rPr>
        <w:t xml:space="preserve"> dopłat do rat spłaty kredytów hipotecznych udzielanych </w:t>
      </w:r>
      <w:r w:rsidR="00AC387F">
        <w:rPr>
          <w:rFonts w:ascii="Times New Roman" w:hAnsi="Times New Roman" w:cs="Times New Roman"/>
          <w:sz w:val="24"/>
          <w:szCs w:val="24"/>
        </w:rPr>
        <w:t xml:space="preserve">na </w:t>
      </w:r>
      <w:r w:rsidR="00FD1B6E" w:rsidRPr="005B2C10">
        <w:rPr>
          <w:rFonts w:ascii="Times New Roman" w:hAnsi="Times New Roman" w:cs="Times New Roman"/>
          <w:sz w:val="24"/>
          <w:szCs w:val="24"/>
        </w:rPr>
        <w:t>zakup pierwszego mieszkania</w:t>
      </w:r>
      <w:r w:rsidR="0020451B">
        <w:rPr>
          <w:rFonts w:ascii="Times New Roman" w:hAnsi="Times New Roman" w:cs="Times New Roman"/>
          <w:sz w:val="24"/>
          <w:szCs w:val="24"/>
        </w:rPr>
        <w:t xml:space="preserve">, </w:t>
      </w:r>
      <w:r w:rsidR="00FD1B6E" w:rsidRPr="005B2C10">
        <w:rPr>
          <w:rFonts w:ascii="Times New Roman" w:hAnsi="Times New Roman" w:cs="Times New Roman"/>
          <w:sz w:val="24"/>
          <w:szCs w:val="24"/>
        </w:rPr>
        <w:t>okresow</w:t>
      </w:r>
      <w:r w:rsidR="00FD1B6E">
        <w:rPr>
          <w:rFonts w:ascii="Times New Roman" w:hAnsi="Times New Roman" w:cs="Times New Roman"/>
          <w:sz w:val="24"/>
          <w:szCs w:val="24"/>
        </w:rPr>
        <w:t>ych</w:t>
      </w:r>
      <w:r w:rsidR="00FD1B6E" w:rsidRPr="005B2C10">
        <w:rPr>
          <w:rFonts w:ascii="Times New Roman" w:hAnsi="Times New Roman" w:cs="Times New Roman"/>
          <w:sz w:val="24"/>
          <w:szCs w:val="24"/>
        </w:rPr>
        <w:t xml:space="preserve"> dopłat do rat spłaty kredytów udzielanych w </w:t>
      </w:r>
      <w:r w:rsidR="0062236F">
        <w:rPr>
          <w:rFonts w:ascii="Times New Roman" w:hAnsi="Times New Roman" w:cs="Times New Roman"/>
          <w:sz w:val="24"/>
          <w:szCs w:val="24"/>
        </w:rPr>
        <w:t xml:space="preserve">ramach </w:t>
      </w:r>
      <w:r w:rsidR="00FD1B6E" w:rsidRPr="005B2C10">
        <w:rPr>
          <w:rFonts w:ascii="Times New Roman" w:hAnsi="Times New Roman" w:cs="Times New Roman"/>
          <w:sz w:val="24"/>
          <w:szCs w:val="24"/>
        </w:rPr>
        <w:t>program</w:t>
      </w:r>
      <w:r w:rsidR="0062236F">
        <w:rPr>
          <w:rFonts w:ascii="Times New Roman" w:hAnsi="Times New Roman" w:cs="Times New Roman"/>
          <w:sz w:val="24"/>
          <w:szCs w:val="24"/>
        </w:rPr>
        <w:t>u</w:t>
      </w:r>
      <w:r w:rsidR="00FD1B6E" w:rsidRPr="005B2C10">
        <w:rPr>
          <w:rFonts w:ascii="Times New Roman" w:hAnsi="Times New Roman" w:cs="Times New Roman"/>
          <w:sz w:val="24"/>
          <w:szCs w:val="24"/>
        </w:rPr>
        <w:t xml:space="preserve"> SBC na budowę mieszkań społecznych</w:t>
      </w:r>
      <w:r w:rsidR="0020451B">
        <w:rPr>
          <w:rFonts w:ascii="Times New Roman" w:hAnsi="Times New Roman" w:cs="Times New Roman"/>
          <w:sz w:val="24"/>
          <w:szCs w:val="24"/>
        </w:rPr>
        <w:t xml:space="preserve"> oraz zmiany zasad udzielania dopłat do czynszów</w:t>
      </w:r>
      <w:r w:rsidR="00FD1B6E">
        <w:rPr>
          <w:rFonts w:ascii="Times New Roman" w:hAnsi="Times New Roman" w:cs="Times New Roman"/>
          <w:sz w:val="24"/>
          <w:szCs w:val="24"/>
        </w:rPr>
        <w:t xml:space="preserve"> w ramach jednego procesu legislacyjnego przemawia wspólny dla całego projektu i rozwiązywany nim problem </w:t>
      </w:r>
      <w:r w:rsidR="0020451B">
        <w:rPr>
          <w:rFonts w:ascii="Times New Roman" w:hAnsi="Times New Roman" w:cs="Times New Roman"/>
          <w:sz w:val="24"/>
          <w:szCs w:val="24"/>
        </w:rPr>
        <w:t>szybko rosnących cen towarów i usług</w:t>
      </w:r>
      <w:r w:rsidR="00972658">
        <w:rPr>
          <w:rFonts w:ascii="Times New Roman" w:hAnsi="Times New Roman" w:cs="Times New Roman"/>
          <w:sz w:val="24"/>
          <w:szCs w:val="24"/>
        </w:rPr>
        <w:t xml:space="preserve"> </w:t>
      </w:r>
      <w:r w:rsidR="0020451B">
        <w:rPr>
          <w:rFonts w:ascii="Times New Roman" w:hAnsi="Times New Roman" w:cs="Times New Roman"/>
          <w:sz w:val="24"/>
          <w:szCs w:val="24"/>
        </w:rPr>
        <w:t>oraz</w:t>
      </w:r>
      <w:r w:rsidR="006B4B53">
        <w:rPr>
          <w:rFonts w:ascii="Times New Roman" w:hAnsi="Times New Roman" w:cs="Times New Roman"/>
          <w:sz w:val="24"/>
          <w:szCs w:val="24"/>
        </w:rPr>
        <w:t xml:space="preserve"> </w:t>
      </w:r>
      <w:r w:rsidR="00972658">
        <w:rPr>
          <w:rFonts w:ascii="Times New Roman" w:hAnsi="Times New Roman" w:cs="Times New Roman"/>
          <w:sz w:val="24"/>
          <w:szCs w:val="24"/>
        </w:rPr>
        <w:t xml:space="preserve">związany z </w:t>
      </w:r>
      <w:r w:rsidR="0020451B">
        <w:rPr>
          <w:rFonts w:ascii="Times New Roman" w:hAnsi="Times New Roman" w:cs="Times New Roman"/>
          <w:sz w:val="24"/>
          <w:szCs w:val="24"/>
        </w:rPr>
        <w:t>tym</w:t>
      </w:r>
      <w:r w:rsidR="00972658">
        <w:rPr>
          <w:rFonts w:ascii="Times New Roman" w:hAnsi="Times New Roman" w:cs="Times New Roman"/>
          <w:sz w:val="24"/>
          <w:szCs w:val="24"/>
        </w:rPr>
        <w:t xml:space="preserve"> </w:t>
      </w:r>
      <w:r w:rsidR="00FD1B6E">
        <w:rPr>
          <w:rFonts w:ascii="Times New Roman" w:hAnsi="Times New Roman" w:cs="Times New Roman"/>
          <w:sz w:val="24"/>
          <w:szCs w:val="24"/>
        </w:rPr>
        <w:t>wysokich stóp procentowych. Zarówno osoby fizyczne dążące do zaspokojenia swoich potrzeb mieszkaniowych w oparciu o system oszczędnościowy</w:t>
      </w:r>
      <w:r w:rsidR="0020451B">
        <w:rPr>
          <w:rFonts w:ascii="Times New Roman" w:hAnsi="Times New Roman" w:cs="Times New Roman"/>
          <w:sz w:val="24"/>
          <w:szCs w:val="24"/>
        </w:rPr>
        <w:t>,</w:t>
      </w:r>
      <w:r w:rsidR="00FD1B6E">
        <w:rPr>
          <w:rFonts w:ascii="Times New Roman" w:hAnsi="Times New Roman" w:cs="Times New Roman"/>
          <w:sz w:val="24"/>
          <w:szCs w:val="24"/>
        </w:rPr>
        <w:t xml:space="preserve"> o nabywane z kredytem prawo własności</w:t>
      </w:r>
      <w:r w:rsidR="0020451B">
        <w:rPr>
          <w:rFonts w:ascii="Times New Roman" w:hAnsi="Times New Roman" w:cs="Times New Roman"/>
          <w:sz w:val="24"/>
          <w:szCs w:val="24"/>
        </w:rPr>
        <w:t xml:space="preserve"> albo o najem</w:t>
      </w:r>
      <w:r w:rsidR="00FD1B6E">
        <w:rPr>
          <w:rFonts w:ascii="Times New Roman" w:hAnsi="Times New Roman" w:cs="Times New Roman"/>
          <w:sz w:val="24"/>
          <w:szCs w:val="24"/>
        </w:rPr>
        <w:t>, tak i podmioty tworzące lokale mieszkalne na wynajem dla osób o dochodach niepozwalających na zaciągnięcie kredytu mierzą się obecnie z ograniczeniami dotyczącymi finansowania swoich zamierzeń spowodowan</w:t>
      </w:r>
      <w:r w:rsidR="00972658">
        <w:rPr>
          <w:rFonts w:ascii="Times New Roman" w:hAnsi="Times New Roman" w:cs="Times New Roman"/>
          <w:sz w:val="24"/>
          <w:szCs w:val="24"/>
        </w:rPr>
        <w:t>ymi obecn</w:t>
      </w:r>
      <w:r w:rsidR="00AC387F">
        <w:rPr>
          <w:rFonts w:ascii="Times New Roman" w:hAnsi="Times New Roman" w:cs="Times New Roman"/>
          <w:sz w:val="24"/>
          <w:szCs w:val="24"/>
        </w:rPr>
        <w:t>ą</w:t>
      </w:r>
      <w:r w:rsidR="00972658">
        <w:rPr>
          <w:rFonts w:ascii="Times New Roman" w:hAnsi="Times New Roman" w:cs="Times New Roman"/>
          <w:sz w:val="24"/>
          <w:szCs w:val="24"/>
        </w:rPr>
        <w:t xml:space="preserve"> sytuacją gospodarczą</w:t>
      </w:r>
      <w:r w:rsidR="00FD1B6E">
        <w:rPr>
          <w:rFonts w:ascii="Times New Roman" w:hAnsi="Times New Roman" w:cs="Times New Roman"/>
          <w:sz w:val="24"/>
          <w:szCs w:val="24"/>
        </w:rPr>
        <w:t xml:space="preserve">. Dostępne na rynku oferty gromadzenia oszczędności nie </w:t>
      </w:r>
      <w:r w:rsidR="00972658">
        <w:rPr>
          <w:rFonts w:ascii="Times New Roman" w:hAnsi="Times New Roman" w:cs="Times New Roman"/>
          <w:sz w:val="24"/>
          <w:szCs w:val="24"/>
        </w:rPr>
        <w:t>gwarantują</w:t>
      </w:r>
      <w:r w:rsidR="00FD1B6E">
        <w:rPr>
          <w:rFonts w:ascii="Times New Roman" w:hAnsi="Times New Roman" w:cs="Times New Roman"/>
          <w:sz w:val="24"/>
          <w:szCs w:val="24"/>
        </w:rPr>
        <w:t xml:space="preserve"> oprocentowania </w:t>
      </w:r>
      <w:r w:rsidR="00972658">
        <w:rPr>
          <w:rFonts w:ascii="Times New Roman" w:hAnsi="Times New Roman" w:cs="Times New Roman"/>
          <w:sz w:val="24"/>
          <w:szCs w:val="24"/>
        </w:rPr>
        <w:t xml:space="preserve">mogącego zapewnić ochronę kapitału przed utratą wartości, a wysokie oprocentowanie kredytów wyklucza z rynku mieszkaniowego zarówno szeroką grupę gospodarstw domowych </w:t>
      </w:r>
      <w:r w:rsidR="00972658">
        <w:rPr>
          <w:rFonts w:ascii="Times New Roman" w:hAnsi="Times New Roman" w:cs="Times New Roman"/>
          <w:sz w:val="24"/>
          <w:szCs w:val="24"/>
        </w:rPr>
        <w:lastRenderedPageBreak/>
        <w:t>niemogących sprostać wymaganiom dotyczących zdolności kredytowej</w:t>
      </w:r>
      <w:r w:rsidR="00AC387F">
        <w:rPr>
          <w:rFonts w:ascii="Times New Roman" w:hAnsi="Times New Roman" w:cs="Times New Roman"/>
          <w:sz w:val="24"/>
          <w:szCs w:val="24"/>
        </w:rPr>
        <w:t>,</w:t>
      </w:r>
      <w:r w:rsidR="00972658">
        <w:rPr>
          <w:rFonts w:ascii="Times New Roman" w:hAnsi="Times New Roman" w:cs="Times New Roman"/>
          <w:sz w:val="24"/>
          <w:szCs w:val="24"/>
        </w:rPr>
        <w:t xml:space="preserve"> jak i inwestorów realizujących inwestycje mieszkaniowe na wynajem o ograniczonym ustawowo czynszu. W tym kontekście </w:t>
      </w:r>
      <w:r w:rsidR="001814F6">
        <w:rPr>
          <w:rFonts w:ascii="Times New Roman" w:hAnsi="Times New Roman" w:cs="Times New Roman"/>
          <w:sz w:val="24"/>
          <w:szCs w:val="24"/>
        </w:rPr>
        <w:t>wspólne procedowanie opisanych rozwiązań staje się uzasadnione jako łączna oferta dla rynku mieszkaniowego i odpowiedź na stojące przed nim wyzwania. Projektowane rozwiązania przewidują także wzajemne</w:t>
      </w:r>
      <w:r w:rsidR="006B4B53">
        <w:rPr>
          <w:rFonts w:ascii="Times New Roman" w:hAnsi="Times New Roman" w:cs="Times New Roman"/>
          <w:sz w:val="24"/>
          <w:szCs w:val="24"/>
        </w:rPr>
        <w:t xml:space="preserve"> </w:t>
      </w:r>
      <w:r w:rsidR="00972658" w:rsidRPr="00FA7467">
        <w:rPr>
          <w:rFonts w:ascii="Times New Roman" w:hAnsi="Times New Roman"/>
          <w:bCs/>
          <w:sz w:val="24"/>
          <w:szCs w:val="24"/>
        </w:rPr>
        <w:t xml:space="preserve">odziaływanie </w:t>
      </w:r>
      <w:r w:rsidR="009352B3">
        <w:rPr>
          <w:rFonts w:ascii="Times New Roman" w:hAnsi="Times New Roman"/>
          <w:bCs/>
          <w:sz w:val="24"/>
          <w:szCs w:val="24"/>
        </w:rPr>
        <w:t>wszystkich</w:t>
      </w:r>
      <w:r w:rsidR="00972658">
        <w:rPr>
          <w:rFonts w:ascii="Times New Roman" w:hAnsi="Times New Roman"/>
          <w:bCs/>
          <w:sz w:val="24"/>
          <w:szCs w:val="24"/>
        </w:rPr>
        <w:t xml:space="preserve"> trzech</w:t>
      </w:r>
      <w:r w:rsidR="00972658" w:rsidRPr="00FA7467">
        <w:rPr>
          <w:rFonts w:ascii="Times New Roman" w:hAnsi="Times New Roman"/>
          <w:bCs/>
          <w:sz w:val="24"/>
          <w:szCs w:val="24"/>
        </w:rPr>
        <w:t xml:space="preserve"> </w:t>
      </w:r>
      <w:r w:rsidR="009352B3">
        <w:rPr>
          <w:rFonts w:ascii="Times New Roman" w:hAnsi="Times New Roman"/>
          <w:bCs/>
          <w:sz w:val="24"/>
          <w:szCs w:val="24"/>
        </w:rPr>
        <w:t xml:space="preserve">nowo wprowadzanych </w:t>
      </w:r>
      <w:r w:rsidR="00972658" w:rsidRPr="00FA7467">
        <w:rPr>
          <w:rFonts w:ascii="Times New Roman" w:hAnsi="Times New Roman"/>
          <w:bCs/>
          <w:sz w:val="24"/>
          <w:szCs w:val="24"/>
        </w:rPr>
        <w:t>instrumentów</w:t>
      </w:r>
      <w:r w:rsidR="001814F6">
        <w:rPr>
          <w:rFonts w:ascii="Times New Roman" w:hAnsi="Times New Roman"/>
          <w:bCs/>
          <w:sz w:val="24"/>
          <w:szCs w:val="24"/>
        </w:rPr>
        <w:t>. Środki gromadzone w ramach instrumentu oszczędnościowego będą</w:t>
      </w:r>
      <w:r w:rsidR="006B4B53">
        <w:rPr>
          <w:rFonts w:ascii="Times New Roman" w:hAnsi="Times New Roman"/>
          <w:bCs/>
          <w:sz w:val="24"/>
          <w:szCs w:val="24"/>
        </w:rPr>
        <w:t xml:space="preserve"> </w:t>
      </w:r>
      <w:r w:rsidR="001814F6">
        <w:rPr>
          <w:rFonts w:ascii="Times New Roman" w:hAnsi="Times New Roman"/>
          <w:bCs/>
          <w:sz w:val="24"/>
          <w:szCs w:val="24"/>
        </w:rPr>
        <w:t xml:space="preserve">mogły być przeznaczone zarówno na zakup lokalu mieszkalnego z kredytem jak i na partycypację czy wkład mieszkaniowy przy zaspokajaniu potrzeb mieszkaniowych w oparciu o lokale </w:t>
      </w:r>
      <w:r w:rsidR="007F4087">
        <w:rPr>
          <w:rFonts w:ascii="Times New Roman" w:hAnsi="Times New Roman"/>
          <w:bCs/>
          <w:sz w:val="24"/>
          <w:szCs w:val="24"/>
        </w:rPr>
        <w:t>tworzone</w:t>
      </w:r>
      <w:r w:rsidR="001814F6">
        <w:rPr>
          <w:rFonts w:ascii="Times New Roman" w:hAnsi="Times New Roman"/>
          <w:bCs/>
          <w:sz w:val="24"/>
          <w:szCs w:val="24"/>
        </w:rPr>
        <w:t xml:space="preserve"> w ramach programu SBC. Kierowane do osób fizycznych instrumenty oszczędnościowy i kredytowy powiązano także wymogiem ich wspólnego</w:t>
      </w:r>
      <w:r w:rsidR="00972658" w:rsidRPr="00FA7467">
        <w:rPr>
          <w:rFonts w:ascii="Times New Roman" w:hAnsi="Times New Roman"/>
          <w:bCs/>
          <w:sz w:val="24"/>
          <w:szCs w:val="24"/>
        </w:rPr>
        <w:t xml:space="preserve"> ofer</w:t>
      </w:r>
      <w:r w:rsidR="001814F6">
        <w:rPr>
          <w:rFonts w:ascii="Times New Roman" w:hAnsi="Times New Roman"/>
          <w:bCs/>
          <w:sz w:val="24"/>
          <w:szCs w:val="24"/>
        </w:rPr>
        <w:t xml:space="preserve">owania </w:t>
      </w:r>
      <w:r w:rsidR="007F4087">
        <w:rPr>
          <w:rFonts w:ascii="Times New Roman" w:hAnsi="Times New Roman"/>
          <w:bCs/>
          <w:sz w:val="24"/>
          <w:szCs w:val="24"/>
        </w:rPr>
        <w:t>p</w:t>
      </w:r>
      <w:r w:rsidR="001814F6">
        <w:rPr>
          <w:rFonts w:ascii="Times New Roman" w:hAnsi="Times New Roman"/>
          <w:bCs/>
          <w:sz w:val="24"/>
          <w:szCs w:val="24"/>
        </w:rPr>
        <w:t>rzez banki</w:t>
      </w:r>
      <w:r w:rsidR="00972658" w:rsidRPr="00FA7467">
        <w:rPr>
          <w:rFonts w:ascii="Times New Roman" w:hAnsi="Times New Roman"/>
          <w:bCs/>
          <w:sz w:val="24"/>
          <w:szCs w:val="24"/>
        </w:rPr>
        <w:t xml:space="preserve"> (</w:t>
      </w:r>
      <w:r w:rsidR="00972658">
        <w:rPr>
          <w:rFonts w:ascii="Times New Roman" w:hAnsi="Times New Roman"/>
          <w:bCs/>
          <w:sz w:val="24"/>
          <w:szCs w:val="24"/>
        </w:rPr>
        <w:t xml:space="preserve">np. zgodnie </w:t>
      </w:r>
      <w:r w:rsidR="00972658" w:rsidRPr="00FA7467">
        <w:rPr>
          <w:rFonts w:ascii="Times New Roman" w:hAnsi="Times New Roman"/>
          <w:bCs/>
          <w:sz w:val="24"/>
          <w:szCs w:val="24"/>
        </w:rPr>
        <w:t>z art. 2</w:t>
      </w:r>
      <w:r w:rsidR="00972658">
        <w:rPr>
          <w:rFonts w:ascii="Times New Roman" w:hAnsi="Times New Roman"/>
          <w:bCs/>
          <w:sz w:val="24"/>
          <w:szCs w:val="24"/>
        </w:rPr>
        <w:t>4</w:t>
      </w:r>
      <w:r w:rsidR="00972658" w:rsidRPr="00FA7467">
        <w:rPr>
          <w:rFonts w:ascii="Times New Roman" w:hAnsi="Times New Roman"/>
          <w:bCs/>
          <w:sz w:val="24"/>
          <w:szCs w:val="24"/>
        </w:rPr>
        <w:t xml:space="preserve"> pkt 5 lit. c projektu)</w:t>
      </w:r>
      <w:r w:rsidR="00AC387F">
        <w:rPr>
          <w:rFonts w:ascii="Times New Roman" w:hAnsi="Times New Roman"/>
          <w:bCs/>
          <w:sz w:val="24"/>
          <w:szCs w:val="24"/>
        </w:rPr>
        <w:t>,</w:t>
      </w:r>
      <w:r w:rsidR="007F4087">
        <w:rPr>
          <w:rFonts w:ascii="Times New Roman" w:hAnsi="Times New Roman"/>
          <w:bCs/>
          <w:sz w:val="24"/>
          <w:szCs w:val="24"/>
        </w:rPr>
        <w:t xml:space="preserve"> jak również przewidziano ich wzajemne odziaływanie na wydatki budżetu państwa.</w:t>
      </w:r>
      <w:r w:rsidR="001814F6">
        <w:rPr>
          <w:rFonts w:ascii="Times New Roman" w:hAnsi="Times New Roman"/>
          <w:bCs/>
          <w:sz w:val="24"/>
          <w:szCs w:val="24"/>
        </w:rPr>
        <w:t xml:space="preserve"> </w:t>
      </w:r>
    </w:p>
    <w:p w14:paraId="1404F6C2" w14:textId="0089C6DE" w:rsidR="00226DBB" w:rsidRPr="005B2C10" w:rsidRDefault="007F4087" w:rsidP="005B2C10">
      <w:pPr>
        <w:spacing w:line="360" w:lineRule="auto"/>
        <w:jc w:val="both"/>
        <w:rPr>
          <w:rFonts w:ascii="Times New Roman" w:hAnsi="Times New Roman"/>
          <w:bCs/>
          <w:sz w:val="24"/>
          <w:szCs w:val="24"/>
        </w:rPr>
      </w:pPr>
      <w:r>
        <w:rPr>
          <w:rFonts w:ascii="Times New Roman" w:hAnsi="Times New Roman"/>
          <w:bCs/>
          <w:sz w:val="24"/>
          <w:szCs w:val="24"/>
        </w:rPr>
        <w:t xml:space="preserve">Jednocześnie, mimo uzasadnionego powyżej łącznego procedowania przedmiotowych instrumentów, zdecydowano o </w:t>
      </w:r>
      <w:r w:rsidR="00226DBB" w:rsidRPr="005B2C10">
        <w:rPr>
          <w:rFonts w:ascii="Times New Roman" w:hAnsi="Times New Roman"/>
          <w:bCs/>
          <w:sz w:val="24"/>
          <w:szCs w:val="24"/>
        </w:rPr>
        <w:t>uregulowani</w:t>
      </w:r>
      <w:r>
        <w:rPr>
          <w:rFonts w:ascii="Times New Roman" w:hAnsi="Times New Roman"/>
          <w:bCs/>
          <w:sz w:val="24"/>
          <w:szCs w:val="24"/>
        </w:rPr>
        <w:t>u każdego z nich</w:t>
      </w:r>
      <w:r w:rsidR="00226DBB" w:rsidRPr="005B2C10">
        <w:rPr>
          <w:rFonts w:ascii="Times New Roman" w:hAnsi="Times New Roman"/>
          <w:bCs/>
          <w:sz w:val="24"/>
          <w:szCs w:val="24"/>
        </w:rPr>
        <w:t xml:space="preserve"> w</w:t>
      </w:r>
      <w:r w:rsidR="00DA6810">
        <w:rPr>
          <w:rFonts w:ascii="Times New Roman" w:hAnsi="Times New Roman"/>
          <w:bCs/>
          <w:sz w:val="24"/>
          <w:szCs w:val="24"/>
        </w:rPr>
        <w:t> </w:t>
      </w:r>
      <w:r w:rsidR="00226DBB" w:rsidRPr="005B2C10">
        <w:rPr>
          <w:rFonts w:ascii="Times New Roman" w:hAnsi="Times New Roman"/>
          <w:bCs/>
          <w:sz w:val="24"/>
          <w:szCs w:val="24"/>
        </w:rPr>
        <w:t>osobnych aktach prawnych</w:t>
      </w:r>
      <w:r>
        <w:rPr>
          <w:rFonts w:ascii="Times New Roman" w:hAnsi="Times New Roman"/>
          <w:bCs/>
          <w:sz w:val="24"/>
          <w:szCs w:val="24"/>
        </w:rPr>
        <w:t>. Przeważyły za tym</w:t>
      </w:r>
      <w:r w:rsidR="00226DBB" w:rsidRPr="005B2C10">
        <w:rPr>
          <w:rFonts w:ascii="Times New Roman" w:hAnsi="Times New Roman"/>
          <w:bCs/>
          <w:sz w:val="24"/>
          <w:szCs w:val="24"/>
        </w:rPr>
        <w:t xml:space="preserve"> argumenty związane z odmiennym charakterem i specyfiką </w:t>
      </w:r>
      <w:r>
        <w:rPr>
          <w:rFonts w:ascii="Times New Roman" w:hAnsi="Times New Roman"/>
          <w:bCs/>
          <w:sz w:val="24"/>
          <w:szCs w:val="24"/>
        </w:rPr>
        <w:t xml:space="preserve">każdego </w:t>
      </w:r>
      <w:r w:rsidR="005B2C10">
        <w:rPr>
          <w:rFonts w:ascii="Times New Roman" w:hAnsi="Times New Roman"/>
          <w:bCs/>
          <w:sz w:val="24"/>
          <w:szCs w:val="24"/>
        </w:rPr>
        <w:br/>
      </w:r>
      <w:r>
        <w:rPr>
          <w:rFonts w:ascii="Times New Roman" w:hAnsi="Times New Roman"/>
          <w:bCs/>
          <w:sz w:val="24"/>
          <w:szCs w:val="24"/>
        </w:rPr>
        <w:t>z tych instrumentów</w:t>
      </w:r>
      <w:r w:rsidR="00226DBB" w:rsidRPr="005B2C10">
        <w:rPr>
          <w:rFonts w:ascii="Times New Roman" w:hAnsi="Times New Roman"/>
          <w:bCs/>
          <w:sz w:val="24"/>
          <w:szCs w:val="24"/>
        </w:rPr>
        <w:t xml:space="preserve">. Uregulowanie ich w jednej ustawie sprowadziłoby się </w:t>
      </w:r>
      <w:r w:rsidR="00226DBB" w:rsidRPr="00542E00">
        <w:rPr>
          <w:rFonts w:ascii="Times New Roman" w:hAnsi="Times New Roman"/>
          <w:bCs/>
          <w:i/>
          <w:sz w:val="24"/>
          <w:szCs w:val="24"/>
        </w:rPr>
        <w:t>de facto</w:t>
      </w:r>
      <w:r w:rsidR="00226DBB" w:rsidRPr="005B2C10">
        <w:rPr>
          <w:rFonts w:ascii="Times New Roman" w:hAnsi="Times New Roman"/>
          <w:bCs/>
          <w:sz w:val="24"/>
          <w:szCs w:val="24"/>
        </w:rPr>
        <w:t xml:space="preserve"> do osobnego w niej umieszczenia </w:t>
      </w:r>
      <w:r w:rsidR="00880507">
        <w:rPr>
          <w:rFonts w:ascii="Times New Roman" w:hAnsi="Times New Roman"/>
          <w:bCs/>
          <w:sz w:val="24"/>
          <w:szCs w:val="24"/>
        </w:rPr>
        <w:t>trzech</w:t>
      </w:r>
      <w:r w:rsidR="00226DBB" w:rsidRPr="005B2C10">
        <w:rPr>
          <w:rFonts w:ascii="Times New Roman" w:hAnsi="Times New Roman"/>
          <w:bCs/>
          <w:sz w:val="24"/>
          <w:szCs w:val="24"/>
        </w:rPr>
        <w:t xml:space="preserve"> różnych zakresowo grup przepisów, gdzie nawet niektóre pojęcia wymagałyby odmiennego zdefiniowania. Należy bowiem zauważyć, że choć </w:t>
      </w:r>
      <w:r w:rsidR="00880507">
        <w:rPr>
          <w:rFonts w:ascii="Times New Roman" w:hAnsi="Times New Roman"/>
          <w:bCs/>
          <w:sz w:val="24"/>
          <w:szCs w:val="24"/>
        </w:rPr>
        <w:t>wszystkie te</w:t>
      </w:r>
      <w:r w:rsidR="00226DBB" w:rsidRPr="005B2C10">
        <w:rPr>
          <w:rFonts w:ascii="Times New Roman" w:hAnsi="Times New Roman"/>
          <w:bCs/>
          <w:sz w:val="24"/>
          <w:szCs w:val="24"/>
        </w:rPr>
        <w:t xml:space="preserve"> instrumenty związane są ze sobą pod względem celu, jakim jest wsparcie zaspokajania potrzeb mieszkaniowych, to oparte są o różne </w:t>
      </w:r>
      <w:r w:rsidR="009352B3">
        <w:rPr>
          <w:rFonts w:ascii="Times New Roman" w:hAnsi="Times New Roman"/>
          <w:bCs/>
          <w:sz w:val="24"/>
          <w:szCs w:val="24"/>
        </w:rPr>
        <w:t>mechanizmy</w:t>
      </w:r>
      <w:r w:rsidR="00226DBB" w:rsidRPr="005B2C10">
        <w:rPr>
          <w:rFonts w:ascii="Times New Roman" w:hAnsi="Times New Roman"/>
          <w:bCs/>
          <w:sz w:val="24"/>
          <w:szCs w:val="24"/>
        </w:rPr>
        <w:t xml:space="preserve"> i wybierane będą zwykle przez beneficjentów alternatywnie</w:t>
      </w:r>
      <w:r w:rsidR="00880507">
        <w:rPr>
          <w:rFonts w:ascii="Times New Roman" w:hAnsi="Times New Roman"/>
          <w:bCs/>
          <w:sz w:val="24"/>
          <w:szCs w:val="24"/>
        </w:rPr>
        <w:t xml:space="preserve">. </w:t>
      </w:r>
    </w:p>
    <w:p w14:paraId="1CB43B16" w14:textId="309B224B" w:rsidR="00CA5FC2" w:rsidRDefault="00CA5FC2">
      <w:pPr>
        <w:rPr>
          <w:rFonts w:ascii="Times New Roman" w:hAnsi="Times New Roman" w:cs="Times New Roman"/>
          <w:b/>
          <w:sz w:val="24"/>
          <w:szCs w:val="24"/>
          <w:highlight w:val="lightGray"/>
        </w:rPr>
      </w:pPr>
    </w:p>
    <w:p w14:paraId="4384F032" w14:textId="55BC5E36" w:rsidR="008874FD" w:rsidRPr="005B2C10" w:rsidRDefault="008874FD" w:rsidP="005B2C10">
      <w:pPr>
        <w:pStyle w:val="Akapitzlist"/>
        <w:numPr>
          <w:ilvl w:val="0"/>
          <w:numId w:val="34"/>
        </w:numPr>
        <w:spacing w:before="120" w:after="120" w:line="360" w:lineRule="auto"/>
        <w:jc w:val="both"/>
        <w:rPr>
          <w:rFonts w:ascii="Times New Roman" w:hAnsi="Times New Roman" w:cs="Times New Roman"/>
          <w:b/>
          <w:sz w:val="24"/>
          <w:szCs w:val="24"/>
        </w:rPr>
      </w:pPr>
      <w:r w:rsidRPr="005B2C10">
        <w:rPr>
          <w:rFonts w:ascii="Times New Roman" w:hAnsi="Times New Roman" w:cs="Times New Roman"/>
          <w:b/>
          <w:sz w:val="24"/>
          <w:szCs w:val="24"/>
        </w:rPr>
        <w:t>Uzasadnienie szczegółowe proponowanych rozwiązań</w:t>
      </w:r>
    </w:p>
    <w:p w14:paraId="499103AD" w14:textId="6B277EBC" w:rsidR="00B24F44" w:rsidRDefault="00B24F44" w:rsidP="00B24F44">
      <w:pPr>
        <w:spacing w:before="120" w:after="120" w:line="360" w:lineRule="auto"/>
        <w:jc w:val="both"/>
        <w:rPr>
          <w:rFonts w:ascii="Times New Roman" w:hAnsi="Times New Roman" w:cs="Times New Roman"/>
          <w:sz w:val="24"/>
          <w:szCs w:val="24"/>
        </w:rPr>
      </w:pPr>
      <w:r w:rsidRPr="00951897">
        <w:rPr>
          <w:rFonts w:ascii="Times New Roman" w:hAnsi="Times New Roman" w:cs="Times New Roman"/>
          <w:sz w:val="24"/>
          <w:szCs w:val="24"/>
        </w:rPr>
        <w:t>Proponowany tytuł ustawy odzwierciedla zasadniczy cel</w:t>
      </w:r>
      <w:r>
        <w:rPr>
          <w:rFonts w:ascii="Times New Roman" w:hAnsi="Times New Roman" w:cs="Times New Roman"/>
          <w:sz w:val="24"/>
          <w:szCs w:val="24"/>
        </w:rPr>
        <w:t xml:space="preserve">, jakiemu ma służyć przedłożony projekt rozwiązań prawnych, tj. </w:t>
      </w:r>
      <w:r w:rsidRPr="00951897">
        <w:rPr>
          <w:rFonts w:ascii="Times New Roman" w:hAnsi="Times New Roman" w:cs="Times New Roman"/>
          <w:sz w:val="24"/>
          <w:szCs w:val="24"/>
        </w:rPr>
        <w:t>zapewnienie pomocy</w:t>
      </w:r>
      <w:r>
        <w:rPr>
          <w:rFonts w:ascii="Times New Roman" w:hAnsi="Times New Roman" w:cs="Times New Roman"/>
          <w:sz w:val="24"/>
          <w:szCs w:val="24"/>
        </w:rPr>
        <w:t xml:space="preserve"> państwa w oszczędzaniu na cele mieszkaniowe. Rozwiązanie kierowane do osób fizycznych umożliwi nabycie lub budowę pierwszego, własnego mieszkania lub domu jednorodzinnego</w:t>
      </w:r>
      <w:r w:rsidR="00AC387F">
        <w:rPr>
          <w:rFonts w:ascii="Times New Roman" w:hAnsi="Times New Roman" w:cs="Times New Roman"/>
          <w:sz w:val="24"/>
          <w:szCs w:val="24"/>
        </w:rPr>
        <w:t>,</w:t>
      </w:r>
      <w:r>
        <w:rPr>
          <w:rFonts w:ascii="Times New Roman" w:hAnsi="Times New Roman" w:cs="Times New Roman"/>
          <w:sz w:val="24"/>
          <w:szCs w:val="24"/>
        </w:rPr>
        <w:t xml:space="preserve"> jak również zaspokojenie potrzeb mieszkaniowych w ramach oferty spółdzielni mieszkaniowych i zasobów Społecznych Inicjatyw Mieszkaniowych i Towarzystw Budownictwa Społecznego. Projekt określa</w:t>
      </w:r>
      <w:r>
        <w:t xml:space="preserve"> </w:t>
      </w:r>
      <w:r w:rsidRPr="00376B5E">
        <w:rPr>
          <w:rFonts w:ascii="Times New Roman" w:hAnsi="Times New Roman" w:cs="Times New Roman"/>
          <w:sz w:val="24"/>
          <w:szCs w:val="24"/>
        </w:rPr>
        <w:t>zasady wsparcia tego oszczędzania oraz dokonywania wypłat gromadzonych środków</w:t>
      </w:r>
      <w:r>
        <w:rPr>
          <w:rFonts w:ascii="Times New Roman" w:hAnsi="Times New Roman" w:cs="Times New Roman"/>
          <w:sz w:val="24"/>
          <w:szCs w:val="24"/>
        </w:rPr>
        <w:t>.</w:t>
      </w:r>
    </w:p>
    <w:p w14:paraId="5B46DC1D" w14:textId="77777777" w:rsidR="00B24F44" w:rsidRDefault="00B24F44" w:rsidP="00B24F44">
      <w:pPr>
        <w:spacing w:before="120" w:after="120" w:line="360" w:lineRule="auto"/>
        <w:jc w:val="both"/>
        <w:rPr>
          <w:rFonts w:ascii="Times New Roman" w:hAnsi="Times New Roman" w:cs="Times New Roman"/>
          <w:sz w:val="24"/>
          <w:szCs w:val="24"/>
        </w:rPr>
      </w:pPr>
      <w:r w:rsidRPr="00C73D0D">
        <w:rPr>
          <w:rFonts w:ascii="Times New Roman" w:hAnsi="Times New Roman" w:cs="Times New Roman"/>
          <w:b/>
          <w:bCs/>
          <w:sz w:val="24"/>
          <w:szCs w:val="24"/>
        </w:rPr>
        <w:t>Rozdział 1</w:t>
      </w:r>
      <w:r>
        <w:rPr>
          <w:rFonts w:ascii="Times New Roman" w:hAnsi="Times New Roman" w:cs="Times New Roman"/>
          <w:sz w:val="24"/>
          <w:szCs w:val="24"/>
        </w:rPr>
        <w:t xml:space="preserve"> projektu ustawy opisuje ogólne zasady pomocy państwa w oszczędzaniu na cele mieszkaniowe oraz wprowadza definicje związane z funkcjonowaniem rynku mieszkaniowego.</w:t>
      </w:r>
    </w:p>
    <w:p w14:paraId="48771D53" w14:textId="606EB468" w:rsidR="00B24F44"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Zgodnie z </w:t>
      </w:r>
      <w:r w:rsidRPr="00493546">
        <w:rPr>
          <w:rFonts w:ascii="Times New Roman" w:hAnsi="Times New Roman" w:cs="Times New Roman"/>
          <w:b/>
          <w:bCs/>
          <w:sz w:val="24"/>
          <w:szCs w:val="24"/>
        </w:rPr>
        <w:t>art. 1</w:t>
      </w:r>
      <w:r>
        <w:rPr>
          <w:rFonts w:ascii="Times New Roman" w:hAnsi="Times New Roman" w:cs="Times New Roman"/>
          <w:sz w:val="24"/>
          <w:szCs w:val="24"/>
        </w:rPr>
        <w:t xml:space="preserve"> przedłożonego projektu przedmiotem ustawy jest określenie zasad i warunków systematycznego, wspieranego ze środków budżetu państwa gromadzenia oszczędności na cele mieszkaniowe </w:t>
      </w:r>
      <w:r w:rsidRPr="003C08BA">
        <w:rPr>
          <w:rFonts w:ascii="Times New Roman" w:hAnsi="Times New Roman" w:cs="Times New Roman"/>
          <w:sz w:val="24"/>
          <w:szCs w:val="24"/>
        </w:rPr>
        <w:t>co do zasady związane z nabyciem lub budową pierwszego własnego lokalu mieszkalnego lub domu jednorodzinnego</w:t>
      </w:r>
      <w:r>
        <w:rPr>
          <w:rFonts w:ascii="Times New Roman" w:hAnsi="Times New Roman" w:cs="Times New Roman"/>
          <w:sz w:val="24"/>
          <w:szCs w:val="24"/>
        </w:rPr>
        <w:t xml:space="preserve"> na rachunku oszczędnościowym pod nazwą „Konto Mieszkaniowe”, zwane dalej „kontem”</w:t>
      </w:r>
      <w:r w:rsidR="00AC387F">
        <w:rPr>
          <w:rFonts w:ascii="Times New Roman" w:hAnsi="Times New Roman" w:cs="Times New Roman"/>
          <w:sz w:val="24"/>
          <w:szCs w:val="24"/>
        </w:rPr>
        <w:t>,</w:t>
      </w:r>
      <w:r>
        <w:rPr>
          <w:rFonts w:ascii="Times New Roman" w:hAnsi="Times New Roman" w:cs="Times New Roman"/>
          <w:sz w:val="24"/>
          <w:szCs w:val="24"/>
        </w:rPr>
        <w:t xml:space="preserve"> oraz na rachunku</w:t>
      </w:r>
      <w:r w:rsidR="006B4B53">
        <w:rPr>
          <w:rFonts w:ascii="Times New Roman" w:hAnsi="Times New Roman" w:cs="Times New Roman"/>
          <w:sz w:val="24"/>
          <w:szCs w:val="24"/>
        </w:rPr>
        <w:t xml:space="preserve"> </w:t>
      </w:r>
      <w:r>
        <w:rPr>
          <w:rFonts w:ascii="Times New Roman" w:hAnsi="Times New Roman" w:cs="Times New Roman"/>
          <w:sz w:val="24"/>
          <w:szCs w:val="24"/>
        </w:rPr>
        <w:t>terminowej lokaty oszczędnościowej pod nazwą „Lokata Mieszkaniowa”, zwanej dalej „lokatą”, a także określenie zasad przysługiwania, naliczania i wypłaty premii oszczędnościowej związanej z oszczędnościami na koncie i lokacie. Artykuł określa również</w:t>
      </w:r>
      <w:r w:rsidR="00AC387F">
        <w:rPr>
          <w:rFonts w:ascii="Times New Roman" w:hAnsi="Times New Roman" w:cs="Times New Roman"/>
          <w:sz w:val="24"/>
          <w:szCs w:val="24"/>
        </w:rPr>
        <w:t>,</w:t>
      </w:r>
      <w:r>
        <w:rPr>
          <w:rFonts w:ascii="Times New Roman" w:hAnsi="Times New Roman" w:cs="Times New Roman"/>
          <w:sz w:val="24"/>
          <w:szCs w:val="24"/>
        </w:rPr>
        <w:t xml:space="preserve"> że zakres uregulowań ustawy będzie sposób zawierania umowy z Bankiem Gospodarstwa Krajowego (BGK), która umożliwi prowadzenie kont i lokat.</w:t>
      </w:r>
    </w:p>
    <w:p w14:paraId="1CACDC5C" w14:textId="319D0819" w:rsidR="00B24F44" w:rsidRPr="008E55D0"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Projektowany </w:t>
      </w:r>
      <w:r w:rsidRPr="00493546">
        <w:rPr>
          <w:rFonts w:ascii="Times New Roman" w:hAnsi="Times New Roman" w:cs="Times New Roman"/>
          <w:b/>
          <w:bCs/>
          <w:sz w:val="24"/>
          <w:szCs w:val="24"/>
        </w:rPr>
        <w:t>art. 2</w:t>
      </w:r>
      <w:r>
        <w:rPr>
          <w:rFonts w:ascii="Times New Roman" w:hAnsi="Times New Roman" w:cs="Times New Roman"/>
          <w:sz w:val="24"/>
          <w:szCs w:val="24"/>
        </w:rPr>
        <w:t xml:space="preserve"> zawiera objaśnienia użytych w ustawie określeń, z bezpośrednim odwołaniem do obowiązujących już regulacji prawnych (m.in. budowę, dom jednorodzinny, lokal mieszkalny) </w:t>
      </w:r>
      <w:r w:rsidRPr="00B9343E">
        <w:rPr>
          <w:rFonts w:ascii="Times New Roman" w:hAnsi="Times New Roman" w:cs="Times New Roman"/>
          <w:sz w:val="24"/>
          <w:szCs w:val="24"/>
        </w:rPr>
        <w:t xml:space="preserve">lub określone w sposób autonomiczny na potrzeby </w:t>
      </w:r>
      <w:r>
        <w:rPr>
          <w:rFonts w:ascii="Times New Roman" w:hAnsi="Times New Roman" w:cs="Times New Roman"/>
          <w:sz w:val="24"/>
          <w:szCs w:val="24"/>
        </w:rPr>
        <w:t xml:space="preserve">projektu </w:t>
      </w:r>
      <w:r w:rsidRPr="00B9343E">
        <w:rPr>
          <w:rFonts w:ascii="Times New Roman" w:hAnsi="Times New Roman" w:cs="Times New Roman"/>
          <w:sz w:val="24"/>
          <w:szCs w:val="24"/>
        </w:rPr>
        <w:t>ustawy (</w:t>
      </w:r>
      <w:r>
        <w:rPr>
          <w:rFonts w:ascii="Times New Roman" w:hAnsi="Times New Roman" w:cs="Times New Roman"/>
          <w:sz w:val="24"/>
          <w:szCs w:val="24"/>
        </w:rPr>
        <w:t>definicja prawa własności</w:t>
      </w:r>
      <w:r w:rsidRPr="00B9343E">
        <w:rPr>
          <w:rFonts w:ascii="Times New Roman" w:hAnsi="Times New Roman" w:cs="Times New Roman"/>
          <w:sz w:val="24"/>
          <w:szCs w:val="24"/>
        </w:rPr>
        <w:t>)</w:t>
      </w:r>
      <w:r>
        <w:rPr>
          <w:rFonts w:ascii="Times New Roman" w:hAnsi="Times New Roman" w:cs="Times New Roman"/>
          <w:sz w:val="24"/>
          <w:szCs w:val="24"/>
        </w:rPr>
        <w:t>. Przy projektowaniu przepisów kierowano się zachowaniem spójności pojęciowej z terminologią stosowaną w ustawie z dnia 1 października 2021 r. o rodzinnym kredycie mieszkaniowym, w ramach</w:t>
      </w:r>
      <w:r w:rsidR="006B4B53">
        <w:rPr>
          <w:rFonts w:ascii="Times New Roman" w:hAnsi="Times New Roman" w:cs="Times New Roman"/>
          <w:sz w:val="24"/>
          <w:szCs w:val="24"/>
        </w:rPr>
        <w:t xml:space="preserve"> </w:t>
      </w:r>
      <w:r>
        <w:rPr>
          <w:rFonts w:ascii="Times New Roman" w:hAnsi="Times New Roman" w:cs="Times New Roman"/>
          <w:sz w:val="24"/>
          <w:szCs w:val="24"/>
        </w:rPr>
        <w:t>której wprowadzany jest drugi element programu „Pierwsze Mieszkanie”.</w:t>
      </w:r>
    </w:p>
    <w:p w14:paraId="2E8E7BC8" w14:textId="77777777" w:rsidR="00B24F44" w:rsidRPr="008F3094" w:rsidRDefault="00B24F44" w:rsidP="00B24F44">
      <w:pPr>
        <w:spacing w:before="120" w:after="120" w:line="360" w:lineRule="auto"/>
        <w:jc w:val="both"/>
        <w:rPr>
          <w:rFonts w:ascii="Times New Roman" w:hAnsi="Times New Roman" w:cs="Times New Roman"/>
          <w:sz w:val="24"/>
          <w:szCs w:val="24"/>
        </w:rPr>
      </w:pPr>
      <w:r w:rsidRPr="008F3094">
        <w:rPr>
          <w:rFonts w:ascii="Times New Roman" w:hAnsi="Times New Roman" w:cs="Times New Roman"/>
          <w:b/>
          <w:bCs/>
          <w:sz w:val="24"/>
          <w:szCs w:val="24"/>
        </w:rPr>
        <w:t xml:space="preserve">Rozdział 2 </w:t>
      </w:r>
      <w:r w:rsidRPr="008F3094">
        <w:rPr>
          <w:rFonts w:ascii="Times New Roman" w:hAnsi="Times New Roman" w:cs="Times New Roman"/>
          <w:sz w:val="24"/>
          <w:szCs w:val="24"/>
        </w:rPr>
        <w:t xml:space="preserve">projektu ustawy </w:t>
      </w:r>
      <w:r>
        <w:rPr>
          <w:rFonts w:ascii="Times New Roman" w:hAnsi="Times New Roman" w:cs="Times New Roman"/>
          <w:sz w:val="24"/>
          <w:szCs w:val="24"/>
        </w:rPr>
        <w:t>zawiera uwarunkowania prowadzenia konta albo lokaty w ramach pomocy państwa w oszczędzaniu na cele mieszkaniowe.</w:t>
      </w:r>
    </w:p>
    <w:p w14:paraId="2B2F70A3" w14:textId="0E626913" w:rsidR="00B24F44" w:rsidRDefault="00B24F44" w:rsidP="00B24F44">
      <w:pPr>
        <w:spacing w:before="120" w:after="120" w:line="360" w:lineRule="auto"/>
        <w:jc w:val="both"/>
        <w:rPr>
          <w:rFonts w:ascii="Times New Roman" w:hAnsi="Times New Roman" w:cs="Times New Roman"/>
          <w:sz w:val="24"/>
          <w:szCs w:val="24"/>
        </w:rPr>
      </w:pPr>
      <w:r w:rsidRPr="00493546">
        <w:rPr>
          <w:rFonts w:ascii="Times New Roman" w:hAnsi="Times New Roman" w:cs="Times New Roman"/>
          <w:b/>
          <w:bCs/>
          <w:sz w:val="24"/>
          <w:szCs w:val="24"/>
        </w:rPr>
        <w:t>Art. 3</w:t>
      </w:r>
      <w:r>
        <w:rPr>
          <w:rFonts w:ascii="Times New Roman" w:hAnsi="Times New Roman" w:cs="Times New Roman"/>
          <w:sz w:val="24"/>
          <w:szCs w:val="24"/>
        </w:rPr>
        <w:t xml:space="preserve"> projektu określa warunki, jakie mają spełniać osoby fizyczne, na rzecz których mogą być prowadzone konto albo lokata. W</w:t>
      </w:r>
      <w:r w:rsidRPr="009666EF">
        <w:rPr>
          <w:rFonts w:ascii="Times New Roman" w:hAnsi="Times New Roman" w:cs="Times New Roman"/>
          <w:sz w:val="24"/>
          <w:szCs w:val="24"/>
        </w:rPr>
        <w:t xml:space="preserve"> ust. 1 zawarto </w:t>
      </w:r>
      <w:r>
        <w:rPr>
          <w:rFonts w:ascii="Times New Roman" w:hAnsi="Times New Roman" w:cs="Times New Roman"/>
          <w:sz w:val="24"/>
          <w:szCs w:val="24"/>
        </w:rPr>
        <w:t>podstawowy katalog warunków</w:t>
      </w:r>
      <w:r w:rsidRPr="009666EF">
        <w:rPr>
          <w:rFonts w:ascii="Times New Roman" w:hAnsi="Times New Roman" w:cs="Times New Roman"/>
          <w:sz w:val="24"/>
          <w:szCs w:val="24"/>
        </w:rPr>
        <w:t xml:space="preserve">, </w:t>
      </w:r>
      <w:r>
        <w:rPr>
          <w:rFonts w:ascii="Times New Roman" w:hAnsi="Times New Roman" w:cs="Times New Roman"/>
          <w:sz w:val="24"/>
          <w:szCs w:val="24"/>
        </w:rPr>
        <w:t>których spełnienie uprawnia do otwarcia konta</w:t>
      </w:r>
      <w:r w:rsidR="00AC387F">
        <w:rPr>
          <w:rFonts w:ascii="Times New Roman" w:hAnsi="Times New Roman" w:cs="Times New Roman"/>
          <w:sz w:val="24"/>
          <w:szCs w:val="24"/>
        </w:rPr>
        <w:t>,</w:t>
      </w:r>
      <w:r>
        <w:rPr>
          <w:rFonts w:ascii="Times New Roman" w:hAnsi="Times New Roman" w:cs="Times New Roman"/>
          <w:sz w:val="24"/>
          <w:szCs w:val="24"/>
        </w:rPr>
        <w:t xml:space="preserve"> a następnie do jego dalszego prowadzenia</w:t>
      </w:r>
      <w:r w:rsidRPr="009666EF">
        <w:rPr>
          <w:rFonts w:ascii="Times New Roman" w:hAnsi="Times New Roman" w:cs="Times New Roman"/>
          <w:sz w:val="24"/>
          <w:szCs w:val="24"/>
        </w:rPr>
        <w:t xml:space="preserve"> i </w:t>
      </w:r>
      <w:r>
        <w:rPr>
          <w:rFonts w:ascii="Times New Roman" w:hAnsi="Times New Roman" w:cs="Times New Roman"/>
          <w:sz w:val="24"/>
          <w:szCs w:val="24"/>
        </w:rPr>
        <w:t xml:space="preserve">do prowadzenia </w:t>
      </w:r>
      <w:r w:rsidRPr="009666EF">
        <w:rPr>
          <w:rFonts w:ascii="Times New Roman" w:hAnsi="Times New Roman" w:cs="Times New Roman"/>
          <w:sz w:val="24"/>
          <w:szCs w:val="24"/>
        </w:rPr>
        <w:t>lokat</w:t>
      </w:r>
      <w:r>
        <w:rPr>
          <w:rFonts w:ascii="Times New Roman" w:hAnsi="Times New Roman" w:cs="Times New Roman"/>
          <w:sz w:val="24"/>
          <w:szCs w:val="24"/>
        </w:rPr>
        <w:t xml:space="preserve">y. </w:t>
      </w:r>
    </w:p>
    <w:p w14:paraId="5600F3E8" w14:textId="7D937ED7" w:rsidR="00B24F44"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Zgodnie z pkt 1 i pkt 2 konta i lokaty</w:t>
      </w:r>
      <w:r w:rsidRPr="009666EF">
        <w:rPr>
          <w:rFonts w:ascii="Times New Roman" w:hAnsi="Times New Roman" w:cs="Times New Roman"/>
          <w:sz w:val="24"/>
          <w:szCs w:val="24"/>
        </w:rPr>
        <w:t xml:space="preserve"> mogą być prowadzone na rzecz osoby fizycznej, która nie posiada i nie posiadała prawa własności lokalu mieszkalnego albo domu jednorodzinnego oraz której nie przysługuje i nie przysługiwało spółdzielcze prawo do takiego lokalu lub domu</w:t>
      </w:r>
      <w:r>
        <w:rPr>
          <w:rFonts w:ascii="Times New Roman" w:hAnsi="Times New Roman" w:cs="Times New Roman"/>
          <w:sz w:val="24"/>
          <w:szCs w:val="24"/>
        </w:rPr>
        <w:t xml:space="preserve">. Warunki te przesądzają o istocie całego instrumentu, definiując go jako instrument służący wsparciu osób, które nie mogły dotąd zaspokajać swoich potrzeb mieszkaniowych w oparciu o własną nieruchomość. </w:t>
      </w:r>
    </w:p>
    <w:p w14:paraId="7D99EB30" w14:textId="3A5BD972" w:rsidR="00B24F44"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W pkt 3 zawarto warunek, zgodnie z którym prowadzenie konta i lokaty będzie możliwe na rzecz osoby fizycznej,</w:t>
      </w:r>
      <w:r w:rsidRPr="009666EF">
        <w:rPr>
          <w:rFonts w:ascii="Times New Roman" w:hAnsi="Times New Roman" w:cs="Times New Roman"/>
          <w:sz w:val="24"/>
          <w:szCs w:val="24"/>
        </w:rPr>
        <w:t xml:space="preserve"> </w:t>
      </w:r>
      <w:r>
        <w:rPr>
          <w:rFonts w:ascii="Times New Roman" w:hAnsi="Times New Roman" w:cs="Times New Roman"/>
          <w:sz w:val="24"/>
          <w:szCs w:val="24"/>
        </w:rPr>
        <w:t>która jednocześnie nie posiada innego konta</w:t>
      </w:r>
      <w:r w:rsidR="00AC387F">
        <w:rPr>
          <w:rFonts w:ascii="Times New Roman" w:hAnsi="Times New Roman" w:cs="Times New Roman"/>
          <w:sz w:val="24"/>
          <w:szCs w:val="24"/>
        </w:rPr>
        <w:t>,</w:t>
      </w:r>
      <w:r>
        <w:rPr>
          <w:rFonts w:ascii="Times New Roman" w:hAnsi="Times New Roman" w:cs="Times New Roman"/>
          <w:sz w:val="24"/>
          <w:szCs w:val="24"/>
        </w:rPr>
        <w:t xml:space="preserve"> jak i wcześniej nie korzystała z tego instrumentu. Oznacza to, że co do zasady w swoim życiu dana osoba fizyczna </w:t>
      </w:r>
      <w:r>
        <w:rPr>
          <w:rFonts w:ascii="Times New Roman" w:hAnsi="Times New Roman" w:cs="Times New Roman"/>
          <w:sz w:val="24"/>
          <w:szCs w:val="24"/>
        </w:rPr>
        <w:lastRenderedPageBreak/>
        <w:t>będzie mogła skorzystać z wprowadzanego rozwiązania tylko raz. Wyjątkiem będzie sytuacja, w której prowadzenie poprzedniego konta zakończyło się przed</w:t>
      </w:r>
      <w:r w:rsidRPr="009666EF">
        <w:rPr>
          <w:rFonts w:ascii="Times New Roman" w:hAnsi="Times New Roman" w:cs="Times New Roman"/>
          <w:sz w:val="24"/>
          <w:szCs w:val="24"/>
        </w:rPr>
        <w:t xml:space="preserve"> ukończeniu 18</w:t>
      </w:r>
      <w:r w:rsidR="00AC387F">
        <w:rPr>
          <w:rFonts w:ascii="Times New Roman" w:hAnsi="Times New Roman" w:cs="Times New Roman"/>
          <w:sz w:val="24"/>
          <w:szCs w:val="24"/>
        </w:rPr>
        <w:t>.</w:t>
      </w:r>
      <w:r w:rsidRPr="009666EF">
        <w:rPr>
          <w:rFonts w:ascii="Times New Roman" w:hAnsi="Times New Roman" w:cs="Times New Roman"/>
          <w:sz w:val="24"/>
          <w:szCs w:val="24"/>
        </w:rPr>
        <w:t xml:space="preserve"> roku życia</w:t>
      </w:r>
      <w:r>
        <w:rPr>
          <w:rFonts w:ascii="Times New Roman" w:hAnsi="Times New Roman" w:cs="Times New Roman"/>
          <w:sz w:val="24"/>
          <w:szCs w:val="24"/>
        </w:rPr>
        <w:t xml:space="preserve"> i </w:t>
      </w:r>
      <w:r w:rsidRPr="009666EF">
        <w:rPr>
          <w:rFonts w:ascii="Times New Roman" w:hAnsi="Times New Roman" w:cs="Times New Roman"/>
          <w:sz w:val="24"/>
          <w:szCs w:val="24"/>
        </w:rPr>
        <w:t xml:space="preserve">nie została wypłacona premia mieszkaniowa. </w:t>
      </w:r>
      <w:r>
        <w:rPr>
          <w:rFonts w:ascii="Times New Roman" w:hAnsi="Times New Roman" w:cs="Times New Roman"/>
          <w:sz w:val="24"/>
          <w:szCs w:val="24"/>
        </w:rPr>
        <w:t xml:space="preserve">Projektodawca bierze tu pod uwagę szczególną sytuację osób małoletnich, w przypadku których za terminowe wpłaty na konta odpowiadać będą zwykle ich przedstawiciele ustawowi. Rozwiązanie stanowi więc formę ochrony tych oszczędzających i pozostawia im prawo ponownego skorzystania z instrumentu w dorosłym życiu także wtedy, gdy w okresie ich małoletności konto zostało zamknięte, a oszczędzający nie uzyskał korzyści w postaci premii mieszkaniowej. </w:t>
      </w:r>
    </w:p>
    <w:p w14:paraId="0339D670" w14:textId="5503C0B4" w:rsidR="00B24F44"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W pkt 4 określono wiek osoby fizycznej uprawniający do z</w:t>
      </w:r>
      <w:r w:rsidR="00376D33">
        <w:rPr>
          <w:rFonts w:ascii="Times New Roman" w:hAnsi="Times New Roman" w:cs="Times New Roman"/>
          <w:sz w:val="24"/>
          <w:szCs w:val="24"/>
        </w:rPr>
        <w:t>a</w:t>
      </w:r>
      <w:r>
        <w:rPr>
          <w:rFonts w:ascii="Times New Roman" w:hAnsi="Times New Roman" w:cs="Times New Roman"/>
          <w:sz w:val="24"/>
          <w:szCs w:val="24"/>
        </w:rPr>
        <w:t>łożenia konta. Przewidziano, że jego dolną granicą będzie ukończenie 13 lat, co koresponduje z momentem nabywania ograniczonej zdolności do czynności prawnych. Górną granicą będzie ukończenie 45 lat. Wprowadzenie górnej granicy wieku pośrednio definiuje grupę beneficjentów wprowadzanego instrumentu, albowiem zgodnie z intencją ustawodawcy, kierowane w ramach niego środki budżetu państwa wspierać mają rozwój osobisty, rodzinny i zawodowy w pierwszej jego fazie, po usamodzielnieniu się oszczędzającego.</w:t>
      </w:r>
      <w:r w:rsidR="006B4B53">
        <w:rPr>
          <w:rFonts w:ascii="Times New Roman" w:hAnsi="Times New Roman" w:cs="Times New Roman"/>
          <w:sz w:val="24"/>
          <w:szCs w:val="24"/>
        </w:rPr>
        <w:t xml:space="preserve"> </w:t>
      </w:r>
    </w:p>
    <w:p w14:paraId="5CE42D80" w14:textId="48019E94" w:rsidR="00B24F44" w:rsidRPr="00003F7D" w:rsidRDefault="00B24F44" w:rsidP="00B24F44">
      <w:pPr>
        <w:spacing w:before="120" w:after="120" w:line="360" w:lineRule="auto"/>
        <w:jc w:val="both"/>
        <w:rPr>
          <w:rFonts w:ascii="Times New Roman" w:hAnsi="Times New Roman" w:cs="Times New Roman"/>
          <w:sz w:val="24"/>
          <w:szCs w:val="24"/>
        </w:rPr>
      </w:pPr>
      <w:r w:rsidRPr="009666EF">
        <w:rPr>
          <w:rFonts w:ascii="Times New Roman" w:hAnsi="Times New Roman" w:cs="Times New Roman"/>
          <w:sz w:val="24"/>
          <w:szCs w:val="24"/>
        </w:rPr>
        <w:t>W</w:t>
      </w:r>
      <w:r>
        <w:rPr>
          <w:rFonts w:ascii="Times New Roman" w:hAnsi="Times New Roman" w:cs="Times New Roman"/>
          <w:sz w:val="24"/>
          <w:szCs w:val="24"/>
        </w:rPr>
        <w:t xml:space="preserve"> ust. 2</w:t>
      </w:r>
      <w:r w:rsidR="00C617B0">
        <w:rPr>
          <w:rFonts w:ascii="Times New Roman" w:hAnsi="Times New Roman" w:cs="Times New Roman"/>
          <w:sz w:val="24"/>
          <w:szCs w:val="24"/>
        </w:rPr>
        <w:t>–</w:t>
      </w:r>
      <w:r>
        <w:rPr>
          <w:rFonts w:ascii="Times New Roman" w:hAnsi="Times New Roman" w:cs="Times New Roman"/>
          <w:sz w:val="24"/>
          <w:szCs w:val="24"/>
        </w:rPr>
        <w:t>4 określono sytuacje, w których mimo literalnego niespełnienia warunków zawartych w ust. 1 pkt 1 prowadzenie konta i lokaty będzie dopuszczalne. Zgodnie z</w:t>
      </w:r>
      <w:r w:rsidRPr="00AC721F">
        <w:rPr>
          <w:rFonts w:ascii="Times New Roman" w:hAnsi="Times New Roman" w:cs="Times New Roman"/>
          <w:sz w:val="24"/>
          <w:szCs w:val="24"/>
        </w:rPr>
        <w:t xml:space="preserve"> ust. 2, </w:t>
      </w:r>
      <w:r>
        <w:rPr>
          <w:rFonts w:ascii="Times New Roman" w:hAnsi="Times New Roman" w:cs="Times New Roman"/>
          <w:sz w:val="24"/>
          <w:szCs w:val="24"/>
        </w:rPr>
        <w:t>wyjątek ten obejmuje osoby, w których skład gospodarstw domowych wchodzi co najmniej dwoje</w:t>
      </w:r>
      <w:r w:rsidRPr="00003F7D">
        <w:rPr>
          <w:rFonts w:ascii="Times New Roman" w:hAnsi="Times New Roman" w:cs="Times New Roman"/>
          <w:sz w:val="24"/>
          <w:szCs w:val="24"/>
        </w:rPr>
        <w:t xml:space="preserve"> dzieci (własne lub przysposobione)</w:t>
      </w:r>
      <w:r>
        <w:rPr>
          <w:rFonts w:ascii="Times New Roman" w:hAnsi="Times New Roman" w:cs="Times New Roman"/>
          <w:sz w:val="24"/>
          <w:szCs w:val="24"/>
        </w:rPr>
        <w:t>. Z</w:t>
      </w:r>
      <w:r w:rsidRPr="00003F7D">
        <w:rPr>
          <w:rFonts w:ascii="Times New Roman" w:hAnsi="Times New Roman" w:cs="Times New Roman"/>
          <w:sz w:val="24"/>
          <w:szCs w:val="24"/>
        </w:rPr>
        <w:t xml:space="preserve"> uwagi na cele polityki prorodzinnej</w:t>
      </w:r>
      <w:r>
        <w:rPr>
          <w:rFonts w:ascii="Times New Roman" w:hAnsi="Times New Roman" w:cs="Times New Roman"/>
          <w:sz w:val="24"/>
          <w:szCs w:val="24"/>
        </w:rPr>
        <w:t>, jeżeli osoby takie posiadać będą prawo własności nie więcej niż jednego lokalu mieszkalnego albo domu jednorodzinnego, którego powierzchnia jest niewystarczająca do zapewnienia odpowiednich warunków mieszkaniowych,</w:t>
      </w:r>
      <w:r w:rsidRPr="00003F7D">
        <w:rPr>
          <w:rFonts w:ascii="Times New Roman" w:hAnsi="Times New Roman" w:cs="Times New Roman"/>
          <w:sz w:val="24"/>
          <w:szCs w:val="24"/>
        </w:rPr>
        <w:t xml:space="preserve"> będą </w:t>
      </w:r>
      <w:r>
        <w:rPr>
          <w:rFonts w:ascii="Times New Roman" w:hAnsi="Times New Roman" w:cs="Times New Roman"/>
          <w:sz w:val="24"/>
          <w:szCs w:val="24"/>
        </w:rPr>
        <w:t xml:space="preserve">one również </w:t>
      </w:r>
      <w:r w:rsidRPr="00003F7D">
        <w:rPr>
          <w:rFonts w:ascii="Times New Roman" w:hAnsi="Times New Roman" w:cs="Times New Roman"/>
          <w:sz w:val="24"/>
          <w:szCs w:val="24"/>
        </w:rPr>
        <w:t>mogły skorzystać z możliwości oszczędzania</w:t>
      </w:r>
      <w:r>
        <w:rPr>
          <w:rFonts w:ascii="Times New Roman" w:hAnsi="Times New Roman" w:cs="Times New Roman"/>
          <w:sz w:val="24"/>
          <w:szCs w:val="24"/>
        </w:rPr>
        <w:t xml:space="preserve"> na koncie.</w:t>
      </w:r>
      <w:r w:rsidRPr="00003F7D">
        <w:rPr>
          <w:rFonts w:ascii="Times New Roman" w:hAnsi="Times New Roman" w:cs="Times New Roman"/>
          <w:sz w:val="24"/>
          <w:szCs w:val="24"/>
        </w:rPr>
        <w:t xml:space="preserve"> </w:t>
      </w:r>
      <w:r>
        <w:rPr>
          <w:rFonts w:ascii="Times New Roman" w:hAnsi="Times New Roman" w:cs="Times New Roman"/>
          <w:sz w:val="24"/>
          <w:szCs w:val="24"/>
        </w:rPr>
        <w:t>Limit</w:t>
      </w:r>
      <w:r w:rsidR="00376D33">
        <w:rPr>
          <w:rFonts w:ascii="Times New Roman" w:hAnsi="Times New Roman" w:cs="Times New Roman"/>
          <w:sz w:val="24"/>
          <w:szCs w:val="24"/>
        </w:rPr>
        <w:t>y</w:t>
      </w:r>
      <w:r>
        <w:rPr>
          <w:rFonts w:ascii="Times New Roman" w:hAnsi="Times New Roman" w:cs="Times New Roman"/>
          <w:sz w:val="24"/>
          <w:szCs w:val="24"/>
        </w:rPr>
        <w:t xml:space="preserve"> powierzchni będą zróżnicowane w zależności do liczby dzieci wchodzących w skład gospodarstwa domowego i wyniosą: </w:t>
      </w:r>
      <w:r w:rsidRPr="00003F7D">
        <w:rPr>
          <w:rFonts w:ascii="Times New Roman" w:hAnsi="Times New Roman" w:cs="Times New Roman"/>
          <w:sz w:val="24"/>
          <w:szCs w:val="24"/>
        </w:rPr>
        <w:t>50 m</w:t>
      </w:r>
      <w:r w:rsidRPr="009666EF">
        <w:rPr>
          <w:rFonts w:ascii="Times New Roman" w:hAnsi="Times New Roman" w:cs="Times New Roman"/>
          <w:sz w:val="24"/>
          <w:szCs w:val="24"/>
          <w:vertAlign w:val="superscript"/>
        </w:rPr>
        <w:t>2</w:t>
      </w:r>
      <w:r>
        <w:rPr>
          <w:rFonts w:ascii="Times New Roman" w:hAnsi="Times New Roman" w:cs="Times New Roman"/>
          <w:sz w:val="24"/>
          <w:szCs w:val="24"/>
        </w:rPr>
        <w:t xml:space="preserve"> w przypadku dwójki dzieci</w:t>
      </w:r>
      <w:r w:rsidR="00376D33">
        <w:rPr>
          <w:rFonts w:ascii="Times New Roman" w:hAnsi="Times New Roman" w:cs="Times New Roman"/>
          <w:sz w:val="24"/>
          <w:szCs w:val="24"/>
        </w:rPr>
        <w:t>,</w:t>
      </w:r>
      <w:r w:rsidRPr="00003F7D">
        <w:rPr>
          <w:rFonts w:ascii="Times New Roman" w:hAnsi="Times New Roman" w:cs="Times New Roman"/>
          <w:sz w:val="24"/>
          <w:szCs w:val="24"/>
        </w:rPr>
        <w:t xml:space="preserve"> 75 m</w:t>
      </w:r>
      <w:r w:rsidRPr="009666EF">
        <w:rPr>
          <w:rFonts w:ascii="Times New Roman" w:hAnsi="Times New Roman" w:cs="Times New Roman"/>
          <w:sz w:val="24"/>
          <w:szCs w:val="24"/>
          <w:vertAlign w:val="superscript"/>
        </w:rPr>
        <w:t>2</w:t>
      </w:r>
      <w:r>
        <w:rPr>
          <w:rFonts w:ascii="Times New Roman" w:hAnsi="Times New Roman" w:cs="Times New Roman"/>
          <w:sz w:val="24"/>
          <w:szCs w:val="24"/>
        </w:rPr>
        <w:t xml:space="preserve"> w przypadku trójki dzieci</w:t>
      </w:r>
      <w:r w:rsidRPr="00003F7D">
        <w:rPr>
          <w:rFonts w:ascii="Times New Roman" w:hAnsi="Times New Roman" w:cs="Times New Roman"/>
          <w:sz w:val="24"/>
          <w:szCs w:val="24"/>
        </w:rPr>
        <w:t xml:space="preserve"> i 90 m</w:t>
      </w:r>
      <w:r w:rsidRPr="009666EF">
        <w:rPr>
          <w:rFonts w:ascii="Times New Roman" w:hAnsi="Times New Roman" w:cs="Times New Roman"/>
          <w:sz w:val="24"/>
          <w:szCs w:val="24"/>
          <w:vertAlign w:val="superscript"/>
        </w:rPr>
        <w:t>2</w:t>
      </w:r>
      <w:r>
        <w:rPr>
          <w:rFonts w:ascii="Times New Roman" w:hAnsi="Times New Roman" w:cs="Times New Roman"/>
          <w:sz w:val="24"/>
          <w:szCs w:val="24"/>
        </w:rPr>
        <w:t xml:space="preserve"> w przypadku czwórki dzieci</w:t>
      </w:r>
      <w:r w:rsidRPr="00003F7D">
        <w:rPr>
          <w:rFonts w:ascii="Times New Roman" w:hAnsi="Times New Roman" w:cs="Times New Roman"/>
          <w:sz w:val="24"/>
          <w:szCs w:val="24"/>
        </w:rPr>
        <w:t xml:space="preserve">. </w:t>
      </w:r>
      <w:r>
        <w:rPr>
          <w:rFonts w:ascii="Times New Roman" w:hAnsi="Times New Roman" w:cs="Times New Roman"/>
          <w:sz w:val="24"/>
          <w:szCs w:val="24"/>
        </w:rPr>
        <w:t>W</w:t>
      </w:r>
      <w:r w:rsidRPr="00003F7D">
        <w:rPr>
          <w:rFonts w:ascii="Times New Roman" w:hAnsi="Times New Roman" w:cs="Times New Roman"/>
          <w:sz w:val="24"/>
          <w:szCs w:val="24"/>
        </w:rPr>
        <w:t xml:space="preserve"> przypadku rodzin posiadających</w:t>
      </w:r>
      <w:r>
        <w:rPr>
          <w:rFonts w:ascii="Times New Roman" w:hAnsi="Times New Roman" w:cs="Times New Roman"/>
          <w:sz w:val="24"/>
          <w:szCs w:val="24"/>
        </w:rPr>
        <w:t xml:space="preserve"> co najmniej</w:t>
      </w:r>
      <w:r w:rsidRPr="00003F7D">
        <w:rPr>
          <w:rFonts w:ascii="Times New Roman" w:hAnsi="Times New Roman" w:cs="Times New Roman"/>
          <w:sz w:val="24"/>
          <w:szCs w:val="24"/>
        </w:rPr>
        <w:t xml:space="preserve"> pięcioro dzieci limit nie </w:t>
      </w:r>
      <w:r w:rsidR="00351AC2">
        <w:rPr>
          <w:rFonts w:ascii="Times New Roman" w:hAnsi="Times New Roman" w:cs="Times New Roman"/>
          <w:sz w:val="24"/>
          <w:szCs w:val="24"/>
        </w:rPr>
        <w:t xml:space="preserve">będzie </w:t>
      </w:r>
      <w:r w:rsidRPr="00003F7D">
        <w:rPr>
          <w:rFonts w:ascii="Times New Roman" w:hAnsi="Times New Roman" w:cs="Times New Roman"/>
          <w:sz w:val="24"/>
          <w:szCs w:val="24"/>
        </w:rPr>
        <w:t>obowiąz</w:t>
      </w:r>
      <w:r>
        <w:rPr>
          <w:rFonts w:ascii="Times New Roman" w:hAnsi="Times New Roman" w:cs="Times New Roman"/>
          <w:sz w:val="24"/>
          <w:szCs w:val="24"/>
        </w:rPr>
        <w:t xml:space="preserve">ywał. </w:t>
      </w:r>
    </w:p>
    <w:p w14:paraId="38B264CA" w14:textId="28E6EC1E" w:rsidR="00B24F44" w:rsidRPr="00AC721F"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Powyższe limity określono na</w:t>
      </w:r>
      <w:r w:rsidRPr="00003F7D">
        <w:rPr>
          <w:rFonts w:ascii="Times New Roman" w:hAnsi="Times New Roman" w:cs="Times New Roman"/>
          <w:sz w:val="24"/>
          <w:szCs w:val="24"/>
        </w:rPr>
        <w:t xml:space="preserve"> podstawie danych dotyczących warunków zamieszkiwania</w:t>
      </w:r>
      <w:r>
        <w:rPr>
          <w:rFonts w:ascii="Times New Roman" w:hAnsi="Times New Roman" w:cs="Times New Roman"/>
          <w:sz w:val="24"/>
          <w:szCs w:val="24"/>
        </w:rPr>
        <w:t>.</w:t>
      </w:r>
      <w:r w:rsidRPr="00003F7D">
        <w:rPr>
          <w:rFonts w:ascii="Times New Roman" w:hAnsi="Times New Roman" w:cs="Times New Roman"/>
          <w:sz w:val="24"/>
          <w:szCs w:val="24"/>
        </w:rPr>
        <w:t xml:space="preserve"> </w:t>
      </w:r>
      <w:r>
        <w:rPr>
          <w:rFonts w:ascii="Times New Roman" w:hAnsi="Times New Roman" w:cs="Times New Roman"/>
          <w:sz w:val="24"/>
          <w:szCs w:val="24"/>
        </w:rPr>
        <w:t>P</w:t>
      </w:r>
      <w:r w:rsidRPr="00003F7D">
        <w:rPr>
          <w:rFonts w:ascii="Times New Roman" w:hAnsi="Times New Roman" w:cs="Times New Roman"/>
          <w:sz w:val="24"/>
          <w:szCs w:val="24"/>
        </w:rPr>
        <w:t>rzyjęt</w:t>
      </w:r>
      <w:r>
        <w:rPr>
          <w:rFonts w:ascii="Times New Roman" w:hAnsi="Times New Roman" w:cs="Times New Roman"/>
          <w:sz w:val="24"/>
          <w:szCs w:val="24"/>
        </w:rPr>
        <w:t>e</w:t>
      </w:r>
      <w:r w:rsidRPr="00003F7D">
        <w:rPr>
          <w:rFonts w:ascii="Times New Roman" w:hAnsi="Times New Roman" w:cs="Times New Roman"/>
          <w:sz w:val="24"/>
          <w:szCs w:val="24"/>
        </w:rPr>
        <w:t xml:space="preserve"> limit</w:t>
      </w:r>
      <w:r>
        <w:rPr>
          <w:rFonts w:ascii="Times New Roman" w:hAnsi="Times New Roman" w:cs="Times New Roman"/>
          <w:sz w:val="24"/>
          <w:szCs w:val="24"/>
        </w:rPr>
        <w:t>y</w:t>
      </w:r>
      <w:r w:rsidRPr="00003F7D">
        <w:rPr>
          <w:rFonts w:ascii="Times New Roman" w:hAnsi="Times New Roman" w:cs="Times New Roman"/>
          <w:sz w:val="24"/>
          <w:szCs w:val="24"/>
        </w:rPr>
        <w:t xml:space="preserve"> powierzchni mieszkania</w:t>
      </w:r>
      <w:r>
        <w:rPr>
          <w:rFonts w:ascii="Times New Roman" w:hAnsi="Times New Roman" w:cs="Times New Roman"/>
          <w:sz w:val="24"/>
          <w:szCs w:val="24"/>
        </w:rPr>
        <w:t>, w przeliczeniu</w:t>
      </w:r>
      <w:r w:rsidRPr="00003F7D">
        <w:rPr>
          <w:rFonts w:ascii="Times New Roman" w:hAnsi="Times New Roman" w:cs="Times New Roman"/>
          <w:sz w:val="24"/>
          <w:szCs w:val="24"/>
        </w:rPr>
        <w:t xml:space="preserve"> na </w:t>
      </w:r>
      <w:r>
        <w:rPr>
          <w:rFonts w:ascii="Times New Roman" w:hAnsi="Times New Roman" w:cs="Times New Roman"/>
          <w:sz w:val="24"/>
          <w:szCs w:val="24"/>
        </w:rPr>
        <w:t xml:space="preserve">liczbę </w:t>
      </w:r>
      <w:r w:rsidRPr="00003F7D">
        <w:rPr>
          <w:rFonts w:ascii="Times New Roman" w:hAnsi="Times New Roman" w:cs="Times New Roman"/>
          <w:sz w:val="24"/>
          <w:szCs w:val="24"/>
        </w:rPr>
        <w:t>os</w:t>
      </w:r>
      <w:r>
        <w:rPr>
          <w:rFonts w:ascii="Times New Roman" w:hAnsi="Times New Roman" w:cs="Times New Roman"/>
          <w:sz w:val="24"/>
          <w:szCs w:val="24"/>
        </w:rPr>
        <w:t>ób wchodzących w skład gospodarstwa domowego,</w:t>
      </w:r>
      <w:r w:rsidRPr="00003F7D">
        <w:rPr>
          <w:rFonts w:ascii="Times New Roman" w:hAnsi="Times New Roman" w:cs="Times New Roman"/>
          <w:sz w:val="24"/>
          <w:szCs w:val="24"/>
        </w:rPr>
        <w:t xml:space="preserve"> w przybliżeniu </w:t>
      </w:r>
      <w:r>
        <w:rPr>
          <w:rFonts w:ascii="Times New Roman" w:hAnsi="Times New Roman" w:cs="Times New Roman"/>
          <w:sz w:val="24"/>
          <w:szCs w:val="24"/>
        </w:rPr>
        <w:t xml:space="preserve">będą </w:t>
      </w:r>
      <w:r w:rsidRPr="00003F7D">
        <w:rPr>
          <w:rFonts w:ascii="Times New Roman" w:hAnsi="Times New Roman" w:cs="Times New Roman"/>
          <w:sz w:val="24"/>
          <w:szCs w:val="24"/>
        </w:rPr>
        <w:t>odpowiada</w:t>
      </w:r>
      <w:r>
        <w:rPr>
          <w:rFonts w:ascii="Times New Roman" w:hAnsi="Times New Roman" w:cs="Times New Roman"/>
          <w:sz w:val="24"/>
          <w:szCs w:val="24"/>
        </w:rPr>
        <w:t>ć</w:t>
      </w:r>
      <w:r w:rsidRPr="00003F7D">
        <w:rPr>
          <w:rFonts w:ascii="Times New Roman" w:hAnsi="Times New Roman" w:cs="Times New Roman"/>
          <w:sz w:val="24"/>
          <w:szCs w:val="24"/>
        </w:rPr>
        <w:t xml:space="preserve"> wskaźnikowi, który dotyczy </w:t>
      </w:r>
      <w:r>
        <w:rPr>
          <w:rFonts w:ascii="Times New Roman" w:hAnsi="Times New Roman" w:cs="Times New Roman"/>
          <w:sz w:val="24"/>
          <w:szCs w:val="24"/>
        </w:rPr>
        <w:br/>
      </w:r>
      <w:r w:rsidRPr="00003F7D">
        <w:rPr>
          <w:rFonts w:ascii="Times New Roman" w:hAnsi="Times New Roman" w:cs="Times New Roman"/>
          <w:sz w:val="24"/>
          <w:szCs w:val="24"/>
        </w:rPr>
        <w:t>ok. 25% gospodarstw zamieszkujących w najgorszych pod tym względem warunkach. W</w:t>
      </w:r>
      <w:r>
        <w:rPr>
          <w:rFonts w:ascii="Times New Roman" w:hAnsi="Times New Roman" w:cs="Times New Roman"/>
          <w:sz w:val="24"/>
          <w:szCs w:val="24"/>
        </w:rPr>
        <w:t>edług</w:t>
      </w:r>
      <w:r w:rsidRPr="00003F7D">
        <w:rPr>
          <w:rFonts w:ascii="Times New Roman" w:hAnsi="Times New Roman" w:cs="Times New Roman"/>
          <w:sz w:val="24"/>
          <w:szCs w:val="24"/>
        </w:rPr>
        <w:t xml:space="preserve"> danych ostatniego spisu powszechnego gospodarstwa domowe</w:t>
      </w:r>
      <w:r>
        <w:rPr>
          <w:rFonts w:ascii="Times New Roman" w:hAnsi="Times New Roman" w:cs="Times New Roman"/>
          <w:sz w:val="24"/>
          <w:szCs w:val="24"/>
        </w:rPr>
        <w:t>,</w:t>
      </w:r>
      <w:r w:rsidRPr="00003F7D">
        <w:rPr>
          <w:rFonts w:ascii="Times New Roman" w:hAnsi="Times New Roman" w:cs="Times New Roman"/>
          <w:sz w:val="24"/>
          <w:szCs w:val="24"/>
        </w:rPr>
        <w:t xml:space="preserve"> w których na osobę przypada do 15 m</w:t>
      </w:r>
      <w:r w:rsidRPr="009666EF">
        <w:rPr>
          <w:rFonts w:ascii="Times New Roman" w:hAnsi="Times New Roman" w:cs="Times New Roman"/>
          <w:sz w:val="24"/>
          <w:szCs w:val="24"/>
          <w:vertAlign w:val="superscript"/>
        </w:rPr>
        <w:t>2</w:t>
      </w:r>
      <w:r w:rsidR="006B4B53">
        <w:rPr>
          <w:rFonts w:ascii="Times New Roman" w:hAnsi="Times New Roman" w:cs="Times New Roman"/>
          <w:sz w:val="24"/>
          <w:szCs w:val="24"/>
        </w:rPr>
        <w:t xml:space="preserve"> </w:t>
      </w:r>
      <w:r w:rsidRPr="00003F7D">
        <w:rPr>
          <w:rFonts w:ascii="Times New Roman" w:hAnsi="Times New Roman" w:cs="Times New Roman"/>
          <w:sz w:val="24"/>
          <w:szCs w:val="24"/>
        </w:rPr>
        <w:t>powierzchni użytkowej zamieszkiwanego mieszkania</w:t>
      </w:r>
      <w:r w:rsidR="00376D33">
        <w:rPr>
          <w:rFonts w:ascii="Times New Roman" w:hAnsi="Times New Roman" w:cs="Times New Roman"/>
          <w:sz w:val="24"/>
          <w:szCs w:val="24"/>
        </w:rPr>
        <w:t>,</w:t>
      </w:r>
      <w:r w:rsidRPr="00003F7D">
        <w:rPr>
          <w:rFonts w:ascii="Times New Roman" w:hAnsi="Times New Roman" w:cs="Times New Roman"/>
          <w:sz w:val="24"/>
          <w:szCs w:val="24"/>
        </w:rPr>
        <w:t xml:space="preserve"> stanowiły ok. 22% ogółu </w:t>
      </w:r>
      <w:r w:rsidRPr="00003F7D">
        <w:rPr>
          <w:rFonts w:ascii="Times New Roman" w:hAnsi="Times New Roman" w:cs="Times New Roman"/>
          <w:sz w:val="24"/>
          <w:szCs w:val="24"/>
        </w:rPr>
        <w:lastRenderedPageBreak/>
        <w:t xml:space="preserve">gospodarstw domowych, przy czym w przypadku gospodarstw domowych z 4 i </w:t>
      </w:r>
      <w:r>
        <w:rPr>
          <w:rFonts w:ascii="Times New Roman" w:hAnsi="Times New Roman" w:cs="Times New Roman"/>
          <w:sz w:val="24"/>
          <w:szCs w:val="24"/>
        </w:rPr>
        <w:t>większą liczbą</w:t>
      </w:r>
      <w:r w:rsidRPr="00003F7D">
        <w:rPr>
          <w:rFonts w:ascii="Times New Roman" w:hAnsi="Times New Roman" w:cs="Times New Roman"/>
          <w:sz w:val="24"/>
          <w:szCs w:val="24"/>
        </w:rPr>
        <w:t xml:space="preserve"> dzieci udział ten wynosił ponad 30%.</w:t>
      </w:r>
    </w:p>
    <w:p w14:paraId="2ED16955" w14:textId="4A4ABD8F" w:rsidR="00B24F44"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W ust. 3 i 4 uwzględniono sytuację osób, które pomimo posiadanych praw do lokalu mieszkalnego lub domu jednorodzinnego nie mają w oparciu o nie </w:t>
      </w:r>
      <w:r w:rsidRPr="002B3621">
        <w:rPr>
          <w:rFonts w:ascii="Times New Roman" w:hAnsi="Times New Roman" w:cs="Times New Roman"/>
          <w:sz w:val="24"/>
          <w:szCs w:val="24"/>
        </w:rPr>
        <w:t xml:space="preserve">możliwości zaspokojenia </w:t>
      </w:r>
      <w:r>
        <w:rPr>
          <w:rFonts w:ascii="Times New Roman" w:hAnsi="Times New Roman" w:cs="Times New Roman"/>
          <w:sz w:val="24"/>
          <w:szCs w:val="24"/>
        </w:rPr>
        <w:t>swoich potrzeb mieszkaniowych.</w:t>
      </w:r>
      <w:r w:rsidR="006B4B53">
        <w:rPr>
          <w:rFonts w:ascii="Times New Roman" w:hAnsi="Times New Roman" w:cs="Times New Roman"/>
          <w:sz w:val="24"/>
          <w:szCs w:val="24"/>
        </w:rPr>
        <w:t xml:space="preserve"> </w:t>
      </w:r>
      <w:r>
        <w:rPr>
          <w:rFonts w:ascii="Times New Roman" w:hAnsi="Times New Roman" w:cs="Times New Roman"/>
          <w:sz w:val="24"/>
          <w:szCs w:val="24"/>
        </w:rPr>
        <w:t xml:space="preserve">W przepisach tych przewidziano, że jeżeli </w:t>
      </w:r>
      <w:r w:rsidRPr="009666EF">
        <w:rPr>
          <w:rFonts w:ascii="Times New Roman" w:hAnsi="Times New Roman" w:cs="Times New Roman"/>
          <w:sz w:val="24"/>
          <w:szCs w:val="24"/>
        </w:rPr>
        <w:t xml:space="preserve">prawo </w:t>
      </w:r>
      <w:r>
        <w:rPr>
          <w:rFonts w:ascii="Times New Roman" w:hAnsi="Times New Roman" w:cs="Times New Roman"/>
          <w:sz w:val="24"/>
          <w:szCs w:val="24"/>
        </w:rPr>
        <w:t>to:</w:t>
      </w:r>
    </w:p>
    <w:p w14:paraId="32C2B473" w14:textId="77777777" w:rsidR="00B24F44" w:rsidRPr="009666EF" w:rsidRDefault="00B24F44" w:rsidP="009947BD">
      <w:pPr>
        <w:pStyle w:val="Akapitzlist"/>
        <w:numPr>
          <w:ilvl w:val="0"/>
          <w:numId w:val="11"/>
        </w:numPr>
        <w:spacing w:before="120" w:after="120" w:line="360" w:lineRule="auto"/>
        <w:contextualSpacing w:val="0"/>
        <w:jc w:val="both"/>
        <w:rPr>
          <w:rFonts w:ascii="Times New Roman" w:hAnsi="Times New Roman" w:cs="Times New Roman"/>
          <w:sz w:val="24"/>
          <w:szCs w:val="24"/>
        </w:rPr>
      </w:pPr>
      <w:r w:rsidRPr="009666EF">
        <w:rPr>
          <w:rFonts w:ascii="Times New Roman" w:hAnsi="Times New Roman" w:cs="Times New Roman"/>
          <w:sz w:val="24"/>
          <w:szCs w:val="24"/>
        </w:rPr>
        <w:t>zostało nabyte po rozpoczęciu oszczędzania w drodze dziedziczenia</w:t>
      </w:r>
      <w:r>
        <w:rPr>
          <w:rFonts w:ascii="Times New Roman" w:hAnsi="Times New Roman" w:cs="Times New Roman"/>
          <w:sz w:val="24"/>
          <w:szCs w:val="24"/>
        </w:rPr>
        <w:t xml:space="preserve"> i dotyczy nie więcej niż jednego </w:t>
      </w:r>
      <w:bookmarkStart w:id="2" w:name="_Hlk124715399"/>
      <w:r w:rsidRPr="00690F34">
        <w:rPr>
          <w:rFonts w:ascii="Times New Roman" w:hAnsi="Times New Roman" w:cs="Times New Roman"/>
          <w:sz w:val="24"/>
          <w:szCs w:val="24"/>
        </w:rPr>
        <w:t xml:space="preserve">lokalu mieszkalnego </w:t>
      </w:r>
      <w:r>
        <w:rPr>
          <w:rFonts w:ascii="Times New Roman" w:hAnsi="Times New Roman" w:cs="Times New Roman"/>
          <w:sz w:val="24"/>
          <w:szCs w:val="24"/>
        </w:rPr>
        <w:t>albo</w:t>
      </w:r>
      <w:r w:rsidRPr="00690F34">
        <w:rPr>
          <w:rFonts w:ascii="Times New Roman" w:hAnsi="Times New Roman" w:cs="Times New Roman"/>
          <w:sz w:val="24"/>
          <w:szCs w:val="24"/>
        </w:rPr>
        <w:t xml:space="preserve"> domu jednorodzinnego</w:t>
      </w:r>
      <w:bookmarkEnd w:id="2"/>
      <w:r>
        <w:rPr>
          <w:rFonts w:ascii="Times New Roman" w:hAnsi="Times New Roman" w:cs="Times New Roman"/>
          <w:sz w:val="24"/>
          <w:szCs w:val="24"/>
        </w:rPr>
        <w:t>,</w:t>
      </w:r>
    </w:p>
    <w:p w14:paraId="7291800F" w14:textId="77777777" w:rsidR="00B24F44" w:rsidRPr="002B3621" w:rsidRDefault="00B24F44" w:rsidP="009947BD">
      <w:pPr>
        <w:pStyle w:val="Akapitzlist"/>
        <w:numPr>
          <w:ilvl w:val="0"/>
          <w:numId w:val="11"/>
        </w:numPr>
        <w:spacing w:before="120" w:after="120" w:line="360" w:lineRule="auto"/>
        <w:ind w:left="714" w:hanging="357"/>
        <w:contextualSpacing w:val="0"/>
        <w:jc w:val="both"/>
        <w:rPr>
          <w:rFonts w:ascii="Times New Roman" w:hAnsi="Times New Roman" w:cs="Times New Roman"/>
          <w:sz w:val="24"/>
          <w:szCs w:val="24"/>
        </w:rPr>
      </w:pPr>
      <w:r w:rsidRPr="009666EF">
        <w:rPr>
          <w:rFonts w:ascii="Times New Roman" w:hAnsi="Times New Roman" w:cs="Times New Roman"/>
          <w:sz w:val="24"/>
          <w:szCs w:val="24"/>
        </w:rPr>
        <w:t xml:space="preserve">dotyczy nabytego przed rozpoczęciem oszczędzania udziału we współwłasności nie więcej niż jednego </w:t>
      </w:r>
      <w:r w:rsidRPr="002B3621">
        <w:rPr>
          <w:rFonts w:ascii="Times New Roman" w:hAnsi="Times New Roman" w:cs="Times New Roman"/>
          <w:sz w:val="24"/>
          <w:szCs w:val="24"/>
        </w:rPr>
        <w:t>lokalu mieszkalnego albo domu jednorodzinnego</w:t>
      </w:r>
      <w:r w:rsidRPr="009666EF">
        <w:rPr>
          <w:rFonts w:ascii="Times New Roman" w:hAnsi="Times New Roman" w:cs="Times New Roman"/>
          <w:sz w:val="24"/>
          <w:szCs w:val="24"/>
        </w:rPr>
        <w:t>, albo w</w:t>
      </w:r>
      <w:r>
        <w:rPr>
          <w:rFonts w:ascii="Times New Roman" w:hAnsi="Times New Roman" w:cs="Times New Roman"/>
          <w:sz w:val="24"/>
          <w:szCs w:val="24"/>
        </w:rPr>
        <w:t> </w:t>
      </w:r>
      <w:r w:rsidRPr="009666EF">
        <w:rPr>
          <w:rFonts w:ascii="Times New Roman" w:hAnsi="Times New Roman" w:cs="Times New Roman"/>
          <w:sz w:val="24"/>
          <w:szCs w:val="24"/>
        </w:rPr>
        <w:t xml:space="preserve">spółdzielczym prawie dotyczącym nie więcej niż jednego </w:t>
      </w:r>
      <w:r w:rsidRPr="002B3621">
        <w:rPr>
          <w:rFonts w:ascii="Times New Roman" w:hAnsi="Times New Roman" w:cs="Times New Roman"/>
          <w:sz w:val="24"/>
          <w:szCs w:val="24"/>
        </w:rPr>
        <w:t>lokalu mieszkalnego lub domu jednorodzinnego</w:t>
      </w:r>
      <w:r w:rsidRPr="002B3621" w:rsidDel="002B3621">
        <w:rPr>
          <w:rFonts w:ascii="Times New Roman" w:hAnsi="Times New Roman" w:cs="Times New Roman"/>
          <w:sz w:val="24"/>
          <w:szCs w:val="24"/>
        </w:rPr>
        <w:t xml:space="preserve"> </w:t>
      </w:r>
      <w:r w:rsidRPr="009666EF">
        <w:rPr>
          <w:rFonts w:ascii="Times New Roman" w:hAnsi="Times New Roman" w:cs="Times New Roman"/>
          <w:sz w:val="24"/>
          <w:szCs w:val="24"/>
        </w:rPr>
        <w:t>w udziale nie wyższym niż 50%</w:t>
      </w:r>
      <w:r w:rsidRPr="002B3621">
        <w:rPr>
          <w:rFonts w:ascii="Times New Roman" w:hAnsi="Times New Roman" w:cs="Times New Roman"/>
          <w:sz w:val="24"/>
          <w:szCs w:val="24"/>
        </w:rPr>
        <w:t>,</w:t>
      </w:r>
      <w:r w:rsidRPr="009666EF">
        <w:rPr>
          <w:rFonts w:ascii="Times New Roman" w:hAnsi="Times New Roman" w:cs="Times New Roman"/>
          <w:sz w:val="24"/>
          <w:szCs w:val="24"/>
        </w:rPr>
        <w:t xml:space="preserve"> </w:t>
      </w:r>
    </w:p>
    <w:p w14:paraId="1D0E219C" w14:textId="5E250219" w:rsidR="00F669E4" w:rsidRPr="00F669E4" w:rsidRDefault="00B24F44" w:rsidP="00351AC2">
      <w:pPr>
        <w:pStyle w:val="Akapitzlist"/>
        <w:numPr>
          <w:ilvl w:val="0"/>
          <w:numId w:val="11"/>
        </w:numPr>
        <w:spacing w:after="120" w:line="360" w:lineRule="auto"/>
        <w:jc w:val="both"/>
        <w:rPr>
          <w:rFonts w:ascii="Times New Roman" w:hAnsi="Times New Roman" w:cs="Times New Roman"/>
          <w:sz w:val="24"/>
          <w:szCs w:val="24"/>
        </w:rPr>
      </w:pPr>
      <w:r w:rsidRPr="002B3621">
        <w:rPr>
          <w:rFonts w:ascii="Times New Roman" w:hAnsi="Times New Roman" w:cs="Times New Roman"/>
          <w:sz w:val="24"/>
          <w:szCs w:val="24"/>
        </w:rPr>
        <w:t xml:space="preserve">dotyczy lokalu mieszkalnego albo domu jednorodzinnego wyłączonego z użytkowania </w:t>
      </w:r>
      <w:r w:rsidR="00F669E4" w:rsidRPr="00F669E4">
        <w:rPr>
          <w:rFonts w:ascii="Times New Roman" w:hAnsi="Times New Roman" w:cs="Times New Roman"/>
          <w:sz w:val="24"/>
          <w:szCs w:val="24"/>
        </w:rPr>
        <w:t>na podstawie decyzji organu nadzoru budowlanego, o któ</w:t>
      </w:r>
      <w:r w:rsidR="00C617B0">
        <w:rPr>
          <w:rFonts w:ascii="Times New Roman" w:hAnsi="Times New Roman" w:cs="Times New Roman"/>
          <w:sz w:val="24"/>
          <w:szCs w:val="24"/>
        </w:rPr>
        <w:t xml:space="preserve">rej mowa w </w:t>
      </w:r>
      <w:r w:rsidR="00F669E4" w:rsidRPr="00F669E4">
        <w:rPr>
          <w:rFonts w:ascii="Times New Roman" w:hAnsi="Times New Roman" w:cs="Times New Roman"/>
          <w:sz w:val="24"/>
          <w:szCs w:val="24"/>
        </w:rPr>
        <w:t>art. 68 ustawy z dnia 7 lipca 1994 r. – Prawo budowlane</w:t>
      </w:r>
      <w:r w:rsidR="00351AC2">
        <w:rPr>
          <w:rFonts w:ascii="Times New Roman" w:hAnsi="Times New Roman" w:cs="Times New Roman"/>
          <w:sz w:val="24"/>
          <w:szCs w:val="24"/>
        </w:rPr>
        <w:t xml:space="preserve"> </w:t>
      </w:r>
      <w:r w:rsidR="00351AC2" w:rsidRPr="005E45B0">
        <w:rPr>
          <w:rFonts w:ascii="Times New Roman" w:hAnsi="Times New Roman" w:cs="Times New Roman"/>
          <w:sz w:val="24"/>
          <w:szCs w:val="24"/>
        </w:rPr>
        <w:t xml:space="preserve">(Dz. U. z 2021 r. poz. 2351, </w:t>
      </w:r>
      <w:r w:rsidR="00351AC2">
        <w:rPr>
          <w:rFonts w:ascii="Times New Roman" w:hAnsi="Times New Roman" w:cs="Times New Roman"/>
          <w:sz w:val="24"/>
          <w:szCs w:val="24"/>
        </w:rPr>
        <w:t>z późn. zm.)</w:t>
      </w:r>
      <w:r w:rsidR="00B26E39">
        <w:rPr>
          <w:rStyle w:val="Odwoanieprzypisudolnego"/>
          <w:rFonts w:ascii="Times New Roman" w:hAnsi="Times New Roman"/>
          <w:sz w:val="24"/>
          <w:szCs w:val="24"/>
        </w:rPr>
        <w:footnoteReference w:id="1"/>
      </w:r>
      <w:r w:rsidR="000E62F9" w:rsidRPr="00542E00">
        <w:rPr>
          <w:rFonts w:ascii="Times New Roman" w:hAnsi="Times New Roman" w:cs="Times New Roman"/>
          <w:sz w:val="24"/>
          <w:szCs w:val="24"/>
          <w:vertAlign w:val="superscript"/>
        </w:rPr>
        <w:t>)</w:t>
      </w:r>
      <w:r w:rsidR="00376D33" w:rsidRPr="00376D33">
        <w:rPr>
          <w:rFonts w:ascii="Times New Roman" w:hAnsi="Times New Roman" w:cs="Times New Roman"/>
          <w:sz w:val="24"/>
          <w:szCs w:val="24"/>
        </w:rPr>
        <w:t>,</w:t>
      </w:r>
      <w:r w:rsidR="00F669E4" w:rsidRPr="00F669E4">
        <w:rPr>
          <w:rFonts w:ascii="Times New Roman" w:hAnsi="Times New Roman" w:cs="Times New Roman"/>
          <w:sz w:val="24"/>
          <w:szCs w:val="24"/>
        </w:rPr>
        <w:t xml:space="preserve"> wydanej:</w:t>
      </w:r>
    </w:p>
    <w:p w14:paraId="422C26A7" w14:textId="77777777" w:rsidR="00F669E4" w:rsidRPr="00F669E4" w:rsidRDefault="00F669E4" w:rsidP="001279E4">
      <w:pPr>
        <w:pStyle w:val="Akapitzlist"/>
        <w:spacing w:after="120" w:line="360" w:lineRule="auto"/>
        <w:ind w:left="1416" w:hanging="696"/>
        <w:rPr>
          <w:rFonts w:ascii="Times New Roman" w:hAnsi="Times New Roman" w:cs="Times New Roman"/>
          <w:sz w:val="24"/>
          <w:szCs w:val="24"/>
        </w:rPr>
      </w:pPr>
      <w:r w:rsidRPr="00F669E4">
        <w:rPr>
          <w:rFonts w:ascii="Times New Roman" w:hAnsi="Times New Roman" w:cs="Times New Roman"/>
          <w:sz w:val="24"/>
          <w:szCs w:val="24"/>
        </w:rPr>
        <w:t xml:space="preserve">a) </w:t>
      </w:r>
      <w:r w:rsidRPr="00F669E4">
        <w:rPr>
          <w:rFonts w:ascii="Times New Roman" w:hAnsi="Times New Roman" w:cs="Times New Roman"/>
          <w:sz w:val="24"/>
          <w:szCs w:val="24"/>
        </w:rPr>
        <w:tab/>
        <w:t xml:space="preserve">w związku z katastrofą budowlaną, skutkami powodzi, wiatru, osunięcia ziemi lub działania innego żywiołu lub </w:t>
      </w:r>
    </w:p>
    <w:p w14:paraId="52EAA8F3" w14:textId="2927C871" w:rsidR="00B24F44" w:rsidRPr="009666EF" w:rsidRDefault="00F669E4" w:rsidP="00B26E39">
      <w:pPr>
        <w:pStyle w:val="Akapitzlist"/>
        <w:spacing w:after="120" w:line="360" w:lineRule="auto"/>
        <w:contextualSpacing w:val="0"/>
        <w:rPr>
          <w:rFonts w:ascii="Times New Roman" w:hAnsi="Times New Roman" w:cs="Times New Roman"/>
          <w:sz w:val="24"/>
          <w:szCs w:val="24"/>
        </w:rPr>
      </w:pPr>
      <w:r w:rsidRPr="00F669E4">
        <w:rPr>
          <w:rFonts w:ascii="Times New Roman" w:hAnsi="Times New Roman" w:cs="Times New Roman"/>
          <w:sz w:val="24"/>
          <w:szCs w:val="24"/>
        </w:rPr>
        <w:t>b)</w:t>
      </w:r>
      <w:r w:rsidRPr="00F669E4">
        <w:rPr>
          <w:rFonts w:ascii="Times New Roman" w:hAnsi="Times New Roman" w:cs="Times New Roman"/>
          <w:sz w:val="24"/>
          <w:szCs w:val="24"/>
        </w:rPr>
        <w:tab/>
        <w:t>co najmniej 12 miesięcy przed rozpoczęciem prowadzenia konta</w:t>
      </w:r>
    </w:p>
    <w:p w14:paraId="0F604287" w14:textId="3214DE35" w:rsidR="00B24F44" w:rsidRDefault="00C617B0"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w:t>
      </w:r>
      <w:r w:rsidR="00B24F44">
        <w:rPr>
          <w:rFonts w:ascii="Times New Roman" w:hAnsi="Times New Roman" w:cs="Times New Roman"/>
          <w:sz w:val="24"/>
          <w:szCs w:val="24"/>
        </w:rPr>
        <w:t xml:space="preserve"> prowadzenie konta i lokaty będzie możliwe, przy czym w dalszych przepisach przewidziano ograniczenia co do sposobu wykorzystania naliczonej premii mieszkaniowej w takich przypadkach. </w:t>
      </w:r>
    </w:p>
    <w:p w14:paraId="7AE4FD1F" w14:textId="082F37C8" w:rsidR="00B24F44" w:rsidRPr="00D723E2"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Zgodnie z </w:t>
      </w:r>
      <w:r w:rsidRPr="00D03389">
        <w:rPr>
          <w:rFonts w:ascii="Times New Roman" w:hAnsi="Times New Roman" w:cs="Times New Roman"/>
          <w:b/>
          <w:bCs/>
          <w:sz w:val="24"/>
          <w:szCs w:val="24"/>
        </w:rPr>
        <w:t>art. 4</w:t>
      </w:r>
      <w:r>
        <w:rPr>
          <w:rFonts w:ascii="Times New Roman" w:hAnsi="Times New Roman" w:cs="Times New Roman"/>
          <w:sz w:val="24"/>
          <w:szCs w:val="24"/>
        </w:rPr>
        <w:t xml:space="preserve"> ust. 1 projektowanej ustawy, do prowadzenia konta i lokaty uprawniony będzie wyłącznie bank będący stroną umowy z BGK. </w:t>
      </w:r>
      <w:r w:rsidRPr="00D723E2">
        <w:rPr>
          <w:rFonts w:ascii="Times New Roman" w:hAnsi="Times New Roman" w:cs="Times New Roman"/>
          <w:sz w:val="24"/>
          <w:szCs w:val="24"/>
        </w:rPr>
        <w:t>Występowanie BGK jako strony umowy zawieranej na wniosek banku zamierzającego prowadzić konto i lokatę uwzględnia szczególn</w:t>
      </w:r>
      <w:r w:rsidR="00376D33">
        <w:rPr>
          <w:rFonts w:ascii="Times New Roman" w:hAnsi="Times New Roman" w:cs="Times New Roman"/>
          <w:sz w:val="24"/>
          <w:szCs w:val="24"/>
        </w:rPr>
        <w:t>ą</w:t>
      </w:r>
      <w:r w:rsidRPr="00D723E2">
        <w:rPr>
          <w:rFonts w:ascii="Times New Roman" w:hAnsi="Times New Roman" w:cs="Times New Roman"/>
          <w:sz w:val="24"/>
          <w:szCs w:val="24"/>
        </w:rPr>
        <w:t xml:space="preserve"> rolę BGK w instrumencie prowadzenia tych kont i lokat, jako podmiotu</w:t>
      </w:r>
      <w:r>
        <w:rPr>
          <w:rFonts w:ascii="Times New Roman" w:hAnsi="Times New Roman" w:cs="Times New Roman"/>
          <w:sz w:val="24"/>
          <w:szCs w:val="24"/>
        </w:rPr>
        <w:t xml:space="preserve"> </w:t>
      </w:r>
      <w:r w:rsidRPr="00D723E2">
        <w:rPr>
          <w:rFonts w:ascii="Times New Roman" w:hAnsi="Times New Roman" w:cs="Times New Roman"/>
          <w:sz w:val="24"/>
          <w:szCs w:val="24"/>
        </w:rPr>
        <w:t>będącego odpowiedzialnym za wypłatę środków wspierających systematyczne oszczędzanie na cel mieszkaniowy</w:t>
      </w:r>
      <w:r>
        <w:rPr>
          <w:rFonts w:ascii="Times New Roman" w:hAnsi="Times New Roman" w:cs="Times New Roman"/>
          <w:sz w:val="24"/>
          <w:szCs w:val="24"/>
        </w:rPr>
        <w:t xml:space="preserve">. </w:t>
      </w:r>
      <w:r w:rsidRPr="00D723E2">
        <w:rPr>
          <w:rFonts w:ascii="Times New Roman" w:hAnsi="Times New Roman" w:cs="Times New Roman"/>
          <w:sz w:val="24"/>
          <w:szCs w:val="24"/>
        </w:rPr>
        <w:t xml:space="preserve">Umowa zawarta z BGK będzie zapewniała jednolitą formę prowadzonych zestawień przez wszystkie </w:t>
      </w:r>
      <w:r>
        <w:rPr>
          <w:rFonts w:ascii="Times New Roman" w:hAnsi="Times New Roman" w:cs="Times New Roman"/>
          <w:sz w:val="24"/>
          <w:szCs w:val="24"/>
        </w:rPr>
        <w:t>banki</w:t>
      </w:r>
      <w:r w:rsidRPr="00D723E2">
        <w:rPr>
          <w:rFonts w:ascii="Times New Roman" w:hAnsi="Times New Roman" w:cs="Times New Roman"/>
          <w:sz w:val="24"/>
          <w:szCs w:val="24"/>
        </w:rPr>
        <w:t xml:space="preserve"> uczestniczące w </w:t>
      </w:r>
      <w:r>
        <w:rPr>
          <w:rFonts w:ascii="Times New Roman" w:hAnsi="Times New Roman" w:cs="Times New Roman"/>
          <w:sz w:val="24"/>
          <w:szCs w:val="24"/>
        </w:rPr>
        <w:t>realizacji instrumentu</w:t>
      </w:r>
      <w:r w:rsidRPr="00D723E2">
        <w:rPr>
          <w:rFonts w:ascii="Times New Roman" w:hAnsi="Times New Roman" w:cs="Times New Roman"/>
          <w:sz w:val="24"/>
          <w:szCs w:val="24"/>
        </w:rPr>
        <w:t xml:space="preserve">. </w:t>
      </w:r>
    </w:p>
    <w:p w14:paraId="3DCF846D" w14:textId="2E7B6AEE" w:rsidR="00B24F44"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 ust. 2 określono </w:t>
      </w:r>
      <w:r w:rsidR="0035198B">
        <w:rPr>
          <w:rFonts w:ascii="Times New Roman" w:hAnsi="Times New Roman" w:cs="Times New Roman"/>
          <w:sz w:val="24"/>
          <w:szCs w:val="24"/>
        </w:rPr>
        <w:t>dodatkowe wymagania</w:t>
      </w:r>
      <w:r w:rsidR="00376D33">
        <w:rPr>
          <w:rFonts w:ascii="Times New Roman" w:hAnsi="Times New Roman" w:cs="Times New Roman"/>
          <w:sz w:val="24"/>
          <w:szCs w:val="24"/>
        </w:rPr>
        <w:t>,</w:t>
      </w:r>
      <w:r w:rsidR="0035198B">
        <w:rPr>
          <w:rFonts w:ascii="Times New Roman" w:hAnsi="Times New Roman" w:cs="Times New Roman"/>
          <w:sz w:val="24"/>
          <w:szCs w:val="24"/>
        </w:rPr>
        <w:t xml:space="preserve"> jakie spełniać będzie musiała umowa rachunku bankowego dotycząca </w:t>
      </w:r>
      <w:r>
        <w:rPr>
          <w:rFonts w:ascii="Times New Roman" w:hAnsi="Times New Roman" w:cs="Times New Roman"/>
          <w:sz w:val="24"/>
          <w:szCs w:val="24"/>
        </w:rPr>
        <w:t>prowadzenia konta i lokaty</w:t>
      </w:r>
      <w:r w:rsidR="0035198B">
        <w:rPr>
          <w:rFonts w:ascii="Times New Roman" w:hAnsi="Times New Roman" w:cs="Times New Roman"/>
          <w:sz w:val="24"/>
          <w:szCs w:val="24"/>
        </w:rPr>
        <w:t xml:space="preserve">. </w:t>
      </w:r>
      <w:r>
        <w:rPr>
          <w:rFonts w:ascii="Times New Roman" w:hAnsi="Times New Roman" w:cs="Times New Roman"/>
          <w:sz w:val="24"/>
          <w:szCs w:val="24"/>
        </w:rPr>
        <w:t xml:space="preserve">Oprócz elementów </w:t>
      </w:r>
      <w:r w:rsidR="0035198B">
        <w:rPr>
          <w:rFonts w:ascii="Times New Roman" w:hAnsi="Times New Roman" w:cs="Times New Roman"/>
          <w:sz w:val="24"/>
          <w:szCs w:val="24"/>
        </w:rPr>
        <w:t>doprecyzowujących sposób identyfikacji stron i</w:t>
      </w:r>
      <w:r>
        <w:rPr>
          <w:rFonts w:ascii="Times New Roman" w:hAnsi="Times New Roman" w:cs="Times New Roman"/>
          <w:sz w:val="24"/>
          <w:szCs w:val="24"/>
        </w:rPr>
        <w:t xml:space="preserve"> przedmiotu umowy </w:t>
      </w:r>
      <w:r w:rsidR="00376D33">
        <w:rPr>
          <w:rFonts w:ascii="Times New Roman" w:hAnsi="Times New Roman" w:cs="Times New Roman"/>
          <w:sz w:val="24"/>
          <w:szCs w:val="24"/>
        </w:rPr>
        <w:t xml:space="preserve">uwagę </w:t>
      </w:r>
      <w:r>
        <w:rPr>
          <w:rFonts w:ascii="Times New Roman" w:hAnsi="Times New Roman" w:cs="Times New Roman"/>
          <w:sz w:val="24"/>
          <w:szCs w:val="24"/>
        </w:rPr>
        <w:t xml:space="preserve">zwrócić należy na zawarty w pkt </w:t>
      </w:r>
      <w:r w:rsidR="00292D82">
        <w:rPr>
          <w:rFonts w:ascii="Times New Roman" w:hAnsi="Times New Roman" w:cs="Times New Roman"/>
          <w:sz w:val="24"/>
          <w:szCs w:val="24"/>
        </w:rPr>
        <w:t xml:space="preserve">3 </w:t>
      </w:r>
      <w:r>
        <w:rPr>
          <w:rFonts w:ascii="Times New Roman" w:hAnsi="Times New Roman" w:cs="Times New Roman"/>
          <w:sz w:val="24"/>
          <w:szCs w:val="24"/>
        </w:rPr>
        <w:t xml:space="preserve">obowiązek wskazania numeru rachunku </w:t>
      </w:r>
      <w:r w:rsidR="00292D82">
        <w:rPr>
          <w:rFonts w:ascii="Times New Roman" w:hAnsi="Times New Roman" w:cs="Times New Roman"/>
          <w:sz w:val="24"/>
          <w:szCs w:val="24"/>
        </w:rPr>
        <w:t>oszczędnościowo-</w:t>
      </w:r>
      <w:r>
        <w:rPr>
          <w:rFonts w:ascii="Times New Roman" w:hAnsi="Times New Roman" w:cs="Times New Roman"/>
          <w:sz w:val="24"/>
          <w:szCs w:val="24"/>
        </w:rPr>
        <w:t>rozliczeniowego, na który w przypadku złamania warunków prowadzenia konta albo lokaty przekazywane będą zgromadzone środki</w:t>
      </w:r>
      <w:r w:rsidR="0035198B">
        <w:rPr>
          <w:rFonts w:ascii="Times New Roman" w:hAnsi="Times New Roman" w:cs="Times New Roman"/>
          <w:sz w:val="24"/>
          <w:szCs w:val="24"/>
        </w:rPr>
        <w:t>.</w:t>
      </w:r>
      <w:r w:rsidR="006B4B53">
        <w:rPr>
          <w:rFonts w:ascii="Times New Roman" w:hAnsi="Times New Roman" w:cs="Times New Roman"/>
          <w:sz w:val="24"/>
          <w:szCs w:val="24"/>
        </w:rPr>
        <w:t xml:space="preserve"> </w:t>
      </w:r>
    </w:p>
    <w:p w14:paraId="5D180E4E" w14:textId="77777777" w:rsidR="00B24F44" w:rsidRPr="009666EF"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W</w:t>
      </w:r>
      <w:r w:rsidRPr="009666EF">
        <w:rPr>
          <w:rFonts w:ascii="Times New Roman" w:hAnsi="Times New Roman" w:cs="Times New Roman"/>
          <w:sz w:val="24"/>
          <w:szCs w:val="24"/>
        </w:rPr>
        <w:t xml:space="preserve"> ust. 3 wskazano, że </w:t>
      </w:r>
      <w:r>
        <w:rPr>
          <w:rFonts w:ascii="Times New Roman" w:hAnsi="Times New Roman" w:cs="Times New Roman"/>
          <w:sz w:val="24"/>
          <w:szCs w:val="24"/>
        </w:rPr>
        <w:t xml:space="preserve">potwierdzenie </w:t>
      </w:r>
      <w:r w:rsidRPr="009666EF">
        <w:rPr>
          <w:rFonts w:ascii="Times New Roman" w:hAnsi="Times New Roman" w:cs="Times New Roman"/>
          <w:sz w:val="24"/>
          <w:szCs w:val="24"/>
        </w:rPr>
        <w:t>spełni</w:t>
      </w:r>
      <w:r>
        <w:rPr>
          <w:rFonts w:ascii="Times New Roman" w:hAnsi="Times New Roman" w:cs="Times New Roman"/>
          <w:sz w:val="24"/>
          <w:szCs w:val="24"/>
        </w:rPr>
        <w:t>enia</w:t>
      </w:r>
      <w:r w:rsidRPr="009666EF">
        <w:rPr>
          <w:rFonts w:ascii="Times New Roman" w:hAnsi="Times New Roman" w:cs="Times New Roman"/>
          <w:sz w:val="24"/>
          <w:szCs w:val="24"/>
        </w:rPr>
        <w:t xml:space="preserve"> warunków dotyczących </w:t>
      </w:r>
      <w:r>
        <w:rPr>
          <w:rFonts w:ascii="Times New Roman" w:hAnsi="Times New Roman" w:cs="Times New Roman"/>
          <w:sz w:val="24"/>
          <w:szCs w:val="24"/>
        </w:rPr>
        <w:t>prowadzenia konta i lokaty</w:t>
      </w:r>
      <w:r w:rsidRPr="009666EF">
        <w:rPr>
          <w:rFonts w:ascii="Times New Roman" w:hAnsi="Times New Roman" w:cs="Times New Roman"/>
          <w:sz w:val="24"/>
          <w:szCs w:val="24"/>
        </w:rPr>
        <w:t xml:space="preserve"> ujętych w art. 3 ust. 1 </w:t>
      </w:r>
      <w:r>
        <w:rPr>
          <w:rFonts w:ascii="Times New Roman" w:hAnsi="Times New Roman" w:cs="Times New Roman"/>
          <w:sz w:val="24"/>
          <w:szCs w:val="24"/>
        </w:rPr>
        <w:t>następować będzie</w:t>
      </w:r>
      <w:r w:rsidRPr="009666EF">
        <w:rPr>
          <w:rFonts w:ascii="Times New Roman" w:hAnsi="Times New Roman" w:cs="Times New Roman"/>
          <w:sz w:val="24"/>
          <w:szCs w:val="24"/>
        </w:rPr>
        <w:t xml:space="preserve"> </w:t>
      </w:r>
      <w:r>
        <w:rPr>
          <w:rFonts w:ascii="Times New Roman" w:hAnsi="Times New Roman" w:cs="Times New Roman"/>
          <w:sz w:val="24"/>
          <w:szCs w:val="24"/>
        </w:rPr>
        <w:t xml:space="preserve">w formie </w:t>
      </w:r>
      <w:r w:rsidRPr="009666EF">
        <w:rPr>
          <w:rFonts w:ascii="Times New Roman" w:hAnsi="Times New Roman" w:cs="Times New Roman"/>
          <w:sz w:val="24"/>
          <w:szCs w:val="24"/>
        </w:rPr>
        <w:t>oświadczeni</w:t>
      </w:r>
      <w:r>
        <w:rPr>
          <w:rFonts w:ascii="Times New Roman" w:hAnsi="Times New Roman" w:cs="Times New Roman"/>
          <w:sz w:val="24"/>
          <w:szCs w:val="24"/>
        </w:rPr>
        <w:t>a</w:t>
      </w:r>
      <w:r w:rsidRPr="009666EF">
        <w:rPr>
          <w:rFonts w:ascii="Times New Roman" w:hAnsi="Times New Roman" w:cs="Times New Roman"/>
          <w:sz w:val="24"/>
          <w:szCs w:val="24"/>
        </w:rPr>
        <w:t xml:space="preserve"> składan</w:t>
      </w:r>
      <w:r>
        <w:rPr>
          <w:rFonts w:ascii="Times New Roman" w:hAnsi="Times New Roman" w:cs="Times New Roman"/>
          <w:sz w:val="24"/>
          <w:szCs w:val="24"/>
        </w:rPr>
        <w:t>ego</w:t>
      </w:r>
      <w:r w:rsidRPr="009666EF">
        <w:rPr>
          <w:rFonts w:ascii="Times New Roman" w:hAnsi="Times New Roman" w:cs="Times New Roman"/>
          <w:sz w:val="24"/>
          <w:szCs w:val="24"/>
        </w:rPr>
        <w:t xml:space="preserve"> przez oszczędzającego zawierającego umowę </w:t>
      </w:r>
      <w:r>
        <w:rPr>
          <w:rFonts w:ascii="Times New Roman" w:hAnsi="Times New Roman" w:cs="Times New Roman"/>
          <w:sz w:val="24"/>
          <w:szCs w:val="24"/>
        </w:rPr>
        <w:t>albo</w:t>
      </w:r>
      <w:r w:rsidRPr="009666EF">
        <w:rPr>
          <w:rFonts w:ascii="Times New Roman" w:hAnsi="Times New Roman" w:cs="Times New Roman"/>
          <w:sz w:val="24"/>
          <w:szCs w:val="24"/>
        </w:rPr>
        <w:t xml:space="preserve"> jego przedstawiciela ustawowego pod rygorem odpowiedzialności karnej za składanie fałszywego oświadczenia</w:t>
      </w:r>
      <w:r>
        <w:rPr>
          <w:rFonts w:ascii="Times New Roman" w:hAnsi="Times New Roman" w:cs="Times New Roman"/>
          <w:sz w:val="24"/>
          <w:szCs w:val="24"/>
        </w:rPr>
        <w:t>.</w:t>
      </w:r>
    </w:p>
    <w:p w14:paraId="7EE9B5D3" w14:textId="0068C0A5" w:rsidR="00B24F44" w:rsidRPr="009666EF"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W u</w:t>
      </w:r>
      <w:r w:rsidRPr="009666EF">
        <w:rPr>
          <w:rFonts w:ascii="Times New Roman" w:hAnsi="Times New Roman" w:cs="Times New Roman"/>
          <w:sz w:val="24"/>
          <w:szCs w:val="24"/>
        </w:rPr>
        <w:t xml:space="preserve">st. </w:t>
      </w:r>
      <w:r>
        <w:rPr>
          <w:rFonts w:ascii="Times New Roman" w:hAnsi="Times New Roman" w:cs="Times New Roman"/>
          <w:sz w:val="24"/>
          <w:szCs w:val="24"/>
        </w:rPr>
        <w:t>4</w:t>
      </w:r>
      <w:r w:rsidRPr="009666EF">
        <w:rPr>
          <w:rFonts w:ascii="Times New Roman" w:hAnsi="Times New Roman" w:cs="Times New Roman"/>
          <w:sz w:val="24"/>
          <w:szCs w:val="24"/>
        </w:rPr>
        <w:t xml:space="preserve"> zawarto obowiązek informowania banku prowadzącego konto </w:t>
      </w:r>
      <w:r>
        <w:rPr>
          <w:rFonts w:ascii="Times New Roman" w:hAnsi="Times New Roman" w:cs="Times New Roman"/>
          <w:sz w:val="24"/>
          <w:szCs w:val="24"/>
        </w:rPr>
        <w:t>o</w:t>
      </w:r>
      <w:r w:rsidRPr="009666EF">
        <w:rPr>
          <w:rFonts w:ascii="Times New Roman" w:hAnsi="Times New Roman" w:cs="Times New Roman"/>
          <w:sz w:val="24"/>
          <w:szCs w:val="24"/>
        </w:rPr>
        <w:t xml:space="preserve"> nabyci</w:t>
      </w:r>
      <w:r>
        <w:rPr>
          <w:rFonts w:ascii="Times New Roman" w:hAnsi="Times New Roman" w:cs="Times New Roman"/>
          <w:sz w:val="24"/>
          <w:szCs w:val="24"/>
        </w:rPr>
        <w:t>u</w:t>
      </w:r>
      <w:r w:rsidRPr="009666EF">
        <w:rPr>
          <w:rFonts w:ascii="Times New Roman" w:hAnsi="Times New Roman" w:cs="Times New Roman"/>
          <w:sz w:val="24"/>
          <w:szCs w:val="24"/>
        </w:rPr>
        <w:t xml:space="preserve"> prawa własności lokalu mieszkalnego lub domu jednorodzinnego lub spółdzielczego prawa dotyczącego lokalu mieszkalnego w terminie 30 dni od dnia </w:t>
      </w:r>
      <w:r>
        <w:rPr>
          <w:rFonts w:ascii="Times New Roman" w:hAnsi="Times New Roman" w:cs="Times New Roman"/>
          <w:sz w:val="24"/>
          <w:szCs w:val="24"/>
        </w:rPr>
        <w:t xml:space="preserve">tego </w:t>
      </w:r>
      <w:r w:rsidRPr="009666EF">
        <w:rPr>
          <w:rFonts w:ascii="Times New Roman" w:hAnsi="Times New Roman" w:cs="Times New Roman"/>
          <w:sz w:val="24"/>
          <w:szCs w:val="24"/>
        </w:rPr>
        <w:t>nabycia lub uzyskania takiego prawa</w:t>
      </w:r>
      <w:r>
        <w:rPr>
          <w:rFonts w:ascii="Times New Roman" w:hAnsi="Times New Roman" w:cs="Times New Roman"/>
          <w:sz w:val="24"/>
          <w:szCs w:val="24"/>
        </w:rPr>
        <w:t xml:space="preserve">. Samo niedopełnienie obowiązku nie wiąże się wprawdzie z żadnymi konsekwencjami, jednak należy pamiętać, że po naruszeniu warunków uprawniających do prowadzenia konta i lokaty wygasa prawo do uregulowanego dalej zwolnienia podatkowego </w:t>
      </w:r>
      <w:r w:rsidR="00351AC2">
        <w:rPr>
          <w:rFonts w:ascii="Times New Roman" w:hAnsi="Times New Roman" w:cs="Times New Roman"/>
          <w:sz w:val="24"/>
          <w:szCs w:val="24"/>
        </w:rPr>
        <w:t>dotyczącego</w:t>
      </w:r>
      <w:r>
        <w:rPr>
          <w:rFonts w:ascii="Times New Roman" w:hAnsi="Times New Roman" w:cs="Times New Roman"/>
          <w:sz w:val="24"/>
          <w:szCs w:val="24"/>
        </w:rPr>
        <w:t xml:space="preserve"> odsetek od zgromadzonych na koncie środków pieniężnych. Brak informacji będzie zatem powodował, że podatek ten nie będzie dalej odprowadzany mimo jego wymagalności, co w konsekwencji stanowić będzie naruszenie przepisów podatkowych i skutkować np. naliczaniem odsetek od powstających zaległości podatkowych.</w:t>
      </w:r>
    </w:p>
    <w:p w14:paraId="66F16AA4" w14:textId="77777777" w:rsidR="00B24F44" w:rsidRDefault="00B24F44" w:rsidP="00B24F44">
      <w:pPr>
        <w:spacing w:before="120" w:after="120" w:line="360" w:lineRule="auto"/>
        <w:jc w:val="both"/>
        <w:rPr>
          <w:rFonts w:ascii="Times New Roman" w:hAnsi="Times New Roman" w:cs="Times New Roman"/>
          <w:sz w:val="24"/>
          <w:szCs w:val="24"/>
        </w:rPr>
      </w:pPr>
      <w:r w:rsidRPr="00EF22B6">
        <w:rPr>
          <w:rFonts w:ascii="Times New Roman" w:hAnsi="Times New Roman" w:cs="Times New Roman"/>
          <w:b/>
          <w:bCs/>
          <w:sz w:val="24"/>
          <w:szCs w:val="24"/>
        </w:rPr>
        <w:t>Art. 5</w:t>
      </w:r>
      <w:r>
        <w:rPr>
          <w:rFonts w:ascii="Times New Roman" w:hAnsi="Times New Roman" w:cs="Times New Roman"/>
          <w:sz w:val="24"/>
          <w:szCs w:val="24"/>
        </w:rPr>
        <w:t xml:space="preserve"> określa podstawowe warunki prowadzenia konta i lokaty, w szczególności:</w:t>
      </w:r>
    </w:p>
    <w:p w14:paraId="569513AE" w14:textId="3B55692B" w:rsidR="00B24F44" w:rsidRDefault="00B24F44" w:rsidP="009947BD">
      <w:pPr>
        <w:pStyle w:val="Akapitzlist"/>
        <w:numPr>
          <w:ilvl w:val="0"/>
          <w:numId w:val="12"/>
        </w:numPr>
        <w:spacing w:before="120" w:after="120" w:line="360" w:lineRule="auto"/>
        <w:contextualSpacing w:val="0"/>
        <w:jc w:val="both"/>
        <w:rPr>
          <w:rFonts w:ascii="Times New Roman" w:hAnsi="Times New Roman" w:cs="Times New Roman"/>
          <w:sz w:val="24"/>
          <w:szCs w:val="24"/>
        </w:rPr>
      </w:pPr>
      <w:r w:rsidRPr="00287C2B">
        <w:rPr>
          <w:rFonts w:ascii="Times New Roman" w:hAnsi="Times New Roman" w:cs="Times New Roman"/>
          <w:sz w:val="24"/>
          <w:szCs w:val="24"/>
        </w:rPr>
        <w:t xml:space="preserve">w ust. </w:t>
      </w:r>
      <w:r>
        <w:rPr>
          <w:rFonts w:ascii="Times New Roman" w:hAnsi="Times New Roman" w:cs="Times New Roman"/>
          <w:sz w:val="24"/>
          <w:szCs w:val="24"/>
        </w:rPr>
        <w:t>1</w:t>
      </w:r>
      <w:r w:rsidR="00376D33">
        <w:rPr>
          <w:rFonts w:ascii="Times New Roman" w:hAnsi="Times New Roman" w:cs="Times New Roman"/>
          <w:sz w:val="24"/>
          <w:szCs w:val="24"/>
        </w:rPr>
        <w:t xml:space="preserve"> i </w:t>
      </w:r>
      <w:r w:rsidRPr="00287C2B">
        <w:rPr>
          <w:rFonts w:ascii="Times New Roman" w:hAnsi="Times New Roman" w:cs="Times New Roman"/>
          <w:sz w:val="24"/>
          <w:szCs w:val="24"/>
        </w:rPr>
        <w:t xml:space="preserve">2 określono, że konto prowadzone </w:t>
      </w:r>
      <w:r w:rsidR="004E3DA1">
        <w:rPr>
          <w:rFonts w:ascii="Times New Roman" w:hAnsi="Times New Roman" w:cs="Times New Roman"/>
          <w:sz w:val="24"/>
          <w:szCs w:val="24"/>
        </w:rPr>
        <w:t>jest</w:t>
      </w:r>
      <w:r w:rsidRPr="00287C2B">
        <w:rPr>
          <w:rFonts w:ascii="Times New Roman" w:hAnsi="Times New Roman" w:cs="Times New Roman"/>
          <w:sz w:val="24"/>
          <w:szCs w:val="24"/>
        </w:rPr>
        <w:t xml:space="preserve"> w walucie polskiej oraz </w:t>
      </w:r>
      <w:r>
        <w:rPr>
          <w:rFonts w:ascii="Times New Roman" w:hAnsi="Times New Roman" w:cs="Times New Roman"/>
          <w:sz w:val="24"/>
          <w:szCs w:val="24"/>
        </w:rPr>
        <w:t>przesądzono</w:t>
      </w:r>
      <w:r w:rsidRPr="00287C2B">
        <w:rPr>
          <w:rFonts w:ascii="Times New Roman" w:hAnsi="Times New Roman" w:cs="Times New Roman"/>
          <w:sz w:val="24"/>
          <w:szCs w:val="24"/>
        </w:rPr>
        <w:t xml:space="preserve"> o</w:t>
      </w:r>
      <w:r w:rsidR="004E3DA1">
        <w:rPr>
          <w:rFonts w:ascii="Times New Roman" w:hAnsi="Times New Roman" w:cs="Times New Roman"/>
          <w:sz w:val="24"/>
          <w:szCs w:val="24"/>
        </w:rPr>
        <w:t> </w:t>
      </w:r>
      <w:r w:rsidRPr="00287C2B">
        <w:rPr>
          <w:rFonts w:ascii="Times New Roman" w:hAnsi="Times New Roman" w:cs="Times New Roman"/>
          <w:sz w:val="24"/>
          <w:szCs w:val="24"/>
        </w:rPr>
        <w:t>braku prowizji i opłat z tytułu prowadzenia konta przez bank</w:t>
      </w:r>
      <w:r>
        <w:rPr>
          <w:rFonts w:ascii="Times New Roman" w:hAnsi="Times New Roman" w:cs="Times New Roman"/>
          <w:sz w:val="24"/>
          <w:szCs w:val="24"/>
        </w:rPr>
        <w:t>;</w:t>
      </w:r>
    </w:p>
    <w:p w14:paraId="3020EEF3" w14:textId="4FB3B8AF" w:rsidR="00B24F44" w:rsidRPr="001279E4" w:rsidRDefault="00B24F44" w:rsidP="009947BD">
      <w:pPr>
        <w:pStyle w:val="Akapitzlist"/>
        <w:numPr>
          <w:ilvl w:val="0"/>
          <w:numId w:val="12"/>
        </w:numPr>
        <w:spacing w:before="120" w:after="120"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w </w:t>
      </w:r>
      <w:r w:rsidRPr="00287C2B">
        <w:rPr>
          <w:rFonts w:ascii="Times New Roman" w:hAnsi="Times New Roman" w:cs="Times New Roman"/>
          <w:sz w:val="24"/>
          <w:szCs w:val="24"/>
        </w:rPr>
        <w:t>ust. 3 przedstawi</w:t>
      </w:r>
      <w:r>
        <w:rPr>
          <w:rFonts w:ascii="Times New Roman" w:hAnsi="Times New Roman" w:cs="Times New Roman"/>
          <w:sz w:val="24"/>
          <w:szCs w:val="24"/>
        </w:rPr>
        <w:t>o</w:t>
      </w:r>
      <w:r w:rsidRPr="00287C2B">
        <w:rPr>
          <w:rFonts w:ascii="Times New Roman" w:hAnsi="Times New Roman" w:cs="Times New Roman"/>
          <w:sz w:val="24"/>
          <w:szCs w:val="24"/>
        </w:rPr>
        <w:t>no zasady oprocentowania oszczędności gromadzonych na koncie</w:t>
      </w:r>
      <w:r w:rsidR="00376D33">
        <w:rPr>
          <w:rFonts w:ascii="Times New Roman" w:hAnsi="Times New Roman" w:cs="Times New Roman"/>
          <w:sz w:val="24"/>
          <w:szCs w:val="24"/>
        </w:rPr>
        <w:t>.</w:t>
      </w:r>
      <w:r>
        <w:rPr>
          <w:rFonts w:ascii="Times New Roman" w:hAnsi="Times New Roman" w:cs="Times New Roman"/>
          <w:sz w:val="24"/>
          <w:szCs w:val="24"/>
        </w:rPr>
        <w:t xml:space="preserve"> Stopa oprocentowania nie będzie mogła być niższa niż 75% stopy oprocentowania innych rachunków oszczędnościowych oferowanych przez dany bank kredytujący, </w:t>
      </w:r>
      <w:bookmarkStart w:id="3" w:name="_Hlk125285836"/>
      <w:r w:rsidRPr="000000B2">
        <w:rPr>
          <w:rFonts w:ascii="Times New Roman" w:eastAsia="Times New Roman" w:hAnsi="Times New Roman" w:cs="Arial"/>
          <w:sz w:val="24"/>
          <w:szCs w:val="20"/>
          <w:lang w:eastAsia="pl-PL"/>
        </w:rPr>
        <w:t>a</w:t>
      </w:r>
      <w:r>
        <w:rPr>
          <w:rFonts w:ascii="Times New Roman" w:eastAsia="Times New Roman" w:hAnsi="Times New Roman" w:cs="Arial"/>
          <w:sz w:val="24"/>
          <w:szCs w:val="20"/>
          <w:lang w:eastAsia="pl-PL"/>
        </w:rPr>
        <w:t> </w:t>
      </w:r>
      <w:r w:rsidRPr="000000B2">
        <w:rPr>
          <w:rFonts w:ascii="Times New Roman" w:eastAsia="Times New Roman" w:hAnsi="Times New Roman" w:cs="Arial"/>
          <w:sz w:val="24"/>
          <w:szCs w:val="20"/>
          <w:lang w:eastAsia="pl-PL"/>
        </w:rPr>
        <w:t>w</w:t>
      </w:r>
      <w:r>
        <w:rPr>
          <w:rFonts w:ascii="Times New Roman" w:eastAsia="Times New Roman" w:hAnsi="Times New Roman" w:cs="Arial"/>
          <w:sz w:val="24"/>
          <w:szCs w:val="20"/>
          <w:lang w:eastAsia="pl-PL"/>
        </w:rPr>
        <w:t> </w:t>
      </w:r>
      <w:r w:rsidRPr="000000B2">
        <w:rPr>
          <w:rFonts w:ascii="Times New Roman" w:eastAsia="Times New Roman" w:hAnsi="Times New Roman" w:cs="Arial"/>
          <w:sz w:val="24"/>
          <w:szCs w:val="20"/>
          <w:lang w:eastAsia="pl-PL"/>
        </w:rPr>
        <w:t>przypadku gdy bank prowadzący konto nie ma w ofercie</w:t>
      </w:r>
      <w:r>
        <w:rPr>
          <w:rFonts w:ascii="Times New Roman" w:eastAsia="Times New Roman" w:hAnsi="Times New Roman" w:cs="Arial"/>
          <w:sz w:val="24"/>
          <w:szCs w:val="20"/>
          <w:lang w:eastAsia="pl-PL"/>
        </w:rPr>
        <w:t xml:space="preserve"> prowadzenia takich rachunków,</w:t>
      </w:r>
      <w:r w:rsidRPr="000000B2">
        <w:rPr>
          <w:rFonts w:ascii="Times New Roman" w:eastAsia="Times New Roman" w:hAnsi="Times New Roman" w:cs="Arial"/>
          <w:sz w:val="24"/>
          <w:szCs w:val="20"/>
          <w:lang w:eastAsia="pl-PL"/>
        </w:rPr>
        <w:t xml:space="preserve"> nie niższej niż </w:t>
      </w:r>
      <w:r w:rsidR="00482D51">
        <w:rPr>
          <w:rFonts w:ascii="Times New Roman" w:eastAsia="Times New Roman" w:hAnsi="Times New Roman" w:cs="Arial"/>
          <w:sz w:val="24"/>
          <w:szCs w:val="20"/>
          <w:lang w:eastAsia="pl-PL"/>
        </w:rPr>
        <w:t>50% wskaźnika WIRON</w:t>
      </w:r>
      <w:r w:rsidR="00376D33">
        <w:rPr>
          <w:rFonts w:ascii="Times New Roman" w:eastAsia="Times New Roman" w:hAnsi="Times New Roman" w:cs="Arial"/>
          <w:sz w:val="24"/>
          <w:szCs w:val="20"/>
          <w:lang w:eastAsia="pl-PL"/>
        </w:rPr>
        <w:t>;</w:t>
      </w:r>
      <w:r w:rsidRPr="000000B2">
        <w:rPr>
          <w:rFonts w:ascii="Times New Roman" w:eastAsia="Times New Roman" w:hAnsi="Times New Roman" w:cs="Arial"/>
          <w:sz w:val="24"/>
          <w:szCs w:val="20"/>
          <w:lang w:eastAsia="pl-PL"/>
        </w:rPr>
        <w:t xml:space="preserve"> </w:t>
      </w:r>
      <w:bookmarkEnd w:id="3"/>
    </w:p>
    <w:p w14:paraId="0297D7F8" w14:textId="658A273C" w:rsidR="0035198B" w:rsidRPr="005B2C10" w:rsidRDefault="0035198B" w:rsidP="009947BD">
      <w:pPr>
        <w:pStyle w:val="Akapitzlist"/>
        <w:numPr>
          <w:ilvl w:val="0"/>
          <w:numId w:val="12"/>
        </w:numPr>
        <w:spacing w:before="120" w:after="120" w:line="360" w:lineRule="auto"/>
        <w:contextualSpacing w:val="0"/>
        <w:jc w:val="both"/>
        <w:rPr>
          <w:rFonts w:ascii="Times New Roman" w:hAnsi="Times New Roman" w:cs="Times New Roman"/>
          <w:sz w:val="24"/>
          <w:szCs w:val="24"/>
        </w:rPr>
      </w:pPr>
      <w:r>
        <w:rPr>
          <w:rFonts w:ascii="Times New Roman" w:eastAsia="Times New Roman" w:hAnsi="Times New Roman" w:cs="Arial"/>
          <w:sz w:val="24"/>
          <w:szCs w:val="20"/>
          <w:lang w:eastAsia="pl-PL"/>
        </w:rPr>
        <w:t>w ust. 4 wskazano</w:t>
      </w:r>
      <w:r w:rsidR="00376D33">
        <w:rPr>
          <w:rFonts w:ascii="Times New Roman" w:eastAsia="Times New Roman" w:hAnsi="Times New Roman" w:cs="Arial"/>
          <w:sz w:val="24"/>
          <w:szCs w:val="20"/>
          <w:lang w:eastAsia="pl-PL"/>
        </w:rPr>
        <w:t>,</w:t>
      </w:r>
      <w:r>
        <w:rPr>
          <w:rFonts w:ascii="Times New Roman" w:eastAsia="Times New Roman" w:hAnsi="Times New Roman" w:cs="Arial"/>
          <w:sz w:val="24"/>
          <w:szCs w:val="20"/>
          <w:lang w:eastAsia="pl-PL"/>
        </w:rPr>
        <w:t xml:space="preserve"> w jaki sposób identyfikowane ma być pojęcie „pozostałej oferty banku”, w przypadku gdy oferta ta obejmuje różne stopy oprocentowania w zależności od wpłacanych kwot czy okresu</w:t>
      </w:r>
      <w:r w:rsidR="00376D33">
        <w:rPr>
          <w:rFonts w:ascii="Times New Roman" w:eastAsia="Times New Roman" w:hAnsi="Times New Roman" w:cs="Arial"/>
          <w:sz w:val="24"/>
          <w:szCs w:val="20"/>
          <w:lang w:eastAsia="pl-PL"/>
        </w:rPr>
        <w:t>,</w:t>
      </w:r>
      <w:r>
        <w:rPr>
          <w:rFonts w:ascii="Times New Roman" w:eastAsia="Times New Roman" w:hAnsi="Times New Roman" w:cs="Arial"/>
          <w:sz w:val="24"/>
          <w:szCs w:val="20"/>
          <w:lang w:eastAsia="pl-PL"/>
        </w:rPr>
        <w:t xml:space="preserve"> na jaki jest zawierana umowa. Przyjęto, że w przypadku takim punktem odniesienia będzie oferta najbliższa tej</w:t>
      </w:r>
      <w:r w:rsidR="00376D33">
        <w:rPr>
          <w:rFonts w:ascii="Times New Roman" w:eastAsia="Times New Roman" w:hAnsi="Times New Roman" w:cs="Arial"/>
          <w:sz w:val="24"/>
          <w:szCs w:val="20"/>
          <w:lang w:eastAsia="pl-PL"/>
        </w:rPr>
        <w:t>,</w:t>
      </w:r>
      <w:r>
        <w:rPr>
          <w:rFonts w:ascii="Times New Roman" w:eastAsia="Times New Roman" w:hAnsi="Times New Roman" w:cs="Arial"/>
          <w:sz w:val="24"/>
          <w:szCs w:val="20"/>
          <w:lang w:eastAsia="pl-PL"/>
        </w:rPr>
        <w:t xml:space="preserve"> z jakiej </w:t>
      </w:r>
      <w:r>
        <w:rPr>
          <w:rFonts w:ascii="Times New Roman" w:eastAsia="Times New Roman" w:hAnsi="Times New Roman" w:cs="Arial"/>
          <w:sz w:val="24"/>
          <w:szCs w:val="20"/>
          <w:lang w:eastAsia="pl-PL"/>
        </w:rPr>
        <w:lastRenderedPageBreak/>
        <w:t>oszczędzający mógłby skorzystać w przypadku wpłat dokonywanych na warunkach ustawy w ciągu jednego roku.</w:t>
      </w:r>
    </w:p>
    <w:p w14:paraId="7A7BB9F7" w14:textId="36B48033" w:rsidR="00B24F44" w:rsidRPr="009666EF"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Celem zawartego w ust. 3</w:t>
      </w:r>
      <w:r w:rsidR="0035198B">
        <w:rPr>
          <w:rFonts w:ascii="Times New Roman" w:hAnsi="Times New Roman" w:cs="Times New Roman"/>
          <w:sz w:val="24"/>
          <w:szCs w:val="24"/>
        </w:rPr>
        <w:t xml:space="preserve"> i 4</w:t>
      </w:r>
      <w:r>
        <w:rPr>
          <w:rFonts w:ascii="Times New Roman" w:hAnsi="Times New Roman" w:cs="Times New Roman"/>
          <w:sz w:val="24"/>
          <w:szCs w:val="24"/>
        </w:rPr>
        <w:t xml:space="preserve"> rozwiązania jest zapewnienie minimalnego poziomu oprocentowania gromadzonych na koncie oszczędności przez bank. Zgodnie z intencją projektodawcy będzie ono mogło być nieco niższe (25%) niż w innych analogicznych produktach danego banku, co będzie tym bankom po części rekompensować wynikające z ustawy koszty obsługi kont i obowiązków sprawozdawczych względem BGK. Należy pamiętać, że dochody z odsetek podlegać będą zwolnieniu podatkowemu, więc dla oszczędzającego różnica w uzyskanym dochodzie nie będzie w praktyce występować. Ostateczna wysokość oprocentowania wynikać będzie więc z konkurencji miedzy bankami prowadzonej w ramach całego rynku rachunków oszczędnościowych. </w:t>
      </w:r>
    </w:p>
    <w:p w14:paraId="779A22D3" w14:textId="08E03165" w:rsidR="00B24F44"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Projektowany </w:t>
      </w:r>
      <w:r w:rsidRPr="00EF22B6">
        <w:rPr>
          <w:rFonts w:ascii="Times New Roman" w:hAnsi="Times New Roman" w:cs="Times New Roman"/>
          <w:b/>
          <w:bCs/>
          <w:sz w:val="24"/>
          <w:szCs w:val="24"/>
        </w:rPr>
        <w:t>art. 6</w:t>
      </w:r>
      <w:r>
        <w:rPr>
          <w:rFonts w:ascii="Times New Roman" w:hAnsi="Times New Roman" w:cs="Times New Roman"/>
          <w:sz w:val="24"/>
          <w:szCs w:val="24"/>
        </w:rPr>
        <w:t xml:space="preserve"> określa maksymalny okres prowadzenia konta oraz termin rozpoczęcia liczenia tego okresu (nie dłużej niż 10 lat</w:t>
      </w:r>
      <w:r w:rsidR="00DA5767">
        <w:rPr>
          <w:rFonts w:ascii="Times New Roman" w:hAnsi="Times New Roman" w:cs="Times New Roman"/>
          <w:sz w:val="24"/>
          <w:szCs w:val="24"/>
        </w:rPr>
        <w:t xml:space="preserve"> i trzy miesiące</w:t>
      </w:r>
      <w:r>
        <w:rPr>
          <w:rFonts w:ascii="Times New Roman" w:hAnsi="Times New Roman" w:cs="Times New Roman"/>
          <w:sz w:val="24"/>
          <w:szCs w:val="24"/>
        </w:rPr>
        <w:t xml:space="preserve">, licząc od początku roku następnego od roku założenia konta). Jednocześnie zgodnie z ust. 2 projektu ustawy warunkiem prowadzenia konta na rzecz oszczędzającego </w:t>
      </w:r>
      <w:r w:rsidRPr="00287C2B">
        <w:rPr>
          <w:rFonts w:ascii="Times New Roman" w:hAnsi="Times New Roman" w:cs="Times New Roman"/>
          <w:sz w:val="24"/>
          <w:szCs w:val="24"/>
        </w:rPr>
        <w:t xml:space="preserve">jest comiesięczna wpłata na rachunek </w:t>
      </w:r>
      <w:r w:rsidR="005B2C10">
        <w:rPr>
          <w:rFonts w:ascii="Times New Roman" w:hAnsi="Times New Roman" w:cs="Times New Roman"/>
          <w:sz w:val="24"/>
          <w:szCs w:val="24"/>
        </w:rPr>
        <w:br/>
      </w:r>
      <w:r w:rsidRPr="00287C2B">
        <w:rPr>
          <w:rFonts w:ascii="Times New Roman" w:hAnsi="Times New Roman" w:cs="Times New Roman"/>
          <w:sz w:val="24"/>
          <w:szCs w:val="24"/>
        </w:rPr>
        <w:t>w wysokości od 500 do 2000 zł</w:t>
      </w:r>
      <w:r>
        <w:rPr>
          <w:rFonts w:ascii="Times New Roman" w:hAnsi="Times New Roman" w:cs="Times New Roman"/>
          <w:sz w:val="24"/>
          <w:szCs w:val="24"/>
        </w:rPr>
        <w:t>, z zastrzeżeniem (ust. 3) że dopuszczalne jest pominięcie wpłaty w jednym z miesięcy roku kalendarzowego</w:t>
      </w:r>
      <w:r w:rsidR="000438D4">
        <w:rPr>
          <w:rFonts w:ascii="Times New Roman" w:hAnsi="Times New Roman" w:cs="Times New Roman"/>
          <w:sz w:val="24"/>
          <w:szCs w:val="24"/>
        </w:rPr>
        <w:t xml:space="preserve"> lub </w:t>
      </w:r>
      <w:r>
        <w:rPr>
          <w:rFonts w:ascii="Times New Roman" w:hAnsi="Times New Roman" w:cs="Times New Roman"/>
          <w:sz w:val="24"/>
          <w:szCs w:val="24"/>
        </w:rPr>
        <w:t>w jednym z miesięcy okresu liczonego od miesiąca założenia tego rachunku oszczędnościowego do końca tego roku kalendarzowego</w:t>
      </w:r>
      <w:r w:rsidR="000438D4">
        <w:rPr>
          <w:rFonts w:ascii="Times New Roman" w:hAnsi="Times New Roman" w:cs="Times New Roman"/>
          <w:sz w:val="24"/>
          <w:szCs w:val="24"/>
        </w:rPr>
        <w:t xml:space="preserve"> (pkt 1). Dodatkowo oszczędzający nie będzie musiał dokonywać wpłat ostatnich trzech miesiącach maksymalnego okresu prowadzenia konta (pkt 2). W przypadku gdyby takich wpłat dokonywał, podlegać one będą oprocentowaniu zgodnie</w:t>
      </w:r>
      <w:r w:rsidR="006B4B53">
        <w:rPr>
          <w:rFonts w:ascii="Times New Roman" w:hAnsi="Times New Roman" w:cs="Times New Roman"/>
          <w:sz w:val="24"/>
          <w:szCs w:val="24"/>
        </w:rPr>
        <w:t xml:space="preserve"> </w:t>
      </w:r>
      <w:r w:rsidR="000438D4">
        <w:rPr>
          <w:rFonts w:ascii="Times New Roman" w:hAnsi="Times New Roman" w:cs="Times New Roman"/>
          <w:sz w:val="24"/>
          <w:szCs w:val="24"/>
        </w:rPr>
        <w:t>z zawartą z bankiem umową, jednak nie będzie od nich już naliczana premia mieszkaniowa.</w:t>
      </w:r>
      <w:r w:rsidR="006B4B53">
        <w:rPr>
          <w:rFonts w:ascii="Times New Roman" w:hAnsi="Times New Roman" w:cs="Times New Roman"/>
          <w:sz w:val="24"/>
          <w:szCs w:val="24"/>
        </w:rPr>
        <w:t xml:space="preserve"> </w:t>
      </w:r>
    </w:p>
    <w:p w14:paraId="6F3700A5" w14:textId="77777777" w:rsidR="00B24F44"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Powyższe warunki oddają charakter instrumentu, który w swoim założeniu służyć ma także promocji i edukacji w zakresie systematycznego oszczędzania i przygotowania do późniejszego terminowego regulowania zobowiązań (np. kredytowych). Uregulowana w dalszych przepisach premia mieszkaniowa udzielana jest właśnie w związku z poniesionym przez oszczędzającego wysiłkiem finansowym.</w:t>
      </w:r>
    </w:p>
    <w:p w14:paraId="2C20ADDB" w14:textId="010800DF" w:rsidR="00B24F44"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Zgodnie z brzmieniem ust. 4 dz</w:t>
      </w:r>
      <w:r w:rsidR="00805F6B">
        <w:rPr>
          <w:rFonts w:ascii="Times New Roman" w:hAnsi="Times New Roman" w:cs="Times New Roman"/>
          <w:sz w:val="24"/>
          <w:szCs w:val="24"/>
        </w:rPr>
        <w:t xml:space="preserve">ień przekazu środków określony przez osobę wpłacającą na konto w </w:t>
      </w:r>
      <w:r>
        <w:rPr>
          <w:rFonts w:ascii="Times New Roman" w:hAnsi="Times New Roman" w:cs="Times New Roman"/>
          <w:sz w:val="24"/>
          <w:szCs w:val="24"/>
        </w:rPr>
        <w:t xml:space="preserve">dyspozycji dokonania wpłaty </w:t>
      </w:r>
      <w:r w:rsidR="00805F6B">
        <w:rPr>
          <w:rFonts w:ascii="Times New Roman" w:hAnsi="Times New Roman" w:cs="Times New Roman"/>
          <w:sz w:val="24"/>
          <w:szCs w:val="24"/>
        </w:rPr>
        <w:t>z innego rachunku bankowego</w:t>
      </w:r>
      <w:r>
        <w:rPr>
          <w:rFonts w:ascii="Times New Roman" w:hAnsi="Times New Roman" w:cs="Times New Roman"/>
          <w:sz w:val="24"/>
          <w:szCs w:val="24"/>
        </w:rPr>
        <w:t xml:space="preserve"> jest zarazem dniem dokonania wpłaty. Przepis ten chroni oszczędzającego przed konsekwencjami opóźnień w przekazywaniu środków, które mogą następować z przyczyn od niego niezależnych.</w:t>
      </w:r>
    </w:p>
    <w:p w14:paraId="7E4394DE" w14:textId="1067B100" w:rsidR="00805F6B" w:rsidRDefault="00805F6B"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 ust. 5 uregulowano sposób postępowania banku z nieodprowadzonym podatkiem</w:t>
      </w:r>
      <w:r w:rsidR="006B4B53">
        <w:rPr>
          <w:rFonts w:ascii="Times New Roman" w:hAnsi="Times New Roman" w:cs="Times New Roman"/>
          <w:sz w:val="24"/>
          <w:szCs w:val="24"/>
        </w:rPr>
        <w:t xml:space="preserve"> </w:t>
      </w:r>
      <w:r>
        <w:rPr>
          <w:rFonts w:ascii="Times New Roman" w:hAnsi="Times New Roman" w:cs="Times New Roman"/>
          <w:sz w:val="24"/>
          <w:szCs w:val="24"/>
        </w:rPr>
        <w:t xml:space="preserve">dochodowym </w:t>
      </w:r>
      <w:r w:rsidR="00351AC2">
        <w:rPr>
          <w:rFonts w:ascii="Times New Roman" w:hAnsi="Times New Roman" w:cs="Times New Roman"/>
          <w:sz w:val="24"/>
          <w:szCs w:val="24"/>
        </w:rPr>
        <w:t xml:space="preserve">od </w:t>
      </w:r>
      <w:r>
        <w:rPr>
          <w:rFonts w:ascii="Times New Roman" w:hAnsi="Times New Roman" w:cs="Times New Roman"/>
          <w:sz w:val="24"/>
          <w:szCs w:val="24"/>
        </w:rPr>
        <w:t xml:space="preserve">dochodów z odsetek od zgromadzonych na koncie oszczędności. Przewiduje się, że kwota ta będzie zabezpieczona na koncie i nie będzie mogła być wypłacona w sposób inny niż z premią mieszkaniową. </w:t>
      </w:r>
    </w:p>
    <w:p w14:paraId="7CBA8465" w14:textId="6F3C9CF1" w:rsidR="00B24F44" w:rsidRDefault="00B24F44" w:rsidP="00B24F44">
      <w:pPr>
        <w:spacing w:before="120" w:after="120" w:line="360" w:lineRule="auto"/>
        <w:jc w:val="both"/>
        <w:rPr>
          <w:rFonts w:ascii="Times New Roman" w:hAnsi="Times New Roman" w:cs="Times New Roman"/>
          <w:sz w:val="24"/>
          <w:szCs w:val="24"/>
        </w:rPr>
      </w:pPr>
      <w:r w:rsidRPr="009C0D65">
        <w:rPr>
          <w:rFonts w:ascii="Times New Roman" w:hAnsi="Times New Roman" w:cs="Times New Roman"/>
          <w:b/>
          <w:bCs/>
          <w:sz w:val="24"/>
          <w:szCs w:val="24"/>
        </w:rPr>
        <w:t>Art. 7</w:t>
      </w:r>
      <w:r>
        <w:rPr>
          <w:rFonts w:ascii="Times New Roman" w:hAnsi="Times New Roman" w:cs="Times New Roman"/>
          <w:sz w:val="24"/>
          <w:szCs w:val="24"/>
        </w:rPr>
        <w:t xml:space="preserve"> określa sposób post</w:t>
      </w:r>
      <w:r w:rsidR="00351AC2">
        <w:rPr>
          <w:rFonts w:ascii="Times New Roman" w:hAnsi="Times New Roman" w:cs="Times New Roman"/>
          <w:sz w:val="24"/>
          <w:szCs w:val="24"/>
        </w:rPr>
        <w:t>ę</w:t>
      </w:r>
      <w:r>
        <w:rPr>
          <w:rFonts w:ascii="Times New Roman" w:hAnsi="Times New Roman" w:cs="Times New Roman"/>
          <w:sz w:val="24"/>
          <w:szCs w:val="24"/>
        </w:rPr>
        <w:t>powania w przypadkach:</w:t>
      </w:r>
    </w:p>
    <w:p w14:paraId="1A760EBB" w14:textId="2E1E0A12" w:rsidR="00B24F44" w:rsidRPr="009666EF" w:rsidRDefault="00B24F44" w:rsidP="009947BD">
      <w:pPr>
        <w:pStyle w:val="Akapitzlist"/>
        <w:numPr>
          <w:ilvl w:val="0"/>
          <w:numId w:val="13"/>
        </w:numPr>
        <w:spacing w:before="120" w:after="120" w:line="360" w:lineRule="auto"/>
        <w:ind w:left="714" w:hanging="357"/>
        <w:contextualSpacing w:val="0"/>
        <w:jc w:val="both"/>
        <w:rPr>
          <w:rFonts w:ascii="Times New Roman" w:hAnsi="Times New Roman" w:cs="Times New Roman"/>
          <w:sz w:val="24"/>
          <w:szCs w:val="24"/>
        </w:rPr>
      </w:pPr>
      <w:r w:rsidRPr="009666EF">
        <w:rPr>
          <w:rFonts w:ascii="Times New Roman" w:hAnsi="Times New Roman" w:cs="Times New Roman"/>
          <w:sz w:val="24"/>
          <w:szCs w:val="24"/>
        </w:rPr>
        <w:t>upływu okresu dotyczącego prowadzenia konta o którym mowa w art. 6 ust. 1</w:t>
      </w:r>
      <w:r>
        <w:rPr>
          <w:rFonts w:ascii="Times New Roman" w:hAnsi="Times New Roman" w:cs="Times New Roman"/>
          <w:sz w:val="24"/>
          <w:szCs w:val="24"/>
        </w:rPr>
        <w:t>;</w:t>
      </w:r>
      <w:r w:rsidRPr="009666EF">
        <w:rPr>
          <w:rFonts w:ascii="Times New Roman" w:hAnsi="Times New Roman" w:cs="Times New Roman"/>
          <w:sz w:val="24"/>
          <w:szCs w:val="24"/>
        </w:rPr>
        <w:t xml:space="preserve"> </w:t>
      </w:r>
    </w:p>
    <w:p w14:paraId="3E1FCF1C" w14:textId="77777777" w:rsidR="00B24F44" w:rsidRPr="009666EF" w:rsidRDefault="00B24F44" w:rsidP="009947BD">
      <w:pPr>
        <w:pStyle w:val="Akapitzlist"/>
        <w:numPr>
          <w:ilvl w:val="0"/>
          <w:numId w:val="13"/>
        </w:numPr>
        <w:spacing w:before="120" w:after="120" w:line="360" w:lineRule="auto"/>
        <w:ind w:left="714" w:hanging="357"/>
        <w:contextualSpacing w:val="0"/>
        <w:jc w:val="both"/>
        <w:rPr>
          <w:rFonts w:ascii="Times New Roman" w:hAnsi="Times New Roman" w:cs="Times New Roman"/>
          <w:sz w:val="24"/>
          <w:szCs w:val="24"/>
        </w:rPr>
      </w:pPr>
      <w:r w:rsidRPr="009666EF">
        <w:rPr>
          <w:rFonts w:ascii="Times New Roman" w:hAnsi="Times New Roman" w:cs="Times New Roman"/>
          <w:sz w:val="24"/>
          <w:szCs w:val="24"/>
        </w:rPr>
        <w:t>naruszenia warunku zawartego w art. 6 ust. 2 projektu ustawy</w:t>
      </w:r>
      <w:r>
        <w:rPr>
          <w:rFonts w:ascii="Times New Roman" w:hAnsi="Times New Roman" w:cs="Times New Roman"/>
          <w:sz w:val="24"/>
          <w:szCs w:val="24"/>
        </w:rPr>
        <w:t>;</w:t>
      </w:r>
      <w:r w:rsidRPr="009666EF">
        <w:rPr>
          <w:rFonts w:ascii="Times New Roman" w:hAnsi="Times New Roman" w:cs="Times New Roman"/>
          <w:sz w:val="24"/>
          <w:szCs w:val="24"/>
        </w:rPr>
        <w:t xml:space="preserve"> </w:t>
      </w:r>
    </w:p>
    <w:p w14:paraId="65594155" w14:textId="77777777" w:rsidR="00B24F44" w:rsidRPr="009666EF" w:rsidRDefault="00B24F44" w:rsidP="009947BD">
      <w:pPr>
        <w:pStyle w:val="Akapitzlist"/>
        <w:numPr>
          <w:ilvl w:val="0"/>
          <w:numId w:val="13"/>
        </w:numPr>
        <w:spacing w:before="120" w:after="120" w:line="360" w:lineRule="auto"/>
        <w:jc w:val="both"/>
        <w:rPr>
          <w:rFonts w:ascii="Times New Roman" w:hAnsi="Times New Roman" w:cs="Times New Roman"/>
          <w:sz w:val="24"/>
          <w:szCs w:val="24"/>
        </w:rPr>
      </w:pPr>
      <w:r w:rsidRPr="009666EF">
        <w:rPr>
          <w:rFonts w:ascii="Times New Roman" w:hAnsi="Times New Roman" w:cs="Times New Roman"/>
          <w:sz w:val="24"/>
          <w:szCs w:val="24"/>
        </w:rPr>
        <w:t xml:space="preserve">wcześniejszej wypłaty </w:t>
      </w:r>
      <w:r>
        <w:rPr>
          <w:rFonts w:ascii="Times New Roman" w:hAnsi="Times New Roman" w:cs="Times New Roman"/>
          <w:sz w:val="24"/>
          <w:szCs w:val="24"/>
        </w:rPr>
        <w:t xml:space="preserve">części </w:t>
      </w:r>
      <w:r w:rsidRPr="009666EF">
        <w:rPr>
          <w:rFonts w:ascii="Times New Roman" w:hAnsi="Times New Roman" w:cs="Times New Roman"/>
          <w:sz w:val="24"/>
          <w:szCs w:val="24"/>
        </w:rPr>
        <w:t>środków z konta</w:t>
      </w:r>
      <w:r>
        <w:rPr>
          <w:rFonts w:ascii="Times New Roman" w:hAnsi="Times New Roman" w:cs="Times New Roman"/>
          <w:sz w:val="24"/>
          <w:szCs w:val="24"/>
        </w:rPr>
        <w:t>.</w:t>
      </w:r>
    </w:p>
    <w:p w14:paraId="28DDB1FB" w14:textId="1D06A509" w:rsidR="004E3DA1"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W przypadkach tych bank prowadzący konto przekształcać będzie je w lokatę. </w:t>
      </w:r>
      <w:r w:rsidR="004E3DA1">
        <w:rPr>
          <w:rFonts w:ascii="Times New Roman" w:hAnsi="Times New Roman" w:cs="Times New Roman"/>
          <w:sz w:val="24"/>
          <w:szCs w:val="24"/>
        </w:rPr>
        <w:t>Podobnie jak konto</w:t>
      </w:r>
      <w:r w:rsidR="00D2371C">
        <w:rPr>
          <w:rFonts w:ascii="Times New Roman" w:hAnsi="Times New Roman" w:cs="Times New Roman"/>
          <w:sz w:val="24"/>
          <w:szCs w:val="24"/>
        </w:rPr>
        <w:t>,</w:t>
      </w:r>
      <w:r w:rsidR="004E3DA1">
        <w:rPr>
          <w:rFonts w:ascii="Times New Roman" w:hAnsi="Times New Roman" w:cs="Times New Roman"/>
          <w:sz w:val="24"/>
          <w:szCs w:val="24"/>
        </w:rPr>
        <w:t xml:space="preserve"> tak i lokata prowadzona będzie w walucie polskiej</w:t>
      </w:r>
      <w:r w:rsidR="00D2371C">
        <w:rPr>
          <w:rFonts w:ascii="Times New Roman" w:hAnsi="Times New Roman" w:cs="Times New Roman"/>
          <w:sz w:val="24"/>
          <w:szCs w:val="24"/>
        </w:rPr>
        <w:t>,</w:t>
      </w:r>
      <w:r w:rsidR="004E3DA1">
        <w:rPr>
          <w:rFonts w:ascii="Times New Roman" w:hAnsi="Times New Roman" w:cs="Times New Roman"/>
          <w:sz w:val="24"/>
          <w:szCs w:val="24"/>
        </w:rPr>
        <w:t xml:space="preserve"> a bank prowadzący konto nie będzie pobierał prowizji ani opłat za jej prowadzenie jak i za przekształcenie konta w lokatę (ust. 3 i 4). </w:t>
      </w:r>
    </w:p>
    <w:p w14:paraId="3CE87ED5" w14:textId="43C458A2" w:rsidR="004E3DA1"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Lokata będzie zakładana na okres 12 miesięcy i będzie mogła być odnowiona czterokrotnie (czyli przez maksymalnie 5 lat od momentu jej utworzenia będzie przysługiwała możliwość skorzystania z premii mieszkaniowej). W przypadku oszczęd</w:t>
      </w:r>
      <w:r w:rsidR="00C617B0">
        <w:rPr>
          <w:rFonts w:ascii="Times New Roman" w:hAnsi="Times New Roman" w:cs="Times New Roman"/>
          <w:sz w:val="24"/>
          <w:szCs w:val="24"/>
        </w:rPr>
        <w:t>zającego, który nie ukończył 30 </w:t>
      </w:r>
      <w:r>
        <w:rPr>
          <w:rFonts w:ascii="Times New Roman" w:hAnsi="Times New Roman" w:cs="Times New Roman"/>
          <w:sz w:val="24"/>
          <w:szCs w:val="24"/>
        </w:rPr>
        <w:t>lat, pozostanie możliwość kolejnego odnowienia lokaty bez względu na liczbę poprzednich odnowień. Uwzględnia to sytuację osób młodych, które w przypadku zakończenia oszczędzania przed ukończeniem 25 lat mogłyby jeszcze nie być gotowe na poniesienie wydatków związanych z zaspokojeniem potrzeb mieszkaniowych</w:t>
      </w:r>
      <w:r w:rsidR="004E3DA1">
        <w:rPr>
          <w:rFonts w:ascii="Times New Roman" w:hAnsi="Times New Roman" w:cs="Times New Roman"/>
          <w:sz w:val="24"/>
          <w:szCs w:val="24"/>
        </w:rPr>
        <w:t xml:space="preserve"> (ust. 5)</w:t>
      </w:r>
      <w:r>
        <w:rPr>
          <w:rFonts w:ascii="Times New Roman" w:hAnsi="Times New Roman" w:cs="Times New Roman"/>
          <w:sz w:val="24"/>
          <w:szCs w:val="24"/>
        </w:rPr>
        <w:t xml:space="preserve">. </w:t>
      </w:r>
    </w:p>
    <w:p w14:paraId="2C2C43C1" w14:textId="43176A04" w:rsidR="00B24F44" w:rsidRDefault="00B24F44" w:rsidP="00B24F44">
      <w:pPr>
        <w:spacing w:before="120" w:after="120" w:line="360" w:lineRule="auto"/>
        <w:jc w:val="both"/>
        <w:rPr>
          <w:rFonts w:ascii="Times New Roman" w:eastAsia="Times New Roman" w:hAnsi="Times New Roman" w:cs="Arial"/>
          <w:sz w:val="24"/>
          <w:szCs w:val="20"/>
          <w:lang w:eastAsia="pl-PL"/>
        </w:rPr>
      </w:pPr>
      <w:r>
        <w:rPr>
          <w:rFonts w:ascii="Times New Roman" w:hAnsi="Times New Roman" w:cs="Times New Roman"/>
          <w:sz w:val="24"/>
          <w:szCs w:val="24"/>
        </w:rPr>
        <w:t>W przepisach przewidziano także, że stosowane oprocentowanie nie będzie mogło być niższe niż 75% stopy oprocentowania lokat oferowanych osobom fizycznym w ramach pozostałej oferty banku,</w:t>
      </w:r>
      <w:r w:rsidRPr="00301D69">
        <w:rPr>
          <w:rFonts w:ascii="Times New Roman" w:eastAsia="Times New Roman" w:hAnsi="Times New Roman" w:cs="Arial"/>
          <w:sz w:val="24"/>
          <w:szCs w:val="20"/>
          <w:lang w:eastAsia="pl-PL"/>
        </w:rPr>
        <w:t xml:space="preserve"> </w:t>
      </w:r>
      <w:r w:rsidRPr="000000B2">
        <w:rPr>
          <w:rFonts w:ascii="Times New Roman" w:eastAsia="Times New Roman" w:hAnsi="Times New Roman" w:cs="Arial"/>
          <w:sz w:val="24"/>
          <w:szCs w:val="20"/>
          <w:lang w:eastAsia="pl-PL"/>
        </w:rPr>
        <w:t xml:space="preserve">a w przypadku gdy bank prowadzący </w:t>
      </w:r>
      <w:r>
        <w:rPr>
          <w:rFonts w:ascii="Times New Roman" w:eastAsia="Times New Roman" w:hAnsi="Times New Roman" w:cs="Arial"/>
          <w:sz w:val="24"/>
          <w:szCs w:val="20"/>
          <w:lang w:eastAsia="pl-PL"/>
        </w:rPr>
        <w:t>lokat</w:t>
      </w:r>
      <w:r w:rsidRPr="000000B2">
        <w:rPr>
          <w:rFonts w:ascii="Times New Roman" w:eastAsia="Times New Roman" w:hAnsi="Times New Roman" w:cs="Arial"/>
          <w:sz w:val="24"/>
          <w:szCs w:val="20"/>
          <w:lang w:eastAsia="pl-PL"/>
        </w:rPr>
        <w:t xml:space="preserve"> nie ma w ofercie</w:t>
      </w:r>
      <w:r>
        <w:rPr>
          <w:rFonts w:ascii="Times New Roman" w:eastAsia="Times New Roman" w:hAnsi="Times New Roman" w:cs="Arial"/>
          <w:sz w:val="24"/>
          <w:szCs w:val="20"/>
          <w:lang w:eastAsia="pl-PL"/>
        </w:rPr>
        <w:t xml:space="preserve"> prowadzenia innych lokat,</w:t>
      </w:r>
      <w:r w:rsidRPr="000000B2">
        <w:rPr>
          <w:rFonts w:ascii="Times New Roman" w:eastAsia="Times New Roman" w:hAnsi="Times New Roman" w:cs="Arial"/>
          <w:sz w:val="24"/>
          <w:szCs w:val="20"/>
          <w:lang w:eastAsia="pl-PL"/>
        </w:rPr>
        <w:t xml:space="preserve"> nie niższe niż stopa </w:t>
      </w:r>
      <w:r w:rsidR="00482D51">
        <w:rPr>
          <w:rFonts w:ascii="Times New Roman" w:eastAsia="Times New Roman" w:hAnsi="Times New Roman" w:cs="Arial"/>
          <w:sz w:val="24"/>
          <w:szCs w:val="20"/>
          <w:lang w:eastAsia="pl-PL"/>
        </w:rPr>
        <w:t>50% wskaźnika WIRON</w:t>
      </w:r>
      <w:r w:rsidRPr="000000B2">
        <w:rPr>
          <w:rFonts w:ascii="Times New Roman" w:eastAsia="Times New Roman" w:hAnsi="Times New Roman" w:cs="Arial"/>
          <w:sz w:val="24"/>
          <w:szCs w:val="20"/>
          <w:lang w:eastAsia="pl-PL"/>
        </w:rPr>
        <w:t xml:space="preserve">. </w:t>
      </w:r>
      <w:r>
        <w:rPr>
          <w:rFonts w:ascii="Times New Roman" w:eastAsia="Times New Roman" w:hAnsi="Times New Roman" w:cs="Arial"/>
          <w:sz w:val="24"/>
          <w:szCs w:val="20"/>
          <w:lang w:eastAsia="pl-PL"/>
        </w:rPr>
        <w:t>Rozwiązanie to jest analogiczne do przewidzianego w art. 5 ust. 3 sposobu oprocentowania kont</w:t>
      </w:r>
      <w:r w:rsidR="004E3DA1">
        <w:rPr>
          <w:rFonts w:ascii="Times New Roman" w:eastAsia="Times New Roman" w:hAnsi="Times New Roman" w:cs="Arial"/>
          <w:sz w:val="24"/>
          <w:szCs w:val="20"/>
          <w:lang w:eastAsia="pl-PL"/>
        </w:rPr>
        <w:t xml:space="preserve"> (ust. 6)</w:t>
      </w:r>
      <w:r>
        <w:rPr>
          <w:rFonts w:ascii="Times New Roman" w:eastAsia="Times New Roman" w:hAnsi="Times New Roman" w:cs="Arial"/>
          <w:sz w:val="24"/>
          <w:szCs w:val="20"/>
          <w:lang w:eastAsia="pl-PL"/>
        </w:rPr>
        <w:t xml:space="preserve">. </w:t>
      </w:r>
    </w:p>
    <w:p w14:paraId="6A21DB75" w14:textId="252D49C4" w:rsidR="00805F6B" w:rsidRDefault="00805F6B" w:rsidP="00B24F44">
      <w:pPr>
        <w:spacing w:before="120" w:after="120" w:line="360" w:lineRule="auto"/>
        <w:jc w:val="both"/>
        <w:rPr>
          <w:rFonts w:ascii="Times New Roman" w:hAnsi="Times New Roman" w:cs="Times New Roman"/>
          <w:sz w:val="24"/>
          <w:szCs w:val="24"/>
        </w:rPr>
      </w:pPr>
      <w:r>
        <w:rPr>
          <w:rFonts w:ascii="Times New Roman" w:eastAsia="Times New Roman" w:hAnsi="Times New Roman" w:cs="Arial"/>
          <w:sz w:val="24"/>
          <w:szCs w:val="20"/>
          <w:lang w:eastAsia="pl-PL"/>
        </w:rPr>
        <w:t xml:space="preserve">W ust. </w:t>
      </w:r>
      <w:r w:rsidR="004E3DA1">
        <w:rPr>
          <w:rFonts w:ascii="Times New Roman" w:eastAsia="Times New Roman" w:hAnsi="Times New Roman" w:cs="Arial"/>
          <w:sz w:val="24"/>
          <w:szCs w:val="20"/>
          <w:lang w:eastAsia="pl-PL"/>
        </w:rPr>
        <w:t>7</w:t>
      </w:r>
      <w:r>
        <w:rPr>
          <w:rFonts w:ascii="Times New Roman" w:eastAsia="Times New Roman" w:hAnsi="Times New Roman" w:cs="Arial"/>
          <w:sz w:val="24"/>
          <w:szCs w:val="20"/>
          <w:lang w:eastAsia="pl-PL"/>
        </w:rPr>
        <w:t xml:space="preserve"> i </w:t>
      </w:r>
      <w:r w:rsidR="004E3DA1">
        <w:rPr>
          <w:rFonts w:ascii="Times New Roman" w:eastAsia="Times New Roman" w:hAnsi="Times New Roman" w:cs="Arial"/>
          <w:sz w:val="24"/>
          <w:szCs w:val="20"/>
          <w:lang w:eastAsia="pl-PL"/>
        </w:rPr>
        <w:t>8</w:t>
      </w:r>
      <w:r>
        <w:rPr>
          <w:rFonts w:ascii="Times New Roman" w:eastAsia="Times New Roman" w:hAnsi="Times New Roman" w:cs="Arial"/>
          <w:sz w:val="24"/>
          <w:szCs w:val="20"/>
          <w:lang w:eastAsia="pl-PL"/>
        </w:rPr>
        <w:t xml:space="preserve"> uregulowano sposób post</w:t>
      </w:r>
      <w:r w:rsidR="00351AC2">
        <w:rPr>
          <w:rFonts w:ascii="Times New Roman" w:eastAsia="Times New Roman" w:hAnsi="Times New Roman" w:cs="Arial"/>
          <w:sz w:val="24"/>
          <w:szCs w:val="20"/>
          <w:lang w:eastAsia="pl-PL"/>
        </w:rPr>
        <w:t>ę</w:t>
      </w:r>
      <w:r>
        <w:rPr>
          <w:rFonts w:ascii="Times New Roman" w:eastAsia="Times New Roman" w:hAnsi="Times New Roman" w:cs="Arial"/>
          <w:sz w:val="24"/>
          <w:szCs w:val="20"/>
          <w:lang w:eastAsia="pl-PL"/>
        </w:rPr>
        <w:t xml:space="preserve">powania banku prowadzącego konto w zakresie odprowadzenia </w:t>
      </w:r>
      <w:r w:rsidR="00250362">
        <w:rPr>
          <w:rFonts w:ascii="Times New Roman" w:eastAsia="Times New Roman" w:hAnsi="Times New Roman" w:cs="Arial"/>
          <w:sz w:val="24"/>
          <w:szCs w:val="20"/>
          <w:lang w:eastAsia="pl-PL"/>
        </w:rPr>
        <w:t xml:space="preserve">niepobranego wcześniej podatku </w:t>
      </w:r>
      <w:r w:rsidR="00250362">
        <w:rPr>
          <w:rFonts w:ascii="Times New Roman" w:hAnsi="Times New Roman" w:cs="Times New Roman"/>
          <w:sz w:val="24"/>
          <w:szCs w:val="24"/>
        </w:rPr>
        <w:t xml:space="preserve">dochodowego z odsetek od zgromadzonych na koncie oszczędności. Zgodnie z tymi przepisami bank będzie odprowadzał ten podatek wraz z przekształceniem konta w lokatę spowodowaną wypłatą części środków albo po wypłaceniu środków z lokaty bez premii mieszkaniowej. </w:t>
      </w:r>
    </w:p>
    <w:p w14:paraId="39300FD7" w14:textId="23FAFE8A" w:rsidR="00B24F44"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W </w:t>
      </w:r>
      <w:r w:rsidRPr="00AC5432">
        <w:rPr>
          <w:rFonts w:ascii="Times New Roman" w:hAnsi="Times New Roman" w:cs="Times New Roman"/>
          <w:b/>
          <w:bCs/>
          <w:sz w:val="24"/>
          <w:szCs w:val="24"/>
        </w:rPr>
        <w:t>art. 8</w:t>
      </w:r>
      <w:r>
        <w:rPr>
          <w:rFonts w:ascii="Times New Roman" w:hAnsi="Times New Roman" w:cs="Times New Roman"/>
          <w:sz w:val="24"/>
          <w:szCs w:val="24"/>
        </w:rPr>
        <w:t xml:space="preserve"> określono sposób post</w:t>
      </w:r>
      <w:r w:rsidR="00D2371C">
        <w:rPr>
          <w:rFonts w:ascii="Times New Roman" w:hAnsi="Times New Roman" w:cs="Times New Roman"/>
          <w:sz w:val="24"/>
          <w:szCs w:val="24"/>
        </w:rPr>
        <w:t>ę</w:t>
      </w:r>
      <w:r>
        <w:rPr>
          <w:rFonts w:ascii="Times New Roman" w:hAnsi="Times New Roman" w:cs="Times New Roman"/>
          <w:sz w:val="24"/>
          <w:szCs w:val="24"/>
        </w:rPr>
        <w:t>powania w przypadku:</w:t>
      </w:r>
    </w:p>
    <w:p w14:paraId="58AA8CE6" w14:textId="77777777" w:rsidR="00B24F44" w:rsidRDefault="00B24F44" w:rsidP="009947BD">
      <w:pPr>
        <w:pStyle w:val="Akapitzlist"/>
        <w:numPr>
          <w:ilvl w:val="0"/>
          <w:numId w:val="14"/>
        </w:numPr>
        <w:spacing w:before="120" w:after="120" w:line="360" w:lineRule="auto"/>
        <w:ind w:left="709" w:hanging="357"/>
        <w:contextualSpacing w:val="0"/>
        <w:jc w:val="both"/>
        <w:rPr>
          <w:rFonts w:ascii="Times New Roman" w:hAnsi="Times New Roman" w:cs="Times New Roman"/>
          <w:sz w:val="24"/>
          <w:szCs w:val="24"/>
        </w:rPr>
      </w:pPr>
      <w:r w:rsidRPr="009666EF">
        <w:rPr>
          <w:rFonts w:ascii="Times New Roman" w:hAnsi="Times New Roman" w:cs="Times New Roman"/>
          <w:sz w:val="24"/>
          <w:szCs w:val="24"/>
        </w:rPr>
        <w:t>naruszenia warunku, o którym mowa w art. 3 ust. 1 pkt 1 i 2 projektu ustawy;</w:t>
      </w:r>
    </w:p>
    <w:p w14:paraId="1661B0C8" w14:textId="5FC11165" w:rsidR="00B24F44" w:rsidRDefault="00B24F44" w:rsidP="009947BD">
      <w:pPr>
        <w:pStyle w:val="Akapitzlist"/>
        <w:numPr>
          <w:ilvl w:val="0"/>
          <w:numId w:val="14"/>
        </w:numPr>
        <w:spacing w:before="120" w:after="120" w:line="360" w:lineRule="auto"/>
        <w:ind w:left="709" w:hanging="357"/>
        <w:contextualSpacing w:val="0"/>
        <w:jc w:val="both"/>
        <w:rPr>
          <w:rFonts w:ascii="Times New Roman" w:hAnsi="Times New Roman" w:cs="Times New Roman"/>
          <w:sz w:val="24"/>
          <w:szCs w:val="24"/>
        </w:rPr>
      </w:pPr>
      <w:r w:rsidRPr="00B24F44">
        <w:rPr>
          <w:rFonts w:ascii="Times New Roman" w:hAnsi="Times New Roman" w:cs="Times New Roman"/>
          <w:sz w:val="24"/>
          <w:szCs w:val="24"/>
        </w:rPr>
        <w:lastRenderedPageBreak/>
        <w:t xml:space="preserve">upływu okresu, o którym mowa w art. 7 ust. </w:t>
      </w:r>
      <w:r w:rsidR="00351AC2">
        <w:rPr>
          <w:rFonts w:ascii="Times New Roman" w:hAnsi="Times New Roman" w:cs="Times New Roman"/>
          <w:sz w:val="24"/>
          <w:szCs w:val="24"/>
        </w:rPr>
        <w:t>5</w:t>
      </w:r>
      <w:r w:rsidRPr="00B24F44">
        <w:rPr>
          <w:rFonts w:ascii="Times New Roman" w:hAnsi="Times New Roman" w:cs="Times New Roman"/>
          <w:sz w:val="24"/>
          <w:szCs w:val="24"/>
        </w:rPr>
        <w:t xml:space="preserve"> projektu ustawy;</w:t>
      </w:r>
    </w:p>
    <w:p w14:paraId="43D93A42" w14:textId="77777777" w:rsidR="00B24F44" w:rsidRDefault="00B24F44" w:rsidP="009947BD">
      <w:pPr>
        <w:pStyle w:val="Akapitzlist"/>
        <w:numPr>
          <w:ilvl w:val="0"/>
          <w:numId w:val="14"/>
        </w:numPr>
        <w:spacing w:before="120" w:after="120" w:line="360" w:lineRule="auto"/>
        <w:ind w:left="709" w:hanging="357"/>
        <w:contextualSpacing w:val="0"/>
        <w:jc w:val="both"/>
        <w:rPr>
          <w:rFonts w:ascii="Times New Roman" w:hAnsi="Times New Roman" w:cs="Times New Roman"/>
          <w:sz w:val="24"/>
          <w:szCs w:val="24"/>
        </w:rPr>
      </w:pPr>
      <w:r w:rsidRPr="00B24F44">
        <w:rPr>
          <w:rFonts w:ascii="Times New Roman" w:hAnsi="Times New Roman" w:cs="Times New Roman"/>
          <w:sz w:val="24"/>
          <w:szCs w:val="24"/>
        </w:rPr>
        <w:t>naruszenia warunku, o którym mowa w art. 6 ust. 2 pkt 1 projektu ustawy;</w:t>
      </w:r>
      <w:bookmarkStart w:id="4" w:name="_Hlk124716099"/>
    </w:p>
    <w:p w14:paraId="4B488231" w14:textId="739D82BB" w:rsidR="00B24F44" w:rsidRDefault="00351AC2" w:rsidP="009947BD">
      <w:pPr>
        <w:pStyle w:val="Akapitzlist"/>
        <w:numPr>
          <w:ilvl w:val="0"/>
          <w:numId w:val="14"/>
        </w:numPr>
        <w:spacing w:before="120" w:after="120" w:line="360" w:lineRule="auto"/>
        <w:ind w:left="709" w:hanging="357"/>
        <w:contextualSpacing w:val="0"/>
        <w:jc w:val="both"/>
        <w:rPr>
          <w:rFonts w:ascii="Times New Roman" w:hAnsi="Times New Roman" w:cs="Times New Roman"/>
          <w:sz w:val="24"/>
          <w:szCs w:val="24"/>
        </w:rPr>
      </w:pPr>
      <w:r>
        <w:rPr>
          <w:rFonts w:ascii="Times New Roman" w:hAnsi="Times New Roman" w:cs="Times New Roman"/>
          <w:sz w:val="24"/>
          <w:szCs w:val="24"/>
        </w:rPr>
        <w:t>wypłaty części zg</w:t>
      </w:r>
      <w:r w:rsidR="00B24F44" w:rsidRPr="00B24F44">
        <w:rPr>
          <w:rFonts w:ascii="Times New Roman" w:hAnsi="Times New Roman" w:cs="Times New Roman"/>
          <w:sz w:val="24"/>
          <w:szCs w:val="24"/>
        </w:rPr>
        <w:t>r</w:t>
      </w:r>
      <w:r>
        <w:rPr>
          <w:rFonts w:ascii="Times New Roman" w:hAnsi="Times New Roman" w:cs="Times New Roman"/>
          <w:sz w:val="24"/>
          <w:szCs w:val="24"/>
        </w:rPr>
        <w:t>o</w:t>
      </w:r>
      <w:r w:rsidR="00B24F44" w:rsidRPr="00B24F44">
        <w:rPr>
          <w:rFonts w:ascii="Times New Roman" w:hAnsi="Times New Roman" w:cs="Times New Roman"/>
          <w:sz w:val="24"/>
          <w:szCs w:val="24"/>
        </w:rPr>
        <w:t xml:space="preserve">madzonych środków na koncie albo lokacie </w:t>
      </w:r>
      <w:bookmarkEnd w:id="4"/>
      <w:r w:rsidR="00B24F44" w:rsidRPr="00B24F44">
        <w:rPr>
          <w:rFonts w:ascii="Times New Roman" w:hAnsi="Times New Roman" w:cs="Times New Roman"/>
          <w:sz w:val="24"/>
          <w:szCs w:val="24"/>
        </w:rPr>
        <w:t xml:space="preserve">przed upływem trzech lat prowadzenia konta, liczonych od dnia 1 stycznia roku następującego po roku jego założenia lub </w:t>
      </w:r>
    </w:p>
    <w:p w14:paraId="481A3645" w14:textId="2AE280AF" w:rsidR="00B24F44" w:rsidRPr="00B24F44" w:rsidRDefault="00B24F44" w:rsidP="009947BD">
      <w:pPr>
        <w:pStyle w:val="Akapitzlist"/>
        <w:numPr>
          <w:ilvl w:val="0"/>
          <w:numId w:val="14"/>
        </w:numPr>
        <w:spacing w:before="120" w:after="120" w:line="360" w:lineRule="auto"/>
        <w:ind w:left="709"/>
        <w:jc w:val="both"/>
        <w:rPr>
          <w:rFonts w:ascii="Times New Roman" w:hAnsi="Times New Roman" w:cs="Times New Roman"/>
          <w:sz w:val="24"/>
          <w:szCs w:val="24"/>
        </w:rPr>
      </w:pPr>
      <w:r w:rsidRPr="00B24F44">
        <w:rPr>
          <w:rFonts w:ascii="Times New Roman" w:hAnsi="Times New Roman" w:cs="Times New Roman"/>
          <w:sz w:val="24"/>
          <w:szCs w:val="24"/>
        </w:rPr>
        <w:t>gdy miesięczna wpłata na konto przekracza limit zawarty w art. 6 ust. 2 pkt 2.</w:t>
      </w:r>
    </w:p>
    <w:p w14:paraId="30A0C10C" w14:textId="03AE68D5" w:rsidR="00B24F44"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W pierwszych czterech przypadkach oznaczać to będzie zakończenie okresu oszczędzania bez prawa do premii mieszkaniowej i </w:t>
      </w:r>
      <w:r w:rsidRPr="00747A31">
        <w:rPr>
          <w:rFonts w:ascii="Times New Roman" w:hAnsi="Times New Roman" w:cs="Times New Roman"/>
          <w:sz w:val="24"/>
          <w:szCs w:val="24"/>
        </w:rPr>
        <w:t>przeniesienie środków znajdujących się na lokacie lub koncie na rachunek rozliczeniowy, o którym mowa w art. 4 ust. 2 pkt. 3</w:t>
      </w:r>
      <w:r>
        <w:rPr>
          <w:rFonts w:ascii="Times New Roman" w:hAnsi="Times New Roman" w:cs="Times New Roman"/>
          <w:sz w:val="24"/>
          <w:szCs w:val="24"/>
        </w:rPr>
        <w:t xml:space="preserve">. W ostatnim z przypadków konto dalej będzie prowadzone, a na rachunek rozliczeniowy przekazywana będzie nadwyżka wpłaconych w danym miesiącu środków. </w:t>
      </w:r>
    </w:p>
    <w:p w14:paraId="221AA3E1" w14:textId="74F803C2" w:rsidR="00B24F44" w:rsidRPr="009666EF"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W przepisie przes</w:t>
      </w:r>
      <w:r w:rsidR="00D2371C">
        <w:rPr>
          <w:rFonts w:ascii="Times New Roman" w:hAnsi="Times New Roman" w:cs="Times New Roman"/>
          <w:sz w:val="24"/>
          <w:szCs w:val="24"/>
        </w:rPr>
        <w:t>ą</w:t>
      </w:r>
      <w:r>
        <w:rPr>
          <w:rFonts w:ascii="Times New Roman" w:hAnsi="Times New Roman" w:cs="Times New Roman"/>
          <w:sz w:val="24"/>
          <w:szCs w:val="24"/>
        </w:rPr>
        <w:t>dzono także</w:t>
      </w:r>
      <w:r w:rsidR="00250362">
        <w:rPr>
          <w:rFonts w:ascii="Times New Roman" w:hAnsi="Times New Roman" w:cs="Times New Roman"/>
          <w:sz w:val="24"/>
          <w:szCs w:val="24"/>
        </w:rPr>
        <w:t xml:space="preserve"> (ust. 2)</w:t>
      </w:r>
      <w:r>
        <w:rPr>
          <w:rFonts w:ascii="Times New Roman" w:hAnsi="Times New Roman" w:cs="Times New Roman"/>
          <w:sz w:val="24"/>
          <w:szCs w:val="24"/>
        </w:rPr>
        <w:t xml:space="preserve">, że w </w:t>
      </w:r>
      <w:r w:rsidR="00351AC2">
        <w:rPr>
          <w:rFonts w:ascii="Times New Roman" w:hAnsi="Times New Roman" w:cs="Times New Roman"/>
          <w:sz w:val="24"/>
          <w:szCs w:val="24"/>
        </w:rPr>
        <w:t>czterech</w:t>
      </w:r>
      <w:r>
        <w:rPr>
          <w:rFonts w:ascii="Times New Roman" w:hAnsi="Times New Roman" w:cs="Times New Roman"/>
          <w:sz w:val="24"/>
          <w:szCs w:val="24"/>
        </w:rPr>
        <w:t xml:space="preserve"> pierwszych przypadkach przenoszone na rachunek rozliczeniowy środki pomniejszone zostaną o kwotę nieodprowadzonego w okresie prowadzenia konta podatku od odsetek od środków gromadzonych na koncie. W przypadku przeniesieni</w:t>
      </w:r>
      <w:r w:rsidR="00D2371C">
        <w:rPr>
          <w:rFonts w:ascii="Times New Roman" w:hAnsi="Times New Roman" w:cs="Times New Roman"/>
          <w:sz w:val="24"/>
          <w:szCs w:val="24"/>
        </w:rPr>
        <w:t>a</w:t>
      </w:r>
      <w:r>
        <w:rPr>
          <w:rFonts w:ascii="Times New Roman" w:hAnsi="Times New Roman" w:cs="Times New Roman"/>
          <w:sz w:val="24"/>
          <w:szCs w:val="24"/>
        </w:rPr>
        <w:t xml:space="preserve"> środków na rachunek rozliczeniowy, w wyniku niedopełnienia przez oszczędzającego obowiązku informacyjnego, o którym mowa w art. 4 ust. 4, przekazywane środki zostaną dodatkowo pomniejszone o odsetki od zaległości podatkowych powstałych w okresie między wystąpieniem zdarzenia skutkującego utratą prawa do prowadzenia konta albo lokaty a dniem przeniesienia środków. W pierwszych czterech przypadkach, przeniesienie środków oznaczać będzie </w:t>
      </w:r>
      <w:r w:rsidR="00250362">
        <w:rPr>
          <w:rFonts w:ascii="Times New Roman" w:hAnsi="Times New Roman" w:cs="Times New Roman"/>
          <w:sz w:val="24"/>
          <w:szCs w:val="24"/>
        </w:rPr>
        <w:t xml:space="preserve">też </w:t>
      </w:r>
      <w:r>
        <w:rPr>
          <w:rFonts w:ascii="Times New Roman" w:hAnsi="Times New Roman" w:cs="Times New Roman"/>
          <w:sz w:val="24"/>
          <w:szCs w:val="24"/>
        </w:rPr>
        <w:t>zamkni</w:t>
      </w:r>
      <w:r w:rsidR="00D2371C">
        <w:rPr>
          <w:rFonts w:ascii="Times New Roman" w:hAnsi="Times New Roman" w:cs="Times New Roman"/>
          <w:sz w:val="24"/>
          <w:szCs w:val="24"/>
        </w:rPr>
        <w:t>ę</w:t>
      </w:r>
      <w:r>
        <w:rPr>
          <w:rFonts w:ascii="Times New Roman" w:hAnsi="Times New Roman" w:cs="Times New Roman"/>
          <w:sz w:val="24"/>
          <w:szCs w:val="24"/>
        </w:rPr>
        <w:t xml:space="preserve">cie konta albo lokaty (ust. </w:t>
      </w:r>
      <w:r w:rsidR="00250362">
        <w:rPr>
          <w:rFonts w:ascii="Times New Roman" w:hAnsi="Times New Roman" w:cs="Times New Roman"/>
          <w:sz w:val="24"/>
          <w:szCs w:val="24"/>
        </w:rPr>
        <w:t>3</w:t>
      </w:r>
      <w:r>
        <w:rPr>
          <w:rFonts w:ascii="Times New Roman" w:hAnsi="Times New Roman" w:cs="Times New Roman"/>
          <w:sz w:val="24"/>
          <w:szCs w:val="24"/>
        </w:rPr>
        <w:t xml:space="preserve">). </w:t>
      </w:r>
    </w:p>
    <w:p w14:paraId="730DC341" w14:textId="3DD225B2" w:rsidR="00B24F44"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Przepis</w:t>
      </w:r>
      <w:r w:rsidRPr="009C0D65">
        <w:rPr>
          <w:rFonts w:ascii="Times New Roman" w:hAnsi="Times New Roman" w:cs="Times New Roman"/>
          <w:b/>
          <w:bCs/>
          <w:sz w:val="24"/>
          <w:szCs w:val="24"/>
        </w:rPr>
        <w:t xml:space="preserve"> art. 9 </w:t>
      </w:r>
      <w:r>
        <w:rPr>
          <w:rFonts w:ascii="Times New Roman" w:hAnsi="Times New Roman" w:cs="Times New Roman"/>
          <w:sz w:val="24"/>
          <w:szCs w:val="24"/>
        </w:rPr>
        <w:t>projektu ustawy odnosi się do sytuacji, w której posiadaczem konta albo lokaty jest osoba małoletnia</w:t>
      </w:r>
      <w:r w:rsidR="00D2371C">
        <w:rPr>
          <w:rFonts w:ascii="Times New Roman" w:hAnsi="Times New Roman" w:cs="Times New Roman"/>
          <w:sz w:val="24"/>
          <w:szCs w:val="24"/>
        </w:rPr>
        <w:t>,</w:t>
      </w:r>
      <w:r>
        <w:rPr>
          <w:rFonts w:ascii="Times New Roman" w:hAnsi="Times New Roman" w:cs="Times New Roman"/>
          <w:sz w:val="24"/>
          <w:szCs w:val="24"/>
        </w:rPr>
        <w:t xml:space="preserve"> i stanowi odrębną od przewidzianej w art. </w:t>
      </w:r>
      <w:r w:rsidRPr="003F3B72">
        <w:rPr>
          <w:rFonts w:ascii="Times New Roman" w:hAnsi="Times New Roman" w:cs="Times New Roman"/>
          <w:sz w:val="24"/>
          <w:szCs w:val="24"/>
        </w:rPr>
        <w:t xml:space="preserve">58 ustawy z dnia 29 sierpnia 1997 r. </w:t>
      </w:r>
      <w:r w:rsidR="00C617B0">
        <w:rPr>
          <w:rFonts w:ascii="Times New Roman" w:hAnsi="Times New Roman" w:cs="Times New Roman"/>
          <w:sz w:val="24"/>
          <w:szCs w:val="24"/>
        </w:rPr>
        <w:t>–</w:t>
      </w:r>
      <w:r w:rsidRPr="003F3B72">
        <w:rPr>
          <w:rFonts w:ascii="Times New Roman" w:hAnsi="Times New Roman" w:cs="Times New Roman"/>
          <w:sz w:val="24"/>
          <w:szCs w:val="24"/>
        </w:rPr>
        <w:t xml:space="preserve"> Prawo bankowe</w:t>
      </w:r>
      <w:r w:rsidR="00351AC2">
        <w:rPr>
          <w:rFonts w:ascii="Times New Roman" w:hAnsi="Times New Roman" w:cs="Times New Roman"/>
          <w:sz w:val="24"/>
          <w:szCs w:val="24"/>
        </w:rPr>
        <w:t xml:space="preserve"> </w:t>
      </w:r>
      <w:r w:rsidR="00351AC2" w:rsidRPr="005E45B0">
        <w:rPr>
          <w:rFonts w:ascii="Times New Roman" w:hAnsi="Times New Roman" w:cs="Times New Roman"/>
          <w:sz w:val="24"/>
          <w:szCs w:val="24"/>
        </w:rPr>
        <w:t>(Dz. U. z 2022 r. poz. 2324</w:t>
      </w:r>
      <w:r w:rsidR="00351AC2">
        <w:rPr>
          <w:rFonts w:ascii="Times New Roman" w:hAnsi="Times New Roman" w:cs="Times New Roman"/>
          <w:sz w:val="24"/>
          <w:szCs w:val="24"/>
        </w:rPr>
        <w:t>, z późn. zm.)</w:t>
      </w:r>
      <w:r>
        <w:rPr>
          <w:rFonts w:ascii="Times New Roman" w:hAnsi="Times New Roman" w:cs="Times New Roman"/>
          <w:sz w:val="24"/>
          <w:szCs w:val="24"/>
        </w:rPr>
        <w:t xml:space="preserve"> zasad</w:t>
      </w:r>
      <w:r w:rsidR="00351AC2">
        <w:rPr>
          <w:rFonts w:ascii="Times New Roman" w:hAnsi="Times New Roman" w:cs="Times New Roman"/>
          <w:sz w:val="24"/>
          <w:szCs w:val="24"/>
        </w:rPr>
        <w:t>ę</w:t>
      </w:r>
      <w:r>
        <w:rPr>
          <w:rFonts w:ascii="Times New Roman" w:hAnsi="Times New Roman" w:cs="Times New Roman"/>
          <w:sz w:val="24"/>
          <w:szCs w:val="24"/>
        </w:rPr>
        <w:t xml:space="preserve"> dysponowania środkami zgromadzonymi na koncie. O ile we wspomnianym przepisie ustawy </w:t>
      </w:r>
      <w:r w:rsidRPr="003F3B72">
        <w:rPr>
          <w:rFonts w:ascii="Times New Roman" w:hAnsi="Times New Roman" w:cs="Times New Roman"/>
          <w:sz w:val="24"/>
          <w:szCs w:val="24"/>
        </w:rPr>
        <w:t xml:space="preserve">z dnia 29 sierpnia 1997 r. </w:t>
      </w:r>
      <w:r w:rsidR="00C617B0">
        <w:rPr>
          <w:rFonts w:ascii="Times New Roman" w:hAnsi="Times New Roman" w:cs="Times New Roman"/>
          <w:sz w:val="24"/>
          <w:szCs w:val="24"/>
        </w:rPr>
        <w:t>–</w:t>
      </w:r>
      <w:r w:rsidRPr="003F3B72">
        <w:rPr>
          <w:rFonts w:ascii="Times New Roman" w:hAnsi="Times New Roman" w:cs="Times New Roman"/>
          <w:sz w:val="24"/>
          <w:szCs w:val="24"/>
        </w:rPr>
        <w:t xml:space="preserve"> Prawo bankowe</w:t>
      </w:r>
      <w:r>
        <w:rPr>
          <w:rFonts w:ascii="Times New Roman" w:hAnsi="Times New Roman" w:cs="Times New Roman"/>
          <w:sz w:val="24"/>
          <w:szCs w:val="24"/>
        </w:rPr>
        <w:t xml:space="preserve"> przewidziano, że przedstawiciel ustawowy może sprzeciwić się dyspozycji oszczędzającego, to z uwagi na skutki ewentualnej wcześniejszej wypłaty środków z konta, każda dyspozycja takiej wypłaty wymagać będzie zgody tego przedstawiciela. </w:t>
      </w:r>
    </w:p>
    <w:p w14:paraId="7208909E" w14:textId="77777777" w:rsidR="00B24F44"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Przepisy </w:t>
      </w:r>
      <w:r w:rsidRPr="009C0D65">
        <w:rPr>
          <w:rFonts w:ascii="Times New Roman" w:hAnsi="Times New Roman" w:cs="Times New Roman"/>
          <w:b/>
          <w:bCs/>
          <w:sz w:val="24"/>
          <w:szCs w:val="24"/>
        </w:rPr>
        <w:t>art. 10</w:t>
      </w:r>
      <w:r>
        <w:rPr>
          <w:rFonts w:ascii="Times New Roman" w:hAnsi="Times New Roman" w:cs="Times New Roman"/>
          <w:sz w:val="24"/>
          <w:szCs w:val="24"/>
        </w:rPr>
        <w:t xml:space="preserve"> projektowanej ustawy określają możliwość przeniesienia prowadzenia konta albo lokaty oraz procedurę takiej operacji. Oszczędzający będzie miał możliwość zmiany banku prowadzącego jego konto, lecz nie wcześniej, niż po upływie roku od dnia zawarcia umowy </w:t>
      </w:r>
      <w:r>
        <w:rPr>
          <w:rFonts w:ascii="Times New Roman" w:hAnsi="Times New Roman" w:cs="Times New Roman"/>
          <w:sz w:val="24"/>
          <w:szCs w:val="24"/>
        </w:rPr>
        <w:lastRenderedPageBreak/>
        <w:t xml:space="preserve">oraz dokonania ostatniej zmiany banku. Celem tego rozwiązania jest utrzymanie konkurencyjności banków oferujących prowadzenie kont i lokat. </w:t>
      </w:r>
    </w:p>
    <w:p w14:paraId="4DA0EEEA" w14:textId="77777777" w:rsidR="00B24F44"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W </w:t>
      </w:r>
      <w:r w:rsidRPr="009C0D65">
        <w:rPr>
          <w:rFonts w:ascii="Times New Roman" w:hAnsi="Times New Roman" w:cs="Times New Roman"/>
          <w:b/>
          <w:bCs/>
          <w:sz w:val="24"/>
          <w:szCs w:val="24"/>
        </w:rPr>
        <w:t>art. 11</w:t>
      </w:r>
      <w:r>
        <w:rPr>
          <w:rFonts w:ascii="Times New Roman" w:hAnsi="Times New Roman" w:cs="Times New Roman"/>
          <w:sz w:val="24"/>
          <w:szCs w:val="24"/>
        </w:rPr>
        <w:t xml:space="preserve"> określono zakres i sposób realizacji przez banki obowiązku raportowania do BGK w każdym kwartale kalendarzowym informacji i danych służących monitorowaniu wprowadzanego instrumentu. Informacje te służyć będą ewaluacji wprowadzonych rozwiązań oraz stanowić będą podstawę do prognozowania wydatków budżetowych. </w:t>
      </w:r>
    </w:p>
    <w:p w14:paraId="31FA680B" w14:textId="77777777" w:rsidR="00B24F44" w:rsidRPr="00B823BE" w:rsidRDefault="00B24F44" w:rsidP="00B24F44">
      <w:pPr>
        <w:spacing w:before="120" w:after="120" w:line="360" w:lineRule="auto"/>
        <w:jc w:val="both"/>
        <w:rPr>
          <w:rFonts w:ascii="Times New Roman" w:hAnsi="Times New Roman" w:cs="Times New Roman"/>
          <w:sz w:val="24"/>
          <w:szCs w:val="24"/>
        </w:rPr>
      </w:pPr>
      <w:r w:rsidRPr="009C0D65">
        <w:rPr>
          <w:rFonts w:ascii="Times New Roman" w:hAnsi="Times New Roman" w:cs="Times New Roman"/>
          <w:b/>
          <w:bCs/>
          <w:sz w:val="24"/>
          <w:szCs w:val="24"/>
        </w:rPr>
        <w:t>Art. 12</w:t>
      </w:r>
      <w:r>
        <w:rPr>
          <w:rFonts w:ascii="Times New Roman" w:hAnsi="Times New Roman" w:cs="Times New Roman"/>
          <w:sz w:val="24"/>
          <w:szCs w:val="24"/>
        </w:rPr>
        <w:t xml:space="preserve"> zawiera określenie podmiotów uprawnionych do używania nazwy „Konto Mieszkaniowe” oraz „Lokata Mieszkaniowa” w celach promocji i reklamy. Będą nimi wyłącznie banki uczestniczące w programie oraz BGK. </w:t>
      </w:r>
    </w:p>
    <w:p w14:paraId="6E762A16" w14:textId="559DCC91" w:rsidR="00B24F44" w:rsidRDefault="00B24F44" w:rsidP="00B24F44">
      <w:pPr>
        <w:spacing w:before="120" w:after="120" w:line="360" w:lineRule="auto"/>
        <w:jc w:val="both"/>
        <w:rPr>
          <w:rFonts w:ascii="Times New Roman" w:hAnsi="Times New Roman" w:cs="Times New Roman"/>
          <w:sz w:val="24"/>
          <w:szCs w:val="24"/>
        </w:rPr>
      </w:pPr>
      <w:r w:rsidRPr="00D36D69">
        <w:rPr>
          <w:rFonts w:ascii="Times New Roman" w:hAnsi="Times New Roman" w:cs="Times New Roman"/>
          <w:b/>
          <w:sz w:val="24"/>
          <w:szCs w:val="24"/>
        </w:rPr>
        <w:t>Rozdział 3</w:t>
      </w:r>
      <w:r>
        <w:rPr>
          <w:rFonts w:ascii="Times New Roman" w:hAnsi="Times New Roman" w:cs="Times New Roman"/>
          <w:sz w:val="24"/>
          <w:szCs w:val="24"/>
        </w:rPr>
        <w:t xml:space="preserve"> dotyczy zasad, terminów i wydatków związanych z bezzwrotnym</w:t>
      </w:r>
      <w:r w:rsidRPr="00804B91">
        <w:rPr>
          <w:rFonts w:ascii="Times New Roman" w:hAnsi="Times New Roman" w:cs="Times New Roman"/>
          <w:sz w:val="24"/>
          <w:szCs w:val="24"/>
        </w:rPr>
        <w:t xml:space="preserve"> wsparcie</w:t>
      </w:r>
      <w:r>
        <w:rPr>
          <w:rFonts w:ascii="Times New Roman" w:hAnsi="Times New Roman" w:cs="Times New Roman"/>
          <w:sz w:val="24"/>
          <w:szCs w:val="24"/>
        </w:rPr>
        <w:t>m</w:t>
      </w:r>
      <w:r w:rsidRPr="00804B91">
        <w:rPr>
          <w:rFonts w:ascii="Times New Roman" w:hAnsi="Times New Roman" w:cs="Times New Roman"/>
          <w:sz w:val="24"/>
          <w:szCs w:val="24"/>
        </w:rPr>
        <w:t xml:space="preserve"> </w:t>
      </w:r>
      <w:r w:rsidR="00C617B0">
        <w:rPr>
          <w:rFonts w:ascii="Times New Roman" w:hAnsi="Times New Roman" w:cs="Times New Roman"/>
          <w:sz w:val="24"/>
          <w:szCs w:val="24"/>
        </w:rPr>
        <w:br/>
      </w:r>
      <w:r w:rsidRPr="00804B91">
        <w:rPr>
          <w:rFonts w:ascii="Times New Roman" w:hAnsi="Times New Roman" w:cs="Times New Roman"/>
          <w:sz w:val="24"/>
          <w:szCs w:val="24"/>
        </w:rPr>
        <w:t>w form</w:t>
      </w:r>
      <w:r>
        <w:rPr>
          <w:rFonts w:ascii="Times New Roman" w:hAnsi="Times New Roman" w:cs="Times New Roman"/>
          <w:sz w:val="24"/>
          <w:szCs w:val="24"/>
        </w:rPr>
        <w:t>ie premii mieszkaniowej, przyporządkowanej do konta i lokaty.</w:t>
      </w:r>
    </w:p>
    <w:p w14:paraId="463981C2" w14:textId="6DDA8649" w:rsidR="00B24F44" w:rsidRPr="00702302" w:rsidRDefault="00B24F44" w:rsidP="00B24F44">
      <w:pPr>
        <w:spacing w:before="120" w:after="120" w:line="360" w:lineRule="auto"/>
        <w:jc w:val="both"/>
        <w:rPr>
          <w:rFonts w:ascii="Times New Roman" w:hAnsi="Times New Roman" w:cs="Times New Roman"/>
          <w:sz w:val="24"/>
          <w:szCs w:val="24"/>
        </w:rPr>
      </w:pPr>
      <w:r w:rsidRPr="00702302">
        <w:rPr>
          <w:rFonts w:ascii="Times New Roman" w:hAnsi="Times New Roman" w:cs="Times New Roman"/>
          <w:sz w:val="24"/>
          <w:szCs w:val="24"/>
        </w:rPr>
        <w:t xml:space="preserve">W </w:t>
      </w:r>
      <w:r w:rsidRPr="00702302">
        <w:rPr>
          <w:rFonts w:ascii="Times New Roman" w:hAnsi="Times New Roman" w:cs="Times New Roman"/>
          <w:b/>
          <w:sz w:val="24"/>
          <w:szCs w:val="24"/>
        </w:rPr>
        <w:t>art. 13</w:t>
      </w:r>
      <w:r w:rsidRPr="00702302">
        <w:rPr>
          <w:rFonts w:ascii="Times New Roman" w:hAnsi="Times New Roman" w:cs="Times New Roman"/>
          <w:sz w:val="24"/>
          <w:szCs w:val="24"/>
        </w:rPr>
        <w:t xml:space="preserve"> projektu ustawy określono podstawowe ramy instrumentu, jakim jest premia </w:t>
      </w:r>
      <w:r>
        <w:rPr>
          <w:rFonts w:ascii="Times New Roman" w:hAnsi="Times New Roman" w:cs="Times New Roman"/>
          <w:sz w:val="24"/>
          <w:szCs w:val="24"/>
        </w:rPr>
        <w:t>mieszkaniowa</w:t>
      </w:r>
      <w:r w:rsidRPr="00702302">
        <w:rPr>
          <w:rFonts w:ascii="Times New Roman" w:hAnsi="Times New Roman" w:cs="Times New Roman"/>
          <w:sz w:val="24"/>
          <w:szCs w:val="24"/>
        </w:rPr>
        <w:t>, w tym wskazano</w:t>
      </w:r>
      <w:r w:rsidR="00154518">
        <w:rPr>
          <w:rFonts w:ascii="Times New Roman" w:hAnsi="Times New Roman" w:cs="Times New Roman"/>
          <w:sz w:val="24"/>
          <w:szCs w:val="24"/>
        </w:rPr>
        <w:t>,</w:t>
      </w:r>
      <w:r w:rsidRPr="00702302">
        <w:rPr>
          <w:rFonts w:ascii="Times New Roman" w:hAnsi="Times New Roman" w:cs="Times New Roman"/>
          <w:sz w:val="24"/>
          <w:szCs w:val="24"/>
        </w:rPr>
        <w:t xml:space="preserve"> komu i w jakiej wysokości będzie ona przysługiwać. Wsparcie w tej formie adresowane będzie do wszystkich oszczędzających, którzy po okresie systematycznego oszczędzania zrealizują jeden z określonych w ustawie celów mieszkaniowych</w:t>
      </w:r>
      <w:r>
        <w:rPr>
          <w:rFonts w:ascii="Times New Roman" w:hAnsi="Times New Roman" w:cs="Times New Roman"/>
          <w:sz w:val="24"/>
          <w:szCs w:val="24"/>
        </w:rPr>
        <w:t xml:space="preserve"> (ust. 1)</w:t>
      </w:r>
      <w:r w:rsidRPr="00702302">
        <w:rPr>
          <w:rFonts w:ascii="Times New Roman" w:hAnsi="Times New Roman" w:cs="Times New Roman"/>
          <w:sz w:val="24"/>
          <w:szCs w:val="24"/>
        </w:rPr>
        <w:t>, tj.:</w:t>
      </w:r>
    </w:p>
    <w:p w14:paraId="2733BB61" w14:textId="77777777" w:rsidR="00B24F44" w:rsidRPr="009666EF" w:rsidRDefault="00B24F44" w:rsidP="009947BD">
      <w:pPr>
        <w:pStyle w:val="Akapitzlist"/>
        <w:numPr>
          <w:ilvl w:val="0"/>
          <w:numId w:val="15"/>
        </w:numPr>
        <w:spacing w:before="120" w:after="120" w:line="360" w:lineRule="auto"/>
        <w:ind w:left="1077" w:hanging="357"/>
        <w:contextualSpacing w:val="0"/>
        <w:jc w:val="both"/>
        <w:rPr>
          <w:rFonts w:ascii="Times New Roman" w:hAnsi="Times New Roman" w:cs="Times New Roman"/>
          <w:sz w:val="24"/>
          <w:szCs w:val="24"/>
        </w:rPr>
      </w:pPr>
      <w:r w:rsidRPr="009666EF">
        <w:rPr>
          <w:rFonts w:ascii="Times New Roman" w:hAnsi="Times New Roman" w:cs="Times New Roman"/>
          <w:sz w:val="24"/>
          <w:szCs w:val="24"/>
        </w:rPr>
        <w:t>budowę domu jednorodzinnego wraz z kosztami wykończenia;</w:t>
      </w:r>
    </w:p>
    <w:p w14:paraId="06A85228" w14:textId="3AAEBE68" w:rsidR="00B24F44" w:rsidRPr="009666EF" w:rsidRDefault="00B24F44" w:rsidP="009947BD">
      <w:pPr>
        <w:pStyle w:val="Akapitzlist"/>
        <w:numPr>
          <w:ilvl w:val="0"/>
          <w:numId w:val="15"/>
        </w:numPr>
        <w:spacing w:before="120" w:after="120" w:line="360" w:lineRule="auto"/>
        <w:ind w:left="1077" w:hanging="357"/>
        <w:contextualSpacing w:val="0"/>
        <w:jc w:val="both"/>
        <w:rPr>
          <w:rFonts w:ascii="Times New Roman" w:hAnsi="Times New Roman" w:cs="Times New Roman"/>
          <w:sz w:val="24"/>
          <w:szCs w:val="24"/>
        </w:rPr>
      </w:pPr>
      <w:r w:rsidRPr="009666EF">
        <w:rPr>
          <w:rFonts w:ascii="Times New Roman" w:hAnsi="Times New Roman" w:cs="Times New Roman"/>
          <w:sz w:val="24"/>
          <w:szCs w:val="24"/>
        </w:rPr>
        <w:t>nabycie prawa własności nieruchomości gruntowej lub jej części w celu budowy na niej tego domu, przy czym działka powinna mieć wydaną decyzję o warunkach zabudowy lub zgodnie z miejscowym planem zagospodarowania przestrzennego na takiej działce powinna być możliwa budowa domu;</w:t>
      </w:r>
    </w:p>
    <w:p w14:paraId="02647AD0" w14:textId="77777777" w:rsidR="00B24F44" w:rsidRPr="009666EF" w:rsidRDefault="00B24F44" w:rsidP="009947BD">
      <w:pPr>
        <w:pStyle w:val="Akapitzlist"/>
        <w:numPr>
          <w:ilvl w:val="0"/>
          <w:numId w:val="15"/>
        </w:numPr>
        <w:spacing w:before="120" w:after="120" w:line="360" w:lineRule="auto"/>
        <w:ind w:left="1077" w:hanging="357"/>
        <w:contextualSpacing w:val="0"/>
        <w:jc w:val="both"/>
        <w:rPr>
          <w:rFonts w:ascii="Times New Roman" w:hAnsi="Times New Roman" w:cs="Times New Roman"/>
          <w:sz w:val="24"/>
          <w:szCs w:val="24"/>
        </w:rPr>
      </w:pPr>
      <w:r w:rsidRPr="009666EF">
        <w:rPr>
          <w:rFonts w:ascii="Times New Roman" w:hAnsi="Times New Roman" w:cs="Times New Roman"/>
          <w:sz w:val="24"/>
          <w:szCs w:val="24"/>
        </w:rPr>
        <w:t>nabycie prawa własności lokalu mieszkalnego albo domu jednorodzinnego wraz z</w:t>
      </w:r>
      <w:r>
        <w:rPr>
          <w:rFonts w:ascii="Times New Roman" w:hAnsi="Times New Roman" w:cs="Times New Roman"/>
          <w:sz w:val="24"/>
          <w:szCs w:val="24"/>
        </w:rPr>
        <w:t> </w:t>
      </w:r>
      <w:r w:rsidRPr="009666EF">
        <w:rPr>
          <w:rFonts w:ascii="Times New Roman" w:hAnsi="Times New Roman" w:cs="Times New Roman"/>
          <w:sz w:val="24"/>
          <w:szCs w:val="24"/>
        </w:rPr>
        <w:t>kosztami wykończenia;</w:t>
      </w:r>
    </w:p>
    <w:p w14:paraId="63C82C77" w14:textId="77EC7646" w:rsidR="00B24F44" w:rsidRPr="009666EF" w:rsidRDefault="00B24F44" w:rsidP="009947BD">
      <w:pPr>
        <w:pStyle w:val="Akapitzlist"/>
        <w:numPr>
          <w:ilvl w:val="0"/>
          <w:numId w:val="15"/>
        </w:numPr>
        <w:spacing w:before="120" w:after="120" w:line="360" w:lineRule="auto"/>
        <w:ind w:left="1077" w:hanging="357"/>
        <w:contextualSpacing w:val="0"/>
        <w:jc w:val="both"/>
        <w:rPr>
          <w:rFonts w:ascii="Times New Roman" w:hAnsi="Times New Roman" w:cs="Times New Roman"/>
          <w:sz w:val="24"/>
          <w:szCs w:val="24"/>
        </w:rPr>
      </w:pPr>
      <w:r w:rsidRPr="009666EF">
        <w:rPr>
          <w:rFonts w:ascii="Times New Roman" w:hAnsi="Times New Roman" w:cs="Times New Roman"/>
          <w:sz w:val="24"/>
          <w:szCs w:val="24"/>
        </w:rPr>
        <w:t>nabycie spółdzielczego własnościowego prawa do lokalu mieszkalnego albo domu jednorodzinnego, w tym wkładu budowlanego, o którym mowa w art. 18 ust. 2 ustawy z dnia 15 grudnia 2000 r. o spółdzielniach mieszkaniowych</w:t>
      </w:r>
      <w:r w:rsidR="00351AC2">
        <w:rPr>
          <w:rFonts w:ascii="Times New Roman" w:hAnsi="Times New Roman" w:cs="Times New Roman"/>
          <w:sz w:val="24"/>
          <w:szCs w:val="24"/>
        </w:rPr>
        <w:t xml:space="preserve"> (Dz. U. z 2023 r. poz. 438)</w:t>
      </w:r>
      <w:r w:rsidRPr="009666EF">
        <w:rPr>
          <w:rFonts w:ascii="Times New Roman" w:hAnsi="Times New Roman" w:cs="Times New Roman"/>
          <w:sz w:val="24"/>
          <w:szCs w:val="24"/>
        </w:rPr>
        <w:t>;</w:t>
      </w:r>
    </w:p>
    <w:p w14:paraId="115EC633" w14:textId="77777777" w:rsidR="00B24F44" w:rsidRPr="009666EF" w:rsidRDefault="00B24F44" w:rsidP="009947BD">
      <w:pPr>
        <w:pStyle w:val="Akapitzlist"/>
        <w:numPr>
          <w:ilvl w:val="0"/>
          <w:numId w:val="15"/>
        </w:numPr>
        <w:spacing w:before="120" w:after="120" w:line="360" w:lineRule="auto"/>
        <w:ind w:left="1077" w:hanging="357"/>
        <w:contextualSpacing w:val="0"/>
        <w:jc w:val="both"/>
        <w:rPr>
          <w:rFonts w:ascii="Times New Roman" w:hAnsi="Times New Roman" w:cs="Times New Roman"/>
          <w:sz w:val="24"/>
          <w:szCs w:val="24"/>
        </w:rPr>
      </w:pPr>
      <w:r w:rsidRPr="009666EF">
        <w:rPr>
          <w:rFonts w:ascii="Times New Roman" w:hAnsi="Times New Roman" w:cs="Times New Roman"/>
          <w:sz w:val="24"/>
          <w:szCs w:val="24"/>
        </w:rPr>
        <w:t>wniesienie wkładu mieszkaniowego, o którym mowa w art. 9 ust. 1 ustawy z dnia 15 grudnia 2000 r. o spółdzielniach mieszkaniowych;</w:t>
      </w:r>
    </w:p>
    <w:p w14:paraId="7BE64B65" w14:textId="77777777" w:rsidR="00B24F44" w:rsidRPr="009666EF" w:rsidRDefault="00B24F44" w:rsidP="009947BD">
      <w:pPr>
        <w:pStyle w:val="Akapitzlist"/>
        <w:numPr>
          <w:ilvl w:val="0"/>
          <w:numId w:val="15"/>
        </w:numPr>
        <w:spacing w:before="120" w:after="120" w:line="360" w:lineRule="auto"/>
        <w:ind w:left="1077" w:hanging="357"/>
        <w:contextualSpacing w:val="0"/>
        <w:jc w:val="both"/>
        <w:rPr>
          <w:rFonts w:ascii="Times New Roman" w:hAnsi="Times New Roman" w:cs="Times New Roman"/>
          <w:sz w:val="24"/>
          <w:szCs w:val="24"/>
        </w:rPr>
      </w:pPr>
      <w:r w:rsidRPr="009666EF">
        <w:rPr>
          <w:rFonts w:ascii="Times New Roman" w:hAnsi="Times New Roman" w:cs="Times New Roman"/>
          <w:sz w:val="24"/>
          <w:szCs w:val="24"/>
        </w:rPr>
        <w:t>sfinansowanie kosztów ponoszonych w związku z realizacją inwestycji mieszkaniowej kooperatywy mieszkaniowej przez członka tej kooperatywy;</w:t>
      </w:r>
    </w:p>
    <w:p w14:paraId="4CE75CB9" w14:textId="3383B15D" w:rsidR="00B24F44" w:rsidRPr="009666EF" w:rsidRDefault="00B24F44" w:rsidP="009947BD">
      <w:pPr>
        <w:pStyle w:val="Akapitzlist"/>
        <w:numPr>
          <w:ilvl w:val="0"/>
          <w:numId w:val="15"/>
        </w:numPr>
        <w:spacing w:before="120" w:after="120" w:line="360" w:lineRule="auto"/>
        <w:ind w:left="1077" w:hanging="357"/>
        <w:contextualSpacing w:val="0"/>
        <w:jc w:val="both"/>
        <w:rPr>
          <w:rFonts w:ascii="Times New Roman" w:hAnsi="Times New Roman" w:cs="Times New Roman"/>
          <w:sz w:val="24"/>
          <w:szCs w:val="24"/>
        </w:rPr>
      </w:pPr>
      <w:r w:rsidRPr="009666EF">
        <w:rPr>
          <w:rFonts w:ascii="Times New Roman" w:hAnsi="Times New Roman" w:cs="Times New Roman"/>
          <w:sz w:val="24"/>
          <w:szCs w:val="24"/>
        </w:rPr>
        <w:lastRenderedPageBreak/>
        <w:t>sfinansowanie partycypacji w społecznych inicjatywach mieszkaniowych – SIM/</w:t>
      </w:r>
      <w:r w:rsidRPr="009C6FEC">
        <w:t xml:space="preserve"> </w:t>
      </w:r>
      <w:r w:rsidRPr="009666EF">
        <w:rPr>
          <w:rFonts w:ascii="Times New Roman" w:hAnsi="Times New Roman" w:cs="Times New Roman"/>
          <w:sz w:val="24"/>
          <w:szCs w:val="24"/>
        </w:rPr>
        <w:t>towarzystwach budownictwa społecznego – TBS w związku z uzyskaniem przez oszczędzającego prawa do lokalu mieszkalnego w zasobach społecznych czynszowych (art. 29a ustawy z dnia 26 października 1995 r. o społecznych formach rozwoju mieszkalnictwa; Dz. U. z 2021 r. poz. 2224</w:t>
      </w:r>
      <w:r w:rsidR="00351AC2">
        <w:rPr>
          <w:rFonts w:ascii="Times New Roman" w:hAnsi="Times New Roman" w:cs="Times New Roman"/>
          <w:sz w:val="24"/>
          <w:szCs w:val="24"/>
        </w:rPr>
        <w:t>, z późn. zm.</w:t>
      </w:r>
      <w:r w:rsidRPr="009666EF">
        <w:rPr>
          <w:rFonts w:ascii="Times New Roman" w:hAnsi="Times New Roman" w:cs="Times New Roman"/>
          <w:sz w:val="24"/>
          <w:szCs w:val="24"/>
        </w:rPr>
        <w:t>);</w:t>
      </w:r>
    </w:p>
    <w:p w14:paraId="05BAA35E" w14:textId="6ED77BCF" w:rsidR="00F669E4" w:rsidRPr="008B5A2B" w:rsidRDefault="00B24F44" w:rsidP="008B5A2B">
      <w:pPr>
        <w:pStyle w:val="Akapitzlist"/>
        <w:numPr>
          <w:ilvl w:val="0"/>
          <w:numId w:val="15"/>
        </w:numPr>
        <w:spacing w:before="120" w:after="120" w:line="360" w:lineRule="auto"/>
        <w:ind w:left="1077" w:hanging="357"/>
        <w:contextualSpacing w:val="0"/>
        <w:jc w:val="both"/>
        <w:rPr>
          <w:rFonts w:ascii="Times New Roman" w:hAnsi="Times New Roman" w:cs="Times New Roman"/>
          <w:sz w:val="24"/>
          <w:szCs w:val="24"/>
        </w:rPr>
      </w:pPr>
      <w:r w:rsidRPr="00F669E4">
        <w:rPr>
          <w:rFonts w:ascii="Times New Roman" w:hAnsi="Times New Roman" w:cs="Times New Roman"/>
          <w:sz w:val="24"/>
          <w:szCs w:val="24"/>
        </w:rPr>
        <w:t xml:space="preserve">pokrycie kosztów ponoszonych w związku </w:t>
      </w:r>
      <w:r w:rsidR="00154518">
        <w:rPr>
          <w:rFonts w:ascii="Times New Roman" w:hAnsi="Times New Roman" w:cs="Times New Roman"/>
          <w:sz w:val="24"/>
          <w:szCs w:val="24"/>
        </w:rPr>
        <w:t xml:space="preserve">z </w:t>
      </w:r>
      <w:r w:rsidR="005B5FB0">
        <w:rPr>
          <w:rFonts w:ascii="Times New Roman" w:hAnsi="Times New Roman" w:cs="Times New Roman"/>
          <w:sz w:val="24"/>
          <w:szCs w:val="24"/>
        </w:rPr>
        <w:t>remontem lub przebudową lokalu mieszkalnego albo domu jednorodzinnego</w:t>
      </w:r>
      <w:r w:rsidRPr="00F669E4">
        <w:rPr>
          <w:rFonts w:ascii="Times New Roman" w:hAnsi="Times New Roman" w:cs="Times New Roman"/>
          <w:sz w:val="24"/>
          <w:szCs w:val="24"/>
        </w:rPr>
        <w:t xml:space="preserve"> </w:t>
      </w:r>
      <w:r w:rsidR="00F669E4" w:rsidRPr="00F669E4">
        <w:rPr>
          <w:rFonts w:ascii="Times New Roman" w:hAnsi="Times New Roman" w:cs="Times New Roman"/>
          <w:sz w:val="24"/>
          <w:szCs w:val="24"/>
        </w:rPr>
        <w:t>wyłączon</w:t>
      </w:r>
      <w:r w:rsidR="005B5FB0">
        <w:rPr>
          <w:rFonts w:ascii="Times New Roman" w:hAnsi="Times New Roman" w:cs="Times New Roman"/>
          <w:sz w:val="24"/>
          <w:szCs w:val="24"/>
        </w:rPr>
        <w:t>ego</w:t>
      </w:r>
      <w:r w:rsidR="00F669E4" w:rsidRPr="00F669E4">
        <w:rPr>
          <w:rFonts w:ascii="Times New Roman" w:hAnsi="Times New Roman" w:cs="Times New Roman"/>
          <w:sz w:val="24"/>
          <w:szCs w:val="24"/>
        </w:rPr>
        <w:t xml:space="preserve"> z użytkowania na podstawie decyzji organu nadzoru budowlanego, o któ</w:t>
      </w:r>
      <w:r w:rsidR="00C617B0">
        <w:rPr>
          <w:rFonts w:ascii="Times New Roman" w:hAnsi="Times New Roman" w:cs="Times New Roman"/>
          <w:sz w:val="24"/>
          <w:szCs w:val="24"/>
        </w:rPr>
        <w:t xml:space="preserve">rej mowa w </w:t>
      </w:r>
      <w:r w:rsidR="00F669E4" w:rsidRPr="00F669E4">
        <w:rPr>
          <w:rFonts w:ascii="Times New Roman" w:hAnsi="Times New Roman" w:cs="Times New Roman"/>
          <w:sz w:val="24"/>
          <w:szCs w:val="24"/>
        </w:rPr>
        <w:t>art. 68 ustawy z dnia 7 lipca 1994 r. – Prawo budowlane</w:t>
      </w:r>
      <w:r w:rsidR="00F669E4">
        <w:rPr>
          <w:rFonts w:ascii="Times New Roman" w:hAnsi="Times New Roman" w:cs="Times New Roman"/>
          <w:sz w:val="24"/>
          <w:szCs w:val="24"/>
        </w:rPr>
        <w:t>.</w:t>
      </w:r>
    </w:p>
    <w:p w14:paraId="54ACAFF6" w14:textId="77777777" w:rsidR="00B24F44" w:rsidRPr="008B5A2B" w:rsidRDefault="00B24F44" w:rsidP="00F669E4">
      <w:pPr>
        <w:spacing w:before="120" w:after="120" w:line="360" w:lineRule="auto"/>
        <w:jc w:val="both"/>
        <w:rPr>
          <w:rFonts w:ascii="Times New Roman" w:hAnsi="Times New Roman" w:cs="Times New Roman"/>
          <w:sz w:val="24"/>
          <w:szCs w:val="24"/>
        </w:rPr>
      </w:pPr>
      <w:r w:rsidRPr="008B5A2B">
        <w:rPr>
          <w:rFonts w:ascii="Times New Roman" w:hAnsi="Times New Roman" w:cs="Times New Roman"/>
          <w:sz w:val="24"/>
          <w:szCs w:val="24"/>
        </w:rPr>
        <w:t xml:space="preserve">Premia mieszkaniowa będzie przysługiwała oszczędzającemu przy spełnieniu ww. warunku odnoszącego się do celu realizacji wsparcia, w całości lub proporcjonalnie (jeśli realizacja celu mieszkaniowego angażuje jedynie część oszczędności). </w:t>
      </w:r>
    </w:p>
    <w:p w14:paraId="7FE742DC" w14:textId="122BDB2F" w:rsidR="00B24F44"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W ust. 2 przesądzono o </w:t>
      </w:r>
      <w:r w:rsidRPr="009666EF">
        <w:rPr>
          <w:rFonts w:ascii="Times New Roman" w:hAnsi="Times New Roman" w:cs="Times New Roman"/>
          <w:sz w:val="24"/>
          <w:szCs w:val="24"/>
        </w:rPr>
        <w:t>braku możliwości dziedziczenia prawa do premii mieszkaniowej</w:t>
      </w:r>
      <w:r>
        <w:rPr>
          <w:rFonts w:ascii="Times New Roman" w:hAnsi="Times New Roman" w:cs="Times New Roman"/>
          <w:sz w:val="24"/>
          <w:szCs w:val="24"/>
        </w:rPr>
        <w:t xml:space="preserve">. Jak wskazano już wcześniej, premia mieszkaniowa powiązana jest </w:t>
      </w:r>
      <w:r w:rsidRPr="00542E00">
        <w:rPr>
          <w:rFonts w:ascii="Times New Roman" w:hAnsi="Times New Roman" w:cs="Times New Roman"/>
          <w:i/>
          <w:sz w:val="24"/>
          <w:szCs w:val="24"/>
        </w:rPr>
        <w:t>stricte</w:t>
      </w:r>
      <w:r>
        <w:rPr>
          <w:rFonts w:ascii="Times New Roman" w:hAnsi="Times New Roman" w:cs="Times New Roman"/>
          <w:sz w:val="24"/>
          <w:szCs w:val="24"/>
        </w:rPr>
        <w:t xml:space="preserve"> z wysiłkiem</w:t>
      </w:r>
      <w:r w:rsidR="00154518">
        <w:rPr>
          <w:rFonts w:ascii="Times New Roman" w:hAnsi="Times New Roman" w:cs="Times New Roman"/>
          <w:sz w:val="24"/>
          <w:szCs w:val="24"/>
        </w:rPr>
        <w:t>,</w:t>
      </w:r>
      <w:r>
        <w:rPr>
          <w:rFonts w:ascii="Times New Roman" w:hAnsi="Times New Roman" w:cs="Times New Roman"/>
          <w:sz w:val="24"/>
          <w:szCs w:val="24"/>
        </w:rPr>
        <w:t xml:space="preserve"> jaki oszczędzający poniósł w okresie oszczędzania. Nie byłoby zatem uzasadnione udzielanie jej innym osobom.</w:t>
      </w:r>
    </w:p>
    <w:p w14:paraId="65FCF199" w14:textId="79607122" w:rsidR="00B24F44" w:rsidRPr="009666EF"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W ust. 3 i 4 uregulowano dodatkowe warunki</w:t>
      </w:r>
      <w:r w:rsidRPr="009666EF">
        <w:rPr>
          <w:rFonts w:ascii="Times New Roman" w:hAnsi="Times New Roman" w:cs="Times New Roman"/>
          <w:sz w:val="24"/>
          <w:szCs w:val="24"/>
        </w:rPr>
        <w:t xml:space="preserve"> wypłaty premii mieszkaniowej w przypadkach gdy prowadzenie konta albo lokaty dopuszczone zostało mimo posiadania prawa własności do lokalu mieszkalnego albo domu jednorodzinnego albo spółdzielczego prawa do takiego lokalu albo domu, na opisanych wcześniej zasadach art. 3 ust. 3 i 4. W przypadkach takich wypłata premii mieszkaniowej będzie możliwa pod warunkiem wcześniejszego zbycia tego prawa albo przeznaczenia premii na nabycie dalszych udziałów w tym prawie. Przyjęte rozwiązania uwzględniają fakt, że celem instrumentu jest wsparcie oszczędzającego w</w:t>
      </w:r>
      <w:r>
        <w:rPr>
          <w:rFonts w:ascii="Times New Roman" w:hAnsi="Times New Roman" w:cs="Times New Roman"/>
          <w:sz w:val="24"/>
          <w:szCs w:val="24"/>
        </w:rPr>
        <w:t> </w:t>
      </w:r>
      <w:r w:rsidRPr="009666EF">
        <w:rPr>
          <w:rFonts w:ascii="Times New Roman" w:hAnsi="Times New Roman" w:cs="Times New Roman"/>
          <w:sz w:val="24"/>
          <w:szCs w:val="24"/>
        </w:rPr>
        <w:t>realizacji wydatków związanych z zapewnieniem potrzeb mieszkaniowych. Nie będzie ono zatem uzasadnione jeżeli oszczędzający dysponuje innym lokalem mieszkalnym albo domem jednorodzinnym</w:t>
      </w:r>
      <w:r w:rsidR="00154518">
        <w:rPr>
          <w:rFonts w:ascii="Times New Roman" w:hAnsi="Times New Roman" w:cs="Times New Roman"/>
          <w:sz w:val="24"/>
          <w:szCs w:val="24"/>
        </w:rPr>
        <w:t>.</w:t>
      </w:r>
    </w:p>
    <w:p w14:paraId="33CD6834" w14:textId="523815F5" w:rsidR="00B24F44"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W ust. 5 przesądzono o </w:t>
      </w:r>
      <w:r w:rsidRPr="009666EF">
        <w:rPr>
          <w:rFonts w:ascii="Times New Roman" w:hAnsi="Times New Roman" w:cs="Times New Roman"/>
          <w:sz w:val="24"/>
          <w:szCs w:val="24"/>
        </w:rPr>
        <w:t>brak</w:t>
      </w:r>
      <w:r>
        <w:rPr>
          <w:rFonts w:ascii="Times New Roman" w:hAnsi="Times New Roman" w:cs="Times New Roman"/>
          <w:sz w:val="24"/>
          <w:szCs w:val="24"/>
        </w:rPr>
        <w:t xml:space="preserve">u możliwości </w:t>
      </w:r>
      <w:r w:rsidRPr="009666EF">
        <w:rPr>
          <w:rFonts w:ascii="Times New Roman" w:hAnsi="Times New Roman" w:cs="Times New Roman"/>
          <w:sz w:val="24"/>
          <w:szCs w:val="24"/>
        </w:rPr>
        <w:t>wypłaty premii mieszkaniowej w przypadkach, gdy nabycie prawa własności nieruchomości gruntowej lub jej części w celu budowy domu jednorodzinnego, prawa własności lokalu mieszkalnego albo domu jednorodzinnego, spółdzielczego prawa dotyczącego lokalu mieszkalnego albo domu jednorodzinnego następuje od krewnego zaliczanego do grupy podatkowej, o której mowa w art. 14 ust. 3 pkt 1 ustawy z dnia 28 lipca 1983 r. o podatku od spadków i darowizn (Dz. U. z 2021 r. poz. 1043</w:t>
      </w:r>
      <w:r w:rsidR="00351AC2">
        <w:rPr>
          <w:rFonts w:ascii="Times New Roman" w:hAnsi="Times New Roman" w:cs="Times New Roman"/>
          <w:sz w:val="24"/>
          <w:szCs w:val="24"/>
        </w:rPr>
        <w:t>, z późn. zm.</w:t>
      </w:r>
      <w:r w:rsidRPr="009666EF">
        <w:rPr>
          <w:rFonts w:ascii="Times New Roman" w:hAnsi="Times New Roman" w:cs="Times New Roman"/>
          <w:sz w:val="24"/>
          <w:szCs w:val="24"/>
        </w:rPr>
        <w:t>).</w:t>
      </w:r>
      <w:r w:rsidR="00A32928">
        <w:rPr>
          <w:rFonts w:ascii="Times New Roman" w:hAnsi="Times New Roman" w:cs="Times New Roman"/>
          <w:sz w:val="24"/>
          <w:szCs w:val="24"/>
        </w:rPr>
        <w:t xml:space="preserve"> </w:t>
      </w:r>
      <w:r w:rsidRPr="009666EF">
        <w:rPr>
          <w:rFonts w:ascii="Times New Roman" w:hAnsi="Times New Roman" w:cs="Times New Roman"/>
          <w:sz w:val="24"/>
          <w:szCs w:val="24"/>
        </w:rPr>
        <w:t>Mowa m.in. o</w:t>
      </w:r>
      <w:r w:rsidRPr="00FF248D">
        <w:t xml:space="preserve"> </w:t>
      </w:r>
      <w:r w:rsidRPr="009666EF">
        <w:rPr>
          <w:rFonts w:ascii="Times New Roman" w:hAnsi="Times New Roman" w:cs="Times New Roman"/>
          <w:sz w:val="24"/>
          <w:szCs w:val="24"/>
        </w:rPr>
        <w:t xml:space="preserve">małżonku, zstępnych, wstępnych, pasierbie, zięciu, synowej, rodzeństwu, </w:t>
      </w:r>
      <w:r w:rsidRPr="009666EF">
        <w:rPr>
          <w:rFonts w:ascii="Times New Roman" w:hAnsi="Times New Roman" w:cs="Times New Roman"/>
          <w:sz w:val="24"/>
          <w:szCs w:val="24"/>
        </w:rPr>
        <w:lastRenderedPageBreak/>
        <w:t>ojczymie, macosze i teściach.</w:t>
      </w:r>
      <w:r w:rsidR="00D11AD0">
        <w:rPr>
          <w:rFonts w:ascii="Times New Roman" w:hAnsi="Times New Roman" w:cs="Times New Roman"/>
          <w:sz w:val="24"/>
          <w:szCs w:val="24"/>
        </w:rPr>
        <w:t xml:space="preserve"> </w:t>
      </w:r>
      <w:r>
        <w:rPr>
          <w:rFonts w:ascii="Times New Roman" w:hAnsi="Times New Roman" w:cs="Times New Roman"/>
          <w:sz w:val="24"/>
          <w:szCs w:val="24"/>
        </w:rPr>
        <w:t>Przepis ma zapobiegać</w:t>
      </w:r>
      <w:r w:rsidR="00D11AD0">
        <w:rPr>
          <w:rFonts w:ascii="Times New Roman" w:hAnsi="Times New Roman" w:cs="Times New Roman"/>
          <w:sz w:val="24"/>
          <w:szCs w:val="24"/>
        </w:rPr>
        <w:t xml:space="preserve"> </w:t>
      </w:r>
      <w:r>
        <w:rPr>
          <w:rFonts w:ascii="Times New Roman" w:hAnsi="Times New Roman" w:cs="Times New Roman"/>
          <w:sz w:val="24"/>
          <w:szCs w:val="24"/>
        </w:rPr>
        <w:t>przenoszeniu prawa własności między członkami rodziny jedynie w celu uzyskania korzyści finansowej</w:t>
      </w:r>
      <w:r w:rsidR="00154518">
        <w:rPr>
          <w:rFonts w:ascii="Times New Roman" w:hAnsi="Times New Roman" w:cs="Times New Roman"/>
          <w:sz w:val="24"/>
          <w:szCs w:val="24"/>
        </w:rPr>
        <w:t>,</w:t>
      </w:r>
      <w:r>
        <w:rPr>
          <w:rFonts w:ascii="Times New Roman" w:hAnsi="Times New Roman" w:cs="Times New Roman"/>
          <w:sz w:val="24"/>
          <w:szCs w:val="24"/>
        </w:rPr>
        <w:t xml:space="preserve"> jaką jest premia mieszkaniowa. </w:t>
      </w:r>
      <w:r w:rsidR="00D11AD0">
        <w:rPr>
          <w:rFonts w:ascii="Times New Roman" w:hAnsi="Times New Roman" w:cs="Times New Roman"/>
          <w:sz w:val="24"/>
          <w:szCs w:val="24"/>
        </w:rPr>
        <w:t xml:space="preserve">Osoby wymienione w art. </w:t>
      </w:r>
      <w:r w:rsidR="00D11AD0" w:rsidRPr="009666EF">
        <w:rPr>
          <w:rFonts w:ascii="Times New Roman" w:hAnsi="Times New Roman" w:cs="Times New Roman"/>
          <w:sz w:val="24"/>
          <w:szCs w:val="24"/>
        </w:rPr>
        <w:t>14 ust. 3 pkt 1 ustawy z dnia 28 lipca 1983 r. o podatku od spadków i darowizn</w:t>
      </w:r>
      <w:r w:rsidR="00D11AD0">
        <w:rPr>
          <w:rFonts w:ascii="Times New Roman" w:hAnsi="Times New Roman" w:cs="Times New Roman"/>
          <w:sz w:val="24"/>
          <w:szCs w:val="24"/>
        </w:rPr>
        <w:t xml:space="preserve"> pozostają ze sobą często w jednym gospodarstwie domowym (zwłaszcza</w:t>
      </w:r>
      <w:r w:rsidR="00154518">
        <w:rPr>
          <w:rFonts w:ascii="Times New Roman" w:hAnsi="Times New Roman" w:cs="Times New Roman"/>
          <w:sz w:val="24"/>
          <w:szCs w:val="24"/>
        </w:rPr>
        <w:t>,</w:t>
      </w:r>
      <w:r w:rsidR="00D11AD0">
        <w:rPr>
          <w:rFonts w:ascii="Times New Roman" w:hAnsi="Times New Roman" w:cs="Times New Roman"/>
          <w:sz w:val="24"/>
          <w:szCs w:val="24"/>
        </w:rPr>
        <w:t xml:space="preserve"> że </w:t>
      </w:r>
      <w:r w:rsidR="00134F66">
        <w:rPr>
          <w:rFonts w:ascii="Times New Roman" w:hAnsi="Times New Roman" w:cs="Times New Roman"/>
          <w:sz w:val="24"/>
          <w:szCs w:val="24"/>
        </w:rPr>
        <w:t xml:space="preserve">projektowana </w:t>
      </w:r>
      <w:r w:rsidR="00D11AD0">
        <w:rPr>
          <w:rFonts w:ascii="Times New Roman" w:hAnsi="Times New Roman" w:cs="Times New Roman"/>
          <w:sz w:val="24"/>
          <w:szCs w:val="24"/>
        </w:rPr>
        <w:t>ustawa wyklucza prowadzenie konta i lokaty na rzecz osoby, która posiada już własny lokal mieszkalny albo dom jednorodzinny) i przenoszenie między nimi prawa własności</w:t>
      </w:r>
      <w:r w:rsidR="00134F66">
        <w:rPr>
          <w:rFonts w:ascii="Times New Roman" w:hAnsi="Times New Roman" w:cs="Times New Roman"/>
          <w:sz w:val="24"/>
          <w:szCs w:val="24"/>
        </w:rPr>
        <w:t xml:space="preserve"> mogłoby w wielu przypadkach nie prowadzić do realnego zaspokajania potrzeb mieszkaniowych oszczędzającego. Projektując powyższe ograniczenie</w:t>
      </w:r>
      <w:r w:rsidR="00154518">
        <w:rPr>
          <w:rFonts w:ascii="Times New Roman" w:hAnsi="Times New Roman" w:cs="Times New Roman"/>
          <w:sz w:val="24"/>
          <w:szCs w:val="24"/>
        </w:rPr>
        <w:t>,</w:t>
      </w:r>
      <w:r w:rsidR="00134F66">
        <w:rPr>
          <w:rFonts w:ascii="Times New Roman" w:hAnsi="Times New Roman" w:cs="Times New Roman"/>
          <w:sz w:val="24"/>
          <w:szCs w:val="24"/>
        </w:rPr>
        <w:t xml:space="preserve"> miano oczywiście na względzie, że w niektórych sytuacjach transakcja dokonywana między</w:t>
      </w:r>
      <w:r w:rsidR="006B4B53">
        <w:rPr>
          <w:rFonts w:ascii="Times New Roman" w:hAnsi="Times New Roman" w:cs="Times New Roman"/>
          <w:sz w:val="24"/>
          <w:szCs w:val="24"/>
        </w:rPr>
        <w:t xml:space="preserve"> </w:t>
      </w:r>
      <w:r w:rsidR="00134F66">
        <w:rPr>
          <w:rFonts w:ascii="Times New Roman" w:hAnsi="Times New Roman" w:cs="Times New Roman"/>
          <w:sz w:val="24"/>
          <w:szCs w:val="24"/>
        </w:rPr>
        <w:t>takimi osobami nie byłaby sprzeczna z celem projektowanej ustawy</w:t>
      </w:r>
      <w:r w:rsidR="004F373A">
        <w:rPr>
          <w:rFonts w:ascii="Times New Roman" w:hAnsi="Times New Roman" w:cs="Times New Roman"/>
          <w:sz w:val="24"/>
          <w:szCs w:val="24"/>
        </w:rPr>
        <w:t>.</w:t>
      </w:r>
      <w:r w:rsidR="00134F66">
        <w:rPr>
          <w:rFonts w:ascii="Times New Roman" w:hAnsi="Times New Roman" w:cs="Times New Roman"/>
          <w:sz w:val="24"/>
          <w:szCs w:val="24"/>
        </w:rPr>
        <w:t xml:space="preserve"> </w:t>
      </w:r>
      <w:r w:rsidR="004F373A">
        <w:rPr>
          <w:rFonts w:ascii="Times New Roman" w:hAnsi="Times New Roman" w:cs="Times New Roman"/>
          <w:sz w:val="24"/>
          <w:szCs w:val="24"/>
        </w:rPr>
        <w:t>W</w:t>
      </w:r>
      <w:r w:rsidR="00134F66">
        <w:rPr>
          <w:rFonts w:ascii="Times New Roman" w:hAnsi="Times New Roman" w:cs="Times New Roman"/>
          <w:sz w:val="24"/>
          <w:szCs w:val="24"/>
        </w:rPr>
        <w:t xml:space="preserve">ażąc jednak opisane wcześniej ryzyka oraz </w:t>
      </w:r>
      <w:r w:rsidR="004F373A">
        <w:rPr>
          <w:rFonts w:ascii="Times New Roman" w:hAnsi="Times New Roman" w:cs="Times New Roman"/>
          <w:sz w:val="24"/>
          <w:szCs w:val="24"/>
        </w:rPr>
        <w:t>biorąc pod uwagę</w:t>
      </w:r>
      <w:r w:rsidR="00134F66">
        <w:rPr>
          <w:rFonts w:ascii="Times New Roman" w:hAnsi="Times New Roman" w:cs="Times New Roman"/>
          <w:sz w:val="24"/>
          <w:szCs w:val="24"/>
        </w:rPr>
        <w:t>, że wszystkie inne analizowane obostrzenia im zapobiegające nie był</w:t>
      </w:r>
      <w:r w:rsidR="00351AC2">
        <w:rPr>
          <w:rFonts w:ascii="Times New Roman" w:hAnsi="Times New Roman" w:cs="Times New Roman"/>
          <w:sz w:val="24"/>
          <w:szCs w:val="24"/>
        </w:rPr>
        <w:t>y</w:t>
      </w:r>
      <w:r w:rsidR="00134F66">
        <w:rPr>
          <w:rFonts w:ascii="Times New Roman" w:hAnsi="Times New Roman" w:cs="Times New Roman"/>
          <w:sz w:val="24"/>
          <w:szCs w:val="24"/>
        </w:rPr>
        <w:t xml:space="preserve">by w pełni weryfikowalne, </w:t>
      </w:r>
      <w:r w:rsidR="004F373A">
        <w:rPr>
          <w:rFonts w:ascii="Times New Roman" w:hAnsi="Times New Roman" w:cs="Times New Roman"/>
          <w:sz w:val="24"/>
          <w:szCs w:val="24"/>
        </w:rPr>
        <w:t xml:space="preserve">zdecydowano o wprowadzeniu przedmiotowego przepisu. </w:t>
      </w:r>
    </w:p>
    <w:p w14:paraId="376A0C63" w14:textId="2C0DBE11" w:rsidR="00D11AD0" w:rsidRPr="009666EF" w:rsidRDefault="00D11AD0"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W projekcie przesądzono jednak, że p</w:t>
      </w:r>
      <w:r w:rsidRPr="009666EF">
        <w:rPr>
          <w:rFonts w:ascii="Times New Roman" w:hAnsi="Times New Roman" w:cs="Times New Roman"/>
          <w:sz w:val="24"/>
          <w:szCs w:val="24"/>
        </w:rPr>
        <w:t xml:space="preserve">owyższe </w:t>
      </w:r>
      <w:r>
        <w:rPr>
          <w:rFonts w:ascii="Times New Roman" w:hAnsi="Times New Roman" w:cs="Times New Roman"/>
          <w:sz w:val="24"/>
          <w:szCs w:val="24"/>
        </w:rPr>
        <w:t>rozstrzygniecie nie będzie odnosić</w:t>
      </w:r>
      <w:r w:rsidRPr="009666EF">
        <w:rPr>
          <w:rFonts w:ascii="Times New Roman" w:hAnsi="Times New Roman" w:cs="Times New Roman"/>
          <w:sz w:val="24"/>
          <w:szCs w:val="24"/>
        </w:rPr>
        <w:t xml:space="preserve"> się do przypadku, o którym mowa w ust. 3 pkt 2</w:t>
      </w:r>
      <w:r>
        <w:rPr>
          <w:rFonts w:ascii="Times New Roman" w:hAnsi="Times New Roman" w:cs="Times New Roman"/>
          <w:sz w:val="24"/>
          <w:szCs w:val="24"/>
        </w:rPr>
        <w:t xml:space="preserve"> i ust. 4 pkt 2</w:t>
      </w:r>
      <w:r w:rsidR="00134F66">
        <w:rPr>
          <w:rFonts w:ascii="Times New Roman" w:hAnsi="Times New Roman" w:cs="Times New Roman"/>
          <w:sz w:val="24"/>
          <w:szCs w:val="24"/>
        </w:rPr>
        <w:t>,</w:t>
      </w:r>
      <w:r w:rsidRPr="009666EF">
        <w:rPr>
          <w:rFonts w:ascii="Times New Roman" w:hAnsi="Times New Roman" w:cs="Times New Roman"/>
          <w:sz w:val="24"/>
          <w:szCs w:val="24"/>
        </w:rPr>
        <w:t xml:space="preserve"> czyli o możliwości wypłaty środków pieniężnych celem pokrycia kosztów (w całości lub części) w ramach nabycia udziałów w</w:t>
      </w:r>
      <w:r>
        <w:rPr>
          <w:rFonts w:ascii="Times New Roman" w:hAnsi="Times New Roman" w:cs="Times New Roman"/>
          <w:sz w:val="24"/>
          <w:szCs w:val="24"/>
        </w:rPr>
        <w:t xml:space="preserve"> prawie własności albo spółdzielczym prawie dotyczącym</w:t>
      </w:r>
      <w:r w:rsidRPr="009666EF">
        <w:rPr>
          <w:rFonts w:ascii="Times New Roman" w:hAnsi="Times New Roman" w:cs="Times New Roman"/>
          <w:sz w:val="24"/>
          <w:szCs w:val="24"/>
        </w:rPr>
        <w:t xml:space="preserve"> lokalu mieszkalnego </w:t>
      </w:r>
      <w:r>
        <w:rPr>
          <w:rFonts w:ascii="Times New Roman" w:hAnsi="Times New Roman" w:cs="Times New Roman"/>
          <w:sz w:val="24"/>
          <w:szCs w:val="24"/>
        </w:rPr>
        <w:t>albo</w:t>
      </w:r>
      <w:r w:rsidRPr="009666EF">
        <w:rPr>
          <w:rFonts w:ascii="Times New Roman" w:hAnsi="Times New Roman" w:cs="Times New Roman"/>
          <w:sz w:val="24"/>
          <w:szCs w:val="24"/>
        </w:rPr>
        <w:t xml:space="preserve"> domu jednorodzinnego, w</w:t>
      </w:r>
      <w:r>
        <w:rPr>
          <w:rFonts w:ascii="Times New Roman" w:hAnsi="Times New Roman" w:cs="Times New Roman"/>
          <w:sz w:val="24"/>
          <w:szCs w:val="24"/>
        </w:rPr>
        <w:t> </w:t>
      </w:r>
      <w:r w:rsidRPr="009666EF">
        <w:rPr>
          <w:rFonts w:ascii="Times New Roman" w:hAnsi="Times New Roman" w:cs="Times New Roman"/>
          <w:sz w:val="24"/>
          <w:szCs w:val="24"/>
        </w:rPr>
        <w:t>którym część udziałów oszczędzający nabył wcześniej w drodze dziedziczenia</w:t>
      </w:r>
    </w:p>
    <w:p w14:paraId="6A2362C3" w14:textId="2A7A19BF" w:rsidR="00B24F44" w:rsidRPr="009666EF" w:rsidRDefault="00B24F44" w:rsidP="00B24F44">
      <w:pPr>
        <w:spacing w:before="120" w:after="120" w:line="360" w:lineRule="auto"/>
        <w:jc w:val="both"/>
        <w:rPr>
          <w:rFonts w:ascii="Times New Roman" w:hAnsi="Times New Roman" w:cs="Times New Roman"/>
          <w:sz w:val="24"/>
          <w:szCs w:val="24"/>
        </w:rPr>
      </w:pPr>
      <w:r w:rsidRPr="00FF248D">
        <w:rPr>
          <w:rFonts w:ascii="Times New Roman" w:hAnsi="Times New Roman" w:cs="Times New Roman"/>
          <w:b/>
          <w:sz w:val="24"/>
          <w:szCs w:val="24"/>
        </w:rPr>
        <w:t>Art. 14</w:t>
      </w:r>
      <w:r>
        <w:rPr>
          <w:rFonts w:ascii="Times New Roman" w:hAnsi="Times New Roman" w:cs="Times New Roman"/>
          <w:sz w:val="24"/>
          <w:szCs w:val="24"/>
        </w:rPr>
        <w:t xml:space="preserve"> dotyczy warunków i sposobu n</w:t>
      </w:r>
      <w:r w:rsidRPr="009C6FEC">
        <w:rPr>
          <w:rFonts w:ascii="Times New Roman" w:hAnsi="Times New Roman" w:cs="Times New Roman"/>
          <w:sz w:val="24"/>
          <w:szCs w:val="24"/>
        </w:rPr>
        <w:t>aliczeni</w:t>
      </w:r>
      <w:r>
        <w:rPr>
          <w:rFonts w:ascii="Times New Roman" w:hAnsi="Times New Roman" w:cs="Times New Roman"/>
          <w:sz w:val="24"/>
          <w:szCs w:val="24"/>
        </w:rPr>
        <w:t>a</w:t>
      </w:r>
      <w:r w:rsidRPr="009C6FEC">
        <w:rPr>
          <w:rFonts w:ascii="Times New Roman" w:hAnsi="Times New Roman" w:cs="Times New Roman"/>
          <w:sz w:val="24"/>
          <w:szCs w:val="24"/>
        </w:rPr>
        <w:t xml:space="preserve"> premii </w:t>
      </w:r>
      <w:r>
        <w:rPr>
          <w:rFonts w:ascii="Times New Roman" w:hAnsi="Times New Roman" w:cs="Times New Roman"/>
          <w:sz w:val="24"/>
          <w:szCs w:val="24"/>
        </w:rPr>
        <w:t>mieszkaniowej. Zgodnie z ust. 1</w:t>
      </w:r>
      <w:r w:rsidRPr="009C6FEC">
        <w:rPr>
          <w:rFonts w:ascii="Times New Roman" w:hAnsi="Times New Roman" w:cs="Times New Roman"/>
          <w:sz w:val="24"/>
          <w:szCs w:val="24"/>
        </w:rPr>
        <w:t xml:space="preserve"> będzie </w:t>
      </w:r>
      <w:r>
        <w:rPr>
          <w:rFonts w:ascii="Times New Roman" w:hAnsi="Times New Roman" w:cs="Times New Roman"/>
          <w:sz w:val="24"/>
          <w:szCs w:val="24"/>
        </w:rPr>
        <w:t>ona przysługiwać, jeżeli zostanie naliczona co najmniej 3 razy (3 lata oszczędzania)</w:t>
      </w:r>
      <w:r w:rsidR="00154518">
        <w:rPr>
          <w:rFonts w:ascii="Times New Roman" w:hAnsi="Times New Roman" w:cs="Times New Roman"/>
          <w:sz w:val="24"/>
          <w:szCs w:val="24"/>
        </w:rPr>
        <w:t>,</w:t>
      </w:r>
      <w:r>
        <w:rPr>
          <w:rFonts w:ascii="Times New Roman" w:hAnsi="Times New Roman" w:cs="Times New Roman"/>
          <w:sz w:val="24"/>
          <w:szCs w:val="24"/>
        </w:rPr>
        <w:t xml:space="preserve"> począwszy od </w:t>
      </w:r>
      <w:r w:rsidRPr="009666EF">
        <w:rPr>
          <w:rFonts w:ascii="Times New Roman" w:hAnsi="Times New Roman" w:cs="Times New Roman"/>
          <w:sz w:val="24"/>
          <w:szCs w:val="24"/>
        </w:rPr>
        <w:t xml:space="preserve">pierwszego </w:t>
      </w:r>
      <w:r>
        <w:rPr>
          <w:rFonts w:ascii="Times New Roman" w:hAnsi="Times New Roman" w:cs="Times New Roman"/>
          <w:sz w:val="24"/>
          <w:szCs w:val="24"/>
        </w:rPr>
        <w:t xml:space="preserve">pełnego </w:t>
      </w:r>
      <w:r w:rsidRPr="009666EF">
        <w:rPr>
          <w:rFonts w:ascii="Times New Roman" w:hAnsi="Times New Roman" w:cs="Times New Roman"/>
          <w:sz w:val="24"/>
          <w:szCs w:val="24"/>
        </w:rPr>
        <w:t xml:space="preserve">roku oszczędzania. Warunkiem naliczenia </w:t>
      </w:r>
      <w:r>
        <w:rPr>
          <w:rFonts w:ascii="Times New Roman" w:hAnsi="Times New Roman" w:cs="Times New Roman"/>
          <w:sz w:val="24"/>
          <w:szCs w:val="24"/>
        </w:rPr>
        <w:t xml:space="preserve">premii za pierwszy rok oszczędzania </w:t>
      </w:r>
      <w:r w:rsidRPr="009666EF">
        <w:rPr>
          <w:rFonts w:ascii="Times New Roman" w:hAnsi="Times New Roman" w:cs="Times New Roman"/>
          <w:sz w:val="24"/>
          <w:szCs w:val="24"/>
        </w:rPr>
        <w:t xml:space="preserve">będzie </w:t>
      </w:r>
      <w:r>
        <w:rPr>
          <w:rFonts w:ascii="Times New Roman" w:hAnsi="Times New Roman" w:cs="Times New Roman"/>
          <w:sz w:val="24"/>
          <w:szCs w:val="24"/>
        </w:rPr>
        <w:t>prowadzenie konta</w:t>
      </w:r>
      <w:r w:rsidRPr="009666EF">
        <w:rPr>
          <w:rFonts w:ascii="Times New Roman" w:hAnsi="Times New Roman" w:cs="Times New Roman"/>
          <w:sz w:val="24"/>
          <w:szCs w:val="24"/>
        </w:rPr>
        <w:t xml:space="preserve"> przez okres co najmniej 9 miesięcy</w:t>
      </w:r>
      <w:r>
        <w:rPr>
          <w:rFonts w:ascii="Times New Roman" w:hAnsi="Times New Roman" w:cs="Times New Roman"/>
          <w:sz w:val="24"/>
          <w:szCs w:val="24"/>
        </w:rPr>
        <w:t xml:space="preserve"> tego roku.</w:t>
      </w:r>
    </w:p>
    <w:p w14:paraId="6A90C4CE" w14:textId="5DDB66D9" w:rsidR="00B24F44" w:rsidRPr="009666EF" w:rsidRDefault="00B24F44" w:rsidP="00B24F44">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Zgodnie z ust. 2 premia mieszkaniowa będzie</w:t>
      </w:r>
      <w:r w:rsidRPr="009666EF">
        <w:rPr>
          <w:rFonts w:ascii="Times New Roman" w:hAnsi="Times New Roman" w:cs="Times New Roman"/>
          <w:sz w:val="24"/>
          <w:szCs w:val="24"/>
        </w:rPr>
        <w:t xml:space="preserve"> naliczana z dniem 15 marca roku następnego po roku prowadzenia konta, corocznie jako suma 12 miesięcznych składników naliczeniowych tego roku, tj. łącznej kwoty miesięcznych wpłat dokonanych w okresie prowadzenia konta według stanu na ostatni dzień danego miesiąca oraz wskaźnika premii</w:t>
      </w:r>
      <w:r>
        <w:rPr>
          <w:rFonts w:ascii="Times New Roman" w:hAnsi="Times New Roman" w:cs="Times New Roman"/>
          <w:sz w:val="24"/>
          <w:szCs w:val="24"/>
        </w:rPr>
        <w:t xml:space="preserve"> mieszkaniowej. Data naliczania premii wynika z ustawowych terminów ogłaszania danych służących do ustalenia wskaźnika premii mieszkaniowej.</w:t>
      </w:r>
      <w:r w:rsidRPr="009666EF">
        <w:rPr>
          <w:rFonts w:ascii="Times New Roman" w:hAnsi="Times New Roman" w:cs="Times New Roman"/>
          <w:sz w:val="24"/>
          <w:szCs w:val="24"/>
        </w:rPr>
        <w:t xml:space="preserve"> </w:t>
      </w:r>
      <w:r>
        <w:rPr>
          <w:rFonts w:ascii="Times New Roman" w:hAnsi="Times New Roman" w:cs="Times New Roman"/>
          <w:sz w:val="24"/>
          <w:szCs w:val="24"/>
        </w:rPr>
        <w:t>Sposób obliczania wysokości miesięcznych składników naliczeniowych określony został wzorem matematycznym</w:t>
      </w:r>
      <w:r w:rsidR="00154518">
        <w:rPr>
          <w:rFonts w:ascii="Times New Roman" w:hAnsi="Times New Roman" w:cs="Times New Roman"/>
          <w:sz w:val="24"/>
          <w:szCs w:val="24"/>
        </w:rPr>
        <w:t>,</w:t>
      </w:r>
      <w:r>
        <w:rPr>
          <w:rFonts w:ascii="Times New Roman" w:hAnsi="Times New Roman" w:cs="Times New Roman"/>
          <w:sz w:val="24"/>
          <w:szCs w:val="24"/>
        </w:rPr>
        <w:t xml:space="preserve"> zgodnie z którym znajdujące się na koncie środki, według stanu na każdy dzień miesiąca roku, za który naliczana jest premia</w:t>
      </w:r>
      <w:r w:rsidR="00154518">
        <w:rPr>
          <w:rFonts w:ascii="Times New Roman" w:hAnsi="Times New Roman" w:cs="Times New Roman"/>
          <w:sz w:val="24"/>
          <w:szCs w:val="24"/>
        </w:rPr>
        <w:t>,</w:t>
      </w:r>
      <w:r w:rsidR="006B4B53">
        <w:rPr>
          <w:rFonts w:ascii="Times New Roman" w:hAnsi="Times New Roman" w:cs="Times New Roman"/>
          <w:sz w:val="24"/>
          <w:szCs w:val="24"/>
        </w:rPr>
        <w:t xml:space="preserve"> </w:t>
      </w:r>
      <w:r>
        <w:rPr>
          <w:rFonts w:ascii="Times New Roman" w:hAnsi="Times New Roman" w:cs="Times New Roman"/>
          <w:sz w:val="24"/>
          <w:szCs w:val="24"/>
        </w:rPr>
        <w:t xml:space="preserve">będą waloryzowane zgodnie z rocznym oprocentowaniem wskaźnikiem premii mieszkaniowej. </w:t>
      </w:r>
      <w:r w:rsidRPr="009666EF">
        <w:rPr>
          <w:rFonts w:ascii="Times New Roman" w:hAnsi="Times New Roman" w:cs="Times New Roman"/>
          <w:sz w:val="24"/>
          <w:szCs w:val="24"/>
        </w:rPr>
        <w:t>Sposób obliczania wskaźnika premii mieszkaniowej został określony w ust. 3</w:t>
      </w:r>
      <w:r>
        <w:rPr>
          <w:rFonts w:ascii="Times New Roman" w:hAnsi="Times New Roman" w:cs="Times New Roman"/>
          <w:sz w:val="24"/>
          <w:szCs w:val="24"/>
        </w:rPr>
        <w:t xml:space="preserve">. </w:t>
      </w:r>
    </w:p>
    <w:p w14:paraId="4EDAF73D" w14:textId="0CF2EFA4" w:rsidR="00B24F44" w:rsidRPr="009666EF" w:rsidRDefault="00B24F44" w:rsidP="00B24F44">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Przewiduje on mechanizm, który w praktyce całkowicie </w:t>
      </w:r>
      <w:r w:rsidRPr="009666EF">
        <w:rPr>
          <w:rFonts w:ascii="Times New Roman" w:hAnsi="Times New Roman" w:cs="Times New Roman"/>
          <w:sz w:val="24"/>
          <w:szCs w:val="24"/>
        </w:rPr>
        <w:t>zabezpiecz</w:t>
      </w:r>
      <w:r>
        <w:rPr>
          <w:rFonts w:ascii="Times New Roman" w:hAnsi="Times New Roman" w:cs="Times New Roman"/>
          <w:sz w:val="24"/>
          <w:szCs w:val="24"/>
        </w:rPr>
        <w:t>a</w:t>
      </w:r>
      <w:r w:rsidRPr="009666EF">
        <w:rPr>
          <w:rFonts w:ascii="Times New Roman" w:hAnsi="Times New Roman" w:cs="Times New Roman"/>
          <w:sz w:val="24"/>
          <w:szCs w:val="24"/>
        </w:rPr>
        <w:t xml:space="preserve"> oszczędzającego przed utratą wartości gromadzonych </w:t>
      </w:r>
      <w:r>
        <w:rPr>
          <w:rFonts w:ascii="Times New Roman" w:hAnsi="Times New Roman" w:cs="Times New Roman"/>
          <w:sz w:val="24"/>
          <w:szCs w:val="24"/>
        </w:rPr>
        <w:t xml:space="preserve">na koncie </w:t>
      </w:r>
      <w:r w:rsidRPr="009666EF">
        <w:rPr>
          <w:rFonts w:ascii="Times New Roman" w:hAnsi="Times New Roman" w:cs="Times New Roman"/>
          <w:sz w:val="24"/>
          <w:szCs w:val="24"/>
        </w:rPr>
        <w:t>środków, uwzględniając wzrost cen towarów i usług konsumpcyjnych (inflacja)</w:t>
      </w:r>
      <w:r w:rsidRPr="00AF769A">
        <w:rPr>
          <w:rStyle w:val="Odwoanieprzypisudolnego"/>
          <w:rFonts w:ascii="Times New Roman" w:hAnsi="Times New Roman"/>
          <w:sz w:val="24"/>
          <w:szCs w:val="24"/>
        </w:rPr>
        <w:footnoteReference w:id="2"/>
      </w:r>
      <w:r w:rsidR="000E62F9" w:rsidRPr="00003CA6">
        <w:rPr>
          <w:rFonts w:ascii="Times New Roman" w:hAnsi="Times New Roman" w:cs="Times New Roman"/>
          <w:sz w:val="24"/>
          <w:szCs w:val="24"/>
          <w:vertAlign w:val="superscript"/>
        </w:rPr>
        <w:t>)</w:t>
      </w:r>
      <w:r w:rsidRPr="009666EF">
        <w:rPr>
          <w:rFonts w:ascii="Times New Roman" w:hAnsi="Times New Roman" w:cs="Times New Roman"/>
          <w:sz w:val="24"/>
          <w:szCs w:val="24"/>
        </w:rPr>
        <w:t xml:space="preserve"> oraz zmianę poziomu kosztów budowy mieszkań w okresie oszczędzania (ust. 3). Kwoty roczne naliczanej premii </w:t>
      </w:r>
      <w:r>
        <w:rPr>
          <w:rFonts w:ascii="Times New Roman" w:hAnsi="Times New Roman" w:cs="Times New Roman"/>
          <w:sz w:val="24"/>
          <w:szCs w:val="24"/>
        </w:rPr>
        <w:t>mieszkaniowej</w:t>
      </w:r>
      <w:r w:rsidRPr="009666EF">
        <w:rPr>
          <w:rFonts w:ascii="Times New Roman" w:hAnsi="Times New Roman" w:cs="Times New Roman"/>
          <w:sz w:val="24"/>
          <w:szCs w:val="24"/>
        </w:rPr>
        <w:t xml:space="preserve"> będą </w:t>
      </w:r>
      <w:r>
        <w:rPr>
          <w:rFonts w:ascii="Times New Roman" w:hAnsi="Times New Roman" w:cs="Times New Roman"/>
          <w:sz w:val="24"/>
          <w:szCs w:val="24"/>
        </w:rPr>
        <w:t xml:space="preserve">bowiem </w:t>
      </w:r>
      <w:r w:rsidRPr="009666EF">
        <w:rPr>
          <w:rFonts w:ascii="Times New Roman" w:hAnsi="Times New Roman" w:cs="Times New Roman"/>
          <w:sz w:val="24"/>
          <w:szCs w:val="24"/>
        </w:rPr>
        <w:t xml:space="preserve">odpowiadały odsetkom od całości środków zgromadzonych na koncie oszczędnościowym według stanu na koniec </w:t>
      </w:r>
      <w:r>
        <w:rPr>
          <w:rFonts w:ascii="Times New Roman" w:hAnsi="Times New Roman" w:cs="Times New Roman"/>
          <w:sz w:val="24"/>
          <w:szCs w:val="24"/>
        </w:rPr>
        <w:t>każdego</w:t>
      </w:r>
      <w:r w:rsidRPr="009666EF">
        <w:rPr>
          <w:rFonts w:ascii="Times New Roman" w:hAnsi="Times New Roman" w:cs="Times New Roman"/>
          <w:sz w:val="24"/>
          <w:szCs w:val="24"/>
        </w:rPr>
        <w:t xml:space="preserve"> </w:t>
      </w:r>
      <w:r>
        <w:rPr>
          <w:rFonts w:ascii="Times New Roman" w:hAnsi="Times New Roman" w:cs="Times New Roman"/>
          <w:sz w:val="24"/>
          <w:szCs w:val="24"/>
        </w:rPr>
        <w:t>miesiąca</w:t>
      </w:r>
      <w:r w:rsidRPr="009666EF">
        <w:rPr>
          <w:rFonts w:ascii="Times New Roman" w:hAnsi="Times New Roman" w:cs="Times New Roman"/>
          <w:sz w:val="24"/>
          <w:szCs w:val="24"/>
        </w:rPr>
        <w:t xml:space="preserve"> oszczędzania, według stopy procentowej równej rocznej inflacji. Jeżeli jednak w danym roku zmiana wartości wskaźnika ceny 1 m</w:t>
      </w:r>
      <w:r w:rsidRPr="009666EF">
        <w:rPr>
          <w:rFonts w:ascii="Times New Roman" w:hAnsi="Times New Roman" w:cs="Times New Roman"/>
          <w:sz w:val="24"/>
          <w:szCs w:val="24"/>
          <w:vertAlign w:val="superscript"/>
        </w:rPr>
        <w:t>2</w:t>
      </w:r>
      <w:r w:rsidRPr="009666EF">
        <w:rPr>
          <w:rFonts w:ascii="Times New Roman" w:hAnsi="Times New Roman" w:cs="Times New Roman"/>
          <w:sz w:val="24"/>
          <w:szCs w:val="24"/>
        </w:rPr>
        <w:t xml:space="preserve"> powierzchni użytkowej budynku mieszkalnego ogłaszanego kwartalnie przez Prezesa Głównego Urzędu Statystycznego (GUS)</w:t>
      </w:r>
      <w:r w:rsidRPr="00AF769A">
        <w:rPr>
          <w:rStyle w:val="Odwoanieprzypisudolnego"/>
          <w:rFonts w:ascii="Times New Roman" w:hAnsi="Times New Roman"/>
          <w:sz w:val="24"/>
          <w:szCs w:val="24"/>
        </w:rPr>
        <w:footnoteReference w:id="3"/>
      </w:r>
      <w:r w:rsidR="000E62F9" w:rsidRPr="00003CA6">
        <w:rPr>
          <w:rFonts w:ascii="Times New Roman" w:hAnsi="Times New Roman" w:cs="Times New Roman"/>
          <w:sz w:val="24"/>
          <w:szCs w:val="24"/>
          <w:vertAlign w:val="superscript"/>
        </w:rPr>
        <w:t>)</w:t>
      </w:r>
      <w:r w:rsidRPr="009666EF">
        <w:rPr>
          <w:rFonts w:ascii="Times New Roman" w:hAnsi="Times New Roman" w:cs="Times New Roman"/>
          <w:sz w:val="24"/>
          <w:szCs w:val="24"/>
        </w:rPr>
        <w:t xml:space="preserve"> byłaby wyższa niż inflacja</w:t>
      </w:r>
      <w:r>
        <w:rPr>
          <w:rFonts w:ascii="Times New Roman" w:hAnsi="Times New Roman" w:cs="Times New Roman"/>
          <w:sz w:val="24"/>
          <w:szCs w:val="24"/>
        </w:rPr>
        <w:t>, to</w:t>
      </w:r>
      <w:r w:rsidRPr="009666EF">
        <w:rPr>
          <w:rFonts w:ascii="Times New Roman" w:hAnsi="Times New Roman" w:cs="Times New Roman"/>
          <w:sz w:val="24"/>
          <w:szCs w:val="24"/>
        </w:rPr>
        <w:t xml:space="preserve"> w tym okresie podstawą naliczenia premii oszczędnościowej będzie procentowa zmiana wartości wskaźnika ceny 1 m</w:t>
      </w:r>
      <w:r w:rsidRPr="009666EF">
        <w:rPr>
          <w:rFonts w:ascii="Times New Roman" w:hAnsi="Times New Roman" w:cs="Times New Roman"/>
          <w:sz w:val="24"/>
          <w:szCs w:val="24"/>
          <w:vertAlign w:val="superscript"/>
        </w:rPr>
        <w:t>2</w:t>
      </w:r>
      <w:r w:rsidRPr="009666EF">
        <w:rPr>
          <w:rFonts w:ascii="Times New Roman" w:hAnsi="Times New Roman" w:cs="Times New Roman"/>
          <w:sz w:val="24"/>
          <w:szCs w:val="24"/>
        </w:rPr>
        <w:t xml:space="preserve"> powierzchni użytkowej budynku mieszkalnego;</w:t>
      </w:r>
    </w:p>
    <w:p w14:paraId="414BC849" w14:textId="1AB23EAE" w:rsidR="00B24F44"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W ust. 4 przes</w:t>
      </w:r>
      <w:r w:rsidR="00154518">
        <w:rPr>
          <w:rFonts w:ascii="Times New Roman" w:hAnsi="Times New Roman" w:cs="Times New Roman"/>
          <w:sz w:val="24"/>
          <w:szCs w:val="24"/>
        </w:rPr>
        <w:t>ą</w:t>
      </w:r>
      <w:r>
        <w:rPr>
          <w:rFonts w:ascii="Times New Roman" w:hAnsi="Times New Roman" w:cs="Times New Roman"/>
          <w:sz w:val="24"/>
          <w:szCs w:val="24"/>
        </w:rPr>
        <w:t>dzono, że maksymalna wysokość wskaźnika premii mieszkaniowej wyniesie 0,15</w:t>
      </w:r>
      <w:r w:rsidR="00154518">
        <w:rPr>
          <w:rFonts w:ascii="Times New Roman" w:hAnsi="Times New Roman" w:cs="Times New Roman"/>
          <w:sz w:val="24"/>
          <w:szCs w:val="24"/>
        </w:rPr>
        <w:t>,</w:t>
      </w:r>
      <w:r w:rsidR="001F6E3A">
        <w:rPr>
          <w:rFonts w:ascii="Times New Roman" w:hAnsi="Times New Roman" w:cs="Times New Roman"/>
          <w:sz w:val="24"/>
          <w:szCs w:val="24"/>
        </w:rPr>
        <w:t xml:space="preserve"> a minimalna 0,1.</w:t>
      </w:r>
      <w:r>
        <w:rPr>
          <w:rFonts w:ascii="Times New Roman" w:hAnsi="Times New Roman" w:cs="Times New Roman"/>
          <w:sz w:val="24"/>
          <w:szCs w:val="24"/>
        </w:rPr>
        <w:t xml:space="preserve"> Rozwiązanie to </w:t>
      </w:r>
      <w:r w:rsidR="001F6E3A">
        <w:rPr>
          <w:rFonts w:ascii="Times New Roman" w:hAnsi="Times New Roman" w:cs="Times New Roman"/>
          <w:sz w:val="24"/>
          <w:szCs w:val="24"/>
        </w:rPr>
        <w:t xml:space="preserve">z jednej strony </w:t>
      </w:r>
      <w:r w:rsidR="00351AC2">
        <w:rPr>
          <w:rFonts w:ascii="Times New Roman" w:hAnsi="Times New Roman" w:cs="Times New Roman"/>
          <w:sz w:val="24"/>
          <w:szCs w:val="24"/>
        </w:rPr>
        <w:t>chronić ma b</w:t>
      </w:r>
      <w:r>
        <w:rPr>
          <w:rFonts w:ascii="Times New Roman" w:hAnsi="Times New Roman" w:cs="Times New Roman"/>
          <w:sz w:val="24"/>
          <w:szCs w:val="24"/>
        </w:rPr>
        <w:t xml:space="preserve">udżet </w:t>
      </w:r>
      <w:r w:rsidR="00351AC2">
        <w:rPr>
          <w:rFonts w:ascii="Times New Roman" w:hAnsi="Times New Roman" w:cs="Times New Roman"/>
          <w:sz w:val="24"/>
          <w:szCs w:val="24"/>
        </w:rPr>
        <w:t>p</w:t>
      </w:r>
      <w:r>
        <w:rPr>
          <w:rFonts w:ascii="Times New Roman" w:hAnsi="Times New Roman" w:cs="Times New Roman"/>
          <w:sz w:val="24"/>
          <w:szCs w:val="24"/>
        </w:rPr>
        <w:t>aństwa przed wydatkami przekraczającymi zaplanowane na jego finansowanie kwoty</w:t>
      </w:r>
      <w:r w:rsidR="00154518">
        <w:rPr>
          <w:rFonts w:ascii="Times New Roman" w:hAnsi="Times New Roman" w:cs="Times New Roman"/>
          <w:sz w:val="24"/>
          <w:szCs w:val="24"/>
        </w:rPr>
        <w:t>,</w:t>
      </w:r>
      <w:r w:rsidR="001F6E3A">
        <w:rPr>
          <w:rFonts w:ascii="Times New Roman" w:hAnsi="Times New Roman" w:cs="Times New Roman"/>
          <w:sz w:val="24"/>
          <w:szCs w:val="24"/>
        </w:rPr>
        <w:t xml:space="preserve"> a z drugiej zapewniać naliczanie premii nawet w przypadkach braku inflacji i wzrostu cen mieszkań</w:t>
      </w:r>
      <w:r>
        <w:rPr>
          <w:rFonts w:ascii="Times New Roman" w:hAnsi="Times New Roman" w:cs="Times New Roman"/>
          <w:sz w:val="24"/>
          <w:szCs w:val="24"/>
        </w:rPr>
        <w:t xml:space="preserve">. </w:t>
      </w:r>
      <w:r w:rsidR="001F6E3A">
        <w:rPr>
          <w:rFonts w:ascii="Times New Roman" w:hAnsi="Times New Roman" w:cs="Times New Roman"/>
          <w:sz w:val="24"/>
          <w:szCs w:val="24"/>
        </w:rPr>
        <w:t>W kontekście ustalenia górnej granicy wskaźnika w</w:t>
      </w:r>
      <w:r>
        <w:rPr>
          <w:rFonts w:ascii="Times New Roman" w:hAnsi="Times New Roman" w:cs="Times New Roman"/>
          <w:sz w:val="24"/>
          <w:szCs w:val="24"/>
        </w:rPr>
        <w:t xml:space="preserve">arto podkreślić, że w </w:t>
      </w:r>
      <w:r w:rsidR="00351AC2">
        <w:rPr>
          <w:rFonts w:ascii="Times New Roman" w:hAnsi="Times New Roman" w:cs="Times New Roman"/>
          <w:sz w:val="24"/>
          <w:szCs w:val="24"/>
        </w:rPr>
        <w:t>ocenie skutków r</w:t>
      </w:r>
      <w:r>
        <w:rPr>
          <w:rFonts w:ascii="Times New Roman" w:hAnsi="Times New Roman" w:cs="Times New Roman"/>
          <w:sz w:val="24"/>
          <w:szCs w:val="24"/>
        </w:rPr>
        <w:t>egulacji opracowanej na podstawie aktualnych prognoz w żadnym roku nie zakłada się poziomu rocznej inflacji ani wzrostu cen mieszkań na</w:t>
      </w:r>
      <w:r w:rsidR="006B4B53">
        <w:rPr>
          <w:rFonts w:ascii="Times New Roman" w:hAnsi="Times New Roman" w:cs="Times New Roman"/>
          <w:sz w:val="24"/>
          <w:szCs w:val="24"/>
        </w:rPr>
        <w:t xml:space="preserve"> </w:t>
      </w:r>
      <w:r>
        <w:rPr>
          <w:rFonts w:ascii="Times New Roman" w:hAnsi="Times New Roman" w:cs="Times New Roman"/>
          <w:sz w:val="24"/>
          <w:szCs w:val="24"/>
        </w:rPr>
        <w:t>poziomie wyższym niż 15%. Należy także pamiętać, że nawet w przypadku wyższej inflacji czy wzrostu cen mieszkań instrument i tak będzie rozwiązaniem korzystnym dla oszczędzającego dzięki dodatkowemu oprocentowaniu oszczędności przez bank.</w:t>
      </w:r>
    </w:p>
    <w:p w14:paraId="134F6C4B" w14:textId="77777777" w:rsidR="00B24F44" w:rsidRPr="009666EF"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W</w:t>
      </w:r>
      <w:r w:rsidRPr="009666EF">
        <w:rPr>
          <w:rFonts w:ascii="Times New Roman" w:hAnsi="Times New Roman" w:cs="Times New Roman"/>
          <w:sz w:val="24"/>
          <w:szCs w:val="24"/>
        </w:rPr>
        <w:t xml:space="preserve"> ust. </w:t>
      </w:r>
      <w:r>
        <w:rPr>
          <w:rFonts w:ascii="Times New Roman" w:hAnsi="Times New Roman" w:cs="Times New Roman"/>
          <w:sz w:val="24"/>
          <w:szCs w:val="24"/>
        </w:rPr>
        <w:t>5 przewidziano</w:t>
      </w:r>
      <w:r w:rsidRPr="009666EF">
        <w:rPr>
          <w:rFonts w:ascii="Times New Roman" w:hAnsi="Times New Roman" w:cs="Times New Roman"/>
          <w:sz w:val="24"/>
          <w:szCs w:val="24"/>
        </w:rPr>
        <w:t xml:space="preserve"> zobowiąz</w:t>
      </w:r>
      <w:r>
        <w:rPr>
          <w:rFonts w:ascii="Times New Roman" w:hAnsi="Times New Roman" w:cs="Times New Roman"/>
          <w:sz w:val="24"/>
          <w:szCs w:val="24"/>
        </w:rPr>
        <w:t>anie</w:t>
      </w:r>
      <w:r w:rsidRPr="009666EF">
        <w:rPr>
          <w:rFonts w:ascii="Times New Roman" w:hAnsi="Times New Roman" w:cs="Times New Roman"/>
          <w:sz w:val="24"/>
          <w:szCs w:val="24"/>
        </w:rPr>
        <w:t xml:space="preserve"> BGK do cyklicznego i systematycznego ogłaszania informacji na swojej stronie internetowej o wskaźniku premii oszczędnościowej wykorzystywanej w danym roku do jej naliczania</w:t>
      </w:r>
      <w:r>
        <w:rPr>
          <w:rFonts w:ascii="Times New Roman" w:hAnsi="Times New Roman" w:cs="Times New Roman"/>
          <w:sz w:val="24"/>
          <w:szCs w:val="24"/>
        </w:rPr>
        <w:t>.</w:t>
      </w:r>
    </w:p>
    <w:p w14:paraId="60FFC1F6" w14:textId="394B9B4E" w:rsidR="00B24F44" w:rsidRPr="00565060" w:rsidRDefault="00B24F44" w:rsidP="00B24F44">
      <w:pPr>
        <w:spacing w:before="120" w:after="120" w:line="360" w:lineRule="auto"/>
        <w:jc w:val="both"/>
        <w:rPr>
          <w:rFonts w:ascii="Times New Roman" w:hAnsi="Times New Roman" w:cs="Times New Roman"/>
          <w:sz w:val="24"/>
          <w:szCs w:val="24"/>
        </w:rPr>
      </w:pPr>
      <w:r w:rsidRPr="00F72C64">
        <w:rPr>
          <w:rFonts w:ascii="Times New Roman" w:hAnsi="Times New Roman" w:cs="Times New Roman"/>
          <w:sz w:val="24"/>
          <w:szCs w:val="24"/>
        </w:rPr>
        <w:t xml:space="preserve">Zgodnie z </w:t>
      </w:r>
      <w:r w:rsidRPr="003B1579">
        <w:rPr>
          <w:rFonts w:ascii="Times New Roman" w:hAnsi="Times New Roman" w:cs="Times New Roman"/>
          <w:b/>
          <w:sz w:val="24"/>
          <w:szCs w:val="24"/>
        </w:rPr>
        <w:t>a</w:t>
      </w:r>
      <w:r>
        <w:rPr>
          <w:rFonts w:ascii="Times New Roman" w:hAnsi="Times New Roman" w:cs="Times New Roman"/>
          <w:b/>
          <w:sz w:val="24"/>
          <w:szCs w:val="24"/>
        </w:rPr>
        <w:t>rt. 15</w:t>
      </w:r>
      <w:r w:rsidRPr="00F72C64">
        <w:rPr>
          <w:rFonts w:ascii="Times New Roman" w:hAnsi="Times New Roman" w:cs="Times New Roman"/>
          <w:sz w:val="24"/>
          <w:szCs w:val="24"/>
        </w:rPr>
        <w:t xml:space="preserve"> </w:t>
      </w:r>
      <w:r>
        <w:rPr>
          <w:rFonts w:ascii="Times New Roman" w:hAnsi="Times New Roman" w:cs="Times New Roman"/>
          <w:sz w:val="24"/>
          <w:szCs w:val="24"/>
        </w:rPr>
        <w:t>d</w:t>
      </w:r>
      <w:r w:rsidRPr="00E84503">
        <w:rPr>
          <w:rFonts w:ascii="Times New Roman" w:hAnsi="Times New Roman" w:cs="Times New Roman"/>
          <w:sz w:val="24"/>
          <w:szCs w:val="24"/>
        </w:rPr>
        <w:t>la każdego oszczędzającego prow</w:t>
      </w:r>
      <w:r>
        <w:rPr>
          <w:rFonts w:ascii="Times New Roman" w:hAnsi="Times New Roman" w:cs="Times New Roman"/>
          <w:sz w:val="24"/>
          <w:szCs w:val="24"/>
        </w:rPr>
        <w:t>adz</w:t>
      </w:r>
      <w:r w:rsidRPr="00E84503">
        <w:rPr>
          <w:rFonts w:ascii="Times New Roman" w:hAnsi="Times New Roman" w:cs="Times New Roman"/>
          <w:sz w:val="24"/>
          <w:szCs w:val="24"/>
        </w:rPr>
        <w:t xml:space="preserve">one będzie przyporządkowane do konta oszczędnościowego, a następnie do lokaty, zestawienie naliczanego finansowego wsparcia oszczędzania w formie premii mieszkaniowej oraz informacji o rocznych kwotach </w:t>
      </w:r>
      <w:r w:rsidRPr="00E84503">
        <w:rPr>
          <w:rFonts w:ascii="Times New Roman" w:hAnsi="Times New Roman" w:cs="Times New Roman"/>
          <w:sz w:val="24"/>
          <w:szCs w:val="24"/>
        </w:rPr>
        <w:lastRenderedPageBreak/>
        <w:t>wsparcia</w:t>
      </w:r>
      <w:r w:rsidR="00154518">
        <w:rPr>
          <w:rFonts w:ascii="Times New Roman" w:hAnsi="Times New Roman" w:cs="Times New Roman"/>
          <w:sz w:val="24"/>
          <w:szCs w:val="24"/>
        </w:rPr>
        <w:t>,</w:t>
      </w:r>
      <w:r w:rsidRPr="00E84503">
        <w:rPr>
          <w:rFonts w:ascii="Times New Roman" w:hAnsi="Times New Roman" w:cs="Times New Roman"/>
          <w:sz w:val="24"/>
          <w:szCs w:val="24"/>
        </w:rPr>
        <w:t xml:space="preserve"> jakie uzyskał oszczędzający w formie zwolnienia odsetek z podatku </w:t>
      </w:r>
      <w:r>
        <w:rPr>
          <w:rFonts w:ascii="Times New Roman" w:hAnsi="Times New Roman" w:cs="Times New Roman"/>
          <w:sz w:val="24"/>
          <w:szCs w:val="24"/>
        </w:rPr>
        <w:t xml:space="preserve">dochodowego </w:t>
      </w:r>
      <w:r w:rsidR="00A32928">
        <w:rPr>
          <w:rFonts w:ascii="Times New Roman" w:hAnsi="Times New Roman" w:cs="Times New Roman"/>
          <w:sz w:val="24"/>
          <w:szCs w:val="24"/>
        </w:rPr>
        <w:br/>
      </w:r>
      <w:r>
        <w:rPr>
          <w:rFonts w:ascii="Times New Roman" w:hAnsi="Times New Roman" w:cs="Times New Roman"/>
          <w:sz w:val="24"/>
          <w:szCs w:val="24"/>
        </w:rPr>
        <w:t xml:space="preserve">z odsetek od środków gromadzonych na koncie </w:t>
      </w:r>
      <w:r w:rsidRPr="00565060">
        <w:rPr>
          <w:rFonts w:ascii="Times New Roman" w:hAnsi="Times New Roman" w:cs="Times New Roman"/>
          <w:sz w:val="24"/>
          <w:szCs w:val="24"/>
        </w:rPr>
        <w:t xml:space="preserve">(szerzej w uzasadnieniu do art. </w:t>
      </w:r>
      <w:r>
        <w:rPr>
          <w:rFonts w:ascii="Times New Roman" w:hAnsi="Times New Roman" w:cs="Times New Roman"/>
          <w:sz w:val="24"/>
          <w:szCs w:val="24"/>
        </w:rPr>
        <w:t>20</w:t>
      </w:r>
      <w:r w:rsidRPr="00565060">
        <w:rPr>
          <w:rFonts w:ascii="Times New Roman" w:hAnsi="Times New Roman" w:cs="Times New Roman"/>
          <w:sz w:val="24"/>
          <w:szCs w:val="24"/>
        </w:rPr>
        <w:t xml:space="preserve"> projektu). Powyższa ewidencja będzie udostępniana właściwym podmiotom, w tym oszczędzającemu, który będzie posiadał bieżący dostęp do ww. danych, celem analizy udzielonego wsparcia.</w:t>
      </w:r>
      <w:r>
        <w:rPr>
          <w:rFonts w:ascii="Times New Roman" w:hAnsi="Times New Roman" w:cs="Times New Roman"/>
          <w:sz w:val="24"/>
          <w:szCs w:val="24"/>
        </w:rPr>
        <w:t xml:space="preserve"> W przypadku przeniesienia konta lub lokaty do innego banku, </w:t>
      </w:r>
      <w:r w:rsidRPr="004B3276">
        <w:rPr>
          <w:rFonts w:ascii="Times New Roman" w:hAnsi="Times New Roman" w:cs="Times New Roman"/>
          <w:sz w:val="24"/>
          <w:szCs w:val="24"/>
        </w:rPr>
        <w:t xml:space="preserve">bank </w:t>
      </w:r>
      <w:r>
        <w:rPr>
          <w:rFonts w:ascii="Times New Roman" w:hAnsi="Times New Roman" w:cs="Times New Roman"/>
          <w:sz w:val="24"/>
          <w:szCs w:val="24"/>
        </w:rPr>
        <w:t xml:space="preserve">dotychczas </w:t>
      </w:r>
      <w:r w:rsidRPr="004B3276">
        <w:rPr>
          <w:rFonts w:ascii="Times New Roman" w:hAnsi="Times New Roman" w:cs="Times New Roman"/>
          <w:sz w:val="24"/>
          <w:szCs w:val="24"/>
        </w:rPr>
        <w:t>prowadzący konto przekaz</w:t>
      </w:r>
      <w:r>
        <w:rPr>
          <w:rFonts w:ascii="Times New Roman" w:hAnsi="Times New Roman" w:cs="Times New Roman"/>
          <w:sz w:val="24"/>
          <w:szCs w:val="24"/>
        </w:rPr>
        <w:t xml:space="preserve">ywać będzie </w:t>
      </w:r>
      <w:r w:rsidRPr="004B3276">
        <w:rPr>
          <w:rFonts w:ascii="Times New Roman" w:hAnsi="Times New Roman" w:cs="Times New Roman"/>
          <w:sz w:val="24"/>
          <w:szCs w:val="24"/>
        </w:rPr>
        <w:t xml:space="preserve">zestawienie </w:t>
      </w:r>
      <w:r>
        <w:rPr>
          <w:rFonts w:ascii="Times New Roman" w:hAnsi="Times New Roman" w:cs="Times New Roman"/>
          <w:sz w:val="24"/>
          <w:szCs w:val="24"/>
        </w:rPr>
        <w:t>w terminie 14 dni od momentu tego przeniesienia</w:t>
      </w:r>
      <w:r w:rsidR="00154518">
        <w:rPr>
          <w:rFonts w:ascii="Times New Roman" w:hAnsi="Times New Roman" w:cs="Times New Roman"/>
          <w:sz w:val="24"/>
          <w:szCs w:val="24"/>
        </w:rPr>
        <w:t>.</w:t>
      </w:r>
      <w:r>
        <w:rPr>
          <w:rFonts w:ascii="Times New Roman" w:hAnsi="Times New Roman" w:cs="Times New Roman"/>
          <w:sz w:val="24"/>
          <w:szCs w:val="24"/>
        </w:rPr>
        <w:t xml:space="preserve"> </w:t>
      </w:r>
      <w:r w:rsidRPr="00565060">
        <w:rPr>
          <w:rFonts w:ascii="Times New Roman" w:hAnsi="Times New Roman" w:cs="Times New Roman"/>
          <w:sz w:val="24"/>
          <w:szCs w:val="24"/>
        </w:rPr>
        <w:t>Jednolitą formę prowadzonych zestawień przez wszystkie instytucje finansowe uczestniczące w programie będzie zapewniała umowa zawarta przez BGK z bankami biorącymi udział w</w:t>
      </w:r>
      <w:r>
        <w:rPr>
          <w:rFonts w:ascii="Times New Roman" w:hAnsi="Times New Roman" w:cs="Times New Roman"/>
          <w:sz w:val="24"/>
          <w:szCs w:val="24"/>
        </w:rPr>
        <w:t> </w:t>
      </w:r>
      <w:r w:rsidRPr="00565060">
        <w:rPr>
          <w:rFonts w:ascii="Times New Roman" w:hAnsi="Times New Roman" w:cs="Times New Roman"/>
          <w:sz w:val="24"/>
          <w:szCs w:val="24"/>
        </w:rPr>
        <w:t xml:space="preserve">programie. </w:t>
      </w:r>
      <w:r>
        <w:rPr>
          <w:rFonts w:ascii="Times New Roman" w:hAnsi="Times New Roman" w:cs="Times New Roman"/>
          <w:sz w:val="24"/>
          <w:szCs w:val="24"/>
        </w:rPr>
        <w:t>Z uwagi na konieczność dostosowania systemów bankowych do wprowadzanego rozwiązania w art. 3</w:t>
      </w:r>
      <w:r w:rsidR="00154518">
        <w:rPr>
          <w:rFonts w:ascii="Times New Roman" w:hAnsi="Times New Roman" w:cs="Times New Roman"/>
          <w:sz w:val="24"/>
          <w:szCs w:val="24"/>
        </w:rPr>
        <w:t>9</w:t>
      </w:r>
      <w:r>
        <w:rPr>
          <w:rFonts w:ascii="Times New Roman" w:hAnsi="Times New Roman" w:cs="Times New Roman"/>
          <w:sz w:val="24"/>
          <w:szCs w:val="24"/>
        </w:rPr>
        <w:t xml:space="preserve"> pkt </w:t>
      </w:r>
      <w:r w:rsidR="00154518">
        <w:rPr>
          <w:rFonts w:ascii="Times New Roman" w:hAnsi="Times New Roman" w:cs="Times New Roman"/>
          <w:sz w:val="24"/>
          <w:szCs w:val="24"/>
        </w:rPr>
        <w:t xml:space="preserve">4 </w:t>
      </w:r>
      <w:r>
        <w:rPr>
          <w:rFonts w:ascii="Times New Roman" w:hAnsi="Times New Roman" w:cs="Times New Roman"/>
          <w:sz w:val="24"/>
          <w:szCs w:val="24"/>
        </w:rPr>
        <w:t>przesądzono, że obowiązek udost</w:t>
      </w:r>
      <w:r w:rsidR="00154518">
        <w:rPr>
          <w:rFonts w:ascii="Times New Roman" w:hAnsi="Times New Roman" w:cs="Times New Roman"/>
          <w:sz w:val="24"/>
          <w:szCs w:val="24"/>
        </w:rPr>
        <w:t>ę</w:t>
      </w:r>
      <w:r>
        <w:rPr>
          <w:rFonts w:ascii="Times New Roman" w:hAnsi="Times New Roman" w:cs="Times New Roman"/>
          <w:sz w:val="24"/>
          <w:szCs w:val="24"/>
        </w:rPr>
        <w:t>pnienia zestawień wejdzie w życie z dniem 1 marca 2024</w:t>
      </w:r>
      <w:r w:rsidR="00154518">
        <w:rPr>
          <w:rFonts w:ascii="Times New Roman" w:hAnsi="Times New Roman" w:cs="Times New Roman"/>
          <w:sz w:val="24"/>
          <w:szCs w:val="24"/>
        </w:rPr>
        <w:t xml:space="preserve"> r.</w:t>
      </w:r>
      <w:r>
        <w:rPr>
          <w:rFonts w:ascii="Times New Roman" w:hAnsi="Times New Roman" w:cs="Times New Roman"/>
          <w:sz w:val="24"/>
          <w:szCs w:val="24"/>
        </w:rPr>
        <w:t>, a więc przed pierwszym naliczeniem premii mieszkaniowej</w:t>
      </w:r>
      <w:r w:rsidR="00154518">
        <w:rPr>
          <w:rFonts w:ascii="Times New Roman" w:hAnsi="Times New Roman" w:cs="Times New Roman"/>
          <w:sz w:val="24"/>
          <w:szCs w:val="24"/>
        </w:rPr>
        <w:t>.</w:t>
      </w:r>
    </w:p>
    <w:p w14:paraId="4EC0F6F9" w14:textId="77777777" w:rsidR="00B24F44"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W </w:t>
      </w:r>
      <w:r>
        <w:rPr>
          <w:rFonts w:ascii="Times New Roman" w:hAnsi="Times New Roman" w:cs="Times New Roman"/>
          <w:b/>
          <w:sz w:val="24"/>
          <w:szCs w:val="24"/>
        </w:rPr>
        <w:t>art. 16</w:t>
      </w:r>
      <w:r w:rsidRPr="00A5401D">
        <w:rPr>
          <w:rFonts w:ascii="Times New Roman" w:hAnsi="Times New Roman" w:cs="Times New Roman"/>
          <w:sz w:val="24"/>
          <w:szCs w:val="24"/>
        </w:rPr>
        <w:t xml:space="preserve"> projektowanej ustawy określono tryb </w:t>
      </w:r>
      <w:r>
        <w:rPr>
          <w:rFonts w:ascii="Times New Roman" w:hAnsi="Times New Roman" w:cs="Times New Roman"/>
          <w:sz w:val="24"/>
          <w:szCs w:val="24"/>
        </w:rPr>
        <w:t>wypłaty</w:t>
      </w:r>
      <w:r w:rsidRPr="00A5401D">
        <w:rPr>
          <w:rFonts w:ascii="Times New Roman" w:hAnsi="Times New Roman" w:cs="Times New Roman"/>
          <w:sz w:val="24"/>
          <w:szCs w:val="24"/>
        </w:rPr>
        <w:t xml:space="preserve"> </w:t>
      </w:r>
      <w:r>
        <w:rPr>
          <w:rFonts w:ascii="Times New Roman" w:hAnsi="Times New Roman" w:cs="Times New Roman"/>
          <w:sz w:val="24"/>
          <w:szCs w:val="24"/>
        </w:rPr>
        <w:t>premii mieszkaniowej</w:t>
      </w:r>
      <w:r w:rsidRPr="00A5401D">
        <w:rPr>
          <w:rFonts w:ascii="Times New Roman" w:hAnsi="Times New Roman" w:cs="Times New Roman"/>
          <w:sz w:val="24"/>
          <w:szCs w:val="24"/>
        </w:rPr>
        <w:t>. W</w:t>
      </w:r>
      <w:r>
        <w:rPr>
          <w:rFonts w:ascii="Times New Roman" w:hAnsi="Times New Roman" w:cs="Times New Roman"/>
          <w:sz w:val="24"/>
          <w:szCs w:val="24"/>
        </w:rPr>
        <w:t> </w:t>
      </w:r>
      <w:r w:rsidRPr="00A5401D">
        <w:rPr>
          <w:rFonts w:ascii="Times New Roman" w:hAnsi="Times New Roman" w:cs="Times New Roman"/>
          <w:sz w:val="24"/>
          <w:szCs w:val="24"/>
        </w:rPr>
        <w:t>szczególności</w:t>
      </w:r>
      <w:r>
        <w:rPr>
          <w:rFonts w:ascii="Times New Roman" w:hAnsi="Times New Roman" w:cs="Times New Roman"/>
          <w:sz w:val="24"/>
          <w:szCs w:val="24"/>
        </w:rPr>
        <w:t xml:space="preserve"> premia</w:t>
      </w:r>
      <w:r w:rsidRPr="00A5401D">
        <w:rPr>
          <w:rFonts w:ascii="Times New Roman" w:hAnsi="Times New Roman" w:cs="Times New Roman"/>
          <w:sz w:val="24"/>
          <w:szCs w:val="24"/>
        </w:rPr>
        <w:t xml:space="preserve"> </w:t>
      </w:r>
      <w:r>
        <w:rPr>
          <w:rFonts w:ascii="Times New Roman" w:hAnsi="Times New Roman" w:cs="Times New Roman"/>
          <w:sz w:val="24"/>
          <w:szCs w:val="24"/>
        </w:rPr>
        <w:t>(wraz ze środkami zgromadzonymi dotychczas na koncie lub lokacie) będzie wypłacana</w:t>
      </w:r>
      <w:r w:rsidRPr="00A5401D">
        <w:rPr>
          <w:rFonts w:ascii="Times New Roman" w:hAnsi="Times New Roman" w:cs="Times New Roman"/>
          <w:sz w:val="24"/>
          <w:szCs w:val="24"/>
        </w:rPr>
        <w:t>:</w:t>
      </w:r>
    </w:p>
    <w:p w14:paraId="5BCF8AEB" w14:textId="77777777" w:rsidR="00B24F44" w:rsidRDefault="00B24F44" w:rsidP="009947BD">
      <w:pPr>
        <w:pStyle w:val="Akapitzlist"/>
        <w:numPr>
          <w:ilvl w:val="0"/>
          <w:numId w:val="2"/>
        </w:numPr>
        <w:spacing w:before="120" w:after="120"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jednorazowo, </w:t>
      </w:r>
      <w:r w:rsidRPr="00A5401D">
        <w:rPr>
          <w:rFonts w:ascii="Times New Roman" w:hAnsi="Times New Roman" w:cs="Times New Roman"/>
          <w:sz w:val="24"/>
          <w:szCs w:val="24"/>
        </w:rPr>
        <w:t>w terminie 14 dni od dnia złożenia dyspozycji wypłaty tych środków</w:t>
      </w:r>
      <w:r>
        <w:rPr>
          <w:rFonts w:ascii="Times New Roman" w:hAnsi="Times New Roman" w:cs="Times New Roman"/>
          <w:sz w:val="24"/>
          <w:szCs w:val="24"/>
        </w:rPr>
        <w:t xml:space="preserve"> (ust. 1);</w:t>
      </w:r>
    </w:p>
    <w:p w14:paraId="441138C1" w14:textId="77777777" w:rsidR="00B24F44" w:rsidRPr="004A3902" w:rsidRDefault="00B24F44" w:rsidP="009947BD">
      <w:pPr>
        <w:pStyle w:val="Akapitzlist"/>
        <w:numPr>
          <w:ilvl w:val="0"/>
          <w:numId w:val="2"/>
        </w:numPr>
        <w:spacing w:before="120" w:after="120"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na wskazany przez oszczędzającego rachunek. </w:t>
      </w:r>
      <w:r w:rsidRPr="004A3902">
        <w:rPr>
          <w:rFonts w:ascii="Times New Roman" w:hAnsi="Times New Roman" w:cs="Times New Roman"/>
          <w:sz w:val="24"/>
          <w:szCs w:val="24"/>
        </w:rPr>
        <w:t>Wypłata przez instytucję kredytującą zależna będzie od rodzaju dokonywanej transakcji</w:t>
      </w:r>
      <w:r>
        <w:rPr>
          <w:rFonts w:ascii="Times New Roman" w:hAnsi="Times New Roman" w:cs="Times New Roman"/>
          <w:sz w:val="24"/>
          <w:szCs w:val="24"/>
        </w:rPr>
        <w:t xml:space="preserve"> </w:t>
      </w:r>
      <w:r w:rsidRPr="004A3902">
        <w:rPr>
          <w:rFonts w:ascii="Times New Roman" w:hAnsi="Times New Roman" w:cs="Times New Roman"/>
          <w:sz w:val="24"/>
          <w:szCs w:val="24"/>
        </w:rPr>
        <w:t>związanej z nabyciem prawa do lokalu mieszkalnego</w:t>
      </w:r>
      <w:r>
        <w:rPr>
          <w:rFonts w:ascii="Times New Roman" w:hAnsi="Times New Roman" w:cs="Times New Roman"/>
          <w:sz w:val="24"/>
          <w:szCs w:val="24"/>
        </w:rPr>
        <w:t xml:space="preserve"> albo domu jednorodzinnego</w:t>
      </w:r>
      <w:r w:rsidRPr="004A3902">
        <w:rPr>
          <w:rFonts w:ascii="Times New Roman" w:hAnsi="Times New Roman" w:cs="Times New Roman"/>
          <w:sz w:val="24"/>
          <w:szCs w:val="24"/>
        </w:rPr>
        <w:t xml:space="preserve">. </w:t>
      </w:r>
      <w:r>
        <w:rPr>
          <w:rFonts w:ascii="Times New Roman" w:hAnsi="Times New Roman" w:cs="Times New Roman"/>
          <w:sz w:val="24"/>
          <w:szCs w:val="24"/>
        </w:rPr>
        <w:t>Projekt przewiduje kilka takich sytuacji (ust. 2)</w:t>
      </w:r>
      <w:r w:rsidRPr="004A3902">
        <w:rPr>
          <w:rFonts w:ascii="Times New Roman" w:hAnsi="Times New Roman" w:cs="Times New Roman"/>
          <w:sz w:val="24"/>
          <w:szCs w:val="24"/>
        </w:rPr>
        <w:t>:</w:t>
      </w:r>
    </w:p>
    <w:p w14:paraId="63BB26B8" w14:textId="70C5D206" w:rsidR="00B24F44" w:rsidRDefault="00B24F44" w:rsidP="009947BD">
      <w:pPr>
        <w:pStyle w:val="Akapitzlist"/>
        <w:numPr>
          <w:ilvl w:val="0"/>
          <w:numId w:val="3"/>
        </w:numPr>
        <w:spacing w:before="120" w:after="120" w:line="360" w:lineRule="auto"/>
        <w:contextualSpacing w:val="0"/>
        <w:jc w:val="both"/>
        <w:rPr>
          <w:rFonts w:ascii="Times New Roman" w:hAnsi="Times New Roman" w:cs="Times New Roman"/>
          <w:sz w:val="24"/>
          <w:szCs w:val="24"/>
        </w:rPr>
      </w:pPr>
      <w:r w:rsidRPr="004A3902">
        <w:rPr>
          <w:rFonts w:ascii="Times New Roman" w:hAnsi="Times New Roman" w:cs="Times New Roman"/>
          <w:sz w:val="24"/>
          <w:szCs w:val="24"/>
        </w:rPr>
        <w:t>jeżeli nabywca lokalu mieszkalnego</w:t>
      </w:r>
      <w:r>
        <w:rPr>
          <w:rFonts w:ascii="Times New Roman" w:hAnsi="Times New Roman" w:cs="Times New Roman"/>
          <w:sz w:val="24"/>
          <w:szCs w:val="24"/>
        </w:rPr>
        <w:t xml:space="preserve"> albo domu jednorodzinnego</w:t>
      </w:r>
      <w:r w:rsidRPr="004A3902">
        <w:rPr>
          <w:rFonts w:ascii="Times New Roman" w:hAnsi="Times New Roman" w:cs="Times New Roman"/>
          <w:sz w:val="24"/>
          <w:szCs w:val="24"/>
        </w:rPr>
        <w:t xml:space="preserve"> zamierza nabyć lokal na podstawie umowy</w:t>
      </w:r>
      <w:r>
        <w:rPr>
          <w:rFonts w:ascii="Times New Roman" w:hAnsi="Times New Roman" w:cs="Times New Roman"/>
          <w:sz w:val="24"/>
          <w:szCs w:val="24"/>
        </w:rPr>
        <w:t xml:space="preserve"> </w:t>
      </w:r>
      <w:r w:rsidRPr="00DD767A">
        <w:rPr>
          <w:rFonts w:ascii="Times New Roman" w:hAnsi="Times New Roman" w:cs="Times New Roman"/>
          <w:sz w:val="24"/>
          <w:szCs w:val="24"/>
        </w:rPr>
        <w:t xml:space="preserve">deweloperskiej, a realizacja wynikających </w:t>
      </w:r>
      <w:r w:rsidR="00A32928">
        <w:rPr>
          <w:rFonts w:ascii="Times New Roman" w:hAnsi="Times New Roman" w:cs="Times New Roman"/>
          <w:sz w:val="24"/>
          <w:szCs w:val="24"/>
        </w:rPr>
        <w:br/>
      </w:r>
      <w:r w:rsidRPr="00DD767A">
        <w:rPr>
          <w:rFonts w:ascii="Times New Roman" w:hAnsi="Times New Roman" w:cs="Times New Roman"/>
          <w:sz w:val="24"/>
          <w:szCs w:val="24"/>
        </w:rPr>
        <w:t>z zawartej umowy świadczeń przewiduje ich</w:t>
      </w:r>
      <w:r>
        <w:rPr>
          <w:rFonts w:ascii="Times New Roman" w:hAnsi="Times New Roman" w:cs="Times New Roman"/>
          <w:sz w:val="24"/>
          <w:szCs w:val="24"/>
        </w:rPr>
        <w:t xml:space="preserve"> </w:t>
      </w:r>
      <w:r w:rsidRPr="00DD767A">
        <w:rPr>
          <w:rFonts w:ascii="Times New Roman" w:hAnsi="Times New Roman" w:cs="Times New Roman"/>
          <w:sz w:val="24"/>
          <w:szCs w:val="24"/>
        </w:rPr>
        <w:t xml:space="preserve">dokonywanie przez mieszkaniowy rachunek powierniczy, </w:t>
      </w:r>
      <w:r>
        <w:rPr>
          <w:rFonts w:ascii="Times New Roman" w:hAnsi="Times New Roman" w:cs="Times New Roman"/>
          <w:sz w:val="24"/>
          <w:szCs w:val="24"/>
        </w:rPr>
        <w:t>bank</w:t>
      </w:r>
      <w:r w:rsidRPr="00DD767A">
        <w:rPr>
          <w:rFonts w:ascii="Times New Roman" w:hAnsi="Times New Roman" w:cs="Times New Roman"/>
          <w:sz w:val="24"/>
          <w:szCs w:val="24"/>
        </w:rPr>
        <w:t xml:space="preserve"> wypłaca</w:t>
      </w:r>
      <w:r>
        <w:rPr>
          <w:rFonts w:ascii="Times New Roman" w:hAnsi="Times New Roman" w:cs="Times New Roman"/>
          <w:sz w:val="24"/>
          <w:szCs w:val="24"/>
        </w:rPr>
        <w:t xml:space="preserve"> środki</w:t>
      </w:r>
      <w:r w:rsidRPr="00DD767A">
        <w:rPr>
          <w:rFonts w:ascii="Times New Roman" w:hAnsi="Times New Roman" w:cs="Times New Roman"/>
          <w:sz w:val="24"/>
          <w:szCs w:val="24"/>
        </w:rPr>
        <w:t xml:space="preserve"> na mieszkaniowy rachunek powierniczy wskazany</w:t>
      </w:r>
      <w:r>
        <w:rPr>
          <w:rFonts w:ascii="Times New Roman" w:hAnsi="Times New Roman" w:cs="Times New Roman"/>
          <w:sz w:val="24"/>
          <w:szCs w:val="24"/>
        </w:rPr>
        <w:t xml:space="preserve"> </w:t>
      </w:r>
      <w:r w:rsidRPr="00DD767A">
        <w:rPr>
          <w:rFonts w:ascii="Times New Roman" w:hAnsi="Times New Roman" w:cs="Times New Roman"/>
          <w:sz w:val="24"/>
          <w:szCs w:val="24"/>
        </w:rPr>
        <w:t>w umowie deweloperskiej, jako ostatnią część świadczeń pieniężnych nabywcy lokalu</w:t>
      </w:r>
      <w:r>
        <w:rPr>
          <w:rFonts w:ascii="Times New Roman" w:hAnsi="Times New Roman" w:cs="Times New Roman"/>
          <w:sz w:val="24"/>
          <w:szCs w:val="24"/>
        </w:rPr>
        <w:t xml:space="preserve"> mieszkalnego,</w:t>
      </w:r>
    </w:p>
    <w:p w14:paraId="1DC93C2F" w14:textId="77777777" w:rsidR="00B24F44" w:rsidRDefault="00B24F44" w:rsidP="009947BD">
      <w:pPr>
        <w:pStyle w:val="Akapitzlist"/>
        <w:numPr>
          <w:ilvl w:val="0"/>
          <w:numId w:val="3"/>
        </w:numPr>
        <w:spacing w:before="120" w:after="120" w:line="360" w:lineRule="auto"/>
        <w:contextualSpacing w:val="0"/>
        <w:jc w:val="both"/>
        <w:rPr>
          <w:rFonts w:ascii="Times New Roman" w:hAnsi="Times New Roman" w:cs="Times New Roman"/>
          <w:sz w:val="24"/>
          <w:szCs w:val="24"/>
        </w:rPr>
      </w:pPr>
      <w:r w:rsidRPr="00813E9C">
        <w:rPr>
          <w:rFonts w:ascii="Times New Roman" w:hAnsi="Times New Roman" w:cs="Times New Roman"/>
          <w:sz w:val="24"/>
          <w:szCs w:val="24"/>
        </w:rPr>
        <w:t xml:space="preserve">jeżeli nabywca lokalu mieszkalnego </w:t>
      </w:r>
      <w:r>
        <w:rPr>
          <w:rFonts w:ascii="Times New Roman" w:hAnsi="Times New Roman" w:cs="Times New Roman"/>
          <w:sz w:val="24"/>
          <w:szCs w:val="24"/>
        </w:rPr>
        <w:t xml:space="preserve">albo domu jednorodzinnego </w:t>
      </w:r>
      <w:r w:rsidRPr="00813E9C">
        <w:rPr>
          <w:rFonts w:ascii="Times New Roman" w:hAnsi="Times New Roman" w:cs="Times New Roman"/>
          <w:sz w:val="24"/>
          <w:szCs w:val="24"/>
        </w:rPr>
        <w:t>nabył lokal oddany do użytkowania, z którym nie</w:t>
      </w:r>
      <w:r>
        <w:rPr>
          <w:rFonts w:ascii="Times New Roman" w:hAnsi="Times New Roman" w:cs="Times New Roman"/>
          <w:sz w:val="24"/>
          <w:szCs w:val="24"/>
        </w:rPr>
        <w:t xml:space="preserve"> </w:t>
      </w:r>
      <w:r w:rsidRPr="004A3902">
        <w:rPr>
          <w:rFonts w:ascii="Times New Roman" w:hAnsi="Times New Roman" w:cs="Times New Roman"/>
          <w:sz w:val="24"/>
          <w:szCs w:val="24"/>
        </w:rPr>
        <w:t xml:space="preserve">było związane zawarcie umowy deweloperskiej, </w:t>
      </w:r>
      <w:r>
        <w:rPr>
          <w:rFonts w:ascii="Times New Roman" w:hAnsi="Times New Roman" w:cs="Times New Roman"/>
          <w:sz w:val="24"/>
          <w:szCs w:val="24"/>
        </w:rPr>
        <w:t xml:space="preserve">bank </w:t>
      </w:r>
      <w:r w:rsidRPr="004A3902">
        <w:rPr>
          <w:rFonts w:ascii="Times New Roman" w:hAnsi="Times New Roman" w:cs="Times New Roman"/>
          <w:sz w:val="24"/>
          <w:szCs w:val="24"/>
        </w:rPr>
        <w:t>wypłaca</w:t>
      </w:r>
      <w:r>
        <w:rPr>
          <w:rFonts w:ascii="Times New Roman" w:hAnsi="Times New Roman" w:cs="Times New Roman"/>
          <w:sz w:val="24"/>
          <w:szCs w:val="24"/>
        </w:rPr>
        <w:t xml:space="preserve"> środki</w:t>
      </w:r>
      <w:r w:rsidRPr="004A3902">
        <w:rPr>
          <w:rFonts w:ascii="Times New Roman" w:hAnsi="Times New Roman" w:cs="Times New Roman"/>
          <w:sz w:val="24"/>
          <w:szCs w:val="24"/>
        </w:rPr>
        <w:t xml:space="preserve"> na rachunek sprzedającego</w:t>
      </w:r>
      <w:r>
        <w:rPr>
          <w:rFonts w:ascii="Times New Roman" w:hAnsi="Times New Roman" w:cs="Times New Roman"/>
          <w:sz w:val="24"/>
          <w:szCs w:val="24"/>
        </w:rPr>
        <w:t xml:space="preserve"> nieruchomość</w:t>
      </w:r>
      <w:r w:rsidRPr="004A3902">
        <w:rPr>
          <w:rFonts w:ascii="Times New Roman" w:hAnsi="Times New Roman" w:cs="Times New Roman"/>
          <w:sz w:val="24"/>
          <w:szCs w:val="24"/>
        </w:rPr>
        <w:t xml:space="preserve"> po zawarciu umowy</w:t>
      </w:r>
      <w:r>
        <w:rPr>
          <w:rFonts w:ascii="Times New Roman" w:hAnsi="Times New Roman" w:cs="Times New Roman"/>
          <w:sz w:val="24"/>
          <w:szCs w:val="24"/>
        </w:rPr>
        <w:t xml:space="preserve"> </w:t>
      </w:r>
      <w:r w:rsidRPr="004A3902">
        <w:rPr>
          <w:rFonts w:ascii="Times New Roman" w:hAnsi="Times New Roman" w:cs="Times New Roman"/>
          <w:sz w:val="24"/>
          <w:szCs w:val="24"/>
        </w:rPr>
        <w:t>o ustanowieniu lub przeniesieniu własności</w:t>
      </w:r>
      <w:r>
        <w:rPr>
          <w:rFonts w:ascii="Times New Roman" w:hAnsi="Times New Roman" w:cs="Times New Roman"/>
          <w:sz w:val="24"/>
          <w:szCs w:val="24"/>
        </w:rPr>
        <w:t xml:space="preserve"> </w:t>
      </w:r>
      <w:r w:rsidRPr="00DD767A">
        <w:rPr>
          <w:rFonts w:ascii="Times New Roman" w:hAnsi="Times New Roman" w:cs="Times New Roman"/>
          <w:sz w:val="24"/>
          <w:szCs w:val="24"/>
        </w:rPr>
        <w:t>lokalu albo domu albo umowy określającej takie zobowiązanie</w:t>
      </w:r>
      <w:r w:rsidRPr="004A3902">
        <w:rPr>
          <w:rFonts w:ascii="Times New Roman" w:hAnsi="Times New Roman" w:cs="Times New Roman"/>
          <w:sz w:val="24"/>
          <w:szCs w:val="24"/>
        </w:rPr>
        <w:t>,</w:t>
      </w:r>
    </w:p>
    <w:p w14:paraId="4C169AA9" w14:textId="77777777" w:rsidR="00B24F44" w:rsidRPr="00677A9E" w:rsidRDefault="00B24F44" w:rsidP="009947BD">
      <w:pPr>
        <w:pStyle w:val="Akapitzlist"/>
        <w:numPr>
          <w:ilvl w:val="0"/>
          <w:numId w:val="3"/>
        </w:numPr>
        <w:spacing w:before="120" w:after="120" w:line="360" w:lineRule="auto"/>
        <w:contextualSpacing w:val="0"/>
        <w:jc w:val="both"/>
        <w:rPr>
          <w:rFonts w:ascii="Times New Roman" w:hAnsi="Times New Roman" w:cs="Times New Roman"/>
          <w:sz w:val="24"/>
          <w:szCs w:val="24"/>
        </w:rPr>
      </w:pPr>
      <w:r w:rsidRPr="00677A9E">
        <w:rPr>
          <w:rFonts w:ascii="Times New Roman" w:hAnsi="Times New Roman" w:cs="Times New Roman"/>
          <w:sz w:val="24"/>
          <w:szCs w:val="24"/>
        </w:rPr>
        <w:lastRenderedPageBreak/>
        <w:t>jeżeli nabywca spółdzielczego prawa dotyczącego lokalu mieszkalnego albo domu jednorodzinnego nabył lokal od zbywającego takie prawo, bank wypłaca środki na rachunek zbywającego po zawarciu umowy o nabyciu takiego prawa,</w:t>
      </w:r>
    </w:p>
    <w:p w14:paraId="1A381918" w14:textId="41775D03" w:rsidR="00B24F44" w:rsidRDefault="00B24F44" w:rsidP="009947BD">
      <w:pPr>
        <w:pStyle w:val="Akapitzlist"/>
        <w:numPr>
          <w:ilvl w:val="0"/>
          <w:numId w:val="3"/>
        </w:numPr>
        <w:spacing w:before="120" w:after="120" w:line="360" w:lineRule="auto"/>
        <w:contextualSpacing w:val="0"/>
        <w:jc w:val="both"/>
        <w:rPr>
          <w:rFonts w:ascii="Times New Roman" w:hAnsi="Times New Roman" w:cs="Times New Roman"/>
          <w:sz w:val="24"/>
          <w:szCs w:val="24"/>
        </w:rPr>
      </w:pPr>
      <w:r w:rsidRPr="00DD767A">
        <w:rPr>
          <w:rFonts w:ascii="Times New Roman" w:hAnsi="Times New Roman" w:cs="Times New Roman"/>
          <w:sz w:val="24"/>
          <w:szCs w:val="24"/>
        </w:rPr>
        <w:t xml:space="preserve">jeżeli nabywca </w:t>
      </w:r>
      <w:r>
        <w:rPr>
          <w:rFonts w:ascii="Times New Roman" w:hAnsi="Times New Roman" w:cs="Times New Roman"/>
          <w:sz w:val="24"/>
          <w:szCs w:val="24"/>
        </w:rPr>
        <w:t>s</w:t>
      </w:r>
      <w:r w:rsidRPr="00DD767A">
        <w:rPr>
          <w:rFonts w:ascii="Times New Roman" w:hAnsi="Times New Roman" w:cs="Times New Roman"/>
          <w:sz w:val="24"/>
          <w:szCs w:val="24"/>
        </w:rPr>
        <w:t>półdzielcze</w:t>
      </w:r>
      <w:r>
        <w:rPr>
          <w:rFonts w:ascii="Times New Roman" w:hAnsi="Times New Roman" w:cs="Times New Roman"/>
          <w:sz w:val="24"/>
          <w:szCs w:val="24"/>
        </w:rPr>
        <w:t>go prawa</w:t>
      </w:r>
      <w:r w:rsidRPr="00DD767A">
        <w:rPr>
          <w:rFonts w:ascii="Times New Roman" w:hAnsi="Times New Roman" w:cs="Times New Roman"/>
          <w:sz w:val="24"/>
          <w:szCs w:val="24"/>
        </w:rPr>
        <w:t xml:space="preserve"> dotyczące</w:t>
      </w:r>
      <w:r>
        <w:rPr>
          <w:rFonts w:ascii="Times New Roman" w:hAnsi="Times New Roman" w:cs="Times New Roman"/>
          <w:sz w:val="24"/>
          <w:szCs w:val="24"/>
        </w:rPr>
        <w:t>go</w:t>
      </w:r>
      <w:r w:rsidRPr="00DD767A">
        <w:rPr>
          <w:rFonts w:ascii="Times New Roman" w:hAnsi="Times New Roman" w:cs="Times New Roman"/>
          <w:sz w:val="24"/>
          <w:szCs w:val="24"/>
        </w:rPr>
        <w:t xml:space="preserve"> lokalu mieszkalnego albo domu jednorodzinnego</w:t>
      </w:r>
      <w:r>
        <w:rPr>
          <w:rFonts w:ascii="Times New Roman" w:hAnsi="Times New Roman" w:cs="Times New Roman"/>
          <w:sz w:val="24"/>
          <w:szCs w:val="24"/>
        </w:rPr>
        <w:t>,</w:t>
      </w:r>
      <w:r w:rsidRPr="00677A9E">
        <w:rPr>
          <w:rFonts w:ascii="Times New Roman" w:hAnsi="Times New Roman" w:cs="Times New Roman"/>
          <w:sz w:val="24"/>
          <w:szCs w:val="24"/>
        </w:rPr>
        <w:t xml:space="preserve"> w tym wkładu budowlanego</w:t>
      </w:r>
      <w:r>
        <w:rPr>
          <w:rFonts w:ascii="Times New Roman" w:hAnsi="Times New Roman" w:cs="Times New Roman"/>
          <w:sz w:val="24"/>
          <w:szCs w:val="24"/>
        </w:rPr>
        <w:t>, albo wnoszący wkład mieszkaniowy</w:t>
      </w:r>
      <w:r w:rsidRPr="00677A9E">
        <w:rPr>
          <w:rFonts w:ascii="Times New Roman" w:hAnsi="Times New Roman" w:cs="Times New Roman"/>
          <w:sz w:val="24"/>
          <w:szCs w:val="24"/>
        </w:rPr>
        <w:t xml:space="preserve"> nabył lokal od </w:t>
      </w:r>
      <w:r>
        <w:rPr>
          <w:rFonts w:ascii="Times New Roman" w:hAnsi="Times New Roman" w:cs="Times New Roman"/>
          <w:sz w:val="24"/>
          <w:szCs w:val="24"/>
        </w:rPr>
        <w:t>spółdzielni mieszkaniowej</w:t>
      </w:r>
      <w:r w:rsidRPr="00677A9E">
        <w:rPr>
          <w:rFonts w:ascii="Times New Roman" w:hAnsi="Times New Roman" w:cs="Times New Roman"/>
          <w:sz w:val="24"/>
          <w:szCs w:val="24"/>
        </w:rPr>
        <w:t>, bank wypłaca środki na rachunek</w:t>
      </w:r>
      <w:r>
        <w:rPr>
          <w:rFonts w:ascii="Times New Roman" w:hAnsi="Times New Roman" w:cs="Times New Roman"/>
          <w:sz w:val="24"/>
          <w:szCs w:val="24"/>
        </w:rPr>
        <w:t xml:space="preserve"> tej</w:t>
      </w:r>
      <w:r w:rsidRPr="00677A9E">
        <w:rPr>
          <w:rFonts w:ascii="Times New Roman" w:hAnsi="Times New Roman" w:cs="Times New Roman"/>
          <w:sz w:val="24"/>
          <w:szCs w:val="24"/>
        </w:rPr>
        <w:t xml:space="preserve"> </w:t>
      </w:r>
      <w:r>
        <w:rPr>
          <w:rFonts w:ascii="Times New Roman" w:hAnsi="Times New Roman" w:cs="Times New Roman"/>
          <w:sz w:val="24"/>
          <w:szCs w:val="24"/>
        </w:rPr>
        <w:t>spółdzielni</w:t>
      </w:r>
      <w:r w:rsidRPr="00677A9E">
        <w:rPr>
          <w:rFonts w:ascii="Times New Roman" w:hAnsi="Times New Roman" w:cs="Times New Roman"/>
          <w:sz w:val="24"/>
          <w:szCs w:val="24"/>
        </w:rPr>
        <w:t xml:space="preserve"> po zawarciu </w:t>
      </w:r>
      <w:r>
        <w:rPr>
          <w:rFonts w:ascii="Times New Roman" w:hAnsi="Times New Roman" w:cs="Times New Roman"/>
          <w:sz w:val="24"/>
          <w:szCs w:val="24"/>
        </w:rPr>
        <w:t xml:space="preserve">odpowiedniej </w:t>
      </w:r>
      <w:r w:rsidRPr="00677A9E">
        <w:rPr>
          <w:rFonts w:ascii="Times New Roman" w:hAnsi="Times New Roman" w:cs="Times New Roman"/>
          <w:sz w:val="24"/>
          <w:szCs w:val="24"/>
        </w:rPr>
        <w:t>umowy</w:t>
      </w:r>
      <w:r>
        <w:rPr>
          <w:rFonts w:ascii="Times New Roman" w:hAnsi="Times New Roman" w:cs="Times New Roman"/>
          <w:sz w:val="24"/>
          <w:szCs w:val="24"/>
        </w:rPr>
        <w:t>,</w:t>
      </w:r>
    </w:p>
    <w:p w14:paraId="75275D12" w14:textId="77777777" w:rsidR="00B24F44" w:rsidRPr="00870594" w:rsidRDefault="00B24F44" w:rsidP="009947BD">
      <w:pPr>
        <w:pStyle w:val="Akapitzlist"/>
        <w:numPr>
          <w:ilvl w:val="0"/>
          <w:numId w:val="3"/>
        </w:numPr>
        <w:spacing w:before="120" w:after="120" w:line="360" w:lineRule="auto"/>
        <w:contextualSpacing w:val="0"/>
        <w:jc w:val="both"/>
        <w:rPr>
          <w:rFonts w:ascii="Times New Roman" w:hAnsi="Times New Roman" w:cs="Times New Roman"/>
          <w:sz w:val="24"/>
          <w:szCs w:val="24"/>
        </w:rPr>
      </w:pPr>
      <w:r w:rsidRPr="00870594">
        <w:rPr>
          <w:rFonts w:ascii="Times New Roman" w:hAnsi="Times New Roman" w:cs="Times New Roman"/>
          <w:sz w:val="24"/>
          <w:szCs w:val="24"/>
        </w:rPr>
        <w:t>jeżeli najemca</w:t>
      </w:r>
      <w:r w:rsidRPr="00870594">
        <w:t xml:space="preserve"> </w:t>
      </w:r>
      <w:r w:rsidRPr="00870594">
        <w:rPr>
          <w:rFonts w:ascii="Times New Roman" w:hAnsi="Times New Roman" w:cs="Times New Roman"/>
          <w:sz w:val="24"/>
          <w:szCs w:val="24"/>
        </w:rPr>
        <w:t xml:space="preserve">lokalu mieszkalnego wynajął lokal w </w:t>
      </w:r>
      <w:r>
        <w:rPr>
          <w:rFonts w:ascii="Times New Roman" w:hAnsi="Times New Roman" w:cs="Times New Roman"/>
          <w:sz w:val="24"/>
          <w:szCs w:val="24"/>
        </w:rPr>
        <w:t>S</w:t>
      </w:r>
      <w:r w:rsidRPr="00870594">
        <w:rPr>
          <w:rFonts w:ascii="Times New Roman" w:hAnsi="Times New Roman" w:cs="Times New Roman"/>
          <w:sz w:val="24"/>
          <w:szCs w:val="24"/>
        </w:rPr>
        <w:t>IM</w:t>
      </w:r>
      <w:r>
        <w:t>,</w:t>
      </w:r>
      <w:r w:rsidRPr="00870594">
        <w:rPr>
          <w:rFonts w:ascii="Times New Roman" w:hAnsi="Times New Roman" w:cs="Times New Roman"/>
          <w:sz w:val="24"/>
          <w:szCs w:val="24"/>
        </w:rPr>
        <w:t xml:space="preserve"> bank wypłaca środki na rachunek SIM po zawarciu umowy w sprawie partycypacji w kosztach budowy lokalu mieszkalnego, którego będzie najemcą,</w:t>
      </w:r>
    </w:p>
    <w:p w14:paraId="31AF0739" w14:textId="22887C1D" w:rsidR="00B24F44" w:rsidRDefault="00B24F44" w:rsidP="009947BD">
      <w:pPr>
        <w:pStyle w:val="Akapitzlist"/>
        <w:numPr>
          <w:ilvl w:val="0"/>
          <w:numId w:val="3"/>
        </w:numPr>
        <w:spacing w:before="120" w:after="120" w:line="360" w:lineRule="auto"/>
        <w:ind w:left="1434" w:hanging="357"/>
        <w:contextualSpacing w:val="0"/>
        <w:jc w:val="both"/>
        <w:rPr>
          <w:rFonts w:ascii="Times New Roman" w:hAnsi="Times New Roman" w:cs="Times New Roman"/>
          <w:sz w:val="24"/>
          <w:szCs w:val="24"/>
        </w:rPr>
      </w:pPr>
      <w:r>
        <w:rPr>
          <w:rFonts w:ascii="Times New Roman" w:hAnsi="Times New Roman" w:cs="Times New Roman"/>
          <w:sz w:val="24"/>
          <w:szCs w:val="24"/>
        </w:rPr>
        <w:t xml:space="preserve">jeżeli </w:t>
      </w:r>
      <w:r w:rsidR="005B5FB0">
        <w:rPr>
          <w:rFonts w:ascii="Times New Roman" w:hAnsi="Times New Roman" w:cs="Times New Roman"/>
          <w:sz w:val="24"/>
          <w:szCs w:val="24"/>
        </w:rPr>
        <w:t xml:space="preserve">oszczędzający nabywający </w:t>
      </w:r>
      <w:r>
        <w:rPr>
          <w:rFonts w:ascii="Times New Roman" w:hAnsi="Times New Roman" w:cs="Times New Roman"/>
          <w:sz w:val="24"/>
          <w:szCs w:val="24"/>
        </w:rPr>
        <w:t>nieruchomoś</w:t>
      </w:r>
      <w:r w:rsidR="00A11D25">
        <w:rPr>
          <w:rFonts w:ascii="Times New Roman" w:hAnsi="Times New Roman" w:cs="Times New Roman"/>
          <w:sz w:val="24"/>
          <w:szCs w:val="24"/>
        </w:rPr>
        <w:t>ć</w:t>
      </w:r>
      <w:r>
        <w:rPr>
          <w:rFonts w:ascii="Times New Roman" w:hAnsi="Times New Roman" w:cs="Times New Roman"/>
          <w:sz w:val="24"/>
          <w:szCs w:val="24"/>
        </w:rPr>
        <w:t xml:space="preserve"> gruntow</w:t>
      </w:r>
      <w:r w:rsidR="00A11D25">
        <w:rPr>
          <w:rFonts w:ascii="Times New Roman" w:hAnsi="Times New Roman" w:cs="Times New Roman"/>
          <w:sz w:val="24"/>
          <w:szCs w:val="24"/>
        </w:rPr>
        <w:t>ą</w:t>
      </w:r>
      <w:r>
        <w:rPr>
          <w:rFonts w:ascii="Times New Roman" w:hAnsi="Times New Roman" w:cs="Times New Roman"/>
          <w:sz w:val="24"/>
          <w:szCs w:val="24"/>
        </w:rPr>
        <w:t xml:space="preserve"> (lub jej częś</w:t>
      </w:r>
      <w:r w:rsidR="00A11D25">
        <w:rPr>
          <w:rFonts w:ascii="Times New Roman" w:hAnsi="Times New Roman" w:cs="Times New Roman"/>
          <w:sz w:val="24"/>
          <w:szCs w:val="24"/>
        </w:rPr>
        <w:t>ć</w:t>
      </w:r>
      <w:r>
        <w:rPr>
          <w:rFonts w:ascii="Times New Roman" w:hAnsi="Times New Roman" w:cs="Times New Roman"/>
          <w:sz w:val="24"/>
          <w:szCs w:val="24"/>
        </w:rPr>
        <w:t xml:space="preserve">) </w:t>
      </w:r>
      <w:bookmarkStart w:id="5" w:name="_Hlk127097072"/>
      <w:r>
        <w:rPr>
          <w:rFonts w:ascii="Times New Roman" w:hAnsi="Times New Roman" w:cs="Times New Roman"/>
          <w:sz w:val="24"/>
          <w:szCs w:val="24"/>
        </w:rPr>
        <w:t>dołączył poświadczoną za zgodność z oryginałem kopię umowy o przeniesieniu własności tej nieruchomości oraz oświadczenie, że nabycie tego prawa nastąpiło w celu budowy domu jednorodzinnego, bank wypłaca środki na rachunek sprzedającego taką nieruchomość (lub jej część)</w:t>
      </w:r>
      <w:r w:rsidR="00A11D25">
        <w:rPr>
          <w:rFonts w:ascii="Times New Roman" w:hAnsi="Times New Roman" w:cs="Times New Roman"/>
          <w:sz w:val="24"/>
          <w:szCs w:val="24"/>
        </w:rPr>
        <w:t>,</w:t>
      </w:r>
      <w:bookmarkEnd w:id="5"/>
    </w:p>
    <w:p w14:paraId="57730E5A" w14:textId="594FA4A9" w:rsidR="001C1601" w:rsidRDefault="005B5FB0" w:rsidP="009947BD">
      <w:pPr>
        <w:pStyle w:val="Akapitzlist"/>
        <w:numPr>
          <w:ilvl w:val="0"/>
          <w:numId w:val="3"/>
        </w:numPr>
        <w:spacing w:before="120" w:after="120" w:line="360" w:lineRule="auto"/>
        <w:ind w:left="1434" w:hanging="357"/>
        <w:contextualSpacing w:val="0"/>
        <w:jc w:val="both"/>
        <w:rPr>
          <w:rFonts w:ascii="Times New Roman" w:hAnsi="Times New Roman" w:cs="Times New Roman"/>
          <w:sz w:val="24"/>
          <w:szCs w:val="24"/>
        </w:rPr>
      </w:pPr>
      <w:r>
        <w:rPr>
          <w:rFonts w:ascii="Times New Roman" w:hAnsi="Times New Roman" w:cs="Times New Roman"/>
          <w:sz w:val="24"/>
          <w:szCs w:val="24"/>
        </w:rPr>
        <w:t xml:space="preserve">jeżeli oszczędzający realizujący inwestycję </w:t>
      </w:r>
      <w:bookmarkStart w:id="6" w:name="_Hlk127097465"/>
      <w:r>
        <w:rPr>
          <w:rFonts w:ascii="Times New Roman" w:hAnsi="Times New Roman" w:cs="Times New Roman"/>
          <w:sz w:val="24"/>
          <w:szCs w:val="24"/>
        </w:rPr>
        <w:t xml:space="preserve">polegającą na budowie domu jednorodzinnego lub inwestycję kooperatywy mieszkaniowej </w:t>
      </w:r>
      <w:bookmarkEnd w:id="6"/>
      <w:r>
        <w:rPr>
          <w:rFonts w:ascii="Times New Roman" w:hAnsi="Times New Roman" w:cs="Times New Roman"/>
          <w:sz w:val="24"/>
          <w:szCs w:val="24"/>
        </w:rPr>
        <w:t>dołączył poświadczoną za zgodność z oryginałem kopię decyzji o pozwoleniu</w:t>
      </w:r>
      <w:r w:rsidR="001C1601">
        <w:rPr>
          <w:rFonts w:ascii="Times New Roman" w:hAnsi="Times New Roman" w:cs="Times New Roman"/>
          <w:sz w:val="24"/>
          <w:szCs w:val="24"/>
        </w:rPr>
        <w:t xml:space="preserve"> na budowę albo skutecznego zgłoszenia,</w:t>
      </w:r>
      <w:r>
        <w:rPr>
          <w:rFonts w:ascii="Times New Roman" w:hAnsi="Times New Roman" w:cs="Times New Roman"/>
          <w:sz w:val="24"/>
          <w:szCs w:val="24"/>
        </w:rPr>
        <w:t xml:space="preserve"> a inwestycji tej nie realizuje w trybie przedsięwzięcia deweloperskiego</w:t>
      </w:r>
      <w:r w:rsidR="001C1601">
        <w:rPr>
          <w:rFonts w:ascii="Times New Roman" w:hAnsi="Times New Roman" w:cs="Times New Roman"/>
          <w:sz w:val="24"/>
          <w:szCs w:val="24"/>
        </w:rPr>
        <w:t>, bank wypłaca środki na jego rachunek oszczędnościowo-rozliczeniowy</w:t>
      </w:r>
      <w:r w:rsidR="00A11D25">
        <w:rPr>
          <w:rFonts w:ascii="Times New Roman" w:hAnsi="Times New Roman" w:cs="Times New Roman"/>
          <w:sz w:val="24"/>
          <w:szCs w:val="24"/>
        </w:rPr>
        <w:t>,</w:t>
      </w:r>
    </w:p>
    <w:p w14:paraId="5DE7DDDA" w14:textId="56ACF766" w:rsidR="005B5FB0" w:rsidRPr="009666EF" w:rsidRDefault="001C1601" w:rsidP="009947BD">
      <w:pPr>
        <w:pStyle w:val="Akapitzlist"/>
        <w:numPr>
          <w:ilvl w:val="0"/>
          <w:numId w:val="3"/>
        </w:numPr>
        <w:spacing w:before="120" w:after="120" w:line="360" w:lineRule="auto"/>
        <w:ind w:left="1434" w:hanging="357"/>
        <w:contextualSpacing w:val="0"/>
        <w:jc w:val="both"/>
        <w:rPr>
          <w:rFonts w:ascii="Times New Roman" w:hAnsi="Times New Roman" w:cs="Times New Roman"/>
          <w:sz w:val="24"/>
          <w:szCs w:val="24"/>
        </w:rPr>
      </w:pPr>
      <w:r>
        <w:rPr>
          <w:rFonts w:ascii="Times New Roman" w:hAnsi="Times New Roman" w:cs="Times New Roman"/>
          <w:sz w:val="24"/>
          <w:szCs w:val="24"/>
        </w:rPr>
        <w:t>jeżeli realizowana przez oszczędzającego inwestycja (w tym inwestycja kooperatywy mieszkaniowej) polega na odbudowie, rozbudowie, nadbudowie remoncie lub przebudowie domu jednorodzinnego albo remoncie lub</w:t>
      </w:r>
      <w:r w:rsidR="006B4B53">
        <w:rPr>
          <w:rFonts w:ascii="Times New Roman" w:hAnsi="Times New Roman" w:cs="Times New Roman"/>
          <w:sz w:val="24"/>
          <w:szCs w:val="24"/>
        </w:rPr>
        <w:t xml:space="preserve"> </w:t>
      </w:r>
      <w:r>
        <w:rPr>
          <w:rFonts w:ascii="Times New Roman" w:hAnsi="Times New Roman" w:cs="Times New Roman"/>
          <w:sz w:val="24"/>
          <w:szCs w:val="24"/>
        </w:rPr>
        <w:t>przebudowie lokalu mieszkalnego</w:t>
      </w:r>
      <w:r w:rsidR="00A11D25">
        <w:rPr>
          <w:rFonts w:ascii="Times New Roman" w:hAnsi="Times New Roman" w:cs="Times New Roman"/>
          <w:sz w:val="24"/>
          <w:szCs w:val="24"/>
        </w:rPr>
        <w:t>,</w:t>
      </w:r>
      <w:r>
        <w:rPr>
          <w:rFonts w:ascii="Times New Roman" w:hAnsi="Times New Roman" w:cs="Times New Roman"/>
          <w:sz w:val="24"/>
          <w:szCs w:val="24"/>
        </w:rPr>
        <w:t xml:space="preserve"> wypłata środków na rachunek oszczędnościowo</w:t>
      </w:r>
      <w:r w:rsidR="00A11D25">
        <w:rPr>
          <w:rFonts w:ascii="Times New Roman" w:hAnsi="Times New Roman" w:cs="Times New Roman"/>
          <w:sz w:val="24"/>
          <w:szCs w:val="24"/>
        </w:rPr>
        <w:t>-</w:t>
      </w:r>
      <w:r>
        <w:rPr>
          <w:rFonts w:ascii="Times New Roman" w:hAnsi="Times New Roman" w:cs="Times New Roman"/>
          <w:sz w:val="24"/>
          <w:szCs w:val="24"/>
        </w:rPr>
        <w:t>rozliczeniowy wymaga dołączenia poświadczonej za zgodność z oryginałem kopii decyzji o wyłączeniu z użytkowania</w:t>
      </w:r>
      <w:r w:rsidR="00A11D25">
        <w:rPr>
          <w:rFonts w:ascii="Times New Roman" w:hAnsi="Times New Roman" w:cs="Times New Roman"/>
          <w:sz w:val="24"/>
          <w:szCs w:val="24"/>
        </w:rPr>
        <w:t>;</w:t>
      </w:r>
    </w:p>
    <w:p w14:paraId="22B4D64D" w14:textId="77777777" w:rsidR="00B24F44" w:rsidRDefault="00B24F44" w:rsidP="009947BD">
      <w:pPr>
        <w:pStyle w:val="Akapitzlist"/>
        <w:numPr>
          <w:ilvl w:val="0"/>
          <w:numId w:val="4"/>
        </w:numPr>
        <w:spacing w:before="120" w:after="120"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po złożeniu dyspozycji wypłaty środków wraz z oświadczeniem złożonym </w:t>
      </w:r>
      <w:r w:rsidRPr="00287C2B">
        <w:rPr>
          <w:rFonts w:ascii="Times New Roman" w:hAnsi="Times New Roman" w:cs="Times New Roman"/>
          <w:sz w:val="24"/>
          <w:szCs w:val="24"/>
        </w:rPr>
        <w:t>przez oszczędzającego zawierającego umowę lub jego przedstawiciela ustawowego pod rygorem odpowiedzialności karnej za składanie fałszywego oświadczenia</w:t>
      </w:r>
      <w:r>
        <w:rPr>
          <w:rFonts w:ascii="Times New Roman" w:hAnsi="Times New Roman" w:cs="Times New Roman"/>
          <w:sz w:val="24"/>
          <w:szCs w:val="24"/>
        </w:rPr>
        <w:t xml:space="preserve"> (ust. 3) oraz po przekazaniu kompletu dokumentów – w przeciwnym wypadku premia mieszkaniowa nie zostanie wypłacona (ust. 4);</w:t>
      </w:r>
    </w:p>
    <w:p w14:paraId="0E8E021F" w14:textId="7BD304AE" w:rsidR="00B24F44" w:rsidRPr="00FF3BCD" w:rsidRDefault="00B24F44" w:rsidP="009947BD">
      <w:pPr>
        <w:pStyle w:val="Akapitzlist"/>
        <w:numPr>
          <w:ilvl w:val="0"/>
          <w:numId w:val="4"/>
        </w:numPr>
        <w:spacing w:before="120" w:after="120" w:line="360" w:lineRule="auto"/>
        <w:contextualSpacing w:val="0"/>
        <w:jc w:val="both"/>
        <w:rPr>
          <w:rFonts w:ascii="Times New Roman" w:hAnsi="Times New Roman" w:cs="Times New Roman"/>
          <w:sz w:val="24"/>
          <w:szCs w:val="24"/>
        </w:rPr>
      </w:pPr>
      <w:r w:rsidRPr="00FF3BCD">
        <w:rPr>
          <w:rFonts w:ascii="Times New Roman" w:hAnsi="Times New Roman" w:cs="Times New Roman"/>
          <w:sz w:val="24"/>
          <w:szCs w:val="24"/>
        </w:rPr>
        <w:lastRenderedPageBreak/>
        <w:t>z ostatnim dniem miesiąca, w którym nastąpiła wypłata</w:t>
      </w:r>
      <w:r w:rsidRPr="00FF3BCD">
        <w:t xml:space="preserve"> </w:t>
      </w:r>
      <w:r w:rsidRPr="00FF3BCD">
        <w:rPr>
          <w:rFonts w:ascii="Times New Roman" w:hAnsi="Times New Roman" w:cs="Times New Roman"/>
          <w:sz w:val="24"/>
          <w:szCs w:val="24"/>
        </w:rPr>
        <w:t>częś</w:t>
      </w:r>
      <w:r w:rsidR="00A11D25">
        <w:rPr>
          <w:rFonts w:ascii="Times New Roman" w:hAnsi="Times New Roman" w:cs="Times New Roman"/>
          <w:sz w:val="24"/>
          <w:szCs w:val="24"/>
        </w:rPr>
        <w:t>ci</w:t>
      </w:r>
      <w:r w:rsidRPr="00FF3BCD">
        <w:rPr>
          <w:rFonts w:ascii="Times New Roman" w:hAnsi="Times New Roman" w:cs="Times New Roman"/>
          <w:sz w:val="24"/>
          <w:szCs w:val="24"/>
        </w:rPr>
        <w:t xml:space="preserve"> zgromadzonych środków pieniężnych na koncie albo lokacie. Pozostałe środki bank prowadzący konto lub lokatę przenosi na rachunek rozliczeniowy. Wówczas premia oszczędnościowa zostaje proporcjonalnie zmniejszona w stosunku </w:t>
      </w:r>
      <w:r w:rsidR="00A11D25">
        <w:rPr>
          <w:rFonts w:ascii="Times New Roman" w:hAnsi="Times New Roman" w:cs="Times New Roman"/>
          <w:sz w:val="24"/>
          <w:szCs w:val="24"/>
        </w:rPr>
        <w:t xml:space="preserve">do </w:t>
      </w:r>
      <w:r w:rsidRPr="00FF3BCD">
        <w:rPr>
          <w:rFonts w:ascii="Times New Roman" w:hAnsi="Times New Roman" w:cs="Times New Roman"/>
          <w:sz w:val="24"/>
          <w:szCs w:val="24"/>
        </w:rPr>
        <w:t xml:space="preserve">kwoty wypłaconych środków pieniężnych (ust. </w:t>
      </w:r>
      <w:r>
        <w:rPr>
          <w:rFonts w:ascii="Times New Roman" w:hAnsi="Times New Roman" w:cs="Times New Roman"/>
          <w:sz w:val="24"/>
          <w:szCs w:val="24"/>
        </w:rPr>
        <w:t>5</w:t>
      </w:r>
      <w:r w:rsidRPr="00FF3BCD">
        <w:rPr>
          <w:rFonts w:ascii="Times New Roman" w:hAnsi="Times New Roman" w:cs="Times New Roman"/>
          <w:sz w:val="24"/>
          <w:szCs w:val="24"/>
        </w:rPr>
        <w:t>);</w:t>
      </w:r>
    </w:p>
    <w:p w14:paraId="78F410F0" w14:textId="77777777" w:rsidR="00B24F44" w:rsidRDefault="00B24F44" w:rsidP="009947BD">
      <w:pPr>
        <w:pStyle w:val="Akapitzlist"/>
        <w:numPr>
          <w:ilvl w:val="0"/>
          <w:numId w:val="4"/>
        </w:numPr>
        <w:spacing w:before="120" w:after="120"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przez bank prowadzący Konto Mieszkaniowe. Wypłacone środki zostaną następnie zwrócone bankowi z Rządowego Funduszu Mieszkaniowego (ust. 6).</w:t>
      </w:r>
    </w:p>
    <w:p w14:paraId="463AB170" w14:textId="2D0A7F0F" w:rsidR="00B24F44"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Bank prowadzący konto jest zobowiązany do systematycznego przekazywania informacji </w:t>
      </w:r>
      <w:r w:rsidRPr="00563B8B">
        <w:rPr>
          <w:rFonts w:ascii="Times New Roman" w:hAnsi="Times New Roman" w:cs="Times New Roman"/>
          <w:sz w:val="24"/>
          <w:szCs w:val="24"/>
        </w:rPr>
        <w:t>o</w:t>
      </w:r>
      <w:r>
        <w:rPr>
          <w:rFonts w:ascii="Times New Roman" w:hAnsi="Times New Roman" w:cs="Times New Roman"/>
          <w:sz w:val="24"/>
          <w:szCs w:val="24"/>
        </w:rPr>
        <w:t> </w:t>
      </w:r>
      <w:r w:rsidRPr="00563B8B">
        <w:rPr>
          <w:rFonts w:ascii="Times New Roman" w:hAnsi="Times New Roman" w:cs="Times New Roman"/>
          <w:sz w:val="24"/>
          <w:szCs w:val="24"/>
        </w:rPr>
        <w:t xml:space="preserve">wypłaconych w danym kwartale kalendarzowym premiach </w:t>
      </w:r>
      <w:r>
        <w:rPr>
          <w:rFonts w:ascii="Times New Roman" w:hAnsi="Times New Roman" w:cs="Times New Roman"/>
          <w:sz w:val="24"/>
          <w:szCs w:val="24"/>
        </w:rPr>
        <w:t xml:space="preserve">mieszkaniowych, w terminie do ostatniego dnia miesiąca po kwartale, w którym dokonano wypłaty. Bank ponadto informuje o liczbie i kwocie wypłat. BGK natomiast do 30 dnia od otrzymania tej informacji jest zobligowany wypłacić bankowi kwotę wypłaconych premii oszczędnościowych (ust. 8 i 9). </w:t>
      </w:r>
      <w:r w:rsidRPr="00566406">
        <w:rPr>
          <w:rFonts w:ascii="Times New Roman" w:hAnsi="Times New Roman" w:cs="Times New Roman"/>
          <w:sz w:val="24"/>
          <w:szCs w:val="24"/>
        </w:rPr>
        <w:t xml:space="preserve">Zaproponowany mechanizm przewidujący przekazywanie środków z </w:t>
      </w:r>
      <w:r>
        <w:rPr>
          <w:rFonts w:ascii="Times New Roman" w:hAnsi="Times New Roman" w:cs="Times New Roman"/>
          <w:sz w:val="24"/>
          <w:szCs w:val="24"/>
        </w:rPr>
        <w:t xml:space="preserve">Rządowego Funduszu Mieszkaniowego na </w:t>
      </w:r>
      <w:r w:rsidRPr="00566406">
        <w:rPr>
          <w:rFonts w:ascii="Times New Roman" w:hAnsi="Times New Roman" w:cs="Times New Roman"/>
          <w:sz w:val="24"/>
          <w:szCs w:val="24"/>
        </w:rPr>
        <w:t>końcu procesu inwestycyjnego (w przypadku umów dewelo</w:t>
      </w:r>
      <w:r>
        <w:rPr>
          <w:rFonts w:ascii="Times New Roman" w:hAnsi="Times New Roman" w:cs="Times New Roman"/>
          <w:sz w:val="24"/>
          <w:szCs w:val="24"/>
        </w:rPr>
        <w:t xml:space="preserve">perskich) lub po zawarciu umowy </w:t>
      </w:r>
      <w:r w:rsidRPr="00566406">
        <w:rPr>
          <w:rFonts w:ascii="Times New Roman" w:hAnsi="Times New Roman" w:cs="Times New Roman"/>
          <w:sz w:val="24"/>
          <w:szCs w:val="24"/>
        </w:rPr>
        <w:t xml:space="preserve">o ustanowieniu lub przeniesieniu własności </w:t>
      </w:r>
      <w:r>
        <w:rPr>
          <w:rFonts w:ascii="Times New Roman" w:hAnsi="Times New Roman" w:cs="Times New Roman"/>
          <w:sz w:val="24"/>
          <w:szCs w:val="24"/>
        </w:rPr>
        <w:t>zmniejsza ryzyko dla środków publicznych</w:t>
      </w:r>
      <w:r w:rsidRPr="00566406">
        <w:rPr>
          <w:rFonts w:ascii="Times New Roman" w:hAnsi="Times New Roman" w:cs="Times New Roman"/>
          <w:sz w:val="24"/>
          <w:szCs w:val="24"/>
        </w:rPr>
        <w:t xml:space="preserve"> związane z</w:t>
      </w:r>
      <w:r>
        <w:rPr>
          <w:rFonts w:ascii="Times New Roman" w:hAnsi="Times New Roman" w:cs="Times New Roman"/>
          <w:sz w:val="24"/>
          <w:szCs w:val="24"/>
        </w:rPr>
        <w:t xml:space="preserve"> rządowym wsparciem w formie premii oszczędnościowej </w:t>
      </w:r>
      <w:r w:rsidRPr="00566406">
        <w:rPr>
          <w:rFonts w:ascii="Times New Roman" w:hAnsi="Times New Roman" w:cs="Times New Roman"/>
          <w:sz w:val="24"/>
          <w:szCs w:val="24"/>
        </w:rPr>
        <w:t>w sytuacjach, kiedy transakcja nie dochodzi do skutku.</w:t>
      </w:r>
    </w:p>
    <w:p w14:paraId="54B5DF0B" w14:textId="77777777" w:rsidR="00B24F44" w:rsidRDefault="00B24F44" w:rsidP="00B24F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Ponieważ wypłata premii mieszkaniowej dokonywana będzie ze środków banku kredytującego i dopiero po przesłaniu kwartalnych zestawień zwracana przez BGK, w ust. 7 przewidziano prawo do prowizji, rekompensującej bankom prowadzącym konto konieczność czasowego zaangażowania własnych środków.</w:t>
      </w:r>
    </w:p>
    <w:p w14:paraId="603A7C2A" w14:textId="60F6D921" w:rsidR="00B24F44" w:rsidRDefault="00B24F44" w:rsidP="00B24F44">
      <w:pPr>
        <w:spacing w:before="120" w:after="120" w:line="360" w:lineRule="auto"/>
        <w:jc w:val="both"/>
        <w:rPr>
          <w:rFonts w:ascii="Times New Roman" w:hAnsi="Times New Roman" w:cs="Times New Roman"/>
          <w:sz w:val="24"/>
          <w:szCs w:val="24"/>
        </w:rPr>
      </w:pPr>
      <w:r w:rsidRPr="001E5FD8">
        <w:rPr>
          <w:rFonts w:ascii="Times New Roman" w:hAnsi="Times New Roman" w:cs="Times New Roman"/>
          <w:b/>
          <w:sz w:val="24"/>
          <w:szCs w:val="24"/>
        </w:rPr>
        <w:t xml:space="preserve">Art. </w:t>
      </w:r>
      <w:r>
        <w:rPr>
          <w:rFonts w:ascii="Times New Roman" w:hAnsi="Times New Roman" w:cs="Times New Roman"/>
          <w:b/>
          <w:sz w:val="24"/>
          <w:szCs w:val="24"/>
        </w:rPr>
        <w:t>17</w:t>
      </w:r>
      <w:r>
        <w:rPr>
          <w:rFonts w:ascii="Times New Roman" w:hAnsi="Times New Roman" w:cs="Times New Roman"/>
          <w:sz w:val="24"/>
          <w:szCs w:val="24"/>
        </w:rPr>
        <w:t xml:space="preserve"> projektu wskazuje na o</w:t>
      </w:r>
      <w:r w:rsidRPr="001E5FD8">
        <w:rPr>
          <w:rFonts w:ascii="Times New Roman" w:hAnsi="Times New Roman" w:cs="Times New Roman"/>
          <w:sz w:val="24"/>
          <w:szCs w:val="24"/>
        </w:rPr>
        <w:t xml:space="preserve">bowiązek zwrotu </w:t>
      </w:r>
      <w:r>
        <w:rPr>
          <w:rFonts w:ascii="Times New Roman" w:hAnsi="Times New Roman" w:cs="Times New Roman"/>
          <w:sz w:val="24"/>
          <w:szCs w:val="24"/>
        </w:rPr>
        <w:t xml:space="preserve">środków </w:t>
      </w:r>
      <w:r w:rsidRPr="001E5FD8">
        <w:rPr>
          <w:rFonts w:ascii="Times New Roman" w:hAnsi="Times New Roman" w:cs="Times New Roman"/>
          <w:sz w:val="24"/>
          <w:szCs w:val="24"/>
        </w:rPr>
        <w:t>do Rządowego Funduszu Mieszkaniowego w całości</w:t>
      </w:r>
      <w:r w:rsidR="00A11D25">
        <w:rPr>
          <w:rFonts w:ascii="Times New Roman" w:hAnsi="Times New Roman" w:cs="Times New Roman"/>
          <w:sz w:val="24"/>
          <w:szCs w:val="24"/>
        </w:rPr>
        <w:t>,</w:t>
      </w:r>
      <w:r w:rsidRPr="001E5FD8">
        <w:rPr>
          <w:rFonts w:ascii="Times New Roman" w:hAnsi="Times New Roman" w:cs="Times New Roman"/>
          <w:sz w:val="24"/>
          <w:szCs w:val="24"/>
        </w:rPr>
        <w:t xml:space="preserve"> </w:t>
      </w:r>
      <w:r>
        <w:rPr>
          <w:rFonts w:ascii="Times New Roman" w:hAnsi="Times New Roman" w:cs="Times New Roman"/>
          <w:sz w:val="24"/>
          <w:szCs w:val="24"/>
        </w:rPr>
        <w:t xml:space="preserve">jeżeli </w:t>
      </w:r>
      <w:r w:rsidRPr="001E5FD8">
        <w:rPr>
          <w:rFonts w:ascii="Times New Roman" w:hAnsi="Times New Roman" w:cs="Times New Roman"/>
          <w:sz w:val="24"/>
          <w:szCs w:val="24"/>
        </w:rPr>
        <w:t xml:space="preserve">wystąpi </w:t>
      </w:r>
      <w:r>
        <w:rPr>
          <w:rFonts w:ascii="Times New Roman" w:hAnsi="Times New Roman" w:cs="Times New Roman"/>
          <w:sz w:val="24"/>
          <w:szCs w:val="24"/>
        </w:rPr>
        <w:t>zdarzenie dotyczące</w:t>
      </w:r>
      <w:r w:rsidRPr="001E5FD8">
        <w:rPr>
          <w:rFonts w:ascii="Times New Roman" w:hAnsi="Times New Roman" w:cs="Times New Roman"/>
          <w:sz w:val="24"/>
          <w:szCs w:val="24"/>
        </w:rPr>
        <w:t xml:space="preserve"> prawomocnego skazania oszczędzającego za przestępstwo związane z nienależnym uzyskaniem premii oszczędnościowej</w:t>
      </w:r>
      <w:r w:rsidR="00AF6ED3">
        <w:rPr>
          <w:rFonts w:ascii="Times New Roman" w:hAnsi="Times New Roman" w:cs="Times New Roman"/>
          <w:sz w:val="24"/>
          <w:szCs w:val="24"/>
        </w:rPr>
        <w:t xml:space="preserve"> </w:t>
      </w:r>
      <w:r w:rsidR="004916C9">
        <w:rPr>
          <w:rFonts w:ascii="Times New Roman" w:hAnsi="Times New Roman" w:cs="Times New Roman"/>
          <w:sz w:val="24"/>
          <w:szCs w:val="24"/>
        </w:rPr>
        <w:t xml:space="preserve">(ust. 1 pkt 1) </w:t>
      </w:r>
      <w:r w:rsidR="00AF6ED3">
        <w:rPr>
          <w:rFonts w:ascii="Times New Roman" w:hAnsi="Times New Roman" w:cs="Times New Roman"/>
          <w:sz w:val="24"/>
          <w:szCs w:val="24"/>
        </w:rPr>
        <w:t>albo wskazujące na niewykorzystywanie tej premii zgodnie z przeznaczeniem</w:t>
      </w:r>
      <w:r w:rsidR="004916C9">
        <w:rPr>
          <w:rFonts w:ascii="Times New Roman" w:hAnsi="Times New Roman" w:cs="Times New Roman"/>
          <w:sz w:val="24"/>
          <w:szCs w:val="24"/>
        </w:rPr>
        <w:t xml:space="preserve"> (ust. 1 pkt 2)</w:t>
      </w:r>
      <w:r w:rsidR="00AF6ED3">
        <w:rPr>
          <w:rFonts w:ascii="Times New Roman" w:hAnsi="Times New Roman" w:cs="Times New Roman"/>
          <w:sz w:val="24"/>
          <w:szCs w:val="24"/>
        </w:rPr>
        <w:t>.</w:t>
      </w:r>
      <w:r w:rsidRPr="001E5FD8">
        <w:rPr>
          <w:rFonts w:ascii="Times New Roman" w:hAnsi="Times New Roman" w:cs="Times New Roman"/>
          <w:sz w:val="24"/>
          <w:szCs w:val="24"/>
        </w:rPr>
        <w:t xml:space="preserve"> W przypadku zbycia, zmiany przeznaczenia lub wynajmu mieszkania sfinansowanego premią oszczędnościową w okresie </w:t>
      </w:r>
      <w:r w:rsidR="00926866">
        <w:rPr>
          <w:rFonts w:ascii="Times New Roman" w:hAnsi="Times New Roman" w:cs="Times New Roman"/>
          <w:sz w:val="24"/>
          <w:szCs w:val="24"/>
        </w:rPr>
        <w:t>3</w:t>
      </w:r>
      <w:r w:rsidR="00926866" w:rsidRPr="001E5FD8">
        <w:rPr>
          <w:rFonts w:ascii="Times New Roman" w:hAnsi="Times New Roman" w:cs="Times New Roman"/>
          <w:sz w:val="24"/>
          <w:szCs w:val="24"/>
        </w:rPr>
        <w:t xml:space="preserve"> </w:t>
      </w:r>
      <w:r w:rsidRPr="001E5FD8">
        <w:rPr>
          <w:rFonts w:ascii="Times New Roman" w:hAnsi="Times New Roman" w:cs="Times New Roman"/>
          <w:sz w:val="24"/>
          <w:szCs w:val="24"/>
        </w:rPr>
        <w:t>lat od uzyskania premii</w:t>
      </w:r>
      <w:r>
        <w:rPr>
          <w:rFonts w:ascii="Times New Roman" w:hAnsi="Times New Roman" w:cs="Times New Roman"/>
          <w:sz w:val="24"/>
          <w:szCs w:val="24"/>
        </w:rPr>
        <w:t>,</w:t>
      </w:r>
      <w:r w:rsidRPr="001E5FD8">
        <w:rPr>
          <w:rFonts w:ascii="Times New Roman" w:hAnsi="Times New Roman" w:cs="Times New Roman"/>
          <w:sz w:val="24"/>
          <w:szCs w:val="24"/>
        </w:rPr>
        <w:t xml:space="preserve"> zwrot uzyskanego wsparcia będzie ustalany proporcjonalnie do okresu</w:t>
      </w:r>
      <w:r w:rsidR="00A11D25">
        <w:rPr>
          <w:rFonts w:ascii="Times New Roman" w:hAnsi="Times New Roman" w:cs="Times New Roman"/>
          <w:sz w:val="24"/>
          <w:szCs w:val="24"/>
        </w:rPr>
        <w:t>,</w:t>
      </w:r>
      <w:r w:rsidRPr="001E5FD8">
        <w:rPr>
          <w:rFonts w:ascii="Times New Roman" w:hAnsi="Times New Roman" w:cs="Times New Roman"/>
          <w:sz w:val="24"/>
          <w:szCs w:val="24"/>
        </w:rPr>
        <w:t xml:space="preserve"> w którym nastąpiło to zdarzenie. W przypadku niepoinformowania BGK o wystąpieniu zdarzeń zobowiązujących oszczędzającego do zwrotu całości lub części uzyskanego wsparcia na zasadach i w terminie wskazany</w:t>
      </w:r>
      <w:r w:rsidR="00A11D25">
        <w:rPr>
          <w:rFonts w:ascii="Times New Roman" w:hAnsi="Times New Roman" w:cs="Times New Roman"/>
          <w:sz w:val="24"/>
          <w:szCs w:val="24"/>
        </w:rPr>
        <w:t>ch</w:t>
      </w:r>
      <w:r w:rsidRPr="001E5FD8">
        <w:rPr>
          <w:rFonts w:ascii="Times New Roman" w:hAnsi="Times New Roman" w:cs="Times New Roman"/>
          <w:sz w:val="24"/>
          <w:szCs w:val="24"/>
        </w:rPr>
        <w:t xml:space="preserve"> w ustawie</w:t>
      </w:r>
      <w:r>
        <w:rPr>
          <w:rFonts w:ascii="Times New Roman" w:hAnsi="Times New Roman" w:cs="Times New Roman"/>
          <w:sz w:val="24"/>
          <w:szCs w:val="24"/>
        </w:rPr>
        <w:t xml:space="preserve"> (45 lub 60 dni),</w:t>
      </w:r>
      <w:r w:rsidRPr="001E5FD8">
        <w:rPr>
          <w:rFonts w:ascii="Times New Roman" w:hAnsi="Times New Roman" w:cs="Times New Roman"/>
          <w:sz w:val="24"/>
          <w:szCs w:val="24"/>
        </w:rPr>
        <w:t xml:space="preserve"> kwotę zwrotu </w:t>
      </w:r>
      <w:r>
        <w:rPr>
          <w:rFonts w:ascii="Times New Roman" w:hAnsi="Times New Roman" w:cs="Times New Roman"/>
          <w:sz w:val="24"/>
          <w:szCs w:val="24"/>
        </w:rPr>
        <w:t>środków powiększą odsetki ustawowe.</w:t>
      </w:r>
    </w:p>
    <w:p w14:paraId="0B8C74A2" w14:textId="666A2315" w:rsidR="00B24F44" w:rsidRDefault="00B24F44" w:rsidP="00B24F44">
      <w:pPr>
        <w:spacing w:before="120" w:after="120" w:line="360" w:lineRule="auto"/>
        <w:jc w:val="both"/>
        <w:rPr>
          <w:rFonts w:ascii="Times New Roman" w:hAnsi="Times New Roman" w:cs="Times New Roman"/>
          <w:sz w:val="24"/>
          <w:szCs w:val="24"/>
        </w:rPr>
      </w:pPr>
      <w:r w:rsidRPr="00155017">
        <w:rPr>
          <w:rFonts w:ascii="Times New Roman" w:hAnsi="Times New Roman" w:cs="Times New Roman"/>
          <w:sz w:val="24"/>
          <w:szCs w:val="24"/>
        </w:rPr>
        <w:lastRenderedPageBreak/>
        <w:t>BGK może powierzyć bankowi prowadzącemu konto dochodzenie zwrotów premii oszczędnościowych. Banki mogą prowadzić czynności związane z dochodzeniem roszczeń samodzielnie lub powierzyć ich wykonywanie innemu podmiotowi (za zgodą BGK). Roszczenia, o których mowa powyżej</w:t>
      </w:r>
      <w:r w:rsidR="00A11D25">
        <w:rPr>
          <w:rFonts w:ascii="Times New Roman" w:hAnsi="Times New Roman" w:cs="Times New Roman"/>
          <w:sz w:val="24"/>
          <w:szCs w:val="24"/>
        </w:rPr>
        <w:t>,</w:t>
      </w:r>
      <w:r w:rsidRPr="00155017">
        <w:rPr>
          <w:rFonts w:ascii="Times New Roman" w:hAnsi="Times New Roman" w:cs="Times New Roman"/>
          <w:sz w:val="24"/>
          <w:szCs w:val="24"/>
        </w:rPr>
        <w:t xml:space="preserve"> przedawniają się po upływie sześciu lat od upływu terminów wskazanych w ustawie, tj. 45 dni od dnia uprawomocnienia się wyroku za przestępstwo określone w art. 297 § 1 lub 2 ustawy z dnia 6 czerwca 1997 r. </w:t>
      </w:r>
      <w:r w:rsidR="00C617B0">
        <w:rPr>
          <w:rFonts w:ascii="Times New Roman" w:hAnsi="Times New Roman" w:cs="Times New Roman"/>
          <w:sz w:val="24"/>
          <w:szCs w:val="24"/>
        </w:rPr>
        <w:t>–</w:t>
      </w:r>
      <w:r w:rsidRPr="00155017">
        <w:rPr>
          <w:rFonts w:ascii="Times New Roman" w:hAnsi="Times New Roman" w:cs="Times New Roman"/>
          <w:sz w:val="24"/>
          <w:szCs w:val="24"/>
        </w:rPr>
        <w:t xml:space="preserve"> Kodeks karny (Dz. U. z 2022 r. poz. 1138</w:t>
      </w:r>
      <w:r w:rsidR="00351AC2">
        <w:rPr>
          <w:rFonts w:ascii="Times New Roman" w:hAnsi="Times New Roman" w:cs="Times New Roman"/>
          <w:sz w:val="24"/>
          <w:szCs w:val="24"/>
        </w:rPr>
        <w:t>, z późn. zm.</w:t>
      </w:r>
      <w:r w:rsidRPr="00155017">
        <w:rPr>
          <w:rFonts w:ascii="Times New Roman" w:hAnsi="Times New Roman" w:cs="Times New Roman"/>
          <w:sz w:val="24"/>
          <w:szCs w:val="24"/>
        </w:rPr>
        <w:t>) popełnione w związku z wypłatą premii oszczędnościowej lub 60 dni od dnia wystąpienia zdarzenia związanego ze zbyciem, zmianą przeznaczenia lub wynajmem mieszkania sfinansowanego premią oszczędnościową.</w:t>
      </w:r>
      <w:r w:rsidR="00B158B1" w:rsidRPr="00155017">
        <w:rPr>
          <w:rFonts w:ascii="Times New Roman" w:hAnsi="Times New Roman" w:cs="Times New Roman"/>
          <w:sz w:val="24"/>
          <w:szCs w:val="24"/>
        </w:rPr>
        <w:t xml:space="preserve"> Bank prowadzący konto może ponadto dokonywać kontroli prawdziwości złożonego oświadczenia w okresie 5 lat od dnia jego złożenia</w:t>
      </w:r>
      <w:r w:rsidR="004916C9" w:rsidRPr="00155017">
        <w:rPr>
          <w:rFonts w:ascii="Times New Roman" w:hAnsi="Times New Roman" w:cs="Times New Roman"/>
          <w:sz w:val="24"/>
          <w:szCs w:val="24"/>
        </w:rPr>
        <w:t xml:space="preserve"> oraz w okresie </w:t>
      </w:r>
      <w:r w:rsidR="00C459ED" w:rsidRPr="00155017">
        <w:rPr>
          <w:rFonts w:ascii="Times New Roman" w:hAnsi="Times New Roman" w:cs="Times New Roman"/>
          <w:sz w:val="24"/>
          <w:szCs w:val="24"/>
        </w:rPr>
        <w:t>7</w:t>
      </w:r>
      <w:r w:rsidR="00C617B0">
        <w:rPr>
          <w:rFonts w:ascii="Times New Roman" w:hAnsi="Times New Roman" w:cs="Times New Roman"/>
          <w:sz w:val="24"/>
          <w:szCs w:val="24"/>
        </w:rPr>
        <w:t> </w:t>
      </w:r>
      <w:r w:rsidR="004916C9" w:rsidRPr="00155017">
        <w:rPr>
          <w:rFonts w:ascii="Times New Roman" w:hAnsi="Times New Roman" w:cs="Times New Roman"/>
          <w:sz w:val="24"/>
          <w:szCs w:val="24"/>
        </w:rPr>
        <w:t>lat od dnia wypłaty premii mieszkaniowej dokonywać kontroli jej wykorzystania zgodnie z przeznaczeniem.</w:t>
      </w:r>
      <w:r w:rsidR="00B158B1" w:rsidRPr="00155017">
        <w:rPr>
          <w:rFonts w:ascii="Times New Roman" w:hAnsi="Times New Roman" w:cs="Times New Roman"/>
          <w:sz w:val="24"/>
          <w:szCs w:val="24"/>
        </w:rPr>
        <w:t xml:space="preserve"> </w:t>
      </w:r>
      <w:r w:rsidR="008B5A2B" w:rsidRPr="00155017">
        <w:rPr>
          <w:rFonts w:ascii="Times New Roman" w:hAnsi="Times New Roman" w:cs="Times New Roman"/>
          <w:sz w:val="24"/>
          <w:szCs w:val="24"/>
        </w:rPr>
        <w:t>Sposób takiej kontroli określi umowa, która zostanie zawarta między bankiem a oszczędzającym</w:t>
      </w:r>
      <w:r w:rsidR="00757397">
        <w:rPr>
          <w:rFonts w:ascii="Times New Roman" w:hAnsi="Times New Roman" w:cs="Times New Roman"/>
          <w:sz w:val="24"/>
          <w:szCs w:val="24"/>
        </w:rPr>
        <w:t xml:space="preserve"> według wytycznych BGK określonych w umowie między BGK a bankiem</w:t>
      </w:r>
      <w:r w:rsidR="008B5A2B" w:rsidRPr="00155017">
        <w:rPr>
          <w:rFonts w:ascii="Times New Roman" w:hAnsi="Times New Roman" w:cs="Times New Roman"/>
          <w:sz w:val="24"/>
          <w:szCs w:val="24"/>
        </w:rPr>
        <w:t>.</w:t>
      </w:r>
      <w:r w:rsidR="00155017">
        <w:rPr>
          <w:rFonts w:ascii="Times New Roman" w:hAnsi="Times New Roman" w:cs="Times New Roman"/>
          <w:sz w:val="24"/>
          <w:szCs w:val="24"/>
        </w:rPr>
        <w:t xml:space="preserve"> </w:t>
      </w:r>
      <w:r>
        <w:rPr>
          <w:rFonts w:ascii="Times New Roman" w:hAnsi="Times New Roman" w:cs="Times New Roman"/>
          <w:sz w:val="24"/>
          <w:szCs w:val="24"/>
        </w:rPr>
        <w:t>Z tytułu nakładów pracy i zdań związanych z pośredniczeniem w</w:t>
      </w:r>
      <w:r w:rsidR="00A9396B">
        <w:rPr>
          <w:rFonts w:ascii="Times New Roman" w:hAnsi="Times New Roman" w:cs="Times New Roman"/>
          <w:sz w:val="24"/>
          <w:szCs w:val="24"/>
        </w:rPr>
        <w:t> </w:t>
      </w:r>
      <w:r>
        <w:rPr>
          <w:rFonts w:ascii="Times New Roman" w:hAnsi="Times New Roman" w:cs="Times New Roman"/>
          <w:sz w:val="24"/>
          <w:szCs w:val="24"/>
        </w:rPr>
        <w:t>zwrocie</w:t>
      </w:r>
      <w:r w:rsidR="004916C9">
        <w:rPr>
          <w:rFonts w:ascii="Times New Roman" w:hAnsi="Times New Roman" w:cs="Times New Roman"/>
          <w:sz w:val="24"/>
          <w:szCs w:val="24"/>
        </w:rPr>
        <w:t xml:space="preserve"> premii mieszkaniowych</w:t>
      </w:r>
      <w:r>
        <w:rPr>
          <w:rFonts w:ascii="Times New Roman" w:hAnsi="Times New Roman" w:cs="Times New Roman"/>
          <w:sz w:val="24"/>
          <w:szCs w:val="24"/>
        </w:rPr>
        <w:t>, w przepisach przewidziano prawo banków do prowizji rekompensującej ich zaangażowanie w te czynności.</w:t>
      </w:r>
      <w:r w:rsidR="00757397">
        <w:rPr>
          <w:rFonts w:ascii="Times New Roman" w:hAnsi="Times New Roman" w:cs="Times New Roman"/>
          <w:sz w:val="24"/>
          <w:szCs w:val="24"/>
        </w:rPr>
        <w:t xml:space="preserve"> O stwierdzonych naruszeniach ustawy bank będzie informował BGK, który albo sam rozpocznie dochodzeni</w:t>
      </w:r>
      <w:r w:rsidR="00351AC2">
        <w:rPr>
          <w:rFonts w:ascii="Times New Roman" w:hAnsi="Times New Roman" w:cs="Times New Roman"/>
          <w:sz w:val="24"/>
          <w:szCs w:val="24"/>
        </w:rPr>
        <w:t>e</w:t>
      </w:r>
      <w:r w:rsidR="00757397">
        <w:rPr>
          <w:rFonts w:ascii="Times New Roman" w:hAnsi="Times New Roman" w:cs="Times New Roman"/>
          <w:sz w:val="24"/>
          <w:szCs w:val="24"/>
        </w:rPr>
        <w:t xml:space="preserve"> należności albo upoważni do tego bank.</w:t>
      </w:r>
      <w:r w:rsidR="00A9396B">
        <w:rPr>
          <w:rFonts w:ascii="Times New Roman" w:hAnsi="Times New Roman" w:cs="Times New Roman"/>
          <w:sz w:val="24"/>
          <w:szCs w:val="24"/>
        </w:rPr>
        <w:t xml:space="preserve"> Rozwiązanie to jest co do zasady analogiczne do obowiązujących już zasad dochodzenia zwrotów z tytuł spłat rodzinnych rodzinnego kredytu mieszkaniowego</w:t>
      </w:r>
      <w:r w:rsidR="00801381">
        <w:rPr>
          <w:rFonts w:ascii="Times New Roman" w:hAnsi="Times New Roman" w:cs="Times New Roman"/>
          <w:sz w:val="24"/>
          <w:szCs w:val="24"/>
        </w:rPr>
        <w:t xml:space="preserve"> (art. 8 ust. 12 ustawy z dnia 1 października 2021 r. o rodzinnym kredycie mieszkaniowym).</w:t>
      </w:r>
    </w:p>
    <w:p w14:paraId="266317BC" w14:textId="17CFB8D0" w:rsidR="00B24F44" w:rsidRDefault="00B24F44" w:rsidP="00B24F44">
      <w:pPr>
        <w:spacing w:before="120" w:after="120" w:line="360" w:lineRule="auto"/>
        <w:jc w:val="both"/>
        <w:rPr>
          <w:rFonts w:ascii="Times New Roman" w:hAnsi="Times New Roman" w:cs="Times New Roman"/>
          <w:sz w:val="24"/>
          <w:szCs w:val="24"/>
        </w:rPr>
      </w:pPr>
      <w:r w:rsidRPr="002B06EB">
        <w:rPr>
          <w:rFonts w:ascii="Times New Roman" w:hAnsi="Times New Roman" w:cs="Times New Roman"/>
          <w:sz w:val="24"/>
          <w:szCs w:val="24"/>
        </w:rPr>
        <w:t xml:space="preserve">Zgodnie z </w:t>
      </w:r>
      <w:r>
        <w:rPr>
          <w:rFonts w:ascii="Times New Roman" w:hAnsi="Times New Roman" w:cs="Times New Roman"/>
          <w:b/>
          <w:bCs/>
          <w:sz w:val="24"/>
          <w:szCs w:val="24"/>
        </w:rPr>
        <w:t>art. 18 (rozdział 4)</w:t>
      </w:r>
      <w:r w:rsidRPr="002B06EB">
        <w:rPr>
          <w:rFonts w:ascii="Times New Roman" w:hAnsi="Times New Roman" w:cs="Times New Roman"/>
          <w:sz w:val="24"/>
          <w:szCs w:val="24"/>
        </w:rPr>
        <w:t xml:space="preserve"> BGK zawiera z bankiem (na jego wniosek) umowę uprawniającą do prowadzenia </w:t>
      </w:r>
      <w:r>
        <w:rPr>
          <w:rFonts w:ascii="Times New Roman" w:hAnsi="Times New Roman" w:cs="Times New Roman"/>
          <w:sz w:val="24"/>
          <w:szCs w:val="24"/>
        </w:rPr>
        <w:t>kont</w:t>
      </w:r>
      <w:r w:rsidRPr="002B06EB">
        <w:rPr>
          <w:rFonts w:ascii="Times New Roman" w:hAnsi="Times New Roman" w:cs="Times New Roman"/>
          <w:sz w:val="24"/>
          <w:szCs w:val="24"/>
        </w:rPr>
        <w:t>,</w:t>
      </w:r>
      <w:r w:rsidRPr="002B06EB">
        <w:t xml:space="preserve"> </w:t>
      </w:r>
      <w:r w:rsidRPr="002B06EB">
        <w:rPr>
          <w:rFonts w:ascii="Times New Roman" w:hAnsi="Times New Roman" w:cs="Times New Roman"/>
          <w:sz w:val="24"/>
          <w:szCs w:val="24"/>
        </w:rPr>
        <w:t>przeznaczonych do systematycznych wpłat w</w:t>
      </w:r>
      <w:r>
        <w:rPr>
          <w:rFonts w:ascii="Times New Roman" w:hAnsi="Times New Roman" w:cs="Times New Roman"/>
          <w:sz w:val="24"/>
          <w:szCs w:val="24"/>
        </w:rPr>
        <w:t> </w:t>
      </w:r>
      <w:r w:rsidRPr="002B06EB">
        <w:rPr>
          <w:rFonts w:ascii="Times New Roman" w:hAnsi="Times New Roman" w:cs="Times New Roman"/>
          <w:sz w:val="24"/>
          <w:szCs w:val="24"/>
        </w:rPr>
        <w:t>limitowanym czasowo okresie oszczędzania, oraz lokat, tj. rachunków prowadzonych po okresie oszczędzania, na których będą zdeponowane oszczędności w okresie po zakończeniu systematycznego oszczędzania do czasu realizacji celu mieszkaniowego (ust. 1).</w:t>
      </w:r>
      <w:r>
        <w:rPr>
          <w:rFonts w:ascii="Times New Roman" w:hAnsi="Times New Roman" w:cs="Times New Roman"/>
          <w:sz w:val="24"/>
          <w:szCs w:val="24"/>
        </w:rPr>
        <w:t xml:space="preserve"> Zakres niezbędnych postano</w:t>
      </w:r>
      <w:r w:rsidRPr="00F20AB4">
        <w:rPr>
          <w:rFonts w:ascii="Times New Roman" w:hAnsi="Times New Roman" w:cs="Times New Roman"/>
          <w:sz w:val="24"/>
          <w:szCs w:val="24"/>
        </w:rPr>
        <w:t>wień umowy,</w:t>
      </w:r>
      <w:r w:rsidRPr="00F20AB4">
        <w:t xml:space="preserve"> </w:t>
      </w:r>
      <w:r w:rsidRPr="00F20AB4">
        <w:rPr>
          <w:rFonts w:ascii="Times New Roman" w:hAnsi="Times New Roman" w:cs="Times New Roman"/>
          <w:sz w:val="24"/>
          <w:szCs w:val="24"/>
        </w:rPr>
        <w:t>służący przede wszystkim jednolitemu sposobowi realizowania instrumentu, określono w ust. 2. Przesądzono zasady i szczegółową formę prowadzenia rejestru wsparcia oszczędzania (pkt 1), wzory oświadczeń (pkt 2), sposób dokonywania</w:t>
      </w:r>
      <w:r>
        <w:rPr>
          <w:rFonts w:ascii="Times New Roman" w:hAnsi="Times New Roman" w:cs="Times New Roman"/>
          <w:sz w:val="24"/>
          <w:szCs w:val="24"/>
        </w:rPr>
        <w:t xml:space="preserve"> wypłat z tytułu premii mieszkaniowych</w:t>
      </w:r>
      <w:r w:rsidRPr="00F20AB4">
        <w:rPr>
          <w:rFonts w:ascii="Times New Roman" w:hAnsi="Times New Roman" w:cs="Times New Roman"/>
          <w:sz w:val="24"/>
          <w:szCs w:val="24"/>
        </w:rPr>
        <w:t xml:space="preserve"> (pkt 3), </w:t>
      </w:r>
      <w:r>
        <w:rPr>
          <w:rFonts w:ascii="Times New Roman" w:hAnsi="Times New Roman" w:cs="Times New Roman"/>
          <w:sz w:val="24"/>
          <w:szCs w:val="24"/>
        </w:rPr>
        <w:t>wzór informacji sprawozdawczej przekazywanej przez bank prowadzący konto do BGK (pkt 4)</w:t>
      </w:r>
      <w:r w:rsidR="00721846">
        <w:rPr>
          <w:rFonts w:ascii="Times New Roman" w:hAnsi="Times New Roman" w:cs="Times New Roman"/>
          <w:sz w:val="24"/>
          <w:szCs w:val="24"/>
        </w:rPr>
        <w:t>, zakres kontroli oraz wytyczne związane ze sposobem jej wykonywania (pkt 5)</w:t>
      </w:r>
      <w:r w:rsidR="00A11D25">
        <w:rPr>
          <w:rFonts w:ascii="Times New Roman" w:hAnsi="Times New Roman" w:cs="Times New Roman"/>
          <w:sz w:val="24"/>
          <w:szCs w:val="24"/>
        </w:rPr>
        <w:t>,</w:t>
      </w:r>
      <w:r>
        <w:rPr>
          <w:rFonts w:ascii="Times New Roman" w:hAnsi="Times New Roman" w:cs="Times New Roman"/>
          <w:sz w:val="24"/>
          <w:szCs w:val="24"/>
        </w:rPr>
        <w:t xml:space="preserve"> </w:t>
      </w:r>
      <w:r w:rsidRPr="00F20AB4">
        <w:rPr>
          <w:rFonts w:ascii="Times New Roman" w:hAnsi="Times New Roman" w:cs="Times New Roman"/>
          <w:sz w:val="24"/>
          <w:szCs w:val="24"/>
        </w:rPr>
        <w:t>a także termin i sposób przekazywania do R</w:t>
      </w:r>
      <w:r>
        <w:rPr>
          <w:rFonts w:ascii="Times New Roman" w:hAnsi="Times New Roman" w:cs="Times New Roman"/>
          <w:sz w:val="24"/>
          <w:szCs w:val="24"/>
        </w:rPr>
        <w:t xml:space="preserve">ządowego </w:t>
      </w:r>
      <w:r w:rsidRPr="00F20AB4">
        <w:rPr>
          <w:rFonts w:ascii="Times New Roman" w:hAnsi="Times New Roman" w:cs="Times New Roman"/>
          <w:sz w:val="24"/>
          <w:szCs w:val="24"/>
        </w:rPr>
        <w:t>F</w:t>
      </w:r>
      <w:r>
        <w:rPr>
          <w:rFonts w:ascii="Times New Roman" w:hAnsi="Times New Roman" w:cs="Times New Roman"/>
          <w:sz w:val="24"/>
          <w:szCs w:val="24"/>
        </w:rPr>
        <w:t xml:space="preserve">unduszu </w:t>
      </w:r>
      <w:r w:rsidRPr="00F20AB4">
        <w:rPr>
          <w:rFonts w:ascii="Times New Roman" w:hAnsi="Times New Roman" w:cs="Times New Roman"/>
          <w:sz w:val="24"/>
          <w:szCs w:val="24"/>
        </w:rPr>
        <w:t>M</w:t>
      </w:r>
      <w:r>
        <w:rPr>
          <w:rFonts w:ascii="Times New Roman" w:hAnsi="Times New Roman" w:cs="Times New Roman"/>
          <w:sz w:val="24"/>
          <w:szCs w:val="24"/>
        </w:rPr>
        <w:t xml:space="preserve">ieszkaniowego </w:t>
      </w:r>
      <w:r w:rsidRPr="00F20AB4">
        <w:rPr>
          <w:rFonts w:ascii="Times New Roman" w:hAnsi="Times New Roman" w:cs="Times New Roman"/>
          <w:sz w:val="24"/>
          <w:szCs w:val="24"/>
        </w:rPr>
        <w:t>zwrotu kwot</w:t>
      </w:r>
      <w:r>
        <w:rPr>
          <w:rFonts w:ascii="Times New Roman" w:hAnsi="Times New Roman" w:cs="Times New Roman"/>
          <w:sz w:val="24"/>
          <w:szCs w:val="24"/>
        </w:rPr>
        <w:t xml:space="preserve"> z tytułu </w:t>
      </w:r>
      <w:r w:rsidRPr="001E5FD8">
        <w:rPr>
          <w:rFonts w:ascii="Times New Roman" w:hAnsi="Times New Roman" w:cs="Times New Roman"/>
          <w:sz w:val="24"/>
          <w:szCs w:val="24"/>
        </w:rPr>
        <w:t>nienależn</w:t>
      </w:r>
      <w:r>
        <w:rPr>
          <w:rFonts w:ascii="Times New Roman" w:hAnsi="Times New Roman" w:cs="Times New Roman"/>
          <w:sz w:val="24"/>
          <w:szCs w:val="24"/>
        </w:rPr>
        <w:t>ego</w:t>
      </w:r>
      <w:r w:rsidRPr="001E5FD8">
        <w:rPr>
          <w:rFonts w:ascii="Times New Roman" w:hAnsi="Times New Roman" w:cs="Times New Roman"/>
          <w:sz w:val="24"/>
          <w:szCs w:val="24"/>
        </w:rPr>
        <w:t xml:space="preserve"> uzyskani</w:t>
      </w:r>
      <w:r>
        <w:rPr>
          <w:rFonts w:ascii="Times New Roman" w:hAnsi="Times New Roman" w:cs="Times New Roman"/>
          <w:sz w:val="24"/>
          <w:szCs w:val="24"/>
        </w:rPr>
        <w:t>a</w:t>
      </w:r>
      <w:r w:rsidRPr="001E5FD8">
        <w:rPr>
          <w:rFonts w:ascii="Times New Roman" w:hAnsi="Times New Roman" w:cs="Times New Roman"/>
          <w:sz w:val="24"/>
          <w:szCs w:val="24"/>
        </w:rPr>
        <w:t xml:space="preserve"> premii </w:t>
      </w:r>
      <w:r>
        <w:rPr>
          <w:rFonts w:ascii="Times New Roman" w:hAnsi="Times New Roman" w:cs="Times New Roman"/>
          <w:sz w:val="24"/>
          <w:szCs w:val="24"/>
        </w:rPr>
        <w:t>mieszkaniowej</w:t>
      </w:r>
      <w:r w:rsidRPr="00F20AB4">
        <w:rPr>
          <w:rFonts w:ascii="Times New Roman" w:hAnsi="Times New Roman" w:cs="Times New Roman"/>
          <w:sz w:val="24"/>
          <w:szCs w:val="24"/>
        </w:rPr>
        <w:t xml:space="preserve"> (pkt </w:t>
      </w:r>
      <w:r w:rsidR="00721846">
        <w:rPr>
          <w:rFonts w:ascii="Times New Roman" w:hAnsi="Times New Roman" w:cs="Times New Roman"/>
          <w:sz w:val="24"/>
          <w:szCs w:val="24"/>
        </w:rPr>
        <w:t>6</w:t>
      </w:r>
      <w:r w:rsidRPr="00F20AB4">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Procedura określona w pkt </w:t>
      </w:r>
      <w:r w:rsidR="00721846">
        <w:rPr>
          <w:rFonts w:ascii="Times New Roman" w:hAnsi="Times New Roman" w:cs="Times New Roman"/>
          <w:sz w:val="24"/>
          <w:szCs w:val="24"/>
        </w:rPr>
        <w:t>6</w:t>
      </w:r>
      <w:r>
        <w:rPr>
          <w:rFonts w:ascii="Times New Roman" w:hAnsi="Times New Roman" w:cs="Times New Roman"/>
          <w:sz w:val="24"/>
          <w:szCs w:val="24"/>
        </w:rPr>
        <w:t xml:space="preserve"> jest związana ze schematem finansowania zadań realizowanych przez BGK na podstawie projektowanych rozwiązań. Fundusz, poza finansowaniem zadań wynikających z ustawy z dnia 1 października 2021 r. o rodzinnym kredycie mieszkaniowym, będzie także źródłem finansowania kosztów i wydatków BGK, w tym wypłat z tytułu premii mieszkaniowych. </w:t>
      </w:r>
      <w:r w:rsidRPr="002B06EB">
        <w:rPr>
          <w:rFonts w:ascii="Times New Roman" w:hAnsi="Times New Roman" w:cs="Times New Roman"/>
          <w:sz w:val="24"/>
          <w:szCs w:val="24"/>
        </w:rPr>
        <w:t>W</w:t>
      </w:r>
      <w:r>
        <w:rPr>
          <w:rFonts w:ascii="Times New Roman" w:hAnsi="Times New Roman" w:cs="Times New Roman"/>
          <w:sz w:val="24"/>
          <w:szCs w:val="24"/>
        </w:rPr>
        <w:t> </w:t>
      </w:r>
      <w:r w:rsidRPr="002B06EB">
        <w:rPr>
          <w:rFonts w:ascii="Times New Roman" w:hAnsi="Times New Roman" w:cs="Times New Roman"/>
          <w:sz w:val="24"/>
          <w:szCs w:val="24"/>
        </w:rPr>
        <w:t>ust. 3 przewidziano</w:t>
      </w:r>
      <w:r>
        <w:rPr>
          <w:rFonts w:ascii="Times New Roman" w:hAnsi="Times New Roman" w:cs="Times New Roman"/>
          <w:sz w:val="24"/>
          <w:szCs w:val="24"/>
        </w:rPr>
        <w:t xml:space="preserve"> natomiast</w:t>
      </w:r>
      <w:r w:rsidRPr="002B06EB">
        <w:rPr>
          <w:rFonts w:ascii="Times New Roman" w:hAnsi="Times New Roman" w:cs="Times New Roman"/>
          <w:sz w:val="24"/>
          <w:szCs w:val="24"/>
        </w:rPr>
        <w:t xml:space="preserve"> zobowiązanie BGK do publikacji na stronach internetowych aktualnej listy banków prowadzących przedmiotowe rachunki. Rozwiązanie to pomoże potencjalnym beneficjentom na dokonanie wyboru banku biorącego udział w rządowym programie.</w:t>
      </w:r>
    </w:p>
    <w:p w14:paraId="42925991" w14:textId="015B8B3B" w:rsidR="00B24F44" w:rsidRPr="001279E4" w:rsidRDefault="00B24F44" w:rsidP="001279E4">
      <w:pPr>
        <w:spacing w:after="0" w:line="360" w:lineRule="auto"/>
        <w:jc w:val="both"/>
        <w:rPr>
          <w:rFonts w:ascii="Times New Roman" w:eastAsia="Times New Roman" w:hAnsi="Times New Roman" w:cs="Times New Roman"/>
          <w:sz w:val="24"/>
          <w:szCs w:val="24"/>
          <w:lang w:eastAsia="pl-PL"/>
        </w:rPr>
      </w:pPr>
      <w:r w:rsidRPr="001C6C37">
        <w:rPr>
          <w:rFonts w:ascii="Times New Roman" w:hAnsi="Times New Roman" w:cs="Times New Roman"/>
          <w:b/>
          <w:bCs/>
          <w:sz w:val="24"/>
          <w:szCs w:val="24"/>
        </w:rPr>
        <w:t>Rozdział 5</w:t>
      </w:r>
      <w:r>
        <w:rPr>
          <w:rFonts w:ascii="Times New Roman" w:hAnsi="Times New Roman" w:cs="Times New Roman"/>
          <w:sz w:val="24"/>
          <w:szCs w:val="24"/>
        </w:rPr>
        <w:t xml:space="preserve"> (</w:t>
      </w:r>
      <w:r>
        <w:rPr>
          <w:rFonts w:ascii="Times New Roman" w:hAnsi="Times New Roman" w:cs="Times New Roman"/>
          <w:b/>
          <w:bCs/>
          <w:sz w:val="24"/>
          <w:szCs w:val="24"/>
        </w:rPr>
        <w:t>art. 19</w:t>
      </w:r>
      <w:r>
        <w:rPr>
          <w:rFonts w:ascii="Times New Roman" w:hAnsi="Times New Roman" w:cs="Times New Roman"/>
          <w:sz w:val="24"/>
          <w:szCs w:val="24"/>
        </w:rPr>
        <w:t xml:space="preserve">) określa przepisy karne. </w:t>
      </w:r>
      <w:r w:rsidRPr="007C19AC">
        <w:rPr>
          <w:rFonts w:ascii="Times New Roman" w:hAnsi="Times New Roman" w:cs="Times New Roman"/>
          <w:sz w:val="24"/>
          <w:szCs w:val="24"/>
        </w:rPr>
        <w:t xml:space="preserve">Projekt ustawy nakłada </w:t>
      </w:r>
      <w:r>
        <w:rPr>
          <w:rFonts w:ascii="Times New Roman" w:hAnsi="Times New Roman" w:cs="Times New Roman"/>
          <w:sz w:val="24"/>
          <w:szCs w:val="24"/>
        </w:rPr>
        <w:t>zakaz używania nazwy „Konto Mieszkaniowe</w:t>
      </w:r>
      <w:r w:rsidRPr="007C19AC">
        <w:rPr>
          <w:rFonts w:ascii="Times New Roman" w:hAnsi="Times New Roman" w:cs="Times New Roman"/>
          <w:sz w:val="24"/>
          <w:szCs w:val="24"/>
        </w:rPr>
        <w:t xml:space="preserve">” </w:t>
      </w:r>
      <w:r>
        <w:rPr>
          <w:rFonts w:ascii="Times New Roman" w:hAnsi="Times New Roman" w:cs="Times New Roman"/>
          <w:sz w:val="24"/>
          <w:szCs w:val="24"/>
        </w:rPr>
        <w:t>i/lub</w:t>
      </w:r>
      <w:r w:rsidRPr="007C19AC">
        <w:rPr>
          <w:rFonts w:ascii="Times New Roman" w:hAnsi="Times New Roman" w:cs="Times New Roman"/>
          <w:sz w:val="24"/>
          <w:szCs w:val="24"/>
        </w:rPr>
        <w:t xml:space="preserve"> „</w:t>
      </w:r>
      <w:r>
        <w:rPr>
          <w:rFonts w:ascii="Times New Roman" w:hAnsi="Times New Roman" w:cs="Times New Roman"/>
          <w:sz w:val="24"/>
          <w:szCs w:val="24"/>
        </w:rPr>
        <w:t>L</w:t>
      </w:r>
      <w:r w:rsidRPr="007C19AC">
        <w:rPr>
          <w:rFonts w:ascii="Times New Roman" w:hAnsi="Times New Roman" w:cs="Times New Roman"/>
          <w:sz w:val="24"/>
          <w:szCs w:val="24"/>
        </w:rPr>
        <w:t>okata M</w:t>
      </w:r>
      <w:r>
        <w:rPr>
          <w:rFonts w:ascii="Times New Roman" w:hAnsi="Times New Roman" w:cs="Times New Roman"/>
          <w:sz w:val="24"/>
          <w:szCs w:val="24"/>
        </w:rPr>
        <w:t>ieszkaniowa</w:t>
      </w:r>
      <w:r w:rsidRPr="007C19AC">
        <w:rPr>
          <w:rFonts w:ascii="Times New Roman" w:hAnsi="Times New Roman" w:cs="Times New Roman"/>
          <w:sz w:val="24"/>
          <w:szCs w:val="24"/>
        </w:rPr>
        <w:t>”</w:t>
      </w:r>
      <w:r>
        <w:rPr>
          <w:rFonts w:ascii="Times New Roman" w:hAnsi="Times New Roman" w:cs="Times New Roman"/>
          <w:sz w:val="24"/>
          <w:szCs w:val="24"/>
        </w:rPr>
        <w:t xml:space="preserve"> dla podmiotów do tego nieuprawnionych, w tym </w:t>
      </w:r>
      <w:r w:rsidRPr="00D25F23">
        <w:rPr>
          <w:rFonts w:ascii="Times New Roman" w:hAnsi="Times New Roman" w:cs="Times New Roman"/>
          <w:sz w:val="24"/>
          <w:szCs w:val="24"/>
        </w:rPr>
        <w:t>działając</w:t>
      </w:r>
      <w:r>
        <w:rPr>
          <w:rFonts w:ascii="Times New Roman" w:hAnsi="Times New Roman" w:cs="Times New Roman"/>
          <w:sz w:val="24"/>
          <w:szCs w:val="24"/>
        </w:rPr>
        <w:t>ych</w:t>
      </w:r>
      <w:r w:rsidRPr="00D25F23">
        <w:rPr>
          <w:rFonts w:ascii="Times New Roman" w:hAnsi="Times New Roman" w:cs="Times New Roman"/>
          <w:sz w:val="24"/>
          <w:szCs w:val="24"/>
        </w:rPr>
        <w:t xml:space="preserve"> w imieniu lub interesie innej osoby fizycznej, osoby prawnej lub jednostki organizacyjnej nieposiadającej osobowości prawnej</w:t>
      </w:r>
      <w:r>
        <w:rPr>
          <w:rFonts w:ascii="Times New Roman" w:hAnsi="Times New Roman" w:cs="Times New Roman"/>
          <w:sz w:val="24"/>
          <w:szCs w:val="24"/>
        </w:rPr>
        <w:t xml:space="preserve">. Niespełnienie warunku </w:t>
      </w:r>
      <w:r w:rsidRPr="007C19AC">
        <w:rPr>
          <w:rFonts w:ascii="Times New Roman" w:hAnsi="Times New Roman" w:cs="Times New Roman"/>
          <w:sz w:val="24"/>
          <w:szCs w:val="24"/>
        </w:rPr>
        <w:t>jest zagrożone</w:t>
      </w:r>
      <w:r>
        <w:rPr>
          <w:rFonts w:ascii="Times New Roman" w:hAnsi="Times New Roman" w:cs="Times New Roman"/>
          <w:sz w:val="24"/>
          <w:szCs w:val="24"/>
        </w:rPr>
        <w:t xml:space="preserve"> </w:t>
      </w:r>
      <w:r w:rsidR="00351AC2">
        <w:rPr>
          <w:rFonts w:ascii="Times New Roman" w:hAnsi="Times New Roman" w:cs="Times New Roman"/>
          <w:sz w:val="24"/>
          <w:szCs w:val="24"/>
        </w:rPr>
        <w:t>sankcją</w:t>
      </w:r>
      <w:r w:rsidRPr="007C19AC">
        <w:rPr>
          <w:rFonts w:ascii="Times New Roman" w:hAnsi="Times New Roman" w:cs="Times New Roman"/>
          <w:sz w:val="24"/>
          <w:szCs w:val="24"/>
        </w:rPr>
        <w:t xml:space="preserve"> karną</w:t>
      </w:r>
      <w:r>
        <w:rPr>
          <w:rFonts w:ascii="Times New Roman" w:hAnsi="Times New Roman" w:cs="Times New Roman"/>
          <w:sz w:val="24"/>
          <w:szCs w:val="24"/>
        </w:rPr>
        <w:t xml:space="preserve"> </w:t>
      </w:r>
      <w:r w:rsidRPr="007C19AC">
        <w:rPr>
          <w:rFonts w:ascii="Times New Roman" w:hAnsi="Times New Roman" w:cs="Times New Roman"/>
          <w:sz w:val="24"/>
          <w:szCs w:val="24"/>
        </w:rPr>
        <w:t>pozbawieni</w:t>
      </w:r>
      <w:r w:rsidR="00351AC2">
        <w:rPr>
          <w:rFonts w:ascii="Times New Roman" w:hAnsi="Times New Roman" w:cs="Times New Roman"/>
          <w:sz w:val="24"/>
          <w:szCs w:val="24"/>
        </w:rPr>
        <w:t>a</w:t>
      </w:r>
      <w:r w:rsidRPr="007C19AC">
        <w:rPr>
          <w:rFonts w:ascii="Times New Roman" w:hAnsi="Times New Roman" w:cs="Times New Roman"/>
          <w:sz w:val="24"/>
          <w:szCs w:val="24"/>
        </w:rPr>
        <w:t xml:space="preserve"> wolności do lat 3</w:t>
      </w:r>
      <w:r w:rsidR="00351AC2">
        <w:rPr>
          <w:rFonts w:ascii="Times New Roman" w:hAnsi="Times New Roman" w:cs="Times New Roman"/>
          <w:sz w:val="24"/>
          <w:szCs w:val="24"/>
        </w:rPr>
        <w:t xml:space="preserve"> albo</w:t>
      </w:r>
      <w:r>
        <w:rPr>
          <w:rFonts w:ascii="Times New Roman" w:hAnsi="Times New Roman" w:cs="Times New Roman"/>
          <w:sz w:val="24"/>
          <w:szCs w:val="24"/>
        </w:rPr>
        <w:t xml:space="preserve"> karą grzywny</w:t>
      </w:r>
      <w:r w:rsidR="00342B47">
        <w:rPr>
          <w:rFonts w:ascii="Times New Roman" w:hAnsi="Times New Roman" w:cs="Times New Roman"/>
          <w:sz w:val="24"/>
          <w:szCs w:val="24"/>
        </w:rPr>
        <w:t>, albo ob</w:t>
      </w:r>
      <w:r w:rsidR="00351AC2">
        <w:rPr>
          <w:rFonts w:ascii="Times New Roman" w:hAnsi="Times New Roman" w:cs="Times New Roman"/>
          <w:sz w:val="24"/>
          <w:szCs w:val="24"/>
        </w:rPr>
        <w:t>u</w:t>
      </w:r>
      <w:r w:rsidR="00342B47">
        <w:rPr>
          <w:rFonts w:ascii="Times New Roman" w:hAnsi="Times New Roman" w:cs="Times New Roman"/>
          <w:sz w:val="24"/>
          <w:szCs w:val="24"/>
        </w:rPr>
        <w:t xml:space="preserve"> ty</w:t>
      </w:r>
      <w:r w:rsidR="00351AC2">
        <w:rPr>
          <w:rFonts w:ascii="Times New Roman" w:hAnsi="Times New Roman" w:cs="Times New Roman"/>
          <w:sz w:val="24"/>
          <w:szCs w:val="24"/>
        </w:rPr>
        <w:t>ch</w:t>
      </w:r>
      <w:r w:rsidR="00342B47">
        <w:rPr>
          <w:rFonts w:ascii="Times New Roman" w:hAnsi="Times New Roman" w:cs="Times New Roman"/>
          <w:sz w:val="24"/>
          <w:szCs w:val="24"/>
        </w:rPr>
        <w:t xml:space="preserve"> kar łącznie</w:t>
      </w:r>
      <w:r>
        <w:rPr>
          <w:rFonts w:ascii="Times New Roman" w:hAnsi="Times New Roman" w:cs="Times New Roman"/>
          <w:sz w:val="24"/>
          <w:szCs w:val="24"/>
        </w:rPr>
        <w:t>.</w:t>
      </w:r>
      <w:r w:rsidR="00342B47">
        <w:rPr>
          <w:rFonts w:ascii="Times New Roman" w:hAnsi="Times New Roman" w:cs="Times New Roman"/>
          <w:sz w:val="24"/>
          <w:szCs w:val="24"/>
        </w:rPr>
        <w:t xml:space="preserve"> </w:t>
      </w:r>
      <w:r w:rsidR="00342B47" w:rsidRPr="00342B47">
        <w:rPr>
          <w:rFonts w:ascii="Times New Roman" w:hAnsi="Times New Roman" w:cs="Times New Roman"/>
          <w:sz w:val="24"/>
          <w:szCs w:val="24"/>
        </w:rPr>
        <w:t xml:space="preserve">W przypadku zastosowania kary grzywny, do ustalenia jej wysokości zastosowanie będzie miał art. 33 </w:t>
      </w:r>
      <w:r w:rsidR="00342B47" w:rsidRPr="00342B47">
        <w:rPr>
          <w:rFonts w:ascii="Times New Roman" w:eastAsia="Times New Roman" w:hAnsi="Times New Roman" w:cs="Times New Roman"/>
          <w:sz w:val="24"/>
          <w:szCs w:val="24"/>
          <w:lang w:eastAsia="pl-PL"/>
        </w:rPr>
        <w:t xml:space="preserve">§ 1a </w:t>
      </w:r>
      <w:r w:rsidR="00342B47">
        <w:rPr>
          <w:rFonts w:ascii="Times New Roman" w:eastAsia="Times New Roman" w:hAnsi="Times New Roman" w:cs="Times New Roman"/>
          <w:sz w:val="24"/>
          <w:szCs w:val="24"/>
          <w:lang w:eastAsia="pl-PL"/>
        </w:rPr>
        <w:t xml:space="preserve">pkt 3 </w:t>
      </w:r>
      <w:r w:rsidR="00342B47" w:rsidRPr="00342B47">
        <w:rPr>
          <w:rFonts w:ascii="Times New Roman" w:eastAsia="Times New Roman" w:hAnsi="Times New Roman" w:cs="Times New Roman"/>
          <w:sz w:val="24"/>
          <w:szCs w:val="24"/>
          <w:lang w:eastAsia="pl-PL"/>
        </w:rPr>
        <w:t xml:space="preserve">ustawy </w:t>
      </w:r>
      <w:r w:rsidR="00342B47" w:rsidRPr="001279E4">
        <w:rPr>
          <w:rFonts w:ascii="Times New Roman" w:hAnsi="Times New Roman" w:cs="Times New Roman"/>
          <w:sz w:val="24"/>
          <w:szCs w:val="24"/>
        </w:rPr>
        <w:t>z dnia 6 czerwca 1997 r</w:t>
      </w:r>
      <w:r w:rsidR="00A11D25">
        <w:rPr>
          <w:rFonts w:ascii="Times New Roman" w:hAnsi="Times New Roman" w:cs="Times New Roman"/>
          <w:sz w:val="24"/>
          <w:szCs w:val="24"/>
        </w:rPr>
        <w:t>.</w:t>
      </w:r>
      <w:r w:rsidR="00351AC2">
        <w:rPr>
          <w:rFonts w:ascii="Times New Roman" w:hAnsi="Times New Roman" w:cs="Times New Roman"/>
          <w:sz w:val="24"/>
          <w:szCs w:val="24"/>
        </w:rPr>
        <w:t xml:space="preserve"> – Kodeks karny</w:t>
      </w:r>
      <w:r w:rsidR="00342B47" w:rsidRPr="001279E4">
        <w:rPr>
          <w:rFonts w:ascii="Times New Roman" w:hAnsi="Times New Roman" w:cs="Times New Roman"/>
          <w:sz w:val="24"/>
          <w:szCs w:val="24"/>
        </w:rPr>
        <w:t>, zgodnie z którym nie będzie ona mogła być niższa niż 150 stawek dziennych</w:t>
      </w:r>
      <w:r w:rsidR="00342B47">
        <w:rPr>
          <w:rFonts w:ascii="Times New Roman" w:hAnsi="Times New Roman" w:cs="Times New Roman"/>
          <w:sz w:val="24"/>
          <w:szCs w:val="24"/>
        </w:rPr>
        <w:t xml:space="preserve">. </w:t>
      </w:r>
    </w:p>
    <w:p w14:paraId="3E95F522" w14:textId="65018C7C" w:rsidR="007306E5" w:rsidRDefault="007306E5" w:rsidP="0050705B">
      <w:pPr>
        <w:spacing w:before="120" w:after="120" w:line="360" w:lineRule="auto"/>
        <w:jc w:val="both"/>
        <w:rPr>
          <w:rFonts w:ascii="Times New Roman" w:hAnsi="Times New Roman" w:cs="Times New Roman"/>
          <w:sz w:val="24"/>
          <w:szCs w:val="24"/>
        </w:rPr>
      </w:pPr>
      <w:r w:rsidRPr="001C6C37">
        <w:rPr>
          <w:rFonts w:ascii="Times New Roman" w:hAnsi="Times New Roman" w:cs="Times New Roman"/>
          <w:b/>
          <w:bCs/>
          <w:sz w:val="24"/>
          <w:szCs w:val="24"/>
        </w:rPr>
        <w:t>Rozdział 6</w:t>
      </w:r>
      <w:r>
        <w:rPr>
          <w:rFonts w:ascii="Times New Roman" w:hAnsi="Times New Roman" w:cs="Times New Roman"/>
          <w:sz w:val="24"/>
          <w:szCs w:val="24"/>
        </w:rPr>
        <w:t xml:space="preserve"> </w:t>
      </w:r>
      <w:r w:rsidRPr="007306E5">
        <w:rPr>
          <w:rFonts w:ascii="Times New Roman" w:hAnsi="Times New Roman" w:cs="Times New Roman"/>
          <w:sz w:val="24"/>
          <w:szCs w:val="24"/>
        </w:rPr>
        <w:t xml:space="preserve">projektu ustawy dotyczy </w:t>
      </w:r>
      <w:r>
        <w:rPr>
          <w:rFonts w:ascii="Times New Roman" w:hAnsi="Times New Roman" w:cs="Times New Roman"/>
          <w:sz w:val="24"/>
          <w:szCs w:val="24"/>
        </w:rPr>
        <w:t xml:space="preserve">zmian w </w:t>
      </w:r>
      <w:r w:rsidRPr="007306E5">
        <w:rPr>
          <w:rFonts w:ascii="Times New Roman" w:hAnsi="Times New Roman" w:cs="Times New Roman"/>
          <w:sz w:val="24"/>
          <w:szCs w:val="24"/>
        </w:rPr>
        <w:t>przepis</w:t>
      </w:r>
      <w:r>
        <w:rPr>
          <w:rFonts w:ascii="Times New Roman" w:hAnsi="Times New Roman" w:cs="Times New Roman"/>
          <w:sz w:val="24"/>
          <w:szCs w:val="24"/>
        </w:rPr>
        <w:t>ach obowiązujących.</w:t>
      </w:r>
    </w:p>
    <w:p w14:paraId="2D4DEFC0" w14:textId="3AD8E5F9" w:rsidR="007306E5" w:rsidRPr="004E6404" w:rsidRDefault="007306E5" w:rsidP="0050705B">
      <w:pPr>
        <w:spacing w:before="120" w:after="120" w:line="360" w:lineRule="auto"/>
        <w:jc w:val="both"/>
        <w:rPr>
          <w:rFonts w:ascii="Times New Roman" w:hAnsi="Times New Roman" w:cs="Times New Roman"/>
          <w:sz w:val="24"/>
          <w:szCs w:val="24"/>
        </w:rPr>
      </w:pPr>
      <w:r w:rsidRPr="00CC4548">
        <w:rPr>
          <w:rFonts w:ascii="Times New Roman" w:hAnsi="Times New Roman" w:cs="Times New Roman"/>
          <w:sz w:val="24"/>
          <w:szCs w:val="24"/>
        </w:rPr>
        <w:t xml:space="preserve">W </w:t>
      </w:r>
      <w:r w:rsidR="00242E94">
        <w:rPr>
          <w:rFonts w:ascii="Times New Roman" w:hAnsi="Times New Roman" w:cs="Times New Roman"/>
          <w:b/>
          <w:bCs/>
          <w:sz w:val="24"/>
          <w:szCs w:val="24"/>
        </w:rPr>
        <w:t>art. 20</w:t>
      </w:r>
      <w:r w:rsidRPr="00CC4548">
        <w:rPr>
          <w:rFonts w:ascii="Times New Roman" w:hAnsi="Times New Roman" w:cs="Times New Roman"/>
          <w:sz w:val="24"/>
          <w:szCs w:val="24"/>
        </w:rPr>
        <w:t xml:space="preserve"> zawarto zmiany w ustawie z dnia 26 lipca 1991 r. o podatku dochodowym od osób</w:t>
      </w:r>
      <w:r w:rsidR="00CC4548" w:rsidRPr="00CC4548">
        <w:rPr>
          <w:rFonts w:ascii="Times New Roman" w:hAnsi="Times New Roman" w:cs="Times New Roman"/>
          <w:sz w:val="24"/>
          <w:szCs w:val="24"/>
        </w:rPr>
        <w:t xml:space="preserve"> </w:t>
      </w:r>
      <w:r w:rsidRPr="00CC4548">
        <w:rPr>
          <w:rFonts w:ascii="Times New Roman" w:hAnsi="Times New Roman" w:cs="Times New Roman"/>
          <w:sz w:val="24"/>
          <w:szCs w:val="24"/>
        </w:rPr>
        <w:t>fizycznych (Dz. U. z</w:t>
      </w:r>
      <w:r w:rsidR="00CC4548" w:rsidRPr="00CC4548">
        <w:rPr>
          <w:rFonts w:ascii="Times New Roman" w:hAnsi="Times New Roman" w:cs="Times New Roman"/>
          <w:sz w:val="24"/>
          <w:szCs w:val="24"/>
        </w:rPr>
        <w:t xml:space="preserve"> 202</w:t>
      </w:r>
      <w:r w:rsidR="00351AC2">
        <w:rPr>
          <w:rFonts w:ascii="Times New Roman" w:hAnsi="Times New Roman" w:cs="Times New Roman"/>
          <w:sz w:val="24"/>
          <w:szCs w:val="24"/>
        </w:rPr>
        <w:t>2</w:t>
      </w:r>
      <w:r w:rsidR="00CC4548" w:rsidRPr="00CC4548">
        <w:rPr>
          <w:rFonts w:ascii="Times New Roman" w:hAnsi="Times New Roman" w:cs="Times New Roman"/>
          <w:sz w:val="24"/>
          <w:szCs w:val="24"/>
        </w:rPr>
        <w:t xml:space="preserve"> r. poz. </w:t>
      </w:r>
      <w:r w:rsidR="00351AC2">
        <w:rPr>
          <w:rFonts w:ascii="Times New Roman" w:hAnsi="Times New Roman" w:cs="Times New Roman"/>
          <w:sz w:val="24"/>
          <w:szCs w:val="24"/>
        </w:rPr>
        <w:t>2647</w:t>
      </w:r>
      <w:r w:rsidR="00CC4548" w:rsidRPr="00CC4548">
        <w:rPr>
          <w:rFonts w:ascii="Times New Roman" w:hAnsi="Times New Roman" w:cs="Times New Roman"/>
          <w:sz w:val="24"/>
          <w:szCs w:val="24"/>
        </w:rPr>
        <w:t>,</w:t>
      </w:r>
      <w:r w:rsidRPr="00CC4548">
        <w:rPr>
          <w:rFonts w:ascii="Times New Roman" w:hAnsi="Times New Roman" w:cs="Times New Roman"/>
          <w:sz w:val="24"/>
          <w:szCs w:val="24"/>
        </w:rPr>
        <w:t xml:space="preserve"> z późn. zm</w:t>
      </w:r>
      <w:r w:rsidRPr="00AA5C90">
        <w:rPr>
          <w:rFonts w:ascii="Times New Roman" w:hAnsi="Times New Roman" w:cs="Times New Roman"/>
          <w:sz w:val="24"/>
          <w:szCs w:val="24"/>
        </w:rPr>
        <w:t>.). Zgodnie z zasadą powszechności</w:t>
      </w:r>
      <w:r w:rsidR="00AA5C90" w:rsidRPr="00AA5C90">
        <w:rPr>
          <w:rFonts w:ascii="Times New Roman" w:hAnsi="Times New Roman" w:cs="Times New Roman"/>
          <w:sz w:val="24"/>
          <w:szCs w:val="24"/>
        </w:rPr>
        <w:t xml:space="preserve"> </w:t>
      </w:r>
      <w:r w:rsidRPr="00AA5C90">
        <w:rPr>
          <w:rFonts w:ascii="Times New Roman" w:hAnsi="Times New Roman" w:cs="Times New Roman"/>
          <w:sz w:val="24"/>
          <w:szCs w:val="24"/>
        </w:rPr>
        <w:t>przedmiotowej opodatkowania, przysporzenie dla nabywcy lokalu mieszkalnego z tytułu</w:t>
      </w:r>
      <w:r w:rsidR="00AA5C90" w:rsidRPr="00AA5C90">
        <w:rPr>
          <w:rFonts w:ascii="Times New Roman" w:hAnsi="Times New Roman" w:cs="Times New Roman"/>
          <w:sz w:val="24"/>
          <w:szCs w:val="24"/>
        </w:rPr>
        <w:t xml:space="preserve"> </w:t>
      </w:r>
      <w:r w:rsidRPr="00AA5C90">
        <w:rPr>
          <w:rFonts w:ascii="Times New Roman" w:hAnsi="Times New Roman" w:cs="Times New Roman"/>
          <w:sz w:val="24"/>
          <w:szCs w:val="24"/>
        </w:rPr>
        <w:t>finansowego wsparcia udzielanego na podstawie przedłożonego projektu ustawy podlega</w:t>
      </w:r>
      <w:r w:rsidR="00AA5C90" w:rsidRPr="00AA5C90">
        <w:rPr>
          <w:rFonts w:ascii="Times New Roman" w:hAnsi="Times New Roman" w:cs="Times New Roman"/>
          <w:sz w:val="24"/>
          <w:szCs w:val="24"/>
        </w:rPr>
        <w:t xml:space="preserve"> </w:t>
      </w:r>
      <w:r w:rsidRPr="00AA5C90">
        <w:rPr>
          <w:rFonts w:ascii="Times New Roman" w:hAnsi="Times New Roman" w:cs="Times New Roman"/>
          <w:sz w:val="24"/>
          <w:szCs w:val="24"/>
        </w:rPr>
        <w:t xml:space="preserve">opodatkowaniu podatkiem dochodowym. Aby </w:t>
      </w:r>
      <w:r w:rsidR="00386C01">
        <w:rPr>
          <w:rFonts w:ascii="Times New Roman" w:hAnsi="Times New Roman" w:cs="Times New Roman"/>
          <w:sz w:val="24"/>
          <w:szCs w:val="24"/>
        </w:rPr>
        <w:t>zwiększyć</w:t>
      </w:r>
      <w:r w:rsidR="00AA5C90" w:rsidRPr="00AA5C90">
        <w:rPr>
          <w:rFonts w:ascii="Times New Roman" w:hAnsi="Times New Roman" w:cs="Times New Roman"/>
          <w:sz w:val="24"/>
          <w:szCs w:val="24"/>
        </w:rPr>
        <w:t xml:space="preserve"> </w:t>
      </w:r>
      <w:r w:rsidRPr="00AA5C90">
        <w:rPr>
          <w:rFonts w:ascii="Times New Roman" w:hAnsi="Times New Roman" w:cs="Times New Roman"/>
          <w:sz w:val="24"/>
          <w:szCs w:val="24"/>
        </w:rPr>
        <w:t>efekt pomocy państwa, zaproponowano wprowadzenie zwolnienia</w:t>
      </w:r>
      <w:r w:rsidR="00AA5C90" w:rsidRPr="00AA5C90">
        <w:rPr>
          <w:rFonts w:ascii="Times New Roman" w:hAnsi="Times New Roman" w:cs="Times New Roman"/>
          <w:sz w:val="24"/>
          <w:szCs w:val="24"/>
        </w:rPr>
        <w:t xml:space="preserve"> </w:t>
      </w:r>
      <w:r w:rsidRPr="00AA5C90">
        <w:rPr>
          <w:rFonts w:ascii="Times New Roman" w:hAnsi="Times New Roman" w:cs="Times New Roman"/>
          <w:sz w:val="24"/>
          <w:szCs w:val="24"/>
        </w:rPr>
        <w:t>przedmiotowego do ustawy o podatku dochodowym od osób fizycznych</w:t>
      </w:r>
      <w:r w:rsidR="00AA5C90" w:rsidRPr="00AA5C90">
        <w:rPr>
          <w:rFonts w:ascii="Times New Roman" w:hAnsi="Times New Roman" w:cs="Times New Roman"/>
          <w:sz w:val="24"/>
          <w:szCs w:val="24"/>
        </w:rPr>
        <w:t xml:space="preserve"> dotyczące</w:t>
      </w:r>
      <w:r w:rsidR="00386C01">
        <w:rPr>
          <w:rFonts w:ascii="Times New Roman" w:hAnsi="Times New Roman" w:cs="Times New Roman"/>
          <w:sz w:val="24"/>
          <w:szCs w:val="24"/>
        </w:rPr>
        <w:t>go</w:t>
      </w:r>
      <w:r w:rsidR="00AA5C90" w:rsidRPr="00AA5C90">
        <w:rPr>
          <w:rFonts w:ascii="Times New Roman" w:hAnsi="Times New Roman" w:cs="Times New Roman"/>
          <w:sz w:val="24"/>
          <w:szCs w:val="24"/>
        </w:rPr>
        <w:t xml:space="preserve"> zarówno premii oszczędnościowej, dochodów uzyskanych z odsetek od środków pieniężnych zgormadzonych na rachunku oszczędnościowym prowadzonym na podstawie umowy, jak i </w:t>
      </w:r>
      <w:r w:rsidR="00AA5C90" w:rsidRPr="001C1179">
        <w:rPr>
          <w:rFonts w:ascii="Times New Roman" w:hAnsi="Times New Roman" w:cs="Times New Roman"/>
          <w:sz w:val="24"/>
          <w:szCs w:val="24"/>
        </w:rPr>
        <w:t xml:space="preserve">dopłat do rat </w:t>
      </w:r>
      <w:r w:rsidR="00386C01">
        <w:rPr>
          <w:rFonts w:ascii="Times New Roman" w:hAnsi="Times New Roman" w:cs="Times New Roman"/>
          <w:sz w:val="24"/>
          <w:szCs w:val="24"/>
        </w:rPr>
        <w:t>bezpiecznego kredytu 2%</w:t>
      </w:r>
      <w:r w:rsidR="00AA5C90" w:rsidRPr="004E6404">
        <w:rPr>
          <w:rFonts w:ascii="Times New Roman" w:hAnsi="Times New Roman" w:cs="Times New Roman"/>
          <w:sz w:val="24"/>
          <w:szCs w:val="24"/>
        </w:rPr>
        <w:t>.</w:t>
      </w:r>
    </w:p>
    <w:p w14:paraId="545663C4" w14:textId="507DCCD2" w:rsidR="0062236F" w:rsidRDefault="004A3494" w:rsidP="0050705B">
      <w:pPr>
        <w:spacing w:before="120" w:after="120" w:line="360" w:lineRule="auto"/>
        <w:jc w:val="both"/>
        <w:rPr>
          <w:rFonts w:ascii="Times New Roman" w:hAnsi="Times New Roman" w:cs="Times New Roman"/>
          <w:sz w:val="24"/>
          <w:szCs w:val="24"/>
        </w:rPr>
      </w:pPr>
      <w:r w:rsidRPr="004E6404">
        <w:rPr>
          <w:rFonts w:ascii="Times New Roman" w:hAnsi="Times New Roman" w:cs="Times New Roman"/>
          <w:sz w:val="24"/>
          <w:szCs w:val="24"/>
        </w:rPr>
        <w:t xml:space="preserve">Propozycje zmian zawarte w </w:t>
      </w:r>
      <w:r w:rsidR="00242E94">
        <w:rPr>
          <w:rFonts w:ascii="Times New Roman" w:hAnsi="Times New Roman" w:cs="Times New Roman"/>
          <w:b/>
          <w:bCs/>
          <w:sz w:val="24"/>
          <w:szCs w:val="24"/>
        </w:rPr>
        <w:t>art. 21</w:t>
      </w:r>
      <w:r w:rsidRPr="004E6404">
        <w:rPr>
          <w:rFonts w:ascii="Times New Roman" w:hAnsi="Times New Roman" w:cs="Times New Roman"/>
          <w:sz w:val="24"/>
          <w:szCs w:val="24"/>
        </w:rPr>
        <w:t xml:space="preserve"> </w:t>
      </w:r>
      <w:r w:rsidR="0062236F">
        <w:rPr>
          <w:rFonts w:ascii="Times New Roman" w:hAnsi="Times New Roman" w:cs="Times New Roman"/>
          <w:sz w:val="24"/>
          <w:szCs w:val="24"/>
        </w:rPr>
        <w:t xml:space="preserve">są odpowiedzią na </w:t>
      </w:r>
      <w:r w:rsidR="000D0993">
        <w:rPr>
          <w:rFonts w:ascii="Times New Roman" w:hAnsi="Times New Roman" w:cs="Times New Roman"/>
          <w:sz w:val="24"/>
          <w:szCs w:val="24"/>
        </w:rPr>
        <w:t>wyzwania, przed jakimi w okresie wysokich stóp procentowych stanęli inwestorzy zamierzający realizować inwestycje mieszkaniowe w oparciu o kredytu udzielane w ramach p</w:t>
      </w:r>
      <w:r w:rsidR="0062236F" w:rsidRPr="004E6404">
        <w:rPr>
          <w:rFonts w:ascii="Times New Roman" w:hAnsi="Times New Roman" w:cs="Times New Roman"/>
          <w:sz w:val="24"/>
          <w:szCs w:val="24"/>
        </w:rPr>
        <w:t>rogram</w:t>
      </w:r>
      <w:r w:rsidR="000D0993">
        <w:rPr>
          <w:rFonts w:ascii="Times New Roman" w:hAnsi="Times New Roman" w:cs="Times New Roman"/>
          <w:sz w:val="24"/>
          <w:szCs w:val="24"/>
        </w:rPr>
        <w:t>u</w:t>
      </w:r>
      <w:r w:rsidR="0062236F" w:rsidRPr="004E6404">
        <w:rPr>
          <w:rFonts w:ascii="Times New Roman" w:hAnsi="Times New Roman" w:cs="Times New Roman"/>
          <w:sz w:val="24"/>
          <w:szCs w:val="24"/>
        </w:rPr>
        <w:t xml:space="preserve"> SBC</w:t>
      </w:r>
      <w:r w:rsidR="000D0993">
        <w:rPr>
          <w:rFonts w:ascii="Times New Roman" w:hAnsi="Times New Roman" w:cs="Times New Roman"/>
          <w:sz w:val="24"/>
          <w:szCs w:val="24"/>
        </w:rPr>
        <w:t>. Program ten</w:t>
      </w:r>
      <w:r w:rsidR="0062236F" w:rsidRPr="004E6404">
        <w:rPr>
          <w:rFonts w:ascii="Times New Roman" w:hAnsi="Times New Roman" w:cs="Times New Roman"/>
          <w:sz w:val="24"/>
          <w:szCs w:val="24"/>
        </w:rPr>
        <w:t xml:space="preserve"> realizowany od 2015 r. zapewnia długoterminowe (okres spłaty do 30 lat) </w:t>
      </w:r>
      <w:r w:rsidR="0062236F" w:rsidRPr="00B52033">
        <w:rPr>
          <w:rFonts w:ascii="Times New Roman" w:hAnsi="Times New Roman" w:cs="Times New Roman"/>
          <w:sz w:val="24"/>
          <w:szCs w:val="24"/>
        </w:rPr>
        <w:t xml:space="preserve">preferencyjne finansowanie przedsięwzięć mieszkaniowych dostępne dla kwalifikowanej grupy inwestorów. Finansowane w ramach programu mieszkania społeczne czynszowe i spółdzielcze lokatorskie </w:t>
      </w:r>
      <w:r w:rsidR="0062236F" w:rsidRPr="00B52033">
        <w:rPr>
          <w:rFonts w:ascii="Times New Roman" w:hAnsi="Times New Roman" w:cs="Times New Roman"/>
          <w:sz w:val="24"/>
          <w:szCs w:val="24"/>
        </w:rPr>
        <w:lastRenderedPageBreak/>
        <w:t xml:space="preserve">są kierowane do gospodarstw domowych o umiarkowanych dochodach. Znacząco niższy od rynkowego poziom czynszów w zasobie społecznym wynika z preferencyjnych zasad finansowania przedsięwzięć przez BGK. Odsetki spłacane przez kredytobiorcę w ramach programu SBC są oparte na ustalanej kwartalnie preferencyjnej stopie procentowej równej stopie WIBOR 3M. W aktualnym stanie prawnym dopłata w wysokości 1,3 punktu procentowego powyżej stopy WIBOR 3M pokrywa różnicę między oprocentowaniem nominalnym a preferencyjnym. Ostatnie miesiące dynamicznych zmian i znaczącego wzrostu rynkowych stóp procentowych powodują zagrożenia dla realizacji programu (wzrost WIBOR 3M). </w:t>
      </w:r>
    </w:p>
    <w:p w14:paraId="365158F8" w14:textId="2328833D" w:rsidR="00A65F27" w:rsidRPr="004E6404" w:rsidRDefault="000D0993" w:rsidP="0050705B">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Wprowadzana zmiana </w:t>
      </w:r>
      <w:r w:rsidR="004A3494" w:rsidRPr="004E6404">
        <w:rPr>
          <w:rFonts w:ascii="Times New Roman" w:hAnsi="Times New Roman" w:cs="Times New Roman"/>
          <w:sz w:val="24"/>
          <w:szCs w:val="24"/>
        </w:rPr>
        <w:t>dotycz</w:t>
      </w:r>
      <w:r>
        <w:rPr>
          <w:rFonts w:ascii="Times New Roman" w:hAnsi="Times New Roman" w:cs="Times New Roman"/>
          <w:sz w:val="24"/>
          <w:szCs w:val="24"/>
        </w:rPr>
        <w:t>y</w:t>
      </w:r>
      <w:r w:rsidR="004A3494" w:rsidRPr="004E6404">
        <w:rPr>
          <w:rFonts w:ascii="Times New Roman" w:hAnsi="Times New Roman" w:cs="Times New Roman"/>
          <w:sz w:val="24"/>
          <w:szCs w:val="24"/>
        </w:rPr>
        <w:t xml:space="preserve"> otrzymywania przez BGK dopłat do oprocentowania kredyt</w:t>
      </w:r>
      <w:r w:rsidR="0062236F">
        <w:rPr>
          <w:rFonts w:ascii="Times New Roman" w:hAnsi="Times New Roman" w:cs="Times New Roman"/>
          <w:sz w:val="24"/>
          <w:szCs w:val="24"/>
        </w:rPr>
        <w:t xml:space="preserve">ów udzielanych </w:t>
      </w:r>
      <w:r w:rsidR="009F2882" w:rsidRPr="004E6404">
        <w:rPr>
          <w:rFonts w:ascii="Times New Roman" w:hAnsi="Times New Roman" w:cs="Times New Roman"/>
          <w:sz w:val="24"/>
          <w:szCs w:val="24"/>
        </w:rPr>
        <w:t xml:space="preserve">w celu zabezpieczenia inwestorów budujących mieszkania w ramach programu </w:t>
      </w:r>
      <w:r w:rsidR="0062236F">
        <w:rPr>
          <w:rFonts w:ascii="Times New Roman" w:hAnsi="Times New Roman" w:cs="Times New Roman"/>
          <w:sz w:val="24"/>
          <w:szCs w:val="24"/>
        </w:rPr>
        <w:t>SBC</w:t>
      </w:r>
      <w:r>
        <w:rPr>
          <w:rFonts w:ascii="Times New Roman" w:hAnsi="Times New Roman" w:cs="Times New Roman"/>
          <w:sz w:val="24"/>
          <w:szCs w:val="24"/>
        </w:rPr>
        <w:t>,</w:t>
      </w:r>
      <w:r w:rsidR="00A32928">
        <w:rPr>
          <w:rFonts w:ascii="Times New Roman" w:hAnsi="Times New Roman" w:cs="Times New Roman"/>
          <w:sz w:val="24"/>
          <w:szCs w:val="24"/>
        </w:rPr>
        <w:t xml:space="preserve"> </w:t>
      </w:r>
      <w:r>
        <w:rPr>
          <w:rFonts w:ascii="Times New Roman" w:hAnsi="Times New Roman" w:cs="Times New Roman"/>
          <w:sz w:val="24"/>
          <w:szCs w:val="24"/>
        </w:rPr>
        <w:t>a tym samym</w:t>
      </w:r>
      <w:r w:rsidRPr="004E6404">
        <w:rPr>
          <w:rFonts w:ascii="Times New Roman" w:hAnsi="Times New Roman" w:cs="Times New Roman"/>
          <w:sz w:val="24"/>
          <w:szCs w:val="24"/>
        </w:rPr>
        <w:t xml:space="preserve"> </w:t>
      </w:r>
      <w:r w:rsidR="009F2882" w:rsidRPr="004E6404">
        <w:rPr>
          <w:rFonts w:ascii="Times New Roman" w:hAnsi="Times New Roman" w:cs="Times New Roman"/>
          <w:sz w:val="24"/>
          <w:szCs w:val="24"/>
        </w:rPr>
        <w:t xml:space="preserve">najemców </w:t>
      </w:r>
      <w:r>
        <w:rPr>
          <w:rFonts w:ascii="Times New Roman" w:hAnsi="Times New Roman" w:cs="Times New Roman"/>
          <w:sz w:val="24"/>
          <w:szCs w:val="24"/>
        </w:rPr>
        <w:t xml:space="preserve">tworzonych przez nich </w:t>
      </w:r>
      <w:r w:rsidR="009F2882" w:rsidRPr="004E6404">
        <w:rPr>
          <w:rFonts w:ascii="Times New Roman" w:hAnsi="Times New Roman" w:cs="Times New Roman"/>
          <w:sz w:val="24"/>
          <w:szCs w:val="24"/>
        </w:rPr>
        <w:t>mieszkań przed wzrostami obciążeń finansowych związanych ze spłatą preferencyjnego kredytu</w:t>
      </w:r>
      <w:r>
        <w:rPr>
          <w:rFonts w:ascii="Times New Roman" w:hAnsi="Times New Roman" w:cs="Times New Roman"/>
          <w:sz w:val="24"/>
          <w:szCs w:val="24"/>
        </w:rPr>
        <w:t>. Rozwiązanie to przełamać ma definiowane dziś wśród tych inwestorów obawy przed udźwignięciem finansowania inwestycji w warunkach wysokich stóp procentowych. P</w:t>
      </w:r>
      <w:r w:rsidR="009F2882" w:rsidRPr="004E6404">
        <w:rPr>
          <w:rFonts w:ascii="Times New Roman" w:hAnsi="Times New Roman" w:cs="Times New Roman"/>
          <w:sz w:val="24"/>
          <w:szCs w:val="24"/>
        </w:rPr>
        <w:t xml:space="preserve">rzez wprowadzenie </w:t>
      </w:r>
      <w:r w:rsidR="00BA0A77" w:rsidRPr="004E6404">
        <w:rPr>
          <w:rFonts w:ascii="Times New Roman" w:hAnsi="Times New Roman" w:cs="Times New Roman"/>
          <w:sz w:val="24"/>
          <w:szCs w:val="24"/>
        </w:rPr>
        <w:t>do</w:t>
      </w:r>
      <w:r w:rsidR="00BA0A77">
        <w:rPr>
          <w:rFonts w:ascii="Times New Roman" w:hAnsi="Times New Roman" w:cs="Times New Roman"/>
          <w:sz w:val="24"/>
          <w:szCs w:val="24"/>
        </w:rPr>
        <w:t> </w:t>
      </w:r>
      <w:r w:rsidR="009F2882" w:rsidRPr="004E6404">
        <w:rPr>
          <w:rFonts w:ascii="Times New Roman" w:hAnsi="Times New Roman" w:cs="Times New Roman"/>
          <w:sz w:val="24"/>
          <w:szCs w:val="24"/>
        </w:rPr>
        <w:t>obowiązującego modelu finansowania programu SBC instrumentu dodatkowej dopłaty do oprocentowania, zwiększającej i stabilizującej preferencyjne warunki spłaty kredytu w</w:t>
      </w:r>
      <w:r w:rsidR="00BA0A77">
        <w:rPr>
          <w:rFonts w:ascii="Times New Roman" w:hAnsi="Times New Roman" w:cs="Times New Roman"/>
          <w:sz w:val="24"/>
          <w:szCs w:val="24"/>
        </w:rPr>
        <w:t> </w:t>
      </w:r>
      <w:r w:rsidR="009F2882" w:rsidRPr="004E6404">
        <w:rPr>
          <w:rFonts w:ascii="Times New Roman" w:hAnsi="Times New Roman" w:cs="Times New Roman"/>
          <w:sz w:val="24"/>
          <w:szCs w:val="24"/>
        </w:rPr>
        <w:t xml:space="preserve">okresie </w:t>
      </w:r>
      <w:r>
        <w:rPr>
          <w:rFonts w:ascii="Times New Roman" w:hAnsi="Times New Roman" w:cs="Times New Roman"/>
          <w:sz w:val="24"/>
          <w:szCs w:val="24"/>
        </w:rPr>
        <w:t>pierwszych pięciu</w:t>
      </w:r>
      <w:r w:rsidRPr="004E6404">
        <w:rPr>
          <w:rFonts w:ascii="Times New Roman" w:hAnsi="Times New Roman" w:cs="Times New Roman"/>
          <w:sz w:val="24"/>
          <w:szCs w:val="24"/>
        </w:rPr>
        <w:t xml:space="preserve"> </w:t>
      </w:r>
      <w:r w:rsidR="009F2882" w:rsidRPr="004E6404">
        <w:rPr>
          <w:rFonts w:ascii="Times New Roman" w:hAnsi="Times New Roman" w:cs="Times New Roman"/>
          <w:sz w:val="24"/>
          <w:szCs w:val="24"/>
        </w:rPr>
        <w:t>lat</w:t>
      </w:r>
      <w:r>
        <w:rPr>
          <w:rFonts w:ascii="Times New Roman" w:hAnsi="Times New Roman" w:cs="Times New Roman"/>
          <w:sz w:val="24"/>
          <w:szCs w:val="24"/>
        </w:rPr>
        <w:t xml:space="preserve"> (a więc okresie</w:t>
      </w:r>
      <w:r w:rsidR="00BA0A77">
        <w:rPr>
          <w:rFonts w:ascii="Times New Roman" w:hAnsi="Times New Roman" w:cs="Times New Roman"/>
          <w:sz w:val="24"/>
          <w:szCs w:val="24"/>
        </w:rPr>
        <w:t xml:space="preserve"> najtrudniejszym z punktu widzenia inwestora, kiedy realizuje on inwestycję</w:t>
      </w:r>
      <w:r w:rsidR="009042B6">
        <w:rPr>
          <w:rFonts w:ascii="Times New Roman" w:hAnsi="Times New Roman" w:cs="Times New Roman"/>
          <w:sz w:val="24"/>
          <w:szCs w:val="24"/>
        </w:rPr>
        <w:t>,</w:t>
      </w:r>
      <w:r w:rsidR="00BA0A77">
        <w:rPr>
          <w:rFonts w:ascii="Times New Roman" w:hAnsi="Times New Roman" w:cs="Times New Roman"/>
          <w:sz w:val="24"/>
          <w:szCs w:val="24"/>
        </w:rPr>
        <w:t xml:space="preserve"> a nie ma jeszcze przychodów z najmu)</w:t>
      </w:r>
      <w:r w:rsidR="009042B6">
        <w:rPr>
          <w:rFonts w:ascii="Times New Roman" w:hAnsi="Times New Roman" w:cs="Times New Roman"/>
          <w:sz w:val="24"/>
          <w:szCs w:val="24"/>
        </w:rPr>
        <w:t>,</w:t>
      </w:r>
      <w:r>
        <w:rPr>
          <w:rFonts w:ascii="Times New Roman" w:hAnsi="Times New Roman" w:cs="Times New Roman"/>
          <w:sz w:val="24"/>
          <w:szCs w:val="24"/>
        </w:rPr>
        <w:t xml:space="preserve"> </w:t>
      </w:r>
      <w:r w:rsidR="00BA0A77">
        <w:rPr>
          <w:rFonts w:ascii="Times New Roman" w:hAnsi="Times New Roman" w:cs="Times New Roman"/>
          <w:sz w:val="24"/>
          <w:szCs w:val="24"/>
        </w:rPr>
        <w:t xml:space="preserve">zapewni się </w:t>
      </w:r>
      <w:r w:rsidR="00A65F27">
        <w:rPr>
          <w:rFonts w:ascii="Times New Roman" w:hAnsi="Times New Roman" w:cs="Times New Roman"/>
          <w:sz w:val="24"/>
          <w:szCs w:val="24"/>
        </w:rPr>
        <w:t>ww. podmiot</w:t>
      </w:r>
      <w:r w:rsidR="0062236F">
        <w:rPr>
          <w:rFonts w:ascii="Times New Roman" w:hAnsi="Times New Roman" w:cs="Times New Roman"/>
          <w:sz w:val="24"/>
          <w:szCs w:val="24"/>
        </w:rPr>
        <w:t xml:space="preserve">om </w:t>
      </w:r>
      <w:r w:rsidR="00BA0A77">
        <w:rPr>
          <w:rFonts w:ascii="Times New Roman" w:hAnsi="Times New Roman" w:cs="Times New Roman"/>
          <w:sz w:val="24"/>
          <w:szCs w:val="24"/>
        </w:rPr>
        <w:t xml:space="preserve">bezpieczne </w:t>
      </w:r>
      <w:r w:rsidR="0062236F">
        <w:rPr>
          <w:rFonts w:ascii="Times New Roman" w:hAnsi="Times New Roman" w:cs="Times New Roman"/>
          <w:sz w:val="24"/>
          <w:szCs w:val="24"/>
        </w:rPr>
        <w:t>warunki finansowania inwestycji</w:t>
      </w:r>
      <w:r w:rsidR="009042B6">
        <w:rPr>
          <w:rFonts w:ascii="Times New Roman" w:hAnsi="Times New Roman" w:cs="Times New Roman"/>
          <w:sz w:val="24"/>
          <w:szCs w:val="24"/>
        </w:rPr>
        <w:t>,</w:t>
      </w:r>
      <w:r w:rsidR="0062236F">
        <w:rPr>
          <w:rFonts w:ascii="Times New Roman" w:hAnsi="Times New Roman" w:cs="Times New Roman"/>
          <w:sz w:val="24"/>
          <w:szCs w:val="24"/>
        </w:rPr>
        <w:t xml:space="preserve"> </w:t>
      </w:r>
      <w:r w:rsidR="00BA0A77">
        <w:rPr>
          <w:rFonts w:ascii="Times New Roman" w:hAnsi="Times New Roman" w:cs="Times New Roman"/>
          <w:sz w:val="24"/>
          <w:szCs w:val="24"/>
        </w:rPr>
        <w:t xml:space="preserve">przyczyniając się </w:t>
      </w:r>
      <w:r w:rsidR="0062236F">
        <w:rPr>
          <w:rFonts w:ascii="Times New Roman" w:hAnsi="Times New Roman" w:cs="Times New Roman"/>
          <w:sz w:val="24"/>
          <w:szCs w:val="24"/>
        </w:rPr>
        <w:t>do wzrostu liczby tych inwestycji i zapewni</w:t>
      </w:r>
      <w:r w:rsidR="00BA0A77">
        <w:rPr>
          <w:rFonts w:ascii="Times New Roman" w:hAnsi="Times New Roman" w:cs="Times New Roman"/>
          <w:sz w:val="24"/>
          <w:szCs w:val="24"/>
        </w:rPr>
        <w:t>enia</w:t>
      </w:r>
      <w:r w:rsidR="0062236F">
        <w:rPr>
          <w:rFonts w:ascii="Times New Roman" w:hAnsi="Times New Roman" w:cs="Times New Roman"/>
          <w:sz w:val="24"/>
          <w:szCs w:val="24"/>
        </w:rPr>
        <w:t xml:space="preserve"> lepsz</w:t>
      </w:r>
      <w:r w:rsidR="009042B6">
        <w:rPr>
          <w:rFonts w:ascii="Times New Roman" w:hAnsi="Times New Roman" w:cs="Times New Roman"/>
          <w:sz w:val="24"/>
          <w:szCs w:val="24"/>
        </w:rPr>
        <w:t>ych</w:t>
      </w:r>
      <w:r w:rsidR="0062236F">
        <w:rPr>
          <w:rFonts w:ascii="Times New Roman" w:hAnsi="Times New Roman" w:cs="Times New Roman"/>
          <w:sz w:val="24"/>
          <w:szCs w:val="24"/>
        </w:rPr>
        <w:t xml:space="preserve"> warunk</w:t>
      </w:r>
      <w:r w:rsidR="00BA0A77">
        <w:rPr>
          <w:rFonts w:ascii="Times New Roman" w:hAnsi="Times New Roman" w:cs="Times New Roman"/>
          <w:sz w:val="24"/>
          <w:szCs w:val="24"/>
        </w:rPr>
        <w:t>ów</w:t>
      </w:r>
      <w:r w:rsidR="0062236F">
        <w:rPr>
          <w:rFonts w:ascii="Times New Roman" w:hAnsi="Times New Roman" w:cs="Times New Roman"/>
          <w:sz w:val="24"/>
          <w:szCs w:val="24"/>
        </w:rPr>
        <w:t xml:space="preserve"> najmu</w:t>
      </w:r>
      <w:r w:rsidR="00A65F27">
        <w:rPr>
          <w:rFonts w:ascii="Times New Roman" w:hAnsi="Times New Roman" w:cs="Times New Roman"/>
          <w:sz w:val="24"/>
          <w:szCs w:val="24"/>
        </w:rPr>
        <w:t xml:space="preserve"> </w:t>
      </w:r>
      <w:r w:rsidR="00A65F27" w:rsidRPr="00A65F27">
        <w:rPr>
          <w:rFonts w:ascii="Times New Roman" w:hAnsi="Times New Roman" w:cs="Times New Roman"/>
          <w:sz w:val="24"/>
          <w:szCs w:val="24"/>
        </w:rPr>
        <w:t>najemc</w:t>
      </w:r>
      <w:r w:rsidR="0062236F">
        <w:rPr>
          <w:rFonts w:ascii="Times New Roman" w:hAnsi="Times New Roman" w:cs="Times New Roman"/>
          <w:sz w:val="24"/>
          <w:szCs w:val="24"/>
        </w:rPr>
        <w:t xml:space="preserve">om tworzonych w ramach tych inwestycji lokali mieszkalnych. </w:t>
      </w:r>
    </w:p>
    <w:p w14:paraId="6933FF5E" w14:textId="405C9824" w:rsidR="0062236F" w:rsidRPr="00B52033" w:rsidRDefault="00BA0A77" w:rsidP="0050705B">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Osiągnięty dzięki wprowadzanej dopłacie efekt zwiększeni</w:t>
      </w:r>
      <w:r w:rsidR="009042B6">
        <w:rPr>
          <w:rFonts w:ascii="Times New Roman" w:hAnsi="Times New Roman" w:cs="Times New Roman"/>
          <w:sz w:val="24"/>
          <w:szCs w:val="24"/>
        </w:rPr>
        <w:t>a</w:t>
      </w:r>
      <w:r>
        <w:rPr>
          <w:rFonts w:ascii="Times New Roman" w:hAnsi="Times New Roman" w:cs="Times New Roman"/>
          <w:sz w:val="24"/>
          <w:szCs w:val="24"/>
        </w:rPr>
        <w:t xml:space="preserve"> liczby inwestycji jest istotny także z uwagi na powiązanie </w:t>
      </w:r>
      <w:r w:rsidR="0062236F">
        <w:rPr>
          <w:rFonts w:ascii="Times New Roman" w:hAnsi="Times New Roman" w:cs="Times New Roman"/>
          <w:sz w:val="24"/>
          <w:szCs w:val="24"/>
        </w:rPr>
        <w:t>z instrumentem</w:t>
      </w:r>
      <w:r w:rsidR="009042B6">
        <w:rPr>
          <w:rFonts w:ascii="Times New Roman" w:hAnsi="Times New Roman" w:cs="Times New Roman"/>
          <w:sz w:val="24"/>
          <w:szCs w:val="24"/>
        </w:rPr>
        <w:t>,</w:t>
      </w:r>
      <w:r w:rsidR="0062236F">
        <w:rPr>
          <w:rFonts w:ascii="Times New Roman" w:hAnsi="Times New Roman" w:cs="Times New Roman"/>
          <w:sz w:val="24"/>
          <w:szCs w:val="24"/>
        </w:rPr>
        <w:t xml:space="preserve"> jakim jest Konto Mieszkaniowe</w:t>
      </w:r>
      <w:r>
        <w:rPr>
          <w:rFonts w:ascii="Times New Roman" w:hAnsi="Times New Roman" w:cs="Times New Roman"/>
          <w:sz w:val="24"/>
          <w:szCs w:val="24"/>
        </w:rPr>
        <w:t>, którego zasady prowadzenia dają</w:t>
      </w:r>
      <w:r w:rsidR="0062236F">
        <w:rPr>
          <w:rFonts w:ascii="Times New Roman" w:hAnsi="Times New Roman" w:cs="Times New Roman"/>
          <w:sz w:val="24"/>
          <w:szCs w:val="24"/>
        </w:rPr>
        <w:t xml:space="preserve"> możliwości przeznaczenia środków pieniężnych </w:t>
      </w:r>
      <w:r>
        <w:rPr>
          <w:rFonts w:ascii="Times New Roman" w:hAnsi="Times New Roman" w:cs="Times New Roman"/>
          <w:sz w:val="24"/>
          <w:szCs w:val="24"/>
        </w:rPr>
        <w:t xml:space="preserve">na nim </w:t>
      </w:r>
      <w:r w:rsidR="0062236F">
        <w:rPr>
          <w:rFonts w:ascii="Times New Roman" w:hAnsi="Times New Roman" w:cs="Times New Roman"/>
          <w:sz w:val="24"/>
          <w:szCs w:val="24"/>
        </w:rPr>
        <w:t xml:space="preserve">zgromadzonych </w:t>
      </w:r>
      <w:r>
        <w:rPr>
          <w:rFonts w:ascii="Times New Roman" w:hAnsi="Times New Roman" w:cs="Times New Roman"/>
          <w:sz w:val="24"/>
          <w:szCs w:val="24"/>
        </w:rPr>
        <w:t>na</w:t>
      </w:r>
      <w:r w:rsidR="0062236F" w:rsidRPr="00A65F27">
        <w:rPr>
          <w:rFonts w:ascii="Times New Roman" w:hAnsi="Times New Roman" w:cs="Times New Roman"/>
          <w:sz w:val="24"/>
          <w:szCs w:val="24"/>
        </w:rPr>
        <w:t xml:space="preserve"> pokryci</w:t>
      </w:r>
      <w:r>
        <w:rPr>
          <w:rFonts w:ascii="Times New Roman" w:hAnsi="Times New Roman" w:cs="Times New Roman"/>
          <w:sz w:val="24"/>
          <w:szCs w:val="24"/>
        </w:rPr>
        <w:t>e</w:t>
      </w:r>
      <w:r w:rsidR="0062236F" w:rsidRPr="00A65F27">
        <w:rPr>
          <w:rFonts w:ascii="Times New Roman" w:hAnsi="Times New Roman" w:cs="Times New Roman"/>
          <w:sz w:val="24"/>
          <w:szCs w:val="24"/>
        </w:rPr>
        <w:t xml:space="preserve"> wydatków </w:t>
      </w:r>
      <w:r w:rsidR="0062236F">
        <w:rPr>
          <w:rFonts w:ascii="Times New Roman" w:hAnsi="Times New Roman" w:cs="Times New Roman"/>
          <w:sz w:val="24"/>
          <w:szCs w:val="24"/>
        </w:rPr>
        <w:t xml:space="preserve">obejmujących koszty </w:t>
      </w:r>
      <w:r w:rsidR="0062236F" w:rsidRPr="00A65F27">
        <w:rPr>
          <w:rFonts w:ascii="Times New Roman" w:hAnsi="Times New Roman" w:cs="Times New Roman"/>
          <w:sz w:val="24"/>
          <w:szCs w:val="24"/>
        </w:rPr>
        <w:t>wniesieni</w:t>
      </w:r>
      <w:r w:rsidR="0062236F">
        <w:rPr>
          <w:rFonts w:ascii="Times New Roman" w:hAnsi="Times New Roman" w:cs="Times New Roman"/>
          <w:sz w:val="24"/>
          <w:szCs w:val="24"/>
        </w:rPr>
        <w:t>a</w:t>
      </w:r>
      <w:r w:rsidR="0062236F" w:rsidRPr="00A65F27">
        <w:rPr>
          <w:rFonts w:ascii="Times New Roman" w:hAnsi="Times New Roman" w:cs="Times New Roman"/>
          <w:sz w:val="24"/>
          <w:szCs w:val="24"/>
        </w:rPr>
        <w:t xml:space="preserve"> partycypacji</w:t>
      </w:r>
      <w:r>
        <w:rPr>
          <w:rFonts w:ascii="Times New Roman" w:hAnsi="Times New Roman" w:cs="Times New Roman"/>
          <w:sz w:val="24"/>
          <w:szCs w:val="24"/>
        </w:rPr>
        <w:t xml:space="preserve"> lub wkładu mieszkaniowego. </w:t>
      </w:r>
    </w:p>
    <w:p w14:paraId="5108023F" w14:textId="23EFB0D6" w:rsidR="009F7088" w:rsidRPr="00B52033" w:rsidRDefault="00E11502" w:rsidP="0050705B">
      <w:pPr>
        <w:spacing w:before="120" w:after="120" w:line="360" w:lineRule="auto"/>
        <w:jc w:val="both"/>
        <w:rPr>
          <w:rFonts w:ascii="Times New Roman" w:hAnsi="Times New Roman" w:cs="Times New Roman"/>
          <w:sz w:val="24"/>
          <w:szCs w:val="24"/>
        </w:rPr>
      </w:pPr>
      <w:r w:rsidRPr="00B52033">
        <w:rPr>
          <w:rFonts w:ascii="Times New Roman" w:hAnsi="Times New Roman" w:cs="Times New Roman"/>
          <w:sz w:val="24"/>
          <w:szCs w:val="24"/>
        </w:rPr>
        <w:t>Proponowane r</w:t>
      </w:r>
      <w:r w:rsidR="009F7088" w:rsidRPr="00B52033">
        <w:rPr>
          <w:rFonts w:ascii="Times New Roman" w:hAnsi="Times New Roman" w:cs="Times New Roman"/>
          <w:sz w:val="24"/>
          <w:szCs w:val="24"/>
        </w:rPr>
        <w:t xml:space="preserve">ozwiązanie oparte </w:t>
      </w:r>
      <w:r w:rsidRPr="00B52033">
        <w:rPr>
          <w:rFonts w:ascii="Times New Roman" w:hAnsi="Times New Roman" w:cs="Times New Roman"/>
          <w:sz w:val="24"/>
          <w:szCs w:val="24"/>
        </w:rPr>
        <w:t xml:space="preserve">jest </w:t>
      </w:r>
      <w:r w:rsidR="009F7088" w:rsidRPr="00B52033">
        <w:rPr>
          <w:rFonts w:ascii="Times New Roman" w:hAnsi="Times New Roman" w:cs="Times New Roman"/>
          <w:sz w:val="24"/>
          <w:szCs w:val="24"/>
        </w:rPr>
        <w:t>na poniższych zasadach:</w:t>
      </w:r>
    </w:p>
    <w:p w14:paraId="79C45891" w14:textId="0DBD5B64" w:rsidR="00E11502" w:rsidRPr="00A32928" w:rsidRDefault="009F7088" w:rsidP="009947BD">
      <w:pPr>
        <w:pStyle w:val="Akapitzlist"/>
        <w:numPr>
          <w:ilvl w:val="0"/>
          <w:numId w:val="27"/>
        </w:numPr>
        <w:spacing w:before="120" w:after="120" w:line="360" w:lineRule="auto"/>
        <w:jc w:val="both"/>
        <w:rPr>
          <w:rFonts w:ascii="Times New Roman" w:hAnsi="Times New Roman" w:cs="Times New Roman"/>
          <w:sz w:val="24"/>
          <w:szCs w:val="24"/>
        </w:rPr>
      </w:pPr>
      <w:r w:rsidRPr="00A32928">
        <w:rPr>
          <w:rFonts w:ascii="Times New Roman" w:hAnsi="Times New Roman" w:cs="Times New Roman"/>
          <w:sz w:val="24"/>
          <w:szCs w:val="24"/>
        </w:rPr>
        <w:t>dodatkowa dopłata do oprocentowania dla BGK będzie stosowana do 60 pierwszych miesięcznych rat spłaty kredytu udzielonego w programie SBC</w:t>
      </w:r>
      <w:r w:rsidR="00875054" w:rsidRPr="00A32928">
        <w:rPr>
          <w:rFonts w:ascii="Times New Roman" w:hAnsi="Times New Roman" w:cs="Times New Roman"/>
          <w:sz w:val="24"/>
          <w:szCs w:val="24"/>
        </w:rPr>
        <w:t>;</w:t>
      </w:r>
    </w:p>
    <w:p w14:paraId="13DA3ACD" w14:textId="5778319D" w:rsidR="00E11502" w:rsidRPr="00B52033" w:rsidRDefault="009F7088" w:rsidP="009947BD">
      <w:pPr>
        <w:pStyle w:val="Akapitzlist"/>
        <w:numPr>
          <w:ilvl w:val="0"/>
          <w:numId w:val="27"/>
        </w:numPr>
        <w:spacing w:before="120" w:after="120" w:line="360" w:lineRule="auto"/>
        <w:contextualSpacing w:val="0"/>
        <w:jc w:val="both"/>
        <w:rPr>
          <w:rFonts w:ascii="Times New Roman" w:hAnsi="Times New Roman" w:cs="Times New Roman"/>
          <w:sz w:val="24"/>
          <w:szCs w:val="24"/>
        </w:rPr>
      </w:pPr>
      <w:r w:rsidRPr="00B52033">
        <w:rPr>
          <w:rFonts w:ascii="Times New Roman" w:hAnsi="Times New Roman" w:cs="Times New Roman"/>
          <w:sz w:val="24"/>
          <w:szCs w:val="24"/>
        </w:rPr>
        <w:t xml:space="preserve">wsparciem objęty zostanie również okres karencji w spłacie kapitału albo kapitału </w:t>
      </w:r>
      <w:r w:rsidR="00A32928">
        <w:rPr>
          <w:rFonts w:ascii="Times New Roman" w:hAnsi="Times New Roman" w:cs="Times New Roman"/>
          <w:sz w:val="24"/>
          <w:szCs w:val="24"/>
        </w:rPr>
        <w:br/>
      </w:r>
      <w:r w:rsidRPr="00B52033">
        <w:rPr>
          <w:rFonts w:ascii="Times New Roman" w:hAnsi="Times New Roman" w:cs="Times New Roman"/>
          <w:sz w:val="24"/>
          <w:szCs w:val="24"/>
        </w:rPr>
        <w:t>i odsetek, jeśli są stosowane</w:t>
      </w:r>
      <w:r w:rsidR="00875054">
        <w:rPr>
          <w:rFonts w:ascii="Times New Roman" w:hAnsi="Times New Roman" w:cs="Times New Roman"/>
          <w:sz w:val="24"/>
          <w:szCs w:val="24"/>
        </w:rPr>
        <w:t>;</w:t>
      </w:r>
    </w:p>
    <w:p w14:paraId="2D40DA74" w14:textId="1E1678A4" w:rsidR="00E11502" w:rsidRPr="00B52033" w:rsidRDefault="009F7088" w:rsidP="009947BD">
      <w:pPr>
        <w:pStyle w:val="Akapitzlist"/>
        <w:numPr>
          <w:ilvl w:val="0"/>
          <w:numId w:val="27"/>
        </w:numPr>
        <w:spacing w:before="120" w:after="120" w:line="360" w:lineRule="auto"/>
        <w:contextualSpacing w:val="0"/>
        <w:jc w:val="both"/>
        <w:rPr>
          <w:rFonts w:ascii="Times New Roman" w:hAnsi="Times New Roman" w:cs="Times New Roman"/>
          <w:sz w:val="24"/>
          <w:szCs w:val="24"/>
        </w:rPr>
      </w:pPr>
      <w:r w:rsidRPr="00B52033">
        <w:rPr>
          <w:rFonts w:ascii="Times New Roman" w:hAnsi="Times New Roman" w:cs="Times New Roman"/>
          <w:sz w:val="24"/>
          <w:szCs w:val="24"/>
        </w:rPr>
        <w:lastRenderedPageBreak/>
        <w:t xml:space="preserve">dopłatą do oprocentowania zostanie również objęta część kredytów udzielonych </w:t>
      </w:r>
      <w:r w:rsidR="00A32928">
        <w:rPr>
          <w:rFonts w:ascii="Times New Roman" w:hAnsi="Times New Roman" w:cs="Times New Roman"/>
          <w:sz w:val="24"/>
          <w:szCs w:val="24"/>
        </w:rPr>
        <w:br/>
      </w:r>
      <w:r w:rsidRPr="00B52033">
        <w:rPr>
          <w:rFonts w:ascii="Times New Roman" w:hAnsi="Times New Roman" w:cs="Times New Roman"/>
          <w:sz w:val="24"/>
          <w:szCs w:val="24"/>
        </w:rPr>
        <w:t>w programie SBC przed dniem wejścia w życie projektowanych rozwiązań: mając na uwadze uwarunkowania finansowania programu SBC dodatkową dopłatą zostaną objęte kredyty udzielone na podstawie umowy zawartej po dniu 15 czerwca 2022 r., tj. po opublikowaniu przez BGK oceny punktowej wniosków złożonych we wiosennej edycji programu. W przypadku kredytów już udzielonych okres stosowania dodatkowej dopłaty odpowiednio będzie wynosił 60 najbliższych rat spłaty, licząc od dnia zastosowania instrumentu wsparcia</w:t>
      </w:r>
      <w:r w:rsidR="00875054">
        <w:rPr>
          <w:rFonts w:ascii="Times New Roman" w:hAnsi="Times New Roman" w:cs="Times New Roman"/>
          <w:sz w:val="24"/>
          <w:szCs w:val="24"/>
        </w:rPr>
        <w:t>;</w:t>
      </w:r>
    </w:p>
    <w:p w14:paraId="6BBF4957" w14:textId="326F288F" w:rsidR="00E11502" w:rsidRPr="00B52033" w:rsidRDefault="009F7088" w:rsidP="009947BD">
      <w:pPr>
        <w:pStyle w:val="Akapitzlist"/>
        <w:numPr>
          <w:ilvl w:val="0"/>
          <w:numId w:val="27"/>
        </w:numPr>
        <w:spacing w:before="120" w:after="120" w:line="360" w:lineRule="auto"/>
        <w:contextualSpacing w:val="0"/>
        <w:jc w:val="both"/>
        <w:rPr>
          <w:rFonts w:ascii="Times New Roman" w:hAnsi="Times New Roman" w:cs="Times New Roman"/>
          <w:sz w:val="24"/>
          <w:szCs w:val="24"/>
        </w:rPr>
      </w:pPr>
      <w:r w:rsidRPr="00B52033">
        <w:rPr>
          <w:rFonts w:ascii="Times New Roman" w:hAnsi="Times New Roman" w:cs="Times New Roman"/>
          <w:sz w:val="24"/>
          <w:szCs w:val="24"/>
        </w:rPr>
        <w:t>kwota dopłaty za dany miesiąc spłaty kredytu będzie równa różnicy między odsetkami naliczonymi według aktualnej preferencyjnej stopy procentowej</w:t>
      </w:r>
      <w:r w:rsidR="006B4B53">
        <w:rPr>
          <w:rFonts w:ascii="Times New Roman" w:hAnsi="Times New Roman" w:cs="Times New Roman"/>
          <w:sz w:val="24"/>
          <w:szCs w:val="24"/>
        </w:rPr>
        <w:t xml:space="preserve"> </w:t>
      </w:r>
      <w:r w:rsidRPr="00B52033">
        <w:rPr>
          <w:rFonts w:ascii="Times New Roman" w:hAnsi="Times New Roman" w:cs="Times New Roman"/>
          <w:sz w:val="24"/>
          <w:szCs w:val="24"/>
        </w:rPr>
        <w:t>a kwotą odsetek obliczoną według stopy procentowej równej 2%</w:t>
      </w:r>
      <w:r w:rsidR="00875054">
        <w:rPr>
          <w:rFonts w:ascii="Times New Roman" w:hAnsi="Times New Roman" w:cs="Times New Roman"/>
          <w:sz w:val="24"/>
          <w:szCs w:val="24"/>
        </w:rPr>
        <w:t>;</w:t>
      </w:r>
    </w:p>
    <w:p w14:paraId="16DC56DD" w14:textId="414413FB" w:rsidR="009F7088" w:rsidRPr="00B52033" w:rsidRDefault="009F7088" w:rsidP="009947BD">
      <w:pPr>
        <w:pStyle w:val="Akapitzlist"/>
        <w:numPr>
          <w:ilvl w:val="0"/>
          <w:numId w:val="27"/>
        </w:numPr>
        <w:spacing w:before="120" w:after="120" w:line="360" w:lineRule="auto"/>
        <w:ind w:hanging="357"/>
        <w:contextualSpacing w:val="0"/>
        <w:jc w:val="both"/>
        <w:rPr>
          <w:rFonts w:ascii="Times New Roman" w:hAnsi="Times New Roman" w:cs="Times New Roman"/>
          <w:sz w:val="24"/>
          <w:szCs w:val="24"/>
        </w:rPr>
      </w:pPr>
      <w:r w:rsidRPr="00B52033">
        <w:rPr>
          <w:rFonts w:ascii="Times New Roman" w:hAnsi="Times New Roman" w:cs="Times New Roman"/>
          <w:sz w:val="24"/>
          <w:szCs w:val="24"/>
        </w:rPr>
        <w:t>instrument dodatkowej dopłaty zostanie zaprojektowany w sposób zabezpieczający budżet państwa przed niekontrolowanym wzrostem wydatków budżetowych:</w:t>
      </w:r>
    </w:p>
    <w:p w14:paraId="180F699A" w14:textId="5EFD8B65" w:rsidR="00A32928" w:rsidRDefault="009F7088" w:rsidP="009947BD">
      <w:pPr>
        <w:pStyle w:val="Akapitzlist"/>
        <w:numPr>
          <w:ilvl w:val="0"/>
          <w:numId w:val="28"/>
        </w:numPr>
        <w:spacing w:before="120" w:after="120" w:line="360" w:lineRule="auto"/>
        <w:ind w:left="1134" w:hanging="357"/>
        <w:contextualSpacing w:val="0"/>
        <w:jc w:val="both"/>
        <w:rPr>
          <w:rFonts w:ascii="Times New Roman" w:hAnsi="Times New Roman" w:cs="Times New Roman"/>
          <w:sz w:val="24"/>
          <w:szCs w:val="24"/>
        </w:rPr>
      </w:pPr>
      <w:r w:rsidRPr="00A32928">
        <w:rPr>
          <w:rFonts w:ascii="Times New Roman" w:hAnsi="Times New Roman" w:cs="Times New Roman"/>
          <w:sz w:val="24"/>
          <w:szCs w:val="24"/>
        </w:rPr>
        <w:t>w przypadku</w:t>
      </w:r>
      <w:r w:rsidR="009042B6">
        <w:rPr>
          <w:rFonts w:ascii="Times New Roman" w:hAnsi="Times New Roman" w:cs="Times New Roman"/>
          <w:sz w:val="24"/>
          <w:szCs w:val="24"/>
        </w:rPr>
        <w:t>,</w:t>
      </w:r>
      <w:r w:rsidRPr="00A32928">
        <w:rPr>
          <w:rFonts w:ascii="Times New Roman" w:hAnsi="Times New Roman" w:cs="Times New Roman"/>
          <w:sz w:val="24"/>
          <w:szCs w:val="24"/>
        </w:rPr>
        <w:t xml:space="preserve"> w którym kwartalna stopa WIBOR 3M będzie wyższa niż </w:t>
      </w:r>
      <w:r w:rsidR="007253B0">
        <w:rPr>
          <w:rFonts w:ascii="Times New Roman" w:hAnsi="Times New Roman" w:cs="Times New Roman"/>
          <w:sz w:val="24"/>
          <w:szCs w:val="24"/>
        </w:rPr>
        <w:t>9</w:t>
      </w:r>
      <w:r w:rsidRPr="00A32928">
        <w:rPr>
          <w:rFonts w:ascii="Times New Roman" w:hAnsi="Times New Roman" w:cs="Times New Roman"/>
          <w:sz w:val="24"/>
          <w:szCs w:val="24"/>
        </w:rPr>
        <w:t>%</w:t>
      </w:r>
      <w:r w:rsidR="009042B6">
        <w:rPr>
          <w:rFonts w:ascii="Times New Roman" w:hAnsi="Times New Roman" w:cs="Times New Roman"/>
          <w:sz w:val="24"/>
          <w:szCs w:val="24"/>
        </w:rPr>
        <w:t>,</w:t>
      </w:r>
      <w:r w:rsidRPr="00A32928">
        <w:rPr>
          <w:rFonts w:ascii="Times New Roman" w:hAnsi="Times New Roman" w:cs="Times New Roman"/>
          <w:sz w:val="24"/>
          <w:szCs w:val="24"/>
        </w:rPr>
        <w:t xml:space="preserve"> dodatkowa dopłata wyniesie maksymalnie </w:t>
      </w:r>
      <w:r w:rsidR="007253B0">
        <w:rPr>
          <w:rFonts w:ascii="Times New Roman" w:hAnsi="Times New Roman" w:cs="Times New Roman"/>
          <w:sz w:val="24"/>
          <w:szCs w:val="24"/>
        </w:rPr>
        <w:t>7</w:t>
      </w:r>
      <w:r w:rsidRPr="00A32928">
        <w:rPr>
          <w:rFonts w:ascii="Times New Roman" w:hAnsi="Times New Roman" w:cs="Times New Roman"/>
          <w:sz w:val="24"/>
          <w:szCs w:val="24"/>
        </w:rPr>
        <w:t xml:space="preserve"> punktów procentowych (stopa procentowa będąca podstawą ustalenia wysokoś</w:t>
      </w:r>
      <w:r w:rsidR="009042B6">
        <w:rPr>
          <w:rFonts w:ascii="Times New Roman" w:hAnsi="Times New Roman" w:cs="Times New Roman"/>
          <w:sz w:val="24"/>
          <w:szCs w:val="24"/>
        </w:rPr>
        <w:t>ci</w:t>
      </w:r>
      <w:r w:rsidRPr="00A32928">
        <w:rPr>
          <w:rFonts w:ascii="Times New Roman" w:hAnsi="Times New Roman" w:cs="Times New Roman"/>
          <w:sz w:val="24"/>
          <w:szCs w:val="24"/>
        </w:rPr>
        <w:t xml:space="preserve"> odsetek spłacanych przez kredytobiorcę w tym okresie będzie ustalona na poziomie większym niż 2%),</w:t>
      </w:r>
    </w:p>
    <w:p w14:paraId="149F6BFC" w14:textId="59B296C4" w:rsidR="009F7088" w:rsidRPr="00A32928" w:rsidRDefault="009F7088" w:rsidP="009947BD">
      <w:pPr>
        <w:pStyle w:val="Akapitzlist"/>
        <w:numPr>
          <w:ilvl w:val="0"/>
          <w:numId w:val="28"/>
        </w:numPr>
        <w:spacing w:before="120" w:after="120" w:line="360" w:lineRule="auto"/>
        <w:ind w:left="1134" w:hanging="357"/>
        <w:contextualSpacing w:val="0"/>
        <w:jc w:val="both"/>
        <w:rPr>
          <w:rFonts w:ascii="Times New Roman" w:hAnsi="Times New Roman" w:cs="Times New Roman"/>
          <w:sz w:val="24"/>
          <w:szCs w:val="24"/>
        </w:rPr>
      </w:pPr>
      <w:r w:rsidRPr="00A32928">
        <w:rPr>
          <w:rFonts w:ascii="Times New Roman" w:hAnsi="Times New Roman" w:cs="Times New Roman"/>
          <w:sz w:val="24"/>
          <w:szCs w:val="24"/>
        </w:rPr>
        <w:t xml:space="preserve">sposób rozliczenia dopłaty będzie wykorzystywał już istniejący model stosowania dopłat do oprocentowania w programie SBC </w:t>
      </w:r>
      <w:r w:rsidR="00A32928">
        <w:rPr>
          <w:rFonts w:ascii="Times New Roman" w:hAnsi="Times New Roman" w:cs="Times New Roman"/>
          <w:sz w:val="24"/>
          <w:szCs w:val="24"/>
        </w:rPr>
        <w:t>–</w:t>
      </w:r>
      <w:r w:rsidRPr="00A32928">
        <w:rPr>
          <w:rFonts w:ascii="Times New Roman" w:hAnsi="Times New Roman" w:cs="Times New Roman"/>
          <w:sz w:val="24"/>
          <w:szCs w:val="24"/>
        </w:rPr>
        <w:t xml:space="preserve"> rozliczenie dopłaty za cały okres jej stosowania będzie dla udzielanych kredytów następowało jednorazowo (spłata balonowa);</w:t>
      </w:r>
    </w:p>
    <w:p w14:paraId="75A8B212" w14:textId="0A993396" w:rsidR="006010CC" w:rsidRDefault="009F7088" w:rsidP="006010CC">
      <w:pPr>
        <w:pStyle w:val="Akapitzlist"/>
        <w:numPr>
          <w:ilvl w:val="0"/>
          <w:numId w:val="27"/>
        </w:numPr>
        <w:spacing w:before="120" w:after="120" w:line="360" w:lineRule="auto"/>
        <w:ind w:hanging="357"/>
        <w:contextualSpacing w:val="0"/>
        <w:jc w:val="both"/>
        <w:rPr>
          <w:rFonts w:ascii="Times New Roman" w:hAnsi="Times New Roman" w:cs="Times New Roman"/>
          <w:sz w:val="24"/>
          <w:szCs w:val="24"/>
        </w:rPr>
      </w:pPr>
      <w:r w:rsidRPr="00A32928">
        <w:rPr>
          <w:rFonts w:ascii="Times New Roman" w:hAnsi="Times New Roman" w:cs="Times New Roman"/>
          <w:sz w:val="24"/>
          <w:szCs w:val="24"/>
        </w:rPr>
        <w:t>dodatkowa dopłata będzie sfinansowana ze środków zasilanego z budżetu państwa Funduszu Dopłat (tj. zgodnie z zasadami</w:t>
      </w:r>
      <w:r w:rsidR="009042B6">
        <w:rPr>
          <w:rFonts w:ascii="Times New Roman" w:hAnsi="Times New Roman" w:cs="Times New Roman"/>
          <w:sz w:val="24"/>
          <w:szCs w:val="24"/>
        </w:rPr>
        <w:t>,</w:t>
      </w:r>
      <w:r w:rsidRPr="00A32928">
        <w:rPr>
          <w:rFonts w:ascii="Times New Roman" w:hAnsi="Times New Roman" w:cs="Times New Roman"/>
          <w:sz w:val="24"/>
          <w:szCs w:val="24"/>
        </w:rPr>
        <w:t xml:space="preserve"> jakie już</w:t>
      </w:r>
      <w:r w:rsidR="00C617B0">
        <w:rPr>
          <w:rFonts w:ascii="Times New Roman" w:hAnsi="Times New Roman" w:cs="Times New Roman"/>
          <w:sz w:val="24"/>
          <w:szCs w:val="24"/>
        </w:rPr>
        <w:t xml:space="preserve"> obowiązują w ustawie z dnia 26 </w:t>
      </w:r>
      <w:r w:rsidRPr="00A32928">
        <w:rPr>
          <w:rFonts w:ascii="Times New Roman" w:hAnsi="Times New Roman" w:cs="Times New Roman"/>
          <w:sz w:val="24"/>
          <w:szCs w:val="24"/>
        </w:rPr>
        <w:t>października 1995 r. o społecznych formach rozwoju mieszkalnictwa)</w:t>
      </w:r>
      <w:r w:rsidR="009042B6">
        <w:rPr>
          <w:rFonts w:ascii="Times New Roman" w:hAnsi="Times New Roman" w:cs="Times New Roman"/>
          <w:sz w:val="24"/>
          <w:szCs w:val="24"/>
        </w:rPr>
        <w:t>;</w:t>
      </w:r>
    </w:p>
    <w:p w14:paraId="471B15F4" w14:textId="20E7C808" w:rsidR="006010CC" w:rsidRPr="005B2C10" w:rsidRDefault="006010CC" w:rsidP="006010CC">
      <w:pPr>
        <w:pStyle w:val="Akapitzlist"/>
        <w:numPr>
          <w:ilvl w:val="0"/>
          <w:numId w:val="27"/>
        </w:numPr>
        <w:spacing w:before="120" w:after="120" w:line="360" w:lineRule="auto"/>
        <w:ind w:hanging="357"/>
        <w:contextualSpacing w:val="0"/>
        <w:jc w:val="both"/>
        <w:rPr>
          <w:rFonts w:ascii="Times New Roman" w:hAnsi="Times New Roman" w:cs="Times New Roman"/>
          <w:sz w:val="24"/>
          <w:szCs w:val="24"/>
        </w:rPr>
      </w:pPr>
      <w:r>
        <w:rPr>
          <w:rFonts w:ascii="Times New Roman" w:hAnsi="Times New Roman" w:cs="Times New Roman"/>
          <w:sz w:val="24"/>
          <w:szCs w:val="24"/>
        </w:rPr>
        <w:t xml:space="preserve">uzyskanie dopłaty wykluczać będzie możliwość </w:t>
      </w:r>
      <w:r w:rsidRPr="006010CC">
        <w:rPr>
          <w:rFonts w:ascii="Times New Roman" w:hAnsi="Times New Roman" w:cs="Times New Roman"/>
          <w:sz w:val="24"/>
          <w:szCs w:val="24"/>
        </w:rPr>
        <w:t xml:space="preserve">zawieszenia </w:t>
      </w:r>
      <w:bookmarkStart w:id="7" w:name="_Hlk128494239"/>
      <w:r w:rsidRPr="006010CC">
        <w:rPr>
          <w:rFonts w:ascii="Times New Roman" w:hAnsi="Times New Roman" w:cs="Times New Roman"/>
          <w:sz w:val="24"/>
          <w:szCs w:val="24"/>
        </w:rPr>
        <w:t xml:space="preserve">spłaty rat kredytu </w:t>
      </w:r>
      <w:r>
        <w:rPr>
          <w:rFonts w:ascii="Times New Roman" w:hAnsi="Times New Roman" w:cs="Times New Roman"/>
          <w:sz w:val="24"/>
          <w:szCs w:val="24"/>
        </w:rPr>
        <w:t xml:space="preserve">na podstawie </w:t>
      </w:r>
      <w:r w:rsidRPr="005B2C10">
        <w:rPr>
          <w:rFonts w:ascii="Times New Roman" w:hAnsi="Times New Roman" w:cs="Times New Roman"/>
          <w:sz w:val="24"/>
          <w:szCs w:val="24"/>
        </w:rPr>
        <w:t xml:space="preserve">art. 76 ustawy z dnia 7 lipca 2022 r. o finansowaniu społecznościowym dla przedsięwzięć gospodarczych i pomocy kredytobiorcom (Dz. U. </w:t>
      </w:r>
      <w:r w:rsidR="004234BE">
        <w:rPr>
          <w:rFonts w:ascii="Times New Roman" w:hAnsi="Times New Roman" w:cs="Times New Roman"/>
          <w:sz w:val="24"/>
          <w:szCs w:val="24"/>
        </w:rPr>
        <w:t xml:space="preserve">z 2023 r. </w:t>
      </w:r>
      <w:r w:rsidRPr="005B2C10">
        <w:rPr>
          <w:rFonts w:ascii="Times New Roman" w:hAnsi="Times New Roman" w:cs="Times New Roman"/>
          <w:sz w:val="24"/>
          <w:szCs w:val="24"/>
        </w:rPr>
        <w:t xml:space="preserve">poz. </w:t>
      </w:r>
      <w:r w:rsidR="004234BE">
        <w:rPr>
          <w:rFonts w:ascii="Times New Roman" w:hAnsi="Times New Roman" w:cs="Times New Roman"/>
          <w:sz w:val="24"/>
          <w:szCs w:val="24"/>
        </w:rPr>
        <w:t>414</w:t>
      </w:r>
      <w:r w:rsidRPr="005B2C10">
        <w:rPr>
          <w:rFonts w:ascii="Times New Roman" w:hAnsi="Times New Roman" w:cs="Times New Roman"/>
          <w:sz w:val="24"/>
          <w:szCs w:val="24"/>
        </w:rPr>
        <w:t>)</w:t>
      </w:r>
      <w:r>
        <w:rPr>
          <w:rFonts w:ascii="Times New Roman" w:hAnsi="Times New Roman" w:cs="Times New Roman"/>
          <w:sz w:val="24"/>
          <w:szCs w:val="24"/>
        </w:rPr>
        <w:t>.</w:t>
      </w:r>
    </w:p>
    <w:bookmarkEnd w:id="7"/>
    <w:p w14:paraId="304840F8" w14:textId="164EF20C" w:rsidR="006D6E5E" w:rsidRDefault="006D6E5E" w:rsidP="006D6E5E">
      <w:pPr>
        <w:spacing w:before="120" w:after="120" w:line="360" w:lineRule="auto"/>
        <w:jc w:val="both"/>
        <w:rPr>
          <w:rFonts w:ascii="Times New Roman" w:hAnsi="Times New Roman" w:cs="Times New Roman"/>
          <w:sz w:val="24"/>
          <w:szCs w:val="24"/>
        </w:rPr>
      </w:pPr>
      <w:r w:rsidRPr="006D6E5E">
        <w:rPr>
          <w:rFonts w:ascii="Times New Roman" w:hAnsi="Times New Roman" w:cs="Times New Roman"/>
          <w:sz w:val="24"/>
          <w:szCs w:val="24"/>
        </w:rPr>
        <w:t xml:space="preserve">W </w:t>
      </w:r>
      <w:r>
        <w:rPr>
          <w:rFonts w:ascii="Times New Roman" w:hAnsi="Times New Roman" w:cs="Times New Roman"/>
          <w:b/>
          <w:bCs/>
          <w:sz w:val="24"/>
          <w:szCs w:val="24"/>
        </w:rPr>
        <w:t xml:space="preserve">art. 22 </w:t>
      </w:r>
      <w:r w:rsidRPr="006D6E5E">
        <w:rPr>
          <w:rFonts w:ascii="Times New Roman" w:hAnsi="Times New Roman" w:cs="Times New Roman"/>
          <w:sz w:val="24"/>
          <w:szCs w:val="24"/>
        </w:rPr>
        <w:t xml:space="preserve">wprowadzono zmiany do ustawy z dnia 8 maja 1997 r. o poręczeniach </w:t>
      </w:r>
      <w:r w:rsidR="00A32928">
        <w:rPr>
          <w:rFonts w:ascii="Times New Roman" w:hAnsi="Times New Roman" w:cs="Times New Roman"/>
          <w:sz w:val="24"/>
          <w:szCs w:val="24"/>
        </w:rPr>
        <w:br/>
      </w:r>
      <w:r w:rsidRPr="006D6E5E">
        <w:rPr>
          <w:rFonts w:ascii="Times New Roman" w:hAnsi="Times New Roman" w:cs="Times New Roman"/>
          <w:sz w:val="24"/>
          <w:szCs w:val="24"/>
        </w:rPr>
        <w:t>i gwarancjach udzielanych przez Skarb Państwa oraz niektóre osoby prawne</w:t>
      </w:r>
      <w:r>
        <w:rPr>
          <w:rFonts w:ascii="Times New Roman" w:hAnsi="Times New Roman" w:cs="Times New Roman"/>
          <w:sz w:val="24"/>
          <w:szCs w:val="24"/>
        </w:rPr>
        <w:t xml:space="preserve"> dotyczące rozwinięcia zmiany nazwy ustawy z dnia 1 października o rodzinnym kredycie mieszkaniowym o dodatkowy instrument, tj. </w:t>
      </w:r>
      <w:r w:rsidR="0037186D">
        <w:rPr>
          <w:rFonts w:ascii="Times New Roman" w:hAnsi="Times New Roman" w:cs="Times New Roman"/>
          <w:sz w:val="24"/>
          <w:szCs w:val="24"/>
        </w:rPr>
        <w:t>b</w:t>
      </w:r>
      <w:r>
        <w:rPr>
          <w:rFonts w:ascii="Times New Roman" w:hAnsi="Times New Roman" w:cs="Times New Roman"/>
          <w:sz w:val="24"/>
          <w:szCs w:val="24"/>
        </w:rPr>
        <w:t xml:space="preserve">ezpieczny </w:t>
      </w:r>
      <w:r w:rsidR="0037186D">
        <w:rPr>
          <w:rFonts w:ascii="Times New Roman" w:hAnsi="Times New Roman" w:cs="Times New Roman"/>
          <w:sz w:val="24"/>
          <w:szCs w:val="24"/>
        </w:rPr>
        <w:t>k</w:t>
      </w:r>
      <w:r>
        <w:rPr>
          <w:rFonts w:ascii="Times New Roman" w:hAnsi="Times New Roman" w:cs="Times New Roman"/>
          <w:sz w:val="24"/>
          <w:szCs w:val="24"/>
        </w:rPr>
        <w:t xml:space="preserve">redyt 2%. </w:t>
      </w:r>
    </w:p>
    <w:p w14:paraId="477CFF0A" w14:textId="64D6DF8C" w:rsidR="009352B3" w:rsidRPr="009352B3" w:rsidRDefault="009042B6" w:rsidP="009352B3">
      <w:pPr>
        <w:spacing w:after="0" w:line="360" w:lineRule="auto"/>
        <w:jc w:val="both"/>
        <w:rPr>
          <w:rFonts w:ascii="Times New Roman" w:hAnsi="Times New Roman" w:cs="Times New Roman"/>
          <w:sz w:val="24"/>
          <w:szCs w:val="24"/>
        </w:rPr>
      </w:pPr>
      <w:r w:rsidRPr="009042B6">
        <w:rPr>
          <w:rFonts w:ascii="Times New Roman" w:hAnsi="Times New Roman" w:cs="Times New Roman"/>
          <w:bCs/>
          <w:sz w:val="24"/>
          <w:szCs w:val="24"/>
        </w:rPr>
        <w:lastRenderedPageBreak/>
        <w:t>W</w:t>
      </w:r>
      <w:r>
        <w:rPr>
          <w:rFonts w:ascii="Times New Roman" w:hAnsi="Times New Roman" w:cs="Times New Roman"/>
          <w:b/>
          <w:bCs/>
          <w:sz w:val="24"/>
          <w:szCs w:val="24"/>
        </w:rPr>
        <w:t xml:space="preserve"> a</w:t>
      </w:r>
      <w:r w:rsidR="006E420F" w:rsidRPr="009352B3">
        <w:rPr>
          <w:rFonts w:ascii="Times New Roman" w:hAnsi="Times New Roman" w:cs="Times New Roman"/>
          <w:b/>
          <w:bCs/>
          <w:sz w:val="24"/>
          <w:szCs w:val="24"/>
        </w:rPr>
        <w:t>rt. 23</w:t>
      </w:r>
      <w:r w:rsidR="006E420F" w:rsidRPr="009352B3">
        <w:rPr>
          <w:rFonts w:ascii="Times New Roman" w:hAnsi="Times New Roman" w:cs="Times New Roman"/>
          <w:sz w:val="24"/>
          <w:szCs w:val="24"/>
        </w:rPr>
        <w:t xml:space="preserve"> </w:t>
      </w:r>
      <w:r w:rsidR="009352B3" w:rsidRPr="009352B3">
        <w:rPr>
          <w:rFonts w:ascii="Times New Roman" w:hAnsi="Times New Roman" w:cs="Times New Roman"/>
          <w:sz w:val="24"/>
          <w:szCs w:val="24"/>
        </w:rPr>
        <w:t xml:space="preserve">proponuje się zmianę ustawy z dnia 20 lipca 2018 r. o pomocy państwa w ponoszeniu wydatków mieszkaniowych w pierwszych latach najmu mieszkania. Zmiana ma na celu dostosowanie wysokości dopłaty do rosnących stawek czynszu w lokalach najmowanych w ramach zasobu powstałego w ramach programu „Mieszkanie+”. Dodawany art. 15a nakłada na inwestora </w:t>
      </w:r>
      <w:r>
        <w:rPr>
          <w:rFonts w:ascii="Times New Roman" w:hAnsi="Times New Roman" w:cs="Times New Roman"/>
          <w:sz w:val="24"/>
          <w:szCs w:val="24"/>
        </w:rPr>
        <w:t xml:space="preserve">obowiązek </w:t>
      </w:r>
      <w:r w:rsidR="009352B3" w:rsidRPr="009352B3">
        <w:rPr>
          <w:rFonts w:ascii="Times New Roman" w:hAnsi="Times New Roman" w:cs="Times New Roman"/>
          <w:sz w:val="24"/>
          <w:szCs w:val="24"/>
        </w:rPr>
        <w:t>informowani</w:t>
      </w:r>
      <w:r>
        <w:rPr>
          <w:rFonts w:ascii="Times New Roman" w:hAnsi="Times New Roman" w:cs="Times New Roman"/>
          <w:sz w:val="24"/>
          <w:szCs w:val="24"/>
        </w:rPr>
        <w:t>a</w:t>
      </w:r>
      <w:r w:rsidR="009352B3" w:rsidRPr="009352B3">
        <w:rPr>
          <w:rFonts w:ascii="Times New Roman" w:hAnsi="Times New Roman" w:cs="Times New Roman"/>
          <w:sz w:val="24"/>
          <w:szCs w:val="24"/>
        </w:rPr>
        <w:t xml:space="preserve"> właściwej gminy o każdorazowej podwyżce czynszu. Natomiast dodawany ust. 9a w art. 16 wprowadza obowiązek – podczas corocznej weryfikacji uprawnień do otrzymywania dopłat – zmiany decyzji o dopłatach w przypadku zmiany w ciągu od ostatniej weryfikacji stawki czynszu najmowanego lokalu. Zgodnie z projektowaną</w:t>
      </w:r>
      <w:r w:rsidR="006B4B53">
        <w:rPr>
          <w:rFonts w:ascii="Times New Roman" w:hAnsi="Times New Roman" w:cs="Times New Roman"/>
          <w:sz w:val="24"/>
          <w:szCs w:val="24"/>
        </w:rPr>
        <w:t xml:space="preserve"> </w:t>
      </w:r>
      <w:r w:rsidR="009352B3" w:rsidRPr="009352B3">
        <w:rPr>
          <w:rFonts w:ascii="Times New Roman" w:hAnsi="Times New Roman" w:cs="Times New Roman"/>
          <w:sz w:val="24"/>
          <w:szCs w:val="24"/>
        </w:rPr>
        <w:t>zmianą, w przypadku podwyższenia czynszu podwyższeniu ulegać będzie również proporcjonalnie kwota dopłaty, przy czym o nie więcej niż o wzrost cen towarów i usług ustalany na podstawie danych Głównego Urzędu Statystycznego.</w:t>
      </w:r>
    </w:p>
    <w:p w14:paraId="2D4590C9" w14:textId="0096A910" w:rsidR="006E420F" w:rsidRPr="009352B3" w:rsidRDefault="009352B3" w:rsidP="009352B3">
      <w:pPr>
        <w:spacing w:after="0" w:line="360" w:lineRule="auto"/>
        <w:jc w:val="both"/>
        <w:rPr>
          <w:rFonts w:ascii="Times New Roman" w:hAnsi="Times New Roman" w:cs="Times New Roman"/>
          <w:sz w:val="24"/>
          <w:szCs w:val="24"/>
        </w:rPr>
      </w:pPr>
      <w:r w:rsidRPr="009352B3">
        <w:rPr>
          <w:rFonts w:ascii="Times New Roman" w:hAnsi="Times New Roman" w:cs="Times New Roman"/>
          <w:sz w:val="24"/>
          <w:szCs w:val="24"/>
        </w:rPr>
        <w:t>Modyfikacji ulegają również art. 30 ust. 1 i art. 32 ust. 1 w zakresie maksymalnych limitów wydatków budżetu państwa, do wysokości których może zostać zasilony Fundusz Dopłat z</w:t>
      </w:r>
      <w:r>
        <w:rPr>
          <w:rFonts w:ascii="Times New Roman" w:hAnsi="Times New Roman" w:cs="Times New Roman"/>
          <w:sz w:val="24"/>
          <w:szCs w:val="24"/>
        </w:rPr>
        <w:t> </w:t>
      </w:r>
      <w:r w:rsidRPr="009352B3">
        <w:rPr>
          <w:rFonts w:ascii="Times New Roman" w:hAnsi="Times New Roman" w:cs="Times New Roman"/>
          <w:sz w:val="24"/>
          <w:szCs w:val="24"/>
        </w:rPr>
        <w:t>przeznaczeniem na sfinansowanie wypłaty dopłat oraz limitów kwalifikacji stosowanych przez Bank Gospodarstwa Krajowego wobec wniosków gmin o zawarcie umowy w sprawie stosowania dopłat. Limity zostały dostosowane do poziomu aktualnych i szacowanych wydatków w zakresie wypłaty dopłat. O</w:t>
      </w:r>
      <w:r w:rsidR="009C6428" w:rsidRPr="009352B3">
        <w:rPr>
          <w:rFonts w:ascii="Times New Roman" w:hAnsi="Times New Roman" w:cs="Times New Roman"/>
          <w:sz w:val="24"/>
          <w:szCs w:val="24"/>
        </w:rPr>
        <w:t>bniżeni</w:t>
      </w:r>
      <w:r w:rsidRPr="009352B3">
        <w:rPr>
          <w:rFonts w:ascii="Times New Roman" w:hAnsi="Times New Roman" w:cs="Times New Roman"/>
          <w:sz w:val="24"/>
          <w:szCs w:val="24"/>
        </w:rPr>
        <w:t>e</w:t>
      </w:r>
      <w:r w:rsidR="009C6428" w:rsidRPr="009352B3">
        <w:rPr>
          <w:rFonts w:ascii="Times New Roman" w:hAnsi="Times New Roman" w:cs="Times New Roman"/>
          <w:sz w:val="24"/>
          <w:szCs w:val="24"/>
        </w:rPr>
        <w:t xml:space="preserve"> limitów wydatków z 2 mld zł do 500 mln zł</w:t>
      </w:r>
      <w:r w:rsidR="009936A2" w:rsidRPr="009352B3">
        <w:rPr>
          <w:rFonts w:ascii="Times New Roman" w:hAnsi="Times New Roman" w:cs="Times New Roman"/>
          <w:sz w:val="24"/>
          <w:szCs w:val="24"/>
        </w:rPr>
        <w:t xml:space="preserve"> podyktowane jest weryfikacją wydatków planowanych do zaangażowania na realizację ujętych w zmienianej ustawie instrumentów i przeniesieniem kierunku wydatkowania środków na wprowadzane w ramach niniejszej ustawy instrumenty oszczędnościowe i</w:t>
      </w:r>
      <w:r>
        <w:t> </w:t>
      </w:r>
      <w:r w:rsidR="009936A2" w:rsidRPr="009352B3">
        <w:rPr>
          <w:rFonts w:ascii="Times New Roman" w:hAnsi="Times New Roman" w:cs="Times New Roman"/>
          <w:sz w:val="24"/>
          <w:szCs w:val="24"/>
        </w:rPr>
        <w:t>kredytowe.</w:t>
      </w:r>
    </w:p>
    <w:p w14:paraId="64991AB0" w14:textId="2E1C67B4" w:rsidR="002C2EDB" w:rsidRDefault="00242E94" w:rsidP="008F0339">
      <w:pPr>
        <w:spacing w:before="120" w:after="120" w:line="360" w:lineRule="auto"/>
        <w:jc w:val="both"/>
        <w:rPr>
          <w:rFonts w:ascii="Times New Roman" w:eastAsia="Times New Roman" w:hAnsi="Times New Roman"/>
          <w:bCs/>
          <w:sz w:val="24"/>
          <w:szCs w:val="24"/>
          <w:lang w:eastAsia="pl-PL"/>
        </w:rPr>
      </w:pPr>
      <w:r>
        <w:rPr>
          <w:rFonts w:ascii="Times New Roman" w:hAnsi="Times New Roman" w:cs="Times New Roman"/>
          <w:b/>
          <w:bCs/>
          <w:sz w:val="24"/>
          <w:szCs w:val="24"/>
        </w:rPr>
        <w:t>Art. 2</w:t>
      </w:r>
      <w:r w:rsidR="006E420F">
        <w:rPr>
          <w:rFonts w:ascii="Times New Roman" w:hAnsi="Times New Roman" w:cs="Times New Roman"/>
          <w:b/>
          <w:bCs/>
          <w:sz w:val="24"/>
          <w:szCs w:val="24"/>
        </w:rPr>
        <w:t>4</w:t>
      </w:r>
      <w:r w:rsidR="00B52033" w:rsidRPr="00AB2A5F">
        <w:rPr>
          <w:rFonts w:ascii="Times New Roman" w:hAnsi="Times New Roman" w:cs="Times New Roman"/>
          <w:sz w:val="24"/>
          <w:szCs w:val="24"/>
        </w:rPr>
        <w:t xml:space="preserve"> zawiera zmiany</w:t>
      </w:r>
      <w:r w:rsidR="00B52033" w:rsidRPr="00AB2A5F">
        <w:t xml:space="preserve"> </w:t>
      </w:r>
      <w:r w:rsidR="00B52033" w:rsidRPr="00AB2A5F">
        <w:rPr>
          <w:rFonts w:ascii="Times New Roman" w:hAnsi="Times New Roman" w:cs="Times New Roman"/>
          <w:sz w:val="24"/>
          <w:szCs w:val="24"/>
        </w:rPr>
        <w:t xml:space="preserve">w ustawie z dnia 1 października 2021 r. o rodzinnym kredycie mieszkaniowym. </w:t>
      </w:r>
      <w:r w:rsidR="002C2EDB">
        <w:rPr>
          <w:rFonts w:ascii="Times New Roman" w:hAnsi="Times New Roman" w:cs="Times New Roman"/>
          <w:sz w:val="24"/>
          <w:szCs w:val="24"/>
        </w:rPr>
        <w:t>Podstawowym celem</w:t>
      </w:r>
      <w:r w:rsidR="00B57F5D" w:rsidRPr="00AB2A5F">
        <w:rPr>
          <w:rFonts w:ascii="Times New Roman" w:hAnsi="Times New Roman" w:cs="Times New Roman"/>
          <w:sz w:val="24"/>
          <w:szCs w:val="24"/>
        </w:rPr>
        <w:t xml:space="preserve"> zmian</w:t>
      </w:r>
      <w:r w:rsidR="002C2EDB">
        <w:rPr>
          <w:rFonts w:ascii="Times New Roman" w:hAnsi="Times New Roman" w:cs="Times New Roman"/>
          <w:sz w:val="24"/>
          <w:szCs w:val="24"/>
        </w:rPr>
        <w:t xml:space="preserve"> jest wprowadzenie przepisów</w:t>
      </w:r>
      <w:r w:rsidR="00B57F5D" w:rsidRPr="00AB2A5F">
        <w:rPr>
          <w:rFonts w:ascii="Times New Roman" w:hAnsi="Times New Roman" w:cs="Times New Roman"/>
          <w:sz w:val="24"/>
          <w:szCs w:val="24"/>
        </w:rPr>
        <w:t xml:space="preserve"> </w:t>
      </w:r>
      <w:r w:rsidR="002C2EDB">
        <w:rPr>
          <w:rFonts w:ascii="Times New Roman" w:eastAsia="Times New Roman" w:hAnsi="Times New Roman"/>
          <w:bCs/>
          <w:sz w:val="24"/>
          <w:szCs w:val="24"/>
          <w:lang w:eastAsia="pl-PL"/>
        </w:rPr>
        <w:t>określających</w:t>
      </w:r>
      <w:r w:rsidR="00B57F5D" w:rsidRPr="00AB2A5F">
        <w:rPr>
          <w:rFonts w:ascii="Times New Roman" w:eastAsia="Times New Roman" w:hAnsi="Times New Roman"/>
          <w:bCs/>
          <w:sz w:val="24"/>
          <w:szCs w:val="24"/>
          <w:lang w:eastAsia="pl-PL"/>
        </w:rPr>
        <w:t xml:space="preserve"> zasady udzielania</w:t>
      </w:r>
      <w:r w:rsidR="002C2EDB">
        <w:rPr>
          <w:rFonts w:ascii="Times New Roman" w:eastAsia="Times New Roman" w:hAnsi="Times New Roman"/>
          <w:bCs/>
          <w:sz w:val="24"/>
          <w:szCs w:val="24"/>
          <w:lang w:eastAsia="pl-PL"/>
        </w:rPr>
        <w:t xml:space="preserve"> w formule nowego instrumentu</w:t>
      </w:r>
      <w:r w:rsidR="002C2EDB">
        <w:t xml:space="preserve"> </w:t>
      </w:r>
      <w:r w:rsidR="00BE3BBB" w:rsidRPr="00BE3BBB">
        <w:rPr>
          <w:rFonts w:ascii="Times New Roman" w:eastAsia="Times New Roman" w:hAnsi="Times New Roman"/>
          <w:bCs/>
          <w:sz w:val="24"/>
          <w:szCs w:val="24"/>
          <w:lang w:eastAsia="pl-PL"/>
        </w:rPr>
        <w:t>kredytów mieszkaniowych z prawem dopłaty do rat</w:t>
      </w:r>
      <w:r w:rsidR="002C2EDB">
        <w:rPr>
          <w:rFonts w:ascii="Times New Roman" w:eastAsia="Times New Roman" w:hAnsi="Times New Roman"/>
          <w:bCs/>
          <w:sz w:val="24"/>
          <w:szCs w:val="24"/>
          <w:lang w:eastAsia="pl-PL"/>
        </w:rPr>
        <w:t>, pod nazwą</w:t>
      </w:r>
      <w:r w:rsidR="00BE3BBB" w:rsidRPr="00BE3BBB">
        <w:rPr>
          <w:rFonts w:ascii="Times New Roman" w:eastAsia="Times New Roman" w:hAnsi="Times New Roman"/>
          <w:bCs/>
          <w:sz w:val="24"/>
          <w:szCs w:val="24"/>
          <w:lang w:eastAsia="pl-PL"/>
        </w:rPr>
        <w:t xml:space="preserve"> </w:t>
      </w:r>
      <w:r w:rsidR="002C2EDB">
        <w:rPr>
          <w:rFonts w:ascii="Times New Roman" w:eastAsia="Times New Roman" w:hAnsi="Times New Roman"/>
          <w:bCs/>
          <w:sz w:val="24"/>
          <w:szCs w:val="24"/>
          <w:lang w:eastAsia="pl-PL"/>
        </w:rPr>
        <w:t>„</w:t>
      </w:r>
      <w:r w:rsidR="00BE3BBB">
        <w:rPr>
          <w:rFonts w:ascii="Times New Roman" w:eastAsia="Times New Roman" w:hAnsi="Times New Roman"/>
          <w:bCs/>
          <w:sz w:val="24"/>
          <w:szCs w:val="24"/>
          <w:lang w:eastAsia="pl-PL"/>
        </w:rPr>
        <w:t>bezpiecznych kredytów 2%</w:t>
      </w:r>
      <w:r w:rsidR="002C2EDB">
        <w:rPr>
          <w:rFonts w:ascii="Times New Roman" w:eastAsia="Times New Roman" w:hAnsi="Times New Roman"/>
          <w:bCs/>
          <w:sz w:val="24"/>
          <w:szCs w:val="24"/>
          <w:lang w:eastAsia="pl-PL"/>
        </w:rPr>
        <w:t>”.</w:t>
      </w:r>
      <w:r w:rsidR="00B57F5D" w:rsidRPr="00B57F5D">
        <w:rPr>
          <w:rFonts w:ascii="Times New Roman" w:eastAsia="Times New Roman" w:hAnsi="Times New Roman"/>
          <w:bCs/>
          <w:sz w:val="24"/>
          <w:szCs w:val="24"/>
          <w:lang w:eastAsia="pl-PL"/>
        </w:rPr>
        <w:t xml:space="preserve"> </w:t>
      </w:r>
      <w:r w:rsidR="008017ED">
        <w:rPr>
          <w:rFonts w:ascii="Times New Roman" w:eastAsia="Times New Roman" w:hAnsi="Times New Roman"/>
          <w:bCs/>
          <w:sz w:val="24"/>
          <w:szCs w:val="24"/>
          <w:lang w:eastAsia="pl-PL"/>
        </w:rPr>
        <w:t xml:space="preserve">Wprowadzane zmiany doprowadzą w efekcie do </w:t>
      </w:r>
      <w:r w:rsidR="002C2EDB">
        <w:rPr>
          <w:rFonts w:ascii="Times New Roman" w:eastAsia="Times New Roman" w:hAnsi="Times New Roman"/>
          <w:bCs/>
          <w:sz w:val="24"/>
          <w:szCs w:val="24"/>
          <w:lang w:eastAsia="pl-PL"/>
        </w:rPr>
        <w:t xml:space="preserve">równoległego </w:t>
      </w:r>
      <w:r w:rsidR="008017ED">
        <w:rPr>
          <w:rFonts w:ascii="Times New Roman" w:eastAsia="Times New Roman" w:hAnsi="Times New Roman"/>
          <w:bCs/>
          <w:sz w:val="24"/>
          <w:szCs w:val="24"/>
          <w:lang w:eastAsia="pl-PL"/>
        </w:rPr>
        <w:t>funkcjonowania dwóch odrębnych produktów kredytowych</w:t>
      </w:r>
      <w:r w:rsidR="002C2EDB">
        <w:rPr>
          <w:rFonts w:ascii="Times New Roman" w:eastAsia="Times New Roman" w:hAnsi="Times New Roman"/>
          <w:bCs/>
          <w:sz w:val="24"/>
          <w:szCs w:val="24"/>
          <w:lang w:eastAsia="pl-PL"/>
        </w:rPr>
        <w:t xml:space="preserve"> udzielanych ze wsparciem </w:t>
      </w:r>
      <w:r w:rsidR="009042B6">
        <w:rPr>
          <w:rFonts w:ascii="Times New Roman" w:eastAsia="Times New Roman" w:hAnsi="Times New Roman"/>
          <w:bCs/>
          <w:sz w:val="24"/>
          <w:szCs w:val="24"/>
          <w:lang w:eastAsia="pl-PL"/>
        </w:rPr>
        <w:t>p</w:t>
      </w:r>
      <w:r w:rsidR="002C2EDB">
        <w:rPr>
          <w:rFonts w:ascii="Times New Roman" w:eastAsia="Times New Roman" w:hAnsi="Times New Roman"/>
          <w:bCs/>
          <w:sz w:val="24"/>
          <w:szCs w:val="24"/>
          <w:lang w:eastAsia="pl-PL"/>
        </w:rPr>
        <w:t>aństwa, tj.</w:t>
      </w:r>
      <w:r w:rsidR="008017ED">
        <w:rPr>
          <w:rFonts w:ascii="Times New Roman" w:eastAsia="Times New Roman" w:hAnsi="Times New Roman"/>
          <w:bCs/>
          <w:sz w:val="24"/>
          <w:szCs w:val="24"/>
          <w:lang w:eastAsia="pl-PL"/>
        </w:rPr>
        <w:t xml:space="preserve"> </w:t>
      </w:r>
      <w:r w:rsidR="002C2EDB">
        <w:rPr>
          <w:rFonts w:ascii="Times New Roman" w:eastAsia="Times New Roman" w:hAnsi="Times New Roman"/>
          <w:bCs/>
          <w:sz w:val="24"/>
          <w:szCs w:val="24"/>
          <w:lang w:eastAsia="pl-PL"/>
        </w:rPr>
        <w:t>o</w:t>
      </w:r>
      <w:r w:rsidR="008017ED">
        <w:rPr>
          <w:rFonts w:ascii="Times New Roman" w:eastAsia="Times New Roman" w:hAnsi="Times New Roman"/>
          <w:bCs/>
          <w:sz w:val="24"/>
          <w:szCs w:val="24"/>
          <w:lang w:eastAsia="pl-PL"/>
        </w:rPr>
        <w:t>becnego, rodzinnego kredytu mieszkaniowego, z prawem do części spłaty w przypadku powiększeni</w:t>
      </w:r>
      <w:r w:rsidR="002C2EDB">
        <w:rPr>
          <w:rFonts w:ascii="Times New Roman" w:eastAsia="Times New Roman" w:hAnsi="Times New Roman"/>
          <w:bCs/>
          <w:sz w:val="24"/>
          <w:szCs w:val="24"/>
          <w:lang w:eastAsia="pl-PL"/>
        </w:rPr>
        <w:t>a</w:t>
      </w:r>
      <w:r w:rsidR="008017ED">
        <w:rPr>
          <w:rFonts w:ascii="Times New Roman" w:eastAsia="Times New Roman" w:hAnsi="Times New Roman"/>
          <w:bCs/>
          <w:sz w:val="24"/>
          <w:szCs w:val="24"/>
          <w:lang w:eastAsia="pl-PL"/>
        </w:rPr>
        <w:t xml:space="preserve"> gospodarstwa domowego oraz dodawanego ustawą</w:t>
      </w:r>
      <w:r w:rsidR="002C2EDB">
        <w:rPr>
          <w:rFonts w:ascii="Times New Roman" w:eastAsia="Times New Roman" w:hAnsi="Times New Roman"/>
          <w:bCs/>
          <w:sz w:val="24"/>
          <w:szCs w:val="24"/>
          <w:lang w:eastAsia="pl-PL"/>
        </w:rPr>
        <w:t xml:space="preserve"> bezpiecznego kredytu 2%, gdzie pomoc finansowa ukierunkowana jest na obniżenie rat. Kredytobiorca spełniający określone ustawą kryteria będzie mógł więc wybrać między jedną a drugą formułą wsparcia. Poszczególne zmiany dotyczą:</w:t>
      </w:r>
    </w:p>
    <w:p w14:paraId="1FDFD653" w14:textId="67DC0E12" w:rsidR="002C2EDB" w:rsidRPr="00035613" w:rsidRDefault="002C2EDB" w:rsidP="009947BD">
      <w:pPr>
        <w:pStyle w:val="Akapitzlist"/>
        <w:numPr>
          <w:ilvl w:val="0"/>
          <w:numId w:val="16"/>
        </w:numPr>
        <w:spacing w:before="120" w:after="120" w:line="360" w:lineRule="auto"/>
        <w:ind w:left="714" w:hanging="357"/>
        <w:contextualSpacing w:val="0"/>
        <w:jc w:val="both"/>
        <w:rPr>
          <w:rFonts w:ascii="Times New Roman" w:eastAsia="Times New Roman" w:hAnsi="Times New Roman"/>
          <w:bCs/>
          <w:sz w:val="24"/>
          <w:szCs w:val="24"/>
          <w:lang w:eastAsia="pl-PL"/>
        </w:rPr>
      </w:pPr>
      <w:r w:rsidRPr="00035613">
        <w:rPr>
          <w:rFonts w:ascii="Times New Roman" w:eastAsia="Times New Roman" w:hAnsi="Times New Roman"/>
          <w:bCs/>
          <w:sz w:val="24"/>
          <w:szCs w:val="24"/>
          <w:lang w:eastAsia="pl-PL"/>
        </w:rPr>
        <w:t>w pkt 1 wprowadza się zmianę tytułu ustawy w sposób dostosowujący do jej nowego zakresu, tj. poszerzenia o regulacje dotyczące bezpiecznego kredytu 2%</w:t>
      </w:r>
      <w:r w:rsidR="00A86F54" w:rsidRPr="00035613">
        <w:rPr>
          <w:rFonts w:ascii="Times New Roman" w:eastAsia="Times New Roman" w:hAnsi="Times New Roman"/>
          <w:bCs/>
          <w:sz w:val="24"/>
          <w:szCs w:val="24"/>
          <w:lang w:eastAsia="pl-PL"/>
        </w:rPr>
        <w:t>;</w:t>
      </w:r>
    </w:p>
    <w:p w14:paraId="1209EAB2" w14:textId="5A1A2F93" w:rsidR="002C2EDB" w:rsidRPr="00035613" w:rsidRDefault="002C2EDB" w:rsidP="009947BD">
      <w:pPr>
        <w:pStyle w:val="Akapitzlist"/>
        <w:numPr>
          <w:ilvl w:val="0"/>
          <w:numId w:val="16"/>
        </w:numPr>
        <w:spacing w:before="120" w:after="120" w:line="360" w:lineRule="auto"/>
        <w:ind w:left="714" w:hanging="357"/>
        <w:contextualSpacing w:val="0"/>
        <w:jc w:val="both"/>
        <w:rPr>
          <w:rFonts w:ascii="Times New Roman" w:eastAsia="Times New Roman" w:hAnsi="Times New Roman"/>
          <w:bCs/>
          <w:sz w:val="24"/>
          <w:szCs w:val="24"/>
          <w:lang w:eastAsia="pl-PL"/>
        </w:rPr>
      </w:pPr>
      <w:r w:rsidRPr="00035613">
        <w:rPr>
          <w:rFonts w:ascii="Times New Roman" w:eastAsia="Times New Roman" w:hAnsi="Times New Roman"/>
          <w:bCs/>
          <w:sz w:val="24"/>
          <w:szCs w:val="24"/>
          <w:lang w:eastAsia="pl-PL"/>
        </w:rPr>
        <w:lastRenderedPageBreak/>
        <w:t xml:space="preserve">w pkt 2 wprowadza się zmianę w </w:t>
      </w:r>
      <w:r w:rsidR="00C955E6">
        <w:rPr>
          <w:rFonts w:ascii="Times New Roman" w:eastAsia="Times New Roman" w:hAnsi="Times New Roman"/>
          <w:bCs/>
          <w:sz w:val="24"/>
          <w:szCs w:val="24"/>
          <w:lang w:eastAsia="pl-PL"/>
        </w:rPr>
        <w:t>systematyce</w:t>
      </w:r>
      <w:r w:rsidRPr="00035613">
        <w:rPr>
          <w:rFonts w:ascii="Times New Roman" w:eastAsia="Times New Roman" w:hAnsi="Times New Roman"/>
          <w:bCs/>
          <w:sz w:val="24"/>
          <w:szCs w:val="24"/>
          <w:lang w:eastAsia="pl-PL"/>
        </w:rPr>
        <w:t xml:space="preserve"> ustawy, któr</w:t>
      </w:r>
      <w:r w:rsidR="00A7635A">
        <w:rPr>
          <w:rFonts w:ascii="Times New Roman" w:eastAsia="Times New Roman" w:hAnsi="Times New Roman"/>
          <w:bCs/>
          <w:sz w:val="24"/>
          <w:szCs w:val="24"/>
          <w:lang w:eastAsia="pl-PL"/>
        </w:rPr>
        <w:t xml:space="preserve">ej przepisy </w:t>
      </w:r>
      <w:r w:rsidRPr="00035613">
        <w:rPr>
          <w:rFonts w:ascii="Times New Roman" w:eastAsia="Times New Roman" w:hAnsi="Times New Roman"/>
          <w:bCs/>
          <w:sz w:val="24"/>
          <w:szCs w:val="24"/>
          <w:lang w:eastAsia="pl-PL"/>
        </w:rPr>
        <w:t xml:space="preserve">dla celów porządkowych projektodawca proponuje </w:t>
      </w:r>
      <w:r w:rsidR="00A86F54" w:rsidRPr="00035613">
        <w:rPr>
          <w:rFonts w:ascii="Times New Roman" w:eastAsia="Times New Roman" w:hAnsi="Times New Roman"/>
          <w:bCs/>
          <w:sz w:val="24"/>
          <w:szCs w:val="24"/>
          <w:lang w:eastAsia="pl-PL"/>
        </w:rPr>
        <w:t>uporządkować</w:t>
      </w:r>
      <w:r w:rsidRPr="00035613">
        <w:rPr>
          <w:rFonts w:ascii="Times New Roman" w:eastAsia="Times New Roman" w:hAnsi="Times New Roman"/>
          <w:bCs/>
          <w:sz w:val="24"/>
          <w:szCs w:val="24"/>
          <w:lang w:eastAsia="pl-PL"/>
        </w:rPr>
        <w:t xml:space="preserve"> w rozdział</w:t>
      </w:r>
      <w:r w:rsidR="00A7635A">
        <w:rPr>
          <w:rFonts w:ascii="Times New Roman" w:eastAsia="Times New Roman" w:hAnsi="Times New Roman"/>
          <w:bCs/>
          <w:sz w:val="24"/>
          <w:szCs w:val="24"/>
          <w:lang w:eastAsia="pl-PL"/>
        </w:rPr>
        <w:t>ach</w:t>
      </w:r>
      <w:r w:rsidRPr="00035613">
        <w:rPr>
          <w:rFonts w:ascii="Times New Roman" w:eastAsia="Times New Roman" w:hAnsi="Times New Roman"/>
          <w:bCs/>
          <w:sz w:val="24"/>
          <w:szCs w:val="24"/>
          <w:lang w:eastAsia="pl-PL"/>
        </w:rPr>
        <w:t xml:space="preserve">. Kolejne zmiany </w:t>
      </w:r>
      <w:r w:rsidR="00A86F54" w:rsidRPr="00035613">
        <w:rPr>
          <w:rFonts w:ascii="Times New Roman" w:eastAsia="Times New Roman" w:hAnsi="Times New Roman"/>
          <w:bCs/>
          <w:sz w:val="24"/>
          <w:szCs w:val="24"/>
          <w:lang w:eastAsia="pl-PL"/>
        </w:rPr>
        <w:t xml:space="preserve">służące temu uporządkowaniu </w:t>
      </w:r>
      <w:r w:rsidRPr="00035613">
        <w:rPr>
          <w:rFonts w:ascii="Times New Roman" w:eastAsia="Times New Roman" w:hAnsi="Times New Roman"/>
          <w:bCs/>
          <w:sz w:val="24"/>
          <w:szCs w:val="24"/>
          <w:lang w:eastAsia="pl-PL"/>
        </w:rPr>
        <w:t>wprowadzane są w pkt</w:t>
      </w:r>
      <w:r w:rsidR="00A86F54" w:rsidRPr="00035613">
        <w:rPr>
          <w:rFonts w:ascii="Times New Roman" w:eastAsia="Times New Roman" w:hAnsi="Times New Roman"/>
          <w:bCs/>
          <w:sz w:val="24"/>
          <w:szCs w:val="24"/>
          <w:lang w:eastAsia="pl-PL"/>
        </w:rPr>
        <w:t xml:space="preserve"> 8 i 14; </w:t>
      </w:r>
    </w:p>
    <w:p w14:paraId="45599E6F" w14:textId="44573622" w:rsidR="00A86F54" w:rsidRPr="00035613" w:rsidRDefault="00A86F54" w:rsidP="009947BD">
      <w:pPr>
        <w:pStyle w:val="Akapitzlist"/>
        <w:numPr>
          <w:ilvl w:val="0"/>
          <w:numId w:val="16"/>
        </w:numPr>
        <w:spacing w:before="120" w:after="120" w:line="360" w:lineRule="auto"/>
        <w:ind w:left="714" w:hanging="357"/>
        <w:contextualSpacing w:val="0"/>
        <w:jc w:val="both"/>
        <w:rPr>
          <w:rFonts w:ascii="Times New Roman" w:eastAsia="Times New Roman" w:hAnsi="Times New Roman"/>
          <w:bCs/>
          <w:sz w:val="24"/>
          <w:szCs w:val="24"/>
          <w:lang w:eastAsia="pl-PL"/>
        </w:rPr>
      </w:pPr>
      <w:r w:rsidRPr="00035613">
        <w:rPr>
          <w:rFonts w:ascii="Times New Roman" w:eastAsia="Times New Roman" w:hAnsi="Times New Roman"/>
          <w:bCs/>
          <w:sz w:val="24"/>
          <w:szCs w:val="24"/>
          <w:lang w:eastAsia="pl-PL"/>
        </w:rPr>
        <w:t>w pkt 3 wprowadza się zmiany art. 1 zmienianej ustawy, służące uzupełnieniu przepisów o określenie nowego zakresu ustawy, tj. jej poszerzenie o regulacje dotyczące bezpiecznego kredytu 2%;</w:t>
      </w:r>
    </w:p>
    <w:p w14:paraId="4402F11A" w14:textId="4B471F9C" w:rsidR="00A86F54" w:rsidRDefault="00A86F54" w:rsidP="009947BD">
      <w:pPr>
        <w:pStyle w:val="Akapitzlist"/>
        <w:numPr>
          <w:ilvl w:val="0"/>
          <w:numId w:val="16"/>
        </w:numPr>
        <w:spacing w:before="120" w:after="120" w:line="360" w:lineRule="auto"/>
        <w:ind w:left="714" w:hanging="357"/>
        <w:contextualSpacing w:val="0"/>
        <w:jc w:val="both"/>
        <w:rPr>
          <w:rFonts w:ascii="Times New Roman" w:eastAsia="Times New Roman" w:hAnsi="Times New Roman"/>
          <w:bCs/>
          <w:sz w:val="24"/>
          <w:szCs w:val="24"/>
          <w:lang w:eastAsia="pl-PL"/>
        </w:rPr>
      </w:pPr>
      <w:r w:rsidRPr="00035613">
        <w:rPr>
          <w:rFonts w:ascii="Times New Roman" w:eastAsia="Times New Roman" w:hAnsi="Times New Roman"/>
          <w:bCs/>
          <w:sz w:val="24"/>
          <w:szCs w:val="24"/>
          <w:lang w:eastAsia="pl-PL"/>
        </w:rPr>
        <w:t>w pkt 4 wprowadza się zmiany w art. 2 zmienianej ustawy</w:t>
      </w:r>
      <w:r w:rsidR="009042B6">
        <w:rPr>
          <w:rFonts w:ascii="Times New Roman" w:eastAsia="Times New Roman" w:hAnsi="Times New Roman"/>
          <w:bCs/>
          <w:sz w:val="24"/>
          <w:szCs w:val="24"/>
          <w:lang w:eastAsia="pl-PL"/>
        </w:rPr>
        <w:t>,</w:t>
      </w:r>
      <w:r w:rsidRPr="00035613">
        <w:rPr>
          <w:rFonts w:ascii="Times New Roman" w:eastAsia="Times New Roman" w:hAnsi="Times New Roman"/>
          <w:bCs/>
          <w:sz w:val="24"/>
          <w:szCs w:val="24"/>
          <w:lang w:eastAsia="pl-PL"/>
        </w:rPr>
        <w:t xml:space="preserve"> rozszerzając go o definicje pojęć dotyczących nowego instrumentu</w:t>
      </w:r>
      <w:r w:rsidR="009042B6">
        <w:rPr>
          <w:rFonts w:ascii="Times New Roman" w:eastAsia="Times New Roman" w:hAnsi="Times New Roman"/>
          <w:bCs/>
          <w:sz w:val="24"/>
          <w:szCs w:val="24"/>
          <w:lang w:eastAsia="pl-PL"/>
        </w:rPr>
        <w:t>,</w:t>
      </w:r>
      <w:r w:rsidRPr="00035613">
        <w:rPr>
          <w:rFonts w:ascii="Times New Roman" w:eastAsia="Times New Roman" w:hAnsi="Times New Roman"/>
          <w:bCs/>
          <w:sz w:val="24"/>
          <w:szCs w:val="24"/>
          <w:lang w:eastAsia="pl-PL"/>
        </w:rPr>
        <w:t xml:space="preserve"> jakim jest bezpieczny kredyt 2%. Zdefiniowane zostało samo pojęcie bezpiecznego kredytu 2% (lit. a)</w:t>
      </w:r>
      <w:r w:rsidR="00615370">
        <w:rPr>
          <w:rFonts w:ascii="Times New Roman" w:eastAsia="Times New Roman" w:hAnsi="Times New Roman"/>
          <w:bCs/>
          <w:sz w:val="24"/>
          <w:szCs w:val="24"/>
          <w:lang w:eastAsia="pl-PL"/>
        </w:rPr>
        <w:t xml:space="preserve"> </w:t>
      </w:r>
      <w:r w:rsidR="008971DA">
        <w:rPr>
          <w:rFonts w:ascii="Times New Roman" w:eastAsia="Times New Roman" w:hAnsi="Times New Roman"/>
          <w:bCs/>
          <w:sz w:val="24"/>
          <w:szCs w:val="24"/>
          <w:lang w:eastAsia="pl-PL"/>
        </w:rPr>
        <w:t xml:space="preserve">oraz stopy procentowej i </w:t>
      </w:r>
      <w:r w:rsidRPr="00035613">
        <w:rPr>
          <w:rFonts w:ascii="Times New Roman" w:eastAsia="Times New Roman" w:hAnsi="Times New Roman"/>
          <w:bCs/>
          <w:sz w:val="24"/>
          <w:szCs w:val="24"/>
          <w:lang w:eastAsia="pl-PL"/>
        </w:rPr>
        <w:t>system</w:t>
      </w:r>
      <w:r w:rsidR="00615370">
        <w:rPr>
          <w:rFonts w:ascii="Times New Roman" w:eastAsia="Times New Roman" w:hAnsi="Times New Roman"/>
          <w:bCs/>
          <w:sz w:val="24"/>
          <w:szCs w:val="24"/>
          <w:lang w:eastAsia="pl-PL"/>
        </w:rPr>
        <w:t>u</w:t>
      </w:r>
      <w:r w:rsidRPr="00035613">
        <w:rPr>
          <w:rFonts w:ascii="Times New Roman" w:eastAsia="Times New Roman" w:hAnsi="Times New Roman"/>
          <w:bCs/>
          <w:sz w:val="24"/>
          <w:szCs w:val="24"/>
          <w:lang w:eastAsia="pl-PL"/>
        </w:rPr>
        <w:t xml:space="preserve"> ewidencji dopłat (lit. c). </w:t>
      </w:r>
      <w:r w:rsidR="00D76B7E" w:rsidRPr="00035613">
        <w:rPr>
          <w:rFonts w:ascii="Times New Roman" w:eastAsia="Times New Roman" w:hAnsi="Times New Roman"/>
          <w:bCs/>
          <w:sz w:val="24"/>
          <w:szCs w:val="24"/>
          <w:lang w:eastAsia="pl-PL"/>
        </w:rPr>
        <w:t>Pojęci</w:t>
      </w:r>
      <w:r w:rsidR="00615370">
        <w:rPr>
          <w:rFonts w:ascii="Times New Roman" w:eastAsia="Times New Roman" w:hAnsi="Times New Roman"/>
          <w:bCs/>
          <w:sz w:val="24"/>
          <w:szCs w:val="24"/>
          <w:lang w:eastAsia="pl-PL"/>
        </w:rPr>
        <w:t>e</w:t>
      </w:r>
      <w:r w:rsidR="00D76B7E" w:rsidRPr="00035613">
        <w:rPr>
          <w:rFonts w:ascii="Times New Roman" w:eastAsia="Times New Roman" w:hAnsi="Times New Roman"/>
          <w:bCs/>
          <w:sz w:val="24"/>
          <w:szCs w:val="24"/>
          <w:lang w:eastAsia="pl-PL"/>
        </w:rPr>
        <w:t xml:space="preserve"> </w:t>
      </w:r>
      <w:r w:rsidR="00615370">
        <w:rPr>
          <w:rFonts w:ascii="Times New Roman" w:eastAsia="Times New Roman" w:hAnsi="Times New Roman"/>
          <w:bCs/>
          <w:sz w:val="24"/>
          <w:szCs w:val="24"/>
          <w:lang w:eastAsia="pl-PL"/>
        </w:rPr>
        <w:t xml:space="preserve">systemu ewidencji dopłat </w:t>
      </w:r>
      <w:r w:rsidR="00D76B7E" w:rsidRPr="00035613">
        <w:rPr>
          <w:rFonts w:ascii="Times New Roman" w:eastAsia="Times New Roman" w:hAnsi="Times New Roman"/>
          <w:bCs/>
          <w:sz w:val="24"/>
          <w:szCs w:val="24"/>
          <w:lang w:eastAsia="pl-PL"/>
        </w:rPr>
        <w:t>zostan</w:t>
      </w:r>
      <w:r w:rsidR="00615370">
        <w:rPr>
          <w:rFonts w:ascii="Times New Roman" w:eastAsia="Times New Roman" w:hAnsi="Times New Roman"/>
          <w:bCs/>
          <w:sz w:val="24"/>
          <w:szCs w:val="24"/>
          <w:lang w:eastAsia="pl-PL"/>
        </w:rPr>
        <w:t>ie</w:t>
      </w:r>
      <w:r w:rsidR="00D76B7E" w:rsidRPr="00035613">
        <w:rPr>
          <w:rFonts w:ascii="Times New Roman" w:eastAsia="Times New Roman" w:hAnsi="Times New Roman"/>
          <w:bCs/>
          <w:sz w:val="24"/>
          <w:szCs w:val="24"/>
          <w:lang w:eastAsia="pl-PL"/>
        </w:rPr>
        <w:t xml:space="preserve"> szerzej opisane w dalszej części uzasadnienia, przy okazji omówienia przepisów</w:t>
      </w:r>
      <w:r w:rsidR="009042B6">
        <w:rPr>
          <w:rFonts w:ascii="Times New Roman" w:eastAsia="Times New Roman" w:hAnsi="Times New Roman"/>
          <w:bCs/>
          <w:sz w:val="24"/>
          <w:szCs w:val="24"/>
          <w:lang w:eastAsia="pl-PL"/>
        </w:rPr>
        <w:t>,</w:t>
      </w:r>
      <w:r w:rsidR="00D76B7E" w:rsidRPr="00035613">
        <w:rPr>
          <w:rFonts w:ascii="Times New Roman" w:eastAsia="Times New Roman" w:hAnsi="Times New Roman"/>
          <w:bCs/>
          <w:sz w:val="24"/>
          <w:szCs w:val="24"/>
          <w:lang w:eastAsia="pl-PL"/>
        </w:rPr>
        <w:t xml:space="preserve"> w których znajduj</w:t>
      </w:r>
      <w:r w:rsidR="00615370">
        <w:rPr>
          <w:rFonts w:ascii="Times New Roman" w:eastAsia="Times New Roman" w:hAnsi="Times New Roman"/>
          <w:bCs/>
          <w:sz w:val="24"/>
          <w:szCs w:val="24"/>
          <w:lang w:eastAsia="pl-PL"/>
        </w:rPr>
        <w:t>e</w:t>
      </w:r>
      <w:r w:rsidR="006B4B53">
        <w:rPr>
          <w:rFonts w:ascii="Times New Roman" w:eastAsia="Times New Roman" w:hAnsi="Times New Roman"/>
          <w:bCs/>
          <w:sz w:val="24"/>
          <w:szCs w:val="24"/>
          <w:lang w:eastAsia="pl-PL"/>
        </w:rPr>
        <w:t xml:space="preserve"> </w:t>
      </w:r>
      <w:r w:rsidR="00D76B7E" w:rsidRPr="00035613">
        <w:rPr>
          <w:rFonts w:ascii="Times New Roman" w:eastAsia="Times New Roman" w:hAnsi="Times New Roman"/>
          <w:bCs/>
          <w:sz w:val="24"/>
          <w:szCs w:val="24"/>
          <w:lang w:eastAsia="pl-PL"/>
        </w:rPr>
        <w:t>swoje zastosowanie. W ramach zmian wprowadzanych w art. 2 zmienianej ustawy, k</w:t>
      </w:r>
      <w:r w:rsidRPr="00035613">
        <w:rPr>
          <w:rFonts w:ascii="Times New Roman" w:eastAsia="Times New Roman" w:hAnsi="Times New Roman"/>
          <w:bCs/>
          <w:sz w:val="24"/>
          <w:szCs w:val="24"/>
          <w:lang w:eastAsia="pl-PL"/>
        </w:rPr>
        <w:t xml:space="preserve">orekcie poddano </w:t>
      </w:r>
      <w:r w:rsidR="00D76B7E" w:rsidRPr="00035613">
        <w:rPr>
          <w:rFonts w:ascii="Times New Roman" w:eastAsia="Times New Roman" w:hAnsi="Times New Roman"/>
          <w:bCs/>
          <w:sz w:val="24"/>
          <w:szCs w:val="24"/>
          <w:lang w:eastAsia="pl-PL"/>
        </w:rPr>
        <w:t xml:space="preserve">także </w:t>
      </w:r>
      <w:r w:rsidRPr="00035613">
        <w:rPr>
          <w:rFonts w:ascii="Times New Roman" w:eastAsia="Times New Roman" w:hAnsi="Times New Roman"/>
          <w:bCs/>
          <w:sz w:val="24"/>
          <w:szCs w:val="24"/>
          <w:lang w:eastAsia="pl-PL"/>
        </w:rPr>
        <w:t>funkcjonujące już definicje rodzinn</w:t>
      </w:r>
      <w:r w:rsidR="00D76B7E" w:rsidRPr="00035613">
        <w:rPr>
          <w:rFonts w:ascii="Times New Roman" w:eastAsia="Times New Roman" w:hAnsi="Times New Roman"/>
          <w:bCs/>
          <w:sz w:val="24"/>
          <w:szCs w:val="24"/>
          <w:lang w:eastAsia="pl-PL"/>
        </w:rPr>
        <w:t>ego</w:t>
      </w:r>
      <w:r w:rsidRPr="00035613">
        <w:rPr>
          <w:rFonts w:ascii="Times New Roman" w:eastAsia="Times New Roman" w:hAnsi="Times New Roman"/>
          <w:bCs/>
          <w:sz w:val="24"/>
          <w:szCs w:val="24"/>
          <w:lang w:eastAsia="pl-PL"/>
        </w:rPr>
        <w:t xml:space="preserve"> kredyt</w:t>
      </w:r>
      <w:r w:rsidR="00D76B7E" w:rsidRPr="00035613">
        <w:rPr>
          <w:rFonts w:ascii="Times New Roman" w:eastAsia="Times New Roman" w:hAnsi="Times New Roman"/>
          <w:bCs/>
          <w:sz w:val="24"/>
          <w:szCs w:val="24"/>
          <w:lang w:eastAsia="pl-PL"/>
        </w:rPr>
        <w:t>u</w:t>
      </w:r>
      <w:r w:rsidRPr="00035613">
        <w:rPr>
          <w:rFonts w:ascii="Times New Roman" w:eastAsia="Times New Roman" w:hAnsi="Times New Roman"/>
          <w:bCs/>
          <w:sz w:val="24"/>
          <w:szCs w:val="24"/>
          <w:lang w:eastAsia="pl-PL"/>
        </w:rPr>
        <w:t xml:space="preserve"> mieszkaniow</w:t>
      </w:r>
      <w:r w:rsidR="00D76B7E" w:rsidRPr="00035613">
        <w:rPr>
          <w:rFonts w:ascii="Times New Roman" w:eastAsia="Times New Roman" w:hAnsi="Times New Roman"/>
          <w:bCs/>
          <w:sz w:val="24"/>
          <w:szCs w:val="24"/>
          <w:lang w:eastAsia="pl-PL"/>
        </w:rPr>
        <w:t>ego</w:t>
      </w:r>
      <w:r w:rsidRPr="00035613">
        <w:rPr>
          <w:rFonts w:ascii="Times New Roman" w:eastAsia="Times New Roman" w:hAnsi="Times New Roman"/>
          <w:bCs/>
          <w:sz w:val="24"/>
          <w:szCs w:val="24"/>
          <w:lang w:eastAsia="pl-PL"/>
        </w:rPr>
        <w:t xml:space="preserve"> (lit. b) i wkład</w:t>
      </w:r>
      <w:r w:rsidR="00D76B7E" w:rsidRPr="00035613">
        <w:rPr>
          <w:rFonts w:ascii="Times New Roman" w:eastAsia="Times New Roman" w:hAnsi="Times New Roman"/>
          <w:bCs/>
          <w:sz w:val="24"/>
          <w:szCs w:val="24"/>
          <w:lang w:eastAsia="pl-PL"/>
        </w:rPr>
        <w:t>u</w:t>
      </w:r>
      <w:r w:rsidRPr="00035613">
        <w:rPr>
          <w:rFonts w:ascii="Times New Roman" w:eastAsia="Times New Roman" w:hAnsi="Times New Roman"/>
          <w:bCs/>
          <w:sz w:val="24"/>
          <w:szCs w:val="24"/>
          <w:lang w:eastAsia="pl-PL"/>
        </w:rPr>
        <w:t xml:space="preserve"> własn</w:t>
      </w:r>
      <w:r w:rsidR="00D76B7E" w:rsidRPr="00035613">
        <w:rPr>
          <w:rFonts w:ascii="Times New Roman" w:eastAsia="Times New Roman" w:hAnsi="Times New Roman"/>
          <w:bCs/>
          <w:sz w:val="24"/>
          <w:szCs w:val="24"/>
          <w:lang w:eastAsia="pl-PL"/>
        </w:rPr>
        <w:t>ego</w:t>
      </w:r>
      <w:r w:rsidRPr="00035613">
        <w:rPr>
          <w:rFonts w:ascii="Times New Roman" w:eastAsia="Times New Roman" w:hAnsi="Times New Roman"/>
          <w:bCs/>
          <w:sz w:val="24"/>
          <w:szCs w:val="24"/>
          <w:lang w:eastAsia="pl-PL"/>
        </w:rPr>
        <w:t xml:space="preserve"> kredytobiorcy (lit. d)</w:t>
      </w:r>
      <w:r w:rsidR="00D76B7E" w:rsidRPr="00035613">
        <w:rPr>
          <w:rFonts w:ascii="Times New Roman" w:eastAsia="Times New Roman" w:hAnsi="Times New Roman"/>
          <w:bCs/>
          <w:sz w:val="24"/>
          <w:szCs w:val="24"/>
          <w:lang w:eastAsia="pl-PL"/>
        </w:rPr>
        <w:t>. Korekty te mają na celu zachowanie spójności tych pojęć z pozostałymi regulacjami wprowadzanymi w zmienianej ustawie</w:t>
      </w:r>
      <w:r w:rsidR="00D76B7E">
        <w:rPr>
          <w:rFonts w:ascii="Times New Roman" w:eastAsia="Times New Roman" w:hAnsi="Times New Roman"/>
          <w:bCs/>
          <w:sz w:val="24"/>
          <w:szCs w:val="24"/>
          <w:lang w:eastAsia="pl-PL"/>
        </w:rPr>
        <w:t>;</w:t>
      </w:r>
      <w:r w:rsidR="00D76B7E" w:rsidRPr="00035613">
        <w:rPr>
          <w:rFonts w:ascii="Times New Roman" w:eastAsia="Times New Roman" w:hAnsi="Times New Roman"/>
          <w:bCs/>
          <w:sz w:val="24"/>
          <w:szCs w:val="24"/>
          <w:lang w:eastAsia="pl-PL"/>
        </w:rPr>
        <w:t xml:space="preserve"> </w:t>
      </w:r>
    </w:p>
    <w:p w14:paraId="04DF38F5" w14:textId="77777777" w:rsidR="00B60C2A" w:rsidRDefault="00CC20FD" w:rsidP="009947BD">
      <w:pPr>
        <w:pStyle w:val="Akapitzlist"/>
        <w:numPr>
          <w:ilvl w:val="0"/>
          <w:numId w:val="16"/>
        </w:numPr>
        <w:spacing w:before="120" w:after="120" w:line="360" w:lineRule="auto"/>
        <w:ind w:left="714" w:hanging="357"/>
        <w:contextualSpacing w:val="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 pkt 5</w:t>
      </w:r>
      <w:r w:rsidR="00B60C2A">
        <w:rPr>
          <w:rFonts w:ascii="Times New Roman" w:eastAsia="Times New Roman" w:hAnsi="Times New Roman"/>
          <w:bCs/>
          <w:sz w:val="24"/>
          <w:szCs w:val="24"/>
          <w:lang w:eastAsia="pl-PL"/>
        </w:rPr>
        <w:t>:</w:t>
      </w:r>
    </w:p>
    <w:p w14:paraId="2630A7AE" w14:textId="3161159D" w:rsidR="00B60C2A" w:rsidRDefault="00CC20FD" w:rsidP="009947BD">
      <w:pPr>
        <w:pStyle w:val="Akapitzlist"/>
        <w:numPr>
          <w:ilvl w:val="0"/>
          <w:numId w:val="32"/>
        </w:numPr>
        <w:spacing w:after="120" w:line="360" w:lineRule="auto"/>
        <w:contextualSpacing w:val="0"/>
        <w:jc w:val="both"/>
        <w:rPr>
          <w:rFonts w:ascii="Times New Roman" w:eastAsia="Times New Roman" w:hAnsi="Times New Roman"/>
          <w:bCs/>
          <w:sz w:val="24"/>
          <w:szCs w:val="24"/>
          <w:lang w:eastAsia="pl-PL"/>
        </w:rPr>
      </w:pPr>
      <w:r w:rsidRPr="00B60C2A">
        <w:rPr>
          <w:rFonts w:ascii="Times New Roman" w:eastAsia="Times New Roman" w:hAnsi="Times New Roman"/>
          <w:bCs/>
          <w:sz w:val="24"/>
          <w:szCs w:val="24"/>
          <w:lang w:eastAsia="pl-PL"/>
        </w:rPr>
        <w:t xml:space="preserve">w lit. a </w:t>
      </w:r>
      <w:r w:rsidR="00B60C2A">
        <w:rPr>
          <w:rFonts w:ascii="Times New Roman" w:eastAsia="Times New Roman" w:hAnsi="Times New Roman"/>
          <w:bCs/>
          <w:sz w:val="24"/>
          <w:szCs w:val="24"/>
          <w:lang w:eastAsia="pl-PL"/>
        </w:rPr>
        <w:t xml:space="preserve">poza </w:t>
      </w:r>
      <w:r w:rsidR="00B60C2A" w:rsidRPr="00B60C2A">
        <w:rPr>
          <w:rFonts w:ascii="Times New Roman" w:eastAsia="Times New Roman" w:hAnsi="Times New Roman"/>
          <w:bCs/>
          <w:sz w:val="24"/>
          <w:szCs w:val="24"/>
          <w:lang w:eastAsia="pl-PL"/>
        </w:rPr>
        <w:t>zmian</w:t>
      </w:r>
      <w:r w:rsidR="00B60C2A">
        <w:rPr>
          <w:rFonts w:ascii="Times New Roman" w:eastAsia="Times New Roman" w:hAnsi="Times New Roman"/>
          <w:bCs/>
          <w:sz w:val="24"/>
          <w:szCs w:val="24"/>
          <w:lang w:eastAsia="pl-PL"/>
        </w:rPr>
        <w:t>ami</w:t>
      </w:r>
      <w:r w:rsidR="00B60C2A" w:rsidRPr="00B60C2A">
        <w:rPr>
          <w:rFonts w:ascii="Times New Roman" w:eastAsia="Times New Roman" w:hAnsi="Times New Roman"/>
          <w:bCs/>
          <w:sz w:val="24"/>
          <w:szCs w:val="24"/>
          <w:lang w:eastAsia="pl-PL"/>
        </w:rPr>
        <w:t xml:space="preserve"> rozszerzając</w:t>
      </w:r>
      <w:r w:rsidR="00B60C2A">
        <w:rPr>
          <w:rFonts w:ascii="Times New Roman" w:eastAsia="Times New Roman" w:hAnsi="Times New Roman"/>
          <w:bCs/>
          <w:sz w:val="24"/>
          <w:szCs w:val="24"/>
          <w:lang w:eastAsia="pl-PL"/>
        </w:rPr>
        <w:t>ymi</w:t>
      </w:r>
      <w:r w:rsidR="00B60C2A" w:rsidRPr="00B60C2A">
        <w:rPr>
          <w:rFonts w:ascii="Times New Roman" w:eastAsia="Times New Roman" w:hAnsi="Times New Roman"/>
          <w:bCs/>
          <w:sz w:val="24"/>
          <w:szCs w:val="24"/>
          <w:lang w:eastAsia="pl-PL"/>
        </w:rPr>
        <w:t xml:space="preserve"> stosowanie dotychczasowych przepisów dotyczących rodzinnych kredytów mieszkaniowych na wprowadzany instrument bezpiecznych kredytów 2% </w:t>
      </w:r>
      <w:r w:rsidR="00B60C2A" w:rsidRPr="004F0A58">
        <w:rPr>
          <w:rFonts w:ascii="Times New Roman" w:hAnsi="Times New Roman" w:cs="Times New Roman"/>
          <w:sz w:val="24"/>
          <w:szCs w:val="24"/>
        </w:rPr>
        <w:t>przesądza się</w:t>
      </w:r>
      <w:r w:rsidR="00B60C2A">
        <w:rPr>
          <w:rFonts w:ascii="Times New Roman" w:hAnsi="Times New Roman" w:cs="Times New Roman"/>
          <w:sz w:val="24"/>
          <w:szCs w:val="24"/>
        </w:rPr>
        <w:t xml:space="preserve">, </w:t>
      </w:r>
      <w:r w:rsidR="00B60C2A" w:rsidRPr="004F0A58">
        <w:rPr>
          <w:rFonts w:ascii="Times New Roman" w:hAnsi="Times New Roman" w:cs="Times New Roman"/>
          <w:sz w:val="24"/>
          <w:szCs w:val="24"/>
        </w:rPr>
        <w:t xml:space="preserve">że </w:t>
      </w:r>
      <w:r w:rsidR="00B60C2A">
        <w:rPr>
          <w:rFonts w:ascii="Times New Roman" w:hAnsi="Times New Roman" w:cs="Times New Roman"/>
          <w:sz w:val="24"/>
          <w:szCs w:val="24"/>
        </w:rPr>
        <w:t xml:space="preserve">zarówno rodzinny kredyt mieszkaniowy jak i </w:t>
      </w:r>
      <w:r w:rsidR="00B60C2A" w:rsidRPr="004F0A58">
        <w:rPr>
          <w:rFonts w:ascii="Times New Roman" w:hAnsi="Times New Roman" w:cs="Times New Roman"/>
          <w:sz w:val="24"/>
          <w:szCs w:val="24"/>
        </w:rPr>
        <w:t>bezpieczny kredyt 2% nie będ</w:t>
      </w:r>
      <w:r w:rsidR="00B60C2A">
        <w:rPr>
          <w:rFonts w:ascii="Times New Roman" w:hAnsi="Times New Roman" w:cs="Times New Roman"/>
          <w:sz w:val="24"/>
          <w:szCs w:val="24"/>
        </w:rPr>
        <w:t>ą</w:t>
      </w:r>
      <w:r w:rsidR="00B60C2A" w:rsidRPr="004F0A58">
        <w:rPr>
          <w:rFonts w:ascii="Times New Roman" w:hAnsi="Times New Roman" w:cs="Times New Roman"/>
          <w:sz w:val="24"/>
          <w:szCs w:val="24"/>
        </w:rPr>
        <w:t xml:space="preserve"> m</w:t>
      </w:r>
      <w:r w:rsidR="00B60C2A">
        <w:rPr>
          <w:rFonts w:ascii="Times New Roman" w:hAnsi="Times New Roman" w:cs="Times New Roman"/>
          <w:sz w:val="24"/>
          <w:szCs w:val="24"/>
        </w:rPr>
        <w:t>ogły</w:t>
      </w:r>
      <w:r w:rsidR="00B60C2A" w:rsidRPr="004F0A58">
        <w:rPr>
          <w:rFonts w:ascii="Times New Roman" w:hAnsi="Times New Roman" w:cs="Times New Roman"/>
          <w:sz w:val="24"/>
          <w:szCs w:val="24"/>
        </w:rPr>
        <w:t xml:space="preserve"> być udziel</w:t>
      </w:r>
      <w:r w:rsidR="00B60C2A">
        <w:rPr>
          <w:rFonts w:ascii="Times New Roman" w:hAnsi="Times New Roman" w:cs="Times New Roman"/>
          <w:sz w:val="24"/>
          <w:szCs w:val="24"/>
        </w:rPr>
        <w:t>ane</w:t>
      </w:r>
      <w:r w:rsidR="00B60C2A" w:rsidRPr="004F0A58">
        <w:rPr>
          <w:rFonts w:ascii="Times New Roman" w:hAnsi="Times New Roman" w:cs="Times New Roman"/>
          <w:sz w:val="24"/>
          <w:szCs w:val="24"/>
        </w:rPr>
        <w:t xml:space="preserve">, jeżeli kredytobiorca </w:t>
      </w:r>
      <w:r w:rsidR="00B60C2A">
        <w:rPr>
          <w:rFonts w:ascii="Times New Roman" w:eastAsia="Times New Roman" w:hAnsi="Times New Roman"/>
          <w:bCs/>
          <w:sz w:val="24"/>
          <w:szCs w:val="24"/>
          <w:lang w:eastAsia="pl-PL"/>
        </w:rPr>
        <w:t>będzie</w:t>
      </w:r>
      <w:r w:rsidR="00B60C2A" w:rsidRPr="004F0A58">
        <w:rPr>
          <w:rFonts w:ascii="Times New Roman" w:eastAsia="Times New Roman" w:hAnsi="Times New Roman"/>
          <w:bCs/>
          <w:sz w:val="24"/>
          <w:szCs w:val="24"/>
          <w:lang w:eastAsia="pl-PL"/>
        </w:rPr>
        <w:t xml:space="preserve"> stroną umowy innego kredytu hipotecznego udzielonego w celu nabycia prawa własności lokalu mieszkalnego lub domu jednorodzinnego lub spółdzielczego prawa dotyczącego lokalu mieszkalnego lub domu jednorodzinnego</w:t>
      </w:r>
      <w:r w:rsidR="00B60C2A">
        <w:rPr>
          <w:rFonts w:ascii="Times New Roman" w:eastAsia="Times New Roman" w:hAnsi="Times New Roman"/>
          <w:bCs/>
          <w:sz w:val="24"/>
          <w:szCs w:val="24"/>
          <w:lang w:eastAsia="pl-PL"/>
        </w:rPr>
        <w:t xml:space="preserve"> lub jeżeli był stroną takiej umowy w okresie </w:t>
      </w:r>
      <w:r w:rsidR="006E420F">
        <w:rPr>
          <w:rFonts w:ascii="Times New Roman" w:eastAsia="Times New Roman" w:hAnsi="Times New Roman"/>
          <w:bCs/>
          <w:sz w:val="24"/>
          <w:szCs w:val="24"/>
          <w:lang w:eastAsia="pl-PL"/>
        </w:rPr>
        <w:t>3</w:t>
      </w:r>
      <w:r w:rsidR="00B60C2A">
        <w:rPr>
          <w:rFonts w:ascii="Times New Roman" w:eastAsia="Times New Roman" w:hAnsi="Times New Roman"/>
          <w:bCs/>
          <w:sz w:val="24"/>
          <w:szCs w:val="24"/>
          <w:lang w:eastAsia="pl-PL"/>
        </w:rPr>
        <w:t xml:space="preserve"> lat poprzedzających złożenie wniosku </w:t>
      </w:r>
      <w:r w:rsidR="008E6572">
        <w:rPr>
          <w:rFonts w:ascii="Times New Roman" w:eastAsia="Times New Roman" w:hAnsi="Times New Roman"/>
          <w:bCs/>
          <w:sz w:val="24"/>
          <w:szCs w:val="24"/>
          <w:lang w:eastAsia="pl-PL"/>
        </w:rPr>
        <w:t>o </w:t>
      </w:r>
      <w:r w:rsidR="00B60C2A">
        <w:rPr>
          <w:rFonts w:ascii="Times New Roman" w:eastAsia="Times New Roman" w:hAnsi="Times New Roman"/>
          <w:bCs/>
          <w:sz w:val="24"/>
          <w:szCs w:val="24"/>
          <w:lang w:eastAsia="pl-PL"/>
        </w:rPr>
        <w:t>udzielenie rodzinnego kredytu mieszkaniowego lub bezpiecznego kredytu 2%</w:t>
      </w:r>
      <w:r w:rsidR="00B60C2A" w:rsidRPr="004F0A58">
        <w:rPr>
          <w:rFonts w:ascii="Times New Roman" w:eastAsia="Times New Roman" w:hAnsi="Times New Roman"/>
          <w:bCs/>
          <w:sz w:val="24"/>
          <w:szCs w:val="24"/>
          <w:lang w:eastAsia="pl-PL"/>
        </w:rPr>
        <w:t>.</w:t>
      </w:r>
      <w:r w:rsidR="00B60C2A">
        <w:rPr>
          <w:rFonts w:ascii="Times New Roman" w:eastAsia="Times New Roman" w:hAnsi="Times New Roman"/>
          <w:bCs/>
          <w:sz w:val="24"/>
          <w:szCs w:val="24"/>
          <w:lang w:eastAsia="pl-PL"/>
        </w:rPr>
        <w:t xml:space="preserve"> W zakresie rodzinnych kredytów mieszkaniowych rozwiązanie ma to wyłączyć możliwość korzystania z gwarancji w celach spekulacyjnych. </w:t>
      </w:r>
      <w:r w:rsidR="008E6572">
        <w:rPr>
          <w:rFonts w:ascii="Times New Roman" w:eastAsia="Times New Roman" w:hAnsi="Times New Roman"/>
          <w:bCs/>
          <w:sz w:val="24"/>
          <w:szCs w:val="24"/>
          <w:lang w:eastAsia="pl-PL"/>
        </w:rPr>
        <w:t>W </w:t>
      </w:r>
      <w:r w:rsidR="00B60C2A">
        <w:rPr>
          <w:rFonts w:ascii="Times New Roman" w:eastAsia="Times New Roman" w:hAnsi="Times New Roman"/>
          <w:bCs/>
          <w:sz w:val="24"/>
          <w:szCs w:val="24"/>
          <w:lang w:eastAsia="pl-PL"/>
        </w:rPr>
        <w:t xml:space="preserve">pierwszych miesiącach stosowania ustawy zidentyfikowano bowiem przypadki, w których jedna osoba zawierała kilka umów kredytowych na sfinansowanie zakupu lokalu mieszkalnego w ramach umów deweloperskich. </w:t>
      </w:r>
      <w:r w:rsidR="00411DF0">
        <w:rPr>
          <w:rFonts w:ascii="Times New Roman" w:eastAsia="Times New Roman" w:hAnsi="Times New Roman"/>
          <w:bCs/>
          <w:sz w:val="24"/>
          <w:szCs w:val="24"/>
          <w:lang w:eastAsia="pl-PL"/>
        </w:rPr>
        <w:t xml:space="preserve">Ponieważ zakup w tym trybie prowadzi do </w:t>
      </w:r>
      <w:r w:rsidR="00411DF0">
        <w:rPr>
          <w:rFonts w:ascii="Times New Roman" w:eastAsia="Times New Roman" w:hAnsi="Times New Roman"/>
          <w:bCs/>
          <w:sz w:val="24"/>
          <w:szCs w:val="24"/>
          <w:lang w:eastAsia="pl-PL"/>
        </w:rPr>
        <w:lastRenderedPageBreak/>
        <w:t xml:space="preserve">nabycia formalnej własności dopiero w okresie kilku lat, osoby takie spełniały warunki do otrzymania kredytu z gwarancją. Jest to jednak działanie sprzeczne z celem ustawodawcy </w:t>
      </w:r>
      <w:r w:rsidR="008E6572">
        <w:rPr>
          <w:rFonts w:ascii="Times New Roman" w:eastAsia="Times New Roman" w:hAnsi="Times New Roman"/>
          <w:bCs/>
          <w:sz w:val="24"/>
          <w:szCs w:val="24"/>
          <w:lang w:eastAsia="pl-PL"/>
        </w:rPr>
        <w:t>i </w:t>
      </w:r>
      <w:r w:rsidR="00411DF0">
        <w:rPr>
          <w:rFonts w:ascii="Times New Roman" w:eastAsia="Times New Roman" w:hAnsi="Times New Roman"/>
          <w:bCs/>
          <w:sz w:val="24"/>
          <w:szCs w:val="24"/>
          <w:lang w:eastAsia="pl-PL"/>
        </w:rPr>
        <w:t>w związku z tym proponuje się wyłączenie dalszej jego dostępności.</w:t>
      </w:r>
      <w:r w:rsidR="006B4B53">
        <w:rPr>
          <w:rFonts w:ascii="Times New Roman" w:eastAsia="Times New Roman" w:hAnsi="Times New Roman"/>
          <w:bCs/>
          <w:sz w:val="24"/>
          <w:szCs w:val="24"/>
          <w:lang w:eastAsia="pl-PL"/>
        </w:rPr>
        <w:t xml:space="preserve"> </w:t>
      </w:r>
    </w:p>
    <w:p w14:paraId="4D09E993" w14:textId="70B68D4A" w:rsidR="00B60C2A" w:rsidRPr="00D46D3A" w:rsidRDefault="00411DF0" w:rsidP="00D46D3A">
      <w:pPr>
        <w:pStyle w:val="Akapitzlist"/>
        <w:spacing w:after="120" w:line="360" w:lineRule="auto"/>
        <w:ind w:left="1440"/>
        <w:contextualSpacing w:val="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 zakresie wprowadzanego bezpiecznego kredytu 2%, wprowadzane ograniczenie ma zapobiec praktyce rozwiązywania zawartych przed dniem wejści</w:t>
      </w:r>
      <w:r w:rsidR="004234BE">
        <w:rPr>
          <w:rFonts w:ascii="Times New Roman" w:eastAsia="Times New Roman" w:hAnsi="Times New Roman"/>
          <w:bCs/>
          <w:sz w:val="24"/>
          <w:szCs w:val="24"/>
          <w:lang w:eastAsia="pl-PL"/>
        </w:rPr>
        <w:t>a</w:t>
      </w:r>
      <w:r>
        <w:rPr>
          <w:rFonts w:ascii="Times New Roman" w:eastAsia="Times New Roman" w:hAnsi="Times New Roman"/>
          <w:bCs/>
          <w:sz w:val="24"/>
          <w:szCs w:val="24"/>
          <w:lang w:eastAsia="pl-PL"/>
        </w:rPr>
        <w:t xml:space="preserve"> w życie ustawy umów kredytowych zawartych w celu sfinansowania zakupu lokalu mieszkalnego na zasadach umowy deweloperskiej celem ponownego zakupu mieszkania na atrakcyjniejszych warunkach bezpiecznego kredytu 2%. </w:t>
      </w:r>
      <w:r w:rsidR="00B60C2A" w:rsidRPr="004F0A58">
        <w:rPr>
          <w:rFonts w:ascii="Times New Roman" w:eastAsia="Times New Roman" w:hAnsi="Times New Roman"/>
          <w:bCs/>
          <w:sz w:val="24"/>
          <w:szCs w:val="24"/>
          <w:lang w:eastAsia="pl-PL"/>
        </w:rPr>
        <w:t>Biorąc pod uwagę limity wydatków budżetu państwa przewidziane na finansowanie wprowadzanego instrumentu</w:t>
      </w:r>
      <w:r>
        <w:rPr>
          <w:rFonts w:ascii="Times New Roman" w:eastAsia="Times New Roman" w:hAnsi="Times New Roman"/>
          <w:bCs/>
          <w:sz w:val="24"/>
          <w:szCs w:val="24"/>
          <w:lang w:eastAsia="pl-PL"/>
        </w:rPr>
        <w:t>,</w:t>
      </w:r>
      <w:r w:rsidR="00B60C2A" w:rsidRPr="004F0A58">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 xml:space="preserve">udzielane w jego ramach wsparcie musi </w:t>
      </w:r>
      <w:r w:rsidR="00B60C2A">
        <w:rPr>
          <w:rFonts w:ascii="Times New Roman" w:eastAsia="Times New Roman" w:hAnsi="Times New Roman"/>
          <w:bCs/>
          <w:sz w:val="24"/>
          <w:szCs w:val="24"/>
          <w:lang w:eastAsia="pl-PL"/>
        </w:rPr>
        <w:t>w pierwszej kolejności</w:t>
      </w:r>
      <w:r w:rsidR="00B60C2A" w:rsidRPr="004F0A58">
        <w:rPr>
          <w:rFonts w:ascii="Times New Roman" w:eastAsia="Times New Roman" w:hAnsi="Times New Roman"/>
          <w:bCs/>
          <w:sz w:val="24"/>
          <w:szCs w:val="24"/>
          <w:lang w:eastAsia="pl-PL"/>
        </w:rPr>
        <w:t xml:space="preserve"> </w:t>
      </w:r>
      <w:r w:rsidR="00B60C2A">
        <w:rPr>
          <w:rFonts w:ascii="Times New Roman" w:eastAsia="Times New Roman" w:hAnsi="Times New Roman"/>
          <w:bCs/>
          <w:sz w:val="24"/>
          <w:szCs w:val="24"/>
          <w:lang w:eastAsia="pl-PL"/>
        </w:rPr>
        <w:t>zapewnić</w:t>
      </w:r>
      <w:r w:rsidR="00B60C2A" w:rsidRPr="004F0A58">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pomoc</w:t>
      </w:r>
      <w:r w:rsidR="00B60C2A" w:rsidRPr="004F0A58">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tym</w:t>
      </w:r>
      <w:r w:rsidR="00B60C2A" w:rsidRPr="004F0A58">
        <w:rPr>
          <w:rFonts w:ascii="Times New Roman" w:eastAsia="Times New Roman" w:hAnsi="Times New Roman"/>
          <w:bCs/>
          <w:sz w:val="24"/>
          <w:szCs w:val="24"/>
          <w:lang w:eastAsia="pl-PL"/>
        </w:rPr>
        <w:t xml:space="preserve">, którzy </w:t>
      </w:r>
      <w:r w:rsidR="009936A2" w:rsidRPr="004F0A58">
        <w:rPr>
          <w:rFonts w:ascii="Times New Roman" w:eastAsia="Times New Roman" w:hAnsi="Times New Roman"/>
          <w:bCs/>
          <w:sz w:val="24"/>
          <w:szCs w:val="24"/>
          <w:lang w:eastAsia="pl-PL"/>
        </w:rPr>
        <w:t>w</w:t>
      </w:r>
      <w:r w:rsidR="009936A2">
        <w:rPr>
          <w:rFonts w:ascii="Times New Roman" w:eastAsia="Times New Roman" w:hAnsi="Times New Roman"/>
          <w:bCs/>
          <w:sz w:val="24"/>
          <w:szCs w:val="24"/>
          <w:lang w:eastAsia="pl-PL"/>
        </w:rPr>
        <w:t> </w:t>
      </w:r>
      <w:r w:rsidR="00B60C2A" w:rsidRPr="004F0A58">
        <w:rPr>
          <w:rFonts w:ascii="Times New Roman" w:eastAsia="Times New Roman" w:hAnsi="Times New Roman"/>
          <w:bCs/>
          <w:sz w:val="24"/>
          <w:szCs w:val="24"/>
          <w:lang w:eastAsia="pl-PL"/>
        </w:rPr>
        <w:t>wyniku obecnej sytuacji makroekon</w:t>
      </w:r>
      <w:r w:rsidR="004234BE">
        <w:rPr>
          <w:rFonts w:ascii="Times New Roman" w:eastAsia="Times New Roman" w:hAnsi="Times New Roman"/>
          <w:bCs/>
          <w:sz w:val="24"/>
          <w:szCs w:val="24"/>
          <w:lang w:eastAsia="pl-PL"/>
        </w:rPr>
        <w:t>o</w:t>
      </w:r>
      <w:r w:rsidR="00B60C2A" w:rsidRPr="004F0A58">
        <w:rPr>
          <w:rFonts w:ascii="Times New Roman" w:eastAsia="Times New Roman" w:hAnsi="Times New Roman"/>
          <w:bCs/>
          <w:sz w:val="24"/>
          <w:szCs w:val="24"/>
          <w:lang w:eastAsia="pl-PL"/>
        </w:rPr>
        <w:t>micznej utracili zdolność kredytową</w:t>
      </w:r>
      <w:r w:rsidR="00B60C2A">
        <w:rPr>
          <w:rFonts w:ascii="Times New Roman" w:eastAsia="Times New Roman" w:hAnsi="Times New Roman"/>
          <w:bCs/>
          <w:sz w:val="24"/>
          <w:szCs w:val="24"/>
          <w:lang w:eastAsia="pl-PL"/>
        </w:rPr>
        <w:t xml:space="preserve">. Osoby, które w okresie </w:t>
      </w:r>
      <w:r>
        <w:rPr>
          <w:rFonts w:ascii="Times New Roman" w:eastAsia="Times New Roman" w:hAnsi="Times New Roman"/>
          <w:bCs/>
          <w:sz w:val="24"/>
          <w:szCs w:val="24"/>
          <w:lang w:eastAsia="pl-PL"/>
        </w:rPr>
        <w:t>dwóch lat</w:t>
      </w:r>
      <w:r w:rsidR="00B60C2A">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poprzedzających wejście w życie</w:t>
      </w:r>
      <w:r w:rsidR="00B60C2A">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 xml:space="preserve">ustawy dysponowały dochodem na tyle wysokim, aby uzyskać kredyt hipoteczny </w:t>
      </w:r>
      <w:r w:rsidR="009936A2">
        <w:rPr>
          <w:rFonts w:ascii="Times New Roman" w:eastAsia="Times New Roman" w:hAnsi="Times New Roman"/>
          <w:bCs/>
          <w:sz w:val="24"/>
          <w:szCs w:val="24"/>
          <w:lang w:eastAsia="pl-PL"/>
        </w:rPr>
        <w:t>i </w:t>
      </w:r>
      <w:r w:rsidR="00D46D3A">
        <w:rPr>
          <w:rFonts w:ascii="Times New Roman" w:eastAsia="Times New Roman" w:hAnsi="Times New Roman"/>
          <w:bCs/>
          <w:sz w:val="24"/>
          <w:szCs w:val="24"/>
          <w:lang w:eastAsia="pl-PL"/>
        </w:rPr>
        <w:t>ewentualne skorzystanie przez nie z wprowadzanych rozwiązań powinno być dopuszczone jedynie po okresie karencji. Przewidzianym w projekcie wyjątkiem jest rozwiązanie umowy kredytowej w wyniku niedopełnienia obowiązków przez realizującego inwestycję dewelopera</w:t>
      </w:r>
      <w:r w:rsidR="00AF210A">
        <w:rPr>
          <w:rFonts w:ascii="Times New Roman" w:eastAsia="Times New Roman" w:hAnsi="Times New Roman"/>
          <w:bCs/>
          <w:sz w:val="24"/>
          <w:szCs w:val="24"/>
          <w:lang w:eastAsia="pl-PL"/>
        </w:rPr>
        <w:t>,</w:t>
      </w:r>
    </w:p>
    <w:p w14:paraId="7F2D6FF2" w14:textId="13429F37" w:rsidR="001E2287" w:rsidRPr="00B60C2A" w:rsidRDefault="00AF210A" w:rsidP="009947BD">
      <w:pPr>
        <w:pStyle w:val="Akapitzlist"/>
        <w:numPr>
          <w:ilvl w:val="0"/>
          <w:numId w:val="31"/>
        </w:numPr>
        <w:spacing w:before="120" w:after="120" w:line="360" w:lineRule="auto"/>
        <w:contextualSpacing w:val="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w lit. </w:t>
      </w:r>
      <w:r w:rsidR="00CC20FD" w:rsidRPr="00B60C2A">
        <w:rPr>
          <w:rFonts w:ascii="Times New Roman" w:eastAsia="Times New Roman" w:hAnsi="Times New Roman"/>
          <w:bCs/>
          <w:sz w:val="24"/>
          <w:szCs w:val="24"/>
          <w:lang w:eastAsia="pl-PL"/>
        </w:rPr>
        <w:t xml:space="preserve">b i g wprowadza się </w:t>
      </w:r>
      <w:bookmarkStart w:id="8" w:name="_Hlk126609811"/>
      <w:r w:rsidR="00CC20FD" w:rsidRPr="00B60C2A">
        <w:rPr>
          <w:rFonts w:ascii="Times New Roman" w:eastAsia="Times New Roman" w:hAnsi="Times New Roman"/>
          <w:bCs/>
          <w:sz w:val="24"/>
          <w:szCs w:val="24"/>
          <w:lang w:eastAsia="pl-PL"/>
        </w:rPr>
        <w:t xml:space="preserve">zmiany rozszerzające stosowanie dotychczasowych przepisów dotyczących rodzinnych kredytów mieszkaniowych </w:t>
      </w:r>
      <w:r w:rsidR="009936A2" w:rsidRPr="00B60C2A">
        <w:rPr>
          <w:rFonts w:ascii="Times New Roman" w:eastAsia="Times New Roman" w:hAnsi="Times New Roman"/>
          <w:bCs/>
          <w:sz w:val="24"/>
          <w:szCs w:val="24"/>
          <w:lang w:eastAsia="pl-PL"/>
        </w:rPr>
        <w:t>na</w:t>
      </w:r>
      <w:r w:rsidR="009936A2">
        <w:rPr>
          <w:rFonts w:ascii="Times New Roman" w:eastAsia="Times New Roman" w:hAnsi="Times New Roman"/>
          <w:bCs/>
          <w:sz w:val="24"/>
          <w:szCs w:val="24"/>
          <w:lang w:eastAsia="pl-PL"/>
        </w:rPr>
        <w:t> </w:t>
      </w:r>
      <w:r w:rsidR="00CC20FD" w:rsidRPr="00B60C2A">
        <w:rPr>
          <w:rFonts w:ascii="Times New Roman" w:eastAsia="Times New Roman" w:hAnsi="Times New Roman"/>
          <w:bCs/>
          <w:sz w:val="24"/>
          <w:szCs w:val="24"/>
          <w:lang w:eastAsia="pl-PL"/>
        </w:rPr>
        <w:t>wprowadzany instrument bezpiecznych kredytów 2%</w:t>
      </w:r>
      <w:r>
        <w:rPr>
          <w:rFonts w:ascii="Times New Roman" w:eastAsia="Times New Roman" w:hAnsi="Times New Roman"/>
          <w:bCs/>
          <w:sz w:val="24"/>
          <w:szCs w:val="24"/>
          <w:lang w:eastAsia="pl-PL"/>
        </w:rPr>
        <w:t>,</w:t>
      </w:r>
      <w:r w:rsidR="00CC20FD" w:rsidRPr="00B60C2A">
        <w:rPr>
          <w:rFonts w:ascii="Times New Roman" w:eastAsia="Times New Roman" w:hAnsi="Times New Roman"/>
          <w:bCs/>
          <w:sz w:val="24"/>
          <w:szCs w:val="24"/>
          <w:lang w:eastAsia="pl-PL"/>
        </w:rPr>
        <w:t xml:space="preserve"> </w:t>
      </w:r>
      <w:bookmarkEnd w:id="8"/>
    </w:p>
    <w:p w14:paraId="6376EBE3" w14:textId="216978BE" w:rsidR="00D46D3A" w:rsidRPr="005D3E9A" w:rsidRDefault="0086664D" w:rsidP="009947BD">
      <w:pPr>
        <w:pStyle w:val="Akapitzlist"/>
        <w:numPr>
          <w:ilvl w:val="0"/>
          <w:numId w:val="17"/>
        </w:numPr>
        <w:spacing w:before="120" w:after="120" w:line="360" w:lineRule="auto"/>
        <w:contextualSpacing w:val="0"/>
        <w:jc w:val="both"/>
        <w:rPr>
          <w:rFonts w:ascii="Times New Roman" w:eastAsia="Times New Roman" w:hAnsi="Times New Roman" w:cs="Times New Roman"/>
          <w:bCs/>
          <w:sz w:val="24"/>
          <w:szCs w:val="24"/>
          <w:lang w:eastAsia="pl-PL"/>
        </w:rPr>
      </w:pPr>
      <w:r>
        <w:rPr>
          <w:rFonts w:ascii="Times New Roman" w:eastAsia="Times New Roman" w:hAnsi="Times New Roman"/>
          <w:bCs/>
          <w:sz w:val="24"/>
          <w:szCs w:val="24"/>
          <w:lang w:eastAsia="pl-PL"/>
        </w:rPr>
        <w:t>w</w:t>
      </w:r>
      <w:r w:rsidR="00CC20FD">
        <w:rPr>
          <w:rFonts w:ascii="Times New Roman" w:eastAsia="Times New Roman" w:hAnsi="Times New Roman"/>
          <w:bCs/>
          <w:sz w:val="24"/>
          <w:szCs w:val="24"/>
          <w:lang w:eastAsia="pl-PL"/>
        </w:rPr>
        <w:t xml:space="preserve"> lit. c dodaje się </w:t>
      </w:r>
      <w:r w:rsidR="009947BD">
        <w:rPr>
          <w:rFonts w:ascii="Times New Roman" w:eastAsia="Times New Roman" w:hAnsi="Times New Roman"/>
          <w:bCs/>
          <w:sz w:val="24"/>
          <w:szCs w:val="24"/>
          <w:lang w:eastAsia="pl-PL"/>
        </w:rPr>
        <w:t>nowy art. 3 ust. 2a</w:t>
      </w:r>
      <w:r w:rsidR="00CC20FD">
        <w:rPr>
          <w:rFonts w:ascii="Times New Roman" w:eastAsia="Times New Roman" w:hAnsi="Times New Roman"/>
          <w:bCs/>
          <w:sz w:val="24"/>
          <w:szCs w:val="24"/>
          <w:lang w:eastAsia="pl-PL"/>
        </w:rPr>
        <w:t>,</w:t>
      </w:r>
      <w:r w:rsidR="00D46D3A">
        <w:rPr>
          <w:rFonts w:ascii="Times New Roman" w:eastAsia="Times New Roman" w:hAnsi="Times New Roman"/>
          <w:bCs/>
          <w:sz w:val="24"/>
          <w:szCs w:val="24"/>
          <w:lang w:eastAsia="pl-PL"/>
        </w:rPr>
        <w:t xml:space="preserve"> zgodnie z którym udzielanie </w:t>
      </w:r>
      <w:r w:rsidR="009947BD">
        <w:rPr>
          <w:rFonts w:ascii="Times New Roman" w:eastAsia="Times New Roman" w:hAnsi="Times New Roman"/>
          <w:bCs/>
          <w:sz w:val="24"/>
          <w:szCs w:val="24"/>
          <w:lang w:eastAsia="pl-PL"/>
        </w:rPr>
        <w:t xml:space="preserve">rodzinnych kredytów mieszkaniowych i bezpiecznych kredytów 2% będzie możliwe tylko w przypadku banków, które w swojej ofercie mieć będą prowadzenie kont </w:t>
      </w:r>
      <w:r w:rsidR="009936A2">
        <w:rPr>
          <w:rFonts w:ascii="Times New Roman" w:eastAsia="Times New Roman" w:hAnsi="Times New Roman"/>
          <w:bCs/>
          <w:sz w:val="24"/>
          <w:szCs w:val="24"/>
          <w:lang w:eastAsia="pl-PL"/>
        </w:rPr>
        <w:t>i </w:t>
      </w:r>
      <w:r w:rsidR="009947BD">
        <w:rPr>
          <w:rFonts w:ascii="Times New Roman" w:eastAsia="Times New Roman" w:hAnsi="Times New Roman"/>
          <w:bCs/>
          <w:sz w:val="24"/>
          <w:szCs w:val="24"/>
          <w:lang w:eastAsia="pl-PL"/>
        </w:rPr>
        <w:t>lokat. Ma to na celu zapewnienie spójnej i powszechnej dostępności obu instrumentów wprowadzanych w ramach programu „Pierwsze Mieszkanie”. Jednocześnie</w:t>
      </w:r>
      <w:r w:rsidR="00AF210A">
        <w:rPr>
          <w:rFonts w:ascii="Times New Roman" w:eastAsia="Times New Roman" w:hAnsi="Times New Roman"/>
          <w:bCs/>
          <w:sz w:val="24"/>
          <w:szCs w:val="24"/>
          <w:lang w:eastAsia="pl-PL"/>
        </w:rPr>
        <w:t>,</w:t>
      </w:r>
      <w:r w:rsidR="009947BD">
        <w:rPr>
          <w:rFonts w:ascii="Times New Roman" w:eastAsia="Times New Roman" w:hAnsi="Times New Roman"/>
          <w:bCs/>
          <w:sz w:val="24"/>
          <w:szCs w:val="24"/>
          <w:lang w:eastAsia="pl-PL"/>
        </w:rPr>
        <w:t xml:space="preserve"> mając na względzie czas potrzebny do wdrożenia obsługi systemu kont i lokat, w przepisie końcowym przewidziano, że przepis ten wejdzie w życie z dniem 1 marca 2024 r. </w:t>
      </w:r>
      <w:r w:rsidR="007253B0">
        <w:rPr>
          <w:rFonts w:ascii="Times New Roman" w:eastAsia="Times New Roman" w:hAnsi="Times New Roman"/>
          <w:bCs/>
          <w:sz w:val="24"/>
          <w:szCs w:val="24"/>
          <w:lang w:eastAsia="pl-PL"/>
        </w:rPr>
        <w:t xml:space="preserve">Przepis nie będzie miał jednak zastosowania do banków hipotecznych </w:t>
      </w:r>
      <w:r w:rsidR="005D3E9A" w:rsidRPr="005D3E9A">
        <w:rPr>
          <w:rFonts w:ascii="Times New Roman" w:hAnsi="Times New Roman" w:cs="Times New Roman"/>
          <w:sz w:val="24"/>
          <w:szCs w:val="24"/>
        </w:rPr>
        <w:t xml:space="preserve">w rozumieniu rozdziału III ustawy </w:t>
      </w:r>
      <w:bookmarkStart w:id="9" w:name="_Hlk129169546"/>
      <w:r w:rsidR="005D3E9A" w:rsidRPr="005D3E9A">
        <w:rPr>
          <w:rFonts w:ascii="Times New Roman" w:hAnsi="Times New Roman" w:cs="Times New Roman"/>
          <w:sz w:val="24"/>
          <w:szCs w:val="24"/>
        </w:rPr>
        <w:t>z</w:t>
      </w:r>
      <w:r w:rsidR="005D3E9A">
        <w:rPr>
          <w:rFonts w:ascii="Times New Roman" w:hAnsi="Times New Roman" w:cs="Times New Roman"/>
          <w:sz w:val="24"/>
          <w:szCs w:val="24"/>
        </w:rPr>
        <w:t> </w:t>
      </w:r>
      <w:r w:rsidR="00C617B0">
        <w:rPr>
          <w:rFonts w:ascii="Times New Roman" w:hAnsi="Times New Roman" w:cs="Times New Roman"/>
          <w:sz w:val="24"/>
          <w:szCs w:val="24"/>
        </w:rPr>
        <w:t>dnia 29 sierpnia 1997 </w:t>
      </w:r>
      <w:r w:rsidR="005D3E9A" w:rsidRPr="005D3E9A">
        <w:rPr>
          <w:rFonts w:ascii="Times New Roman" w:hAnsi="Times New Roman" w:cs="Times New Roman"/>
          <w:sz w:val="24"/>
          <w:szCs w:val="24"/>
        </w:rPr>
        <w:t>r.</w:t>
      </w:r>
      <w:bookmarkEnd w:id="9"/>
      <w:r w:rsidR="005D3E9A" w:rsidRPr="005D3E9A">
        <w:rPr>
          <w:rFonts w:ascii="Times New Roman" w:hAnsi="Times New Roman" w:cs="Times New Roman"/>
          <w:sz w:val="24"/>
          <w:szCs w:val="24"/>
        </w:rPr>
        <w:t xml:space="preserve"> o listach zastawnych i bankach hipotecznych (Dz. U. </w:t>
      </w:r>
      <w:hyperlink r:id="rId9" w:history="1">
        <w:r w:rsidR="005D3E9A" w:rsidRPr="005D3E9A">
          <w:rPr>
            <w:rFonts w:ascii="Times New Roman" w:hAnsi="Times New Roman" w:cs="Times New Roman"/>
            <w:sz w:val="24"/>
            <w:szCs w:val="24"/>
          </w:rPr>
          <w:t>z 2023 r. poz. 110)</w:t>
        </w:r>
      </w:hyperlink>
      <w:r w:rsidR="005D3E9A">
        <w:rPr>
          <w:rFonts w:ascii="Times New Roman" w:hAnsi="Times New Roman" w:cs="Times New Roman"/>
          <w:sz w:val="24"/>
          <w:szCs w:val="24"/>
        </w:rPr>
        <w:t>. Banki te z uwagi na specyficzną rolę</w:t>
      </w:r>
      <w:r w:rsidR="00AF210A">
        <w:rPr>
          <w:rFonts w:ascii="Times New Roman" w:hAnsi="Times New Roman" w:cs="Times New Roman"/>
          <w:sz w:val="24"/>
          <w:szCs w:val="24"/>
        </w:rPr>
        <w:t>,</w:t>
      </w:r>
      <w:r w:rsidR="005D3E9A">
        <w:rPr>
          <w:rFonts w:ascii="Times New Roman" w:hAnsi="Times New Roman" w:cs="Times New Roman"/>
          <w:sz w:val="24"/>
          <w:szCs w:val="24"/>
        </w:rPr>
        <w:t xml:space="preserve"> jaką odgrywają w systemie bankowym</w:t>
      </w:r>
      <w:r w:rsidR="00AF210A">
        <w:rPr>
          <w:rFonts w:ascii="Times New Roman" w:hAnsi="Times New Roman" w:cs="Times New Roman"/>
          <w:sz w:val="24"/>
          <w:szCs w:val="24"/>
        </w:rPr>
        <w:t>,</w:t>
      </w:r>
      <w:r w:rsidR="005D3E9A">
        <w:rPr>
          <w:rFonts w:ascii="Times New Roman" w:hAnsi="Times New Roman" w:cs="Times New Roman"/>
          <w:sz w:val="24"/>
          <w:szCs w:val="24"/>
        </w:rPr>
        <w:t xml:space="preserve"> </w:t>
      </w:r>
      <w:r w:rsidR="005D3E9A">
        <w:rPr>
          <w:rFonts w:ascii="Times New Roman" w:hAnsi="Times New Roman" w:cs="Times New Roman"/>
          <w:sz w:val="24"/>
          <w:szCs w:val="24"/>
        </w:rPr>
        <w:lastRenderedPageBreak/>
        <w:t xml:space="preserve">nie mają możliwości prowadzenia produktów oszczędnościowych. Intencją projektodawcy nie jest pozbawianie ich możliwości udzielania bezpiecznych kredytów 2%. </w:t>
      </w:r>
    </w:p>
    <w:p w14:paraId="0AD62789" w14:textId="74E9FA32" w:rsidR="001E2287" w:rsidRPr="009947BD" w:rsidRDefault="009947BD" w:rsidP="009947BD">
      <w:pPr>
        <w:pStyle w:val="Akapitzlist"/>
        <w:spacing w:before="120" w:after="120" w:line="360" w:lineRule="auto"/>
        <w:ind w:left="1440"/>
        <w:contextualSpacing w:val="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Ponadto dodaje się nowy art. 3 ust. 2b</w:t>
      </w:r>
      <w:r w:rsidR="00AF210A">
        <w:rPr>
          <w:rFonts w:ascii="Times New Roman" w:eastAsia="Times New Roman" w:hAnsi="Times New Roman"/>
          <w:bCs/>
          <w:sz w:val="24"/>
          <w:szCs w:val="24"/>
          <w:lang w:eastAsia="pl-PL"/>
        </w:rPr>
        <w:t>,</w:t>
      </w:r>
      <w:r>
        <w:rPr>
          <w:rFonts w:ascii="Times New Roman" w:eastAsia="Times New Roman" w:hAnsi="Times New Roman"/>
          <w:bCs/>
          <w:sz w:val="24"/>
          <w:szCs w:val="24"/>
          <w:lang w:eastAsia="pl-PL"/>
        </w:rPr>
        <w:t xml:space="preserve"> </w:t>
      </w:r>
      <w:r w:rsidR="00CC20FD" w:rsidRPr="009947BD">
        <w:rPr>
          <w:rFonts w:ascii="Times New Roman" w:eastAsia="Times New Roman" w:hAnsi="Times New Roman"/>
          <w:bCs/>
          <w:sz w:val="24"/>
          <w:szCs w:val="24"/>
          <w:lang w:eastAsia="pl-PL"/>
        </w:rPr>
        <w:t xml:space="preserve">zgodnie z którym bank udzielający rodzinnego kredytu mieszkaniowego i bezpiecznego kredytu 2% nie będzie mógł stosować wobec kredytobiorcy gorszych warunków w zakresie marży, oprocentowania i prowizji niż </w:t>
      </w:r>
      <w:r w:rsidR="00171D8D" w:rsidRPr="009947BD">
        <w:rPr>
          <w:rFonts w:ascii="Times New Roman" w:eastAsia="Times New Roman" w:hAnsi="Times New Roman"/>
          <w:bCs/>
          <w:sz w:val="24"/>
          <w:szCs w:val="24"/>
          <w:lang w:eastAsia="pl-PL"/>
        </w:rPr>
        <w:t>przy udzielaniu</w:t>
      </w:r>
      <w:r w:rsidR="006B4B53">
        <w:rPr>
          <w:rFonts w:ascii="Times New Roman" w:eastAsia="Times New Roman" w:hAnsi="Times New Roman"/>
          <w:bCs/>
          <w:sz w:val="24"/>
          <w:szCs w:val="24"/>
          <w:lang w:eastAsia="pl-PL"/>
        </w:rPr>
        <w:t xml:space="preserve"> </w:t>
      </w:r>
      <w:r w:rsidR="00171D8D" w:rsidRPr="009947BD">
        <w:rPr>
          <w:rFonts w:ascii="Times New Roman" w:eastAsia="Times New Roman" w:hAnsi="Times New Roman"/>
          <w:bCs/>
          <w:sz w:val="24"/>
          <w:szCs w:val="24"/>
          <w:lang w:eastAsia="pl-PL"/>
        </w:rPr>
        <w:t>kredytu hipotecznego w ramach pozostałej oferty tego banku. Ma to zapobiec sytuacji, w której bank wykorzyst</w:t>
      </w:r>
      <w:r w:rsidR="001E2287" w:rsidRPr="009947BD">
        <w:rPr>
          <w:rFonts w:ascii="Times New Roman" w:eastAsia="Times New Roman" w:hAnsi="Times New Roman"/>
          <w:bCs/>
          <w:sz w:val="24"/>
          <w:szCs w:val="24"/>
          <w:lang w:eastAsia="pl-PL"/>
        </w:rPr>
        <w:t>ywałby pomoc udzielaną kredytobiorcom do zwiększania swojego zysku</w:t>
      </w:r>
      <w:r w:rsidR="0086664D" w:rsidRPr="009947BD">
        <w:rPr>
          <w:rFonts w:ascii="Times New Roman" w:eastAsia="Times New Roman" w:hAnsi="Times New Roman"/>
          <w:bCs/>
          <w:sz w:val="24"/>
          <w:szCs w:val="24"/>
          <w:lang w:eastAsia="pl-PL"/>
        </w:rPr>
        <w:t>,</w:t>
      </w:r>
    </w:p>
    <w:p w14:paraId="3CA53AB7" w14:textId="2910B0EB" w:rsidR="00CC20FD" w:rsidRDefault="0086664D" w:rsidP="009947BD">
      <w:pPr>
        <w:pStyle w:val="Akapitzlist"/>
        <w:numPr>
          <w:ilvl w:val="0"/>
          <w:numId w:val="17"/>
        </w:numPr>
        <w:spacing w:before="120" w:after="120" w:line="360" w:lineRule="auto"/>
        <w:contextualSpacing w:val="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w:t>
      </w:r>
      <w:r w:rsidR="001E2287">
        <w:rPr>
          <w:rFonts w:ascii="Times New Roman" w:eastAsia="Times New Roman" w:hAnsi="Times New Roman"/>
          <w:bCs/>
          <w:sz w:val="24"/>
          <w:szCs w:val="24"/>
          <w:lang w:eastAsia="pl-PL"/>
        </w:rPr>
        <w:t xml:space="preserve"> lit. d wprowadzono zmianę dotyczącą wysokości wkładu własnego kredytobiorcy. Z dotychczasowych warunków, określonych w art. 3 ust. 3 pkt 1 zmienianej ustawy, jak</w:t>
      </w:r>
      <w:r w:rsidR="004234BE">
        <w:rPr>
          <w:rFonts w:ascii="Times New Roman" w:eastAsia="Times New Roman" w:hAnsi="Times New Roman"/>
          <w:bCs/>
          <w:sz w:val="24"/>
          <w:szCs w:val="24"/>
          <w:lang w:eastAsia="pl-PL"/>
        </w:rPr>
        <w:t>o</w:t>
      </w:r>
      <w:r w:rsidR="001E2287">
        <w:rPr>
          <w:rFonts w:ascii="Times New Roman" w:eastAsia="Times New Roman" w:hAnsi="Times New Roman"/>
          <w:bCs/>
          <w:sz w:val="24"/>
          <w:szCs w:val="24"/>
          <w:lang w:eastAsia="pl-PL"/>
        </w:rPr>
        <w:t xml:space="preserve"> wspólny dla rodzinnego kredytu mieszkaniowego </w:t>
      </w:r>
      <w:r w:rsidR="00C617B0">
        <w:rPr>
          <w:rFonts w:ascii="Times New Roman" w:eastAsia="Times New Roman" w:hAnsi="Times New Roman"/>
          <w:bCs/>
          <w:sz w:val="24"/>
          <w:szCs w:val="24"/>
          <w:lang w:eastAsia="pl-PL"/>
        </w:rPr>
        <w:br/>
      </w:r>
      <w:r w:rsidR="001E2287">
        <w:rPr>
          <w:rFonts w:ascii="Times New Roman" w:eastAsia="Times New Roman" w:hAnsi="Times New Roman"/>
          <w:bCs/>
          <w:sz w:val="24"/>
          <w:szCs w:val="24"/>
          <w:lang w:eastAsia="pl-PL"/>
        </w:rPr>
        <w:t xml:space="preserve">i bezpiecznego kredytu 2% pozostanie tylko warunek co do maksymalnej kwoty </w:t>
      </w:r>
      <w:r w:rsidR="004234BE">
        <w:rPr>
          <w:rFonts w:ascii="Times New Roman" w:eastAsia="Times New Roman" w:hAnsi="Times New Roman"/>
          <w:bCs/>
          <w:sz w:val="24"/>
          <w:szCs w:val="24"/>
          <w:lang w:eastAsia="pl-PL"/>
        </w:rPr>
        <w:t>tego wkładu. Warunki dotyczące</w:t>
      </w:r>
      <w:r w:rsidR="001E2287">
        <w:rPr>
          <w:rFonts w:ascii="Times New Roman" w:eastAsia="Times New Roman" w:hAnsi="Times New Roman"/>
          <w:bCs/>
          <w:sz w:val="24"/>
          <w:szCs w:val="24"/>
          <w:lang w:eastAsia="pl-PL"/>
        </w:rPr>
        <w:t xml:space="preserve"> procentowego udziału wkładu własnego pozostaną stosowane w zakresie rodzinnego kredytu mieszkaniowego, jednak zgodnie z nowym porządkiem ustawy przeniesione zostaną do rozdziału regulującego ten tylko instrument</w:t>
      </w:r>
      <w:r>
        <w:rPr>
          <w:rFonts w:ascii="Times New Roman" w:eastAsia="Times New Roman" w:hAnsi="Times New Roman"/>
          <w:bCs/>
          <w:sz w:val="24"/>
          <w:szCs w:val="24"/>
          <w:lang w:eastAsia="pl-PL"/>
        </w:rPr>
        <w:t xml:space="preserve"> (pkt 9 dodający nowy pkt 5 w art. 5 ust. 1),</w:t>
      </w:r>
    </w:p>
    <w:p w14:paraId="6B3E0A9E" w14:textId="32F9D2FE" w:rsidR="00B35D48" w:rsidRDefault="00B35D48" w:rsidP="009947BD">
      <w:pPr>
        <w:pStyle w:val="Akapitzlist"/>
        <w:numPr>
          <w:ilvl w:val="0"/>
          <w:numId w:val="17"/>
        </w:numPr>
        <w:spacing w:before="120" w:after="120" w:line="360" w:lineRule="auto"/>
        <w:contextualSpacing w:val="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 lit. f wprowadza się zmianę, zgodnie z którą</w:t>
      </w:r>
      <w:r w:rsidR="000B45EF">
        <w:rPr>
          <w:rFonts w:ascii="Times New Roman" w:eastAsia="Times New Roman" w:hAnsi="Times New Roman"/>
          <w:bCs/>
          <w:sz w:val="24"/>
          <w:szCs w:val="24"/>
          <w:lang w:eastAsia="pl-PL"/>
        </w:rPr>
        <w:t xml:space="preserve"> rodzinny kredyt mieszkaniowy i bezpieczny kredyt mieszkaniowy będą mogły być udzielone z wkładem własnym wyższym niż 200</w:t>
      </w:r>
      <w:r w:rsidR="000E62F9">
        <w:rPr>
          <w:rFonts w:ascii="Times New Roman" w:eastAsia="Times New Roman" w:hAnsi="Times New Roman"/>
          <w:bCs/>
          <w:sz w:val="24"/>
          <w:szCs w:val="24"/>
          <w:lang w:eastAsia="pl-PL"/>
        </w:rPr>
        <w:t> </w:t>
      </w:r>
      <w:r w:rsidR="000B45EF">
        <w:rPr>
          <w:rFonts w:ascii="Times New Roman" w:eastAsia="Times New Roman" w:hAnsi="Times New Roman"/>
          <w:bCs/>
          <w:sz w:val="24"/>
          <w:szCs w:val="24"/>
          <w:lang w:eastAsia="pl-PL"/>
        </w:rPr>
        <w:t xml:space="preserve">000 zł, jeżeli wkład ten stanowią środki wypłacone wraz z premią mieszkaniową z konta albo lokaty. Stanowi to dodatkową preferencję dla osób oszczędzających w tym systemie i gwarantuje, </w:t>
      </w:r>
      <w:r w:rsidR="00AF210A">
        <w:rPr>
          <w:rFonts w:ascii="Times New Roman" w:eastAsia="Times New Roman" w:hAnsi="Times New Roman"/>
          <w:bCs/>
          <w:sz w:val="24"/>
          <w:szCs w:val="24"/>
          <w:lang w:eastAsia="pl-PL"/>
        </w:rPr>
        <w:t>ż</w:t>
      </w:r>
      <w:r w:rsidR="000B45EF">
        <w:rPr>
          <w:rFonts w:ascii="Times New Roman" w:eastAsia="Times New Roman" w:hAnsi="Times New Roman"/>
          <w:bCs/>
          <w:sz w:val="24"/>
          <w:szCs w:val="24"/>
          <w:lang w:eastAsia="pl-PL"/>
        </w:rPr>
        <w:t>e zaoszczędzone przez nich środki będą mogły być wykorzystane na zakup nieruchomości</w:t>
      </w:r>
      <w:r w:rsidR="00AF210A">
        <w:rPr>
          <w:rFonts w:ascii="Times New Roman" w:eastAsia="Times New Roman" w:hAnsi="Times New Roman"/>
          <w:bCs/>
          <w:sz w:val="24"/>
          <w:szCs w:val="24"/>
          <w:lang w:eastAsia="pl-PL"/>
        </w:rPr>
        <w:t>,</w:t>
      </w:r>
      <w:r w:rsidR="006B4B53">
        <w:rPr>
          <w:rFonts w:ascii="Times New Roman" w:eastAsia="Times New Roman" w:hAnsi="Times New Roman"/>
          <w:bCs/>
          <w:sz w:val="24"/>
          <w:szCs w:val="24"/>
          <w:lang w:eastAsia="pl-PL"/>
        </w:rPr>
        <w:t xml:space="preserve"> </w:t>
      </w:r>
    </w:p>
    <w:p w14:paraId="30D279E3" w14:textId="61CE34C1" w:rsidR="0086664D" w:rsidRPr="00035613" w:rsidRDefault="0086664D" w:rsidP="009947BD">
      <w:pPr>
        <w:pStyle w:val="Akapitzlist"/>
        <w:numPr>
          <w:ilvl w:val="0"/>
          <w:numId w:val="17"/>
        </w:numPr>
        <w:spacing w:before="120" w:after="120" w:line="360" w:lineRule="auto"/>
        <w:contextualSpacing w:val="0"/>
        <w:jc w:val="both"/>
        <w:rPr>
          <w:rFonts w:ascii="Times New Roman" w:eastAsia="Times New Roman" w:hAnsi="Times New Roman"/>
          <w:bCs/>
          <w:sz w:val="24"/>
          <w:szCs w:val="24"/>
          <w:lang w:eastAsia="pl-PL"/>
        </w:rPr>
      </w:pPr>
      <w:r w:rsidRPr="004F02A1">
        <w:rPr>
          <w:rFonts w:ascii="Times New Roman" w:eastAsia="Times New Roman" w:hAnsi="Times New Roman"/>
          <w:bCs/>
          <w:sz w:val="24"/>
          <w:szCs w:val="24"/>
          <w:lang w:eastAsia="pl-PL"/>
        </w:rPr>
        <w:t>w lit. h przes</w:t>
      </w:r>
      <w:r w:rsidR="00AF210A">
        <w:rPr>
          <w:rFonts w:ascii="Times New Roman" w:eastAsia="Times New Roman" w:hAnsi="Times New Roman"/>
          <w:bCs/>
          <w:sz w:val="24"/>
          <w:szCs w:val="24"/>
          <w:lang w:eastAsia="pl-PL"/>
        </w:rPr>
        <w:t>ą</w:t>
      </w:r>
      <w:r w:rsidRPr="004F02A1">
        <w:rPr>
          <w:rFonts w:ascii="Times New Roman" w:eastAsia="Times New Roman" w:hAnsi="Times New Roman"/>
          <w:bCs/>
          <w:sz w:val="24"/>
          <w:szCs w:val="24"/>
          <w:lang w:eastAsia="pl-PL"/>
        </w:rPr>
        <w:t xml:space="preserve">dzono, że bezpieczny kredyt 2% udzielany będzie do końca roku 2027. </w:t>
      </w:r>
      <w:r w:rsidR="004F02A1" w:rsidRPr="004F02A1">
        <w:rPr>
          <w:rFonts w:ascii="Times New Roman" w:eastAsia="Times New Roman" w:hAnsi="Times New Roman"/>
          <w:bCs/>
          <w:sz w:val="24"/>
          <w:szCs w:val="24"/>
          <w:lang w:eastAsia="pl-PL"/>
        </w:rPr>
        <w:t xml:space="preserve">Wprowadzany instrument </w:t>
      </w:r>
      <w:r w:rsidR="004F02A1" w:rsidRPr="001730C9">
        <w:rPr>
          <w:rFonts w:ascii="Times New Roman" w:hAnsi="Times New Roman" w:cs="Times New Roman"/>
          <w:sz w:val="24"/>
          <w:szCs w:val="24"/>
        </w:rPr>
        <w:t xml:space="preserve">odpowiada na problemy rynku mieszkaniowego i rynku finansowania mieszkalnictwa związane z gwałtownym pogorszeniem uwarunkowań makroekonomicznych związanych z wojną w Ukrainie (wysokie oprocentowanie i spadek zdolności kredytowej). Pełni zatem z założenia ograniczoną w czasie rolę wsparcia promującego docelowy standard udzielania przez banki komercyjnych kredytów mieszkaniowych przede </w:t>
      </w:r>
      <w:r w:rsidR="004F02A1" w:rsidRPr="001730C9">
        <w:rPr>
          <w:rFonts w:ascii="Times New Roman" w:hAnsi="Times New Roman" w:cs="Times New Roman"/>
          <w:sz w:val="24"/>
          <w:szCs w:val="24"/>
        </w:rPr>
        <w:lastRenderedPageBreak/>
        <w:t>wszystkim jako kredytów o stałej lub okresowo stałej stopie procentowej. Proponowany okres 4 lat prowadzenia akcji kredytowej koresponduje również z pierwszym rokiem wypłat oszczędności finansujących wkład własny z kont i lokat (2027 r. jako pierwszy rok pozwalający po upływie 3 lat kalendarzowych wypłacić w ramach tego instrumentu powiększone o premię mieszkaniową środki</w:t>
      </w:r>
      <w:r w:rsidR="00AF210A">
        <w:rPr>
          <w:rFonts w:ascii="Times New Roman" w:hAnsi="Times New Roman" w:cs="Times New Roman"/>
          <w:sz w:val="24"/>
          <w:szCs w:val="24"/>
        </w:rPr>
        <w:t>;</w:t>
      </w:r>
    </w:p>
    <w:p w14:paraId="6AB79FAA" w14:textId="4CF78139" w:rsidR="008017ED" w:rsidRPr="00035613" w:rsidRDefault="0086664D" w:rsidP="009947BD">
      <w:pPr>
        <w:pStyle w:val="Akapitzlist"/>
        <w:numPr>
          <w:ilvl w:val="0"/>
          <w:numId w:val="18"/>
        </w:numPr>
        <w:spacing w:before="120" w:after="120" w:line="360" w:lineRule="auto"/>
        <w:jc w:val="both"/>
        <w:rPr>
          <w:rFonts w:ascii="Times New Roman" w:eastAsia="Times New Roman" w:hAnsi="Times New Roman"/>
          <w:bCs/>
          <w:sz w:val="24"/>
          <w:szCs w:val="24"/>
          <w:lang w:eastAsia="pl-PL"/>
        </w:rPr>
      </w:pPr>
      <w:r w:rsidRPr="00035613">
        <w:rPr>
          <w:rFonts w:ascii="Times New Roman" w:eastAsia="Times New Roman" w:hAnsi="Times New Roman"/>
          <w:bCs/>
          <w:sz w:val="24"/>
          <w:szCs w:val="24"/>
          <w:lang w:eastAsia="pl-PL"/>
        </w:rPr>
        <w:t>w pkt 6</w:t>
      </w:r>
      <w:r w:rsidR="006317C9" w:rsidRPr="00035613">
        <w:rPr>
          <w:rFonts w:ascii="Times New Roman" w:eastAsia="Times New Roman" w:hAnsi="Times New Roman"/>
          <w:bCs/>
          <w:sz w:val="24"/>
          <w:szCs w:val="24"/>
          <w:lang w:eastAsia="pl-PL"/>
        </w:rPr>
        <w:t>:</w:t>
      </w:r>
    </w:p>
    <w:p w14:paraId="551180E4" w14:textId="609F52FE" w:rsidR="00980876" w:rsidRDefault="006317C9" w:rsidP="009947BD">
      <w:pPr>
        <w:pStyle w:val="Akapitzlist"/>
        <w:numPr>
          <w:ilvl w:val="0"/>
          <w:numId w:val="19"/>
        </w:numPr>
        <w:spacing w:before="120" w:after="120" w:line="360" w:lineRule="auto"/>
        <w:contextualSpacing w:val="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w lit. a proponuje się uzupełnienie brzmienia dotychczasowego art. 4 ust. 1 zmienianej ustawy, w sposób wyrażający intencję projektodawcy, zgodnie </w:t>
      </w:r>
      <w:r w:rsidR="00A32928">
        <w:rPr>
          <w:rFonts w:ascii="Times New Roman" w:eastAsia="Times New Roman" w:hAnsi="Times New Roman"/>
          <w:bCs/>
          <w:sz w:val="24"/>
          <w:szCs w:val="24"/>
          <w:lang w:eastAsia="pl-PL"/>
        </w:rPr>
        <w:br/>
      </w:r>
      <w:r>
        <w:rPr>
          <w:rFonts w:ascii="Times New Roman" w:eastAsia="Times New Roman" w:hAnsi="Times New Roman"/>
          <w:bCs/>
          <w:sz w:val="24"/>
          <w:szCs w:val="24"/>
          <w:lang w:eastAsia="pl-PL"/>
        </w:rPr>
        <w:t xml:space="preserve">z którą zarówno rodzinny kredyt mieszkaniowy jak i bezpieczny kredyt 2% udzielane są w celu zaspokojenia potrzeb mieszkaniowych kredytobiorcy. Intencja ta leżała od początku </w:t>
      </w:r>
      <w:r w:rsidR="004234BE">
        <w:rPr>
          <w:rFonts w:ascii="Times New Roman" w:eastAsia="Times New Roman" w:hAnsi="Times New Roman"/>
          <w:bCs/>
          <w:sz w:val="24"/>
          <w:szCs w:val="24"/>
          <w:lang w:eastAsia="pl-PL"/>
        </w:rPr>
        <w:t>u</w:t>
      </w:r>
      <w:r>
        <w:rPr>
          <w:rFonts w:ascii="Times New Roman" w:eastAsia="Times New Roman" w:hAnsi="Times New Roman"/>
          <w:bCs/>
          <w:sz w:val="24"/>
          <w:szCs w:val="24"/>
          <w:lang w:eastAsia="pl-PL"/>
        </w:rPr>
        <w:t xml:space="preserve"> podstaw tworzenia ustawy, jednak </w:t>
      </w:r>
      <w:r w:rsidR="00A32928">
        <w:rPr>
          <w:rFonts w:ascii="Times New Roman" w:eastAsia="Times New Roman" w:hAnsi="Times New Roman"/>
          <w:bCs/>
          <w:sz w:val="24"/>
          <w:szCs w:val="24"/>
          <w:lang w:eastAsia="pl-PL"/>
        </w:rPr>
        <w:br/>
      </w:r>
      <w:r>
        <w:rPr>
          <w:rFonts w:ascii="Times New Roman" w:eastAsia="Times New Roman" w:hAnsi="Times New Roman"/>
          <w:bCs/>
          <w:sz w:val="24"/>
          <w:szCs w:val="24"/>
          <w:lang w:eastAsia="pl-PL"/>
        </w:rPr>
        <w:t>w dotychczasowym brzmieniu od strony legislacyjnej nie znajdywało</w:t>
      </w:r>
      <w:r w:rsidR="006B4B53">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 xml:space="preserve">potrzeby jej wyrażanie w formie przepisu. Konieczność ta pojawi się </w:t>
      </w:r>
      <w:r w:rsidR="00980876">
        <w:rPr>
          <w:rFonts w:ascii="Times New Roman" w:eastAsia="Times New Roman" w:hAnsi="Times New Roman"/>
          <w:bCs/>
          <w:sz w:val="24"/>
          <w:szCs w:val="24"/>
          <w:lang w:eastAsia="pl-PL"/>
        </w:rPr>
        <w:t xml:space="preserve">dopiero </w:t>
      </w:r>
      <w:r>
        <w:rPr>
          <w:rFonts w:ascii="Times New Roman" w:eastAsia="Times New Roman" w:hAnsi="Times New Roman"/>
          <w:bCs/>
          <w:sz w:val="24"/>
          <w:szCs w:val="24"/>
          <w:lang w:eastAsia="pl-PL"/>
        </w:rPr>
        <w:t>obecnie, w związku z wprowadzanym art. 9b ust. 1</w:t>
      </w:r>
      <w:r w:rsidR="00615370">
        <w:rPr>
          <w:rFonts w:ascii="Times New Roman" w:eastAsia="Times New Roman" w:hAnsi="Times New Roman"/>
          <w:bCs/>
          <w:sz w:val="24"/>
          <w:szCs w:val="24"/>
          <w:lang w:eastAsia="pl-PL"/>
        </w:rPr>
        <w:t>1</w:t>
      </w:r>
      <w:r>
        <w:rPr>
          <w:rFonts w:ascii="Times New Roman" w:eastAsia="Times New Roman" w:hAnsi="Times New Roman"/>
          <w:bCs/>
          <w:sz w:val="24"/>
          <w:szCs w:val="24"/>
          <w:lang w:eastAsia="pl-PL"/>
        </w:rPr>
        <w:t xml:space="preserve"> pkt 2 i</w:t>
      </w:r>
      <w:r w:rsidR="004234BE">
        <w:rPr>
          <w:rFonts w:ascii="Times New Roman" w:eastAsia="Times New Roman" w:hAnsi="Times New Roman"/>
          <w:bCs/>
          <w:sz w:val="24"/>
          <w:szCs w:val="24"/>
          <w:lang w:eastAsia="pl-PL"/>
        </w:rPr>
        <w:t xml:space="preserve"> pkt</w:t>
      </w:r>
      <w:r>
        <w:rPr>
          <w:rFonts w:ascii="Times New Roman" w:eastAsia="Times New Roman" w:hAnsi="Times New Roman"/>
          <w:bCs/>
          <w:sz w:val="24"/>
          <w:szCs w:val="24"/>
          <w:lang w:eastAsia="pl-PL"/>
        </w:rPr>
        <w:t xml:space="preserve"> </w:t>
      </w:r>
      <w:r w:rsidR="00C617B0">
        <w:rPr>
          <w:rFonts w:ascii="Times New Roman" w:eastAsia="Times New Roman" w:hAnsi="Times New Roman"/>
          <w:bCs/>
          <w:sz w:val="24"/>
          <w:szCs w:val="24"/>
          <w:lang w:eastAsia="pl-PL"/>
        </w:rPr>
        <w:t>3 lit. f zmienianej ustawy (pkt </w:t>
      </w:r>
      <w:r>
        <w:rPr>
          <w:rFonts w:ascii="Times New Roman" w:eastAsia="Times New Roman" w:hAnsi="Times New Roman"/>
          <w:bCs/>
          <w:sz w:val="24"/>
          <w:szCs w:val="24"/>
          <w:lang w:eastAsia="pl-PL"/>
        </w:rPr>
        <w:t>1</w:t>
      </w:r>
      <w:r w:rsidR="004234BE">
        <w:rPr>
          <w:rFonts w:ascii="Times New Roman" w:eastAsia="Times New Roman" w:hAnsi="Times New Roman"/>
          <w:bCs/>
          <w:sz w:val="24"/>
          <w:szCs w:val="24"/>
          <w:lang w:eastAsia="pl-PL"/>
        </w:rPr>
        <w:t>4</w:t>
      </w:r>
      <w:r>
        <w:rPr>
          <w:rFonts w:ascii="Times New Roman" w:eastAsia="Times New Roman" w:hAnsi="Times New Roman"/>
          <w:bCs/>
          <w:sz w:val="24"/>
          <w:szCs w:val="24"/>
          <w:lang w:eastAsia="pl-PL"/>
        </w:rPr>
        <w:t>)</w:t>
      </w:r>
      <w:r w:rsidR="00980876">
        <w:rPr>
          <w:rFonts w:ascii="Times New Roman" w:eastAsia="Times New Roman" w:hAnsi="Times New Roman"/>
          <w:bCs/>
          <w:sz w:val="24"/>
          <w:szCs w:val="24"/>
          <w:lang w:eastAsia="pl-PL"/>
        </w:rPr>
        <w:t xml:space="preserve">, na podstawie których kredytobiorca bezpiecznego kredytu 2%, niewykorzystujący nabytej nieruchomości do prowadzenia w niej gospodarstwa domowego, będzie pozbawiany dopłat do rat tego kredytu, </w:t>
      </w:r>
    </w:p>
    <w:p w14:paraId="2EDB8D1E" w14:textId="68F58E74" w:rsidR="00980876" w:rsidRDefault="00980876" w:rsidP="009947BD">
      <w:pPr>
        <w:pStyle w:val="Akapitzlist"/>
        <w:numPr>
          <w:ilvl w:val="0"/>
          <w:numId w:val="19"/>
        </w:numPr>
        <w:spacing w:before="120" w:after="120" w:line="360" w:lineRule="auto"/>
        <w:contextualSpacing w:val="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 lit. b wprowadz</w:t>
      </w:r>
      <w:r w:rsidR="00B35D48">
        <w:rPr>
          <w:rFonts w:ascii="Times New Roman" w:eastAsia="Times New Roman" w:hAnsi="Times New Roman"/>
          <w:bCs/>
          <w:sz w:val="24"/>
          <w:szCs w:val="24"/>
          <w:lang w:eastAsia="pl-PL"/>
        </w:rPr>
        <w:t>a się w art. 4 zmienianej ustawy nowy ust. 1a, którego celem jest wyłącz</w:t>
      </w:r>
      <w:r w:rsidR="00AF210A">
        <w:rPr>
          <w:rFonts w:ascii="Times New Roman" w:eastAsia="Times New Roman" w:hAnsi="Times New Roman"/>
          <w:bCs/>
          <w:sz w:val="24"/>
          <w:szCs w:val="24"/>
          <w:lang w:eastAsia="pl-PL"/>
        </w:rPr>
        <w:t>e</w:t>
      </w:r>
      <w:r w:rsidR="00B35D48">
        <w:rPr>
          <w:rFonts w:ascii="Times New Roman" w:eastAsia="Times New Roman" w:hAnsi="Times New Roman"/>
          <w:bCs/>
          <w:sz w:val="24"/>
          <w:szCs w:val="24"/>
          <w:lang w:eastAsia="pl-PL"/>
        </w:rPr>
        <w:t>n</w:t>
      </w:r>
      <w:r w:rsidR="00AF210A">
        <w:rPr>
          <w:rFonts w:ascii="Times New Roman" w:eastAsia="Times New Roman" w:hAnsi="Times New Roman"/>
          <w:bCs/>
          <w:sz w:val="24"/>
          <w:szCs w:val="24"/>
          <w:lang w:eastAsia="pl-PL"/>
        </w:rPr>
        <w:t>i</w:t>
      </w:r>
      <w:r w:rsidR="00B35D48">
        <w:rPr>
          <w:rFonts w:ascii="Times New Roman" w:eastAsia="Times New Roman" w:hAnsi="Times New Roman"/>
          <w:bCs/>
          <w:sz w:val="24"/>
          <w:szCs w:val="24"/>
          <w:lang w:eastAsia="pl-PL"/>
        </w:rPr>
        <w:t xml:space="preserve">e możliwości nabywania nieruchomości wbrew intencji przepisu </w:t>
      </w:r>
      <w:r w:rsidR="00A32928">
        <w:rPr>
          <w:rFonts w:ascii="Times New Roman" w:eastAsia="Times New Roman" w:hAnsi="Times New Roman"/>
          <w:bCs/>
          <w:sz w:val="24"/>
          <w:szCs w:val="24"/>
          <w:lang w:eastAsia="pl-PL"/>
        </w:rPr>
        <w:br/>
      </w:r>
      <w:r w:rsidR="00B35D48">
        <w:rPr>
          <w:rFonts w:ascii="Times New Roman" w:eastAsia="Times New Roman" w:hAnsi="Times New Roman"/>
          <w:bCs/>
          <w:sz w:val="24"/>
          <w:szCs w:val="24"/>
          <w:lang w:eastAsia="pl-PL"/>
        </w:rPr>
        <w:t>o maksymalnej wysokości wkładu własnego.</w:t>
      </w:r>
      <w:r w:rsidR="000B45EF">
        <w:rPr>
          <w:rFonts w:ascii="Times New Roman" w:eastAsia="Times New Roman" w:hAnsi="Times New Roman"/>
          <w:bCs/>
          <w:sz w:val="24"/>
          <w:szCs w:val="24"/>
          <w:lang w:eastAsia="pl-PL"/>
        </w:rPr>
        <w:t xml:space="preserve"> Zgodnie z tą regulacją nie będzie możliwości nabycia części nieruchomości z własnych środków wyższych niż 200</w:t>
      </w:r>
      <w:r w:rsidR="00AF210A">
        <w:rPr>
          <w:rFonts w:ascii="Times New Roman" w:eastAsia="Times New Roman" w:hAnsi="Times New Roman"/>
          <w:bCs/>
          <w:sz w:val="24"/>
          <w:szCs w:val="24"/>
          <w:lang w:eastAsia="pl-PL"/>
        </w:rPr>
        <w:t xml:space="preserve"> </w:t>
      </w:r>
      <w:r w:rsidR="000B45EF">
        <w:rPr>
          <w:rFonts w:ascii="Times New Roman" w:eastAsia="Times New Roman" w:hAnsi="Times New Roman"/>
          <w:bCs/>
          <w:sz w:val="24"/>
          <w:szCs w:val="24"/>
          <w:lang w:eastAsia="pl-PL"/>
        </w:rPr>
        <w:t xml:space="preserve">000 zł i zaciągnięcie kredytu tylko na zakup pozostałej części. </w:t>
      </w:r>
      <w:r w:rsidR="008971DA">
        <w:rPr>
          <w:rFonts w:ascii="Times New Roman" w:eastAsia="Times New Roman" w:hAnsi="Times New Roman"/>
          <w:bCs/>
          <w:sz w:val="24"/>
          <w:szCs w:val="24"/>
          <w:lang w:eastAsia="pl-PL"/>
        </w:rPr>
        <w:t xml:space="preserve">Brak takiej regulacji daje możliwość zakupu z wykorzystaniem obu wprowadzanych instrumentów np. tylko części udziałów w nieruchomości i nabycia pozostałej części ze środków własnych, co prowadziłoby </w:t>
      </w:r>
      <w:r w:rsidR="008971DA" w:rsidRPr="00542E00">
        <w:rPr>
          <w:rFonts w:ascii="Times New Roman" w:eastAsia="Times New Roman" w:hAnsi="Times New Roman"/>
          <w:bCs/>
          <w:i/>
          <w:sz w:val="24"/>
          <w:szCs w:val="24"/>
          <w:lang w:eastAsia="pl-PL"/>
        </w:rPr>
        <w:t>de facto</w:t>
      </w:r>
      <w:r w:rsidR="008971DA">
        <w:rPr>
          <w:rFonts w:ascii="Times New Roman" w:eastAsia="Times New Roman" w:hAnsi="Times New Roman"/>
          <w:bCs/>
          <w:sz w:val="24"/>
          <w:szCs w:val="24"/>
          <w:lang w:eastAsia="pl-PL"/>
        </w:rPr>
        <w:t xml:space="preserve"> do obejścia przepisu o maksymalnym wkładzie własnym. Wprowadzana regulacja nie wymaga uregulowania sytuacji osób, którym już udzielono rodzinnego kredytu mieszkaniowego, albowiem </w:t>
      </w:r>
      <w:r w:rsidR="000F2EB7">
        <w:rPr>
          <w:rFonts w:ascii="Times New Roman" w:eastAsia="Times New Roman" w:hAnsi="Times New Roman"/>
          <w:bCs/>
          <w:sz w:val="24"/>
          <w:szCs w:val="24"/>
          <w:lang w:eastAsia="pl-PL"/>
        </w:rPr>
        <w:t>ma zastosowanie jedynie na etapie rozpatrywania wniosku o kredyt. Do rodzinnych kredytów mieszkaniowych udzielonych przed dniem wejścia w życie tego przepisu nie będzie on więc miał zastosowania</w:t>
      </w:r>
      <w:r w:rsidR="00AF210A">
        <w:rPr>
          <w:rFonts w:ascii="Times New Roman" w:eastAsia="Times New Roman" w:hAnsi="Times New Roman"/>
          <w:bCs/>
          <w:sz w:val="24"/>
          <w:szCs w:val="24"/>
          <w:lang w:eastAsia="pl-PL"/>
        </w:rPr>
        <w:t>,</w:t>
      </w:r>
      <w:r w:rsidR="000F2EB7">
        <w:rPr>
          <w:rFonts w:ascii="Times New Roman" w:eastAsia="Times New Roman" w:hAnsi="Times New Roman"/>
          <w:bCs/>
          <w:sz w:val="24"/>
          <w:szCs w:val="24"/>
          <w:lang w:eastAsia="pl-PL"/>
        </w:rPr>
        <w:t xml:space="preserve"> </w:t>
      </w:r>
    </w:p>
    <w:p w14:paraId="53075AF5" w14:textId="495AA646" w:rsidR="000B45EF" w:rsidRDefault="000B45EF" w:rsidP="009947BD">
      <w:pPr>
        <w:pStyle w:val="Akapitzlist"/>
        <w:numPr>
          <w:ilvl w:val="0"/>
          <w:numId w:val="19"/>
        </w:numPr>
        <w:spacing w:before="120" w:after="120" w:line="360" w:lineRule="auto"/>
        <w:contextualSpacing w:val="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 lit. c wprowadza się zmiany porządkujące zmienianą ustawę zgodnie z nową systematyką. Uchylan</w:t>
      </w:r>
      <w:r w:rsidR="001F1E5C">
        <w:rPr>
          <w:rFonts w:ascii="Times New Roman" w:eastAsia="Times New Roman" w:hAnsi="Times New Roman"/>
          <w:bCs/>
          <w:sz w:val="24"/>
          <w:szCs w:val="24"/>
          <w:lang w:eastAsia="pl-PL"/>
        </w:rPr>
        <w:t>y</w:t>
      </w:r>
      <w:r>
        <w:rPr>
          <w:rFonts w:ascii="Times New Roman" w:eastAsia="Times New Roman" w:hAnsi="Times New Roman"/>
          <w:bCs/>
          <w:sz w:val="24"/>
          <w:szCs w:val="24"/>
          <w:lang w:eastAsia="pl-PL"/>
        </w:rPr>
        <w:t xml:space="preserve"> art. 4 ust. </w:t>
      </w:r>
      <w:r w:rsidR="00AF210A">
        <w:rPr>
          <w:rFonts w:ascii="Times New Roman" w:eastAsia="Times New Roman" w:hAnsi="Times New Roman"/>
          <w:bCs/>
          <w:sz w:val="24"/>
          <w:szCs w:val="24"/>
          <w:lang w:eastAsia="pl-PL"/>
        </w:rPr>
        <w:t xml:space="preserve">2 </w:t>
      </w:r>
      <w:r>
        <w:rPr>
          <w:rFonts w:ascii="Times New Roman" w:eastAsia="Times New Roman" w:hAnsi="Times New Roman"/>
          <w:bCs/>
          <w:sz w:val="24"/>
          <w:szCs w:val="24"/>
          <w:lang w:eastAsia="pl-PL"/>
        </w:rPr>
        <w:t>zostan</w:t>
      </w:r>
      <w:r w:rsidR="001F1E5C">
        <w:rPr>
          <w:rFonts w:ascii="Times New Roman" w:eastAsia="Times New Roman" w:hAnsi="Times New Roman"/>
          <w:bCs/>
          <w:sz w:val="24"/>
          <w:szCs w:val="24"/>
          <w:lang w:eastAsia="pl-PL"/>
        </w:rPr>
        <w:t>ie</w:t>
      </w:r>
      <w:r>
        <w:rPr>
          <w:rFonts w:ascii="Times New Roman" w:eastAsia="Times New Roman" w:hAnsi="Times New Roman"/>
          <w:bCs/>
          <w:sz w:val="24"/>
          <w:szCs w:val="24"/>
          <w:lang w:eastAsia="pl-PL"/>
        </w:rPr>
        <w:t xml:space="preserve"> dodan</w:t>
      </w:r>
      <w:r w:rsidR="001F1E5C">
        <w:rPr>
          <w:rFonts w:ascii="Times New Roman" w:eastAsia="Times New Roman" w:hAnsi="Times New Roman"/>
          <w:bCs/>
          <w:sz w:val="24"/>
          <w:szCs w:val="24"/>
          <w:lang w:eastAsia="pl-PL"/>
        </w:rPr>
        <w:t>y</w:t>
      </w:r>
      <w:r>
        <w:rPr>
          <w:rFonts w:ascii="Times New Roman" w:eastAsia="Times New Roman" w:hAnsi="Times New Roman"/>
          <w:bCs/>
          <w:sz w:val="24"/>
          <w:szCs w:val="24"/>
          <w:lang w:eastAsia="pl-PL"/>
        </w:rPr>
        <w:t xml:space="preserve"> w przepisach odnoszących </w:t>
      </w:r>
      <w:r w:rsidR="001F1E5C">
        <w:rPr>
          <w:rFonts w:ascii="Times New Roman" w:eastAsia="Times New Roman" w:hAnsi="Times New Roman"/>
          <w:bCs/>
          <w:sz w:val="24"/>
          <w:szCs w:val="24"/>
          <w:lang w:eastAsia="pl-PL"/>
        </w:rPr>
        <w:lastRenderedPageBreak/>
        <w:t xml:space="preserve">się do rodzinnego kredytu mieszkaniowego (pkt 9 dodający </w:t>
      </w:r>
      <w:r w:rsidR="004234BE">
        <w:rPr>
          <w:rFonts w:ascii="Times New Roman" w:eastAsia="Times New Roman" w:hAnsi="Times New Roman"/>
          <w:bCs/>
          <w:sz w:val="24"/>
          <w:szCs w:val="24"/>
          <w:lang w:eastAsia="pl-PL"/>
        </w:rPr>
        <w:t>pkt</w:t>
      </w:r>
      <w:r w:rsidR="001F1E5C">
        <w:rPr>
          <w:rFonts w:ascii="Times New Roman" w:eastAsia="Times New Roman" w:hAnsi="Times New Roman"/>
          <w:bCs/>
          <w:sz w:val="24"/>
          <w:szCs w:val="24"/>
          <w:lang w:eastAsia="pl-PL"/>
        </w:rPr>
        <w:t xml:space="preserve"> 4 w art. 5 ust. 1 zmienianej us</w:t>
      </w:r>
      <w:r w:rsidR="00AE1E60">
        <w:rPr>
          <w:rFonts w:ascii="Times New Roman" w:eastAsia="Times New Roman" w:hAnsi="Times New Roman"/>
          <w:bCs/>
          <w:sz w:val="24"/>
          <w:szCs w:val="24"/>
          <w:lang w:eastAsia="pl-PL"/>
        </w:rPr>
        <w:t>ta</w:t>
      </w:r>
      <w:r w:rsidR="001F1E5C">
        <w:rPr>
          <w:rFonts w:ascii="Times New Roman" w:eastAsia="Times New Roman" w:hAnsi="Times New Roman"/>
          <w:bCs/>
          <w:sz w:val="24"/>
          <w:szCs w:val="24"/>
          <w:lang w:eastAsia="pl-PL"/>
        </w:rPr>
        <w:t>wy) i będzie mieć zastosowanie tylko do tego instrumentu. Uchylany art. 4 ust. 3 zostanie natomiast dodany jako art. 9f zmienianej ustawy (pkt 1</w:t>
      </w:r>
      <w:r w:rsidR="004234BE">
        <w:rPr>
          <w:rFonts w:ascii="Times New Roman" w:eastAsia="Times New Roman" w:hAnsi="Times New Roman"/>
          <w:bCs/>
          <w:sz w:val="24"/>
          <w:szCs w:val="24"/>
          <w:lang w:eastAsia="pl-PL"/>
        </w:rPr>
        <w:t>4</w:t>
      </w:r>
      <w:r w:rsidR="001F1E5C">
        <w:rPr>
          <w:rFonts w:ascii="Times New Roman" w:eastAsia="Times New Roman" w:hAnsi="Times New Roman"/>
          <w:bCs/>
          <w:sz w:val="24"/>
          <w:szCs w:val="24"/>
          <w:lang w:eastAsia="pl-PL"/>
        </w:rPr>
        <w:t>);</w:t>
      </w:r>
    </w:p>
    <w:p w14:paraId="525DDE5B" w14:textId="32EED4C3" w:rsidR="00EA7E70" w:rsidRDefault="001F1E5C" w:rsidP="009947BD">
      <w:pPr>
        <w:pStyle w:val="Akapitzlist"/>
        <w:numPr>
          <w:ilvl w:val="0"/>
          <w:numId w:val="18"/>
        </w:numPr>
        <w:spacing w:before="120" w:after="120" w:line="360" w:lineRule="auto"/>
        <w:jc w:val="both"/>
        <w:rPr>
          <w:rFonts w:ascii="Times New Roman" w:eastAsia="Times New Roman" w:hAnsi="Times New Roman"/>
          <w:bCs/>
          <w:sz w:val="24"/>
          <w:szCs w:val="24"/>
          <w:lang w:eastAsia="pl-PL"/>
        </w:rPr>
      </w:pPr>
      <w:r w:rsidRPr="00035613">
        <w:rPr>
          <w:rFonts w:ascii="Times New Roman" w:eastAsia="Times New Roman" w:hAnsi="Times New Roman"/>
          <w:bCs/>
          <w:sz w:val="24"/>
          <w:szCs w:val="24"/>
          <w:lang w:eastAsia="pl-PL"/>
        </w:rPr>
        <w:t xml:space="preserve">w pkt 7 </w:t>
      </w:r>
      <w:r w:rsidR="00AF210A">
        <w:rPr>
          <w:rFonts w:ascii="Times New Roman" w:eastAsia="Times New Roman" w:hAnsi="Times New Roman"/>
          <w:bCs/>
          <w:sz w:val="24"/>
          <w:szCs w:val="24"/>
          <w:lang w:eastAsia="pl-PL"/>
        </w:rPr>
        <w:t>w</w:t>
      </w:r>
      <w:r w:rsidRPr="00035613">
        <w:rPr>
          <w:rFonts w:ascii="Times New Roman" w:eastAsia="Times New Roman" w:hAnsi="Times New Roman"/>
          <w:bCs/>
          <w:sz w:val="24"/>
          <w:szCs w:val="24"/>
          <w:lang w:eastAsia="pl-PL"/>
        </w:rPr>
        <w:t xml:space="preserve">prowadza się </w:t>
      </w:r>
      <w:r w:rsidR="00AE1E60">
        <w:rPr>
          <w:rFonts w:ascii="Times New Roman" w:eastAsia="Times New Roman" w:hAnsi="Times New Roman"/>
          <w:bCs/>
          <w:sz w:val="24"/>
          <w:szCs w:val="24"/>
          <w:lang w:eastAsia="pl-PL"/>
        </w:rPr>
        <w:t xml:space="preserve">zmiany </w:t>
      </w:r>
      <w:r w:rsidRPr="00035613">
        <w:rPr>
          <w:rFonts w:ascii="Times New Roman" w:eastAsia="Times New Roman" w:hAnsi="Times New Roman"/>
          <w:bCs/>
          <w:sz w:val="24"/>
          <w:szCs w:val="24"/>
          <w:lang w:eastAsia="pl-PL"/>
        </w:rPr>
        <w:t>dostosowując</w:t>
      </w:r>
      <w:r w:rsidR="00AE1E60">
        <w:rPr>
          <w:rFonts w:ascii="Times New Roman" w:eastAsia="Times New Roman" w:hAnsi="Times New Roman"/>
          <w:bCs/>
          <w:sz w:val="24"/>
          <w:szCs w:val="24"/>
          <w:lang w:eastAsia="pl-PL"/>
        </w:rPr>
        <w:t>e</w:t>
      </w:r>
      <w:r w:rsidRPr="00035613">
        <w:rPr>
          <w:rFonts w:ascii="Times New Roman" w:eastAsia="Times New Roman" w:hAnsi="Times New Roman"/>
          <w:bCs/>
          <w:sz w:val="24"/>
          <w:szCs w:val="24"/>
          <w:lang w:eastAsia="pl-PL"/>
        </w:rPr>
        <w:t xml:space="preserve"> kolejność przepisów do </w:t>
      </w:r>
      <w:r w:rsidR="00AE1E60">
        <w:rPr>
          <w:rFonts w:ascii="Times New Roman" w:eastAsia="Times New Roman" w:hAnsi="Times New Roman"/>
          <w:bCs/>
          <w:sz w:val="24"/>
          <w:szCs w:val="24"/>
          <w:lang w:eastAsia="pl-PL"/>
        </w:rPr>
        <w:t>nowej</w:t>
      </w:r>
      <w:r w:rsidRPr="00035613">
        <w:rPr>
          <w:rFonts w:ascii="Times New Roman" w:eastAsia="Times New Roman" w:hAnsi="Times New Roman"/>
          <w:bCs/>
          <w:sz w:val="24"/>
          <w:szCs w:val="24"/>
          <w:lang w:eastAsia="pl-PL"/>
        </w:rPr>
        <w:t xml:space="preserve"> systematyki zmienianej ustawy. Dodawany art. 4a stanowi bowiem odwzorowanie dotychczasowego art. 6</w:t>
      </w:r>
      <w:r w:rsidR="00EA7E70" w:rsidRPr="00035613">
        <w:rPr>
          <w:rFonts w:ascii="Times New Roman" w:eastAsia="Times New Roman" w:hAnsi="Times New Roman"/>
          <w:bCs/>
          <w:sz w:val="24"/>
          <w:szCs w:val="24"/>
          <w:lang w:eastAsia="pl-PL"/>
        </w:rPr>
        <w:t xml:space="preserve"> zmienianej ustawy (uchylanego w pkt 10). </w:t>
      </w:r>
      <w:r w:rsidRPr="00035613">
        <w:rPr>
          <w:rFonts w:ascii="Times New Roman" w:eastAsia="Times New Roman" w:hAnsi="Times New Roman"/>
          <w:bCs/>
          <w:sz w:val="24"/>
          <w:szCs w:val="24"/>
          <w:lang w:eastAsia="pl-PL"/>
        </w:rPr>
        <w:t>Został jedynie uzupełniony o zmiany pozwalające na jego stosowanie również do bezpiecznego kredytu 2%</w:t>
      </w:r>
      <w:r w:rsidR="00EA7E70">
        <w:rPr>
          <w:rFonts w:ascii="Times New Roman" w:eastAsia="Times New Roman" w:hAnsi="Times New Roman"/>
          <w:bCs/>
          <w:sz w:val="24"/>
          <w:szCs w:val="24"/>
          <w:lang w:eastAsia="pl-PL"/>
        </w:rPr>
        <w:t>;</w:t>
      </w:r>
    </w:p>
    <w:p w14:paraId="5685D2E8" w14:textId="477DF18B" w:rsidR="001F1E5C" w:rsidRDefault="00A7635A" w:rsidP="009947BD">
      <w:pPr>
        <w:pStyle w:val="Akapitzlist"/>
        <w:numPr>
          <w:ilvl w:val="0"/>
          <w:numId w:val="18"/>
        </w:numPr>
        <w:spacing w:before="120" w:after="12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 pkt 8 wprowadza się zmianę porządkową, będącą konsekwencją rozwiązania opisanego w kontekście pkt 2</w:t>
      </w:r>
      <w:r w:rsidR="00A32928">
        <w:rPr>
          <w:rFonts w:ascii="Times New Roman" w:eastAsia="Times New Roman" w:hAnsi="Times New Roman"/>
          <w:bCs/>
          <w:sz w:val="24"/>
          <w:szCs w:val="24"/>
          <w:lang w:eastAsia="pl-PL"/>
        </w:rPr>
        <w:t>;</w:t>
      </w:r>
    </w:p>
    <w:p w14:paraId="3EB8F202" w14:textId="335A2A92" w:rsidR="00A7635A" w:rsidRDefault="00C95658" w:rsidP="009947BD">
      <w:pPr>
        <w:pStyle w:val="Akapitzlist"/>
        <w:numPr>
          <w:ilvl w:val="0"/>
          <w:numId w:val="18"/>
        </w:numPr>
        <w:spacing w:before="120" w:after="12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w:t>
      </w:r>
      <w:r w:rsidR="00A7635A">
        <w:rPr>
          <w:rFonts w:ascii="Times New Roman" w:eastAsia="Times New Roman" w:hAnsi="Times New Roman"/>
          <w:bCs/>
          <w:sz w:val="24"/>
          <w:szCs w:val="24"/>
          <w:lang w:eastAsia="pl-PL"/>
        </w:rPr>
        <w:t xml:space="preserve"> pkt 9:</w:t>
      </w:r>
    </w:p>
    <w:p w14:paraId="5962B8B9" w14:textId="383E9A9A" w:rsidR="00A7635A" w:rsidRDefault="00A7635A" w:rsidP="009947BD">
      <w:pPr>
        <w:pStyle w:val="Akapitzlist"/>
        <w:numPr>
          <w:ilvl w:val="0"/>
          <w:numId w:val="20"/>
        </w:numPr>
        <w:spacing w:before="120" w:after="120" w:line="360" w:lineRule="auto"/>
        <w:ind w:left="1434" w:hanging="357"/>
        <w:contextualSpacing w:val="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 lit. a dodaje się pkt 4 i 5 w art. 5 ust. 1 zmienianej ustawy, będące odwzorowaniem przepisów uchylanych w pkt 5 lit. d i pkt 6 lit. c. Zmiana usytuowania przepisów związana jest z tym</w:t>
      </w:r>
      <w:r w:rsidR="00AF210A">
        <w:rPr>
          <w:rFonts w:ascii="Times New Roman" w:eastAsia="Times New Roman" w:hAnsi="Times New Roman"/>
          <w:bCs/>
          <w:sz w:val="24"/>
          <w:szCs w:val="24"/>
          <w:lang w:eastAsia="pl-PL"/>
        </w:rPr>
        <w:t>,</w:t>
      </w:r>
      <w:r>
        <w:rPr>
          <w:rFonts w:ascii="Times New Roman" w:eastAsia="Times New Roman" w:hAnsi="Times New Roman"/>
          <w:bCs/>
          <w:sz w:val="24"/>
          <w:szCs w:val="24"/>
          <w:lang w:eastAsia="pl-PL"/>
        </w:rPr>
        <w:t xml:space="preserve"> że mają się one odnosić wyłącznie do rodzinnego kredytu mieszkaniowego</w:t>
      </w:r>
      <w:r w:rsidR="00AF210A">
        <w:rPr>
          <w:rFonts w:ascii="Times New Roman" w:eastAsia="Times New Roman" w:hAnsi="Times New Roman"/>
          <w:bCs/>
          <w:sz w:val="24"/>
          <w:szCs w:val="24"/>
          <w:lang w:eastAsia="pl-PL"/>
        </w:rPr>
        <w:t>,</w:t>
      </w:r>
      <w:r>
        <w:rPr>
          <w:rFonts w:ascii="Times New Roman" w:eastAsia="Times New Roman" w:hAnsi="Times New Roman"/>
          <w:bCs/>
          <w:sz w:val="24"/>
          <w:szCs w:val="24"/>
          <w:lang w:eastAsia="pl-PL"/>
        </w:rPr>
        <w:t xml:space="preserve"> i z tego względu nie mogły pozostawać częścią przepisów ogólnych</w:t>
      </w:r>
      <w:r w:rsidR="00A32928">
        <w:rPr>
          <w:rFonts w:ascii="Times New Roman" w:eastAsia="Times New Roman" w:hAnsi="Times New Roman"/>
          <w:bCs/>
          <w:sz w:val="24"/>
          <w:szCs w:val="24"/>
          <w:lang w:eastAsia="pl-PL"/>
        </w:rPr>
        <w:t>,</w:t>
      </w:r>
      <w:r w:rsidR="006B4B53">
        <w:rPr>
          <w:rFonts w:ascii="Times New Roman" w:eastAsia="Times New Roman" w:hAnsi="Times New Roman"/>
          <w:bCs/>
          <w:sz w:val="24"/>
          <w:szCs w:val="24"/>
          <w:lang w:eastAsia="pl-PL"/>
        </w:rPr>
        <w:t xml:space="preserve"> </w:t>
      </w:r>
    </w:p>
    <w:p w14:paraId="68EF6962" w14:textId="4CEE40EE" w:rsidR="00525C8C" w:rsidRDefault="00A7635A" w:rsidP="009947BD">
      <w:pPr>
        <w:pStyle w:val="Akapitzlist"/>
        <w:numPr>
          <w:ilvl w:val="0"/>
          <w:numId w:val="20"/>
        </w:numPr>
        <w:spacing w:before="120" w:after="120" w:line="360" w:lineRule="auto"/>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 lit. b</w:t>
      </w:r>
      <w:r w:rsidR="00E15D32">
        <w:rPr>
          <w:rFonts w:ascii="Times New Roman" w:eastAsia="Times New Roman" w:hAnsi="Times New Roman"/>
          <w:bCs/>
          <w:sz w:val="24"/>
          <w:szCs w:val="24"/>
          <w:lang w:eastAsia="pl-PL"/>
        </w:rPr>
        <w:t xml:space="preserve"> określa się now</w:t>
      </w:r>
      <w:r w:rsidR="00BE65EC">
        <w:rPr>
          <w:rFonts w:ascii="Times New Roman" w:eastAsia="Times New Roman" w:hAnsi="Times New Roman"/>
          <w:bCs/>
          <w:sz w:val="24"/>
          <w:szCs w:val="24"/>
          <w:lang w:eastAsia="pl-PL"/>
        </w:rPr>
        <w:t>e</w:t>
      </w:r>
      <w:r w:rsidR="00E15D32">
        <w:rPr>
          <w:rFonts w:ascii="Times New Roman" w:eastAsia="Times New Roman" w:hAnsi="Times New Roman"/>
          <w:bCs/>
          <w:sz w:val="24"/>
          <w:szCs w:val="24"/>
          <w:lang w:eastAsia="pl-PL"/>
        </w:rPr>
        <w:t xml:space="preserve"> przypad</w:t>
      </w:r>
      <w:r w:rsidR="00BE65EC">
        <w:rPr>
          <w:rFonts w:ascii="Times New Roman" w:eastAsia="Times New Roman" w:hAnsi="Times New Roman"/>
          <w:bCs/>
          <w:sz w:val="24"/>
          <w:szCs w:val="24"/>
          <w:lang w:eastAsia="pl-PL"/>
        </w:rPr>
        <w:t>ki</w:t>
      </w:r>
      <w:r w:rsidR="00E15D32">
        <w:rPr>
          <w:rFonts w:ascii="Times New Roman" w:eastAsia="Times New Roman" w:hAnsi="Times New Roman"/>
          <w:bCs/>
          <w:sz w:val="24"/>
          <w:szCs w:val="24"/>
          <w:lang w:eastAsia="pl-PL"/>
        </w:rPr>
        <w:t xml:space="preserve">, </w:t>
      </w:r>
      <w:r w:rsidR="00615370">
        <w:rPr>
          <w:rFonts w:ascii="Times New Roman" w:eastAsia="Times New Roman" w:hAnsi="Times New Roman"/>
          <w:bCs/>
          <w:sz w:val="24"/>
          <w:szCs w:val="24"/>
          <w:lang w:eastAsia="pl-PL"/>
        </w:rPr>
        <w:t>w który</w:t>
      </w:r>
      <w:r w:rsidR="00BE65EC">
        <w:rPr>
          <w:rFonts w:ascii="Times New Roman" w:eastAsia="Times New Roman" w:hAnsi="Times New Roman"/>
          <w:bCs/>
          <w:sz w:val="24"/>
          <w:szCs w:val="24"/>
          <w:lang w:eastAsia="pl-PL"/>
        </w:rPr>
        <w:t>ch</w:t>
      </w:r>
      <w:r w:rsidR="00E15D32">
        <w:rPr>
          <w:rFonts w:ascii="Times New Roman" w:eastAsia="Times New Roman" w:hAnsi="Times New Roman"/>
          <w:bCs/>
          <w:sz w:val="24"/>
          <w:szCs w:val="24"/>
          <w:lang w:eastAsia="pl-PL"/>
        </w:rPr>
        <w:t xml:space="preserve"> </w:t>
      </w:r>
      <w:bookmarkStart w:id="10" w:name="_Hlk125010584"/>
      <w:r w:rsidR="00E15D32">
        <w:rPr>
          <w:rFonts w:ascii="Times New Roman" w:eastAsia="Times New Roman" w:hAnsi="Times New Roman"/>
          <w:bCs/>
          <w:sz w:val="24"/>
          <w:szCs w:val="24"/>
          <w:lang w:eastAsia="pl-PL"/>
        </w:rPr>
        <w:t xml:space="preserve">udzielenie rodzinnego kredytu mieszkaniowego </w:t>
      </w:r>
      <w:r w:rsidR="00615370">
        <w:rPr>
          <w:rFonts w:ascii="Times New Roman" w:eastAsia="Times New Roman" w:hAnsi="Times New Roman"/>
          <w:bCs/>
          <w:sz w:val="24"/>
          <w:szCs w:val="24"/>
          <w:lang w:eastAsia="pl-PL"/>
        </w:rPr>
        <w:t xml:space="preserve">będzie możliwe </w:t>
      </w:r>
      <w:r w:rsidR="00E15D32">
        <w:rPr>
          <w:rFonts w:ascii="Times New Roman" w:eastAsia="Times New Roman" w:hAnsi="Times New Roman"/>
          <w:bCs/>
          <w:sz w:val="24"/>
          <w:szCs w:val="24"/>
          <w:lang w:eastAsia="pl-PL"/>
        </w:rPr>
        <w:t>pomimo literalnej niezgodności z ogólnymi warunkami ustawy, pozwalającymi udzielać takich kredytów jedynie osobom nieposiadającymi praw do lokalu mieszkalnego albo domu jednorodzinnego</w:t>
      </w:r>
      <w:bookmarkEnd w:id="10"/>
      <w:r w:rsidR="00E15D32">
        <w:rPr>
          <w:rFonts w:ascii="Times New Roman" w:eastAsia="Times New Roman" w:hAnsi="Times New Roman"/>
          <w:bCs/>
          <w:sz w:val="24"/>
          <w:szCs w:val="24"/>
          <w:lang w:eastAsia="pl-PL"/>
        </w:rPr>
        <w:t xml:space="preserve">. </w:t>
      </w:r>
      <w:r w:rsidR="00525C8C">
        <w:rPr>
          <w:rFonts w:ascii="Times New Roman" w:eastAsia="Times New Roman" w:hAnsi="Times New Roman"/>
          <w:bCs/>
          <w:sz w:val="24"/>
          <w:szCs w:val="24"/>
          <w:lang w:eastAsia="pl-PL"/>
        </w:rPr>
        <w:t>W pierwszym z nich (dodawany art. 5 ust. 2b pkt 1 i ust. 2c pkt 1 zmienianej ustawy) p</w:t>
      </w:r>
      <w:r w:rsidR="00615370">
        <w:rPr>
          <w:rFonts w:ascii="Times New Roman" w:eastAsia="Times New Roman" w:hAnsi="Times New Roman"/>
          <w:bCs/>
          <w:sz w:val="24"/>
          <w:szCs w:val="24"/>
          <w:lang w:eastAsia="pl-PL"/>
        </w:rPr>
        <w:t>roponuje się, aby kredytobiorcy posiadający jed</w:t>
      </w:r>
      <w:r w:rsidR="00AF210A">
        <w:rPr>
          <w:rFonts w:ascii="Times New Roman" w:eastAsia="Times New Roman" w:hAnsi="Times New Roman"/>
          <w:bCs/>
          <w:sz w:val="24"/>
          <w:szCs w:val="24"/>
          <w:lang w:eastAsia="pl-PL"/>
        </w:rPr>
        <w:t>y</w:t>
      </w:r>
      <w:r w:rsidR="00615370">
        <w:rPr>
          <w:rFonts w:ascii="Times New Roman" w:eastAsia="Times New Roman" w:hAnsi="Times New Roman"/>
          <w:bCs/>
          <w:sz w:val="24"/>
          <w:szCs w:val="24"/>
          <w:lang w:eastAsia="pl-PL"/>
        </w:rPr>
        <w:t xml:space="preserve">nie częściowy, nie wyższy niż 50% udział w prawie własności albo spółdzielczym prawie </w:t>
      </w:r>
      <w:r w:rsidR="00CF0650">
        <w:rPr>
          <w:rFonts w:ascii="Times New Roman" w:eastAsia="Times New Roman" w:hAnsi="Times New Roman"/>
          <w:bCs/>
          <w:sz w:val="24"/>
          <w:szCs w:val="24"/>
          <w:lang w:eastAsia="pl-PL"/>
        </w:rPr>
        <w:t xml:space="preserve">dotyczącym nie więcej niż jednego lokalu mieszkalnego albo domu jednorodzinnego mogli uzyskać rodzinny kredyt mieszkaniowy, jeżeli udział ten odziedziczyli oraz nie zamieszkują w tym lokalu albo domu od co najmniej 12 miesięcy. Przypadki takie projektodawca uznaje za niewystarczające do zaspokojenia potrzeb mieszkaniowych. Uzyskane w drodze dziedziczenia częściowe prawo do nieruchomości może być bowiem w praktyce niezbywalne, a udział w nim innych osób (często zamieszkujących w tym lokalu albo domu) </w:t>
      </w:r>
      <w:r w:rsidR="00BE65EC">
        <w:rPr>
          <w:rFonts w:ascii="Times New Roman" w:eastAsia="Times New Roman" w:hAnsi="Times New Roman"/>
          <w:bCs/>
          <w:sz w:val="24"/>
          <w:szCs w:val="24"/>
          <w:lang w:eastAsia="pl-PL"/>
        </w:rPr>
        <w:t xml:space="preserve">może nie pozwalać na zaspokojenie </w:t>
      </w:r>
      <w:r w:rsidR="00525C8C" w:rsidRPr="00525C8C">
        <w:rPr>
          <w:rFonts w:ascii="Times New Roman" w:eastAsia="Times New Roman" w:hAnsi="Times New Roman"/>
          <w:bCs/>
          <w:sz w:val="24"/>
          <w:szCs w:val="24"/>
          <w:lang w:eastAsia="pl-PL"/>
        </w:rPr>
        <w:t xml:space="preserve">w oparciu o ten lokal czy dom </w:t>
      </w:r>
      <w:r w:rsidR="00BE65EC">
        <w:rPr>
          <w:rFonts w:ascii="Times New Roman" w:eastAsia="Times New Roman" w:hAnsi="Times New Roman"/>
          <w:bCs/>
          <w:sz w:val="24"/>
          <w:szCs w:val="24"/>
          <w:lang w:eastAsia="pl-PL"/>
        </w:rPr>
        <w:t xml:space="preserve">własnych potrzeb mieszkaniowych kredytobiorcy. Jednocześnie przyjęto, że warunek nie </w:t>
      </w:r>
      <w:r w:rsidR="00BE65EC">
        <w:rPr>
          <w:rFonts w:ascii="Times New Roman" w:eastAsia="Times New Roman" w:hAnsi="Times New Roman"/>
          <w:bCs/>
          <w:sz w:val="24"/>
          <w:szCs w:val="24"/>
          <w:lang w:eastAsia="pl-PL"/>
        </w:rPr>
        <w:lastRenderedPageBreak/>
        <w:t xml:space="preserve">będzie spełniony, jeżeli pozostali członkowie gospodarstwa domowego kredytobiorcy posiadają udziały w prawie własności albo spółdzielczym prawie dotyczącym innego lokalu mieszkalnego albo domu jednorodzinnego, chyba że dotyczą one tej samej nieruchomości, a łączny posiadany przez nich udział nie przekracza 50%. </w:t>
      </w:r>
      <w:r w:rsidR="00525C8C">
        <w:rPr>
          <w:rFonts w:ascii="Times New Roman" w:eastAsia="Times New Roman" w:hAnsi="Times New Roman"/>
          <w:bCs/>
          <w:sz w:val="24"/>
          <w:szCs w:val="24"/>
          <w:lang w:eastAsia="pl-PL"/>
        </w:rPr>
        <w:t xml:space="preserve">Przyjęto, że posiadanie udziałów w prawach dotyczących więcej niż jednej nieruchomości stawia już gospodarstwo domowe w na tyle dobrej sytuacji, że dodatkowe wsparcie nie jest uzasadnione. </w:t>
      </w:r>
    </w:p>
    <w:p w14:paraId="41490935" w14:textId="353C2344" w:rsidR="007F1C3B" w:rsidRDefault="00525C8C" w:rsidP="00525C8C">
      <w:pPr>
        <w:pStyle w:val="Akapitzlist"/>
        <w:spacing w:before="120" w:after="120" w:line="360" w:lineRule="auto"/>
        <w:ind w:left="1440"/>
        <w:jc w:val="both"/>
        <w:rPr>
          <w:rFonts w:ascii="Times New Roman" w:hAnsi="Times New Roman" w:cs="Times New Roman"/>
          <w:sz w:val="24"/>
          <w:szCs w:val="24"/>
        </w:rPr>
      </w:pPr>
      <w:r>
        <w:rPr>
          <w:rFonts w:ascii="Times New Roman" w:eastAsia="Times New Roman" w:hAnsi="Times New Roman"/>
          <w:bCs/>
          <w:sz w:val="24"/>
          <w:szCs w:val="24"/>
          <w:lang w:eastAsia="pl-PL"/>
        </w:rPr>
        <w:t xml:space="preserve">Drugim z warunków </w:t>
      </w:r>
      <w:r w:rsidR="00E57E3A" w:rsidRPr="00E57E3A">
        <w:rPr>
          <w:rFonts w:ascii="Times New Roman" w:eastAsia="Times New Roman" w:hAnsi="Times New Roman"/>
          <w:bCs/>
          <w:sz w:val="24"/>
          <w:szCs w:val="24"/>
          <w:lang w:eastAsia="pl-PL"/>
        </w:rPr>
        <w:t xml:space="preserve">(dodawany art. 5 ust. 2b pkt </w:t>
      </w:r>
      <w:r w:rsidR="00E57E3A">
        <w:rPr>
          <w:rFonts w:ascii="Times New Roman" w:eastAsia="Times New Roman" w:hAnsi="Times New Roman"/>
          <w:bCs/>
          <w:sz w:val="24"/>
          <w:szCs w:val="24"/>
          <w:lang w:eastAsia="pl-PL"/>
        </w:rPr>
        <w:t>2</w:t>
      </w:r>
      <w:r w:rsidR="00E57E3A" w:rsidRPr="00E57E3A">
        <w:rPr>
          <w:rFonts w:ascii="Times New Roman" w:eastAsia="Times New Roman" w:hAnsi="Times New Roman"/>
          <w:bCs/>
          <w:sz w:val="24"/>
          <w:szCs w:val="24"/>
          <w:lang w:eastAsia="pl-PL"/>
        </w:rPr>
        <w:t xml:space="preserve"> i ust. 2c pkt </w:t>
      </w:r>
      <w:r w:rsidR="00E57E3A">
        <w:rPr>
          <w:rFonts w:ascii="Times New Roman" w:eastAsia="Times New Roman" w:hAnsi="Times New Roman"/>
          <w:bCs/>
          <w:sz w:val="24"/>
          <w:szCs w:val="24"/>
          <w:lang w:eastAsia="pl-PL"/>
        </w:rPr>
        <w:t>2</w:t>
      </w:r>
      <w:r w:rsidR="00E57E3A" w:rsidRPr="00E57E3A">
        <w:rPr>
          <w:rFonts w:ascii="Times New Roman" w:eastAsia="Times New Roman" w:hAnsi="Times New Roman"/>
          <w:bCs/>
          <w:sz w:val="24"/>
          <w:szCs w:val="24"/>
          <w:lang w:eastAsia="pl-PL"/>
        </w:rPr>
        <w:t xml:space="preserve"> zmienianej ustawy) </w:t>
      </w:r>
      <w:r>
        <w:rPr>
          <w:rFonts w:ascii="Times New Roman" w:eastAsia="Times New Roman" w:hAnsi="Times New Roman"/>
          <w:bCs/>
          <w:sz w:val="24"/>
          <w:szCs w:val="24"/>
          <w:lang w:eastAsia="pl-PL"/>
        </w:rPr>
        <w:t xml:space="preserve">jest sytuacja, w której posiadane </w:t>
      </w:r>
      <w:r w:rsidRPr="00E57E3A">
        <w:rPr>
          <w:rFonts w:ascii="Times New Roman" w:eastAsia="Times New Roman" w:hAnsi="Times New Roman" w:cs="Times New Roman"/>
          <w:bCs/>
          <w:sz w:val="24"/>
          <w:szCs w:val="24"/>
          <w:lang w:eastAsia="pl-PL"/>
        </w:rPr>
        <w:t xml:space="preserve">prawo </w:t>
      </w:r>
      <w:r w:rsidRPr="00E57E3A">
        <w:rPr>
          <w:rFonts w:ascii="Times New Roman" w:hAnsi="Times New Roman" w:cs="Times New Roman"/>
          <w:sz w:val="24"/>
          <w:szCs w:val="24"/>
        </w:rPr>
        <w:t>dotyczy lokalu</w:t>
      </w:r>
      <w:r w:rsidRPr="002A2EBA">
        <w:t xml:space="preserve"> </w:t>
      </w:r>
      <w:r w:rsidRPr="00525C8C">
        <w:rPr>
          <w:rFonts w:ascii="Times New Roman" w:hAnsi="Times New Roman" w:cs="Times New Roman"/>
          <w:sz w:val="24"/>
          <w:szCs w:val="24"/>
        </w:rPr>
        <w:t xml:space="preserve">mieszkalnego albo domu jednorodzinnego wyłączonego z użytkowania </w:t>
      </w:r>
      <w:r w:rsidR="007F1C3B">
        <w:rPr>
          <w:rFonts w:ascii="Times New Roman" w:hAnsi="Times New Roman" w:cs="Times New Roman"/>
          <w:sz w:val="24"/>
          <w:szCs w:val="24"/>
        </w:rPr>
        <w:t>na podstawie decyzji organu nadzoru budowlanego, o której mowa w art. 68 ustawy z dnia 7 lipca 1994 r. – Prawo budowlane</w:t>
      </w:r>
      <w:r w:rsidR="007A1D61">
        <w:rPr>
          <w:rFonts w:ascii="Times New Roman" w:hAnsi="Times New Roman" w:cs="Times New Roman"/>
          <w:sz w:val="24"/>
          <w:szCs w:val="24"/>
        </w:rPr>
        <w:t>,</w:t>
      </w:r>
      <w:r w:rsidR="007F1C3B">
        <w:rPr>
          <w:rFonts w:ascii="Times New Roman" w:hAnsi="Times New Roman" w:cs="Times New Roman"/>
          <w:sz w:val="24"/>
          <w:szCs w:val="24"/>
        </w:rPr>
        <w:t xml:space="preserve"> wydanej w związku z katastrofą budowlaną, skutkami powodzi, wiatru, osunięcia ziemi lub innego działania żywiołu </w:t>
      </w:r>
      <w:r w:rsidR="005313BF">
        <w:rPr>
          <w:rFonts w:ascii="Times New Roman" w:hAnsi="Times New Roman" w:cs="Times New Roman"/>
          <w:sz w:val="24"/>
          <w:szCs w:val="24"/>
        </w:rPr>
        <w:t xml:space="preserve">lub co najmniej 12 miesięcy przed dniem złożenia wniosku o udzielenie rodzinnego kredytu mieszkaniowego. </w:t>
      </w:r>
    </w:p>
    <w:p w14:paraId="12DC5D8B" w14:textId="5DD712BE" w:rsidR="00525C8C" w:rsidRDefault="00E57E3A" w:rsidP="00525C8C">
      <w:pPr>
        <w:pStyle w:val="Akapitzlist"/>
        <w:spacing w:before="120" w:after="120" w:line="360" w:lineRule="auto"/>
        <w:ind w:left="144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N</w:t>
      </w:r>
      <w:r w:rsidR="00525C8C">
        <w:rPr>
          <w:rFonts w:ascii="Times New Roman" w:eastAsia="Times New Roman" w:hAnsi="Times New Roman"/>
          <w:bCs/>
          <w:sz w:val="24"/>
          <w:szCs w:val="24"/>
          <w:lang w:eastAsia="pl-PL"/>
        </w:rPr>
        <w:t xml:space="preserve">ieruchomość taka nie może </w:t>
      </w:r>
      <w:r>
        <w:rPr>
          <w:rFonts w:ascii="Times New Roman" w:eastAsia="Times New Roman" w:hAnsi="Times New Roman"/>
          <w:bCs/>
          <w:sz w:val="24"/>
          <w:szCs w:val="24"/>
          <w:lang w:eastAsia="pl-PL"/>
        </w:rPr>
        <w:t>być bowiem uznana z</w:t>
      </w:r>
      <w:r w:rsidR="006E420F">
        <w:rPr>
          <w:rFonts w:ascii="Times New Roman" w:eastAsia="Times New Roman" w:hAnsi="Times New Roman"/>
          <w:bCs/>
          <w:sz w:val="24"/>
          <w:szCs w:val="24"/>
          <w:lang w:eastAsia="pl-PL"/>
        </w:rPr>
        <w:t>a</w:t>
      </w:r>
      <w:r>
        <w:rPr>
          <w:rFonts w:ascii="Times New Roman" w:eastAsia="Times New Roman" w:hAnsi="Times New Roman"/>
          <w:bCs/>
          <w:sz w:val="24"/>
          <w:szCs w:val="24"/>
          <w:lang w:eastAsia="pl-PL"/>
        </w:rPr>
        <w:t xml:space="preserve"> nadającą się do</w:t>
      </w:r>
      <w:r w:rsidR="00525C8C">
        <w:rPr>
          <w:rFonts w:ascii="Times New Roman" w:eastAsia="Times New Roman" w:hAnsi="Times New Roman"/>
          <w:bCs/>
          <w:sz w:val="24"/>
          <w:szCs w:val="24"/>
          <w:lang w:eastAsia="pl-PL"/>
        </w:rPr>
        <w:t xml:space="preserve"> zapew</w:t>
      </w:r>
      <w:r>
        <w:rPr>
          <w:rFonts w:ascii="Times New Roman" w:eastAsia="Times New Roman" w:hAnsi="Times New Roman"/>
          <w:bCs/>
          <w:sz w:val="24"/>
          <w:szCs w:val="24"/>
          <w:lang w:eastAsia="pl-PL"/>
        </w:rPr>
        <w:t>nienia</w:t>
      </w:r>
      <w:r w:rsidR="00525C8C">
        <w:rPr>
          <w:rFonts w:ascii="Times New Roman" w:eastAsia="Times New Roman" w:hAnsi="Times New Roman"/>
          <w:bCs/>
          <w:sz w:val="24"/>
          <w:szCs w:val="24"/>
          <w:lang w:eastAsia="pl-PL"/>
        </w:rPr>
        <w:t xml:space="preserve"> potrzeb mieszkaniowych gospodarstwa domowego</w:t>
      </w:r>
      <w:r>
        <w:rPr>
          <w:rFonts w:ascii="Times New Roman" w:eastAsia="Times New Roman" w:hAnsi="Times New Roman"/>
          <w:bCs/>
          <w:sz w:val="24"/>
          <w:szCs w:val="24"/>
          <w:lang w:eastAsia="pl-PL"/>
        </w:rPr>
        <w:t xml:space="preserve"> i w związku z tym proponuje się, aby i w tym przypadku skorzystanie z rodzinnego kredytu mieszkaniowego było możliwe.</w:t>
      </w:r>
      <w:r w:rsidR="006B4B53">
        <w:rPr>
          <w:rFonts w:ascii="Times New Roman" w:eastAsia="Times New Roman" w:hAnsi="Times New Roman"/>
          <w:bCs/>
          <w:sz w:val="24"/>
          <w:szCs w:val="24"/>
          <w:lang w:eastAsia="pl-PL"/>
        </w:rPr>
        <w:t xml:space="preserve"> </w:t>
      </w:r>
    </w:p>
    <w:p w14:paraId="648478CC" w14:textId="7FADA73C" w:rsidR="00E57E3A" w:rsidRDefault="00E57E3A" w:rsidP="00A32928">
      <w:pPr>
        <w:pStyle w:val="Akapitzlist"/>
        <w:spacing w:before="120" w:after="120" w:line="360" w:lineRule="auto"/>
        <w:ind w:left="1440"/>
        <w:contextualSpacing w:val="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Dodatkowo, w </w:t>
      </w:r>
      <w:r w:rsidRPr="00E57E3A">
        <w:rPr>
          <w:rFonts w:ascii="Times New Roman" w:eastAsia="Times New Roman" w:hAnsi="Times New Roman"/>
          <w:bCs/>
          <w:sz w:val="24"/>
          <w:szCs w:val="24"/>
          <w:lang w:eastAsia="pl-PL"/>
        </w:rPr>
        <w:t>dodawany</w:t>
      </w:r>
      <w:r w:rsidR="007A1D61">
        <w:rPr>
          <w:rFonts w:ascii="Times New Roman" w:eastAsia="Times New Roman" w:hAnsi="Times New Roman"/>
          <w:bCs/>
          <w:sz w:val="24"/>
          <w:szCs w:val="24"/>
          <w:lang w:eastAsia="pl-PL"/>
        </w:rPr>
        <w:t>m</w:t>
      </w:r>
      <w:r w:rsidRPr="00E57E3A">
        <w:rPr>
          <w:rFonts w:ascii="Times New Roman" w:eastAsia="Times New Roman" w:hAnsi="Times New Roman"/>
          <w:bCs/>
          <w:sz w:val="24"/>
          <w:szCs w:val="24"/>
          <w:lang w:eastAsia="pl-PL"/>
        </w:rPr>
        <w:t xml:space="preserve"> art. 5 ust. 2</w:t>
      </w:r>
      <w:r>
        <w:rPr>
          <w:rFonts w:ascii="Times New Roman" w:eastAsia="Times New Roman" w:hAnsi="Times New Roman"/>
          <w:bCs/>
          <w:sz w:val="24"/>
          <w:szCs w:val="24"/>
          <w:lang w:eastAsia="pl-PL"/>
        </w:rPr>
        <w:t>d</w:t>
      </w:r>
      <w:r w:rsidRPr="00E57E3A">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dodaje się regulację spójną z art. 3 ust</w:t>
      </w:r>
      <w:r w:rsidR="00A32928">
        <w:rPr>
          <w:rFonts w:ascii="Times New Roman" w:eastAsia="Times New Roman" w:hAnsi="Times New Roman"/>
          <w:bCs/>
          <w:sz w:val="24"/>
          <w:szCs w:val="24"/>
          <w:lang w:eastAsia="pl-PL"/>
        </w:rPr>
        <w:t>.</w:t>
      </w:r>
      <w:r w:rsidR="00C617B0">
        <w:rPr>
          <w:rFonts w:ascii="Times New Roman" w:eastAsia="Times New Roman" w:hAnsi="Times New Roman"/>
          <w:bCs/>
          <w:sz w:val="24"/>
          <w:szCs w:val="24"/>
          <w:lang w:eastAsia="pl-PL"/>
        </w:rPr>
        <w:t> </w:t>
      </w:r>
      <w:r>
        <w:rPr>
          <w:rFonts w:ascii="Times New Roman" w:eastAsia="Times New Roman" w:hAnsi="Times New Roman"/>
          <w:bCs/>
          <w:sz w:val="24"/>
          <w:szCs w:val="24"/>
          <w:lang w:eastAsia="pl-PL"/>
        </w:rPr>
        <w:t xml:space="preserve">3a, z tym że odnoszącą się do procentowego udziału </w:t>
      </w:r>
      <w:r w:rsidR="00AE1E60">
        <w:rPr>
          <w:rFonts w:ascii="Times New Roman" w:eastAsia="Times New Roman" w:hAnsi="Times New Roman"/>
          <w:bCs/>
          <w:sz w:val="24"/>
          <w:szCs w:val="24"/>
          <w:lang w:eastAsia="pl-PL"/>
        </w:rPr>
        <w:t xml:space="preserve">wkładu własnego kredytobiorcy w wydatkach ponoszonych na nabycie prawa własności albo spółdzielczego prawa dotyczącego lokalu mieszkalnego albo domu jednorodzinnego. Ponieważ regulacja ta znajduje swoje zastosowanie tylko </w:t>
      </w:r>
      <w:r w:rsidR="00C617B0">
        <w:rPr>
          <w:rFonts w:ascii="Times New Roman" w:eastAsia="Times New Roman" w:hAnsi="Times New Roman"/>
          <w:bCs/>
          <w:sz w:val="24"/>
          <w:szCs w:val="24"/>
          <w:lang w:eastAsia="pl-PL"/>
        </w:rPr>
        <w:br/>
      </w:r>
      <w:r w:rsidR="00AE1E60">
        <w:rPr>
          <w:rFonts w:ascii="Times New Roman" w:eastAsia="Times New Roman" w:hAnsi="Times New Roman"/>
          <w:bCs/>
          <w:sz w:val="24"/>
          <w:szCs w:val="24"/>
          <w:lang w:eastAsia="pl-PL"/>
        </w:rPr>
        <w:t>w przypadku rodzinnych kredytów mieszkaniowych</w:t>
      </w:r>
      <w:r w:rsidR="007A1D61">
        <w:rPr>
          <w:rFonts w:ascii="Times New Roman" w:eastAsia="Times New Roman" w:hAnsi="Times New Roman"/>
          <w:bCs/>
          <w:sz w:val="24"/>
          <w:szCs w:val="24"/>
          <w:lang w:eastAsia="pl-PL"/>
        </w:rPr>
        <w:t>,</w:t>
      </w:r>
      <w:r w:rsidR="00AE1E60">
        <w:rPr>
          <w:rFonts w:ascii="Times New Roman" w:eastAsia="Times New Roman" w:hAnsi="Times New Roman"/>
          <w:bCs/>
          <w:sz w:val="24"/>
          <w:szCs w:val="24"/>
          <w:lang w:eastAsia="pl-PL"/>
        </w:rPr>
        <w:t xml:space="preserve"> musiała zostać wyłączona z dotychczasowego brzmienia art. 3 ust. 3a</w:t>
      </w:r>
      <w:r w:rsidR="00AE1E60" w:rsidRPr="00AE1E60">
        <w:rPr>
          <w:rFonts w:ascii="Times New Roman" w:eastAsia="Times New Roman" w:hAnsi="Times New Roman"/>
          <w:bCs/>
          <w:sz w:val="24"/>
          <w:szCs w:val="24"/>
          <w:lang w:eastAsia="pl-PL"/>
        </w:rPr>
        <w:t xml:space="preserve"> </w:t>
      </w:r>
      <w:r w:rsidR="00AE1E60">
        <w:rPr>
          <w:rFonts w:ascii="Times New Roman" w:eastAsia="Times New Roman" w:hAnsi="Times New Roman"/>
          <w:bCs/>
          <w:sz w:val="24"/>
          <w:szCs w:val="24"/>
          <w:lang w:eastAsia="pl-PL"/>
        </w:rPr>
        <w:t>i umieszczona wśród przepisów dedykowanych rodzinnym kredytom mieszkaniowym</w:t>
      </w:r>
      <w:r w:rsidR="00A32928">
        <w:rPr>
          <w:rFonts w:ascii="Times New Roman" w:eastAsia="Times New Roman" w:hAnsi="Times New Roman"/>
          <w:bCs/>
          <w:sz w:val="24"/>
          <w:szCs w:val="24"/>
          <w:lang w:eastAsia="pl-PL"/>
        </w:rPr>
        <w:t>,</w:t>
      </w:r>
      <w:r w:rsidR="00AE1E60">
        <w:rPr>
          <w:rFonts w:ascii="Times New Roman" w:eastAsia="Times New Roman" w:hAnsi="Times New Roman"/>
          <w:bCs/>
          <w:sz w:val="24"/>
          <w:szCs w:val="24"/>
          <w:lang w:eastAsia="pl-PL"/>
        </w:rPr>
        <w:t xml:space="preserve"> </w:t>
      </w:r>
    </w:p>
    <w:p w14:paraId="71F3DF55" w14:textId="3E7115D4" w:rsidR="00AE1E60" w:rsidRDefault="00AE1E60" w:rsidP="009947BD">
      <w:pPr>
        <w:pStyle w:val="Akapitzlist"/>
        <w:numPr>
          <w:ilvl w:val="0"/>
          <w:numId w:val="20"/>
        </w:numPr>
        <w:spacing w:before="120" w:after="120" w:line="360" w:lineRule="auto"/>
        <w:ind w:left="1434" w:hanging="357"/>
        <w:contextualSpacing w:val="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lit. c stanowi konsekwencję zmian w wprowadzanych w lit. b i służy uzupełnieniu informacji składanej przez kredytobiorcę w banku kredytującym wraz z wnioskiem o kredyt;</w:t>
      </w:r>
    </w:p>
    <w:p w14:paraId="135F44CE" w14:textId="460CDFF0" w:rsidR="00AE1E60" w:rsidRPr="00AE1E60" w:rsidRDefault="00AE1E60" w:rsidP="009947BD">
      <w:pPr>
        <w:pStyle w:val="Akapitzlist"/>
        <w:numPr>
          <w:ilvl w:val="0"/>
          <w:numId w:val="21"/>
        </w:numPr>
        <w:spacing w:before="120" w:after="120" w:line="360" w:lineRule="auto"/>
        <w:ind w:left="714" w:hanging="357"/>
        <w:contextualSpacing w:val="0"/>
        <w:jc w:val="both"/>
        <w:rPr>
          <w:rFonts w:ascii="Times New Roman" w:eastAsia="Times New Roman" w:hAnsi="Times New Roman"/>
          <w:bCs/>
          <w:sz w:val="24"/>
          <w:szCs w:val="24"/>
          <w:lang w:eastAsia="pl-PL"/>
        </w:rPr>
      </w:pPr>
      <w:r w:rsidRPr="00AE1E60">
        <w:rPr>
          <w:rFonts w:ascii="Times New Roman" w:eastAsia="Times New Roman" w:hAnsi="Times New Roman"/>
          <w:bCs/>
          <w:sz w:val="24"/>
          <w:szCs w:val="24"/>
          <w:lang w:eastAsia="pl-PL"/>
        </w:rPr>
        <w:t>w pkt 10 uchyla się art. 6, co zostało już wyjaśnione przy uzasadnieniu pkt 7;</w:t>
      </w:r>
    </w:p>
    <w:p w14:paraId="76F7DDFD" w14:textId="63F514F3" w:rsidR="00AE1E60" w:rsidRDefault="00AE1E60" w:rsidP="009947BD">
      <w:pPr>
        <w:pStyle w:val="Akapitzlist"/>
        <w:numPr>
          <w:ilvl w:val="0"/>
          <w:numId w:val="21"/>
        </w:numPr>
        <w:spacing w:before="120" w:after="120" w:line="360" w:lineRule="auto"/>
        <w:ind w:left="714" w:hanging="357"/>
        <w:contextualSpacing w:val="0"/>
        <w:jc w:val="both"/>
        <w:rPr>
          <w:rFonts w:ascii="Times New Roman" w:eastAsia="Times New Roman" w:hAnsi="Times New Roman"/>
          <w:bCs/>
          <w:sz w:val="24"/>
          <w:szCs w:val="24"/>
          <w:lang w:eastAsia="pl-PL"/>
        </w:rPr>
      </w:pPr>
      <w:r w:rsidRPr="00AE1E60">
        <w:rPr>
          <w:rFonts w:ascii="Times New Roman" w:eastAsia="Times New Roman" w:hAnsi="Times New Roman"/>
          <w:bCs/>
          <w:sz w:val="24"/>
          <w:szCs w:val="24"/>
          <w:lang w:eastAsia="pl-PL"/>
        </w:rPr>
        <w:t>pkt 11 stanowi korektę odesłań dokonywaną w związku z uchyleniem art. 6 i dodaniem art. 4a</w:t>
      </w:r>
      <w:r w:rsidR="00287692">
        <w:rPr>
          <w:rFonts w:ascii="Times New Roman" w:eastAsia="Times New Roman" w:hAnsi="Times New Roman"/>
          <w:bCs/>
          <w:sz w:val="24"/>
          <w:szCs w:val="24"/>
          <w:lang w:eastAsia="pl-PL"/>
        </w:rPr>
        <w:t>;</w:t>
      </w:r>
    </w:p>
    <w:p w14:paraId="103A4AD1" w14:textId="62E66281" w:rsidR="00522470" w:rsidRPr="002D44BC" w:rsidRDefault="00522470" w:rsidP="00155017">
      <w:pPr>
        <w:pStyle w:val="Akapitzlist"/>
        <w:numPr>
          <w:ilvl w:val="0"/>
          <w:numId w:val="21"/>
        </w:numPr>
        <w:spacing w:before="120" w:after="120" w:line="360" w:lineRule="auto"/>
        <w:jc w:val="both"/>
        <w:rPr>
          <w:rFonts w:ascii="Times New Roman" w:eastAsia="Times New Roman" w:hAnsi="Times New Roman" w:cs="Times New Roman"/>
          <w:bCs/>
          <w:color w:val="000000" w:themeColor="text1"/>
          <w:sz w:val="24"/>
          <w:szCs w:val="24"/>
          <w:lang w:eastAsia="pl-PL"/>
        </w:rPr>
      </w:pPr>
      <w:r w:rsidRPr="002D44BC">
        <w:rPr>
          <w:rFonts w:ascii="Times New Roman" w:eastAsia="Times New Roman" w:hAnsi="Times New Roman" w:cs="Times New Roman"/>
          <w:bCs/>
          <w:color w:val="000000" w:themeColor="text1"/>
          <w:sz w:val="24"/>
          <w:szCs w:val="24"/>
          <w:lang w:eastAsia="pl-PL"/>
        </w:rPr>
        <w:lastRenderedPageBreak/>
        <w:t>pkt 12 stanowi</w:t>
      </w:r>
      <w:r w:rsidR="002D44BC" w:rsidRPr="002D44BC">
        <w:rPr>
          <w:rFonts w:ascii="Times New Roman" w:eastAsia="Times New Roman" w:hAnsi="Times New Roman" w:cs="Times New Roman"/>
          <w:bCs/>
          <w:color w:val="000000" w:themeColor="text1"/>
          <w:sz w:val="24"/>
          <w:szCs w:val="24"/>
          <w:lang w:eastAsia="pl-PL"/>
        </w:rPr>
        <w:t xml:space="preserve"> korektę odesłań (lit. a) dokonywaną w związku z uchyleniem art. 6 i dodaniem art. 4a zmienianej ustawy oraz na nowo reguluje tryb dochodzenia zwrotów spłat rodzinnych</w:t>
      </w:r>
      <w:r w:rsidR="002D44BC">
        <w:rPr>
          <w:rFonts w:ascii="Times New Roman" w:eastAsia="Times New Roman" w:hAnsi="Times New Roman" w:cs="Times New Roman"/>
          <w:bCs/>
          <w:color w:val="000000" w:themeColor="text1"/>
          <w:sz w:val="24"/>
          <w:szCs w:val="24"/>
          <w:lang w:eastAsia="pl-PL"/>
        </w:rPr>
        <w:t xml:space="preserve"> (lit. b oraz c)</w:t>
      </w:r>
      <w:r w:rsidR="002D44BC" w:rsidRPr="002D44BC">
        <w:rPr>
          <w:rFonts w:ascii="Times New Roman" w:eastAsia="Times New Roman" w:hAnsi="Times New Roman" w:cs="Times New Roman"/>
          <w:bCs/>
          <w:color w:val="000000" w:themeColor="text1"/>
          <w:sz w:val="24"/>
          <w:szCs w:val="24"/>
          <w:lang w:eastAsia="pl-PL"/>
        </w:rPr>
        <w:t>. Dotychczasowe odesłanie do art. 34ca ust. 2</w:t>
      </w:r>
      <w:r w:rsidR="00C617B0">
        <w:rPr>
          <w:rFonts w:ascii="Times New Roman" w:eastAsia="Times New Roman" w:hAnsi="Times New Roman" w:cs="Times New Roman"/>
          <w:bCs/>
          <w:color w:val="000000" w:themeColor="text1"/>
          <w:sz w:val="24"/>
          <w:szCs w:val="24"/>
          <w:lang w:eastAsia="pl-PL"/>
        </w:rPr>
        <w:t>–</w:t>
      </w:r>
      <w:r w:rsidR="002D44BC" w:rsidRPr="002D44BC">
        <w:rPr>
          <w:rFonts w:ascii="Times New Roman" w:eastAsia="Times New Roman" w:hAnsi="Times New Roman" w:cs="Times New Roman"/>
          <w:bCs/>
          <w:color w:val="000000" w:themeColor="text1"/>
          <w:sz w:val="24"/>
          <w:szCs w:val="24"/>
          <w:lang w:eastAsia="pl-PL"/>
        </w:rPr>
        <w:t xml:space="preserve">4 ustawy </w:t>
      </w:r>
      <w:r w:rsidR="002D44BC" w:rsidRPr="002D44BC">
        <w:rPr>
          <w:rFonts w:ascii="Times New Roman" w:hAnsi="Times New Roman" w:cs="Times New Roman"/>
          <w:color w:val="000000" w:themeColor="text1"/>
          <w:sz w:val="24"/>
          <w:szCs w:val="24"/>
        </w:rPr>
        <w:t xml:space="preserve">z dnia 8 maja 1997 r. </w:t>
      </w:r>
      <w:r w:rsidR="002D44BC" w:rsidRPr="002D44BC">
        <w:rPr>
          <w:rFonts w:ascii="Times New Roman" w:eastAsia="Times New Roman" w:hAnsi="Times New Roman" w:cs="Times New Roman"/>
          <w:bCs/>
          <w:color w:val="000000" w:themeColor="text1"/>
          <w:sz w:val="24"/>
          <w:szCs w:val="24"/>
          <w:lang w:eastAsia="pl-PL"/>
        </w:rPr>
        <w:t xml:space="preserve">o </w:t>
      </w:r>
      <w:r w:rsidR="002D44BC" w:rsidRPr="002D44BC">
        <w:rPr>
          <w:rFonts w:ascii="Times New Roman" w:hAnsi="Times New Roman" w:cs="Times New Roman"/>
          <w:color w:val="000000" w:themeColor="text1"/>
          <w:sz w:val="24"/>
          <w:szCs w:val="24"/>
        </w:rPr>
        <w:t xml:space="preserve">poręczeniach i gwarancjach udzielanych przez Skarb Państwa oraz niektóre osoby prawne </w:t>
      </w:r>
      <w:r w:rsidR="002D44BC" w:rsidRPr="007A1D61">
        <w:rPr>
          <w:rFonts w:ascii="Times New Roman" w:hAnsi="Times New Roman" w:cs="Times New Roman"/>
          <w:sz w:val="24"/>
          <w:szCs w:val="24"/>
        </w:rPr>
        <w:t>(Dz.</w:t>
      </w:r>
      <w:r w:rsidR="007A1D61" w:rsidRPr="007A1D61">
        <w:rPr>
          <w:rFonts w:ascii="Times New Roman" w:hAnsi="Times New Roman" w:cs="Times New Roman"/>
          <w:sz w:val="24"/>
          <w:szCs w:val="24"/>
        </w:rPr>
        <w:t xml:space="preserve"> </w:t>
      </w:r>
      <w:r w:rsidR="002D44BC" w:rsidRPr="007A1D61">
        <w:rPr>
          <w:rFonts w:ascii="Times New Roman" w:hAnsi="Times New Roman" w:cs="Times New Roman"/>
          <w:sz w:val="24"/>
          <w:szCs w:val="24"/>
        </w:rPr>
        <w:t>U. z 2022 r. poz. 1613</w:t>
      </w:r>
      <w:r w:rsidR="007A1D61" w:rsidRPr="007A1D61">
        <w:rPr>
          <w:rFonts w:ascii="Times New Roman" w:hAnsi="Times New Roman" w:cs="Times New Roman"/>
          <w:sz w:val="24"/>
          <w:szCs w:val="24"/>
        </w:rPr>
        <w:t>,</w:t>
      </w:r>
      <w:r w:rsidR="002D44BC" w:rsidRPr="007A1D61">
        <w:rPr>
          <w:rFonts w:ascii="Times New Roman" w:hAnsi="Times New Roman" w:cs="Times New Roman"/>
          <w:sz w:val="24"/>
          <w:szCs w:val="24"/>
        </w:rPr>
        <w:t xml:space="preserve"> z późn. zm.)</w:t>
      </w:r>
      <w:r w:rsidR="002D44BC">
        <w:rPr>
          <w:rFonts w:ascii="Times New Roman" w:hAnsi="Times New Roman" w:cs="Times New Roman"/>
          <w:color w:val="000000" w:themeColor="text1"/>
          <w:sz w:val="24"/>
          <w:szCs w:val="24"/>
        </w:rPr>
        <w:t xml:space="preserve"> w tym zakresie nie stanowi zmiany merytorycznej (dotychczasowe zasady nie ulegają zmianie) i</w:t>
      </w:r>
      <w:r w:rsidR="00A9396B">
        <w:rPr>
          <w:rFonts w:ascii="Times New Roman" w:hAnsi="Times New Roman" w:cs="Times New Roman"/>
          <w:color w:val="000000" w:themeColor="text1"/>
          <w:sz w:val="24"/>
          <w:szCs w:val="24"/>
        </w:rPr>
        <w:t> </w:t>
      </w:r>
      <w:r w:rsidR="004234BE">
        <w:rPr>
          <w:rFonts w:ascii="Times New Roman" w:hAnsi="Times New Roman" w:cs="Times New Roman"/>
          <w:color w:val="000000" w:themeColor="text1"/>
          <w:sz w:val="24"/>
          <w:szCs w:val="24"/>
        </w:rPr>
        <w:t xml:space="preserve">przepis </w:t>
      </w:r>
      <w:r w:rsidR="002D44BC">
        <w:rPr>
          <w:rFonts w:ascii="Times New Roman" w:hAnsi="Times New Roman" w:cs="Times New Roman"/>
          <w:color w:val="000000" w:themeColor="text1"/>
          <w:sz w:val="24"/>
          <w:szCs w:val="24"/>
        </w:rPr>
        <w:t>uzasadniony jest głównie tym, że zgodnie z obowiązującymi od dnia 1 marca 2023 r. przepisami rodzinne kredyty mieszkaniowe mogą już być udzielane bez gwarancji</w:t>
      </w:r>
      <w:r w:rsidR="00A9396B">
        <w:rPr>
          <w:rFonts w:ascii="Times New Roman" w:hAnsi="Times New Roman" w:cs="Times New Roman"/>
          <w:color w:val="000000" w:themeColor="text1"/>
          <w:sz w:val="24"/>
          <w:szCs w:val="24"/>
        </w:rPr>
        <w:t xml:space="preserve">, zatem zasadne stało się zaproponowanie regulacji dedykowanej </w:t>
      </w:r>
      <w:r w:rsidR="00A9396B" w:rsidRPr="00ED65B7">
        <w:rPr>
          <w:rFonts w:ascii="Times New Roman" w:hAnsi="Times New Roman" w:cs="Times New Roman"/>
          <w:i/>
          <w:color w:val="000000" w:themeColor="text1"/>
          <w:sz w:val="24"/>
          <w:szCs w:val="24"/>
        </w:rPr>
        <w:t>stricte</w:t>
      </w:r>
      <w:r w:rsidR="004234BE">
        <w:rPr>
          <w:rFonts w:ascii="Times New Roman" w:hAnsi="Times New Roman" w:cs="Times New Roman"/>
          <w:color w:val="000000" w:themeColor="text1"/>
          <w:sz w:val="24"/>
          <w:szCs w:val="24"/>
        </w:rPr>
        <w:t xml:space="preserve"> tym kredytom;</w:t>
      </w:r>
    </w:p>
    <w:p w14:paraId="652CB657" w14:textId="5911162D" w:rsidR="008B76B2" w:rsidRDefault="008B76B2" w:rsidP="009947BD">
      <w:pPr>
        <w:pStyle w:val="Akapitzlist"/>
        <w:numPr>
          <w:ilvl w:val="0"/>
          <w:numId w:val="21"/>
        </w:numPr>
        <w:spacing w:before="120" w:after="120" w:line="360" w:lineRule="auto"/>
        <w:ind w:left="714" w:hanging="357"/>
        <w:contextualSpacing w:val="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 pkt 1</w:t>
      </w:r>
      <w:r w:rsidR="00522470">
        <w:rPr>
          <w:rFonts w:ascii="Times New Roman" w:eastAsia="Times New Roman" w:hAnsi="Times New Roman"/>
          <w:bCs/>
          <w:sz w:val="24"/>
          <w:szCs w:val="24"/>
          <w:lang w:eastAsia="pl-PL"/>
        </w:rPr>
        <w:t>3</w:t>
      </w:r>
      <w:r>
        <w:rPr>
          <w:rFonts w:ascii="Times New Roman" w:eastAsia="Times New Roman" w:hAnsi="Times New Roman"/>
          <w:bCs/>
          <w:sz w:val="24"/>
          <w:szCs w:val="24"/>
          <w:lang w:eastAsia="pl-PL"/>
        </w:rPr>
        <w:t xml:space="preserve"> oznacza się dotychczasową treść art. 9 jako ust. 1 i dodaje się ust. 2</w:t>
      </w:r>
      <w:r w:rsidR="004234BE">
        <w:rPr>
          <w:rFonts w:ascii="Times New Roman" w:eastAsia="Times New Roman" w:hAnsi="Times New Roman"/>
          <w:bCs/>
          <w:sz w:val="24"/>
          <w:szCs w:val="24"/>
          <w:lang w:eastAsia="pl-PL"/>
        </w:rPr>
        <w:t>–4</w:t>
      </w:r>
      <w:r>
        <w:rPr>
          <w:rFonts w:ascii="Times New Roman" w:eastAsia="Times New Roman" w:hAnsi="Times New Roman"/>
          <w:bCs/>
          <w:sz w:val="24"/>
          <w:szCs w:val="24"/>
          <w:lang w:eastAsia="pl-PL"/>
        </w:rPr>
        <w:t>, któr</w:t>
      </w:r>
      <w:r w:rsidR="002D44BC">
        <w:rPr>
          <w:rFonts w:ascii="Times New Roman" w:eastAsia="Times New Roman" w:hAnsi="Times New Roman"/>
          <w:bCs/>
          <w:sz w:val="24"/>
          <w:szCs w:val="24"/>
          <w:lang w:eastAsia="pl-PL"/>
        </w:rPr>
        <w:t>e</w:t>
      </w:r>
      <w:r>
        <w:rPr>
          <w:rFonts w:ascii="Times New Roman" w:eastAsia="Times New Roman" w:hAnsi="Times New Roman"/>
          <w:bCs/>
          <w:sz w:val="24"/>
          <w:szCs w:val="24"/>
          <w:lang w:eastAsia="pl-PL"/>
        </w:rPr>
        <w:t xml:space="preserve"> upoważni</w:t>
      </w:r>
      <w:r w:rsidR="004234BE">
        <w:rPr>
          <w:rFonts w:ascii="Times New Roman" w:eastAsia="Times New Roman" w:hAnsi="Times New Roman"/>
          <w:bCs/>
          <w:sz w:val="24"/>
          <w:szCs w:val="24"/>
          <w:lang w:eastAsia="pl-PL"/>
        </w:rPr>
        <w:t>aj</w:t>
      </w:r>
      <w:r w:rsidR="007A1D61">
        <w:rPr>
          <w:rFonts w:ascii="Times New Roman" w:eastAsia="Times New Roman" w:hAnsi="Times New Roman"/>
          <w:bCs/>
          <w:sz w:val="24"/>
          <w:szCs w:val="24"/>
          <w:lang w:eastAsia="pl-PL"/>
        </w:rPr>
        <w:t>ą</w:t>
      </w:r>
      <w:r>
        <w:rPr>
          <w:rFonts w:ascii="Times New Roman" w:eastAsia="Times New Roman" w:hAnsi="Times New Roman"/>
          <w:bCs/>
          <w:sz w:val="24"/>
          <w:szCs w:val="24"/>
          <w:lang w:eastAsia="pl-PL"/>
        </w:rPr>
        <w:t xml:space="preserve"> bank kredytujący do kontrolowania prawdziwości oświadczeń </w:t>
      </w:r>
      <w:r w:rsidR="00A9396B">
        <w:rPr>
          <w:rFonts w:ascii="Times New Roman" w:eastAsia="Times New Roman" w:hAnsi="Times New Roman"/>
          <w:bCs/>
          <w:sz w:val="24"/>
          <w:szCs w:val="24"/>
          <w:lang w:eastAsia="pl-PL"/>
        </w:rPr>
        <w:t xml:space="preserve">oraz warunków korzystania ze spłat rodzinnych </w:t>
      </w:r>
      <w:r>
        <w:rPr>
          <w:rFonts w:ascii="Times New Roman" w:eastAsia="Times New Roman" w:hAnsi="Times New Roman"/>
          <w:bCs/>
          <w:sz w:val="24"/>
          <w:szCs w:val="24"/>
          <w:lang w:eastAsia="pl-PL"/>
        </w:rPr>
        <w:t>w okresie 5 lat od ich złożenia</w:t>
      </w:r>
      <w:r w:rsidR="00A9396B">
        <w:rPr>
          <w:rFonts w:ascii="Times New Roman" w:eastAsia="Times New Roman" w:hAnsi="Times New Roman"/>
          <w:bCs/>
          <w:sz w:val="24"/>
          <w:szCs w:val="24"/>
          <w:lang w:eastAsia="pl-PL"/>
        </w:rPr>
        <w:t xml:space="preserve"> lub udziel</w:t>
      </w:r>
      <w:r w:rsidR="000E62F9">
        <w:rPr>
          <w:rFonts w:ascii="Times New Roman" w:eastAsia="Times New Roman" w:hAnsi="Times New Roman"/>
          <w:bCs/>
          <w:sz w:val="24"/>
          <w:szCs w:val="24"/>
          <w:lang w:eastAsia="pl-PL"/>
        </w:rPr>
        <w:t>e</w:t>
      </w:r>
      <w:r w:rsidR="00A9396B">
        <w:rPr>
          <w:rFonts w:ascii="Times New Roman" w:eastAsia="Times New Roman" w:hAnsi="Times New Roman"/>
          <w:bCs/>
          <w:sz w:val="24"/>
          <w:szCs w:val="24"/>
          <w:lang w:eastAsia="pl-PL"/>
        </w:rPr>
        <w:t>nia</w:t>
      </w:r>
      <w:r>
        <w:rPr>
          <w:rFonts w:ascii="Times New Roman" w:eastAsia="Times New Roman" w:hAnsi="Times New Roman"/>
          <w:bCs/>
          <w:sz w:val="24"/>
          <w:szCs w:val="24"/>
          <w:lang w:eastAsia="pl-PL"/>
        </w:rPr>
        <w:t>;</w:t>
      </w:r>
    </w:p>
    <w:p w14:paraId="274EC3CD" w14:textId="3F166D38" w:rsidR="004F02A1" w:rsidRDefault="004F02A1" w:rsidP="009947BD">
      <w:pPr>
        <w:pStyle w:val="Akapitzlist"/>
        <w:numPr>
          <w:ilvl w:val="0"/>
          <w:numId w:val="21"/>
        </w:numPr>
        <w:spacing w:before="120" w:after="120" w:line="360" w:lineRule="auto"/>
        <w:ind w:left="714" w:hanging="357"/>
        <w:contextualSpacing w:val="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 pkt 1</w:t>
      </w:r>
      <w:r w:rsidR="00522470">
        <w:rPr>
          <w:rFonts w:ascii="Times New Roman" w:eastAsia="Times New Roman" w:hAnsi="Times New Roman"/>
          <w:bCs/>
          <w:sz w:val="24"/>
          <w:szCs w:val="24"/>
          <w:lang w:eastAsia="pl-PL"/>
        </w:rPr>
        <w:t>4</w:t>
      </w:r>
      <w:r>
        <w:rPr>
          <w:rFonts w:ascii="Times New Roman" w:eastAsia="Times New Roman" w:hAnsi="Times New Roman"/>
          <w:bCs/>
          <w:sz w:val="24"/>
          <w:szCs w:val="24"/>
          <w:lang w:eastAsia="pl-PL"/>
        </w:rPr>
        <w:t xml:space="preserve"> wprowadza się w zmienianej ustawie dwa nowe rozdziały, z których pierwszy (rozdział 3) dotyczyć będzie bezpiecznego kredytu 2%, a drugi (rozdział 4) zawierać będzie odnoszące się zarówno do rodzinnego kredytu mieszkaniowego jak </w:t>
      </w:r>
      <w:r w:rsidR="00C617B0">
        <w:rPr>
          <w:rFonts w:ascii="Times New Roman" w:eastAsia="Times New Roman" w:hAnsi="Times New Roman"/>
          <w:bCs/>
          <w:sz w:val="24"/>
          <w:szCs w:val="24"/>
          <w:lang w:eastAsia="pl-PL"/>
        </w:rPr>
        <w:br/>
      </w:r>
      <w:r>
        <w:rPr>
          <w:rFonts w:ascii="Times New Roman" w:eastAsia="Times New Roman" w:hAnsi="Times New Roman"/>
          <w:bCs/>
          <w:sz w:val="24"/>
          <w:szCs w:val="24"/>
          <w:lang w:eastAsia="pl-PL"/>
        </w:rPr>
        <w:t>i bezpiecznego kredytu 2% upoważnienia Rady Ministrów, do wprowadzania w drodze aktów wykonawczych korekt poszczególnych parametrów i limitów dotyczących tych instrumentów.</w:t>
      </w:r>
    </w:p>
    <w:p w14:paraId="310837CF" w14:textId="27312407" w:rsidR="004F0A58" w:rsidRDefault="004F02A1" w:rsidP="003B6DB0">
      <w:pPr>
        <w:spacing w:before="120" w:after="120" w:line="360" w:lineRule="auto"/>
        <w:jc w:val="both"/>
        <w:rPr>
          <w:rFonts w:ascii="Times New Roman" w:eastAsia="Times New Roman" w:hAnsi="Times New Roman"/>
          <w:bCs/>
          <w:sz w:val="24"/>
          <w:szCs w:val="24"/>
          <w:lang w:eastAsia="pl-PL"/>
        </w:rPr>
      </w:pPr>
      <w:bookmarkStart w:id="11" w:name="_Hlk125289461"/>
      <w:r>
        <w:rPr>
          <w:rFonts w:ascii="Times New Roman" w:eastAsia="Times New Roman" w:hAnsi="Times New Roman"/>
          <w:bCs/>
          <w:sz w:val="24"/>
          <w:szCs w:val="24"/>
          <w:lang w:eastAsia="pl-PL"/>
        </w:rPr>
        <w:t xml:space="preserve">Zgodnie </w:t>
      </w:r>
      <w:r w:rsidR="007A1D61">
        <w:rPr>
          <w:rFonts w:ascii="Times New Roman" w:eastAsia="Times New Roman" w:hAnsi="Times New Roman"/>
          <w:bCs/>
          <w:sz w:val="24"/>
          <w:szCs w:val="24"/>
          <w:lang w:eastAsia="pl-PL"/>
        </w:rPr>
        <w:t xml:space="preserve">z </w:t>
      </w:r>
      <w:r>
        <w:rPr>
          <w:rFonts w:ascii="Times New Roman" w:eastAsia="Times New Roman" w:hAnsi="Times New Roman"/>
          <w:bCs/>
          <w:sz w:val="24"/>
          <w:szCs w:val="24"/>
          <w:lang w:eastAsia="pl-PL"/>
        </w:rPr>
        <w:t xml:space="preserve">dodawanym </w:t>
      </w:r>
      <w:r w:rsidR="004F0A58">
        <w:rPr>
          <w:rFonts w:ascii="Times New Roman" w:eastAsia="Times New Roman" w:hAnsi="Times New Roman"/>
          <w:b/>
          <w:sz w:val="24"/>
          <w:szCs w:val="24"/>
          <w:lang w:eastAsia="pl-PL"/>
        </w:rPr>
        <w:t>rozdziałem 3</w:t>
      </w:r>
      <w:r>
        <w:rPr>
          <w:rFonts w:ascii="Times New Roman" w:eastAsia="Times New Roman" w:hAnsi="Times New Roman"/>
          <w:bCs/>
          <w:sz w:val="24"/>
          <w:szCs w:val="24"/>
          <w:lang w:eastAsia="pl-PL"/>
        </w:rPr>
        <w:t xml:space="preserve"> </w:t>
      </w:r>
      <w:bookmarkStart w:id="12" w:name="_Hlk125010036"/>
      <w:r>
        <w:rPr>
          <w:rFonts w:ascii="Times New Roman" w:eastAsia="Times New Roman" w:hAnsi="Times New Roman"/>
          <w:bCs/>
          <w:sz w:val="24"/>
          <w:szCs w:val="24"/>
          <w:lang w:eastAsia="pl-PL"/>
        </w:rPr>
        <w:t>zmienianej ustawy</w:t>
      </w:r>
      <w:bookmarkEnd w:id="12"/>
      <w:r w:rsidR="004F0A58">
        <w:rPr>
          <w:rFonts w:ascii="Times New Roman" w:eastAsia="Times New Roman" w:hAnsi="Times New Roman"/>
          <w:bCs/>
          <w:sz w:val="24"/>
          <w:szCs w:val="24"/>
          <w:lang w:eastAsia="pl-PL"/>
        </w:rPr>
        <w:t>:</w:t>
      </w:r>
    </w:p>
    <w:bookmarkEnd w:id="11"/>
    <w:p w14:paraId="3201BC65" w14:textId="41B767AE" w:rsidR="006010CC" w:rsidRPr="005B2C10" w:rsidRDefault="008017ED" w:rsidP="009947BD">
      <w:pPr>
        <w:pStyle w:val="Akapitzlist"/>
        <w:numPr>
          <w:ilvl w:val="0"/>
          <w:numId w:val="22"/>
        </w:numPr>
        <w:spacing w:before="120" w:after="120" w:line="360" w:lineRule="auto"/>
        <w:ind w:left="714" w:hanging="357"/>
        <w:contextualSpacing w:val="0"/>
        <w:jc w:val="both"/>
        <w:rPr>
          <w:rFonts w:ascii="Times New Roman" w:hAnsi="Times New Roman" w:cs="Times New Roman"/>
          <w:sz w:val="24"/>
          <w:szCs w:val="24"/>
        </w:rPr>
      </w:pPr>
      <w:r w:rsidRPr="004F0A58">
        <w:rPr>
          <w:rFonts w:ascii="Times New Roman" w:eastAsia="Times New Roman" w:hAnsi="Times New Roman"/>
          <w:bCs/>
          <w:sz w:val="24"/>
          <w:szCs w:val="24"/>
          <w:lang w:eastAsia="pl-PL"/>
        </w:rPr>
        <w:t>bezpieczny kredyt 2%</w:t>
      </w:r>
      <w:r w:rsidR="004F02A1" w:rsidRPr="004F0A58">
        <w:rPr>
          <w:rFonts w:ascii="Times New Roman" w:eastAsia="Times New Roman" w:hAnsi="Times New Roman"/>
          <w:bCs/>
          <w:sz w:val="24"/>
          <w:szCs w:val="24"/>
          <w:lang w:eastAsia="pl-PL"/>
        </w:rPr>
        <w:t xml:space="preserve"> </w:t>
      </w:r>
      <w:r w:rsidR="00B4658C" w:rsidRPr="004F0A58">
        <w:rPr>
          <w:rFonts w:ascii="Times New Roman" w:eastAsia="Times New Roman" w:hAnsi="Times New Roman"/>
          <w:bCs/>
          <w:sz w:val="24"/>
          <w:szCs w:val="24"/>
          <w:lang w:eastAsia="pl-PL"/>
        </w:rPr>
        <w:t xml:space="preserve">będzie mógł zostać udzielony, jeżeli kredytobiorca </w:t>
      </w:r>
      <w:r w:rsidR="004F02A1" w:rsidRPr="004F0A58">
        <w:rPr>
          <w:rFonts w:ascii="Times New Roman" w:eastAsia="Times New Roman" w:hAnsi="Times New Roman"/>
          <w:bCs/>
          <w:sz w:val="24"/>
          <w:szCs w:val="24"/>
          <w:lang w:eastAsia="pl-PL"/>
        </w:rPr>
        <w:t xml:space="preserve">oraz </w:t>
      </w:r>
      <w:r w:rsidR="006010CC" w:rsidRPr="004F0A58">
        <w:rPr>
          <w:rFonts w:ascii="Times New Roman" w:eastAsia="Times New Roman" w:hAnsi="Times New Roman"/>
          <w:bCs/>
          <w:sz w:val="24"/>
          <w:szCs w:val="24"/>
          <w:lang w:eastAsia="pl-PL"/>
        </w:rPr>
        <w:t>osob</w:t>
      </w:r>
      <w:r w:rsidR="006010CC">
        <w:rPr>
          <w:rFonts w:ascii="Times New Roman" w:eastAsia="Times New Roman" w:hAnsi="Times New Roman"/>
          <w:bCs/>
          <w:sz w:val="24"/>
          <w:szCs w:val="24"/>
          <w:lang w:eastAsia="pl-PL"/>
        </w:rPr>
        <w:t>a</w:t>
      </w:r>
      <w:r w:rsidR="006010CC" w:rsidRPr="004F0A58">
        <w:rPr>
          <w:rFonts w:ascii="Times New Roman" w:eastAsia="Times New Roman" w:hAnsi="Times New Roman"/>
          <w:bCs/>
          <w:sz w:val="24"/>
          <w:szCs w:val="24"/>
          <w:lang w:eastAsia="pl-PL"/>
        </w:rPr>
        <w:t xml:space="preserve"> </w:t>
      </w:r>
      <w:r w:rsidR="006010CC">
        <w:rPr>
          <w:rFonts w:ascii="Times New Roman" w:eastAsia="Times New Roman" w:hAnsi="Times New Roman"/>
          <w:bCs/>
          <w:sz w:val="24"/>
          <w:szCs w:val="24"/>
          <w:lang w:eastAsia="pl-PL"/>
        </w:rPr>
        <w:t>prowadząca z nim</w:t>
      </w:r>
      <w:r w:rsidR="004F02A1" w:rsidRPr="004F0A58">
        <w:rPr>
          <w:rFonts w:ascii="Times New Roman" w:eastAsia="Times New Roman" w:hAnsi="Times New Roman"/>
          <w:bCs/>
          <w:sz w:val="24"/>
          <w:szCs w:val="24"/>
          <w:lang w:eastAsia="pl-PL"/>
        </w:rPr>
        <w:t xml:space="preserve"> gospodarstw</w:t>
      </w:r>
      <w:r w:rsidR="007A1D61">
        <w:rPr>
          <w:rFonts w:ascii="Times New Roman" w:eastAsia="Times New Roman" w:hAnsi="Times New Roman"/>
          <w:bCs/>
          <w:sz w:val="24"/>
          <w:szCs w:val="24"/>
          <w:lang w:eastAsia="pl-PL"/>
        </w:rPr>
        <w:t>o</w:t>
      </w:r>
      <w:r w:rsidR="004F02A1" w:rsidRPr="004F0A58">
        <w:rPr>
          <w:rFonts w:ascii="Times New Roman" w:eastAsia="Times New Roman" w:hAnsi="Times New Roman"/>
          <w:bCs/>
          <w:sz w:val="24"/>
          <w:szCs w:val="24"/>
          <w:lang w:eastAsia="pl-PL"/>
        </w:rPr>
        <w:t xml:space="preserve"> domowe </w:t>
      </w:r>
      <w:r w:rsidR="001E6730" w:rsidRPr="004F0A58">
        <w:rPr>
          <w:rFonts w:ascii="Times New Roman" w:eastAsia="Times New Roman" w:hAnsi="Times New Roman"/>
          <w:bCs/>
          <w:sz w:val="24"/>
          <w:szCs w:val="24"/>
          <w:lang w:eastAsia="pl-PL"/>
        </w:rPr>
        <w:t>nie posiada</w:t>
      </w:r>
      <w:r w:rsidR="004F02A1" w:rsidRPr="004F0A58">
        <w:rPr>
          <w:rFonts w:ascii="Times New Roman" w:eastAsia="Times New Roman" w:hAnsi="Times New Roman"/>
          <w:bCs/>
          <w:sz w:val="24"/>
          <w:szCs w:val="24"/>
          <w:lang w:eastAsia="pl-PL"/>
        </w:rPr>
        <w:t>ją</w:t>
      </w:r>
      <w:r w:rsidR="001E6730" w:rsidRPr="004F0A58">
        <w:rPr>
          <w:rFonts w:ascii="Times New Roman" w:eastAsia="Times New Roman" w:hAnsi="Times New Roman"/>
          <w:bCs/>
          <w:sz w:val="24"/>
          <w:szCs w:val="24"/>
          <w:lang w:eastAsia="pl-PL"/>
        </w:rPr>
        <w:t xml:space="preserve"> </w:t>
      </w:r>
      <w:r w:rsidR="004F02A1" w:rsidRPr="004F0A58">
        <w:rPr>
          <w:rFonts w:ascii="Times New Roman" w:eastAsia="Times New Roman" w:hAnsi="Times New Roman"/>
          <w:bCs/>
          <w:sz w:val="24"/>
          <w:szCs w:val="24"/>
          <w:lang w:eastAsia="pl-PL"/>
        </w:rPr>
        <w:t>i</w:t>
      </w:r>
      <w:r w:rsidR="001E6730" w:rsidRPr="004F0A58">
        <w:rPr>
          <w:rFonts w:ascii="Times New Roman" w:eastAsia="Times New Roman" w:hAnsi="Times New Roman"/>
          <w:bCs/>
          <w:sz w:val="24"/>
          <w:szCs w:val="24"/>
          <w:lang w:eastAsia="pl-PL"/>
        </w:rPr>
        <w:t xml:space="preserve"> </w:t>
      </w:r>
      <w:r w:rsidR="00B4658C" w:rsidRPr="004F0A58">
        <w:rPr>
          <w:rFonts w:ascii="Times New Roman" w:eastAsia="Times New Roman" w:hAnsi="Times New Roman"/>
          <w:bCs/>
          <w:sz w:val="24"/>
          <w:szCs w:val="24"/>
          <w:lang w:eastAsia="pl-PL"/>
        </w:rPr>
        <w:t>nie posiadał</w:t>
      </w:r>
      <w:r w:rsidR="004F02A1" w:rsidRPr="004F0A58">
        <w:rPr>
          <w:rFonts w:ascii="Times New Roman" w:eastAsia="Times New Roman" w:hAnsi="Times New Roman"/>
          <w:bCs/>
          <w:sz w:val="24"/>
          <w:szCs w:val="24"/>
          <w:lang w:eastAsia="pl-PL"/>
        </w:rPr>
        <w:t>y</w:t>
      </w:r>
      <w:r w:rsidR="00B4658C" w:rsidRPr="004F0A58">
        <w:rPr>
          <w:rFonts w:ascii="Times New Roman" w:eastAsia="Times New Roman" w:hAnsi="Times New Roman"/>
          <w:bCs/>
          <w:sz w:val="24"/>
          <w:szCs w:val="24"/>
          <w:lang w:eastAsia="pl-PL"/>
        </w:rPr>
        <w:t xml:space="preserve"> prawa własności lokalu mieszkalnego albo domu jednorodzinnego oraz nie przysług</w:t>
      </w:r>
      <w:r w:rsidR="001E6730" w:rsidRPr="004F0A58">
        <w:rPr>
          <w:rFonts w:ascii="Times New Roman" w:eastAsia="Times New Roman" w:hAnsi="Times New Roman"/>
          <w:bCs/>
          <w:sz w:val="24"/>
          <w:szCs w:val="24"/>
          <w:lang w:eastAsia="pl-PL"/>
        </w:rPr>
        <w:t>uje</w:t>
      </w:r>
      <w:r w:rsidR="00B4658C" w:rsidRPr="004F0A58">
        <w:rPr>
          <w:rFonts w:ascii="Times New Roman" w:eastAsia="Times New Roman" w:hAnsi="Times New Roman"/>
          <w:bCs/>
          <w:sz w:val="24"/>
          <w:szCs w:val="24"/>
          <w:lang w:eastAsia="pl-PL"/>
        </w:rPr>
        <w:t xml:space="preserve"> </w:t>
      </w:r>
      <w:r w:rsidR="004F02A1" w:rsidRPr="004F0A58">
        <w:rPr>
          <w:rFonts w:ascii="Times New Roman" w:eastAsia="Times New Roman" w:hAnsi="Times New Roman"/>
          <w:bCs/>
          <w:sz w:val="24"/>
          <w:szCs w:val="24"/>
          <w:lang w:eastAsia="pl-PL"/>
        </w:rPr>
        <w:t>im</w:t>
      </w:r>
      <w:r w:rsidR="00B4658C" w:rsidRPr="004F0A58">
        <w:rPr>
          <w:rFonts w:ascii="Times New Roman" w:eastAsia="Times New Roman" w:hAnsi="Times New Roman"/>
          <w:bCs/>
          <w:sz w:val="24"/>
          <w:szCs w:val="24"/>
          <w:lang w:eastAsia="pl-PL"/>
        </w:rPr>
        <w:t xml:space="preserve"> </w:t>
      </w:r>
      <w:r w:rsidR="004F02A1" w:rsidRPr="004F0A58">
        <w:rPr>
          <w:rFonts w:ascii="Times New Roman" w:eastAsia="Times New Roman" w:hAnsi="Times New Roman"/>
          <w:bCs/>
          <w:sz w:val="24"/>
          <w:szCs w:val="24"/>
          <w:lang w:eastAsia="pl-PL"/>
        </w:rPr>
        <w:t xml:space="preserve">i nie przysługiwało </w:t>
      </w:r>
      <w:r w:rsidR="00B4658C" w:rsidRPr="004F0A58">
        <w:rPr>
          <w:rFonts w:ascii="Times New Roman" w:eastAsia="Times New Roman" w:hAnsi="Times New Roman"/>
          <w:bCs/>
          <w:sz w:val="24"/>
          <w:szCs w:val="24"/>
          <w:lang w:eastAsia="pl-PL"/>
        </w:rPr>
        <w:t>spółdzielcze prawo dotyczące lokalu mieszkalnego albo domu jednorodzinnego</w:t>
      </w:r>
      <w:r w:rsidR="00B57F5D" w:rsidRPr="004F0A58">
        <w:rPr>
          <w:rFonts w:ascii="Times New Roman" w:eastAsia="Times New Roman" w:hAnsi="Times New Roman"/>
          <w:bCs/>
          <w:sz w:val="24"/>
          <w:szCs w:val="24"/>
          <w:lang w:eastAsia="pl-PL"/>
        </w:rPr>
        <w:t xml:space="preserve"> </w:t>
      </w:r>
      <w:r w:rsidR="004F02A1" w:rsidRPr="004F0A58">
        <w:rPr>
          <w:rFonts w:ascii="Times New Roman" w:eastAsia="Times New Roman" w:hAnsi="Times New Roman"/>
          <w:bCs/>
          <w:sz w:val="24"/>
          <w:szCs w:val="24"/>
          <w:lang w:eastAsia="pl-PL"/>
        </w:rPr>
        <w:t>(</w:t>
      </w:r>
      <w:r w:rsidR="004F0A58">
        <w:rPr>
          <w:rFonts w:ascii="Times New Roman" w:eastAsia="Times New Roman" w:hAnsi="Times New Roman"/>
          <w:bCs/>
          <w:sz w:val="24"/>
          <w:szCs w:val="24"/>
          <w:lang w:eastAsia="pl-PL"/>
        </w:rPr>
        <w:t xml:space="preserve">art. 9a </w:t>
      </w:r>
      <w:r w:rsidR="004F02A1" w:rsidRPr="004F0A58">
        <w:rPr>
          <w:rFonts w:ascii="Times New Roman" w:eastAsia="Times New Roman" w:hAnsi="Times New Roman"/>
          <w:bCs/>
          <w:sz w:val="24"/>
          <w:szCs w:val="24"/>
          <w:lang w:eastAsia="pl-PL"/>
        </w:rPr>
        <w:t>ust. 1 pkt 1</w:t>
      </w:r>
      <w:r w:rsidR="004F0A58" w:rsidRPr="004F0A58">
        <w:rPr>
          <w:rFonts w:ascii="Times New Roman" w:eastAsia="Times New Roman" w:hAnsi="Times New Roman"/>
          <w:bCs/>
          <w:sz w:val="24"/>
          <w:szCs w:val="24"/>
          <w:lang w:eastAsia="pl-PL"/>
        </w:rPr>
        <w:t xml:space="preserve"> </w:t>
      </w:r>
      <w:r w:rsidR="004F0A58">
        <w:rPr>
          <w:rFonts w:ascii="Times New Roman" w:eastAsia="Times New Roman" w:hAnsi="Times New Roman"/>
          <w:bCs/>
          <w:sz w:val="24"/>
          <w:szCs w:val="24"/>
          <w:lang w:eastAsia="pl-PL"/>
        </w:rPr>
        <w:t>zmienianej ustawy</w:t>
      </w:r>
      <w:r w:rsidR="004F02A1" w:rsidRPr="004F0A58">
        <w:rPr>
          <w:rFonts w:ascii="Times New Roman" w:eastAsia="Times New Roman" w:hAnsi="Times New Roman"/>
          <w:bCs/>
          <w:sz w:val="24"/>
          <w:szCs w:val="24"/>
          <w:lang w:eastAsia="pl-PL"/>
        </w:rPr>
        <w:t>)</w:t>
      </w:r>
      <w:r w:rsidR="006010CC">
        <w:rPr>
          <w:rFonts w:ascii="Times New Roman" w:eastAsia="Times New Roman" w:hAnsi="Times New Roman"/>
          <w:bCs/>
          <w:sz w:val="24"/>
          <w:szCs w:val="24"/>
          <w:lang w:eastAsia="pl-PL"/>
        </w:rPr>
        <w:t>. Warunek wcześniejszego nieposiadania lokalu mieszkalnego albo domu jednorodzinnego oraz wcześniejszego nieposiadania spółdzielczego prawa dotyczącego takiego domu albo lokalu nie będzie się odnosił do osoby prowadzącej gospodarstwo domowe z kredytobiorcą, która nie jest stroną kredytu i prawo to zbyła przed rozpoczęciem wspólnego prowadzenia gospodarstwa domowego z kredytobiorcą (sposób ustalania początku tego okresu określa dodawany art. 9a ust. 2</w:t>
      </w:r>
      <w:r w:rsidR="005E1738">
        <w:rPr>
          <w:rFonts w:ascii="Times New Roman" w:eastAsia="Times New Roman" w:hAnsi="Times New Roman"/>
          <w:bCs/>
          <w:sz w:val="24"/>
          <w:szCs w:val="24"/>
          <w:lang w:eastAsia="pl-PL"/>
        </w:rPr>
        <w:t xml:space="preserve"> zmienianej ustawy</w:t>
      </w:r>
      <w:r w:rsidR="006010CC">
        <w:rPr>
          <w:rFonts w:ascii="Times New Roman" w:eastAsia="Times New Roman" w:hAnsi="Times New Roman"/>
          <w:bCs/>
          <w:sz w:val="24"/>
          <w:szCs w:val="24"/>
          <w:lang w:eastAsia="pl-PL"/>
        </w:rPr>
        <w:t xml:space="preserve">). </w:t>
      </w:r>
      <w:r w:rsidR="005E1738">
        <w:rPr>
          <w:rFonts w:ascii="Times New Roman" w:eastAsia="Times New Roman" w:hAnsi="Times New Roman"/>
          <w:bCs/>
          <w:sz w:val="24"/>
          <w:szCs w:val="24"/>
          <w:lang w:eastAsia="pl-PL"/>
        </w:rPr>
        <w:t xml:space="preserve">Ma to na celu niepozbawienie kredytobiorcy możliwości skorzystania z wprowadzanego instrumentu w przypadku, </w:t>
      </w:r>
      <w:r w:rsidR="005E1738">
        <w:rPr>
          <w:rFonts w:ascii="Times New Roman" w:eastAsia="Times New Roman" w:hAnsi="Times New Roman"/>
          <w:bCs/>
          <w:sz w:val="24"/>
          <w:szCs w:val="24"/>
          <w:lang w:eastAsia="pl-PL"/>
        </w:rPr>
        <w:lastRenderedPageBreak/>
        <w:t>gdy nie miał on możliwości skorzystania z nieruchomości należącej wcześniej do osoby</w:t>
      </w:r>
      <w:r w:rsidR="007A1D61">
        <w:rPr>
          <w:rFonts w:ascii="Times New Roman" w:eastAsia="Times New Roman" w:hAnsi="Times New Roman"/>
          <w:bCs/>
          <w:sz w:val="24"/>
          <w:szCs w:val="24"/>
          <w:lang w:eastAsia="pl-PL"/>
        </w:rPr>
        <w:t>,</w:t>
      </w:r>
      <w:r w:rsidR="005E1738">
        <w:rPr>
          <w:rFonts w:ascii="Times New Roman" w:eastAsia="Times New Roman" w:hAnsi="Times New Roman"/>
          <w:bCs/>
          <w:sz w:val="24"/>
          <w:szCs w:val="24"/>
          <w:lang w:eastAsia="pl-PL"/>
        </w:rPr>
        <w:t xml:space="preserve"> z którą prowadzi gospodarstwo domowe. </w:t>
      </w:r>
    </w:p>
    <w:p w14:paraId="26BEE28D" w14:textId="38C1FA17" w:rsidR="00B60C2A" w:rsidRDefault="005E1738" w:rsidP="005B2C10">
      <w:pPr>
        <w:pStyle w:val="Akapitzlist"/>
        <w:spacing w:before="120" w:after="120" w:line="360" w:lineRule="auto"/>
        <w:ind w:left="714"/>
        <w:contextualSpacing w:val="0"/>
        <w:jc w:val="both"/>
        <w:rPr>
          <w:rFonts w:ascii="Times New Roman" w:hAnsi="Times New Roman" w:cs="Times New Roman"/>
          <w:sz w:val="24"/>
          <w:szCs w:val="24"/>
        </w:rPr>
      </w:pPr>
      <w:r>
        <w:rPr>
          <w:rFonts w:ascii="Times New Roman" w:eastAsia="Times New Roman" w:hAnsi="Times New Roman"/>
          <w:bCs/>
          <w:sz w:val="24"/>
          <w:szCs w:val="24"/>
          <w:lang w:eastAsia="pl-PL"/>
        </w:rPr>
        <w:t xml:space="preserve">Drugim z warunków udzielenia bezpiecznego kredytu 2% </w:t>
      </w:r>
      <w:r w:rsidR="00910373">
        <w:rPr>
          <w:rFonts w:ascii="Times New Roman" w:eastAsia="Times New Roman" w:hAnsi="Times New Roman"/>
          <w:bCs/>
          <w:sz w:val="24"/>
          <w:szCs w:val="24"/>
          <w:lang w:eastAsia="pl-PL"/>
        </w:rPr>
        <w:t xml:space="preserve">jest </w:t>
      </w:r>
      <w:r>
        <w:rPr>
          <w:rFonts w:ascii="Times New Roman" w:eastAsia="Times New Roman" w:hAnsi="Times New Roman"/>
          <w:bCs/>
          <w:sz w:val="24"/>
          <w:szCs w:val="24"/>
          <w:lang w:eastAsia="pl-PL"/>
        </w:rPr>
        <w:t>nieukończenie przez kredytobiorcę</w:t>
      </w:r>
      <w:r w:rsidR="00B4658C" w:rsidRPr="004F0A58">
        <w:rPr>
          <w:rFonts w:ascii="Times New Roman" w:eastAsia="Times New Roman" w:hAnsi="Times New Roman"/>
          <w:bCs/>
          <w:sz w:val="24"/>
          <w:szCs w:val="24"/>
          <w:lang w:eastAsia="pl-PL"/>
        </w:rPr>
        <w:t xml:space="preserve"> 45 lat</w:t>
      </w:r>
      <w:r w:rsidR="004F02A1" w:rsidRPr="004F0A58">
        <w:rPr>
          <w:rFonts w:ascii="Times New Roman" w:eastAsia="Times New Roman" w:hAnsi="Times New Roman"/>
          <w:bCs/>
          <w:sz w:val="24"/>
          <w:szCs w:val="24"/>
          <w:lang w:eastAsia="pl-PL"/>
        </w:rPr>
        <w:t xml:space="preserve"> (</w:t>
      </w:r>
      <w:r w:rsidR="004F0A58">
        <w:rPr>
          <w:rFonts w:ascii="Times New Roman" w:eastAsia="Times New Roman" w:hAnsi="Times New Roman"/>
          <w:bCs/>
          <w:sz w:val="24"/>
          <w:szCs w:val="24"/>
          <w:lang w:eastAsia="pl-PL"/>
        </w:rPr>
        <w:t xml:space="preserve">art. 9a </w:t>
      </w:r>
      <w:r w:rsidR="004F02A1" w:rsidRPr="004F0A58">
        <w:rPr>
          <w:rFonts w:ascii="Times New Roman" w:eastAsia="Times New Roman" w:hAnsi="Times New Roman"/>
          <w:bCs/>
          <w:sz w:val="24"/>
          <w:szCs w:val="24"/>
          <w:lang w:eastAsia="pl-PL"/>
        </w:rPr>
        <w:t xml:space="preserve">ust. 1 pkt 2 </w:t>
      </w:r>
      <w:r w:rsidR="004F0A58">
        <w:rPr>
          <w:rFonts w:ascii="Times New Roman" w:eastAsia="Times New Roman" w:hAnsi="Times New Roman"/>
          <w:bCs/>
          <w:sz w:val="24"/>
          <w:szCs w:val="24"/>
          <w:lang w:eastAsia="pl-PL"/>
        </w:rPr>
        <w:t>zmienianej ustawy</w:t>
      </w:r>
      <w:r w:rsidR="004F02A1" w:rsidRPr="004F0A58">
        <w:rPr>
          <w:rFonts w:ascii="Times New Roman" w:eastAsia="Times New Roman" w:hAnsi="Times New Roman"/>
          <w:bCs/>
          <w:sz w:val="24"/>
          <w:szCs w:val="24"/>
          <w:lang w:eastAsia="pl-PL"/>
        </w:rPr>
        <w:t>).</w:t>
      </w:r>
      <w:r w:rsidR="001E6730" w:rsidRPr="004F0A58">
        <w:rPr>
          <w:rFonts w:ascii="Times New Roman" w:eastAsia="Times New Roman" w:hAnsi="Times New Roman"/>
          <w:bCs/>
          <w:sz w:val="24"/>
          <w:szCs w:val="24"/>
          <w:lang w:eastAsia="pl-PL"/>
        </w:rPr>
        <w:t xml:space="preserve"> </w:t>
      </w:r>
      <w:r w:rsidR="00C95658" w:rsidRPr="004F0A58">
        <w:rPr>
          <w:rFonts w:ascii="Times New Roman" w:hAnsi="Times New Roman" w:cs="Times New Roman"/>
          <w:sz w:val="24"/>
          <w:szCs w:val="24"/>
        </w:rPr>
        <w:t>Podobnie jak w przypadku kont i lokat (art. 3 pkt 4 projektowanej ustawy), wprowadzenie górnej granicy wieku pośrednio definiuje grupę beneficjentów wprowadzanego instrumentu, albowiem zgodnie z intencją projektodawcy kierowane w ramach niego środki budżetu państwa wspierać mają rozwój osobisty, rodzinny i zawodowy w pierwszej jego fazie, po usamodzielnieniu się oszczędzającego</w:t>
      </w:r>
      <w:r w:rsidR="00A32928">
        <w:rPr>
          <w:rFonts w:ascii="Times New Roman" w:hAnsi="Times New Roman" w:cs="Times New Roman"/>
          <w:sz w:val="24"/>
          <w:szCs w:val="24"/>
        </w:rPr>
        <w:t>;</w:t>
      </w:r>
      <w:r w:rsidR="00C95658" w:rsidRPr="004F0A58">
        <w:rPr>
          <w:rFonts w:ascii="Times New Roman" w:hAnsi="Times New Roman" w:cs="Times New Roman"/>
          <w:sz w:val="24"/>
          <w:szCs w:val="24"/>
        </w:rPr>
        <w:t xml:space="preserve"> </w:t>
      </w:r>
    </w:p>
    <w:p w14:paraId="68FE8ED0" w14:textId="39F38535" w:rsidR="004F0A58" w:rsidRPr="00B60C2A" w:rsidRDefault="004F0A58" w:rsidP="009947BD">
      <w:pPr>
        <w:pStyle w:val="Akapitzlist"/>
        <w:numPr>
          <w:ilvl w:val="0"/>
          <w:numId w:val="22"/>
        </w:numPr>
        <w:spacing w:before="120" w:after="120" w:line="360" w:lineRule="auto"/>
        <w:ind w:left="714" w:hanging="357"/>
        <w:contextualSpacing w:val="0"/>
        <w:jc w:val="both"/>
        <w:rPr>
          <w:rFonts w:ascii="Times New Roman" w:hAnsi="Times New Roman" w:cs="Times New Roman"/>
          <w:sz w:val="24"/>
          <w:szCs w:val="24"/>
        </w:rPr>
      </w:pPr>
      <w:r w:rsidRPr="00B60C2A">
        <w:rPr>
          <w:rFonts w:ascii="Times New Roman" w:hAnsi="Times New Roman" w:cs="Times New Roman"/>
          <w:sz w:val="24"/>
          <w:szCs w:val="24"/>
        </w:rPr>
        <w:t xml:space="preserve">w dodawanym art. 9a ust. </w:t>
      </w:r>
      <w:r w:rsidR="00976AFA">
        <w:rPr>
          <w:rFonts w:ascii="Times New Roman" w:hAnsi="Times New Roman" w:cs="Times New Roman"/>
          <w:sz w:val="24"/>
          <w:szCs w:val="24"/>
        </w:rPr>
        <w:t>3</w:t>
      </w:r>
      <w:r w:rsidRPr="00B60C2A">
        <w:rPr>
          <w:rFonts w:ascii="Times New Roman" w:hAnsi="Times New Roman" w:cs="Times New Roman"/>
          <w:sz w:val="24"/>
          <w:szCs w:val="24"/>
        </w:rPr>
        <w:t xml:space="preserve"> i w ust. </w:t>
      </w:r>
      <w:r w:rsidR="00976AFA">
        <w:rPr>
          <w:rFonts w:ascii="Times New Roman" w:hAnsi="Times New Roman" w:cs="Times New Roman"/>
          <w:sz w:val="24"/>
          <w:szCs w:val="24"/>
        </w:rPr>
        <w:t>4</w:t>
      </w:r>
      <w:r w:rsidRPr="00B60C2A">
        <w:rPr>
          <w:rFonts w:ascii="Times New Roman" w:hAnsi="Times New Roman" w:cs="Times New Roman"/>
          <w:sz w:val="24"/>
          <w:szCs w:val="24"/>
        </w:rPr>
        <w:t xml:space="preserve"> zmienianej ustawy przewidziano przypadki</w:t>
      </w:r>
      <w:r w:rsidR="00B829DC" w:rsidRPr="00B60C2A">
        <w:rPr>
          <w:rFonts w:ascii="Times New Roman" w:hAnsi="Times New Roman" w:cs="Times New Roman"/>
          <w:sz w:val="24"/>
          <w:szCs w:val="24"/>
        </w:rPr>
        <w:t xml:space="preserve">, </w:t>
      </w:r>
      <w:r w:rsidR="00A32928" w:rsidRPr="00B60C2A">
        <w:rPr>
          <w:rFonts w:ascii="Times New Roman" w:hAnsi="Times New Roman" w:cs="Times New Roman"/>
          <w:sz w:val="24"/>
          <w:szCs w:val="24"/>
        </w:rPr>
        <w:br/>
      </w:r>
      <w:r w:rsidR="00B829DC" w:rsidRPr="00B60C2A">
        <w:rPr>
          <w:rFonts w:ascii="Times New Roman" w:hAnsi="Times New Roman" w:cs="Times New Roman"/>
          <w:sz w:val="24"/>
          <w:szCs w:val="24"/>
        </w:rPr>
        <w:t xml:space="preserve">w których udzielenie </w:t>
      </w:r>
      <w:r w:rsidR="00B829DC" w:rsidRPr="00B60C2A">
        <w:rPr>
          <w:rFonts w:ascii="Times New Roman" w:eastAsia="Times New Roman" w:hAnsi="Times New Roman"/>
          <w:bCs/>
          <w:sz w:val="24"/>
          <w:szCs w:val="24"/>
          <w:lang w:eastAsia="pl-PL"/>
        </w:rPr>
        <w:t>bezpiecznego kredytu 2% będzie możliwe pomimo literalnej niezgodności z ogólnymi warunkami ustawy, pozwalającymi udzielać takich kredytów jedynie osobom</w:t>
      </w:r>
      <w:r w:rsidR="006E420F">
        <w:rPr>
          <w:rFonts w:ascii="Times New Roman" w:eastAsia="Times New Roman" w:hAnsi="Times New Roman"/>
          <w:bCs/>
          <w:sz w:val="24"/>
          <w:szCs w:val="24"/>
          <w:lang w:eastAsia="pl-PL"/>
        </w:rPr>
        <w:t>,</w:t>
      </w:r>
      <w:r w:rsidR="00B829DC" w:rsidRPr="00B60C2A">
        <w:rPr>
          <w:rFonts w:ascii="Times New Roman" w:eastAsia="Times New Roman" w:hAnsi="Times New Roman"/>
          <w:bCs/>
          <w:sz w:val="24"/>
          <w:szCs w:val="24"/>
          <w:lang w:eastAsia="pl-PL"/>
        </w:rPr>
        <w:t xml:space="preserve"> które nie posiadają i nie posiadały praw do lokalu mieszkalnego albo domu jednorodzinnego. Wyjątki te są tożsame z rozwiązaniami wprowadzanymi </w:t>
      </w:r>
      <w:r w:rsidR="00A32928" w:rsidRPr="00B60C2A">
        <w:rPr>
          <w:rFonts w:ascii="Times New Roman" w:eastAsia="Times New Roman" w:hAnsi="Times New Roman"/>
          <w:bCs/>
          <w:sz w:val="24"/>
          <w:szCs w:val="24"/>
          <w:lang w:eastAsia="pl-PL"/>
        </w:rPr>
        <w:br/>
      </w:r>
      <w:r w:rsidR="00B829DC" w:rsidRPr="00B60C2A">
        <w:rPr>
          <w:rFonts w:ascii="Times New Roman" w:eastAsia="Times New Roman" w:hAnsi="Times New Roman"/>
          <w:bCs/>
          <w:sz w:val="24"/>
          <w:szCs w:val="24"/>
          <w:lang w:eastAsia="pl-PL"/>
        </w:rPr>
        <w:t>w stosunku do rodzinnych kredytów mieszkaniowych (art. 2</w:t>
      </w:r>
      <w:r w:rsidR="004234BE">
        <w:rPr>
          <w:rFonts w:ascii="Times New Roman" w:eastAsia="Times New Roman" w:hAnsi="Times New Roman"/>
          <w:bCs/>
          <w:sz w:val="24"/>
          <w:szCs w:val="24"/>
          <w:lang w:eastAsia="pl-PL"/>
        </w:rPr>
        <w:t>4</w:t>
      </w:r>
      <w:r w:rsidR="00B829DC" w:rsidRPr="00B60C2A">
        <w:rPr>
          <w:rFonts w:ascii="Times New Roman" w:eastAsia="Times New Roman" w:hAnsi="Times New Roman"/>
          <w:bCs/>
          <w:sz w:val="24"/>
          <w:szCs w:val="24"/>
          <w:lang w:eastAsia="pl-PL"/>
        </w:rPr>
        <w:t xml:space="preserve"> pkt 9 lit. b projektowanej ustawy) i w ten sam sposób uzasadnione</w:t>
      </w:r>
      <w:r w:rsidR="00A32928" w:rsidRPr="00B60C2A">
        <w:rPr>
          <w:rFonts w:ascii="Times New Roman" w:eastAsia="Times New Roman" w:hAnsi="Times New Roman"/>
          <w:bCs/>
          <w:sz w:val="24"/>
          <w:szCs w:val="24"/>
          <w:lang w:eastAsia="pl-PL"/>
        </w:rPr>
        <w:t>;</w:t>
      </w:r>
      <w:r w:rsidR="00B829DC" w:rsidRPr="00B60C2A">
        <w:rPr>
          <w:rFonts w:ascii="Times New Roman" w:eastAsia="Times New Roman" w:hAnsi="Times New Roman"/>
          <w:bCs/>
          <w:sz w:val="24"/>
          <w:szCs w:val="24"/>
          <w:lang w:eastAsia="pl-PL"/>
        </w:rPr>
        <w:t xml:space="preserve"> </w:t>
      </w:r>
    </w:p>
    <w:p w14:paraId="73C02555" w14:textId="77D5060D" w:rsidR="001E6730" w:rsidRPr="00B829DC" w:rsidRDefault="00B829DC" w:rsidP="009947BD">
      <w:pPr>
        <w:pStyle w:val="Akapitzlist"/>
        <w:numPr>
          <w:ilvl w:val="0"/>
          <w:numId w:val="23"/>
        </w:numPr>
        <w:spacing w:after="120" w:line="360" w:lineRule="auto"/>
        <w:ind w:left="714" w:hanging="357"/>
        <w:contextualSpacing w:val="0"/>
        <w:jc w:val="both"/>
        <w:rPr>
          <w:rFonts w:ascii="Times New Roman" w:hAnsi="Times New Roman" w:cs="Times New Roman"/>
          <w:sz w:val="24"/>
          <w:szCs w:val="24"/>
          <w:lang w:eastAsia="pl-PL"/>
        </w:rPr>
      </w:pPr>
      <w:r w:rsidRPr="00B829DC">
        <w:rPr>
          <w:rFonts w:ascii="Times New Roman" w:hAnsi="Times New Roman" w:cs="Times New Roman"/>
          <w:sz w:val="24"/>
          <w:szCs w:val="24"/>
        </w:rPr>
        <w:t xml:space="preserve">w dodawanym art. 9a ust. </w:t>
      </w:r>
      <w:r w:rsidR="00976AFA">
        <w:rPr>
          <w:rFonts w:ascii="Times New Roman" w:hAnsi="Times New Roman" w:cs="Times New Roman"/>
          <w:sz w:val="24"/>
          <w:szCs w:val="24"/>
        </w:rPr>
        <w:t>5</w:t>
      </w:r>
      <w:r w:rsidRPr="00B829DC">
        <w:rPr>
          <w:rFonts w:ascii="Times New Roman" w:hAnsi="Times New Roman" w:cs="Times New Roman"/>
          <w:sz w:val="24"/>
          <w:szCs w:val="24"/>
        </w:rPr>
        <w:t xml:space="preserve"> zmienianej ustawy przesądzono, że opisany wyżej </w:t>
      </w:r>
      <w:r w:rsidR="001E6730" w:rsidRPr="00B829DC">
        <w:rPr>
          <w:rFonts w:ascii="Times New Roman" w:hAnsi="Times New Roman" w:cs="Times New Roman"/>
          <w:sz w:val="24"/>
          <w:szCs w:val="24"/>
          <w:lang w:eastAsia="pl-PL"/>
        </w:rPr>
        <w:t xml:space="preserve">warunek </w:t>
      </w:r>
      <w:r w:rsidRPr="00B829DC">
        <w:rPr>
          <w:rFonts w:ascii="Times New Roman" w:hAnsi="Times New Roman" w:cs="Times New Roman"/>
          <w:sz w:val="24"/>
          <w:szCs w:val="24"/>
          <w:lang w:eastAsia="pl-PL"/>
        </w:rPr>
        <w:t xml:space="preserve">nieukończenia 45 lat </w:t>
      </w:r>
      <w:r w:rsidR="001E6730" w:rsidRPr="00B829DC">
        <w:rPr>
          <w:rFonts w:ascii="Times New Roman" w:hAnsi="Times New Roman" w:cs="Times New Roman"/>
          <w:sz w:val="24"/>
          <w:szCs w:val="24"/>
          <w:lang w:eastAsia="pl-PL"/>
        </w:rPr>
        <w:t xml:space="preserve">będzie </w:t>
      </w:r>
      <w:r w:rsidRPr="00B829DC">
        <w:rPr>
          <w:rFonts w:ascii="Times New Roman" w:hAnsi="Times New Roman" w:cs="Times New Roman"/>
          <w:sz w:val="24"/>
          <w:szCs w:val="24"/>
          <w:lang w:eastAsia="pl-PL"/>
        </w:rPr>
        <w:t>uznawany za spełniony</w:t>
      </w:r>
      <w:r w:rsidR="007A1D61">
        <w:rPr>
          <w:rFonts w:ascii="Times New Roman" w:hAnsi="Times New Roman" w:cs="Times New Roman"/>
          <w:sz w:val="24"/>
          <w:szCs w:val="24"/>
          <w:lang w:eastAsia="pl-PL"/>
        </w:rPr>
        <w:t>,</w:t>
      </w:r>
      <w:r w:rsidRPr="00B829DC">
        <w:rPr>
          <w:rFonts w:ascii="Times New Roman" w:hAnsi="Times New Roman" w:cs="Times New Roman"/>
          <w:sz w:val="24"/>
          <w:szCs w:val="24"/>
          <w:lang w:eastAsia="pl-PL"/>
        </w:rPr>
        <w:t xml:space="preserve"> jeżeli spełni go co najmniej jeden z kredytobiorców będących małżeństwem lub wychowujących co najmniej jedno wspólne dziecko. </w:t>
      </w:r>
      <w:r w:rsidR="00EA46D8">
        <w:rPr>
          <w:rFonts w:ascii="Times New Roman" w:hAnsi="Times New Roman" w:cs="Times New Roman"/>
          <w:sz w:val="24"/>
          <w:szCs w:val="24"/>
          <w:lang w:eastAsia="pl-PL"/>
        </w:rPr>
        <w:t xml:space="preserve">Rozwiązanie służy wykluczeniu sytuacji, w której osoba spełniająca pozostałe warunki do udzielenia kredytu byłaby </w:t>
      </w:r>
      <w:r w:rsidR="00EA46D8" w:rsidRPr="00ED65B7">
        <w:rPr>
          <w:rFonts w:ascii="Times New Roman" w:hAnsi="Times New Roman" w:cs="Times New Roman"/>
          <w:i/>
          <w:sz w:val="24"/>
          <w:szCs w:val="24"/>
          <w:lang w:eastAsia="pl-PL"/>
        </w:rPr>
        <w:t>de facto</w:t>
      </w:r>
      <w:r w:rsidR="00EA46D8">
        <w:rPr>
          <w:rFonts w:ascii="Times New Roman" w:hAnsi="Times New Roman" w:cs="Times New Roman"/>
          <w:sz w:val="24"/>
          <w:szCs w:val="24"/>
          <w:lang w:eastAsia="pl-PL"/>
        </w:rPr>
        <w:t xml:space="preserve"> pozbawiona możliwości jego uzyskania ze względu na wiek małżonka albo drugiego rodzica jej dziecka</w:t>
      </w:r>
      <w:r w:rsidR="00A32928">
        <w:rPr>
          <w:rFonts w:ascii="Times New Roman" w:hAnsi="Times New Roman" w:cs="Times New Roman"/>
          <w:sz w:val="24"/>
          <w:szCs w:val="24"/>
          <w:lang w:eastAsia="pl-PL"/>
        </w:rPr>
        <w:t>;</w:t>
      </w:r>
    </w:p>
    <w:p w14:paraId="2DAFFF01" w14:textId="6B5BB7EA" w:rsidR="00EA46D8" w:rsidRPr="00B12B46" w:rsidRDefault="00EA46D8" w:rsidP="009947BD">
      <w:pPr>
        <w:pStyle w:val="Akapitzlist"/>
        <w:numPr>
          <w:ilvl w:val="0"/>
          <w:numId w:val="24"/>
        </w:numPr>
        <w:spacing w:before="120" w:after="120" w:line="360" w:lineRule="auto"/>
        <w:contextualSpacing w:val="0"/>
        <w:jc w:val="both"/>
        <w:rPr>
          <w:rFonts w:ascii="Times New Roman" w:eastAsia="Times New Roman" w:hAnsi="Times New Roman" w:cs="Times New Roman"/>
          <w:bCs/>
          <w:sz w:val="24"/>
          <w:szCs w:val="24"/>
          <w:lang w:eastAsia="pl-PL"/>
        </w:rPr>
      </w:pPr>
      <w:r w:rsidRPr="00B12B46">
        <w:rPr>
          <w:rFonts w:ascii="Times New Roman" w:eastAsia="Times New Roman" w:hAnsi="Times New Roman" w:cs="Times New Roman"/>
          <w:bCs/>
          <w:sz w:val="24"/>
          <w:szCs w:val="24"/>
          <w:lang w:eastAsia="pl-PL"/>
        </w:rPr>
        <w:t xml:space="preserve">zgodnie z dodawanym art. 9a ust. </w:t>
      </w:r>
      <w:r w:rsidR="00976AFA">
        <w:rPr>
          <w:rFonts w:ascii="Times New Roman" w:eastAsia="Times New Roman" w:hAnsi="Times New Roman" w:cs="Times New Roman"/>
          <w:bCs/>
          <w:sz w:val="24"/>
          <w:szCs w:val="24"/>
          <w:lang w:eastAsia="pl-PL"/>
        </w:rPr>
        <w:t>6</w:t>
      </w:r>
      <w:r w:rsidRPr="00B12B46">
        <w:rPr>
          <w:rFonts w:ascii="Times New Roman" w:eastAsia="Times New Roman" w:hAnsi="Times New Roman" w:cs="Times New Roman"/>
          <w:bCs/>
          <w:sz w:val="24"/>
          <w:szCs w:val="24"/>
          <w:lang w:eastAsia="pl-PL"/>
        </w:rPr>
        <w:t xml:space="preserve"> zmienianej ustawy </w:t>
      </w:r>
      <w:r w:rsidR="00B4658C" w:rsidRPr="00B12B46">
        <w:rPr>
          <w:rFonts w:ascii="Times New Roman" w:eastAsia="Times New Roman" w:hAnsi="Times New Roman" w:cs="Times New Roman"/>
          <w:bCs/>
          <w:sz w:val="24"/>
          <w:szCs w:val="24"/>
          <w:lang w:eastAsia="pl-PL"/>
        </w:rPr>
        <w:t xml:space="preserve">kwota bezpiecznego kredytu 2% nie </w:t>
      </w:r>
      <w:r w:rsidRPr="00B12B46">
        <w:rPr>
          <w:rFonts w:ascii="Times New Roman" w:eastAsia="Times New Roman" w:hAnsi="Times New Roman" w:cs="Times New Roman"/>
          <w:bCs/>
          <w:sz w:val="24"/>
          <w:szCs w:val="24"/>
          <w:lang w:eastAsia="pl-PL"/>
        </w:rPr>
        <w:t>będzie mogła</w:t>
      </w:r>
      <w:r w:rsidR="00B4658C" w:rsidRPr="00B12B46">
        <w:rPr>
          <w:rFonts w:ascii="Times New Roman" w:eastAsia="Times New Roman" w:hAnsi="Times New Roman" w:cs="Times New Roman"/>
          <w:bCs/>
          <w:sz w:val="24"/>
          <w:szCs w:val="24"/>
          <w:lang w:eastAsia="pl-PL"/>
        </w:rPr>
        <w:t xml:space="preserve"> przekroczyć 500 </w:t>
      </w:r>
      <w:r w:rsidR="001116E4" w:rsidRPr="00B12B46">
        <w:rPr>
          <w:rFonts w:ascii="Times New Roman" w:eastAsia="Times New Roman" w:hAnsi="Times New Roman" w:cs="Times New Roman"/>
          <w:bCs/>
          <w:sz w:val="24"/>
          <w:szCs w:val="24"/>
          <w:lang w:eastAsia="pl-PL"/>
        </w:rPr>
        <w:t xml:space="preserve">tys. </w:t>
      </w:r>
      <w:r w:rsidR="00B4658C" w:rsidRPr="00B12B46">
        <w:rPr>
          <w:rFonts w:ascii="Times New Roman" w:eastAsia="Times New Roman" w:hAnsi="Times New Roman" w:cs="Times New Roman"/>
          <w:bCs/>
          <w:sz w:val="24"/>
          <w:szCs w:val="24"/>
          <w:lang w:eastAsia="pl-PL"/>
        </w:rPr>
        <w:t>zł albo 600 </w:t>
      </w:r>
      <w:r w:rsidR="001116E4" w:rsidRPr="00B12B46">
        <w:rPr>
          <w:rFonts w:ascii="Times New Roman" w:eastAsia="Times New Roman" w:hAnsi="Times New Roman" w:cs="Times New Roman"/>
          <w:bCs/>
          <w:sz w:val="24"/>
          <w:szCs w:val="24"/>
          <w:lang w:eastAsia="pl-PL"/>
        </w:rPr>
        <w:t>tys.</w:t>
      </w:r>
      <w:r w:rsidR="00B4658C" w:rsidRPr="00B12B46">
        <w:rPr>
          <w:rFonts w:ascii="Times New Roman" w:eastAsia="Times New Roman" w:hAnsi="Times New Roman" w:cs="Times New Roman"/>
          <w:bCs/>
          <w:sz w:val="24"/>
          <w:szCs w:val="24"/>
          <w:lang w:eastAsia="pl-PL"/>
        </w:rPr>
        <w:t xml:space="preserve"> zł</w:t>
      </w:r>
      <w:r w:rsidR="00C617B0">
        <w:rPr>
          <w:rFonts w:ascii="Times New Roman" w:eastAsia="Times New Roman" w:hAnsi="Times New Roman" w:cs="Times New Roman"/>
          <w:bCs/>
          <w:sz w:val="24"/>
          <w:szCs w:val="24"/>
          <w:lang w:eastAsia="pl-PL"/>
        </w:rPr>
        <w:t>,</w:t>
      </w:r>
      <w:r w:rsidR="00B4658C" w:rsidRPr="00B12B46">
        <w:rPr>
          <w:rFonts w:ascii="Times New Roman" w:eastAsia="Times New Roman" w:hAnsi="Times New Roman" w:cs="Times New Roman"/>
          <w:bCs/>
          <w:sz w:val="24"/>
          <w:szCs w:val="24"/>
          <w:lang w:eastAsia="pl-PL"/>
        </w:rPr>
        <w:t xml:space="preserve"> w przypadku gdy kredytobiorca prowadzi gospodarstwo wspólnie z małżonkiem lub gdy w skład gospodarstwa domowego kredytobiorcy wchodzi co najmniej jedno dziecko</w:t>
      </w:r>
      <w:r w:rsidR="00A32928">
        <w:rPr>
          <w:rFonts w:ascii="Times New Roman" w:eastAsia="Times New Roman" w:hAnsi="Times New Roman" w:cs="Times New Roman"/>
          <w:bCs/>
          <w:sz w:val="24"/>
          <w:szCs w:val="24"/>
          <w:lang w:eastAsia="pl-PL"/>
        </w:rPr>
        <w:t>;</w:t>
      </w:r>
    </w:p>
    <w:p w14:paraId="76486EFA" w14:textId="63844B1C" w:rsidR="004B0B4E" w:rsidRDefault="00EA46D8" w:rsidP="009947BD">
      <w:pPr>
        <w:pStyle w:val="Akapitzlist"/>
        <w:numPr>
          <w:ilvl w:val="0"/>
          <w:numId w:val="24"/>
        </w:numPr>
        <w:spacing w:after="120" w:line="360" w:lineRule="auto"/>
        <w:ind w:left="714" w:hanging="357"/>
        <w:contextualSpacing w:val="0"/>
        <w:jc w:val="both"/>
        <w:rPr>
          <w:rFonts w:ascii="Times New Roman" w:hAnsi="Times New Roman" w:cs="Times New Roman"/>
          <w:sz w:val="24"/>
          <w:szCs w:val="24"/>
          <w:lang w:eastAsia="pl-PL"/>
        </w:rPr>
      </w:pPr>
      <w:bookmarkStart w:id="13" w:name="_Hlk125012006"/>
      <w:r w:rsidRPr="00B12B46">
        <w:rPr>
          <w:rFonts w:ascii="Times New Roman" w:eastAsia="Times New Roman" w:hAnsi="Times New Roman" w:cs="Times New Roman"/>
          <w:bCs/>
          <w:sz w:val="24"/>
          <w:szCs w:val="24"/>
          <w:lang w:eastAsia="pl-PL"/>
        </w:rPr>
        <w:t xml:space="preserve">zgodnie z dodawanym art. </w:t>
      </w:r>
      <w:bookmarkStart w:id="14" w:name="_Hlk125012164"/>
      <w:r w:rsidRPr="00B12B46">
        <w:rPr>
          <w:rFonts w:ascii="Times New Roman" w:eastAsia="Times New Roman" w:hAnsi="Times New Roman" w:cs="Times New Roman"/>
          <w:bCs/>
          <w:sz w:val="24"/>
          <w:szCs w:val="24"/>
          <w:lang w:eastAsia="pl-PL"/>
        </w:rPr>
        <w:t xml:space="preserve">9a ust. </w:t>
      </w:r>
      <w:r w:rsidR="00976AFA">
        <w:rPr>
          <w:rFonts w:ascii="Times New Roman" w:eastAsia="Times New Roman" w:hAnsi="Times New Roman" w:cs="Times New Roman"/>
          <w:bCs/>
          <w:sz w:val="24"/>
          <w:szCs w:val="24"/>
          <w:lang w:eastAsia="pl-PL"/>
        </w:rPr>
        <w:t>7</w:t>
      </w:r>
      <w:r w:rsidRPr="00B12B46">
        <w:rPr>
          <w:rFonts w:ascii="Times New Roman" w:eastAsia="Times New Roman" w:hAnsi="Times New Roman" w:cs="Times New Roman"/>
          <w:bCs/>
          <w:sz w:val="24"/>
          <w:szCs w:val="24"/>
          <w:lang w:eastAsia="pl-PL"/>
        </w:rPr>
        <w:t xml:space="preserve"> zmienianej ustawy </w:t>
      </w:r>
      <w:bookmarkEnd w:id="13"/>
      <w:bookmarkEnd w:id="14"/>
      <w:r w:rsidR="00035C72" w:rsidRPr="00B12B46">
        <w:rPr>
          <w:rFonts w:ascii="Times New Roman" w:hAnsi="Times New Roman" w:cs="Times New Roman"/>
          <w:sz w:val="24"/>
          <w:szCs w:val="24"/>
          <w:lang w:eastAsia="pl-PL"/>
        </w:rPr>
        <w:t xml:space="preserve">roczne oprocentowanie bezpiecznego kredytu 2% </w:t>
      </w:r>
      <w:r w:rsidR="00B12B46">
        <w:rPr>
          <w:rFonts w:ascii="Times New Roman" w:hAnsi="Times New Roman" w:cs="Times New Roman"/>
          <w:sz w:val="24"/>
          <w:szCs w:val="24"/>
          <w:lang w:eastAsia="pl-PL"/>
        </w:rPr>
        <w:t>będzie</w:t>
      </w:r>
      <w:r w:rsidR="00035C72" w:rsidRPr="00B12B46">
        <w:rPr>
          <w:rFonts w:ascii="Times New Roman" w:hAnsi="Times New Roman" w:cs="Times New Roman"/>
          <w:sz w:val="24"/>
          <w:szCs w:val="24"/>
          <w:lang w:eastAsia="pl-PL"/>
        </w:rPr>
        <w:t xml:space="preserve"> stałe i ustalane raz na 60 miesięcy</w:t>
      </w:r>
      <w:r w:rsidR="001E6730" w:rsidRPr="00B12B46">
        <w:rPr>
          <w:rFonts w:ascii="Times New Roman" w:hAnsi="Times New Roman" w:cs="Times New Roman"/>
          <w:sz w:val="24"/>
          <w:szCs w:val="24"/>
          <w:lang w:eastAsia="pl-PL"/>
        </w:rPr>
        <w:t>. Ustalona na poziomie 2% wysokość podstawowej stopy procentowej służącej do obliczenia dopłaty będzie poziomem konkurencyjnym wobec kredytów oferowanych na rynku i pozostanie konkurencyjn</w:t>
      </w:r>
      <w:r w:rsidR="004234BE">
        <w:rPr>
          <w:rFonts w:ascii="Times New Roman" w:hAnsi="Times New Roman" w:cs="Times New Roman"/>
          <w:sz w:val="24"/>
          <w:szCs w:val="24"/>
          <w:lang w:eastAsia="pl-PL"/>
        </w:rPr>
        <w:t>a</w:t>
      </w:r>
      <w:r w:rsidR="001E6730" w:rsidRPr="00B12B46">
        <w:rPr>
          <w:rFonts w:ascii="Times New Roman" w:hAnsi="Times New Roman" w:cs="Times New Roman"/>
          <w:sz w:val="24"/>
          <w:szCs w:val="24"/>
          <w:lang w:eastAsia="pl-PL"/>
        </w:rPr>
        <w:t xml:space="preserve"> w dającym się przewidzieć horyzoncie czasowym (przyjęty parametr będzie oznaczał w okresie spłaty kredytu praktycznie powrót do warunków udzielania </w:t>
      </w:r>
      <w:r w:rsidR="001E6730" w:rsidRPr="00B12B46">
        <w:rPr>
          <w:rFonts w:ascii="Times New Roman" w:hAnsi="Times New Roman" w:cs="Times New Roman"/>
          <w:sz w:val="24"/>
          <w:szCs w:val="24"/>
          <w:lang w:eastAsia="pl-PL"/>
        </w:rPr>
        <w:lastRenderedPageBreak/>
        <w:t>kredytów hipotecznych zbliżonych do okresu sprzed pandemii, kiedy WIBOR 3M kształtował się na stabilnym poziomie 2</w:t>
      </w:r>
      <w:r w:rsidR="00C617B0">
        <w:rPr>
          <w:rFonts w:ascii="Times New Roman" w:hAnsi="Times New Roman" w:cs="Times New Roman"/>
          <w:sz w:val="24"/>
          <w:szCs w:val="24"/>
          <w:lang w:eastAsia="pl-PL"/>
        </w:rPr>
        <w:t>–</w:t>
      </w:r>
      <w:r w:rsidR="001E6730" w:rsidRPr="00B12B46">
        <w:rPr>
          <w:rFonts w:ascii="Times New Roman" w:hAnsi="Times New Roman" w:cs="Times New Roman"/>
          <w:sz w:val="24"/>
          <w:szCs w:val="24"/>
          <w:lang w:eastAsia="pl-PL"/>
        </w:rPr>
        <w:t>3%)</w:t>
      </w:r>
      <w:r w:rsidR="00A32928">
        <w:rPr>
          <w:rFonts w:ascii="Times New Roman" w:hAnsi="Times New Roman" w:cs="Times New Roman"/>
          <w:sz w:val="24"/>
          <w:szCs w:val="24"/>
          <w:lang w:eastAsia="pl-PL"/>
        </w:rPr>
        <w:t>;</w:t>
      </w:r>
      <w:r w:rsidRPr="00B12B46">
        <w:rPr>
          <w:rFonts w:ascii="Times New Roman" w:hAnsi="Times New Roman" w:cs="Times New Roman"/>
          <w:sz w:val="24"/>
          <w:szCs w:val="24"/>
          <w:lang w:eastAsia="pl-PL"/>
        </w:rPr>
        <w:t xml:space="preserve"> </w:t>
      </w:r>
    </w:p>
    <w:p w14:paraId="34D77836" w14:textId="02FDA651" w:rsidR="00B12B46" w:rsidRPr="00B12B46" w:rsidRDefault="004B0B4E" w:rsidP="009947BD">
      <w:pPr>
        <w:pStyle w:val="Akapitzlist"/>
        <w:numPr>
          <w:ilvl w:val="0"/>
          <w:numId w:val="24"/>
        </w:numPr>
        <w:spacing w:after="120" w:line="360" w:lineRule="auto"/>
        <w:ind w:left="714" w:hanging="357"/>
        <w:contextualSpacing w:val="0"/>
        <w:jc w:val="both"/>
        <w:rPr>
          <w:rFonts w:ascii="Times New Roman" w:hAnsi="Times New Roman" w:cs="Times New Roman"/>
          <w:sz w:val="24"/>
          <w:szCs w:val="24"/>
          <w:lang w:eastAsia="pl-PL"/>
        </w:rPr>
      </w:pPr>
      <w:bookmarkStart w:id="15" w:name="_Hlk125013776"/>
      <w:r>
        <w:rPr>
          <w:rFonts w:ascii="Times New Roman" w:hAnsi="Times New Roman" w:cs="Times New Roman"/>
          <w:sz w:val="24"/>
          <w:szCs w:val="24"/>
          <w:lang w:eastAsia="pl-PL"/>
        </w:rPr>
        <w:t xml:space="preserve">w </w:t>
      </w:r>
      <w:r w:rsidRPr="004B0B4E">
        <w:rPr>
          <w:rFonts w:ascii="Times New Roman" w:hAnsi="Times New Roman" w:cs="Times New Roman"/>
          <w:sz w:val="24"/>
          <w:szCs w:val="24"/>
          <w:lang w:eastAsia="pl-PL"/>
        </w:rPr>
        <w:t xml:space="preserve">dodawanym art. 9a ust. </w:t>
      </w:r>
      <w:r w:rsidR="00976AFA">
        <w:rPr>
          <w:rFonts w:ascii="Times New Roman" w:hAnsi="Times New Roman" w:cs="Times New Roman"/>
          <w:sz w:val="24"/>
          <w:szCs w:val="24"/>
          <w:lang w:eastAsia="pl-PL"/>
        </w:rPr>
        <w:t>8</w:t>
      </w:r>
      <w:r w:rsidRPr="004B0B4E">
        <w:rPr>
          <w:rFonts w:ascii="Times New Roman" w:hAnsi="Times New Roman" w:cs="Times New Roman"/>
          <w:sz w:val="24"/>
          <w:szCs w:val="24"/>
          <w:lang w:eastAsia="pl-PL"/>
        </w:rPr>
        <w:t xml:space="preserve"> zmienianej ustawy </w:t>
      </w:r>
      <w:bookmarkEnd w:id="15"/>
      <w:r>
        <w:rPr>
          <w:rFonts w:ascii="Times New Roman" w:hAnsi="Times New Roman" w:cs="Times New Roman"/>
          <w:sz w:val="24"/>
          <w:szCs w:val="24"/>
          <w:lang w:eastAsia="pl-PL"/>
        </w:rPr>
        <w:t>p</w:t>
      </w:r>
      <w:r w:rsidR="00EA46D8" w:rsidRPr="00B12B46">
        <w:rPr>
          <w:rFonts w:ascii="Times New Roman" w:hAnsi="Times New Roman" w:cs="Times New Roman"/>
          <w:sz w:val="24"/>
          <w:szCs w:val="24"/>
          <w:lang w:eastAsia="pl-PL"/>
        </w:rPr>
        <w:t xml:space="preserve">rzesądzono, że </w:t>
      </w:r>
      <w:r w:rsidR="00035C72" w:rsidRPr="00035613">
        <w:rPr>
          <w:rFonts w:ascii="Times New Roman" w:hAnsi="Times New Roman" w:cs="Times New Roman"/>
          <w:sz w:val="24"/>
          <w:szCs w:val="24"/>
          <w:lang w:eastAsia="pl-PL"/>
        </w:rPr>
        <w:t>w okresie objętym dopłatami spłata części kapitałowej bezpiecznego kredytu 2% następ</w:t>
      </w:r>
      <w:r w:rsidR="00EA46D8" w:rsidRPr="00B12B46">
        <w:rPr>
          <w:rFonts w:ascii="Times New Roman" w:hAnsi="Times New Roman" w:cs="Times New Roman"/>
          <w:sz w:val="24"/>
          <w:szCs w:val="24"/>
          <w:lang w:eastAsia="pl-PL"/>
        </w:rPr>
        <w:t>ować będzie</w:t>
      </w:r>
      <w:r w:rsidR="00035C72" w:rsidRPr="00035613">
        <w:rPr>
          <w:rFonts w:ascii="Times New Roman" w:hAnsi="Times New Roman" w:cs="Times New Roman"/>
          <w:sz w:val="24"/>
          <w:szCs w:val="24"/>
          <w:lang w:eastAsia="pl-PL"/>
        </w:rPr>
        <w:t xml:space="preserve"> </w:t>
      </w:r>
      <w:r w:rsidR="00A32928">
        <w:rPr>
          <w:rFonts w:ascii="Times New Roman" w:hAnsi="Times New Roman" w:cs="Times New Roman"/>
          <w:sz w:val="24"/>
          <w:szCs w:val="24"/>
          <w:lang w:eastAsia="pl-PL"/>
        </w:rPr>
        <w:br/>
      </w:r>
      <w:r w:rsidR="00035C72" w:rsidRPr="00035613">
        <w:rPr>
          <w:rFonts w:ascii="Times New Roman" w:hAnsi="Times New Roman" w:cs="Times New Roman"/>
          <w:sz w:val="24"/>
          <w:szCs w:val="24"/>
          <w:lang w:eastAsia="pl-PL"/>
        </w:rPr>
        <w:t>w częściach równych</w:t>
      </w:r>
      <w:r w:rsidR="001E295E" w:rsidRPr="00B12B46">
        <w:rPr>
          <w:rFonts w:ascii="Times New Roman" w:hAnsi="Times New Roman" w:cs="Times New Roman"/>
          <w:sz w:val="24"/>
          <w:szCs w:val="24"/>
          <w:lang w:eastAsia="pl-PL"/>
        </w:rPr>
        <w:t xml:space="preserve"> (w formule stałych rat kapitałowych)</w:t>
      </w:r>
      <w:r w:rsidR="001116E4" w:rsidRPr="00035613">
        <w:rPr>
          <w:rFonts w:ascii="Times New Roman" w:hAnsi="Times New Roman" w:cs="Times New Roman"/>
          <w:sz w:val="24"/>
          <w:szCs w:val="24"/>
          <w:lang w:eastAsia="pl-PL"/>
        </w:rPr>
        <w:t>.</w:t>
      </w:r>
      <w:r w:rsidR="00EA46D8" w:rsidRPr="00B12B46">
        <w:rPr>
          <w:rFonts w:ascii="Times New Roman" w:hAnsi="Times New Roman" w:cs="Times New Roman"/>
          <w:sz w:val="24"/>
          <w:szCs w:val="24"/>
          <w:lang w:eastAsia="pl-PL"/>
        </w:rPr>
        <w:t xml:space="preserve"> Rozwiązanie to</w:t>
      </w:r>
      <w:r w:rsidR="00B12B46" w:rsidRPr="00B12B46">
        <w:rPr>
          <w:rFonts w:ascii="Times New Roman" w:hAnsi="Times New Roman" w:cs="Times New Roman"/>
          <w:sz w:val="24"/>
          <w:szCs w:val="24"/>
          <w:lang w:eastAsia="pl-PL"/>
        </w:rPr>
        <w:t xml:space="preserve"> </w:t>
      </w:r>
      <w:r w:rsidR="001E295E" w:rsidRPr="00B12B46">
        <w:rPr>
          <w:rFonts w:ascii="Times New Roman" w:hAnsi="Times New Roman" w:cs="Times New Roman"/>
          <w:sz w:val="24"/>
          <w:szCs w:val="24"/>
          <w:lang w:eastAsia="pl-PL"/>
        </w:rPr>
        <w:t>po 10 latach znacząco obniży wysokość pozostającego do spłaty kapitału kredytu w stosunku do kwoty kapitału</w:t>
      </w:r>
      <w:r w:rsidR="007A1D61">
        <w:rPr>
          <w:rFonts w:ascii="Times New Roman" w:hAnsi="Times New Roman" w:cs="Times New Roman"/>
          <w:sz w:val="24"/>
          <w:szCs w:val="24"/>
          <w:lang w:eastAsia="pl-PL"/>
        </w:rPr>
        <w:t>,</w:t>
      </w:r>
      <w:r w:rsidR="001E295E" w:rsidRPr="00B12B46">
        <w:rPr>
          <w:rFonts w:ascii="Times New Roman" w:hAnsi="Times New Roman" w:cs="Times New Roman"/>
          <w:sz w:val="24"/>
          <w:szCs w:val="24"/>
          <w:lang w:eastAsia="pl-PL"/>
        </w:rPr>
        <w:t xml:space="preserve"> jaka pozostawałaby do spłaty po 10 latach w przypadku, gdyby kredyt był spłacany w formule stałych rat kapitałowo-odsetkowych (annuitet)</w:t>
      </w:r>
      <w:r w:rsidR="00B12B46" w:rsidRPr="00B12B46">
        <w:rPr>
          <w:rFonts w:ascii="Times New Roman" w:hAnsi="Times New Roman" w:cs="Times New Roman"/>
          <w:sz w:val="24"/>
          <w:szCs w:val="24"/>
          <w:lang w:eastAsia="pl-PL"/>
        </w:rPr>
        <w:t>. Ponadto w</w:t>
      </w:r>
      <w:r w:rsidR="001E295E" w:rsidRPr="00B12B46">
        <w:rPr>
          <w:rFonts w:ascii="Times New Roman" w:hAnsi="Times New Roman" w:cs="Times New Roman"/>
          <w:sz w:val="24"/>
          <w:szCs w:val="24"/>
          <w:lang w:eastAsia="pl-PL"/>
        </w:rPr>
        <w:t xml:space="preserve"> okresie uzyskiwania dopłaty do rat będzie powodowało, że wysokość obciążeń budżetu domowego kredytobiorcy związanych ze spłatą kredytu będzie utrzymywała się na poziomie znacząco niższym niż wysokość raty annuitetowej dla takiego samego kredytu bez dopłaty</w:t>
      </w:r>
      <w:r w:rsidR="00A32928">
        <w:rPr>
          <w:rFonts w:ascii="Times New Roman" w:hAnsi="Times New Roman" w:cs="Times New Roman"/>
          <w:sz w:val="24"/>
          <w:szCs w:val="24"/>
          <w:lang w:eastAsia="pl-PL"/>
        </w:rPr>
        <w:t>;</w:t>
      </w:r>
      <w:r w:rsidR="00C62380" w:rsidRPr="00035613">
        <w:rPr>
          <w:rFonts w:ascii="Times New Roman" w:hAnsi="Times New Roman" w:cs="Times New Roman"/>
          <w:sz w:val="24"/>
          <w:szCs w:val="24"/>
          <w:lang w:eastAsia="pl-PL"/>
        </w:rPr>
        <w:t xml:space="preserve"> </w:t>
      </w:r>
    </w:p>
    <w:p w14:paraId="186755B7" w14:textId="587D163E" w:rsidR="004B0B4E" w:rsidRDefault="00B12B46" w:rsidP="009947BD">
      <w:pPr>
        <w:pStyle w:val="Akapitzlist"/>
        <w:numPr>
          <w:ilvl w:val="0"/>
          <w:numId w:val="24"/>
        </w:numPr>
        <w:spacing w:after="120" w:line="360" w:lineRule="auto"/>
        <w:ind w:left="714" w:hanging="357"/>
        <w:contextualSpacing w:val="0"/>
        <w:jc w:val="both"/>
        <w:rPr>
          <w:rFonts w:ascii="Times New Roman" w:hAnsi="Times New Roman" w:cs="Times New Roman"/>
          <w:sz w:val="24"/>
          <w:szCs w:val="24"/>
          <w:lang w:eastAsia="pl-PL"/>
        </w:rPr>
      </w:pPr>
      <w:bookmarkStart w:id="16" w:name="_Hlk125013508"/>
      <w:r w:rsidRPr="00B12B46">
        <w:rPr>
          <w:rFonts w:ascii="Times New Roman" w:eastAsia="Times New Roman" w:hAnsi="Times New Roman" w:cs="Times New Roman"/>
          <w:bCs/>
          <w:sz w:val="24"/>
          <w:szCs w:val="24"/>
          <w:lang w:eastAsia="pl-PL"/>
        </w:rPr>
        <w:t>zgodnie z</w:t>
      </w:r>
      <w:r>
        <w:rPr>
          <w:rFonts w:ascii="Times New Roman" w:eastAsia="Times New Roman" w:hAnsi="Times New Roman" w:cs="Times New Roman"/>
          <w:bCs/>
          <w:sz w:val="24"/>
          <w:szCs w:val="24"/>
          <w:lang w:eastAsia="pl-PL"/>
        </w:rPr>
        <w:t xml:space="preserve"> dodaw</w:t>
      </w:r>
      <w:r w:rsidR="009C0838">
        <w:rPr>
          <w:rFonts w:ascii="Times New Roman" w:eastAsia="Times New Roman" w:hAnsi="Times New Roman" w:cs="Times New Roman"/>
          <w:bCs/>
          <w:sz w:val="24"/>
          <w:szCs w:val="24"/>
          <w:lang w:eastAsia="pl-PL"/>
        </w:rPr>
        <w:t>a</w:t>
      </w:r>
      <w:r>
        <w:rPr>
          <w:rFonts w:ascii="Times New Roman" w:eastAsia="Times New Roman" w:hAnsi="Times New Roman" w:cs="Times New Roman"/>
          <w:bCs/>
          <w:sz w:val="24"/>
          <w:szCs w:val="24"/>
          <w:lang w:eastAsia="pl-PL"/>
        </w:rPr>
        <w:t>nym</w:t>
      </w:r>
      <w:r w:rsidRPr="00B12B46">
        <w:rPr>
          <w:rFonts w:ascii="Times New Roman" w:eastAsia="Times New Roman" w:hAnsi="Times New Roman" w:cs="Times New Roman"/>
          <w:bCs/>
          <w:sz w:val="24"/>
          <w:szCs w:val="24"/>
          <w:lang w:eastAsia="pl-PL"/>
        </w:rPr>
        <w:t xml:space="preserve"> art. 9a ust. </w:t>
      </w:r>
      <w:r w:rsidR="00976AFA">
        <w:rPr>
          <w:rFonts w:ascii="Times New Roman" w:eastAsia="Times New Roman" w:hAnsi="Times New Roman" w:cs="Times New Roman"/>
          <w:bCs/>
          <w:sz w:val="24"/>
          <w:szCs w:val="24"/>
          <w:lang w:eastAsia="pl-PL"/>
        </w:rPr>
        <w:t>9</w:t>
      </w:r>
      <w:r w:rsidRPr="00B12B46">
        <w:rPr>
          <w:rFonts w:ascii="Times New Roman" w:eastAsia="Times New Roman" w:hAnsi="Times New Roman" w:cs="Times New Roman"/>
          <w:bCs/>
          <w:sz w:val="24"/>
          <w:szCs w:val="24"/>
          <w:lang w:eastAsia="pl-PL"/>
        </w:rPr>
        <w:t xml:space="preserve"> zmienianej ustawy</w:t>
      </w:r>
      <w:bookmarkEnd w:id="16"/>
      <w:r w:rsidR="00C42BBA">
        <w:rPr>
          <w:rFonts w:ascii="Times New Roman" w:eastAsia="Times New Roman" w:hAnsi="Times New Roman" w:cs="Times New Roman"/>
          <w:bCs/>
          <w:sz w:val="24"/>
          <w:szCs w:val="24"/>
          <w:lang w:eastAsia="pl-PL"/>
        </w:rPr>
        <w:t xml:space="preserve"> </w:t>
      </w:r>
      <w:r w:rsidRPr="00B12B46">
        <w:rPr>
          <w:rFonts w:ascii="Times New Roman" w:hAnsi="Times New Roman" w:cs="Times New Roman"/>
          <w:sz w:val="24"/>
          <w:szCs w:val="24"/>
          <w:lang w:eastAsia="pl-PL"/>
        </w:rPr>
        <w:t>p</w:t>
      </w:r>
      <w:r w:rsidR="001E295E" w:rsidRPr="00035613">
        <w:rPr>
          <w:rFonts w:ascii="Times New Roman" w:hAnsi="Times New Roman" w:cs="Times New Roman"/>
          <w:sz w:val="24"/>
          <w:szCs w:val="24"/>
          <w:lang w:eastAsia="pl-PL"/>
        </w:rPr>
        <w:t xml:space="preserve">o wygaśnięciu dopłat do rat spłata bezpiecznego kredytu 2% </w:t>
      </w:r>
      <w:r w:rsidRPr="00B12B46">
        <w:rPr>
          <w:rFonts w:ascii="Times New Roman" w:hAnsi="Times New Roman" w:cs="Times New Roman"/>
          <w:sz w:val="24"/>
          <w:szCs w:val="24"/>
          <w:lang w:eastAsia="pl-PL"/>
        </w:rPr>
        <w:t xml:space="preserve">następować będzie </w:t>
      </w:r>
      <w:r w:rsidR="001E295E" w:rsidRPr="00B12B46">
        <w:rPr>
          <w:rFonts w:ascii="Times New Roman" w:hAnsi="Times New Roman" w:cs="Times New Roman"/>
          <w:sz w:val="24"/>
          <w:szCs w:val="24"/>
          <w:lang w:eastAsia="pl-PL"/>
        </w:rPr>
        <w:t xml:space="preserve">w formie stałych rat </w:t>
      </w:r>
      <w:r w:rsidR="00C617B0">
        <w:rPr>
          <w:rFonts w:ascii="Times New Roman" w:hAnsi="Times New Roman" w:cs="Times New Roman"/>
          <w:sz w:val="24"/>
          <w:szCs w:val="24"/>
          <w:lang w:eastAsia="pl-PL"/>
        </w:rPr>
        <w:br/>
      </w:r>
      <w:r w:rsidR="001E295E" w:rsidRPr="00B12B46">
        <w:rPr>
          <w:rFonts w:ascii="Times New Roman" w:hAnsi="Times New Roman" w:cs="Times New Roman"/>
          <w:sz w:val="24"/>
          <w:szCs w:val="24"/>
          <w:lang w:eastAsia="pl-PL"/>
        </w:rPr>
        <w:t>kapitałowo-odsetkowych</w:t>
      </w:r>
      <w:r w:rsidR="001E295E" w:rsidRPr="00035613">
        <w:rPr>
          <w:rFonts w:ascii="Times New Roman" w:hAnsi="Times New Roman" w:cs="Times New Roman"/>
          <w:sz w:val="24"/>
          <w:szCs w:val="24"/>
          <w:lang w:eastAsia="pl-PL"/>
        </w:rPr>
        <w:t>, chyba że kredytobiorca złoży wniosek o utrzymanie dotychczasowego sposobu spłaty</w:t>
      </w:r>
      <w:r w:rsidRPr="00B12B46">
        <w:rPr>
          <w:rFonts w:ascii="Times New Roman" w:hAnsi="Times New Roman" w:cs="Times New Roman"/>
          <w:sz w:val="24"/>
          <w:szCs w:val="24"/>
          <w:lang w:eastAsia="pl-PL"/>
        </w:rPr>
        <w:t>.</w:t>
      </w:r>
      <w:r w:rsidR="009C0838">
        <w:rPr>
          <w:rFonts w:ascii="Times New Roman" w:hAnsi="Times New Roman" w:cs="Times New Roman"/>
          <w:sz w:val="24"/>
          <w:szCs w:val="24"/>
          <w:lang w:eastAsia="pl-PL"/>
        </w:rPr>
        <w:t xml:space="preserve"> To rozwiązanie, w połączniu z opisanym wyżej wymogiem stosowania stałych rat kapitałowych w okresie stosowania dopłat do rat, stanowi kluczowe dla definicji całego instrumentu zabezpieczenie przed wzrostem wysokości raty po okresie stosowania dopłat. Z przeprowadzonych przez projektodawcę symulacji wynika bowiem, że przy takim mechanizmie wysokość pierwszej raty po dopłacie nie powinna </w:t>
      </w:r>
      <w:r w:rsidR="00B67332">
        <w:rPr>
          <w:rFonts w:ascii="Times New Roman" w:hAnsi="Times New Roman" w:cs="Times New Roman"/>
          <w:sz w:val="24"/>
          <w:szCs w:val="24"/>
          <w:lang w:eastAsia="pl-PL"/>
        </w:rPr>
        <w:t>znacząco odbiegać od wysokości pierwszej raty z dopłatą. Nieznaczne odchylenia w jedną albo drugą stronę uzależnione będą jedynie od długości okresu kredytowania oraz kształtowania się stóp procentowych, po okresie stosowania dopłat. Przyjmując jednak, że zgodnie z prognozami, wysokość tych stóp w następnych latach nie będzie znacząco rosła, a raczej sukcesywnie spadać, wprowadzane warunki powinny pozwalać na określenie zdolności kredytowej kredytobiorcy bez uwzględniania ryzyka wzrostu raty po okresie stosowania dopłat, a więc do wysokości pierwszej raty kredytu, obniżonej o dopłatę</w:t>
      </w:r>
      <w:r w:rsidR="00A32928">
        <w:rPr>
          <w:rFonts w:ascii="Times New Roman" w:hAnsi="Times New Roman" w:cs="Times New Roman"/>
          <w:sz w:val="24"/>
          <w:szCs w:val="24"/>
          <w:lang w:eastAsia="pl-PL"/>
        </w:rPr>
        <w:t>;</w:t>
      </w:r>
    </w:p>
    <w:p w14:paraId="530BE4AD" w14:textId="1B1858C5" w:rsidR="00EA46D8" w:rsidRDefault="004B0B4E" w:rsidP="009947BD">
      <w:pPr>
        <w:pStyle w:val="Akapitzlist"/>
        <w:numPr>
          <w:ilvl w:val="0"/>
          <w:numId w:val="24"/>
        </w:numPr>
        <w:spacing w:after="120" w:line="360" w:lineRule="auto"/>
        <w:ind w:left="714" w:hanging="357"/>
        <w:contextualSpacing w:val="0"/>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w </w:t>
      </w:r>
      <w:r w:rsidRPr="004B0B4E">
        <w:rPr>
          <w:rFonts w:ascii="Times New Roman" w:hAnsi="Times New Roman" w:cs="Times New Roman"/>
          <w:sz w:val="24"/>
          <w:szCs w:val="24"/>
          <w:lang w:eastAsia="pl-PL"/>
        </w:rPr>
        <w:t xml:space="preserve">dodawanym art. 9a ust. </w:t>
      </w:r>
      <w:r w:rsidR="00976AFA">
        <w:rPr>
          <w:rFonts w:ascii="Times New Roman" w:hAnsi="Times New Roman" w:cs="Times New Roman"/>
          <w:sz w:val="24"/>
          <w:szCs w:val="24"/>
          <w:lang w:eastAsia="pl-PL"/>
        </w:rPr>
        <w:t>10</w:t>
      </w:r>
      <w:r w:rsidRPr="004B0B4E">
        <w:rPr>
          <w:rFonts w:ascii="Times New Roman" w:hAnsi="Times New Roman" w:cs="Times New Roman"/>
          <w:sz w:val="24"/>
          <w:szCs w:val="24"/>
          <w:lang w:eastAsia="pl-PL"/>
        </w:rPr>
        <w:t xml:space="preserve"> zmienianej ustawy</w:t>
      </w:r>
      <w:r w:rsidR="005A3D58">
        <w:rPr>
          <w:rFonts w:ascii="Times New Roman" w:hAnsi="Times New Roman" w:cs="Times New Roman"/>
          <w:sz w:val="24"/>
          <w:szCs w:val="24"/>
          <w:lang w:eastAsia="pl-PL"/>
        </w:rPr>
        <w:t xml:space="preserve"> przewidziano obowiązek skład</w:t>
      </w:r>
      <w:r w:rsidR="007A1D61">
        <w:rPr>
          <w:rFonts w:ascii="Times New Roman" w:hAnsi="Times New Roman" w:cs="Times New Roman"/>
          <w:sz w:val="24"/>
          <w:szCs w:val="24"/>
          <w:lang w:eastAsia="pl-PL"/>
        </w:rPr>
        <w:t>a</w:t>
      </w:r>
      <w:r w:rsidR="005A3D58">
        <w:rPr>
          <w:rFonts w:ascii="Times New Roman" w:hAnsi="Times New Roman" w:cs="Times New Roman"/>
          <w:sz w:val="24"/>
          <w:szCs w:val="24"/>
          <w:lang w:eastAsia="pl-PL"/>
        </w:rPr>
        <w:t>nia przez kredytobiorcę oświadczeń o spełnianiu warunków do udzielania dopłat. Będą one skład</w:t>
      </w:r>
      <w:r w:rsidR="007A1D61">
        <w:rPr>
          <w:rFonts w:ascii="Times New Roman" w:hAnsi="Times New Roman" w:cs="Times New Roman"/>
          <w:sz w:val="24"/>
          <w:szCs w:val="24"/>
          <w:lang w:eastAsia="pl-PL"/>
        </w:rPr>
        <w:t>a</w:t>
      </w:r>
      <w:r w:rsidR="005A3D58">
        <w:rPr>
          <w:rFonts w:ascii="Times New Roman" w:hAnsi="Times New Roman" w:cs="Times New Roman"/>
          <w:sz w:val="24"/>
          <w:szCs w:val="24"/>
          <w:lang w:eastAsia="pl-PL"/>
        </w:rPr>
        <w:t>ne trzy razy. Pierwszy – przy zawieraniu umowy kredytu, drugi – po okresie 5 lat, kiedy zmianie ulegać będzie wysokość stałej stopy oprocentowania bezpiecznego kredytu 2%</w:t>
      </w:r>
      <w:r w:rsidR="007A1D61">
        <w:rPr>
          <w:rFonts w:ascii="Times New Roman" w:hAnsi="Times New Roman" w:cs="Times New Roman"/>
          <w:sz w:val="24"/>
          <w:szCs w:val="24"/>
          <w:lang w:eastAsia="pl-PL"/>
        </w:rPr>
        <w:t>,</w:t>
      </w:r>
      <w:r w:rsidR="005A3D58">
        <w:rPr>
          <w:rFonts w:ascii="Times New Roman" w:hAnsi="Times New Roman" w:cs="Times New Roman"/>
          <w:sz w:val="24"/>
          <w:szCs w:val="24"/>
          <w:lang w:eastAsia="pl-PL"/>
        </w:rPr>
        <w:t xml:space="preserve"> i trzeci, kiedy po zakończeniu stosowania dopłat, przy ustalaniu nowej </w:t>
      </w:r>
      <w:r w:rsidR="005A3D58">
        <w:rPr>
          <w:rFonts w:ascii="Times New Roman" w:hAnsi="Times New Roman" w:cs="Times New Roman"/>
          <w:sz w:val="24"/>
          <w:szCs w:val="24"/>
          <w:lang w:eastAsia="pl-PL"/>
        </w:rPr>
        <w:lastRenderedPageBreak/>
        <w:t>stopy oprocentowania kredytobiorca poświadczał będzie, że w okresie ich stosowania nie naruszył warunków ustawy</w:t>
      </w:r>
      <w:r w:rsidR="00A32928">
        <w:rPr>
          <w:rFonts w:ascii="Times New Roman" w:hAnsi="Times New Roman" w:cs="Times New Roman"/>
          <w:sz w:val="24"/>
          <w:szCs w:val="24"/>
          <w:lang w:eastAsia="pl-PL"/>
        </w:rPr>
        <w:t>;</w:t>
      </w:r>
      <w:r w:rsidR="005A3D58">
        <w:rPr>
          <w:rFonts w:ascii="Times New Roman" w:hAnsi="Times New Roman" w:cs="Times New Roman"/>
          <w:sz w:val="24"/>
          <w:szCs w:val="24"/>
          <w:lang w:eastAsia="pl-PL"/>
        </w:rPr>
        <w:t xml:space="preserve"> </w:t>
      </w:r>
    </w:p>
    <w:p w14:paraId="33EC3A59" w14:textId="5FF571D0" w:rsidR="00976AFA" w:rsidRPr="00035613" w:rsidRDefault="00976AFA" w:rsidP="009947BD">
      <w:pPr>
        <w:pStyle w:val="Akapitzlist"/>
        <w:numPr>
          <w:ilvl w:val="0"/>
          <w:numId w:val="24"/>
        </w:numPr>
        <w:spacing w:after="120" w:line="360" w:lineRule="auto"/>
        <w:ind w:left="714" w:hanging="357"/>
        <w:contextualSpacing w:val="0"/>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w </w:t>
      </w:r>
      <w:r w:rsidRPr="004B0B4E">
        <w:rPr>
          <w:rFonts w:ascii="Times New Roman" w:hAnsi="Times New Roman" w:cs="Times New Roman"/>
          <w:sz w:val="24"/>
          <w:szCs w:val="24"/>
          <w:lang w:eastAsia="pl-PL"/>
        </w:rPr>
        <w:t xml:space="preserve">dodawanym art. 9a ust. </w:t>
      </w:r>
      <w:r>
        <w:rPr>
          <w:rFonts w:ascii="Times New Roman" w:hAnsi="Times New Roman" w:cs="Times New Roman"/>
          <w:sz w:val="24"/>
          <w:szCs w:val="24"/>
          <w:lang w:eastAsia="pl-PL"/>
        </w:rPr>
        <w:t xml:space="preserve">11 zmienianej ustawy przewidziano </w:t>
      </w:r>
      <w:r w:rsidRPr="00976AFA">
        <w:rPr>
          <w:rFonts w:ascii="Times New Roman" w:hAnsi="Times New Roman" w:cs="Times New Roman"/>
          <w:sz w:val="24"/>
          <w:szCs w:val="24"/>
          <w:lang w:eastAsia="pl-PL"/>
        </w:rPr>
        <w:t xml:space="preserve">okresową zmianę stopy oprocentowania kredytu w wyniku przejściowego wzrostu marży </w:t>
      </w:r>
      <w:r>
        <w:rPr>
          <w:rFonts w:ascii="Times New Roman" w:hAnsi="Times New Roman" w:cs="Times New Roman"/>
          <w:sz w:val="24"/>
          <w:szCs w:val="24"/>
          <w:lang w:eastAsia="pl-PL"/>
        </w:rPr>
        <w:t>(</w:t>
      </w:r>
      <w:r w:rsidRPr="00976AFA">
        <w:rPr>
          <w:rFonts w:ascii="Times New Roman" w:hAnsi="Times New Roman" w:cs="Times New Roman"/>
          <w:sz w:val="24"/>
          <w:szCs w:val="24"/>
          <w:lang w:eastAsia="pl-PL"/>
        </w:rPr>
        <w:t>spowodowanego naruszeniem przez kredytobiorcę warunków umowy</w:t>
      </w:r>
      <w:r>
        <w:rPr>
          <w:rFonts w:ascii="Times New Roman" w:hAnsi="Times New Roman" w:cs="Times New Roman"/>
          <w:sz w:val="24"/>
          <w:szCs w:val="24"/>
          <w:lang w:eastAsia="pl-PL"/>
        </w:rPr>
        <w:t xml:space="preserve"> kredytowej);</w:t>
      </w:r>
    </w:p>
    <w:p w14:paraId="67927866" w14:textId="2F0CFF92" w:rsidR="005E1738" w:rsidRDefault="00C42BBA" w:rsidP="00E96EE9">
      <w:pPr>
        <w:pStyle w:val="Akapitzlist"/>
        <w:numPr>
          <w:ilvl w:val="0"/>
          <w:numId w:val="7"/>
        </w:numPr>
        <w:spacing w:before="120" w:after="0" w:line="360" w:lineRule="auto"/>
        <w:contextualSpacing w:val="0"/>
        <w:jc w:val="both"/>
        <w:rPr>
          <w:rFonts w:ascii="Times New Roman" w:eastAsia="Times New Roman" w:hAnsi="Times New Roman" w:cs="Times New Roman"/>
          <w:bCs/>
          <w:sz w:val="24"/>
          <w:szCs w:val="24"/>
          <w:lang w:eastAsia="pl-PL"/>
        </w:rPr>
      </w:pPr>
      <w:bookmarkStart w:id="17" w:name="_Hlk125030517"/>
      <w:r w:rsidRPr="00E96EE9">
        <w:rPr>
          <w:rFonts w:ascii="Times New Roman" w:eastAsia="Times New Roman" w:hAnsi="Times New Roman" w:cs="Times New Roman"/>
          <w:bCs/>
          <w:sz w:val="24"/>
          <w:szCs w:val="24"/>
          <w:lang w:eastAsia="pl-PL"/>
        </w:rPr>
        <w:t xml:space="preserve">zgodnie z dodawanym art. 9b ust. 1 </w:t>
      </w:r>
      <w:bookmarkStart w:id="18" w:name="_Hlk125013576"/>
      <w:r w:rsidRPr="00E96EE9">
        <w:rPr>
          <w:rFonts w:ascii="Times New Roman" w:eastAsia="Times New Roman" w:hAnsi="Times New Roman" w:cs="Times New Roman"/>
          <w:bCs/>
          <w:sz w:val="24"/>
          <w:szCs w:val="24"/>
          <w:lang w:eastAsia="pl-PL"/>
        </w:rPr>
        <w:t>zmienianej ustawy</w:t>
      </w:r>
      <w:bookmarkEnd w:id="17"/>
      <w:bookmarkEnd w:id="18"/>
      <w:r w:rsidRPr="00E96EE9">
        <w:rPr>
          <w:rFonts w:ascii="Times New Roman" w:hAnsi="Times New Roman" w:cs="Times New Roman"/>
          <w:sz w:val="24"/>
          <w:szCs w:val="24"/>
        </w:rPr>
        <w:t xml:space="preserve"> </w:t>
      </w:r>
      <w:r w:rsidR="00035C72" w:rsidRPr="00E96EE9">
        <w:rPr>
          <w:rFonts w:ascii="Times New Roman" w:hAnsi="Times New Roman" w:cs="Times New Roman"/>
          <w:sz w:val="24"/>
          <w:szCs w:val="24"/>
        </w:rPr>
        <w:t>dopłaty do rat obejm</w:t>
      </w:r>
      <w:r w:rsidR="004B0B4E" w:rsidRPr="00E96EE9">
        <w:rPr>
          <w:rFonts w:ascii="Times New Roman" w:hAnsi="Times New Roman" w:cs="Times New Roman"/>
          <w:sz w:val="24"/>
          <w:szCs w:val="24"/>
        </w:rPr>
        <w:t>ą</w:t>
      </w:r>
      <w:r w:rsidR="00035C72" w:rsidRPr="00E96EE9">
        <w:rPr>
          <w:rFonts w:ascii="Times New Roman" w:hAnsi="Times New Roman" w:cs="Times New Roman"/>
          <w:sz w:val="24"/>
          <w:szCs w:val="24"/>
        </w:rPr>
        <w:t xml:space="preserve"> </w:t>
      </w:r>
      <w:r w:rsidR="00587314">
        <w:rPr>
          <w:rFonts w:ascii="Times New Roman" w:hAnsi="Times New Roman" w:cs="Times New Roman"/>
          <w:sz w:val="24"/>
          <w:szCs w:val="24"/>
        </w:rPr>
        <w:t xml:space="preserve">120 </w:t>
      </w:r>
      <w:r w:rsidR="00035C72" w:rsidRPr="00E96EE9">
        <w:rPr>
          <w:rFonts w:ascii="Times New Roman" w:hAnsi="Times New Roman" w:cs="Times New Roman"/>
          <w:sz w:val="24"/>
          <w:szCs w:val="24"/>
        </w:rPr>
        <w:t>pierwszych miesięcznych rat</w:t>
      </w:r>
      <w:r w:rsidR="006E420F" w:rsidRPr="00E96EE9">
        <w:rPr>
          <w:rFonts w:ascii="Times New Roman" w:hAnsi="Times New Roman" w:cs="Times New Roman"/>
          <w:sz w:val="24"/>
          <w:szCs w:val="24"/>
        </w:rPr>
        <w:t xml:space="preserve"> kapitało</w:t>
      </w:r>
      <w:r w:rsidR="007A1D61">
        <w:rPr>
          <w:rFonts w:ascii="Times New Roman" w:hAnsi="Times New Roman" w:cs="Times New Roman"/>
          <w:sz w:val="24"/>
          <w:szCs w:val="24"/>
        </w:rPr>
        <w:t>wo</w:t>
      </w:r>
      <w:r w:rsidR="006E420F" w:rsidRPr="00E96EE9">
        <w:rPr>
          <w:rFonts w:ascii="Times New Roman" w:hAnsi="Times New Roman" w:cs="Times New Roman"/>
          <w:sz w:val="24"/>
          <w:szCs w:val="24"/>
        </w:rPr>
        <w:t>-odsetkowych</w:t>
      </w:r>
      <w:r w:rsidR="00035C72" w:rsidRPr="00E96EE9">
        <w:rPr>
          <w:rFonts w:ascii="Times New Roman" w:hAnsi="Times New Roman" w:cs="Times New Roman"/>
          <w:sz w:val="24"/>
          <w:szCs w:val="24"/>
        </w:rPr>
        <w:t xml:space="preserve"> bezpiecznego kredytu 2%</w:t>
      </w:r>
      <w:r w:rsidR="006E420F" w:rsidRPr="00E96EE9">
        <w:rPr>
          <w:rFonts w:ascii="Times New Roman" w:hAnsi="Times New Roman" w:cs="Times New Roman"/>
          <w:sz w:val="24"/>
          <w:szCs w:val="24"/>
        </w:rPr>
        <w:t xml:space="preserve"> (spłacanych zgodnie z harmonogramem)</w:t>
      </w:r>
      <w:r w:rsidR="00283FDF" w:rsidRPr="00E96EE9">
        <w:rPr>
          <w:rFonts w:ascii="Times New Roman" w:hAnsi="Times New Roman" w:cs="Times New Roman"/>
          <w:sz w:val="24"/>
          <w:szCs w:val="24"/>
        </w:rPr>
        <w:t xml:space="preserve">, tj. </w:t>
      </w:r>
      <w:r w:rsidR="004B0B4E" w:rsidRPr="00E96EE9">
        <w:rPr>
          <w:rFonts w:ascii="Times New Roman" w:hAnsi="Times New Roman" w:cs="Times New Roman"/>
          <w:sz w:val="24"/>
          <w:szCs w:val="24"/>
        </w:rPr>
        <w:t xml:space="preserve">będą </w:t>
      </w:r>
      <w:r w:rsidR="00283FDF" w:rsidRPr="00E96EE9">
        <w:rPr>
          <w:rFonts w:ascii="Times New Roman" w:hAnsi="Times New Roman" w:cs="Times New Roman"/>
          <w:sz w:val="24"/>
          <w:szCs w:val="24"/>
        </w:rPr>
        <w:t>przysług</w:t>
      </w:r>
      <w:r w:rsidR="004B0B4E" w:rsidRPr="00E96EE9">
        <w:rPr>
          <w:rFonts w:ascii="Times New Roman" w:hAnsi="Times New Roman" w:cs="Times New Roman"/>
          <w:sz w:val="24"/>
          <w:szCs w:val="24"/>
        </w:rPr>
        <w:t>iwać</w:t>
      </w:r>
      <w:r w:rsidR="00283FDF" w:rsidRPr="00E96EE9">
        <w:rPr>
          <w:rFonts w:ascii="Times New Roman" w:hAnsi="Times New Roman" w:cs="Times New Roman"/>
          <w:sz w:val="24"/>
          <w:szCs w:val="24"/>
        </w:rPr>
        <w:t xml:space="preserve"> przez okres 10 lat</w:t>
      </w:r>
      <w:r w:rsidR="00035C72" w:rsidRPr="00E96EE9">
        <w:rPr>
          <w:rFonts w:ascii="Times New Roman" w:hAnsi="Times New Roman" w:cs="Times New Roman"/>
          <w:sz w:val="24"/>
          <w:szCs w:val="24"/>
        </w:rPr>
        <w:t>.</w:t>
      </w:r>
      <w:bookmarkStart w:id="19" w:name="_Hlk122180078"/>
      <w:r w:rsidR="00035C72" w:rsidRPr="00E96EE9">
        <w:rPr>
          <w:rFonts w:ascii="Times New Roman" w:hAnsi="Times New Roman" w:cs="Times New Roman"/>
          <w:sz w:val="24"/>
          <w:szCs w:val="24"/>
        </w:rPr>
        <w:t xml:space="preserve"> Objętą dopłatą ratę obniża się </w:t>
      </w:r>
      <w:r w:rsidR="004B0B4E" w:rsidRPr="00E96EE9">
        <w:rPr>
          <w:rFonts w:ascii="Times New Roman" w:hAnsi="Times New Roman" w:cs="Times New Roman"/>
          <w:sz w:val="24"/>
          <w:szCs w:val="24"/>
        </w:rPr>
        <w:t xml:space="preserve">będzie </w:t>
      </w:r>
      <w:r w:rsidR="00035C72" w:rsidRPr="00E96EE9">
        <w:rPr>
          <w:rFonts w:ascii="Times New Roman" w:hAnsi="Times New Roman" w:cs="Times New Roman"/>
          <w:sz w:val="24"/>
          <w:szCs w:val="24"/>
        </w:rPr>
        <w:t>o kwotę tej dopłaty.</w:t>
      </w:r>
      <w:bookmarkEnd w:id="19"/>
      <w:r w:rsidR="00035C72" w:rsidRPr="00E96EE9">
        <w:rPr>
          <w:rFonts w:ascii="Times New Roman" w:hAnsi="Times New Roman" w:cs="Times New Roman"/>
          <w:sz w:val="24"/>
          <w:szCs w:val="24"/>
        </w:rPr>
        <w:t xml:space="preserve"> Wysokość dopłaty oblicza</w:t>
      </w:r>
      <w:r w:rsidR="004B0B4E" w:rsidRPr="00E96EE9">
        <w:rPr>
          <w:rFonts w:ascii="Times New Roman" w:hAnsi="Times New Roman" w:cs="Times New Roman"/>
          <w:sz w:val="24"/>
          <w:szCs w:val="24"/>
        </w:rPr>
        <w:t>na</w:t>
      </w:r>
      <w:r w:rsidR="00035C72" w:rsidRPr="00E96EE9">
        <w:rPr>
          <w:rFonts w:ascii="Times New Roman" w:hAnsi="Times New Roman" w:cs="Times New Roman"/>
          <w:sz w:val="24"/>
          <w:szCs w:val="24"/>
        </w:rPr>
        <w:t xml:space="preserve"> </w:t>
      </w:r>
      <w:r w:rsidR="004B0B4E" w:rsidRPr="00E96EE9">
        <w:rPr>
          <w:rFonts w:ascii="Times New Roman" w:hAnsi="Times New Roman" w:cs="Times New Roman"/>
          <w:sz w:val="24"/>
          <w:szCs w:val="24"/>
        </w:rPr>
        <w:t>będzie</w:t>
      </w:r>
      <w:r w:rsidR="00035C72" w:rsidRPr="00E96EE9">
        <w:rPr>
          <w:rFonts w:ascii="Times New Roman" w:hAnsi="Times New Roman" w:cs="Times New Roman"/>
          <w:sz w:val="24"/>
          <w:szCs w:val="24"/>
        </w:rPr>
        <w:t xml:space="preserve"> zgodnie z wzorem</w:t>
      </w:r>
      <w:r w:rsidR="00C62380" w:rsidRPr="00E96EE9">
        <w:rPr>
          <w:rFonts w:ascii="Times New Roman" w:hAnsi="Times New Roman" w:cs="Times New Roman"/>
          <w:sz w:val="24"/>
          <w:szCs w:val="24"/>
        </w:rPr>
        <w:t xml:space="preserve"> (art. 9b ust.</w:t>
      </w:r>
      <w:r w:rsidR="00330F39" w:rsidRPr="00E96EE9">
        <w:rPr>
          <w:rFonts w:ascii="Times New Roman" w:hAnsi="Times New Roman" w:cs="Times New Roman"/>
          <w:sz w:val="24"/>
          <w:szCs w:val="24"/>
        </w:rPr>
        <w:t xml:space="preserve"> </w:t>
      </w:r>
      <w:r w:rsidR="00C62380" w:rsidRPr="00E96EE9">
        <w:rPr>
          <w:rFonts w:ascii="Times New Roman" w:hAnsi="Times New Roman" w:cs="Times New Roman"/>
          <w:sz w:val="24"/>
          <w:szCs w:val="24"/>
        </w:rPr>
        <w:t>2</w:t>
      </w:r>
      <w:r w:rsidR="004B0B4E" w:rsidRPr="00E96EE9">
        <w:rPr>
          <w:rFonts w:ascii="Times New Roman" w:eastAsia="Times New Roman" w:hAnsi="Times New Roman" w:cs="Times New Roman"/>
          <w:bCs/>
          <w:sz w:val="24"/>
          <w:szCs w:val="24"/>
          <w:lang w:eastAsia="pl-PL"/>
        </w:rPr>
        <w:t xml:space="preserve"> zmienianej ustawy</w:t>
      </w:r>
      <w:r w:rsidR="00C62380" w:rsidRPr="00E96EE9">
        <w:rPr>
          <w:rFonts w:ascii="Times New Roman" w:hAnsi="Times New Roman" w:cs="Times New Roman"/>
          <w:sz w:val="24"/>
          <w:szCs w:val="24"/>
        </w:rPr>
        <w:t xml:space="preserve">). </w:t>
      </w:r>
      <w:r w:rsidR="00C62380" w:rsidRPr="00E96EE9">
        <w:rPr>
          <w:rFonts w:ascii="Times New Roman" w:eastAsiaTheme="minorEastAsia" w:hAnsi="Times New Roman" w:cs="Times New Roman"/>
          <w:sz w:val="24"/>
          <w:szCs w:val="24"/>
          <w:lang w:eastAsia="pl-PL"/>
        </w:rPr>
        <w:t>Dopłata będzie stanowiła różnicę między średnim oprocentowaniem nowo udzielanych kredytów mieszkaniowych o okresowo stałej stopie procentowej (stopa stała w okresie 5 lat), skorygowanym o współczynnik odzwierciedlający składnik marży banku (w projekcie założono 0,9 średniego oprocentowania), a oprocentowaniem kredytu wynoszącym 2% (oprocentowanie podstawowe)</w:t>
      </w:r>
      <w:r w:rsidR="004B0B4E" w:rsidRPr="00E96EE9">
        <w:rPr>
          <w:rFonts w:ascii="Times New Roman" w:eastAsiaTheme="minorEastAsia" w:hAnsi="Times New Roman" w:cs="Times New Roman"/>
          <w:sz w:val="24"/>
          <w:szCs w:val="24"/>
          <w:lang w:eastAsia="pl-PL"/>
        </w:rPr>
        <w:t xml:space="preserve">. </w:t>
      </w:r>
      <w:r w:rsidR="00503A7B" w:rsidRPr="00E96EE9">
        <w:rPr>
          <w:rFonts w:ascii="Times New Roman" w:eastAsia="Times New Roman" w:hAnsi="Times New Roman" w:cs="Times New Roman"/>
          <w:bCs/>
          <w:sz w:val="24"/>
          <w:szCs w:val="24"/>
          <w:lang w:eastAsia="pl-PL"/>
        </w:rPr>
        <w:t>Należy tu wyjaśnić, że założeniem projektodawcy było, aby dopłata do rat nie pokrywała marży banków, ale też pozostawienie bankom przestrzeni do konkurencji. Wprowadzane rozwiązanie korygujące współczynnikiem 0,9 wysokość stopy procentowej odzwierci</w:t>
      </w:r>
      <w:r w:rsidR="00587314">
        <w:rPr>
          <w:rFonts w:ascii="Times New Roman" w:eastAsia="Times New Roman" w:hAnsi="Times New Roman" w:cs="Times New Roman"/>
          <w:bCs/>
          <w:sz w:val="24"/>
          <w:szCs w:val="24"/>
          <w:lang w:eastAsia="pl-PL"/>
        </w:rPr>
        <w:t>e</w:t>
      </w:r>
      <w:r w:rsidR="00503A7B" w:rsidRPr="00E96EE9">
        <w:rPr>
          <w:rFonts w:ascii="Times New Roman" w:eastAsia="Times New Roman" w:hAnsi="Times New Roman" w:cs="Times New Roman"/>
          <w:bCs/>
          <w:sz w:val="24"/>
          <w:szCs w:val="24"/>
          <w:lang w:eastAsia="pl-PL"/>
        </w:rPr>
        <w:t>dla bowiem średnią rynkową wysokość marży w oderwaniu od konkretnej oferty banku kredytującego</w:t>
      </w:r>
      <w:r w:rsidR="00FA35B3">
        <w:rPr>
          <w:rFonts w:ascii="Times New Roman" w:eastAsia="Times New Roman" w:hAnsi="Times New Roman" w:cs="Times New Roman"/>
          <w:bCs/>
          <w:sz w:val="24"/>
          <w:szCs w:val="24"/>
          <w:lang w:eastAsia="pl-PL"/>
        </w:rPr>
        <w:t>;</w:t>
      </w:r>
      <w:r w:rsidR="005E1738" w:rsidRPr="00E96EE9">
        <w:rPr>
          <w:rFonts w:ascii="Times New Roman" w:eastAsia="Times New Roman" w:hAnsi="Times New Roman" w:cs="Times New Roman"/>
          <w:bCs/>
          <w:sz w:val="24"/>
          <w:szCs w:val="24"/>
          <w:lang w:eastAsia="pl-PL"/>
        </w:rPr>
        <w:t xml:space="preserve"> </w:t>
      </w:r>
    </w:p>
    <w:p w14:paraId="652EB8CE" w14:textId="6B976525" w:rsidR="00035C72" w:rsidRPr="00E96EE9" w:rsidRDefault="005E1738" w:rsidP="00E96EE9">
      <w:pPr>
        <w:pStyle w:val="Akapitzlist"/>
        <w:numPr>
          <w:ilvl w:val="0"/>
          <w:numId w:val="7"/>
        </w:numPr>
        <w:spacing w:before="120" w:after="0" w:line="360" w:lineRule="auto"/>
        <w:contextualSpacing w:val="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w:t>
      </w:r>
      <w:r w:rsidR="00976AFA">
        <w:rPr>
          <w:rFonts w:ascii="Times New Roman" w:eastAsia="Times New Roman" w:hAnsi="Times New Roman" w:cs="Times New Roman"/>
          <w:bCs/>
          <w:sz w:val="24"/>
          <w:szCs w:val="24"/>
          <w:lang w:eastAsia="pl-PL"/>
        </w:rPr>
        <w:t xml:space="preserve"> ust. 3 p</w:t>
      </w:r>
      <w:r w:rsidR="00E96EE9" w:rsidRPr="00E96EE9">
        <w:rPr>
          <w:rFonts w:ascii="Times New Roman" w:eastAsia="Times New Roman" w:hAnsi="Times New Roman" w:cs="Times New Roman"/>
          <w:bCs/>
          <w:sz w:val="24"/>
          <w:szCs w:val="24"/>
          <w:lang w:eastAsia="pl-PL"/>
        </w:rPr>
        <w:t xml:space="preserve">rojektodawca uwzględnił także przypadek, gdy rata odsetkowa jest wyższa od prognozowanej wysokości pierwszej (pomniejszonej o dopłatę) raty </w:t>
      </w:r>
      <w:r w:rsidR="00C617B0">
        <w:rPr>
          <w:rFonts w:ascii="Times New Roman" w:eastAsia="Times New Roman" w:hAnsi="Times New Roman" w:cs="Times New Roman"/>
          <w:bCs/>
          <w:sz w:val="24"/>
          <w:szCs w:val="24"/>
          <w:lang w:eastAsia="pl-PL"/>
        </w:rPr>
        <w:br/>
      </w:r>
      <w:r w:rsidR="00E96EE9" w:rsidRPr="00E96EE9">
        <w:rPr>
          <w:rFonts w:ascii="Times New Roman" w:eastAsia="Times New Roman" w:hAnsi="Times New Roman" w:cs="Times New Roman"/>
          <w:bCs/>
          <w:sz w:val="24"/>
          <w:szCs w:val="24"/>
          <w:lang w:eastAsia="pl-PL"/>
        </w:rPr>
        <w:t>kapitałowo</w:t>
      </w:r>
      <w:r w:rsidR="000E62F9">
        <w:rPr>
          <w:rFonts w:ascii="Times New Roman" w:eastAsia="Times New Roman" w:hAnsi="Times New Roman" w:cs="Times New Roman"/>
          <w:bCs/>
          <w:sz w:val="24"/>
          <w:szCs w:val="24"/>
          <w:lang w:eastAsia="pl-PL"/>
        </w:rPr>
        <w:t>-</w:t>
      </w:r>
      <w:r w:rsidR="00E96EE9" w:rsidRPr="00E96EE9">
        <w:rPr>
          <w:rFonts w:ascii="Times New Roman" w:eastAsia="Times New Roman" w:hAnsi="Times New Roman" w:cs="Times New Roman"/>
          <w:bCs/>
          <w:sz w:val="24"/>
          <w:szCs w:val="24"/>
          <w:lang w:eastAsia="pl-PL"/>
        </w:rPr>
        <w:t>odsetkowej w momencie karencji w spłacie kapitału bezpiecznego kredytu 2% poprzedzającym spłatę pierwszej raty kapitałowo</w:t>
      </w:r>
      <w:r w:rsidR="000E62F9">
        <w:rPr>
          <w:rFonts w:ascii="Times New Roman" w:eastAsia="Times New Roman" w:hAnsi="Times New Roman" w:cs="Times New Roman"/>
          <w:bCs/>
          <w:sz w:val="24"/>
          <w:szCs w:val="24"/>
          <w:lang w:eastAsia="pl-PL"/>
        </w:rPr>
        <w:t>-</w:t>
      </w:r>
      <w:r w:rsidR="00E96EE9" w:rsidRPr="00E96EE9">
        <w:rPr>
          <w:rFonts w:ascii="Times New Roman" w:eastAsia="Times New Roman" w:hAnsi="Times New Roman" w:cs="Times New Roman"/>
          <w:bCs/>
          <w:sz w:val="24"/>
          <w:szCs w:val="24"/>
          <w:lang w:eastAsia="pl-PL"/>
        </w:rPr>
        <w:t>odsetkowej</w:t>
      </w:r>
      <w:r w:rsidR="00E96EE9">
        <w:rPr>
          <w:rFonts w:ascii="Times New Roman" w:eastAsia="Times New Roman" w:hAnsi="Times New Roman" w:cs="Times New Roman"/>
          <w:bCs/>
          <w:sz w:val="24"/>
          <w:szCs w:val="24"/>
          <w:lang w:eastAsia="pl-PL"/>
        </w:rPr>
        <w:t xml:space="preserve">. Wówczas </w:t>
      </w:r>
      <w:r w:rsidR="00E96EE9" w:rsidRPr="00E96EE9">
        <w:rPr>
          <w:rFonts w:ascii="Times New Roman" w:eastAsia="Times New Roman" w:hAnsi="Times New Roman" w:cs="Times New Roman"/>
          <w:bCs/>
          <w:sz w:val="24"/>
          <w:szCs w:val="24"/>
          <w:lang w:eastAsia="pl-PL"/>
        </w:rPr>
        <w:t xml:space="preserve">na wniosek kredytobiorcy </w:t>
      </w:r>
      <w:r w:rsidR="00E96EE9">
        <w:rPr>
          <w:rFonts w:ascii="Times New Roman" w:eastAsia="Times New Roman" w:hAnsi="Times New Roman" w:cs="Times New Roman"/>
          <w:bCs/>
          <w:sz w:val="24"/>
          <w:szCs w:val="24"/>
          <w:lang w:eastAsia="pl-PL"/>
        </w:rPr>
        <w:t xml:space="preserve">bank </w:t>
      </w:r>
      <w:r w:rsidR="00E96EE9" w:rsidRPr="00E96EE9">
        <w:rPr>
          <w:rFonts w:ascii="Times New Roman" w:eastAsia="Times New Roman" w:hAnsi="Times New Roman" w:cs="Times New Roman"/>
          <w:bCs/>
          <w:sz w:val="24"/>
          <w:szCs w:val="24"/>
          <w:lang w:eastAsia="pl-PL"/>
        </w:rPr>
        <w:t>obejmuje te raty odsetkowe dopłatą w wysokości stanowiącej różnicę między wysokością raty odsetkowej a prognozowaną wysokością pierwszej pomniejszonej o dopłatę raty kapitałowo</w:t>
      </w:r>
      <w:r w:rsidR="000E62F9">
        <w:rPr>
          <w:rFonts w:ascii="Times New Roman" w:eastAsia="Times New Roman" w:hAnsi="Times New Roman" w:cs="Times New Roman"/>
          <w:bCs/>
          <w:sz w:val="24"/>
          <w:szCs w:val="24"/>
          <w:lang w:eastAsia="pl-PL"/>
        </w:rPr>
        <w:t>-</w:t>
      </w:r>
      <w:r w:rsidR="00E96EE9" w:rsidRPr="00E96EE9">
        <w:rPr>
          <w:rFonts w:ascii="Times New Roman" w:eastAsia="Times New Roman" w:hAnsi="Times New Roman" w:cs="Times New Roman"/>
          <w:bCs/>
          <w:sz w:val="24"/>
          <w:szCs w:val="24"/>
          <w:lang w:eastAsia="pl-PL"/>
        </w:rPr>
        <w:t>odsetkowej. Rat odsetkowych objętych dopłatą nie wlicza się do liczby rat</w:t>
      </w:r>
      <w:r w:rsidR="00FA35B3">
        <w:rPr>
          <w:rFonts w:ascii="Times New Roman" w:eastAsia="Times New Roman" w:hAnsi="Times New Roman" w:cs="Times New Roman"/>
          <w:bCs/>
          <w:sz w:val="24"/>
          <w:szCs w:val="24"/>
          <w:lang w:eastAsia="pl-PL"/>
        </w:rPr>
        <w:t>,</w:t>
      </w:r>
      <w:r w:rsidR="00E96EE9">
        <w:rPr>
          <w:rFonts w:ascii="Times New Roman" w:eastAsia="Times New Roman" w:hAnsi="Times New Roman" w:cs="Times New Roman"/>
          <w:bCs/>
          <w:sz w:val="24"/>
          <w:szCs w:val="24"/>
          <w:lang w:eastAsia="pl-PL"/>
        </w:rPr>
        <w:t xml:space="preserve"> </w:t>
      </w:r>
      <w:r w:rsidR="00E96EE9" w:rsidRPr="00E96EE9">
        <w:rPr>
          <w:rFonts w:ascii="Times New Roman" w:eastAsia="Times New Roman" w:hAnsi="Times New Roman" w:cs="Times New Roman"/>
          <w:bCs/>
          <w:sz w:val="24"/>
          <w:szCs w:val="24"/>
          <w:lang w:eastAsia="pl-PL"/>
        </w:rPr>
        <w:t>z tym że wysokość dopłaty do rat kapitałowo</w:t>
      </w:r>
      <w:r w:rsidR="000E62F9">
        <w:rPr>
          <w:rFonts w:ascii="Times New Roman" w:eastAsia="Times New Roman" w:hAnsi="Times New Roman" w:cs="Times New Roman"/>
          <w:bCs/>
          <w:sz w:val="24"/>
          <w:szCs w:val="24"/>
          <w:lang w:eastAsia="pl-PL"/>
        </w:rPr>
        <w:t>-</w:t>
      </w:r>
      <w:r w:rsidR="00E96EE9" w:rsidRPr="00E96EE9">
        <w:rPr>
          <w:rFonts w:ascii="Times New Roman" w:eastAsia="Times New Roman" w:hAnsi="Times New Roman" w:cs="Times New Roman"/>
          <w:bCs/>
          <w:sz w:val="24"/>
          <w:szCs w:val="24"/>
          <w:lang w:eastAsia="pl-PL"/>
        </w:rPr>
        <w:t xml:space="preserve">odsetkowych, obliczoną zgodnie z </w:t>
      </w:r>
      <w:bookmarkStart w:id="20" w:name="_Hlk128477290"/>
      <w:r w:rsidR="00E96EE9">
        <w:rPr>
          <w:rFonts w:ascii="Times New Roman" w:eastAsia="Times New Roman" w:hAnsi="Times New Roman" w:cs="Times New Roman"/>
          <w:bCs/>
          <w:sz w:val="24"/>
          <w:szCs w:val="24"/>
          <w:lang w:eastAsia="pl-PL"/>
        </w:rPr>
        <w:t xml:space="preserve">art. 9b </w:t>
      </w:r>
      <w:r w:rsidR="00E96EE9" w:rsidRPr="00E96EE9">
        <w:rPr>
          <w:rFonts w:ascii="Times New Roman" w:eastAsia="Times New Roman" w:hAnsi="Times New Roman" w:cs="Times New Roman"/>
          <w:bCs/>
          <w:sz w:val="24"/>
          <w:szCs w:val="24"/>
          <w:lang w:eastAsia="pl-PL"/>
        </w:rPr>
        <w:t>ust. 2</w:t>
      </w:r>
      <w:r w:rsidR="00FA35B3">
        <w:rPr>
          <w:rFonts w:ascii="Times New Roman" w:eastAsia="Times New Roman" w:hAnsi="Times New Roman" w:cs="Times New Roman"/>
          <w:bCs/>
          <w:sz w:val="24"/>
          <w:szCs w:val="24"/>
          <w:lang w:eastAsia="pl-PL"/>
        </w:rPr>
        <w:t>,</w:t>
      </w:r>
      <w:r w:rsidR="00E96EE9" w:rsidRPr="00E96EE9">
        <w:rPr>
          <w:rFonts w:ascii="Times New Roman" w:eastAsia="Times New Roman" w:hAnsi="Times New Roman" w:cs="Times New Roman"/>
          <w:bCs/>
          <w:sz w:val="24"/>
          <w:szCs w:val="24"/>
          <w:lang w:eastAsia="pl-PL"/>
        </w:rPr>
        <w:t xml:space="preserve"> </w:t>
      </w:r>
      <w:bookmarkEnd w:id="20"/>
      <w:r w:rsidR="00E96EE9" w:rsidRPr="00E96EE9">
        <w:rPr>
          <w:rFonts w:ascii="Times New Roman" w:eastAsia="Times New Roman" w:hAnsi="Times New Roman" w:cs="Times New Roman"/>
          <w:bCs/>
          <w:sz w:val="24"/>
          <w:szCs w:val="24"/>
          <w:lang w:eastAsia="pl-PL"/>
        </w:rPr>
        <w:t>pomniejsza się o kwotę stanowiącą iloraz łącznej kwoty dopłat do rat odsetkowych i liczby 120</w:t>
      </w:r>
      <w:r w:rsidR="00FA35B3">
        <w:rPr>
          <w:rFonts w:ascii="Times New Roman" w:eastAsia="Times New Roman" w:hAnsi="Times New Roman" w:cs="Times New Roman"/>
          <w:bCs/>
          <w:sz w:val="24"/>
          <w:szCs w:val="24"/>
          <w:lang w:eastAsia="pl-PL"/>
        </w:rPr>
        <w:t>.</w:t>
      </w:r>
    </w:p>
    <w:p w14:paraId="3927B9CA" w14:textId="3D13FA59" w:rsidR="00503A7B" w:rsidRPr="00035613" w:rsidRDefault="005E1738" w:rsidP="00A32928">
      <w:pPr>
        <w:pStyle w:val="Akapitzlist"/>
        <w:spacing w:after="120" w:line="360" w:lineRule="auto"/>
        <w:ind w:left="714"/>
        <w:contextualSpacing w:val="0"/>
        <w:jc w:val="both"/>
        <w:rPr>
          <w:rFonts w:ascii="Times New Roman" w:eastAsia="Times New Roman" w:hAnsi="Times New Roman"/>
          <w:bCs/>
          <w:szCs w:val="24"/>
          <w:lang w:eastAsia="pl-PL"/>
        </w:rPr>
      </w:pPr>
      <w:r>
        <w:rPr>
          <w:rFonts w:ascii="Times New Roman" w:eastAsia="Times New Roman" w:hAnsi="Times New Roman"/>
          <w:bCs/>
          <w:sz w:val="24"/>
          <w:szCs w:val="24"/>
          <w:lang w:eastAsia="pl-PL"/>
        </w:rPr>
        <w:t xml:space="preserve">Zgodnie z </w:t>
      </w:r>
      <w:r w:rsidRPr="005E1738">
        <w:rPr>
          <w:rFonts w:ascii="Times New Roman" w:eastAsia="Times New Roman" w:hAnsi="Times New Roman"/>
          <w:bCs/>
          <w:sz w:val="24"/>
          <w:szCs w:val="24"/>
          <w:lang w:eastAsia="pl-PL"/>
        </w:rPr>
        <w:t xml:space="preserve">art. 9b ust. </w:t>
      </w:r>
      <w:r>
        <w:rPr>
          <w:rFonts w:ascii="Times New Roman" w:eastAsia="Times New Roman" w:hAnsi="Times New Roman"/>
          <w:bCs/>
          <w:sz w:val="24"/>
          <w:szCs w:val="24"/>
          <w:lang w:eastAsia="pl-PL"/>
        </w:rPr>
        <w:t>4</w:t>
      </w:r>
      <w:r w:rsidR="006B4B53">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zmienianej ustawy ś</w:t>
      </w:r>
      <w:r w:rsidRPr="00C62380">
        <w:rPr>
          <w:rFonts w:ascii="Times New Roman" w:eastAsia="Times New Roman" w:hAnsi="Times New Roman"/>
          <w:bCs/>
          <w:sz w:val="24"/>
          <w:szCs w:val="24"/>
          <w:lang w:eastAsia="pl-PL"/>
        </w:rPr>
        <w:t xml:space="preserve">redni </w:t>
      </w:r>
      <w:r w:rsidR="00386F05" w:rsidRPr="00C62380">
        <w:rPr>
          <w:rFonts w:ascii="Times New Roman" w:eastAsia="Times New Roman" w:hAnsi="Times New Roman"/>
          <w:bCs/>
          <w:sz w:val="24"/>
          <w:szCs w:val="24"/>
          <w:lang w:eastAsia="pl-PL"/>
        </w:rPr>
        <w:t>poziom oprocentowania udzielany</w:t>
      </w:r>
      <w:r w:rsidR="00587314">
        <w:rPr>
          <w:rFonts w:ascii="Times New Roman" w:eastAsia="Times New Roman" w:hAnsi="Times New Roman"/>
          <w:bCs/>
          <w:sz w:val="24"/>
          <w:szCs w:val="24"/>
          <w:lang w:eastAsia="pl-PL"/>
        </w:rPr>
        <w:t>ch</w:t>
      </w:r>
      <w:r w:rsidR="00386F05" w:rsidRPr="00C62380">
        <w:rPr>
          <w:rFonts w:ascii="Times New Roman" w:eastAsia="Times New Roman" w:hAnsi="Times New Roman"/>
          <w:bCs/>
          <w:sz w:val="24"/>
          <w:szCs w:val="24"/>
          <w:lang w:eastAsia="pl-PL"/>
        </w:rPr>
        <w:t xml:space="preserve"> kredytów mieszkaniowych o stałej stopie procentowej będzie ustalany kwartalnie w oparciu o dane </w:t>
      </w:r>
      <w:r w:rsidR="005262FC">
        <w:rPr>
          <w:rFonts w:ascii="Times New Roman" w:eastAsia="Times New Roman" w:hAnsi="Times New Roman"/>
          <w:bCs/>
          <w:sz w:val="24"/>
          <w:szCs w:val="24"/>
          <w:lang w:eastAsia="pl-PL"/>
        </w:rPr>
        <w:t>dostar</w:t>
      </w:r>
      <w:r w:rsidR="002756F2">
        <w:rPr>
          <w:rFonts w:ascii="Times New Roman" w:eastAsia="Times New Roman" w:hAnsi="Times New Roman"/>
          <w:bCs/>
          <w:sz w:val="24"/>
          <w:szCs w:val="24"/>
          <w:lang w:eastAsia="pl-PL"/>
        </w:rPr>
        <w:t>czane przez banki przystępujące do programu</w:t>
      </w:r>
      <w:r w:rsidR="00ED4721">
        <w:rPr>
          <w:rFonts w:ascii="Times New Roman" w:eastAsia="Times New Roman" w:hAnsi="Times New Roman"/>
          <w:bCs/>
          <w:sz w:val="24"/>
          <w:szCs w:val="24"/>
          <w:lang w:eastAsia="pl-PL"/>
        </w:rPr>
        <w:t xml:space="preserve">. </w:t>
      </w:r>
      <w:r w:rsidR="00C963D7">
        <w:rPr>
          <w:rFonts w:ascii="Times New Roman" w:eastAsia="Times New Roman" w:hAnsi="Times New Roman"/>
          <w:bCs/>
          <w:sz w:val="24"/>
          <w:szCs w:val="24"/>
          <w:lang w:eastAsia="pl-PL"/>
        </w:rPr>
        <w:t>BGK</w:t>
      </w:r>
      <w:r w:rsidR="00ED4721">
        <w:rPr>
          <w:rFonts w:ascii="Times New Roman" w:eastAsia="Times New Roman" w:hAnsi="Times New Roman"/>
          <w:bCs/>
          <w:sz w:val="24"/>
          <w:szCs w:val="24"/>
          <w:lang w:eastAsia="pl-PL"/>
        </w:rPr>
        <w:t xml:space="preserve"> </w:t>
      </w:r>
      <w:r w:rsidR="00ED4721" w:rsidRPr="00035613">
        <w:rPr>
          <w:rFonts w:ascii="Times New Roman" w:eastAsia="Times New Roman" w:hAnsi="Times New Roman"/>
          <w:bCs/>
          <w:sz w:val="24"/>
          <w:szCs w:val="24"/>
          <w:lang w:eastAsia="pl-PL"/>
        </w:rPr>
        <w:t xml:space="preserve">będzie zobowiązany do ogłoszenia na swojej stronie internetowej (w formie komunikatu) </w:t>
      </w:r>
      <w:r w:rsidR="00ED4721" w:rsidRPr="00035613">
        <w:rPr>
          <w:rFonts w:ascii="Times New Roman" w:eastAsia="Times New Roman" w:hAnsi="Times New Roman"/>
          <w:bCs/>
          <w:sz w:val="24"/>
          <w:szCs w:val="24"/>
          <w:lang w:eastAsia="pl-PL"/>
        </w:rPr>
        <w:lastRenderedPageBreak/>
        <w:t xml:space="preserve">informacji o współczynniku średniej kwartalnej stopy procentowej w terminie 45 dni po upływie każdego kwartału </w:t>
      </w:r>
      <w:r w:rsidR="00ED4721">
        <w:rPr>
          <w:rFonts w:ascii="Times New Roman" w:eastAsia="Times New Roman" w:hAnsi="Times New Roman"/>
          <w:bCs/>
          <w:sz w:val="24"/>
          <w:szCs w:val="24"/>
          <w:lang w:eastAsia="pl-PL"/>
        </w:rPr>
        <w:t xml:space="preserve">w roku. </w:t>
      </w:r>
      <w:r w:rsidR="00ED4721" w:rsidRPr="00ED4721">
        <w:rPr>
          <w:rFonts w:ascii="Times New Roman" w:eastAsia="Times New Roman" w:hAnsi="Times New Roman"/>
          <w:bCs/>
          <w:sz w:val="24"/>
          <w:szCs w:val="24"/>
          <w:lang w:eastAsia="pl-PL"/>
        </w:rPr>
        <w:t xml:space="preserve">W przypadku gdy ustalona na podstawie informacji </w:t>
      </w:r>
      <w:r w:rsidR="002756F2">
        <w:rPr>
          <w:rFonts w:ascii="Times New Roman" w:eastAsia="Times New Roman" w:hAnsi="Times New Roman"/>
          <w:bCs/>
          <w:sz w:val="24"/>
          <w:szCs w:val="24"/>
          <w:lang w:eastAsia="pl-PL"/>
        </w:rPr>
        <w:t>banków</w:t>
      </w:r>
      <w:r w:rsidR="00ED4721" w:rsidRPr="00ED4721">
        <w:rPr>
          <w:rFonts w:ascii="Times New Roman" w:eastAsia="Times New Roman" w:hAnsi="Times New Roman"/>
          <w:bCs/>
          <w:sz w:val="24"/>
          <w:szCs w:val="24"/>
          <w:lang w:eastAsia="pl-PL"/>
        </w:rPr>
        <w:t xml:space="preserve"> wysokość średniego oprocentowania w danym kwartale nowych kredytów na zakup nieruchomości mieszkaniowych w sektorze gospodarstw domowych jest wyższa niż 10%, </w:t>
      </w:r>
      <w:r w:rsidR="00ED4721">
        <w:rPr>
          <w:rFonts w:ascii="Times New Roman" w:eastAsia="Times New Roman" w:hAnsi="Times New Roman"/>
          <w:bCs/>
          <w:sz w:val="24"/>
          <w:szCs w:val="24"/>
          <w:lang w:eastAsia="pl-PL"/>
        </w:rPr>
        <w:t xml:space="preserve">BGK nie </w:t>
      </w:r>
      <w:r w:rsidR="00887AD8">
        <w:rPr>
          <w:rFonts w:ascii="Times New Roman" w:eastAsia="Times New Roman" w:hAnsi="Times New Roman"/>
          <w:bCs/>
          <w:sz w:val="24"/>
          <w:szCs w:val="24"/>
          <w:lang w:eastAsia="pl-PL"/>
        </w:rPr>
        <w:t xml:space="preserve">będzie </w:t>
      </w:r>
      <w:r w:rsidR="00ED4721">
        <w:rPr>
          <w:rFonts w:ascii="Times New Roman" w:eastAsia="Times New Roman" w:hAnsi="Times New Roman"/>
          <w:bCs/>
          <w:sz w:val="24"/>
          <w:szCs w:val="24"/>
          <w:lang w:eastAsia="pl-PL"/>
        </w:rPr>
        <w:t>publik</w:t>
      </w:r>
      <w:r w:rsidR="00887AD8">
        <w:rPr>
          <w:rFonts w:ascii="Times New Roman" w:eastAsia="Times New Roman" w:hAnsi="Times New Roman"/>
          <w:bCs/>
          <w:sz w:val="24"/>
          <w:szCs w:val="24"/>
          <w:lang w:eastAsia="pl-PL"/>
        </w:rPr>
        <w:t>ował</w:t>
      </w:r>
      <w:r w:rsidR="00ED4721">
        <w:rPr>
          <w:rFonts w:ascii="Times New Roman" w:eastAsia="Times New Roman" w:hAnsi="Times New Roman"/>
          <w:bCs/>
          <w:sz w:val="24"/>
          <w:szCs w:val="24"/>
          <w:lang w:eastAsia="pl-PL"/>
        </w:rPr>
        <w:t xml:space="preserve"> </w:t>
      </w:r>
      <w:r w:rsidR="00ED4721" w:rsidRPr="00ED4721">
        <w:rPr>
          <w:rFonts w:ascii="Times New Roman" w:eastAsia="Times New Roman" w:hAnsi="Times New Roman"/>
          <w:bCs/>
          <w:sz w:val="24"/>
          <w:szCs w:val="24"/>
          <w:lang w:eastAsia="pl-PL"/>
        </w:rPr>
        <w:t>komunikatu</w:t>
      </w:r>
      <w:r w:rsidR="00ED4721">
        <w:rPr>
          <w:rFonts w:ascii="Times New Roman" w:eastAsia="Times New Roman" w:hAnsi="Times New Roman"/>
          <w:bCs/>
          <w:sz w:val="24"/>
          <w:szCs w:val="24"/>
          <w:lang w:eastAsia="pl-PL"/>
        </w:rPr>
        <w:t xml:space="preserve"> wraz z przyczyną jego nie</w:t>
      </w:r>
      <w:r w:rsidR="004C6670">
        <w:rPr>
          <w:rFonts w:ascii="Times New Roman" w:eastAsia="Times New Roman" w:hAnsi="Times New Roman"/>
          <w:bCs/>
          <w:sz w:val="24"/>
          <w:szCs w:val="24"/>
          <w:lang w:eastAsia="pl-PL"/>
        </w:rPr>
        <w:t>o</w:t>
      </w:r>
      <w:r w:rsidR="00ED4721">
        <w:rPr>
          <w:rFonts w:ascii="Times New Roman" w:eastAsia="Times New Roman" w:hAnsi="Times New Roman"/>
          <w:bCs/>
          <w:sz w:val="24"/>
          <w:szCs w:val="24"/>
          <w:lang w:eastAsia="pl-PL"/>
        </w:rPr>
        <w:t xml:space="preserve">głoszenia (art. 9b ust. </w:t>
      </w:r>
      <w:r w:rsidR="00976AFA">
        <w:rPr>
          <w:rFonts w:ascii="Times New Roman" w:eastAsia="Times New Roman" w:hAnsi="Times New Roman"/>
          <w:bCs/>
          <w:sz w:val="24"/>
          <w:szCs w:val="24"/>
          <w:lang w:eastAsia="pl-PL"/>
        </w:rPr>
        <w:t>5</w:t>
      </w:r>
      <w:r w:rsidR="00ED4721">
        <w:rPr>
          <w:rFonts w:ascii="Times New Roman" w:eastAsia="Times New Roman" w:hAnsi="Times New Roman"/>
          <w:bCs/>
          <w:sz w:val="24"/>
          <w:szCs w:val="24"/>
          <w:lang w:eastAsia="pl-PL"/>
        </w:rPr>
        <w:t xml:space="preserve"> i </w:t>
      </w:r>
      <w:r w:rsidR="00976AFA">
        <w:rPr>
          <w:rFonts w:ascii="Times New Roman" w:eastAsia="Times New Roman" w:hAnsi="Times New Roman"/>
          <w:bCs/>
          <w:sz w:val="24"/>
          <w:szCs w:val="24"/>
          <w:lang w:eastAsia="pl-PL"/>
        </w:rPr>
        <w:t>6</w:t>
      </w:r>
      <w:r w:rsidR="00ED4721">
        <w:rPr>
          <w:rFonts w:ascii="Times New Roman" w:eastAsia="Times New Roman" w:hAnsi="Times New Roman"/>
          <w:bCs/>
          <w:sz w:val="24"/>
          <w:szCs w:val="24"/>
          <w:lang w:eastAsia="pl-PL"/>
        </w:rPr>
        <w:t>)</w:t>
      </w:r>
      <w:r w:rsidR="004C6670">
        <w:rPr>
          <w:rFonts w:ascii="Times New Roman" w:eastAsia="Times New Roman" w:hAnsi="Times New Roman"/>
          <w:bCs/>
          <w:sz w:val="24"/>
          <w:szCs w:val="24"/>
          <w:lang w:eastAsia="pl-PL"/>
        </w:rPr>
        <w:t>,</w:t>
      </w:r>
      <w:r w:rsidR="00887AD8">
        <w:rPr>
          <w:rFonts w:ascii="Times New Roman" w:eastAsia="Times New Roman" w:hAnsi="Times New Roman"/>
          <w:bCs/>
          <w:sz w:val="24"/>
          <w:szCs w:val="24"/>
          <w:lang w:eastAsia="pl-PL"/>
        </w:rPr>
        <w:t xml:space="preserve"> a obowiązywać będzie poprzednio ogłoszony wskaźnik.</w:t>
      </w:r>
      <w:r w:rsidR="006B4B53">
        <w:rPr>
          <w:rFonts w:ascii="Times New Roman" w:eastAsia="Times New Roman" w:hAnsi="Times New Roman"/>
          <w:bCs/>
          <w:sz w:val="24"/>
          <w:szCs w:val="24"/>
          <w:lang w:eastAsia="pl-PL"/>
        </w:rPr>
        <w:t xml:space="preserve"> </w:t>
      </w:r>
      <w:r w:rsidR="004C6670" w:rsidRPr="004C6670">
        <w:rPr>
          <w:rFonts w:ascii="Times New Roman" w:hAnsi="Times New Roman" w:cs="Times New Roman"/>
          <w:sz w:val="24"/>
          <w:szCs w:val="24"/>
        </w:rPr>
        <w:t>Rozwiązanie takie stanowi</w:t>
      </w:r>
      <w:r w:rsidR="00386F05" w:rsidRPr="004C6670">
        <w:rPr>
          <w:rFonts w:ascii="Times New Roman" w:eastAsiaTheme="minorEastAsia" w:hAnsi="Times New Roman" w:cs="Times New Roman"/>
          <w:sz w:val="24"/>
          <w:szCs w:val="24"/>
          <w:lang w:eastAsia="pl-PL"/>
        </w:rPr>
        <w:t xml:space="preserve"> mechanizm zabezpieczający budżet państwa przed nadmiernym</w:t>
      </w:r>
      <w:r w:rsidR="004C6670">
        <w:rPr>
          <w:rFonts w:ascii="Times New Roman" w:eastAsiaTheme="minorEastAsia" w:hAnsi="Times New Roman" w:cs="Times New Roman"/>
          <w:sz w:val="24"/>
          <w:szCs w:val="24"/>
          <w:lang w:eastAsia="pl-PL"/>
        </w:rPr>
        <w:t>, niekontrolowanym</w:t>
      </w:r>
      <w:r w:rsidR="00386F05" w:rsidRPr="004C6670">
        <w:rPr>
          <w:rFonts w:ascii="Times New Roman" w:eastAsiaTheme="minorEastAsia" w:hAnsi="Times New Roman" w:cs="Times New Roman"/>
          <w:sz w:val="24"/>
          <w:szCs w:val="24"/>
          <w:lang w:eastAsia="pl-PL"/>
        </w:rPr>
        <w:t xml:space="preserve"> obciążeniem</w:t>
      </w:r>
      <w:r w:rsidR="004C6670">
        <w:rPr>
          <w:rFonts w:ascii="Times New Roman" w:eastAsiaTheme="minorEastAsia" w:hAnsi="Times New Roman" w:cs="Times New Roman"/>
          <w:sz w:val="24"/>
          <w:szCs w:val="24"/>
          <w:lang w:eastAsia="pl-PL"/>
        </w:rPr>
        <w:t xml:space="preserve">. </w:t>
      </w:r>
      <w:r w:rsidR="00887AD8" w:rsidRPr="004C6670">
        <w:rPr>
          <w:rFonts w:ascii="Times New Roman" w:eastAsiaTheme="minorEastAsia" w:hAnsi="Times New Roman" w:cs="Times New Roman"/>
          <w:sz w:val="24"/>
          <w:szCs w:val="24"/>
          <w:lang w:eastAsia="pl-PL"/>
        </w:rPr>
        <w:t>Jeżeli</w:t>
      </w:r>
      <w:r w:rsidR="00386F05" w:rsidRPr="004C6670">
        <w:rPr>
          <w:rFonts w:ascii="Times New Roman" w:eastAsiaTheme="minorEastAsia" w:hAnsi="Times New Roman" w:cs="Times New Roman"/>
          <w:sz w:val="24"/>
          <w:szCs w:val="24"/>
          <w:lang w:eastAsia="pl-PL"/>
        </w:rPr>
        <w:t xml:space="preserve"> wysokość średniego oprocentowania nowo udzielanych kredytów mieszkaniowych o okresowo stałej stopie procentowej byłaby wyższa niż 10%, tj. wskaźnik służący naliczeniu dopłaty będzie wynosił 9% (0,9 parametru rynkowego), dopłata do raty będzie ograniczona do kwoty odpowiadającej części odsetkowej raty obliczonej zgodnie z oprocentowaniem kredytu wynoszącym maksymalnie 7%</w:t>
      </w:r>
      <w:r w:rsidR="00A32928">
        <w:rPr>
          <w:rFonts w:ascii="Times New Roman" w:eastAsiaTheme="minorEastAsia" w:hAnsi="Times New Roman" w:cs="Times New Roman"/>
          <w:sz w:val="24"/>
          <w:szCs w:val="24"/>
          <w:lang w:eastAsia="pl-PL"/>
        </w:rPr>
        <w:t>;</w:t>
      </w:r>
      <w:r w:rsidR="00503A7B">
        <w:rPr>
          <w:rFonts w:ascii="Times New Roman" w:eastAsiaTheme="minorEastAsia" w:hAnsi="Times New Roman" w:cs="Times New Roman"/>
          <w:sz w:val="24"/>
          <w:szCs w:val="24"/>
          <w:lang w:eastAsia="pl-PL"/>
        </w:rPr>
        <w:t xml:space="preserve"> </w:t>
      </w:r>
    </w:p>
    <w:p w14:paraId="6F5E59AF" w14:textId="4640F949" w:rsidR="004C6670" w:rsidRPr="00EE4FBF" w:rsidRDefault="004C6670" w:rsidP="009947BD">
      <w:pPr>
        <w:pStyle w:val="Akapitzlist"/>
        <w:numPr>
          <w:ilvl w:val="0"/>
          <w:numId w:val="7"/>
        </w:numPr>
        <w:spacing w:before="120" w:after="120" w:line="360" w:lineRule="auto"/>
        <w:contextualSpacing w:val="0"/>
        <w:jc w:val="both"/>
        <w:rPr>
          <w:rFonts w:ascii="Times New Roman" w:eastAsia="Times New Roman" w:hAnsi="Times New Roman"/>
          <w:bCs/>
          <w:sz w:val="24"/>
          <w:szCs w:val="24"/>
          <w:lang w:eastAsia="pl-PL"/>
        </w:rPr>
      </w:pPr>
      <w:bookmarkStart w:id="21" w:name="_Hlk125286174"/>
      <w:r>
        <w:rPr>
          <w:rFonts w:ascii="Times New Roman" w:eastAsia="Times New Roman" w:hAnsi="Times New Roman" w:cs="Times New Roman"/>
          <w:bCs/>
          <w:sz w:val="24"/>
          <w:szCs w:val="24"/>
          <w:lang w:eastAsia="pl-PL"/>
        </w:rPr>
        <w:t>w dodawanym</w:t>
      </w:r>
      <w:r w:rsidR="006B4B53">
        <w:rPr>
          <w:rFonts w:ascii="Times New Roman" w:eastAsia="Times New Roman" w:hAnsi="Times New Roman" w:cs="Times New Roman"/>
          <w:bCs/>
          <w:sz w:val="24"/>
          <w:szCs w:val="24"/>
          <w:lang w:eastAsia="pl-PL"/>
        </w:rPr>
        <w:t xml:space="preserve"> </w:t>
      </w:r>
      <w:r w:rsidRPr="00B12B46">
        <w:rPr>
          <w:rFonts w:ascii="Times New Roman" w:eastAsia="Times New Roman" w:hAnsi="Times New Roman" w:cs="Times New Roman"/>
          <w:bCs/>
          <w:sz w:val="24"/>
          <w:szCs w:val="24"/>
          <w:lang w:eastAsia="pl-PL"/>
        </w:rPr>
        <w:t>art. 9</w:t>
      </w:r>
      <w:r>
        <w:rPr>
          <w:rFonts w:ascii="Times New Roman" w:eastAsia="Times New Roman" w:hAnsi="Times New Roman" w:cs="Times New Roman"/>
          <w:bCs/>
          <w:sz w:val="24"/>
          <w:szCs w:val="24"/>
          <w:lang w:eastAsia="pl-PL"/>
        </w:rPr>
        <w:t>b</w:t>
      </w:r>
      <w:r w:rsidRPr="00B12B46">
        <w:rPr>
          <w:rFonts w:ascii="Times New Roman" w:eastAsia="Times New Roman" w:hAnsi="Times New Roman" w:cs="Times New Roman"/>
          <w:bCs/>
          <w:sz w:val="24"/>
          <w:szCs w:val="24"/>
          <w:lang w:eastAsia="pl-PL"/>
        </w:rPr>
        <w:t xml:space="preserve"> ust. </w:t>
      </w:r>
      <w:r w:rsidR="00976AFA">
        <w:rPr>
          <w:rFonts w:ascii="Times New Roman" w:eastAsia="Times New Roman" w:hAnsi="Times New Roman" w:cs="Times New Roman"/>
          <w:bCs/>
          <w:sz w:val="24"/>
          <w:szCs w:val="24"/>
          <w:lang w:eastAsia="pl-PL"/>
        </w:rPr>
        <w:t>7</w:t>
      </w:r>
      <w:r w:rsidRPr="00B12B46">
        <w:rPr>
          <w:rFonts w:ascii="Times New Roman" w:eastAsia="Times New Roman" w:hAnsi="Times New Roman" w:cs="Times New Roman"/>
          <w:bCs/>
          <w:sz w:val="24"/>
          <w:szCs w:val="24"/>
          <w:lang w:eastAsia="pl-PL"/>
        </w:rPr>
        <w:t xml:space="preserve"> </w:t>
      </w:r>
      <w:r w:rsidR="001730C9">
        <w:rPr>
          <w:rFonts w:ascii="Times New Roman" w:eastAsia="Times New Roman" w:hAnsi="Times New Roman" w:cs="Times New Roman"/>
          <w:bCs/>
          <w:sz w:val="24"/>
          <w:szCs w:val="24"/>
          <w:lang w:eastAsia="pl-PL"/>
        </w:rPr>
        <w:t xml:space="preserve">i </w:t>
      </w:r>
      <w:r w:rsidR="00976AFA">
        <w:rPr>
          <w:rFonts w:ascii="Times New Roman" w:eastAsia="Times New Roman" w:hAnsi="Times New Roman" w:cs="Times New Roman"/>
          <w:bCs/>
          <w:sz w:val="24"/>
          <w:szCs w:val="24"/>
          <w:lang w:eastAsia="pl-PL"/>
        </w:rPr>
        <w:t>8</w:t>
      </w:r>
      <w:r w:rsidR="001730C9">
        <w:rPr>
          <w:rFonts w:ascii="Times New Roman" w:eastAsia="Times New Roman" w:hAnsi="Times New Roman" w:cs="Times New Roman"/>
          <w:bCs/>
          <w:sz w:val="24"/>
          <w:szCs w:val="24"/>
          <w:lang w:eastAsia="pl-PL"/>
        </w:rPr>
        <w:t xml:space="preserve"> </w:t>
      </w:r>
      <w:bookmarkEnd w:id="21"/>
      <w:r w:rsidRPr="00B12B46">
        <w:rPr>
          <w:rFonts w:ascii="Times New Roman" w:eastAsia="Times New Roman" w:hAnsi="Times New Roman" w:cs="Times New Roman"/>
          <w:bCs/>
          <w:sz w:val="24"/>
          <w:szCs w:val="24"/>
          <w:lang w:eastAsia="pl-PL"/>
        </w:rPr>
        <w:t xml:space="preserve">zmienianej </w:t>
      </w:r>
      <w:r>
        <w:rPr>
          <w:rFonts w:ascii="Times New Roman" w:eastAsia="Times New Roman" w:hAnsi="Times New Roman" w:cs="Times New Roman"/>
          <w:bCs/>
          <w:sz w:val="24"/>
          <w:szCs w:val="24"/>
          <w:lang w:eastAsia="pl-PL"/>
        </w:rPr>
        <w:t xml:space="preserve">ustawy </w:t>
      </w:r>
      <w:r w:rsidR="001730C9">
        <w:rPr>
          <w:rFonts w:ascii="Times New Roman" w:eastAsia="Times New Roman" w:hAnsi="Times New Roman" w:cs="Times New Roman"/>
          <w:bCs/>
          <w:sz w:val="24"/>
          <w:szCs w:val="24"/>
          <w:lang w:eastAsia="pl-PL"/>
        </w:rPr>
        <w:t>uregulowano procedurę służąc</w:t>
      </w:r>
      <w:r w:rsidR="00FA35B3">
        <w:rPr>
          <w:rFonts w:ascii="Times New Roman" w:eastAsia="Times New Roman" w:hAnsi="Times New Roman" w:cs="Times New Roman"/>
          <w:bCs/>
          <w:sz w:val="24"/>
          <w:szCs w:val="24"/>
          <w:lang w:eastAsia="pl-PL"/>
        </w:rPr>
        <w:t>ą</w:t>
      </w:r>
      <w:r w:rsidR="001730C9">
        <w:rPr>
          <w:rFonts w:ascii="Times New Roman" w:eastAsia="Times New Roman" w:hAnsi="Times New Roman" w:cs="Times New Roman"/>
          <w:bCs/>
          <w:sz w:val="24"/>
          <w:szCs w:val="24"/>
          <w:lang w:eastAsia="pl-PL"/>
        </w:rPr>
        <w:t xml:space="preserve"> monitorowaniu wydatków Rządowego Funduszu Mieszkaniowego związanych </w:t>
      </w:r>
      <w:r w:rsidR="00C617B0">
        <w:rPr>
          <w:rFonts w:ascii="Times New Roman" w:eastAsia="Times New Roman" w:hAnsi="Times New Roman" w:cs="Times New Roman"/>
          <w:bCs/>
          <w:sz w:val="24"/>
          <w:szCs w:val="24"/>
          <w:lang w:eastAsia="pl-PL"/>
        </w:rPr>
        <w:br/>
      </w:r>
      <w:r w:rsidR="001730C9">
        <w:rPr>
          <w:rFonts w:ascii="Times New Roman" w:eastAsia="Times New Roman" w:hAnsi="Times New Roman" w:cs="Times New Roman"/>
          <w:bCs/>
          <w:sz w:val="24"/>
          <w:szCs w:val="24"/>
          <w:lang w:eastAsia="pl-PL"/>
        </w:rPr>
        <w:t>z wypłatami dopłat do rat bezpiecznego kredytu 2%. Monitorowanie odbywać się będzie za pomocą sy</w:t>
      </w:r>
      <w:r w:rsidR="00587314">
        <w:rPr>
          <w:rFonts w:ascii="Times New Roman" w:eastAsia="Times New Roman" w:hAnsi="Times New Roman" w:cs="Times New Roman"/>
          <w:bCs/>
          <w:sz w:val="24"/>
          <w:szCs w:val="24"/>
          <w:lang w:eastAsia="pl-PL"/>
        </w:rPr>
        <w:t>s</w:t>
      </w:r>
      <w:r w:rsidR="001730C9">
        <w:rPr>
          <w:rFonts w:ascii="Times New Roman" w:eastAsia="Times New Roman" w:hAnsi="Times New Roman" w:cs="Times New Roman"/>
          <w:bCs/>
          <w:sz w:val="24"/>
          <w:szCs w:val="24"/>
          <w:lang w:eastAsia="pl-PL"/>
        </w:rPr>
        <w:t xml:space="preserve">temu elektronicznego, do którego dostęp zapewni bankom kredytującym BGK. Po otrzymaniu wniosku o bezpieczny kredyt 2% bank kredytujący będzie wprowadzał do niego prognozowane zgodnie </w:t>
      </w:r>
      <w:r w:rsidR="00555005">
        <w:rPr>
          <w:rFonts w:ascii="Times New Roman" w:eastAsia="Times New Roman" w:hAnsi="Times New Roman" w:cs="Times New Roman"/>
          <w:bCs/>
          <w:sz w:val="24"/>
          <w:szCs w:val="24"/>
          <w:lang w:eastAsia="pl-PL"/>
        </w:rPr>
        <w:t xml:space="preserve">z </w:t>
      </w:r>
      <w:r w:rsidR="001730C9">
        <w:rPr>
          <w:rFonts w:ascii="Times New Roman" w:eastAsia="Times New Roman" w:hAnsi="Times New Roman" w:cs="Times New Roman"/>
          <w:bCs/>
          <w:sz w:val="24"/>
          <w:szCs w:val="24"/>
          <w:lang w:eastAsia="pl-PL"/>
        </w:rPr>
        <w:t>wnioskiem kredytobiorcy i aktualnym wskaźnikiem kwartalnej stopy procentowej kwoty dopłat do rat, jakie w związku z tym kredytem przysługiwałyby kredytobiorcy (</w:t>
      </w:r>
      <w:r w:rsidR="00587314">
        <w:rPr>
          <w:rFonts w:ascii="Times New Roman" w:eastAsia="Times New Roman" w:hAnsi="Times New Roman" w:cs="Times New Roman"/>
          <w:bCs/>
          <w:sz w:val="24"/>
          <w:szCs w:val="24"/>
          <w:lang w:eastAsia="pl-PL"/>
        </w:rPr>
        <w:t>ust. 7</w:t>
      </w:r>
      <w:r w:rsidR="001730C9">
        <w:rPr>
          <w:rFonts w:ascii="Times New Roman" w:eastAsia="Times New Roman" w:hAnsi="Times New Roman" w:cs="Times New Roman"/>
          <w:bCs/>
          <w:sz w:val="24"/>
          <w:szCs w:val="24"/>
          <w:lang w:eastAsia="pl-PL"/>
        </w:rPr>
        <w:t>). Następnie, po rozpatrzeniu wniosku o bezpieczny kredyt 2%</w:t>
      </w:r>
      <w:r w:rsidR="00555005">
        <w:rPr>
          <w:rFonts w:ascii="Times New Roman" w:eastAsia="Times New Roman" w:hAnsi="Times New Roman" w:cs="Times New Roman"/>
          <w:bCs/>
          <w:sz w:val="24"/>
          <w:szCs w:val="24"/>
          <w:lang w:eastAsia="pl-PL"/>
        </w:rPr>
        <w:t xml:space="preserve"> bank kredytujący będzie dokonywał aktualizacji tych kwot, w przypadku gdy ostateczna umowa kredytowa będzie odbiegać od warunków wynikających z wniosku</w:t>
      </w:r>
      <w:r w:rsidR="00A32928">
        <w:rPr>
          <w:rFonts w:ascii="Times New Roman" w:eastAsia="Times New Roman" w:hAnsi="Times New Roman" w:cs="Times New Roman"/>
          <w:bCs/>
          <w:sz w:val="24"/>
          <w:szCs w:val="24"/>
          <w:lang w:eastAsia="pl-PL"/>
        </w:rPr>
        <w:t>;</w:t>
      </w:r>
    </w:p>
    <w:p w14:paraId="09027D8B" w14:textId="1E05994A" w:rsidR="00EE4FBF" w:rsidRPr="00732058" w:rsidRDefault="00EE4FBF" w:rsidP="009947BD">
      <w:pPr>
        <w:pStyle w:val="Akapitzlist"/>
        <w:numPr>
          <w:ilvl w:val="0"/>
          <w:numId w:val="8"/>
        </w:numPr>
        <w:spacing w:before="120" w:after="120" w:line="360" w:lineRule="auto"/>
        <w:contextualSpacing w:val="0"/>
        <w:jc w:val="both"/>
        <w:rPr>
          <w:rFonts w:ascii="Times New Roman" w:eastAsia="Times New Roman" w:hAnsi="Times New Roman"/>
          <w:bCs/>
          <w:sz w:val="24"/>
          <w:szCs w:val="24"/>
          <w:lang w:eastAsia="pl-PL"/>
        </w:rPr>
      </w:pPr>
      <w:r>
        <w:rPr>
          <w:rFonts w:ascii="Times New Roman" w:eastAsia="Times New Roman" w:hAnsi="Times New Roman" w:cs="Times New Roman"/>
          <w:bCs/>
          <w:sz w:val="24"/>
          <w:szCs w:val="24"/>
          <w:lang w:eastAsia="pl-PL"/>
        </w:rPr>
        <w:t xml:space="preserve">w dodawanym </w:t>
      </w:r>
      <w:r w:rsidRPr="00B12B46">
        <w:rPr>
          <w:rFonts w:ascii="Times New Roman" w:eastAsia="Times New Roman" w:hAnsi="Times New Roman" w:cs="Times New Roman"/>
          <w:bCs/>
          <w:sz w:val="24"/>
          <w:szCs w:val="24"/>
          <w:lang w:eastAsia="pl-PL"/>
        </w:rPr>
        <w:t>art. 9</w:t>
      </w:r>
      <w:r>
        <w:rPr>
          <w:rFonts w:ascii="Times New Roman" w:eastAsia="Times New Roman" w:hAnsi="Times New Roman" w:cs="Times New Roman"/>
          <w:bCs/>
          <w:sz w:val="24"/>
          <w:szCs w:val="24"/>
          <w:lang w:eastAsia="pl-PL"/>
        </w:rPr>
        <w:t>b</w:t>
      </w:r>
      <w:r w:rsidRPr="00B12B46">
        <w:rPr>
          <w:rFonts w:ascii="Times New Roman" w:eastAsia="Times New Roman" w:hAnsi="Times New Roman" w:cs="Times New Roman"/>
          <w:bCs/>
          <w:sz w:val="24"/>
          <w:szCs w:val="24"/>
          <w:lang w:eastAsia="pl-PL"/>
        </w:rPr>
        <w:t xml:space="preserve"> ust. </w:t>
      </w:r>
      <w:r w:rsidR="00976AFA">
        <w:rPr>
          <w:rFonts w:ascii="Times New Roman" w:eastAsia="Times New Roman" w:hAnsi="Times New Roman" w:cs="Times New Roman"/>
          <w:bCs/>
          <w:sz w:val="24"/>
          <w:szCs w:val="24"/>
          <w:lang w:eastAsia="pl-PL"/>
        </w:rPr>
        <w:t>9</w:t>
      </w:r>
      <w:r w:rsidR="00C617B0">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1</w:t>
      </w:r>
      <w:r w:rsidR="00976AFA">
        <w:rPr>
          <w:rFonts w:ascii="Times New Roman" w:eastAsia="Times New Roman" w:hAnsi="Times New Roman" w:cs="Times New Roman"/>
          <w:bCs/>
          <w:sz w:val="24"/>
          <w:szCs w:val="24"/>
          <w:lang w:eastAsia="pl-PL"/>
        </w:rPr>
        <w:t>1</w:t>
      </w:r>
      <w:r>
        <w:rPr>
          <w:rFonts w:ascii="Times New Roman" w:eastAsia="Times New Roman" w:hAnsi="Times New Roman" w:cs="Times New Roman"/>
          <w:bCs/>
          <w:sz w:val="24"/>
          <w:szCs w:val="24"/>
          <w:lang w:eastAsia="pl-PL"/>
        </w:rPr>
        <w:t xml:space="preserve"> uregulowano sposób rozliczania się banków prowadzących konta i lokaty z BGK w zakresie udzielania dopłat do rat. Przyjęto kwartalne okresy rozliczeniowe, co z jednej strony zapewni bieżące i płynne przekazywanie środków</w:t>
      </w:r>
      <w:r w:rsidR="00FA35B3">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a z drugiej nie generuje przesadnych kosztów obsługi. </w:t>
      </w:r>
      <w:r w:rsidR="007F1DCA">
        <w:rPr>
          <w:rFonts w:ascii="Times New Roman" w:eastAsia="Times New Roman" w:hAnsi="Times New Roman" w:cs="Times New Roman"/>
          <w:bCs/>
          <w:sz w:val="24"/>
          <w:szCs w:val="24"/>
          <w:lang w:eastAsia="pl-PL"/>
        </w:rPr>
        <w:t>Zgodnie z proponowanymi rozwiązaniami bank kredytujący przesyłać będzie zestawienie należnych dopłat do zapłaconych przez kredytobiorców rat i na tej podstawie, w terminie 30 dni, otrzymywać będzie kwoty należnych dopłat.</w:t>
      </w:r>
      <w:r w:rsidR="00732058" w:rsidRPr="00732058">
        <w:rPr>
          <w:rFonts w:ascii="Times New Roman" w:eastAsia="Times New Roman" w:hAnsi="Times New Roman"/>
          <w:bCs/>
          <w:sz w:val="24"/>
          <w:szCs w:val="24"/>
          <w:lang w:eastAsia="pl-PL"/>
        </w:rPr>
        <w:t xml:space="preserve"> </w:t>
      </w:r>
      <w:r w:rsidR="00732058">
        <w:rPr>
          <w:rFonts w:ascii="Times New Roman" w:eastAsia="Times New Roman" w:hAnsi="Times New Roman"/>
          <w:bCs/>
          <w:sz w:val="24"/>
          <w:szCs w:val="24"/>
          <w:lang w:eastAsia="pl-PL"/>
        </w:rPr>
        <w:t>Ź</w:t>
      </w:r>
      <w:r w:rsidR="00732058" w:rsidRPr="00E64F07">
        <w:rPr>
          <w:rFonts w:ascii="Times New Roman" w:eastAsia="Times New Roman" w:hAnsi="Times New Roman"/>
          <w:bCs/>
          <w:sz w:val="24"/>
          <w:szCs w:val="24"/>
          <w:lang w:eastAsia="pl-PL"/>
        </w:rPr>
        <w:t>ródłem finansowania dopłat do rat będzie istniejący już w B</w:t>
      </w:r>
      <w:r w:rsidR="00732058">
        <w:rPr>
          <w:rFonts w:ascii="Times New Roman" w:eastAsia="Times New Roman" w:hAnsi="Times New Roman"/>
          <w:bCs/>
          <w:sz w:val="24"/>
          <w:szCs w:val="24"/>
          <w:lang w:eastAsia="pl-PL"/>
        </w:rPr>
        <w:t xml:space="preserve">GK Rządowy Fundusz </w:t>
      </w:r>
      <w:r w:rsidR="00732058">
        <w:rPr>
          <w:rFonts w:ascii="Times New Roman" w:eastAsia="Times New Roman" w:hAnsi="Times New Roman"/>
          <w:bCs/>
          <w:sz w:val="24"/>
          <w:szCs w:val="24"/>
          <w:lang w:eastAsia="pl-PL"/>
        </w:rPr>
        <w:lastRenderedPageBreak/>
        <w:t xml:space="preserve">Mieszkaniowy, </w:t>
      </w:r>
      <w:r w:rsidR="00732058" w:rsidRPr="006C0CA7">
        <w:rPr>
          <w:rFonts w:ascii="Times New Roman" w:eastAsia="Times New Roman" w:hAnsi="Times New Roman"/>
          <w:bCs/>
          <w:sz w:val="24"/>
          <w:szCs w:val="24"/>
          <w:lang w:eastAsia="pl-PL"/>
        </w:rPr>
        <w:t>o którym mowa w art. 15 ust. 1 ustawy z dnia 1 października 2021</w:t>
      </w:r>
      <w:r w:rsidR="003B6DB0">
        <w:rPr>
          <w:rFonts w:ascii="Times New Roman" w:eastAsia="Times New Roman" w:hAnsi="Times New Roman"/>
          <w:bCs/>
          <w:sz w:val="24"/>
          <w:szCs w:val="24"/>
          <w:lang w:eastAsia="pl-PL"/>
        </w:rPr>
        <w:t xml:space="preserve"> </w:t>
      </w:r>
      <w:r w:rsidR="00732058" w:rsidRPr="006C0CA7">
        <w:rPr>
          <w:rFonts w:ascii="Times New Roman" w:eastAsia="Times New Roman" w:hAnsi="Times New Roman"/>
          <w:bCs/>
          <w:sz w:val="24"/>
          <w:szCs w:val="24"/>
          <w:lang w:eastAsia="pl-PL"/>
        </w:rPr>
        <w:t xml:space="preserve">r. o </w:t>
      </w:r>
      <w:r w:rsidR="00732058">
        <w:rPr>
          <w:rFonts w:ascii="Times New Roman" w:eastAsia="Times New Roman" w:hAnsi="Times New Roman"/>
          <w:bCs/>
          <w:sz w:val="24"/>
          <w:szCs w:val="24"/>
          <w:lang w:eastAsia="pl-PL"/>
        </w:rPr>
        <w:t>rodzinnym</w:t>
      </w:r>
      <w:r w:rsidR="00732058" w:rsidRPr="006C0CA7">
        <w:rPr>
          <w:rFonts w:ascii="Times New Roman" w:eastAsia="Times New Roman" w:hAnsi="Times New Roman"/>
          <w:bCs/>
          <w:sz w:val="24"/>
          <w:szCs w:val="24"/>
          <w:lang w:eastAsia="pl-PL"/>
        </w:rPr>
        <w:t xml:space="preserve"> kredycie mieszkaniowym</w:t>
      </w:r>
      <w:r w:rsidR="00732058">
        <w:rPr>
          <w:rFonts w:ascii="Times New Roman" w:eastAsia="Times New Roman" w:hAnsi="Times New Roman"/>
          <w:bCs/>
          <w:sz w:val="24"/>
          <w:szCs w:val="24"/>
          <w:lang w:eastAsia="pl-PL"/>
        </w:rPr>
        <w:t>;</w:t>
      </w:r>
      <w:r w:rsidR="00732058" w:rsidRPr="00E64F07">
        <w:rPr>
          <w:rFonts w:ascii="Times New Roman" w:eastAsia="Times New Roman" w:hAnsi="Times New Roman"/>
          <w:bCs/>
          <w:sz w:val="24"/>
          <w:szCs w:val="24"/>
          <w:lang w:eastAsia="pl-PL"/>
        </w:rPr>
        <w:t xml:space="preserve"> </w:t>
      </w:r>
    </w:p>
    <w:p w14:paraId="7B50314D" w14:textId="69F96D23" w:rsidR="007F1DCA" w:rsidRPr="007F1DCA" w:rsidRDefault="007F1DCA" w:rsidP="009947BD">
      <w:pPr>
        <w:pStyle w:val="Akapitzlist"/>
        <w:numPr>
          <w:ilvl w:val="0"/>
          <w:numId w:val="7"/>
        </w:numPr>
        <w:spacing w:before="120" w:after="120" w:line="360" w:lineRule="auto"/>
        <w:contextualSpacing w:val="0"/>
        <w:jc w:val="both"/>
        <w:rPr>
          <w:rFonts w:ascii="Times New Roman" w:eastAsia="Times New Roman" w:hAnsi="Times New Roman" w:cs="Times New Roman"/>
          <w:bCs/>
          <w:sz w:val="24"/>
          <w:szCs w:val="24"/>
          <w:lang w:eastAsia="pl-PL"/>
        </w:rPr>
      </w:pPr>
      <w:bookmarkStart w:id="22" w:name="_Hlk125287152"/>
      <w:r>
        <w:rPr>
          <w:rFonts w:ascii="Times New Roman" w:eastAsia="Times New Roman" w:hAnsi="Times New Roman" w:cs="Times New Roman"/>
          <w:bCs/>
          <w:sz w:val="24"/>
          <w:szCs w:val="24"/>
          <w:lang w:eastAsia="pl-PL"/>
        </w:rPr>
        <w:t xml:space="preserve">w dodawanym </w:t>
      </w:r>
      <w:r w:rsidRPr="00B12B46">
        <w:rPr>
          <w:rFonts w:ascii="Times New Roman" w:eastAsia="Times New Roman" w:hAnsi="Times New Roman" w:cs="Times New Roman"/>
          <w:bCs/>
          <w:sz w:val="24"/>
          <w:szCs w:val="24"/>
          <w:lang w:eastAsia="pl-PL"/>
        </w:rPr>
        <w:t>art. 9</w:t>
      </w:r>
      <w:r>
        <w:rPr>
          <w:rFonts w:ascii="Times New Roman" w:eastAsia="Times New Roman" w:hAnsi="Times New Roman" w:cs="Times New Roman"/>
          <w:bCs/>
          <w:sz w:val="24"/>
          <w:szCs w:val="24"/>
          <w:lang w:eastAsia="pl-PL"/>
        </w:rPr>
        <w:t>b</w:t>
      </w:r>
      <w:r w:rsidRPr="00B12B46">
        <w:rPr>
          <w:rFonts w:ascii="Times New Roman" w:eastAsia="Times New Roman" w:hAnsi="Times New Roman" w:cs="Times New Roman"/>
          <w:bCs/>
          <w:sz w:val="24"/>
          <w:szCs w:val="24"/>
          <w:lang w:eastAsia="pl-PL"/>
        </w:rPr>
        <w:t xml:space="preserve"> </w:t>
      </w:r>
      <w:r w:rsidR="008F0339" w:rsidRPr="004466D7">
        <w:rPr>
          <w:rFonts w:ascii="Times New Roman" w:eastAsia="Times New Roman" w:hAnsi="Times New Roman"/>
          <w:bCs/>
          <w:sz w:val="24"/>
          <w:szCs w:val="24"/>
          <w:lang w:eastAsia="pl-PL"/>
        </w:rPr>
        <w:t>ust. 1</w:t>
      </w:r>
      <w:r w:rsidR="00976AFA">
        <w:rPr>
          <w:rFonts w:ascii="Times New Roman" w:eastAsia="Times New Roman" w:hAnsi="Times New Roman"/>
          <w:bCs/>
          <w:sz w:val="24"/>
          <w:szCs w:val="24"/>
          <w:lang w:eastAsia="pl-PL"/>
        </w:rPr>
        <w:t>2</w:t>
      </w:r>
      <w:r w:rsidR="00C617B0">
        <w:rPr>
          <w:rFonts w:ascii="Times New Roman" w:eastAsia="Times New Roman" w:hAnsi="Times New Roman"/>
          <w:bCs/>
          <w:sz w:val="24"/>
          <w:szCs w:val="24"/>
          <w:lang w:eastAsia="pl-PL"/>
        </w:rPr>
        <w:t>–</w:t>
      </w:r>
      <w:r w:rsidR="00EC3A45">
        <w:rPr>
          <w:rFonts w:ascii="Times New Roman" w:eastAsia="Times New Roman" w:hAnsi="Times New Roman"/>
          <w:bCs/>
          <w:sz w:val="24"/>
          <w:szCs w:val="24"/>
          <w:lang w:eastAsia="pl-PL"/>
        </w:rPr>
        <w:t>1</w:t>
      </w:r>
      <w:r w:rsidR="00976AFA">
        <w:rPr>
          <w:rFonts w:ascii="Times New Roman" w:eastAsia="Times New Roman" w:hAnsi="Times New Roman"/>
          <w:bCs/>
          <w:sz w:val="24"/>
          <w:szCs w:val="24"/>
          <w:lang w:eastAsia="pl-PL"/>
        </w:rPr>
        <w:t>7</w:t>
      </w:r>
      <w:r>
        <w:rPr>
          <w:rFonts w:ascii="Times New Roman" w:eastAsia="Times New Roman" w:hAnsi="Times New Roman"/>
          <w:bCs/>
          <w:sz w:val="24"/>
          <w:szCs w:val="24"/>
          <w:lang w:eastAsia="pl-PL"/>
        </w:rPr>
        <w:t xml:space="preserve"> </w:t>
      </w:r>
      <w:bookmarkEnd w:id="22"/>
      <w:r>
        <w:rPr>
          <w:rFonts w:ascii="Times New Roman" w:eastAsia="Times New Roman" w:hAnsi="Times New Roman"/>
          <w:bCs/>
          <w:sz w:val="24"/>
          <w:szCs w:val="24"/>
          <w:lang w:eastAsia="pl-PL"/>
        </w:rPr>
        <w:t>zmienianej ustawy</w:t>
      </w:r>
      <w:r w:rsidR="008F0339" w:rsidRPr="004466D7">
        <w:rPr>
          <w:rFonts w:ascii="Times New Roman" w:eastAsia="Times New Roman" w:hAnsi="Times New Roman"/>
          <w:bCs/>
          <w:sz w:val="24"/>
          <w:szCs w:val="24"/>
          <w:lang w:eastAsia="pl-PL"/>
        </w:rPr>
        <w:t xml:space="preserve"> wskazuje </w:t>
      </w:r>
      <w:r>
        <w:rPr>
          <w:rFonts w:ascii="Times New Roman" w:eastAsia="Times New Roman" w:hAnsi="Times New Roman"/>
          <w:bCs/>
          <w:sz w:val="24"/>
          <w:szCs w:val="24"/>
          <w:lang w:eastAsia="pl-PL"/>
        </w:rPr>
        <w:t>się</w:t>
      </w:r>
      <w:r w:rsidR="008F0339" w:rsidRPr="004466D7">
        <w:rPr>
          <w:rFonts w:ascii="Times New Roman" w:eastAsia="Times New Roman" w:hAnsi="Times New Roman"/>
          <w:bCs/>
          <w:sz w:val="24"/>
          <w:szCs w:val="24"/>
          <w:lang w:eastAsia="pl-PL"/>
        </w:rPr>
        <w:t xml:space="preserve"> przypadki konieczności </w:t>
      </w:r>
      <w:r w:rsidR="00EC3A45">
        <w:rPr>
          <w:rFonts w:ascii="Times New Roman" w:eastAsia="Times New Roman" w:hAnsi="Times New Roman"/>
          <w:bCs/>
          <w:sz w:val="24"/>
          <w:szCs w:val="24"/>
          <w:lang w:eastAsia="pl-PL"/>
        </w:rPr>
        <w:t xml:space="preserve">wygaśnięcia dopłat oraz </w:t>
      </w:r>
      <w:r w:rsidR="008F0339" w:rsidRPr="004466D7">
        <w:rPr>
          <w:rFonts w:ascii="Times New Roman" w:eastAsia="Times New Roman" w:hAnsi="Times New Roman"/>
          <w:bCs/>
          <w:sz w:val="24"/>
          <w:szCs w:val="24"/>
          <w:lang w:eastAsia="pl-PL"/>
        </w:rPr>
        <w:t>zwrotu</w:t>
      </w:r>
      <w:r w:rsidR="00EB08FB" w:rsidRPr="004466D7">
        <w:rPr>
          <w:rFonts w:ascii="Times New Roman" w:eastAsia="Times New Roman" w:hAnsi="Times New Roman"/>
          <w:bCs/>
          <w:sz w:val="24"/>
          <w:szCs w:val="24"/>
          <w:lang w:eastAsia="pl-PL"/>
        </w:rPr>
        <w:t xml:space="preserve"> uzyskanego wsparcia</w:t>
      </w:r>
      <w:r w:rsidR="00EC3A45">
        <w:rPr>
          <w:rFonts w:ascii="Times New Roman" w:eastAsia="Times New Roman" w:hAnsi="Times New Roman"/>
          <w:bCs/>
          <w:sz w:val="24"/>
          <w:szCs w:val="24"/>
          <w:lang w:eastAsia="pl-PL"/>
        </w:rPr>
        <w:t xml:space="preserve"> uzyskanego po dniu wystąpienia tych przypadków, </w:t>
      </w:r>
      <w:r w:rsidR="00EB08FB" w:rsidRPr="004466D7">
        <w:rPr>
          <w:rFonts w:ascii="Times New Roman" w:eastAsia="Times New Roman" w:hAnsi="Times New Roman"/>
          <w:bCs/>
          <w:sz w:val="24"/>
          <w:szCs w:val="24"/>
          <w:lang w:eastAsia="pl-PL"/>
        </w:rPr>
        <w:t xml:space="preserve">wraz z terminem zwrotu środków. Zdarzenia dotyczą: </w:t>
      </w:r>
    </w:p>
    <w:p w14:paraId="49184F51" w14:textId="6F052FEF" w:rsidR="007F1DCA" w:rsidRDefault="00EB08FB" w:rsidP="009947BD">
      <w:pPr>
        <w:pStyle w:val="Akapitzlist"/>
        <w:numPr>
          <w:ilvl w:val="0"/>
          <w:numId w:val="25"/>
        </w:numPr>
        <w:spacing w:before="120" w:after="120" w:line="360" w:lineRule="auto"/>
        <w:contextualSpacing w:val="0"/>
        <w:jc w:val="both"/>
        <w:rPr>
          <w:rFonts w:ascii="Times New Roman" w:eastAsia="Times New Roman" w:hAnsi="Times New Roman"/>
          <w:bCs/>
          <w:sz w:val="24"/>
          <w:szCs w:val="24"/>
          <w:lang w:eastAsia="pl-PL"/>
        </w:rPr>
      </w:pPr>
      <w:r w:rsidRPr="004466D7">
        <w:rPr>
          <w:rFonts w:ascii="Times New Roman" w:eastAsia="Times New Roman" w:hAnsi="Times New Roman"/>
          <w:bCs/>
          <w:sz w:val="24"/>
          <w:szCs w:val="24"/>
          <w:lang w:eastAsia="pl-PL"/>
        </w:rPr>
        <w:t xml:space="preserve">prawomocnego skazania za przestępstwo określone w art. 297 § 1 lub 2 ustawy z dnia 6 czerwca 1997 r. </w:t>
      </w:r>
      <w:r w:rsidR="00C617B0">
        <w:rPr>
          <w:rFonts w:ascii="Times New Roman" w:eastAsia="Times New Roman" w:hAnsi="Times New Roman"/>
          <w:bCs/>
          <w:sz w:val="24"/>
          <w:szCs w:val="24"/>
          <w:lang w:eastAsia="pl-PL"/>
        </w:rPr>
        <w:t>–</w:t>
      </w:r>
      <w:r w:rsidRPr="004466D7">
        <w:rPr>
          <w:rFonts w:ascii="Times New Roman" w:eastAsia="Times New Roman" w:hAnsi="Times New Roman"/>
          <w:bCs/>
          <w:sz w:val="24"/>
          <w:szCs w:val="24"/>
          <w:lang w:eastAsia="pl-PL"/>
        </w:rPr>
        <w:t xml:space="preserve"> Kodeks karny (środki beneficjent będzie musiał zwrócić w terminie</w:t>
      </w:r>
      <w:r w:rsidRPr="00FA35B3">
        <w:rPr>
          <w:rFonts w:ascii="Times New Roman" w:hAnsi="Times New Roman" w:cs="Times New Roman"/>
          <w:sz w:val="24"/>
          <w:szCs w:val="24"/>
        </w:rPr>
        <w:t xml:space="preserve"> </w:t>
      </w:r>
      <w:r w:rsidRPr="004466D7">
        <w:rPr>
          <w:rFonts w:ascii="Times New Roman" w:eastAsia="Times New Roman" w:hAnsi="Times New Roman"/>
          <w:bCs/>
          <w:sz w:val="24"/>
          <w:szCs w:val="24"/>
          <w:lang w:eastAsia="pl-PL"/>
        </w:rPr>
        <w:t>45 dni od dnia uprawomocnienia się wyroku),</w:t>
      </w:r>
      <w:r w:rsidR="007F1DCA">
        <w:rPr>
          <w:rFonts w:ascii="Times New Roman" w:eastAsia="Times New Roman" w:hAnsi="Times New Roman"/>
          <w:bCs/>
          <w:sz w:val="24"/>
          <w:szCs w:val="24"/>
          <w:lang w:eastAsia="pl-PL"/>
        </w:rPr>
        <w:t xml:space="preserve"> </w:t>
      </w:r>
    </w:p>
    <w:p w14:paraId="5E98D119" w14:textId="77777777" w:rsidR="007F1DCA" w:rsidRDefault="007F1DCA" w:rsidP="009947BD">
      <w:pPr>
        <w:pStyle w:val="Akapitzlist"/>
        <w:numPr>
          <w:ilvl w:val="0"/>
          <w:numId w:val="25"/>
        </w:numPr>
        <w:spacing w:before="120" w:after="120" w:line="360" w:lineRule="auto"/>
        <w:contextualSpacing w:val="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niewykorzystywania nabytego </w:t>
      </w:r>
      <w:bookmarkStart w:id="23" w:name="_Hlk125286789"/>
      <w:r>
        <w:rPr>
          <w:rFonts w:ascii="Times New Roman" w:eastAsia="Times New Roman" w:hAnsi="Times New Roman"/>
          <w:bCs/>
          <w:sz w:val="24"/>
          <w:szCs w:val="24"/>
          <w:lang w:eastAsia="pl-PL"/>
        </w:rPr>
        <w:t xml:space="preserve">lokalu albo domu jednorodzinnego </w:t>
      </w:r>
      <w:bookmarkEnd w:id="23"/>
      <w:r>
        <w:rPr>
          <w:rFonts w:ascii="Times New Roman" w:eastAsia="Times New Roman" w:hAnsi="Times New Roman"/>
          <w:bCs/>
          <w:sz w:val="24"/>
          <w:szCs w:val="24"/>
          <w:lang w:eastAsia="pl-PL"/>
        </w:rPr>
        <w:t>w celu zaspokajania własnych potrzeb mieszkaniowych,</w:t>
      </w:r>
      <w:r w:rsidR="00EB08FB" w:rsidRPr="004466D7">
        <w:rPr>
          <w:rFonts w:ascii="Times New Roman" w:eastAsia="Times New Roman" w:hAnsi="Times New Roman"/>
          <w:bCs/>
          <w:sz w:val="24"/>
          <w:szCs w:val="24"/>
          <w:lang w:eastAsia="pl-PL"/>
        </w:rPr>
        <w:t xml:space="preserve"> </w:t>
      </w:r>
    </w:p>
    <w:p w14:paraId="7C112C1A" w14:textId="3C37BAFA" w:rsidR="007F1DCA" w:rsidRDefault="008F0339" w:rsidP="009947BD">
      <w:pPr>
        <w:pStyle w:val="Akapitzlist"/>
        <w:numPr>
          <w:ilvl w:val="0"/>
          <w:numId w:val="25"/>
        </w:numPr>
        <w:spacing w:before="120" w:after="120" w:line="360" w:lineRule="auto"/>
        <w:contextualSpacing w:val="0"/>
        <w:jc w:val="both"/>
        <w:rPr>
          <w:rFonts w:ascii="Times New Roman" w:eastAsia="Times New Roman" w:hAnsi="Times New Roman"/>
          <w:bCs/>
          <w:sz w:val="24"/>
          <w:szCs w:val="24"/>
          <w:lang w:eastAsia="pl-PL"/>
        </w:rPr>
      </w:pPr>
      <w:r w:rsidRPr="004466D7">
        <w:rPr>
          <w:rFonts w:ascii="Times New Roman" w:eastAsia="Times New Roman" w:hAnsi="Times New Roman"/>
          <w:bCs/>
          <w:sz w:val="24"/>
          <w:szCs w:val="24"/>
          <w:lang w:eastAsia="pl-PL"/>
        </w:rPr>
        <w:t xml:space="preserve">zbycia, zmiany przeznaczenia lub wynajmu mieszkania </w:t>
      </w:r>
      <w:r w:rsidR="007F1DCA">
        <w:rPr>
          <w:rFonts w:ascii="Times New Roman" w:eastAsia="Times New Roman" w:hAnsi="Times New Roman"/>
          <w:bCs/>
          <w:sz w:val="24"/>
          <w:szCs w:val="24"/>
          <w:lang w:eastAsia="pl-PL"/>
        </w:rPr>
        <w:t>lokalu albo domu jednorodzinnego</w:t>
      </w:r>
      <w:r w:rsidRPr="004466D7">
        <w:rPr>
          <w:rFonts w:ascii="Times New Roman" w:eastAsia="Times New Roman" w:hAnsi="Times New Roman"/>
          <w:bCs/>
          <w:sz w:val="24"/>
          <w:szCs w:val="24"/>
          <w:lang w:eastAsia="pl-PL"/>
        </w:rPr>
        <w:t xml:space="preserve"> </w:t>
      </w:r>
      <w:r w:rsidR="007F1DCA">
        <w:rPr>
          <w:rFonts w:ascii="Times New Roman" w:eastAsia="Times New Roman" w:hAnsi="Times New Roman"/>
          <w:bCs/>
          <w:sz w:val="24"/>
          <w:szCs w:val="24"/>
          <w:lang w:eastAsia="pl-PL"/>
        </w:rPr>
        <w:t>bezpiecznym kredytem mieszkaniowym,</w:t>
      </w:r>
    </w:p>
    <w:p w14:paraId="2BEFF2EC" w14:textId="58117234" w:rsidR="007F1DCA" w:rsidRDefault="007F1DCA" w:rsidP="009947BD">
      <w:pPr>
        <w:pStyle w:val="Akapitzlist"/>
        <w:numPr>
          <w:ilvl w:val="0"/>
          <w:numId w:val="25"/>
        </w:numPr>
        <w:spacing w:before="120" w:after="120" w:line="360" w:lineRule="auto"/>
        <w:contextualSpacing w:val="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nabycia innego lokalu mieszkalnego albo domu jednorodzinnego,</w:t>
      </w:r>
    </w:p>
    <w:p w14:paraId="61B63BD9" w14:textId="538F4B74" w:rsidR="007F1DCA" w:rsidRDefault="007F1DCA" w:rsidP="009947BD">
      <w:pPr>
        <w:pStyle w:val="Akapitzlist"/>
        <w:numPr>
          <w:ilvl w:val="0"/>
          <w:numId w:val="25"/>
        </w:numPr>
        <w:spacing w:before="120" w:after="120" w:line="360" w:lineRule="auto"/>
        <w:contextualSpacing w:val="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ogłoszenia upadłości względem kredytobiorcy, </w:t>
      </w:r>
    </w:p>
    <w:p w14:paraId="7D5B605D" w14:textId="02F04748" w:rsidR="007F1DCA" w:rsidRDefault="007F1DCA" w:rsidP="009947BD">
      <w:pPr>
        <w:pStyle w:val="Akapitzlist"/>
        <w:numPr>
          <w:ilvl w:val="0"/>
          <w:numId w:val="25"/>
        </w:numPr>
        <w:spacing w:before="120" w:after="120" w:line="360" w:lineRule="auto"/>
        <w:contextualSpacing w:val="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wygaśnięcia umowy względem młodszego z kredytobiorców, jeżeli przy zawieraniu umowy tego kredytu jako jedyny sp</w:t>
      </w:r>
      <w:r w:rsidR="00C617B0">
        <w:rPr>
          <w:rFonts w:ascii="Times New Roman" w:eastAsia="Times New Roman" w:hAnsi="Times New Roman"/>
          <w:bCs/>
          <w:sz w:val="24"/>
          <w:szCs w:val="24"/>
          <w:lang w:eastAsia="pl-PL"/>
        </w:rPr>
        <w:t>ełniał warunek nieukończenia 45 </w:t>
      </w:r>
      <w:r>
        <w:rPr>
          <w:rFonts w:ascii="Times New Roman" w:eastAsia="Times New Roman" w:hAnsi="Times New Roman"/>
          <w:bCs/>
          <w:sz w:val="24"/>
          <w:szCs w:val="24"/>
          <w:lang w:eastAsia="pl-PL"/>
        </w:rPr>
        <w:t>lat (z wyjątkiem</w:t>
      </w:r>
      <w:r w:rsidR="00FA35B3">
        <w:rPr>
          <w:rFonts w:ascii="Times New Roman" w:eastAsia="Times New Roman" w:hAnsi="Times New Roman"/>
          <w:bCs/>
          <w:sz w:val="24"/>
          <w:szCs w:val="24"/>
          <w:lang w:eastAsia="pl-PL"/>
        </w:rPr>
        <w:t>,</w:t>
      </w:r>
      <w:r>
        <w:rPr>
          <w:rFonts w:ascii="Times New Roman" w:eastAsia="Times New Roman" w:hAnsi="Times New Roman"/>
          <w:bCs/>
          <w:sz w:val="24"/>
          <w:szCs w:val="24"/>
          <w:lang w:eastAsia="pl-PL"/>
        </w:rPr>
        <w:t xml:space="preserve"> gdy wygaśnięcie umowy nastąpiło w wyniku śmierci</w:t>
      </w:r>
      <w:r w:rsidR="005D3E9A">
        <w:rPr>
          <w:rFonts w:ascii="Times New Roman" w:eastAsia="Times New Roman" w:hAnsi="Times New Roman"/>
          <w:bCs/>
          <w:sz w:val="24"/>
          <w:szCs w:val="24"/>
          <w:lang w:eastAsia="pl-PL"/>
        </w:rPr>
        <w:t>)</w:t>
      </w:r>
      <w:r>
        <w:rPr>
          <w:rFonts w:ascii="Times New Roman" w:eastAsia="Times New Roman" w:hAnsi="Times New Roman"/>
          <w:bCs/>
          <w:sz w:val="24"/>
          <w:szCs w:val="24"/>
          <w:lang w:eastAsia="pl-PL"/>
        </w:rPr>
        <w:t>,</w:t>
      </w:r>
    </w:p>
    <w:p w14:paraId="3F5E364C" w14:textId="305EA1B4" w:rsidR="007F1DCA" w:rsidRDefault="007F1DCA" w:rsidP="009947BD">
      <w:pPr>
        <w:pStyle w:val="Akapitzlist"/>
        <w:numPr>
          <w:ilvl w:val="0"/>
          <w:numId w:val="25"/>
        </w:numPr>
        <w:spacing w:before="120" w:after="120" w:line="360" w:lineRule="auto"/>
        <w:contextualSpacing w:val="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nadpłaty</w:t>
      </w:r>
      <w:r w:rsidR="00EC3A45">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kredytu w okresie 3 lat od dnia jego udzielenia</w:t>
      </w:r>
      <w:r w:rsidR="00EC3A45">
        <w:rPr>
          <w:rFonts w:ascii="Times New Roman" w:eastAsia="Times New Roman" w:hAnsi="Times New Roman"/>
          <w:bCs/>
          <w:sz w:val="24"/>
          <w:szCs w:val="24"/>
          <w:lang w:eastAsia="pl-PL"/>
        </w:rPr>
        <w:t>, w sposób sugerujący chęć ominięcia przepisów regulujących wysokość gwarancji i wkładu własnego</w:t>
      </w:r>
      <w:r w:rsidR="00292D82">
        <w:rPr>
          <w:rFonts w:ascii="Times New Roman" w:eastAsia="Times New Roman" w:hAnsi="Times New Roman"/>
          <w:bCs/>
          <w:sz w:val="24"/>
          <w:szCs w:val="24"/>
          <w:lang w:eastAsia="pl-PL"/>
        </w:rPr>
        <w:t>,</w:t>
      </w:r>
    </w:p>
    <w:p w14:paraId="05485E7F" w14:textId="37807334" w:rsidR="00292D82" w:rsidRDefault="00292D82" w:rsidP="009947BD">
      <w:pPr>
        <w:pStyle w:val="Akapitzlist"/>
        <w:numPr>
          <w:ilvl w:val="0"/>
          <w:numId w:val="25"/>
        </w:numPr>
        <w:spacing w:before="120" w:after="120" w:line="360" w:lineRule="auto"/>
        <w:contextualSpacing w:val="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zmiany oprocentowania na zmienne zgodnie z wnioskiem kredytobiorcy</w:t>
      </w:r>
      <w:r w:rsidR="00E96EE9">
        <w:rPr>
          <w:rFonts w:ascii="Times New Roman" w:eastAsia="Times New Roman" w:hAnsi="Times New Roman"/>
          <w:bCs/>
          <w:sz w:val="24"/>
          <w:szCs w:val="24"/>
          <w:lang w:eastAsia="pl-PL"/>
        </w:rPr>
        <w:t>,</w:t>
      </w:r>
    </w:p>
    <w:p w14:paraId="1BF5FF90" w14:textId="00EBC470" w:rsidR="00E96EE9" w:rsidRDefault="00FA11C8" w:rsidP="009947BD">
      <w:pPr>
        <w:pStyle w:val="Akapitzlist"/>
        <w:numPr>
          <w:ilvl w:val="0"/>
          <w:numId w:val="25"/>
        </w:numPr>
        <w:spacing w:before="120" w:after="120" w:line="360" w:lineRule="auto"/>
        <w:contextualSpacing w:val="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udostępnienia do zamieszkiwania lub wspólnego prowadzenia gospodarstwa domowego lokalu mieszkalnego albo domu jednorodzinnego osobie, która prowadziła z kredytobiorcą to gospodarstwo przez okres 12 miesięcy od udzielenia bezpiecznego kredytu 2%, </w:t>
      </w:r>
      <w:r w:rsidR="00334C25">
        <w:rPr>
          <w:rFonts w:ascii="Times New Roman" w:eastAsia="Times New Roman" w:hAnsi="Times New Roman"/>
          <w:bCs/>
          <w:sz w:val="24"/>
          <w:szCs w:val="24"/>
          <w:lang w:eastAsia="pl-PL"/>
        </w:rPr>
        <w:t>co prowadziło do</w:t>
      </w:r>
      <w:r>
        <w:rPr>
          <w:rFonts w:ascii="Times New Roman" w:eastAsia="Times New Roman" w:hAnsi="Times New Roman"/>
          <w:bCs/>
          <w:sz w:val="24"/>
          <w:szCs w:val="24"/>
          <w:lang w:eastAsia="pl-PL"/>
        </w:rPr>
        <w:t xml:space="preserve"> niespełnienia warunku nieposiadania prawa własności lokalu mieszkalnego albo domu jednorodzinnego (w tym </w:t>
      </w:r>
      <w:r w:rsidRPr="00FA11C8">
        <w:rPr>
          <w:rFonts w:ascii="Times New Roman" w:eastAsia="Times New Roman" w:hAnsi="Times New Roman"/>
          <w:bCs/>
          <w:sz w:val="24"/>
          <w:szCs w:val="24"/>
          <w:lang w:eastAsia="pl-PL"/>
        </w:rPr>
        <w:t>spółdzielcze</w:t>
      </w:r>
      <w:r>
        <w:rPr>
          <w:rFonts w:ascii="Times New Roman" w:eastAsia="Times New Roman" w:hAnsi="Times New Roman"/>
          <w:bCs/>
          <w:sz w:val="24"/>
          <w:szCs w:val="24"/>
          <w:lang w:eastAsia="pl-PL"/>
        </w:rPr>
        <w:t>go</w:t>
      </w:r>
      <w:r w:rsidRPr="00FA11C8">
        <w:rPr>
          <w:rFonts w:ascii="Times New Roman" w:eastAsia="Times New Roman" w:hAnsi="Times New Roman"/>
          <w:bCs/>
          <w:sz w:val="24"/>
          <w:szCs w:val="24"/>
          <w:lang w:eastAsia="pl-PL"/>
        </w:rPr>
        <w:t xml:space="preserve"> praw</w:t>
      </w:r>
      <w:r>
        <w:rPr>
          <w:rFonts w:ascii="Times New Roman" w:eastAsia="Times New Roman" w:hAnsi="Times New Roman"/>
          <w:bCs/>
          <w:sz w:val="24"/>
          <w:szCs w:val="24"/>
          <w:lang w:eastAsia="pl-PL"/>
        </w:rPr>
        <w:t>a</w:t>
      </w:r>
      <w:r w:rsidRPr="00FA11C8">
        <w:rPr>
          <w:rFonts w:ascii="Times New Roman" w:eastAsia="Times New Roman" w:hAnsi="Times New Roman"/>
          <w:bCs/>
          <w:sz w:val="24"/>
          <w:szCs w:val="24"/>
          <w:lang w:eastAsia="pl-PL"/>
        </w:rPr>
        <w:t xml:space="preserve"> dotyczące</w:t>
      </w:r>
      <w:r>
        <w:rPr>
          <w:rFonts w:ascii="Times New Roman" w:eastAsia="Times New Roman" w:hAnsi="Times New Roman"/>
          <w:bCs/>
          <w:sz w:val="24"/>
          <w:szCs w:val="24"/>
          <w:lang w:eastAsia="pl-PL"/>
        </w:rPr>
        <w:t>go</w:t>
      </w:r>
      <w:r w:rsidRPr="00FA11C8">
        <w:rPr>
          <w:rFonts w:ascii="Times New Roman" w:eastAsia="Times New Roman" w:hAnsi="Times New Roman"/>
          <w:bCs/>
          <w:sz w:val="24"/>
          <w:szCs w:val="24"/>
          <w:lang w:eastAsia="pl-PL"/>
        </w:rPr>
        <w:t xml:space="preserve"> lokalu mieszkalnego albo domu jednorodzinnego</w:t>
      </w:r>
      <w:r>
        <w:rPr>
          <w:rFonts w:ascii="Times New Roman" w:eastAsia="Times New Roman" w:hAnsi="Times New Roman"/>
          <w:bCs/>
          <w:sz w:val="24"/>
          <w:szCs w:val="24"/>
          <w:lang w:eastAsia="pl-PL"/>
        </w:rPr>
        <w:t>).</w:t>
      </w:r>
    </w:p>
    <w:p w14:paraId="3428D116" w14:textId="3E58AE30" w:rsidR="005D3E9A" w:rsidRPr="00B14696" w:rsidRDefault="005D3E9A" w:rsidP="007F1DCA">
      <w:pPr>
        <w:pStyle w:val="Akapitzlist"/>
        <w:spacing w:before="120" w:after="120" w:line="360" w:lineRule="auto"/>
        <w:contextualSpacing w:val="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Okolicznością wyłączającą wstrzymanie dopłat w związku z niewykorzystywan</w:t>
      </w:r>
      <w:r w:rsidR="00B14696">
        <w:rPr>
          <w:rFonts w:ascii="Times New Roman" w:eastAsia="Times New Roman" w:hAnsi="Times New Roman" w:cs="Times New Roman"/>
          <w:bCs/>
          <w:sz w:val="24"/>
          <w:szCs w:val="24"/>
          <w:lang w:eastAsia="pl-PL"/>
        </w:rPr>
        <w:t xml:space="preserve">iem nabytej nieruchomości do celów mieszkaniowych będzie prowadzenie gospodarstwa domowego w lokalu mieszkalnym albo domu jednorodzinnym, do którego prawo </w:t>
      </w:r>
      <w:r w:rsidR="00B14696">
        <w:rPr>
          <w:rFonts w:ascii="Times New Roman" w:eastAsia="Times New Roman" w:hAnsi="Times New Roman" w:cs="Times New Roman"/>
          <w:bCs/>
          <w:sz w:val="24"/>
          <w:szCs w:val="24"/>
          <w:lang w:eastAsia="pl-PL"/>
        </w:rPr>
        <w:lastRenderedPageBreak/>
        <w:t xml:space="preserve">posiada małżonek kredytobiorcy i które nabył przed dniem zawarcia małżeństwa z kredytobiorcą lub które odziedziczył. Projektodawca chce w ten sposób usunąć </w:t>
      </w:r>
      <w:r w:rsidR="00B14696" w:rsidRPr="00B14696">
        <w:rPr>
          <w:rFonts w:ascii="Times New Roman" w:hAnsi="Times New Roman" w:cs="Times New Roman"/>
          <w:sz w:val="24"/>
          <w:szCs w:val="24"/>
        </w:rPr>
        <w:t>barierę</w:t>
      </w:r>
      <w:r w:rsidR="00FA35B3">
        <w:rPr>
          <w:rFonts w:ascii="Times New Roman" w:hAnsi="Times New Roman" w:cs="Times New Roman"/>
          <w:sz w:val="24"/>
          <w:szCs w:val="24"/>
        </w:rPr>
        <w:t>,</w:t>
      </w:r>
      <w:r w:rsidR="00B14696" w:rsidRPr="00B14696">
        <w:rPr>
          <w:rFonts w:ascii="Times New Roman" w:hAnsi="Times New Roman" w:cs="Times New Roman"/>
          <w:sz w:val="24"/>
          <w:szCs w:val="24"/>
        </w:rPr>
        <w:t xml:space="preserve"> jaką dla zawarcia małżeństwa mogłaby rozpatrywać osoba, która jako singiel uzyskała bezpieczny kredyt 2% i planuje zamieszkanie wspólnie z przyszłym małżonkiem w posiadanym przez tego małżonka lokalu mieszkalnym albo domu jednorodzinnym.</w:t>
      </w:r>
    </w:p>
    <w:p w14:paraId="5C07C628" w14:textId="2BB64F2D" w:rsidR="008812FA" w:rsidRDefault="00EC3A45" w:rsidP="007F1DCA">
      <w:pPr>
        <w:pStyle w:val="Akapitzlist"/>
        <w:spacing w:before="120" w:after="120" w:line="360" w:lineRule="auto"/>
        <w:contextualSpacing w:val="0"/>
        <w:jc w:val="both"/>
        <w:rPr>
          <w:rFonts w:ascii="Times New Roman" w:eastAsia="Times New Roman" w:hAnsi="Times New Roman"/>
          <w:bCs/>
          <w:sz w:val="24"/>
          <w:szCs w:val="24"/>
          <w:lang w:eastAsia="pl-PL"/>
        </w:rPr>
      </w:pPr>
      <w:r>
        <w:rPr>
          <w:rFonts w:ascii="Times New Roman" w:eastAsia="Times New Roman" w:hAnsi="Times New Roman" w:cs="Times New Roman"/>
          <w:bCs/>
          <w:sz w:val="24"/>
          <w:szCs w:val="24"/>
          <w:lang w:eastAsia="pl-PL"/>
        </w:rPr>
        <w:t xml:space="preserve">O wystąpieniu zdarzenia skutkującego </w:t>
      </w:r>
      <w:r w:rsidR="00D52196">
        <w:rPr>
          <w:rFonts w:ascii="Times New Roman" w:eastAsia="Times New Roman" w:hAnsi="Times New Roman" w:cs="Times New Roman"/>
          <w:bCs/>
          <w:sz w:val="24"/>
          <w:szCs w:val="24"/>
          <w:lang w:eastAsia="pl-PL"/>
        </w:rPr>
        <w:t>wygaśnięciem dopłat</w:t>
      </w:r>
      <w:r>
        <w:rPr>
          <w:rFonts w:ascii="Times New Roman" w:eastAsia="Times New Roman" w:hAnsi="Times New Roman" w:cs="Times New Roman"/>
          <w:bCs/>
          <w:sz w:val="24"/>
          <w:szCs w:val="24"/>
          <w:lang w:eastAsia="pl-PL"/>
        </w:rPr>
        <w:t xml:space="preserve"> </w:t>
      </w:r>
      <w:r>
        <w:rPr>
          <w:rFonts w:ascii="Times New Roman" w:eastAsia="Times New Roman" w:hAnsi="Times New Roman"/>
          <w:bCs/>
          <w:sz w:val="24"/>
          <w:szCs w:val="24"/>
          <w:lang w:eastAsia="pl-PL"/>
        </w:rPr>
        <w:t>k</w:t>
      </w:r>
      <w:r w:rsidR="00EB08FB" w:rsidRPr="004466D7">
        <w:rPr>
          <w:rFonts w:ascii="Times New Roman" w:eastAsia="Times New Roman" w:hAnsi="Times New Roman"/>
          <w:bCs/>
          <w:sz w:val="24"/>
          <w:szCs w:val="24"/>
          <w:lang w:eastAsia="pl-PL"/>
        </w:rPr>
        <w:t xml:space="preserve">redytobiorca jest zobowiązany </w:t>
      </w:r>
      <w:r>
        <w:rPr>
          <w:rFonts w:ascii="Times New Roman" w:eastAsia="Times New Roman" w:hAnsi="Times New Roman"/>
          <w:bCs/>
          <w:sz w:val="24"/>
          <w:szCs w:val="24"/>
          <w:lang w:eastAsia="pl-PL"/>
        </w:rPr>
        <w:t>poinformować bank kredytujący</w:t>
      </w:r>
      <w:r w:rsidR="005D3E9A">
        <w:rPr>
          <w:rFonts w:ascii="Times New Roman" w:eastAsia="Times New Roman" w:hAnsi="Times New Roman"/>
          <w:bCs/>
          <w:sz w:val="24"/>
          <w:szCs w:val="24"/>
          <w:lang w:eastAsia="pl-PL"/>
        </w:rPr>
        <w:t>,</w:t>
      </w:r>
      <w:r w:rsidR="008743B9">
        <w:rPr>
          <w:rFonts w:ascii="Times New Roman" w:eastAsia="Times New Roman" w:hAnsi="Times New Roman"/>
          <w:bCs/>
          <w:sz w:val="24"/>
          <w:szCs w:val="24"/>
          <w:lang w:eastAsia="pl-PL"/>
        </w:rPr>
        <w:t xml:space="preserve"> </w:t>
      </w:r>
      <w:r w:rsidR="008743B9" w:rsidRPr="004466D7">
        <w:rPr>
          <w:rFonts w:ascii="Times New Roman" w:eastAsia="Times New Roman" w:hAnsi="Times New Roman"/>
          <w:bCs/>
          <w:sz w:val="24"/>
          <w:szCs w:val="24"/>
          <w:lang w:eastAsia="pl-PL"/>
        </w:rPr>
        <w:t>z którym zawarł umowę kredytową</w:t>
      </w:r>
      <w:r w:rsidR="008743B9">
        <w:rPr>
          <w:rFonts w:ascii="Times New Roman" w:eastAsia="Times New Roman" w:hAnsi="Times New Roman"/>
          <w:bCs/>
          <w:sz w:val="24"/>
          <w:szCs w:val="24"/>
          <w:lang w:eastAsia="pl-PL"/>
        </w:rPr>
        <w:t xml:space="preserve"> </w:t>
      </w:r>
      <w:r w:rsidR="00C617B0">
        <w:rPr>
          <w:rFonts w:ascii="Times New Roman" w:eastAsia="Times New Roman" w:hAnsi="Times New Roman"/>
          <w:bCs/>
          <w:sz w:val="24"/>
          <w:szCs w:val="24"/>
          <w:lang w:eastAsia="pl-PL"/>
        </w:rPr>
        <w:br/>
      </w:r>
      <w:r w:rsidR="008743B9">
        <w:rPr>
          <w:rFonts w:ascii="Times New Roman" w:eastAsia="Times New Roman" w:hAnsi="Times New Roman"/>
          <w:bCs/>
          <w:sz w:val="24"/>
          <w:szCs w:val="24"/>
          <w:lang w:eastAsia="pl-PL"/>
        </w:rPr>
        <w:t>(z wyjątkiem tych, w</w:t>
      </w:r>
      <w:r w:rsidR="00587314">
        <w:rPr>
          <w:rFonts w:ascii="Times New Roman" w:eastAsia="Times New Roman" w:hAnsi="Times New Roman"/>
          <w:bCs/>
          <w:sz w:val="24"/>
          <w:szCs w:val="24"/>
          <w:lang w:eastAsia="pl-PL"/>
        </w:rPr>
        <w:t xml:space="preserve"> przypadku</w:t>
      </w:r>
      <w:r w:rsidR="008743B9">
        <w:rPr>
          <w:rFonts w:ascii="Times New Roman" w:eastAsia="Times New Roman" w:hAnsi="Times New Roman"/>
          <w:bCs/>
          <w:sz w:val="24"/>
          <w:szCs w:val="24"/>
          <w:lang w:eastAsia="pl-PL"/>
        </w:rPr>
        <w:t xml:space="preserve"> których bank sam posiadać będzie wiedzę o przyczynie wygaśnięcia – tj. rozwiązanie umowy</w:t>
      </w:r>
      <w:r w:rsidR="006B4B53">
        <w:rPr>
          <w:rFonts w:ascii="Times New Roman" w:eastAsia="Times New Roman" w:hAnsi="Times New Roman"/>
          <w:bCs/>
          <w:sz w:val="24"/>
          <w:szCs w:val="24"/>
          <w:lang w:eastAsia="pl-PL"/>
        </w:rPr>
        <w:t xml:space="preserve"> </w:t>
      </w:r>
      <w:r w:rsidR="008743B9">
        <w:rPr>
          <w:rFonts w:ascii="Times New Roman" w:eastAsia="Times New Roman" w:hAnsi="Times New Roman"/>
          <w:bCs/>
          <w:sz w:val="24"/>
          <w:szCs w:val="24"/>
          <w:lang w:eastAsia="pl-PL"/>
        </w:rPr>
        <w:t>z jednym z kredytobiorców oraz przedterminow</w:t>
      </w:r>
      <w:r w:rsidR="00587314">
        <w:rPr>
          <w:rFonts w:ascii="Times New Roman" w:eastAsia="Times New Roman" w:hAnsi="Times New Roman"/>
          <w:bCs/>
          <w:sz w:val="24"/>
          <w:szCs w:val="24"/>
          <w:lang w:eastAsia="pl-PL"/>
        </w:rPr>
        <w:t>a spłata</w:t>
      </w:r>
      <w:r w:rsidR="008743B9">
        <w:rPr>
          <w:rFonts w:ascii="Times New Roman" w:eastAsia="Times New Roman" w:hAnsi="Times New Roman"/>
          <w:bCs/>
          <w:sz w:val="24"/>
          <w:szCs w:val="24"/>
          <w:lang w:eastAsia="pl-PL"/>
        </w:rPr>
        <w:t>)</w:t>
      </w:r>
      <w:r>
        <w:rPr>
          <w:rFonts w:ascii="Times New Roman" w:eastAsia="Times New Roman" w:hAnsi="Times New Roman"/>
          <w:bCs/>
          <w:sz w:val="24"/>
          <w:szCs w:val="24"/>
          <w:lang w:eastAsia="pl-PL"/>
        </w:rPr>
        <w:t>. Niedopełnienie obowiązku powodować będzie</w:t>
      </w:r>
      <w:r w:rsidR="008743B9">
        <w:rPr>
          <w:rFonts w:ascii="Times New Roman" w:eastAsia="Times New Roman" w:hAnsi="Times New Roman"/>
          <w:bCs/>
          <w:sz w:val="24"/>
          <w:szCs w:val="24"/>
          <w:lang w:eastAsia="pl-PL"/>
        </w:rPr>
        <w:t xml:space="preserve"> bowiem</w:t>
      </w:r>
      <w:r>
        <w:rPr>
          <w:rFonts w:ascii="Times New Roman" w:eastAsia="Times New Roman" w:hAnsi="Times New Roman"/>
          <w:bCs/>
          <w:sz w:val="24"/>
          <w:szCs w:val="24"/>
          <w:lang w:eastAsia="pl-PL"/>
        </w:rPr>
        <w:t xml:space="preserve">, że </w:t>
      </w:r>
      <w:r w:rsidR="008743B9">
        <w:rPr>
          <w:rFonts w:ascii="Times New Roman" w:eastAsia="Times New Roman" w:hAnsi="Times New Roman"/>
          <w:bCs/>
          <w:sz w:val="24"/>
          <w:szCs w:val="24"/>
          <w:lang w:eastAsia="pl-PL"/>
        </w:rPr>
        <w:t>dopłaty byłyby dalej stosowane w sposób nieuprawniony. Jeśli tak się stanie, a bank uzyska o tym informację w okresie późniejszym, kwoty wypłaconych dopłat będą podlegały zwrotowi wraz z odsetkami. Zwrot dokonywany będzie poprzez rachunek banku kredytującego, który następnie będzie przekazywał uzyskane kwoty do BGK, wraz z informacją dotyczącą przyczyny i zakresu zwrotu</w:t>
      </w:r>
      <w:r w:rsidR="00FA35B3">
        <w:rPr>
          <w:rFonts w:ascii="Times New Roman" w:eastAsia="Times New Roman" w:hAnsi="Times New Roman"/>
          <w:bCs/>
          <w:sz w:val="24"/>
          <w:szCs w:val="24"/>
          <w:lang w:eastAsia="pl-PL"/>
        </w:rPr>
        <w:t>;</w:t>
      </w:r>
      <w:r w:rsidR="006B4B53">
        <w:rPr>
          <w:rFonts w:ascii="Times New Roman" w:eastAsia="Times New Roman" w:hAnsi="Times New Roman"/>
          <w:bCs/>
          <w:sz w:val="24"/>
          <w:szCs w:val="24"/>
          <w:lang w:eastAsia="pl-PL"/>
        </w:rPr>
        <w:t xml:space="preserve"> </w:t>
      </w:r>
    </w:p>
    <w:p w14:paraId="7A06894F" w14:textId="3E4195F1" w:rsidR="005357EE" w:rsidRPr="00AE440C" w:rsidRDefault="008812FA" w:rsidP="00AE440C">
      <w:pPr>
        <w:pStyle w:val="Akapitzlist"/>
        <w:numPr>
          <w:ilvl w:val="0"/>
          <w:numId w:val="33"/>
        </w:numPr>
        <w:spacing w:before="120" w:after="120" w:line="360" w:lineRule="auto"/>
        <w:jc w:val="both"/>
        <w:rPr>
          <w:rFonts w:ascii="Times New Roman" w:eastAsia="Times New Roman" w:hAnsi="Times New Roman" w:cs="Times New Roman"/>
          <w:bCs/>
          <w:sz w:val="24"/>
          <w:szCs w:val="24"/>
          <w:lang w:eastAsia="pl-PL"/>
        </w:rPr>
      </w:pPr>
      <w:r w:rsidRPr="00AE440C">
        <w:rPr>
          <w:rFonts w:ascii="Times New Roman" w:eastAsia="Times New Roman" w:hAnsi="Times New Roman"/>
          <w:bCs/>
          <w:sz w:val="24"/>
          <w:szCs w:val="24"/>
          <w:lang w:eastAsia="pl-PL"/>
        </w:rPr>
        <w:t xml:space="preserve">w dodawanym art. 9c </w:t>
      </w:r>
      <w:r w:rsidR="00587314" w:rsidRPr="00BA14E1">
        <w:rPr>
          <w:rFonts w:ascii="Times New Roman" w:eastAsia="Times New Roman" w:hAnsi="Times New Roman"/>
          <w:bCs/>
          <w:sz w:val="24"/>
          <w:szCs w:val="24"/>
          <w:lang w:eastAsia="pl-PL"/>
        </w:rPr>
        <w:t xml:space="preserve">zmienianej ustawy </w:t>
      </w:r>
      <w:r w:rsidRPr="00AE440C">
        <w:rPr>
          <w:rFonts w:ascii="Times New Roman" w:eastAsia="Times New Roman" w:hAnsi="Times New Roman"/>
          <w:bCs/>
          <w:sz w:val="24"/>
          <w:szCs w:val="24"/>
          <w:lang w:eastAsia="pl-PL"/>
        </w:rPr>
        <w:t>przewidziano możliwość wznowienia dopłat do rat bezpiecznego kredytu 2%</w:t>
      </w:r>
      <w:r w:rsidR="00587314">
        <w:rPr>
          <w:rFonts w:ascii="Times New Roman" w:eastAsia="Times New Roman" w:hAnsi="Times New Roman"/>
          <w:bCs/>
          <w:sz w:val="24"/>
          <w:szCs w:val="24"/>
          <w:lang w:eastAsia="pl-PL"/>
        </w:rPr>
        <w:t>,</w:t>
      </w:r>
      <w:r w:rsidRPr="00AE440C">
        <w:rPr>
          <w:rFonts w:ascii="Times New Roman" w:eastAsia="Times New Roman" w:hAnsi="Times New Roman"/>
          <w:bCs/>
          <w:sz w:val="24"/>
          <w:szCs w:val="24"/>
          <w:lang w:eastAsia="pl-PL"/>
        </w:rPr>
        <w:t xml:space="preserve"> w przypadku</w:t>
      </w:r>
      <w:r w:rsidR="00FA35B3">
        <w:rPr>
          <w:rFonts w:ascii="Times New Roman" w:eastAsia="Times New Roman" w:hAnsi="Times New Roman"/>
          <w:bCs/>
          <w:sz w:val="24"/>
          <w:szCs w:val="24"/>
          <w:lang w:eastAsia="pl-PL"/>
        </w:rPr>
        <w:t xml:space="preserve"> gdy</w:t>
      </w:r>
      <w:r w:rsidRPr="00AE440C">
        <w:rPr>
          <w:rFonts w:ascii="Times New Roman" w:eastAsia="Times New Roman" w:hAnsi="Times New Roman"/>
          <w:bCs/>
          <w:sz w:val="24"/>
          <w:szCs w:val="24"/>
          <w:lang w:eastAsia="pl-PL"/>
        </w:rPr>
        <w:t xml:space="preserve"> ich wygaśnięcie nastąpiło w związku </w:t>
      </w:r>
      <w:r w:rsidR="00587314">
        <w:rPr>
          <w:rFonts w:ascii="Times New Roman" w:eastAsia="Times New Roman" w:hAnsi="Times New Roman"/>
          <w:bCs/>
          <w:sz w:val="24"/>
          <w:szCs w:val="24"/>
          <w:lang w:eastAsia="pl-PL"/>
        </w:rPr>
        <w:t>z </w:t>
      </w:r>
      <w:r w:rsidRPr="00AE440C">
        <w:rPr>
          <w:rFonts w:ascii="Times New Roman" w:eastAsia="Times New Roman" w:hAnsi="Times New Roman"/>
          <w:bCs/>
          <w:sz w:val="24"/>
          <w:szCs w:val="24"/>
          <w:lang w:eastAsia="pl-PL"/>
        </w:rPr>
        <w:t>zaprzestaniem prowadzenia gospodarstwa domowego w lokalu mieszkalnym albo domu jednorodzinnym nabytym lub wybudowanym z wykorzystaniem bezpiecznego kredytu 2% albo w związku z wynajęciem takiego lokalu</w:t>
      </w:r>
      <w:r w:rsidR="00FA35B3">
        <w:rPr>
          <w:rFonts w:ascii="Times New Roman" w:eastAsia="Times New Roman" w:hAnsi="Times New Roman"/>
          <w:bCs/>
          <w:sz w:val="24"/>
          <w:szCs w:val="24"/>
          <w:lang w:eastAsia="pl-PL"/>
        </w:rPr>
        <w:t>;</w:t>
      </w:r>
      <w:r w:rsidR="006B4B53">
        <w:rPr>
          <w:rFonts w:ascii="Times New Roman" w:eastAsia="Times New Roman" w:hAnsi="Times New Roman"/>
          <w:bCs/>
          <w:sz w:val="24"/>
          <w:szCs w:val="24"/>
          <w:lang w:eastAsia="pl-PL"/>
        </w:rPr>
        <w:t xml:space="preserve"> </w:t>
      </w:r>
    </w:p>
    <w:p w14:paraId="0BB761B0" w14:textId="118E15A0" w:rsidR="00BD0ABB" w:rsidRDefault="00FC282A" w:rsidP="009947BD">
      <w:pPr>
        <w:pStyle w:val="Akapitzlist"/>
        <w:numPr>
          <w:ilvl w:val="0"/>
          <w:numId w:val="8"/>
        </w:numPr>
        <w:spacing w:before="120" w:after="120" w:line="360" w:lineRule="auto"/>
        <w:ind w:left="714" w:hanging="357"/>
        <w:contextualSpacing w:val="0"/>
        <w:jc w:val="both"/>
        <w:rPr>
          <w:rFonts w:ascii="Times New Roman" w:eastAsia="Times New Roman" w:hAnsi="Times New Roman"/>
          <w:bCs/>
          <w:sz w:val="24"/>
          <w:szCs w:val="24"/>
          <w:lang w:eastAsia="pl-PL"/>
        </w:rPr>
      </w:pPr>
      <w:r>
        <w:rPr>
          <w:rFonts w:ascii="Times New Roman" w:eastAsia="Times New Roman" w:hAnsi="Times New Roman" w:cs="Times New Roman"/>
          <w:bCs/>
          <w:sz w:val="24"/>
          <w:szCs w:val="24"/>
          <w:lang w:eastAsia="pl-PL"/>
        </w:rPr>
        <w:t>w dodawanym</w:t>
      </w:r>
      <w:r w:rsidRPr="00B12B46">
        <w:rPr>
          <w:rFonts w:ascii="Times New Roman" w:eastAsia="Times New Roman" w:hAnsi="Times New Roman" w:cs="Times New Roman"/>
          <w:bCs/>
          <w:sz w:val="24"/>
          <w:szCs w:val="24"/>
          <w:lang w:eastAsia="pl-PL"/>
        </w:rPr>
        <w:t xml:space="preserve"> art. </w:t>
      </w:r>
      <w:r w:rsidR="008812FA" w:rsidRPr="00B12B46">
        <w:rPr>
          <w:rFonts w:ascii="Times New Roman" w:eastAsia="Times New Roman" w:hAnsi="Times New Roman" w:cs="Times New Roman"/>
          <w:bCs/>
          <w:sz w:val="24"/>
          <w:szCs w:val="24"/>
          <w:lang w:eastAsia="pl-PL"/>
        </w:rPr>
        <w:t>9</w:t>
      </w:r>
      <w:r w:rsidR="008812FA">
        <w:rPr>
          <w:rFonts w:ascii="Times New Roman" w:eastAsia="Times New Roman" w:hAnsi="Times New Roman" w:cs="Times New Roman"/>
          <w:bCs/>
          <w:sz w:val="24"/>
          <w:szCs w:val="24"/>
          <w:lang w:eastAsia="pl-PL"/>
        </w:rPr>
        <w:t>d</w:t>
      </w:r>
      <w:r w:rsidR="008812FA" w:rsidRPr="00B12B46">
        <w:rPr>
          <w:rFonts w:ascii="Times New Roman" w:eastAsia="Times New Roman" w:hAnsi="Times New Roman" w:cs="Times New Roman"/>
          <w:bCs/>
          <w:sz w:val="24"/>
          <w:szCs w:val="24"/>
          <w:lang w:eastAsia="pl-PL"/>
        </w:rPr>
        <w:t xml:space="preserve"> </w:t>
      </w:r>
      <w:r w:rsidRPr="00B12B46">
        <w:rPr>
          <w:rFonts w:ascii="Times New Roman" w:eastAsia="Times New Roman" w:hAnsi="Times New Roman" w:cs="Times New Roman"/>
          <w:bCs/>
          <w:sz w:val="24"/>
          <w:szCs w:val="24"/>
          <w:lang w:eastAsia="pl-PL"/>
        </w:rPr>
        <w:t>zmienianej ustawy</w:t>
      </w:r>
      <w:r>
        <w:rPr>
          <w:rFonts w:ascii="Times New Roman" w:eastAsia="Times New Roman" w:hAnsi="Times New Roman" w:cs="Times New Roman"/>
          <w:bCs/>
          <w:sz w:val="24"/>
          <w:szCs w:val="24"/>
          <w:lang w:eastAsia="pl-PL"/>
        </w:rPr>
        <w:t xml:space="preserve">, </w:t>
      </w:r>
      <w:r w:rsidR="00BD0ABB" w:rsidRPr="00BD0ABB">
        <w:rPr>
          <w:rFonts w:ascii="Times New Roman" w:eastAsia="Times New Roman" w:hAnsi="Times New Roman"/>
          <w:bCs/>
          <w:sz w:val="24"/>
          <w:szCs w:val="24"/>
          <w:lang w:eastAsia="pl-PL"/>
        </w:rPr>
        <w:t>w celu wzmocnienia wpływu proponowanych rozwiązań na poprawę zdolności kredytowej gospodarstw domowych</w:t>
      </w:r>
      <w:r w:rsidR="00FA35B3">
        <w:rPr>
          <w:rFonts w:ascii="Times New Roman" w:eastAsia="Times New Roman" w:hAnsi="Times New Roman"/>
          <w:bCs/>
          <w:sz w:val="24"/>
          <w:szCs w:val="24"/>
          <w:lang w:eastAsia="pl-PL"/>
        </w:rPr>
        <w:t>,</w:t>
      </w:r>
      <w:r w:rsidR="00BD0ABB" w:rsidRPr="00BD0ABB">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przewiduje się</w:t>
      </w:r>
      <w:r w:rsidR="00BD0ABB" w:rsidRPr="00BD0ABB">
        <w:rPr>
          <w:rFonts w:ascii="Times New Roman" w:eastAsia="Times New Roman" w:hAnsi="Times New Roman"/>
          <w:bCs/>
          <w:sz w:val="24"/>
          <w:szCs w:val="24"/>
          <w:lang w:eastAsia="pl-PL"/>
        </w:rPr>
        <w:t xml:space="preserve"> szczególne rozwiązania pozwalające zachować niższą wysokość obciążeń kredytowych również po okresie stosowania dopłat, zabezpieczając</w:t>
      </w:r>
      <w:r>
        <w:rPr>
          <w:rFonts w:ascii="Times New Roman" w:eastAsia="Times New Roman" w:hAnsi="Times New Roman"/>
          <w:bCs/>
          <w:sz w:val="24"/>
          <w:szCs w:val="24"/>
          <w:lang w:eastAsia="pl-PL"/>
        </w:rPr>
        <w:t xml:space="preserve"> dodatkowo</w:t>
      </w:r>
      <w:r w:rsidR="00BD0ABB" w:rsidRPr="00BD0ABB">
        <w:rPr>
          <w:rFonts w:ascii="Times New Roman" w:eastAsia="Times New Roman" w:hAnsi="Times New Roman"/>
          <w:bCs/>
          <w:sz w:val="24"/>
          <w:szCs w:val="24"/>
          <w:lang w:eastAsia="pl-PL"/>
        </w:rPr>
        <w:t xml:space="preserve"> kredytobiorców o relatywnie niższych dochodach przed skokowym wzrostem raty kredytu po zakończeniu okresu stosowania wsparcia. Po uzyskan</w:t>
      </w:r>
      <w:r w:rsidR="00BD0ABB">
        <w:rPr>
          <w:rFonts w:ascii="Times New Roman" w:eastAsia="Times New Roman" w:hAnsi="Times New Roman"/>
          <w:bCs/>
          <w:sz w:val="24"/>
          <w:szCs w:val="24"/>
          <w:lang w:eastAsia="pl-PL"/>
        </w:rPr>
        <w:t xml:space="preserve">iu dopłaty do pełnej liczby rat </w:t>
      </w:r>
      <w:r w:rsidR="00BD0ABB" w:rsidRPr="00BD0ABB">
        <w:rPr>
          <w:rFonts w:ascii="Times New Roman" w:eastAsia="Times New Roman" w:hAnsi="Times New Roman"/>
          <w:bCs/>
          <w:sz w:val="24"/>
          <w:szCs w:val="24"/>
          <w:lang w:eastAsia="pl-PL"/>
        </w:rPr>
        <w:t xml:space="preserve">bank kredytujący na wniosek kredytobiorcy, który w miesiącu uzyskania ostatniej dopłaty nie ma ukończonych </w:t>
      </w:r>
      <w:r>
        <w:rPr>
          <w:rFonts w:ascii="Times New Roman" w:eastAsia="Times New Roman" w:hAnsi="Times New Roman"/>
          <w:bCs/>
          <w:sz w:val="24"/>
          <w:szCs w:val="24"/>
          <w:lang w:eastAsia="pl-PL"/>
        </w:rPr>
        <w:t>50</w:t>
      </w:r>
      <w:r w:rsidR="00BD0ABB" w:rsidRPr="00BD0ABB">
        <w:rPr>
          <w:rFonts w:ascii="Times New Roman" w:eastAsia="Times New Roman" w:hAnsi="Times New Roman"/>
          <w:bCs/>
          <w:sz w:val="24"/>
          <w:szCs w:val="24"/>
          <w:lang w:eastAsia="pl-PL"/>
        </w:rPr>
        <w:t xml:space="preserve"> lat, będzie zobowiązany do wydłużenia okresu spłaty </w:t>
      </w:r>
      <w:r w:rsidR="009F6235">
        <w:rPr>
          <w:rFonts w:ascii="Times New Roman" w:eastAsia="Times New Roman" w:hAnsi="Times New Roman"/>
          <w:bCs/>
          <w:sz w:val="24"/>
          <w:szCs w:val="24"/>
          <w:lang w:eastAsia="pl-PL"/>
        </w:rPr>
        <w:t>bezpiecznego kredytu 2%</w:t>
      </w:r>
      <w:r w:rsidR="00BD0ABB" w:rsidRPr="00BD0ABB">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jeżeli pierwsza rata bez dopłaty będzie wyższa niż pierwsza rata z dopłatą. Wydłużenie okresu kredytu zgodnie z tym przepisem będzie mogło wynieść nie więcej</w:t>
      </w:r>
      <w:r w:rsidR="00BD0ABB" w:rsidRPr="00BD0ABB">
        <w:rPr>
          <w:rFonts w:ascii="Times New Roman" w:eastAsia="Times New Roman" w:hAnsi="Times New Roman"/>
          <w:bCs/>
          <w:sz w:val="24"/>
          <w:szCs w:val="24"/>
          <w:lang w:eastAsia="pl-PL"/>
        </w:rPr>
        <w:t xml:space="preserve"> niż </w:t>
      </w:r>
      <w:r w:rsidR="00875A5D">
        <w:rPr>
          <w:rFonts w:ascii="Times New Roman" w:eastAsia="Times New Roman" w:hAnsi="Times New Roman"/>
          <w:bCs/>
          <w:sz w:val="24"/>
          <w:szCs w:val="24"/>
          <w:lang w:eastAsia="pl-PL"/>
        </w:rPr>
        <w:t>5 lat</w:t>
      </w:r>
      <w:r w:rsidR="00FA35B3">
        <w:rPr>
          <w:rFonts w:ascii="Times New Roman" w:eastAsia="Times New Roman" w:hAnsi="Times New Roman"/>
          <w:bCs/>
          <w:sz w:val="24"/>
          <w:szCs w:val="24"/>
          <w:lang w:eastAsia="pl-PL"/>
        </w:rPr>
        <w:t>;</w:t>
      </w:r>
      <w:r w:rsidR="00BD0ABB" w:rsidRPr="00BD0ABB">
        <w:rPr>
          <w:rFonts w:ascii="Times New Roman" w:eastAsia="Times New Roman" w:hAnsi="Times New Roman"/>
          <w:bCs/>
          <w:sz w:val="24"/>
          <w:szCs w:val="24"/>
          <w:lang w:eastAsia="pl-PL"/>
        </w:rPr>
        <w:t xml:space="preserve"> </w:t>
      </w:r>
    </w:p>
    <w:p w14:paraId="50436283" w14:textId="262B2CD4" w:rsidR="002756F2" w:rsidRPr="00BD0ABB" w:rsidRDefault="002756F2" w:rsidP="000D4301">
      <w:pPr>
        <w:pStyle w:val="Akapitzlist"/>
        <w:numPr>
          <w:ilvl w:val="0"/>
          <w:numId w:val="8"/>
        </w:numPr>
        <w:spacing w:before="120" w:after="120" w:line="360" w:lineRule="auto"/>
        <w:contextualSpacing w:val="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lastRenderedPageBreak/>
        <w:t xml:space="preserve">w dodawanym art. </w:t>
      </w:r>
      <w:r w:rsidR="008812FA">
        <w:rPr>
          <w:rFonts w:ascii="Times New Roman" w:eastAsia="Times New Roman" w:hAnsi="Times New Roman"/>
          <w:bCs/>
          <w:sz w:val="24"/>
          <w:szCs w:val="24"/>
          <w:lang w:eastAsia="pl-PL"/>
        </w:rPr>
        <w:t xml:space="preserve">9e </w:t>
      </w:r>
      <w:r w:rsidR="00587314" w:rsidRPr="00BA14E1">
        <w:rPr>
          <w:rFonts w:ascii="Times New Roman" w:eastAsia="Times New Roman" w:hAnsi="Times New Roman"/>
          <w:bCs/>
          <w:sz w:val="24"/>
          <w:szCs w:val="24"/>
          <w:lang w:eastAsia="pl-PL"/>
        </w:rPr>
        <w:t>zmienianej ustawy</w:t>
      </w:r>
      <w:r w:rsidR="00587314">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 xml:space="preserve">przesądzono, </w:t>
      </w:r>
      <w:r w:rsidR="00A45842">
        <w:rPr>
          <w:rFonts w:ascii="Times New Roman" w:eastAsia="Times New Roman" w:hAnsi="Times New Roman"/>
          <w:bCs/>
          <w:sz w:val="24"/>
          <w:szCs w:val="24"/>
          <w:lang w:eastAsia="pl-PL"/>
        </w:rPr>
        <w:t>ż</w:t>
      </w:r>
      <w:r>
        <w:rPr>
          <w:rFonts w:ascii="Times New Roman" w:eastAsia="Times New Roman" w:hAnsi="Times New Roman"/>
          <w:bCs/>
          <w:sz w:val="24"/>
          <w:szCs w:val="24"/>
          <w:lang w:eastAsia="pl-PL"/>
        </w:rPr>
        <w:t xml:space="preserve">e oświadczenia </w:t>
      </w:r>
      <w:r w:rsidR="00A45842">
        <w:rPr>
          <w:rFonts w:ascii="Times New Roman" w:eastAsia="Times New Roman" w:hAnsi="Times New Roman"/>
          <w:bCs/>
          <w:sz w:val="24"/>
          <w:szCs w:val="24"/>
          <w:lang w:eastAsia="pl-PL"/>
        </w:rPr>
        <w:t xml:space="preserve">składane przez kredytobiorców na potrzeby weryfikacji spełniania przez nich warunków do stosowania dopłat składane będą pod </w:t>
      </w:r>
      <w:r w:rsidR="00587314">
        <w:rPr>
          <w:rFonts w:ascii="Times New Roman" w:eastAsia="Times New Roman" w:hAnsi="Times New Roman"/>
          <w:bCs/>
          <w:sz w:val="24"/>
          <w:szCs w:val="24"/>
          <w:lang w:eastAsia="pl-PL"/>
        </w:rPr>
        <w:t xml:space="preserve">rygorem </w:t>
      </w:r>
      <w:r w:rsidR="00A45842">
        <w:rPr>
          <w:rFonts w:ascii="Times New Roman" w:eastAsia="Times New Roman" w:hAnsi="Times New Roman"/>
          <w:bCs/>
          <w:sz w:val="24"/>
          <w:szCs w:val="24"/>
          <w:lang w:eastAsia="pl-PL"/>
        </w:rPr>
        <w:t>odpowiedzialności</w:t>
      </w:r>
      <w:r w:rsidR="00587314">
        <w:rPr>
          <w:rFonts w:ascii="Times New Roman" w:eastAsia="Times New Roman" w:hAnsi="Times New Roman"/>
          <w:bCs/>
          <w:sz w:val="24"/>
          <w:szCs w:val="24"/>
          <w:lang w:eastAsia="pl-PL"/>
        </w:rPr>
        <w:t xml:space="preserve"> karnej</w:t>
      </w:r>
      <w:r w:rsidR="00A45842">
        <w:rPr>
          <w:rFonts w:ascii="Times New Roman" w:eastAsia="Times New Roman" w:hAnsi="Times New Roman"/>
          <w:bCs/>
          <w:sz w:val="24"/>
          <w:szCs w:val="24"/>
          <w:lang w:eastAsia="pl-PL"/>
        </w:rPr>
        <w:t xml:space="preserve"> za składanie fałszywych oświadczeń. </w:t>
      </w:r>
      <w:r w:rsidR="001B595F">
        <w:rPr>
          <w:rFonts w:ascii="Times New Roman" w:eastAsia="Times New Roman" w:hAnsi="Times New Roman"/>
          <w:bCs/>
          <w:sz w:val="24"/>
          <w:szCs w:val="24"/>
          <w:lang w:eastAsia="pl-PL"/>
        </w:rPr>
        <w:t xml:space="preserve">W czasie trwania dopłat kredytobiorca składać będzie je </w:t>
      </w:r>
      <w:r w:rsidR="001B595F" w:rsidRPr="001B595F">
        <w:rPr>
          <w:rFonts w:ascii="Times New Roman" w:eastAsia="Times New Roman" w:hAnsi="Times New Roman"/>
          <w:bCs/>
          <w:sz w:val="24"/>
          <w:szCs w:val="24"/>
          <w:lang w:eastAsia="pl-PL"/>
        </w:rPr>
        <w:t xml:space="preserve">trzykrotnie </w:t>
      </w:r>
      <w:r w:rsidR="001B595F" w:rsidRPr="001B595F">
        <w:rPr>
          <w:rFonts w:ascii="Times New Roman" w:eastAsia="Times New Roman" w:hAnsi="Times New Roman" w:cs="Times New Roman"/>
          <w:bCs/>
          <w:sz w:val="24"/>
          <w:szCs w:val="24"/>
          <w:lang w:eastAsia="pl-PL"/>
        </w:rPr>
        <w:t xml:space="preserve">(zgodnie z </w:t>
      </w:r>
      <w:r w:rsidR="001B595F">
        <w:rPr>
          <w:rFonts w:ascii="Times New Roman" w:eastAsia="Times New Roman" w:hAnsi="Times New Roman" w:cs="Times New Roman"/>
          <w:bCs/>
          <w:sz w:val="24"/>
          <w:szCs w:val="24"/>
          <w:lang w:eastAsia="pl-PL"/>
        </w:rPr>
        <w:t xml:space="preserve">dodawanymi </w:t>
      </w:r>
      <w:r w:rsidR="001B595F" w:rsidRPr="001B595F">
        <w:rPr>
          <w:rFonts w:ascii="Times New Roman" w:hAnsi="Times New Roman" w:cs="Times New Roman"/>
          <w:sz w:val="24"/>
          <w:szCs w:val="24"/>
        </w:rPr>
        <w:t>a</w:t>
      </w:r>
      <w:r w:rsidR="00F85BA7">
        <w:rPr>
          <w:rFonts w:ascii="Times New Roman" w:hAnsi="Times New Roman" w:cs="Times New Roman"/>
          <w:sz w:val="24"/>
          <w:szCs w:val="24"/>
        </w:rPr>
        <w:t>rt. 9a ust. </w:t>
      </w:r>
      <w:r w:rsidR="007C218D">
        <w:rPr>
          <w:rFonts w:ascii="Times New Roman" w:hAnsi="Times New Roman" w:cs="Times New Roman"/>
          <w:sz w:val="24"/>
          <w:szCs w:val="24"/>
        </w:rPr>
        <w:t>10</w:t>
      </w:r>
      <w:r w:rsidR="000D4301">
        <w:rPr>
          <w:rFonts w:ascii="Times New Roman" w:hAnsi="Times New Roman" w:cs="Times New Roman"/>
          <w:sz w:val="24"/>
          <w:szCs w:val="24"/>
        </w:rPr>
        <w:t>,</w:t>
      </w:r>
      <w:r w:rsidR="001B595F" w:rsidRPr="001B595F">
        <w:rPr>
          <w:rFonts w:ascii="Times New Roman" w:hAnsi="Times New Roman" w:cs="Times New Roman"/>
          <w:sz w:val="24"/>
          <w:szCs w:val="24"/>
        </w:rPr>
        <w:t xml:space="preserve"> art. 9b ust. 1</w:t>
      </w:r>
      <w:r w:rsidR="00587314">
        <w:rPr>
          <w:rFonts w:ascii="Times New Roman" w:hAnsi="Times New Roman" w:cs="Times New Roman"/>
          <w:sz w:val="24"/>
          <w:szCs w:val="24"/>
        </w:rPr>
        <w:t>8</w:t>
      </w:r>
      <w:r w:rsidR="001B595F" w:rsidRPr="001B595F">
        <w:rPr>
          <w:rFonts w:ascii="Times New Roman" w:hAnsi="Times New Roman" w:cs="Times New Roman"/>
          <w:sz w:val="24"/>
          <w:szCs w:val="24"/>
        </w:rPr>
        <w:t>)</w:t>
      </w:r>
      <w:r w:rsidR="001B595F" w:rsidRPr="007C218D">
        <w:rPr>
          <w:rFonts w:ascii="Times New Roman" w:hAnsi="Times New Roman" w:cs="Times New Roman"/>
          <w:sz w:val="24"/>
          <w:szCs w:val="24"/>
        </w:rPr>
        <w:t xml:space="preserve"> </w:t>
      </w:r>
      <w:r w:rsidR="000E62F9">
        <w:rPr>
          <w:rFonts w:ascii="Times New Roman" w:eastAsia="Times New Roman" w:hAnsi="Times New Roman"/>
          <w:bCs/>
          <w:sz w:val="24"/>
          <w:szCs w:val="24"/>
          <w:lang w:eastAsia="pl-PL"/>
        </w:rPr>
        <w:t>–</w:t>
      </w:r>
      <w:r w:rsidR="001B595F">
        <w:rPr>
          <w:rFonts w:ascii="Times New Roman" w:eastAsia="Times New Roman" w:hAnsi="Times New Roman"/>
          <w:bCs/>
          <w:sz w:val="24"/>
          <w:szCs w:val="24"/>
          <w:lang w:eastAsia="pl-PL"/>
        </w:rPr>
        <w:t xml:space="preserve"> podpisując umowę, zmieniając ją po 5 latach i po zakończeniu okresu stosowania dopłat, kiedy będzie niejako potwierdzał, że nie złamał warunków ustawy i nie musi dokonać zwrotu uzyskanych dopłat. </w:t>
      </w:r>
      <w:r w:rsidR="00892114">
        <w:rPr>
          <w:rFonts w:ascii="Times New Roman" w:eastAsia="Times New Roman" w:hAnsi="Times New Roman"/>
          <w:bCs/>
          <w:sz w:val="24"/>
          <w:szCs w:val="24"/>
          <w:lang w:eastAsia="pl-PL"/>
        </w:rPr>
        <w:t>Ust. 2 dodawanego art. 9</w:t>
      </w:r>
      <w:r w:rsidR="00587314">
        <w:rPr>
          <w:rFonts w:ascii="Times New Roman" w:eastAsia="Times New Roman" w:hAnsi="Times New Roman"/>
          <w:bCs/>
          <w:sz w:val="24"/>
          <w:szCs w:val="24"/>
          <w:lang w:eastAsia="pl-PL"/>
        </w:rPr>
        <w:t>e</w:t>
      </w:r>
      <w:r w:rsidR="00892114">
        <w:rPr>
          <w:rFonts w:ascii="Times New Roman" w:eastAsia="Times New Roman" w:hAnsi="Times New Roman"/>
          <w:bCs/>
          <w:sz w:val="24"/>
          <w:szCs w:val="24"/>
          <w:lang w:eastAsia="pl-PL"/>
        </w:rPr>
        <w:t xml:space="preserve"> wprowadza możliwość dokonywania przez bank kredytujący kontroli prawdziwości składanych oświadczeń w okresie 5 lat od dnia ich złożenia</w:t>
      </w:r>
      <w:r w:rsidR="00A9396B">
        <w:rPr>
          <w:rFonts w:ascii="Times New Roman" w:eastAsia="Times New Roman" w:hAnsi="Times New Roman"/>
          <w:bCs/>
          <w:sz w:val="24"/>
          <w:szCs w:val="24"/>
          <w:lang w:eastAsia="pl-PL"/>
        </w:rPr>
        <w:t xml:space="preserve"> oraz otrzymywania dopłat, w okresie ich stosowania</w:t>
      </w:r>
      <w:r w:rsidR="00892114">
        <w:rPr>
          <w:rFonts w:ascii="Times New Roman" w:eastAsia="Times New Roman" w:hAnsi="Times New Roman"/>
          <w:bCs/>
          <w:sz w:val="24"/>
          <w:szCs w:val="24"/>
          <w:lang w:eastAsia="pl-PL"/>
        </w:rPr>
        <w:t xml:space="preserve">. </w:t>
      </w:r>
      <w:r w:rsidR="008B5A2B">
        <w:rPr>
          <w:rFonts w:ascii="Times New Roman" w:eastAsia="Times New Roman" w:hAnsi="Times New Roman"/>
          <w:bCs/>
          <w:sz w:val="24"/>
          <w:szCs w:val="24"/>
          <w:lang w:eastAsia="pl-PL"/>
        </w:rPr>
        <w:t>Sposób takiej kontroli określi umowa kredytowa</w:t>
      </w:r>
      <w:r w:rsidR="00A9396B">
        <w:rPr>
          <w:rFonts w:ascii="Times New Roman" w:eastAsia="Times New Roman" w:hAnsi="Times New Roman"/>
          <w:bCs/>
          <w:sz w:val="24"/>
          <w:szCs w:val="24"/>
          <w:lang w:eastAsia="pl-PL"/>
        </w:rPr>
        <w:t xml:space="preserve"> (ust</w:t>
      </w:r>
      <w:r w:rsidR="00FA35B3">
        <w:rPr>
          <w:rFonts w:ascii="Times New Roman" w:eastAsia="Times New Roman" w:hAnsi="Times New Roman"/>
          <w:bCs/>
          <w:sz w:val="24"/>
          <w:szCs w:val="24"/>
          <w:lang w:eastAsia="pl-PL"/>
        </w:rPr>
        <w:t>.</w:t>
      </w:r>
      <w:r w:rsidR="00A9396B">
        <w:rPr>
          <w:rFonts w:ascii="Times New Roman" w:eastAsia="Times New Roman" w:hAnsi="Times New Roman"/>
          <w:bCs/>
          <w:sz w:val="24"/>
          <w:szCs w:val="24"/>
          <w:lang w:eastAsia="pl-PL"/>
        </w:rPr>
        <w:t xml:space="preserve"> 3)</w:t>
      </w:r>
      <w:r w:rsidR="008B5A2B">
        <w:rPr>
          <w:rFonts w:ascii="Times New Roman" w:eastAsia="Times New Roman" w:hAnsi="Times New Roman"/>
          <w:bCs/>
          <w:sz w:val="24"/>
          <w:szCs w:val="24"/>
          <w:lang w:eastAsia="pl-PL"/>
        </w:rPr>
        <w:t>.</w:t>
      </w:r>
      <w:r w:rsidR="00A9396B">
        <w:rPr>
          <w:rFonts w:ascii="Times New Roman" w:eastAsia="Times New Roman" w:hAnsi="Times New Roman"/>
          <w:bCs/>
          <w:sz w:val="24"/>
          <w:szCs w:val="24"/>
          <w:lang w:eastAsia="pl-PL"/>
        </w:rPr>
        <w:t xml:space="preserve"> O</w:t>
      </w:r>
      <w:r w:rsidR="006B4B53">
        <w:rPr>
          <w:rFonts w:ascii="Times New Roman" w:eastAsia="Times New Roman" w:hAnsi="Times New Roman"/>
          <w:bCs/>
          <w:sz w:val="24"/>
          <w:szCs w:val="24"/>
          <w:lang w:eastAsia="pl-PL"/>
        </w:rPr>
        <w:t xml:space="preserve"> </w:t>
      </w:r>
      <w:r w:rsidR="00A9396B">
        <w:rPr>
          <w:rFonts w:ascii="Times New Roman" w:eastAsia="Times New Roman" w:hAnsi="Times New Roman"/>
          <w:bCs/>
          <w:sz w:val="24"/>
          <w:szCs w:val="24"/>
          <w:lang w:eastAsia="pl-PL"/>
        </w:rPr>
        <w:t>stwierdzonych naruszeniach banki będą informować BGK, który na podstawie dodawanego art. 9b ust. 19 zmienianej ustawy, analogicznie jak przy zwrotach z tytułu spłat rodzinnych, umocowany został jako właściwy do dochodzenia zwrotów, z możliwością dalszego powierzenia tego zadania bankom kredytującym.</w:t>
      </w:r>
      <w:r w:rsidR="006B4B53">
        <w:rPr>
          <w:rFonts w:ascii="Times New Roman" w:eastAsia="Times New Roman" w:hAnsi="Times New Roman"/>
          <w:bCs/>
          <w:sz w:val="24"/>
          <w:szCs w:val="24"/>
          <w:lang w:eastAsia="pl-PL"/>
        </w:rPr>
        <w:t xml:space="preserve"> </w:t>
      </w:r>
    </w:p>
    <w:p w14:paraId="2B093A5A" w14:textId="14249122" w:rsidR="00FC282A" w:rsidRPr="003B6DB0" w:rsidRDefault="00FC282A" w:rsidP="003B6DB0">
      <w:pPr>
        <w:spacing w:before="120" w:after="120" w:line="360" w:lineRule="auto"/>
        <w:jc w:val="both"/>
        <w:rPr>
          <w:rFonts w:ascii="Times New Roman" w:eastAsia="Times New Roman" w:hAnsi="Times New Roman"/>
          <w:bCs/>
          <w:sz w:val="24"/>
          <w:szCs w:val="24"/>
          <w:lang w:eastAsia="pl-PL"/>
        </w:rPr>
      </w:pPr>
      <w:r w:rsidRPr="003B6DB0">
        <w:rPr>
          <w:rFonts w:ascii="Times New Roman" w:eastAsia="Times New Roman" w:hAnsi="Times New Roman"/>
          <w:bCs/>
          <w:sz w:val="24"/>
          <w:szCs w:val="24"/>
          <w:lang w:eastAsia="pl-PL"/>
        </w:rPr>
        <w:t xml:space="preserve">Zgodnie </w:t>
      </w:r>
      <w:r w:rsidR="00FA35B3">
        <w:rPr>
          <w:rFonts w:ascii="Times New Roman" w:eastAsia="Times New Roman" w:hAnsi="Times New Roman"/>
          <w:bCs/>
          <w:sz w:val="24"/>
          <w:szCs w:val="24"/>
          <w:lang w:eastAsia="pl-PL"/>
        </w:rPr>
        <w:t xml:space="preserve">z </w:t>
      </w:r>
      <w:r w:rsidRPr="003B6DB0">
        <w:rPr>
          <w:rFonts w:ascii="Times New Roman" w:eastAsia="Times New Roman" w:hAnsi="Times New Roman"/>
          <w:bCs/>
          <w:sz w:val="24"/>
          <w:szCs w:val="24"/>
          <w:lang w:eastAsia="pl-PL"/>
        </w:rPr>
        <w:t xml:space="preserve">dodawanym </w:t>
      </w:r>
      <w:r w:rsidRPr="003B6DB0">
        <w:rPr>
          <w:rFonts w:ascii="Times New Roman" w:eastAsia="Times New Roman" w:hAnsi="Times New Roman"/>
          <w:b/>
          <w:sz w:val="24"/>
          <w:szCs w:val="24"/>
          <w:lang w:eastAsia="pl-PL"/>
        </w:rPr>
        <w:t>rozdziałem 4</w:t>
      </w:r>
      <w:r w:rsidRPr="003B6DB0">
        <w:rPr>
          <w:rFonts w:ascii="Times New Roman" w:eastAsia="Times New Roman" w:hAnsi="Times New Roman"/>
          <w:bCs/>
          <w:sz w:val="24"/>
          <w:szCs w:val="24"/>
          <w:lang w:eastAsia="pl-PL"/>
        </w:rPr>
        <w:t xml:space="preserve"> zmienianej ustawy:</w:t>
      </w:r>
    </w:p>
    <w:p w14:paraId="4FABE50B" w14:textId="2F91E8B1" w:rsidR="00BD0ABB" w:rsidRDefault="004466D7" w:rsidP="009947BD">
      <w:pPr>
        <w:pStyle w:val="Akapitzlist"/>
        <w:numPr>
          <w:ilvl w:val="0"/>
          <w:numId w:val="8"/>
        </w:numPr>
        <w:spacing w:before="120" w:after="120" w:line="360" w:lineRule="auto"/>
        <w:contextualSpacing w:val="0"/>
        <w:jc w:val="both"/>
        <w:rPr>
          <w:rFonts w:ascii="Times New Roman" w:eastAsia="Times New Roman" w:hAnsi="Times New Roman"/>
          <w:bCs/>
          <w:sz w:val="24"/>
          <w:szCs w:val="24"/>
          <w:lang w:eastAsia="pl-PL"/>
        </w:rPr>
      </w:pPr>
      <w:r w:rsidRPr="004466D7">
        <w:rPr>
          <w:rFonts w:ascii="Times New Roman" w:eastAsia="Times New Roman" w:hAnsi="Times New Roman"/>
          <w:bCs/>
          <w:sz w:val="24"/>
          <w:szCs w:val="24"/>
          <w:lang w:eastAsia="pl-PL"/>
        </w:rPr>
        <w:t xml:space="preserve">w </w:t>
      </w:r>
      <w:r w:rsidR="00AC1CB4">
        <w:rPr>
          <w:rFonts w:ascii="Times New Roman" w:eastAsia="Times New Roman" w:hAnsi="Times New Roman"/>
          <w:bCs/>
          <w:sz w:val="24"/>
          <w:szCs w:val="24"/>
          <w:lang w:eastAsia="pl-PL"/>
        </w:rPr>
        <w:t xml:space="preserve">dodawanym </w:t>
      </w:r>
      <w:r w:rsidRPr="004466D7">
        <w:rPr>
          <w:rFonts w:ascii="Times New Roman" w:eastAsia="Times New Roman" w:hAnsi="Times New Roman"/>
          <w:bCs/>
          <w:sz w:val="24"/>
          <w:szCs w:val="24"/>
          <w:lang w:eastAsia="pl-PL"/>
        </w:rPr>
        <w:t xml:space="preserve">art. </w:t>
      </w:r>
      <w:r w:rsidR="008812FA">
        <w:rPr>
          <w:rFonts w:ascii="Times New Roman" w:eastAsia="Times New Roman" w:hAnsi="Times New Roman"/>
          <w:bCs/>
          <w:sz w:val="24"/>
          <w:szCs w:val="24"/>
          <w:lang w:eastAsia="pl-PL"/>
        </w:rPr>
        <w:t>9f</w:t>
      </w:r>
      <w:r w:rsidR="008812FA" w:rsidRPr="004466D7">
        <w:rPr>
          <w:rFonts w:ascii="Times New Roman" w:eastAsia="Times New Roman" w:hAnsi="Times New Roman"/>
          <w:bCs/>
          <w:sz w:val="24"/>
          <w:szCs w:val="24"/>
          <w:lang w:eastAsia="pl-PL"/>
        </w:rPr>
        <w:t xml:space="preserve"> </w:t>
      </w:r>
      <w:r w:rsidR="00AC1CB4">
        <w:rPr>
          <w:rFonts w:ascii="Times New Roman" w:eastAsia="Times New Roman" w:hAnsi="Times New Roman"/>
          <w:bCs/>
          <w:sz w:val="24"/>
          <w:szCs w:val="24"/>
          <w:lang w:eastAsia="pl-PL"/>
        </w:rPr>
        <w:t xml:space="preserve">zmienianej ustawy </w:t>
      </w:r>
      <w:r w:rsidRPr="004466D7">
        <w:rPr>
          <w:rFonts w:ascii="Times New Roman" w:eastAsia="Times New Roman" w:hAnsi="Times New Roman"/>
          <w:bCs/>
          <w:sz w:val="24"/>
          <w:szCs w:val="24"/>
          <w:lang w:eastAsia="pl-PL"/>
        </w:rPr>
        <w:t>wprowadz</w:t>
      </w:r>
      <w:r w:rsidR="00AC1CB4">
        <w:rPr>
          <w:rFonts w:ascii="Times New Roman" w:eastAsia="Times New Roman" w:hAnsi="Times New Roman"/>
          <w:bCs/>
          <w:sz w:val="24"/>
          <w:szCs w:val="24"/>
          <w:lang w:eastAsia="pl-PL"/>
        </w:rPr>
        <w:t>a się</w:t>
      </w:r>
      <w:r w:rsidRPr="004466D7">
        <w:rPr>
          <w:rFonts w:ascii="Times New Roman" w:eastAsia="Times New Roman" w:hAnsi="Times New Roman"/>
          <w:bCs/>
          <w:sz w:val="24"/>
          <w:szCs w:val="24"/>
          <w:lang w:eastAsia="pl-PL"/>
        </w:rPr>
        <w:t xml:space="preserve"> upoważnienie dla Rady Ministrów pozwalające podnieść, w drodze rozporządzenia, </w:t>
      </w:r>
      <w:r w:rsidR="00AC1CB4">
        <w:rPr>
          <w:rFonts w:ascii="Times New Roman" w:eastAsia="Times New Roman" w:hAnsi="Times New Roman"/>
          <w:bCs/>
          <w:sz w:val="24"/>
          <w:szCs w:val="24"/>
          <w:lang w:eastAsia="pl-PL"/>
        </w:rPr>
        <w:t xml:space="preserve">wynikające z ustawy </w:t>
      </w:r>
      <w:r w:rsidR="00BE3BBB">
        <w:rPr>
          <w:rFonts w:ascii="Times New Roman" w:eastAsia="Times New Roman" w:hAnsi="Times New Roman"/>
          <w:bCs/>
          <w:sz w:val="24"/>
          <w:szCs w:val="24"/>
          <w:lang w:eastAsia="pl-PL"/>
        </w:rPr>
        <w:t>parametry kwotowe</w:t>
      </w:r>
      <w:r w:rsidR="00AC1CB4">
        <w:rPr>
          <w:rFonts w:ascii="Times New Roman" w:eastAsia="Times New Roman" w:hAnsi="Times New Roman"/>
          <w:bCs/>
          <w:sz w:val="24"/>
          <w:szCs w:val="24"/>
          <w:lang w:eastAsia="pl-PL"/>
        </w:rPr>
        <w:t xml:space="preserve"> dotyczące limitów wkładu własnego i kwot objętych gwarancją</w:t>
      </w:r>
      <w:r w:rsidR="006C0CA7">
        <w:rPr>
          <w:rFonts w:ascii="Times New Roman" w:eastAsia="Times New Roman" w:hAnsi="Times New Roman"/>
          <w:bCs/>
          <w:sz w:val="24"/>
          <w:szCs w:val="24"/>
          <w:lang w:eastAsia="pl-PL"/>
        </w:rPr>
        <w:t xml:space="preserve">. </w:t>
      </w:r>
      <w:r w:rsidRPr="004466D7">
        <w:rPr>
          <w:rFonts w:ascii="Times New Roman" w:eastAsia="Times New Roman" w:hAnsi="Times New Roman"/>
          <w:bCs/>
          <w:sz w:val="24"/>
          <w:szCs w:val="24"/>
          <w:lang w:eastAsia="pl-PL"/>
        </w:rPr>
        <w:t>Możliwość taka byłaby uzależniona od wyników analiz wpływu programu na bieżące ceny transakcyjne i ofertowe na ryn</w:t>
      </w:r>
      <w:r>
        <w:rPr>
          <w:rFonts w:ascii="Times New Roman" w:eastAsia="Times New Roman" w:hAnsi="Times New Roman"/>
          <w:bCs/>
          <w:sz w:val="24"/>
          <w:szCs w:val="24"/>
          <w:lang w:eastAsia="pl-PL"/>
        </w:rPr>
        <w:t xml:space="preserve">ku nieruchomości mieszkaniowych, </w:t>
      </w:r>
      <w:r w:rsidRPr="004466D7">
        <w:rPr>
          <w:rFonts w:ascii="Times New Roman" w:eastAsia="Times New Roman" w:hAnsi="Times New Roman"/>
          <w:bCs/>
          <w:sz w:val="24"/>
          <w:szCs w:val="24"/>
          <w:lang w:eastAsia="pl-PL"/>
        </w:rPr>
        <w:t>zmianę poziomu kosztów budowy mieszkań</w:t>
      </w:r>
      <w:r>
        <w:rPr>
          <w:rFonts w:ascii="Times New Roman" w:eastAsia="Times New Roman" w:hAnsi="Times New Roman"/>
          <w:bCs/>
          <w:sz w:val="24"/>
          <w:szCs w:val="24"/>
          <w:lang w:eastAsia="pl-PL"/>
        </w:rPr>
        <w:t xml:space="preserve"> </w:t>
      </w:r>
      <w:r w:rsidRPr="004466D7">
        <w:rPr>
          <w:rFonts w:ascii="Times New Roman" w:eastAsia="Times New Roman" w:hAnsi="Times New Roman"/>
          <w:bCs/>
          <w:sz w:val="24"/>
          <w:szCs w:val="24"/>
          <w:lang w:eastAsia="pl-PL"/>
        </w:rPr>
        <w:t>oraz związaną z tym dostępność</w:t>
      </w:r>
      <w:r>
        <w:rPr>
          <w:rFonts w:ascii="Times New Roman" w:eastAsia="Times New Roman" w:hAnsi="Times New Roman"/>
          <w:bCs/>
          <w:sz w:val="24"/>
          <w:szCs w:val="24"/>
          <w:lang w:eastAsia="pl-PL"/>
        </w:rPr>
        <w:t xml:space="preserve"> </w:t>
      </w:r>
      <w:r w:rsidRPr="004466D7">
        <w:rPr>
          <w:rFonts w:ascii="Times New Roman" w:eastAsia="Times New Roman" w:hAnsi="Times New Roman"/>
          <w:bCs/>
          <w:sz w:val="24"/>
          <w:szCs w:val="24"/>
          <w:lang w:eastAsia="pl-PL"/>
        </w:rPr>
        <w:t>mieszkań</w:t>
      </w:r>
      <w:r>
        <w:rPr>
          <w:rFonts w:ascii="Times New Roman" w:eastAsia="Times New Roman" w:hAnsi="Times New Roman"/>
          <w:bCs/>
          <w:sz w:val="24"/>
          <w:szCs w:val="24"/>
          <w:lang w:eastAsia="pl-PL"/>
        </w:rPr>
        <w:t xml:space="preserve"> na rynku korespondując</w:t>
      </w:r>
      <w:r w:rsidR="00FA35B3">
        <w:rPr>
          <w:rFonts w:ascii="Times New Roman" w:eastAsia="Times New Roman" w:hAnsi="Times New Roman"/>
          <w:bCs/>
          <w:sz w:val="24"/>
          <w:szCs w:val="24"/>
          <w:lang w:eastAsia="pl-PL"/>
        </w:rPr>
        <w:t>ą</w:t>
      </w:r>
      <w:r>
        <w:rPr>
          <w:rFonts w:ascii="Times New Roman" w:eastAsia="Times New Roman" w:hAnsi="Times New Roman"/>
          <w:bCs/>
          <w:sz w:val="24"/>
          <w:szCs w:val="24"/>
          <w:lang w:eastAsia="pl-PL"/>
        </w:rPr>
        <w:t xml:space="preserve"> z </w:t>
      </w:r>
      <w:r w:rsidR="00AC1CB4">
        <w:rPr>
          <w:rFonts w:ascii="Times New Roman" w:eastAsia="Times New Roman" w:hAnsi="Times New Roman"/>
          <w:bCs/>
          <w:sz w:val="24"/>
          <w:szCs w:val="24"/>
          <w:lang w:eastAsia="pl-PL"/>
        </w:rPr>
        <w:t>wprowadzanymi instrumentami</w:t>
      </w:r>
      <w:r w:rsidR="00FA35B3">
        <w:rPr>
          <w:rFonts w:ascii="Times New Roman" w:eastAsia="Times New Roman" w:hAnsi="Times New Roman"/>
          <w:bCs/>
          <w:sz w:val="24"/>
          <w:szCs w:val="24"/>
          <w:lang w:eastAsia="pl-PL"/>
        </w:rPr>
        <w:t>;</w:t>
      </w:r>
    </w:p>
    <w:p w14:paraId="102DB479" w14:textId="3347B4E3" w:rsidR="008812FA" w:rsidRDefault="00AC1CB4" w:rsidP="009947BD">
      <w:pPr>
        <w:pStyle w:val="Akapitzlist"/>
        <w:numPr>
          <w:ilvl w:val="0"/>
          <w:numId w:val="8"/>
        </w:numPr>
        <w:spacing w:before="120" w:after="120" w:line="360" w:lineRule="auto"/>
        <w:contextualSpacing w:val="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dodawany art. </w:t>
      </w:r>
      <w:r w:rsidR="008812FA">
        <w:rPr>
          <w:rFonts w:ascii="Times New Roman" w:eastAsia="Times New Roman" w:hAnsi="Times New Roman"/>
          <w:bCs/>
          <w:sz w:val="24"/>
          <w:szCs w:val="24"/>
          <w:lang w:eastAsia="pl-PL"/>
        </w:rPr>
        <w:t xml:space="preserve">9g </w:t>
      </w:r>
      <w:r>
        <w:rPr>
          <w:rFonts w:ascii="Times New Roman" w:eastAsia="Times New Roman" w:hAnsi="Times New Roman"/>
          <w:bCs/>
          <w:sz w:val="24"/>
          <w:szCs w:val="24"/>
          <w:lang w:eastAsia="pl-PL"/>
        </w:rPr>
        <w:t>zmienianej ustawy stanowi odzwiercie</w:t>
      </w:r>
      <w:r w:rsidR="00C617B0">
        <w:rPr>
          <w:rFonts w:ascii="Times New Roman" w:eastAsia="Times New Roman" w:hAnsi="Times New Roman"/>
          <w:bCs/>
          <w:sz w:val="24"/>
          <w:szCs w:val="24"/>
          <w:lang w:eastAsia="pl-PL"/>
        </w:rPr>
        <w:t>dlenie uchylanego (w pkt 6 lit. </w:t>
      </w:r>
      <w:r>
        <w:rPr>
          <w:rFonts w:ascii="Times New Roman" w:eastAsia="Times New Roman" w:hAnsi="Times New Roman"/>
          <w:bCs/>
          <w:sz w:val="24"/>
          <w:szCs w:val="24"/>
          <w:lang w:eastAsia="pl-PL"/>
        </w:rPr>
        <w:t>c) art. 4 ust. 3 zmienianej ustawy w wyniku koniecznoś</w:t>
      </w:r>
      <w:r w:rsidR="00FA35B3">
        <w:rPr>
          <w:rFonts w:ascii="Times New Roman" w:eastAsia="Times New Roman" w:hAnsi="Times New Roman"/>
          <w:bCs/>
          <w:sz w:val="24"/>
          <w:szCs w:val="24"/>
          <w:lang w:eastAsia="pl-PL"/>
        </w:rPr>
        <w:t>ci</w:t>
      </w:r>
      <w:r>
        <w:rPr>
          <w:rFonts w:ascii="Times New Roman" w:eastAsia="Times New Roman" w:hAnsi="Times New Roman"/>
          <w:bCs/>
          <w:sz w:val="24"/>
          <w:szCs w:val="24"/>
          <w:lang w:eastAsia="pl-PL"/>
        </w:rPr>
        <w:t xml:space="preserve"> zmiany umiejscowienia tej normy zgodnie z nową systematyką ustawy</w:t>
      </w:r>
      <w:r w:rsidR="00F85BA7">
        <w:rPr>
          <w:rFonts w:ascii="Times New Roman" w:eastAsia="Times New Roman" w:hAnsi="Times New Roman"/>
          <w:bCs/>
          <w:sz w:val="24"/>
          <w:szCs w:val="24"/>
          <w:lang w:eastAsia="pl-PL"/>
        </w:rPr>
        <w:t>.</w:t>
      </w:r>
    </w:p>
    <w:p w14:paraId="1658DAE0" w14:textId="4A9E877D" w:rsidR="003B6DB0" w:rsidRDefault="00C955E6" w:rsidP="009947BD">
      <w:pPr>
        <w:pStyle w:val="Akapitzlist"/>
        <w:numPr>
          <w:ilvl w:val="0"/>
          <w:numId w:val="29"/>
        </w:numPr>
        <w:spacing w:before="120" w:after="120" w:line="360" w:lineRule="auto"/>
        <w:contextualSpacing w:val="0"/>
        <w:jc w:val="both"/>
        <w:rPr>
          <w:rFonts w:ascii="Times New Roman" w:eastAsia="Times New Roman" w:hAnsi="Times New Roman"/>
          <w:bCs/>
          <w:sz w:val="24"/>
          <w:szCs w:val="24"/>
          <w:lang w:eastAsia="pl-PL"/>
        </w:rPr>
      </w:pPr>
      <w:r w:rsidRPr="00C955E6">
        <w:rPr>
          <w:rFonts w:ascii="Times New Roman" w:eastAsia="Times New Roman" w:hAnsi="Times New Roman"/>
          <w:bCs/>
          <w:sz w:val="24"/>
          <w:szCs w:val="24"/>
          <w:lang w:eastAsia="pl-PL"/>
        </w:rPr>
        <w:t>w pkt 1</w:t>
      </w:r>
      <w:r w:rsidR="00837EBC">
        <w:rPr>
          <w:rFonts w:ascii="Times New Roman" w:eastAsia="Times New Roman" w:hAnsi="Times New Roman"/>
          <w:bCs/>
          <w:sz w:val="24"/>
          <w:szCs w:val="24"/>
          <w:lang w:eastAsia="pl-PL"/>
        </w:rPr>
        <w:t>5</w:t>
      </w:r>
      <w:r w:rsidRPr="00C955E6">
        <w:rPr>
          <w:rFonts w:ascii="Times New Roman" w:eastAsia="Times New Roman" w:hAnsi="Times New Roman"/>
          <w:bCs/>
          <w:sz w:val="24"/>
          <w:szCs w:val="24"/>
          <w:lang w:eastAsia="pl-PL"/>
        </w:rPr>
        <w:t xml:space="preserve"> wprowadza się zmianę porządkową będącą konsekwencją rozwiązania opisanego w kontekście pkt 2</w:t>
      </w:r>
      <w:r w:rsidR="00FA35B3">
        <w:rPr>
          <w:rFonts w:ascii="Times New Roman" w:eastAsia="Times New Roman" w:hAnsi="Times New Roman"/>
          <w:bCs/>
          <w:sz w:val="24"/>
          <w:szCs w:val="24"/>
          <w:lang w:eastAsia="pl-PL"/>
        </w:rPr>
        <w:t>;</w:t>
      </w:r>
    </w:p>
    <w:p w14:paraId="65251EB6" w14:textId="0EA61D52" w:rsidR="00C955E6" w:rsidRPr="003B6DB0" w:rsidRDefault="00C955E6" w:rsidP="009947BD">
      <w:pPr>
        <w:pStyle w:val="Akapitzlist"/>
        <w:numPr>
          <w:ilvl w:val="0"/>
          <w:numId w:val="29"/>
        </w:numPr>
        <w:spacing w:before="120" w:after="120" w:line="360" w:lineRule="auto"/>
        <w:contextualSpacing w:val="0"/>
        <w:jc w:val="both"/>
        <w:rPr>
          <w:rFonts w:ascii="Times New Roman" w:eastAsia="Times New Roman" w:hAnsi="Times New Roman"/>
          <w:bCs/>
          <w:sz w:val="24"/>
          <w:szCs w:val="24"/>
          <w:lang w:eastAsia="pl-PL"/>
        </w:rPr>
      </w:pPr>
      <w:r w:rsidRPr="003B6DB0">
        <w:rPr>
          <w:rFonts w:ascii="Times New Roman" w:eastAsia="Times New Roman" w:hAnsi="Times New Roman"/>
          <w:bCs/>
          <w:sz w:val="24"/>
          <w:szCs w:val="24"/>
          <w:lang w:eastAsia="pl-PL"/>
        </w:rPr>
        <w:t>w pkt 1</w:t>
      </w:r>
      <w:r w:rsidR="00837EBC">
        <w:rPr>
          <w:rFonts w:ascii="Times New Roman" w:eastAsia="Times New Roman" w:hAnsi="Times New Roman"/>
          <w:bCs/>
          <w:sz w:val="24"/>
          <w:szCs w:val="24"/>
          <w:lang w:eastAsia="pl-PL"/>
        </w:rPr>
        <w:t>6</w:t>
      </w:r>
      <w:r w:rsidR="000B3E67" w:rsidRPr="003B6DB0">
        <w:rPr>
          <w:rFonts w:ascii="Times New Roman" w:eastAsia="Times New Roman" w:hAnsi="Times New Roman"/>
          <w:bCs/>
          <w:sz w:val="24"/>
          <w:szCs w:val="24"/>
          <w:lang w:eastAsia="pl-PL"/>
        </w:rPr>
        <w:t>:</w:t>
      </w:r>
    </w:p>
    <w:p w14:paraId="46D2C61D" w14:textId="29C207F7" w:rsidR="000B3E67" w:rsidRDefault="000B3E67" w:rsidP="009947BD">
      <w:pPr>
        <w:pStyle w:val="Akapitzlist"/>
        <w:numPr>
          <w:ilvl w:val="0"/>
          <w:numId w:val="30"/>
        </w:numPr>
        <w:spacing w:before="120" w:after="120" w:line="360" w:lineRule="auto"/>
        <w:contextualSpacing w:val="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w lit. a wprowadza się zmiany uzupełniające przepis o umowy związane </w:t>
      </w:r>
      <w:r w:rsidR="00C617B0">
        <w:rPr>
          <w:rFonts w:ascii="Times New Roman" w:eastAsia="Times New Roman" w:hAnsi="Times New Roman"/>
          <w:bCs/>
          <w:sz w:val="24"/>
          <w:szCs w:val="24"/>
          <w:lang w:eastAsia="pl-PL"/>
        </w:rPr>
        <w:br/>
      </w:r>
      <w:r>
        <w:rPr>
          <w:rFonts w:ascii="Times New Roman" w:eastAsia="Times New Roman" w:hAnsi="Times New Roman"/>
          <w:bCs/>
          <w:sz w:val="24"/>
          <w:szCs w:val="24"/>
          <w:lang w:eastAsia="pl-PL"/>
        </w:rPr>
        <w:t>z bezpiecznymi kredytami 2%,</w:t>
      </w:r>
    </w:p>
    <w:p w14:paraId="1995C30E" w14:textId="5015E2A6" w:rsidR="000B3E67" w:rsidRDefault="000B3E67" w:rsidP="009947BD">
      <w:pPr>
        <w:pStyle w:val="Akapitzlist"/>
        <w:numPr>
          <w:ilvl w:val="0"/>
          <w:numId w:val="30"/>
        </w:numPr>
        <w:spacing w:before="120" w:after="120" w:line="360" w:lineRule="auto"/>
        <w:contextualSpacing w:val="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lastRenderedPageBreak/>
        <w:t>w lit. b wprowadza się zmianę będącą konsekwencj</w:t>
      </w:r>
      <w:r w:rsidR="00FA35B3">
        <w:rPr>
          <w:rFonts w:ascii="Times New Roman" w:eastAsia="Times New Roman" w:hAnsi="Times New Roman"/>
          <w:bCs/>
          <w:sz w:val="24"/>
          <w:szCs w:val="24"/>
          <w:lang w:eastAsia="pl-PL"/>
        </w:rPr>
        <w:t>ą</w:t>
      </w:r>
      <w:r>
        <w:rPr>
          <w:rFonts w:ascii="Times New Roman" w:eastAsia="Times New Roman" w:hAnsi="Times New Roman"/>
          <w:bCs/>
          <w:sz w:val="24"/>
          <w:szCs w:val="24"/>
          <w:lang w:eastAsia="pl-PL"/>
        </w:rPr>
        <w:t xml:space="preserve"> przeniesienia dotychczasowej regulacji art. 6 do dodawanego art. 4a (pkt 7 i 10)</w:t>
      </w:r>
      <w:r w:rsidR="00A20D25">
        <w:rPr>
          <w:rFonts w:ascii="Times New Roman" w:eastAsia="Times New Roman" w:hAnsi="Times New Roman"/>
          <w:bCs/>
          <w:sz w:val="24"/>
          <w:szCs w:val="24"/>
          <w:lang w:eastAsia="pl-PL"/>
        </w:rPr>
        <w:t xml:space="preserve">, dodaje się również pkt 8a, mówiący o zakresie kontroli oraz wytycznych dotyczących jej przeprowadzania, </w:t>
      </w:r>
    </w:p>
    <w:p w14:paraId="7151D352" w14:textId="32C4E698" w:rsidR="000B3E67" w:rsidRDefault="000B3E67" w:rsidP="009947BD">
      <w:pPr>
        <w:pStyle w:val="Akapitzlist"/>
        <w:numPr>
          <w:ilvl w:val="0"/>
          <w:numId w:val="30"/>
        </w:numPr>
        <w:spacing w:before="120" w:after="120" w:line="360" w:lineRule="auto"/>
        <w:contextualSpacing w:val="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 lit. c dodaje się przepis regulujący zakres umowy zawieranej przez bank kredytujący z BGK w zakresie bezpiecznego kredytu 2%. Proponowany zakres odpowiada co do zasady zakresowi umowy zawieranej przy rodzinnych kredytach mieszkaniowych na podstawie art. 10 ust. 2 zmienianej ustawy</w:t>
      </w:r>
      <w:r w:rsidR="00732058">
        <w:rPr>
          <w:rFonts w:ascii="Times New Roman" w:eastAsia="Times New Roman" w:hAnsi="Times New Roman"/>
          <w:bCs/>
          <w:sz w:val="24"/>
          <w:szCs w:val="24"/>
          <w:lang w:eastAsia="pl-PL"/>
        </w:rPr>
        <w:t>,</w:t>
      </w:r>
    </w:p>
    <w:p w14:paraId="604029DC" w14:textId="798F0B09" w:rsidR="000B3E67" w:rsidRDefault="000B3E67" w:rsidP="009947BD">
      <w:pPr>
        <w:pStyle w:val="Akapitzlist"/>
        <w:numPr>
          <w:ilvl w:val="0"/>
          <w:numId w:val="30"/>
        </w:numPr>
        <w:spacing w:before="120" w:after="120" w:line="360" w:lineRule="auto"/>
        <w:contextualSpacing w:val="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 lit. d wprowadza się rozszerzenie obowiązku BGK dotyczącego publikacji na stronie internetowej wykazu banków kredytujących o banki uprawnione do udzielania bezpiecznego kredytu 2%</w:t>
      </w:r>
      <w:r w:rsidR="00732058">
        <w:rPr>
          <w:rFonts w:ascii="Times New Roman" w:eastAsia="Times New Roman" w:hAnsi="Times New Roman"/>
          <w:bCs/>
          <w:sz w:val="24"/>
          <w:szCs w:val="24"/>
          <w:lang w:eastAsia="pl-PL"/>
        </w:rPr>
        <w:t>;</w:t>
      </w:r>
    </w:p>
    <w:p w14:paraId="776793FC" w14:textId="19DA319E" w:rsidR="000B3E67" w:rsidRDefault="000B3E67" w:rsidP="009947BD">
      <w:pPr>
        <w:pStyle w:val="Akapitzlist"/>
        <w:numPr>
          <w:ilvl w:val="0"/>
          <w:numId w:val="26"/>
        </w:numPr>
        <w:spacing w:before="120" w:after="120" w:line="360" w:lineRule="auto"/>
        <w:contextualSpacing w:val="0"/>
        <w:jc w:val="both"/>
        <w:rPr>
          <w:rFonts w:ascii="Times New Roman" w:eastAsia="Times New Roman" w:hAnsi="Times New Roman"/>
          <w:bCs/>
          <w:sz w:val="24"/>
          <w:szCs w:val="24"/>
          <w:lang w:eastAsia="pl-PL"/>
        </w:rPr>
      </w:pPr>
      <w:r w:rsidRPr="001C473D">
        <w:rPr>
          <w:rFonts w:ascii="Times New Roman" w:eastAsia="Times New Roman" w:hAnsi="Times New Roman"/>
          <w:bCs/>
          <w:sz w:val="24"/>
          <w:szCs w:val="24"/>
          <w:lang w:eastAsia="pl-PL"/>
        </w:rPr>
        <w:t xml:space="preserve">w pkt </w:t>
      </w:r>
      <w:r w:rsidR="00A20D25">
        <w:rPr>
          <w:rFonts w:ascii="Times New Roman" w:eastAsia="Times New Roman" w:hAnsi="Times New Roman"/>
          <w:bCs/>
          <w:sz w:val="24"/>
          <w:szCs w:val="24"/>
          <w:lang w:eastAsia="pl-PL"/>
        </w:rPr>
        <w:t>1</w:t>
      </w:r>
      <w:r w:rsidR="00837EBC">
        <w:rPr>
          <w:rFonts w:ascii="Times New Roman" w:eastAsia="Times New Roman" w:hAnsi="Times New Roman"/>
          <w:bCs/>
          <w:sz w:val="24"/>
          <w:szCs w:val="24"/>
          <w:lang w:eastAsia="pl-PL"/>
        </w:rPr>
        <w:t>7</w:t>
      </w:r>
      <w:r w:rsidR="00A20D25" w:rsidRPr="001C473D">
        <w:rPr>
          <w:rFonts w:ascii="Times New Roman" w:eastAsia="Times New Roman" w:hAnsi="Times New Roman"/>
          <w:bCs/>
          <w:sz w:val="24"/>
          <w:szCs w:val="24"/>
          <w:lang w:eastAsia="pl-PL"/>
        </w:rPr>
        <w:t xml:space="preserve"> </w:t>
      </w:r>
      <w:r w:rsidR="00B61F4E" w:rsidRPr="001C473D">
        <w:rPr>
          <w:rFonts w:ascii="Times New Roman" w:eastAsia="Times New Roman" w:hAnsi="Times New Roman"/>
          <w:bCs/>
          <w:sz w:val="24"/>
          <w:szCs w:val="24"/>
          <w:lang w:eastAsia="pl-PL"/>
        </w:rPr>
        <w:t>proponuje się rozszerzyć dotychczasowy zakres zadań</w:t>
      </w:r>
      <w:r w:rsidR="001C473D" w:rsidRPr="001C473D">
        <w:rPr>
          <w:rFonts w:ascii="Times New Roman" w:eastAsia="Times New Roman" w:hAnsi="Times New Roman"/>
          <w:bCs/>
          <w:sz w:val="24"/>
          <w:szCs w:val="24"/>
          <w:lang w:eastAsia="pl-PL"/>
        </w:rPr>
        <w:t>,</w:t>
      </w:r>
      <w:r w:rsidR="00B61F4E" w:rsidRPr="001C473D">
        <w:rPr>
          <w:rFonts w:ascii="Times New Roman" w:eastAsia="Times New Roman" w:hAnsi="Times New Roman"/>
          <w:bCs/>
          <w:sz w:val="24"/>
          <w:szCs w:val="24"/>
          <w:lang w:eastAsia="pl-PL"/>
        </w:rPr>
        <w:t xml:space="preserve"> których koszt realizacji pokrywan</w:t>
      </w:r>
      <w:r w:rsidR="001C473D" w:rsidRPr="001C473D">
        <w:rPr>
          <w:rFonts w:ascii="Times New Roman" w:eastAsia="Times New Roman" w:hAnsi="Times New Roman"/>
          <w:bCs/>
          <w:sz w:val="24"/>
          <w:szCs w:val="24"/>
          <w:lang w:eastAsia="pl-PL"/>
        </w:rPr>
        <w:t>y</w:t>
      </w:r>
      <w:r w:rsidR="00B61F4E" w:rsidRPr="001C473D">
        <w:rPr>
          <w:rFonts w:ascii="Times New Roman" w:eastAsia="Times New Roman" w:hAnsi="Times New Roman"/>
          <w:bCs/>
          <w:sz w:val="24"/>
          <w:szCs w:val="24"/>
          <w:lang w:eastAsia="pl-PL"/>
        </w:rPr>
        <w:t xml:space="preserve"> jest ze środków Rządowego Fundusz</w:t>
      </w:r>
      <w:r w:rsidR="007C218D">
        <w:rPr>
          <w:rFonts w:ascii="Times New Roman" w:eastAsia="Times New Roman" w:hAnsi="Times New Roman"/>
          <w:bCs/>
          <w:sz w:val="24"/>
          <w:szCs w:val="24"/>
          <w:lang w:eastAsia="pl-PL"/>
        </w:rPr>
        <w:t>u</w:t>
      </w:r>
      <w:r w:rsidR="00B61F4E" w:rsidRPr="001C473D">
        <w:rPr>
          <w:rFonts w:ascii="Times New Roman" w:eastAsia="Times New Roman" w:hAnsi="Times New Roman"/>
          <w:bCs/>
          <w:sz w:val="24"/>
          <w:szCs w:val="24"/>
          <w:lang w:eastAsia="pl-PL"/>
        </w:rPr>
        <w:t xml:space="preserve"> Mieszkaniowego. Celem projektodawcy jest, aby fundusz ten docelowo</w:t>
      </w:r>
      <w:r w:rsidR="001C473D" w:rsidRPr="001C473D">
        <w:rPr>
          <w:rFonts w:ascii="Times New Roman" w:eastAsia="Times New Roman" w:hAnsi="Times New Roman"/>
          <w:bCs/>
          <w:sz w:val="24"/>
          <w:szCs w:val="24"/>
          <w:lang w:eastAsia="pl-PL"/>
        </w:rPr>
        <w:t xml:space="preserve"> służył</w:t>
      </w:r>
      <w:r w:rsidR="00B61F4E" w:rsidRPr="001C473D">
        <w:rPr>
          <w:rFonts w:ascii="Times New Roman" w:eastAsia="Times New Roman" w:hAnsi="Times New Roman"/>
          <w:bCs/>
          <w:sz w:val="24"/>
          <w:szCs w:val="24"/>
          <w:lang w:eastAsia="pl-PL"/>
        </w:rPr>
        <w:t xml:space="preserve"> realizacji wszystkich zadań BGK </w:t>
      </w:r>
      <w:r w:rsidR="001C473D" w:rsidRPr="001C473D">
        <w:rPr>
          <w:rFonts w:ascii="Times New Roman" w:eastAsia="Times New Roman" w:hAnsi="Times New Roman"/>
          <w:bCs/>
          <w:sz w:val="24"/>
          <w:szCs w:val="24"/>
          <w:lang w:eastAsia="pl-PL"/>
        </w:rPr>
        <w:t xml:space="preserve">związanych z </w:t>
      </w:r>
      <w:r w:rsidR="00B61F4E" w:rsidRPr="001C473D">
        <w:rPr>
          <w:rFonts w:ascii="Times New Roman" w:eastAsia="Times New Roman" w:hAnsi="Times New Roman"/>
          <w:bCs/>
          <w:sz w:val="24"/>
          <w:szCs w:val="24"/>
          <w:lang w:eastAsia="pl-PL"/>
        </w:rPr>
        <w:t>indywidual</w:t>
      </w:r>
      <w:r w:rsidR="001C473D" w:rsidRPr="001C473D">
        <w:rPr>
          <w:rFonts w:ascii="Times New Roman" w:eastAsia="Times New Roman" w:hAnsi="Times New Roman"/>
          <w:bCs/>
          <w:sz w:val="24"/>
          <w:szCs w:val="24"/>
          <w:lang w:eastAsia="pl-PL"/>
        </w:rPr>
        <w:t>nym</w:t>
      </w:r>
      <w:r w:rsidR="00B61F4E" w:rsidRPr="001C473D">
        <w:rPr>
          <w:rFonts w:ascii="Times New Roman" w:eastAsia="Times New Roman" w:hAnsi="Times New Roman"/>
          <w:bCs/>
          <w:sz w:val="24"/>
          <w:szCs w:val="24"/>
          <w:lang w:eastAsia="pl-PL"/>
        </w:rPr>
        <w:t xml:space="preserve"> wsparci</w:t>
      </w:r>
      <w:r w:rsidR="001C473D" w:rsidRPr="001C473D">
        <w:rPr>
          <w:rFonts w:ascii="Times New Roman" w:eastAsia="Times New Roman" w:hAnsi="Times New Roman"/>
          <w:bCs/>
          <w:sz w:val="24"/>
          <w:szCs w:val="24"/>
          <w:lang w:eastAsia="pl-PL"/>
        </w:rPr>
        <w:t>em</w:t>
      </w:r>
      <w:r w:rsidR="00B61F4E" w:rsidRPr="001C473D">
        <w:rPr>
          <w:rFonts w:ascii="Times New Roman" w:eastAsia="Times New Roman" w:hAnsi="Times New Roman"/>
          <w:bCs/>
          <w:sz w:val="24"/>
          <w:szCs w:val="24"/>
          <w:lang w:eastAsia="pl-PL"/>
        </w:rPr>
        <w:t xml:space="preserve"> osób fizycznych w zaspokajaniu potrzeb mieszkaniowych. </w:t>
      </w:r>
      <w:r w:rsidR="001C473D" w:rsidRPr="001C473D">
        <w:rPr>
          <w:rFonts w:ascii="Times New Roman" w:eastAsia="Times New Roman" w:hAnsi="Times New Roman"/>
          <w:bCs/>
          <w:sz w:val="24"/>
          <w:szCs w:val="24"/>
          <w:lang w:eastAsia="pl-PL"/>
        </w:rPr>
        <w:t xml:space="preserve">Wprowadzane zmiany dotyczą zatem przypisania Rządowemu Funduszowi Mieszkaniowemu wydatków (lit. a) i wpływów (lit. b) związanych </w:t>
      </w:r>
      <w:r w:rsidR="003B6DB0">
        <w:rPr>
          <w:rFonts w:ascii="Times New Roman" w:eastAsia="Times New Roman" w:hAnsi="Times New Roman"/>
          <w:bCs/>
          <w:sz w:val="24"/>
          <w:szCs w:val="24"/>
          <w:lang w:eastAsia="pl-PL"/>
        </w:rPr>
        <w:br/>
      </w:r>
      <w:r w:rsidR="001C473D" w:rsidRPr="001C473D">
        <w:rPr>
          <w:rFonts w:ascii="Times New Roman" w:eastAsia="Times New Roman" w:hAnsi="Times New Roman"/>
          <w:bCs/>
          <w:sz w:val="24"/>
          <w:szCs w:val="24"/>
          <w:lang w:eastAsia="pl-PL"/>
        </w:rPr>
        <w:t xml:space="preserve">z kontami i lokatami oraz dopłatami do rat bezpiecznego kredytu 2%; </w:t>
      </w:r>
    </w:p>
    <w:p w14:paraId="4A7ED62C" w14:textId="5FF335A8" w:rsidR="002723AD" w:rsidRPr="001C473D" w:rsidRDefault="002723AD" w:rsidP="009947BD">
      <w:pPr>
        <w:pStyle w:val="Akapitzlist"/>
        <w:numPr>
          <w:ilvl w:val="0"/>
          <w:numId w:val="26"/>
        </w:numPr>
        <w:spacing w:before="120" w:after="120" w:line="360" w:lineRule="auto"/>
        <w:contextualSpacing w:val="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w pkt 1</w:t>
      </w:r>
      <w:r w:rsidR="00837EBC">
        <w:rPr>
          <w:rFonts w:ascii="Times New Roman" w:eastAsia="Times New Roman" w:hAnsi="Times New Roman"/>
          <w:bCs/>
          <w:sz w:val="24"/>
          <w:szCs w:val="24"/>
          <w:lang w:eastAsia="pl-PL"/>
        </w:rPr>
        <w:t>8</w:t>
      </w:r>
      <w:r>
        <w:rPr>
          <w:rFonts w:ascii="Times New Roman" w:eastAsia="Times New Roman" w:hAnsi="Times New Roman"/>
          <w:bCs/>
          <w:sz w:val="24"/>
          <w:szCs w:val="24"/>
          <w:lang w:eastAsia="pl-PL"/>
        </w:rPr>
        <w:t>, 1</w:t>
      </w:r>
      <w:r w:rsidR="00837EBC">
        <w:rPr>
          <w:rFonts w:ascii="Times New Roman" w:eastAsia="Times New Roman" w:hAnsi="Times New Roman"/>
          <w:bCs/>
          <w:sz w:val="24"/>
          <w:szCs w:val="24"/>
          <w:lang w:eastAsia="pl-PL"/>
        </w:rPr>
        <w:t>9</w:t>
      </w:r>
      <w:r>
        <w:rPr>
          <w:rFonts w:ascii="Times New Roman" w:eastAsia="Times New Roman" w:hAnsi="Times New Roman"/>
          <w:bCs/>
          <w:sz w:val="24"/>
          <w:szCs w:val="24"/>
          <w:lang w:eastAsia="pl-PL"/>
        </w:rPr>
        <w:t xml:space="preserve"> i </w:t>
      </w:r>
      <w:r w:rsidR="00A20D25">
        <w:rPr>
          <w:rFonts w:ascii="Times New Roman" w:eastAsia="Times New Roman" w:hAnsi="Times New Roman"/>
          <w:bCs/>
          <w:sz w:val="24"/>
          <w:szCs w:val="24"/>
          <w:lang w:eastAsia="pl-PL"/>
        </w:rPr>
        <w:t>2</w:t>
      </w:r>
      <w:r w:rsidR="00837EBC">
        <w:rPr>
          <w:rFonts w:ascii="Times New Roman" w:eastAsia="Times New Roman" w:hAnsi="Times New Roman"/>
          <w:bCs/>
          <w:sz w:val="24"/>
          <w:szCs w:val="24"/>
          <w:lang w:eastAsia="pl-PL"/>
        </w:rPr>
        <w:t>1</w:t>
      </w:r>
      <w:r>
        <w:rPr>
          <w:rFonts w:ascii="Times New Roman" w:eastAsia="Times New Roman" w:hAnsi="Times New Roman"/>
          <w:bCs/>
          <w:sz w:val="24"/>
          <w:szCs w:val="24"/>
          <w:lang w:eastAsia="pl-PL"/>
        </w:rPr>
        <w:t xml:space="preserve"> </w:t>
      </w:r>
      <w:r w:rsidRPr="00C955E6">
        <w:rPr>
          <w:rFonts w:ascii="Times New Roman" w:eastAsia="Times New Roman" w:hAnsi="Times New Roman"/>
          <w:bCs/>
          <w:sz w:val="24"/>
          <w:szCs w:val="24"/>
          <w:lang w:eastAsia="pl-PL"/>
        </w:rPr>
        <w:t>wprowadza się zmian</w:t>
      </w:r>
      <w:r>
        <w:rPr>
          <w:rFonts w:ascii="Times New Roman" w:eastAsia="Times New Roman" w:hAnsi="Times New Roman"/>
          <w:bCs/>
          <w:sz w:val="24"/>
          <w:szCs w:val="24"/>
          <w:lang w:eastAsia="pl-PL"/>
        </w:rPr>
        <w:t>y</w:t>
      </w:r>
      <w:r w:rsidRPr="00C955E6">
        <w:rPr>
          <w:rFonts w:ascii="Times New Roman" w:eastAsia="Times New Roman" w:hAnsi="Times New Roman"/>
          <w:bCs/>
          <w:sz w:val="24"/>
          <w:szCs w:val="24"/>
          <w:lang w:eastAsia="pl-PL"/>
        </w:rPr>
        <w:t xml:space="preserve"> porządkow</w:t>
      </w:r>
      <w:r>
        <w:rPr>
          <w:rFonts w:ascii="Times New Roman" w:eastAsia="Times New Roman" w:hAnsi="Times New Roman"/>
          <w:bCs/>
          <w:sz w:val="24"/>
          <w:szCs w:val="24"/>
          <w:lang w:eastAsia="pl-PL"/>
        </w:rPr>
        <w:t>e</w:t>
      </w:r>
      <w:r w:rsidRPr="00C955E6">
        <w:rPr>
          <w:rFonts w:ascii="Times New Roman" w:eastAsia="Times New Roman" w:hAnsi="Times New Roman"/>
          <w:bCs/>
          <w:sz w:val="24"/>
          <w:szCs w:val="24"/>
          <w:lang w:eastAsia="pl-PL"/>
        </w:rPr>
        <w:t xml:space="preserve"> będąc</w:t>
      </w:r>
      <w:r>
        <w:rPr>
          <w:rFonts w:ascii="Times New Roman" w:eastAsia="Times New Roman" w:hAnsi="Times New Roman"/>
          <w:bCs/>
          <w:sz w:val="24"/>
          <w:szCs w:val="24"/>
          <w:lang w:eastAsia="pl-PL"/>
        </w:rPr>
        <w:t>e</w:t>
      </w:r>
      <w:r w:rsidRPr="00C955E6">
        <w:rPr>
          <w:rFonts w:ascii="Times New Roman" w:eastAsia="Times New Roman" w:hAnsi="Times New Roman"/>
          <w:bCs/>
          <w:sz w:val="24"/>
          <w:szCs w:val="24"/>
          <w:lang w:eastAsia="pl-PL"/>
        </w:rPr>
        <w:t xml:space="preserve"> konsekwencją rozwiązania opisanego w kontekście pkt 2</w:t>
      </w:r>
      <w:r>
        <w:rPr>
          <w:rFonts w:ascii="Times New Roman" w:eastAsia="Times New Roman" w:hAnsi="Times New Roman"/>
          <w:bCs/>
          <w:sz w:val="24"/>
          <w:szCs w:val="24"/>
          <w:lang w:eastAsia="pl-PL"/>
        </w:rPr>
        <w:t>;</w:t>
      </w:r>
    </w:p>
    <w:p w14:paraId="5491D445" w14:textId="29FD4ECF" w:rsidR="00AC1CB4" w:rsidRPr="003B6DB0" w:rsidRDefault="001C473D" w:rsidP="009947BD">
      <w:pPr>
        <w:pStyle w:val="Akapitzlist"/>
        <w:numPr>
          <w:ilvl w:val="0"/>
          <w:numId w:val="26"/>
        </w:numPr>
        <w:spacing w:before="120" w:after="120" w:line="360" w:lineRule="auto"/>
        <w:jc w:val="both"/>
        <w:rPr>
          <w:rFonts w:ascii="Times New Roman" w:eastAsia="Times New Roman" w:hAnsi="Times New Roman"/>
          <w:bCs/>
          <w:sz w:val="24"/>
          <w:szCs w:val="24"/>
          <w:lang w:eastAsia="pl-PL"/>
        </w:rPr>
      </w:pPr>
      <w:r w:rsidRPr="001C473D">
        <w:rPr>
          <w:rFonts w:ascii="Times New Roman" w:eastAsia="Times New Roman" w:hAnsi="Times New Roman"/>
          <w:bCs/>
          <w:sz w:val="24"/>
          <w:szCs w:val="24"/>
          <w:lang w:eastAsia="pl-PL"/>
        </w:rPr>
        <w:t xml:space="preserve">w pkt </w:t>
      </w:r>
      <w:r w:rsidR="00837EBC">
        <w:rPr>
          <w:rFonts w:ascii="Times New Roman" w:eastAsia="Times New Roman" w:hAnsi="Times New Roman"/>
          <w:bCs/>
          <w:sz w:val="24"/>
          <w:szCs w:val="24"/>
          <w:lang w:eastAsia="pl-PL"/>
        </w:rPr>
        <w:t>20</w:t>
      </w:r>
      <w:r w:rsidRPr="001C473D">
        <w:rPr>
          <w:rFonts w:ascii="Times New Roman" w:eastAsia="Times New Roman" w:hAnsi="Times New Roman"/>
          <w:bCs/>
          <w:sz w:val="24"/>
          <w:szCs w:val="24"/>
          <w:lang w:eastAsia="pl-PL"/>
        </w:rPr>
        <w:t xml:space="preserve"> wprowadza się zmianę mającą na celu dostos</w:t>
      </w:r>
      <w:r w:rsidR="00C617B0">
        <w:rPr>
          <w:rFonts w:ascii="Times New Roman" w:eastAsia="Times New Roman" w:hAnsi="Times New Roman"/>
          <w:bCs/>
          <w:sz w:val="24"/>
          <w:szCs w:val="24"/>
          <w:lang w:eastAsia="pl-PL"/>
        </w:rPr>
        <w:t>owanie brzmienia przepisów art. </w:t>
      </w:r>
      <w:r w:rsidRPr="001C473D">
        <w:rPr>
          <w:rFonts w:ascii="Times New Roman" w:eastAsia="Times New Roman" w:hAnsi="Times New Roman"/>
          <w:bCs/>
          <w:sz w:val="24"/>
          <w:szCs w:val="24"/>
          <w:lang w:eastAsia="pl-PL"/>
        </w:rPr>
        <w:t xml:space="preserve">16 zmienianej ustawy </w:t>
      </w:r>
      <w:r w:rsidR="00837EBC">
        <w:rPr>
          <w:rFonts w:ascii="Times New Roman" w:eastAsia="Times New Roman" w:hAnsi="Times New Roman"/>
          <w:bCs/>
          <w:sz w:val="24"/>
          <w:szCs w:val="24"/>
          <w:lang w:eastAsia="pl-PL"/>
        </w:rPr>
        <w:t xml:space="preserve">do </w:t>
      </w:r>
      <w:r w:rsidRPr="001C473D">
        <w:rPr>
          <w:rFonts w:ascii="Times New Roman" w:eastAsia="Times New Roman" w:hAnsi="Times New Roman"/>
          <w:bCs/>
          <w:sz w:val="24"/>
          <w:szCs w:val="24"/>
          <w:lang w:eastAsia="pl-PL"/>
        </w:rPr>
        <w:t>zaproponowanej w pkt 1</w:t>
      </w:r>
      <w:r w:rsidR="00837EBC">
        <w:rPr>
          <w:rFonts w:ascii="Times New Roman" w:eastAsia="Times New Roman" w:hAnsi="Times New Roman"/>
          <w:bCs/>
          <w:sz w:val="24"/>
          <w:szCs w:val="24"/>
          <w:lang w:eastAsia="pl-PL"/>
        </w:rPr>
        <w:t>7</w:t>
      </w:r>
      <w:r w:rsidRPr="001C473D">
        <w:rPr>
          <w:rFonts w:ascii="Times New Roman" w:eastAsia="Times New Roman" w:hAnsi="Times New Roman"/>
          <w:bCs/>
          <w:sz w:val="24"/>
          <w:szCs w:val="24"/>
          <w:lang w:eastAsia="pl-PL"/>
        </w:rPr>
        <w:t xml:space="preserve"> nowej redakcji art. 11. Ponieważ dotychczasowe zadania wynikające ze zmienianej ustawy poszerza się o nowy komponent, do którego dedykowana jest osobna reguła wydatkowa, konieczne jest doprecyzowanie przepisu art. 16 zmienianej ustawy w taki sposób, aby nie pozostawało wątpliwości, że określone w niej limity odnoszą się wyłącznie do dotychczasowych zadań, tj. rodzinnych kredytów mieszkaniowych. </w:t>
      </w:r>
    </w:p>
    <w:p w14:paraId="094001F7" w14:textId="33A118AF" w:rsidR="00143259" w:rsidRDefault="00143259" w:rsidP="00143259">
      <w:pPr>
        <w:spacing w:before="120" w:after="120" w:line="360" w:lineRule="auto"/>
        <w:jc w:val="both"/>
        <w:rPr>
          <w:rFonts w:ascii="Times New Roman" w:hAnsi="Times New Roman" w:cs="Times New Roman"/>
          <w:sz w:val="24"/>
          <w:szCs w:val="24"/>
        </w:rPr>
      </w:pPr>
      <w:r w:rsidRPr="00D20B1D">
        <w:rPr>
          <w:rFonts w:ascii="Times New Roman" w:hAnsi="Times New Roman" w:cs="Times New Roman"/>
          <w:b/>
          <w:bCs/>
          <w:sz w:val="24"/>
          <w:szCs w:val="24"/>
        </w:rPr>
        <w:t>Rozdział 7</w:t>
      </w:r>
      <w:r w:rsidRPr="007306E5">
        <w:rPr>
          <w:rFonts w:ascii="Times New Roman" w:hAnsi="Times New Roman" w:cs="Times New Roman"/>
          <w:sz w:val="24"/>
          <w:szCs w:val="24"/>
        </w:rPr>
        <w:t xml:space="preserve"> projektu ustawy dotyczy przepisów przejściow</w:t>
      </w:r>
      <w:r>
        <w:rPr>
          <w:rFonts w:ascii="Times New Roman" w:hAnsi="Times New Roman" w:cs="Times New Roman"/>
          <w:sz w:val="24"/>
          <w:szCs w:val="24"/>
        </w:rPr>
        <w:t>ego, dostosowujących</w:t>
      </w:r>
      <w:r w:rsidRPr="007306E5">
        <w:rPr>
          <w:rFonts w:ascii="Times New Roman" w:hAnsi="Times New Roman" w:cs="Times New Roman"/>
          <w:sz w:val="24"/>
          <w:szCs w:val="24"/>
        </w:rPr>
        <w:t xml:space="preserve"> oraz przepisu końcowego.</w:t>
      </w:r>
    </w:p>
    <w:p w14:paraId="77981C12" w14:textId="7F03019D" w:rsidR="00143259" w:rsidRDefault="00143259" w:rsidP="00143259">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W </w:t>
      </w:r>
      <w:r w:rsidRPr="00143259">
        <w:rPr>
          <w:rFonts w:ascii="Times New Roman" w:hAnsi="Times New Roman" w:cs="Times New Roman"/>
          <w:b/>
          <w:bCs/>
          <w:sz w:val="24"/>
          <w:szCs w:val="24"/>
        </w:rPr>
        <w:t>art. 2</w:t>
      </w:r>
      <w:r w:rsidR="00FA11C8">
        <w:rPr>
          <w:rFonts w:ascii="Times New Roman" w:hAnsi="Times New Roman" w:cs="Times New Roman"/>
          <w:b/>
          <w:bCs/>
          <w:sz w:val="24"/>
          <w:szCs w:val="24"/>
        </w:rPr>
        <w:t>5</w:t>
      </w:r>
      <w:r>
        <w:rPr>
          <w:rFonts w:ascii="Times New Roman" w:hAnsi="Times New Roman" w:cs="Times New Roman"/>
          <w:sz w:val="24"/>
          <w:szCs w:val="24"/>
        </w:rPr>
        <w:t xml:space="preserve"> projektowanej ustawy </w:t>
      </w:r>
      <w:r>
        <w:rPr>
          <w:rFonts w:ascii="Times New Roman" w:hAnsi="Times New Roman" w:cs="Times New Roman"/>
          <w:bCs/>
          <w:sz w:val="24"/>
          <w:szCs w:val="24"/>
        </w:rPr>
        <w:t>zawarto rozstrzygni</w:t>
      </w:r>
      <w:r w:rsidR="00837EBC">
        <w:rPr>
          <w:rFonts w:ascii="Times New Roman" w:hAnsi="Times New Roman" w:cs="Times New Roman"/>
          <w:bCs/>
          <w:sz w:val="24"/>
          <w:szCs w:val="24"/>
        </w:rPr>
        <w:t>ę</w:t>
      </w:r>
      <w:r>
        <w:rPr>
          <w:rFonts w:ascii="Times New Roman" w:hAnsi="Times New Roman" w:cs="Times New Roman"/>
          <w:bCs/>
          <w:sz w:val="24"/>
          <w:szCs w:val="24"/>
        </w:rPr>
        <w:t>cie, zgodnie z którym kwartalne informacje</w:t>
      </w:r>
      <w:r w:rsidR="00D43EAB">
        <w:rPr>
          <w:rFonts w:ascii="Times New Roman" w:hAnsi="Times New Roman" w:cs="Times New Roman"/>
          <w:bCs/>
          <w:sz w:val="24"/>
          <w:szCs w:val="24"/>
        </w:rPr>
        <w:t>,</w:t>
      </w:r>
      <w:r>
        <w:rPr>
          <w:rFonts w:ascii="Times New Roman" w:hAnsi="Times New Roman" w:cs="Times New Roman"/>
          <w:bCs/>
          <w:sz w:val="24"/>
          <w:szCs w:val="24"/>
        </w:rPr>
        <w:t xml:space="preserve"> jakie banki prowadzące konta przekazują BGK,</w:t>
      </w:r>
      <w:r w:rsidRPr="00D20B1D">
        <w:rPr>
          <w:rFonts w:ascii="Times New Roman" w:hAnsi="Times New Roman" w:cs="Times New Roman"/>
          <w:bCs/>
          <w:sz w:val="24"/>
          <w:szCs w:val="24"/>
        </w:rPr>
        <w:t xml:space="preserve"> za trzeci kwartał 2023 r.</w:t>
      </w:r>
      <w:r>
        <w:rPr>
          <w:rFonts w:ascii="Times New Roman" w:hAnsi="Times New Roman" w:cs="Times New Roman"/>
          <w:bCs/>
          <w:sz w:val="24"/>
          <w:szCs w:val="24"/>
        </w:rPr>
        <w:t>,</w:t>
      </w:r>
      <w:r w:rsidRPr="00D20B1D">
        <w:rPr>
          <w:rFonts w:ascii="Times New Roman" w:hAnsi="Times New Roman" w:cs="Times New Roman"/>
          <w:bCs/>
          <w:sz w:val="24"/>
          <w:szCs w:val="24"/>
        </w:rPr>
        <w:t xml:space="preserve"> </w:t>
      </w:r>
      <w:r>
        <w:rPr>
          <w:rFonts w:ascii="Times New Roman" w:hAnsi="Times New Roman" w:cs="Times New Roman"/>
          <w:bCs/>
          <w:sz w:val="24"/>
          <w:szCs w:val="24"/>
        </w:rPr>
        <w:t xml:space="preserve">banki te </w:t>
      </w:r>
      <w:r>
        <w:rPr>
          <w:rFonts w:ascii="Times New Roman" w:hAnsi="Times New Roman" w:cs="Times New Roman"/>
          <w:bCs/>
          <w:sz w:val="24"/>
          <w:szCs w:val="24"/>
        </w:rPr>
        <w:lastRenderedPageBreak/>
        <w:t>przekazywać będą łącznie z zestawieniem z</w:t>
      </w:r>
      <w:r w:rsidR="005C469E">
        <w:rPr>
          <w:rFonts w:ascii="Times New Roman" w:hAnsi="Times New Roman" w:cs="Times New Roman"/>
          <w:bCs/>
          <w:sz w:val="24"/>
          <w:szCs w:val="24"/>
        </w:rPr>
        <w:t>a</w:t>
      </w:r>
      <w:r>
        <w:rPr>
          <w:rFonts w:ascii="Times New Roman" w:hAnsi="Times New Roman" w:cs="Times New Roman"/>
          <w:bCs/>
          <w:sz w:val="24"/>
          <w:szCs w:val="24"/>
        </w:rPr>
        <w:t xml:space="preserve"> czwarty kwartał tego roku. Da to więcej czasu na wdrożenie instrumentu.</w:t>
      </w:r>
    </w:p>
    <w:p w14:paraId="2179D959" w14:textId="36A9D7AF" w:rsidR="00143259" w:rsidRDefault="00143259" w:rsidP="00143259">
      <w:pPr>
        <w:spacing w:before="120" w:after="120" w:line="360" w:lineRule="auto"/>
        <w:jc w:val="both"/>
        <w:rPr>
          <w:rFonts w:ascii="Times New Roman" w:hAnsi="Times New Roman" w:cs="Times New Roman"/>
          <w:bCs/>
          <w:sz w:val="24"/>
          <w:szCs w:val="24"/>
        </w:rPr>
      </w:pPr>
      <w:r>
        <w:rPr>
          <w:rFonts w:ascii="Times New Roman" w:hAnsi="Times New Roman" w:cs="Times New Roman"/>
          <w:sz w:val="24"/>
          <w:szCs w:val="24"/>
        </w:rPr>
        <w:t xml:space="preserve">W </w:t>
      </w:r>
      <w:r w:rsidRPr="00D20B1D">
        <w:rPr>
          <w:rFonts w:ascii="Times New Roman" w:hAnsi="Times New Roman" w:cs="Times New Roman"/>
          <w:b/>
          <w:bCs/>
          <w:sz w:val="24"/>
          <w:szCs w:val="24"/>
        </w:rPr>
        <w:t xml:space="preserve">art. </w:t>
      </w:r>
      <w:r>
        <w:rPr>
          <w:rFonts w:ascii="Times New Roman" w:hAnsi="Times New Roman" w:cs="Times New Roman"/>
          <w:b/>
          <w:bCs/>
          <w:sz w:val="24"/>
          <w:szCs w:val="24"/>
        </w:rPr>
        <w:t>2</w:t>
      </w:r>
      <w:r w:rsidR="00FA11C8">
        <w:rPr>
          <w:rFonts w:ascii="Times New Roman" w:hAnsi="Times New Roman" w:cs="Times New Roman"/>
          <w:b/>
          <w:bCs/>
          <w:sz w:val="24"/>
          <w:szCs w:val="24"/>
        </w:rPr>
        <w:t>6</w:t>
      </w:r>
      <w:r>
        <w:rPr>
          <w:rFonts w:ascii="Times New Roman" w:hAnsi="Times New Roman" w:cs="Times New Roman"/>
          <w:sz w:val="24"/>
          <w:szCs w:val="24"/>
        </w:rPr>
        <w:t xml:space="preserve"> </w:t>
      </w:r>
      <w:r>
        <w:rPr>
          <w:rFonts w:ascii="Times New Roman" w:hAnsi="Times New Roman" w:cs="Times New Roman"/>
          <w:bCs/>
          <w:sz w:val="24"/>
          <w:szCs w:val="24"/>
        </w:rPr>
        <w:t>projektowanej ustawy zawarto rozstrzygni</w:t>
      </w:r>
      <w:r w:rsidR="00D43EAB">
        <w:rPr>
          <w:rFonts w:ascii="Times New Roman" w:hAnsi="Times New Roman" w:cs="Times New Roman"/>
          <w:bCs/>
          <w:sz w:val="24"/>
          <w:szCs w:val="24"/>
        </w:rPr>
        <w:t>ę</w:t>
      </w:r>
      <w:r>
        <w:rPr>
          <w:rFonts w:ascii="Times New Roman" w:hAnsi="Times New Roman" w:cs="Times New Roman"/>
          <w:bCs/>
          <w:sz w:val="24"/>
          <w:szCs w:val="24"/>
        </w:rPr>
        <w:t>cie, zgodnie z którym kwartalne zestawienie kwot</w:t>
      </w:r>
      <w:r w:rsidR="00D43EAB">
        <w:rPr>
          <w:rFonts w:ascii="Times New Roman" w:hAnsi="Times New Roman" w:cs="Times New Roman"/>
          <w:bCs/>
          <w:sz w:val="24"/>
          <w:szCs w:val="24"/>
        </w:rPr>
        <w:t>,</w:t>
      </w:r>
      <w:r>
        <w:rPr>
          <w:rFonts w:ascii="Times New Roman" w:hAnsi="Times New Roman" w:cs="Times New Roman"/>
          <w:bCs/>
          <w:sz w:val="24"/>
          <w:szCs w:val="24"/>
        </w:rPr>
        <w:t xml:space="preserve"> jakie BGK wypłaca bankowi kredytującemu z tytułu </w:t>
      </w:r>
      <w:r w:rsidRPr="00D20B1D">
        <w:rPr>
          <w:rFonts w:ascii="Times New Roman" w:hAnsi="Times New Roman" w:cs="Times New Roman"/>
          <w:bCs/>
          <w:sz w:val="24"/>
          <w:szCs w:val="24"/>
        </w:rPr>
        <w:t>dopłat</w:t>
      </w:r>
      <w:r>
        <w:rPr>
          <w:rFonts w:ascii="Times New Roman" w:hAnsi="Times New Roman" w:cs="Times New Roman"/>
          <w:bCs/>
          <w:sz w:val="24"/>
          <w:szCs w:val="24"/>
        </w:rPr>
        <w:t xml:space="preserve"> do rodzinnych kredytów mieszkaniowych,</w:t>
      </w:r>
      <w:r w:rsidRPr="00D20B1D">
        <w:rPr>
          <w:rFonts w:ascii="Times New Roman" w:hAnsi="Times New Roman" w:cs="Times New Roman"/>
          <w:bCs/>
          <w:sz w:val="24"/>
          <w:szCs w:val="24"/>
        </w:rPr>
        <w:t xml:space="preserve"> za trzeci kwartał 2023 r.</w:t>
      </w:r>
      <w:r>
        <w:rPr>
          <w:rFonts w:ascii="Times New Roman" w:hAnsi="Times New Roman" w:cs="Times New Roman"/>
          <w:bCs/>
          <w:sz w:val="24"/>
          <w:szCs w:val="24"/>
        </w:rPr>
        <w:t>,</w:t>
      </w:r>
      <w:r w:rsidRPr="00D20B1D">
        <w:rPr>
          <w:rFonts w:ascii="Times New Roman" w:hAnsi="Times New Roman" w:cs="Times New Roman"/>
          <w:bCs/>
          <w:sz w:val="24"/>
          <w:szCs w:val="24"/>
        </w:rPr>
        <w:t xml:space="preserve"> </w:t>
      </w:r>
      <w:r>
        <w:rPr>
          <w:rFonts w:ascii="Times New Roman" w:hAnsi="Times New Roman" w:cs="Times New Roman"/>
          <w:bCs/>
          <w:sz w:val="24"/>
          <w:szCs w:val="24"/>
        </w:rPr>
        <w:t>banki te przekazywać będą łącznie z zestawieniem z</w:t>
      </w:r>
      <w:r w:rsidR="005C469E">
        <w:rPr>
          <w:rFonts w:ascii="Times New Roman" w:hAnsi="Times New Roman" w:cs="Times New Roman"/>
          <w:bCs/>
          <w:sz w:val="24"/>
          <w:szCs w:val="24"/>
        </w:rPr>
        <w:t>a</w:t>
      </w:r>
      <w:r>
        <w:rPr>
          <w:rFonts w:ascii="Times New Roman" w:hAnsi="Times New Roman" w:cs="Times New Roman"/>
          <w:bCs/>
          <w:sz w:val="24"/>
          <w:szCs w:val="24"/>
        </w:rPr>
        <w:t xml:space="preserve"> czwarty kwartał tego roku. Rozwiązanie to wynika z prognozy projektodawcy, zgodnie z któr</w:t>
      </w:r>
      <w:r w:rsidR="005C469E">
        <w:rPr>
          <w:rFonts w:ascii="Times New Roman" w:hAnsi="Times New Roman" w:cs="Times New Roman"/>
          <w:bCs/>
          <w:sz w:val="24"/>
          <w:szCs w:val="24"/>
        </w:rPr>
        <w:t>ą</w:t>
      </w:r>
      <w:r>
        <w:rPr>
          <w:rFonts w:ascii="Times New Roman" w:hAnsi="Times New Roman" w:cs="Times New Roman"/>
          <w:bCs/>
          <w:sz w:val="24"/>
          <w:szCs w:val="24"/>
        </w:rPr>
        <w:t>, mimo możliwości udzielania bezpiecznych kredytów 2% od dnia 1 lipca 2023 r., w praktyce (biorąc pod uwagę okres rozpatrywania wniosków kredytowych przez banki oraz czas</w:t>
      </w:r>
      <w:r w:rsidR="00D43EAB">
        <w:rPr>
          <w:rFonts w:ascii="Times New Roman" w:hAnsi="Times New Roman" w:cs="Times New Roman"/>
          <w:bCs/>
          <w:sz w:val="24"/>
          <w:szCs w:val="24"/>
        </w:rPr>
        <w:t>,</w:t>
      </w:r>
      <w:r>
        <w:rPr>
          <w:rFonts w:ascii="Times New Roman" w:hAnsi="Times New Roman" w:cs="Times New Roman"/>
          <w:bCs/>
          <w:sz w:val="24"/>
          <w:szCs w:val="24"/>
        </w:rPr>
        <w:t xml:space="preserve"> jaki często upływa między podpisaniem umowy kredytu a rozpoczęciem jego spłaty) pierwsze kwoty należności pojawiać się będą dopiero z tytuł</w:t>
      </w:r>
      <w:r w:rsidR="00D43EAB">
        <w:rPr>
          <w:rFonts w:ascii="Times New Roman" w:hAnsi="Times New Roman" w:cs="Times New Roman"/>
          <w:bCs/>
          <w:sz w:val="24"/>
          <w:szCs w:val="24"/>
        </w:rPr>
        <w:t>u</w:t>
      </w:r>
      <w:r>
        <w:rPr>
          <w:rFonts w:ascii="Times New Roman" w:hAnsi="Times New Roman" w:cs="Times New Roman"/>
          <w:bCs/>
          <w:sz w:val="24"/>
          <w:szCs w:val="24"/>
        </w:rPr>
        <w:t xml:space="preserve"> dopłat do rat spłacanych w czwartym kwartale 2023 r. Połączenie zatem obowiązków sprawozdawczych z trzeciego i czwartego kwartału 2023 r. oraz związane z tym wypłacenie należności przez BGK za oba te okresy łącznie z początkiem 2024 r. nie powinno mieć znaczącego wpływu na samo finansowanie produktu, a zaoszczędzi BGK i bankom kredytującym zadań w pierwszym okresie działania instrumentu, który w tym czasie wymagać będzie przeprowadzenia innych czynności wdrożeniowych. </w:t>
      </w:r>
    </w:p>
    <w:p w14:paraId="5A93FA15" w14:textId="56CAD996" w:rsidR="00143259" w:rsidRDefault="00143259" w:rsidP="00143259">
      <w:pPr>
        <w:tabs>
          <w:tab w:val="left" w:pos="993"/>
          <w:tab w:val="left" w:pos="6223"/>
        </w:tabs>
        <w:spacing w:before="120" w:after="120" w:line="360" w:lineRule="auto"/>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W </w:t>
      </w:r>
      <w:r w:rsidRPr="009A3246">
        <w:rPr>
          <w:rFonts w:ascii="Times New Roman" w:eastAsia="Calibri" w:hAnsi="Times New Roman" w:cs="Times New Roman"/>
          <w:b/>
          <w:bCs/>
          <w:sz w:val="24"/>
          <w:szCs w:val="24"/>
          <w:lang w:eastAsia="pl-PL"/>
        </w:rPr>
        <w:t xml:space="preserve">art. </w:t>
      </w:r>
      <w:r>
        <w:rPr>
          <w:rFonts w:ascii="Times New Roman" w:eastAsia="Calibri" w:hAnsi="Times New Roman" w:cs="Times New Roman"/>
          <w:b/>
          <w:bCs/>
          <w:sz w:val="24"/>
          <w:szCs w:val="24"/>
          <w:lang w:eastAsia="pl-PL"/>
        </w:rPr>
        <w:t>2</w:t>
      </w:r>
      <w:r w:rsidR="00FA11C8">
        <w:rPr>
          <w:rFonts w:ascii="Times New Roman" w:eastAsia="Calibri" w:hAnsi="Times New Roman" w:cs="Times New Roman"/>
          <w:b/>
          <w:bCs/>
          <w:sz w:val="24"/>
          <w:szCs w:val="24"/>
          <w:lang w:eastAsia="pl-PL"/>
        </w:rPr>
        <w:t>7</w:t>
      </w:r>
      <w:r>
        <w:rPr>
          <w:rFonts w:ascii="Times New Roman" w:eastAsia="Calibri" w:hAnsi="Times New Roman" w:cs="Times New Roman"/>
          <w:sz w:val="24"/>
          <w:szCs w:val="24"/>
          <w:lang w:eastAsia="pl-PL"/>
        </w:rPr>
        <w:t xml:space="preserve"> </w:t>
      </w:r>
      <w:r>
        <w:rPr>
          <w:rFonts w:ascii="Times New Roman" w:hAnsi="Times New Roman" w:cs="Times New Roman"/>
          <w:bCs/>
          <w:sz w:val="24"/>
          <w:szCs w:val="24"/>
        </w:rPr>
        <w:t xml:space="preserve">projektowanej ustawy </w:t>
      </w:r>
      <w:r>
        <w:rPr>
          <w:rFonts w:ascii="Times New Roman" w:eastAsia="Calibri" w:hAnsi="Times New Roman" w:cs="Times New Roman"/>
          <w:sz w:val="24"/>
          <w:szCs w:val="24"/>
          <w:lang w:eastAsia="pl-PL"/>
        </w:rPr>
        <w:t xml:space="preserve">określono pierwszy wskaźnik kwartalnej stopy procentowej, który będzie podstawą do obliczania dopłat do rat bezpiecznego kredytu 2%. Będzie on obowiązywał jedynie do czasu ogłoszenia pierwszego komunikatu przez BGK zgodnie </w:t>
      </w:r>
      <w:r w:rsidR="00316C3F">
        <w:rPr>
          <w:rFonts w:ascii="Times New Roman" w:eastAsia="Calibri" w:hAnsi="Times New Roman" w:cs="Times New Roman"/>
          <w:sz w:val="24"/>
          <w:szCs w:val="24"/>
          <w:lang w:eastAsia="pl-PL"/>
        </w:rPr>
        <w:t xml:space="preserve">z </w:t>
      </w:r>
      <w:r w:rsidR="005C469E">
        <w:rPr>
          <w:rFonts w:ascii="Times New Roman" w:eastAsia="Calibri" w:hAnsi="Times New Roman" w:cs="Times New Roman"/>
          <w:sz w:val="24"/>
          <w:szCs w:val="24"/>
          <w:lang w:eastAsia="pl-PL"/>
        </w:rPr>
        <w:t>art. 9b ust. 5 ustawy zmienianej w art. 24</w:t>
      </w:r>
      <w:r>
        <w:rPr>
          <w:rFonts w:ascii="Times New Roman" w:eastAsia="Calibri" w:hAnsi="Times New Roman" w:cs="Times New Roman"/>
          <w:sz w:val="24"/>
          <w:szCs w:val="24"/>
          <w:lang w:eastAsia="pl-PL"/>
        </w:rPr>
        <w:t xml:space="preserve">. Zapewni to nie tylko możliwość udzielania tych kredytów od pierwszych dni po dniu wejścia w życie ustawy, ale pozwoli też wyliczyć prognozowaną wysokość dopłaty już w okresie jej </w:t>
      </w:r>
      <w:r w:rsidRPr="005C469E">
        <w:rPr>
          <w:rFonts w:ascii="Times New Roman" w:eastAsia="Calibri" w:hAnsi="Times New Roman" w:cs="Times New Roman"/>
          <w:i/>
          <w:sz w:val="24"/>
          <w:szCs w:val="24"/>
          <w:lang w:eastAsia="pl-PL"/>
        </w:rPr>
        <w:t>vacatio legis</w:t>
      </w:r>
      <w:r>
        <w:rPr>
          <w:rFonts w:ascii="Times New Roman" w:eastAsia="Calibri" w:hAnsi="Times New Roman" w:cs="Times New Roman"/>
          <w:sz w:val="24"/>
          <w:szCs w:val="24"/>
          <w:lang w:eastAsia="pl-PL"/>
        </w:rPr>
        <w:t xml:space="preserve">. </w:t>
      </w:r>
    </w:p>
    <w:p w14:paraId="01B25D44" w14:textId="2DF1C825" w:rsidR="008812FA" w:rsidRDefault="00316C3F" w:rsidP="00143259">
      <w:pPr>
        <w:tabs>
          <w:tab w:val="left" w:pos="993"/>
          <w:tab w:val="left" w:pos="6223"/>
        </w:tabs>
        <w:spacing w:before="120" w:after="120" w:line="360" w:lineRule="auto"/>
        <w:jc w:val="both"/>
        <w:rPr>
          <w:rFonts w:ascii="Times New Roman" w:hAnsi="Times New Roman" w:cs="Times New Roman"/>
          <w:b/>
          <w:sz w:val="24"/>
          <w:szCs w:val="24"/>
        </w:rPr>
      </w:pPr>
      <w:r w:rsidRPr="00316C3F">
        <w:rPr>
          <w:rFonts w:ascii="Times New Roman" w:hAnsi="Times New Roman" w:cs="Times New Roman"/>
          <w:sz w:val="24"/>
          <w:szCs w:val="24"/>
        </w:rPr>
        <w:t xml:space="preserve">W </w:t>
      </w:r>
      <w:r>
        <w:rPr>
          <w:rFonts w:ascii="Times New Roman" w:hAnsi="Times New Roman" w:cs="Times New Roman"/>
          <w:b/>
          <w:sz w:val="24"/>
          <w:szCs w:val="24"/>
        </w:rPr>
        <w:t>a</w:t>
      </w:r>
      <w:r w:rsidR="00143259" w:rsidRPr="009A6C2C">
        <w:rPr>
          <w:rFonts w:ascii="Times New Roman" w:hAnsi="Times New Roman" w:cs="Times New Roman"/>
          <w:b/>
          <w:sz w:val="24"/>
          <w:szCs w:val="24"/>
        </w:rPr>
        <w:t>rt. 2</w:t>
      </w:r>
      <w:r w:rsidR="00FA11C8">
        <w:rPr>
          <w:rFonts w:ascii="Times New Roman" w:hAnsi="Times New Roman" w:cs="Times New Roman"/>
          <w:b/>
          <w:sz w:val="24"/>
          <w:szCs w:val="24"/>
        </w:rPr>
        <w:t>8</w:t>
      </w:r>
      <w:r w:rsidR="008812FA">
        <w:rPr>
          <w:rFonts w:ascii="Times New Roman" w:hAnsi="Times New Roman" w:cs="Times New Roman"/>
          <w:b/>
          <w:sz w:val="24"/>
          <w:szCs w:val="24"/>
        </w:rPr>
        <w:t xml:space="preserve"> </w:t>
      </w:r>
      <w:r w:rsidR="008812FA">
        <w:rPr>
          <w:rFonts w:ascii="Times New Roman" w:hAnsi="Times New Roman" w:cs="Times New Roman"/>
          <w:bCs/>
          <w:sz w:val="24"/>
          <w:szCs w:val="24"/>
        </w:rPr>
        <w:t xml:space="preserve">projektowanej ustawy </w:t>
      </w:r>
      <w:r w:rsidR="008812FA" w:rsidRPr="00AE440C">
        <w:rPr>
          <w:rFonts w:ascii="Times New Roman" w:hAnsi="Times New Roman" w:cs="Times New Roman"/>
          <w:bCs/>
          <w:sz w:val="24"/>
          <w:szCs w:val="24"/>
        </w:rPr>
        <w:t xml:space="preserve">wskazano że koszty zadań wynikających z projektu w roku 2023 pokrywane będą </w:t>
      </w:r>
      <w:r w:rsidR="00334C25">
        <w:rPr>
          <w:rFonts w:ascii="Times New Roman" w:hAnsi="Times New Roman" w:cs="Times New Roman"/>
          <w:bCs/>
          <w:sz w:val="24"/>
          <w:szCs w:val="24"/>
        </w:rPr>
        <w:t xml:space="preserve">mogły być </w:t>
      </w:r>
      <w:r w:rsidR="008812FA" w:rsidRPr="00AE440C">
        <w:rPr>
          <w:rFonts w:ascii="Times New Roman" w:hAnsi="Times New Roman" w:cs="Times New Roman"/>
          <w:bCs/>
          <w:sz w:val="24"/>
          <w:szCs w:val="24"/>
        </w:rPr>
        <w:t>ze środków rezerwy celowej.</w:t>
      </w:r>
    </w:p>
    <w:p w14:paraId="23D072DD" w14:textId="2F75A941" w:rsidR="00FA11C8" w:rsidRPr="00FA11C8" w:rsidRDefault="008812FA" w:rsidP="00FA11C8">
      <w:pPr>
        <w:spacing w:before="120" w:after="120" w:line="360" w:lineRule="auto"/>
        <w:jc w:val="both"/>
        <w:rPr>
          <w:rFonts w:ascii="Times New Roman" w:eastAsia="Times New Roman" w:hAnsi="Times New Roman"/>
          <w:bCs/>
          <w:sz w:val="24"/>
          <w:szCs w:val="24"/>
          <w:lang w:eastAsia="pl-PL"/>
        </w:rPr>
      </w:pPr>
      <w:r w:rsidRPr="00FA11C8">
        <w:rPr>
          <w:rFonts w:ascii="Times New Roman" w:hAnsi="Times New Roman" w:cs="Times New Roman"/>
          <w:b/>
          <w:sz w:val="24"/>
          <w:szCs w:val="24"/>
        </w:rPr>
        <w:t>Art. 2</w:t>
      </w:r>
      <w:r w:rsidR="00FA11C8" w:rsidRPr="00FA11C8">
        <w:rPr>
          <w:rFonts w:ascii="Times New Roman" w:hAnsi="Times New Roman" w:cs="Times New Roman"/>
          <w:b/>
          <w:sz w:val="24"/>
          <w:szCs w:val="24"/>
        </w:rPr>
        <w:t>9</w:t>
      </w:r>
      <w:r w:rsidRPr="00FA11C8">
        <w:rPr>
          <w:rFonts w:ascii="Times New Roman" w:hAnsi="Times New Roman" w:cs="Times New Roman"/>
          <w:b/>
          <w:sz w:val="24"/>
          <w:szCs w:val="24"/>
        </w:rPr>
        <w:t xml:space="preserve"> </w:t>
      </w:r>
      <w:r w:rsidR="00FA11C8" w:rsidRPr="00FA11C8">
        <w:rPr>
          <w:rFonts w:ascii="Times New Roman" w:eastAsia="Times New Roman" w:hAnsi="Times New Roman"/>
          <w:bCs/>
          <w:sz w:val="24"/>
          <w:szCs w:val="24"/>
          <w:lang w:eastAsia="pl-PL"/>
        </w:rPr>
        <w:t>zobowiązuje ministra właściwego do spraw budownictwa, planowania i</w:t>
      </w:r>
      <w:r w:rsidR="00ED03E8">
        <w:rPr>
          <w:rFonts w:ascii="Times New Roman" w:eastAsia="Times New Roman" w:hAnsi="Times New Roman"/>
          <w:bCs/>
          <w:sz w:val="24"/>
          <w:szCs w:val="24"/>
          <w:lang w:eastAsia="pl-PL"/>
        </w:rPr>
        <w:t> </w:t>
      </w:r>
      <w:r w:rsidR="00FA11C8" w:rsidRPr="00FA11C8">
        <w:rPr>
          <w:rFonts w:ascii="Times New Roman" w:eastAsia="Times New Roman" w:hAnsi="Times New Roman"/>
          <w:bCs/>
          <w:sz w:val="24"/>
          <w:szCs w:val="24"/>
          <w:lang w:eastAsia="pl-PL"/>
        </w:rPr>
        <w:t xml:space="preserve">zagospodarowania przestrzennego oraz mieszkalnictwa do przedstawienia sprawozdania z działania </w:t>
      </w:r>
      <w:r w:rsidR="00334C25">
        <w:rPr>
          <w:rFonts w:ascii="Times New Roman" w:eastAsia="Times New Roman" w:hAnsi="Times New Roman"/>
          <w:bCs/>
          <w:sz w:val="24"/>
          <w:szCs w:val="24"/>
          <w:lang w:eastAsia="pl-PL"/>
        </w:rPr>
        <w:t xml:space="preserve">wprowadzanego </w:t>
      </w:r>
      <w:r w:rsidR="00FA11C8" w:rsidRPr="00FA11C8">
        <w:rPr>
          <w:rFonts w:ascii="Times New Roman" w:eastAsia="Times New Roman" w:hAnsi="Times New Roman"/>
          <w:bCs/>
          <w:sz w:val="24"/>
          <w:szCs w:val="24"/>
          <w:lang w:eastAsia="pl-PL"/>
        </w:rPr>
        <w:t xml:space="preserve">ustawą </w:t>
      </w:r>
      <w:r w:rsidR="00334C25">
        <w:rPr>
          <w:rFonts w:ascii="Times New Roman" w:eastAsia="Times New Roman" w:hAnsi="Times New Roman"/>
          <w:bCs/>
          <w:sz w:val="24"/>
          <w:szCs w:val="24"/>
          <w:lang w:eastAsia="pl-PL"/>
        </w:rPr>
        <w:t xml:space="preserve">instrumentu oszczędnościowego, bezpiecznego kredytu 2% oraz rodzinnego kredytu mieszkaniowego. Terminy </w:t>
      </w:r>
      <w:r w:rsidR="00592E39">
        <w:rPr>
          <w:rFonts w:ascii="Times New Roman" w:eastAsia="Times New Roman" w:hAnsi="Times New Roman"/>
          <w:bCs/>
          <w:sz w:val="24"/>
          <w:szCs w:val="24"/>
          <w:lang w:eastAsia="pl-PL"/>
        </w:rPr>
        <w:t xml:space="preserve">ustalone zostały tak, aby obejmować okres pozwalający na dokonanie miarodajnej ewaluacji. </w:t>
      </w:r>
      <w:r w:rsidR="006C5DBA">
        <w:rPr>
          <w:rFonts w:ascii="Times New Roman" w:eastAsia="Times New Roman" w:hAnsi="Times New Roman"/>
          <w:bCs/>
          <w:sz w:val="24"/>
          <w:szCs w:val="24"/>
          <w:lang w:eastAsia="pl-PL"/>
        </w:rPr>
        <w:t>W odniesieniu do instrumentu oszczędnościowego przewidziano dodatkowo, że ewaluacja będzie powtarzana co trzy lata.</w:t>
      </w:r>
    </w:p>
    <w:p w14:paraId="555B490F" w14:textId="0CDBF014" w:rsidR="00A054B2" w:rsidRDefault="00FA11C8" w:rsidP="00ED03E8">
      <w:pPr>
        <w:spacing w:before="120" w:after="120" w:line="360" w:lineRule="auto"/>
        <w:jc w:val="both"/>
        <w:rPr>
          <w:rFonts w:ascii="Times New Roman" w:hAnsi="Times New Roman" w:cs="Times New Roman"/>
          <w:sz w:val="24"/>
          <w:szCs w:val="24"/>
        </w:rPr>
      </w:pPr>
      <w:r w:rsidRPr="005B2C10">
        <w:rPr>
          <w:rFonts w:ascii="Times New Roman" w:hAnsi="Times New Roman" w:cs="Times New Roman"/>
          <w:b/>
          <w:sz w:val="24"/>
          <w:szCs w:val="24"/>
        </w:rPr>
        <w:t>Art. 30</w:t>
      </w:r>
      <w:r w:rsidRPr="005B2C10">
        <w:rPr>
          <w:rFonts w:ascii="Times New Roman" w:hAnsi="Times New Roman" w:cs="Times New Roman"/>
          <w:bCs/>
          <w:sz w:val="24"/>
          <w:szCs w:val="24"/>
        </w:rPr>
        <w:t xml:space="preserve"> </w:t>
      </w:r>
      <w:r w:rsidR="00143259" w:rsidRPr="005B2C10">
        <w:rPr>
          <w:rFonts w:ascii="Times New Roman" w:hAnsi="Times New Roman" w:cs="Times New Roman"/>
          <w:bCs/>
          <w:sz w:val="24"/>
          <w:szCs w:val="24"/>
        </w:rPr>
        <w:t xml:space="preserve">reguluje sposób stosowania przepisów ustawy zmienianej w art. 21, do kredytów </w:t>
      </w:r>
      <w:r w:rsidR="00592E39" w:rsidRPr="005B2C10">
        <w:rPr>
          <w:rFonts w:ascii="Times New Roman" w:hAnsi="Times New Roman" w:cs="Times New Roman"/>
          <w:bCs/>
          <w:sz w:val="24"/>
          <w:szCs w:val="24"/>
        </w:rPr>
        <w:t xml:space="preserve">udzielanych w ramach programu </w:t>
      </w:r>
      <w:r w:rsidR="00143259" w:rsidRPr="005B2C10">
        <w:rPr>
          <w:rFonts w:ascii="Times New Roman" w:hAnsi="Times New Roman" w:cs="Times New Roman"/>
          <w:bCs/>
          <w:sz w:val="24"/>
          <w:szCs w:val="24"/>
        </w:rPr>
        <w:t>S</w:t>
      </w:r>
      <w:r w:rsidR="00D649FD">
        <w:rPr>
          <w:rFonts w:ascii="Times New Roman" w:hAnsi="Times New Roman" w:cs="Times New Roman"/>
          <w:bCs/>
          <w:sz w:val="24"/>
          <w:szCs w:val="24"/>
        </w:rPr>
        <w:t>BC</w:t>
      </w:r>
      <w:r w:rsidR="00A054B2" w:rsidRPr="005B2C10">
        <w:rPr>
          <w:rFonts w:ascii="Times New Roman" w:hAnsi="Times New Roman" w:cs="Times New Roman"/>
          <w:bCs/>
          <w:sz w:val="24"/>
          <w:szCs w:val="24"/>
        </w:rPr>
        <w:t>,</w:t>
      </w:r>
      <w:r w:rsidR="00143259" w:rsidRPr="005B2C10">
        <w:rPr>
          <w:rFonts w:ascii="Times New Roman" w:hAnsi="Times New Roman" w:cs="Times New Roman"/>
          <w:bCs/>
          <w:sz w:val="24"/>
          <w:szCs w:val="24"/>
        </w:rPr>
        <w:t xml:space="preserve"> o któr</w:t>
      </w:r>
      <w:r w:rsidR="00A054B2" w:rsidRPr="005B2C10">
        <w:rPr>
          <w:rFonts w:ascii="Times New Roman" w:hAnsi="Times New Roman" w:cs="Times New Roman"/>
          <w:bCs/>
          <w:sz w:val="24"/>
          <w:szCs w:val="24"/>
        </w:rPr>
        <w:t>ych udzielenie</w:t>
      </w:r>
      <w:r w:rsidR="00143259" w:rsidRPr="005B2C10">
        <w:rPr>
          <w:rFonts w:ascii="Times New Roman" w:hAnsi="Times New Roman" w:cs="Times New Roman"/>
          <w:bCs/>
          <w:sz w:val="24"/>
          <w:szCs w:val="24"/>
        </w:rPr>
        <w:t xml:space="preserve"> wnioski złożono przed dniem </w:t>
      </w:r>
      <w:r w:rsidR="00143259" w:rsidRPr="005B2C10">
        <w:rPr>
          <w:rFonts w:ascii="Times New Roman" w:hAnsi="Times New Roman" w:cs="Times New Roman"/>
          <w:bCs/>
          <w:sz w:val="24"/>
          <w:szCs w:val="24"/>
        </w:rPr>
        <w:lastRenderedPageBreak/>
        <w:t xml:space="preserve">wejścia w życie ustawy. </w:t>
      </w:r>
      <w:r w:rsidR="00592E39" w:rsidRPr="005B2C10">
        <w:rPr>
          <w:rFonts w:ascii="Times New Roman" w:hAnsi="Times New Roman" w:cs="Times New Roman"/>
          <w:bCs/>
          <w:sz w:val="24"/>
          <w:szCs w:val="24"/>
        </w:rPr>
        <w:t xml:space="preserve">W ust. 2 przesądzono, że </w:t>
      </w:r>
      <w:r w:rsidR="00A054B2" w:rsidRPr="005B2C10">
        <w:rPr>
          <w:rFonts w:ascii="Times New Roman" w:hAnsi="Times New Roman" w:cs="Times New Roman"/>
          <w:bCs/>
          <w:sz w:val="24"/>
          <w:szCs w:val="24"/>
        </w:rPr>
        <w:t xml:space="preserve">wprowadzane </w:t>
      </w:r>
      <w:r w:rsidR="00592E39" w:rsidRPr="005B2C10">
        <w:rPr>
          <w:rFonts w:ascii="Times New Roman" w:hAnsi="Times New Roman" w:cs="Times New Roman"/>
          <w:bCs/>
          <w:sz w:val="24"/>
          <w:szCs w:val="24"/>
        </w:rPr>
        <w:t>dopłaty będą mogły objąć</w:t>
      </w:r>
      <w:r w:rsidR="00D649FD">
        <w:rPr>
          <w:rFonts w:ascii="Times New Roman" w:hAnsi="Times New Roman" w:cs="Times New Roman"/>
          <w:bCs/>
          <w:sz w:val="24"/>
          <w:szCs w:val="24"/>
        </w:rPr>
        <w:t xml:space="preserve"> nie tylko nowe kredyty</w:t>
      </w:r>
      <w:r w:rsidR="00316C3F">
        <w:rPr>
          <w:rFonts w:ascii="Times New Roman" w:hAnsi="Times New Roman" w:cs="Times New Roman"/>
          <w:bCs/>
          <w:sz w:val="24"/>
          <w:szCs w:val="24"/>
        </w:rPr>
        <w:t>,</w:t>
      </w:r>
      <w:r w:rsidR="00D649FD">
        <w:rPr>
          <w:rFonts w:ascii="Times New Roman" w:hAnsi="Times New Roman" w:cs="Times New Roman"/>
          <w:bCs/>
          <w:sz w:val="24"/>
          <w:szCs w:val="24"/>
        </w:rPr>
        <w:t xml:space="preserve"> ale i</w:t>
      </w:r>
      <w:r w:rsidR="00592E39" w:rsidRPr="005B2C10">
        <w:rPr>
          <w:rFonts w:ascii="Times New Roman" w:hAnsi="Times New Roman" w:cs="Times New Roman"/>
          <w:bCs/>
          <w:sz w:val="24"/>
          <w:szCs w:val="24"/>
        </w:rPr>
        <w:t xml:space="preserve"> kredyty udzielone na podstawie umów zawartych po dniu 15 czerwca 2022 r., czyli po dniu ogłoszenia kwalifikacji do wiosennej edycji programu w roku 2022. </w:t>
      </w:r>
      <w:r w:rsidR="00D649FD">
        <w:rPr>
          <w:rFonts w:ascii="Times New Roman" w:hAnsi="Times New Roman" w:cs="Times New Roman"/>
          <w:bCs/>
          <w:sz w:val="24"/>
          <w:szCs w:val="24"/>
        </w:rPr>
        <w:t xml:space="preserve">Projektodawca wziął tu pod uwagę, że w przypadku kredytów udzielonych po tym dniu ich kredytobiorcy nie mieli już realnej możliwości pełnego </w:t>
      </w:r>
      <w:r w:rsidR="00A054B2" w:rsidRPr="005B2C10">
        <w:rPr>
          <w:rFonts w:ascii="Times New Roman" w:hAnsi="Times New Roman" w:cs="Times New Roman"/>
          <w:bCs/>
          <w:sz w:val="24"/>
          <w:szCs w:val="24"/>
        </w:rPr>
        <w:t>skorzystania z</w:t>
      </w:r>
      <w:r w:rsidR="00CB373F">
        <w:rPr>
          <w:rFonts w:ascii="Times New Roman" w:hAnsi="Times New Roman" w:cs="Times New Roman"/>
          <w:bCs/>
          <w:sz w:val="24"/>
          <w:szCs w:val="24"/>
        </w:rPr>
        <w:t> </w:t>
      </w:r>
      <w:r w:rsidR="00A054B2" w:rsidRPr="005B2C10">
        <w:rPr>
          <w:rFonts w:ascii="Times New Roman" w:hAnsi="Times New Roman" w:cs="Times New Roman"/>
          <w:bCs/>
          <w:sz w:val="24"/>
          <w:szCs w:val="24"/>
        </w:rPr>
        <w:t>wprowadzone</w:t>
      </w:r>
      <w:r w:rsidR="00A054B2">
        <w:rPr>
          <w:rFonts w:ascii="Times New Roman" w:hAnsi="Times New Roman" w:cs="Times New Roman"/>
          <w:bCs/>
          <w:sz w:val="24"/>
          <w:szCs w:val="24"/>
        </w:rPr>
        <w:t xml:space="preserve">j </w:t>
      </w:r>
      <w:bookmarkStart w:id="24" w:name="_Hlk128495716"/>
      <w:r w:rsidR="00A054B2">
        <w:rPr>
          <w:rFonts w:ascii="Times New Roman" w:hAnsi="Times New Roman" w:cs="Times New Roman"/>
          <w:bCs/>
          <w:sz w:val="24"/>
          <w:szCs w:val="24"/>
        </w:rPr>
        <w:t xml:space="preserve">w </w:t>
      </w:r>
      <w:r w:rsidR="00A054B2" w:rsidRPr="005B2C10">
        <w:rPr>
          <w:rFonts w:ascii="Times New Roman" w:hAnsi="Times New Roman" w:cs="Times New Roman"/>
          <w:sz w:val="24"/>
          <w:szCs w:val="24"/>
        </w:rPr>
        <w:t xml:space="preserve">art. 76 ustawy z dnia 7 lipca 2022 r. o finansowaniu społecznościowym dla przedsięwzięć gospodarczych i pomocy kredytobiorcom </w:t>
      </w:r>
      <w:bookmarkEnd w:id="24"/>
      <w:r w:rsidR="00A054B2">
        <w:rPr>
          <w:rFonts w:ascii="Times New Roman" w:hAnsi="Times New Roman" w:cs="Times New Roman"/>
          <w:sz w:val="24"/>
          <w:szCs w:val="24"/>
        </w:rPr>
        <w:t>możliwości zawieszenia spłat rat kredytów</w:t>
      </w:r>
      <w:r w:rsidR="00A054B2" w:rsidRPr="005B2C10">
        <w:rPr>
          <w:rFonts w:ascii="Times New Roman" w:hAnsi="Times New Roman" w:cs="Times New Roman"/>
          <w:sz w:val="24"/>
          <w:szCs w:val="24"/>
        </w:rPr>
        <w:t>.</w:t>
      </w:r>
      <w:r w:rsidR="00D649FD">
        <w:rPr>
          <w:rFonts w:ascii="Times New Roman" w:hAnsi="Times New Roman" w:cs="Times New Roman"/>
          <w:sz w:val="24"/>
          <w:szCs w:val="24"/>
        </w:rPr>
        <w:t xml:space="preserve"> </w:t>
      </w:r>
      <w:r w:rsidR="00CB373F">
        <w:rPr>
          <w:rFonts w:ascii="Times New Roman" w:hAnsi="Times New Roman" w:cs="Times New Roman"/>
          <w:sz w:val="24"/>
          <w:szCs w:val="24"/>
        </w:rPr>
        <w:t>W tym kontekście brak możliwości stosowania dopłat do takich kredytów stawiałby tych kredytobiorców w stosunkowo najgorszej sytuacji z</w:t>
      </w:r>
      <w:r w:rsidR="00316C3F">
        <w:rPr>
          <w:rFonts w:ascii="Times New Roman" w:hAnsi="Times New Roman" w:cs="Times New Roman"/>
          <w:sz w:val="24"/>
          <w:szCs w:val="24"/>
        </w:rPr>
        <w:t>e</w:t>
      </w:r>
      <w:r w:rsidR="00CB373F">
        <w:rPr>
          <w:rFonts w:ascii="Times New Roman" w:hAnsi="Times New Roman" w:cs="Times New Roman"/>
          <w:sz w:val="24"/>
          <w:szCs w:val="24"/>
        </w:rPr>
        <w:t xml:space="preserve"> wszystkich uczestników programu SBC. </w:t>
      </w:r>
      <w:r w:rsidR="00316C3F">
        <w:rPr>
          <w:rFonts w:ascii="Times New Roman" w:hAnsi="Times New Roman" w:cs="Times New Roman"/>
          <w:sz w:val="24"/>
          <w:szCs w:val="24"/>
        </w:rPr>
        <w:t>M</w:t>
      </w:r>
      <w:r w:rsidR="00CB373F">
        <w:rPr>
          <w:rFonts w:ascii="Times New Roman" w:hAnsi="Times New Roman" w:cs="Times New Roman"/>
          <w:sz w:val="24"/>
          <w:szCs w:val="24"/>
        </w:rPr>
        <w:t>imo decyzji o budowie potrzebnych społecznie lokali mieszkalnych w istniejących w roku 2022 warunkach wysokich stóp procentowych</w:t>
      </w:r>
      <w:r w:rsidR="000D3F59">
        <w:rPr>
          <w:rFonts w:ascii="Times New Roman" w:hAnsi="Times New Roman" w:cs="Times New Roman"/>
          <w:sz w:val="24"/>
          <w:szCs w:val="24"/>
        </w:rPr>
        <w:t>,</w:t>
      </w:r>
      <w:r w:rsidR="00CB373F">
        <w:rPr>
          <w:rFonts w:ascii="Times New Roman" w:hAnsi="Times New Roman" w:cs="Times New Roman"/>
          <w:sz w:val="24"/>
          <w:szCs w:val="24"/>
        </w:rPr>
        <w:t xml:space="preserve"> nie otrzymaliby oni wsparcia zarówno w formie zawieszenia spłat rat tych kredytów jak i dopłat do tych rat. Obj</w:t>
      </w:r>
      <w:r w:rsidR="00316C3F">
        <w:rPr>
          <w:rFonts w:ascii="Times New Roman" w:hAnsi="Times New Roman" w:cs="Times New Roman"/>
          <w:sz w:val="24"/>
          <w:szCs w:val="24"/>
        </w:rPr>
        <w:t>ę</w:t>
      </w:r>
      <w:r w:rsidR="00CB373F">
        <w:rPr>
          <w:rFonts w:ascii="Times New Roman" w:hAnsi="Times New Roman" w:cs="Times New Roman"/>
          <w:sz w:val="24"/>
          <w:szCs w:val="24"/>
        </w:rPr>
        <w:t xml:space="preserve">cie zatem dopłatami kredytów udzielonych przed dniem wejścia </w:t>
      </w:r>
      <w:r w:rsidR="00316C3F">
        <w:rPr>
          <w:rFonts w:ascii="Times New Roman" w:hAnsi="Times New Roman" w:cs="Times New Roman"/>
          <w:sz w:val="24"/>
          <w:szCs w:val="24"/>
        </w:rPr>
        <w:t xml:space="preserve">w życie </w:t>
      </w:r>
      <w:r w:rsidR="00CB373F">
        <w:rPr>
          <w:rFonts w:ascii="Times New Roman" w:hAnsi="Times New Roman" w:cs="Times New Roman"/>
          <w:sz w:val="24"/>
          <w:szCs w:val="24"/>
        </w:rPr>
        <w:t>ustawy</w:t>
      </w:r>
      <w:r w:rsidR="000D3F59">
        <w:rPr>
          <w:rFonts w:ascii="Times New Roman" w:hAnsi="Times New Roman" w:cs="Times New Roman"/>
          <w:sz w:val="24"/>
          <w:szCs w:val="24"/>
        </w:rPr>
        <w:t>,</w:t>
      </w:r>
      <w:r w:rsidR="00CB373F">
        <w:rPr>
          <w:rFonts w:ascii="Times New Roman" w:hAnsi="Times New Roman" w:cs="Times New Roman"/>
          <w:sz w:val="24"/>
          <w:szCs w:val="24"/>
        </w:rPr>
        <w:t xml:space="preserve"> a po dniu 15 marca 2022 r. zrównuje sytuację tej grupy kredytobiorców z kredytobiorcami, którzy o kredyty w ramach programu SBC wystąpią po dniu wejścia w życie ustawy. </w:t>
      </w:r>
    </w:p>
    <w:p w14:paraId="79EDCDCB" w14:textId="410EE5B6" w:rsidR="00143259" w:rsidRPr="00203E41" w:rsidRDefault="00CB373F" w:rsidP="005B2C10">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W ust. 3 </w:t>
      </w:r>
      <w:r w:rsidR="00532538">
        <w:rPr>
          <w:rFonts w:ascii="Times New Roman" w:hAnsi="Times New Roman" w:cs="Times New Roman"/>
          <w:sz w:val="24"/>
          <w:szCs w:val="24"/>
        </w:rPr>
        <w:t xml:space="preserve">i 4 </w:t>
      </w:r>
      <w:r>
        <w:rPr>
          <w:rFonts w:ascii="Times New Roman" w:hAnsi="Times New Roman" w:cs="Times New Roman"/>
          <w:sz w:val="24"/>
          <w:szCs w:val="24"/>
        </w:rPr>
        <w:t>przewidzi</w:t>
      </w:r>
      <w:r w:rsidR="000D3F59">
        <w:rPr>
          <w:rFonts w:ascii="Times New Roman" w:hAnsi="Times New Roman" w:cs="Times New Roman"/>
          <w:sz w:val="24"/>
          <w:szCs w:val="24"/>
        </w:rPr>
        <w:t>ano rozwiązanie dla tych kredytobiorców, którzy umowę kredytu udzielonego w ramach programu SBC zawarli po dniu 15 lipca 2022 r.</w:t>
      </w:r>
      <w:r w:rsidR="00A957E5">
        <w:rPr>
          <w:rFonts w:ascii="Times New Roman" w:hAnsi="Times New Roman" w:cs="Times New Roman"/>
          <w:sz w:val="24"/>
          <w:szCs w:val="24"/>
        </w:rPr>
        <w:t>,</w:t>
      </w:r>
      <w:r w:rsidR="000D3F59">
        <w:rPr>
          <w:rFonts w:ascii="Times New Roman" w:hAnsi="Times New Roman" w:cs="Times New Roman"/>
          <w:sz w:val="24"/>
          <w:szCs w:val="24"/>
        </w:rPr>
        <w:t xml:space="preserve"> a następnie wystąpili o zawieszenie spłat </w:t>
      </w:r>
      <w:r w:rsidR="00A957E5">
        <w:rPr>
          <w:rFonts w:ascii="Times New Roman" w:hAnsi="Times New Roman" w:cs="Times New Roman"/>
          <w:sz w:val="24"/>
          <w:szCs w:val="24"/>
        </w:rPr>
        <w:t xml:space="preserve">rat </w:t>
      </w:r>
      <w:r w:rsidR="000D3F59">
        <w:rPr>
          <w:rFonts w:ascii="Times New Roman" w:hAnsi="Times New Roman" w:cs="Times New Roman"/>
          <w:sz w:val="24"/>
          <w:szCs w:val="24"/>
        </w:rPr>
        <w:t xml:space="preserve">tych kredytów na podstawie </w:t>
      </w:r>
      <w:r w:rsidR="000D3F59" w:rsidRPr="0050304B">
        <w:rPr>
          <w:rFonts w:ascii="Times New Roman" w:hAnsi="Times New Roman" w:cs="Times New Roman"/>
          <w:sz w:val="24"/>
          <w:szCs w:val="24"/>
        </w:rPr>
        <w:t>art. 76 us</w:t>
      </w:r>
      <w:r w:rsidR="00C617B0">
        <w:rPr>
          <w:rFonts w:ascii="Times New Roman" w:hAnsi="Times New Roman" w:cs="Times New Roman"/>
          <w:sz w:val="24"/>
          <w:szCs w:val="24"/>
        </w:rPr>
        <w:t>tawy z dnia 7 lipca 2022 </w:t>
      </w:r>
      <w:r w:rsidR="000D3F59" w:rsidRPr="0050304B">
        <w:rPr>
          <w:rFonts w:ascii="Times New Roman" w:hAnsi="Times New Roman" w:cs="Times New Roman"/>
          <w:sz w:val="24"/>
          <w:szCs w:val="24"/>
        </w:rPr>
        <w:t>r. o finansowaniu społecznościowym dla przedsięwzięć gospodarczych i pomocy kredytobiorcom</w:t>
      </w:r>
      <w:r w:rsidR="000D3F59">
        <w:rPr>
          <w:rFonts w:ascii="Times New Roman" w:hAnsi="Times New Roman" w:cs="Times New Roman"/>
          <w:sz w:val="24"/>
          <w:szCs w:val="24"/>
        </w:rPr>
        <w:t xml:space="preserve">. </w:t>
      </w:r>
      <w:r w:rsidR="00A957E5">
        <w:rPr>
          <w:rFonts w:ascii="Times New Roman" w:hAnsi="Times New Roman" w:cs="Times New Roman"/>
          <w:sz w:val="24"/>
          <w:szCs w:val="24"/>
        </w:rPr>
        <w:t>Wprowadzany art. 15c ust. 2b ustawy zmienianej w art. 21 wyklucza co do zasady możliwość zawieszania spłaty rat kredytów w przypadku objęcia tego kredytu dopłatami, o których mowa w art. 15c ust</w:t>
      </w:r>
      <w:r w:rsidR="00316C3F">
        <w:rPr>
          <w:rFonts w:ascii="Times New Roman" w:hAnsi="Times New Roman" w:cs="Times New Roman"/>
          <w:sz w:val="24"/>
          <w:szCs w:val="24"/>
        </w:rPr>
        <w:t>.</w:t>
      </w:r>
      <w:r w:rsidR="00A957E5">
        <w:rPr>
          <w:rFonts w:ascii="Times New Roman" w:hAnsi="Times New Roman" w:cs="Times New Roman"/>
          <w:sz w:val="24"/>
          <w:szCs w:val="24"/>
        </w:rPr>
        <w:t xml:space="preserve"> 2 pkt 1 tej ustawy. Wziąć trzeba jednak pod uwagę, że nieliczni z kredytobiorców, którzy umow</w:t>
      </w:r>
      <w:r w:rsidR="005C469E">
        <w:rPr>
          <w:rFonts w:ascii="Times New Roman" w:hAnsi="Times New Roman" w:cs="Times New Roman"/>
          <w:sz w:val="24"/>
          <w:szCs w:val="24"/>
        </w:rPr>
        <w:t>y</w:t>
      </w:r>
      <w:r w:rsidR="00A957E5">
        <w:rPr>
          <w:rFonts w:ascii="Times New Roman" w:hAnsi="Times New Roman" w:cs="Times New Roman"/>
          <w:sz w:val="24"/>
          <w:szCs w:val="24"/>
        </w:rPr>
        <w:t xml:space="preserve"> kredytowe zawarli po dniu 15 lipca 2022 r. i</w:t>
      </w:r>
      <w:r w:rsidR="00ED03E8">
        <w:rPr>
          <w:rFonts w:ascii="Times New Roman" w:hAnsi="Times New Roman" w:cs="Times New Roman"/>
          <w:sz w:val="24"/>
          <w:szCs w:val="24"/>
        </w:rPr>
        <w:t> </w:t>
      </w:r>
      <w:r w:rsidR="00A957E5">
        <w:rPr>
          <w:rFonts w:ascii="Times New Roman" w:hAnsi="Times New Roman" w:cs="Times New Roman"/>
          <w:sz w:val="24"/>
          <w:szCs w:val="24"/>
        </w:rPr>
        <w:t>następnie wystąpili o zawieszenie spłaty rat tych kredytów, mieli realn</w:t>
      </w:r>
      <w:r w:rsidR="00203E41">
        <w:rPr>
          <w:rFonts w:ascii="Times New Roman" w:hAnsi="Times New Roman" w:cs="Times New Roman"/>
          <w:sz w:val="24"/>
          <w:szCs w:val="24"/>
        </w:rPr>
        <w:t>ą</w:t>
      </w:r>
      <w:r w:rsidR="00A957E5">
        <w:rPr>
          <w:rFonts w:ascii="Times New Roman" w:hAnsi="Times New Roman" w:cs="Times New Roman"/>
          <w:sz w:val="24"/>
          <w:szCs w:val="24"/>
        </w:rPr>
        <w:t xml:space="preserve"> możliwoś</w:t>
      </w:r>
      <w:r w:rsidR="00203E41">
        <w:rPr>
          <w:rFonts w:ascii="Times New Roman" w:hAnsi="Times New Roman" w:cs="Times New Roman"/>
          <w:sz w:val="24"/>
          <w:szCs w:val="24"/>
        </w:rPr>
        <w:t>ć</w:t>
      </w:r>
      <w:r w:rsidR="00A957E5">
        <w:rPr>
          <w:rFonts w:ascii="Times New Roman" w:hAnsi="Times New Roman" w:cs="Times New Roman"/>
          <w:sz w:val="24"/>
          <w:szCs w:val="24"/>
        </w:rPr>
        <w:t xml:space="preserve"> skorzystania </w:t>
      </w:r>
      <w:r w:rsidR="00203E41">
        <w:rPr>
          <w:rFonts w:ascii="Times New Roman" w:hAnsi="Times New Roman" w:cs="Times New Roman"/>
          <w:sz w:val="24"/>
          <w:szCs w:val="24"/>
        </w:rPr>
        <w:t>tylko z części dopuszczalnego okresu tego</w:t>
      </w:r>
      <w:r w:rsidR="00A957E5">
        <w:rPr>
          <w:rFonts w:ascii="Times New Roman" w:hAnsi="Times New Roman" w:cs="Times New Roman"/>
          <w:sz w:val="24"/>
          <w:szCs w:val="24"/>
        </w:rPr>
        <w:t xml:space="preserve"> zawieszenia</w:t>
      </w:r>
      <w:r w:rsidR="00532538">
        <w:rPr>
          <w:rFonts w:ascii="Times New Roman" w:hAnsi="Times New Roman" w:cs="Times New Roman"/>
          <w:sz w:val="24"/>
          <w:szCs w:val="24"/>
        </w:rPr>
        <w:t xml:space="preserve"> (</w:t>
      </w:r>
      <w:r w:rsidR="00A957E5">
        <w:rPr>
          <w:rFonts w:ascii="Times New Roman" w:hAnsi="Times New Roman" w:cs="Times New Roman"/>
          <w:sz w:val="24"/>
          <w:szCs w:val="24"/>
        </w:rPr>
        <w:t>czyli 8 miesięcy</w:t>
      </w:r>
      <w:r w:rsidR="00532538">
        <w:rPr>
          <w:rFonts w:ascii="Times New Roman" w:hAnsi="Times New Roman" w:cs="Times New Roman"/>
          <w:sz w:val="24"/>
          <w:szCs w:val="24"/>
        </w:rPr>
        <w:t>)</w:t>
      </w:r>
      <w:r w:rsidR="00A957E5">
        <w:rPr>
          <w:rFonts w:ascii="Times New Roman" w:hAnsi="Times New Roman" w:cs="Times New Roman"/>
          <w:sz w:val="24"/>
          <w:szCs w:val="24"/>
        </w:rPr>
        <w:t>. Z tego względu, w przedmiotowym przepis</w:t>
      </w:r>
      <w:r w:rsidR="00203E41">
        <w:rPr>
          <w:rFonts w:ascii="Times New Roman" w:hAnsi="Times New Roman" w:cs="Times New Roman"/>
          <w:sz w:val="24"/>
          <w:szCs w:val="24"/>
        </w:rPr>
        <w:t xml:space="preserve">ie proponuje się dla nich możliwość wejścia do programu dopłat na zasadach uwzględniających otrzymane w ramach udzielonego zawieszenia korzyści. </w:t>
      </w:r>
      <w:r w:rsidR="00532538">
        <w:rPr>
          <w:rFonts w:ascii="Times New Roman" w:hAnsi="Times New Roman" w:cs="Times New Roman"/>
          <w:sz w:val="24"/>
          <w:szCs w:val="24"/>
        </w:rPr>
        <w:t xml:space="preserve">Przewiduje się, że na wniosek takiego kredytobiorcy złożony w terminie 30 dni od dnia wejścia w życie ustawy będzie mógł zrezygnować on z zawieszenia </w:t>
      </w:r>
      <w:r w:rsidR="00ED03E8">
        <w:rPr>
          <w:rFonts w:ascii="Times New Roman" w:hAnsi="Times New Roman" w:cs="Times New Roman"/>
          <w:sz w:val="24"/>
          <w:szCs w:val="24"/>
        </w:rPr>
        <w:t>rat, których termin spłaty przypadać będzie po dniu objęcia kredytu dopłatą</w:t>
      </w:r>
      <w:r w:rsidR="008D60D3">
        <w:rPr>
          <w:rFonts w:ascii="Times New Roman" w:hAnsi="Times New Roman" w:cs="Times New Roman"/>
          <w:sz w:val="24"/>
          <w:szCs w:val="24"/>
        </w:rPr>
        <w:t>,</w:t>
      </w:r>
      <w:r w:rsidR="00ED03E8">
        <w:rPr>
          <w:rFonts w:ascii="Times New Roman" w:hAnsi="Times New Roman" w:cs="Times New Roman"/>
          <w:sz w:val="24"/>
          <w:szCs w:val="24"/>
        </w:rPr>
        <w:t xml:space="preserve"> oraz że liczb</w:t>
      </w:r>
      <w:r w:rsidR="008D60D3">
        <w:rPr>
          <w:rFonts w:ascii="Times New Roman" w:hAnsi="Times New Roman" w:cs="Times New Roman"/>
          <w:sz w:val="24"/>
          <w:szCs w:val="24"/>
        </w:rPr>
        <w:t>a</w:t>
      </w:r>
      <w:r w:rsidR="00ED03E8">
        <w:rPr>
          <w:rFonts w:ascii="Times New Roman" w:hAnsi="Times New Roman" w:cs="Times New Roman"/>
          <w:sz w:val="24"/>
          <w:szCs w:val="24"/>
        </w:rPr>
        <w:t xml:space="preserve"> rat, do których przysługuje dopłata</w:t>
      </w:r>
      <w:r w:rsidR="008D60D3">
        <w:rPr>
          <w:rFonts w:ascii="Times New Roman" w:hAnsi="Times New Roman" w:cs="Times New Roman"/>
          <w:sz w:val="24"/>
          <w:szCs w:val="24"/>
        </w:rPr>
        <w:t>,</w:t>
      </w:r>
      <w:r w:rsidR="00ED03E8">
        <w:rPr>
          <w:rFonts w:ascii="Times New Roman" w:hAnsi="Times New Roman" w:cs="Times New Roman"/>
          <w:sz w:val="24"/>
          <w:szCs w:val="24"/>
        </w:rPr>
        <w:t xml:space="preserve"> zostanie pomniejszona o liczbę rat, które zgodnie z udzielonym prawem zawieszenia nie zostały spłacone zgodnie z terminem. </w:t>
      </w:r>
    </w:p>
    <w:p w14:paraId="4A31B16E" w14:textId="326AE9BD" w:rsidR="007F79F3" w:rsidRPr="007F79F3" w:rsidRDefault="009352B3" w:rsidP="007F79F3">
      <w:pPr>
        <w:spacing w:after="0" w:line="360" w:lineRule="auto"/>
        <w:jc w:val="both"/>
        <w:rPr>
          <w:rFonts w:ascii="Times New Roman" w:hAnsi="Times New Roman" w:cs="Times New Roman"/>
          <w:color w:val="000000" w:themeColor="text1"/>
          <w:sz w:val="24"/>
          <w:szCs w:val="24"/>
        </w:rPr>
      </w:pPr>
      <w:r w:rsidRPr="007F79F3">
        <w:rPr>
          <w:rFonts w:ascii="Times New Roman" w:hAnsi="Times New Roman" w:cs="Times New Roman"/>
          <w:b/>
          <w:sz w:val="24"/>
          <w:szCs w:val="24"/>
        </w:rPr>
        <w:lastRenderedPageBreak/>
        <w:t xml:space="preserve">Art. 31 </w:t>
      </w:r>
      <w:r w:rsidR="007F79F3" w:rsidRPr="007F79F3">
        <w:rPr>
          <w:rFonts w:ascii="Times New Roman" w:hAnsi="Times New Roman" w:cs="Times New Roman"/>
          <w:sz w:val="24"/>
          <w:szCs w:val="24"/>
        </w:rPr>
        <w:t>przesądza, że wprowadzane w art. 23 nowe zasady waloryzacji dopłat do czynszów udzielanych na podstawie ustawy z dnia</w:t>
      </w:r>
      <w:r w:rsidR="006B4B53">
        <w:rPr>
          <w:rFonts w:ascii="Times New Roman" w:hAnsi="Times New Roman" w:cs="Times New Roman"/>
          <w:sz w:val="24"/>
          <w:szCs w:val="24"/>
        </w:rPr>
        <w:t xml:space="preserve"> </w:t>
      </w:r>
      <w:r w:rsidR="007F79F3" w:rsidRPr="007F79F3">
        <w:rPr>
          <w:rFonts w:ascii="Times New Roman" w:hAnsi="Times New Roman" w:cs="Times New Roman"/>
          <w:sz w:val="24"/>
          <w:szCs w:val="24"/>
        </w:rPr>
        <w:t xml:space="preserve">20 lipca 2018 r. </w:t>
      </w:r>
      <w:r w:rsidR="007F79F3" w:rsidRPr="007F79F3">
        <w:rPr>
          <w:rFonts w:ascii="Times New Roman" w:hAnsi="Times New Roman" w:cs="Times New Roman"/>
          <w:color w:val="000000" w:themeColor="text1"/>
          <w:sz w:val="24"/>
          <w:szCs w:val="24"/>
        </w:rPr>
        <w:t xml:space="preserve">o pomocy państwa w ponoszeniu wydatków mieszkaniowych w pierwszych latach najmu mieszkania obejmą także najemców, którym prawo do tych dopłat przyznano przed dniem wejścia w życie ustawy (ust. 1). </w:t>
      </w:r>
    </w:p>
    <w:p w14:paraId="07DF27D4" w14:textId="37DF891E" w:rsidR="009352B3" w:rsidRPr="007F79F3" w:rsidRDefault="007F79F3" w:rsidP="007F79F3">
      <w:pPr>
        <w:spacing w:after="0" w:line="360" w:lineRule="auto"/>
        <w:jc w:val="both"/>
        <w:rPr>
          <w:rFonts w:ascii="Times New Roman" w:hAnsi="Times New Roman" w:cs="Times New Roman"/>
          <w:sz w:val="24"/>
          <w:szCs w:val="24"/>
        </w:rPr>
      </w:pPr>
      <w:r w:rsidRPr="007F79F3">
        <w:rPr>
          <w:rFonts w:ascii="Times New Roman" w:hAnsi="Times New Roman" w:cs="Times New Roman"/>
          <w:color w:val="000000" w:themeColor="text1"/>
          <w:sz w:val="24"/>
          <w:szCs w:val="24"/>
        </w:rPr>
        <w:t xml:space="preserve">Dodatkowo w ust. 2 dla najemców, którym prawo do dopłat przyznano przed dniem wejścia w życie ustawy wprowadza się </w:t>
      </w:r>
      <w:r w:rsidR="009352B3" w:rsidRPr="007F79F3">
        <w:rPr>
          <w:rFonts w:ascii="Times New Roman" w:hAnsi="Times New Roman" w:cs="Times New Roman"/>
          <w:sz w:val="24"/>
          <w:szCs w:val="24"/>
        </w:rPr>
        <w:t xml:space="preserve">możliwość złożenia wniosku o </w:t>
      </w:r>
      <w:r w:rsidRPr="007F79F3">
        <w:rPr>
          <w:rFonts w:ascii="Times New Roman" w:hAnsi="Times New Roman" w:cs="Times New Roman"/>
          <w:sz w:val="24"/>
          <w:szCs w:val="24"/>
        </w:rPr>
        <w:t>podwyższenie tej dopłaty</w:t>
      </w:r>
      <w:r w:rsidR="009352B3" w:rsidRPr="007F79F3">
        <w:rPr>
          <w:rFonts w:ascii="Times New Roman" w:hAnsi="Times New Roman" w:cs="Times New Roman"/>
          <w:sz w:val="24"/>
          <w:szCs w:val="24"/>
        </w:rPr>
        <w:t xml:space="preserve"> </w:t>
      </w:r>
      <w:r w:rsidRPr="007F79F3">
        <w:rPr>
          <w:rFonts w:ascii="Times New Roman" w:hAnsi="Times New Roman" w:cs="Times New Roman"/>
          <w:sz w:val="24"/>
          <w:szCs w:val="24"/>
        </w:rPr>
        <w:t>o kwotę wyrównującą kwotę podwyżek czynszu</w:t>
      </w:r>
      <w:r w:rsidR="006B4B53">
        <w:rPr>
          <w:rFonts w:ascii="Times New Roman" w:hAnsi="Times New Roman" w:cs="Times New Roman"/>
          <w:sz w:val="24"/>
          <w:szCs w:val="24"/>
        </w:rPr>
        <w:t xml:space="preserve"> </w:t>
      </w:r>
      <w:r w:rsidRPr="007F79F3">
        <w:rPr>
          <w:rFonts w:ascii="Times New Roman" w:hAnsi="Times New Roman" w:cs="Times New Roman"/>
          <w:sz w:val="24"/>
          <w:szCs w:val="24"/>
        </w:rPr>
        <w:t xml:space="preserve">dokonanych przed dniem wejścia w życie ustawy. </w:t>
      </w:r>
      <w:r w:rsidR="009352B3" w:rsidRPr="007F79F3">
        <w:rPr>
          <w:rFonts w:ascii="Times New Roman" w:hAnsi="Times New Roman" w:cs="Times New Roman"/>
          <w:sz w:val="24"/>
          <w:szCs w:val="24"/>
        </w:rPr>
        <w:t xml:space="preserve">W przypadku takiej podwyżki organ właściwy zmienia decyzję w sprawie dopłat przez podwyższenie kwoty dopłaty o kwotę zastosowanej podwyżki. Zmiana decyzji będzie obowiązywała od momentu </w:t>
      </w:r>
      <w:r w:rsidRPr="007F79F3">
        <w:rPr>
          <w:rFonts w:ascii="Times New Roman" w:hAnsi="Times New Roman" w:cs="Times New Roman"/>
          <w:sz w:val="24"/>
          <w:szCs w:val="24"/>
        </w:rPr>
        <w:t>jej wydania</w:t>
      </w:r>
      <w:r w:rsidR="009352B3" w:rsidRPr="007F79F3">
        <w:rPr>
          <w:rFonts w:ascii="Times New Roman" w:hAnsi="Times New Roman" w:cs="Times New Roman"/>
          <w:sz w:val="24"/>
          <w:szCs w:val="24"/>
        </w:rPr>
        <w:t>.</w:t>
      </w:r>
      <w:r w:rsidR="006B4B53">
        <w:rPr>
          <w:rFonts w:ascii="Times New Roman" w:hAnsi="Times New Roman" w:cs="Times New Roman"/>
          <w:sz w:val="24"/>
          <w:szCs w:val="24"/>
        </w:rPr>
        <w:t xml:space="preserve"> </w:t>
      </w:r>
    </w:p>
    <w:p w14:paraId="40822A32" w14:textId="5B2AE08F" w:rsidR="00FA11C8" w:rsidRDefault="004464CD" w:rsidP="00143259">
      <w:pPr>
        <w:tabs>
          <w:tab w:val="left" w:pos="993"/>
          <w:tab w:val="left" w:pos="6223"/>
        </w:tabs>
        <w:spacing w:before="120" w:after="120" w:line="360" w:lineRule="auto"/>
        <w:jc w:val="both"/>
        <w:rPr>
          <w:rFonts w:ascii="Times New Roman" w:hAnsi="Times New Roman" w:cs="Times New Roman"/>
          <w:bCs/>
          <w:sz w:val="24"/>
          <w:szCs w:val="24"/>
        </w:rPr>
      </w:pPr>
      <w:r w:rsidRPr="00AE440C">
        <w:rPr>
          <w:rFonts w:ascii="Times New Roman" w:hAnsi="Times New Roman" w:cs="Times New Roman"/>
          <w:b/>
          <w:sz w:val="24"/>
          <w:szCs w:val="24"/>
        </w:rPr>
        <w:t xml:space="preserve">Art. </w:t>
      </w:r>
      <w:r w:rsidR="00FA11C8">
        <w:rPr>
          <w:rFonts w:ascii="Times New Roman" w:hAnsi="Times New Roman" w:cs="Times New Roman"/>
          <w:b/>
          <w:sz w:val="24"/>
          <w:szCs w:val="24"/>
        </w:rPr>
        <w:t>3</w:t>
      </w:r>
      <w:r w:rsidR="007F79F3">
        <w:rPr>
          <w:rFonts w:ascii="Times New Roman" w:hAnsi="Times New Roman" w:cs="Times New Roman"/>
          <w:b/>
          <w:sz w:val="24"/>
          <w:szCs w:val="24"/>
        </w:rPr>
        <w:t>2</w:t>
      </w:r>
      <w:r>
        <w:rPr>
          <w:rFonts w:ascii="Times New Roman" w:hAnsi="Times New Roman" w:cs="Times New Roman"/>
          <w:bCs/>
          <w:sz w:val="24"/>
          <w:szCs w:val="24"/>
        </w:rPr>
        <w:t xml:space="preserve"> przesądza, że banki</w:t>
      </w:r>
      <w:r w:rsidR="000E62F9">
        <w:rPr>
          <w:rFonts w:ascii="Times New Roman" w:hAnsi="Times New Roman" w:cs="Times New Roman"/>
          <w:bCs/>
          <w:sz w:val="24"/>
          <w:szCs w:val="24"/>
        </w:rPr>
        <w:t>,</w:t>
      </w:r>
      <w:r>
        <w:rPr>
          <w:rFonts w:ascii="Times New Roman" w:hAnsi="Times New Roman" w:cs="Times New Roman"/>
          <w:bCs/>
          <w:sz w:val="24"/>
          <w:szCs w:val="24"/>
        </w:rPr>
        <w:t xml:space="preserve"> które umowy uprawniające do udzielania rodzinnych kredytów mieszkaniowych zawarły przed dniem wejścia w życie ustawy</w:t>
      </w:r>
      <w:r w:rsidR="008D60D3">
        <w:rPr>
          <w:rFonts w:ascii="Times New Roman" w:hAnsi="Times New Roman" w:cs="Times New Roman"/>
          <w:bCs/>
          <w:sz w:val="24"/>
          <w:szCs w:val="24"/>
        </w:rPr>
        <w:t>,</w:t>
      </w:r>
      <w:r>
        <w:rPr>
          <w:rFonts w:ascii="Times New Roman" w:hAnsi="Times New Roman" w:cs="Times New Roman"/>
          <w:bCs/>
          <w:sz w:val="24"/>
          <w:szCs w:val="24"/>
        </w:rPr>
        <w:t xml:space="preserve"> będą mogły tych kredytów udzielać mimo nieposiadania oferty prowadzenia kont i lokat. </w:t>
      </w:r>
    </w:p>
    <w:p w14:paraId="0A5937F9" w14:textId="4AD63D2F" w:rsidR="00414D92" w:rsidRPr="00FA11C8" w:rsidRDefault="00414D92" w:rsidP="00143259">
      <w:pPr>
        <w:tabs>
          <w:tab w:val="left" w:pos="993"/>
          <w:tab w:val="left" w:pos="6223"/>
        </w:tabs>
        <w:spacing w:before="120" w:after="12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W </w:t>
      </w:r>
      <w:r w:rsidRPr="000F1228">
        <w:rPr>
          <w:rFonts w:ascii="Times New Roman" w:hAnsi="Times New Roman" w:cs="Times New Roman"/>
          <w:b/>
          <w:sz w:val="24"/>
          <w:szCs w:val="24"/>
        </w:rPr>
        <w:t>art. 33</w:t>
      </w:r>
      <w:r>
        <w:rPr>
          <w:rFonts w:ascii="Times New Roman" w:hAnsi="Times New Roman" w:cs="Times New Roman"/>
          <w:bCs/>
          <w:sz w:val="24"/>
          <w:szCs w:val="24"/>
        </w:rPr>
        <w:t xml:space="preserve"> uregulowano sytuacje kredytobiorców rodzinnych kredytów mieszkaniowych </w:t>
      </w:r>
      <w:r w:rsidR="000F1228">
        <w:rPr>
          <w:rFonts w:ascii="Times New Roman" w:hAnsi="Times New Roman" w:cs="Times New Roman"/>
          <w:bCs/>
          <w:sz w:val="24"/>
          <w:szCs w:val="24"/>
        </w:rPr>
        <w:t>udzielonych przed dniem wejścia w życie niniejszej ustawy w zakresie wymogów kontroli</w:t>
      </w:r>
      <w:r w:rsidR="00DA22FC">
        <w:rPr>
          <w:rFonts w:ascii="Times New Roman" w:hAnsi="Times New Roman" w:cs="Times New Roman"/>
          <w:bCs/>
          <w:sz w:val="24"/>
          <w:szCs w:val="24"/>
        </w:rPr>
        <w:t xml:space="preserve"> oraz prowizji i oprocentowania</w:t>
      </w:r>
      <w:r w:rsidR="000F1228">
        <w:rPr>
          <w:rFonts w:ascii="Times New Roman" w:hAnsi="Times New Roman" w:cs="Times New Roman"/>
          <w:bCs/>
          <w:sz w:val="24"/>
          <w:szCs w:val="24"/>
        </w:rPr>
        <w:t xml:space="preserve">. </w:t>
      </w:r>
      <w:r w:rsidR="00DA22FC">
        <w:rPr>
          <w:rFonts w:ascii="Times New Roman" w:hAnsi="Times New Roman" w:cs="Times New Roman"/>
          <w:bCs/>
          <w:sz w:val="24"/>
          <w:szCs w:val="24"/>
        </w:rPr>
        <w:t xml:space="preserve">Umowy kredytu zawarte przed </w:t>
      </w:r>
      <w:r w:rsidR="000C6720">
        <w:rPr>
          <w:rFonts w:ascii="Times New Roman" w:hAnsi="Times New Roman" w:cs="Times New Roman"/>
          <w:bCs/>
          <w:sz w:val="24"/>
          <w:szCs w:val="24"/>
        </w:rPr>
        <w:t xml:space="preserve">tym </w:t>
      </w:r>
      <w:r w:rsidR="00DA22FC">
        <w:rPr>
          <w:rFonts w:ascii="Times New Roman" w:hAnsi="Times New Roman" w:cs="Times New Roman"/>
          <w:bCs/>
          <w:sz w:val="24"/>
          <w:szCs w:val="24"/>
        </w:rPr>
        <w:t>dniem nie będą wymagały zmiany w zakresie warunków oprocentowania, a w zakresie kontroli n</w:t>
      </w:r>
      <w:r w:rsidR="000F1228">
        <w:rPr>
          <w:rFonts w:ascii="Times New Roman" w:hAnsi="Times New Roman" w:cs="Times New Roman"/>
          <w:bCs/>
          <w:sz w:val="24"/>
          <w:szCs w:val="24"/>
        </w:rPr>
        <w:t>owe przepisy</w:t>
      </w:r>
      <w:r w:rsidR="00DA22FC">
        <w:rPr>
          <w:rFonts w:ascii="Times New Roman" w:hAnsi="Times New Roman" w:cs="Times New Roman"/>
          <w:bCs/>
          <w:sz w:val="24"/>
          <w:szCs w:val="24"/>
        </w:rPr>
        <w:t xml:space="preserve"> </w:t>
      </w:r>
      <w:r w:rsidR="000F1228">
        <w:rPr>
          <w:rFonts w:ascii="Times New Roman" w:hAnsi="Times New Roman" w:cs="Times New Roman"/>
          <w:bCs/>
          <w:sz w:val="24"/>
          <w:szCs w:val="24"/>
        </w:rPr>
        <w:t>nie będą odnosiły się do oświadczeń i warunków spłat rodzinnych złożonych lub udzielonych wcześniej. Spłaty rodzinne, następujące po dniu wejścia w życie ustawy</w:t>
      </w:r>
      <w:r w:rsidR="000C6720">
        <w:rPr>
          <w:rFonts w:ascii="Times New Roman" w:hAnsi="Times New Roman" w:cs="Times New Roman"/>
          <w:bCs/>
          <w:sz w:val="24"/>
          <w:szCs w:val="24"/>
        </w:rPr>
        <w:t>,</w:t>
      </w:r>
      <w:r w:rsidR="000F1228">
        <w:rPr>
          <w:rFonts w:ascii="Times New Roman" w:hAnsi="Times New Roman" w:cs="Times New Roman"/>
          <w:bCs/>
          <w:sz w:val="24"/>
          <w:szCs w:val="24"/>
        </w:rPr>
        <w:t xml:space="preserve"> będą jednak wymagały zmiany umowy kredytu w zakresie określeni</w:t>
      </w:r>
      <w:r w:rsidR="000C6720">
        <w:rPr>
          <w:rFonts w:ascii="Times New Roman" w:hAnsi="Times New Roman" w:cs="Times New Roman"/>
          <w:bCs/>
          <w:sz w:val="24"/>
          <w:szCs w:val="24"/>
        </w:rPr>
        <w:t>a</w:t>
      </w:r>
      <w:r w:rsidR="000F1228">
        <w:rPr>
          <w:rFonts w:ascii="Times New Roman" w:hAnsi="Times New Roman" w:cs="Times New Roman"/>
          <w:bCs/>
          <w:sz w:val="24"/>
          <w:szCs w:val="24"/>
        </w:rPr>
        <w:t xml:space="preserve"> zakresu kontroli.</w:t>
      </w:r>
    </w:p>
    <w:p w14:paraId="1088B69B" w14:textId="7E23C96B" w:rsidR="00673B0C" w:rsidRDefault="00143259" w:rsidP="00673B0C">
      <w:pPr>
        <w:tabs>
          <w:tab w:val="left" w:pos="993"/>
          <w:tab w:val="left" w:pos="6223"/>
        </w:tabs>
        <w:spacing w:before="120" w:after="120" w:line="360" w:lineRule="auto"/>
        <w:jc w:val="both"/>
        <w:rPr>
          <w:rFonts w:ascii="Times New Roman" w:eastAsia="Calibri" w:hAnsi="Times New Roman" w:cs="Times New Roman"/>
          <w:sz w:val="24"/>
          <w:szCs w:val="24"/>
          <w:lang w:eastAsia="pl-PL"/>
        </w:rPr>
      </w:pPr>
      <w:r>
        <w:rPr>
          <w:rFonts w:ascii="Times New Roman" w:hAnsi="Times New Roman" w:cs="Times New Roman"/>
          <w:bCs/>
          <w:sz w:val="24"/>
          <w:szCs w:val="24"/>
        </w:rPr>
        <w:t xml:space="preserve">W </w:t>
      </w:r>
      <w:r>
        <w:rPr>
          <w:rFonts w:ascii="Times New Roman" w:hAnsi="Times New Roman" w:cs="Times New Roman"/>
          <w:b/>
          <w:bCs/>
          <w:sz w:val="24"/>
          <w:szCs w:val="24"/>
        </w:rPr>
        <w:t xml:space="preserve">art. </w:t>
      </w:r>
      <w:r w:rsidR="004464CD">
        <w:rPr>
          <w:rFonts w:ascii="Times New Roman" w:hAnsi="Times New Roman" w:cs="Times New Roman"/>
          <w:b/>
          <w:bCs/>
          <w:sz w:val="24"/>
          <w:szCs w:val="24"/>
        </w:rPr>
        <w:t>3</w:t>
      </w:r>
      <w:r w:rsidR="000F1228">
        <w:rPr>
          <w:rFonts w:ascii="Times New Roman" w:hAnsi="Times New Roman" w:cs="Times New Roman"/>
          <w:b/>
          <w:bCs/>
          <w:sz w:val="24"/>
          <w:szCs w:val="24"/>
        </w:rPr>
        <w:t>4</w:t>
      </w:r>
      <w:r w:rsidR="00C617B0">
        <w:rPr>
          <w:rFonts w:ascii="Times New Roman" w:hAnsi="Times New Roman" w:cs="Times New Roman"/>
          <w:b/>
          <w:bCs/>
          <w:sz w:val="24"/>
          <w:szCs w:val="24"/>
        </w:rPr>
        <w:t>–</w:t>
      </w:r>
      <w:r w:rsidR="008812FA">
        <w:rPr>
          <w:rFonts w:ascii="Times New Roman" w:hAnsi="Times New Roman" w:cs="Times New Roman"/>
          <w:b/>
          <w:bCs/>
          <w:sz w:val="24"/>
          <w:szCs w:val="24"/>
        </w:rPr>
        <w:t>3</w:t>
      </w:r>
      <w:r w:rsidR="000F1228">
        <w:rPr>
          <w:rFonts w:ascii="Times New Roman" w:hAnsi="Times New Roman" w:cs="Times New Roman"/>
          <w:b/>
          <w:bCs/>
          <w:sz w:val="24"/>
          <w:szCs w:val="24"/>
        </w:rPr>
        <w:t>6</w:t>
      </w:r>
      <w:r w:rsidR="008812FA">
        <w:rPr>
          <w:rFonts w:ascii="Times New Roman" w:hAnsi="Times New Roman" w:cs="Times New Roman"/>
          <w:bCs/>
          <w:sz w:val="24"/>
          <w:szCs w:val="24"/>
        </w:rPr>
        <w:t xml:space="preserve"> </w:t>
      </w:r>
      <w:r>
        <w:rPr>
          <w:rFonts w:ascii="Times New Roman" w:hAnsi="Times New Roman" w:cs="Times New Roman"/>
          <w:bCs/>
          <w:sz w:val="24"/>
          <w:szCs w:val="24"/>
        </w:rPr>
        <w:t xml:space="preserve">projektowanej ustawy zawarte zostały przepisy zapewniające realizację ustawowych zadań w ramach wskazanych limitów </w:t>
      </w:r>
      <w:r>
        <w:rPr>
          <w:rFonts w:ascii="Times New Roman" w:eastAsia="Calibri" w:hAnsi="Times New Roman" w:cs="Times New Roman"/>
          <w:sz w:val="24"/>
          <w:szCs w:val="24"/>
          <w:lang w:eastAsia="pl-PL"/>
        </w:rPr>
        <w:t xml:space="preserve">środków budżetu państwa, do wysokości których </w:t>
      </w:r>
      <w:r w:rsidRPr="00D431A5">
        <w:rPr>
          <w:rFonts w:ascii="Times New Roman" w:eastAsia="Calibri" w:hAnsi="Times New Roman" w:cs="Times New Roman"/>
          <w:sz w:val="24"/>
          <w:szCs w:val="24"/>
          <w:lang w:eastAsia="pl-PL"/>
        </w:rPr>
        <w:t>w latach 2023</w:t>
      </w:r>
      <w:r w:rsidR="00C617B0">
        <w:rPr>
          <w:rFonts w:ascii="Times New Roman" w:eastAsia="Calibri" w:hAnsi="Times New Roman" w:cs="Times New Roman"/>
          <w:sz w:val="24"/>
          <w:szCs w:val="24"/>
          <w:lang w:eastAsia="pl-PL"/>
        </w:rPr>
        <w:t>–</w:t>
      </w:r>
      <w:r w:rsidRPr="00D431A5">
        <w:rPr>
          <w:rFonts w:ascii="Times New Roman" w:eastAsia="Calibri" w:hAnsi="Times New Roman" w:cs="Times New Roman"/>
          <w:sz w:val="24"/>
          <w:szCs w:val="24"/>
          <w:lang w:eastAsia="pl-PL"/>
        </w:rPr>
        <w:t xml:space="preserve">2032 </w:t>
      </w:r>
      <w:r>
        <w:rPr>
          <w:rFonts w:ascii="Times New Roman" w:eastAsia="Calibri" w:hAnsi="Times New Roman" w:cs="Times New Roman"/>
          <w:sz w:val="24"/>
          <w:szCs w:val="24"/>
          <w:lang w:eastAsia="pl-PL"/>
        </w:rPr>
        <w:t xml:space="preserve">mogą zostać zasilone </w:t>
      </w:r>
      <w:r w:rsidRPr="00507E59">
        <w:rPr>
          <w:rFonts w:ascii="Times New Roman" w:eastAsia="Calibri" w:hAnsi="Times New Roman" w:cs="Times New Roman"/>
          <w:sz w:val="24"/>
          <w:szCs w:val="24"/>
          <w:lang w:eastAsia="pl-PL"/>
        </w:rPr>
        <w:t>Rządow</w:t>
      </w:r>
      <w:r>
        <w:rPr>
          <w:rFonts w:ascii="Times New Roman" w:eastAsia="Calibri" w:hAnsi="Times New Roman" w:cs="Times New Roman"/>
          <w:sz w:val="24"/>
          <w:szCs w:val="24"/>
          <w:lang w:eastAsia="pl-PL"/>
        </w:rPr>
        <w:t>y</w:t>
      </w:r>
      <w:r w:rsidRPr="00507E59">
        <w:rPr>
          <w:rFonts w:ascii="Times New Roman" w:eastAsia="Calibri" w:hAnsi="Times New Roman" w:cs="Times New Roman"/>
          <w:sz w:val="24"/>
          <w:szCs w:val="24"/>
          <w:lang w:eastAsia="pl-PL"/>
        </w:rPr>
        <w:t xml:space="preserve"> Fundusz Mieszkaniow</w:t>
      </w:r>
      <w:r>
        <w:rPr>
          <w:rFonts w:ascii="Times New Roman" w:eastAsia="Calibri" w:hAnsi="Times New Roman" w:cs="Times New Roman"/>
          <w:sz w:val="24"/>
          <w:szCs w:val="24"/>
          <w:lang w:eastAsia="pl-PL"/>
        </w:rPr>
        <w:t xml:space="preserve">y oraz Fundusz Dopłat. </w:t>
      </w:r>
      <w:r w:rsidR="00673B0C">
        <w:rPr>
          <w:rFonts w:ascii="Times New Roman" w:eastAsia="Calibri" w:hAnsi="Times New Roman" w:cs="Times New Roman"/>
          <w:sz w:val="24"/>
          <w:szCs w:val="24"/>
          <w:lang w:eastAsia="pl-PL"/>
        </w:rPr>
        <w:t>W przypadku Rządowego Funduszu Mieszkaniowego w pierwszym roku funkcjonowania projektowanych instrumentów wspar</w:t>
      </w:r>
      <w:r w:rsidR="000F1228">
        <w:rPr>
          <w:rFonts w:ascii="Times New Roman" w:eastAsia="Calibri" w:hAnsi="Times New Roman" w:cs="Times New Roman"/>
          <w:sz w:val="24"/>
          <w:szCs w:val="24"/>
          <w:lang w:eastAsia="pl-PL"/>
        </w:rPr>
        <w:t>cia</w:t>
      </w:r>
      <w:r w:rsidR="00673B0C">
        <w:rPr>
          <w:rFonts w:ascii="Times New Roman" w:eastAsia="Calibri" w:hAnsi="Times New Roman" w:cs="Times New Roman"/>
          <w:sz w:val="24"/>
          <w:szCs w:val="24"/>
          <w:lang w:eastAsia="pl-PL"/>
        </w:rPr>
        <w:t xml:space="preserve"> (2023</w:t>
      </w:r>
      <w:r w:rsidR="000F1228">
        <w:rPr>
          <w:rFonts w:ascii="Times New Roman" w:eastAsia="Calibri" w:hAnsi="Times New Roman" w:cs="Times New Roman"/>
          <w:sz w:val="24"/>
          <w:szCs w:val="24"/>
          <w:lang w:eastAsia="pl-PL"/>
        </w:rPr>
        <w:t xml:space="preserve"> </w:t>
      </w:r>
      <w:r w:rsidR="00673B0C">
        <w:rPr>
          <w:rFonts w:ascii="Times New Roman" w:eastAsia="Calibri" w:hAnsi="Times New Roman" w:cs="Times New Roman"/>
          <w:sz w:val="24"/>
          <w:szCs w:val="24"/>
          <w:lang w:eastAsia="pl-PL"/>
        </w:rPr>
        <w:t>r.) uwzględnione zostały maksymalne k</w:t>
      </w:r>
      <w:r w:rsidR="00673B0C" w:rsidRPr="00673B0C">
        <w:rPr>
          <w:rFonts w:ascii="Times New Roman" w:eastAsia="Calibri" w:hAnsi="Times New Roman" w:cs="Times New Roman"/>
          <w:sz w:val="24"/>
          <w:szCs w:val="24"/>
          <w:lang w:eastAsia="pl-PL"/>
        </w:rPr>
        <w:t>oszt</w:t>
      </w:r>
      <w:r w:rsidR="00673B0C">
        <w:rPr>
          <w:rFonts w:ascii="Times New Roman" w:eastAsia="Calibri" w:hAnsi="Times New Roman" w:cs="Times New Roman"/>
          <w:sz w:val="24"/>
          <w:szCs w:val="24"/>
          <w:lang w:eastAsia="pl-PL"/>
        </w:rPr>
        <w:t>y</w:t>
      </w:r>
      <w:r w:rsidR="00673B0C" w:rsidRPr="00673B0C">
        <w:rPr>
          <w:rFonts w:ascii="Times New Roman" w:eastAsia="Calibri" w:hAnsi="Times New Roman" w:cs="Times New Roman"/>
          <w:sz w:val="24"/>
          <w:szCs w:val="24"/>
          <w:lang w:eastAsia="pl-PL"/>
        </w:rPr>
        <w:t xml:space="preserve"> opracowania i uruchomienia prowadzonych w formie elektronicznej platform będących podstawą elektronicznych zestawień dokonywanych wpłat i naliczanego lub uzyskanego finansowego wsparcia</w:t>
      </w:r>
      <w:r w:rsidR="00673B0C">
        <w:rPr>
          <w:rFonts w:ascii="Times New Roman" w:eastAsia="Calibri" w:hAnsi="Times New Roman" w:cs="Times New Roman"/>
          <w:sz w:val="24"/>
          <w:szCs w:val="24"/>
          <w:lang w:eastAsia="pl-PL"/>
        </w:rPr>
        <w:t xml:space="preserve"> w formie dopłat do rat oraz premii mieszkaniowych</w:t>
      </w:r>
      <w:r w:rsidR="00673B0C" w:rsidRPr="00673B0C">
        <w:rPr>
          <w:rFonts w:ascii="Times New Roman" w:eastAsia="Calibri" w:hAnsi="Times New Roman" w:cs="Times New Roman"/>
          <w:sz w:val="24"/>
          <w:szCs w:val="24"/>
          <w:lang w:eastAsia="pl-PL"/>
        </w:rPr>
        <w:t>, jakie będą prowadziły instytucje uczestniczące w programie</w:t>
      </w:r>
      <w:r w:rsidR="00673B0C">
        <w:rPr>
          <w:rFonts w:ascii="Times New Roman" w:eastAsia="Calibri" w:hAnsi="Times New Roman" w:cs="Times New Roman"/>
          <w:sz w:val="24"/>
          <w:szCs w:val="24"/>
          <w:lang w:eastAsia="pl-PL"/>
        </w:rPr>
        <w:t>, jak również k</w:t>
      </w:r>
      <w:r w:rsidR="00673B0C" w:rsidRPr="00673B0C">
        <w:rPr>
          <w:rFonts w:ascii="Times New Roman" w:eastAsia="Calibri" w:hAnsi="Times New Roman" w:cs="Times New Roman"/>
          <w:sz w:val="24"/>
          <w:szCs w:val="24"/>
          <w:lang w:eastAsia="pl-PL"/>
        </w:rPr>
        <w:t>oszt</w:t>
      </w:r>
      <w:r w:rsidR="00673B0C">
        <w:rPr>
          <w:rFonts w:ascii="Times New Roman" w:eastAsia="Calibri" w:hAnsi="Times New Roman" w:cs="Times New Roman"/>
          <w:sz w:val="24"/>
          <w:szCs w:val="24"/>
          <w:lang w:eastAsia="pl-PL"/>
        </w:rPr>
        <w:t>y</w:t>
      </w:r>
      <w:r w:rsidR="00673B0C" w:rsidRPr="00673B0C">
        <w:rPr>
          <w:rFonts w:ascii="Times New Roman" w:eastAsia="Calibri" w:hAnsi="Times New Roman" w:cs="Times New Roman"/>
          <w:sz w:val="24"/>
          <w:szCs w:val="24"/>
          <w:lang w:eastAsia="pl-PL"/>
        </w:rPr>
        <w:t xml:space="preserve"> działań promocyjnych i informacyjnych w pierwszym roku wdrożenia programów</w:t>
      </w:r>
      <w:r w:rsidR="00673B0C">
        <w:rPr>
          <w:rFonts w:ascii="Times New Roman" w:eastAsia="Calibri" w:hAnsi="Times New Roman" w:cs="Times New Roman"/>
          <w:sz w:val="24"/>
          <w:szCs w:val="24"/>
          <w:lang w:eastAsia="pl-PL"/>
        </w:rPr>
        <w:t xml:space="preserve"> (środki te zostaną sfinansowane w ramach kwot wydatków w obowiązującej w 2023 r. ustawie budżetowej, nie wymagając dodatkowego finansowania).</w:t>
      </w:r>
    </w:p>
    <w:p w14:paraId="32FCE09B" w14:textId="3DB737CB" w:rsidR="00143259" w:rsidRDefault="00143259" w:rsidP="00143259">
      <w:pPr>
        <w:tabs>
          <w:tab w:val="left" w:pos="993"/>
          <w:tab w:val="left" w:pos="6223"/>
        </w:tabs>
        <w:spacing w:before="120" w:after="120" w:line="360" w:lineRule="auto"/>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lastRenderedPageBreak/>
        <w:t xml:space="preserve">W odniesieniu do wydatków związanych z premiami mieszkaniowymi oraz z dopłatami do rat bezpiecznych kredytów 2% przewidziano odpowiednie mechanizmy korygujące. </w:t>
      </w:r>
      <w:r w:rsidR="00592E39">
        <w:rPr>
          <w:rFonts w:ascii="Times New Roman" w:eastAsia="Calibri" w:hAnsi="Times New Roman" w:cs="Times New Roman"/>
          <w:bCs/>
          <w:sz w:val="24"/>
          <w:szCs w:val="24"/>
          <w:lang w:eastAsia="pl-PL"/>
        </w:rPr>
        <w:t>W </w:t>
      </w:r>
      <w:r w:rsidR="00C90AA7">
        <w:rPr>
          <w:rFonts w:ascii="Times New Roman" w:eastAsia="Calibri" w:hAnsi="Times New Roman" w:cs="Times New Roman"/>
          <w:bCs/>
          <w:sz w:val="24"/>
          <w:szCs w:val="24"/>
          <w:lang w:eastAsia="pl-PL"/>
        </w:rPr>
        <w:t>odniesieniu do pierwszego ze wskazanych wydatków p</w:t>
      </w:r>
      <w:r w:rsidR="00C90AA7" w:rsidRPr="00C90AA7">
        <w:rPr>
          <w:rFonts w:ascii="Times New Roman" w:eastAsia="Calibri" w:hAnsi="Times New Roman" w:cs="Times New Roman"/>
          <w:bCs/>
          <w:sz w:val="24"/>
          <w:szCs w:val="24"/>
          <w:lang w:eastAsia="pl-PL"/>
        </w:rPr>
        <w:t>roponowane rozwiązania</w:t>
      </w:r>
      <w:r w:rsidR="00C90AA7">
        <w:rPr>
          <w:rFonts w:ascii="Times New Roman" w:eastAsia="Calibri" w:hAnsi="Times New Roman" w:cs="Times New Roman"/>
          <w:bCs/>
          <w:sz w:val="24"/>
          <w:szCs w:val="24"/>
          <w:lang w:eastAsia="pl-PL"/>
        </w:rPr>
        <w:t xml:space="preserve">, </w:t>
      </w:r>
      <w:r w:rsidR="00C90AA7" w:rsidRPr="00C90AA7">
        <w:rPr>
          <w:rFonts w:ascii="Times New Roman" w:eastAsia="Calibri" w:hAnsi="Times New Roman" w:cs="Times New Roman"/>
          <w:bCs/>
          <w:sz w:val="24"/>
          <w:szCs w:val="24"/>
          <w:lang w:eastAsia="pl-PL"/>
        </w:rPr>
        <w:t>uwzględniające ryzyko wystąpienia sytuacji</w:t>
      </w:r>
      <w:r w:rsidR="000C6720">
        <w:rPr>
          <w:rFonts w:ascii="Times New Roman" w:eastAsia="Calibri" w:hAnsi="Times New Roman" w:cs="Times New Roman"/>
          <w:bCs/>
          <w:sz w:val="24"/>
          <w:szCs w:val="24"/>
          <w:lang w:eastAsia="pl-PL"/>
        </w:rPr>
        <w:t>,</w:t>
      </w:r>
      <w:r w:rsidR="00C90AA7" w:rsidRPr="00C90AA7">
        <w:rPr>
          <w:rFonts w:ascii="Times New Roman" w:eastAsia="Calibri" w:hAnsi="Times New Roman" w:cs="Times New Roman"/>
          <w:bCs/>
          <w:sz w:val="24"/>
          <w:szCs w:val="24"/>
          <w:lang w:eastAsia="pl-PL"/>
        </w:rPr>
        <w:t xml:space="preserve"> w której zapotrzebowanie na środki Rządowego Funduszu Mieszkaniowego przekroczy w trakcie roku dostępne środki</w:t>
      </w:r>
      <w:r w:rsidR="000C6720">
        <w:rPr>
          <w:rFonts w:ascii="Times New Roman" w:eastAsia="Calibri" w:hAnsi="Times New Roman" w:cs="Times New Roman"/>
          <w:bCs/>
          <w:sz w:val="24"/>
          <w:szCs w:val="24"/>
          <w:lang w:eastAsia="pl-PL"/>
        </w:rPr>
        <w:t>,</w:t>
      </w:r>
      <w:r w:rsidR="00C90AA7" w:rsidRPr="00C90AA7">
        <w:rPr>
          <w:rFonts w:ascii="Times New Roman" w:eastAsia="Calibri" w:hAnsi="Times New Roman" w:cs="Times New Roman"/>
          <w:bCs/>
          <w:sz w:val="24"/>
          <w:szCs w:val="24"/>
          <w:lang w:eastAsia="pl-PL"/>
        </w:rPr>
        <w:t xml:space="preserve"> jakimi dysponował będzie Fundusz</w:t>
      </w:r>
      <w:r w:rsidR="00C90AA7">
        <w:rPr>
          <w:rFonts w:ascii="Times New Roman" w:eastAsia="Calibri" w:hAnsi="Times New Roman" w:cs="Times New Roman"/>
          <w:bCs/>
          <w:sz w:val="24"/>
          <w:szCs w:val="24"/>
          <w:lang w:eastAsia="pl-PL"/>
        </w:rPr>
        <w:t xml:space="preserve"> na wypłatę premii mieszkaniowych,</w:t>
      </w:r>
      <w:r w:rsidR="00C90AA7" w:rsidRPr="00C90AA7">
        <w:rPr>
          <w:rFonts w:ascii="Times New Roman" w:eastAsia="Calibri" w:hAnsi="Times New Roman" w:cs="Times New Roman"/>
          <w:bCs/>
          <w:sz w:val="24"/>
          <w:szCs w:val="24"/>
          <w:lang w:eastAsia="pl-PL"/>
        </w:rPr>
        <w:t xml:space="preserve"> będą brały pod uwagę przyjęty tryb kwartalnych rozliczeń wypłacanych premii mieszkaniowych</w:t>
      </w:r>
      <w:r w:rsidR="00C90AA7">
        <w:rPr>
          <w:rFonts w:ascii="Times New Roman" w:eastAsia="Calibri" w:hAnsi="Times New Roman" w:cs="Times New Roman"/>
          <w:bCs/>
          <w:sz w:val="24"/>
          <w:szCs w:val="24"/>
          <w:lang w:eastAsia="pl-PL"/>
        </w:rPr>
        <w:t>.</w:t>
      </w:r>
      <w:r w:rsidR="00C90AA7" w:rsidRPr="00C90AA7">
        <w:rPr>
          <w:rFonts w:ascii="Times New Roman" w:eastAsia="Calibri" w:hAnsi="Times New Roman" w:cs="Times New Roman"/>
          <w:bCs/>
          <w:sz w:val="24"/>
          <w:szCs w:val="24"/>
          <w:lang w:eastAsia="pl-PL"/>
        </w:rPr>
        <w:t xml:space="preserve"> </w:t>
      </w:r>
      <w:r w:rsidR="00103F1D">
        <w:rPr>
          <w:rFonts w:ascii="Times New Roman" w:eastAsia="Calibri" w:hAnsi="Times New Roman" w:cs="Times New Roman"/>
          <w:bCs/>
          <w:sz w:val="24"/>
          <w:szCs w:val="24"/>
          <w:lang w:eastAsia="pl-PL"/>
        </w:rPr>
        <w:t xml:space="preserve">Jako mechanizm korygujący </w:t>
      </w:r>
      <w:r w:rsidR="00C90AA7">
        <w:rPr>
          <w:rFonts w:ascii="Times New Roman" w:eastAsia="Calibri" w:hAnsi="Times New Roman" w:cs="Times New Roman"/>
          <w:bCs/>
          <w:sz w:val="24"/>
          <w:szCs w:val="24"/>
          <w:lang w:eastAsia="pl-PL"/>
        </w:rPr>
        <w:t>przyjęto rozwiązanie, zgodnie z którym</w:t>
      </w:r>
      <w:r w:rsidR="00C90AA7" w:rsidRPr="00C90AA7">
        <w:rPr>
          <w:rFonts w:ascii="Times New Roman" w:eastAsia="Calibri" w:hAnsi="Times New Roman" w:cs="Times New Roman"/>
          <w:bCs/>
          <w:sz w:val="24"/>
          <w:szCs w:val="24"/>
          <w:lang w:eastAsia="pl-PL"/>
        </w:rPr>
        <w:t xml:space="preserve"> w przypadku przekroczenia </w:t>
      </w:r>
      <w:r w:rsidR="005C469E">
        <w:rPr>
          <w:rFonts w:ascii="Times New Roman" w:eastAsia="Calibri" w:hAnsi="Times New Roman" w:cs="Times New Roman"/>
          <w:bCs/>
          <w:sz w:val="24"/>
          <w:szCs w:val="24"/>
          <w:lang w:eastAsia="pl-PL"/>
        </w:rPr>
        <w:t xml:space="preserve">w </w:t>
      </w:r>
      <w:r w:rsidR="00103F1D">
        <w:rPr>
          <w:rFonts w:ascii="Times New Roman" w:eastAsia="Calibri" w:hAnsi="Times New Roman" w:cs="Times New Roman"/>
          <w:bCs/>
          <w:sz w:val="24"/>
          <w:szCs w:val="24"/>
          <w:lang w:eastAsia="pl-PL"/>
        </w:rPr>
        <w:t>danym roku</w:t>
      </w:r>
      <w:r w:rsidR="00C90AA7" w:rsidRPr="00C90AA7">
        <w:rPr>
          <w:rFonts w:ascii="Times New Roman" w:eastAsia="Calibri" w:hAnsi="Times New Roman" w:cs="Times New Roman"/>
          <w:bCs/>
          <w:sz w:val="24"/>
          <w:szCs w:val="24"/>
          <w:lang w:eastAsia="pl-PL"/>
        </w:rPr>
        <w:t xml:space="preserve"> określonego procentowo w ustawie limitu środków przewidzianych </w:t>
      </w:r>
      <w:r w:rsidR="006C5DBA">
        <w:rPr>
          <w:rFonts w:ascii="Times New Roman" w:eastAsia="Calibri" w:hAnsi="Times New Roman" w:cs="Times New Roman"/>
          <w:bCs/>
          <w:sz w:val="24"/>
          <w:szCs w:val="24"/>
          <w:lang w:eastAsia="pl-PL"/>
        </w:rPr>
        <w:t>na ten rok wydatków</w:t>
      </w:r>
      <w:r w:rsidR="00C90AA7" w:rsidRPr="00C90AA7">
        <w:rPr>
          <w:rFonts w:ascii="Times New Roman" w:eastAsia="Calibri" w:hAnsi="Times New Roman" w:cs="Times New Roman"/>
          <w:bCs/>
          <w:sz w:val="24"/>
          <w:szCs w:val="24"/>
          <w:lang w:eastAsia="pl-PL"/>
        </w:rPr>
        <w:t xml:space="preserve"> </w:t>
      </w:r>
      <w:r w:rsidR="006C5DBA" w:rsidRPr="00C90AA7">
        <w:rPr>
          <w:rFonts w:ascii="Times New Roman" w:eastAsia="Calibri" w:hAnsi="Times New Roman" w:cs="Times New Roman"/>
          <w:bCs/>
          <w:sz w:val="24"/>
          <w:szCs w:val="24"/>
          <w:lang w:eastAsia="pl-PL"/>
        </w:rPr>
        <w:t>budżetowy</w:t>
      </w:r>
      <w:r w:rsidR="006C5DBA">
        <w:rPr>
          <w:rFonts w:ascii="Times New Roman" w:eastAsia="Calibri" w:hAnsi="Times New Roman" w:cs="Times New Roman"/>
          <w:bCs/>
          <w:sz w:val="24"/>
          <w:szCs w:val="24"/>
          <w:lang w:eastAsia="pl-PL"/>
        </w:rPr>
        <w:t>ch</w:t>
      </w:r>
      <w:r w:rsidR="006C5DBA" w:rsidRPr="00C90AA7">
        <w:rPr>
          <w:rFonts w:ascii="Times New Roman" w:eastAsia="Calibri" w:hAnsi="Times New Roman" w:cs="Times New Roman"/>
          <w:bCs/>
          <w:sz w:val="24"/>
          <w:szCs w:val="24"/>
          <w:lang w:eastAsia="pl-PL"/>
        </w:rPr>
        <w:t xml:space="preserve"> </w:t>
      </w:r>
      <w:r w:rsidR="00C90AA7" w:rsidRPr="00C90AA7">
        <w:rPr>
          <w:rFonts w:ascii="Times New Roman" w:eastAsia="Calibri" w:hAnsi="Times New Roman" w:cs="Times New Roman"/>
          <w:bCs/>
          <w:sz w:val="24"/>
          <w:szCs w:val="24"/>
          <w:lang w:eastAsia="pl-PL"/>
        </w:rPr>
        <w:t>na wypłaty premii mieszkaniowych (80%) wypłaty premii b</w:t>
      </w:r>
      <w:r w:rsidR="00C90AA7">
        <w:rPr>
          <w:rFonts w:ascii="Times New Roman" w:eastAsia="Calibri" w:hAnsi="Times New Roman" w:cs="Times New Roman"/>
          <w:bCs/>
          <w:sz w:val="24"/>
          <w:szCs w:val="24"/>
          <w:lang w:eastAsia="pl-PL"/>
        </w:rPr>
        <w:t>ędą</w:t>
      </w:r>
      <w:r w:rsidR="00C90AA7" w:rsidRPr="00C90AA7">
        <w:rPr>
          <w:rFonts w:ascii="Times New Roman" w:eastAsia="Calibri" w:hAnsi="Times New Roman" w:cs="Times New Roman"/>
          <w:bCs/>
          <w:sz w:val="24"/>
          <w:szCs w:val="24"/>
          <w:lang w:eastAsia="pl-PL"/>
        </w:rPr>
        <w:t xml:space="preserve"> czasowo wstrzymane, do końca tego roku. Informacja o wstrzymaniu będzie przedmiotem komunikatu BGK. Dyspozycje wypłaty środków zgromadzonych na koncie mieszkaniowym oraz przysługującej oszczędzającemu premii, które będą złożone w banku prowadzącym Konto Mieszkaniowe po ww. komunikacie BGK, byłyby co do zasady realizowane przez bank </w:t>
      </w:r>
      <w:r w:rsidR="005C469E">
        <w:rPr>
          <w:rFonts w:ascii="Times New Roman" w:eastAsia="Calibri" w:hAnsi="Times New Roman" w:cs="Times New Roman"/>
          <w:bCs/>
          <w:sz w:val="24"/>
          <w:szCs w:val="24"/>
          <w:lang w:eastAsia="pl-PL"/>
        </w:rPr>
        <w:t>w</w:t>
      </w:r>
      <w:r w:rsidR="00C90AA7" w:rsidRPr="00C90AA7">
        <w:rPr>
          <w:rFonts w:ascii="Times New Roman" w:eastAsia="Calibri" w:hAnsi="Times New Roman" w:cs="Times New Roman"/>
          <w:bCs/>
          <w:sz w:val="24"/>
          <w:szCs w:val="24"/>
          <w:lang w:eastAsia="pl-PL"/>
        </w:rPr>
        <w:t xml:space="preserve"> </w:t>
      </w:r>
      <w:r w:rsidR="006C5DBA">
        <w:rPr>
          <w:rFonts w:ascii="Times New Roman" w:eastAsia="Calibri" w:hAnsi="Times New Roman" w:cs="Times New Roman"/>
          <w:bCs/>
          <w:sz w:val="24"/>
          <w:szCs w:val="24"/>
          <w:lang w:eastAsia="pl-PL"/>
        </w:rPr>
        <w:t>roku następn</w:t>
      </w:r>
      <w:r w:rsidR="005C469E">
        <w:rPr>
          <w:rFonts w:ascii="Times New Roman" w:eastAsia="Calibri" w:hAnsi="Times New Roman" w:cs="Times New Roman"/>
          <w:bCs/>
          <w:sz w:val="24"/>
          <w:szCs w:val="24"/>
          <w:lang w:eastAsia="pl-PL"/>
        </w:rPr>
        <w:t>ym</w:t>
      </w:r>
      <w:r w:rsidR="00C90AA7" w:rsidRPr="00C90AA7">
        <w:rPr>
          <w:rFonts w:ascii="Times New Roman" w:eastAsia="Calibri" w:hAnsi="Times New Roman" w:cs="Times New Roman"/>
          <w:bCs/>
          <w:sz w:val="24"/>
          <w:szCs w:val="24"/>
          <w:lang w:eastAsia="pl-PL"/>
        </w:rPr>
        <w:t>. Jednocześnie, mając na uwadze przypadki</w:t>
      </w:r>
      <w:r w:rsidR="005C469E">
        <w:rPr>
          <w:rFonts w:ascii="Times New Roman" w:eastAsia="Calibri" w:hAnsi="Times New Roman" w:cs="Times New Roman"/>
          <w:bCs/>
          <w:sz w:val="24"/>
          <w:szCs w:val="24"/>
          <w:lang w:eastAsia="pl-PL"/>
        </w:rPr>
        <w:t>,</w:t>
      </w:r>
      <w:r w:rsidR="00C90AA7" w:rsidRPr="00C90AA7">
        <w:rPr>
          <w:rFonts w:ascii="Times New Roman" w:eastAsia="Calibri" w:hAnsi="Times New Roman" w:cs="Times New Roman"/>
          <w:bCs/>
          <w:sz w:val="24"/>
          <w:szCs w:val="24"/>
          <w:lang w:eastAsia="pl-PL"/>
        </w:rPr>
        <w:t xml:space="preserve"> w których zwłoka czasowa w uruchomieniu oszczędności nie pozwoliłaby oszczędzającemu zrealizować zamierzon</w:t>
      </w:r>
      <w:r w:rsidR="005C469E">
        <w:rPr>
          <w:rFonts w:ascii="Times New Roman" w:eastAsia="Calibri" w:hAnsi="Times New Roman" w:cs="Times New Roman"/>
          <w:bCs/>
          <w:sz w:val="24"/>
          <w:szCs w:val="24"/>
          <w:lang w:eastAsia="pl-PL"/>
        </w:rPr>
        <w:t>ego</w:t>
      </w:r>
      <w:r w:rsidR="00C90AA7" w:rsidRPr="00C90AA7">
        <w:rPr>
          <w:rFonts w:ascii="Times New Roman" w:eastAsia="Calibri" w:hAnsi="Times New Roman" w:cs="Times New Roman"/>
          <w:bCs/>
          <w:sz w:val="24"/>
          <w:szCs w:val="24"/>
          <w:lang w:eastAsia="pl-PL"/>
        </w:rPr>
        <w:t xml:space="preserve"> cel</w:t>
      </w:r>
      <w:r w:rsidR="005C469E">
        <w:rPr>
          <w:rFonts w:ascii="Times New Roman" w:eastAsia="Calibri" w:hAnsi="Times New Roman" w:cs="Times New Roman"/>
          <w:bCs/>
          <w:sz w:val="24"/>
          <w:szCs w:val="24"/>
          <w:lang w:eastAsia="pl-PL"/>
        </w:rPr>
        <w:t>u mieszkaniowego</w:t>
      </w:r>
      <w:r w:rsidR="00C90AA7" w:rsidRPr="00C90AA7">
        <w:rPr>
          <w:rFonts w:ascii="Times New Roman" w:eastAsia="Calibri" w:hAnsi="Times New Roman" w:cs="Times New Roman"/>
          <w:bCs/>
          <w:sz w:val="24"/>
          <w:szCs w:val="24"/>
          <w:lang w:eastAsia="pl-PL"/>
        </w:rPr>
        <w:t>, pomimo komunikatu BGK premia będzie mogła zostać bez ww. zwłoki wypłacona przez bank</w:t>
      </w:r>
      <w:r w:rsidR="006B4B53">
        <w:rPr>
          <w:rFonts w:ascii="Times New Roman" w:eastAsia="Calibri" w:hAnsi="Times New Roman" w:cs="Times New Roman"/>
          <w:bCs/>
          <w:sz w:val="24"/>
          <w:szCs w:val="24"/>
          <w:lang w:eastAsia="pl-PL"/>
        </w:rPr>
        <w:t xml:space="preserve"> </w:t>
      </w:r>
      <w:r w:rsidR="00C90AA7" w:rsidRPr="00C90AA7">
        <w:rPr>
          <w:rFonts w:ascii="Times New Roman" w:eastAsia="Calibri" w:hAnsi="Times New Roman" w:cs="Times New Roman"/>
          <w:bCs/>
          <w:sz w:val="24"/>
          <w:szCs w:val="24"/>
          <w:lang w:eastAsia="pl-PL"/>
        </w:rPr>
        <w:t xml:space="preserve">na wniosek oszczędzającego. W takim przypadku </w:t>
      </w:r>
      <w:r w:rsidR="00ED03E8" w:rsidRPr="00C90AA7">
        <w:rPr>
          <w:rFonts w:ascii="Times New Roman" w:eastAsia="Calibri" w:hAnsi="Times New Roman" w:cs="Times New Roman"/>
          <w:bCs/>
          <w:sz w:val="24"/>
          <w:szCs w:val="24"/>
          <w:lang w:eastAsia="pl-PL"/>
        </w:rPr>
        <w:t>z</w:t>
      </w:r>
      <w:r w:rsidR="00ED03E8">
        <w:rPr>
          <w:rFonts w:ascii="Times New Roman" w:eastAsia="Calibri" w:hAnsi="Times New Roman" w:cs="Times New Roman"/>
          <w:bCs/>
          <w:sz w:val="24"/>
          <w:szCs w:val="24"/>
          <w:lang w:eastAsia="pl-PL"/>
        </w:rPr>
        <w:t> </w:t>
      </w:r>
      <w:r w:rsidR="00C90AA7" w:rsidRPr="00C90AA7">
        <w:rPr>
          <w:rFonts w:ascii="Times New Roman" w:eastAsia="Calibri" w:hAnsi="Times New Roman" w:cs="Times New Roman"/>
          <w:bCs/>
          <w:sz w:val="24"/>
          <w:szCs w:val="24"/>
          <w:lang w:eastAsia="pl-PL"/>
        </w:rPr>
        <w:t xml:space="preserve">wypłaconej kwoty bank potrąci jednak dodatkową naliczoną opłatę prowizyjną w wysokości 0,5% kwoty wypłaconej premii, naliczoną za każdy miesiąc okresu od wypłaty środków (pomimo komunikatu BGK) do końca roku. Dodatkowa opłata prowizyjna będzie </w:t>
      </w:r>
      <w:r w:rsidR="00ED03E8" w:rsidRPr="00C90AA7">
        <w:rPr>
          <w:rFonts w:ascii="Times New Roman" w:eastAsia="Calibri" w:hAnsi="Times New Roman" w:cs="Times New Roman"/>
          <w:bCs/>
          <w:sz w:val="24"/>
          <w:szCs w:val="24"/>
          <w:lang w:eastAsia="pl-PL"/>
        </w:rPr>
        <w:t>w</w:t>
      </w:r>
      <w:r w:rsidR="00ED03E8">
        <w:rPr>
          <w:rFonts w:ascii="Times New Roman" w:eastAsia="Calibri" w:hAnsi="Times New Roman" w:cs="Times New Roman"/>
          <w:bCs/>
          <w:sz w:val="24"/>
          <w:szCs w:val="24"/>
          <w:lang w:eastAsia="pl-PL"/>
        </w:rPr>
        <w:t> </w:t>
      </w:r>
      <w:r w:rsidR="00C90AA7" w:rsidRPr="00C90AA7">
        <w:rPr>
          <w:rFonts w:ascii="Times New Roman" w:eastAsia="Calibri" w:hAnsi="Times New Roman" w:cs="Times New Roman"/>
          <w:bCs/>
          <w:sz w:val="24"/>
          <w:szCs w:val="24"/>
          <w:lang w:eastAsia="pl-PL"/>
        </w:rPr>
        <w:t>takich przypadkach rekompensowała bankowi prowadzącemu Konto Mieszkaniowe dłuższe zaangażowanie środków własnych do czasu uzyskania środków</w:t>
      </w:r>
      <w:r w:rsidR="00C90AA7">
        <w:rPr>
          <w:rFonts w:ascii="Times New Roman" w:eastAsia="Calibri" w:hAnsi="Times New Roman" w:cs="Times New Roman"/>
          <w:bCs/>
          <w:sz w:val="24"/>
          <w:szCs w:val="24"/>
          <w:lang w:eastAsia="pl-PL"/>
        </w:rPr>
        <w:t xml:space="preserve"> </w:t>
      </w:r>
      <w:r w:rsidR="00C90AA7" w:rsidRPr="00C90AA7">
        <w:rPr>
          <w:rFonts w:ascii="Times New Roman" w:eastAsia="Calibri" w:hAnsi="Times New Roman" w:cs="Times New Roman"/>
          <w:bCs/>
          <w:sz w:val="24"/>
          <w:szCs w:val="24"/>
          <w:lang w:eastAsia="pl-PL"/>
        </w:rPr>
        <w:t>z Rządowego Funduszu Mieszkaniowego (opłata prowizyjna na poziomie 0,5% odpowiada oprocentowaniu w skali roku takiej „pomostowej pożyczki” na poziomie 6%)</w:t>
      </w:r>
      <w:r w:rsidR="00C90AA7">
        <w:rPr>
          <w:rFonts w:ascii="Times New Roman" w:eastAsia="Calibri" w:hAnsi="Times New Roman" w:cs="Times New Roman"/>
          <w:bCs/>
          <w:sz w:val="24"/>
          <w:szCs w:val="24"/>
          <w:lang w:eastAsia="pl-PL"/>
        </w:rPr>
        <w:t>.</w:t>
      </w:r>
    </w:p>
    <w:p w14:paraId="2A415787" w14:textId="6DAC7B4F" w:rsidR="00143259" w:rsidRDefault="00143259" w:rsidP="00143259">
      <w:pPr>
        <w:tabs>
          <w:tab w:val="left" w:pos="993"/>
          <w:tab w:val="left" w:pos="6223"/>
        </w:tabs>
        <w:spacing w:before="120" w:after="120" w:line="360" w:lineRule="auto"/>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W odniesieniu do wydatków związanych z dopłatami do bezpiecznych kredytów 2% przewidziano </w:t>
      </w:r>
      <w:r w:rsidR="006C5DBA">
        <w:rPr>
          <w:rFonts w:ascii="Times New Roman" w:eastAsia="Calibri" w:hAnsi="Times New Roman" w:cs="Times New Roman"/>
          <w:sz w:val="24"/>
          <w:szCs w:val="24"/>
          <w:lang w:eastAsia="pl-PL"/>
        </w:rPr>
        <w:t xml:space="preserve">mechanizm korygujący oparty o </w:t>
      </w:r>
      <w:r>
        <w:rPr>
          <w:rFonts w:ascii="Times New Roman" w:eastAsia="Calibri" w:hAnsi="Times New Roman" w:cs="Times New Roman"/>
          <w:sz w:val="24"/>
          <w:szCs w:val="24"/>
          <w:lang w:eastAsia="pl-PL"/>
        </w:rPr>
        <w:t>możliwość wstrzymania w danym roku udzielania tych kredytów, jeżeli zgodnie z danymi wprowadzanymi przez banki kredytujące do systemu ewidencji dopłat prognozowane na te wydatki kwoty przekroczą określone ustawą progi ostrożnościowe. Jednocześnie, zgodnie</w:t>
      </w:r>
      <w:r w:rsidR="000C6720">
        <w:rPr>
          <w:rFonts w:ascii="Times New Roman" w:eastAsia="Calibri" w:hAnsi="Times New Roman" w:cs="Times New Roman"/>
          <w:sz w:val="24"/>
          <w:szCs w:val="24"/>
          <w:lang w:eastAsia="pl-PL"/>
        </w:rPr>
        <w:t xml:space="preserve"> z</w:t>
      </w:r>
      <w:r>
        <w:rPr>
          <w:rFonts w:ascii="Times New Roman" w:eastAsia="Calibri" w:hAnsi="Times New Roman" w:cs="Times New Roman"/>
          <w:sz w:val="24"/>
          <w:szCs w:val="24"/>
          <w:lang w:eastAsia="pl-PL"/>
        </w:rPr>
        <w:t xml:space="preserve"> </w:t>
      </w:r>
      <w:r w:rsidRPr="005B2C10">
        <w:rPr>
          <w:rFonts w:ascii="Times New Roman" w:eastAsia="Calibri" w:hAnsi="Times New Roman" w:cs="Times New Roman"/>
          <w:b/>
          <w:bCs/>
          <w:sz w:val="24"/>
          <w:szCs w:val="24"/>
          <w:lang w:eastAsia="pl-PL"/>
        </w:rPr>
        <w:t xml:space="preserve">art. </w:t>
      </w:r>
      <w:r w:rsidR="006C5DBA" w:rsidRPr="005B2C10">
        <w:rPr>
          <w:rFonts w:ascii="Times New Roman" w:eastAsia="Calibri" w:hAnsi="Times New Roman" w:cs="Times New Roman"/>
          <w:b/>
          <w:bCs/>
          <w:sz w:val="24"/>
          <w:szCs w:val="24"/>
          <w:lang w:eastAsia="pl-PL"/>
        </w:rPr>
        <w:t>3</w:t>
      </w:r>
      <w:r w:rsidR="000F1228">
        <w:rPr>
          <w:rFonts w:ascii="Times New Roman" w:eastAsia="Calibri" w:hAnsi="Times New Roman" w:cs="Times New Roman"/>
          <w:b/>
          <w:bCs/>
          <w:sz w:val="24"/>
          <w:szCs w:val="24"/>
          <w:lang w:eastAsia="pl-PL"/>
        </w:rPr>
        <w:t>6</w:t>
      </w:r>
      <w:r w:rsidR="006C5DBA">
        <w:rPr>
          <w:rFonts w:ascii="Times New Roman" w:eastAsia="Calibri" w:hAnsi="Times New Roman" w:cs="Times New Roman"/>
          <w:sz w:val="24"/>
          <w:szCs w:val="24"/>
          <w:lang w:eastAsia="pl-PL"/>
        </w:rPr>
        <w:t xml:space="preserve"> </w:t>
      </w:r>
      <w:r>
        <w:rPr>
          <w:rFonts w:ascii="Times New Roman" w:eastAsia="Calibri" w:hAnsi="Times New Roman" w:cs="Times New Roman"/>
          <w:sz w:val="24"/>
          <w:szCs w:val="24"/>
          <w:lang w:eastAsia="pl-PL"/>
        </w:rPr>
        <w:t xml:space="preserve">projektowanej ustawy, opisany mechanizm nie będzie obejmował bezpiecznych kredytów 2% udzielanych w 2023 r. </w:t>
      </w:r>
      <w:r w:rsidR="006C5DBA">
        <w:rPr>
          <w:rFonts w:ascii="Times New Roman" w:eastAsia="Calibri" w:hAnsi="Times New Roman" w:cs="Times New Roman"/>
          <w:sz w:val="24"/>
          <w:szCs w:val="24"/>
          <w:lang w:eastAsia="pl-PL"/>
        </w:rPr>
        <w:t>W </w:t>
      </w:r>
      <w:r>
        <w:rPr>
          <w:rFonts w:ascii="Times New Roman" w:eastAsia="Calibri" w:hAnsi="Times New Roman" w:cs="Times New Roman"/>
          <w:sz w:val="24"/>
          <w:szCs w:val="24"/>
          <w:lang w:eastAsia="pl-PL"/>
        </w:rPr>
        <w:t xml:space="preserve">ocenie projektodawcy, w roku tym nie wystąpi jeszcze ryzyko przekroczenia wspomnianych progów, a cały 2023 r. traktowany powinien być jako okres wdrożeniowy dla wprowadzanego </w:t>
      </w:r>
      <w:r>
        <w:rPr>
          <w:rFonts w:ascii="Times New Roman" w:eastAsia="Calibri" w:hAnsi="Times New Roman" w:cs="Times New Roman"/>
          <w:sz w:val="24"/>
          <w:szCs w:val="24"/>
          <w:lang w:eastAsia="pl-PL"/>
        </w:rPr>
        <w:lastRenderedPageBreak/>
        <w:t>instrumentu, w ramach którego projektodawca zobowiązany jest zapewnić m.in. czas na opracowanie przez BGK i udost</w:t>
      </w:r>
      <w:r w:rsidR="000C6720">
        <w:rPr>
          <w:rFonts w:ascii="Times New Roman" w:eastAsia="Calibri" w:hAnsi="Times New Roman" w:cs="Times New Roman"/>
          <w:sz w:val="24"/>
          <w:szCs w:val="24"/>
          <w:lang w:eastAsia="pl-PL"/>
        </w:rPr>
        <w:t>ę</w:t>
      </w:r>
      <w:r>
        <w:rPr>
          <w:rFonts w:ascii="Times New Roman" w:eastAsia="Calibri" w:hAnsi="Times New Roman" w:cs="Times New Roman"/>
          <w:sz w:val="24"/>
          <w:szCs w:val="24"/>
          <w:lang w:eastAsia="pl-PL"/>
        </w:rPr>
        <w:t xml:space="preserve">pnienie bankom kredytującym systemu ewidencji dopłat. Kwoty dopłat do udzielonych w 2023 r. bezpiecznych kredytów 2% będą mieć oczywiście wpływ na limity wydatków w latach następnych, ponieważ pomniejszać będą pulę środków przewidzianych na te lata, jednakże limity i mechanizm korygujący określono tak, aby </w:t>
      </w:r>
      <w:r w:rsidR="00ED03E8">
        <w:rPr>
          <w:rFonts w:ascii="Times New Roman" w:eastAsia="Calibri" w:hAnsi="Times New Roman" w:cs="Times New Roman"/>
          <w:sz w:val="24"/>
          <w:szCs w:val="24"/>
          <w:lang w:eastAsia="pl-PL"/>
        </w:rPr>
        <w:t>w </w:t>
      </w:r>
      <w:r>
        <w:rPr>
          <w:rFonts w:ascii="Times New Roman" w:eastAsia="Calibri" w:hAnsi="Times New Roman" w:cs="Times New Roman"/>
          <w:sz w:val="24"/>
          <w:szCs w:val="24"/>
          <w:lang w:eastAsia="pl-PL"/>
        </w:rPr>
        <w:t xml:space="preserve">każdym roku działania wprowadzanego instrumentu zapewnione było jego funkcjonowanie i dostęp dla wystarczającej grupy odbiorców (szerzej </w:t>
      </w:r>
      <w:r w:rsidR="006C5DBA">
        <w:rPr>
          <w:rFonts w:ascii="Times New Roman" w:eastAsia="Calibri" w:hAnsi="Times New Roman" w:cs="Times New Roman"/>
          <w:sz w:val="24"/>
          <w:szCs w:val="24"/>
          <w:lang w:eastAsia="pl-PL"/>
        </w:rPr>
        <w:t>o </w:t>
      </w:r>
      <w:r>
        <w:rPr>
          <w:rFonts w:ascii="Times New Roman" w:eastAsia="Calibri" w:hAnsi="Times New Roman" w:cs="Times New Roman"/>
          <w:sz w:val="24"/>
          <w:szCs w:val="24"/>
          <w:lang w:eastAsia="pl-PL"/>
        </w:rPr>
        <w:t xml:space="preserve">tym w ocenie skutków regulacji sporządzonej do projektowanej ustawy). </w:t>
      </w:r>
      <w:r w:rsidR="00567549">
        <w:rPr>
          <w:rFonts w:ascii="Times New Roman" w:eastAsia="Calibri" w:hAnsi="Times New Roman" w:cs="Times New Roman"/>
          <w:sz w:val="24"/>
          <w:szCs w:val="24"/>
          <w:lang w:eastAsia="pl-PL"/>
        </w:rPr>
        <w:t>M</w:t>
      </w:r>
      <w:r w:rsidR="00567549" w:rsidRPr="00567549">
        <w:rPr>
          <w:rFonts w:ascii="Times New Roman" w:eastAsia="Calibri" w:hAnsi="Times New Roman" w:cs="Times New Roman"/>
          <w:sz w:val="24"/>
          <w:szCs w:val="24"/>
          <w:lang w:eastAsia="pl-PL"/>
        </w:rPr>
        <w:t>inister właściwy do spraw budownictwa, planowania i zagospodarowania przestrzennego oraz mieszkalnictwa</w:t>
      </w:r>
      <w:r w:rsidR="00567549">
        <w:rPr>
          <w:rFonts w:ascii="Times New Roman" w:eastAsia="Calibri" w:hAnsi="Times New Roman" w:cs="Times New Roman"/>
          <w:sz w:val="24"/>
          <w:szCs w:val="24"/>
          <w:lang w:eastAsia="pl-PL"/>
        </w:rPr>
        <w:t xml:space="preserve"> będzie</w:t>
      </w:r>
      <w:r w:rsidR="00567549" w:rsidRPr="00567549">
        <w:rPr>
          <w:rFonts w:ascii="Times New Roman" w:eastAsia="Calibri" w:hAnsi="Times New Roman" w:cs="Times New Roman"/>
          <w:sz w:val="24"/>
          <w:szCs w:val="24"/>
          <w:lang w:eastAsia="pl-PL"/>
        </w:rPr>
        <w:t xml:space="preserve"> monitorowa</w:t>
      </w:r>
      <w:r w:rsidR="00567549">
        <w:rPr>
          <w:rFonts w:ascii="Times New Roman" w:eastAsia="Calibri" w:hAnsi="Times New Roman" w:cs="Times New Roman"/>
          <w:sz w:val="24"/>
          <w:szCs w:val="24"/>
          <w:lang w:eastAsia="pl-PL"/>
        </w:rPr>
        <w:t>ł</w:t>
      </w:r>
      <w:r w:rsidR="00567549" w:rsidRPr="00567549">
        <w:rPr>
          <w:rFonts w:ascii="Times New Roman" w:eastAsia="Calibri" w:hAnsi="Times New Roman" w:cs="Times New Roman"/>
          <w:sz w:val="24"/>
          <w:szCs w:val="24"/>
          <w:lang w:eastAsia="pl-PL"/>
        </w:rPr>
        <w:t xml:space="preserve"> wykorzystani</w:t>
      </w:r>
      <w:r w:rsidR="000C6720">
        <w:rPr>
          <w:rFonts w:ascii="Times New Roman" w:eastAsia="Calibri" w:hAnsi="Times New Roman" w:cs="Times New Roman"/>
          <w:sz w:val="24"/>
          <w:szCs w:val="24"/>
          <w:lang w:eastAsia="pl-PL"/>
        </w:rPr>
        <w:t>e</w:t>
      </w:r>
      <w:r w:rsidR="00567549" w:rsidRPr="00567549">
        <w:rPr>
          <w:rFonts w:ascii="Times New Roman" w:eastAsia="Calibri" w:hAnsi="Times New Roman" w:cs="Times New Roman"/>
          <w:sz w:val="24"/>
          <w:szCs w:val="24"/>
          <w:lang w:eastAsia="pl-PL"/>
        </w:rPr>
        <w:t xml:space="preserve"> limitu </w:t>
      </w:r>
      <w:r w:rsidR="004E67BE">
        <w:rPr>
          <w:rFonts w:ascii="Times New Roman" w:eastAsia="Calibri" w:hAnsi="Times New Roman" w:cs="Times New Roman"/>
          <w:sz w:val="24"/>
          <w:szCs w:val="24"/>
          <w:lang w:eastAsia="pl-PL"/>
        </w:rPr>
        <w:t xml:space="preserve">wydatków budżetu państwa przeznaczonych na </w:t>
      </w:r>
      <w:r w:rsidR="00567549" w:rsidRPr="00567549">
        <w:rPr>
          <w:rFonts w:ascii="Times New Roman" w:eastAsia="Calibri" w:hAnsi="Times New Roman" w:cs="Times New Roman"/>
          <w:sz w:val="24"/>
          <w:szCs w:val="24"/>
          <w:lang w:eastAsia="pl-PL"/>
        </w:rPr>
        <w:t>realizacj</w:t>
      </w:r>
      <w:r w:rsidR="004E67BE">
        <w:rPr>
          <w:rFonts w:ascii="Times New Roman" w:eastAsia="Calibri" w:hAnsi="Times New Roman" w:cs="Times New Roman"/>
          <w:sz w:val="24"/>
          <w:szCs w:val="24"/>
          <w:lang w:eastAsia="pl-PL"/>
        </w:rPr>
        <w:t>ę</w:t>
      </w:r>
      <w:r w:rsidR="00567549" w:rsidRPr="00567549">
        <w:rPr>
          <w:rFonts w:ascii="Times New Roman" w:eastAsia="Calibri" w:hAnsi="Times New Roman" w:cs="Times New Roman"/>
          <w:sz w:val="24"/>
          <w:szCs w:val="24"/>
          <w:lang w:eastAsia="pl-PL"/>
        </w:rPr>
        <w:t xml:space="preserve"> zadań </w:t>
      </w:r>
      <w:r w:rsidR="00567549">
        <w:rPr>
          <w:rFonts w:ascii="Times New Roman" w:eastAsia="Calibri" w:hAnsi="Times New Roman" w:cs="Times New Roman"/>
          <w:sz w:val="24"/>
          <w:szCs w:val="24"/>
          <w:lang w:eastAsia="pl-PL"/>
        </w:rPr>
        <w:t xml:space="preserve">ustawowych </w:t>
      </w:r>
      <w:r w:rsidR="004E67BE">
        <w:rPr>
          <w:rFonts w:ascii="Times New Roman" w:eastAsia="Calibri" w:hAnsi="Times New Roman" w:cs="Times New Roman"/>
          <w:sz w:val="24"/>
          <w:szCs w:val="24"/>
          <w:lang w:eastAsia="pl-PL"/>
        </w:rPr>
        <w:t xml:space="preserve">(organem odpowiedzialnym </w:t>
      </w:r>
      <w:r w:rsidR="00567549" w:rsidRPr="00567549">
        <w:rPr>
          <w:rFonts w:ascii="Times New Roman" w:eastAsia="Calibri" w:hAnsi="Times New Roman" w:cs="Times New Roman"/>
          <w:sz w:val="24"/>
          <w:szCs w:val="24"/>
          <w:lang w:eastAsia="pl-PL"/>
        </w:rPr>
        <w:t xml:space="preserve">za </w:t>
      </w:r>
      <w:r w:rsidR="004E67BE">
        <w:rPr>
          <w:rFonts w:ascii="Times New Roman" w:eastAsia="Calibri" w:hAnsi="Times New Roman" w:cs="Times New Roman"/>
          <w:sz w:val="24"/>
          <w:szCs w:val="24"/>
          <w:lang w:eastAsia="pl-PL"/>
        </w:rPr>
        <w:t>uruchomienie</w:t>
      </w:r>
      <w:r w:rsidR="00567549" w:rsidRPr="00567549">
        <w:rPr>
          <w:rFonts w:ascii="Times New Roman" w:eastAsia="Calibri" w:hAnsi="Times New Roman" w:cs="Times New Roman"/>
          <w:sz w:val="24"/>
          <w:szCs w:val="24"/>
          <w:lang w:eastAsia="pl-PL"/>
        </w:rPr>
        <w:t xml:space="preserve"> mechanizm</w:t>
      </w:r>
      <w:r w:rsidR="004E67BE">
        <w:rPr>
          <w:rFonts w:ascii="Times New Roman" w:eastAsia="Calibri" w:hAnsi="Times New Roman" w:cs="Times New Roman"/>
          <w:sz w:val="24"/>
          <w:szCs w:val="24"/>
          <w:lang w:eastAsia="pl-PL"/>
        </w:rPr>
        <w:t>u</w:t>
      </w:r>
      <w:r w:rsidR="00567549" w:rsidRPr="00567549">
        <w:rPr>
          <w:rFonts w:ascii="Times New Roman" w:eastAsia="Calibri" w:hAnsi="Times New Roman" w:cs="Times New Roman"/>
          <w:sz w:val="24"/>
          <w:szCs w:val="24"/>
          <w:lang w:eastAsia="pl-PL"/>
        </w:rPr>
        <w:t xml:space="preserve"> korygując</w:t>
      </w:r>
      <w:r w:rsidR="004E67BE">
        <w:rPr>
          <w:rFonts w:ascii="Times New Roman" w:eastAsia="Calibri" w:hAnsi="Times New Roman" w:cs="Times New Roman"/>
          <w:sz w:val="24"/>
          <w:szCs w:val="24"/>
          <w:lang w:eastAsia="pl-PL"/>
        </w:rPr>
        <w:t>ego będzie BGK)</w:t>
      </w:r>
      <w:r w:rsidR="00567549">
        <w:rPr>
          <w:rFonts w:ascii="Times New Roman" w:eastAsia="Calibri" w:hAnsi="Times New Roman" w:cs="Times New Roman"/>
          <w:sz w:val="24"/>
          <w:szCs w:val="24"/>
          <w:lang w:eastAsia="pl-PL"/>
        </w:rPr>
        <w:t>.</w:t>
      </w:r>
      <w:r w:rsidR="00567549" w:rsidRPr="00567549">
        <w:rPr>
          <w:rFonts w:ascii="Times New Roman" w:eastAsia="Calibri" w:hAnsi="Times New Roman" w:cs="Times New Roman"/>
          <w:sz w:val="24"/>
          <w:szCs w:val="24"/>
          <w:lang w:eastAsia="pl-PL"/>
        </w:rPr>
        <w:t xml:space="preserve"> </w:t>
      </w:r>
    </w:p>
    <w:p w14:paraId="628B723C" w14:textId="27A0A2DD" w:rsidR="006C5DBA" w:rsidRDefault="006C5DBA" w:rsidP="00143259">
      <w:pPr>
        <w:tabs>
          <w:tab w:val="left" w:pos="993"/>
          <w:tab w:val="left" w:pos="6223"/>
        </w:tabs>
        <w:spacing w:before="120" w:after="120" w:line="360" w:lineRule="auto"/>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W odniesieniu do wydatków na dopłaty do rat kredytów udzielanych w ramach programu SBC </w:t>
      </w:r>
      <w:r w:rsidRPr="005B2C10">
        <w:rPr>
          <w:rFonts w:ascii="Times New Roman" w:eastAsia="Calibri" w:hAnsi="Times New Roman" w:cs="Times New Roman"/>
          <w:b/>
          <w:bCs/>
          <w:sz w:val="24"/>
          <w:szCs w:val="24"/>
          <w:lang w:eastAsia="pl-PL"/>
        </w:rPr>
        <w:t>(art.</w:t>
      </w:r>
      <w:r w:rsidR="00D64932">
        <w:rPr>
          <w:rFonts w:ascii="Times New Roman" w:eastAsia="Calibri" w:hAnsi="Times New Roman" w:cs="Times New Roman"/>
          <w:b/>
          <w:bCs/>
          <w:sz w:val="24"/>
          <w:szCs w:val="24"/>
          <w:lang w:eastAsia="pl-PL"/>
        </w:rPr>
        <w:t xml:space="preserve"> </w:t>
      </w:r>
      <w:r w:rsidRPr="005B2C10">
        <w:rPr>
          <w:rFonts w:ascii="Times New Roman" w:eastAsia="Calibri" w:hAnsi="Times New Roman" w:cs="Times New Roman"/>
          <w:b/>
          <w:bCs/>
          <w:sz w:val="24"/>
          <w:szCs w:val="24"/>
          <w:lang w:eastAsia="pl-PL"/>
        </w:rPr>
        <w:t>3</w:t>
      </w:r>
      <w:r w:rsidR="000F1228">
        <w:rPr>
          <w:rFonts w:ascii="Times New Roman" w:eastAsia="Calibri" w:hAnsi="Times New Roman" w:cs="Times New Roman"/>
          <w:b/>
          <w:bCs/>
          <w:sz w:val="24"/>
          <w:szCs w:val="24"/>
          <w:lang w:eastAsia="pl-PL"/>
        </w:rPr>
        <w:t>5</w:t>
      </w:r>
      <w:r w:rsidRPr="005B2C10">
        <w:rPr>
          <w:rFonts w:ascii="Times New Roman" w:eastAsia="Calibri" w:hAnsi="Times New Roman" w:cs="Times New Roman"/>
          <w:b/>
          <w:bCs/>
          <w:sz w:val="24"/>
          <w:szCs w:val="24"/>
          <w:lang w:eastAsia="pl-PL"/>
        </w:rPr>
        <w:t>)</w:t>
      </w:r>
      <w:r>
        <w:rPr>
          <w:rFonts w:ascii="Times New Roman" w:eastAsia="Calibri" w:hAnsi="Times New Roman" w:cs="Times New Roman"/>
          <w:sz w:val="24"/>
          <w:szCs w:val="24"/>
          <w:lang w:eastAsia="pl-PL"/>
        </w:rPr>
        <w:t xml:space="preserve"> przyjęty instrument korygujący jest w istocie zakazem udzielania przez BGK tych kredytów ponad kwotę, która w okresie 5</w:t>
      </w:r>
      <w:r w:rsidR="000C6720">
        <w:rPr>
          <w:rFonts w:ascii="Times New Roman" w:eastAsia="Calibri" w:hAnsi="Times New Roman" w:cs="Times New Roman"/>
          <w:sz w:val="24"/>
          <w:szCs w:val="24"/>
          <w:lang w:eastAsia="pl-PL"/>
        </w:rPr>
        <w:t>-</w:t>
      </w:r>
      <w:r>
        <w:rPr>
          <w:rFonts w:ascii="Times New Roman" w:eastAsia="Calibri" w:hAnsi="Times New Roman" w:cs="Times New Roman"/>
          <w:sz w:val="24"/>
          <w:szCs w:val="24"/>
          <w:lang w:eastAsia="pl-PL"/>
        </w:rPr>
        <w:t>letnim generował</w:t>
      </w:r>
      <w:r w:rsidR="00D26D2E">
        <w:rPr>
          <w:rFonts w:ascii="Times New Roman" w:eastAsia="Calibri" w:hAnsi="Times New Roman" w:cs="Times New Roman"/>
          <w:sz w:val="24"/>
          <w:szCs w:val="24"/>
          <w:lang w:eastAsia="pl-PL"/>
        </w:rPr>
        <w:t>a</w:t>
      </w:r>
      <w:r>
        <w:rPr>
          <w:rFonts w:ascii="Times New Roman" w:eastAsia="Calibri" w:hAnsi="Times New Roman" w:cs="Times New Roman"/>
          <w:sz w:val="24"/>
          <w:szCs w:val="24"/>
          <w:lang w:eastAsia="pl-PL"/>
        </w:rPr>
        <w:t xml:space="preserve">by dopłaty na poziomie przekraczającym środki, jakie w roku udzielania tych kredytów zostały przewidziane w ustawie budżetowej na ten cel. </w:t>
      </w:r>
    </w:p>
    <w:p w14:paraId="170264CE" w14:textId="506EFF4F" w:rsidR="001B7AAA" w:rsidRDefault="000F1228" w:rsidP="00143259">
      <w:pPr>
        <w:tabs>
          <w:tab w:val="left" w:pos="993"/>
          <w:tab w:val="left" w:pos="6223"/>
        </w:tabs>
        <w:spacing w:before="120" w:after="120" w:line="360" w:lineRule="auto"/>
        <w:jc w:val="both"/>
        <w:rPr>
          <w:rFonts w:ascii="Times New Roman" w:eastAsia="Calibri" w:hAnsi="Times New Roman" w:cs="Times New Roman"/>
          <w:sz w:val="24"/>
          <w:szCs w:val="24"/>
          <w:lang w:eastAsia="pl-PL"/>
        </w:rPr>
      </w:pPr>
      <w:r w:rsidRPr="001B7AAA">
        <w:rPr>
          <w:rFonts w:ascii="Times New Roman" w:eastAsia="Calibri" w:hAnsi="Times New Roman" w:cs="Times New Roman"/>
          <w:sz w:val="24"/>
          <w:szCs w:val="24"/>
          <w:lang w:eastAsia="pl-PL"/>
        </w:rPr>
        <w:t>W</w:t>
      </w:r>
      <w:r>
        <w:rPr>
          <w:rFonts w:ascii="Times New Roman" w:eastAsia="Calibri" w:hAnsi="Times New Roman" w:cs="Times New Roman"/>
          <w:b/>
          <w:bCs/>
          <w:sz w:val="24"/>
          <w:szCs w:val="24"/>
          <w:lang w:eastAsia="pl-PL"/>
        </w:rPr>
        <w:t xml:space="preserve"> art. 37</w:t>
      </w:r>
      <w:r w:rsidR="001B7AAA">
        <w:rPr>
          <w:rFonts w:ascii="Times New Roman" w:eastAsia="Calibri" w:hAnsi="Times New Roman" w:cs="Times New Roman"/>
          <w:b/>
          <w:bCs/>
          <w:sz w:val="24"/>
          <w:szCs w:val="24"/>
          <w:lang w:eastAsia="pl-PL"/>
        </w:rPr>
        <w:t xml:space="preserve"> </w:t>
      </w:r>
      <w:r w:rsidR="001B7AAA" w:rsidRPr="001B7AAA">
        <w:rPr>
          <w:rFonts w:ascii="Times New Roman" w:eastAsia="Calibri" w:hAnsi="Times New Roman" w:cs="Times New Roman"/>
          <w:sz w:val="24"/>
          <w:szCs w:val="24"/>
          <w:lang w:eastAsia="pl-PL"/>
        </w:rPr>
        <w:t>ust. 1</w:t>
      </w:r>
      <w:r>
        <w:rPr>
          <w:rFonts w:ascii="Times New Roman" w:eastAsia="Calibri" w:hAnsi="Times New Roman" w:cs="Times New Roman"/>
          <w:b/>
          <w:bCs/>
          <w:sz w:val="24"/>
          <w:szCs w:val="24"/>
          <w:lang w:eastAsia="pl-PL"/>
        </w:rPr>
        <w:t xml:space="preserve"> </w:t>
      </w:r>
      <w:r w:rsidR="001B7AAA">
        <w:rPr>
          <w:rFonts w:ascii="Times New Roman" w:eastAsia="Calibri" w:hAnsi="Times New Roman" w:cs="Times New Roman"/>
          <w:sz w:val="24"/>
          <w:szCs w:val="24"/>
          <w:lang w:eastAsia="pl-PL"/>
        </w:rPr>
        <w:t xml:space="preserve">wprowadza się przepisy dostosowujące, dotyczące zmiany umów zawartych między BGK a ministrem właściwym do </w:t>
      </w:r>
      <w:bookmarkStart w:id="25" w:name="_Hlk128924566"/>
      <w:r w:rsidR="001B7AAA">
        <w:rPr>
          <w:rFonts w:ascii="Times New Roman" w:eastAsia="Calibri" w:hAnsi="Times New Roman" w:cs="Times New Roman"/>
          <w:sz w:val="24"/>
          <w:szCs w:val="24"/>
          <w:lang w:eastAsia="pl-PL"/>
        </w:rPr>
        <w:t>spraw budownictwa, planowania i zagospodarowania przestrzennego oraz mieszkalnictwa w zakresie Rządowego Funduszu Mieszkaniowego</w:t>
      </w:r>
      <w:bookmarkEnd w:id="25"/>
      <w:r w:rsidR="001B7AAA">
        <w:rPr>
          <w:rFonts w:ascii="Times New Roman" w:eastAsia="Calibri" w:hAnsi="Times New Roman" w:cs="Times New Roman"/>
          <w:sz w:val="24"/>
          <w:szCs w:val="24"/>
          <w:lang w:eastAsia="pl-PL"/>
        </w:rPr>
        <w:t xml:space="preserve"> oraz między BGK a ministrem właściwym do spraw finansów publicznych i ministrem właściwym do spraw budownictwa, planowania i zagospodarowania przestrzennego oraz mieszkalnictwa w zakresie umowy regulującej kwestie dopłat do kredytów udzielanych w ramach programu SBC. Przesądza się, że dostosowanie tych umów nastąpi w terminie 30 </w:t>
      </w:r>
      <w:r w:rsidR="000C6720">
        <w:rPr>
          <w:rFonts w:ascii="Times New Roman" w:eastAsia="Calibri" w:hAnsi="Times New Roman" w:cs="Times New Roman"/>
          <w:sz w:val="24"/>
          <w:szCs w:val="24"/>
          <w:lang w:eastAsia="pl-PL"/>
        </w:rPr>
        <w:t xml:space="preserve">dni </w:t>
      </w:r>
      <w:r w:rsidR="001B7AAA">
        <w:rPr>
          <w:rFonts w:ascii="Times New Roman" w:eastAsia="Calibri" w:hAnsi="Times New Roman" w:cs="Times New Roman"/>
          <w:sz w:val="24"/>
          <w:szCs w:val="24"/>
          <w:lang w:eastAsia="pl-PL"/>
        </w:rPr>
        <w:t>od dnia następującego po dniu ogłoszenia ustawy, jednak nie później niż z dniem wejścia w życie tej ustawy.</w:t>
      </w:r>
    </w:p>
    <w:p w14:paraId="1A4F5B6F" w14:textId="23FCB880" w:rsidR="00997000" w:rsidRDefault="001B7AAA" w:rsidP="00143259">
      <w:pPr>
        <w:tabs>
          <w:tab w:val="left" w:pos="993"/>
          <w:tab w:val="left" w:pos="6223"/>
        </w:tabs>
        <w:spacing w:before="120" w:after="120" w:line="360" w:lineRule="auto"/>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W ust. 2 </w:t>
      </w:r>
      <w:r w:rsidR="000C6720">
        <w:rPr>
          <w:rFonts w:ascii="Times New Roman" w:eastAsia="Calibri" w:hAnsi="Times New Roman" w:cs="Times New Roman"/>
          <w:sz w:val="24"/>
          <w:szCs w:val="24"/>
          <w:lang w:eastAsia="pl-PL"/>
        </w:rPr>
        <w:t>i</w:t>
      </w:r>
      <w:r>
        <w:rPr>
          <w:rFonts w:ascii="Times New Roman" w:eastAsia="Calibri" w:hAnsi="Times New Roman" w:cs="Times New Roman"/>
          <w:sz w:val="24"/>
          <w:szCs w:val="24"/>
          <w:lang w:eastAsia="pl-PL"/>
        </w:rPr>
        <w:t xml:space="preserve"> 3 wprowadzono przepisy pozwalające na zawieranie przez BGK umów uprawniających banki do prowadzenia kont i lokat oraz do udzielania bezpiecznych kredytów 2% jeszcze przed wejściem w życie ustawy, przy czym nie wcześniej niż po ogłoszeniu przez BGK komunikatu o dokonaniu aktualizacji umowy zawieranej z ministrem właściwym do spraw </w:t>
      </w:r>
      <w:r w:rsidR="00997000">
        <w:rPr>
          <w:rFonts w:ascii="Times New Roman" w:eastAsia="Calibri" w:hAnsi="Times New Roman" w:cs="Times New Roman"/>
          <w:sz w:val="24"/>
          <w:szCs w:val="24"/>
          <w:lang w:eastAsia="pl-PL"/>
        </w:rPr>
        <w:t xml:space="preserve">budownictwa, planowania i zagospodarowania przestrzennego oraz mieszkalnictwa w zakresie Rządowego Funduszu Mieszkaniowego. Ma to na celu przyspieszyć okres wdrażania przez banki obu instrumentów do swojej oferty. </w:t>
      </w:r>
    </w:p>
    <w:p w14:paraId="7E360C8C" w14:textId="5FC24F50" w:rsidR="00B67DC9" w:rsidRDefault="00B67DC9" w:rsidP="00143259">
      <w:pPr>
        <w:tabs>
          <w:tab w:val="left" w:pos="993"/>
          <w:tab w:val="left" w:pos="6223"/>
        </w:tabs>
        <w:spacing w:before="120" w:after="120" w:line="360" w:lineRule="auto"/>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lastRenderedPageBreak/>
        <w:t>W ust. 4 przesądzono o okresie</w:t>
      </w:r>
      <w:r w:rsidR="000C6720">
        <w:rPr>
          <w:rFonts w:ascii="Times New Roman" w:eastAsia="Calibri" w:hAnsi="Times New Roman" w:cs="Times New Roman"/>
          <w:sz w:val="24"/>
          <w:szCs w:val="24"/>
          <w:lang w:eastAsia="pl-PL"/>
        </w:rPr>
        <w:t>,</w:t>
      </w:r>
      <w:r>
        <w:rPr>
          <w:rFonts w:ascii="Times New Roman" w:eastAsia="Calibri" w:hAnsi="Times New Roman" w:cs="Times New Roman"/>
          <w:sz w:val="24"/>
          <w:szCs w:val="24"/>
          <w:lang w:eastAsia="pl-PL"/>
        </w:rPr>
        <w:t xml:space="preserve"> w jakim umowy uprawniające banki do udzielania rodzinnych kredytów mieszkaniowych będą musiały zostać dostosowane do zmian wprowadzanych ustawą. </w:t>
      </w:r>
    </w:p>
    <w:p w14:paraId="0B217D1B" w14:textId="021A9979" w:rsidR="00997000" w:rsidRPr="001B7AAA" w:rsidRDefault="00B67DC9" w:rsidP="00143259">
      <w:pPr>
        <w:tabs>
          <w:tab w:val="left" w:pos="993"/>
          <w:tab w:val="left" w:pos="6223"/>
        </w:tabs>
        <w:spacing w:before="120" w:after="120" w:line="360" w:lineRule="auto"/>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W ust. 5 wprowadza się przepis, zgodnie z którym w przypadku umów uprawniających banki do prowadzenia kont i lokat oraz do udzielania bezpiecznych kredytów 2% zawieranych przed dniem 1 stycznia 2024 r. </w:t>
      </w:r>
      <w:r w:rsidR="00CD2D6F">
        <w:rPr>
          <w:rFonts w:ascii="Times New Roman" w:eastAsia="Calibri" w:hAnsi="Times New Roman" w:cs="Times New Roman"/>
          <w:sz w:val="24"/>
          <w:szCs w:val="24"/>
          <w:lang w:eastAsia="pl-PL"/>
        </w:rPr>
        <w:t>umowy te określać będą sposób raportowania przez banki poziomu sprzedaży produktów wprowadzonych do oferty dzięki wprowadzanym instrumentom. Podyktowane jest to tym, że pierwszym okresie obowiązywania ustawy nie będą jeszcze działać systemy informatyczne (przepisy art. 9b ust. 7 i 8 ustawy zmienianej w art. 24 wchodzą w życie z dniem 1 stycznia 2024 r.</w:t>
      </w:r>
      <w:r w:rsidR="000C6720">
        <w:rPr>
          <w:rFonts w:ascii="Times New Roman" w:eastAsia="Calibri" w:hAnsi="Times New Roman" w:cs="Times New Roman"/>
          <w:sz w:val="24"/>
          <w:szCs w:val="24"/>
          <w:lang w:eastAsia="pl-PL"/>
        </w:rPr>
        <w:t>,</w:t>
      </w:r>
      <w:r w:rsidR="00CD2D6F">
        <w:rPr>
          <w:rFonts w:ascii="Times New Roman" w:eastAsia="Calibri" w:hAnsi="Times New Roman" w:cs="Times New Roman"/>
          <w:sz w:val="24"/>
          <w:szCs w:val="24"/>
          <w:lang w:eastAsia="pl-PL"/>
        </w:rPr>
        <w:t xml:space="preserve"> a system ewidencji dopłat, zgodnie z art. 38</w:t>
      </w:r>
      <w:r w:rsidR="00D26D2E">
        <w:rPr>
          <w:rFonts w:ascii="Times New Roman" w:eastAsia="Calibri" w:hAnsi="Times New Roman" w:cs="Times New Roman"/>
          <w:sz w:val="24"/>
          <w:szCs w:val="24"/>
          <w:lang w:eastAsia="pl-PL"/>
        </w:rPr>
        <w:t xml:space="preserve"> </w:t>
      </w:r>
      <w:r w:rsidR="00D26D2E" w:rsidRPr="00481601">
        <w:rPr>
          <w:rFonts w:ascii="Times New Roman" w:eastAsia="Calibri" w:hAnsi="Times New Roman" w:cs="Times New Roman"/>
          <w:sz w:val="24"/>
          <w:szCs w:val="24"/>
          <w:lang w:eastAsia="pl-PL"/>
        </w:rPr>
        <w:t>projektowanej ustawy</w:t>
      </w:r>
      <w:r w:rsidR="00CD2D6F">
        <w:rPr>
          <w:rFonts w:ascii="Times New Roman" w:eastAsia="Calibri" w:hAnsi="Times New Roman" w:cs="Times New Roman"/>
          <w:sz w:val="24"/>
          <w:szCs w:val="24"/>
          <w:lang w:eastAsia="pl-PL"/>
        </w:rPr>
        <w:t>, ma być udostępniony bankom do dnia 30 listopada 2023 r.</w:t>
      </w:r>
      <w:r w:rsidR="000C6720">
        <w:rPr>
          <w:rFonts w:ascii="Times New Roman" w:eastAsia="Calibri" w:hAnsi="Times New Roman" w:cs="Times New Roman"/>
          <w:sz w:val="24"/>
          <w:szCs w:val="24"/>
          <w:lang w:eastAsia="pl-PL"/>
        </w:rPr>
        <w:t>)</w:t>
      </w:r>
      <w:r w:rsidR="00CD2D6F">
        <w:rPr>
          <w:rFonts w:ascii="Times New Roman" w:eastAsia="Calibri" w:hAnsi="Times New Roman" w:cs="Times New Roman"/>
          <w:sz w:val="24"/>
          <w:szCs w:val="24"/>
          <w:lang w:eastAsia="pl-PL"/>
        </w:rPr>
        <w:t xml:space="preserve"> umożliwiające BGK monitorowanie poziomu zaangażowania środków R</w:t>
      </w:r>
      <w:r w:rsidR="00D26D2E">
        <w:rPr>
          <w:rFonts w:ascii="Times New Roman" w:eastAsia="Calibri" w:hAnsi="Times New Roman" w:cs="Times New Roman"/>
          <w:sz w:val="24"/>
          <w:szCs w:val="24"/>
          <w:lang w:eastAsia="pl-PL"/>
        </w:rPr>
        <w:t>zą</w:t>
      </w:r>
      <w:r w:rsidR="00CD2D6F">
        <w:rPr>
          <w:rFonts w:ascii="Times New Roman" w:eastAsia="Calibri" w:hAnsi="Times New Roman" w:cs="Times New Roman"/>
          <w:sz w:val="24"/>
          <w:szCs w:val="24"/>
          <w:lang w:eastAsia="pl-PL"/>
        </w:rPr>
        <w:t>dowego Funduszu Mieszkaniowego na realizacj</w:t>
      </w:r>
      <w:r w:rsidR="00D26D2E">
        <w:rPr>
          <w:rFonts w:ascii="Times New Roman" w:eastAsia="Calibri" w:hAnsi="Times New Roman" w:cs="Times New Roman"/>
          <w:sz w:val="24"/>
          <w:szCs w:val="24"/>
          <w:lang w:eastAsia="pl-PL"/>
        </w:rPr>
        <w:t>ę</w:t>
      </w:r>
      <w:r w:rsidR="00CD2D6F">
        <w:rPr>
          <w:rFonts w:ascii="Times New Roman" w:eastAsia="Calibri" w:hAnsi="Times New Roman" w:cs="Times New Roman"/>
          <w:sz w:val="24"/>
          <w:szCs w:val="24"/>
          <w:lang w:eastAsia="pl-PL"/>
        </w:rPr>
        <w:t xml:space="preserve"> wynikających z niej z</w:t>
      </w:r>
      <w:r w:rsidR="00D26D2E">
        <w:rPr>
          <w:rFonts w:ascii="Times New Roman" w:eastAsia="Calibri" w:hAnsi="Times New Roman" w:cs="Times New Roman"/>
          <w:sz w:val="24"/>
          <w:szCs w:val="24"/>
          <w:lang w:eastAsia="pl-PL"/>
        </w:rPr>
        <w:t>a</w:t>
      </w:r>
      <w:r w:rsidR="00CD2D6F">
        <w:rPr>
          <w:rFonts w:ascii="Times New Roman" w:eastAsia="Calibri" w:hAnsi="Times New Roman" w:cs="Times New Roman"/>
          <w:sz w:val="24"/>
          <w:szCs w:val="24"/>
          <w:lang w:eastAsia="pl-PL"/>
        </w:rPr>
        <w:t xml:space="preserve">dań. </w:t>
      </w:r>
    </w:p>
    <w:p w14:paraId="27C798E1" w14:textId="131236E0" w:rsidR="00143259" w:rsidRPr="009A3246" w:rsidRDefault="00143259" w:rsidP="00143259">
      <w:pPr>
        <w:tabs>
          <w:tab w:val="left" w:pos="993"/>
          <w:tab w:val="left" w:pos="6223"/>
        </w:tabs>
        <w:spacing w:before="120" w:after="120" w:line="360" w:lineRule="auto"/>
        <w:jc w:val="both"/>
        <w:rPr>
          <w:rFonts w:ascii="Times New Roman" w:eastAsia="Calibri" w:hAnsi="Times New Roman" w:cs="Times New Roman"/>
          <w:sz w:val="24"/>
          <w:szCs w:val="24"/>
          <w:lang w:eastAsia="pl-PL"/>
        </w:rPr>
      </w:pPr>
      <w:r w:rsidRPr="009A3246">
        <w:rPr>
          <w:rFonts w:ascii="Times New Roman" w:eastAsia="Calibri" w:hAnsi="Times New Roman" w:cs="Times New Roman"/>
          <w:b/>
          <w:bCs/>
          <w:sz w:val="24"/>
          <w:szCs w:val="24"/>
          <w:lang w:eastAsia="pl-PL"/>
        </w:rPr>
        <w:t xml:space="preserve">Art. </w:t>
      </w:r>
      <w:r w:rsidR="00701898">
        <w:rPr>
          <w:rFonts w:ascii="Times New Roman" w:eastAsia="Calibri" w:hAnsi="Times New Roman" w:cs="Times New Roman"/>
          <w:b/>
          <w:bCs/>
          <w:sz w:val="24"/>
          <w:szCs w:val="24"/>
          <w:lang w:eastAsia="pl-PL"/>
        </w:rPr>
        <w:t>3</w:t>
      </w:r>
      <w:r w:rsidR="000F1228">
        <w:rPr>
          <w:rFonts w:ascii="Times New Roman" w:eastAsia="Calibri" w:hAnsi="Times New Roman" w:cs="Times New Roman"/>
          <w:b/>
          <w:bCs/>
          <w:sz w:val="24"/>
          <w:szCs w:val="24"/>
          <w:lang w:eastAsia="pl-PL"/>
        </w:rPr>
        <w:t>8</w:t>
      </w:r>
      <w:r>
        <w:rPr>
          <w:rFonts w:ascii="Times New Roman" w:eastAsia="Calibri" w:hAnsi="Times New Roman" w:cs="Times New Roman"/>
          <w:sz w:val="24"/>
          <w:szCs w:val="24"/>
          <w:lang w:eastAsia="pl-PL"/>
        </w:rPr>
        <w:t xml:space="preserve"> nakłada na BGK obowiązek opracowania i udostępnienia bankom kredytującym systemu ewidencji dopłat do dnia 30 listopada 2023 r. Rozwiązanie to koresponduje </w:t>
      </w:r>
      <w:r w:rsidR="00ED03E8">
        <w:rPr>
          <w:rFonts w:ascii="Times New Roman" w:eastAsia="Calibri" w:hAnsi="Times New Roman" w:cs="Times New Roman"/>
          <w:sz w:val="24"/>
          <w:szCs w:val="24"/>
          <w:lang w:eastAsia="pl-PL"/>
        </w:rPr>
        <w:t>z </w:t>
      </w:r>
      <w:r>
        <w:rPr>
          <w:rFonts w:ascii="Times New Roman" w:eastAsia="Calibri" w:hAnsi="Times New Roman" w:cs="Times New Roman"/>
          <w:sz w:val="24"/>
          <w:szCs w:val="24"/>
          <w:lang w:eastAsia="pl-PL"/>
        </w:rPr>
        <w:t xml:space="preserve">opisanym przy okazji art. </w:t>
      </w:r>
      <w:r w:rsidR="00701898">
        <w:rPr>
          <w:rFonts w:ascii="Times New Roman" w:eastAsia="Calibri" w:hAnsi="Times New Roman" w:cs="Times New Roman"/>
          <w:sz w:val="24"/>
          <w:szCs w:val="24"/>
          <w:lang w:eastAsia="pl-PL"/>
        </w:rPr>
        <w:t>3</w:t>
      </w:r>
      <w:r w:rsidR="00CD2D6F">
        <w:rPr>
          <w:rFonts w:ascii="Times New Roman" w:eastAsia="Calibri" w:hAnsi="Times New Roman" w:cs="Times New Roman"/>
          <w:sz w:val="24"/>
          <w:szCs w:val="24"/>
          <w:lang w:eastAsia="pl-PL"/>
        </w:rPr>
        <w:t>6</w:t>
      </w:r>
      <w:r>
        <w:rPr>
          <w:rFonts w:ascii="Times New Roman" w:eastAsia="Calibri" w:hAnsi="Times New Roman" w:cs="Times New Roman"/>
          <w:sz w:val="24"/>
          <w:szCs w:val="24"/>
          <w:lang w:eastAsia="pl-PL"/>
        </w:rPr>
        <w:t xml:space="preserve"> rozstrzygnięciem dotyczącym okresu wejścia w życie mechanizmu korygującego. </w:t>
      </w:r>
    </w:p>
    <w:p w14:paraId="2C7C1C57" w14:textId="6D6EF871" w:rsidR="00946438" w:rsidRDefault="00143259" w:rsidP="00CD359C">
      <w:pPr>
        <w:pStyle w:val="PKTpunkt"/>
        <w:ind w:left="0" w:firstLine="0"/>
        <w:rPr>
          <w:rFonts w:ascii="Times New Roman" w:hAnsi="Times New Roman" w:cs="Times New Roman"/>
          <w:bCs w:val="0"/>
          <w:szCs w:val="24"/>
        </w:rPr>
      </w:pPr>
      <w:r w:rsidRPr="009737CF">
        <w:rPr>
          <w:rFonts w:ascii="Times New Roman" w:hAnsi="Times New Roman" w:cs="Times New Roman"/>
          <w:szCs w:val="24"/>
        </w:rPr>
        <w:t xml:space="preserve">Zgodnie z </w:t>
      </w:r>
      <w:r w:rsidRPr="009737CF">
        <w:rPr>
          <w:rFonts w:ascii="Times New Roman" w:hAnsi="Times New Roman" w:cs="Times New Roman"/>
          <w:b/>
          <w:szCs w:val="24"/>
        </w:rPr>
        <w:t xml:space="preserve">art. </w:t>
      </w:r>
      <w:r w:rsidR="00701898">
        <w:rPr>
          <w:rFonts w:ascii="Times New Roman" w:hAnsi="Times New Roman" w:cs="Times New Roman"/>
          <w:b/>
          <w:bCs w:val="0"/>
          <w:szCs w:val="24"/>
        </w:rPr>
        <w:t>3</w:t>
      </w:r>
      <w:r w:rsidR="00CD2D6F">
        <w:rPr>
          <w:rFonts w:ascii="Times New Roman" w:hAnsi="Times New Roman" w:cs="Times New Roman"/>
          <w:b/>
          <w:bCs w:val="0"/>
          <w:szCs w:val="24"/>
        </w:rPr>
        <w:t>9</w:t>
      </w:r>
      <w:r w:rsidRPr="009737CF">
        <w:rPr>
          <w:rFonts w:ascii="Times New Roman" w:hAnsi="Times New Roman" w:cs="Times New Roman"/>
          <w:szCs w:val="24"/>
        </w:rPr>
        <w:t xml:space="preserve"> projektu ustawy wejdzie ona w życie </w:t>
      </w:r>
      <w:r>
        <w:rPr>
          <w:rFonts w:ascii="Times New Roman" w:hAnsi="Times New Roman" w:cs="Times New Roman"/>
          <w:szCs w:val="24"/>
        </w:rPr>
        <w:t>z dniem 1 lipca 2023 r.</w:t>
      </w:r>
      <w:r w:rsidRPr="009737CF">
        <w:rPr>
          <w:rFonts w:ascii="Times New Roman" w:hAnsi="Times New Roman" w:cs="Times New Roman"/>
          <w:szCs w:val="24"/>
        </w:rPr>
        <w:t xml:space="preserve">, z wyjątkiem przepisów pozwalających rozpocząć proces </w:t>
      </w:r>
      <w:r>
        <w:rPr>
          <w:rFonts w:ascii="Times New Roman" w:hAnsi="Times New Roman" w:cs="Times New Roman"/>
          <w:szCs w:val="24"/>
        </w:rPr>
        <w:t>wdrażania nowych instrumentów przez</w:t>
      </w:r>
      <w:r w:rsidRPr="009737CF">
        <w:rPr>
          <w:rFonts w:ascii="Times New Roman" w:hAnsi="Times New Roman" w:cs="Times New Roman"/>
          <w:szCs w:val="24"/>
        </w:rPr>
        <w:t xml:space="preserve"> BGK</w:t>
      </w:r>
      <w:r>
        <w:rPr>
          <w:rFonts w:ascii="Times New Roman" w:hAnsi="Times New Roman" w:cs="Times New Roman"/>
          <w:szCs w:val="24"/>
        </w:rPr>
        <w:t xml:space="preserve"> oraz przez </w:t>
      </w:r>
      <w:r w:rsidRPr="009737CF">
        <w:rPr>
          <w:rFonts w:ascii="Times New Roman" w:hAnsi="Times New Roman" w:cs="Times New Roman"/>
          <w:szCs w:val="24"/>
        </w:rPr>
        <w:t>bank</w:t>
      </w:r>
      <w:r>
        <w:rPr>
          <w:rFonts w:ascii="Times New Roman" w:hAnsi="Times New Roman" w:cs="Times New Roman"/>
          <w:szCs w:val="24"/>
        </w:rPr>
        <w:t>i</w:t>
      </w:r>
      <w:r w:rsidRPr="009737CF">
        <w:rPr>
          <w:rFonts w:ascii="Times New Roman" w:hAnsi="Times New Roman" w:cs="Times New Roman"/>
          <w:szCs w:val="24"/>
        </w:rPr>
        <w:t xml:space="preserve"> </w:t>
      </w:r>
      <w:r>
        <w:rPr>
          <w:rFonts w:ascii="Times New Roman" w:hAnsi="Times New Roman" w:cs="Times New Roman"/>
          <w:szCs w:val="24"/>
        </w:rPr>
        <w:t>zawierające w tym zakresie stosown</w:t>
      </w:r>
      <w:r w:rsidR="00D26D2E">
        <w:rPr>
          <w:rFonts w:ascii="Times New Roman" w:hAnsi="Times New Roman" w:cs="Times New Roman"/>
          <w:szCs w:val="24"/>
        </w:rPr>
        <w:t>e</w:t>
      </w:r>
      <w:r>
        <w:rPr>
          <w:rFonts w:ascii="Times New Roman" w:hAnsi="Times New Roman" w:cs="Times New Roman"/>
          <w:szCs w:val="24"/>
        </w:rPr>
        <w:t xml:space="preserve"> umow</w:t>
      </w:r>
      <w:r w:rsidR="00946438">
        <w:rPr>
          <w:rFonts w:ascii="Times New Roman" w:hAnsi="Times New Roman" w:cs="Times New Roman"/>
          <w:szCs w:val="24"/>
        </w:rPr>
        <w:t>y</w:t>
      </w:r>
      <w:r>
        <w:rPr>
          <w:rFonts w:ascii="Times New Roman" w:hAnsi="Times New Roman" w:cs="Times New Roman"/>
          <w:szCs w:val="24"/>
        </w:rPr>
        <w:t xml:space="preserve"> z BGK. Jest to </w:t>
      </w:r>
      <w:r w:rsidR="00946438">
        <w:rPr>
          <w:rFonts w:ascii="Times New Roman" w:hAnsi="Times New Roman" w:cs="Times New Roman"/>
          <w:szCs w:val="24"/>
        </w:rPr>
        <w:t>uzasadnione koniecznością</w:t>
      </w:r>
      <w:r w:rsidRPr="009737CF">
        <w:rPr>
          <w:rFonts w:ascii="Times New Roman" w:hAnsi="Times New Roman" w:cs="Times New Roman"/>
          <w:szCs w:val="24"/>
        </w:rPr>
        <w:t xml:space="preserve"> </w:t>
      </w:r>
      <w:r>
        <w:rPr>
          <w:rFonts w:ascii="Times New Roman" w:hAnsi="Times New Roman" w:cs="Times New Roman"/>
          <w:szCs w:val="24"/>
        </w:rPr>
        <w:t>możliwie szybkiego przygotowania i uruchomienia oferty konta jak i</w:t>
      </w:r>
      <w:r w:rsidR="00946438">
        <w:rPr>
          <w:rFonts w:ascii="Times New Roman" w:hAnsi="Times New Roman" w:cs="Times New Roman"/>
          <w:szCs w:val="24"/>
        </w:rPr>
        <w:t> </w:t>
      </w:r>
      <w:r>
        <w:rPr>
          <w:rFonts w:ascii="Times New Roman" w:hAnsi="Times New Roman" w:cs="Times New Roman"/>
          <w:szCs w:val="24"/>
        </w:rPr>
        <w:t xml:space="preserve">bezpiecznego kredytu 2%. </w:t>
      </w:r>
      <w:r w:rsidRPr="009737CF">
        <w:rPr>
          <w:rFonts w:ascii="Times New Roman" w:hAnsi="Times New Roman" w:cs="Times New Roman"/>
          <w:szCs w:val="24"/>
        </w:rPr>
        <w:t xml:space="preserve">Przepisy te wejdą </w:t>
      </w:r>
      <w:r w:rsidR="00946438">
        <w:rPr>
          <w:rFonts w:ascii="Times New Roman" w:hAnsi="Times New Roman" w:cs="Times New Roman"/>
          <w:szCs w:val="24"/>
        </w:rPr>
        <w:t xml:space="preserve">w życie </w:t>
      </w:r>
      <w:r w:rsidR="00CD2D6F">
        <w:rPr>
          <w:rFonts w:ascii="Times New Roman" w:hAnsi="Times New Roman" w:cs="Times New Roman"/>
          <w:szCs w:val="24"/>
        </w:rPr>
        <w:t>z dniem następującym po</w:t>
      </w:r>
      <w:r w:rsidRPr="009737CF">
        <w:rPr>
          <w:rFonts w:ascii="Times New Roman" w:hAnsi="Times New Roman" w:cs="Times New Roman"/>
          <w:szCs w:val="24"/>
        </w:rPr>
        <w:t xml:space="preserve"> dnia ogłoszenia ustawy.</w:t>
      </w:r>
      <w:r>
        <w:rPr>
          <w:rFonts w:ascii="Times New Roman" w:hAnsi="Times New Roman" w:cs="Times New Roman"/>
          <w:bCs w:val="0"/>
          <w:szCs w:val="24"/>
        </w:rPr>
        <w:t xml:space="preserve"> </w:t>
      </w:r>
    </w:p>
    <w:p w14:paraId="772AA307" w14:textId="5A47E1F7" w:rsidR="00946438" w:rsidRDefault="00143259" w:rsidP="00CD359C">
      <w:pPr>
        <w:pStyle w:val="PKTpunkt"/>
        <w:ind w:left="0" w:firstLine="0"/>
        <w:rPr>
          <w:rFonts w:ascii="Times New Roman" w:hAnsi="Times New Roman" w:cs="Times New Roman"/>
          <w:bCs w:val="0"/>
          <w:szCs w:val="24"/>
        </w:rPr>
      </w:pPr>
      <w:r>
        <w:rPr>
          <w:rFonts w:ascii="Times New Roman" w:hAnsi="Times New Roman" w:cs="Times New Roman"/>
          <w:bCs w:val="0"/>
          <w:szCs w:val="24"/>
        </w:rPr>
        <w:t xml:space="preserve">Ponadto, </w:t>
      </w:r>
      <w:r w:rsidR="00CD2D6F">
        <w:rPr>
          <w:rFonts w:ascii="Times New Roman" w:hAnsi="Times New Roman" w:cs="Times New Roman"/>
          <w:bCs w:val="0"/>
          <w:szCs w:val="24"/>
        </w:rPr>
        <w:t>w celu szybkiego wsparcia najemców korzystających z dopłat do czynszów, proponuje się</w:t>
      </w:r>
      <w:r w:rsidR="000E62F9">
        <w:rPr>
          <w:rFonts w:ascii="Times New Roman" w:hAnsi="Times New Roman" w:cs="Times New Roman"/>
          <w:bCs w:val="0"/>
          <w:szCs w:val="24"/>
        </w:rPr>
        <w:t>,</w:t>
      </w:r>
      <w:r w:rsidR="00CD2D6F">
        <w:rPr>
          <w:rFonts w:ascii="Times New Roman" w:hAnsi="Times New Roman" w:cs="Times New Roman"/>
          <w:bCs w:val="0"/>
          <w:szCs w:val="24"/>
        </w:rPr>
        <w:t xml:space="preserve"> aby przepisy art. 23 i art. 31 weszły w życie bez zbędnego opóźnienia, a wi</w:t>
      </w:r>
      <w:r w:rsidR="000E62F9">
        <w:rPr>
          <w:rFonts w:ascii="Times New Roman" w:hAnsi="Times New Roman" w:cs="Times New Roman"/>
          <w:bCs w:val="0"/>
          <w:szCs w:val="24"/>
        </w:rPr>
        <w:t>ę</w:t>
      </w:r>
      <w:r w:rsidR="00CD2D6F">
        <w:rPr>
          <w:rFonts w:ascii="Times New Roman" w:hAnsi="Times New Roman" w:cs="Times New Roman"/>
          <w:bCs w:val="0"/>
          <w:szCs w:val="24"/>
        </w:rPr>
        <w:t xml:space="preserve">c w terminie 14 dni od dnia ogłoszenia </w:t>
      </w:r>
      <w:r w:rsidR="00946438">
        <w:rPr>
          <w:rFonts w:ascii="Times New Roman" w:hAnsi="Times New Roman" w:cs="Times New Roman"/>
          <w:bCs w:val="0"/>
          <w:szCs w:val="24"/>
        </w:rPr>
        <w:t>ustawy.</w:t>
      </w:r>
    </w:p>
    <w:p w14:paraId="7B66D204" w14:textId="42FD228E" w:rsidR="00946438" w:rsidRDefault="00946438" w:rsidP="00CD359C">
      <w:pPr>
        <w:pStyle w:val="PKTpunkt"/>
        <w:ind w:left="0" w:firstLine="0"/>
      </w:pPr>
      <w:r>
        <w:rPr>
          <w:rFonts w:ascii="Times New Roman" w:hAnsi="Times New Roman" w:cs="Times New Roman"/>
          <w:bCs w:val="0"/>
          <w:szCs w:val="24"/>
        </w:rPr>
        <w:t>Z</w:t>
      </w:r>
      <w:r w:rsidR="00ED03E8">
        <w:rPr>
          <w:rFonts w:ascii="Times New Roman" w:hAnsi="Times New Roman" w:cs="Times New Roman"/>
          <w:bCs w:val="0"/>
          <w:szCs w:val="24"/>
        </w:rPr>
        <w:t> </w:t>
      </w:r>
      <w:r w:rsidR="00143259">
        <w:rPr>
          <w:rFonts w:ascii="Times New Roman" w:hAnsi="Times New Roman" w:cs="Times New Roman"/>
          <w:bCs w:val="0"/>
          <w:szCs w:val="24"/>
        </w:rPr>
        <w:t>przyczyn opisanych przy okazji omawiania art. 3</w:t>
      </w:r>
      <w:r w:rsidR="00CD2D6F">
        <w:rPr>
          <w:rFonts w:ascii="Times New Roman" w:hAnsi="Times New Roman" w:cs="Times New Roman"/>
          <w:bCs w:val="0"/>
          <w:szCs w:val="24"/>
        </w:rPr>
        <w:t>6</w:t>
      </w:r>
      <w:r w:rsidR="00143259">
        <w:rPr>
          <w:rFonts w:ascii="Times New Roman" w:hAnsi="Times New Roman" w:cs="Times New Roman"/>
          <w:bCs w:val="0"/>
          <w:szCs w:val="24"/>
        </w:rPr>
        <w:t xml:space="preserve"> projektowanej ustawy proponuje się</w:t>
      </w:r>
      <w:r>
        <w:rPr>
          <w:rFonts w:ascii="Times New Roman" w:hAnsi="Times New Roman" w:cs="Times New Roman"/>
          <w:bCs w:val="0"/>
          <w:szCs w:val="24"/>
        </w:rPr>
        <w:t xml:space="preserve"> także</w:t>
      </w:r>
      <w:r w:rsidR="00143259">
        <w:rPr>
          <w:rFonts w:ascii="Times New Roman" w:hAnsi="Times New Roman" w:cs="Times New Roman"/>
          <w:bCs w:val="0"/>
          <w:szCs w:val="24"/>
        </w:rPr>
        <w:t xml:space="preserve">, aby </w:t>
      </w:r>
      <w:r>
        <w:rPr>
          <w:rFonts w:ascii="Times New Roman" w:hAnsi="Times New Roman" w:cs="Times New Roman"/>
          <w:bCs w:val="0"/>
          <w:szCs w:val="24"/>
        </w:rPr>
        <w:t xml:space="preserve">przepisy </w:t>
      </w:r>
      <w:r w:rsidR="00143259">
        <w:t>art. 2</w:t>
      </w:r>
      <w:r w:rsidR="00567549">
        <w:t>4</w:t>
      </w:r>
      <w:r w:rsidR="00143259">
        <w:t xml:space="preserve"> pkt 1</w:t>
      </w:r>
      <w:r>
        <w:t>4</w:t>
      </w:r>
      <w:r w:rsidR="00143259">
        <w:t xml:space="preserve"> w zakresie dodawanego art. 9b ust. </w:t>
      </w:r>
      <w:r w:rsidR="00CD2D6F">
        <w:t>7</w:t>
      </w:r>
      <w:r w:rsidR="00143259">
        <w:t xml:space="preserve"> i </w:t>
      </w:r>
      <w:r w:rsidR="00CD2D6F">
        <w:t>8</w:t>
      </w:r>
      <w:r w:rsidR="00C617B0">
        <w:t xml:space="preserve"> ustawy zmienianej w art. </w:t>
      </w:r>
      <w:r w:rsidR="00143259">
        <w:t>2</w:t>
      </w:r>
      <w:r w:rsidR="00567549">
        <w:t xml:space="preserve">4 </w:t>
      </w:r>
      <w:r w:rsidR="00143259">
        <w:t>oraz art. 3</w:t>
      </w:r>
      <w:r w:rsidR="00CD2D6F">
        <w:t>6</w:t>
      </w:r>
      <w:r w:rsidR="00143259">
        <w:t xml:space="preserve"> ust. 2 i 3 weszły w życie z dniem 1 stycznia 2024 r. </w:t>
      </w:r>
    </w:p>
    <w:p w14:paraId="570507F5" w14:textId="25CAB4F0" w:rsidR="009737CF" w:rsidRPr="00CD359C" w:rsidRDefault="00143259" w:rsidP="00CD359C">
      <w:pPr>
        <w:pStyle w:val="PKTpunkt"/>
        <w:ind w:left="0" w:firstLine="0"/>
      </w:pPr>
      <w:r>
        <w:t xml:space="preserve">Z kolei z uwagi na przyczyny opisane przy okazji uzasadnienia art. 15 </w:t>
      </w:r>
      <w:r w:rsidR="008B5A2B">
        <w:t>i art. 2</w:t>
      </w:r>
      <w:r w:rsidR="00567549">
        <w:t>4</w:t>
      </w:r>
      <w:r w:rsidR="008B5A2B">
        <w:t xml:space="preserve"> pkt 5 lit. c </w:t>
      </w:r>
      <w:r w:rsidR="00946438">
        <w:t xml:space="preserve">w zakresie dodawanego art. 3 ust. 2a ustawy zmienianej w art. 24 </w:t>
      </w:r>
      <w:r>
        <w:t>proponuje się</w:t>
      </w:r>
      <w:r w:rsidR="008B5A2B">
        <w:t>,</w:t>
      </w:r>
      <w:r>
        <w:t xml:space="preserve"> aby </w:t>
      </w:r>
      <w:r w:rsidR="00ED03E8">
        <w:t>te </w:t>
      </w:r>
      <w:r>
        <w:t>przepis</w:t>
      </w:r>
      <w:r w:rsidR="008B5A2B">
        <w:t>y</w:t>
      </w:r>
      <w:r>
        <w:t xml:space="preserve"> w</w:t>
      </w:r>
      <w:r w:rsidR="000C6720">
        <w:t>eszły</w:t>
      </w:r>
      <w:r>
        <w:t xml:space="preserve"> w życie z dniem 1 marca 2024 r</w:t>
      </w:r>
      <w:r w:rsidR="00A20D25">
        <w:t>.</w:t>
      </w:r>
    </w:p>
    <w:p w14:paraId="770F26B4" w14:textId="0E334BEA" w:rsidR="009737CF" w:rsidRPr="009737CF" w:rsidRDefault="009737CF" w:rsidP="0050705B">
      <w:pPr>
        <w:spacing w:before="120" w:after="120" w:line="360" w:lineRule="auto"/>
        <w:jc w:val="both"/>
        <w:rPr>
          <w:rFonts w:ascii="Times New Roman" w:hAnsi="Times New Roman" w:cs="Times New Roman"/>
          <w:bCs/>
          <w:sz w:val="24"/>
          <w:szCs w:val="24"/>
        </w:rPr>
      </w:pPr>
      <w:r w:rsidRPr="009737CF">
        <w:rPr>
          <w:rFonts w:ascii="Times New Roman" w:hAnsi="Times New Roman" w:cs="Times New Roman"/>
          <w:bCs/>
          <w:sz w:val="24"/>
          <w:szCs w:val="24"/>
        </w:rPr>
        <w:t>Projektowana ustawa jest zgodna z prawem Unii Europejskiej.</w:t>
      </w:r>
    </w:p>
    <w:p w14:paraId="1B4CCC64" w14:textId="77777777" w:rsidR="009737CF" w:rsidRPr="009737CF" w:rsidRDefault="009737CF" w:rsidP="0050705B">
      <w:pPr>
        <w:spacing w:before="120" w:after="120" w:line="360" w:lineRule="auto"/>
        <w:jc w:val="both"/>
        <w:rPr>
          <w:rFonts w:ascii="Times New Roman" w:hAnsi="Times New Roman" w:cs="Times New Roman"/>
          <w:bCs/>
          <w:sz w:val="24"/>
          <w:szCs w:val="24"/>
        </w:rPr>
      </w:pPr>
      <w:r w:rsidRPr="009737CF">
        <w:rPr>
          <w:rFonts w:ascii="Times New Roman" w:hAnsi="Times New Roman" w:cs="Times New Roman"/>
          <w:bCs/>
          <w:sz w:val="24"/>
          <w:szCs w:val="24"/>
        </w:rPr>
        <w:lastRenderedPageBreak/>
        <w:t>Projekt ustawy nie wymaga przedstawienia właściwym organom i instytucjom Unii Europejskiej, w tym Europejskiemu Bankowi Centralnemu, w celu uzyskania opinii, dokonania powiadomienia, konsultacji lub uzgodnienia.</w:t>
      </w:r>
    </w:p>
    <w:p w14:paraId="6C49DBB0" w14:textId="485A542F" w:rsidR="009737CF" w:rsidRPr="009737CF" w:rsidRDefault="009737CF" w:rsidP="0050705B">
      <w:pPr>
        <w:spacing w:before="120" w:after="120" w:line="360" w:lineRule="auto"/>
        <w:jc w:val="both"/>
        <w:rPr>
          <w:rFonts w:ascii="Times New Roman" w:hAnsi="Times New Roman" w:cs="Times New Roman"/>
          <w:bCs/>
          <w:sz w:val="24"/>
          <w:szCs w:val="24"/>
        </w:rPr>
      </w:pPr>
      <w:r w:rsidRPr="009737CF">
        <w:rPr>
          <w:rFonts w:ascii="Times New Roman" w:hAnsi="Times New Roman" w:cs="Times New Roman"/>
          <w:bCs/>
          <w:sz w:val="24"/>
          <w:szCs w:val="24"/>
        </w:rPr>
        <w:t>Projektowana ustawa nie podlega procedurze notyfikacji, zgodnie z przepisami rozporządzenia Rady Ministrów z dnia 23 grudnia 2002 r. w sprawie sposobu funkcjonowania krajowego systemu notyfikacji norm i aktów prawnych (Dz. U. poz. 2039</w:t>
      </w:r>
      <w:r w:rsidR="00D26D2E">
        <w:rPr>
          <w:rFonts w:ascii="Times New Roman" w:hAnsi="Times New Roman" w:cs="Times New Roman"/>
          <w:bCs/>
          <w:sz w:val="24"/>
          <w:szCs w:val="24"/>
        </w:rPr>
        <w:t>, z późn. zm.</w:t>
      </w:r>
      <w:r w:rsidRPr="009737CF">
        <w:rPr>
          <w:rFonts w:ascii="Times New Roman" w:hAnsi="Times New Roman" w:cs="Times New Roman"/>
          <w:bCs/>
          <w:sz w:val="24"/>
          <w:szCs w:val="24"/>
        </w:rPr>
        <w:t>).</w:t>
      </w:r>
    </w:p>
    <w:p w14:paraId="687DD417" w14:textId="01E6DCFD" w:rsidR="009737CF" w:rsidRPr="009737CF" w:rsidRDefault="009737CF" w:rsidP="0050705B">
      <w:pPr>
        <w:spacing w:before="120" w:after="120" w:line="360" w:lineRule="auto"/>
        <w:jc w:val="both"/>
        <w:rPr>
          <w:rFonts w:ascii="Times New Roman" w:hAnsi="Times New Roman" w:cs="Times New Roman"/>
          <w:bCs/>
          <w:sz w:val="24"/>
          <w:szCs w:val="24"/>
        </w:rPr>
      </w:pPr>
      <w:r w:rsidRPr="009737CF">
        <w:rPr>
          <w:rFonts w:ascii="Times New Roman" w:hAnsi="Times New Roman" w:cs="Times New Roman"/>
          <w:bCs/>
          <w:sz w:val="24"/>
          <w:szCs w:val="24"/>
        </w:rPr>
        <w:t>Stosownie do art. 3 ustawy z dnia 7 lipca 2005 r. o działalności lobbingowej w procesie stanowienia prawa (Dz. U. z 2017 r. poz. 248) projekt ustawy został zamieszczony w wykazie prac legislacyjnych i programowych Rady Ministrów. Zgodnie z art. 5 tej ustawy oraz § 52 uchwały nr 190 Rady Ministrów z dnia 29 października 2013 r. – Regulamin pracy Rady Ministrów (M.P. z 20</w:t>
      </w:r>
      <w:r w:rsidR="003B6DB0">
        <w:rPr>
          <w:rFonts w:ascii="Times New Roman" w:hAnsi="Times New Roman" w:cs="Times New Roman"/>
          <w:bCs/>
          <w:sz w:val="24"/>
          <w:szCs w:val="24"/>
        </w:rPr>
        <w:t>22</w:t>
      </w:r>
      <w:r w:rsidRPr="009737CF">
        <w:rPr>
          <w:rFonts w:ascii="Times New Roman" w:hAnsi="Times New Roman" w:cs="Times New Roman"/>
          <w:bCs/>
          <w:sz w:val="24"/>
          <w:szCs w:val="24"/>
        </w:rPr>
        <w:t xml:space="preserve"> r. poz.</w:t>
      </w:r>
      <w:r w:rsidR="003B6DB0">
        <w:rPr>
          <w:rFonts w:ascii="Times New Roman" w:hAnsi="Times New Roman" w:cs="Times New Roman"/>
          <w:bCs/>
          <w:sz w:val="24"/>
          <w:szCs w:val="24"/>
        </w:rPr>
        <w:t xml:space="preserve"> 348</w:t>
      </w:r>
      <w:r w:rsidRPr="009737CF">
        <w:rPr>
          <w:rFonts w:ascii="Times New Roman" w:hAnsi="Times New Roman" w:cs="Times New Roman"/>
          <w:bCs/>
          <w:sz w:val="24"/>
          <w:szCs w:val="24"/>
        </w:rPr>
        <w:t xml:space="preserve">) projekt ustawy został udostępniony w Biuletynie Informacji Publicznej na stronie podmiotowej Rządowego Centrum Legislacji w zakładce: </w:t>
      </w:r>
      <w:r w:rsidRPr="00D11C26">
        <w:rPr>
          <w:rFonts w:ascii="Times New Roman" w:hAnsi="Times New Roman" w:cs="Times New Roman"/>
          <w:bCs/>
          <w:sz w:val="24"/>
          <w:szCs w:val="24"/>
        </w:rPr>
        <w:t>Rządowy Proces Legislacyjny.</w:t>
      </w:r>
    </w:p>
    <w:p w14:paraId="3E3E5896" w14:textId="55A9FE2F" w:rsidR="009737CF" w:rsidRPr="009737CF" w:rsidRDefault="009737CF" w:rsidP="0050705B">
      <w:pPr>
        <w:spacing w:before="120" w:after="120" w:line="360" w:lineRule="auto"/>
        <w:jc w:val="both"/>
        <w:rPr>
          <w:rFonts w:ascii="Times New Roman" w:hAnsi="Times New Roman" w:cs="Times New Roman"/>
          <w:bCs/>
          <w:sz w:val="24"/>
          <w:szCs w:val="24"/>
        </w:rPr>
      </w:pPr>
      <w:r w:rsidRPr="009737CF">
        <w:rPr>
          <w:rFonts w:ascii="Times New Roman" w:hAnsi="Times New Roman" w:cs="Times New Roman"/>
          <w:bCs/>
          <w:sz w:val="24"/>
          <w:szCs w:val="24"/>
        </w:rPr>
        <w:t>Projekt nie podlegał dokonaniu oceny OSR przez koordynato</w:t>
      </w:r>
      <w:r w:rsidR="00C617B0">
        <w:rPr>
          <w:rFonts w:ascii="Times New Roman" w:hAnsi="Times New Roman" w:cs="Times New Roman"/>
          <w:bCs/>
          <w:sz w:val="24"/>
          <w:szCs w:val="24"/>
        </w:rPr>
        <w:t>ra OSR w trybie § 32 uchwały nr </w:t>
      </w:r>
      <w:r w:rsidRPr="009737CF">
        <w:rPr>
          <w:rFonts w:ascii="Times New Roman" w:hAnsi="Times New Roman" w:cs="Times New Roman"/>
          <w:bCs/>
          <w:sz w:val="24"/>
          <w:szCs w:val="24"/>
        </w:rPr>
        <w:t>190 Rady Ministrów z dnia 29 października 2013 r. – Regulamin pracy Rady Ministrów.</w:t>
      </w:r>
    </w:p>
    <w:sectPr w:rsidR="009737CF" w:rsidRPr="009737CF" w:rsidSect="00FC5004">
      <w:footerReference w:type="default" r:id="rId10"/>
      <w:foot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96E3DF" w14:textId="77777777" w:rsidR="00234052" w:rsidRDefault="00234052" w:rsidP="007E78C8">
      <w:pPr>
        <w:spacing w:after="0" w:line="240" w:lineRule="auto"/>
      </w:pPr>
      <w:r>
        <w:separator/>
      </w:r>
    </w:p>
  </w:endnote>
  <w:endnote w:type="continuationSeparator" w:id="0">
    <w:p w14:paraId="4132223E" w14:textId="77777777" w:rsidR="00234052" w:rsidRDefault="00234052" w:rsidP="007E7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96140671"/>
      <w:docPartObj>
        <w:docPartGallery w:val="Page Numbers (Bottom of Page)"/>
        <w:docPartUnique/>
      </w:docPartObj>
    </w:sdtPr>
    <w:sdtEndPr/>
    <w:sdtContent>
      <w:p w14:paraId="61324760" w14:textId="44550F6D" w:rsidR="00587314" w:rsidRPr="000E62F9" w:rsidRDefault="00587314" w:rsidP="000E62F9">
        <w:pPr>
          <w:pStyle w:val="Stopka"/>
          <w:jc w:val="center"/>
          <w:rPr>
            <w:rFonts w:ascii="Times New Roman" w:hAnsi="Times New Roman" w:cs="Times New Roman"/>
            <w:sz w:val="24"/>
            <w:szCs w:val="24"/>
          </w:rPr>
        </w:pPr>
        <w:r w:rsidRPr="000E62F9">
          <w:rPr>
            <w:rFonts w:ascii="Times New Roman" w:hAnsi="Times New Roman" w:cs="Times New Roman"/>
            <w:sz w:val="24"/>
            <w:szCs w:val="24"/>
          </w:rPr>
          <w:fldChar w:fldCharType="begin"/>
        </w:r>
        <w:r w:rsidRPr="000E62F9">
          <w:rPr>
            <w:rFonts w:ascii="Times New Roman" w:hAnsi="Times New Roman" w:cs="Times New Roman"/>
            <w:sz w:val="24"/>
            <w:szCs w:val="24"/>
          </w:rPr>
          <w:instrText>PAGE   \* MERGEFORMAT</w:instrText>
        </w:r>
        <w:r w:rsidRPr="000E62F9">
          <w:rPr>
            <w:rFonts w:ascii="Times New Roman" w:hAnsi="Times New Roman" w:cs="Times New Roman"/>
            <w:sz w:val="24"/>
            <w:szCs w:val="24"/>
          </w:rPr>
          <w:fldChar w:fldCharType="separate"/>
        </w:r>
        <w:r w:rsidR="000615EE">
          <w:rPr>
            <w:rFonts w:ascii="Times New Roman" w:hAnsi="Times New Roman" w:cs="Times New Roman"/>
            <w:noProof/>
            <w:sz w:val="24"/>
            <w:szCs w:val="24"/>
          </w:rPr>
          <w:t>21</w:t>
        </w:r>
        <w:r w:rsidRPr="000E62F9">
          <w:rPr>
            <w:rFonts w:ascii="Times New Roman" w:hAnsi="Times New Roman" w:cs="Times New Roman"/>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1280893"/>
      <w:docPartObj>
        <w:docPartGallery w:val="Page Numbers (Bottom of Page)"/>
        <w:docPartUnique/>
      </w:docPartObj>
    </w:sdtPr>
    <w:sdtEndPr/>
    <w:sdtContent>
      <w:p w14:paraId="272005CE" w14:textId="7DE20508" w:rsidR="00587314" w:rsidRDefault="000615EE" w:rsidP="000E62F9">
        <w:pPr>
          <w:pStyle w:val="Stopka"/>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7B8D53" w14:textId="77777777" w:rsidR="00234052" w:rsidRDefault="00234052" w:rsidP="007E78C8">
      <w:pPr>
        <w:spacing w:after="0" w:line="240" w:lineRule="auto"/>
      </w:pPr>
      <w:r>
        <w:separator/>
      </w:r>
    </w:p>
  </w:footnote>
  <w:footnote w:type="continuationSeparator" w:id="0">
    <w:p w14:paraId="16F44037" w14:textId="77777777" w:rsidR="00234052" w:rsidRDefault="00234052" w:rsidP="007E78C8">
      <w:pPr>
        <w:spacing w:after="0" w:line="240" w:lineRule="auto"/>
      </w:pPr>
      <w:r>
        <w:continuationSeparator/>
      </w:r>
    </w:p>
  </w:footnote>
  <w:footnote w:id="1">
    <w:p w14:paraId="6FE74A56" w14:textId="25FB2A0D" w:rsidR="00587314" w:rsidRPr="00C617B0" w:rsidRDefault="00587314" w:rsidP="00C617B0">
      <w:pPr>
        <w:pStyle w:val="Tekstprzypisudolnego"/>
        <w:ind w:left="284" w:hanging="284"/>
        <w:jc w:val="both"/>
        <w:rPr>
          <w:rFonts w:ascii="Times New Roman" w:hAnsi="Times New Roman" w:cs="Times New Roman"/>
        </w:rPr>
      </w:pPr>
      <w:r w:rsidRPr="00C617B0">
        <w:rPr>
          <w:rStyle w:val="Odwoanieprzypisudolnego"/>
          <w:rFonts w:ascii="Times New Roman" w:hAnsi="Times New Roman"/>
        </w:rPr>
        <w:footnoteRef/>
      </w:r>
      <w:r w:rsidRPr="000E62F9">
        <w:rPr>
          <w:rFonts w:ascii="Times New Roman" w:hAnsi="Times New Roman" w:cs="Times New Roman"/>
          <w:vertAlign w:val="superscript"/>
        </w:rPr>
        <w:t>)</w:t>
      </w:r>
      <w:r w:rsidRPr="00C617B0">
        <w:rPr>
          <w:rFonts w:ascii="Times New Roman" w:hAnsi="Times New Roman" w:cs="Times New Roman"/>
        </w:rPr>
        <w:t xml:space="preserve"> </w:t>
      </w:r>
      <w:r w:rsidRPr="000E62F9">
        <w:rPr>
          <w:rFonts w:ascii="Times New Roman" w:hAnsi="Times New Roman" w:cs="Times New Roman"/>
        </w:rPr>
        <w:tab/>
      </w:r>
      <w:r w:rsidRPr="00C617B0">
        <w:rPr>
          <w:rFonts w:ascii="Times New Roman" w:hAnsi="Times New Roman" w:cs="Times New Roman"/>
        </w:rPr>
        <w:t>Dotyczy decyzji: o zakazie użytkowania obiektu budowlanego (lub jego części) w zakresie okoliczności, które wystąpią w związku z zagrożeniem zdrowia lub życia ludzi, bezpieczeństwa mienia albo środowiska; nakazującej właścicielowi lub zarządcy rozbiórkę obiektu budowlanego, który nie nadaje się do remontu, odbudowy lub wykończenia; dotyczącej opróżnienia w całości lub w części budynku przeznaczonego na pobyt ludzi, bezpośrednio grożącego zawaleniem.</w:t>
      </w:r>
    </w:p>
  </w:footnote>
  <w:footnote w:id="2">
    <w:p w14:paraId="7FF92EAD" w14:textId="2BA6FCD6" w:rsidR="00587314" w:rsidRPr="00C617B0" w:rsidRDefault="00587314" w:rsidP="00C617B0">
      <w:pPr>
        <w:pStyle w:val="Tekstprzypisudolnego"/>
        <w:ind w:left="284" w:hanging="284"/>
        <w:jc w:val="both"/>
        <w:rPr>
          <w:rFonts w:ascii="Times New Roman" w:hAnsi="Times New Roman" w:cs="Times New Roman"/>
        </w:rPr>
      </w:pPr>
      <w:r w:rsidRPr="00C617B0">
        <w:rPr>
          <w:rStyle w:val="Odwoanieprzypisudolnego"/>
          <w:rFonts w:ascii="Times New Roman" w:hAnsi="Times New Roman"/>
        </w:rPr>
        <w:footnoteRef/>
      </w:r>
      <w:r w:rsidRPr="000E62F9">
        <w:rPr>
          <w:rFonts w:ascii="Times New Roman" w:hAnsi="Times New Roman" w:cs="Times New Roman"/>
          <w:vertAlign w:val="superscript"/>
        </w:rPr>
        <w:t>)</w:t>
      </w:r>
      <w:r w:rsidRPr="00C617B0">
        <w:rPr>
          <w:rFonts w:ascii="Times New Roman" w:hAnsi="Times New Roman" w:cs="Times New Roman"/>
        </w:rPr>
        <w:t xml:space="preserve"> </w:t>
      </w:r>
      <w:r w:rsidRPr="000E62F9">
        <w:rPr>
          <w:rFonts w:ascii="Times New Roman" w:hAnsi="Times New Roman" w:cs="Times New Roman"/>
        </w:rPr>
        <w:tab/>
      </w:r>
      <w:r w:rsidRPr="00C617B0">
        <w:rPr>
          <w:rFonts w:ascii="Times New Roman" w:hAnsi="Times New Roman" w:cs="Times New Roman"/>
        </w:rPr>
        <w:t xml:space="preserve">Komunikat Prezesa GUS ogłaszany na podstawie art. 94 ust. 1 pkt 1 lit. a ustawy z dnia 17 grudnia 1998 r. </w:t>
      </w:r>
      <w:r w:rsidRPr="00C617B0">
        <w:rPr>
          <w:rFonts w:ascii="Times New Roman" w:hAnsi="Times New Roman" w:cs="Times New Roman"/>
        </w:rPr>
        <w:br/>
        <w:t>o emeryturach i rentach z Funduszu Ubezpieczeń Społecznych (Dz. U. z 2022 r. poz. 504</w:t>
      </w:r>
      <w:r w:rsidR="00D26D2E">
        <w:rPr>
          <w:rFonts w:ascii="Times New Roman" w:hAnsi="Times New Roman" w:cs="Times New Roman"/>
        </w:rPr>
        <w:t>, z późn. zm.</w:t>
      </w:r>
      <w:r w:rsidRPr="00C617B0">
        <w:rPr>
          <w:rFonts w:ascii="Times New Roman" w:hAnsi="Times New Roman" w:cs="Times New Roman"/>
        </w:rPr>
        <w:t>) w sprawie średniorocznego wskaźnika cen towarów i usług konsumpcyjnych w roku za który naliczana jest premia oszczędnościowa.</w:t>
      </w:r>
    </w:p>
  </w:footnote>
  <w:footnote w:id="3">
    <w:p w14:paraId="15809D5C" w14:textId="13FB762C" w:rsidR="00587314" w:rsidRPr="00C617B0" w:rsidRDefault="00587314" w:rsidP="00C617B0">
      <w:pPr>
        <w:pStyle w:val="Tekstprzypisudolnego"/>
        <w:ind w:left="284" w:hanging="284"/>
        <w:jc w:val="both"/>
        <w:rPr>
          <w:rFonts w:ascii="Times New Roman" w:hAnsi="Times New Roman" w:cs="Times New Roman"/>
        </w:rPr>
      </w:pPr>
      <w:r w:rsidRPr="00C617B0">
        <w:rPr>
          <w:rStyle w:val="Odwoanieprzypisudolnego"/>
          <w:rFonts w:ascii="Times New Roman" w:hAnsi="Times New Roman"/>
        </w:rPr>
        <w:footnoteRef/>
      </w:r>
      <w:r w:rsidRPr="00C617B0">
        <w:rPr>
          <w:rFonts w:ascii="Times New Roman" w:hAnsi="Times New Roman" w:cs="Times New Roman"/>
          <w:vertAlign w:val="superscript"/>
        </w:rPr>
        <w:t>)</w:t>
      </w:r>
      <w:r w:rsidRPr="00C617B0">
        <w:rPr>
          <w:rFonts w:ascii="Times New Roman" w:hAnsi="Times New Roman" w:cs="Times New Roman"/>
        </w:rPr>
        <w:t xml:space="preserve"> </w:t>
      </w:r>
      <w:r w:rsidRPr="000E62F9">
        <w:rPr>
          <w:rFonts w:ascii="Times New Roman" w:hAnsi="Times New Roman" w:cs="Times New Roman"/>
        </w:rPr>
        <w:tab/>
      </w:r>
      <w:r w:rsidRPr="00C617B0">
        <w:rPr>
          <w:rFonts w:ascii="Times New Roman" w:hAnsi="Times New Roman" w:cs="Times New Roman"/>
        </w:rPr>
        <w:t>Komunikat Prezesa GUS ogłaszany na podstawie art. 3b ust. 4 ustawy z dnia 30 listopada 1995 r. o pomocy państwa w spłacie niektórych kredytów mieszkaniowych, udzielaniu premii gwarancyjnych oraz refundacji bankom wypłaconych premii gwarancyjnych (Dz. U. z 2022 r. poz. 1202</w:t>
      </w:r>
      <w:r w:rsidR="00D26D2E">
        <w:rPr>
          <w:rFonts w:ascii="Times New Roman" w:hAnsi="Times New Roman" w:cs="Times New Roman"/>
        </w:rPr>
        <w:t>, z późn. zm.</w:t>
      </w:r>
      <w:r w:rsidRPr="00C617B0">
        <w:rPr>
          <w:rFonts w:ascii="Times New Roman" w:hAnsi="Times New Roman" w:cs="Times New Roman"/>
        </w:rPr>
        <w:t>) dla czterech kwartałów roku za który naliczana jest premia oszczędnościowa względem średniej arytmetycznej cen 1 m</w:t>
      </w:r>
      <w:r w:rsidRPr="00C617B0">
        <w:rPr>
          <w:rFonts w:ascii="Times New Roman" w:hAnsi="Times New Roman" w:cs="Times New Roman"/>
          <w:vertAlign w:val="superscript"/>
        </w:rPr>
        <w:t>2</w:t>
      </w:r>
      <w:r w:rsidRPr="00C617B0">
        <w:rPr>
          <w:rFonts w:ascii="Times New Roman" w:hAnsi="Times New Roman" w:cs="Times New Roman"/>
        </w:rPr>
        <w:t xml:space="preserve"> powierzchni użytkowej budynku mieszkalnego ogłoszonych na tej podstawie dla czterech kwartałów roku poprzedniego.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00924"/>
    <w:multiLevelType w:val="hybridMultilevel"/>
    <w:tmpl w:val="3B6851D4"/>
    <w:lvl w:ilvl="0" w:tplc="BAEA479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 w15:restartNumberingAfterBreak="0">
    <w:nsid w:val="05855C93"/>
    <w:multiLevelType w:val="hybridMultilevel"/>
    <w:tmpl w:val="7AEC41D2"/>
    <w:lvl w:ilvl="0" w:tplc="BAEA479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C46DBF"/>
    <w:multiLevelType w:val="hybridMultilevel"/>
    <w:tmpl w:val="2CBEFF5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 w15:restartNumberingAfterBreak="0">
    <w:nsid w:val="0F777EF1"/>
    <w:multiLevelType w:val="hybridMultilevel"/>
    <w:tmpl w:val="E4E8582A"/>
    <w:lvl w:ilvl="0" w:tplc="BAEA479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1E365EB"/>
    <w:multiLevelType w:val="hybridMultilevel"/>
    <w:tmpl w:val="80CA593C"/>
    <w:lvl w:ilvl="0" w:tplc="A98CCAE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88D09AC"/>
    <w:multiLevelType w:val="hybridMultilevel"/>
    <w:tmpl w:val="75CCA4D4"/>
    <w:lvl w:ilvl="0" w:tplc="F5AA45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DB44C07"/>
    <w:multiLevelType w:val="hybridMultilevel"/>
    <w:tmpl w:val="BFA0F2E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1EDC15C5"/>
    <w:multiLevelType w:val="hybridMultilevel"/>
    <w:tmpl w:val="A3684436"/>
    <w:lvl w:ilvl="0" w:tplc="04150001">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8" w15:restartNumberingAfterBreak="0">
    <w:nsid w:val="20EA62C1"/>
    <w:multiLevelType w:val="hybridMultilevel"/>
    <w:tmpl w:val="B7C23B82"/>
    <w:lvl w:ilvl="0" w:tplc="A98CCAE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2375C7D"/>
    <w:multiLevelType w:val="hybridMultilevel"/>
    <w:tmpl w:val="5F3CF08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3134425"/>
    <w:multiLevelType w:val="hybridMultilevel"/>
    <w:tmpl w:val="99724070"/>
    <w:lvl w:ilvl="0" w:tplc="0415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25BA7948"/>
    <w:multiLevelType w:val="hybridMultilevel"/>
    <w:tmpl w:val="37681928"/>
    <w:lvl w:ilvl="0" w:tplc="BAEA479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85E5745"/>
    <w:multiLevelType w:val="hybridMultilevel"/>
    <w:tmpl w:val="D7E64746"/>
    <w:lvl w:ilvl="0" w:tplc="A98CCAE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11F1DE2"/>
    <w:multiLevelType w:val="hybridMultilevel"/>
    <w:tmpl w:val="6EB0D036"/>
    <w:lvl w:ilvl="0" w:tplc="BAEA479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1235764"/>
    <w:multiLevelType w:val="hybridMultilevel"/>
    <w:tmpl w:val="C7D241DC"/>
    <w:lvl w:ilvl="0" w:tplc="F5AA45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5176204"/>
    <w:multiLevelType w:val="hybridMultilevel"/>
    <w:tmpl w:val="A32075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7197E85"/>
    <w:multiLevelType w:val="hybridMultilevel"/>
    <w:tmpl w:val="1A6C09F8"/>
    <w:lvl w:ilvl="0" w:tplc="A98CCAE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BE20871"/>
    <w:multiLevelType w:val="hybridMultilevel"/>
    <w:tmpl w:val="EBA2282A"/>
    <w:lvl w:ilvl="0" w:tplc="F5AA45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2626526"/>
    <w:multiLevelType w:val="hybridMultilevel"/>
    <w:tmpl w:val="7244F860"/>
    <w:lvl w:ilvl="0" w:tplc="A98CCAE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47D30CA"/>
    <w:multiLevelType w:val="hybridMultilevel"/>
    <w:tmpl w:val="EE26C8D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A990B26"/>
    <w:multiLevelType w:val="hybridMultilevel"/>
    <w:tmpl w:val="D6D4FD92"/>
    <w:lvl w:ilvl="0" w:tplc="BAEA479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AB95B4C"/>
    <w:multiLevelType w:val="hybridMultilevel"/>
    <w:tmpl w:val="075810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E387F86"/>
    <w:multiLevelType w:val="hybridMultilevel"/>
    <w:tmpl w:val="2D9651CA"/>
    <w:lvl w:ilvl="0" w:tplc="F5AA45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0C266ED"/>
    <w:multiLevelType w:val="hybridMultilevel"/>
    <w:tmpl w:val="31DE9C4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 w15:restartNumberingAfterBreak="0">
    <w:nsid w:val="5511355F"/>
    <w:multiLevelType w:val="hybridMultilevel"/>
    <w:tmpl w:val="96B29CDA"/>
    <w:lvl w:ilvl="0" w:tplc="87041728">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CF73E9F"/>
    <w:multiLevelType w:val="hybridMultilevel"/>
    <w:tmpl w:val="2CE6DFBE"/>
    <w:lvl w:ilvl="0" w:tplc="BAEA479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ED443AA"/>
    <w:multiLevelType w:val="hybridMultilevel"/>
    <w:tmpl w:val="9AD8FFD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7" w15:restartNumberingAfterBreak="0">
    <w:nsid w:val="621349C4"/>
    <w:multiLevelType w:val="hybridMultilevel"/>
    <w:tmpl w:val="5A166314"/>
    <w:lvl w:ilvl="0" w:tplc="F5AA45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69C27B10"/>
    <w:multiLevelType w:val="hybridMultilevel"/>
    <w:tmpl w:val="09B2498C"/>
    <w:lvl w:ilvl="0" w:tplc="BAEA479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9" w15:restartNumberingAfterBreak="0">
    <w:nsid w:val="69F64DC3"/>
    <w:multiLevelType w:val="hybridMultilevel"/>
    <w:tmpl w:val="D43C89C4"/>
    <w:lvl w:ilvl="0" w:tplc="A98CCAE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2894177"/>
    <w:multiLevelType w:val="hybridMultilevel"/>
    <w:tmpl w:val="B53A09A8"/>
    <w:lvl w:ilvl="0" w:tplc="BAEA479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6A5679C"/>
    <w:multiLevelType w:val="hybridMultilevel"/>
    <w:tmpl w:val="2E6E890A"/>
    <w:lvl w:ilvl="0" w:tplc="8D0C809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A1D6F8B"/>
    <w:multiLevelType w:val="hybridMultilevel"/>
    <w:tmpl w:val="E6E4583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3" w15:restartNumberingAfterBreak="0">
    <w:nsid w:val="7D5A26DF"/>
    <w:multiLevelType w:val="hybridMultilevel"/>
    <w:tmpl w:val="15A6C146"/>
    <w:lvl w:ilvl="0" w:tplc="41A0246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F5D6DE6"/>
    <w:multiLevelType w:val="hybridMultilevel"/>
    <w:tmpl w:val="9036F24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abstractNumId w:val="31"/>
  </w:num>
  <w:num w:numId="2">
    <w:abstractNumId w:val="16"/>
  </w:num>
  <w:num w:numId="3">
    <w:abstractNumId w:val="32"/>
  </w:num>
  <w:num w:numId="4">
    <w:abstractNumId w:val="4"/>
  </w:num>
  <w:num w:numId="5">
    <w:abstractNumId w:val="27"/>
  </w:num>
  <w:num w:numId="6">
    <w:abstractNumId w:val="17"/>
  </w:num>
  <w:num w:numId="7">
    <w:abstractNumId w:val="33"/>
  </w:num>
  <w:num w:numId="8">
    <w:abstractNumId w:val="18"/>
  </w:num>
  <w:num w:numId="9">
    <w:abstractNumId w:val="29"/>
  </w:num>
  <w:num w:numId="10">
    <w:abstractNumId w:val="21"/>
  </w:num>
  <w:num w:numId="11">
    <w:abstractNumId w:val="13"/>
  </w:num>
  <w:num w:numId="12">
    <w:abstractNumId w:val="1"/>
  </w:num>
  <w:num w:numId="13">
    <w:abstractNumId w:val="3"/>
  </w:num>
  <w:num w:numId="14">
    <w:abstractNumId w:val="28"/>
  </w:num>
  <w:num w:numId="15">
    <w:abstractNumId w:val="0"/>
  </w:num>
  <w:num w:numId="16">
    <w:abstractNumId w:val="20"/>
  </w:num>
  <w:num w:numId="17">
    <w:abstractNumId w:val="6"/>
  </w:num>
  <w:num w:numId="18">
    <w:abstractNumId w:val="25"/>
  </w:num>
  <w:num w:numId="19">
    <w:abstractNumId w:val="34"/>
  </w:num>
  <w:num w:numId="20">
    <w:abstractNumId w:val="26"/>
  </w:num>
  <w:num w:numId="21">
    <w:abstractNumId w:val="11"/>
  </w:num>
  <w:num w:numId="22">
    <w:abstractNumId w:val="5"/>
  </w:num>
  <w:num w:numId="23">
    <w:abstractNumId w:val="22"/>
  </w:num>
  <w:num w:numId="24">
    <w:abstractNumId w:val="14"/>
  </w:num>
  <w:num w:numId="25">
    <w:abstractNumId w:val="23"/>
  </w:num>
  <w:num w:numId="26">
    <w:abstractNumId w:val="30"/>
  </w:num>
  <w:num w:numId="27">
    <w:abstractNumId w:val="19"/>
  </w:num>
  <w:num w:numId="28">
    <w:abstractNumId w:val="9"/>
  </w:num>
  <w:num w:numId="29">
    <w:abstractNumId w:val="12"/>
  </w:num>
  <w:num w:numId="30">
    <w:abstractNumId w:val="10"/>
  </w:num>
  <w:num w:numId="31">
    <w:abstractNumId w:val="7"/>
  </w:num>
  <w:num w:numId="32">
    <w:abstractNumId w:val="2"/>
  </w:num>
  <w:num w:numId="33">
    <w:abstractNumId w:val="8"/>
  </w:num>
  <w:num w:numId="34">
    <w:abstractNumId w:val="24"/>
  </w:num>
  <w:num w:numId="35">
    <w:abstractNumId w:val="1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273"/>
    <w:rsid w:val="000000B2"/>
    <w:rsid w:val="000009BA"/>
    <w:rsid w:val="000029F6"/>
    <w:rsid w:val="00003F7D"/>
    <w:rsid w:val="00005BB1"/>
    <w:rsid w:val="00005E8D"/>
    <w:rsid w:val="00006175"/>
    <w:rsid w:val="0001093F"/>
    <w:rsid w:val="00010CF6"/>
    <w:rsid w:val="00013773"/>
    <w:rsid w:val="00014181"/>
    <w:rsid w:val="00014839"/>
    <w:rsid w:val="00015007"/>
    <w:rsid w:val="000202DC"/>
    <w:rsid w:val="0002458D"/>
    <w:rsid w:val="0002467E"/>
    <w:rsid w:val="00025792"/>
    <w:rsid w:val="00026260"/>
    <w:rsid w:val="00030529"/>
    <w:rsid w:val="00030844"/>
    <w:rsid w:val="00030A54"/>
    <w:rsid w:val="00030FAD"/>
    <w:rsid w:val="0003279B"/>
    <w:rsid w:val="000328D7"/>
    <w:rsid w:val="00035613"/>
    <w:rsid w:val="0003565F"/>
    <w:rsid w:val="00035C72"/>
    <w:rsid w:val="000377E6"/>
    <w:rsid w:val="00037DE1"/>
    <w:rsid w:val="0004097E"/>
    <w:rsid w:val="000438D4"/>
    <w:rsid w:val="00043E87"/>
    <w:rsid w:val="000465CA"/>
    <w:rsid w:val="00051632"/>
    <w:rsid w:val="000527F1"/>
    <w:rsid w:val="0005322A"/>
    <w:rsid w:val="000537EE"/>
    <w:rsid w:val="0006028D"/>
    <w:rsid w:val="00060C6A"/>
    <w:rsid w:val="000615EE"/>
    <w:rsid w:val="0006283F"/>
    <w:rsid w:val="000647EB"/>
    <w:rsid w:val="000661AC"/>
    <w:rsid w:val="000718D7"/>
    <w:rsid w:val="000740A7"/>
    <w:rsid w:val="000807DD"/>
    <w:rsid w:val="00082313"/>
    <w:rsid w:val="000823C0"/>
    <w:rsid w:val="0008244A"/>
    <w:rsid w:val="000852B0"/>
    <w:rsid w:val="000854B3"/>
    <w:rsid w:val="00085618"/>
    <w:rsid w:val="00090072"/>
    <w:rsid w:val="0009058E"/>
    <w:rsid w:val="00091BD5"/>
    <w:rsid w:val="0009218F"/>
    <w:rsid w:val="00092C01"/>
    <w:rsid w:val="00092ECD"/>
    <w:rsid w:val="000958F0"/>
    <w:rsid w:val="00096DB8"/>
    <w:rsid w:val="000A025E"/>
    <w:rsid w:val="000A1705"/>
    <w:rsid w:val="000A45FD"/>
    <w:rsid w:val="000A4851"/>
    <w:rsid w:val="000A5E16"/>
    <w:rsid w:val="000A62B0"/>
    <w:rsid w:val="000B20A1"/>
    <w:rsid w:val="000B3118"/>
    <w:rsid w:val="000B3AF4"/>
    <w:rsid w:val="000B3E67"/>
    <w:rsid w:val="000B45EF"/>
    <w:rsid w:val="000B664C"/>
    <w:rsid w:val="000B6E60"/>
    <w:rsid w:val="000C0E0B"/>
    <w:rsid w:val="000C1B0E"/>
    <w:rsid w:val="000C3FC2"/>
    <w:rsid w:val="000C5F36"/>
    <w:rsid w:val="000C6720"/>
    <w:rsid w:val="000D0993"/>
    <w:rsid w:val="000D371D"/>
    <w:rsid w:val="000D3F59"/>
    <w:rsid w:val="000D4301"/>
    <w:rsid w:val="000D56D0"/>
    <w:rsid w:val="000D60CB"/>
    <w:rsid w:val="000D7741"/>
    <w:rsid w:val="000E0D19"/>
    <w:rsid w:val="000E282A"/>
    <w:rsid w:val="000E3869"/>
    <w:rsid w:val="000E4538"/>
    <w:rsid w:val="000E62F9"/>
    <w:rsid w:val="000E7707"/>
    <w:rsid w:val="000F081A"/>
    <w:rsid w:val="000F1228"/>
    <w:rsid w:val="000F13A0"/>
    <w:rsid w:val="000F1776"/>
    <w:rsid w:val="000F1FBB"/>
    <w:rsid w:val="000F2E15"/>
    <w:rsid w:val="000F2EB7"/>
    <w:rsid w:val="000F33D1"/>
    <w:rsid w:val="000F52B2"/>
    <w:rsid w:val="000F5786"/>
    <w:rsid w:val="000F5C3A"/>
    <w:rsid w:val="000F61E7"/>
    <w:rsid w:val="000F7D6C"/>
    <w:rsid w:val="00102A1D"/>
    <w:rsid w:val="001037B3"/>
    <w:rsid w:val="001037C7"/>
    <w:rsid w:val="00103F1D"/>
    <w:rsid w:val="0010401D"/>
    <w:rsid w:val="00104085"/>
    <w:rsid w:val="001052AE"/>
    <w:rsid w:val="00106A27"/>
    <w:rsid w:val="001079D4"/>
    <w:rsid w:val="00107A79"/>
    <w:rsid w:val="0011006B"/>
    <w:rsid w:val="001116E4"/>
    <w:rsid w:val="00111847"/>
    <w:rsid w:val="00111BA6"/>
    <w:rsid w:val="00112DF7"/>
    <w:rsid w:val="00112F03"/>
    <w:rsid w:val="001133AA"/>
    <w:rsid w:val="0011509D"/>
    <w:rsid w:val="00115CB3"/>
    <w:rsid w:val="00115D63"/>
    <w:rsid w:val="00116773"/>
    <w:rsid w:val="001170AB"/>
    <w:rsid w:val="00117738"/>
    <w:rsid w:val="00117B70"/>
    <w:rsid w:val="001206F9"/>
    <w:rsid w:val="001219BA"/>
    <w:rsid w:val="001279E4"/>
    <w:rsid w:val="00130CB6"/>
    <w:rsid w:val="00132902"/>
    <w:rsid w:val="00133FAC"/>
    <w:rsid w:val="00134F66"/>
    <w:rsid w:val="001350BB"/>
    <w:rsid w:val="00135B0E"/>
    <w:rsid w:val="00135F6D"/>
    <w:rsid w:val="00136104"/>
    <w:rsid w:val="0014126D"/>
    <w:rsid w:val="001431E2"/>
    <w:rsid w:val="00143259"/>
    <w:rsid w:val="001440C9"/>
    <w:rsid w:val="00145470"/>
    <w:rsid w:val="0014579A"/>
    <w:rsid w:val="0014655C"/>
    <w:rsid w:val="001473FD"/>
    <w:rsid w:val="00150997"/>
    <w:rsid w:val="00150EA9"/>
    <w:rsid w:val="00151DCB"/>
    <w:rsid w:val="00153CF8"/>
    <w:rsid w:val="00154018"/>
    <w:rsid w:val="00154518"/>
    <w:rsid w:val="00155017"/>
    <w:rsid w:val="00156491"/>
    <w:rsid w:val="00156F67"/>
    <w:rsid w:val="001623B8"/>
    <w:rsid w:val="00163EE5"/>
    <w:rsid w:val="001662F8"/>
    <w:rsid w:val="001704CC"/>
    <w:rsid w:val="00171D8D"/>
    <w:rsid w:val="00172634"/>
    <w:rsid w:val="001730C9"/>
    <w:rsid w:val="0017357E"/>
    <w:rsid w:val="00176AD3"/>
    <w:rsid w:val="00177B05"/>
    <w:rsid w:val="001814F6"/>
    <w:rsid w:val="00181ADD"/>
    <w:rsid w:val="001838EB"/>
    <w:rsid w:val="001842CB"/>
    <w:rsid w:val="00187D44"/>
    <w:rsid w:val="001906AD"/>
    <w:rsid w:val="001917E3"/>
    <w:rsid w:val="00191E9E"/>
    <w:rsid w:val="00192EF5"/>
    <w:rsid w:val="00195F48"/>
    <w:rsid w:val="00197657"/>
    <w:rsid w:val="00197978"/>
    <w:rsid w:val="001A04E2"/>
    <w:rsid w:val="001A25F2"/>
    <w:rsid w:val="001A3104"/>
    <w:rsid w:val="001A46C5"/>
    <w:rsid w:val="001A532E"/>
    <w:rsid w:val="001A6E61"/>
    <w:rsid w:val="001B01B2"/>
    <w:rsid w:val="001B33A5"/>
    <w:rsid w:val="001B4B9A"/>
    <w:rsid w:val="001B58B0"/>
    <w:rsid w:val="001B595F"/>
    <w:rsid w:val="001B64A7"/>
    <w:rsid w:val="001B69A8"/>
    <w:rsid w:val="001B7AAA"/>
    <w:rsid w:val="001C1179"/>
    <w:rsid w:val="001C1601"/>
    <w:rsid w:val="001C3A14"/>
    <w:rsid w:val="001C473D"/>
    <w:rsid w:val="001C5738"/>
    <w:rsid w:val="001C60F5"/>
    <w:rsid w:val="001C650A"/>
    <w:rsid w:val="001C6C37"/>
    <w:rsid w:val="001D2154"/>
    <w:rsid w:val="001D21D3"/>
    <w:rsid w:val="001D2F5E"/>
    <w:rsid w:val="001E1297"/>
    <w:rsid w:val="001E2287"/>
    <w:rsid w:val="001E25AB"/>
    <w:rsid w:val="001E295E"/>
    <w:rsid w:val="001E3FEA"/>
    <w:rsid w:val="001E5FD8"/>
    <w:rsid w:val="001E6730"/>
    <w:rsid w:val="001E681E"/>
    <w:rsid w:val="001E728B"/>
    <w:rsid w:val="001E72C1"/>
    <w:rsid w:val="001F061C"/>
    <w:rsid w:val="001F1E5C"/>
    <w:rsid w:val="001F2BDD"/>
    <w:rsid w:val="001F45E9"/>
    <w:rsid w:val="001F504B"/>
    <w:rsid w:val="001F5EFF"/>
    <w:rsid w:val="001F61E9"/>
    <w:rsid w:val="001F6E3A"/>
    <w:rsid w:val="001F7EC6"/>
    <w:rsid w:val="00201D44"/>
    <w:rsid w:val="00203E41"/>
    <w:rsid w:val="00204395"/>
    <w:rsid w:val="0020451B"/>
    <w:rsid w:val="00205494"/>
    <w:rsid w:val="002106F6"/>
    <w:rsid w:val="002111BB"/>
    <w:rsid w:val="002155BF"/>
    <w:rsid w:val="002160CC"/>
    <w:rsid w:val="00221610"/>
    <w:rsid w:val="002217BB"/>
    <w:rsid w:val="0022216C"/>
    <w:rsid w:val="002221F8"/>
    <w:rsid w:val="00224ACA"/>
    <w:rsid w:val="00224B14"/>
    <w:rsid w:val="002261BE"/>
    <w:rsid w:val="002268B8"/>
    <w:rsid w:val="00226DBB"/>
    <w:rsid w:val="002305A3"/>
    <w:rsid w:val="00230846"/>
    <w:rsid w:val="00232AB4"/>
    <w:rsid w:val="00234052"/>
    <w:rsid w:val="002360A5"/>
    <w:rsid w:val="00237E25"/>
    <w:rsid w:val="00240485"/>
    <w:rsid w:val="0024080E"/>
    <w:rsid w:val="00242E94"/>
    <w:rsid w:val="00243AA3"/>
    <w:rsid w:val="0024664B"/>
    <w:rsid w:val="00247175"/>
    <w:rsid w:val="002475F4"/>
    <w:rsid w:val="00247BA5"/>
    <w:rsid w:val="00250362"/>
    <w:rsid w:val="002507BF"/>
    <w:rsid w:val="0025089E"/>
    <w:rsid w:val="00251157"/>
    <w:rsid w:val="00255F52"/>
    <w:rsid w:val="00257217"/>
    <w:rsid w:val="00257924"/>
    <w:rsid w:val="002606C2"/>
    <w:rsid w:val="002627C0"/>
    <w:rsid w:val="002658D6"/>
    <w:rsid w:val="00265D22"/>
    <w:rsid w:val="00266351"/>
    <w:rsid w:val="00267F65"/>
    <w:rsid w:val="00271D16"/>
    <w:rsid w:val="002723AD"/>
    <w:rsid w:val="0027408E"/>
    <w:rsid w:val="00274C7E"/>
    <w:rsid w:val="002756F2"/>
    <w:rsid w:val="00275C16"/>
    <w:rsid w:val="002806C6"/>
    <w:rsid w:val="00283FDF"/>
    <w:rsid w:val="00287692"/>
    <w:rsid w:val="00287C2B"/>
    <w:rsid w:val="00290D30"/>
    <w:rsid w:val="00291E00"/>
    <w:rsid w:val="0029219F"/>
    <w:rsid w:val="00292D82"/>
    <w:rsid w:val="0029303C"/>
    <w:rsid w:val="002935E6"/>
    <w:rsid w:val="00293B2A"/>
    <w:rsid w:val="00293D3C"/>
    <w:rsid w:val="002940E6"/>
    <w:rsid w:val="002959DE"/>
    <w:rsid w:val="00295CAE"/>
    <w:rsid w:val="002A021A"/>
    <w:rsid w:val="002A1CB2"/>
    <w:rsid w:val="002A1EC0"/>
    <w:rsid w:val="002A31BC"/>
    <w:rsid w:val="002A43C1"/>
    <w:rsid w:val="002A4F68"/>
    <w:rsid w:val="002A57BF"/>
    <w:rsid w:val="002A644B"/>
    <w:rsid w:val="002A74F1"/>
    <w:rsid w:val="002B06EB"/>
    <w:rsid w:val="002B3621"/>
    <w:rsid w:val="002B3A70"/>
    <w:rsid w:val="002B4770"/>
    <w:rsid w:val="002B524A"/>
    <w:rsid w:val="002B7656"/>
    <w:rsid w:val="002B7801"/>
    <w:rsid w:val="002B7D54"/>
    <w:rsid w:val="002C09BB"/>
    <w:rsid w:val="002C2EDB"/>
    <w:rsid w:val="002C4988"/>
    <w:rsid w:val="002C5B09"/>
    <w:rsid w:val="002C5E92"/>
    <w:rsid w:val="002C69F5"/>
    <w:rsid w:val="002C73BB"/>
    <w:rsid w:val="002D0230"/>
    <w:rsid w:val="002D048C"/>
    <w:rsid w:val="002D1F20"/>
    <w:rsid w:val="002D361A"/>
    <w:rsid w:val="002D44BC"/>
    <w:rsid w:val="002D50F3"/>
    <w:rsid w:val="002D5B1B"/>
    <w:rsid w:val="002E02FB"/>
    <w:rsid w:val="002E06EC"/>
    <w:rsid w:val="002E0CCB"/>
    <w:rsid w:val="002E394B"/>
    <w:rsid w:val="002E3C1D"/>
    <w:rsid w:val="002E4716"/>
    <w:rsid w:val="002E5BB3"/>
    <w:rsid w:val="002E609F"/>
    <w:rsid w:val="002E6259"/>
    <w:rsid w:val="002E7EA7"/>
    <w:rsid w:val="002F0967"/>
    <w:rsid w:val="002F32DF"/>
    <w:rsid w:val="002F38AF"/>
    <w:rsid w:val="002F441B"/>
    <w:rsid w:val="003007F3"/>
    <w:rsid w:val="00301D69"/>
    <w:rsid w:val="00304848"/>
    <w:rsid w:val="0031399B"/>
    <w:rsid w:val="0031426D"/>
    <w:rsid w:val="0031482E"/>
    <w:rsid w:val="00315F91"/>
    <w:rsid w:val="00316224"/>
    <w:rsid w:val="00316982"/>
    <w:rsid w:val="00316A6E"/>
    <w:rsid w:val="00316C3F"/>
    <w:rsid w:val="00317FDA"/>
    <w:rsid w:val="00320195"/>
    <w:rsid w:val="003219F0"/>
    <w:rsid w:val="00322847"/>
    <w:rsid w:val="00324A15"/>
    <w:rsid w:val="00325C8E"/>
    <w:rsid w:val="00326E39"/>
    <w:rsid w:val="00327980"/>
    <w:rsid w:val="00330479"/>
    <w:rsid w:val="00330F39"/>
    <w:rsid w:val="00332954"/>
    <w:rsid w:val="00334C25"/>
    <w:rsid w:val="00340323"/>
    <w:rsid w:val="00340F67"/>
    <w:rsid w:val="00342B47"/>
    <w:rsid w:val="00346120"/>
    <w:rsid w:val="00347DF8"/>
    <w:rsid w:val="00350607"/>
    <w:rsid w:val="00350976"/>
    <w:rsid w:val="0035198B"/>
    <w:rsid w:val="00351AC2"/>
    <w:rsid w:val="0035346E"/>
    <w:rsid w:val="00354118"/>
    <w:rsid w:val="0035631B"/>
    <w:rsid w:val="00356B36"/>
    <w:rsid w:val="00360B15"/>
    <w:rsid w:val="00361346"/>
    <w:rsid w:val="003616ED"/>
    <w:rsid w:val="00361A28"/>
    <w:rsid w:val="003629B1"/>
    <w:rsid w:val="003633B2"/>
    <w:rsid w:val="003645A2"/>
    <w:rsid w:val="00366E15"/>
    <w:rsid w:val="0036799B"/>
    <w:rsid w:val="0037038E"/>
    <w:rsid w:val="0037186D"/>
    <w:rsid w:val="00372A23"/>
    <w:rsid w:val="0037313A"/>
    <w:rsid w:val="00376B5E"/>
    <w:rsid w:val="00376D33"/>
    <w:rsid w:val="00377D17"/>
    <w:rsid w:val="00381B1F"/>
    <w:rsid w:val="00381C66"/>
    <w:rsid w:val="0038305F"/>
    <w:rsid w:val="00383912"/>
    <w:rsid w:val="00383F77"/>
    <w:rsid w:val="00386C01"/>
    <w:rsid w:val="00386F05"/>
    <w:rsid w:val="00386F33"/>
    <w:rsid w:val="003905A8"/>
    <w:rsid w:val="00393370"/>
    <w:rsid w:val="003966C7"/>
    <w:rsid w:val="00396DF9"/>
    <w:rsid w:val="00396E4D"/>
    <w:rsid w:val="00396FB3"/>
    <w:rsid w:val="003974FE"/>
    <w:rsid w:val="00397841"/>
    <w:rsid w:val="003A120E"/>
    <w:rsid w:val="003A3B06"/>
    <w:rsid w:val="003B1579"/>
    <w:rsid w:val="003B2194"/>
    <w:rsid w:val="003B60F8"/>
    <w:rsid w:val="003B6DB0"/>
    <w:rsid w:val="003C05FE"/>
    <w:rsid w:val="003C08BA"/>
    <w:rsid w:val="003C0BD0"/>
    <w:rsid w:val="003C1318"/>
    <w:rsid w:val="003C14AD"/>
    <w:rsid w:val="003C22FE"/>
    <w:rsid w:val="003C4D0D"/>
    <w:rsid w:val="003C4F29"/>
    <w:rsid w:val="003C52ED"/>
    <w:rsid w:val="003C5B7B"/>
    <w:rsid w:val="003C62AB"/>
    <w:rsid w:val="003C691A"/>
    <w:rsid w:val="003C6CDE"/>
    <w:rsid w:val="003D0154"/>
    <w:rsid w:val="003D0472"/>
    <w:rsid w:val="003D13D8"/>
    <w:rsid w:val="003D1984"/>
    <w:rsid w:val="003D1B39"/>
    <w:rsid w:val="003D1C86"/>
    <w:rsid w:val="003D30C8"/>
    <w:rsid w:val="003D41C3"/>
    <w:rsid w:val="003D4D31"/>
    <w:rsid w:val="003D6DD1"/>
    <w:rsid w:val="003D6E6A"/>
    <w:rsid w:val="003E1633"/>
    <w:rsid w:val="003E180C"/>
    <w:rsid w:val="003E1DC5"/>
    <w:rsid w:val="003E5BE9"/>
    <w:rsid w:val="003E684D"/>
    <w:rsid w:val="003F0209"/>
    <w:rsid w:val="003F065C"/>
    <w:rsid w:val="003F274E"/>
    <w:rsid w:val="003F2F1A"/>
    <w:rsid w:val="003F310E"/>
    <w:rsid w:val="003F3B72"/>
    <w:rsid w:val="003F3FC9"/>
    <w:rsid w:val="003F4BBC"/>
    <w:rsid w:val="003F5325"/>
    <w:rsid w:val="003F74FB"/>
    <w:rsid w:val="004005DC"/>
    <w:rsid w:val="00401B94"/>
    <w:rsid w:val="004021C6"/>
    <w:rsid w:val="00406F04"/>
    <w:rsid w:val="004074D9"/>
    <w:rsid w:val="00407B13"/>
    <w:rsid w:val="00411D12"/>
    <w:rsid w:val="00411DF0"/>
    <w:rsid w:val="0041264D"/>
    <w:rsid w:val="00414D92"/>
    <w:rsid w:val="004172AB"/>
    <w:rsid w:val="00417717"/>
    <w:rsid w:val="00420CE7"/>
    <w:rsid w:val="00421B11"/>
    <w:rsid w:val="004234BE"/>
    <w:rsid w:val="00423D90"/>
    <w:rsid w:val="004273A4"/>
    <w:rsid w:val="00432C67"/>
    <w:rsid w:val="00432E2F"/>
    <w:rsid w:val="00433C4E"/>
    <w:rsid w:val="00434848"/>
    <w:rsid w:val="00442D2B"/>
    <w:rsid w:val="0044305C"/>
    <w:rsid w:val="00443B6D"/>
    <w:rsid w:val="004464CD"/>
    <w:rsid w:val="004466D7"/>
    <w:rsid w:val="00446D17"/>
    <w:rsid w:val="00450062"/>
    <w:rsid w:val="00451B1A"/>
    <w:rsid w:val="00452583"/>
    <w:rsid w:val="00452F70"/>
    <w:rsid w:val="00453FB8"/>
    <w:rsid w:val="00454305"/>
    <w:rsid w:val="00454E7D"/>
    <w:rsid w:val="004551E2"/>
    <w:rsid w:val="00456EDD"/>
    <w:rsid w:val="0045763D"/>
    <w:rsid w:val="004576B6"/>
    <w:rsid w:val="00457D85"/>
    <w:rsid w:val="004650DD"/>
    <w:rsid w:val="00465288"/>
    <w:rsid w:val="00465BC2"/>
    <w:rsid w:val="00467316"/>
    <w:rsid w:val="00473B01"/>
    <w:rsid w:val="00474058"/>
    <w:rsid w:val="004744CD"/>
    <w:rsid w:val="00474E7E"/>
    <w:rsid w:val="004754C2"/>
    <w:rsid w:val="004770A2"/>
    <w:rsid w:val="0048031E"/>
    <w:rsid w:val="00481ADF"/>
    <w:rsid w:val="00482D51"/>
    <w:rsid w:val="00485A16"/>
    <w:rsid w:val="00485CB5"/>
    <w:rsid w:val="00487FD0"/>
    <w:rsid w:val="00490BC1"/>
    <w:rsid w:val="004916C9"/>
    <w:rsid w:val="0049304D"/>
    <w:rsid w:val="004934ED"/>
    <w:rsid w:val="00494FBC"/>
    <w:rsid w:val="00495187"/>
    <w:rsid w:val="00495925"/>
    <w:rsid w:val="00496CC7"/>
    <w:rsid w:val="00496CD5"/>
    <w:rsid w:val="0049740E"/>
    <w:rsid w:val="004A1E4E"/>
    <w:rsid w:val="004A3494"/>
    <w:rsid w:val="004A3902"/>
    <w:rsid w:val="004A4C92"/>
    <w:rsid w:val="004A704B"/>
    <w:rsid w:val="004B0B4E"/>
    <w:rsid w:val="004B1FFA"/>
    <w:rsid w:val="004B3276"/>
    <w:rsid w:val="004B345F"/>
    <w:rsid w:val="004B3C10"/>
    <w:rsid w:val="004C0AAF"/>
    <w:rsid w:val="004C2363"/>
    <w:rsid w:val="004C2EBB"/>
    <w:rsid w:val="004C3924"/>
    <w:rsid w:val="004C49CA"/>
    <w:rsid w:val="004C4B5C"/>
    <w:rsid w:val="004C4E3C"/>
    <w:rsid w:val="004C4F10"/>
    <w:rsid w:val="004C6670"/>
    <w:rsid w:val="004C779D"/>
    <w:rsid w:val="004C7B8B"/>
    <w:rsid w:val="004D2DCB"/>
    <w:rsid w:val="004D32AB"/>
    <w:rsid w:val="004D4214"/>
    <w:rsid w:val="004D44F7"/>
    <w:rsid w:val="004D4BA2"/>
    <w:rsid w:val="004D4CDA"/>
    <w:rsid w:val="004D538D"/>
    <w:rsid w:val="004D5731"/>
    <w:rsid w:val="004D59BE"/>
    <w:rsid w:val="004D6687"/>
    <w:rsid w:val="004E1650"/>
    <w:rsid w:val="004E369E"/>
    <w:rsid w:val="004E37DB"/>
    <w:rsid w:val="004E3DA1"/>
    <w:rsid w:val="004E6404"/>
    <w:rsid w:val="004E67BE"/>
    <w:rsid w:val="004E6CC7"/>
    <w:rsid w:val="004E6EB7"/>
    <w:rsid w:val="004E7C94"/>
    <w:rsid w:val="004F01B4"/>
    <w:rsid w:val="004F02A1"/>
    <w:rsid w:val="004F03C7"/>
    <w:rsid w:val="004F0946"/>
    <w:rsid w:val="004F0A58"/>
    <w:rsid w:val="004F0D2E"/>
    <w:rsid w:val="004F2F51"/>
    <w:rsid w:val="004F373A"/>
    <w:rsid w:val="004F429A"/>
    <w:rsid w:val="004F430C"/>
    <w:rsid w:val="004F4B76"/>
    <w:rsid w:val="004F7C6B"/>
    <w:rsid w:val="004F7ECB"/>
    <w:rsid w:val="00500434"/>
    <w:rsid w:val="005034A3"/>
    <w:rsid w:val="00503A7B"/>
    <w:rsid w:val="00503EC7"/>
    <w:rsid w:val="00505E90"/>
    <w:rsid w:val="00506BE0"/>
    <w:rsid w:val="0050705B"/>
    <w:rsid w:val="00507612"/>
    <w:rsid w:val="00507E59"/>
    <w:rsid w:val="0051130A"/>
    <w:rsid w:val="0051427B"/>
    <w:rsid w:val="0051593D"/>
    <w:rsid w:val="00517D87"/>
    <w:rsid w:val="0052022D"/>
    <w:rsid w:val="00520313"/>
    <w:rsid w:val="005205F7"/>
    <w:rsid w:val="005207C7"/>
    <w:rsid w:val="00522470"/>
    <w:rsid w:val="00524297"/>
    <w:rsid w:val="00525C8C"/>
    <w:rsid w:val="005262FC"/>
    <w:rsid w:val="00526EE2"/>
    <w:rsid w:val="0053027D"/>
    <w:rsid w:val="00530A28"/>
    <w:rsid w:val="005313BF"/>
    <w:rsid w:val="00532538"/>
    <w:rsid w:val="00533673"/>
    <w:rsid w:val="005357EE"/>
    <w:rsid w:val="00536B52"/>
    <w:rsid w:val="00537EAB"/>
    <w:rsid w:val="00542E00"/>
    <w:rsid w:val="0054606C"/>
    <w:rsid w:val="0054785E"/>
    <w:rsid w:val="00547C1A"/>
    <w:rsid w:val="00547FA7"/>
    <w:rsid w:val="00550687"/>
    <w:rsid w:val="00552136"/>
    <w:rsid w:val="00552ED0"/>
    <w:rsid w:val="00555005"/>
    <w:rsid w:val="005550A6"/>
    <w:rsid w:val="00555AEA"/>
    <w:rsid w:val="00556D52"/>
    <w:rsid w:val="00560869"/>
    <w:rsid w:val="00560AD8"/>
    <w:rsid w:val="005613DA"/>
    <w:rsid w:val="00561D1C"/>
    <w:rsid w:val="00561DD1"/>
    <w:rsid w:val="00563B8B"/>
    <w:rsid w:val="00564E71"/>
    <w:rsid w:val="00565060"/>
    <w:rsid w:val="00566406"/>
    <w:rsid w:val="00567549"/>
    <w:rsid w:val="0057061A"/>
    <w:rsid w:val="00570E91"/>
    <w:rsid w:val="005715DF"/>
    <w:rsid w:val="00571C29"/>
    <w:rsid w:val="0057269A"/>
    <w:rsid w:val="0057279A"/>
    <w:rsid w:val="00577134"/>
    <w:rsid w:val="00577743"/>
    <w:rsid w:val="00580166"/>
    <w:rsid w:val="00581294"/>
    <w:rsid w:val="00583045"/>
    <w:rsid w:val="005841BB"/>
    <w:rsid w:val="00585975"/>
    <w:rsid w:val="0058659E"/>
    <w:rsid w:val="00587314"/>
    <w:rsid w:val="00590416"/>
    <w:rsid w:val="005929DE"/>
    <w:rsid w:val="00592E39"/>
    <w:rsid w:val="005941ED"/>
    <w:rsid w:val="00594D3E"/>
    <w:rsid w:val="005A058F"/>
    <w:rsid w:val="005A3CBB"/>
    <w:rsid w:val="005A3D58"/>
    <w:rsid w:val="005A41D7"/>
    <w:rsid w:val="005A4E78"/>
    <w:rsid w:val="005A58F5"/>
    <w:rsid w:val="005A6596"/>
    <w:rsid w:val="005A6828"/>
    <w:rsid w:val="005B0AA6"/>
    <w:rsid w:val="005B0E1C"/>
    <w:rsid w:val="005B2C10"/>
    <w:rsid w:val="005B499C"/>
    <w:rsid w:val="005B5C69"/>
    <w:rsid w:val="005B5FB0"/>
    <w:rsid w:val="005B6B24"/>
    <w:rsid w:val="005C1C65"/>
    <w:rsid w:val="005C29D3"/>
    <w:rsid w:val="005C2F5D"/>
    <w:rsid w:val="005C318F"/>
    <w:rsid w:val="005C434D"/>
    <w:rsid w:val="005C469E"/>
    <w:rsid w:val="005C49E7"/>
    <w:rsid w:val="005C4C2D"/>
    <w:rsid w:val="005C5187"/>
    <w:rsid w:val="005C5838"/>
    <w:rsid w:val="005C6131"/>
    <w:rsid w:val="005C64CE"/>
    <w:rsid w:val="005C7CB7"/>
    <w:rsid w:val="005D1C4E"/>
    <w:rsid w:val="005D3E9A"/>
    <w:rsid w:val="005D4A29"/>
    <w:rsid w:val="005D5F46"/>
    <w:rsid w:val="005E048B"/>
    <w:rsid w:val="005E06C6"/>
    <w:rsid w:val="005E1738"/>
    <w:rsid w:val="005E1F4F"/>
    <w:rsid w:val="005E226C"/>
    <w:rsid w:val="005E2C49"/>
    <w:rsid w:val="005E33F8"/>
    <w:rsid w:val="005E47B8"/>
    <w:rsid w:val="005E570F"/>
    <w:rsid w:val="005E5B45"/>
    <w:rsid w:val="005F076A"/>
    <w:rsid w:val="005F07B1"/>
    <w:rsid w:val="005F086D"/>
    <w:rsid w:val="005F1952"/>
    <w:rsid w:val="005F1A38"/>
    <w:rsid w:val="005F403D"/>
    <w:rsid w:val="005F45CE"/>
    <w:rsid w:val="005F498E"/>
    <w:rsid w:val="005F7068"/>
    <w:rsid w:val="00600923"/>
    <w:rsid w:val="006010CC"/>
    <w:rsid w:val="00603591"/>
    <w:rsid w:val="0060513B"/>
    <w:rsid w:val="006053BD"/>
    <w:rsid w:val="00605DB4"/>
    <w:rsid w:val="00606ADE"/>
    <w:rsid w:val="006109BB"/>
    <w:rsid w:val="0061130D"/>
    <w:rsid w:val="0061267E"/>
    <w:rsid w:val="00612C9D"/>
    <w:rsid w:val="00613052"/>
    <w:rsid w:val="0061315C"/>
    <w:rsid w:val="00613283"/>
    <w:rsid w:val="00613B51"/>
    <w:rsid w:val="00613BDD"/>
    <w:rsid w:val="00615370"/>
    <w:rsid w:val="00616766"/>
    <w:rsid w:val="0061731D"/>
    <w:rsid w:val="006222D5"/>
    <w:rsid w:val="0062236F"/>
    <w:rsid w:val="00630009"/>
    <w:rsid w:val="006303F2"/>
    <w:rsid w:val="006317C9"/>
    <w:rsid w:val="0063372A"/>
    <w:rsid w:val="00633F08"/>
    <w:rsid w:val="00635567"/>
    <w:rsid w:val="00637684"/>
    <w:rsid w:val="00641352"/>
    <w:rsid w:val="006415C9"/>
    <w:rsid w:val="00641A73"/>
    <w:rsid w:val="0064219C"/>
    <w:rsid w:val="00642EC7"/>
    <w:rsid w:val="00644B1E"/>
    <w:rsid w:val="00644C2D"/>
    <w:rsid w:val="00650709"/>
    <w:rsid w:val="006510F3"/>
    <w:rsid w:val="00652F24"/>
    <w:rsid w:val="00654CB9"/>
    <w:rsid w:val="00654FCF"/>
    <w:rsid w:val="0065688B"/>
    <w:rsid w:val="00662897"/>
    <w:rsid w:val="00662DE6"/>
    <w:rsid w:val="00666224"/>
    <w:rsid w:val="006679BE"/>
    <w:rsid w:val="0067394D"/>
    <w:rsid w:val="00673B0C"/>
    <w:rsid w:val="00673B93"/>
    <w:rsid w:val="00677A9E"/>
    <w:rsid w:val="00686D46"/>
    <w:rsid w:val="00690F34"/>
    <w:rsid w:val="00692340"/>
    <w:rsid w:val="00692D36"/>
    <w:rsid w:val="00693528"/>
    <w:rsid w:val="0069365F"/>
    <w:rsid w:val="0069464C"/>
    <w:rsid w:val="00694C5D"/>
    <w:rsid w:val="00695275"/>
    <w:rsid w:val="00695306"/>
    <w:rsid w:val="00695E15"/>
    <w:rsid w:val="006967FF"/>
    <w:rsid w:val="00697C6C"/>
    <w:rsid w:val="006A056D"/>
    <w:rsid w:val="006A05E8"/>
    <w:rsid w:val="006A0A79"/>
    <w:rsid w:val="006A2001"/>
    <w:rsid w:val="006A4968"/>
    <w:rsid w:val="006A5D92"/>
    <w:rsid w:val="006A6DC5"/>
    <w:rsid w:val="006A6FF0"/>
    <w:rsid w:val="006A7290"/>
    <w:rsid w:val="006B1EBA"/>
    <w:rsid w:val="006B261D"/>
    <w:rsid w:val="006B2EFE"/>
    <w:rsid w:val="006B4B53"/>
    <w:rsid w:val="006B59E0"/>
    <w:rsid w:val="006B5E7A"/>
    <w:rsid w:val="006B6F6B"/>
    <w:rsid w:val="006B7541"/>
    <w:rsid w:val="006C0CA7"/>
    <w:rsid w:val="006C1B21"/>
    <w:rsid w:val="006C2A7F"/>
    <w:rsid w:val="006C2C74"/>
    <w:rsid w:val="006C4EAB"/>
    <w:rsid w:val="006C5B17"/>
    <w:rsid w:val="006C5DBA"/>
    <w:rsid w:val="006C6008"/>
    <w:rsid w:val="006D0864"/>
    <w:rsid w:val="006D1638"/>
    <w:rsid w:val="006D2112"/>
    <w:rsid w:val="006D2AC0"/>
    <w:rsid w:val="006D3525"/>
    <w:rsid w:val="006D3EB0"/>
    <w:rsid w:val="006D4E23"/>
    <w:rsid w:val="006D6E5E"/>
    <w:rsid w:val="006E0C4F"/>
    <w:rsid w:val="006E0CB8"/>
    <w:rsid w:val="006E3436"/>
    <w:rsid w:val="006E420F"/>
    <w:rsid w:val="006E5A3C"/>
    <w:rsid w:val="006F02ED"/>
    <w:rsid w:val="006F0E42"/>
    <w:rsid w:val="006F3193"/>
    <w:rsid w:val="006F3391"/>
    <w:rsid w:val="006F5F82"/>
    <w:rsid w:val="006F7A14"/>
    <w:rsid w:val="00700CCB"/>
    <w:rsid w:val="00701898"/>
    <w:rsid w:val="00702302"/>
    <w:rsid w:val="007043F1"/>
    <w:rsid w:val="007049C2"/>
    <w:rsid w:val="0070606A"/>
    <w:rsid w:val="00706D88"/>
    <w:rsid w:val="007075F8"/>
    <w:rsid w:val="00707B88"/>
    <w:rsid w:val="00710670"/>
    <w:rsid w:val="007143BF"/>
    <w:rsid w:val="0071489B"/>
    <w:rsid w:val="007153B0"/>
    <w:rsid w:val="00715AF0"/>
    <w:rsid w:val="007164E1"/>
    <w:rsid w:val="00716597"/>
    <w:rsid w:val="00720076"/>
    <w:rsid w:val="00721846"/>
    <w:rsid w:val="00723F7D"/>
    <w:rsid w:val="007253B0"/>
    <w:rsid w:val="007276FB"/>
    <w:rsid w:val="00727E11"/>
    <w:rsid w:val="007306E5"/>
    <w:rsid w:val="00730A3B"/>
    <w:rsid w:val="00730F2B"/>
    <w:rsid w:val="00731ACE"/>
    <w:rsid w:val="00732058"/>
    <w:rsid w:val="00734B0D"/>
    <w:rsid w:val="00735839"/>
    <w:rsid w:val="007367F0"/>
    <w:rsid w:val="00736F7A"/>
    <w:rsid w:val="0073717B"/>
    <w:rsid w:val="007371B5"/>
    <w:rsid w:val="00737FC3"/>
    <w:rsid w:val="00740AFF"/>
    <w:rsid w:val="007410EC"/>
    <w:rsid w:val="00741883"/>
    <w:rsid w:val="007421A1"/>
    <w:rsid w:val="00742317"/>
    <w:rsid w:val="00747A31"/>
    <w:rsid w:val="007538C6"/>
    <w:rsid w:val="00756490"/>
    <w:rsid w:val="007564BC"/>
    <w:rsid w:val="00756F0E"/>
    <w:rsid w:val="00757397"/>
    <w:rsid w:val="00760324"/>
    <w:rsid w:val="00760408"/>
    <w:rsid w:val="007616D0"/>
    <w:rsid w:val="0076250A"/>
    <w:rsid w:val="00762F80"/>
    <w:rsid w:val="00764B23"/>
    <w:rsid w:val="0076571C"/>
    <w:rsid w:val="007667BA"/>
    <w:rsid w:val="00774C04"/>
    <w:rsid w:val="00775887"/>
    <w:rsid w:val="0077632A"/>
    <w:rsid w:val="00776546"/>
    <w:rsid w:val="0077673A"/>
    <w:rsid w:val="007776DE"/>
    <w:rsid w:val="0078089A"/>
    <w:rsid w:val="00781FFA"/>
    <w:rsid w:val="00783722"/>
    <w:rsid w:val="007863BD"/>
    <w:rsid w:val="00792C06"/>
    <w:rsid w:val="00793E21"/>
    <w:rsid w:val="0079628D"/>
    <w:rsid w:val="00796B5C"/>
    <w:rsid w:val="00797435"/>
    <w:rsid w:val="00797CD3"/>
    <w:rsid w:val="007A0A3E"/>
    <w:rsid w:val="007A117E"/>
    <w:rsid w:val="007A1555"/>
    <w:rsid w:val="007A1D61"/>
    <w:rsid w:val="007A29D1"/>
    <w:rsid w:val="007A322C"/>
    <w:rsid w:val="007A35DD"/>
    <w:rsid w:val="007A4C01"/>
    <w:rsid w:val="007B0666"/>
    <w:rsid w:val="007B2B5E"/>
    <w:rsid w:val="007B5AB4"/>
    <w:rsid w:val="007B5AC1"/>
    <w:rsid w:val="007B5F29"/>
    <w:rsid w:val="007B635A"/>
    <w:rsid w:val="007C0B0F"/>
    <w:rsid w:val="007C19AC"/>
    <w:rsid w:val="007C218D"/>
    <w:rsid w:val="007C4662"/>
    <w:rsid w:val="007C4C05"/>
    <w:rsid w:val="007C54AE"/>
    <w:rsid w:val="007C5D2A"/>
    <w:rsid w:val="007C6ED2"/>
    <w:rsid w:val="007D08E3"/>
    <w:rsid w:val="007D188D"/>
    <w:rsid w:val="007D2C8F"/>
    <w:rsid w:val="007D5442"/>
    <w:rsid w:val="007D56A1"/>
    <w:rsid w:val="007D5879"/>
    <w:rsid w:val="007D6DF3"/>
    <w:rsid w:val="007D6F5E"/>
    <w:rsid w:val="007D7ECF"/>
    <w:rsid w:val="007E0AF3"/>
    <w:rsid w:val="007E152A"/>
    <w:rsid w:val="007E1B8A"/>
    <w:rsid w:val="007E2D67"/>
    <w:rsid w:val="007E4704"/>
    <w:rsid w:val="007E4F51"/>
    <w:rsid w:val="007E59CF"/>
    <w:rsid w:val="007E78C8"/>
    <w:rsid w:val="007F1C3B"/>
    <w:rsid w:val="007F1DCA"/>
    <w:rsid w:val="007F1EF8"/>
    <w:rsid w:val="007F31F5"/>
    <w:rsid w:val="007F4087"/>
    <w:rsid w:val="007F4B14"/>
    <w:rsid w:val="007F75DF"/>
    <w:rsid w:val="007F79F3"/>
    <w:rsid w:val="008012A4"/>
    <w:rsid w:val="00801381"/>
    <w:rsid w:val="008017ED"/>
    <w:rsid w:val="0080227D"/>
    <w:rsid w:val="00804203"/>
    <w:rsid w:val="00804B91"/>
    <w:rsid w:val="00805F6B"/>
    <w:rsid w:val="00806D12"/>
    <w:rsid w:val="00807E4F"/>
    <w:rsid w:val="00812301"/>
    <w:rsid w:val="00813DB9"/>
    <w:rsid w:val="00813E9C"/>
    <w:rsid w:val="00815309"/>
    <w:rsid w:val="0081767D"/>
    <w:rsid w:val="008176B5"/>
    <w:rsid w:val="00820C01"/>
    <w:rsid w:val="008223DC"/>
    <w:rsid w:val="008254D8"/>
    <w:rsid w:val="00825E68"/>
    <w:rsid w:val="00827739"/>
    <w:rsid w:val="00836245"/>
    <w:rsid w:val="00837EBC"/>
    <w:rsid w:val="00840833"/>
    <w:rsid w:val="008410EB"/>
    <w:rsid w:val="00843620"/>
    <w:rsid w:val="00843797"/>
    <w:rsid w:val="00843BE3"/>
    <w:rsid w:val="008470B2"/>
    <w:rsid w:val="00847BED"/>
    <w:rsid w:val="00850171"/>
    <w:rsid w:val="00853123"/>
    <w:rsid w:val="00855BDE"/>
    <w:rsid w:val="00856798"/>
    <w:rsid w:val="00856FB0"/>
    <w:rsid w:val="00856FE7"/>
    <w:rsid w:val="0085738C"/>
    <w:rsid w:val="00857C6C"/>
    <w:rsid w:val="0086002B"/>
    <w:rsid w:val="00860D02"/>
    <w:rsid w:val="008613B2"/>
    <w:rsid w:val="00861DD1"/>
    <w:rsid w:val="008638DA"/>
    <w:rsid w:val="00864C22"/>
    <w:rsid w:val="0086664D"/>
    <w:rsid w:val="0086697E"/>
    <w:rsid w:val="00866E07"/>
    <w:rsid w:val="0087035A"/>
    <w:rsid w:val="00870594"/>
    <w:rsid w:val="0087113D"/>
    <w:rsid w:val="00871DB3"/>
    <w:rsid w:val="00872DAA"/>
    <w:rsid w:val="008738D8"/>
    <w:rsid w:val="008743B9"/>
    <w:rsid w:val="008747D9"/>
    <w:rsid w:val="008748BD"/>
    <w:rsid w:val="00875054"/>
    <w:rsid w:val="0087594D"/>
    <w:rsid w:val="00875A5D"/>
    <w:rsid w:val="008765B4"/>
    <w:rsid w:val="0088024D"/>
    <w:rsid w:val="00880507"/>
    <w:rsid w:val="008812FA"/>
    <w:rsid w:val="00883EDE"/>
    <w:rsid w:val="00884034"/>
    <w:rsid w:val="00884565"/>
    <w:rsid w:val="00884817"/>
    <w:rsid w:val="008851C6"/>
    <w:rsid w:val="0088687C"/>
    <w:rsid w:val="00886F3A"/>
    <w:rsid w:val="008874FD"/>
    <w:rsid w:val="00887AD8"/>
    <w:rsid w:val="008911E0"/>
    <w:rsid w:val="00891D11"/>
    <w:rsid w:val="00891EA0"/>
    <w:rsid w:val="00892114"/>
    <w:rsid w:val="00892E5E"/>
    <w:rsid w:val="008930C1"/>
    <w:rsid w:val="008971DA"/>
    <w:rsid w:val="008979BC"/>
    <w:rsid w:val="008A1D72"/>
    <w:rsid w:val="008A2430"/>
    <w:rsid w:val="008A3449"/>
    <w:rsid w:val="008A5B47"/>
    <w:rsid w:val="008A6ABC"/>
    <w:rsid w:val="008B032C"/>
    <w:rsid w:val="008B0768"/>
    <w:rsid w:val="008B0E1B"/>
    <w:rsid w:val="008B2DA6"/>
    <w:rsid w:val="008B2FEB"/>
    <w:rsid w:val="008B55E1"/>
    <w:rsid w:val="008B5A2B"/>
    <w:rsid w:val="008B5AA7"/>
    <w:rsid w:val="008B5FD4"/>
    <w:rsid w:val="008B612B"/>
    <w:rsid w:val="008B76B2"/>
    <w:rsid w:val="008C017C"/>
    <w:rsid w:val="008C1DA0"/>
    <w:rsid w:val="008C7F50"/>
    <w:rsid w:val="008D1DFA"/>
    <w:rsid w:val="008D2AA9"/>
    <w:rsid w:val="008D3D48"/>
    <w:rsid w:val="008D5318"/>
    <w:rsid w:val="008D5D48"/>
    <w:rsid w:val="008D60D3"/>
    <w:rsid w:val="008D6169"/>
    <w:rsid w:val="008E3580"/>
    <w:rsid w:val="008E548F"/>
    <w:rsid w:val="008E55D0"/>
    <w:rsid w:val="008E6572"/>
    <w:rsid w:val="008E7343"/>
    <w:rsid w:val="008F0339"/>
    <w:rsid w:val="008F0DA7"/>
    <w:rsid w:val="008F2240"/>
    <w:rsid w:val="008F261D"/>
    <w:rsid w:val="008F3094"/>
    <w:rsid w:val="008F365F"/>
    <w:rsid w:val="008F671A"/>
    <w:rsid w:val="008F6867"/>
    <w:rsid w:val="008F692B"/>
    <w:rsid w:val="0090373A"/>
    <w:rsid w:val="009042B6"/>
    <w:rsid w:val="00904836"/>
    <w:rsid w:val="00905D5F"/>
    <w:rsid w:val="00906847"/>
    <w:rsid w:val="00910255"/>
    <w:rsid w:val="00910373"/>
    <w:rsid w:val="00912BF4"/>
    <w:rsid w:val="00912D23"/>
    <w:rsid w:val="00912EDF"/>
    <w:rsid w:val="00912FB0"/>
    <w:rsid w:val="0091559F"/>
    <w:rsid w:val="009172B1"/>
    <w:rsid w:val="009179BC"/>
    <w:rsid w:val="00917A78"/>
    <w:rsid w:val="009216B4"/>
    <w:rsid w:val="009230BB"/>
    <w:rsid w:val="00924036"/>
    <w:rsid w:val="00925A4E"/>
    <w:rsid w:val="00925C7D"/>
    <w:rsid w:val="00926866"/>
    <w:rsid w:val="00931C8A"/>
    <w:rsid w:val="00932E40"/>
    <w:rsid w:val="0093432C"/>
    <w:rsid w:val="009352B3"/>
    <w:rsid w:val="0093683D"/>
    <w:rsid w:val="00941EBF"/>
    <w:rsid w:val="00946438"/>
    <w:rsid w:val="0095116E"/>
    <w:rsid w:val="00951897"/>
    <w:rsid w:val="009519B5"/>
    <w:rsid w:val="009522C8"/>
    <w:rsid w:val="009537B7"/>
    <w:rsid w:val="00955B0C"/>
    <w:rsid w:val="00957020"/>
    <w:rsid w:val="00961D23"/>
    <w:rsid w:val="0096311E"/>
    <w:rsid w:val="00963B91"/>
    <w:rsid w:val="00963D14"/>
    <w:rsid w:val="00965C72"/>
    <w:rsid w:val="00970E48"/>
    <w:rsid w:val="00972658"/>
    <w:rsid w:val="009737CF"/>
    <w:rsid w:val="00973C83"/>
    <w:rsid w:val="00975437"/>
    <w:rsid w:val="00975DA3"/>
    <w:rsid w:val="00976062"/>
    <w:rsid w:val="00976AFA"/>
    <w:rsid w:val="00976E59"/>
    <w:rsid w:val="00977347"/>
    <w:rsid w:val="00977A47"/>
    <w:rsid w:val="00980876"/>
    <w:rsid w:val="009856D3"/>
    <w:rsid w:val="00992365"/>
    <w:rsid w:val="009936A2"/>
    <w:rsid w:val="009947BD"/>
    <w:rsid w:val="00995ABD"/>
    <w:rsid w:val="00996CC7"/>
    <w:rsid w:val="00997000"/>
    <w:rsid w:val="009A27DE"/>
    <w:rsid w:val="009A3246"/>
    <w:rsid w:val="009A51E4"/>
    <w:rsid w:val="009A5465"/>
    <w:rsid w:val="009A59CE"/>
    <w:rsid w:val="009A63A1"/>
    <w:rsid w:val="009B451D"/>
    <w:rsid w:val="009C06ED"/>
    <w:rsid w:val="009C0838"/>
    <w:rsid w:val="009C0BED"/>
    <w:rsid w:val="009C1705"/>
    <w:rsid w:val="009C179B"/>
    <w:rsid w:val="009C2AB6"/>
    <w:rsid w:val="009C2F9B"/>
    <w:rsid w:val="009C38A7"/>
    <w:rsid w:val="009C40CD"/>
    <w:rsid w:val="009C5CF5"/>
    <w:rsid w:val="009C6428"/>
    <w:rsid w:val="009C6FEC"/>
    <w:rsid w:val="009D021D"/>
    <w:rsid w:val="009D0FD9"/>
    <w:rsid w:val="009D4E44"/>
    <w:rsid w:val="009D56F6"/>
    <w:rsid w:val="009D72D6"/>
    <w:rsid w:val="009E0780"/>
    <w:rsid w:val="009E079C"/>
    <w:rsid w:val="009E29D9"/>
    <w:rsid w:val="009E6D1C"/>
    <w:rsid w:val="009F0261"/>
    <w:rsid w:val="009F0A0A"/>
    <w:rsid w:val="009F23FF"/>
    <w:rsid w:val="009F2882"/>
    <w:rsid w:val="009F312A"/>
    <w:rsid w:val="009F3942"/>
    <w:rsid w:val="009F6235"/>
    <w:rsid w:val="009F666A"/>
    <w:rsid w:val="009F7088"/>
    <w:rsid w:val="00A019B9"/>
    <w:rsid w:val="00A03784"/>
    <w:rsid w:val="00A054B2"/>
    <w:rsid w:val="00A11D25"/>
    <w:rsid w:val="00A11F83"/>
    <w:rsid w:val="00A131EC"/>
    <w:rsid w:val="00A134CB"/>
    <w:rsid w:val="00A141EC"/>
    <w:rsid w:val="00A150D5"/>
    <w:rsid w:val="00A16D1B"/>
    <w:rsid w:val="00A20537"/>
    <w:rsid w:val="00A20D25"/>
    <w:rsid w:val="00A214BD"/>
    <w:rsid w:val="00A2340C"/>
    <w:rsid w:val="00A245DF"/>
    <w:rsid w:val="00A24B20"/>
    <w:rsid w:val="00A25612"/>
    <w:rsid w:val="00A257E7"/>
    <w:rsid w:val="00A3126E"/>
    <w:rsid w:val="00A31BB5"/>
    <w:rsid w:val="00A32226"/>
    <w:rsid w:val="00A32928"/>
    <w:rsid w:val="00A34AC1"/>
    <w:rsid w:val="00A3511F"/>
    <w:rsid w:val="00A3683F"/>
    <w:rsid w:val="00A36C3F"/>
    <w:rsid w:val="00A36EF7"/>
    <w:rsid w:val="00A40DC8"/>
    <w:rsid w:val="00A40F67"/>
    <w:rsid w:val="00A419FB"/>
    <w:rsid w:val="00A44111"/>
    <w:rsid w:val="00A45842"/>
    <w:rsid w:val="00A478E0"/>
    <w:rsid w:val="00A47BFD"/>
    <w:rsid w:val="00A47F4F"/>
    <w:rsid w:val="00A5401D"/>
    <w:rsid w:val="00A54F34"/>
    <w:rsid w:val="00A60B16"/>
    <w:rsid w:val="00A613E7"/>
    <w:rsid w:val="00A62434"/>
    <w:rsid w:val="00A62FC2"/>
    <w:rsid w:val="00A654C3"/>
    <w:rsid w:val="00A65F27"/>
    <w:rsid w:val="00A661FC"/>
    <w:rsid w:val="00A679BD"/>
    <w:rsid w:val="00A730D3"/>
    <w:rsid w:val="00A75B33"/>
    <w:rsid w:val="00A7635A"/>
    <w:rsid w:val="00A80E31"/>
    <w:rsid w:val="00A84655"/>
    <w:rsid w:val="00A85658"/>
    <w:rsid w:val="00A86F54"/>
    <w:rsid w:val="00A9396B"/>
    <w:rsid w:val="00A93F61"/>
    <w:rsid w:val="00A956DB"/>
    <w:rsid w:val="00A957E5"/>
    <w:rsid w:val="00A95834"/>
    <w:rsid w:val="00AA02F1"/>
    <w:rsid w:val="00AA1312"/>
    <w:rsid w:val="00AA449A"/>
    <w:rsid w:val="00AA4DC9"/>
    <w:rsid w:val="00AA5C90"/>
    <w:rsid w:val="00AA6417"/>
    <w:rsid w:val="00AB0052"/>
    <w:rsid w:val="00AB2A5F"/>
    <w:rsid w:val="00AB4EF6"/>
    <w:rsid w:val="00AB6609"/>
    <w:rsid w:val="00AB6A68"/>
    <w:rsid w:val="00AC085A"/>
    <w:rsid w:val="00AC1411"/>
    <w:rsid w:val="00AC1CB4"/>
    <w:rsid w:val="00AC33D6"/>
    <w:rsid w:val="00AC387F"/>
    <w:rsid w:val="00AC3C08"/>
    <w:rsid w:val="00AC50A8"/>
    <w:rsid w:val="00AC5B36"/>
    <w:rsid w:val="00AC721F"/>
    <w:rsid w:val="00AC76EA"/>
    <w:rsid w:val="00AC7F79"/>
    <w:rsid w:val="00AD0C44"/>
    <w:rsid w:val="00AD14BF"/>
    <w:rsid w:val="00AD161C"/>
    <w:rsid w:val="00AD3B60"/>
    <w:rsid w:val="00AD3D8B"/>
    <w:rsid w:val="00AD5F35"/>
    <w:rsid w:val="00AD6684"/>
    <w:rsid w:val="00AD6711"/>
    <w:rsid w:val="00AE10CF"/>
    <w:rsid w:val="00AE13FA"/>
    <w:rsid w:val="00AE1E60"/>
    <w:rsid w:val="00AE3BDD"/>
    <w:rsid w:val="00AE3D2E"/>
    <w:rsid w:val="00AE440C"/>
    <w:rsid w:val="00AE4C01"/>
    <w:rsid w:val="00AE6196"/>
    <w:rsid w:val="00AE780E"/>
    <w:rsid w:val="00AF210A"/>
    <w:rsid w:val="00AF2157"/>
    <w:rsid w:val="00AF3CDD"/>
    <w:rsid w:val="00AF3DFE"/>
    <w:rsid w:val="00AF4890"/>
    <w:rsid w:val="00AF69C2"/>
    <w:rsid w:val="00AF6ED3"/>
    <w:rsid w:val="00AF769A"/>
    <w:rsid w:val="00B031EC"/>
    <w:rsid w:val="00B0355E"/>
    <w:rsid w:val="00B047C1"/>
    <w:rsid w:val="00B04BDA"/>
    <w:rsid w:val="00B05EF3"/>
    <w:rsid w:val="00B05F1A"/>
    <w:rsid w:val="00B0644A"/>
    <w:rsid w:val="00B10C4F"/>
    <w:rsid w:val="00B1105F"/>
    <w:rsid w:val="00B12B46"/>
    <w:rsid w:val="00B14696"/>
    <w:rsid w:val="00B158B1"/>
    <w:rsid w:val="00B16D20"/>
    <w:rsid w:val="00B21902"/>
    <w:rsid w:val="00B21C57"/>
    <w:rsid w:val="00B23567"/>
    <w:rsid w:val="00B23C3A"/>
    <w:rsid w:val="00B23E40"/>
    <w:rsid w:val="00B24F44"/>
    <w:rsid w:val="00B25000"/>
    <w:rsid w:val="00B25BD0"/>
    <w:rsid w:val="00B26E39"/>
    <w:rsid w:val="00B3166F"/>
    <w:rsid w:val="00B32E5A"/>
    <w:rsid w:val="00B35444"/>
    <w:rsid w:val="00B35A68"/>
    <w:rsid w:val="00B35D48"/>
    <w:rsid w:val="00B37127"/>
    <w:rsid w:val="00B413DD"/>
    <w:rsid w:val="00B44D01"/>
    <w:rsid w:val="00B44E55"/>
    <w:rsid w:val="00B4658C"/>
    <w:rsid w:val="00B47A6B"/>
    <w:rsid w:val="00B52033"/>
    <w:rsid w:val="00B53DFA"/>
    <w:rsid w:val="00B57F5D"/>
    <w:rsid w:val="00B60C2A"/>
    <w:rsid w:val="00B61F4E"/>
    <w:rsid w:val="00B620C5"/>
    <w:rsid w:val="00B6252C"/>
    <w:rsid w:val="00B62786"/>
    <w:rsid w:val="00B6352A"/>
    <w:rsid w:val="00B66C9F"/>
    <w:rsid w:val="00B67332"/>
    <w:rsid w:val="00B67AE7"/>
    <w:rsid w:val="00B67DC9"/>
    <w:rsid w:val="00B7162B"/>
    <w:rsid w:val="00B73253"/>
    <w:rsid w:val="00B7383F"/>
    <w:rsid w:val="00B74222"/>
    <w:rsid w:val="00B8039E"/>
    <w:rsid w:val="00B813D3"/>
    <w:rsid w:val="00B81C13"/>
    <w:rsid w:val="00B823BE"/>
    <w:rsid w:val="00B829DC"/>
    <w:rsid w:val="00B8518B"/>
    <w:rsid w:val="00B87575"/>
    <w:rsid w:val="00B91755"/>
    <w:rsid w:val="00B91E47"/>
    <w:rsid w:val="00B92206"/>
    <w:rsid w:val="00B9343E"/>
    <w:rsid w:val="00B93D84"/>
    <w:rsid w:val="00B94073"/>
    <w:rsid w:val="00B95416"/>
    <w:rsid w:val="00B955A1"/>
    <w:rsid w:val="00B97F91"/>
    <w:rsid w:val="00BA00B8"/>
    <w:rsid w:val="00BA0A77"/>
    <w:rsid w:val="00BA0CCC"/>
    <w:rsid w:val="00BA4298"/>
    <w:rsid w:val="00BA574F"/>
    <w:rsid w:val="00BA5B85"/>
    <w:rsid w:val="00BA6095"/>
    <w:rsid w:val="00BB009B"/>
    <w:rsid w:val="00BB189E"/>
    <w:rsid w:val="00BB1BD4"/>
    <w:rsid w:val="00BB32A7"/>
    <w:rsid w:val="00BB350F"/>
    <w:rsid w:val="00BB5C5E"/>
    <w:rsid w:val="00BC3AF3"/>
    <w:rsid w:val="00BC43CB"/>
    <w:rsid w:val="00BC696C"/>
    <w:rsid w:val="00BC6A50"/>
    <w:rsid w:val="00BC6BD3"/>
    <w:rsid w:val="00BC7D20"/>
    <w:rsid w:val="00BD0ABB"/>
    <w:rsid w:val="00BD0E2D"/>
    <w:rsid w:val="00BD3688"/>
    <w:rsid w:val="00BD7208"/>
    <w:rsid w:val="00BD799E"/>
    <w:rsid w:val="00BE074B"/>
    <w:rsid w:val="00BE0A53"/>
    <w:rsid w:val="00BE1D98"/>
    <w:rsid w:val="00BE2808"/>
    <w:rsid w:val="00BE3BBB"/>
    <w:rsid w:val="00BE4DC6"/>
    <w:rsid w:val="00BE5C32"/>
    <w:rsid w:val="00BE65EC"/>
    <w:rsid w:val="00BE6765"/>
    <w:rsid w:val="00BE6E9D"/>
    <w:rsid w:val="00BF11D7"/>
    <w:rsid w:val="00BF43F6"/>
    <w:rsid w:val="00BF4DFC"/>
    <w:rsid w:val="00BF7C8E"/>
    <w:rsid w:val="00C01D47"/>
    <w:rsid w:val="00C03062"/>
    <w:rsid w:val="00C03AAF"/>
    <w:rsid w:val="00C11B47"/>
    <w:rsid w:val="00C11C3C"/>
    <w:rsid w:val="00C13AD1"/>
    <w:rsid w:val="00C15F54"/>
    <w:rsid w:val="00C17684"/>
    <w:rsid w:val="00C1773B"/>
    <w:rsid w:val="00C17BF1"/>
    <w:rsid w:val="00C17DFA"/>
    <w:rsid w:val="00C24328"/>
    <w:rsid w:val="00C25696"/>
    <w:rsid w:val="00C2593F"/>
    <w:rsid w:val="00C27675"/>
    <w:rsid w:val="00C30FF5"/>
    <w:rsid w:val="00C324BA"/>
    <w:rsid w:val="00C32A3A"/>
    <w:rsid w:val="00C3300D"/>
    <w:rsid w:val="00C33CEC"/>
    <w:rsid w:val="00C34D79"/>
    <w:rsid w:val="00C401C9"/>
    <w:rsid w:val="00C402CE"/>
    <w:rsid w:val="00C40810"/>
    <w:rsid w:val="00C42BBA"/>
    <w:rsid w:val="00C45515"/>
    <w:rsid w:val="00C459ED"/>
    <w:rsid w:val="00C46ED9"/>
    <w:rsid w:val="00C47838"/>
    <w:rsid w:val="00C47AD4"/>
    <w:rsid w:val="00C5118D"/>
    <w:rsid w:val="00C51848"/>
    <w:rsid w:val="00C551AD"/>
    <w:rsid w:val="00C5572E"/>
    <w:rsid w:val="00C558F2"/>
    <w:rsid w:val="00C55B45"/>
    <w:rsid w:val="00C5760D"/>
    <w:rsid w:val="00C60FC1"/>
    <w:rsid w:val="00C6148E"/>
    <w:rsid w:val="00C617B0"/>
    <w:rsid w:val="00C62380"/>
    <w:rsid w:val="00C62FA8"/>
    <w:rsid w:val="00C63CCE"/>
    <w:rsid w:val="00C64143"/>
    <w:rsid w:val="00C668DC"/>
    <w:rsid w:val="00C703A0"/>
    <w:rsid w:val="00C7255C"/>
    <w:rsid w:val="00C73D0D"/>
    <w:rsid w:val="00C73F83"/>
    <w:rsid w:val="00C756AC"/>
    <w:rsid w:val="00C75DB7"/>
    <w:rsid w:val="00C80B35"/>
    <w:rsid w:val="00C80D48"/>
    <w:rsid w:val="00C813B7"/>
    <w:rsid w:val="00C81528"/>
    <w:rsid w:val="00C81B45"/>
    <w:rsid w:val="00C83218"/>
    <w:rsid w:val="00C83445"/>
    <w:rsid w:val="00C834E3"/>
    <w:rsid w:val="00C84307"/>
    <w:rsid w:val="00C87C20"/>
    <w:rsid w:val="00C87FF7"/>
    <w:rsid w:val="00C90AA7"/>
    <w:rsid w:val="00C92220"/>
    <w:rsid w:val="00C93495"/>
    <w:rsid w:val="00C955E6"/>
    <w:rsid w:val="00C95658"/>
    <w:rsid w:val="00C959C4"/>
    <w:rsid w:val="00C963D7"/>
    <w:rsid w:val="00C96AE3"/>
    <w:rsid w:val="00CA16D8"/>
    <w:rsid w:val="00CA174E"/>
    <w:rsid w:val="00CA182E"/>
    <w:rsid w:val="00CA229F"/>
    <w:rsid w:val="00CA5FC2"/>
    <w:rsid w:val="00CB1942"/>
    <w:rsid w:val="00CB373F"/>
    <w:rsid w:val="00CB4875"/>
    <w:rsid w:val="00CB57C7"/>
    <w:rsid w:val="00CB79A6"/>
    <w:rsid w:val="00CC0095"/>
    <w:rsid w:val="00CC20FD"/>
    <w:rsid w:val="00CC4548"/>
    <w:rsid w:val="00CC4E0F"/>
    <w:rsid w:val="00CC7700"/>
    <w:rsid w:val="00CD2D6F"/>
    <w:rsid w:val="00CD31BB"/>
    <w:rsid w:val="00CD3392"/>
    <w:rsid w:val="00CD359C"/>
    <w:rsid w:val="00CD3E4C"/>
    <w:rsid w:val="00CD516B"/>
    <w:rsid w:val="00CD5DF9"/>
    <w:rsid w:val="00CD6184"/>
    <w:rsid w:val="00CE037E"/>
    <w:rsid w:val="00CE0D43"/>
    <w:rsid w:val="00CE16B1"/>
    <w:rsid w:val="00CE1986"/>
    <w:rsid w:val="00CE1CC9"/>
    <w:rsid w:val="00CE2E77"/>
    <w:rsid w:val="00CE39F1"/>
    <w:rsid w:val="00CE4C32"/>
    <w:rsid w:val="00CE60A9"/>
    <w:rsid w:val="00CE645A"/>
    <w:rsid w:val="00CE6F46"/>
    <w:rsid w:val="00CF05B3"/>
    <w:rsid w:val="00CF0650"/>
    <w:rsid w:val="00CF22E0"/>
    <w:rsid w:val="00CF3161"/>
    <w:rsid w:val="00CF3A75"/>
    <w:rsid w:val="00CF3C17"/>
    <w:rsid w:val="00CF5465"/>
    <w:rsid w:val="00CF6F79"/>
    <w:rsid w:val="00CF771F"/>
    <w:rsid w:val="00D01F33"/>
    <w:rsid w:val="00D0668F"/>
    <w:rsid w:val="00D068CF"/>
    <w:rsid w:val="00D06DBE"/>
    <w:rsid w:val="00D10127"/>
    <w:rsid w:val="00D1129B"/>
    <w:rsid w:val="00D117B2"/>
    <w:rsid w:val="00D11AD0"/>
    <w:rsid w:val="00D11C26"/>
    <w:rsid w:val="00D15B86"/>
    <w:rsid w:val="00D205B7"/>
    <w:rsid w:val="00D20B1D"/>
    <w:rsid w:val="00D21023"/>
    <w:rsid w:val="00D22BF0"/>
    <w:rsid w:val="00D2358A"/>
    <w:rsid w:val="00D2371C"/>
    <w:rsid w:val="00D237E7"/>
    <w:rsid w:val="00D2457C"/>
    <w:rsid w:val="00D25F23"/>
    <w:rsid w:val="00D26D2E"/>
    <w:rsid w:val="00D31885"/>
    <w:rsid w:val="00D31B59"/>
    <w:rsid w:val="00D3387F"/>
    <w:rsid w:val="00D35294"/>
    <w:rsid w:val="00D36D69"/>
    <w:rsid w:val="00D379D1"/>
    <w:rsid w:val="00D37E68"/>
    <w:rsid w:val="00D40CF1"/>
    <w:rsid w:val="00D41D91"/>
    <w:rsid w:val="00D431A5"/>
    <w:rsid w:val="00D43EAB"/>
    <w:rsid w:val="00D44638"/>
    <w:rsid w:val="00D4572D"/>
    <w:rsid w:val="00D45994"/>
    <w:rsid w:val="00D46D3A"/>
    <w:rsid w:val="00D46E0F"/>
    <w:rsid w:val="00D471C5"/>
    <w:rsid w:val="00D5016D"/>
    <w:rsid w:val="00D51AF9"/>
    <w:rsid w:val="00D52196"/>
    <w:rsid w:val="00D521DF"/>
    <w:rsid w:val="00D5543B"/>
    <w:rsid w:val="00D57CEE"/>
    <w:rsid w:val="00D57DCD"/>
    <w:rsid w:val="00D61909"/>
    <w:rsid w:val="00D6266E"/>
    <w:rsid w:val="00D64932"/>
    <w:rsid w:val="00D649FD"/>
    <w:rsid w:val="00D64A3D"/>
    <w:rsid w:val="00D6528E"/>
    <w:rsid w:val="00D672CB"/>
    <w:rsid w:val="00D675B7"/>
    <w:rsid w:val="00D67A8E"/>
    <w:rsid w:val="00D710BA"/>
    <w:rsid w:val="00D71AA1"/>
    <w:rsid w:val="00D72273"/>
    <w:rsid w:val="00D72FEC"/>
    <w:rsid w:val="00D733EA"/>
    <w:rsid w:val="00D736C9"/>
    <w:rsid w:val="00D74AE0"/>
    <w:rsid w:val="00D7666B"/>
    <w:rsid w:val="00D76B7E"/>
    <w:rsid w:val="00D7720F"/>
    <w:rsid w:val="00D77BA6"/>
    <w:rsid w:val="00D80AF6"/>
    <w:rsid w:val="00D83BEE"/>
    <w:rsid w:val="00D8463C"/>
    <w:rsid w:val="00D848BF"/>
    <w:rsid w:val="00D86511"/>
    <w:rsid w:val="00D8658C"/>
    <w:rsid w:val="00D90F62"/>
    <w:rsid w:val="00D9101B"/>
    <w:rsid w:val="00D91394"/>
    <w:rsid w:val="00D92F53"/>
    <w:rsid w:val="00D93108"/>
    <w:rsid w:val="00D9618A"/>
    <w:rsid w:val="00D971F9"/>
    <w:rsid w:val="00D973F8"/>
    <w:rsid w:val="00DA1B03"/>
    <w:rsid w:val="00DA22FC"/>
    <w:rsid w:val="00DA48F5"/>
    <w:rsid w:val="00DA502F"/>
    <w:rsid w:val="00DA5767"/>
    <w:rsid w:val="00DA6395"/>
    <w:rsid w:val="00DA6810"/>
    <w:rsid w:val="00DA785A"/>
    <w:rsid w:val="00DB1602"/>
    <w:rsid w:val="00DB22A7"/>
    <w:rsid w:val="00DB2A0F"/>
    <w:rsid w:val="00DB366C"/>
    <w:rsid w:val="00DB36FB"/>
    <w:rsid w:val="00DB4BB1"/>
    <w:rsid w:val="00DB5643"/>
    <w:rsid w:val="00DB606A"/>
    <w:rsid w:val="00DB6355"/>
    <w:rsid w:val="00DB65AC"/>
    <w:rsid w:val="00DB67DD"/>
    <w:rsid w:val="00DB71B5"/>
    <w:rsid w:val="00DC1C92"/>
    <w:rsid w:val="00DC1D26"/>
    <w:rsid w:val="00DC2A94"/>
    <w:rsid w:val="00DC2FD4"/>
    <w:rsid w:val="00DC3068"/>
    <w:rsid w:val="00DC5EBD"/>
    <w:rsid w:val="00DC6231"/>
    <w:rsid w:val="00DD0F52"/>
    <w:rsid w:val="00DD1957"/>
    <w:rsid w:val="00DD2EDD"/>
    <w:rsid w:val="00DD2F18"/>
    <w:rsid w:val="00DD3CC8"/>
    <w:rsid w:val="00DD43E2"/>
    <w:rsid w:val="00DD4AAF"/>
    <w:rsid w:val="00DD767A"/>
    <w:rsid w:val="00DE0511"/>
    <w:rsid w:val="00DE09DD"/>
    <w:rsid w:val="00DE5123"/>
    <w:rsid w:val="00DF224A"/>
    <w:rsid w:val="00DF314C"/>
    <w:rsid w:val="00DF3387"/>
    <w:rsid w:val="00DF358C"/>
    <w:rsid w:val="00DF5C81"/>
    <w:rsid w:val="00DF7B2D"/>
    <w:rsid w:val="00E00BD9"/>
    <w:rsid w:val="00E014D6"/>
    <w:rsid w:val="00E01DFF"/>
    <w:rsid w:val="00E0328A"/>
    <w:rsid w:val="00E112BC"/>
    <w:rsid w:val="00E11502"/>
    <w:rsid w:val="00E11833"/>
    <w:rsid w:val="00E11F54"/>
    <w:rsid w:val="00E15D32"/>
    <w:rsid w:val="00E164D1"/>
    <w:rsid w:val="00E1714C"/>
    <w:rsid w:val="00E1725B"/>
    <w:rsid w:val="00E21735"/>
    <w:rsid w:val="00E22A91"/>
    <w:rsid w:val="00E22D22"/>
    <w:rsid w:val="00E23067"/>
    <w:rsid w:val="00E235C8"/>
    <w:rsid w:val="00E24345"/>
    <w:rsid w:val="00E27053"/>
    <w:rsid w:val="00E27D5F"/>
    <w:rsid w:val="00E32ADB"/>
    <w:rsid w:val="00E33691"/>
    <w:rsid w:val="00E3404D"/>
    <w:rsid w:val="00E34D12"/>
    <w:rsid w:val="00E35219"/>
    <w:rsid w:val="00E354BB"/>
    <w:rsid w:val="00E366BB"/>
    <w:rsid w:val="00E42744"/>
    <w:rsid w:val="00E427C9"/>
    <w:rsid w:val="00E42D36"/>
    <w:rsid w:val="00E4490A"/>
    <w:rsid w:val="00E44D21"/>
    <w:rsid w:val="00E505D6"/>
    <w:rsid w:val="00E53691"/>
    <w:rsid w:val="00E57E3A"/>
    <w:rsid w:val="00E614BE"/>
    <w:rsid w:val="00E64F07"/>
    <w:rsid w:val="00E65023"/>
    <w:rsid w:val="00E65671"/>
    <w:rsid w:val="00E701ED"/>
    <w:rsid w:val="00E70347"/>
    <w:rsid w:val="00E71A22"/>
    <w:rsid w:val="00E73B80"/>
    <w:rsid w:val="00E81808"/>
    <w:rsid w:val="00E81D7C"/>
    <w:rsid w:val="00E84503"/>
    <w:rsid w:val="00E848BC"/>
    <w:rsid w:val="00E84C62"/>
    <w:rsid w:val="00E85D98"/>
    <w:rsid w:val="00E91ACF"/>
    <w:rsid w:val="00E91BA9"/>
    <w:rsid w:val="00E91CA8"/>
    <w:rsid w:val="00E92FB3"/>
    <w:rsid w:val="00E943EB"/>
    <w:rsid w:val="00E94950"/>
    <w:rsid w:val="00E9666E"/>
    <w:rsid w:val="00E96D05"/>
    <w:rsid w:val="00E96EE9"/>
    <w:rsid w:val="00E9742B"/>
    <w:rsid w:val="00EA2AB9"/>
    <w:rsid w:val="00EA3696"/>
    <w:rsid w:val="00EA46D8"/>
    <w:rsid w:val="00EA50B1"/>
    <w:rsid w:val="00EA54A0"/>
    <w:rsid w:val="00EA7E70"/>
    <w:rsid w:val="00EB08FB"/>
    <w:rsid w:val="00EB2DC7"/>
    <w:rsid w:val="00EB3D11"/>
    <w:rsid w:val="00EB513A"/>
    <w:rsid w:val="00EB5D33"/>
    <w:rsid w:val="00EB6DC1"/>
    <w:rsid w:val="00EC1FCD"/>
    <w:rsid w:val="00EC3A45"/>
    <w:rsid w:val="00EC4CD2"/>
    <w:rsid w:val="00EC689B"/>
    <w:rsid w:val="00ED03E8"/>
    <w:rsid w:val="00ED0556"/>
    <w:rsid w:val="00ED0EB0"/>
    <w:rsid w:val="00ED1356"/>
    <w:rsid w:val="00ED2FA7"/>
    <w:rsid w:val="00ED365B"/>
    <w:rsid w:val="00ED3AE4"/>
    <w:rsid w:val="00ED43E1"/>
    <w:rsid w:val="00ED4721"/>
    <w:rsid w:val="00ED4DB0"/>
    <w:rsid w:val="00ED65B7"/>
    <w:rsid w:val="00ED70F1"/>
    <w:rsid w:val="00EE16D3"/>
    <w:rsid w:val="00EE4FBF"/>
    <w:rsid w:val="00EE5B18"/>
    <w:rsid w:val="00EF2867"/>
    <w:rsid w:val="00EF7E02"/>
    <w:rsid w:val="00F00823"/>
    <w:rsid w:val="00F016F6"/>
    <w:rsid w:val="00F02632"/>
    <w:rsid w:val="00F02F69"/>
    <w:rsid w:val="00F04D59"/>
    <w:rsid w:val="00F066EB"/>
    <w:rsid w:val="00F078A1"/>
    <w:rsid w:val="00F10F64"/>
    <w:rsid w:val="00F13EEA"/>
    <w:rsid w:val="00F14774"/>
    <w:rsid w:val="00F17EE9"/>
    <w:rsid w:val="00F20AB4"/>
    <w:rsid w:val="00F2115A"/>
    <w:rsid w:val="00F2185C"/>
    <w:rsid w:val="00F2313F"/>
    <w:rsid w:val="00F310DC"/>
    <w:rsid w:val="00F31114"/>
    <w:rsid w:val="00F33736"/>
    <w:rsid w:val="00F33E2B"/>
    <w:rsid w:val="00F405AB"/>
    <w:rsid w:val="00F41424"/>
    <w:rsid w:val="00F4376B"/>
    <w:rsid w:val="00F4450A"/>
    <w:rsid w:val="00F46E8C"/>
    <w:rsid w:val="00F4711C"/>
    <w:rsid w:val="00F478A1"/>
    <w:rsid w:val="00F52A0F"/>
    <w:rsid w:val="00F52C91"/>
    <w:rsid w:val="00F53174"/>
    <w:rsid w:val="00F53417"/>
    <w:rsid w:val="00F536D9"/>
    <w:rsid w:val="00F5376A"/>
    <w:rsid w:val="00F53A94"/>
    <w:rsid w:val="00F549E7"/>
    <w:rsid w:val="00F55783"/>
    <w:rsid w:val="00F55A2E"/>
    <w:rsid w:val="00F55D17"/>
    <w:rsid w:val="00F562EE"/>
    <w:rsid w:val="00F56AC8"/>
    <w:rsid w:val="00F577C7"/>
    <w:rsid w:val="00F57DD5"/>
    <w:rsid w:val="00F604C3"/>
    <w:rsid w:val="00F6146E"/>
    <w:rsid w:val="00F61600"/>
    <w:rsid w:val="00F623F1"/>
    <w:rsid w:val="00F642FA"/>
    <w:rsid w:val="00F6430B"/>
    <w:rsid w:val="00F6436E"/>
    <w:rsid w:val="00F65790"/>
    <w:rsid w:val="00F6692E"/>
    <w:rsid w:val="00F669E4"/>
    <w:rsid w:val="00F66B4F"/>
    <w:rsid w:val="00F673DD"/>
    <w:rsid w:val="00F67A6E"/>
    <w:rsid w:val="00F7030A"/>
    <w:rsid w:val="00F70A82"/>
    <w:rsid w:val="00F72C64"/>
    <w:rsid w:val="00F7311A"/>
    <w:rsid w:val="00F734CF"/>
    <w:rsid w:val="00F7371F"/>
    <w:rsid w:val="00F74545"/>
    <w:rsid w:val="00F756DB"/>
    <w:rsid w:val="00F80E67"/>
    <w:rsid w:val="00F818D4"/>
    <w:rsid w:val="00F81C97"/>
    <w:rsid w:val="00F8464A"/>
    <w:rsid w:val="00F85BA7"/>
    <w:rsid w:val="00F85E1E"/>
    <w:rsid w:val="00F86777"/>
    <w:rsid w:val="00F87337"/>
    <w:rsid w:val="00F926EC"/>
    <w:rsid w:val="00F95AE6"/>
    <w:rsid w:val="00F96B39"/>
    <w:rsid w:val="00F979BD"/>
    <w:rsid w:val="00FA11C8"/>
    <w:rsid w:val="00FA35B3"/>
    <w:rsid w:val="00FA534C"/>
    <w:rsid w:val="00FA5A22"/>
    <w:rsid w:val="00FA62D0"/>
    <w:rsid w:val="00FA6FBA"/>
    <w:rsid w:val="00FB0553"/>
    <w:rsid w:val="00FB23E2"/>
    <w:rsid w:val="00FB45DE"/>
    <w:rsid w:val="00FB7D3A"/>
    <w:rsid w:val="00FC11C1"/>
    <w:rsid w:val="00FC145B"/>
    <w:rsid w:val="00FC21D8"/>
    <w:rsid w:val="00FC282A"/>
    <w:rsid w:val="00FC2CD3"/>
    <w:rsid w:val="00FC3831"/>
    <w:rsid w:val="00FC5004"/>
    <w:rsid w:val="00FC592E"/>
    <w:rsid w:val="00FC658B"/>
    <w:rsid w:val="00FC69CD"/>
    <w:rsid w:val="00FC7D01"/>
    <w:rsid w:val="00FD08FE"/>
    <w:rsid w:val="00FD16CF"/>
    <w:rsid w:val="00FD1B6E"/>
    <w:rsid w:val="00FD4153"/>
    <w:rsid w:val="00FD5364"/>
    <w:rsid w:val="00FE2F92"/>
    <w:rsid w:val="00FE2FEC"/>
    <w:rsid w:val="00FF1870"/>
    <w:rsid w:val="00FF1D28"/>
    <w:rsid w:val="00FF20EB"/>
    <w:rsid w:val="00FF248D"/>
    <w:rsid w:val="00FF2864"/>
    <w:rsid w:val="00FF3015"/>
    <w:rsid w:val="00FF36E5"/>
    <w:rsid w:val="00FF3BCD"/>
    <w:rsid w:val="00FF619F"/>
    <w:rsid w:val="00FF6E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8B3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92206"/>
  </w:style>
  <w:style w:type="paragraph" w:styleId="Nagwek2">
    <w:name w:val="heading 2"/>
    <w:basedOn w:val="Normalny"/>
    <w:link w:val="Nagwek2Znak"/>
    <w:uiPriority w:val="9"/>
    <w:qFormat/>
    <w:rsid w:val="00716597"/>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93683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3683D"/>
    <w:rPr>
      <w:rFonts w:ascii="Segoe UI" w:hAnsi="Segoe UI" w:cs="Segoe UI"/>
      <w:sz w:val="18"/>
      <w:szCs w:val="18"/>
    </w:rPr>
  </w:style>
  <w:style w:type="paragraph" w:styleId="Tekstkomentarza">
    <w:name w:val="annotation text"/>
    <w:basedOn w:val="Normalny"/>
    <w:link w:val="TekstkomentarzaZnak"/>
    <w:uiPriority w:val="99"/>
    <w:unhideWhenUsed/>
    <w:rsid w:val="00DB4BB1"/>
    <w:pPr>
      <w:spacing w:line="240" w:lineRule="auto"/>
    </w:pPr>
    <w:rPr>
      <w:sz w:val="20"/>
      <w:szCs w:val="20"/>
    </w:rPr>
  </w:style>
  <w:style w:type="character" w:customStyle="1" w:styleId="TekstkomentarzaZnak">
    <w:name w:val="Tekst komentarza Znak"/>
    <w:basedOn w:val="Domylnaczcionkaakapitu"/>
    <w:link w:val="Tekstkomentarza"/>
    <w:uiPriority w:val="99"/>
    <w:rsid w:val="00DB4BB1"/>
    <w:rPr>
      <w:sz w:val="20"/>
      <w:szCs w:val="20"/>
    </w:rPr>
  </w:style>
  <w:style w:type="character" w:styleId="Odwoaniedokomentarza">
    <w:name w:val="annotation reference"/>
    <w:basedOn w:val="Domylnaczcionkaakapitu"/>
    <w:uiPriority w:val="99"/>
    <w:rsid w:val="00DB4BB1"/>
    <w:rPr>
      <w:sz w:val="16"/>
      <w:szCs w:val="16"/>
    </w:rPr>
  </w:style>
  <w:style w:type="paragraph" w:styleId="Nagwek">
    <w:name w:val="header"/>
    <w:basedOn w:val="Normalny"/>
    <w:link w:val="NagwekZnak"/>
    <w:uiPriority w:val="99"/>
    <w:unhideWhenUsed/>
    <w:rsid w:val="007E78C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E78C8"/>
  </w:style>
  <w:style w:type="paragraph" w:styleId="Stopka">
    <w:name w:val="footer"/>
    <w:basedOn w:val="Normalny"/>
    <w:link w:val="StopkaZnak"/>
    <w:uiPriority w:val="99"/>
    <w:unhideWhenUsed/>
    <w:rsid w:val="007E78C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E78C8"/>
  </w:style>
  <w:style w:type="paragraph" w:customStyle="1" w:styleId="PKTpunkt">
    <w:name w:val="PKT – punkt"/>
    <w:uiPriority w:val="13"/>
    <w:qFormat/>
    <w:rsid w:val="00401B94"/>
    <w:pPr>
      <w:suppressAutoHyphens/>
      <w:autoSpaceDN w:val="0"/>
      <w:spacing w:after="0" w:line="360" w:lineRule="auto"/>
      <w:ind w:left="510" w:hanging="510"/>
      <w:jc w:val="both"/>
      <w:textAlignment w:val="baseline"/>
    </w:pPr>
    <w:rPr>
      <w:rFonts w:ascii="Times" w:eastAsia="Times New Roman" w:hAnsi="Times" w:cs="Arial"/>
      <w:bCs/>
      <w:sz w:val="24"/>
      <w:szCs w:val="20"/>
      <w:lang w:eastAsia="pl-PL"/>
    </w:rPr>
  </w:style>
  <w:style w:type="paragraph" w:customStyle="1" w:styleId="ARTartustawynprozporzdzenia">
    <w:name w:val="ART(§) – art. ustawy (§ np. rozporządzenia)"/>
    <w:uiPriority w:val="11"/>
    <w:qFormat/>
    <w:rsid w:val="007667BA"/>
    <w:pPr>
      <w:suppressAutoHyphens/>
      <w:autoSpaceDE w:val="0"/>
      <w:autoSpaceDN w:val="0"/>
      <w:spacing w:before="120" w:after="0" w:line="360" w:lineRule="auto"/>
      <w:ind w:firstLine="510"/>
      <w:jc w:val="both"/>
      <w:textAlignment w:val="baseline"/>
    </w:pPr>
    <w:rPr>
      <w:rFonts w:ascii="Times" w:eastAsia="Times New Roman" w:hAnsi="Times" w:cs="Arial"/>
      <w:sz w:val="24"/>
      <w:szCs w:val="20"/>
      <w:lang w:eastAsia="pl-PL"/>
    </w:rPr>
  </w:style>
  <w:style w:type="paragraph" w:customStyle="1" w:styleId="USTustnpkodeksu">
    <w:name w:val="UST(§) – ust. (§ np. kodeksu)"/>
    <w:basedOn w:val="ARTartustawynprozporzdzenia"/>
    <w:uiPriority w:val="12"/>
    <w:qFormat/>
    <w:rsid w:val="001170AB"/>
    <w:pPr>
      <w:spacing w:before="0"/>
    </w:pPr>
    <w:rPr>
      <w:bCs/>
    </w:rPr>
  </w:style>
  <w:style w:type="character" w:styleId="Odwoanieprzypisudolnego">
    <w:name w:val="footnote reference"/>
    <w:uiPriority w:val="99"/>
    <w:rsid w:val="00585975"/>
    <w:rPr>
      <w:rFonts w:cs="Times New Roman"/>
      <w:position w:val="0"/>
      <w:vertAlign w:val="superscript"/>
    </w:rPr>
  </w:style>
  <w:style w:type="paragraph" w:customStyle="1" w:styleId="ODNONIKtreodnonika">
    <w:name w:val="ODNOŚNIK – treść odnośnika"/>
    <w:uiPriority w:val="19"/>
    <w:qFormat/>
    <w:rsid w:val="00585975"/>
    <w:pPr>
      <w:suppressAutoHyphens/>
      <w:autoSpaceDN w:val="0"/>
      <w:spacing w:after="0" w:line="240" w:lineRule="auto"/>
      <w:ind w:left="284" w:hanging="284"/>
      <w:jc w:val="both"/>
      <w:textAlignment w:val="baseline"/>
    </w:pPr>
    <w:rPr>
      <w:rFonts w:ascii="Times New Roman" w:eastAsia="Times New Roman" w:hAnsi="Times New Roman" w:cs="Arial"/>
      <w:sz w:val="20"/>
      <w:szCs w:val="20"/>
      <w:lang w:eastAsia="pl-PL"/>
    </w:rPr>
  </w:style>
  <w:style w:type="character" w:customStyle="1" w:styleId="IGindeksgrny">
    <w:name w:val="_IG_ – indeks górny"/>
    <w:basedOn w:val="Domylnaczcionkaakapitu"/>
    <w:uiPriority w:val="2"/>
    <w:qFormat/>
    <w:rsid w:val="00585975"/>
    <w:rPr>
      <w:b w:val="0"/>
      <w:i w:val="0"/>
      <w:vanish w:val="0"/>
      <w:spacing w:val="0"/>
      <w:position w:val="0"/>
      <w:vertAlign w:val="superscript"/>
    </w:rPr>
  </w:style>
  <w:style w:type="character" w:customStyle="1" w:styleId="Ppogrubienie">
    <w:name w:val="_P_ – pogrubienie"/>
    <w:basedOn w:val="Domylnaczcionkaakapitu"/>
    <w:rsid w:val="00E27053"/>
    <w:rPr>
      <w:b/>
    </w:rPr>
  </w:style>
  <w:style w:type="paragraph" w:styleId="Akapitzlist">
    <w:name w:val="List Paragraph"/>
    <w:aliases w:val="Wyliczanie,List Paragraph,BulletC,Listaszerű bekezdés1,List Paragraph à moi,Dot pt,F5 List Paragraph,Numbered Para 1,No Spacing1,List Paragraph Char Char Char,Indicator Text,Bullet Points,MAIN CONTENT,IFCL - List Paragraph"/>
    <w:basedOn w:val="Normalny"/>
    <w:link w:val="AkapitzlistZnak"/>
    <w:uiPriority w:val="34"/>
    <w:qFormat/>
    <w:rsid w:val="00B81C13"/>
    <w:pPr>
      <w:ind w:left="720"/>
      <w:contextualSpacing/>
    </w:pPr>
  </w:style>
  <w:style w:type="paragraph" w:styleId="Tekstprzypisukocowego">
    <w:name w:val="endnote text"/>
    <w:basedOn w:val="Normalny"/>
    <w:link w:val="TekstprzypisukocowegoZnak"/>
    <w:semiHidden/>
    <w:unhideWhenUsed/>
    <w:rsid w:val="00FD415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D4153"/>
    <w:rPr>
      <w:sz w:val="20"/>
      <w:szCs w:val="20"/>
    </w:rPr>
  </w:style>
  <w:style w:type="character" w:styleId="Odwoanieprzypisukocowego">
    <w:name w:val="endnote reference"/>
    <w:basedOn w:val="Domylnaczcionkaakapitu"/>
    <w:semiHidden/>
    <w:unhideWhenUsed/>
    <w:rsid w:val="00FD4153"/>
    <w:rPr>
      <w:vertAlign w:val="superscript"/>
    </w:rPr>
  </w:style>
  <w:style w:type="paragraph" w:styleId="Tekstprzypisudolnego">
    <w:name w:val="footnote text"/>
    <w:basedOn w:val="Normalny"/>
    <w:link w:val="TekstprzypisudolnegoZnak"/>
    <w:uiPriority w:val="99"/>
    <w:unhideWhenUsed/>
    <w:rsid w:val="00DC1C9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DC1C92"/>
    <w:rPr>
      <w:sz w:val="20"/>
      <w:szCs w:val="20"/>
    </w:rPr>
  </w:style>
  <w:style w:type="paragraph" w:styleId="Tematkomentarza">
    <w:name w:val="annotation subject"/>
    <w:basedOn w:val="Tekstkomentarza"/>
    <w:next w:val="Tekstkomentarza"/>
    <w:link w:val="TematkomentarzaZnak"/>
    <w:uiPriority w:val="99"/>
    <w:semiHidden/>
    <w:unhideWhenUsed/>
    <w:rsid w:val="007276FB"/>
    <w:rPr>
      <w:b/>
      <w:bCs/>
    </w:rPr>
  </w:style>
  <w:style w:type="character" w:customStyle="1" w:styleId="TematkomentarzaZnak">
    <w:name w:val="Temat komentarza Znak"/>
    <w:basedOn w:val="TekstkomentarzaZnak"/>
    <w:link w:val="Tematkomentarza"/>
    <w:uiPriority w:val="99"/>
    <w:semiHidden/>
    <w:rsid w:val="007276FB"/>
    <w:rPr>
      <w:b/>
      <w:bCs/>
      <w:sz w:val="20"/>
      <w:szCs w:val="20"/>
    </w:rPr>
  </w:style>
  <w:style w:type="character" w:customStyle="1" w:styleId="acopre">
    <w:name w:val="acopre"/>
    <w:basedOn w:val="Domylnaczcionkaakapitu"/>
    <w:rsid w:val="00EC689B"/>
  </w:style>
  <w:style w:type="character" w:styleId="Uwydatnienie">
    <w:name w:val="Emphasis"/>
    <w:basedOn w:val="Domylnaczcionkaakapitu"/>
    <w:uiPriority w:val="20"/>
    <w:qFormat/>
    <w:rsid w:val="00EC689B"/>
    <w:rPr>
      <w:i/>
      <w:iCs/>
    </w:rPr>
  </w:style>
  <w:style w:type="character" w:customStyle="1" w:styleId="Nagwek2Znak">
    <w:name w:val="Nagłówek 2 Znak"/>
    <w:basedOn w:val="Domylnaczcionkaakapitu"/>
    <w:link w:val="Nagwek2"/>
    <w:uiPriority w:val="9"/>
    <w:rsid w:val="00716597"/>
    <w:rPr>
      <w:rFonts w:ascii="Times New Roman" w:eastAsia="Times New Roman" w:hAnsi="Times New Roman" w:cs="Times New Roman"/>
      <w:b/>
      <w:bCs/>
      <w:sz w:val="36"/>
      <w:szCs w:val="36"/>
      <w:lang w:eastAsia="pl-PL"/>
    </w:rPr>
  </w:style>
  <w:style w:type="character" w:customStyle="1" w:styleId="highlight">
    <w:name w:val="highlight"/>
    <w:basedOn w:val="Domylnaczcionkaakapitu"/>
    <w:rsid w:val="00EB6DC1"/>
  </w:style>
  <w:style w:type="paragraph" w:styleId="Tekstpodstawowy2">
    <w:name w:val="Body Text 2"/>
    <w:basedOn w:val="Normalny"/>
    <w:link w:val="Tekstpodstawowy2Znak"/>
    <w:semiHidden/>
    <w:rsid w:val="0031426D"/>
    <w:pPr>
      <w:tabs>
        <w:tab w:val="left" w:pos="709"/>
      </w:tabs>
      <w:spacing w:after="0" w:line="360" w:lineRule="auto"/>
      <w:jc w:val="both"/>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semiHidden/>
    <w:rsid w:val="0031426D"/>
    <w:rPr>
      <w:rFonts w:ascii="Times New Roman" w:eastAsia="Times New Roman" w:hAnsi="Times New Roman" w:cs="Times New Roman"/>
      <w:sz w:val="24"/>
      <w:szCs w:val="24"/>
      <w:lang w:eastAsia="pl-PL"/>
    </w:rPr>
  </w:style>
  <w:style w:type="table" w:styleId="Tabela-Siatka">
    <w:name w:val="Table Grid"/>
    <w:basedOn w:val="Standardowy"/>
    <w:uiPriority w:val="39"/>
    <w:rsid w:val="005A65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Tlitera">
    <w:name w:val="LIT – litera"/>
    <w:basedOn w:val="PKTpunkt"/>
    <w:uiPriority w:val="14"/>
    <w:qFormat/>
    <w:rsid w:val="00397841"/>
    <w:pPr>
      <w:suppressAutoHyphens w:val="0"/>
      <w:autoSpaceDN/>
      <w:ind w:left="986" w:hanging="476"/>
      <w:textAlignment w:val="auto"/>
    </w:pPr>
    <w:rPr>
      <w:rFonts w:eastAsiaTheme="minorEastAsia"/>
    </w:rPr>
  </w:style>
  <w:style w:type="paragraph" w:customStyle="1" w:styleId="TIRtiret">
    <w:name w:val="TIR – tiret"/>
    <w:basedOn w:val="LITlitera"/>
    <w:uiPriority w:val="15"/>
    <w:qFormat/>
    <w:rsid w:val="00397841"/>
    <w:pPr>
      <w:ind w:left="1384" w:hanging="397"/>
    </w:pPr>
  </w:style>
  <w:style w:type="character" w:customStyle="1" w:styleId="AkapitzlistZnak">
    <w:name w:val="Akapit z listą Znak"/>
    <w:aliases w:val="Wyliczanie Znak,List Paragraph Znak,BulletC Znak,Listaszerű bekezdés1 Znak,List Paragraph à moi Znak,Dot pt Znak,F5 List Paragraph Znak,Numbered Para 1 Znak,No Spacing1 Znak,List Paragraph Char Char Char Znak,Indicator Text Znak"/>
    <w:link w:val="Akapitzlist"/>
    <w:uiPriority w:val="34"/>
    <w:qFormat/>
    <w:rsid w:val="0003565F"/>
  </w:style>
  <w:style w:type="paragraph" w:styleId="Poprawka">
    <w:name w:val="Revision"/>
    <w:hidden/>
    <w:uiPriority w:val="99"/>
    <w:semiHidden/>
    <w:rsid w:val="00A95834"/>
    <w:pPr>
      <w:spacing w:after="0" w:line="240" w:lineRule="auto"/>
    </w:pPr>
  </w:style>
  <w:style w:type="paragraph" w:customStyle="1" w:styleId="ZUSTzmustartykuempunktem">
    <w:name w:val="Z/UST(§) – zm. ust. (§) artykułem (punktem)"/>
    <w:basedOn w:val="Normalny"/>
    <w:uiPriority w:val="30"/>
    <w:qFormat/>
    <w:rsid w:val="000D7741"/>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customStyle="1" w:styleId="ZPKTzmpktartykuempunktem">
    <w:name w:val="Z/PKT – zm. pkt artykułem (punktem)"/>
    <w:basedOn w:val="Normalny"/>
    <w:uiPriority w:val="31"/>
    <w:qFormat/>
    <w:rsid w:val="00035C72"/>
    <w:pPr>
      <w:spacing w:after="0" w:line="360" w:lineRule="auto"/>
      <w:ind w:left="1020" w:hanging="510"/>
      <w:jc w:val="both"/>
    </w:pPr>
    <w:rPr>
      <w:rFonts w:ascii="Times" w:eastAsiaTheme="minorEastAsia" w:hAnsi="Times" w:cs="Arial"/>
      <w:bCs/>
      <w:sz w:val="24"/>
      <w:szCs w:val="20"/>
      <w:lang w:eastAsia="pl-PL"/>
    </w:rPr>
  </w:style>
  <w:style w:type="paragraph" w:customStyle="1" w:styleId="ZARTzmartartykuempunktem">
    <w:name w:val="Z/ART(§) – zm. art. (§) artykułem (punktem)"/>
    <w:basedOn w:val="Normalny"/>
    <w:uiPriority w:val="30"/>
    <w:qFormat/>
    <w:rsid w:val="00035C72"/>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character" w:customStyle="1" w:styleId="Kkursywa">
    <w:name w:val="_K_ – kursywa"/>
    <w:basedOn w:val="Domylnaczcionkaakapitu"/>
    <w:uiPriority w:val="1"/>
    <w:qFormat/>
    <w:rsid w:val="00035C72"/>
    <w:rPr>
      <w:i/>
    </w:rPr>
  </w:style>
  <w:style w:type="character" w:styleId="Hipercze">
    <w:name w:val="Hyperlink"/>
    <w:basedOn w:val="Domylnaczcionkaakapitu"/>
    <w:uiPriority w:val="99"/>
    <w:semiHidden/>
    <w:unhideWhenUsed/>
    <w:rsid w:val="002045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723413">
      <w:bodyDiv w:val="1"/>
      <w:marLeft w:val="0"/>
      <w:marRight w:val="0"/>
      <w:marTop w:val="0"/>
      <w:marBottom w:val="0"/>
      <w:divBdr>
        <w:top w:val="none" w:sz="0" w:space="0" w:color="auto"/>
        <w:left w:val="none" w:sz="0" w:space="0" w:color="auto"/>
        <w:bottom w:val="none" w:sz="0" w:space="0" w:color="auto"/>
        <w:right w:val="none" w:sz="0" w:space="0" w:color="auto"/>
      </w:divBdr>
    </w:div>
    <w:div w:id="208958073">
      <w:bodyDiv w:val="1"/>
      <w:marLeft w:val="0"/>
      <w:marRight w:val="0"/>
      <w:marTop w:val="0"/>
      <w:marBottom w:val="0"/>
      <w:divBdr>
        <w:top w:val="none" w:sz="0" w:space="0" w:color="auto"/>
        <w:left w:val="none" w:sz="0" w:space="0" w:color="auto"/>
        <w:bottom w:val="none" w:sz="0" w:space="0" w:color="auto"/>
        <w:right w:val="none" w:sz="0" w:space="0" w:color="auto"/>
      </w:divBdr>
      <w:divsChild>
        <w:div w:id="1739134234">
          <w:marLeft w:val="0"/>
          <w:marRight w:val="0"/>
          <w:marTop w:val="0"/>
          <w:marBottom w:val="0"/>
          <w:divBdr>
            <w:top w:val="none" w:sz="0" w:space="0" w:color="auto"/>
            <w:left w:val="none" w:sz="0" w:space="0" w:color="auto"/>
            <w:bottom w:val="none" w:sz="0" w:space="0" w:color="auto"/>
            <w:right w:val="none" w:sz="0" w:space="0" w:color="auto"/>
          </w:divBdr>
          <w:divsChild>
            <w:div w:id="104263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64441">
      <w:bodyDiv w:val="1"/>
      <w:marLeft w:val="0"/>
      <w:marRight w:val="0"/>
      <w:marTop w:val="0"/>
      <w:marBottom w:val="0"/>
      <w:divBdr>
        <w:top w:val="none" w:sz="0" w:space="0" w:color="auto"/>
        <w:left w:val="none" w:sz="0" w:space="0" w:color="auto"/>
        <w:bottom w:val="none" w:sz="0" w:space="0" w:color="auto"/>
        <w:right w:val="none" w:sz="0" w:space="0" w:color="auto"/>
      </w:divBdr>
    </w:div>
    <w:div w:id="300697343">
      <w:bodyDiv w:val="1"/>
      <w:marLeft w:val="0"/>
      <w:marRight w:val="0"/>
      <w:marTop w:val="0"/>
      <w:marBottom w:val="0"/>
      <w:divBdr>
        <w:top w:val="none" w:sz="0" w:space="0" w:color="auto"/>
        <w:left w:val="none" w:sz="0" w:space="0" w:color="auto"/>
        <w:bottom w:val="none" w:sz="0" w:space="0" w:color="auto"/>
        <w:right w:val="none" w:sz="0" w:space="0" w:color="auto"/>
      </w:divBdr>
    </w:div>
    <w:div w:id="307823900">
      <w:bodyDiv w:val="1"/>
      <w:marLeft w:val="0"/>
      <w:marRight w:val="0"/>
      <w:marTop w:val="0"/>
      <w:marBottom w:val="0"/>
      <w:divBdr>
        <w:top w:val="none" w:sz="0" w:space="0" w:color="auto"/>
        <w:left w:val="none" w:sz="0" w:space="0" w:color="auto"/>
        <w:bottom w:val="none" w:sz="0" w:space="0" w:color="auto"/>
        <w:right w:val="none" w:sz="0" w:space="0" w:color="auto"/>
      </w:divBdr>
    </w:div>
    <w:div w:id="309409149">
      <w:bodyDiv w:val="1"/>
      <w:marLeft w:val="0"/>
      <w:marRight w:val="0"/>
      <w:marTop w:val="0"/>
      <w:marBottom w:val="0"/>
      <w:divBdr>
        <w:top w:val="none" w:sz="0" w:space="0" w:color="auto"/>
        <w:left w:val="none" w:sz="0" w:space="0" w:color="auto"/>
        <w:bottom w:val="none" w:sz="0" w:space="0" w:color="auto"/>
        <w:right w:val="none" w:sz="0" w:space="0" w:color="auto"/>
      </w:divBdr>
    </w:div>
    <w:div w:id="386730019">
      <w:bodyDiv w:val="1"/>
      <w:marLeft w:val="0"/>
      <w:marRight w:val="0"/>
      <w:marTop w:val="0"/>
      <w:marBottom w:val="0"/>
      <w:divBdr>
        <w:top w:val="none" w:sz="0" w:space="0" w:color="auto"/>
        <w:left w:val="none" w:sz="0" w:space="0" w:color="auto"/>
        <w:bottom w:val="none" w:sz="0" w:space="0" w:color="auto"/>
        <w:right w:val="none" w:sz="0" w:space="0" w:color="auto"/>
      </w:divBdr>
    </w:div>
    <w:div w:id="412632815">
      <w:bodyDiv w:val="1"/>
      <w:marLeft w:val="0"/>
      <w:marRight w:val="0"/>
      <w:marTop w:val="0"/>
      <w:marBottom w:val="0"/>
      <w:divBdr>
        <w:top w:val="none" w:sz="0" w:space="0" w:color="auto"/>
        <w:left w:val="none" w:sz="0" w:space="0" w:color="auto"/>
        <w:bottom w:val="none" w:sz="0" w:space="0" w:color="auto"/>
        <w:right w:val="none" w:sz="0" w:space="0" w:color="auto"/>
      </w:divBdr>
    </w:div>
    <w:div w:id="448429068">
      <w:bodyDiv w:val="1"/>
      <w:marLeft w:val="0"/>
      <w:marRight w:val="0"/>
      <w:marTop w:val="0"/>
      <w:marBottom w:val="0"/>
      <w:divBdr>
        <w:top w:val="none" w:sz="0" w:space="0" w:color="auto"/>
        <w:left w:val="none" w:sz="0" w:space="0" w:color="auto"/>
        <w:bottom w:val="none" w:sz="0" w:space="0" w:color="auto"/>
        <w:right w:val="none" w:sz="0" w:space="0" w:color="auto"/>
      </w:divBdr>
    </w:div>
    <w:div w:id="457145375">
      <w:bodyDiv w:val="1"/>
      <w:marLeft w:val="0"/>
      <w:marRight w:val="0"/>
      <w:marTop w:val="0"/>
      <w:marBottom w:val="0"/>
      <w:divBdr>
        <w:top w:val="none" w:sz="0" w:space="0" w:color="auto"/>
        <w:left w:val="none" w:sz="0" w:space="0" w:color="auto"/>
        <w:bottom w:val="none" w:sz="0" w:space="0" w:color="auto"/>
        <w:right w:val="none" w:sz="0" w:space="0" w:color="auto"/>
      </w:divBdr>
    </w:div>
    <w:div w:id="471798828">
      <w:bodyDiv w:val="1"/>
      <w:marLeft w:val="0"/>
      <w:marRight w:val="0"/>
      <w:marTop w:val="0"/>
      <w:marBottom w:val="0"/>
      <w:divBdr>
        <w:top w:val="none" w:sz="0" w:space="0" w:color="auto"/>
        <w:left w:val="none" w:sz="0" w:space="0" w:color="auto"/>
        <w:bottom w:val="none" w:sz="0" w:space="0" w:color="auto"/>
        <w:right w:val="none" w:sz="0" w:space="0" w:color="auto"/>
      </w:divBdr>
    </w:div>
    <w:div w:id="540439431">
      <w:bodyDiv w:val="1"/>
      <w:marLeft w:val="0"/>
      <w:marRight w:val="0"/>
      <w:marTop w:val="0"/>
      <w:marBottom w:val="0"/>
      <w:divBdr>
        <w:top w:val="none" w:sz="0" w:space="0" w:color="auto"/>
        <w:left w:val="none" w:sz="0" w:space="0" w:color="auto"/>
        <w:bottom w:val="none" w:sz="0" w:space="0" w:color="auto"/>
        <w:right w:val="none" w:sz="0" w:space="0" w:color="auto"/>
      </w:divBdr>
    </w:div>
    <w:div w:id="883980207">
      <w:bodyDiv w:val="1"/>
      <w:marLeft w:val="0"/>
      <w:marRight w:val="0"/>
      <w:marTop w:val="0"/>
      <w:marBottom w:val="0"/>
      <w:divBdr>
        <w:top w:val="none" w:sz="0" w:space="0" w:color="auto"/>
        <w:left w:val="none" w:sz="0" w:space="0" w:color="auto"/>
        <w:bottom w:val="none" w:sz="0" w:space="0" w:color="auto"/>
        <w:right w:val="none" w:sz="0" w:space="0" w:color="auto"/>
      </w:divBdr>
    </w:div>
    <w:div w:id="901133506">
      <w:bodyDiv w:val="1"/>
      <w:marLeft w:val="0"/>
      <w:marRight w:val="0"/>
      <w:marTop w:val="0"/>
      <w:marBottom w:val="0"/>
      <w:divBdr>
        <w:top w:val="none" w:sz="0" w:space="0" w:color="auto"/>
        <w:left w:val="none" w:sz="0" w:space="0" w:color="auto"/>
        <w:bottom w:val="none" w:sz="0" w:space="0" w:color="auto"/>
        <w:right w:val="none" w:sz="0" w:space="0" w:color="auto"/>
      </w:divBdr>
    </w:div>
    <w:div w:id="1056273935">
      <w:bodyDiv w:val="1"/>
      <w:marLeft w:val="0"/>
      <w:marRight w:val="0"/>
      <w:marTop w:val="0"/>
      <w:marBottom w:val="0"/>
      <w:divBdr>
        <w:top w:val="none" w:sz="0" w:space="0" w:color="auto"/>
        <w:left w:val="none" w:sz="0" w:space="0" w:color="auto"/>
        <w:bottom w:val="none" w:sz="0" w:space="0" w:color="auto"/>
        <w:right w:val="none" w:sz="0" w:space="0" w:color="auto"/>
      </w:divBdr>
    </w:div>
    <w:div w:id="1188561549">
      <w:bodyDiv w:val="1"/>
      <w:marLeft w:val="0"/>
      <w:marRight w:val="0"/>
      <w:marTop w:val="0"/>
      <w:marBottom w:val="0"/>
      <w:divBdr>
        <w:top w:val="none" w:sz="0" w:space="0" w:color="auto"/>
        <w:left w:val="none" w:sz="0" w:space="0" w:color="auto"/>
        <w:bottom w:val="none" w:sz="0" w:space="0" w:color="auto"/>
        <w:right w:val="none" w:sz="0" w:space="0" w:color="auto"/>
      </w:divBdr>
    </w:div>
    <w:div w:id="1234006614">
      <w:bodyDiv w:val="1"/>
      <w:marLeft w:val="0"/>
      <w:marRight w:val="0"/>
      <w:marTop w:val="0"/>
      <w:marBottom w:val="0"/>
      <w:divBdr>
        <w:top w:val="none" w:sz="0" w:space="0" w:color="auto"/>
        <w:left w:val="none" w:sz="0" w:space="0" w:color="auto"/>
        <w:bottom w:val="none" w:sz="0" w:space="0" w:color="auto"/>
        <w:right w:val="none" w:sz="0" w:space="0" w:color="auto"/>
      </w:divBdr>
    </w:div>
    <w:div w:id="1331786882">
      <w:bodyDiv w:val="1"/>
      <w:marLeft w:val="0"/>
      <w:marRight w:val="0"/>
      <w:marTop w:val="0"/>
      <w:marBottom w:val="0"/>
      <w:divBdr>
        <w:top w:val="none" w:sz="0" w:space="0" w:color="auto"/>
        <w:left w:val="none" w:sz="0" w:space="0" w:color="auto"/>
        <w:bottom w:val="none" w:sz="0" w:space="0" w:color="auto"/>
        <w:right w:val="none" w:sz="0" w:space="0" w:color="auto"/>
      </w:divBdr>
    </w:div>
    <w:div w:id="1728261635">
      <w:bodyDiv w:val="1"/>
      <w:marLeft w:val="0"/>
      <w:marRight w:val="0"/>
      <w:marTop w:val="0"/>
      <w:marBottom w:val="0"/>
      <w:divBdr>
        <w:top w:val="none" w:sz="0" w:space="0" w:color="auto"/>
        <w:left w:val="none" w:sz="0" w:space="0" w:color="auto"/>
        <w:bottom w:val="none" w:sz="0" w:space="0" w:color="auto"/>
        <w:right w:val="none" w:sz="0" w:space="0" w:color="auto"/>
      </w:divBdr>
    </w:div>
    <w:div w:id="1964261151">
      <w:bodyDiv w:val="1"/>
      <w:marLeft w:val="0"/>
      <w:marRight w:val="0"/>
      <w:marTop w:val="0"/>
      <w:marBottom w:val="0"/>
      <w:divBdr>
        <w:top w:val="none" w:sz="0" w:space="0" w:color="auto"/>
        <w:left w:val="none" w:sz="0" w:space="0" w:color="auto"/>
        <w:bottom w:val="none" w:sz="0" w:space="0" w:color="auto"/>
        <w:right w:val="none" w:sz="0" w:space="0" w:color="auto"/>
      </w:divBdr>
    </w:div>
    <w:div w:id="212592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mobyg4yt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ip.legalis.pl/document-view.seam?documentId=mfrxilrtg4ytqnbwgy4dq"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CC38A-A921-47C7-B361-172190073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15420</Words>
  <Characters>92526</Characters>
  <Application>Microsoft Office Word</Application>
  <DocSecurity>4</DocSecurity>
  <Lines>771</Lines>
  <Paragraphs>215</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107731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2023-03-23T09:50:00Z</dcterms:created>
  <dcterms:modified xsi:type="dcterms:W3CDTF">2023-03-23T09:50:00Z</dcterms:modified>
</cp:coreProperties>
</file>