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0AF" w:rsidRPr="00C100AF" w:rsidRDefault="00C100AF" w:rsidP="006D4439">
      <w:pPr>
        <w:pStyle w:val="OZNPROJEKTUwskazaniedatylubwersjiprojektu"/>
        <w:keepNext/>
      </w:pPr>
      <w:bookmarkStart w:id="0" w:name="_GoBack"/>
      <w:bookmarkEnd w:id="0"/>
      <w:r w:rsidRPr="00C100AF">
        <w:t>Projekt</w:t>
      </w:r>
    </w:p>
    <w:p w:rsidR="00C100AF" w:rsidRPr="00C100AF" w:rsidRDefault="00C100AF" w:rsidP="00C100AF">
      <w:pPr>
        <w:pStyle w:val="OZNRODZAKTUtznustawalubrozporzdzenieiorganwydajcy"/>
      </w:pPr>
      <w:r w:rsidRPr="00C100AF">
        <w:t>Ustawa</w:t>
      </w:r>
    </w:p>
    <w:p w:rsidR="00C100AF" w:rsidRPr="00C100AF" w:rsidRDefault="00E9377B" w:rsidP="00C100AF">
      <w:pPr>
        <w:pStyle w:val="DATAAKTUdatauchwalenialubwydaniaaktu"/>
      </w:pPr>
      <w:r>
        <w:t xml:space="preserve">z dnia </w:t>
      </w:r>
    </w:p>
    <w:p w:rsidR="00C100AF" w:rsidRPr="00C100AF" w:rsidRDefault="00C100AF" w:rsidP="006D4439">
      <w:pPr>
        <w:pStyle w:val="TYTUAKTUprzedmiotregulacjiustawylubrozporzdzenia"/>
      </w:pPr>
      <w:r w:rsidRPr="00C100AF">
        <w:t>o świadczeniu pieniężnym z tytułu pełnienia funkcji sołtysa</w:t>
      </w:r>
    </w:p>
    <w:p w:rsidR="00C100AF" w:rsidRPr="00C100AF" w:rsidRDefault="00C100AF" w:rsidP="00C100AF">
      <w:pPr>
        <w:pStyle w:val="ARTartustawynprozporzdzenia"/>
      </w:pPr>
      <w:r w:rsidRPr="006D4439">
        <w:rPr>
          <w:rStyle w:val="Ppogrubienie"/>
        </w:rPr>
        <w:t>Art. 1.</w:t>
      </w:r>
      <w:r w:rsidRPr="00C100AF">
        <w:t> Ustawa określa warunki i tryb przyznawania oraz zasady wypłacania i</w:t>
      </w:r>
      <w:r w:rsidR="006B0EDF">
        <w:t> </w:t>
      </w:r>
      <w:r w:rsidRPr="00C100AF">
        <w:t xml:space="preserve">finansowania świadczenia pieniężnego z tytułu pełnienia funkcji sołtysa, zwanego dalej </w:t>
      </w:r>
      <w:r>
        <w:t>„</w:t>
      </w:r>
      <w:r w:rsidRPr="00C100AF">
        <w:t>świadczeniem</w:t>
      </w:r>
      <w:r>
        <w:t>”</w:t>
      </w:r>
      <w:r w:rsidRPr="00C100AF">
        <w:t>.</w:t>
      </w:r>
    </w:p>
    <w:p w:rsidR="00C100AF" w:rsidRPr="00C100AF" w:rsidRDefault="00C100AF" w:rsidP="006D4439">
      <w:pPr>
        <w:pStyle w:val="ARTartustawynprozporzdzenia"/>
        <w:keepNext/>
      </w:pPr>
      <w:r w:rsidRPr="006D4439">
        <w:rPr>
          <w:rStyle w:val="Ppogrubienie"/>
        </w:rPr>
        <w:t>Art. 2.</w:t>
      </w:r>
      <w:r w:rsidRPr="00C100AF">
        <w:t> 1. Świadczenie przysługuje osobie, która spełnia łącznie następujące warunki:</w:t>
      </w:r>
    </w:p>
    <w:p w:rsidR="00C100AF" w:rsidRPr="00C100AF" w:rsidRDefault="00C100AF" w:rsidP="00C100AF">
      <w:pPr>
        <w:pStyle w:val="PKTpunkt"/>
      </w:pPr>
      <w:r w:rsidRPr="00C100AF">
        <w:t>1)</w:t>
      </w:r>
      <w:r w:rsidRPr="00C100AF">
        <w:tab/>
        <w:t>pełniła funkcję sołtysa na podstawie ustawy z dnia 8 marca 1990 r. o samorządzie gminnym (Dz. U. z 2023 r. poz. 40 i 572) przez okres co najmniej 10 lat;</w:t>
      </w:r>
    </w:p>
    <w:p w:rsidR="00C100AF" w:rsidRPr="00C100AF" w:rsidRDefault="00C100AF" w:rsidP="006D4439">
      <w:pPr>
        <w:pStyle w:val="PKTpunkt"/>
        <w:keepNext/>
      </w:pPr>
      <w:r w:rsidRPr="00C100AF">
        <w:t>2)</w:t>
      </w:r>
      <w:r w:rsidRPr="00C100AF">
        <w:tab/>
        <w:t>osiągnęła wiek:</w:t>
      </w:r>
    </w:p>
    <w:p w:rsidR="00C100AF" w:rsidRPr="00C100AF" w:rsidRDefault="00C100AF" w:rsidP="00C100AF">
      <w:pPr>
        <w:pStyle w:val="LITlitera"/>
      </w:pPr>
      <w:r w:rsidRPr="00C100AF">
        <w:t>a)</w:t>
      </w:r>
      <w:r w:rsidRPr="00C100AF">
        <w:tab/>
        <w:t>w przypadku kobiet – 60 lat,</w:t>
      </w:r>
    </w:p>
    <w:p w:rsidR="00C100AF" w:rsidRPr="00C100AF" w:rsidRDefault="00C100AF" w:rsidP="00C100AF">
      <w:pPr>
        <w:pStyle w:val="LITlitera"/>
      </w:pPr>
      <w:r w:rsidRPr="00C100AF">
        <w:t>b)</w:t>
      </w:r>
      <w:r w:rsidRPr="00C100AF">
        <w:tab/>
        <w:t>w przypadku mężczyzn – 65 lat.</w:t>
      </w:r>
    </w:p>
    <w:p w:rsidR="00C100AF" w:rsidRPr="00C100AF" w:rsidRDefault="00C100AF" w:rsidP="00C100AF">
      <w:pPr>
        <w:pStyle w:val="USTustnpkodeksu"/>
      </w:pPr>
      <w:r w:rsidRPr="00C100AF">
        <w:t>2. Przy ustalaniu okresu pełnienia funkcji sołtysa nie jest wymagane zachowanie ciągłości pełnienia tej funkcji.</w:t>
      </w:r>
    </w:p>
    <w:p w:rsidR="00C100AF" w:rsidRPr="00C100AF" w:rsidRDefault="00C100AF" w:rsidP="00C100AF">
      <w:pPr>
        <w:pStyle w:val="USTustnpkodeksu"/>
      </w:pPr>
      <w:r w:rsidRPr="00C100AF">
        <w:t>3. Do okresu, o którym mowa w ust. 1 pkt 1, wlicza się również okres pełnienia funkcji sołtysa na podstawie przepisów obowiązujących przed dniem wejścia w życie ustawy z dnia 8 marca 1990 r. o samorządzie gminnym, jeżeli osoba ta następnie pełniła funkcję sołtysa na podstawie przepisów ustawy z dnia 8 marca 1990 r. o samorządzie gminnym.</w:t>
      </w:r>
    </w:p>
    <w:p w:rsidR="00C100AF" w:rsidRPr="00C100AF" w:rsidRDefault="00C100AF" w:rsidP="00C100AF">
      <w:pPr>
        <w:pStyle w:val="USTustnpkodeksu"/>
      </w:pPr>
      <w:r w:rsidRPr="00C100AF">
        <w:t>4. Świadczenie nie przysługuje osobie skazanej prawomocnym wyrokiem za przestępstwo lub przestępstwo skarbowe popełnione w związku z pełnieniem funkcji sołtysa.</w:t>
      </w:r>
    </w:p>
    <w:p w:rsidR="00C100AF" w:rsidRPr="00C100AF" w:rsidRDefault="00C100AF" w:rsidP="00C100AF">
      <w:pPr>
        <w:pStyle w:val="ARTartustawynprozporzdzenia"/>
      </w:pPr>
      <w:r w:rsidRPr="006D4439">
        <w:rPr>
          <w:rStyle w:val="Ppogrubienie"/>
        </w:rPr>
        <w:t>Art. 3.</w:t>
      </w:r>
      <w:r w:rsidRPr="00C100AF">
        <w:t> Świadczenie przysługuje w wysokości 300 zł miesięcznie.</w:t>
      </w:r>
    </w:p>
    <w:p w:rsidR="00C100AF" w:rsidRPr="00C100AF" w:rsidRDefault="00C100AF" w:rsidP="00C100AF">
      <w:pPr>
        <w:pStyle w:val="ARTartustawynprozporzdzenia"/>
      </w:pPr>
      <w:r w:rsidRPr="006D4439">
        <w:rPr>
          <w:rStyle w:val="Ppogrubienie"/>
        </w:rPr>
        <w:t>Art. 4.</w:t>
      </w:r>
      <w:r w:rsidRPr="00C100AF">
        <w:t> 1. Świadczenie jest przyznawane na wniosek osoby uprawnionej.</w:t>
      </w:r>
    </w:p>
    <w:p w:rsidR="00C100AF" w:rsidRPr="00C100AF" w:rsidRDefault="00C100AF" w:rsidP="006D4439">
      <w:pPr>
        <w:pStyle w:val="USTustnpkodeksu"/>
        <w:keepNext/>
      </w:pPr>
      <w:r w:rsidRPr="00C100AF">
        <w:t>2. Wniosek o przyznanie świadczenia zawiera:</w:t>
      </w:r>
    </w:p>
    <w:p w:rsidR="00C100AF" w:rsidRPr="00C100AF" w:rsidRDefault="00C100AF" w:rsidP="006D4439">
      <w:pPr>
        <w:pStyle w:val="PKTpunkt"/>
        <w:keepNext/>
      </w:pPr>
      <w:r w:rsidRPr="00C100AF">
        <w:t>1)</w:t>
      </w:r>
      <w:r w:rsidRPr="00C100AF">
        <w:tab/>
        <w:t>dane wnioskodawcy:</w:t>
      </w:r>
    </w:p>
    <w:p w:rsidR="00C100AF" w:rsidRPr="00C100AF" w:rsidRDefault="00C100AF" w:rsidP="00C100AF">
      <w:pPr>
        <w:pStyle w:val="LITlitera"/>
      </w:pPr>
      <w:r w:rsidRPr="00C100AF">
        <w:t>a)</w:t>
      </w:r>
      <w:r w:rsidRPr="00C100AF">
        <w:tab/>
        <w:t>imię (imiona) oraz nazwisko,</w:t>
      </w:r>
    </w:p>
    <w:p w:rsidR="00C100AF" w:rsidRPr="00C100AF" w:rsidRDefault="00C100AF" w:rsidP="00C100AF">
      <w:pPr>
        <w:pStyle w:val="LITlitera"/>
      </w:pPr>
      <w:r w:rsidRPr="00C100AF">
        <w:t>b)</w:t>
      </w:r>
      <w:r w:rsidRPr="00C100AF">
        <w:tab/>
        <w:t>datę urodzenia,</w:t>
      </w:r>
    </w:p>
    <w:p w:rsidR="00C100AF" w:rsidRPr="00C100AF" w:rsidRDefault="00C100AF" w:rsidP="00C100AF">
      <w:pPr>
        <w:pStyle w:val="LITlitera"/>
      </w:pPr>
      <w:r w:rsidRPr="00C100AF">
        <w:t>c)</w:t>
      </w:r>
      <w:r w:rsidRPr="00C100AF">
        <w:tab/>
        <w:t>numer identyfikacyjny Powszechnego Elektronicznego Systemu Ewidencji Ludności (numer PESEL), a w przypadku gdy ni</w:t>
      </w:r>
      <w:r w:rsidR="006B0EDF">
        <w:t>e nadano tego numeru – rodzaj i </w:t>
      </w:r>
      <w:r w:rsidRPr="00C100AF">
        <w:t>numer dokumentu potwierdzającego tożsamość,</w:t>
      </w:r>
    </w:p>
    <w:p w:rsidR="00C100AF" w:rsidRPr="00C100AF" w:rsidRDefault="00C100AF" w:rsidP="00C100AF">
      <w:pPr>
        <w:pStyle w:val="LITlitera"/>
      </w:pPr>
      <w:r w:rsidRPr="00C100AF">
        <w:t>d)</w:t>
      </w:r>
      <w:r w:rsidRPr="00C100AF">
        <w:tab/>
        <w:t>miejsce zamieszkania i adres zamieszkania,</w:t>
      </w:r>
    </w:p>
    <w:p w:rsidR="00C100AF" w:rsidRPr="00C100AF" w:rsidRDefault="00C100AF" w:rsidP="00C100AF">
      <w:pPr>
        <w:pStyle w:val="LITlitera"/>
      </w:pPr>
      <w:r w:rsidRPr="00C100AF">
        <w:lastRenderedPageBreak/>
        <w:t>e)</w:t>
      </w:r>
      <w:r w:rsidRPr="00C100AF">
        <w:tab/>
        <w:t>adres do korespondencji, jeżeli jest inny niż adres zamieszkania;</w:t>
      </w:r>
    </w:p>
    <w:p w:rsidR="00C100AF" w:rsidRPr="00C100AF" w:rsidRDefault="00C100AF" w:rsidP="00C100AF">
      <w:pPr>
        <w:pStyle w:val="PKTpunkt"/>
      </w:pPr>
      <w:r w:rsidRPr="00C100AF">
        <w:t>2)</w:t>
      </w:r>
      <w:r w:rsidRPr="00C100AF">
        <w:tab/>
        <w:t>wskazanie sposobu wypłaty świadczenia wraz z podaniem danych niezbędnych do jego wypłaty;</w:t>
      </w:r>
    </w:p>
    <w:p w:rsidR="00C100AF" w:rsidRPr="00C100AF" w:rsidRDefault="00C100AF" w:rsidP="00C100AF">
      <w:pPr>
        <w:pStyle w:val="PKTpunkt"/>
      </w:pPr>
      <w:r w:rsidRPr="00C100AF">
        <w:t>3)</w:t>
      </w:r>
      <w:r w:rsidRPr="00C100AF">
        <w:tab/>
        <w:t>podpis wnioskodawcy.</w:t>
      </w:r>
    </w:p>
    <w:p w:rsidR="00C100AF" w:rsidRPr="00C100AF" w:rsidRDefault="00C100AF" w:rsidP="006D4439">
      <w:pPr>
        <w:pStyle w:val="USTustnpkodeksu"/>
        <w:keepNext/>
      </w:pPr>
      <w:r w:rsidRPr="00C100AF">
        <w:t>3. Do wniosku o przyznanie świadczenia należy dołączyć:</w:t>
      </w:r>
    </w:p>
    <w:p w:rsidR="00C100AF" w:rsidRPr="00C100AF" w:rsidRDefault="00C100AF" w:rsidP="00C100AF">
      <w:pPr>
        <w:pStyle w:val="PKTpunkt"/>
      </w:pPr>
      <w:r w:rsidRPr="00C100AF">
        <w:t>1)</w:t>
      </w:r>
      <w:r w:rsidRPr="00C100AF">
        <w:tab/>
        <w:t>zaświadczenie wójta (burmistrza, prezydenta miasta) właściwego dla sołectwa, w którym wnioskodawca pełnił funkcję sołtysa, potwierdzające okres pełnienia tej funkcji;</w:t>
      </w:r>
    </w:p>
    <w:p w:rsidR="00C100AF" w:rsidRPr="00C100AF" w:rsidRDefault="00C100AF" w:rsidP="00C100AF">
      <w:pPr>
        <w:pStyle w:val="PKTpunkt"/>
      </w:pPr>
      <w:r w:rsidRPr="00C100AF">
        <w:t>2)</w:t>
      </w:r>
      <w:r w:rsidRPr="00C100AF">
        <w:tab/>
        <w:t>oświadczenie wnioskodawcy o niekaralności za przestępstwo lub przestępstwo skarbowe popełnione w związku z pełnieniem funkcji sołtysa.</w:t>
      </w:r>
    </w:p>
    <w:p w:rsidR="00C100AF" w:rsidRPr="00C100AF" w:rsidRDefault="00C100AF" w:rsidP="00C100AF">
      <w:pPr>
        <w:pStyle w:val="USTustnpkodeksu"/>
      </w:pPr>
      <w:r w:rsidRPr="00C100AF">
        <w:t>4. Jeżeli organ, o którym mowa w ust. 3 pkt 1, nie dysponuje danymi potwierdzającymi okres pełnienia przez wnioskodawcę funkcji sołtysa, wydaje postanowienie o odmowie wydania zaświadczenia, o którym mowa w ust. 3 pkt 1, ze względu na brak danych potwierdzających okres pełnienia funkcji. Postanowien</w:t>
      </w:r>
      <w:r w:rsidR="006B0EDF">
        <w:t>ie należy dołączyć do wniosku o </w:t>
      </w:r>
      <w:r w:rsidRPr="00C100AF">
        <w:t>przyznanie świadczenia.</w:t>
      </w:r>
    </w:p>
    <w:p w:rsidR="00C100AF" w:rsidRPr="00C100AF" w:rsidRDefault="00C100AF" w:rsidP="00C100AF">
      <w:pPr>
        <w:pStyle w:val="USTustnpkodeksu"/>
      </w:pPr>
      <w:r w:rsidRPr="00C100AF">
        <w:t>5. W przypadku, o którym mowa w ust. 4, wraz z wnioskiem o przyznanie świadczenia wnioskodawca składa pisemne oświadczenie o spełnien</w:t>
      </w:r>
      <w:r w:rsidR="006B0EDF">
        <w:t>iu wymogu, o którym mowa w art. </w:t>
      </w:r>
      <w:r w:rsidRPr="00C100AF">
        <w:t>2 ust. 1 pkt 1, potwierdzone pisemnymi oświadczeniami złożonymi przez co najmniej 5 osób zamieszkujących w sołectwie w czasie, w którym wnioskodawca pełnił w nim funkcję sołtysa.</w:t>
      </w:r>
    </w:p>
    <w:p w:rsidR="00C100AF" w:rsidRPr="00C100AF" w:rsidRDefault="00C100AF" w:rsidP="00C100AF">
      <w:pPr>
        <w:pStyle w:val="USTustnpkodeksu"/>
      </w:pPr>
      <w:r w:rsidRPr="00C100AF">
        <w:t xml:space="preserve">6. Oświadczenia, o których mowa w ust. 3 pkt 2 i ust. 5, składa się pod rygorem odpowiedzialności karnej za składanie fałszywych oświadczeń. Oświadczenia te zawierają klauzulę następującej treści: </w:t>
      </w:r>
      <w:r>
        <w:t>„</w:t>
      </w:r>
      <w:r w:rsidRPr="00C100AF">
        <w:t>Jestem świadomy odpowiedzialności karnej za złożenie fałszywego oświadczenia.</w:t>
      </w:r>
      <w:r>
        <w:t>”</w:t>
      </w:r>
      <w:r w:rsidRPr="00C100AF">
        <w:t>. Klauzula ta zastępuje pouczenie organu o odpowiedzialności karnej za składanie fałszywych oświadczeń.</w:t>
      </w:r>
    </w:p>
    <w:p w:rsidR="00C100AF" w:rsidRPr="00C100AF" w:rsidRDefault="00C100AF" w:rsidP="00C100AF">
      <w:pPr>
        <w:pStyle w:val="ARTartustawynprozporzdzenia"/>
      </w:pPr>
      <w:r w:rsidRPr="006D4439">
        <w:rPr>
          <w:rStyle w:val="Ppogrubienie"/>
        </w:rPr>
        <w:t>Art. 5.</w:t>
      </w:r>
      <w:r w:rsidRPr="00C100AF">
        <w:rPr>
          <w:rStyle w:val="Ppogrubienie"/>
        </w:rPr>
        <w:t> </w:t>
      </w:r>
      <w:r w:rsidRPr="00C100AF">
        <w:t>1. Wniosek o przyznanie świadczenia składa się w oddziale regionalnym albo placówce terenowej Kasy Rolniczego Ubezpieczenia Społecznego właściwych ze względu na miejsce zamieszkania wnioskodawcy.</w:t>
      </w:r>
    </w:p>
    <w:p w:rsidR="00C100AF" w:rsidRPr="00C100AF" w:rsidRDefault="00C100AF" w:rsidP="00C100AF">
      <w:pPr>
        <w:pStyle w:val="USTustnpkodeksu"/>
      </w:pPr>
      <w:r w:rsidRPr="00C100AF">
        <w:t>2. Świadczenie przyznaje w drodze decyzji i wypłaca Prezes Kasy Rolniczego Ubezpieczenia Społecznego.</w:t>
      </w:r>
    </w:p>
    <w:p w:rsidR="00C100AF" w:rsidRPr="00C100AF" w:rsidRDefault="00C100AF" w:rsidP="00C100AF">
      <w:pPr>
        <w:pStyle w:val="USTustnpkodeksu"/>
      </w:pPr>
      <w:r w:rsidRPr="00C100AF">
        <w:t>3. Decyzja w sprawie o przyznanie świadczenia jest wydawana w terminie 60 dni od dnia złożenia wniosku o jego przyznanie.</w:t>
      </w:r>
    </w:p>
    <w:p w:rsidR="00C100AF" w:rsidRPr="00C100AF" w:rsidRDefault="00C100AF" w:rsidP="00C100AF">
      <w:pPr>
        <w:pStyle w:val="USTustnpkodeksu"/>
      </w:pPr>
      <w:r w:rsidRPr="00C100AF">
        <w:t>4. Świadczenie przysługuje od miesiąca, w którym został złożony wniosek o jego przyznanie.</w:t>
      </w:r>
    </w:p>
    <w:p w:rsidR="00C100AF" w:rsidRPr="00C100AF" w:rsidRDefault="00C100AF" w:rsidP="00C100AF">
      <w:pPr>
        <w:pStyle w:val="USTustnpkodeksu"/>
      </w:pPr>
      <w:r w:rsidRPr="00C100AF">
        <w:lastRenderedPageBreak/>
        <w:t>5. Świadczenie należne za miesiące do dnia wydania decyzji o przyznaniu tego świadczenia jest wypłacane w terminie określonym w tej decyzji, a za kolejne miesiące – do 15. dnia każdego miesiąca kalendarzowego.</w:t>
      </w:r>
    </w:p>
    <w:p w:rsidR="00C100AF" w:rsidRPr="00C100AF" w:rsidRDefault="00C100AF" w:rsidP="00C100AF">
      <w:pPr>
        <w:pStyle w:val="USTustnpkodeksu"/>
      </w:pPr>
      <w:r w:rsidRPr="00C100AF">
        <w:t>6. Minister właściwy do spraw rozwoju wsi w porozumieniu z ministrem właściwym do spraw administracji publicznej określi, w drodze rozporządzenia, wzór wniosku o przyznanie świadczenia, mając na względzie konieczność zawarcia we wniosku informacji niezbędnych do ustalenia i wypłaty świadczenia.</w:t>
      </w:r>
    </w:p>
    <w:p w:rsidR="00C100AF" w:rsidRPr="00C100AF" w:rsidRDefault="00C100AF" w:rsidP="00C100AF">
      <w:pPr>
        <w:pStyle w:val="ARTartustawynprozporzdzenia"/>
      </w:pPr>
      <w:r w:rsidRPr="006D4439">
        <w:rPr>
          <w:rStyle w:val="Ppogrubienie"/>
        </w:rPr>
        <w:t>Art. 6.</w:t>
      </w:r>
      <w:r w:rsidRPr="00C100AF">
        <w:rPr>
          <w:rStyle w:val="Ppogrubienie"/>
        </w:rPr>
        <w:t xml:space="preserve"> </w:t>
      </w:r>
      <w:r w:rsidRPr="00C100AF">
        <w:t>Prawo do świadczenia ustaje wraz ze śmiercią osoby uprawnionej.</w:t>
      </w:r>
    </w:p>
    <w:p w:rsidR="00C100AF" w:rsidRPr="00C100AF" w:rsidRDefault="00C100AF" w:rsidP="00C100AF">
      <w:pPr>
        <w:pStyle w:val="ARTartustawynprozporzdzenia"/>
      </w:pPr>
      <w:r w:rsidRPr="006D4439">
        <w:rPr>
          <w:rStyle w:val="Ppogrubienie"/>
        </w:rPr>
        <w:t>Art. 7.</w:t>
      </w:r>
      <w:r w:rsidRPr="00C100AF">
        <w:t> 1. Kwota świadczenia podlega corocznej waloryzacji od dnia 1 marca.</w:t>
      </w:r>
    </w:p>
    <w:p w:rsidR="00C100AF" w:rsidRPr="00C100AF" w:rsidRDefault="00C100AF" w:rsidP="00C100AF">
      <w:pPr>
        <w:pStyle w:val="USTustnpkodeksu"/>
      </w:pPr>
      <w:r w:rsidRPr="00C100AF">
        <w:t>2. Organ wypłacający dokonuje waloryzacji kwoty świadczenia z urzędu.</w:t>
      </w:r>
    </w:p>
    <w:p w:rsidR="00C100AF" w:rsidRPr="00C100AF" w:rsidRDefault="00C100AF" w:rsidP="00C100AF">
      <w:pPr>
        <w:pStyle w:val="USTustnpkodeksu"/>
      </w:pPr>
      <w:r w:rsidRPr="00C100AF">
        <w:t>3. Waloryzacja polega na pomnożeniu kwoty świadczenia w wysokości przysługującej ostatniego dnia lutego roku kalendarzowego, w którym przeprowadza się waloryzację, przez wskaźnik waloryzacji, o którym mowa w art. 89 ust. 1 ust</w:t>
      </w:r>
      <w:r w:rsidR="006B0EDF">
        <w:t>awy z dnia 17 grudnia 1998 r. o </w:t>
      </w:r>
      <w:r w:rsidRPr="00C100AF">
        <w:t>emeryturach i rentach z Funduszu Ubezpieczeń Społecznych (Dz. U. z 2022 r. poz. 504, 1504 i 2461).</w:t>
      </w:r>
    </w:p>
    <w:p w:rsidR="00C100AF" w:rsidRPr="00C100AF" w:rsidRDefault="00C100AF" w:rsidP="00C100AF">
      <w:pPr>
        <w:pStyle w:val="USTustnpkodeksu"/>
      </w:pPr>
      <w:r w:rsidRPr="00C100AF">
        <w:t>4. Wysokość kwoty świadczenia, ustalanej w sposób okre</w:t>
      </w:r>
      <w:r w:rsidR="006B0EDF">
        <w:t>ślony w ust. 3, zaokrągla się w </w:t>
      </w:r>
      <w:r w:rsidRPr="00C100AF">
        <w:t>górę do pełnych groszy.</w:t>
      </w:r>
    </w:p>
    <w:p w:rsidR="00C100AF" w:rsidRPr="00C100AF" w:rsidRDefault="00C100AF" w:rsidP="00C100AF">
      <w:pPr>
        <w:pStyle w:val="USTustnpkodeksu"/>
      </w:pPr>
      <w:r w:rsidRPr="00C100AF">
        <w:t>5. Waloryzacja kwoty świadczenia nie wymaga wydania decyzji.</w:t>
      </w:r>
    </w:p>
    <w:p w:rsidR="00C100AF" w:rsidRPr="00C100AF" w:rsidRDefault="00C100AF" w:rsidP="00C100AF">
      <w:pPr>
        <w:pStyle w:val="USTustnpkodeksu"/>
      </w:pPr>
      <w:r w:rsidRPr="00C100AF">
        <w:t>6. Prezes Kasy Rolniczego Ubezpieczenia Społecznego</w:t>
      </w:r>
      <w:r w:rsidR="006B0EDF">
        <w:t xml:space="preserve"> ogłasza w drodze komunikatu, w </w:t>
      </w:r>
      <w:r w:rsidRPr="00C100AF">
        <w:t xml:space="preserve">Dzienniku Urzędowym Rzeczypospolitej Polskiej </w:t>
      </w:r>
      <w:r>
        <w:t>„</w:t>
      </w:r>
      <w:r w:rsidRPr="00C100AF">
        <w:t>Monitor Polski</w:t>
      </w:r>
      <w:r>
        <w:t>”</w:t>
      </w:r>
      <w:r w:rsidRPr="00C100AF">
        <w:t>, co najmniej na 7 dni roboczych przed najbliższym terminem waloryzacji, należną od terminu waloryzacji kwotę świadczenia.</w:t>
      </w:r>
    </w:p>
    <w:p w:rsidR="00C100AF" w:rsidRPr="00C100AF" w:rsidRDefault="00C100AF" w:rsidP="00C100AF">
      <w:pPr>
        <w:pStyle w:val="ARTartustawynprozporzdzenia"/>
      </w:pPr>
      <w:r w:rsidRPr="006D4439">
        <w:rPr>
          <w:rStyle w:val="Ppogrubienie"/>
        </w:rPr>
        <w:t>Art. 8.</w:t>
      </w:r>
      <w:r w:rsidRPr="00C100AF">
        <w:t xml:space="preserve"> Prezes Kasy Rolniczego Ubezpieczenia Społecznego jest uprawniony do pozyskiwania i przetwarzania danych osobowych w zakres</w:t>
      </w:r>
      <w:r w:rsidR="006B0EDF">
        <w:t>ie niezbędnym do przyznawania i </w:t>
      </w:r>
      <w:r w:rsidRPr="00C100AF">
        <w:t>wypłacania świadczenia, ustalania ustania prawa do świadczenia oraz żądania zwrotu nienależnie pobranego świadczenia i jego dochodzenia.</w:t>
      </w:r>
    </w:p>
    <w:p w:rsidR="00C100AF" w:rsidRPr="00C100AF" w:rsidRDefault="00C100AF" w:rsidP="00C100AF">
      <w:pPr>
        <w:pStyle w:val="ARTartustawynprozporzdzenia"/>
      </w:pPr>
      <w:r w:rsidRPr="006D4439">
        <w:rPr>
          <w:rStyle w:val="Ppogrubienie"/>
        </w:rPr>
        <w:t>Art. 9.</w:t>
      </w:r>
      <w:r w:rsidRPr="00C100AF">
        <w:rPr>
          <w:rStyle w:val="Ppogrubienie"/>
        </w:rPr>
        <w:t xml:space="preserve"> </w:t>
      </w:r>
      <w:r w:rsidRPr="00C100AF">
        <w:t>Świadczenie wraz z kosztami jego obsługi jest finansowane z budżetu państwa.</w:t>
      </w:r>
    </w:p>
    <w:p w:rsidR="00C100AF" w:rsidRPr="00C100AF" w:rsidRDefault="00C100AF" w:rsidP="006D4439">
      <w:pPr>
        <w:pStyle w:val="ARTartustawynprozporzdzenia"/>
        <w:keepNext/>
      </w:pPr>
      <w:r w:rsidRPr="006D4439">
        <w:rPr>
          <w:rStyle w:val="Ppogrubienie"/>
        </w:rPr>
        <w:t>Art. 10.</w:t>
      </w:r>
      <w:r w:rsidRPr="00C100AF">
        <w:t> Do świadczenia stosuje się odpowiednio:</w:t>
      </w:r>
    </w:p>
    <w:p w:rsidR="00C100AF" w:rsidRPr="00C100AF" w:rsidRDefault="00C100AF" w:rsidP="00C100AF">
      <w:pPr>
        <w:pStyle w:val="PKTpunkt"/>
      </w:pPr>
      <w:r w:rsidRPr="00C100AF">
        <w:t>1)</w:t>
      </w:r>
      <w:r w:rsidRPr="00C100AF">
        <w:tab/>
        <w:t>art. 134 i art. 135 ustawy z dnia 17 grudnia 1998 r. o emeryturach i rentach z Funduszu Ubezpieczeń Społecznych;</w:t>
      </w:r>
    </w:p>
    <w:p w:rsidR="00C100AF" w:rsidRPr="00C100AF" w:rsidRDefault="00C100AF" w:rsidP="00C100AF">
      <w:pPr>
        <w:pStyle w:val="PKTpunkt"/>
      </w:pPr>
      <w:r w:rsidRPr="00C100AF">
        <w:lastRenderedPageBreak/>
        <w:t>2)</w:t>
      </w:r>
      <w:r w:rsidRPr="00C100AF">
        <w:tab/>
        <w:t xml:space="preserve">art. 84 ustawy z dnia 13 października 1998 r. </w:t>
      </w:r>
      <w:bookmarkStart w:id="1" w:name="_Hlk129949099"/>
      <w:r w:rsidRPr="00C100AF">
        <w:t xml:space="preserve">o systemie ubezpieczeń społecznych </w:t>
      </w:r>
      <w:bookmarkEnd w:id="1"/>
      <w:r w:rsidR="006B0EDF">
        <w:t>(Dz. </w:t>
      </w:r>
      <w:r w:rsidRPr="00C100AF">
        <w:t>U. z 2022 r. poz. 1009, z późn. zm.</w:t>
      </w:r>
      <w:r w:rsidRPr="00C100AF">
        <w:rPr>
          <w:rStyle w:val="IGindeksgrny"/>
        </w:rPr>
        <w:footnoteReference w:id="1"/>
      </w:r>
      <w:r w:rsidRPr="00C100AF">
        <w:rPr>
          <w:rStyle w:val="IGindeksgrny"/>
        </w:rPr>
        <w:t>)</w:t>
      </w:r>
      <w:r w:rsidRPr="00C100AF">
        <w:t>).</w:t>
      </w:r>
    </w:p>
    <w:p w:rsidR="00C100AF" w:rsidRPr="00C100AF" w:rsidRDefault="00C100AF" w:rsidP="00C100AF">
      <w:pPr>
        <w:pStyle w:val="ARTartustawynprozporzdzenia"/>
      </w:pPr>
      <w:r w:rsidRPr="006D4439">
        <w:rPr>
          <w:rStyle w:val="Ppogrubienie"/>
        </w:rPr>
        <w:t>Art. 11.</w:t>
      </w:r>
      <w:r w:rsidRPr="00C100AF">
        <w:t xml:space="preserve"> Pierwsza waloryzacja kwoty świadczenia</w:t>
      </w:r>
      <w:r w:rsidR="006B0EDF">
        <w:t xml:space="preserve"> zostanie przeprowadzona w 2024 </w:t>
      </w:r>
      <w:r w:rsidRPr="00C100AF">
        <w:t>r.</w:t>
      </w:r>
    </w:p>
    <w:p w:rsidR="00C100AF" w:rsidRPr="00C100AF" w:rsidRDefault="00C100AF" w:rsidP="006D4439">
      <w:pPr>
        <w:pStyle w:val="ARTartustawynprozporzdzenia"/>
        <w:keepNext/>
      </w:pPr>
      <w:r w:rsidRPr="006D4439">
        <w:rPr>
          <w:rStyle w:val="Ppogrubienie"/>
        </w:rPr>
        <w:t>Art. 12.</w:t>
      </w:r>
      <w:r w:rsidRPr="00C100AF">
        <w:t xml:space="preserve"> 1. Maksymalny limit wydatków budżetu państwa przeznaczonych na realizację zadań wynikających z ustawy wynosi w:</w:t>
      </w:r>
    </w:p>
    <w:p w:rsidR="00C100AF" w:rsidRPr="00C100AF" w:rsidRDefault="00980DAB" w:rsidP="00C100AF">
      <w:pPr>
        <w:pStyle w:val="PKTpunkt"/>
      </w:pPr>
      <w:r>
        <w:t>1)</w:t>
      </w:r>
      <w:r>
        <w:tab/>
        <w:t>2023 r. – 73 800 </w:t>
      </w:r>
      <w:r w:rsidR="00C100AF" w:rsidRPr="00C100AF">
        <w:t>000 zł;</w:t>
      </w:r>
    </w:p>
    <w:p w:rsidR="00C100AF" w:rsidRPr="00C100AF" w:rsidRDefault="00980DAB" w:rsidP="00C100AF">
      <w:pPr>
        <w:pStyle w:val="PKTpunkt"/>
      </w:pPr>
      <w:r>
        <w:t>2)</w:t>
      </w:r>
      <w:r>
        <w:tab/>
        <w:t>2024 r. – 162 852 </w:t>
      </w:r>
      <w:r w:rsidR="00C100AF" w:rsidRPr="00C100AF">
        <w:t>000 zł;</w:t>
      </w:r>
    </w:p>
    <w:p w:rsidR="00C100AF" w:rsidRPr="00C100AF" w:rsidRDefault="00980DAB" w:rsidP="00C100AF">
      <w:pPr>
        <w:pStyle w:val="PKTpunkt"/>
      </w:pPr>
      <w:r>
        <w:t>3)</w:t>
      </w:r>
      <w:r>
        <w:tab/>
        <w:t>2025 r. – 172 200 </w:t>
      </w:r>
      <w:r w:rsidR="00C100AF" w:rsidRPr="00C100AF">
        <w:t>000 zł;</w:t>
      </w:r>
    </w:p>
    <w:p w:rsidR="00C100AF" w:rsidRPr="00C100AF" w:rsidRDefault="00980DAB" w:rsidP="00C100AF">
      <w:pPr>
        <w:pStyle w:val="PKTpunkt"/>
      </w:pPr>
      <w:r>
        <w:t>4)</w:t>
      </w:r>
      <w:r>
        <w:tab/>
        <w:t>2026 r. – 179 580 </w:t>
      </w:r>
      <w:r w:rsidR="00C100AF" w:rsidRPr="00C100AF">
        <w:t>000 zł;</w:t>
      </w:r>
    </w:p>
    <w:p w:rsidR="00C100AF" w:rsidRPr="00C100AF" w:rsidRDefault="00980DAB" w:rsidP="00C100AF">
      <w:pPr>
        <w:pStyle w:val="PKTpunkt"/>
      </w:pPr>
      <w:r>
        <w:t>5)</w:t>
      </w:r>
      <w:r>
        <w:tab/>
        <w:t>2027 r. – 187 452 </w:t>
      </w:r>
      <w:r w:rsidR="00C100AF" w:rsidRPr="00C100AF">
        <w:t>000 zł;</w:t>
      </w:r>
    </w:p>
    <w:p w:rsidR="00C100AF" w:rsidRPr="00C100AF" w:rsidRDefault="00980DAB" w:rsidP="00C100AF">
      <w:pPr>
        <w:pStyle w:val="PKTpunkt"/>
      </w:pPr>
      <w:r>
        <w:t>6)</w:t>
      </w:r>
      <w:r>
        <w:tab/>
        <w:t>2028 r. – 195 </w:t>
      </w:r>
      <w:r w:rsidRPr="00980DAB">
        <w:t>816</w:t>
      </w:r>
      <w:r>
        <w:t> </w:t>
      </w:r>
      <w:r w:rsidR="00C100AF" w:rsidRPr="00980DAB">
        <w:t>000</w:t>
      </w:r>
      <w:r w:rsidR="00C100AF" w:rsidRPr="00C100AF">
        <w:t xml:space="preserve"> zł;</w:t>
      </w:r>
    </w:p>
    <w:p w:rsidR="00C100AF" w:rsidRPr="00C100AF" w:rsidRDefault="00980DAB" w:rsidP="00C100AF">
      <w:pPr>
        <w:pStyle w:val="PKTpunkt"/>
      </w:pPr>
      <w:r>
        <w:t>7)</w:t>
      </w:r>
      <w:r>
        <w:tab/>
        <w:t>2029 r. – 204 672 </w:t>
      </w:r>
      <w:r w:rsidR="00C100AF" w:rsidRPr="00C100AF">
        <w:t>000 zł;</w:t>
      </w:r>
    </w:p>
    <w:p w:rsidR="00C100AF" w:rsidRPr="00C100AF" w:rsidRDefault="00980DAB" w:rsidP="00C100AF">
      <w:pPr>
        <w:pStyle w:val="PKTpunkt"/>
      </w:pPr>
      <w:r>
        <w:t>8)</w:t>
      </w:r>
      <w:r>
        <w:tab/>
        <w:t>2030 r. – 213 </w:t>
      </w:r>
      <w:r w:rsidRPr="00980DAB">
        <w:t>528</w:t>
      </w:r>
      <w:r>
        <w:t> </w:t>
      </w:r>
      <w:r w:rsidR="00C100AF" w:rsidRPr="00980DAB">
        <w:t>000</w:t>
      </w:r>
      <w:r w:rsidR="00C100AF" w:rsidRPr="00C100AF">
        <w:t xml:space="preserve"> zł;</w:t>
      </w:r>
    </w:p>
    <w:p w:rsidR="00C100AF" w:rsidRPr="00C100AF" w:rsidRDefault="00980DAB" w:rsidP="00C100AF">
      <w:pPr>
        <w:pStyle w:val="PKTpunkt"/>
      </w:pPr>
      <w:r>
        <w:t>9)</w:t>
      </w:r>
      <w:r>
        <w:tab/>
        <w:t>2031 r. – 222 876 </w:t>
      </w:r>
      <w:r w:rsidR="00C100AF" w:rsidRPr="00C100AF">
        <w:t>000 zł;</w:t>
      </w:r>
    </w:p>
    <w:p w:rsidR="00C100AF" w:rsidRPr="00C100AF" w:rsidRDefault="00980DAB" w:rsidP="00C100AF">
      <w:pPr>
        <w:pStyle w:val="PKTpunkt"/>
      </w:pPr>
      <w:r>
        <w:t>10)</w:t>
      </w:r>
      <w:r>
        <w:tab/>
        <w:t>2032 r. – 232 716 </w:t>
      </w:r>
      <w:r w:rsidR="00C100AF" w:rsidRPr="00C100AF">
        <w:t>000 zł.</w:t>
      </w:r>
    </w:p>
    <w:p w:rsidR="00C100AF" w:rsidRPr="00C100AF" w:rsidRDefault="00C100AF" w:rsidP="00C100AF">
      <w:pPr>
        <w:pStyle w:val="USTustnpkodeksu"/>
      </w:pPr>
      <w:r w:rsidRPr="00C100AF">
        <w:t>2. Minister właściwy do spraw rozwoju wsi monitoruje wykorzystanie limitu wydatków, o którym mowa w ust. 1.</w:t>
      </w:r>
    </w:p>
    <w:p w:rsidR="00261A16" w:rsidRPr="00737F6A" w:rsidRDefault="00C100AF" w:rsidP="00E9377B">
      <w:pPr>
        <w:pStyle w:val="ARTartustawynprozporzdzenia"/>
      </w:pPr>
      <w:r w:rsidRPr="006D4439">
        <w:rPr>
          <w:rStyle w:val="Ppogrubienie"/>
        </w:rPr>
        <w:t>Art. 13.</w:t>
      </w:r>
      <w:r w:rsidRPr="00C100AF">
        <w:t xml:space="preserve"> Ustawa wchodzi w życie z dniem 1 lipca 2023 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1E0" w:rsidRDefault="005501E0">
      <w:r>
        <w:separator/>
      </w:r>
    </w:p>
  </w:endnote>
  <w:endnote w:type="continuationSeparator" w:id="0">
    <w:p w:rsidR="005501E0" w:rsidRDefault="00550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1E0" w:rsidRDefault="005501E0">
      <w:r>
        <w:separator/>
      </w:r>
    </w:p>
  </w:footnote>
  <w:footnote w:type="continuationSeparator" w:id="0">
    <w:p w:rsidR="005501E0" w:rsidRDefault="005501E0">
      <w:r>
        <w:continuationSeparator/>
      </w:r>
    </w:p>
  </w:footnote>
  <w:footnote w:id="1">
    <w:p w:rsidR="00C100AF" w:rsidRDefault="00C100AF" w:rsidP="00C100A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Dindeksdolny"/>
        </w:rPr>
        <w:tab/>
      </w:r>
      <w:r>
        <w:t>Zmiany tekstu jednolitego wymienionej ustawy zostały ogłoszone w Dz. U. z 2022 r. poz. 1079, 1115, 1265, 1933, 2185, 2476 i 2707 oraz z 2023 r. poz. 326, 547 i 614.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3111D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0A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01E0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0EDF"/>
    <w:rsid w:val="006C419E"/>
    <w:rsid w:val="006C4A31"/>
    <w:rsid w:val="006C5AC2"/>
    <w:rsid w:val="006C6AFB"/>
    <w:rsid w:val="006D2735"/>
    <w:rsid w:val="006D4439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0DAB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00A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377B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111D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015432-3414-4DCC-BBC2-AD9F8D511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8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5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4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7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3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4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2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0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47776AE-D697-46D6-B93A-94F4CEB0D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16</TotalTime>
  <Pages>4</Pages>
  <Words>995</Words>
  <Characters>5703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Autor</dc:creator>
  <cp:lastModifiedBy>Autor</cp:lastModifiedBy>
  <cp:revision>6</cp:revision>
  <cp:lastPrinted>2012-04-23T06:39:00Z</cp:lastPrinted>
  <dcterms:created xsi:type="dcterms:W3CDTF">2023-04-05T07:22:00Z</dcterms:created>
  <dcterms:modified xsi:type="dcterms:W3CDTF">2023-04-05T11:19:00Z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