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AF68C" w14:textId="77777777" w:rsidR="00351CC9" w:rsidRDefault="00351CC9" w:rsidP="00351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6B715889" w14:textId="77777777" w:rsidR="00351CC9" w:rsidRDefault="00351CC9" w:rsidP="00351CC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 dnia………  2022 r.</w:t>
      </w:r>
    </w:p>
    <w:p w14:paraId="765E6D63" w14:textId="77777777" w:rsidR="00351CC9" w:rsidRDefault="00351CC9" w:rsidP="00351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zmianie ustawy o podatku dochodowym od osób fizycznych oraz ustawy o podatku dochodowym od osób prawnych</w:t>
      </w:r>
    </w:p>
    <w:p w14:paraId="1F976547" w14:textId="77777777" w:rsidR="00351CC9" w:rsidRDefault="00351CC9" w:rsidP="00351C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52771" w14:textId="12D16343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 1.</w:t>
      </w:r>
      <w:r>
        <w:rPr>
          <w:rFonts w:ascii="Times New Roman" w:hAnsi="Times New Roman" w:cs="Times New Roman"/>
          <w:sz w:val="24"/>
          <w:szCs w:val="24"/>
        </w:rPr>
        <w:t xml:space="preserve"> W ustawie z dnia 26 lipca 1991 r. o podatku dochodowym od osób fizycznych (Dz. U. z 2021 r. poz. 1128,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 w art. 22j dodaje się ust. 7-1</w:t>
      </w:r>
      <w:r w:rsidR="00041CD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5C96DAF0" w14:textId="7C82E359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„7. Podatnicy będący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mikroprzedsiębiorcą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małym lub średnim przedsiębiorcą, w rozumieniu przepisów ustawy z dnia 6 marca 2018 r. - Prawo przedsiębiorców, mogą indywidualnie ustalić stawki amortyzacyjne dla </w:t>
      </w:r>
      <w:r w:rsidR="002956BA">
        <w:rPr>
          <w:rFonts w:ascii="Times New Roman" w:hAnsi="Times New Roman" w:cs="Times New Roman"/>
          <w:sz w:val="24"/>
          <w:szCs w:val="24"/>
        </w:rPr>
        <w:t xml:space="preserve">wytworzonych we własnym zakresie środków trwałych </w:t>
      </w:r>
      <w:r w:rsidR="002956BA" w:rsidRPr="00770F3A">
        <w:rPr>
          <w:rFonts w:ascii="Times New Roman" w:hAnsi="Times New Roman" w:cs="Times New Roman"/>
          <w:sz w:val="24"/>
          <w:szCs w:val="24"/>
        </w:rPr>
        <w:t>będących</w:t>
      </w:r>
      <w:r w:rsidR="002956BA" w:rsidRPr="001825FB">
        <w:rPr>
          <w:rFonts w:ascii="Times New Roman" w:hAnsi="Times New Roman" w:cs="Times New Roman"/>
          <w:sz w:val="24"/>
          <w:szCs w:val="24"/>
        </w:rPr>
        <w:t xml:space="preserve"> </w:t>
      </w:r>
      <w:r w:rsidR="002956BA">
        <w:rPr>
          <w:rFonts w:ascii="Times New Roman" w:hAnsi="Times New Roman" w:cs="Times New Roman"/>
          <w:sz w:val="24"/>
          <w:szCs w:val="24"/>
        </w:rPr>
        <w:t xml:space="preserve">budynkami (lokalami) niemieszkalnymi i budowlami zaliczonymi do grupy 1 i 2 Klasyfikacji, po raz pierwszy </w:t>
      </w:r>
      <w:r>
        <w:rPr>
          <w:rFonts w:ascii="Times New Roman" w:hAnsi="Times New Roman" w:cs="Times New Roman"/>
          <w:sz w:val="24"/>
          <w:szCs w:val="24"/>
        </w:rPr>
        <w:t>wprowadzanych do ewidencji środków trwałych oraz wartości niematerialnych i prawnych</w:t>
      </w:r>
      <w:r w:rsidR="001825FB">
        <w:rPr>
          <w:rFonts w:ascii="Times New Roman" w:hAnsi="Times New Roman" w:cs="Times New Roman"/>
          <w:sz w:val="24"/>
          <w:szCs w:val="24"/>
        </w:rPr>
        <w:t xml:space="preserve"> </w:t>
      </w:r>
      <w:r w:rsidR="00744BA8">
        <w:rPr>
          <w:rFonts w:ascii="Times New Roman" w:hAnsi="Times New Roman" w:cs="Times New Roman"/>
          <w:sz w:val="24"/>
          <w:szCs w:val="24"/>
        </w:rPr>
        <w:t>podatnika</w:t>
      </w:r>
      <w:r>
        <w:rPr>
          <w:rFonts w:ascii="Times New Roman" w:hAnsi="Times New Roman" w:cs="Times New Roman"/>
          <w:sz w:val="24"/>
          <w:szCs w:val="24"/>
        </w:rPr>
        <w:t xml:space="preserve">, w </w:t>
      </w:r>
      <w:r w:rsidR="00AF6E30">
        <w:rPr>
          <w:rFonts w:ascii="Times New Roman" w:hAnsi="Times New Roman" w:cs="Times New Roman"/>
          <w:sz w:val="24"/>
          <w:szCs w:val="24"/>
        </w:rPr>
        <w:t>przypadku</w:t>
      </w:r>
      <w:r>
        <w:rPr>
          <w:rFonts w:ascii="Times New Roman" w:hAnsi="Times New Roman" w:cs="Times New Roman"/>
          <w:sz w:val="24"/>
          <w:szCs w:val="24"/>
        </w:rPr>
        <w:t>, gdy:</w:t>
      </w:r>
    </w:p>
    <w:p w14:paraId="225A0E91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nieruchomość znajduje się na obszarze gminy zlokalizowanej w powiecie, w którym stopa bezrobocia wynosi co najmniej 150% stopy bezrobocia w kraju, oraz</w:t>
      </w:r>
    </w:p>
    <w:p w14:paraId="73EDA14C" w14:textId="0D5DC2C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dochód na mieszkańca gminy jest niższy niż 80% </w:t>
      </w:r>
      <w:r w:rsidR="009F596F">
        <w:rPr>
          <w:rFonts w:ascii="Times New Roman" w:hAnsi="Times New Roman" w:cs="Times New Roman"/>
          <w:sz w:val="24"/>
          <w:szCs w:val="24"/>
        </w:rPr>
        <w:t xml:space="preserve">dochodu na mieszkańca dla </w:t>
      </w:r>
      <w:r>
        <w:rPr>
          <w:rFonts w:ascii="Times New Roman" w:hAnsi="Times New Roman" w:cs="Times New Roman"/>
          <w:sz w:val="24"/>
          <w:szCs w:val="24"/>
        </w:rPr>
        <w:t>kraju.</w:t>
      </w:r>
    </w:p>
    <w:p w14:paraId="7E51CB87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2956BA">
        <w:rPr>
          <w:rFonts w:ascii="Times New Roman" w:hAnsi="Times New Roman" w:cs="Times New Roman"/>
          <w:sz w:val="24"/>
          <w:szCs w:val="24"/>
        </w:rPr>
        <w:t>Dla środków trwałych,</w:t>
      </w:r>
      <w:r>
        <w:rPr>
          <w:rFonts w:ascii="Times New Roman" w:hAnsi="Times New Roman" w:cs="Times New Roman"/>
          <w:sz w:val="24"/>
          <w:szCs w:val="24"/>
        </w:rPr>
        <w:t xml:space="preserve"> o których mowa w ust. 7, jeżeli nieruchomość znajduje się w powiecie, w którym stopa bezrobocia wynosi:</w:t>
      </w:r>
    </w:p>
    <w:p w14:paraId="22FA020A" w14:textId="3F79AB7F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od 150% do 200% stopy bezrobocia w kraju – okres amortyzacji nie może być krótszy niż 10 lat</w:t>
      </w:r>
      <w:r w:rsidR="0035794A">
        <w:rPr>
          <w:rFonts w:ascii="Times New Roman" w:hAnsi="Times New Roman" w:cs="Times New Roman"/>
          <w:sz w:val="24"/>
          <w:szCs w:val="24"/>
        </w:rPr>
        <w:t>;</w:t>
      </w:r>
    </w:p>
    <w:p w14:paraId="6C2D072E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powyżej 200% stopy bezrobocia w kraju – okres amortyzacji nie może być krótszy niż 5 lat. </w:t>
      </w:r>
    </w:p>
    <w:p w14:paraId="16796FD7" w14:textId="01EBBA5B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Spełnienie warunków, o których mowa w ust. 7, ustala się w miesiącu, w którym środek trwały został wprowadzony do ewidencji środków trwałych oraz wartości niematerialnych i prawnych. </w:t>
      </w:r>
    </w:p>
    <w:p w14:paraId="4BC455F5" w14:textId="123BFE92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Stop</w:t>
      </w:r>
      <w:r w:rsidR="00F17CB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bezrobocia, o </w:t>
      </w:r>
      <w:r w:rsidR="00F17CB4">
        <w:rPr>
          <w:rFonts w:ascii="Times New Roman" w:hAnsi="Times New Roman" w:cs="Times New Roman"/>
          <w:sz w:val="24"/>
          <w:szCs w:val="24"/>
        </w:rPr>
        <w:t xml:space="preserve">których </w:t>
      </w:r>
      <w:r>
        <w:rPr>
          <w:rFonts w:ascii="Times New Roman" w:hAnsi="Times New Roman" w:cs="Times New Roman"/>
          <w:sz w:val="24"/>
          <w:szCs w:val="24"/>
        </w:rPr>
        <w:t>mowa w ust. 7 pkt 1</w:t>
      </w:r>
      <w:r w:rsidR="00744B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oznacza</w:t>
      </w:r>
      <w:r w:rsidR="0029419C">
        <w:rPr>
          <w:rFonts w:ascii="Times New Roman" w:hAnsi="Times New Roman" w:cs="Times New Roman"/>
          <w:sz w:val="24"/>
          <w:szCs w:val="24"/>
        </w:rPr>
        <w:t>ją przeciętn</w:t>
      </w:r>
      <w:r w:rsidR="00DD0B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stop</w:t>
      </w:r>
      <w:r w:rsidR="00DD0B7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bezrobocia </w:t>
      </w:r>
      <w:r w:rsidR="009F596F">
        <w:rPr>
          <w:rFonts w:ascii="Times New Roman" w:hAnsi="Times New Roman" w:cs="Times New Roman"/>
          <w:sz w:val="24"/>
          <w:szCs w:val="24"/>
        </w:rPr>
        <w:t>ogłoszone</w:t>
      </w:r>
      <w:r w:rsidR="00770F3A">
        <w:rPr>
          <w:rFonts w:ascii="Times New Roman" w:hAnsi="Times New Roman" w:cs="Times New Roman"/>
          <w:sz w:val="24"/>
          <w:szCs w:val="24"/>
        </w:rPr>
        <w:t xml:space="preserve"> przez Prezesa Głównego Urzędu Statystycznego w drodze obwieszczenia wydawanego na podstawie art. 82 ustawy  z dnia 20 kwietnia 2004 r. o promocji zatrudnienia i</w:t>
      </w:r>
      <w:r w:rsidR="009F596F">
        <w:rPr>
          <w:rFonts w:ascii="Times New Roman" w:hAnsi="Times New Roman" w:cs="Times New Roman"/>
          <w:sz w:val="24"/>
          <w:szCs w:val="24"/>
        </w:rPr>
        <w:t> </w:t>
      </w:r>
      <w:r w:rsidR="00770F3A">
        <w:rPr>
          <w:rFonts w:ascii="Times New Roman" w:hAnsi="Times New Roman" w:cs="Times New Roman"/>
          <w:sz w:val="24"/>
          <w:szCs w:val="24"/>
        </w:rPr>
        <w:t>instytucjach rynku pracy</w:t>
      </w:r>
      <w:r w:rsidR="009F596F">
        <w:rPr>
          <w:rFonts w:ascii="Times New Roman" w:hAnsi="Times New Roman" w:cs="Times New Roman"/>
          <w:sz w:val="24"/>
          <w:szCs w:val="24"/>
        </w:rPr>
        <w:t>,</w:t>
      </w:r>
      <w:r w:rsidR="00770F3A" w:rsidDel="00770F3A">
        <w:rPr>
          <w:rStyle w:val="Odwoaniedokomentarz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770F3A">
        <w:rPr>
          <w:rFonts w:ascii="Times New Roman" w:hAnsi="Times New Roman" w:cs="Times New Roman"/>
          <w:sz w:val="24"/>
          <w:szCs w:val="24"/>
        </w:rPr>
        <w:t>roku poprzedzającym rok</w:t>
      </w:r>
      <w:r>
        <w:rPr>
          <w:rFonts w:ascii="Times New Roman" w:hAnsi="Times New Roman" w:cs="Times New Roman"/>
          <w:sz w:val="24"/>
          <w:szCs w:val="24"/>
        </w:rPr>
        <w:t>, w którym środek trwały został wprowadzony do ewidencji środków trwałych oraz wartości niematerialnych i prawnych.</w:t>
      </w:r>
    </w:p>
    <w:p w14:paraId="46228373" w14:textId="25608196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Dochód na mieszkańca gminy oraz doch</w:t>
      </w:r>
      <w:r w:rsidR="00F17CB4">
        <w:rPr>
          <w:rFonts w:ascii="Times New Roman" w:hAnsi="Times New Roman" w:cs="Times New Roman"/>
          <w:sz w:val="24"/>
          <w:szCs w:val="24"/>
        </w:rPr>
        <w:t>ód na mieszkańca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596F">
        <w:rPr>
          <w:rFonts w:ascii="Times New Roman" w:hAnsi="Times New Roman" w:cs="Times New Roman"/>
          <w:sz w:val="24"/>
          <w:szCs w:val="24"/>
        </w:rPr>
        <w:t xml:space="preserve">dla </w:t>
      </w:r>
      <w:r>
        <w:rPr>
          <w:rFonts w:ascii="Times New Roman" w:hAnsi="Times New Roman" w:cs="Times New Roman"/>
          <w:sz w:val="24"/>
          <w:szCs w:val="24"/>
        </w:rPr>
        <w:t>kraju, o których mowa w ust. 7 pkt 2</w:t>
      </w:r>
      <w:r w:rsidR="00744B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oznaczają </w:t>
      </w:r>
      <w:r w:rsidR="00471C97">
        <w:rPr>
          <w:rFonts w:ascii="Times New Roman" w:hAnsi="Times New Roman" w:cs="Times New Roman"/>
          <w:sz w:val="24"/>
          <w:szCs w:val="24"/>
        </w:rPr>
        <w:t xml:space="preserve"> odpowiednio </w:t>
      </w:r>
      <w:r>
        <w:rPr>
          <w:rFonts w:ascii="Times New Roman" w:hAnsi="Times New Roman" w:cs="Times New Roman"/>
          <w:sz w:val="24"/>
          <w:szCs w:val="24"/>
        </w:rPr>
        <w:t xml:space="preserve">dochód na mieszkańca gminy oraz dochody </w:t>
      </w:r>
      <w:r w:rsidR="009F596F">
        <w:rPr>
          <w:rFonts w:ascii="Times New Roman" w:hAnsi="Times New Roman" w:cs="Times New Roman"/>
          <w:sz w:val="24"/>
          <w:szCs w:val="24"/>
        </w:rPr>
        <w:t xml:space="preserve">na mieszkańca </w:t>
      </w:r>
      <w:r>
        <w:rPr>
          <w:rFonts w:ascii="Times New Roman" w:hAnsi="Times New Roman" w:cs="Times New Roman"/>
          <w:sz w:val="24"/>
          <w:szCs w:val="24"/>
        </w:rPr>
        <w:t>kraju,</w:t>
      </w:r>
      <w:r w:rsidR="009F596F" w:rsidRPr="009F596F">
        <w:rPr>
          <w:rFonts w:ascii="Times New Roman" w:hAnsi="Times New Roman" w:cs="Times New Roman"/>
          <w:sz w:val="24"/>
          <w:szCs w:val="24"/>
        </w:rPr>
        <w:t xml:space="preserve"> </w:t>
      </w:r>
      <w:r w:rsidR="009F596F">
        <w:rPr>
          <w:rFonts w:ascii="Times New Roman" w:hAnsi="Times New Roman" w:cs="Times New Roman"/>
          <w:sz w:val="24"/>
          <w:szCs w:val="24"/>
        </w:rPr>
        <w:t xml:space="preserve">wynikające ze wskaźników dochodów podatkowych w przeliczeniu na jednego mieszkańca dla poszczególnych gmin (wskaźniki G), stanowiących podstawę do wyliczenia rocznych kwot części wyrównawczej subwencji ogólnej i wpłat na dany rok dla gmin, obliczonych według zasad określonych w </w:t>
      </w:r>
      <w:r w:rsidR="009F596F" w:rsidRPr="00406CB3">
        <w:rPr>
          <w:rFonts w:ascii="Times New Roman" w:hAnsi="Times New Roman" w:cs="Times New Roman"/>
          <w:sz w:val="24"/>
          <w:szCs w:val="24"/>
        </w:rPr>
        <w:t>ustaw</w:t>
      </w:r>
      <w:r w:rsidR="009F596F">
        <w:rPr>
          <w:rFonts w:ascii="Times New Roman" w:hAnsi="Times New Roman" w:cs="Times New Roman"/>
          <w:sz w:val="24"/>
          <w:szCs w:val="24"/>
        </w:rPr>
        <w:t>ie</w:t>
      </w:r>
      <w:r w:rsidR="009F596F" w:rsidRPr="00406CB3">
        <w:rPr>
          <w:rFonts w:ascii="Times New Roman" w:hAnsi="Times New Roman" w:cs="Times New Roman"/>
          <w:sz w:val="24"/>
          <w:szCs w:val="24"/>
        </w:rPr>
        <w:t xml:space="preserve"> z dnia 13 listopada 2003 r. o dochodach </w:t>
      </w:r>
      <w:r w:rsidR="009F596F" w:rsidRPr="00406CB3">
        <w:rPr>
          <w:rFonts w:ascii="Times New Roman" w:hAnsi="Times New Roman" w:cs="Times New Roman"/>
          <w:sz w:val="24"/>
          <w:szCs w:val="24"/>
        </w:rPr>
        <w:lastRenderedPageBreak/>
        <w:t xml:space="preserve">jednostek samorządu terytorialnego </w:t>
      </w:r>
      <w:r w:rsidR="009F596F">
        <w:rPr>
          <w:rFonts w:ascii="Times New Roman" w:hAnsi="Times New Roman" w:cs="Times New Roman"/>
          <w:sz w:val="24"/>
          <w:szCs w:val="24"/>
        </w:rPr>
        <w:t>(</w:t>
      </w:r>
      <w:r w:rsidR="009F596F" w:rsidRPr="00406CB3">
        <w:rPr>
          <w:rFonts w:ascii="Times New Roman" w:hAnsi="Times New Roman" w:cs="Times New Roman"/>
          <w:sz w:val="24"/>
          <w:szCs w:val="24"/>
        </w:rPr>
        <w:t>Dz.</w:t>
      </w:r>
      <w:r w:rsidR="00A1593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F596F" w:rsidRPr="00406CB3">
        <w:rPr>
          <w:rFonts w:ascii="Times New Roman" w:hAnsi="Times New Roman" w:cs="Times New Roman"/>
          <w:sz w:val="24"/>
          <w:szCs w:val="24"/>
        </w:rPr>
        <w:t xml:space="preserve">U. z 2021 r. poz. 1672, z </w:t>
      </w:r>
      <w:proofErr w:type="spellStart"/>
      <w:r w:rsidR="009F596F" w:rsidRPr="00406CB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F596F" w:rsidRPr="00406CB3">
        <w:rPr>
          <w:rFonts w:ascii="Times New Roman" w:hAnsi="Times New Roman" w:cs="Times New Roman"/>
          <w:sz w:val="24"/>
          <w:szCs w:val="24"/>
        </w:rPr>
        <w:t>. zm.</w:t>
      </w:r>
      <w:r w:rsidR="002B482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9F596F" w:rsidRPr="00406CB3">
        <w:rPr>
          <w:rFonts w:ascii="Times New Roman" w:hAnsi="Times New Roman" w:cs="Times New Roman"/>
          <w:sz w:val="24"/>
          <w:szCs w:val="24"/>
        </w:rPr>
        <w:t>)</w:t>
      </w:r>
      <w:r w:rsidR="008F65BD">
        <w:rPr>
          <w:rFonts w:ascii="Times New Roman" w:hAnsi="Times New Roman" w:cs="Times New Roman"/>
          <w:sz w:val="24"/>
          <w:szCs w:val="24"/>
        </w:rPr>
        <w:t xml:space="preserve">, </w:t>
      </w:r>
      <w:r w:rsidR="009F596F">
        <w:rPr>
          <w:rFonts w:ascii="Times New Roman" w:hAnsi="Times New Roman" w:cs="Times New Roman"/>
          <w:sz w:val="24"/>
          <w:szCs w:val="24"/>
        </w:rPr>
        <w:t>ogłoszone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9F596F">
        <w:rPr>
          <w:rFonts w:ascii="Times New Roman" w:hAnsi="Times New Roman" w:cs="Times New Roman"/>
          <w:sz w:val="24"/>
          <w:szCs w:val="24"/>
        </w:rPr>
        <w:t xml:space="preserve"> roku poprzedzającym rok</w:t>
      </w:r>
      <w:r>
        <w:rPr>
          <w:rFonts w:ascii="Times New Roman" w:hAnsi="Times New Roman" w:cs="Times New Roman"/>
          <w:sz w:val="24"/>
          <w:szCs w:val="24"/>
        </w:rPr>
        <w:t>, w którym środek trwały został wprowadzony do ewidencji środków trwałych oraz wartości niematerialnych i prawnych.</w:t>
      </w:r>
    </w:p>
    <w:p w14:paraId="574691EC" w14:textId="66BAAD92" w:rsidR="00406CB3" w:rsidRDefault="00406CB3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AC24B8" w:rsidRPr="00B17162">
        <w:rPr>
          <w:b/>
        </w:rPr>
        <w:t xml:space="preserve"> </w:t>
      </w:r>
      <w:r w:rsidR="00AC24B8" w:rsidRPr="00AC24B8">
        <w:rPr>
          <w:rFonts w:ascii="Times New Roman" w:hAnsi="Times New Roman" w:cs="Times New Roman"/>
          <w:sz w:val="24"/>
          <w:szCs w:val="16"/>
        </w:rPr>
        <w:t>Minister właściwy do spraw finansów publicznych corocznie, w terminie do dnia 31 grudnia, ogłasza, w drodze obwieszczenia, w Dzienniku Urzędowym Rzeczypospolitej Polskiej „Monitor Polski”, wartości wskaźników, o których mowa w ust. 11.</w:t>
      </w:r>
    </w:p>
    <w:p w14:paraId="3519BEC0" w14:textId="22A1A4BD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06CB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Pomoc, o której mowa w ust. 7, stanowi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udzielaną w zakresie i na zasadach określonych w bezpośrednio obowiązujących aktach prawa wspólnotowego dotyczących pomocy w ramach zasady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>.”.</w:t>
      </w:r>
    </w:p>
    <w:p w14:paraId="37B79BC6" w14:textId="2E39B350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 2.</w:t>
      </w:r>
      <w:r>
        <w:rPr>
          <w:rFonts w:ascii="Times New Roman" w:hAnsi="Times New Roman" w:cs="Times New Roman"/>
          <w:sz w:val="24"/>
          <w:szCs w:val="24"/>
        </w:rPr>
        <w:t xml:space="preserve"> W ustawie z dnia 15 lutego 1992 r. o podatku dochodowym od osób prawnych (Dz. U. z 2021 r. poz. 1800,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 w art. 16j dodaje się ust. 7-1</w:t>
      </w:r>
      <w:r w:rsidR="00041CD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19DFD479" w14:textId="50237D18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„7. Podatnicy będący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mikroprzedsiębiorcą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małym lub średnim przedsiębiorcą, w rozumieniu przepisów ustawy z dnia 6 marca 2018 r. - Prawo przedsiębiorców, mogą indywidualnie ustalić stawki amortyzacyjne dla </w:t>
      </w:r>
      <w:r w:rsidR="001825FB">
        <w:rPr>
          <w:rFonts w:ascii="Times New Roman" w:hAnsi="Times New Roman" w:cs="Times New Roman"/>
          <w:sz w:val="24"/>
          <w:szCs w:val="24"/>
        </w:rPr>
        <w:t>wytworzonych we własnym zakresie</w:t>
      </w:r>
      <w:r w:rsidR="00B17162">
        <w:rPr>
          <w:rFonts w:ascii="Times New Roman" w:hAnsi="Times New Roman" w:cs="Times New Roman"/>
          <w:sz w:val="24"/>
          <w:szCs w:val="24"/>
        </w:rPr>
        <w:t xml:space="preserve"> środków trwałych będących</w:t>
      </w:r>
      <w:r w:rsidR="001825FB">
        <w:rPr>
          <w:rFonts w:ascii="Times New Roman" w:hAnsi="Times New Roman" w:cs="Times New Roman"/>
          <w:sz w:val="24"/>
          <w:szCs w:val="24"/>
        </w:rPr>
        <w:t xml:space="preserve"> </w:t>
      </w:r>
      <w:r w:rsidR="00B17162">
        <w:rPr>
          <w:rFonts w:ascii="Times New Roman" w:hAnsi="Times New Roman" w:cs="Times New Roman"/>
          <w:sz w:val="24"/>
          <w:szCs w:val="24"/>
        </w:rPr>
        <w:t>budynkami (lokalami) niemieszkalnymi i budowlami zaliczonymi</w:t>
      </w:r>
      <w:r w:rsidR="001825FB">
        <w:rPr>
          <w:rFonts w:ascii="Times New Roman" w:hAnsi="Times New Roman" w:cs="Times New Roman"/>
          <w:sz w:val="24"/>
          <w:szCs w:val="24"/>
        </w:rPr>
        <w:t xml:space="preserve"> do grupy 1 i 2 Klasyfikacji  po raz pierwszy </w:t>
      </w:r>
      <w:r>
        <w:rPr>
          <w:rFonts w:ascii="Times New Roman" w:hAnsi="Times New Roman" w:cs="Times New Roman"/>
          <w:sz w:val="24"/>
          <w:szCs w:val="24"/>
        </w:rPr>
        <w:t>wprowadzanych do ewidencji</w:t>
      </w:r>
      <w:r w:rsidR="001825FB" w:rsidRPr="001825FB">
        <w:rPr>
          <w:rFonts w:ascii="Times New Roman" w:hAnsi="Times New Roman" w:cs="Times New Roman"/>
          <w:sz w:val="24"/>
          <w:szCs w:val="24"/>
        </w:rPr>
        <w:t xml:space="preserve"> </w:t>
      </w:r>
      <w:r w:rsidR="001825FB">
        <w:rPr>
          <w:rFonts w:ascii="Times New Roman" w:hAnsi="Times New Roman" w:cs="Times New Roman"/>
          <w:sz w:val="24"/>
          <w:szCs w:val="24"/>
        </w:rPr>
        <w:t>środków trwałych oraz wartości niematerialnych i prawnych podatnika</w:t>
      </w:r>
      <w:r>
        <w:rPr>
          <w:rFonts w:ascii="Times New Roman" w:hAnsi="Times New Roman" w:cs="Times New Roman"/>
          <w:sz w:val="24"/>
          <w:szCs w:val="24"/>
        </w:rPr>
        <w:t xml:space="preserve">, w </w:t>
      </w:r>
      <w:r w:rsidR="001825FB">
        <w:rPr>
          <w:rFonts w:ascii="Times New Roman" w:hAnsi="Times New Roman" w:cs="Times New Roman"/>
          <w:sz w:val="24"/>
          <w:szCs w:val="24"/>
        </w:rPr>
        <w:t>przypadku</w:t>
      </w:r>
      <w:r>
        <w:rPr>
          <w:rFonts w:ascii="Times New Roman" w:hAnsi="Times New Roman" w:cs="Times New Roman"/>
          <w:sz w:val="24"/>
          <w:szCs w:val="24"/>
        </w:rPr>
        <w:t>, gdy:</w:t>
      </w:r>
    </w:p>
    <w:p w14:paraId="3AE6DBC2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nieruchomość znajduje się na obszarze gminy zlokalizowanej w powiecie, w którym stopa bezrobocia wynosi co najmniej 150% stopy bezrobocia w kraju, oraz</w:t>
      </w:r>
    </w:p>
    <w:p w14:paraId="458964FD" w14:textId="5B5CC620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dochód na mieszkańca gminy jest niższy niż 80% </w:t>
      </w:r>
      <w:r w:rsidR="008F65BD">
        <w:rPr>
          <w:rFonts w:ascii="Times New Roman" w:hAnsi="Times New Roman" w:cs="Times New Roman"/>
          <w:sz w:val="24"/>
          <w:szCs w:val="24"/>
        </w:rPr>
        <w:t>dochodu na mieszkańca dla</w:t>
      </w:r>
      <w:r>
        <w:rPr>
          <w:rFonts w:ascii="Times New Roman" w:hAnsi="Times New Roman" w:cs="Times New Roman"/>
          <w:sz w:val="24"/>
          <w:szCs w:val="24"/>
        </w:rPr>
        <w:t xml:space="preserve"> kraju.</w:t>
      </w:r>
    </w:p>
    <w:p w14:paraId="42F40AA3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Dla środków trwałych, o których mowa w ust. 7, jeżeli nieruchomość znajduje się w powiecie, w którym stopa bezrobocia wynosi:</w:t>
      </w:r>
    </w:p>
    <w:p w14:paraId="2748E90E" w14:textId="112995DD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od 150% do 200% stopy bezrobocia w kraju – okres amortyzacji nie może być krótszy niż 10 lat</w:t>
      </w:r>
      <w:r w:rsidR="004C01E7">
        <w:rPr>
          <w:rFonts w:ascii="Times New Roman" w:hAnsi="Times New Roman" w:cs="Times New Roman"/>
          <w:sz w:val="24"/>
          <w:szCs w:val="24"/>
        </w:rPr>
        <w:t>;</w:t>
      </w:r>
    </w:p>
    <w:p w14:paraId="33218FC2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powyżej 200% stopy bezrobocia w kraju – okres amortyzacji nie może być krótszy niż 5 lat. </w:t>
      </w:r>
    </w:p>
    <w:p w14:paraId="2994DEDE" w14:textId="4A976611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Spełnienie warunków, o których mowa w ust. 7, ustala się w miesiącu, w którym środek trwały został wprowadzony do ewidencji</w:t>
      </w:r>
      <w:r w:rsidR="00FB4612">
        <w:rPr>
          <w:rFonts w:ascii="Times New Roman" w:hAnsi="Times New Roman" w:cs="Times New Roman"/>
          <w:sz w:val="24"/>
          <w:szCs w:val="24"/>
        </w:rPr>
        <w:t xml:space="preserve"> środków trwałych oraz wartości niematerialnych i prawnych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36B8DF" w14:textId="5B1FE199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F17CB4">
        <w:rPr>
          <w:rFonts w:ascii="Times New Roman" w:hAnsi="Times New Roman" w:cs="Times New Roman"/>
          <w:sz w:val="24"/>
          <w:szCs w:val="24"/>
        </w:rPr>
        <w:t xml:space="preserve">Stopy </w:t>
      </w:r>
      <w:r>
        <w:rPr>
          <w:rFonts w:ascii="Times New Roman" w:hAnsi="Times New Roman" w:cs="Times New Roman"/>
          <w:sz w:val="24"/>
          <w:szCs w:val="24"/>
        </w:rPr>
        <w:t>bezrobocia, o któr</w:t>
      </w:r>
      <w:r w:rsidR="00F17CB4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mowa w ust. 7 pkt 1</w:t>
      </w:r>
      <w:r w:rsidR="00744B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5BD">
        <w:rPr>
          <w:rFonts w:ascii="Times New Roman" w:hAnsi="Times New Roman" w:cs="Times New Roman"/>
          <w:sz w:val="24"/>
          <w:szCs w:val="24"/>
        </w:rPr>
        <w:t>oznaczają przeciętne stopy bezrobocia ogłoszone przez Prezesa Głównego Urzędu Statystycznego w drodze obwieszczenia wydawanego na podstawie art. 82 ustawy  z dnia 20 kwietnia 2004 r. o promocji zatrudnienia i instytucjach rynku pracy,</w:t>
      </w:r>
      <w:r w:rsidR="008F65BD" w:rsidDel="00770F3A">
        <w:rPr>
          <w:rStyle w:val="Odwoaniedokomentarza"/>
        </w:rPr>
        <w:t xml:space="preserve"> </w:t>
      </w:r>
      <w:r w:rsidR="008F65BD">
        <w:rPr>
          <w:rFonts w:ascii="Times New Roman" w:hAnsi="Times New Roman" w:cs="Times New Roman"/>
          <w:sz w:val="24"/>
          <w:szCs w:val="24"/>
        </w:rPr>
        <w:t>w roku poprzedzającym rok, w którym środek trwały został wprowadzony do ewidencji środków trwałych oraz wartości niematerialnych i prawnych.</w:t>
      </w:r>
    </w:p>
    <w:p w14:paraId="5F9834D4" w14:textId="2CB11B2A" w:rsidR="008F65BD" w:rsidRDefault="00351CC9" w:rsidP="008F65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F65BD">
        <w:rPr>
          <w:rFonts w:ascii="Times New Roman" w:hAnsi="Times New Roman" w:cs="Times New Roman"/>
          <w:sz w:val="24"/>
          <w:szCs w:val="24"/>
        </w:rPr>
        <w:t xml:space="preserve">Dochód na mieszkańca gminy oraz dochód na mieszkańca dla kraju, o których mowa w ust. 7 pkt 2, oznaczają </w:t>
      </w:r>
      <w:r w:rsidR="00FB4612">
        <w:rPr>
          <w:rFonts w:ascii="Times New Roman" w:hAnsi="Times New Roman" w:cs="Times New Roman"/>
          <w:sz w:val="24"/>
          <w:szCs w:val="24"/>
        </w:rPr>
        <w:t xml:space="preserve">odpowiednio </w:t>
      </w:r>
      <w:r w:rsidR="008F65BD">
        <w:rPr>
          <w:rFonts w:ascii="Times New Roman" w:hAnsi="Times New Roman" w:cs="Times New Roman"/>
          <w:sz w:val="24"/>
          <w:szCs w:val="24"/>
        </w:rPr>
        <w:t>dochód na mieszkańca gminy oraz dochody na mieszkańca kraju,</w:t>
      </w:r>
      <w:r w:rsidR="008F65BD" w:rsidRPr="009F596F">
        <w:rPr>
          <w:rFonts w:ascii="Times New Roman" w:hAnsi="Times New Roman" w:cs="Times New Roman"/>
          <w:sz w:val="24"/>
          <w:szCs w:val="24"/>
        </w:rPr>
        <w:t xml:space="preserve"> </w:t>
      </w:r>
      <w:r w:rsidR="008F65BD">
        <w:rPr>
          <w:rFonts w:ascii="Times New Roman" w:hAnsi="Times New Roman" w:cs="Times New Roman"/>
          <w:sz w:val="24"/>
          <w:szCs w:val="24"/>
        </w:rPr>
        <w:t xml:space="preserve">wynikające ze wskaźników dochodów podatkowych w przeliczeniu na jednego </w:t>
      </w:r>
      <w:r w:rsidR="008F65BD">
        <w:rPr>
          <w:rFonts w:ascii="Times New Roman" w:hAnsi="Times New Roman" w:cs="Times New Roman"/>
          <w:sz w:val="24"/>
          <w:szCs w:val="24"/>
        </w:rPr>
        <w:lastRenderedPageBreak/>
        <w:t xml:space="preserve">mieszkańca dla poszczególnych gmin (wskaźniki G), stanowiących podstawę do wyliczenia rocznych kwot części wyrównawczej subwencji ogólnej i wpłat na dany rok dla gmin, obliczonych według zasad określonych w </w:t>
      </w:r>
      <w:r w:rsidR="008F65BD" w:rsidRPr="00406CB3">
        <w:rPr>
          <w:rFonts w:ascii="Times New Roman" w:hAnsi="Times New Roman" w:cs="Times New Roman"/>
          <w:sz w:val="24"/>
          <w:szCs w:val="24"/>
        </w:rPr>
        <w:t>ustaw</w:t>
      </w:r>
      <w:r w:rsidR="008F65BD">
        <w:rPr>
          <w:rFonts w:ascii="Times New Roman" w:hAnsi="Times New Roman" w:cs="Times New Roman"/>
          <w:sz w:val="24"/>
          <w:szCs w:val="24"/>
        </w:rPr>
        <w:t>ie</w:t>
      </w:r>
      <w:r w:rsidR="008F65BD" w:rsidRPr="00406CB3">
        <w:rPr>
          <w:rFonts w:ascii="Times New Roman" w:hAnsi="Times New Roman" w:cs="Times New Roman"/>
          <w:sz w:val="24"/>
          <w:szCs w:val="24"/>
        </w:rPr>
        <w:t xml:space="preserve"> z dnia 13 listopada 2003 r. o dochodach jednostek samorządu terytorialnego </w:t>
      </w:r>
      <w:r w:rsidR="008F65B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F65BD" w:rsidRPr="00406CB3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8F65BD" w:rsidRPr="00406CB3">
        <w:rPr>
          <w:rFonts w:ascii="Times New Roman" w:hAnsi="Times New Roman" w:cs="Times New Roman"/>
          <w:sz w:val="24"/>
          <w:szCs w:val="24"/>
        </w:rPr>
        <w:t xml:space="preserve">. z 2021 r. poz. 1672, z </w:t>
      </w:r>
      <w:proofErr w:type="spellStart"/>
      <w:r w:rsidR="008F65BD" w:rsidRPr="00406CB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F65BD" w:rsidRPr="00406C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65BD" w:rsidRPr="00406CB3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="002B482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8F65BD" w:rsidRPr="00406CB3">
        <w:rPr>
          <w:rFonts w:ascii="Times New Roman" w:hAnsi="Times New Roman" w:cs="Times New Roman"/>
          <w:sz w:val="24"/>
          <w:szCs w:val="24"/>
        </w:rPr>
        <w:t>.)</w:t>
      </w:r>
      <w:r w:rsidR="008F65BD">
        <w:rPr>
          <w:rFonts w:ascii="Times New Roman" w:hAnsi="Times New Roman" w:cs="Times New Roman"/>
          <w:sz w:val="24"/>
          <w:szCs w:val="24"/>
        </w:rPr>
        <w:t>, ogłoszone w roku poprzedzającym rok, w którym środek trwały został wprowadzony do ewidencji środków trwałych oraz wartości niematerialnych i prawnych.</w:t>
      </w:r>
    </w:p>
    <w:p w14:paraId="015F3522" w14:textId="5C32E5A3" w:rsidR="00351CC9" w:rsidRDefault="005E3441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5E3441">
        <w:rPr>
          <w:rFonts w:ascii="Times New Roman" w:hAnsi="Times New Roman" w:cs="Times New Roman"/>
          <w:sz w:val="24"/>
          <w:szCs w:val="24"/>
        </w:rPr>
        <w:t xml:space="preserve"> </w:t>
      </w:r>
      <w:r w:rsidR="00AC24B8" w:rsidRPr="00AC24B8">
        <w:rPr>
          <w:rFonts w:ascii="Times New Roman" w:hAnsi="Times New Roman" w:cs="Times New Roman"/>
          <w:sz w:val="24"/>
          <w:szCs w:val="24"/>
        </w:rPr>
        <w:t>Minister właściwy do spraw finansów publicznych corocznie, w terminie do dnia 31 grudnia, ogłasza, w drodze obwieszczenia, w Dzienniku Urzędowym Rzeczypospolitej Polskiej „Monitor Polski”, wartości wskaźników, o których mowa w ust. 11.</w:t>
      </w:r>
    </w:p>
    <w:p w14:paraId="3C85FEF7" w14:textId="27A09401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E344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Pomoc, o której mowa w ust. 7, stanowi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udzielaną w zakresie i na zasadach określonych w bezpośrednio obowiązujących aktach prawa wspólnotowego dotyczących pomocy w ramach zasady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>.”.</w:t>
      </w:r>
    </w:p>
    <w:p w14:paraId="7B932A9C" w14:textId="77CBCDFA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3. </w:t>
      </w:r>
      <w:r>
        <w:rPr>
          <w:rFonts w:ascii="Times New Roman" w:hAnsi="Times New Roman" w:cs="Times New Roman"/>
          <w:sz w:val="24"/>
          <w:szCs w:val="24"/>
        </w:rPr>
        <w:t>Przepisy art. 22j</w:t>
      </w:r>
      <w:r w:rsidR="004C01E7">
        <w:rPr>
          <w:rFonts w:ascii="Times New Roman" w:hAnsi="Times New Roman" w:cs="Times New Roman"/>
          <w:sz w:val="24"/>
          <w:szCs w:val="24"/>
        </w:rPr>
        <w:t xml:space="preserve"> ust. 7-1</w:t>
      </w:r>
      <w:r w:rsidR="00041CD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ustawy zmienianej w art. 1 </w:t>
      </w:r>
      <w:r w:rsidR="004C01E7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art. 16j</w:t>
      </w:r>
      <w:r w:rsidR="00FB4612">
        <w:rPr>
          <w:rFonts w:ascii="Times New Roman" w:hAnsi="Times New Roman" w:cs="Times New Roman"/>
          <w:sz w:val="24"/>
          <w:szCs w:val="24"/>
        </w:rPr>
        <w:t xml:space="preserve"> ust. 7</w:t>
      </w:r>
      <w:r w:rsidR="004C01E7">
        <w:rPr>
          <w:rFonts w:ascii="Times New Roman" w:hAnsi="Times New Roman" w:cs="Times New Roman"/>
          <w:sz w:val="24"/>
          <w:szCs w:val="24"/>
        </w:rPr>
        <w:t>-1</w:t>
      </w:r>
      <w:r w:rsidR="00041CD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ustawy zmienianej w art. 2 mają zastosowanie do środków trwałych wprowadzonych do ewidencji środków trwałych oraz wartości niematerialnych i prawnych po dniu 31 grudnia 2022 r.</w:t>
      </w:r>
    </w:p>
    <w:p w14:paraId="57D6A904" w14:textId="77777777" w:rsidR="00351CC9" w:rsidRDefault="00351CC9" w:rsidP="00351CC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4. </w:t>
      </w:r>
      <w:r>
        <w:rPr>
          <w:rFonts w:ascii="Times New Roman" w:hAnsi="Times New Roman" w:cs="Times New Roman"/>
          <w:sz w:val="24"/>
          <w:szCs w:val="24"/>
        </w:rPr>
        <w:t>Ustawa wchodzi w życie z dniem 1 stycznia 2023 r.</w:t>
      </w:r>
    </w:p>
    <w:p w14:paraId="611EF284" w14:textId="77777777" w:rsidR="00AB6288" w:rsidRDefault="00AB6288"/>
    <w:sectPr w:rsidR="00AB6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F5847D" w16cid:durableId="26B30E83"/>
  <w16cid:commentId w16cid:paraId="20E8B41C" w16cid:durableId="26B30E84"/>
  <w16cid:commentId w16cid:paraId="1A526406" w16cid:durableId="26B30E85"/>
  <w16cid:commentId w16cid:paraId="65D40974" w16cid:durableId="26B30E86"/>
  <w16cid:commentId w16cid:paraId="2812A338" w16cid:durableId="26B30E87"/>
  <w16cid:commentId w16cid:paraId="6E0C5B1B" w16cid:durableId="26B30E88"/>
  <w16cid:commentId w16cid:paraId="6B100AC0" w16cid:durableId="26B30E89"/>
  <w16cid:commentId w16cid:paraId="61794FF9" w16cid:durableId="26B30E8A"/>
  <w16cid:commentId w16cid:paraId="05FDF6C7" w16cid:durableId="26B30E8B"/>
  <w16cid:commentId w16cid:paraId="03C10C60" w16cid:durableId="26B30E8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4C45C3" w14:textId="77777777" w:rsidR="0031178D" w:rsidRDefault="0031178D" w:rsidP="00351CC9">
      <w:pPr>
        <w:spacing w:after="0" w:line="240" w:lineRule="auto"/>
      </w:pPr>
      <w:r>
        <w:separator/>
      </w:r>
    </w:p>
  </w:endnote>
  <w:endnote w:type="continuationSeparator" w:id="0">
    <w:p w14:paraId="3620D5C4" w14:textId="77777777" w:rsidR="0031178D" w:rsidRDefault="0031178D" w:rsidP="00351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00C31" w14:textId="77777777" w:rsidR="0031178D" w:rsidRDefault="0031178D" w:rsidP="00351CC9">
      <w:pPr>
        <w:spacing w:after="0" w:line="240" w:lineRule="auto"/>
      </w:pPr>
      <w:r>
        <w:separator/>
      </w:r>
    </w:p>
  </w:footnote>
  <w:footnote w:type="continuationSeparator" w:id="0">
    <w:p w14:paraId="3B1741E3" w14:textId="77777777" w:rsidR="0031178D" w:rsidRDefault="0031178D" w:rsidP="00351CC9">
      <w:pPr>
        <w:spacing w:after="0" w:line="240" w:lineRule="auto"/>
      </w:pPr>
      <w:r>
        <w:continuationSeparator/>
      </w:r>
    </w:p>
  </w:footnote>
  <w:footnote w:id="1">
    <w:p w14:paraId="7A7319CF" w14:textId="278273C0" w:rsidR="00351CC9" w:rsidRPr="00FB4612" w:rsidRDefault="00351CC9" w:rsidP="00FB4612">
      <w:pPr>
        <w:jc w:val="both"/>
        <w:rPr>
          <w:rFonts w:ascii="Times New Roman" w:hAnsi="Times New Roman" w:cs="Times New Roman"/>
        </w:rPr>
      </w:pPr>
      <w:r w:rsidRPr="00FB4612">
        <w:rPr>
          <w:rFonts w:ascii="Times New Roman" w:hAnsi="Times New Roman" w:cs="Times New Roman"/>
          <w:sz w:val="20"/>
          <w:vertAlign w:val="superscript"/>
        </w:rPr>
        <w:footnoteRef/>
      </w:r>
      <w:r w:rsidRPr="00FB4612">
        <w:rPr>
          <w:rFonts w:ascii="Times New Roman" w:hAnsi="Times New Roman" w:cs="Times New Roman"/>
          <w:sz w:val="20"/>
          <w:vertAlign w:val="superscript"/>
        </w:rPr>
        <w:t>)</w:t>
      </w:r>
      <w:r w:rsidR="004C01E7" w:rsidRPr="00FB4612">
        <w:rPr>
          <w:rFonts w:ascii="Times New Roman" w:hAnsi="Times New Roman" w:cs="Times New Roman"/>
          <w:sz w:val="20"/>
        </w:rPr>
        <w:t xml:space="preserve"> </w:t>
      </w:r>
      <w:r w:rsidRPr="00FB4612">
        <w:rPr>
          <w:rFonts w:ascii="Times New Roman" w:hAnsi="Times New Roman" w:cs="Times New Roman"/>
          <w:sz w:val="20"/>
        </w:rPr>
        <w:t>Zmiany tekstu jednolitego wymienionej ustawy zostały ogłoszone w Dz. U. z 2021 r. poz. 1163, 1243, 1551, 1574, 1834, 1981, 2071, 2105, 2133, 2232, 2269, 2270, 2328, 2376, 2427, 2430 i 2490 oraz z 2022 r. poz. 1, 24, 64, 138, 501, 558, 583, 646, 655, 830, 872, 1079, 1265, 1301, 1358, 1459, 1512</w:t>
      </w:r>
      <w:r w:rsidR="004C01E7" w:rsidRPr="00FB4612">
        <w:rPr>
          <w:rFonts w:ascii="Times New Roman" w:hAnsi="Times New Roman" w:cs="Times New Roman"/>
          <w:sz w:val="20"/>
        </w:rPr>
        <w:t>,</w:t>
      </w:r>
      <w:r w:rsidRPr="00FB4612">
        <w:rPr>
          <w:rFonts w:ascii="Times New Roman" w:hAnsi="Times New Roman" w:cs="Times New Roman"/>
          <w:sz w:val="20"/>
        </w:rPr>
        <w:t xml:space="preserve"> 1561</w:t>
      </w:r>
      <w:r w:rsidR="00471C97" w:rsidRPr="00FB4612">
        <w:rPr>
          <w:rFonts w:ascii="Times New Roman" w:hAnsi="Times New Roman" w:cs="Times New Roman"/>
          <w:sz w:val="20"/>
        </w:rPr>
        <w:t>,</w:t>
      </w:r>
      <w:r w:rsidR="004C01E7" w:rsidRPr="00FB4612">
        <w:rPr>
          <w:rFonts w:ascii="Times New Roman" w:hAnsi="Times New Roman" w:cs="Times New Roman"/>
          <w:sz w:val="20"/>
        </w:rPr>
        <w:t xml:space="preserve"> 1692</w:t>
      </w:r>
      <w:r w:rsidR="00471C97" w:rsidRPr="00FB4612">
        <w:rPr>
          <w:rFonts w:ascii="Times New Roman" w:hAnsi="Times New Roman" w:cs="Times New Roman"/>
          <w:sz w:val="20"/>
        </w:rPr>
        <w:t>, 1846 i 1967</w:t>
      </w:r>
      <w:r w:rsidRPr="00FB4612">
        <w:rPr>
          <w:rFonts w:ascii="Times New Roman" w:hAnsi="Times New Roman" w:cs="Times New Roman"/>
          <w:sz w:val="20"/>
        </w:rPr>
        <w:t>.</w:t>
      </w:r>
    </w:p>
  </w:footnote>
  <w:footnote w:id="2">
    <w:p w14:paraId="4E3CD71F" w14:textId="66256D4E" w:rsidR="002B4821" w:rsidRPr="00FB4612" w:rsidRDefault="002B4821" w:rsidP="00FB4612">
      <w:pPr>
        <w:pStyle w:val="Tekstprzypisudolnego"/>
        <w:jc w:val="both"/>
        <w:rPr>
          <w:rFonts w:ascii="Times New Roman" w:hAnsi="Times New Roman" w:cs="Times New Roman"/>
        </w:rPr>
      </w:pPr>
      <w:r w:rsidRPr="00FB4612">
        <w:rPr>
          <w:rStyle w:val="Odwoanieprzypisudolnego"/>
          <w:rFonts w:ascii="Times New Roman" w:hAnsi="Times New Roman" w:cs="Times New Roman"/>
        </w:rPr>
        <w:footnoteRef/>
      </w:r>
      <w:r w:rsidR="00FB4612" w:rsidRPr="00FB4612">
        <w:rPr>
          <w:rFonts w:ascii="Times New Roman" w:hAnsi="Times New Roman" w:cs="Times New Roman"/>
          <w:vertAlign w:val="superscript"/>
        </w:rPr>
        <w:t>)</w:t>
      </w:r>
      <w:r w:rsidRPr="00FB4612">
        <w:rPr>
          <w:rFonts w:ascii="Times New Roman" w:hAnsi="Times New Roman" w:cs="Times New Roman"/>
          <w:vertAlign w:val="superscript"/>
        </w:rPr>
        <w:t xml:space="preserve"> </w:t>
      </w:r>
      <w:r w:rsidRPr="00FB4612">
        <w:rPr>
          <w:rFonts w:ascii="Times New Roman" w:hAnsi="Times New Roman" w:cs="Times New Roman"/>
        </w:rPr>
        <w:t>Zmiany tekstu jednolitego wymienionej ustawy zostały ogłoszone w Dz. U. z 2021 r. poz. 1901 i 1927 oraz z 2022 r. poz. 646, 655, 1116, 1265, 1730 i 1964.</w:t>
      </w:r>
    </w:p>
  </w:footnote>
  <w:footnote w:id="3">
    <w:p w14:paraId="2CB21588" w14:textId="2B28B9CA" w:rsidR="00351CC9" w:rsidRPr="00FB4612" w:rsidRDefault="00351CC9" w:rsidP="00FB4612">
      <w:pPr>
        <w:jc w:val="both"/>
        <w:rPr>
          <w:rFonts w:ascii="Times New Roman" w:hAnsi="Times New Roman" w:cs="Times New Roman"/>
        </w:rPr>
      </w:pPr>
      <w:r w:rsidRPr="00FB4612">
        <w:rPr>
          <w:rFonts w:ascii="Times New Roman" w:hAnsi="Times New Roman" w:cs="Times New Roman"/>
          <w:sz w:val="20"/>
          <w:vertAlign w:val="superscript"/>
        </w:rPr>
        <w:footnoteRef/>
      </w:r>
      <w:r w:rsidRPr="00FB4612">
        <w:rPr>
          <w:rFonts w:ascii="Times New Roman" w:hAnsi="Times New Roman" w:cs="Times New Roman"/>
          <w:sz w:val="20"/>
          <w:vertAlign w:val="superscript"/>
        </w:rPr>
        <w:t>)</w:t>
      </w:r>
      <w:r w:rsidR="001825FB" w:rsidRPr="00FB4612">
        <w:rPr>
          <w:rFonts w:ascii="Times New Roman" w:hAnsi="Times New Roman" w:cs="Times New Roman"/>
          <w:sz w:val="20"/>
        </w:rPr>
        <w:t xml:space="preserve"> </w:t>
      </w:r>
      <w:r w:rsidRPr="00FB4612">
        <w:rPr>
          <w:rFonts w:ascii="Times New Roman" w:hAnsi="Times New Roman" w:cs="Times New Roman"/>
          <w:sz w:val="20"/>
        </w:rPr>
        <w:t>Zmiany tekstu jednolitego wymienionej ustawy zostały ogłoszone w Dz. U. z 2021 r. 1927, 2105, 2106, 2269 i 2427 oraz z 2022 r. poz. 583, 655, 830, 872, 1079, 1265</w:t>
      </w:r>
      <w:r w:rsidR="00471C97" w:rsidRPr="00FB4612">
        <w:rPr>
          <w:rFonts w:ascii="Times New Roman" w:hAnsi="Times New Roman" w:cs="Times New Roman"/>
          <w:sz w:val="20"/>
        </w:rPr>
        <w:t>,</w:t>
      </w:r>
      <w:r w:rsidRPr="00FB4612">
        <w:rPr>
          <w:rFonts w:ascii="Times New Roman" w:hAnsi="Times New Roman" w:cs="Times New Roman"/>
          <w:sz w:val="20"/>
        </w:rPr>
        <w:t xml:space="preserve"> 1561</w:t>
      </w:r>
      <w:r w:rsidR="00471C97" w:rsidRPr="00FB4612">
        <w:rPr>
          <w:rFonts w:ascii="Times New Roman" w:hAnsi="Times New Roman" w:cs="Times New Roman"/>
          <w:sz w:val="20"/>
        </w:rPr>
        <w:t>, 1812 i 1967</w:t>
      </w:r>
      <w:r w:rsidRPr="00FB4612">
        <w:rPr>
          <w:rFonts w:ascii="Times New Roman" w:hAnsi="Times New Roman" w:cs="Times New Roman"/>
          <w:sz w:val="20"/>
        </w:rPr>
        <w:t>.</w:t>
      </w:r>
    </w:p>
  </w:footnote>
  <w:footnote w:id="4">
    <w:p w14:paraId="3DC3795D" w14:textId="44DF43FE" w:rsidR="002B4821" w:rsidRPr="00FB4612" w:rsidRDefault="002B4821" w:rsidP="00FB4612">
      <w:pPr>
        <w:pStyle w:val="Tekstprzypisudolnego"/>
        <w:jc w:val="both"/>
        <w:rPr>
          <w:rFonts w:ascii="Times New Roman" w:hAnsi="Times New Roman" w:cs="Times New Roman"/>
        </w:rPr>
      </w:pPr>
      <w:r w:rsidRPr="00FB4612">
        <w:rPr>
          <w:rStyle w:val="Odwoanieprzypisudolnego"/>
          <w:rFonts w:ascii="Times New Roman" w:hAnsi="Times New Roman" w:cs="Times New Roman"/>
        </w:rPr>
        <w:footnoteRef/>
      </w:r>
      <w:r w:rsidR="00FB4612" w:rsidRPr="00FB4612">
        <w:rPr>
          <w:rFonts w:ascii="Times New Roman" w:hAnsi="Times New Roman" w:cs="Times New Roman"/>
          <w:vertAlign w:val="superscript"/>
        </w:rPr>
        <w:t>)</w:t>
      </w:r>
      <w:r w:rsidRPr="00FB4612">
        <w:rPr>
          <w:rFonts w:ascii="Times New Roman" w:hAnsi="Times New Roman" w:cs="Times New Roman"/>
          <w:vertAlign w:val="superscript"/>
        </w:rPr>
        <w:t xml:space="preserve"> </w:t>
      </w:r>
      <w:r w:rsidRPr="00FB4612">
        <w:rPr>
          <w:rFonts w:ascii="Times New Roman" w:hAnsi="Times New Roman" w:cs="Times New Roman"/>
        </w:rPr>
        <w:t>Zmiany tekstu jednolitego wymienionej ustawy zostały ogłoszone w Dz. U. z 2021 r. poz. 1901 i 1927 oraz z 2022 r. poz. 646, 655, 1116, 1265, 1730 i 1964.</w:t>
      </w:r>
    </w:p>
    <w:p w14:paraId="3C0EA362" w14:textId="1AB45E78" w:rsidR="002B4821" w:rsidRPr="00FB4612" w:rsidRDefault="002B4821">
      <w:pPr>
        <w:pStyle w:val="Tekstprzypisudolnego"/>
        <w:rPr>
          <w:rFonts w:ascii="Times New Roman" w:hAnsi="Times New Roman" w:cs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28"/>
    <w:rsid w:val="00041CD0"/>
    <w:rsid w:val="000B2A33"/>
    <w:rsid w:val="000D3458"/>
    <w:rsid w:val="00105ECE"/>
    <w:rsid w:val="001300F1"/>
    <w:rsid w:val="0017147C"/>
    <w:rsid w:val="001825FB"/>
    <w:rsid w:val="001A5349"/>
    <w:rsid w:val="001D10F7"/>
    <w:rsid w:val="001D6B24"/>
    <w:rsid w:val="00230C28"/>
    <w:rsid w:val="0029419C"/>
    <w:rsid w:val="002956BA"/>
    <w:rsid w:val="002B130C"/>
    <w:rsid w:val="002B4821"/>
    <w:rsid w:val="002C7342"/>
    <w:rsid w:val="0031178D"/>
    <w:rsid w:val="00351CC9"/>
    <w:rsid w:val="00352E22"/>
    <w:rsid w:val="0035794A"/>
    <w:rsid w:val="003E2415"/>
    <w:rsid w:val="003E616C"/>
    <w:rsid w:val="00406CB3"/>
    <w:rsid w:val="0041167E"/>
    <w:rsid w:val="00471C97"/>
    <w:rsid w:val="004914F1"/>
    <w:rsid w:val="004A62DF"/>
    <w:rsid w:val="004A69C0"/>
    <w:rsid w:val="004C01E7"/>
    <w:rsid w:val="004C4EAE"/>
    <w:rsid w:val="004D09DC"/>
    <w:rsid w:val="004D7171"/>
    <w:rsid w:val="004E14AF"/>
    <w:rsid w:val="00535AEA"/>
    <w:rsid w:val="005945BA"/>
    <w:rsid w:val="005E3441"/>
    <w:rsid w:val="00600558"/>
    <w:rsid w:val="006D2457"/>
    <w:rsid w:val="006E255A"/>
    <w:rsid w:val="00730436"/>
    <w:rsid w:val="00744BA8"/>
    <w:rsid w:val="00752CA1"/>
    <w:rsid w:val="00770F3A"/>
    <w:rsid w:val="00777A66"/>
    <w:rsid w:val="007C2228"/>
    <w:rsid w:val="007E0822"/>
    <w:rsid w:val="00891D8D"/>
    <w:rsid w:val="008F65BD"/>
    <w:rsid w:val="00924D34"/>
    <w:rsid w:val="009F596F"/>
    <w:rsid w:val="00A12FE9"/>
    <w:rsid w:val="00A15939"/>
    <w:rsid w:val="00A95F64"/>
    <w:rsid w:val="00AB6288"/>
    <w:rsid w:val="00AC24B8"/>
    <w:rsid w:val="00AD675B"/>
    <w:rsid w:val="00AF6E30"/>
    <w:rsid w:val="00B17162"/>
    <w:rsid w:val="00B656F1"/>
    <w:rsid w:val="00BC7129"/>
    <w:rsid w:val="00C23941"/>
    <w:rsid w:val="00C60E78"/>
    <w:rsid w:val="00CB131B"/>
    <w:rsid w:val="00CB6B37"/>
    <w:rsid w:val="00CC1718"/>
    <w:rsid w:val="00D1718C"/>
    <w:rsid w:val="00D22730"/>
    <w:rsid w:val="00D5110A"/>
    <w:rsid w:val="00D66AA8"/>
    <w:rsid w:val="00D81DDF"/>
    <w:rsid w:val="00DD0B7B"/>
    <w:rsid w:val="00E45892"/>
    <w:rsid w:val="00E6238E"/>
    <w:rsid w:val="00EE1971"/>
    <w:rsid w:val="00F17CB4"/>
    <w:rsid w:val="00F452E6"/>
    <w:rsid w:val="00F76D28"/>
    <w:rsid w:val="00FB4612"/>
    <w:rsid w:val="00FC470A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608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1CC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95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6B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5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56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56B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6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6B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66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A8"/>
  </w:style>
  <w:style w:type="paragraph" w:styleId="Stopka">
    <w:name w:val="footer"/>
    <w:basedOn w:val="Normalny"/>
    <w:link w:val="StopkaZnak"/>
    <w:uiPriority w:val="99"/>
    <w:unhideWhenUsed/>
    <w:rsid w:val="00D66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A8"/>
  </w:style>
  <w:style w:type="paragraph" w:styleId="Poprawka">
    <w:name w:val="Revision"/>
    <w:hidden/>
    <w:uiPriority w:val="99"/>
    <w:semiHidden/>
    <w:rsid w:val="00770F3A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8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8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8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A489D-A8F6-4E96-A4A4-0BD7AAFA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5570</Characters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2022-10-03T09:06:00Z</dcterms:created>
  <dcterms:modified xsi:type="dcterms:W3CDTF">2022-10-03T13:08:00Z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MF\AMZG;Mazur Grzegorz</vt:lpwstr>
  </property>
  <property fmtid="{D5CDD505-2E9C-101B-9397-08002B2CF9AE}" pid="4" name="MFClassificationDate">
    <vt:lpwstr>2022-09-01T12:40:57.9090794+02:00</vt:lpwstr>
  </property>
  <property fmtid="{D5CDD505-2E9C-101B-9397-08002B2CF9AE}" pid="5" name="MFClassifiedBySID">
    <vt:lpwstr>MF\S-1-5-21-1525952054-1005573771-2909822258-9135</vt:lpwstr>
  </property>
  <property fmtid="{D5CDD505-2E9C-101B-9397-08002B2CF9AE}" pid="6" name="MFGRNItemId">
    <vt:lpwstr>GRN-e5f282c4-86d4-4356-b7e9-77c5c91c91db</vt:lpwstr>
  </property>
  <property fmtid="{D5CDD505-2E9C-101B-9397-08002B2CF9AE}" pid="7" name="MFHash">
    <vt:lpwstr>f5H10Dx3OFPNuWx3mTahTg07a9J05BRmYM+duJJ0nY0=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