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9E71C" w14:textId="77777777" w:rsidR="0046171E" w:rsidRPr="008B1FC1" w:rsidRDefault="0046171E" w:rsidP="00084C7F">
      <w:pPr>
        <w:spacing w:after="0" w:line="360" w:lineRule="auto"/>
        <w:ind w:left="510" w:hanging="510"/>
        <w:jc w:val="center"/>
        <w:rPr>
          <w:rFonts w:ascii="Times New Roman" w:hAnsi="Times New Roman"/>
          <w:bCs/>
          <w:caps/>
          <w:sz w:val="24"/>
          <w:szCs w:val="24"/>
          <w:lang w:eastAsia="pl-PL"/>
        </w:rPr>
      </w:pPr>
      <w:bookmarkStart w:id="0" w:name="_GoBack"/>
      <w:bookmarkEnd w:id="0"/>
      <w:r w:rsidRPr="008B1FC1">
        <w:rPr>
          <w:rFonts w:ascii="Times New Roman" w:hAnsi="Times New Roman"/>
          <w:bCs/>
          <w:caps/>
          <w:sz w:val="24"/>
          <w:szCs w:val="24"/>
          <w:lang w:eastAsia="pl-PL"/>
        </w:rPr>
        <w:t>Uzasadnienie</w:t>
      </w:r>
    </w:p>
    <w:p w14:paraId="0D93DCCA" w14:textId="77777777" w:rsidR="0046171E" w:rsidRPr="008B1FC1" w:rsidRDefault="0046171E" w:rsidP="00DC2D5F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hAnsi="Times New Roman"/>
          <w:sz w:val="24"/>
          <w:szCs w:val="24"/>
          <w:lang w:eastAsia="pl-PL"/>
        </w:rPr>
      </w:pPr>
      <w:r w:rsidRPr="008B1FC1">
        <w:rPr>
          <w:rFonts w:ascii="Times New Roman" w:hAnsi="Times New Roman"/>
          <w:sz w:val="24"/>
          <w:szCs w:val="24"/>
          <w:lang w:eastAsia="pl-PL"/>
        </w:rPr>
        <w:t xml:space="preserve">W związku z wystąpieniem w 2020 r. pandemii wywołanej wirusem SARS CoV-2 istnieje konieczność wprowadzenia szczególnych i nadzwyczajnych rozwiązań, umożliwiających podejmowanie działań niwelujących negatywny wpływ pandemii na wdrażanie </w:t>
      </w:r>
      <w:r w:rsidRPr="008B1FC1">
        <w:rPr>
          <w:rFonts w:ascii="Times New Roman" w:hAnsi="Times New Roman"/>
          <w:sz w:val="24"/>
          <w:szCs w:val="24"/>
        </w:rPr>
        <w:t>i rea</w:t>
      </w:r>
      <w:r w:rsidR="004270F8" w:rsidRPr="008B1FC1">
        <w:rPr>
          <w:rFonts w:ascii="Times New Roman" w:hAnsi="Times New Roman"/>
          <w:sz w:val="24"/>
          <w:szCs w:val="24"/>
        </w:rPr>
        <w:t>lizację programów operacyjnych.</w:t>
      </w:r>
    </w:p>
    <w:p w14:paraId="7C89ED06" w14:textId="77777777" w:rsidR="0046171E" w:rsidRPr="008B1FC1" w:rsidRDefault="0046171E" w:rsidP="00F747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B1FC1">
        <w:rPr>
          <w:rFonts w:ascii="Times New Roman" w:hAnsi="Times New Roman"/>
          <w:sz w:val="24"/>
          <w:szCs w:val="24"/>
        </w:rPr>
        <w:t>Projektowana ustawa wprowadza regulacje, których celem jest płynna realizacja i rozliczenie projektów dofinansowanych w ramach programów operacyjnych, w warunkach kryzysu wywołanego pandemią SARS-CoV-2, zwanej dalej „COVID-</w:t>
      </w:r>
      <w:smartTag w:uri="urn:schemas-microsoft-com:office:smarttags" w:element="metricconverter">
        <w:smartTagPr>
          <w:attr w:name="ProductID" w:val="19”"/>
        </w:smartTagPr>
        <w:r w:rsidRPr="008B1FC1">
          <w:rPr>
            <w:rFonts w:ascii="Times New Roman" w:hAnsi="Times New Roman"/>
            <w:sz w:val="24"/>
            <w:szCs w:val="24"/>
          </w:rPr>
          <w:t>19”</w:t>
        </w:r>
      </w:smartTag>
      <w:r w:rsidRPr="008B1FC1">
        <w:rPr>
          <w:rFonts w:ascii="Times New Roman" w:hAnsi="Times New Roman"/>
          <w:sz w:val="24"/>
          <w:szCs w:val="24"/>
        </w:rPr>
        <w:t>. Proponowane w projekcie ustawy rozwiązania dają podstawę prawną instytucjom uczestniczącym w systemie wdrażania środków europejskich do elastycznego podejścia we wdrażaniu i realizacji projektów objętych dofinansowaniem w ramach programów operacyjnych w związku z wystąpieniem COVID-19. Projekt ustawy uwzględnia szczególne okoliczności</w:t>
      </w:r>
      <w:r w:rsidR="004270F8" w:rsidRPr="008B1FC1">
        <w:rPr>
          <w:rFonts w:ascii="Times New Roman" w:hAnsi="Times New Roman"/>
          <w:sz w:val="24"/>
          <w:szCs w:val="24"/>
        </w:rPr>
        <w:t>,</w:t>
      </w:r>
      <w:r w:rsidRPr="008B1FC1">
        <w:rPr>
          <w:rFonts w:ascii="Times New Roman" w:hAnsi="Times New Roman"/>
          <w:sz w:val="24"/>
          <w:szCs w:val="24"/>
        </w:rPr>
        <w:t xml:space="preserve"> w jakich znaleźli się wnioskodawcy programów operacyjnych i beneficjenci realizujący projekty, na których negatywnie wpłynie wystąpienie COVID-19. Z uwagi na wyjątkowy charakter zaistniałych okoliczności projektowana </w:t>
      </w:r>
      <w:r w:rsidRPr="008B1FC1">
        <w:rPr>
          <w:rFonts w:ascii="Times New Roman" w:hAnsi="Times New Roman"/>
          <w:sz w:val="24"/>
          <w:szCs w:val="24"/>
          <w:lang w:eastAsia="pl-PL"/>
        </w:rPr>
        <w:t>ustawa wprowadza regulacje stanowiące odstępst</w:t>
      </w:r>
      <w:r w:rsidR="004270F8" w:rsidRPr="008B1FC1">
        <w:rPr>
          <w:rFonts w:ascii="Times New Roman" w:hAnsi="Times New Roman"/>
          <w:sz w:val="24"/>
          <w:szCs w:val="24"/>
          <w:lang w:eastAsia="pl-PL"/>
        </w:rPr>
        <w:t xml:space="preserve">wa i wyjątki od obowiązujących </w:t>
      </w:r>
      <w:r w:rsidRPr="008B1FC1">
        <w:rPr>
          <w:rFonts w:ascii="Times New Roman" w:hAnsi="Times New Roman"/>
          <w:sz w:val="24"/>
          <w:szCs w:val="24"/>
          <w:lang w:eastAsia="pl-PL"/>
        </w:rPr>
        <w:t>zasad wdrażania, realizacji i rozliczania projektów w ramach programów operacyjnych.</w:t>
      </w:r>
    </w:p>
    <w:p w14:paraId="5256EF7F" w14:textId="77777777" w:rsidR="0046171E" w:rsidRPr="008B1FC1" w:rsidRDefault="0046171E" w:rsidP="005A622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8B1FC1">
        <w:rPr>
          <w:rFonts w:ascii="Times New Roman" w:hAnsi="Times New Roman"/>
          <w:sz w:val="24"/>
          <w:szCs w:val="24"/>
        </w:rPr>
        <w:t>Zaproponowane w projekcie rozwiązania wpisują się w podejmowane przez Rząd RP działania związane z Rządowym Pakietem Antykryzysowy</w:t>
      </w:r>
      <w:r w:rsidR="007D5D08" w:rsidRPr="008B1FC1">
        <w:rPr>
          <w:rFonts w:ascii="Times New Roman" w:hAnsi="Times New Roman"/>
          <w:sz w:val="24"/>
          <w:szCs w:val="24"/>
        </w:rPr>
        <w:t>m, który zostanie wprowadzony w </w:t>
      </w:r>
      <w:r w:rsidRPr="008B1FC1">
        <w:rPr>
          <w:rFonts w:ascii="Times New Roman" w:hAnsi="Times New Roman"/>
          <w:sz w:val="24"/>
          <w:szCs w:val="24"/>
        </w:rPr>
        <w:t>drodze specustawy gospodarczej mającej na celu przeciwdziałania skutkom gospodarczym COVID-19. Projektowana ustawa będzie stanowiła specustawę regulującą zasady realizacji programów w zakresie polityki spójności w związku z wystąpieniem COVID-19.</w:t>
      </w:r>
    </w:p>
    <w:p w14:paraId="6C2EBFC3" w14:textId="444000C6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Rozdział 1 projektu ustawy zawiera zakres przedmioto</w:t>
      </w:r>
      <w:r w:rsidR="007D5D08" w:rsidRPr="008B1FC1">
        <w:rPr>
          <w:rFonts w:ascii="Times New Roman" w:hAnsi="Times New Roman" w:cs="Times New Roman"/>
          <w:sz w:val="24"/>
          <w:szCs w:val="24"/>
        </w:rPr>
        <w:t>wy oraz słownik występujących w </w:t>
      </w:r>
      <w:r w:rsidRPr="008B1FC1">
        <w:rPr>
          <w:rFonts w:ascii="Times New Roman" w:hAnsi="Times New Roman" w:cs="Times New Roman"/>
          <w:sz w:val="24"/>
          <w:szCs w:val="24"/>
        </w:rPr>
        <w:t xml:space="preserve">ustawie pojęć. W projekcie wprowadzono zasadę (art. 1 ust. 2), iż w zakresie nieuregulowanym jej przepisami zastosowanie znajdzie ustawa z dnia 11 lipca 2014 r. </w:t>
      </w:r>
      <w:r w:rsidR="007D5D08" w:rsidRPr="008B1FC1">
        <w:rPr>
          <w:rFonts w:ascii="Times New Roman" w:hAnsi="Times New Roman" w:cs="Times New Roman"/>
          <w:sz w:val="24"/>
          <w:szCs w:val="24"/>
        </w:rPr>
        <w:t>o </w:t>
      </w:r>
      <w:r w:rsidRPr="008B1FC1">
        <w:rPr>
          <w:rFonts w:ascii="Times New Roman" w:hAnsi="Times New Roman" w:cs="Times New Roman"/>
          <w:sz w:val="24"/>
          <w:szCs w:val="24"/>
        </w:rPr>
        <w:t>zasadach realizacji programów w zakresie polityki spójności finansowanych</w:t>
      </w:r>
      <w:r w:rsidR="004270F8" w:rsidRPr="008B1FC1">
        <w:rPr>
          <w:rFonts w:ascii="Times New Roman" w:hAnsi="Times New Roman" w:cs="Times New Roman"/>
          <w:sz w:val="24"/>
          <w:szCs w:val="24"/>
        </w:rPr>
        <w:t xml:space="preserve"> w perspektywie finansowej 2014</w:t>
      </w:r>
      <w:r w:rsidR="004270F8" w:rsidRPr="008B1FC1">
        <w:t>–</w:t>
      </w:r>
      <w:r w:rsidRPr="008B1FC1">
        <w:rPr>
          <w:rFonts w:ascii="Times New Roman" w:hAnsi="Times New Roman" w:cs="Times New Roman"/>
          <w:sz w:val="24"/>
          <w:szCs w:val="24"/>
        </w:rPr>
        <w:t>2020 (Dz. U. z 2018 r. poz. 1431, z późn. zm.). Oznacza to, że przepisy ustawy należy stosować w związku z wystąpieniem w 2020 r. COVID-1</w:t>
      </w:r>
      <w:r w:rsidR="008B1FC1" w:rsidRPr="008B1FC1">
        <w:rPr>
          <w:rFonts w:ascii="Times New Roman" w:hAnsi="Times New Roman" w:cs="Times New Roman"/>
          <w:sz w:val="24"/>
          <w:szCs w:val="24"/>
        </w:rPr>
        <w:t>9</w:t>
      </w:r>
      <w:r w:rsidRPr="008B1FC1">
        <w:rPr>
          <w:rFonts w:ascii="Times New Roman" w:hAnsi="Times New Roman" w:cs="Times New Roman"/>
          <w:sz w:val="24"/>
          <w:szCs w:val="24"/>
        </w:rPr>
        <w:t>, natomiast, o ile jest to możliwe</w:t>
      </w:r>
      <w:r w:rsidR="00A30797" w:rsidRPr="008B1FC1">
        <w:rPr>
          <w:rFonts w:ascii="Times New Roman" w:hAnsi="Times New Roman" w:cs="Times New Roman"/>
          <w:sz w:val="24"/>
          <w:szCs w:val="24"/>
        </w:rPr>
        <w:t>,</w:t>
      </w:r>
      <w:r w:rsidRPr="008B1FC1">
        <w:rPr>
          <w:rFonts w:ascii="Times New Roman" w:hAnsi="Times New Roman" w:cs="Times New Roman"/>
          <w:sz w:val="24"/>
          <w:szCs w:val="24"/>
        </w:rPr>
        <w:t xml:space="preserve"> nadal powinny obowiązywać regulacje określone w ustawie </w:t>
      </w:r>
      <w:r w:rsidR="007D5D08" w:rsidRPr="008B1FC1">
        <w:rPr>
          <w:rFonts w:ascii="Times New Roman" w:hAnsi="Times New Roman" w:cs="Times New Roman"/>
          <w:sz w:val="24"/>
          <w:szCs w:val="24"/>
        </w:rPr>
        <w:t>z dnia 11 lipca 2014 r. o </w:t>
      </w:r>
      <w:r w:rsidRPr="008B1FC1">
        <w:rPr>
          <w:rFonts w:ascii="Times New Roman" w:hAnsi="Times New Roman" w:cs="Times New Roman"/>
          <w:sz w:val="24"/>
          <w:szCs w:val="24"/>
        </w:rPr>
        <w:t>zasadach realizacji programów w zakresie polityki spójności finansowanych</w:t>
      </w:r>
      <w:r w:rsidR="00A30797" w:rsidRPr="008B1FC1">
        <w:rPr>
          <w:rFonts w:ascii="Times New Roman" w:hAnsi="Times New Roman" w:cs="Times New Roman"/>
          <w:sz w:val="24"/>
          <w:szCs w:val="24"/>
        </w:rPr>
        <w:t xml:space="preserve"> w perspektywie finansowej 2014</w:t>
      </w:r>
      <w:r w:rsidR="00A30797" w:rsidRPr="008B1FC1">
        <w:t>–</w:t>
      </w:r>
      <w:r w:rsidRPr="008B1FC1">
        <w:rPr>
          <w:rFonts w:ascii="Times New Roman" w:hAnsi="Times New Roman" w:cs="Times New Roman"/>
          <w:sz w:val="24"/>
          <w:szCs w:val="24"/>
        </w:rPr>
        <w:t>2020, zwanej dalej „ustawą wdrożeniową”.</w:t>
      </w:r>
    </w:p>
    <w:p w14:paraId="587F99DE" w14:textId="666A88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 xml:space="preserve">W art. 2 projektu ustawy wprowadzono słowniczek, który objaśnia pojęcia użyte </w:t>
      </w:r>
      <w:r w:rsidR="007D5D08" w:rsidRPr="008B1FC1">
        <w:rPr>
          <w:rFonts w:ascii="Times New Roman" w:hAnsi="Times New Roman" w:cs="Times New Roman"/>
          <w:sz w:val="24"/>
          <w:szCs w:val="24"/>
        </w:rPr>
        <w:t>w </w:t>
      </w:r>
      <w:r w:rsidRPr="008B1FC1">
        <w:rPr>
          <w:rFonts w:ascii="Times New Roman" w:hAnsi="Times New Roman" w:cs="Times New Roman"/>
          <w:sz w:val="24"/>
          <w:szCs w:val="24"/>
        </w:rPr>
        <w:t>ustawie. Należy zauważyć, że w art. 2 pkt 2 wprowadzono definicję programu operacyjnego</w:t>
      </w:r>
      <w:r w:rsidR="00F35C03" w:rsidRPr="008B1FC1">
        <w:rPr>
          <w:rFonts w:ascii="Times New Roman" w:hAnsi="Times New Roman" w:cs="Times New Roman"/>
          <w:sz w:val="24"/>
          <w:szCs w:val="24"/>
        </w:rPr>
        <w:t>,</w:t>
      </w:r>
      <w:r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lastRenderedPageBreak/>
        <w:t>przez który należy rozumieć odpowiednio program operacyjny, o którym mowa w art. 2 pkt 17 ustawy wdrożeniowej</w:t>
      </w:r>
      <w:r w:rsidR="00F35C03" w:rsidRPr="008B1FC1">
        <w:rPr>
          <w:rFonts w:ascii="Times New Roman" w:hAnsi="Times New Roman" w:cs="Times New Roman"/>
          <w:sz w:val="24"/>
          <w:szCs w:val="24"/>
        </w:rPr>
        <w:t>,</w:t>
      </w:r>
      <w:r w:rsidRPr="008B1FC1">
        <w:rPr>
          <w:rFonts w:ascii="Times New Roman" w:hAnsi="Times New Roman" w:cs="Times New Roman"/>
          <w:sz w:val="24"/>
          <w:szCs w:val="24"/>
        </w:rPr>
        <w:t xml:space="preserve"> albo program operacyjny, o którym mowa w art. 15 ust. 4 pkt 1 ustawy z dnia </w:t>
      </w:r>
      <w:r w:rsidRPr="008B1FC1">
        <w:rPr>
          <w:rStyle w:val="Teksttreci"/>
          <w:rFonts w:ascii="Times New Roman" w:hAnsi="Times New Roman" w:cs="Times New Roman"/>
          <w:spacing w:val="0"/>
          <w:sz w:val="24"/>
          <w:szCs w:val="24"/>
        </w:rPr>
        <w:t xml:space="preserve">6 grudnia 2006 r. o </w:t>
      </w:r>
      <w:r w:rsidRPr="008B1FC1">
        <w:rPr>
          <w:rStyle w:val="TeksttreciKursywa"/>
          <w:rFonts w:ascii="Times New Roman" w:hAnsi="Times New Roman" w:cs="Times New Roman"/>
          <w:i w:val="0"/>
          <w:iCs/>
          <w:spacing w:val="0"/>
          <w:sz w:val="24"/>
          <w:szCs w:val="24"/>
        </w:rPr>
        <w:t xml:space="preserve">zasadach prowadzenia polityki rozwoju (Dz. </w:t>
      </w:r>
      <w:r w:rsidR="007D5D08" w:rsidRPr="008B1FC1">
        <w:rPr>
          <w:rStyle w:val="TeksttreciKursywa"/>
          <w:rFonts w:ascii="Times New Roman" w:hAnsi="Times New Roman" w:cs="Times New Roman"/>
          <w:i w:val="0"/>
          <w:iCs/>
          <w:spacing w:val="0"/>
          <w:sz w:val="24"/>
          <w:szCs w:val="24"/>
        </w:rPr>
        <w:t>U. z 2019 r. poz. 1295, z późn. </w:t>
      </w:r>
      <w:r w:rsidRPr="008B1FC1">
        <w:rPr>
          <w:rStyle w:val="TeksttreciKursywa"/>
          <w:rFonts w:ascii="Times New Roman" w:hAnsi="Times New Roman" w:cs="Times New Roman"/>
          <w:i w:val="0"/>
          <w:iCs/>
          <w:spacing w:val="0"/>
          <w:sz w:val="24"/>
          <w:szCs w:val="24"/>
        </w:rPr>
        <w:t>zm.)</w:t>
      </w:r>
      <w:r w:rsidRPr="008B1FC1">
        <w:rPr>
          <w:rFonts w:ascii="Times New Roman" w:hAnsi="Times New Roman" w:cs="Times New Roman"/>
          <w:sz w:val="24"/>
          <w:szCs w:val="24"/>
        </w:rPr>
        <w:t>. Projektowana ustawa, co do zasady</w:t>
      </w:r>
      <w:r w:rsidR="00F35C03" w:rsidRPr="008B1FC1">
        <w:rPr>
          <w:rFonts w:ascii="Times New Roman" w:hAnsi="Times New Roman" w:cs="Times New Roman"/>
          <w:sz w:val="24"/>
          <w:szCs w:val="24"/>
        </w:rPr>
        <w:t>,</w:t>
      </w:r>
      <w:r w:rsidRPr="008B1FC1">
        <w:rPr>
          <w:rFonts w:ascii="Times New Roman" w:hAnsi="Times New Roman" w:cs="Times New Roman"/>
          <w:sz w:val="24"/>
          <w:szCs w:val="24"/>
        </w:rPr>
        <w:t xml:space="preserve"> określa szczególne rozwiązania dedykowane programom operacyjnym perspektywy finansowej 2014</w:t>
      </w:r>
      <w:r w:rsidR="00032B28" w:rsidRPr="008B1FC1">
        <w:rPr>
          <w:rFonts w:ascii="Times New Roman" w:hAnsi="Times New Roman" w:cs="Times New Roman"/>
          <w:sz w:val="24"/>
          <w:szCs w:val="24"/>
        </w:rPr>
        <w:t>–</w:t>
      </w:r>
      <w:r w:rsidRPr="008B1FC1">
        <w:rPr>
          <w:rFonts w:ascii="Times New Roman" w:hAnsi="Times New Roman" w:cs="Times New Roman"/>
          <w:sz w:val="24"/>
          <w:szCs w:val="24"/>
        </w:rPr>
        <w:t>2020, jednak ze względu na rozliczne i będące w toku postępowania administracyjne prowadzone w stosunku do beneficjentów programów operacyjnych perspektywy finansowej 2007</w:t>
      </w:r>
      <w:r w:rsidR="00032B28" w:rsidRPr="008B1FC1">
        <w:rPr>
          <w:rFonts w:ascii="Times New Roman" w:hAnsi="Times New Roman" w:cs="Times New Roman"/>
          <w:sz w:val="24"/>
          <w:szCs w:val="24"/>
        </w:rPr>
        <w:t>–</w:t>
      </w:r>
      <w:r w:rsidRPr="008B1FC1">
        <w:rPr>
          <w:rFonts w:ascii="Times New Roman" w:hAnsi="Times New Roman" w:cs="Times New Roman"/>
          <w:sz w:val="24"/>
          <w:szCs w:val="24"/>
        </w:rPr>
        <w:t>2013 konieczne jest również uregulowanie tych kwestii w ustawie (art. 28).</w:t>
      </w:r>
    </w:p>
    <w:p w14:paraId="323EC792" w14:textId="777777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Rozdział 2 projektu ustawy określa przepisy szczególne, których celem jest wprowadzenie nadzwyczajnych zasad w realizacji i rozliczeniu programów operacyjnych usprawiedliwionych wystąpieniem COVID-19. Przepisy określone w tym rozdziale pozwolą instytucjom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uczestniczącym w systemie realizacji programów operacyjnych podejmować przypisane im ustawowo zadania w nadzwyczajnych okolicznościach wywołanych COVID-19. Poszczególne regulacje zawarte w tym rozdziale zawierają odstępstwa od zasad i standardów przyjętych ustawą wdrożeniową oraz ustawą z dnia 27 sierpnia 2009 r. o finansach publicznych, której przepisy regulują zasady rozliczania środków europejskich. Przepisy określone w rozdziale 2 wychodzą naprzeciw wnioskodawcom programów operacyjnych oraz beneficjentom realizującym projekty, pozwalając im, pomimo COVID-19, brać udział w konkursach ogłoszonych przez właściwe instytucje, składać wnioski o d</w:t>
      </w:r>
      <w:r w:rsidR="007D5D08" w:rsidRPr="008B1FC1">
        <w:rPr>
          <w:rFonts w:ascii="Times New Roman" w:hAnsi="Times New Roman" w:cs="Times New Roman"/>
          <w:sz w:val="24"/>
          <w:szCs w:val="24"/>
        </w:rPr>
        <w:t>ofinansowanie oraz realizować i </w:t>
      </w:r>
      <w:r w:rsidRPr="008B1FC1">
        <w:rPr>
          <w:rFonts w:ascii="Times New Roman" w:hAnsi="Times New Roman" w:cs="Times New Roman"/>
          <w:sz w:val="24"/>
          <w:szCs w:val="24"/>
        </w:rPr>
        <w:t>rozliczać projekty w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sytuacji kryzysowej. Przepisy zawarte w tym rozdziale uwalniają beneficjentów, pod pewnymi warunkami, od niektórych obciążeń i rygorów, którym podlegali na podstawie przepisów ustawy wdrożeniowej oraz usta</w:t>
      </w:r>
      <w:r w:rsidR="007D5D08" w:rsidRPr="008B1FC1">
        <w:rPr>
          <w:rFonts w:ascii="Times New Roman" w:hAnsi="Times New Roman" w:cs="Times New Roman"/>
          <w:sz w:val="24"/>
          <w:szCs w:val="24"/>
        </w:rPr>
        <w:t>wy z dnia 27 sierpnia 2009 r. o </w:t>
      </w:r>
      <w:r w:rsidRPr="008B1FC1">
        <w:rPr>
          <w:rFonts w:ascii="Times New Roman" w:hAnsi="Times New Roman" w:cs="Times New Roman"/>
          <w:sz w:val="24"/>
          <w:szCs w:val="24"/>
        </w:rPr>
        <w:t>finansach publicznych, wprowadzając elastyczne podejście do realizowanych i rozliczanych przez nich projektów.</w:t>
      </w:r>
    </w:p>
    <w:p w14:paraId="2D7AF16D" w14:textId="20022396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3 projektu ustawy wprowadza możliwość wydania, zmiany lub zawieszenia wytycznych ministra właściwego do spraw rozwoju regionalnego w trybie wyjątkowym. Przepis ten umożliwi ministrowi właściwemu do spraw rozwoju regionalnego szybko wprowadzić ujednolicone warunki i procedury wdrażania funduszy strukturalnych i Funduszu Spójności skierowane do instytucji uczestniczących w reali</w:t>
      </w:r>
      <w:r w:rsidR="007D5D08" w:rsidRPr="008B1FC1">
        <w:rPr>
          <w:rFonts w:ascii="Times New Roman" w:hAnsi="Times New Roman" w:cs="Times New Roman"/>
          <w:sz w:val="24"/>
          <w:szCs w:val="24"/>
        </w:rPr>
        <w:t>zacji programów operacyjnych, w </w:t>
      </w:r>
      <w:r w:rsidRPr="008B1FC1">
        <w:rPr>
          <w:rFonts w:ascii="Times New Roman" w:hAnsi="Times New Roman" w:cs="Times New Roman"/>
          <w:sz w:val="24"/>
          <w:szCs w:val="24"/>
        </w:rPr>
        <w:t>przypadku gdy w związku z wystąpieniem COVID-19 wydanie wytycznych bądź ich zmiana lub zawieszenie będą konieczne.</w:t>
      </w:r>
    </w:p>
    <w:p w14:paraId="608C9DB7" w14:textId="0D1BE99E" w:rsidR="0046171E" w:rsidRPr="008B1FC1" w:rsidRDefault="0046171E" w:rsidP="00084C7F">
      <w:pPr>
        <w:pStyle w:val="ARTartustawynprozporzdzeni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 xml:space="preserve">Art. 4 projektu ustawy reguluje możliwość zmiany kryteriów wyboru projektów </w:t>
      </w:r>
      <w:r w:rsidR="007D5D08" w:rsidRPr="008B1FC1">
        <w:rPr>
          <w:rFonts w:ascii="Times New Roman" w:hAnsi="Times New Roman" w:cs="Times New Roman"/>
          <w:sz w:val="24"/>
          <w:szCs w:val="24"/>
        </w:rPr>
        <w:t>w </w:t>
      </w:r>
      <w:r w:rsidRPr="008B1FC1">
        <w:rPr>
          <w:rFonts w:ascii="Times New Roman" w:hAnsi="Times New Roman" w:cs="Times New Roman"/>
          <w:sz w:val="24"/>
          <w:szCs w:val="24"/>
        </w:rPr>
        <w:t xml:space="preserve">każdym czasie oraz stosowanie odstępstw od zatwierdzonych kryteriów w trakcie realizacji </w:t>
      </w:r>
      <w:r w:rsidRPr="008B1FC1">
        <w:rPr>
          <w:rFonts w:ascii="Times New Roman" w:hAnsi="Times New Roman" w:cs="Times New Roman"/>
          <w:sz w:val="24"/>
          <w:szCs w:val="24"/>
        </w:rPr>
        <w:lastRenderedPageBreak/>
        <w:t>projektu. Przepis ten ma na celu ograniczenie negatywnego wpływu wystąpienia COVID-19 na realizację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programu operacyjnego i umożliwić komitetowi monitorującemu zmienić zatwierdzone kryteria wyboru projektów oraz upoważnić, ale tylko w szczególnie uzasadnionych przypadkach,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w drodze uchwały, instytucję zarządzającą lub instytucję pośredniczącą</w:t>
      </w:r>
      <w:r w:rsidR="00F35C03" w:rsidRPr="008B1FC1">
        <w:rPr>
          <w:rFonts w:ascii="Times New Roman" w:hAnsi="Times New Roman" w:cs="Times New Roman"/>
          <w:sz w:val="24"/>
          <w:szCs w:val="24"/>
        </w:rPr>
        <w:t>,</w:t>
      </w:r>
      <w:r w:rsidRPr="008B1FC1">
        <w:rPr>
          <w:rFonts w:ascii="Times New Roman" w:hAnsi="Times New Roman" w:cs="Times New Roman"/>
          <w:sz w:val="24"/>
          <w:szCs w:val="24"/>
        </w:rPr>
        <w:t xml:space="preserve"> lub wspólny sekretariat techniczny do dokonywania, na wniosek beneficjenta, zmian w projekcie, </w:t>
      </w:r>
      <w:r w:rsidR="003672E4" w:rsidRPr="008B1FC1">
        <w:rPr>
          <w:rFonts w:ascii="Times New Roman" w:hAnsi="Times New Roman" w:cs="Times New Roman"/>
          <w:sz w:val="24"/>
          <w:szCs w:val="24"/>
        </w:rPr>
        <w:t>skutkujących niespełnieniem kryteriów wyboru projektów</w:t>
      </w:r>
      <w:r w:rsidRPr="008B1FC1">
        <w:rPr>
          <w:rFonts w:ascii="Times New Roman" w:hAnsi="Times New Roman" w:cs="Times New Roman"/>
          <w:sz w:val="24"/>
          <w:szCs w:val="24"/>
        </w:rPr>
        <w:t>.</w:t>
      </w:r>
    </w:p>
    <w:p w14:paraId="0D8B5B63" w14:textId="02DE07C0" w:rsidR="0046171E" w:rsidRPr="008B1FC1" w:rsidRDefault="0046171E" w:rsidP="00084C7F">
      <w:pPr>
        <w:pStyle w:val="ARTartustawynprozporzdzeni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5 i art. 6 projektu ustawy stanowią bardzo istotną regulację dla beneficjenta, która umożliwi mu zrealizowanie projektu w zmienionych okolicznościach wywołanych COVID-19. Art. 5 przesuwa w szczególnych przypadkach ciężar nieprawidłowości indywidualnej na budżet państwa i uwalnia beneficjenta od odpowiedzialności za t</w:t>
      </w:r>
      <w:r w:rsidR="00F35C03" w:rsidRPr="008B1FC1">
        <w:rPr>
          <w:rFonts w:ascii="Times New Roman" w:hAnsi="Times New Roman" w:cs="Times New Roman"/>
          <w:sz w:val="24"/>
          <w:szCs w:val="24"/>
        </w:rPr>
        <w:t>ę nieprawidłowość uregulowaną w </w:t>
      </w:r>
      <w:r w:rsidRPr="008B1FC1">
        <w:rPr>
          <w:rFonts w:ascii="Times New Roman" w:hAnsi="Times New Roman" w:cs="Times New Roman"/>
          <w:sz w:val="24"/>
          <w:szCs w:val="24"/>
        </w:rPr>
        <w:t>art. 207 ustawy z dnia 27 sierpnia 2009 r. o finansach publicznych Z kolei art. 6 pozwala uznać za kwalifikowalne wydatki na niezrealizowane cele, jeżeli beneficjent wykaż</w:t>
      </w:r>
      <w:r w:rsidR="003672E4" w:rsidRPr="008B1FC1">
        <w:rPr>
          <w:rFonts w:ascii="Times New Roman" w:hAnsi="Times New Roman" w:cs="Times New Roman"/>
          <w:sz w:val="24"/>
          <w:szCs w:val="24"/>
        </w:rPr>
        <w:t>e</w:t>
      </w:r>
      <w:r w:rsidR="007D5D08" w:rsidRPr="008B1FC1">
        <w:rPr>
          <w:rFonts w:ascii="Times New Roman" w:hAnsi="Times New Roman" w:cs="Times New Roman"/>
          <w:sz w:val="24"/>
          <w:szCs w:val="24"/>
        </w:rPr>
        <w:t>, że z </w:t>
      </w:r>
      <w:r w:rsidRPr="008B1FC1">
        <w:rPr>
          <w:rFonts w:ascii="Times New Roman" w:hAnsi="Times New Roman" w:cs="Times New Roman"/>
          <w:sz w:val="24"/>
          <w:szCs w:val="24"/>
        </w:rPr>
        <w:t>dochowaniem należytej staranności i w odpowiednim czasie podejmował niezbędne działania służące ich odzyskaniu</w:t>
      </w:r>
      <w:r w:rsidR="003672E4" w:rsidRPr="008B1FC1">
        <w:rPr>
          <w:rFonts w:ascii="Times New Roman" w:hAnsi="Times New Roman" w:cs="Times New Roman"/>
          <w:sz w:val="24"/>
          <w:szCs w:val="24"/>
        </w:rPr>
        <w:t>, albo wykaże brak możliwości ich odzyskania</w:t>
      </w:r>
      <w:r w:rsidRPr="008B1FC1">
        <w:rPr>
          <w:rFonts w:ascii="Times New Roman" w:hAnsi="Times New Roman" w:cs="Times New Roman"/>
          <w:sz w:val="24"/>
          <w:szCs w:val="24"/>
        </w:rPr>
        <w:t xml:space="preserve">. Jednocześnie dla zapewnienia, że nie dojdzie do podwójnego finansowania, środki pochodzące z budżetu państwa lub budżetu środków europejskich uznane za kwalifikowalne w powyższym trybie będą monitorowane w okresie </w:t>
      </w:r>
      <w:r w:rsidR="003672E4" w:rsidRPr="008B1FC1">
        <w:rPr>
          <w:rFonts w:ascii="Times New Roman" w:hAnsi="Times New Roman" w:cs="Times New Roman"/>
          <w:sz w:val="24"/>
          <w:szCs w:val="24"/>
        </w:rPr>
        <w:t>trzech lat od uznania wydatku za kwalifikowalny</w:t>
      </w:r>
      <w:r w:rsidRPr="008B1FC1">
        <w:rPr>
          <w:rFonts w:ascii="Times New Roman" w:hAnsi="Times New Roman" w:cs="Times New Roman"/>
          <w:sz w:val="24"/>
          <w:szCs w:val="24"/>
        </w:rPr>
        <w:t xml:space="preserve"> i w przypadku ich odzyskania przez beneficjenta będą podlegały zwrotowi na rachunek wskazany przez właściwą instytucję</w:t>
      </w:r>
      <w:r w:rsidR="003672E4" w:rsidRPr="008B1FC1">
        <w:rPr>
          <w:rFonts w:ascii="Times New Roman" w:hAnsi="Times New Roman" w:cs="Times New Roman"/>
          <w:sz w:val="24"/>
          <w:szCs w:val="24"/>
        </w:rPr>
        <w:t>, przy czym ustawa jednoznacznie przesądza, że do ewentualnego zwrotu środków nie będzie stosowany tryb przewidziany w art. 207 ustawy z dnia 27 sierpnia 2009 r. o finansach publicznych.</w:t>
      </w:r>
    </w:p>
    <w:p w14:paraId="363D99A4" w14:textId="777777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7</w:t>
      </w:r>
      <w:r w:rsidR="000F6104" w:rsidRPr="008B1FC1">
        <w:t>–</w:t>
      </w:r>
      <w:r w:rsidR="00DA7D5E" w:rsidRPr="008B1FC1">
        <w:rPr>
          <w:rFonts w:ascii="Times New Roman" w:hAnsi="Times New Roman" w:cs="Times New Roman"/>
          <w:sz w:val="24"/>
          <w:szCs w:val="24"/>
        </w:rPr>
        <w:t>9</w:t>
      </w:r>
      <w:r w:rsidRPr="008B1FC1">
        <w:rPr>
          <w:rFonts w:ascii="Times New Roman" w:hAnsi="Times New Roman" w:cs="Times New Roman"/>
          <w:sz w:val="24"/>
          <w:szCs w:val="24"/>
        </w:rPr>
        <w:t xml:space="preserve"> projektu ustawy regulują odstępstwa w zasadach przeprowadzania konkursu oraz naboru wniosków w trybie pozakonkursowym, w szczególności wydłużają terminy przewidziane w ustawie wdrożeniowej na składanie wniosków o dofinansowanie oraz na uzupełnienie wniosku o dofinansowanie projektu i na poprawienie oczywistej omyłki w tym wniosku. Art. 7 wyłącza również stosowanie art. 41 ust. 3 ustawy wdrożeniowej, co oznacza, że właściwa instytucja może zmienić regulamin konkursu, jeżeli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na skutek wystąpienia COVID-19 przeprowadzenie konkursu bez zmiany regulaminu byłoby niemożliwe lub znacznie utrudnione.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>Art. 8 reguluje przypadek uchybienia terminowi na złoż</w:t>
      </w:r>
      <w:r w:rsidR="007D5D08" w:rsidRPr="008B1FC1">
        <w:rPr>
          <w:rFonts w:ascii="Times New Roman" w:hAnsi="Times New Roman" w:cs="Times New Roman"/>
          <w:sz w:val="24"/>
          <w:szCs w:val="24"/>
        </w:rPr>
        <w:t>enie wniosku o </w:t>
      </w:r>
      <w:r w:rsidRPr="008B1FC1">
        <w:rPr>
          <w:rFonts w:ascii="Times New Roman" w:hAnsi="Times New Roman" w:cs="Times New Roman"/>
          <w:sz w:val="24"/>
          <w:szCs w:val="24"/>
        </w:rPr>
        <w:t>dofinansowanie i daje możliwość, za zgodą właściwej instytucji, jego złożenia nie później niż w terminie 14 dni od upływu pierwotnego terminu na jego złożenie, gdy uchybienie terminowi na złożenie wniosku o dofinansowanie było wynikiem COVID-19</w:t>
      </w:r>
      <w:r w:rsidR="003672E4" w:rsidRPr="008B1FC1">
        <w:rPr>
          <w:rFonts w:ascii="Times New Roman" w:hAnsi="Times New Roman" w:cs="Times New Roman"/>
          <w:sz w:val="24"/>
          <w:szCs w:val="24"/>
        </w:rPr>
        <w:t xml:space="preserve">. W art. 9 przesądzono </w:t>
      </w:r>
      <w:r w:rsidR="003672E4" w:rsidRPr="008B1FC1">
        <w:rPr>
          <w:rFonts w:ascii="Times New Roman" w:hAnsi="Times New Roman" w:cs="Times New Roman"/>
          <w:sz w:val="24"/>
          <w:szCs w:val="24"/>
        </w:rPr>
        <w:lastRenderedPageBreak/>
        <w:t>również, że termin na podanie do publicznej wiadomości ogłoszenia o konkursie może zostać skrócony do 5 dni.</w:t>
      </w:r>
    </w:p>
    <w:p w14:paraId="743BF6A7" w14:textId="1ADC10D1" w:rsidR="0046171E" w:rsidRPr="008B1FC1" w:rsidRDefault="0046171E" w:rsidP="00084C7F">
      <w:pPr>
        <w:pStyle w:val="ARTartustawynprozporzdzeni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Kolejny, istotny z uwagi na cel wprowadzenia regulacji, to przepis dotyczący trybu nadzwyczajnego wyboru projektów</w:t>
      </w:r>
      <w:r w:rsidR="00DA7D5E" w:rsidRPr="008B1FC1">
        <w:rPr>
          <w:rFonts w:ascii="Times New Roman" w:hAnsi="Times New Roman" w:cs="Times New Roman"/>
          <w:sz w:val="24"/>
          <w:szCs w:val="24"/>
        </w:rPr>
        <w:t>. Zgodnie z art. 10</w:t>
      </w:r>
      <w:r w:rsidRPr="008B1FC1">
        <w:rPr>
          <w:rFonts w:ascii="Times New Roman" w:hAnsi="Times New Roman" w:cs="Times New Roman"/>
          <w:sz w:val="24"/>
          <w:szCs w:val="24"/>
        </w:rPr>
        <w:t xml:space="preserve"> projektu ustawy w trybie nadzwyczajnym mogą być składane wnioski o dofinansowanie projektu służącego </w:t>
      </w:r>
      <w:r w:rsidR="007D5D08" w:rsidRPr="008B1FC1">
        <w:rPr>
          <w:rFonts w:ascii="Times New Roman" w:hAnsi="Times New Roman" w:cs="Times New Roman"/>
          <w:sz w:val="24"/>
          <w:szCs w:val="24"/>
        </w:rPr>
        <w:t>i </w:t>
      </w:r>
      <w:r w:rsidRPr="008B1FC1">
        <w:rPr>
          <w:rFonts w:ascii="Times New Roman" w:hAnsi="Times New Roman" w:cs="Times New Roman"/>
          <w:sz w:val="24"/>
          <w:szCs w:val="24"/>
        </w:rPr>
        <w:t>dedykowane</w:t>
      </w:r>
      <w:r w:rsidR="008B1FC1" w:rsidRPr="008B1FC1">
        <w:rPr>
          <w:rFonts w:ascii="Times New Roman" w:hAnsi="Times New Roman" w:cs="Times New Roman"/>
          <w:sz w:val="24"/>
          <w:szCs w:val="24"/>
        </w:rPr>
        <w:t>go</w:t>
      </w:r>
      <w:r w:rsidRPr="008B1FC1">
        <w:rPr>
          <w:rFonts w:ascii="Times New Roman" w:hAnsi="Times New Roman" w:cs="Times New Roman"/>
          <w:sz w:val="24"/>
          <w:szCs w:val="24"/>
        </w:rPr>
        <w:t xml:space="preserve"> ograniczeniu wystąpienia negatywnych skutków COVID-19. W trybie tym będą wybierane wyłącznie projekty, których celem ma być zapobieżenie negatywnym skutkom COVID</w:t>
      </w:r>
      <w:r w:rsidR="00667740" w:rsidRPr="008B1FC1">
        <w:rPr>
          <w:rFonts w:ascii="Times New Roman" w:hAnsi="Times New Roman" w:cs="Times New Roman"/>
          <w:sz w:val="24"/>
          <w:szCs w:val="24"/>
        </w:rPr>
        <w:t>-</w:t>
      </w:r>
      <w:r w:rsidRPr="008B1FC1">
        <w:rPr>
          <w:rFonts w:ascii="Times New Roman" w:hAnsi="Times New Roman" w:cs="Times New Roman"/>
          <w:sz w:val="24"/>
          <w:szCs w:val="24"/>
        </w:rPr>
        <w:t>19 we wdrażaniu programów operacyjnych. Dla trybu nadzwyczajnego zastosowanie znajdą niektóre przepisy stosowane dla trybu pozakonkursowego (art. 48 ust. 4a i 4b ustawy wdrożeniowej).</w:t>
      </w:r>
    </w:p>
    <w:p w14:paraId="3B7248D9" w14:textId="77777777" w:rsidR="0046171E" w:rsidRPr="008B1FC1" w:rsidRDefault="00DA7D5E" w:rsidP="00084C7F">
      <w:pPr>
        <w:pStyle w:val="ARTartustawynprozporzdzeni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11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wprowadza możliwość aktualizacji harmonogramu naboru wniosków o dofinansowanie projektów. Wprowadzenie tej regulacji pozwoli instytucji zarządzającej reagować na bieżąco i aktualizować harmonogram naborów wniosków. W takim przypadku obostrzenie wynikające z art. 47 ust. 3 ustawy wdrożeniowej nie znajdzie zastosowania.</w:t>
      </w:r>
    </w:p>
    <w:p w14:paraId="2A618121" w14:textId="211BBB19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 xml:space="preserve">Bardzo ważnym przepisem z punktu widzenia realizowanej przez beneficjenta umowy </w:t>
      </w:r>
      <w:r w:rsidR="007D5D08" w:rsidRPr="008B1FC1">
        <w:rPr>
          <w:rFonts w:ascii="Times New Roman" w:hAnsi="Times New Roman" w:cs="Times New Roman"/>
          <w:sz w:val="24"/>
          <w:szCs w:val="24"/>
        </w:rPr>
        <w:t>o </w:t>
      </w:r>
      <w:r w:rsidRPr="008B1FC1">
        <w:rPr>
          <w:rFonts w:ascii="Times New Roman" w:hAnsi="Times New Roman" w:cs="Times New Roman"/>
          <w:sz w:val="24"/>
          <w:szCs w:val="24"/>
        </w:rPr>
        <w:t>dofinansowanie projektu jest art. 1</w:t>
      </w:r>
      <w:r w:rsidR="00667740" w:rsidRPr="008B1FC1">
        <w:rPr>
          <w:rFonts w:ascii="Times New Roman" w:hAnsi="Times New Roman" w:cs="Times New Roman"/>
          <w:sz w:val="24"/>
          <w:szCs w:val="24"/>
        </w:rPr>
        <w:t>2</w:t>
      </w:r>
      <w:r w:rsidRPr="008B1FC1">
        <w:rPr>
          <w:rFonts w:ascii="Times New Roman" w:hAnsi="Times New Roman" w:cs="Times New Roman"/>
          <w:sz w:val="24"/>
          <w:szCs w:val="24"/>
        </w:rPr>
        <w:t>. Przepis ten bowiem umożliwia zmianę umowy, jeżeli na skutek wystąpienia COVID-19 realizacja postanowień umowy o dofinansowanie projektu albo decyzji o dofinansowaniu projektu w zakresie wynikającym z zatwierdzonych kryteriów wyboru projektów jest niemożliwa lub znacznie utrudniona. W takim przypadku obostrzenia określone w art. 52a ustawy wdrożeniowej co do zmiany umowy nie będą stosowane.</w:t>
      </w:r>
    </w:p>
    <w:p w14:paraId="79A38FB9" w14:textId="3FE56A7A" w:rsidR="0046171E" w:rsidRPr="008B1FC1" w:rsidRDefault="00DA7D5E" w:rsidP="007D5D08">
      <w:pPr>
        <w:spacing w:after="0" w:line="360" w:lineRule="auto"/>
        <w:ind w:firstLine="510"/>
        <w:jc w:val="both"/>
        <w:rPr>
          <w:rStyle w:val="Odwoaniedokomentarza"/>
          <w:rFonts w:ascii="Times New Roman" w:hAnsi="Times New Roman"/>
          <w:sz w:val="24"/>
          <w:szCs w:val="24"/>
        </w:rPr>
      </w:pPr>
      <w:r w:rsidRPr="008B1FC1">
        <w:rPr>
          <w:rStyle w:val="Odwoaniedokomentarza"/>
          <w:rFonts w:ascii="Times New Roman" w:hAnsi="Times New Roman"/>
          <w:sz w:val="24"/>
          <w:szCs w:val="24"/>
        </w:rPr>
        <w:t>Art. 13</w:t>
      </w:r>
      <w:r w:rsidR="0046171E" w:rsidRPr="008B1FC1">
        <w:rPr>
          <w:rStyle w:val="Odwoaniedokomentarza"/>
          <w:rFonts w:ascii="Times New Roman" w:hAnsi="Times New Roman"/>
          <w:sz w:val="24"/>
          <w:szCs w:val="24"/>
        </w:rPr>
        <w:t xml:space="preserve"> projektu ustawy z kolei wydłuża określone w umowach o dofinansowanie </w:t>
      </w:r>
      <w:r w:rsidR="00547942" w:rsidRPr="008B1FC1">
        <w:rPr>
          <w:rStyle w:val="Odwoaniedokomentarza"/>
          <w:rFonts w:ascii="Times New Roman" w:hAnsi="Times New Roman"/>
          <w:sz w:val="24"/>
          <w:szCs w:val="24"/>
        </w:rPr>
        <w:t>albo w </w:t>
      </w:r>
      <w:r w:rsidR="003672E4" w:rsidRPr="008B1FC1">
        <w:rPr>
          <w:rStyle w:val="Odwoaniedokomentarza"/>
          <w:rFonts w:ascii="Times New Roman" w:hAnsi="Times New Roman"/>
          <w:sz w:val="24"/>
          <w:szCs w:val="24"/>
        </w:rPr>
        <w:t xml:space="preserve">decyzjach o dofinansowaniu projektów </w:t>
      </w:r>
      <w:r w:rsidR="0046171E" w:rsidRPr="008B1FC1">
        <w:rPr>
          <w:rStyle w:val="Odwoaniedokomentarza"/>
          <w:rFonts w:ascii="Times New Roman" w:hAnsi="Times New Roman"/>
          <w:sz w:val="24"/>
          <w:szCs w:val="24"/>
        </w:rPr>
        <w:t>terminy składania wniosków o płatność oraz terminy zakończenia realizacji projektów odpowiednio o 30 i 90 dni. Zakończenie realizacji projektu może być wydłużone do dnia</w:t>
      </w:r>
      <w:r w:rsidR="00507893" w:rsidRPr="008B1FC1">
        <w:rPr>
          <w:rStyle w:val="Odwoaniedokomentarza"/>
          <w:rFonts w:ascii="Times New Roman" w:hAnsi="Times New Roman"/>
          <w:sz w:val="24"/>
          <w:szCs w:val="24"/>
        </w:rPr>
        <w:t xml:space="preserve"> </w:t>
      </w:r>
      <w:r w:rsidR="0046171E" w:rsidRPr="008B1FC1">
        <w:rPr>
          <w:rStyle w:val="Odwoaniedokomentarza"/>
          <w:rFonts w:ascii="Times New Roman" w:hAnsi="Times New Roman"/>
          <w:sz w:val="24"/>
          <w:szCs w:val="24"/>
        </w:rPr>
        <w:t>31 grudnia 2023 r. W szczególnie uzasadnionych przypadkach właściwa instytucja może, na wniosek beneficjenta, wydłużyć te terminy. Regulacja ta nie wyklucza możliwości wcześniejszego złożenia przez beneficjenta wniosku o płatność lub wcześniejszego zakończenia realizacji projektu (art. 12 ust. 2).</w:t>
      </w:r>
      <w:r w:rsidR="0046171E" w:rsidRPr="008B1FC1">
        <w:rPr>
          <w:rFonts w:ascii="Times New Roman" w:hAnsi="Times New Roman"/>
          <w:sz w:val="24"/>
          <w:szCs w:val="24"/>
        </w:rPr>
        <w:t xml:space="preserve"> Wydłużenie terminów określonych w art. 12 ust. 1 nastąpi z mocy prawa i nie będzie wymagało dokonywania zmian w umowach o dofinansowanie. Jednocześnie nie będzie to obligowało strony umowy do wstrzymania się z wnioskiem o płatność czy do przedłużenia realizacji projektu, ponieważ przedłużenie terminów maksymalnych nie oznacza, że nie można wniosku o płatność czy wniosku o płatność końcową złożyć wcześniej. Natomiast w szczególnie uzasadnionych </w:t>
      </w:r>
      <w:r w:rsidR="0046171E" w:rsidRPr="008B1FC1">
        <w:rPr>
          <w:rFonts w:ascii="Times New Roman" w:hAnsi="Times New Roman"/>
          <w:sz w:val="24"/>
          <w:szCs w:val="24"/>
        </w:rPr>
        <w:lastRenderedPageBreak/>
        <w:t>przypadkach indywidualnych, kiedy wydłużenie terminów z mocy prawa będzie niewystarczające</w:t>
      </w:r>
      <w:r w:rsidR="005D5E4F" w:rsidRPr="008B1FC1">
        <w:rPr>
          <w:rFonts w:ascii="Times New Roman" w:hAnsi="Times New Roman"/>
          <w:sz w:val="24"/>
          <w:szCs w:val="24"/>
        </w:rPr>
        <w:t>,</w:t>
      </w:r>
      <w:r w:rsidR="0046171E" w:rsidRPr="008B1FC1">
        <w:rPr>
          <w:rFonts w:ascii="Times New Roman" w:hAnsi="Times New Roman"/>
          <w:sz w:val="24"/>
          <w:szCs w:val="24"/>
        </w:rPr>
        <w:t xml:space="preserve"> będą one mogły zostać dodatkowo wydłużone na poziomie relacji umownej właściwej instytucji z beneficjentem.</w:t>
      </w:r>
    </w:p>
    <w:p w14:paraId="12CDAA04" w14:textId="25A1D5A2" w:rsidR="0046171E" w:rsidRPr="008B1FC1" w:rsidRDefault="00DA7D5E" w:rsidP="007D5D08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14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pozwoli natomiast na odrębny tryb zmiany programu operacyjnego, w przypadku gdy w związku z wystąpieniem COVID-19 konieczne jest dokonanie zmiany programu operacyjnego. Przepis ten określa odrębny, od uregulowanego w ustawie wdrożeniowej</w:t>
      </w:r>
      <w:r w:rsidR="005D5E4F" w:rsidRPr="008B1FC1">
        <w:rPr>
          <w:rFonts w:ascii="Times New Roman" w:hAnsi="Times New Roman" w:cs="Times New Roman"/>
          <w:sz w:val="24"/>
          <w:szCs w:val="24"/>
        </w:rPr>
        <w:t>,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tryb zmiany programu operacyjnego, pozwalający w szybkiej procedurze dostosować program do zmieniającej się sytuacji.</w:t>
      </w:r>
    </w:p>
    <w:p w14:paraId="77000E07" w14:textId="77777777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W art. 15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uregulowano nadzwyczajny try</w:t>
      </w:r>
      <w:r w:rsidR="007D5D08" w:rsidRPr="008B1FC1">
        <w:rPr>
          <w:rFonts w:ascii="Times New Roman" w:hAnsi="Times New Roman" w:cs="Times New Roman"/>
          <w:sz w:val="24"/>
          <w:szCs w:val="24"/>
        </w:rPr>
        <w:t xml:space="preserve">b wyboru albo zmiany partnera, </w:t>
      </w:r>
      <w:r w:rsidR="0046171E" w:rsidRPr="008B1FC1">
        <w:rPr>
          <w:rFonts w:ascii="Times New Roman" w:hAnsi="Times New Roman" w:cs="Times New Roman"/>
          <w:sz w:val="24"/>
          <w:szCs w:val="24"/>
        </w:rPr>
        <w:t>jeżeli w związku z wystąpieniem COVID-19 przygotowanie albo realizacja projektu partnerskiego, o którym mowa w art. 33 ust. 1 ustawy wdrożeniowej, stała się niemożliwa lub znacznie utrudniona.</w:t>
      </w:r>
    </w:p>
    <w:p w14:paraId="582713AF" w14:textId="77777777" w:rsidR="0046171E" w:rsidRPr="008B1FC1" w:rsidRDefault="00DA7D5E" w:rsidP="00FA0A61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16 i art. 17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regulują możliwość pracy zdalnej lub z wykorzystaniem środków komunikacji elektronicznej przez komisję oceny projektów, komitet monitorujący oraz przeprowadzanie czynności kontrolnych w formie pracy zdalnej, jak i możliwość zawieszenia czynności kontrolnych oraz audytu.</w:t>
      </w:r>
    </w:p>
    <w:p w14:paraId="03737390" w14:textId="77777777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18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reguluje możliwość wydłużenia terminów w procedurze odwoławczej oraz daje możliwość wniesienia protestu w postaci elektronicznej pozwalającej na jej utrwalenie na trwałym nośniku lub w systemie teleinformatycznym.</w:t>
      </w:r>
    </w:p>
    <w:p w14:paraId="7F24FC81" w14:textId="777777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1</w:t>
      </w:r>
      <w:r w:rsidR="007D5D08" w:rsidRPr="008B1FC1">
        <w:rPr>
          <w:rFonts w:ascii="Times New Roman" w:hAnsi="Times New Roman" w:cs="Times New Roman"/>
          <w:sz w:val="24"/>
          <w:szCs w:val="24"/>
        </w:rPr>
        <w:t>9</w:t>
      </w:r>
      <w:r w:rsidR="000F6104" w:rsidRPr="008B1FC1">
        <w:t>–</w:t>
      </w:r>
      <w:r w:rsidR="00DA7D5E" w:rsidRPr="008B1FC1">
        <w:rPr>
          <w:rFonts w:ascii="Times New Roman" w:hAnsi="Times New Roman" w:cs="Times New Roman"/>
          <w:sz w:val="24"/>
          <w:szCs w:val="24"/>
        </w:rPr>
        <w:t>21</w:t>
      </w:r>
      <w:r w:rsidRPr="008B1FC1">
        <w:rPr>
          <w:rFonts w:ascii="Times New Roman" w:hAnsi="Times New Roman" w:cs="Times New Roman"/>
          <w:sz w:val="24"/>
          <w:szCs w:val="24"/>
        </w:rPr>
        <w:t xml:space="preserve"> projektu ustawy określają możliwość przedłużenia terminów </w:t>
      </w:r>
      <w:r w:rsidR="007D5D08" w:rsidRPr="008B1FC1">
        <w:rPr>
          <w:rFonts w:ascii="Times New Roman" w:hAnsi="Times New Roman" w:cs="Times New Roman"/>
          <w:sz w:val="24"/>
          <w:szCs w:val="24"/>
        </w:rPr>
        <w:t>w </w:t>
      </w:r>
      <w:r w:rsidRPr="008B1FC1">
        <w:rPr>
          <w:rFonts w:ascii="Times New Roman" w:hAnsi="Times New Roman" w:cs="Times New Roman"/>
          <w:sz w:val="24"/>
          <w:szCs w:val="24"/>
        </w:rPr>
        <w:t xml:space="preserve">postępowaniach administracyjnych w odniesieniu do należności, o których mowa w art. 60 pkt 6 ustawy z dnia 27 sierpnia 2009 r. o finansach publicznych (Dz. U. z 2019 r. poz. 869, </w:t>
      </w:r>
      <w:r w:rsidR="000F6104" w:rsidRPr="008B1FC1">
        <w:rPr>
          <w:rFonts w:ascii="Times New Roman" w:hAnsi="Times New Roman" w:cs="Times New Roman"/>
          <w:sz w:val="24"/>
          <w:szCs w:val="24"/>
        </w:rPr>
        <w:t>z </w:t>
      </w:r>
      <w:r w:rsidRPr="008B1FC1">
        <w:rPr>
          <w:rFonts w:ascii="Times New Roman" w:hAnsi="Times New Roman" w:cs="Times New Roman"/>
          <w:sz w:val="24"/>
          <w:szCs w:val="24"/>
        </w:rPr>
        <w:t>późn. zm.), możliwość zawieszenia tych postępowań oraz wstrzymanie wykonania decyzji administracyjnych.</w:t>
      </w:r>
    </w:p>
    <w:p w14:paraId="48F7CC9C" w14:textId="77777777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22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pozwoli na powierzenie funkcji osobie, która dotychczas nie była wpisana do wykazu ekspertów, jeżeli na skutek wystąpienia COVID-19 istnieje konieczność skorzystania z wiedzy, umiejętności lub doświadczenia takiej osoby.</w:t>
      </w:r>
    </w:p>
    <w:p w14:paraId="65715E4D" w14:textId="34D36A70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  <w:lang w:eastAsia="pl-PL"/>
        </w:rPr>
      </w:pPr>
      <w:r w:rsidRPr="008B1FC1">
        <w:rPr>
          <w:rFonts w:ascii="Times New Roman" w:hAnsi="Times New Roman" w:cs="Times New Roman"/>
          <w:sz w:val="24"/>
          <w:szCs w:val="24"/>
        </w:rPr>
        <w:t>W art. 23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="005D5E4F" w:rsidRPr="008B1FC1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46171E" w:rsidRPr="008B1FC1">
        <w:rPr>
          <w:rFonts w:ascii="Times New Roman" w:hAnsi="Times New Roman" w:cs="Times New Roman"/>
          <w:sz w:val="24"/>
          <w:szCs w:val="24"/>
        </w:rPr>
        <w:t>wprowadza się możliwość dla instytucji zarządzającej do zapewnienia wkładu finansowego ze środków programu operacyjnego na rzecz instrumentów finansowych, przyczyniających się do przeciwdziałania negatywnym skutkom COVID</w:t>
      </w:r>
      <w:r w:rsidR="005D5E4F" w:rsidRPr="008B1FC1">
        <w:rPr>
          <w:rFonts w:ascii="Times New Roman" w:hAnsi="Times New Roman" w:cs="Times New Roman"/>
          <w:sz w:val="24"/>
          <w:szCs w:val="24"/>
        </w:rPr>
        <w:t>-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19. </w:t>
      </w:r>
      <w:r w:rsidR="005D5E4F" w:rsidRPr="008B1FC1">
        <w:rPr>
          <w:rFonts w:ascii="Times New Roman" w:hAnsi="Times New Roman" w:cs="Times New Roman"/>
          <w:sz w:val="24"/>
          <w:szCs w:val="24"/>
          <w:lang w:eastAsia="pl-PL"/>
        </w:rPr>
        <w:t>W 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>ramach istniejących instrumentów poprzez zmianę istniejących umów instytucje zarządzające regionalnymi programami operacyjnymi (IZ RPO) mogą skierować na wsparcie instrumentów mitygujących wpływ COVID</w:t>
      </w:r>
      <w:r w:rsidR="00EB2232" w:rsidRPr="008B1FC1">
        <w:rPr>
          <w:rFonts w:ascii="Times New Roman" w:hAnsi="Times New Roman" w:cs="Times New Roman"/>
          <w:sz w:val="24"/>
          <w:szCs w:val="24"/>
          <w:lang w:eastAsia="pl-PL"/>
        </w:rPr>
        <w:t>-19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 xml:space="preserve"> ok. 2 mld zł. Biorąc jednak pod uwagę różne rozwiązania przyjęte przez IZ RPO w zakresie systemu wdrażania instrumentów finansowych, 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zasadne jest</w:t>
      </w:r>
      <w:r w:rsidR="00EB2232" w:rsidRPr="008B1FC1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 xml:space="preserve"> aby wszyscy dotychczas wybrani pośrednicy mog</w:t>
      </w:r>
      <w:r w:rsidR="00EB2232" w:rsidRPr="008B1FC1">
        <w:rPr>
          <w:rFonts w:ascii="Times New Roman" w:hAnsi="Times New Roman" w:cs="Times New Roman"/>
          <w:sz w:val="24"/>
          <w:szCs w:val="24"/>
          <w:lang w:eastAsia="pl-PL"/>
        </w:rPr>
        <w:t>li wdrażać działania związane z 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>COVID</w:t>
      </w:r>
      <w:r w:rsidR="008B1FC1" w:rsidRPr="008B1FC1">
        <w:rPr>
          <w:rFonts w:ascii="Times New Roman" w:hAnsi="Times New Roman" w:cs="Times New Roman"/>
          <w:sz w:val="24"/>
          <w:szCs w:val="24"/>
          <w:lang w:eastAsia="pl-PL"/>
        </w:rPr>
        <w:t>-19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>, jak również</w:t>
      </w:r>
      <w:r w:rsidR="0050345F" w:rsidRPr="008B1FC1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 xml:space="preserve"> aby to wsparcie mogły udzielać regionalne fundusze rozwoju utworz</w:t>
      </w:r>
      <w:r w:rsidR="000F6104" w:rsidRPr="008B1FC1">
        <w:rPr>
          <w:rFonts w:ascii="Times New Roman" w:hAnsi="Times New Roman" w:cs="Times New Roman"/>
          <w:sz w:val="24"/>
          <w:szCs w:val="24"/>
          <w:lang w:eastAsia="pl-PL"/>
        </w:rPr>
        <w:t>one już w 8</w:t>
      </w:r>
      <w:r w:rsidR="0050345F" w:rsidRPr="008B1FC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46171E" w:rsidRPr="008B1FC1">
        <w:rPr>
          <w:rFonts w:ascii="Times New Roman" w:hAnsi="Times New Roman" w:cs="Times New Roman"/>
          <w:sz w:val="24"/>
          <w:szCs w:val="24"/>
          <w:lang w:eastAsia="pl-PL"/>
        </w:rPr>
        <w:t>województwach.</w:t>
      </w:r>
    </w:p>
    <w:p w14:paraId="493BA3D0" w14:textId="2DA71FF5" w:rsidR="0046171E" w:rsidRPr="008B1FC1" w:rsidRDefault="0046171E" w:rsidP="000E4DF8">
      <w:pPr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  <w:lang w:eastAsia="pl-PL"/>
        </w:rPr>
      </w:pPr>
      <w:r w:rsidRPr="008B1FC1">
        <w:rPr>
          <w:rFonts w:ascii="Times New Roman" w:hAnsi="Times New Roman"/>
          <w:sz w:val="24"/>
          <w:szCs w:val="24"/>
          <w:lang w:eastAsia="pl-PL"/>
        </w:rPr>
        <w:t>Art. 2</w:t>
      </w:r>
      <w:r w:rsidR="00DA7D5E" w:rsidRPr="008B1FC1">
        <w:rPr>
          <w:rFonts w:ascii="Times New Roman" w:hAnsi="Times New Roman"/>
          <w:sz w:val="24"/>
          <w:szCs w:val="24"/>
          <w:lang w:eastAsia="pl-PL"/>
        </w:rPr>
        <w:t>4</w:t>
      </w:r>
      <w:r w:rsidR="00A360AC" w:rsidRPr="008B1FC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A360AC" w:rsidRPr="008B1FC1">
        <w:rPr>
          <w:rFonts w:ascii="Times New Roman" w:hAnsi="Times New Roman"/>
          <w:sz w:val="24"/>
          <w:szCs w:val="24"/>
        </w:rPr>
        <w:t>projektu ustawy</w:t>
      </w:r>
      <w:r w:rsidRPr="008B1FC1">
        <w:rPr>
          <w:rFonts w:ascii="Times New Roman" w:hAnsi="Times New Roman"/>
          <w:sz w:val="24"/>
          <w:szCs w:val="24"/>
          <w:lang w:eastAsia="pl-PL"/>
        </w:rPr>
        <w:t xml:space="preserve"> z kolei wyłącza stosowanie przepisów zamówień publicznych do</w:t>
      </w:r>
      <w:r w:rsidRPr="008B1FC1">
        <w:rPr>
          <w:rFonts w:ascii="Times New Roman" w:hAnsi="Times New Roman"/>
          <w:sz w:val="24"/>
          <w:szCs w:val="24"/>
        </w:rPr>
        <w:t xml:space="preserve"> zamówień udzielanych przez podmioty, którym powierzono zarządzanie środkami w ramach instrumentów finansowych, instrumentów inżynierii finansowej oraz pomocy zwrotnej. </w:t>
      </w:r>
      <w:r w:rsidRPr="008B1FC1">
        <w:rPr>
          <w:rFonts w:ascii="Times New Roman" w:hAnsi="Times New Roman"/>
          <w:sz w:val="24"/>
          <w:szCs w:val="24"/>
          <w:lang w:eastAsia="pl-PL"/>
        </w:rPr>
        <w:t>Dysponentami tych środków są w większości samorządy województw, które dystrybuują te środki poprzez regionalne fundusze rozwoju (a ci poprzez pośredników finansowych) lub poprzez pośredników finansowych. Biorąc pod uwagę skalę tych środków (ponad 3 mld zł)</w:t>
      </w:r>
      <w:r w:rsidR="00A360AC" w:rsidRPr="008B1FC1">
        <w:rPr>
          <w:rFonts w:ascii="Times New Roman" w:hAnsi="Times New Roman"/>
          <w:sz w:val="24"/>
          <w:szCs w:val="24"/>
          <w:lang w:eastAsia="pl-PL"/>
        </w:rPr>
        <w:t>,</w:t>
      </w:r>
      <w:r w:rsidRPr="008B1FC1">
        <w:rPr>
          <w:rFonts w:ascii="Times New Roman" w:hAnsi="Times New Roman"/>
          <w:sz w:val="24"/>
          <w:szCs w:val="24"/>
          <w:lang w:eastAsia="pl-PL"/>
        </w:rPr>
        <w:t xml:space="preserve"> zasadne jest uwzględnienie ich w pakiecie rozwiązań, które mają mitygować wpływ </w:t>
      </w:r>
      <w:r w:rsidR="008B1FC1" w:rsidRPr="008B1FC1">
        <w:rPr>
          <w:rFonts w:ascii="Times New Roman" w:hAnsi="Times New Roman"/>
          <w:sz w:val="24"/>
          <w:szCs w:val="24"/>
          <w:lang w:eastAsia="pl-PL"/>
        </w:rPr>
        <w:br/>
      </w:r>
      <w:r w:rsidRPr="008B1FC1">
        <w:rPr>
          <w:rFonts w:ascii="Times New Roman" w:hAnsi="Times New Roman"/>
          <w:sz w:val="24"/>
          <w:szCs w:val="24"/>
          <w:lang w:eastAsia="pl-PL"/>
        </w:rPr>
        <w:t>COVID</w:t>
      </w:r>
      <w:r w:rsidR="008B1FC1" w:rsidRPr="008B1FC1">
        <w:rPr>
          <w:rFonts w:ascii="Times New Roman" w:hAnsi="Times New Roman"/>
          <w:sz w:val="24"/>
          <w:szCs w:val="24"/>
          <w:lang w:eastAsia="pl-PL"/>
        </w:rPr>
        <w:t>-19</w:t>
      </w:r>
      <w:r w:rsidRPr="008B1FC1">
        <w:rPr>
          <w:rFonts w:ascii="Times New Roman" w:hAnsi="Times New Roman"/>
          <w:sz w:val="24"/>
          <w:szCs w:val="24"/>
          <w:lang w:eastAsia="pl-PL"/>
        </w:rPr>
        <w:t xml:space="preserve"> na sytuację przedsiębiorstw i przygotowanie rozwiązań umożliwiających zarządom województw szybką interwencję z udziałem tych środków. </w:t>
      </w:r>
      <w:r w:rsidR="00A360AC" w:rsidRPr="008B1FC1">
        <w:rPr>
          <w:rFonts w:ascii="Times New Roman" w:hAnsi="Times New Roman"/>
          <w:sz w:val="24"/>
          <w:szCs w:val="24"/>
          <w:lang w:eastAsia="pl-PL"/>
        </w:rPr>
        <w:t>Wyłączenie dla tych podmiotów z </w:t>
      </w:r>
      <w:r w:rsidRPr="008B1FC1">
        <w:rPr>
          <w:rFonts w:ascii="Times New Roman" w:hAnsi="Times New Roman"/>
          <w:sz w:val="24"/>
          <w:szCs w:val="24"/>
          <w:lang w:eastAsia="pl-PL"/>
        </w:rPr>
        <w:t>obowiązku stosowania przepisów zamówień publicznych umożliwi zarządom województw szybkie wdrożenie wsparcia dla przedsiębiorców</w:t>
      </w:r>
      <w:r w:rsidR="00A360AC" w:rsidRPr="008B1FC1">
        <w:rPr>
          <w:rFonts w:ascii="Times New Roman" w:hAnsi="Times New Roman"/>
          <w:sz w:val="24"/>
          <w:szCs w:val="24"/>
          <w:lang w:eastAsia="pl-PL"/>
        </w:rPr>
        <w:t>.</w:t>
      </w:r>
    </w:p>
    <w:p w14:paraId="1008355D" w14:textId="777777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2</w:t>
      </w:r>
      <w:r w:rsidR="00DA7D5E" w:rsidRPr="008B1FC1">
        <w:rPr>
          <w:rFonts w:ascii="Times New Roman" w:hAnsi="Times New Roman" w:cs="Times New Roman"/>
          <w:sz w:val="24"/>
          <w:szCs w:val="24"/>
        </w:rPr>
        <w:t>5</w:t>
      </w:r>
      <w:r w:rsidRPr="008B1FC1">
        <w:rPr>
          <w:rFonts w:ascii="Times New Roman" w:hAnsi="Times New Roman" w:cs="Times New Roman"/>
          <w:sz w:val="24"/>
          <w:szCs w:val="24"/>
        </w:rPr>
        <w:t xml:space="preserve"> projektu ustawy pozwoli z kolei stosować ulgi w spłacie należności, o których mowa w art. 60 pkt 6 ustawy z dnia 27 sierpnia 2009 r. o finansach publicznych, na wniosek zobowiązanego.</w:t>
      </w:r>
    </w:p>
    <w:p w14:paraId="25F3D940" w14:textId="7F81C89A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bCs w:val="0"/>
          <w:sz w:val="24"/>
          <w:szCs w:val="24"/>
        </w:rPr>
        <w:t>Art. 2</w:t>
      </w:r>
      <w:r w:rsidR="00DA7D5E" w:rsidRPr="008B1FC1">
        <w:rPr>
          <w:rFonts w:ascii="Times New Roman" w:hAnsi="Times New Roman" w:cs="Times New Roman"/>
          <w:bCs w:val="0"/>
          <w:sz w:val="24"/>
          <w:szCs w:val="24"/>
        </w:rPr>
        <w:t>6</w:t>
      </w:r>
      <w:r w:rsidRPr="008B1FC1">
        <w:rPr>
          <w:rFonts w:ascii="Times New Roman" w:hAnsi="Times New Roman" w:cs="Times New Roman"/>
          <w:bCs w:val="0"/>
          <w:sz w:val="24"/>
          <w:szCs w:val="24"/>
        </w:rPr>
        <w:t xml:space="preserve"> projektu ustawy wyłącza stosowanie art. 190 </w:t>
      </w:r>
      <w:r w:rsidRPr="008B1FC1">
        <w:rPr>
          <w:rFonts w:ascii="Times New Roman" w:hAnsi="Times New Roman" w:cs="Times New Roman"/>
          <w:sz w:val="24"/>
          <w:szCs w:val="24"/>
        </w:rPr>
        <w:t>ustawy z dnia 27 sierpnia 2009 r</w:t>
      </w:r>
      <w:r w:rsidR="00A360AC" w:rsidRPr="008B1FC1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.</w:t>
      </w:r>
      <w:r w:rsidR="000F6104" w:rsidRPr="008B1FC1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 xml:space="preserve"> o </w:t>
      </w:r>
      <w:r w:rsidRPr="008B1FC1">
        <w:rPr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 xml:space="preserve">finansach publicznych, który reguluje termin przekazania wniosku o płatność, </w:t>
      </w:r>
      <w:r w:rsidRPr="008B1FC1">
        <w:rPr>
          <w:rFonts w:ascii="Times New Roman" w:hAnsi="Times New Roman" w:cs="Times New Roman"/>
          <w:sz w:val="24"/>
          <w:szCs w:val="24"/>
        </w:rPr>
        <w:t xml:space="preserve">w przypadku gdy beneficjentem projektu finansowanego ze środków europejskich jest jednostka sektora finansów publicznych. </w:t>
      </w:r>
    </w:p>
    <w:p w14:paraId="16E22307" w14:textId="77777777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2</w:t>
      </w:r>
      <w:r w:rsidR="00DA7D5E" w:rsidRPr="008B1FC1">
        <w:rPr>
          <w:rFonts w:ascii="Times New Roman" w:hAnsi="Times New Roman" w:cs="Times New Roman"/>
          <w:sz w:val="24"/>
          <w:szCs w:val="24"/>
        </w:rPr>
        <w:t>7</w:t>
      </w:r>
      <w:r w:rsidR="00507893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Pr="008B1FC1">
        <w:rPr>
          <w:rFonts w:ascii="Times New Roman" w:hAnsi="Times New Roman" w:cs="Times New Roman"/>
          <w:sz w:val="24"/>
          <w:szCs w:val="24"/>
        </w:rPr>
        <w:t xml:space="preserve">projektu ustawy pozwala na odstąpienie od sankcji wykluczenia z możliwości otrzymania środków europejskich, jeżeli niedokonanie zwrotu środków przez beneficjenta było skutkiem wystąpienia COVID-19. </w:t>
      </w:r>
    </w:p>
    <w:p w14:paraId="7C666E8C" w14:textId="77777777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28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="003672E4" w:rsidRPr="008B1FC1">
        <w:rPr>
          <w:rFonts w:ascii="Times New Roman" w:hAnsi="Times New Roman" w:cs="Times New Roman"/>
          <w:sz w:val="24"/>
          <w:szCs w:val="24"/>
        </w:rPr>
        <w:t xml:space="preserve">projektu ustawy daje możliwość zmiany, </w:t>
      </w:r>
      <w:r w:rsidR="0046171E" w:rsidRPr="008B1FC1">
        <w:rPr>
          <w:rFonts w:ascii="Times New Roman" w:hAnsi="Times New Roman" w:cs="Times New Roman"/>
          <w:sz w:val="24"/>
          <w:szCs w:val="24"/>
        </w:rPr>
        <w:t>przesunięcia</w:t>
      </w:r>
      <w:r w:rsidR="003672E4" w:rsidRPr="008B1FC1">
        <w:rPr>
          <w:rFonts w:ascii="Times New Roman" w:hAnsi="Times New Roman" w:cs="Times New Roman"/>
          <w:sz w:val="24"/>
          <w:szCs w:val="24"/>
        </w:rPr>
        <w:t xml:space="preserve"> albo skrócenia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="000F6104" w:rsidRPr="008B1FC1">
        <w:rPr>
          <w:rFonts w:ascii="Times New Roman" w:hAnsi="Times New Roman" w:cs="Times New Roman"/>
          <w:sz w:val="24"/>
          <w:szCs w:val="24"/>
        </w:rPr>
        <w:t>w </w:t>
      </w:r>
      <w:r w:rsidR="003672E4" w:rsidRPr="008B1FC1">
        <w:rPr>
          <w:rFonts w:ascii="Times New Roman" w:hAnsi="Times New Roman" w:cs="Times New Roman"/>
          <w:sz w:val="24"/>
          <w:szCs w:val="24"/>
        </w:rPr>
        <w:t xml:space="preserve">niezbędnym zakresie 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terminów na dokonanie poszczególnych czynności określonych zarówno w projektowanej ustawie, jak i w ustawie wdrożeniowej, jeżeli </w:t>
      </w:r>
      <w:r w:rsidR="000F6104" w:rsidRPr="008B1FC1">
        <w:rPr>
          <w:rFonts w:ascii="Times New Roman" w:hAnsi="Times New Roman" w:cs="Times New Roman"/>
          <w:sz w:val="24"/>
          <w:szCs w:val="24"/>
        </w:rPr>
        <w:t>jest to niezbędne w </w:t>
      </w:r>
      <w:r w:rsidR="003672E4" w:rsidRPr="008B1FC1">
        <w:rPr>
          <w:rFonts w:ascii="Times New Roman" w:hAnsi="Times New Roman" w:cs="Times New Roman"/>
          <w:sz w:val="24"/>
          <w:szCs w:val="24"/>
        </w:rPr>
        <w:t>związku z wystąpieniem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COVID-19</w:t>
      </w:r>
      <w:r w:rsidR="003672E4" w:rsidRPr="008B1FC1">
        <w:rPr>
          <w:rFonts w:ascii="Times New Roman" w:hAnsi="Times New Roman" w:cs="Times New Roman"/>
          <w:sz w:val="24"/>
          <w:szCs w:val="24"/>
        </w:rPr>
        <w:t>.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Będzie to możliwe z inicjatywy właściwej instytucji lub na wniosek beneficjenta.</w:t>
      </w:r>
    </w:p>
    <w:p w14:paraId="00ABFB1B" w14:textId="30F9AA8A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W art. 30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proponuje się wyłączenie odpowiedzialności za naruszenie dyscypliny finansów publicznych określonej w art. 13 ust</w:t>
      </w:r>
      <w:r w:rsidR="000F6104" w:rsidRPr="008B1FC1">
        <w:rPr>
          <w:rFonts w:ascii="Times New Roman" w:hAnsi="Times New Roman" w:cs="Times New Roman"/>
          <w:sz w:val="24"/>
          <w:szCs w:val="24"/>
        </w:rPr>
        <w:t>awy z dnia 17 grudnia 2004 r. o </w:t>
      </w:r>
      <w:r w:rsidR="0046171E" w:rsidRPr="008B1FC1">
        <w:rPr>
          <w:rFonts w:ascii="Times New Roman" w:hAnsi="Times New Roman" w:cs="Times New Roman"/>
          <w:sz w:val="24"/>
          <w:szCs w:val="24"/>
        </w:rPr>
        <w:t>odpowiedzialności za naruszenie dyscypliny finansów pub</w:t>
      </w:r>
      <w:r w:rsidR="000F6104" w:rsidRPr="008B1FC1">
        <w:rPr>
          <w:rFonts w:ascii="Times New Roman" w:hAnsi="Times New Roman" w:cs="Times New Roman"/>
          <w:sz w:val="24"/>
          <w:szCs w:val="24"/>
        </w:rPr>
        <w:t>licznych (Dz. U. z 2019 r. poz. 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1440, z późn. zm.) przez osoby, o których mowa w art. 4a tej ustawy, ale tylko w </w:t>
      </w:r>
      <w:r w:rsidR="0046171E" w:rsidRPr="008B1FC1">
        <w:rPr>
          <w:rFonts w:ascii="Times New Roman" w:hAnsi="Times New Roman" w:cs="Times New Roman"/>
          <w:sz w:val="24"/>
          <w:szCs w:val="24"/>
        </w:rPr>
        <w:lastRenderedPageBreak/>
        <w:t>przypadku</w:t>
      </w:r>
      <w:r w:rsidR="00A360AC" w:rsidRPr="008B1FC1">
        <w:rPr>
          <w:rFonts w:ascii="Times New Roman" w:hAnsi="Times New Roman" w:cs="Times New Roman"/>
          <w:sz w:val="24"/>
          <w:szCs w:val="24"/>
        </w:rPr>
        <w:t>,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gdyby naruszenie miało związek z przeciwdziałaniem negatywnym</w:t>
      </w:r>
      <w:r w:rsidR="000F6104" w:rsidRPr="008B1FC1">
        <w:rPr>
          <w:rFonts w:ascii="Times New Roman" w:hAnsi="Times New Roman" w:cs="Times New Roman"/>
          <w:sz w:val="24"/>
          <w:szCs w:val="24"/>
        </w:rPr>
        <w:t xml:space="preserve"> skutkom wystąpienia COVID-19.</w:t>
      </w:r>
    </w:p>
    <w:p w14:paraId="60CCF33A" w14:textId="77777777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31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projektu ustawy określa fakultatywne upoważnienie ustawowe dla ministra właściwego do spraw rozwoju regionalnego do wydania rozporządzenia w sprawie przeznaczenia, warunków, podmiotów udzielających pomocy publicznej i trybu udzielania pomocy publicznej lub pomocy </w:t>
      </w:r>
      <w:r w:rsidR="0046171E" w:rsidRPr="0038757F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46171E" w:rsidRPr="0038757F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46171E" w:rsidRPr="008B1FC1">
        <w:rPr>
          <w:rFonts w:ascii="Times New Roman" w:hAnsi="Times New Roman" w:cs="Times New Roman"/>
          <w:sz w:val="24"/>
          <w:szCs w:val="24"/>
        </w:rPr>
        <w:t>, ze środków programu operacyjnego, w celu przeciwdziałania negatywnym</w:t>
      </w:r>
      <w:r w:rsidR="000F6104" w:rsidRPr="008B1FC1">
        <w:rPr>
          <w:rFonts w:ascii="Times New Roman" w:hAnsi="Times New Roman" w:cs="Times New Roman"/>
          <w:sz w:val="24"/>
          <w:szCs w:val="24"/>
        </w:rPr>
        <w:t xml:space="preserve"> skutkom wystąpienia COVID-19.</w:t>
      </w:r>
    </w:p>
    <w:p w14:paraId="319BEFA9" w14:textId="3517FFB5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32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="00A360AC" w:rsidRPr="008B1FC1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46171E" w:rsidRPr="008B1FC1">
        <w:rPr>
          <w:rFonts w:ascii="Times New Roman" w:hAnsi="Times New Roman" w:cs="Times New Roman"/>
          <w:sz w:val="24"/>
          <w:szCs w:val="24"/>
        </w:rPr>
        <w:t>natomiast zawiera fakultatywną delegację dla ministra właściwego do spraw rozwoju regionalnego do wydania rozporządzenia w sprawie szczegółowego przeznaczenia, warunków i tryb</w:t>
      </w:r>
      <w:r w:rsidR="00A360AC" w:rsidRPr="008B1FC1">
        <w:rPr>
          <w:rFonts w:ascii="Times New Roman" w:hAnsi="Times New Roman" w:cs="Times New Roman"/>
          <w:sz w:val="24"/>
          <w:szCs w:val="24"/>
        </w:rPr>
        <w:t>u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udzielania pomocy publicznej w rozumi</w:t>
      </w:r>
      <w:r w:rsidR="00A360AC" w:rsidRPr="008B1FC1">
        <w:rPr>
          <w:rFonts w:ascii="Times New Roman" w:hAnsi="Times New Roman" w:cs="Times New Roman"/>
          <w:sz w:val="24"/>
          <w:szCs w:val="24"/>
        </w:rPr>
        <w:t xml:space="preserve">eniu art. 107 ust. 1 Traktatu o 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funkcjonowaniu Unii Europejskiej lub pomocy </w:t>
      </w:r>
      <w:r w:rsidR="0046171E" w:rsidRPr="0038757F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46171E" w:rsidRPr="0038757F">
        <w:rPr>
          <w:rFonts w:ascii="Times New Roman" w:hAnsi="Times New Roman" w:cs="Times New Roman"/>
          <w:i/>
          <w:sz w:val="24"/>
          <w:szCs w:val="24"/>
        </w:rPr>
        <w:t>minimi</w:t>
      </w:r>
      <w:r w:rsidR="00A360AC" w:rsidRPr="0038757F"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 w:rsidR="00A360AC" w:rsidRPr="008B1FC1">
        <w:rPr>
          <w:rFonts w:ascii="Times New Roman" w:hAnsi="Times New Roman" w:cs="Times New Roman"/>
          <w:sz w:val="24"/>
          <w:szCs w:val="24"/>
        </w:rPr>
        <w:t xml:space="preserve">, ze środków, o których mowa w </w:t>
      </w:r>
      <w:r w:rsidR="0046171E" w:rsidRPr="008B1FC1">
        <w:rPr>
          <w:rFonts w:ascii="Times New Roman" w:hAnsi="Times New Roman" w:cs="Times New Roman"/>
          <w:sz w:val="24"/>
          <w:szCs w:val="24"/>
        </w:rPr>
        <w:t>art. 3b pkt 1 ustawy z dnia 6 grudnia 2006 r. o zasadach prowadzenia polityki rozwoju.</w:t>
      </w:r>
    </w:p>
    <w:p w14:paraId="4645E170" w14:textId="1942E2D6" w:rsidR="0046171E" w:rsidRPr="008B1FC1" w:rsidRDefault="00DA7D5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Art. 33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 </w:t>
      </w:r>
      <w:r w:rsidR="00A360AC" w:rsidRPr="008B1FC1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46171E" w:rsidRPr="008B1FC1">
        <w:rPr>
          <w:rFonts w:ascii="Times New Roman" w:hAnsi="Times New Roman" w:cs="Times New Roman"/>
          <w:sz w:val="24"/>
          <w:szCs w:val="24"/>
        </w:rPr>
        <w:t xml:space="preserve">pozwoli na odpowiednie stosowanie przepisów projektowanej ustawy również </w:t>
      </w:r>
      <w:r w:rsidR="0046171E" w:rsidRPr="008B1FC1">
        <w:rPr>
          <w:rFonts w:ascii="Times New Roman" w:hAnsi="Times New Roman" w:cs="Times New Roman"/>
          <w:iCs/>
          <w:sz w:val="24"/>
          <w:szCs w:val="24"/>
        </w:rPr>
        <w:t>do realizacji i rozliczania projektów w ramach Mechanizmu Finansowego Europejskiego Obszaru Gospodarczego, Norweskiego Mechanizmu Finansowego oraz Szwajcarsko</w:t>
      </w:r>
      <w:r w:rsidR="00FD6FBA" w:rsidRPr="008B1FC1">
        <w:rPr>
          <w:rFonts w:ascii="Times New Roman" w:hAnsi="Times New Roman" w:cs="Times New Roman"/>
          <w:iCs/>
          <w:sz w:val="24"/>
          <w:szCs w:val="24"/>
        </w:rPr>
        <w:noBreakHyphen/>
      </w:r>
      <w:r w:rsidR="0046171E" w:rsidRPr="008B1FC1">
        <w:rPr>
          <w:rFonts w:ascii="Times New Roman" w:hAnsi="Times New Roman" w:cs="Times New Roman"/>
          <w:iCs/>
          <w:sz w:val="24"/>
          <w:szCs w:val="24"/>
        </w:rPr>
        <w:t>Polskiego Programu Współpracy.</w:t>
      </w:r>
      <w:r w:rsidR="00507893" w:rsidRPr="008B1FC1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1E664A0" w14:textId="0D882068" w:rsidR="0046171E" w:rsidRPr="008B1FC1" w:rsidRDefault="0046171E" w:rsidP="00084C7F">
      <w:pPr>
        <w:pStyle w:val="PKTpunkt"/>
        <w:spacing w:line="360" w:lineRule="auto"/>
        <w:ind w:left="0" w:firstLine="510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>Zgodnie z art. 33 projektu ustawy przepisy art. 3</w:t>
      </w:r>
      <w:r w:rsidR="00DA7D5E" w:rsidRPr="008B1FC1">
        <w:rPr>
          <w:rFonts w:ascii="Times New Roman" w:hAnsi="Times New Roman" w:cs="Times New Roman"/>
          <w:sz w:val="24"/>
          <w:szCs w:val="24"/>
        </w:rPr>
        <w:t>–33</w:t>
      </w:r>
      <w:r w:rsidRPr="008B1FC1">
        <w:rPr>
          <w:rFonts w:ascii="Times New Roman" w:hAnsi="Times New Roman" w:cs="Times New Roman"/>
          <w:sz w:val="24"/>
          <w:szCs w:val="24"/>
        </w:rPr>
        <w:t xml:space="preserve"> projektowanej ustawy będą stosowane do dnia 31 grudnia 2020 r.</w:t>
      </w:r>
    </w:p>
    <w:p w14:paraId="7EAF06EB" w14:textId="77777777" w:rsidR="0046171E" w:rsidRPr="008B1FC1" w:rsidRDefault="0046171E" w:rsidP="00D06CE0">
      <w:pPr>
        <w:pStyle w:val="ARTartustawynprozporzdzenia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B1FC1">
        <w:rPr>
          <w:rFonts w:ascii="Times New Roman" w:hAnsi="Times New Roman" w:cs="Times New Roman"/>
          <w:sz w:val="24"/>
          <w:szCs w:val="24"/>
        </w:rPr>
        <w:t xml:space="preserve">Art. 34 projektu ustawy przewiduje, że ustawa wejdzie w życie z dniem następującym po dniu ogłoszenia, z tym że art. </w:t>
      </w:r>
      <w:r w:rsidR="00DA7D5E" w:rsidRPr="008B1FC1">
        <w:rPr>
          <w:rFonts w:ascii="Times New Roman" w:hAnsi="Times New Roman" w:cs="Times New Roman"/>
          <w:sz w:val="24"/>
          <w:szCs w:val="24"/>
        </w:rPr>
        <w:t>3</w:t>
      </w:r>
      <w:r w:rsidR="00032B28" w:rsidRPr="008B1FC1">
        <w:rPr>
          <w:rFonts w:ascii="Times New Roman" w:hAnsi="Times New Roman" w:cs="Times New Roman"/>
          <w:sz w:val="24"/>
          <w:szCs w:val="24"/>
        </w:rPr>
        <w:t>–</w:t>
      </w:r>
      <w:r w:rsidR="00DA7D5E" w:rsidRPr="008B1FC1">
        <w:rPr>
          <w:rFonts w:ascii="Times New Roman" w:hAnsi="Times New Roman" w:cs="Times New Roman"/>
          <w:sz w:val="24"/>
          <w:szCs w:val="24"/>
        </w:rPr>
        <w:t>30 i art. 33</w:t>
      </w:r>
      <w:r w:rsidRPr="008B1FC1">
        <w:rPr>
          <w:rFonts w:ascii="Times New Roman" w:hAnsi="Times New Roman" w:cs="Times New Roman"/>
          <w:sz w:val="24"/>
          <w:szCs w:val="24"/>
        </w:rPr>
        <w:t xml:space="preserve"> – z mocą od dnia 1 lutego 2020 r.</w:t>
      </w:r>
    </w:p>
    <w:p w14:paraId="1BA95971" w14:textId="77777777" w:rsidR="0046171E" w:rsidRPr="008B1FC1" w:rsidRDefault="0046171E" w:rsidP="00FD6FBA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1FC1">
        <w:rPr>
          <w:rFonts w:ascii="Times New Roman" w:hAnsi="Times New Roman"/>
          <w:sz w:val="24"/>
          <w:szCs w:val="24"/>
        </w:rPr>
        <w:t>Przewidywany termin wejścia w życie ustawy nie narusza zasad demokratycznego państwa prawnego i jest uzasadniony</w:t>
      </w:r>
      <w:r w:rsidR="00507893" w:rsidRPr="008B1FC1">
        <w:rPr>
          <w:rFonts w:ascii="Times New Roman" w:hAnsi="Times New Roman"/>
          <w:sz w:val="24"/>
          <w:szCs w:val="24"/>
        </w:rPr>
        <w:t xml:space="preserve"> </w:t>
      </w:r>
      <w:r w:rsidRPr="008B1FC1">
        <w:rPr>
          <w:rFonts w:ascii="Times New Roman" w:hAnsi="Times New Roman"/>
          <w:sz w:val="24"/>
          <w:szCs w:val="24"/>
        </w:rPr>
        <w:t>ważnym interesem wnioskodawców i beneficjentów programów operacyjnych polityki spójności oraz ważnym interesem państwa, którego celem jest realizacja programów operacyjnych.</w:t>
      </w:r>
    </w:p>
    <w:p w14:paraId="4AD8F607" w14:textId="77777777" w:rsidR="0046171E" w:rsidRPr="008B1FC1" w:rsidRDefault="0046171E" w:rsidP="00FD6FBA">
      <w:pPr>
        <w:spacing w:after="120"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8B1FC1">
        <w:rPr>
          <w:rFonts w:ascii="Times New Roman" w:hAnsi="Times New Roman"/>
          <w:bCs/>
          <w:sz w:val="24"/>
          <w:szCs w:val="24"/>
        </w:rPr>
        <w:t>Projekt ustawy nie jest sprzeczny z prawem Unii Europejskiej.</w:t>
      </w:r>
    </w:p>
    <w:p w14:paraId="00634A4E" w14:textId="77777777" w:rsidR="0046171E" w:rsidRPr="008B1FC1" w:rsidRDefault="0046171E" w:rsidP="00FD6FBA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1FC1">
        <w:rPr>
          <w:rFonts w:ascii="Times New Roman" w:hAnsi="Times New Roman"/>
          <w:sz w:val="24"/>
          <w:szCs w:val="24"/>
        </w:rPr>
        <w:t>Projekt nie zawiera przepisów technicznych wymagających notyfikacji w rozumieniu rozporządzenia Rady Ministrów z dnia 23 grudnia 2002 r. w sprawie sposobu funkcjonowania krajowego systemu notyfikacji norm i aktów prawnych (Dz. U. poz. 2039, z późn. zm.) oraz nie podlega notyfikacji na zasadach przewidzianych w tym rozporządzeniu.</w:t>
      </w:r>
    </w:p>
    <w:p w14:paraId="7C264B0E" w14:textId="3A4FF8D8" w:rsidR="0046171E" w:rsidRPr="008B1FC1" w:rsidRDefault="0046171E" w:rsidP="00FD6FBA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1FC1">
        <w:rPr>
          <w:rFonts w:ascii="Times New Roman" w:hAnsi="Times New Roman"/>
          <w:sz w:val="24"/>
          <w:szCs w:val="24"/>
        </w:rPr>
        <w:t xml:space="preserve">Projekt został zamieszczony w Biuletynie Informacji Publicznej na stronie podmiotowej Ministerstwa Funduszy i Polityki Regionalnej stosownie do wymogów art. 5 ustawy z dnia </w:t>
      </w:r>
      <w:r w:rsidRPr="008B1FC1">
        <w:rPr>
          <w:rFonts w:ascii="Times New Roman" w:hAnsi="Times New Roman"/>
          <w:sz w:val="24"/>
          <w:szCs w:val="24"/>
        </w:rPr>
        <w:lastRenderedPageBreak/>
        <w:t>7</w:t>
      </w:r>
      <w:r w:rsidR="00D06CE0" w:rsidRPr="008B1FC1">
        <w:rPr>
          <w:rFonts w:ascii="Times New Roman" w:hAnsi="Times New Roman"/>
          <w:sz w:val="24"/>
          <w:szCs w:val="24"/>
        </w:rPr>
        <w:t> </w:t>
      </w:r>
      <w:r w:rsidRPr="008B1FC1">
        <w:rPr>
          <w:rFonts w:ascii="Times New Roman" w:hAnsi="Times New Roman"/>
          <w:sz w:val="24"/>
          <w:szCs w:val="24"/>
        </w:rPr>
        <w:t xml:space="preserve">lipca 2005 r. o działalności lobbingowej w procesie stanowienia prawa (Dz. U. </w:t>
      </w:r>
      <w:r w:rsidR="00D06CE0" w:rsidRPr="008B1FC1">
        <w:rPr>
          <w:rFonts w:ascii="Times New Roman" w:hAnsi="Times New Roman"/>
          <w:sz w:val="24"/>
          <w:szCs w:val="24"/>
        </w:rPr>
        <w:t>z 2017 r. poz. </w:t>
      </w:r>
      <w:r w:rsidRPr="008B1FC1">
        <w:rPr>
          <w:rFonts w:ascii="Times New Roman" w:hAnsi="Times New Roman"/>
          <w:sz w:val="24"/>
          <w:szCs w:val="24"/>
        </w:rPr>
        <w:t xml:space="preserve">248) oraz zgodnie z § 52 ust. 1 uchwały </w:t>
      </w:r>
      <w:r w:rsidR="000F6104" w:rsidRPr="008B1FC1">
        <w:rPr>
          <w:rFonts w:ascii="Times New Roman" w:hAnsi="Times New Roman"/>
          <w:sz w:val="24"/>
          <w:szCs w:val="24"/>
        </w:rPr>
        <w:t>nr 190 Rady Ministrów z dnia 29 </w:t>
      </w:r>
      <w:r w:rsidRPr="008B1FC1">
        <w:rPr>
          <w:rFonts w:ascii="Times New Roman" w:hAnsi="Times New Roman"/>
          <w:sz w:val="24"/>
          <w:szCs w:val="24"/>
        </w:rPr>
        <w:t xml:space="preserve">października 2013 r. – Regulamin pracy Rady Ministrów (M.P. z 2016 r. poz. 1006, </w:t>
      </w:r>
      <w:r w:rsidR="000F6104" w:rsidRPr="008B1FC1">
        <w:rPr>
          <w:rFonts w:ascii="Times New Roman" w:hAnsi="Times New Roman"/>
          <w:sz w:val="24"/>
          <w:szCs w:val="24"/>
        </w:rPr>
        <w:t>z późn. </w:t>
      </w:r>
      <w:r w:rsidRPr="008B1FC1">
        <w:rPr>
          <w:rFonts w:ascii="Times New Roman" w:hAnsi="Times New Roman"/>
          <w:sz w:val="24"/>
          <w:szCs w:val="24"/>
        </w:rPr>
        <w:t xml:space="preserve">zm.) projekt został udostępniony w Biuletynie Informacji Publicznej Rządowego Centrum Legislacji. </w:t>
      </w:r>
    </w:p>
    <w:p w14:paraId="641A452E" w14:textId="290A3FC0" w:rsidR="0046171E" w:rsidRPr="008B1FC1" w:rsidRDefault="0046171E" w:rsidP="00FD6FBA">
      <w:pPr>
        <w:spacing w:after="12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B1FC1">
        <w:rPr>
          <w:rFonts w:ascii="Times New Roman" w:hAnsi="Times New Roman"/>
          <w:sz w:val="24"/>
          <w:szCs w:val="24"/>
        </w:rPr>
        <w:t xml:space="preserve">Projekt ustawy nie wymaga przedstawienia właściwym instytucjom i organom Unii Europejskiej, w tym Europejskiemu Bankowi Centralnemu, </w:t>
      </w:r>
      <w:r w:rsidR="00D06CE0" w:rsidRPr="008B1FC1">
        <w:rPr>
          <w:rFonts w:ascii="Times New Roman" w:hAnsi="Times New Roman"/>
          <w:sz w:val="24"/>
          <w:szCs w:val="24"/>
        </w:rPr>
        <w:t xml:space="preserve">w celu </w:t>
      </w:r>
      <w:r w:rsidRPr="008B1FC1">
        <w:rPr>
          <w:rFonts w:ascii="Times New Roman" w:hAnsi="Times New Roman"/>
          <w:sz w:val="24"/>
          <w:szCs w:val="24"/>
        </w:rPr>
        <w:t>uzyskania opinii, dokonania konsultacji albo uzgodnienia.</w:t>
      </w:r>
    </w:p>
    <w:sectPr w:rsidR="0046171E" w:rsidRPr="008B1FC1" w:rsidSect="00A972C0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E9DF69" w14:textId="77777777" w:rsidR="004F697B" w:rsidRDefault="004F697B" w:rsidP="00A972C0">
      <w:pPr>
        <w:spacing w:after="0" w:line="240" w:lineRule="auto"/>
      </w:pPr>
      <w:r>
        <w:separator/>
      </w:r>
    </w:p>
  </w:endnote>
  <w:endnote w:type="continuationSeparator" w:id="0">
    <w:p w14:paraId="7A3D531D" w14:textId="77777777" w:rsidR="004F697B" w:rsidRDefault="004F697B" w:rsidP="00A97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772F1" w14:textId="41E19556" w:rsidR="0046171E" w:rsidRPr="00A972C0" w:rsidRDefault="0046171E" w:rsidP="00A972C0">
    <w:pPr>
      <w:pStyle w:val="Stopka"/>
      <w:jc w:val="center"/>
      <w:rPr>
        <w:rFonts w:ascii="Times New Roman" w:hAnsi="Times New Roman"/>
        <w:sz w:val="24"/>
        <w:szCs w:val="24"/>
      </w:rPr>
    </w:pPr>
    <w:r w:rsidRPr="00A972C0">
      <w:rPr>
        <w:rFonts w:ascii="Times New Roman" w:hAnsi="Times New Roman"/>
        <w:sz w:val="24"/>
        <w:szCs w:val="24"/>
      </w:rPr>
      <w:fldChar w:fldCharType="begin"/>
    </w:r>
    <w:r w:rsidRPr="00A972C0">
      <w:rPr>
        <w:rFonts w:ascii="Times New Roman" w:hAnsi="Times New Roman"/>
        <w:sz w:val="24"/>
        <w:szCs w:val="24"/>
      </w:rPr>
      <w:instrText>PAGE   \* MERGEFORMAT</w:instrText>
    </w:r>
    <w:r w:rsidRPr="00A972C0">
      <w:rPr>
        <w:rFonts w:ascii="Times New Roman" w:hAnsi="Times New Roman"/>
        <w:sz w:val="24"/>
        <w:szCs w:val="24"/>
      </w:rPr>
      <w:fldChar w:fldCharType="separate"/>
    </w:r>
    <w:r w:rsidR="00F51049">
      <w:rPr>
        <w:rFonts w:ascii="Times New Roman" w:hAnsi="Times New Roman"/>
        <w:noProof/>
        <w:sz w:val="24"/>
        <w:szCs w:val="24"/>
      </w:rPr>
      <w:t>8</w:t>
    </w:r>
    <w:r w:rsidRPr="00A972C0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D52D15" w14:textId="77777777" w:rsidR="004F697B" w:rsidRDefault="004F697B" w:rsidP="00A972C0">
      <w:pPr>
        <w:spacing w:after="0" w:line="240" w:lineRule="auto"/>
      </w:pPr>
      <w:r>
        <w:separator/>
      </w:r>
    </w:p>
  </w:footnote>
  <w:footnote w:type="continuationSeparator" w:id="0">
    <w:p w14:paraId="7122312A" w14:textId="77777777" w:rsidR="004F697B" w:rsidRDefault="004F697B" w:rsidP="00A97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61B"/>
    <w:multiLevelType w:val="hybridMultilevel"/>
    <w:tmpl w:val="3F04E030"/>
    <w:lvl w:ilvl="0" w:tplc="99FCFCF8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1" w15:restartNumberingAfterBreak="0">
    <w:nsid w:val="23175FC2"/>
    <w:multiLevelType w:val="hybridMultilevel"/>
    <w:tmpl w:val="70B0A73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0E147F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59490BA3"/>
    <w:multiLevelType w:val="hybridMultilevel"/>
    <w:tmpl w:val="952EB4B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5B3D89"/>
    <w:multiLevelType w:val="hybridMultilevel"/>
    <w:tmpl w:val="F840687E"/>
    <w:lvl w:ilvl="0" w:tplc="225801C4">
      <w:start w:val="1"/>
      <w:numFmt w:val="decimal"/>
      <w:lvlText w:val="%1)"/>
      <w:lvlJc w:val="left"/>
      <w:pPr>
        <w:ind w:left="87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810"/>
    <w:rsid w:val="0000276D"/>
    <w:rsid w:val="000159CE"/>
    <w:rsid w:val="00030D93"/>
    <w:rsid w:val="00032B28"/>
    <w:rsid w:val="00040368"/>
    <w:rsid w:val="00050A26"/>
    <w:rsid w:val="00061FD4"/>
    <w:rsid w:val="0006210D"/>
    <w:rsid w:val="000740E7"/>
    <w:rsid w:val="00082704"/>
    <w:rsid w:val="00084C7F"/>
    <w:rsid w:val="00090055"/>
    <w:rsid w:val="0009070C"/>
    <w:rsid w:val="000A3B96"/>
    <w:rsid w:val="000C5FBB"/>
    <w:rsid w:val="000D07A4"/>
    <w:rsid w:val="000D0CFC"/>
    <w:rsid w:val="000D224C"/>
    <w:rsid w:val="000E4DF8"/>
    <w:rsid w:val="000F1BCB"/>
    <w:rsid w:val="000F6104"/>
    <w:rsid w:val="000F6AE8"/>
    <w:rsid w:val="00132AFA"/>
    <w:rsid w:val="0013408F"/>
    <w:rsid w:val="00134942"/>
    <w:rsid w:val="001507E8"/>
    <w:rsid w:val="001814B4"/>
    <w:rsid w:val="00184C6A"/>
    <w:rsid w:val="001877C4"/>
    <w:rsid w:val="001932D5"/>
    <w:rsid w:val="00195164"/>
    <w:rsid w:val="0019565A"/>
    <w:rsid w:val="001E06DA"/>
    <w:rsid w:val="001E18A8"/>
    <w:rsid w:val="001E19A1"/>
    <w:rsid w:val="001E47C0"/>
    <w:rsid w:val="001E4EA2"/>
    <w:rsid w:val="001E7475"/>
    <w:rsid w:val="001F6647"/>
    <w:rsid w:val="001F7056"/>
    <w:rsid w:val="00200D8B"/>
    <w:rsid w:val="00212C83"/>
    <w:rsid w:val="002372F5"/>
    <w:rsid w:val="00245348"/>
    <w:rsid w:val="00256F45"/>
    <w:rsid w:val="002631AC"/>
    <w:rsid w:val="00266A35"/>
    <w:rsid w:val="0026799B"/>
    <w:rsid w:val="002B0ACB"/>
    <w:rsid w:val="002B2547"/>
    <w:rsid w:val="002C6335"/>
    <w:rsid w:val="002D1121"/>
    <w:rsid w:val="002D5691"/>
    <w:rsid w:val="002F1F65"/>
    <w:rsid w:val="002F4033"/>
    <w:rsid w:val="002F6B76"/>
    <w:rsid w:val="00303ABB"/>
    <w:rsid w:val="00311462"/>
    <w:rsid w:val="00324832"/>
    <w:rsid w:val="00326144"/>
    <w:rsid w:val="003400D9"/>
    <w:rsid w:val="00343E9A"/>
    <w:rsid w:val="003526B8"/>
    <w:rsid w:val="003533FA"/>
    <w:rsid w:val="003619DF"/>
    <w:rsid w:val="003672E4"/>
    <w:rsid w:val="00372C0E"/>
    <w:rsid w:val="00373B69"/>
    <w:rsid w:val="00380FBB"/>
    <w:rsid w:val="003817A2"/>
    <w:rsid w:val="00382902"/>
    <w:rsid w:val="003845BB"/>
    <w:rsid w:val="00385865"/>
    <w:rsid w:val="0038757F"/>
    <w:rsid w:val="003A3613"/>
    <w:rsid w:val="003B1DC4"/>
    <w:rsid w:val="003C13C3"/>
    <w:rsid w:val="003C1657"/>
    <w:rsid w:val="003C254D"/>
    <w:rsid w:val="003E30A3"/>
    <w:rsid w:val="003E36A8"/>
    <w:rsid w:val="003F0A0C"/>
    <w:rsid w:val="003F1AF7"/>
    <w:rsid w:val="003F756D"/>
    <w:rsid w:val="00424660"/>
    <w:rsid w:val="004270F8"/>
    <w:rsid w:val="00431E88"/>
    <w:rsid w:val="004368C4"/>
    <w:rsid w:val="00442283"/>
    <w:rsid w:val="00446D21"/>
    <w:rsid w:val="004532A2"/>
    <w:rsid w:val="00461179"/>
    <w:rsid w:val="0046171E"/>
    <w:rsid w:val="00475C9E"/>
    <w:rsid w:val="004A186E"/>
    <w:rsid w:val="004A4F8E"/>
    <w:rsid w:val="004B0912"/>
    <w:rsid w:val="004B5ACD"/>
    <w:rsid w:val="004D1AF7"/>
    <w:rsid w:val="004D1C7E"/>
    <w:rsid w:val="004E14E8"/>
    <w:rsid w:val="004F0D14"/>
    <w:rsid w:val="004F697B"/>
    <w:rsid w:val="005013D0"/>
    <w:rsid w:val="0050345F"/>
    <w:rsid w:val="00507893"/>
    <w:rsid w:val="00525C55"/>
    <w:rsid w:val="0054365A"/>
    <w:rsid w:val="00545EEE"/>
    <w:rsid w:val="00547942"/>
    <w:rsid w:val="00566383"/>
    <w:rsid w:val="00570F27"/>
    <w:rsid w:val="005741D2"/>
    <w:rsid w:val="00575815"/>
    <w:rsid w:val="00583E42"/>
    <w:rsid w:val="005A622E"/>
    <w:rsid w:val="005A6A00"/>
    <w:rsid w:val="005C30FA"/>
    <w:rsid w:val="005C33DC"/>
    <w:rsid w:val="005C6D7A"/>
    <w:rsid w:val="005D1FFB"/>
    <w:rsid w:val="005D3A2E"/>
    <w:rsid w:val="005D5E4F"/>
    <w:rsid w:val="005E5FF8"/>
    <w:rsid w:val="00600B58"/>
    <w:rsid w:val="006033A7"/>
    <w:rsid w:val="00624F19"/>
    <w:rsid w:val="0062772A"/>
    <w:rsid w:val="00640805"/>
    <w:rsid w:val="00652DEA"/>
    <w:rsid w:val="006554C7"/>
    <w:rsid w:val="00667740"/>
    <w:rsid w:val="00667815"/>
    <w:rsid w:val="006733C3"/>
    <w:rsid w:val="0067593E"/>
    <w:rsid w:val="0068466A"/>
    <w:rsid w:val="0068611A"/>
    <w:rsid w:val="006914A6"/>
    <w:rsid w:val="006A4E5C"/>
    <w:rsid w:val="006A659D"/>
    <w:rsid w:val="006B3DF9"/>
    <w:rsid w:val="006E3B49"/>
    <w:rsid w:val="006F5028"/>
    <w:rsid w:val="006F6BB0"/>
    <w:rsid w:val="0071230B"/>
    <w:rsid w:val="00712A4F"/>
    <w:rsid w:val="0071754B"/>
    <w:rsid w:val="00731BD9"/>
    <w:rsid w:val="00754563"/>
    <w:rsid w:val="00762AE2"/>
    <w:rsid w:val="007A46C1"/>
    <w:rsid w:val="007A69E7"/>
    <w:rsid w:val="007B2D0D"/>
    <w:rsid w:val="007B4A97"/>
    <w:rsid w:val="007D5D08"/>
    <w:rsid w:val="007E3FAB"/>
    <w:rsid w:val="007F6DF7"/>
    <w:rsid w:val="00803FBB"/>
    <w:rsid w:val="00816834"/>
    <w:rsid w:val="008421F8"/>
    <w:rsid w:val="0087506B"/>
    <w:rsid w:val="00882A2F"/>
    <w:rsid w:val="00883B31"/>
    <w:rsid w:val="00884F7B"/>
    <w:rsid w:val="008A3F5B"/>
    <w:rsid w:val="008B04A6"/>
    <w:rsid w:val="008B1FC1"/>
    <w:rsid w:val="008C134C"/>
    <w:rsid w:val="008C5BB1"/>
    <w:rsid w:val="008E0737"/>
    <w:rsid w:val="008E396D"/>
    <w:rsid w:val="008F36FD"/>
    <w:rsid w:val="00900808"/>
    <w:rsid w:val="0091000D"/>
    <w:rsid w:val="00912187"/>
    <w:rsid w:val="009323D6"/>
    <w:rsid w:val="00937AD6"/>
    <w:rsid w:val="00941C74"/>
    <w:rsid w:val="00944918"/>
    <w:rsid w:val="0097331D"/>
    <w:rsid w:val="00974C86"/>
    <w:rsid w:val="00977FD4"/>
    <w:rsid w:val="009800B1"/>
    <w:rsid w:val="00992C19"/>
    <w:rsid w:val="00994973"/>
    <w:rsid w:val="0099680F"/>
    <w:rsid w:val="009A0F56"/>
    <w:rsid w:val="009A500D"/>
    <w:rsid w:val="009B1FEB"/>
    <w:rsid w:val="009B37B2"/>
    <w:rsid w:val="009C4A59"/>
    <w:rsid w:val="009D0810"/>
    <w:rsid w:val="009D48EF"/>
    <w:rsid w:val="009D5C5B"/>
    <w:rsid w:val="009F139F"/>
    <w:rsid w:val="009F66F5"/>
    <w:rsid w:val="00A01065"/>
    <w:rsid w:val="00A0779E"/>
    <w:rsid w:val="00A07D7C"/>
    <w:rsid w:val="00A1293B"/>
    <w:rsid w:val="00A24D24"/>
    <w:rsid w:val="00A255C9"/>
    <w:rsid w:val="00A30797"/>
    <w:rsid w:val="00A33AC6"/>
    <w:rsid w:val="00A360AC"/>
    <w:rsid w:val="00A41B71"/>
    <w:rsid w:val="00A41F17"/>
    <w:rsid w:val="00A43DC3"/>
    <w:rsid w:val="00A47B05"/>
    <w:rsid w:val="00A50829"/>
    <w:rsid w:val="00A55FAE"/>
    <w:rsid w:val="00A57B7D"/>
    <w:rsid w:val="00A86535"/>
    <w:rsid w:val="00A90EF3"/>
    <w:rsid w:val="00A972C0"/>
    <w:rsid w:val="00AA0F4B"/>
    <w:rsid w:val="00AC08FD"/>
    <w:rsid w:val="00AC4F70"/>
    <w:rsid w:val="00AC76EF"/>
    <w:rsid w:val="00AD2A04"/>
    <w:rsid w:val="00AE0B9F"/>
    <w:rsid w:val="00AE1170"/>
    <w:rsid w:val="00AE384A"/>
    <w:rsid w:val="00AF400E"/>
    <w:rsid w:val="00AF50C3"/>
    <w:rsid w:val="00AF6BCB"/>
    <w:rsid w:val="00B02936"/>
    <w:rsid w:val="00B0370B"/>
    <w:rsid w:val="00B121A0"/>
    <w:rsid w:val="00B15203"/>
    <w:rsid w:val="00B261A3"/>
    <w:rsid w:val="00B26CAD"/>
    <w:rsid w:val="00B27926"/>
    <w:rsid w:val="00B44492"/>
    <w:rsid w:val="00B6026E"/>
    <w:rsid w:val="00B71736"/>
    <w:rsid w:val="00B74824"/>
    <w:rsid w:val="00BA5008"/>
    <w:rsid w:val="00BC271D"/>
    <w:rsid w:val="00BD19EE"/>
    <w:rsid w:val="00BD70FF"/>
    <w:rsid w:val="00BE77C4"/>
    <w:rsid w:val="00BF5368"/>
    <w:rsid w:val="00BF5F4A"/>
    <w:rsid w:val="00C2218E"/>
    <w:rsid w:val="00C237E8"/>
    <w:rsid w:val="00C45162"/>
    <w:rsid w:val="00C52ED7"/>
    <w:rsid w:val="00C56A46"/>
    <w:rsid w:val="00C56ECB"/>
    <w:rsid w:val="00C56EE2"/>
    <w:rsid w:val="00C946F4"/>
    <w:rsid w:val="00C97625"/>
    <w:rsid w:val="00C97A41"/>
    <w:rsid w:val="00CA309D"/>
    <w:rsid w:val="00CA3E05"/>
    <w:rsid w:val="00CA4DFF"/>
    <w:rsid w:val="00CA5B2B"/>
    <w:rsid w:val="00CB00D9"/>
    <w:rsid w:val="00CB7422"/>
    <w:rsid w:val="00CB7AD0"/>
    <w:rsid w:val="00CC245A"/>
    <w:rsid w:val="00CC26B3"/>
    <w:rsid w:val="00CD33C4"/>
    <w:rsid w:val="00CE55EA"/>
    <w:rsid w:val="00CF16A6"/>
    <w:rsid w:val="00CF19D6"/>
    <w:rsid w:val="00D06CE0"/>
    <w:rsid w:val="00D13AE0"/>
    <w:rsid w:val="00D140C1"/>
    <w:rsid w:val="00D17041"/>
    <w:rsid w:val="00D30DE5"/>
    <w:rsid w:val="00D363B4"/>
    <w:rsid w:val="00D43B67"/>
    <w:rsid w:val="00D521DA"/>
    <w:rsid w:val="00D87C0B"/>
    <w:rsid w:val="00DA24C7"/>
    <w:rsid w:val="00DA7D5E"/>
    <w:rsid w:val="00DC2D5F"/>
    <w:rsid w:val="00DC5E91"/>
    <w:rsid w:val="00DD144B"/>
    <w:rsid w:val="00DF04E3"/>
    <w:rsid w:val="00DF75CE"/>
    <w:rsid w:val="00E0319A"/>
    <w:rsid w:val="00E07BE1"/>
    <w:rsid w:val="00E328B1"/>
    <w:rsid w:val="00E5202C"/>
    <w:rsid w:val="00E74DF4"/>
    <w:rsid w:val="00E7621A"/>
    <w:rsid w:val="00E827C7"/>
    <w:rsid w:val="00E97738"/>
    <w:rsid w:val="00EA42BA"/>
    <w:rsid w:val="00EA7B8A"/>
    <w:rsid w:val="00EB2232"/>
    <w:rsid w:val="00EB3AC9"/>
    <w:rsid w:val="00EB67BD"/>
    <w:rsid w:val="00EC58B9"/>
    <w:rsid w:val="00EC61A8"/>
    <w:rsid w:val="00ED48E3"/>
    <w:rsid w:val="00EF1CD1"/>
    <w:rsid w:val="00F12EDE"/>
    <w:rsid w:val="00F1333E"/>
    <w:rsid w:val="00F35C03"/>
    <w:rsid w:val="00F413E1"/>
    <w:rsid w:val="00F44497"/>
    <w:rsid w:val="00F51049"/>
    <w:rsid w:val="00F64DC0"/>
    <w:rsid w:val="00F747F9"/>
    <w:rsid w:val="00F9450D"/>
    <w:rsid w:val="00FA0A61"/>
    <w:rsid w:val="00FC05BC"/>
    <w:rsid w:val="00FC33EE"/>
    <w:rsid w:val="00FD093B"/>
    <w:rsid w:val="00FD6FBA"/>
    <w:rsid w:val="00FE62BC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0BD6E3"/>
  <w15:docId w15:val="{15168EE7-0B09-442B-967C-BA04B818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0810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99"/>
    <w:rsid w:val="008C134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99"/>
    <w:rsid w:val="008C134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99"/>
    <w:rsid w:val="008C134C"/>
    <w:pPr>
      <w:ind w:left="1021"/>
    </w:pPr>
  </w:style>
  <w:style w:type="paragraph" w:customStyle="1" w:styleId="2TIRpodwjnytiret">
    <w:name w:val="2TIR – podwójny tiret"/>
    <w:basedOn w:val="TIRtiret"/>
    <w:uiPriority w:val="99"/>
    <w:rsid w:val="008C134C"/>
    <w:pPr>
      <w:ind w:left="1780"/>
    </w:pPr>
  </w:style>
  <w:style w:type="paragraph" w:customStyle="1" w:styleId="ARTartustawynprozporzdzenia">
    <w:name w:val="ART(§) – art. ustawy (§ np. rozporządzenia)"/>
    <w:uiPriority w:val="99"/>
    <w:rsid w:val="008C134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="Times New Roman" w:cs="Arial"/>
      <w:lang w:eastAsia="en-US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99"/>
    <w:rsid w:val="008C134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99"/>
    <w:rsid w:val="008C134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99"/>
    <w:rsid w:val="008C134C"/>
  </w:style>
  <w:style w:type="paragraph" w:customStyle="1" w:styleId="ZPKTzmpktartykuempunktem">
    <w:name w:val="Z/PKT – zm. pkt artykułem (punktem)"/>
    <w:basedOn w:val="PKTpunkt"/>
    <w:uiPriority w:val="99"/>
    <w:rsid w:val="008C134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rsid w:val="008C134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rsid w:val="008C134C"/>
    <w:pPr>
      <w:keepNext/>
      <w:suppressAutoHyphens/>
      <w:spacing w:before="120" w:after="120"/>
      <w:jc w:val="center"/>
    </w:pPr>
    <w:rPr>
      <w:rFonts w:eastAsia="Times New Roman" w:cs="Arial"/>
      <w:bCs/>
      <w:lang w:eastAsia="en-US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rsid w:val="008C134C"/>
    <w:pPr>
      <w:keepNext/>
      <w:suppressAutoHyphens/>
      <w:spacing w:before="120" w:after="360"/>
      <w:jc w:val="center"/>
    </w:pPr>
    <w:rPr>
      <w:rFonts w:eastAsia="Times New Roman" w:cs="Arial"/>
      <w:b/>
      <w:bCs/>
      <w:lang w:eastAsia="en-US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99"/>
    <w:rsid w:val="008C134C"/>
    <w:pPr>
      <w:keepNext/>
      <w:suppressAutoHyphens/>
      <w:spacing w:before="120"/>
      <w:jc w:val="center"/>
    </w:pPr>
    <w:rPr>
      <w:b/>
      <w:bCs/>
      <w:caps/>
      <w:kern w:val="24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rsid w:val="008C134C"/>
    <w:rPr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99"/>
    <w:rsid w:val="004368C4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99"/>
    <w:rsid w:val="008C134C"/>
    <w:pPr>
      <w:spacing w:before="0"/>
    </w:pPr>
    <w:rPr>
      <w:bCs/>
    </w:rPr>
  </w:style>
  <w:style w:type="paragraph" w:customStyle="1" w:styleId="PKTpunkt">
    <w:name w:val="PKT – punkt"/>
    <w:uiPriority w:val="99"/>
    <w:rsid w:val="008C134C"/>
    <w:pPr>
      <w:ind w:left="510" w:hanging="510"/>
      <w:jc w:val="both"/>
    </w:pPr>
    <w:rPr>
      <w:rFonts w:eastAsia="Times New Roman" w:cs="Arial"/>
      <w:bCs/>
      <w:lang w:eastAsia="en-US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rsid w:val="008C134C"/>
    <w:pPr>
      <w:ind w:left="0" w:firstLine="0"/>
    </w:pPr>
  </w:style>
  <w:style w:type="paragraph" w:customStyle="1" w:styleId="LITlitera">
    <w:name w:val="LIT – litera"/>
    <w:basedOn w:val="PKTpunkt"/>
    <w:uiPriority w:val="99"/>
    <w:rsid w:val="008C134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99"/>
    <w:rsid w:val="008C134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rsid w:val="008C134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99"/>
    <w:rsid w:val="008C134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99"/>
    <w:rsid w:val="008C134C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rFonts w:eastAsia="Times New Roman"/>
      <w:b/>
      <w:bCs/>
      <w:lang w:eastAsia="en-US"/>
    </w:rPr>
  </w:style>
  <w:style w:type="paragraph" w:customStyle="1" w:styleId="ZLITzmlitartykuempunktem">
    <w:name w:val="Z/LIT – zm. lit. artykułem (punktem)"/>
    <w:basedOn w:val="LITlitera"/>
    <w:uiPriority w:val="99"/>
    <w:rsid w:val="008C134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99"/>
    <w:rsid w:val="008C134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99"/>
    <w:rsid w:val="008C134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9"/>
    <w:rsid w:val="008C134C"/>
    <w:pPr>
      <w:keepNext/>
      <w:spacing w:before="120"/>
      <w:jc w:val="center"/>
    </w:pPr>
    <w:rPr>
      <w:rFonts w:eastAsia="Times New Roman" w:cs="Arial"/>
      <w:bCs/>
      <w:caps/>
      <w:kern w:val="24"/>
      <w:lang w:eastAsia="en-US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99"/>
    <w:rsid w:val="008C134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99"/>
    <w:rsid w:val="008C134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99"/>
    <w:rsid w:val="008C134C"/>
    <w:pPr>
      <w:keepNext/>
      <w:suppressAutoHyphens/>
      <w:ind w:left="510"/>
      <w:jc w:val="center"/>
    </w:pPr>
    <w:rPr>
      <w:szCs w:val="26"/>
      <w:lang w:eastAsia="en-US"/>
    </w:rPr>
  </w:style>
  <w:style w:type="paragraph" w:customStyle="1" w:styleId="ZTIRzmtirartykuempunktem">
    <w:name w:val="Z/TIR – zm. tir. artykułem (punktem)"/>
    <w:basedOn w:val="TIRtiret"/>
    <w:next w:val="PKTpunkt"/>
    <w:uiPriority w:val="99"/>
    <w:rsid w:val="008C134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99"/>
    <w:rsid w:val="008C134C"/>
    <w:pPr>
      <w:ind w:left="510"/>
    </w:pPr>
  </w:style>
  <w:style w:type="paragraph" w:customStyle="1" w:styleId="ZZLITzmianazmlit">
    <w:name w:val="ZZ/LIT – zmiana zm. lit."/>
    <w:basedOn w:val="ZZPKTzmianazmpkt"/>
    <w:uiPriority w:val="99"/>
    <w:rsid w:val="008C134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99"/>
    <w:rsid w:val="008C134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99"/>
    <w:rsid w:val="008C134C"/>
    <w:pPr>
      <w:keepNext/>
      <w:suppressAutoHyphens/>
      <w:ind w:left="510"/>
      <w:jc w:val="center"/>
    </w:pPr>
    <w:rPr>
      <w:rFonts w:eastAsia="Times New Roman" w:cs="Arial"/>
      <w:bCs/>
      <w:kern w:val="24"/>
      <w:lang w:eastAsia="en-US"/>
    </w:rPr>
  </w:style>
  <w:style w:type="paragraph" w:customStyle="1" w:styleId="ZLITUSTzmustliter">
    <w:name w:val="Z_LIT/UST(§) – zm. ust. (§) literą"/>
    <w:basedOn w:val="USTustnpkodeksu"/>
    <w:uiPriority w:val="99"/>
    <w:rsid w:val="008C134C"/>
    <w:pPr>
      <w:ind w:left="987"/>
    </w:pPr>
  </w:style>
  <w:style w:type="paragraph" w:customStyle="1" w:styleId="ZLITPKTzmpktliter">
    <w:name w:val="Z_LIT/PKT – zm. pkt literą"/>
    <w:basedOn w:val="PKTpunkt"/>
    <w:uiPriority w:val="99"/>
    <w:rsid w:val="008C134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99"/>
    <w:rsid w:val="008C134C"/>
    <w:pPr>
      <w:ind w:firstLine="0"/>
    </w:pPr>
  </w:style>
  <w:style w:type="paragraph" w:customStyle="1" w:styleId="ZLITLITzmlitliter">
    <w:name w:val="Z_LIT/LIT – zm. lit. literą"/>
    <w:basedOn w:val="LITlitera"/>
    <w:uiPriority w:val="99"/>
    <w:rsid w:val="008C134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99"/>
    <w:rsid w:val="008C134C"/>
    <w:pPr>
      <w:ind w:left="987"/>
    </w:pPr>
  </w:style>
  <w:style w:type="paragraph" w:customStyle="1" w:styleId="ZLITTIRzmtirliter">
    <w:name w:val="Z_LIT/TIR – zm. tir. literą"/>
    <w:basedOn w:val="TIRtiret"/>
    <w:uiPriority w:val="99"/>
    <w:rsid w:val="008C134C"/>
  </w:style>
  <w:style w:type="paragraph" w:customStyle="1" w:styleId="ZZCZWSPLITwPKTzmianazmczciwsplitwpkt">
    <w:name w:val="ZZ/CZ_WSP_LIT_w_PKT – zmiana zm. części wsp. lit. w pkt"/>
    <w:basedOn w:val="ZZLITwPKTzmianazmlitwpkt"/>
    <w:uiPriority w:val="99"/>
    <w:rsid w:val="008C134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99"/>
    <w:rsid w:val="008C134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99"/>
    <w:rsid w:val="008C134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99"/>
    <w:rsid w:val="008C134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99"/>
    <w:rsid w:val="008C134C"/>
    <w:pPr>
      <w:ind w:left="1973"/>
    </w:pPr>
  </w:style>
  <w:style w:type="paragraph" w:customStyle="1" w:styleId="ZTIRLITzmlittiret">
    <w:name w:val="Z_TIR/LIT – zm. lit. tiret"/>
    <w:basedOn w:val="LITlitera"/>
    <w:uiPriority w:val="99"/>
    <w:rsid w:val="008C134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99"/>
    <w:rsid w:val="008C134C"/>
    <w:pPr>
      <w:ind w:left="1383"/>
    </w:pPr>
  </w:style>
  <w:style w:type="paragraph" w:customStyle="1" w:styleId="ZTIRTIRzmtirtiret">
    <w:name w:val="Z_TIR/TIR – zm. tir. tiret"/>
    <w:basedOn w:val="TIRtiret"/>
    <w:uiPriority w:val="99"/>
    <w:rsid w:val="008C134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99"/>
    <w:rsid w:val="008C134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99"/>
    <w:rsid w:val="008C134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99"/>
    <w:rsid w:val="008C134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99"/>
    <w:rsid w:val="008C134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99"/>
    <w:rsid w:val="008C134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99"/>
    <w:rsid w:val="008C134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99"/>
    <w:rsid w:val="008C134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99"/>
    <w:rsid w:val="008C134C"/>
  </w:style>
  <w:style w:type="paragraph" w:customStyle="1" w:styleId="ZTIR2TIRzmpodwtirtiret">
    <w:name w:val="Z_TIR/2TIR – zm. podw. tir. tiret"/>
    <w:basedOn w:val="TIRtiret"/>
    <w:uiPriority w:val="99"/>
    <w:rsid w:val="008C134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99"/>
    <w:rsid w:val="008C134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99"/>
    <w:rsid w:val="008C134C"/>
    <w:pPr>
      <w:ind w:left="2291"/>
    </w:pPr>
  </w:style>
  <w:style w:type="paragraph" w:customStyle="1" w:styleId="ZTIRPKTzmpkttiret">
    <w:name w:val="Z_TIR/PKT – zm. pkt tiret"/>
    <w:basedOn w:val="PKTpunkt"/>
    <w:uiPriority w:val="99"/>
    <w:rsid w:val="008C134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99"/>
    <w:rsid w:val="008C134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99"/>
    <w:rsid w:val="008C134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99"/>
    <w:rsid w:val="008C134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99"/>
    <w:rsid w:val="008C134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99"/>
    <w:rsid w:val="008C134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99"/>
    <w:rsid w:val="008C134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99"/>
    <w:rsid w:val="008C134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9"/>
    <w:rsid w:val="008C134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9"/>
    <w:rsid w:val="008C134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99"/>
    <w:rsid w:val="008C134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99"/>
    <w:rsid w:val="008C134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9"/>
    <w:rsid w:val="008C134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9"/>
    <w:rsid w:val="008C134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99"/>
    <w:rsid w:val="008C134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9"/>
    <w:rsid w:val="008C134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99"/>
    <w:rsid w:val="008C134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9"/>
    <w:rsid w:val="008C134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99"/>
    <w:rsid w:val="008C134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99"/>
    <w:rsid w:val="008C134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99"/>
    <w:rsid w:val="008C134C"/>
    <w:pPr>
      <w:ind w:left="1894"/>
    </w:pPr>
  </w:style>
  <w:style w:type="paragraph" w:customStyle="1" w:styleId="ZZPKTzmianazmpkt">
    <w:name w:val="ZZ/PKT – zmiana zm. pkt"/>
    <w:basedOn w:val="ZPKTzmpktartykuempunktem"/>
    <w:uiPriority w:val="99"/>
    <w:rsid w:val="008C134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99"/>
    <w:rsid w:val="008C134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99"/>
    <w:rsid w:val="008C134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99"/>
    <w:rsid w:val="008C134C"/>
    <w:pPr>
      <w:ind w:left="2404"/>
    </w:pPr>
  </w:style>
  <w:style w:type="paragraph" w:customStyle="1" w:styleId="ODNONIKtreodnonika">
    <w:name w:val="ODNOŚNIK – treść odnośnika"/>
    <w:uiPriority w:val="99"/>
    <w:rsid w:val="004368C4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99"/>
    <w:rsid w:val="008C134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99"/>
    <w:rsid w:val="008C134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99"/>
    <w:rsid w:val="008C134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99"/>
    <w:rsid w:val="008C134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99"/>
    <w:rsid w:val="008C134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99"/>
    <w:rsid w:val="008C134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rFonts w:eastAsia="Times New Roman" w:cs="Arial"/>
      <w:bCs/>
      <w:kern w:val="24"/>
      <w:lang w:eastAsia="en-US"/>
    </w:rPr>
  </w:style>
  <w:style w:type="paragraph" w:customStyle="1" w:styleId="Z2TIR2TIRzmpodwtirpodwjnymtiret">
    <w:name w:val="Z_2TIR/2TIR – zm. podw. tir. podwójnym tiret"/>
    <w:basedOn w:val="TIRtiret"/>
    <w:uiPriority w:val="99"/>
    <w:rsid w:val="008C134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99"/>
    <w:rsid w:val="008C134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99"/>
    <w:rsid w:val="008C134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99"/>
    <w:rsid w:val="008C134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99"/>
    <w:rsid w:val="008C134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99"/>
    <w:rsid w:val="008C134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99"/>
    <w:rsid w:val="008C134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99"/>
    <w:rsid w:val="008C134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99"/>
    <w:rsid w:val="008C134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99"/>
    <w:rsid w:val="008C134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9"/>
    <w:rsid w:val="008C134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99"/>
    <w:rsid w:val="008C134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99"/>
    <w:rsid w:val="008C134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99"/>
    <w:rsid w:val="008C134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99"/>
    <w:rsid w:val="008C134C"/>
  </w:style>
  <w:style w:type="paragraph" w:customStyle="1" w:styleId="ZLIT2TIRwTIRzmpodwtirwtirliter">
    <w:name w:val="Z_LIT/2TIR_w_TIR – zm. podw. tir. w tir. literą"/>
    <w:basedOn w:val="ZLIT2TIRzmpodwtirliter"/>
    <w:uiPriority w:val="99"/>
    <w:rsid w:val="008C134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99"/>
    <w:rsid w:val="008C134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99"/>
    <w:rsid w:val="008C134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99"/>
    <w:rsid w:val="008C134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99"/>
    <w:rsid w:val="008C134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99"/>
    <w:rsid w:val="008C134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99"/>
    <w:rsid w:val="008C134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99"/>
    <w:rsid w:val="008C134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9"/>
    <w:rsid w:val="008C134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9"/>
    <w:rsid w:val="008C134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99"/>
    <w:rsid w:val="008C134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99"/>
    <w:rsid w:val="008C134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99"/>
    <w:rsid w:val="008C134C"/>
  </w:style>
  <w:style w:type="paragraph" w:customStyle="1" w:styleId="ZZ2TIRzmianazmpodwtir">
    <w:name w:val="ZZ/2TIR – zmiana zm. podw. tir."/>
    <w:basedOn w:val="ZZCZWSP2TIRzmianazmczciwsppodwtir"/>
    <w:uiPriority w:val="99"/>
    <w:rsid w:val="008C134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99"/>
    <w:rsid w:val="008C134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99"/>
    <w:rsid w:val="008C134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99"/>
    <w:rsid w:val="008C134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99"/>
    <w:rsid w:val="008C134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99"/>
    <w:rsid w:val="008C134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99"/>
    <w:rsid w:val="008C134C"/>
  </w:style>
  <w:style w:type="paragraph" w:customStyle="1" w:styleId="ZZCZWSPLITzmianazmczciwsplit">
    <w:name w:val="ZZ/CZ_WSP_LIT – zmiana. zm. części wsp. lit."/>
    <w:basedOn w:val="ZZCZWSPPKTzmianazmczciwsppkt"/>
    <w:uiPriority w:val="99"/>
    <w:rsid w:val="008C134C"/>
  </w:style>
  <w:style w:type="paragraph" w:customStyle="1" w:styleId="ZZCZWSPTIRzmianazmczciwsptir">
    <w:name w:val="ZZ/CZ_WSP_TIR – zmiana. zm. części wsp. tir."/>
    <w:basedOn w:val="ZZCZWSPPKTzmianazmczciwsppkt"/>
    <w:uiPriority w:val="99"/>
    <w:rsid w:val="008C134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99"/>
    <w:rsid w:val="008C134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9"/>
    <w:rsid w:val="008C134C"/>
  </w:style>
  <w:style w:type="paragraph" w:customStyle="1" w:styleId="ZUSTzmustartykuempunktem">
    <w:name w:val="Z/UST(§) – zm. ust. (§) artykułem (punktem)"/>
    <w:basedOn w:val="ZARTzmartartykuempunktem"/>
    <w:uiPriority w:val="99"/>
    <w:rsid w:val="008C134C"/>
  </w:style>
  <w:style w:type="paragraph" w:customStyle="1" w:styleId="ZZUSTzmianazmust">
    <w:name w:val="ZZ/UST(§) – zmiana zm. ust. (§)"/>
    <w:basedOn w:val="ZZARTzmianazmart"/>
    <w:uiPriority w:val="99"/>
    <w:rsid w:val="008C134C"/>
  </w:style>
  <w:style w:type="paragraph" w:customStyle="1" w:styleId="TYTDZPRZEDMprzedmiotregulacjitytuulubdziau">
    <w:name w:val="TYT(DZ)_PRZEDM – przedmiot regulacji tytułu lub działu"/>
    <w:next w:val="ARTartustawynprozporzdzenia"/>
    <w:uiPriority w:val="99"/>
    <w:rsid w:val="008C134C"/>
    <w:pPr>
      <w:keepNext/>
      <w:suppressAutoHyphens/>
      <w:spacing w:before="120"/>
      <w:jc w:val="center"/>
    </w:pPr>
    <w:rPr>
      <w:b/>
      <w:szCs w:val="26"/>
      <w:lang w:eastAsia="en-US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99"/>
    <w:rsid w:val="008C134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99"/>
    <w:rsid w:val="008C134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99"/>
    <w:rsid w:val="008C134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99"/>
    <w:rsid w:val="008C134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99"/>
    <w:rsid w:val="008C134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99"/>
    <w:rsid w:val="008C134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99"/>
    <w:rsid w:val="008C134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99"/>
    <w:rsid w:val="008C134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99"/>
    <w:rsid w:val="008C134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99"/>
    <w:rsid w:val="008C134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99"/>
    <w:rsid w:val="008C134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99"/>
    <w:rsid w:val="008C134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99"/>
    <w:rsid w:val="008C134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99"/>
    <w:rsid w:val="008C134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99"/>
    <w:rsid w:val="008C134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rsid w:val="008C134C"/>
    <w:pPr>
      <w:jc w:val="right"/>
    </w:pPr>
    <w:rPr>
      <w:rFonts w:ascii="Times New Roman" w:eastAsia="Times New Roman" w:hAnsi="Times New Roman" w:cs="Arial"/>
      <w:u w:val="single"/>
      <w:lang w:eastAsia="en-US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rsid w:val="008C134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99"/>
    <w:rsid w:val="008C134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99"/>
    <w:rsid w:val="008C134C"/>
    <w:rPr>
      <w:rFonts w:ascii="Times New Roman" w:eastAsia="Times New Roman" w:hAnsi="Times New Roman" w:cs="Arial"/>
      <w:b/>
      <w:lang w:eastAsia="en-US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99"/>
    <w:rsid w:val="008C134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99"/>
    <w:rsid w:val="008C134C"/>
    <w:pPr>
      <w:ind w:left="510" w:firstLine="0"/>
    </w:pPr>
  </w:style>
  <w:style w:type="paragraph" w:customStyle="1" w:styleId="NOTATKILEGISLATORA">
    <w:name w:val="NOTATKI_LEGISLATORA"/>
    <w:basedOn w:val="Normalny"/>
    <w:uiPriority w:val="99"/>
    <w:rsid w:val="008C134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99"/>
    <w:rsid w:val="008C134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99"/>
    <w:rsid w:val="008C134C"/>
  </w:style>
  <w:style w:type="paragraph" w:customStyle="1" w:styleId="TEKSTZacznikido">
    <w:name w:val="TEKST&quot;Załącznik(i) do ...&quot;"/>
    <w:uiPriority w:val="99"/>
    <w:rsid w:val="008C134C"/>
    <w:pPr>
      <w:keepNext/>
      <w:spacing w:after="240"/>
      <w:ind w:left="5670"/>
      <w:contextualSpacing/>
    </w:pPr>
    <w:rPr>
      <w:rFonts w:ascii="Times New Roman" w:eastAsia="Times New Roman" w:hAnsi="Times New Roman" w:cs="Arial"/>
      <w:lang w:eastAsia="en-US"/>
    </w:rPr>
  </w:style>
  <w:style w:type="paragraph" w:customStyle="1" w:styleId="LITODNONIKAliteraodnonika">
    <w:name w:val="LIT_ODNOŚNIKA – litera odnośnika"/>
    <w:basedOn w:val="PKTODNONIKApunktodnonika"/>
    <w:uiPriority w:val="99"/>
    <w:rsid w:val="008C134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99"/>
    <w:rsid w:val="008C134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9"/>
    <w:semiHidden/>
    <w:rsid w:val="008C134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9"/>
    <w:semiHidden/>
    <w:rsid w:val="008C134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rsid w:val="008C134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9"/>
    <w:semiHidden/>
    <w:rsid w:val="008C134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9"/>
    <w:semiHidden/>
    <w:rsid w:val="008C134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9"/>
    <w:semiHidden/>
    <w:rsid w:val="008C134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99"/>
    <w:rsid w:val="008C134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99"/>
    <w:rsid w:val="008C134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99"/>
    <w:rsid w:val="008C134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99"/>
    <w:rsid w:val="008C134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99"/>
    <w:rsid w:val="008C134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99"/>
    <w:rsid w:val="008C134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99"/>
    <w:rsid w:val="008C134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99"/>
    <w:rsid w:val="008C134C"/>
  </w:style>
  <w:style w:type="paragraph" w:customStyle="1" w:styleId="ZZFRAGzmianazmfragmentunpzdania">
    <w:name w:val="ZZ/FRAG – zmiana zm. fragmentu (np. zdania)"/>
    <w:basedOn w:val="ZZCZWSPPKTzmianazmczciwsppkt"/>
    <w:uiPriority w:val="99"/>
    <w:rsid w:val="008C134C"/>
  </w:style>
  <w:style w:type="paragraph" w:customStyle="1" w:styleId="Z2TIRPKTzmpktpodwjnymtiret">
    <w:name w:val="Z_2TIR/PKT – zm. pkt podwójnym tiret"/>
    <w:basedOn w:val="Z2TIRLITzmlitpodwjnymtiret"/>
    <w:uiPriority w:val="99"/>
    <w:rsid w:val="008C134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99"/>
    <w:rsid w:val="008C134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99"/>
    <w:rsid w:val="008C134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99"/>
    <w:rsid w:val="008C134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99"/>
    <w:rsid w:val="008C134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99"/>
    <w:rsid w:val="008C134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9"/>
    <w:rsid w:val="008C134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99"/>
    <w:rsid w:val="008C134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99"/>
    <w:rsid w:val="008C134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99"/>
    <w:rsid w:val="008C134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99"/>
    <w:rsid w:val="008C134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99"/>
    <w:rsid w:val="008C134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99"/>
    <w:rsid w:val="008C134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99"/>
    <w:rsid w:val="008C134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99"/>
    <w:rsid w:val="008C134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99"/>
    <w:rsid w:val="008C134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99"/>
    <w:rsid w:val="008C134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99"/>
    <w:rsid w:val="008C134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99"/>
    <w:rsid w:val="008C134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99"/>
    <w:rsid w:val="008C134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99"/>
    <w:rsid w:val="008C134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99"/>
    <w:rsid w:val="008C134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99"/>
    <w:rsid w:val="008C134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99"/>
    <w:rsid w:val="008C134C"/>
    <w:pPr>
      <w:ind w:left="1780"/>
    </w:pPr>
  </w:style>
  <w:style w:type="character" w:customStyle="1" w:styleId="IGindeksgrny">
    <w:name w:val="_IG_ – indeks górny"/>
    <w:uiPriority w:val="99"/>
    <w:rsid w:val="004368C4"/>
    <w:rPr>
      <w:spacing w:val="0"/>
      <w:vertAlign w:val="superscript"/>
    </w:rPr>
  </w:style>
  <w:style w:type="character" w:customStyle="1" w:styleId="IDindeksdolny">
    <w:name w:val="_ID_ – indeks dolny"/>
    <w:uiPriority w:val="99"/>
    <w:rsid w:val="008C134C"/>
    <w:rPr>
      <w:spacing w:val="0"/>
      <w:vertAlign w:val="subscript"/>
    </w:rPr>
  </w:style>
  <w:style w:type="character" w:customStyle="1" w:styleId="IDPindeksdolnyipogrubienie">
    <w:name w:val="_ID_P_ – indeks dolny i pogrubienie"/>
    <w:uiPriority w:val="99"/>
    <w:rsid w:val="008C134C"/>
    <w:rPr>
      <w:b/>
      <w:spacing w:val="0"/>
      <w:vertAlign w:val="subscript"/>
    </w:rPr>
  </w:style>
  <w:style w:type="character" w:customStyle="1" w:styleId="IDKindeksdolnyikursywa">
    <w:name w:val="_ID_K_ – indeks dolny i kursywa"/>
    <w:uiPriority w:val="99"/>
    <w:rsid w:val="008C134C"/>
    <w:rPr>
      <w:i/>
      <w:spacing w:val="0"/>
      <w:vertAlign w:val="subscript"/>
    </w:rPr>
  </w:style>
  <w:style w:type="character" w:customStyle="1" w:styleId="IGPindeksgrnyipogrubienie">
    <w:name w:val="_IG_P_ – indeks górny i pogrubienie"/>
    <w:uiPriority w:val="99"/>
    <w:rsid w:val="008C134C"/>
    <w:rPr>
      <w:b/>
      <w:spacing w:val="0"/>
      <w:vertAlign w:val="superscript"/>
    </w:rPr>
  </w:style>
  <w:style w:type="character" w:customStyle="1" w:styleId="IGKindeksgrnyikursywa">
    <w:name w:val="_IG_K_ – indeks górny i kursywa"/>
    <w:uiPriority w:val="99"/>
    <w:rsid w:val="008C134C"/>
    <w:rPr>
      <w:i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99"/>
    <w:rsid w:val="008C134C"/>
    <w:rPr>
      <w:b/>
      <w:i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99"/>
    <w:rsid w:val="008C134C"/>
    <w:rPr>
      <w:b/>
      <w:i/>
      <w:spacing w:val="0"/>
      <w:vertAlign w:val="subscript"/>
    </w:rPr>
  </w:style>
  <w:style w:type="character" w:customStyle="1" w:styleId="Ppogrubienie">
    <w:name w:val="_P_ – pogrubienie"/>
    <w:uiPriority w:val="99"/>
    <w:rsid w:val="008C134C"/>
    <w:rPr>
      <w:b/>
    </w:rPr>
  </w:style>
  <w:style w:type="character" w:customStyle="1" w:styleId="Kkursywa">
    <w:name w:val="_K_ – kursywa"/>
    <w:uiPriority w:val="99"/>
    <w:rsid w:val="008C134C"/>
    <w:rPr>
      <w:i/>
    </w:rPr>
  </w:style>
  <w:style w:type="character" w:customStyle="1" w:styleId="PKpogrubieniekursywa">
    <w:name w:val="_P_K_ – pogrubienie kursywa"/>
    <w:uiPriority w:val="99"/>
    <w:rsid w:val="008C134C"/>
    <w:rPr>
      <w:b/>
      <w:i/>
    </w:rPr>
  </w:style>
  <w:style w:type="character" w:customStyle="1" w:styleId="TEKSTOZNACZONYWDOKUMENCIERDOWYMJAKOUKRYTY">
    <w:name w:val="_TEKST_OZNACZONY_W_DOKUMENCIE_ŹRÓDŁOWYM_JAKO_UKRYTY_"/>
    <w:uiPriority w:val="99"/>
    <w:rsid w:val="008C134C"/>
    <w:rPr>
      <w:color w:val="FF0000"/>
      <w:u w:val="single" w:color="FF0000"/>
    </w:rPr>
  </w:style>
  <w:style w:type="character" w:customStyle="1" w:styleId="BEZWERSALIKW">
    <w:name w:val="_BEZ_WERSALIKÓW_"/>
    <w:uiPriority w:val="99"/>
    <w:rsid w:val="008C134C"/>
    <w:rPr>
      <w:caps/>
    </w:rPr>
  </w:style>
  <w:style w:type="character" w:customStyle="1" w:styleId="IIGPindeksgrnyindeksugrnegoipogrubienie">
    <w:name w:val="_IIG_P_ – indeks górny indeksu górnego i pogrubienie"/>
    <w:uiPriority w:val="99"/>
    <w:rsid w:val="008C134C"/>
    <w:rPr>
      <w:b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99"/>
    <w:rsid w:val="008C134C"/>
    <w:rPr>
      <w:b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99"/>
    <w:rsid w:val="008C134C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99"/>
    <w:rsid w:val="008C134C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rsid w:val="008C134C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99"/>
    <w:rsid w:val="008C134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99"/>
    <w:rsid w:val="008C134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9"/>
    <w:rsid w:val="008C134C"/>
    <w:pPr>
      <w:ind w:left="2291" w:firstLine="0"/>
    </w:pPr>
  </w:style>
  <w:style w:type="paragraph" w:customStyle="1" w:styleId="WMATFIZCHEMwzrmatfizlubchem">
    <w:name w:val="W_MAT(FIZ|CHEM) – wzór mat. (fiz. lub chem.)"/>
    <w:uiPriority w:val="99"/>
    <w:rsid w:val="008C134C"/>
    <w:pPr>
      <w:jc w:val="center"/>
    </w:pPr>
    <w:rPr>
      <w:rFonts w:ascii="Times New Roman" w:eastAsia="Times New Roman" w:hAnsi="Times New Roman" w:cs="Arial"/>
      <w:lang w:eastAsia="en-US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99"/>
    <w:rsid w:val="008C134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99"/>
    <w:rsid w:val="008C134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99"/>
    <w:rsid w:val="008C134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99"/>
    <w:rsid w:val="008C134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99"/>
    <w:rsid w:val="008C134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99"/>
    <w:rsid w:val="008C134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99"/>
    <w:rsid w:val="008C134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9"/>
    <w:rsid w:val="008C134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9"/>
    <w:rsid w:val="008C134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99"/>
    <w:rsid w:val="008C134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99"/>
    <w:rsid w:val="008C134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9"/>
    <w:rsid w:val="008C134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99"/>
    <w:rsid w:val="008C134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99"/>
    <w:rsid w:val="008C134C"/>
    <w:pPr>
      <w:ind w:left="1780"/>
    </w:pPr>
  </w:style>
  <w:style w:type="paragraph" w:styleId="Akapitzlist">
    <w:name w:val="List Paragraph"/>
    <w:basedOn w:val="Normalny"/>
    <w:uiPriority w:val="99"/>
    <w:qFormat/>
    <w:rsid w:val="0068611A"/>
    <w:pPr>
      <w:ind w:left="708"/>
    </w:pPr>
  </w:style>
  <w:style w:type="character" w:styleId="Odwoaniedokomentarza">
    <w:name w:val="annotation reference"/>
    <w:uiPriority w:val="99"/>
    <w:semiHidden/>
    <w:rsid w:val="001E4EA2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E4EA2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E4EA2"/>
    <w:rPr>
      <w:rFonts w:ascii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4EA2"/>
    <w:rPr>
      <w:b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E4EA2"/>
    <w:rPr>
      <w:rFonts w:ascii="Calibri" w:hAnsi="Calibri"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rsid w:val="001E4EA2"/>
    <w:pPr>
      <w:spacing w:after="0" w:line="240" w:lineRule="auto"/>
    </w:pPr>
    <w:rPr>
      <w:rFonts w:ascii="Segoe UI" w:hAnsi="Segoe UI"/>
      <w:sz w:val="18"/>
      <w:szCs w:val="20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1E4EA2"/>
    <w:rPr>
      <w:rFonts w:ascii="Segoe UI" w:hAnsi="Segoe UI" w:cs="Times New Roman"/>
      <w:sz w:val="18"/>
    </w:rPr>
  </w:style>
  <w:style w:type="paragraph" w:customStyle="1" w:styleId="Akapitzlist1">
    <w:name w:val="Akapit z listą1"/>
    <w:basedOn w:val="Normalny"/>
    <w:uiPriority w:val="99"/>
    <w:rsid w:val="00372C0E"/>
    <w:pPr>
      <w:spacing w:after="0" w:line="276" w:lineRule="auto"/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rsid w:val="00A97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A972C0"/>
    <w:rPr>
      <w:rFonts w:cs="Times New Roman"/>
      <w:sz w:val="22"/>
      <w:lang w:eastAsia="en-US"/>
    </w:rPr>
  </w:style>
  <w:style w:type="paragraph" w:styleId="Stopka">
    <w:name w:val="footer"/>
    <w:basedOn w:val="Normalny"/>
    <w:link w:val="StopkaZnak"/>
    <w:uiPriority w:val="99"/>
    <w:rsid w:val="00A97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A972C0"/>
    <w:rPr>
      <w:rFonts w:cs="Times New Roman"/>
      <w:sz w:val="22"/>
      <w:lang w:eastAsia="en-US"/>
    </w:rPr>
  </w:style>
  <w:style w:type="character" w:customStyle="1" w:styleId="Teksttreci">
    <w:name w:val="Tekst treści_"/>
    <w:link w:val="Teksttreci0"/>
    <w:uiPriority w:val="99"/>
    <w:locked/>
    <w:rsid w:val="00B27926"/>
    <w:rPr>
      <w:rFonts w:ascii="Calibri" w:hAnsi="Calibri"/>
      <w:spacing w:val="-10"/>
      <w:sz w:val="23"/>
    </w:rPr>
  </w:style>
  <w:style w:type="character" w:customStyle="1" w:styleId="TeksttreciKursywa">
    <w:name w:val="Tekst treści + Kursywa"/>
    <w:uiPriority w:val="99"/>
    <w:rsid w:val="00B27926"/>
    <w:rPr>
      <w:rFonts w:ascii="Calibri" w:hAnsi="Calibri"/>
      <w:i/>
      <w:spacing w:val="-10"/>
      <w:sz w:val="23"/>
    </w:rPr>
  </w:style>
  <w:style w:type="paragraph" w:customStyle="1" w:styleId="Teksttreci0">
    <w:name w:val="Tekst treści"/>
    <w:basedOn w:val="Normalny"/>
    <w:link w:val="Teksttreci"/>
    <w:uiPriority w:val="99"/>
    <w:rsid w:val="00B27926"/>
    <w:pPr>
      <w:widowControl w:val="0"/>
      <w:shd w:val="clear" w:color="auto" w:fill="FFFFFF"/>
      <w:spacing w:before="60" w:after="480" w:line="264" w:lineRule="exact"/>
      <w:ind w:hanging="380"/>
      <w:jc w:val="both"/>
    </w:pPr>
    <w:rPr>
      <w:spacing w:val="-10"/>
      <w:sz w:val="23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E396D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0D0CFC"/>
    <w:rPr>
      <w:rFonts w:cs="Times New Roman"/>
      <w:sz w:val="20"/>
      <w:lang w:eastAsia="en-US"/>
    </w:rPr>
  </w:style>
  <w:style w:type="character" w:styleId="Odwoanieprzypisukocowego">
    <w:name w:val="endnote reference"/>
    <w:uiPriority w:val="99"/>
    <w:semiHidden/>
    <w:rsid w:val="008E396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03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2458</Words>
  <Characters>16058</Characters>
  <Application>Microsoft Office Word</Application>
  <DocSecurity>0</DocSecurity>
  <Lines>133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Uzasadnienie:</vt:lpstr>
    </vt:vector>
  </TitlesOfParts>
  <Company>MRR</Company>
  <LinksUpToDate>false</LinksUpToDate>
  <CharactersWithSpaces>18480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Uzasadnienie:</dc:title>
  <dc:creator>Terlikowska Małgorzata</dc:creator>
  <cp:lastModifiedBy>Grażyna D. Grabowska</cp:lastModifiedBy>
  <cp:revision>2</cp:revision>
  <dcterms:created xsi:type="dcterms:W3CDTF">2020-03-31T10:42:00Z</dcterms:created>
  <dcterms:modified xsi:type="dcterms:W3CDTF">2020-03-31T10:42:00Z</dcterms:modified>
</cp:coreProperties>
</file>