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A10DB" w14:textId="02B5BB85" w:rsidR="00BB2B2B" w:rsidRPr="00AC0CA5" w:rsidRDefault="00BB2B2B" w:rsidP="00AC0CA5">
      <w:pPr>
        <w:pStyle w:val="Akapitzlist"/>
        <w:spacing w:before="120" w:after="240" w:line="360" w:lineRule="auto"/>
        <w:ind w:left="0"/>
        <w:jc w:val="center"/>
        <w:rPr>
          <w:rFonts w:ascii="Times New Roman" w:hAnsi="Times New Roman"/>
          <w:bCs/>
          <w:sz w:val="24"/>
          <w:szCs w:val="24"/>
        </w:rPr>
      </w:pPr>
      <w:bookmarkStart w:id="0" w:name="_GoBack"/>
      <w:bookmarkEnd w:id="0"/>
      <w:r w:rsidRPr="00AC0CA5">
        <w:rPr>
          <w:rFonts w:ascii="Times New Roman" w:hAnsi="Times New Roman"/>
          <w:bCs/>
          <w:sz w:val="24"/>
          <w:szCs w:val="24"/>
        </w:rPr>
        <w:t>UZASADNIENIE</w:t>
      </w:r>
    </w:p>
    <w:p w14:paraId="6D0EDAEC" w14:textId="0A5D2B44" w:rsidR="00043EF2" w:rsidRPr="00A6143E" w:rsidRDefault="00D14354" w:rsidP="00AC0CA5">
      <w:pPr>
        <w:pStyle w:val="Akapitzlist"/>
        <w:numPr>
          <w:ilvl w:val="0"/>
          <w:numId w:val="16"/>
        </w:numPr>
        <w:spacing w:before="120" w:after="0" w:line="360" w:lineRule="auto"/>
        <w:ind w:left="510" w:hanging="510"/>
        <w:rPr>
          <w:rFonts w:ascii="Times New Roman" w:hAnsi="Times New Roman"/>
          <w:b/>
          <w:bCs/>
          <w:sz w:val="24"/>
          <w:szCs w:val="24"/>
        </w:rPr>
      </w:pPr>
      <w:r w:rsidRPr="00A6143E">
        <w:rPr>
          <w:rFonts w:ascii="Times New Roman" w:hAnsi="Times New Roman"/>
          <w:b/>
          <w:bCs/>
          <w:sz w:val="24"/>
          <w:szCs w:val="24"/>
        </w:rPr>
        <w:t>Istota i cel projektu</w:t>
      </w:r>
    </w:p>
    <w:p w14:paraId="3BAF05C4" w14:textId="53636350" w:rsidR="0086525F" w:rsidRPr="00A6143E" w:rsidRDefault="0086525F" w:rsidP="00AC0CA5">
      <w:pPr>
        <w:spacing w:before="120" w:line="360" w:lineRule="auto"/>
        <w:ind w:firstLine="0"/>
        <w:rPr>
          <w:rFonts w:ascii="Times New Roman" w:hAnsi="Times New Roman"/>
          <w:b/>
          <w:bCs/>
          <w:sz w:val="24"/>
          <w:szCs w:val="24"/>
        </w:rPr>
      </w:pPr>
      <w:r w:rsidRPr="00A6143E">
        <w:rPr>
          <w:rFonts w:ascii="Times New Roman" w:hAnsi="Times New Roman"/>
          <w:sz w:val="24"/>
          <w:szCs w:val="24"/>
        </w:rPr>
        <w:t xml:space="preserve">Prawo użytkowania wieczystego </w:t>
      </w:r>
      <w:r w:rsidR="009E285E" w:rsidRPr="00A6143E">
        <w:rPr>
          <w:rFonts w:ascii="Times New Roman" w:hAnsi="Times New Roman"/>
          <w:sz w:val="24"/>
          <w:szCs w:val="24"/>
        </w:rPr>
        <w:t xml:space="preserve">zostało </w:t>
      </w:r>
      <w:r w:rsidRPr="00A6143E">
        <w:rPr>
          <w:rFonts w:ascii="Times New Roman" w:hAnsi="Times New Roman"/>
          <w:sz w:val="24"/>
          <w:szCs w:val="24"/>
        </w:rPr>
        <w:t>wprowadzone do systemu prawa polskiego ustawą z dnia 14 lipca 1961 r. o gospodarce terenami w miastach i osiedlach (Dz.</w:t>
      </w:r>
      <w:r w:rsidR="00AD09DC" w:rsidRPr="00A6143E">
        <w:rPr>
          <w:rFonts w:ascii="Times New Roman" w:hAnsi="Times New Roman"/>
          <w:sz w:val="24"/>
          <w:szCs w:val="24"/>
        </w:rPr>
        <w:t> </w:t>
      </w:r>
      <w:r w:rsidRPr="00A6143E">
        <w:rPr>
          <w:rFonts w:ascii="Times New Roman" w:hAnsi="Times New Roman"/>
          <w:sz w:val="24"/>
          <w:szCs w:val="24"/>
        </w:rPr>
        <w:t>U.</w:t>
      </w:r>
      <w:r w:rsidR="00AD09DC" w:rsidRPr="00A6143E">
        <w:rPr>
          <w:rFonts w:ascii="Times New Roman" w:hAnsi="Times New Roman"/>
          <w:sz w:val="24"/>
          <w:szCs w:val="24"/>
        </w:rPr>
        <w:t> </w:t>
      </w:r>
      <w:r w:rsidRPr="00A6143E">
        <w:rPr>
          <w:rFonts w:ascii="Times New Roman" w:hAnsi="Times New Roman"/>
          <w:sz w:val="24"/>
          <w:szCs w:val="24"/>
        </w:rPr>
        <w:t>poz. 159) i pełniło wówczas</w:t>
      </w:r>
      <w:r w:rsidR="00747278" w:rsidRPr="00A6143E">
        <w:rPr>
          <w:rFonts w:ascii="Times New Roman" w:hAnsi="Times New Roman"/>
          <w:sz w:val="24"/>
          <w:szCs w:val="24"/>
        </w:rPr>
        <w:t xml:space="preserve"> </w:t>
      </w:r>
      <w:r w:rsidR="00904D41" w:rsidRPr="00A6143E">
        <w:rPr>
          <w:rFonts w:ascii="Times New Roman" w:hAnsi="Times New Roman"/>
          <w:sz w:val="24"/>
          <w:szCs w:val="24"/>
        </w:rPr>
        <w:t>–</w:t>
      </w:r>
      <w:r w:rsidRPr="00A6143E">
        <w:rPr>
          <w:rFonts w:ascii="Times New Roman" w:hAnsi="Times New Roman"/>
          <w:sz w:val="24"/>
          <w:szCs w:val="24"/>
        </w:rPr>
        <w:t xml:space="preserve"> na co zwracał uwagę Trybunał Konstytucyjny</w:t>
      </w:r>
      <w:r w:rsidR="00747278" w:rsidRPr="00A6143E">
        <w:rPr>
          <w:rFonts w:ascii="Times New Roman" w:hAnsi="Times New Roman"/>
          <w:sz w:val="24"/>
          <w:szCs w:val="24"/>
        </w:rPr>
        <w:t xml:space="preserve"> </w:t>
      </w:r>
      <w:r w:rsidR="00904D41" w:rsidRPr="00A6143E">
        <w:rPr>
          <w:rFonts w:ascii="Times New Roman" w:hAnsi="Times New Roman"/>
          <w:sz w:val="24"/>
          <w:szCs w:val="24"/>
        </w:rPr>
        <w:t>–</w:t>
      </w:r>
      <w:r w:rsidRPr="00A6143E">
        <w:rPr>
          <w:rFonts w:ascii="Times New Roman" w:hAnsi="Times New Roman"/>
          <w:sz w:val="24"/>
          <w:szCs w:val="24"/>
        </w:rPr>
        <w:t xml:space="preserve"> </w:t>
      </w:r>
      <w:bookmarkStart w:id="1" w:name="_Hlk125108972"/>
      <w:r w:rsidRPr="00A6143E">
        <w:rPr>
          <w:rFonts w:ascii="Times New Roman" w:hAnsi="Times New Roman"/>
          <w:sz w:val="24"/>
          <w:szCs w:val="24"/>
        </w:rPr>
        <w:t xml:space="preserve">funkcję surogatu prawa własności dla osób fizycznych, w sytuacji gdy własność państwowa nie mogła stanowić przedmiotu swobodnego obrotu prawnego i być nabywana przez te osoby </w:t>
      </w:r>
      <w:bookmarkEnd w:id="1"/>
      <w:r w:rsidRPr="00A6143E">
        <w:rPr>
          <w:rFonts w:ascii="Times New Roman" w:hAnsi="Times New Roman"/>
          <w:sz w:val="24"/>
          <w:szCs w:val="24"/>
        </w:rPr>
        <w:t>(tak m.in. w orzeczeni</w:t>
      </w:r>
      <w:r w:rsidR="00723588" w:rsidRPr="00A6143E">
        <w:rPr>
          <w:rFonts w:ascii="Times New Roman" w:hAnsi="Times New Roman"/>
          <w:sz w:val="24"/>
          <w:szCs w:val="24"/>
        </w:rPr>
        <w:t>ach:</w:t>
      </w:r>
      <w:r w:rsidRPr="00A6143E">
        <w:rPr>
          <w:rFonts w:ascii="Times New Roman" w:hAnsi="Times New Roman"/>
          <w:sz w:val="24"/>
          <w:szCs w:val="24"/>
        </w:rPr>
        <w:t xml:space="preserve"> z dnia 10 marca 2015 r.</w:t>
      </w:r>
      <w:r w:rsidR="00904D41" w:rsidRPr="00A6143E">
        <w:rPr>
          <w:rFonts w:ascii="Times New Roman" w:hAnsi="Times New Roman"/>
          <w:sz w:val="24"/>
          <w:szCs w:val="24"/>
        </w:rPr>
        <w:t>,</w:t>
      </w:r>
      <w:r w:rsidRPr="00A6143E">
        <w:rPr>
          <w:rFonts w:ascii="Times New Roman" w:hAnsi="Times New Roman"/>
          <w:sz w:val="24"/>
          <w:szCs w:val="24"/>
        </w:rPr>
        <w:t xml:space="preserve"> sygn. akt K 29/13; z dnia 26 stycznia 2010 r.</w:t>
      </w:r>
      <w:r w:rsidR="00904D41" w:rsidRPr="00A6143E">
        <w:rPr>
          <w:rFonts w:ascii="Times New Roman" w:hAnsi="Times New Roman"/>
          <w:sz w:val="24"/>
          <w:szCs w:val="24"/>
        </w:rPr>
        <w:t>,</w:t>
      </w:r>
      <w:r w:rsidRPr="00A6143E">
        <w:rPr>
          <w:rFonts w:ascii="Times New Roman" w:hAnsi="Times New Roman"/>
          <w:sz w:val="24"/>
          <w:szCs w:val="24"/>
        </w:rPr>
        <w:t xml:space="preserve"> sygn. akt K 9/08; z dnia 12 kwietnia 2000 r.</w:t>
      </w:r>
      <w:r w:rsidR="00904D41" w:rsidRPr="00A6143E">
        <w:rPr>
          <w:rFonts w:ascii="Times New Roman" w:hAnsi="Times New Roman"/>
          <w:sz w:val="24"/>
          <w:szCs w:val="24"/>
        </w:rPr>
        <w:t>,</w:t>
      </w:r>
      <w:r w:rsidRPr="00A6143E">
        <w:rPr>
          <w:rFonts w:ascii="Times New Roman" w:hAnsi="Times New Roman"/>
          <w:sz w:val="24"/>
          <w:szCs w:val="24"/>
        </w:rPr>
        <w:t xml:space="preserve"> sygn. akt K 8/98). </w:t>
      </w:r>
      <w:r w:rsidR="00660460" w:rsidRPr="00A6143E">
        <w:rPr>
          <w:rFonts w:ascii="Times New Roman" w:hAnsi="Times New Roman"/>
          <w:sz w:val="24"/>
          <w:szCs w:val="24"/>
        </w:rPr>
        <w:t>P</w:t>
      </w:r>
      <w:r w:rsidRPr="00A6143E">
        <w:rPr>
          <w:rFonts w:ascii="Times New Roman" w:hAnsi="Times New Roman"/>
          <w:sz w:val="24"/>
          <w:szCs w:val="24"/>
        </w:rPr>
        <w:t>o 19</w:t>
      </w:r>
      <w:r w:rsidR="00660460" w:rsidRPr="00A6143E">
        <w:rPr>
          <w:rFonts w:ascii="Times New Roman" w:hAnsi="Times New Roman"/>
          <w:sz w:val="24"/>
          <w:szCs w:val="24"/>
        </w:rPr>
        <w:t>89</w:t>
      </w:r>
      <w:r w:rsidRPr="00A6143E">
        <w:rPr>
          <w:rFonts w:ascii="Times New Roman" w:hAnsi="Times New Roman"/>
          <w:sz w:val="24"/>
          <w:szCs w:val="24"/>
        </w:rPr>
        <w:t xml:space="preserve"> r. użytkowanie wieczyste przestało być </w:t>
      </w:r>
      <w:r w:rsidR="00723588" w:rsidRPr="00A6143E">
        <w:rPr>
          <w:rFonts w:ascii="Times New Roman" w:hAnsi="Times New Roman"/>
          <w:sz w:val="24"/>
          <w:szCs w:val="24"/>
        </w:rPr>
        <w:t xml:space="preserve">co do zasady jedyną </w:t>
      </w:r>
      <w:r w:rsidR="004573BA" w:rsidRPr="00A6143E">
        <w:rPr>
          <w:rFonts w:ascii="Times New Roman" w:hAnsi="Times New Roman"/>
          <w:sz w:val="24"/>
          <w:szCs w:val="24"/>
        </w:rPr>
        <w:t xml:space="preserve">formą </w:t>
      </w:r>
      <w:r w:rsidR="00723588" w:rsidRPr="00A6143E">
        <w:rPr>
          <w:rFonts w:ascii="Times New Roman" w:hAnsi="Times New Roman"/>
          <w:sz w:val="24"/>
          <w:szCs w:val="24"/>
        </w:rPr>
        <w:t xml:space="preserve">trwałego korzystania </w:t>
      </w:r>
      <w:r w:rsidR="008332E5" w:rsidRPr="00A6143E">
        <w:rPr>
          <w:rFonts w:ascii="Times New Roman" w:hAnsi="Times New Roman"/>
          <w:sz w:val="24"/>
          <w:szCs w:val="24"/>
        </w:rPr>
        <w:t>z</w:t>
      </w:r>
      <w:r w:rsidR="008332E5">
        <w:rPr>
          <w:rFonts w:ascii="Times New Roman" w:hAnsi="Times New Roman"/>
          <w:sz w:val="24"/>
          <w:szCs w:val="24"/>
        </w:rPr>
        <w:t> </w:t>
      </w:r>
      <w:r w:rsidR="00A31324" w:rsidRPr="00A6143E">
        <w:rPr>
          <w:rFonts w:ascii="Times New Roman" w:hAnsi="Times New Roman"/>
          <w:sz w:val="24"/>
          <w:szCs w:val="24"/>
        </w:rPr>
        <w:t>gruntu</w:t>
      </w:r>
      <w:r w:rsidRPr="00A6143E">
        <w:rPr>
          <w:rFonts w:ascii="Times New Roman" w:hAnsi="Times New Roman"/>
          <w:sz w:val="24"/>
          <w:szCs w:val="24"/>
        </w:rPr>
        <w:t xml:space="preserve"> </w:t>
      </w:r>
      <w:r w:rsidR="00723588" w:rsidRPr="00A6143E">
        <w:rPr>
          <w:rFonts w:ascii="Times New Roman" w:hAnsi="Times New Roman"/>
          <w:sz w:val="24"/>
          <w:szCs w:val="24"/>
        </w:rPr>
        <w:t>pochodzącego z publicznego zasobu</w:t>
      </w:r>
      <w:r w:rsidRPr="00A6143E">
        <w:rPr>
          <w:rFonts w:ascii="Times New Roman" w:hAnsi="Times New Roman"/>
          <w:sz w:val="24"/>
          <w:szCs w:val="24"/>
        </w:rPr>
        <w:t xml:space="preserve">, jednak nie zakończyło to dyskusji nad zasadnością utrzymywania </w:t>
      </w:r>
      <w:r w:rsidR="00660460" w:rsidRPr="00A6143E">
        <w:rPr>
          <w:rFonts w:ascii="Times New Roman" w:hAnsi="Times New Roman"/>
          <w:sz w:val="24"/>
          <w:szCs w:val="24"/>
        </w:rPr>
        <w:t>tego prawa w polskim</w:t>
      </w:r>
      <w:r w:rsidRPr="00A6143E">
        <w:rPr>
          <w:rFonts w:ascii="Times New Roman" w:hAnsi="Times New Roman"/>
          <w:sz w:val="24"/>
          <w:szCs w:val="24"/>
        </w:rPr>
        <w:t xml:space="preserve"> system</w:t>
      </w:r>
      <w:r w:rsidR="00660460" w:rsidRPr="00A6143E">
        <w:rPr>
          <w:rFonts w:ascii="Times New Roman" w:hAnsi="Times New Roman"/>
          <w:sz w:val="24"/>
          <w:szCs w:val="24"/>
        </w:rPr>
        <w:t>ie</w:t>
      </w:r>
      <w:r w:rsidRPr="00A6143E">
        <w:rPr>
          <w:rFonts w:ascii="Times New Roman" w:hAnsi="Times New Roman"/>
          <w:sz w:val="24"/>
          <w:szCs w:val="24"/>
        </w:rPr>
        <w:t xml:space="preserve"> prawn</w:t>
      </w:r>
      <w:r w:rsidR="00660460" w:rsidRPr="00A6143E">
        <w:rPr>
          <w:rFonts w:ascii="Times New Roman" w:hAnsi="Times New Roman"/>
          <w:sz w:val="24"/>
          <w:szCs w:val="24"/>
        </w:rPr>
        <w:t>ym.</w:t>
      </w:r>
    </w:p>
    <w:p w14:paraId="0DBD9080" w14:textId="501E3771" w:rsidR="007D60B0" w:rsidRPr="00A6143E" w:rsidRDefault="003963EB" w:rsidP="00AC0CA5">
      <w:pPr>
        <w:spacing w:before="120" w:line="360" w:lineRule="auto"/>
        <w:ind w:firstLine="0"/>
        <w:rPr>
          <w:rFonts w:ascii="Times New Roman" w:hAnsi="Times New Roman"/>
          <w:sz w:val="24"/>
          <w:szCs w:val="24"/>
        </w:rPr>
      </w:pPr>
      <w:r w:rsidRPr="00A6143E">
        <w:rPr>
          <w:rFonts w:ascii="Times New Roman" w:hAnsi="Times New Roman"/>
          <w:sz w:val="24"/>
          <w:szCs w:val="24"/>
        </w:rPr>
        <w:t xml:space="preserve">Od wielu lat </w:t>
      </w:r>
      <w:r w:rsidR="00E23D44" w:rsidRPr="00A6143E">
        <w:rPr>
          <w:rFonts w:ascii="Times New Roman" w:hAnsi="Times New Roman"/>
          <w:sz w:val="24"/>
          <w:szCs w:val="24"/>
        </w:rPr>
        <w:t>pojawia się postulat</w:t>
      </w:r>
      <w:r w:rsidRPr="00A6143E">
        <w:rPr>
          <w:rFonts w:ascii="Times New Roman" w:hAnsi="Times New Roman"/>
          <w:sz w:val="24"/>
          <w:szCs w:val="24"/>
        </w:rPr>
        <w:t xml:space="preserve"> </w:t>
      </w:r>
      <w:r w:rsidRPr="00A6143E">
        <w:rPr>
          <w:rFonts w:ascii="Times New Roman" w:hAnsi="Times New Roman"/>
          <w:bCs/>
          <w:sz w:val="24"/>
          <w:szCs w:val="24"/>
        </w:rPr>
        <w:t xml:space="preserve">systemowej </w:t>
      </w:r>
      <w:r w:rsidR="003C6453" w:rsidRPr="00A6143E">
        <w:rPr>
          <w:rFonts w:ascii="Times New Roman" w:hAnsi="Times New Roman"/>
          <w:bCs/>
          <w:sz w:val="24"/>
          <w:szCs w:val="24"/>
        </w:rPr>
        <w:t>eliminacji</w:t>
      </w:r>
      <w:r w:rsidR="00043EF2" w:rsidRPr="00A6143E">
        <w:rPr>
          <w:rFonts w:ascii="Times New Roman" w:hAnsi="Times New Roman"/>
          <w:bCs/>
          <w:sz w:val="24"/>
          <w:szCs w:val="24"/>
        </w:rPr>
        <w:t xml:space="preserve"> użytkowania wieczystego</w:t>
      </w:r>
      <w:r w:rsidR="004A1A0B" w:rsidRPr="00A6143E">
        <w:rPr>
          <w:rFonts w:ascii="Times New Roman" w:hAnsi="Times New Roman"/>
          <w:sz w:val="24"/>
          <w:szCs w:val="24"/>
        </w:rPr>
        <w:t xml:space="preserve"> z</w:t>
      </w:r>
      <w:r w:rsidR="006B745F" w:rsidRPr="00A6143E">
        <w:rPr>
          <w:rFonts w:ascii="Times New Roman" w:hAnsi="Times New Roman"/>
          <w:sz w:val="24"/>
          <w:szCs w:val="24"/>
        </w:rPr>
        <w:t> </w:t>
      </w:r>
      <w:r w:rsidR="004A1A0B" w:rsidRPr="00A6143E">
        <w:rPr>
          <w:rFonts w:ascii="Times New Roman" w:hAnsi="Times New Roman"/>
          <w:sz w:val="24"/>
          <w:szCs w:val="24"/>
        </w:rPr>
        <w:t xml:space="preserve">polskiego </w:t>
      </w:r>
      <w:r w:rsidR="00042870" w:rsidRPr="00A6143E">
        <w:rPr>
          <w:rFonts w:ascii="Times New Roman" w:hAnsi="Times New Roman"/>
          <w:sz w:val="24"/>
          <w:szCs w:val="24"/>
        </w:rPr>
        <w:t xml:space="preserve">porządku </w:t>
      </w:r>
      <w:r w:rsidR="004A1A0B" w:rsidRPr="00A6143E">
        <w:rPr>
          <w:rFonts w:ascii="Times New Roman" w:hAnsi="Times New Roman"/>
          <w:sz w:val="24"/>
          <w:szCs w:val="24"/>
        </w:rPr>
        <w:t>prawnego</w:t>
      </w:r>
      <w:r w:rsidR="00E23D44" w:rsidRPr="00A6143E">
        <w:rPr>
          <w:rFonts w:ascii="Times New Roman" w:hAnsi="Times New Roman"/>
          <w:bCs/>
          <w:sz w:val="24"/>
          <w:szCs w:val="24"/>
        </w:rPr>
        <w:t>, wynikający z obserwowanego</w:t>
      </w:r>
      <w:r w:rsidR="00E107DB" w:rsidRPr="00A6143E">
        <w:rPr>
          <w:rFonts w:ascii="Times New Roman" w:hAnsi="Times New Roman"/>
          <w:sz w:val="24"/>
          <w:szCs w:val="24"/>
        </w:rPr>
        <w:t xml:space="preserve"> </w:t>
      </w:r>
      <w:r w:rsidR="007D60B0" w:rsidRPr="00A6143E">
        <w:rPr>
          <w:rFonts w:ascii="Times New Roman" w:hAnsi="Times New Roman"/>
          <w:sz w:val="24"/>
          <w:szCs w:val="24"/>
        </w:rPr>
        <w:t>wzrost</w:t>
      </w:r>
      <w:r w:rsidR="00E23D44" w:rsidRPr="00A6143E">
        <w:rPr>
          <w:rFonts w:ascii="Times New Roman" w:hAnsi="Times New Roman"/>
          <w:sz w:val="24"/>
          <w:szCs w:val="24"/>
        </w:rPr>
        <w:t>u</w:t>
      </w:r>
      <w:r w:rsidR="007D60B0" w:rsidRPr="00A6143E">
        <w:rPr>
          <w:rFonts w:ascii="Times New Roman" w:hAnsi="Times New Roman"/>
          <w:sz w:val="24"/>
          <w:szCs w:val="24"/>
        </w:rPr>
        <w:t xml:space="preserve"> zainteresowania użytkowników wieczystych nabywaniem gruntów na własność. Dotyczy to zarówno gruntów </w:t>
      </w:r>
      <w:r w:rsidR="00042870" w:rsidRPr="00A6143E">
        <w:rPr>
          <w:rFonts w:ascii="Times New Roman" w:hAnsi="Times New Roman"/>
          <w:sz w:val="24"/>
          <w:szCs w:val="24"/>
        </w:rPr>
        <w:t xml:space="preserve">wykorzystywanych </w:t>
      </w:r>
      <w:r w:rsidR="007D60B0" w:rsidRPr="00A6143E">
        <w:rPr>
          <w:rFonts w:ascii="Times New Roman" w:hAnsi="Times New Roman"/>
          <w:sz w:val="24"/>
          <w:szCs w:val="24"/>
        </w:rPr>
        <w:t>na cele niekome</w:t>
      </w:r>
      <w:r w:rsidR="00043EF2" w:rsidRPr="00A6143E">
        <w:rPr>
          <w:rFonts w:ascii="Times New Roman" w:hAnsi="Times New Roman"/>
          <w:sz w:val="24"/>
          <w:szCs w:val="24"/>
        </w:rPr>
        <w:t xml:space="preserve">rcyjne </w:t>
      </w:r>
      <w:r w:rsidR="002635C3" w:rsidRPr="00A6143E">
        <w:rPr>
          <w:rFonts w:ascii="Times New Roman" w:hAnsi="Times New Roman"/>
          <w:sz w:val="24"/>
          <w:szCs w:val="24"/>
        </w:rPr>
        <w:t xml:space="preserve">(np. </w:t>
      </w:r>
      <w:r w:rsidR="00642D50" w:rsidRPr="00A6143E">
        <w:rPr>
          <w:rFonts w:ascii="Times New Roman" w:hAnsi="Times New Roman"/>
          <w:sz w:val="24"/>
          <w:szCs w:val="24"/>
        </w:rPr>
        <w:t>zabudowanych garażami</w:t>
      </w:r>
      <w:r w:rsidR="002635C3" w:rsidRPr="00A6143E">
        <w:rPr>
          <w:rFonts w:ascii="Times New Roman" w:hAnsi="Times New Roman"/>
          <w:sz w:val="24"/>
          <w:szCs w:val="24"/>
        </w:rPr>
        <w:t xml:space="preserve">, </w:t>
      </w:r>
      <w:r w:rsidR="007D60B0" w:rsidRPr="00A6143E">
        <w:rPr>
          <w:rFonts w:ascii="Times New Roman" w:hAnsi="Times New Roman"/>
          <w:sz w:val="24"/>
          <w:szCs w:val="24"/>
        </w:rPr>
        <w:t>zapewniających obsł</w:t>
      </w:r>
      <w:r w:rsidR="00412414" w:rsidRPr="00A6143E">
        <w:rPr>
          <w:rFonts w:ascii="Times New Roman" w:hAnsi="Times New Roman"/>
          <w:sz w:val="24"/>
          <w:szCs w:val="24"/>
        </w:rPr>
        <w:t>ugę komunikacyjną, techniczną</w:t>
      </w:r>
      <w:r w:rsidR="00642D50" w:rsidRPr="00A6143E">
        <w:rPr>
          <w:rFonts w:ascii="Times New Roman" w:hAnsi="Times New Roman"/>
          <w:sz w:val="24"/>
          <w:szCs w:val="24"/>
        </w:rPr>
        <w:t xml:space="preserve"> nieruchomości</w:t>
      </w:r>
      <w:r w:rsidR="00412414" w:rsidRPr="00A6143E">
        <w:rPr>
          <w:rFonts w:ascii="Times New Roman" w:hAnsi="Times New Roman"/>
          <w:sz w:val="24"/>
          <w:szCs w:val="24"/>
        </w:rPr>
        <w:t xml:space="preserve">), </w:t>
      </w:r>
      <w:r w:rsidR="007D60B0" w:rsidRPr="00A6143E">
        <w:rPr>
          <w:rFonts w:ascii="Times New Roman" w:hAnsi="Times New Roman"/>
          <w:sz w:val="24"/>
          <w:szCs w:val="24"/>
        </w:rPr>
        <w:t>jak i gruntów oddanych na cele gospodarcze (mikro</w:t>
      </w:r>
      <w:r w:rsidR="00F525BE">
        <w:rPr>
          <w:rFonts w:ascii="Times New Roman" w:hAnsi="Times New Roman"/>
          <w:sz w:val="24"/>
          <w:szCs w:val="24"/>
        </w:rPr>
        <w:t>-</w:t>
      </w:r>
      <w:r w:rsidR="007D60B0" w:rsidRPr="00A6143E">
        <w:rPr>
          <w:rFonts w:ascii="Times New Roman" w:hAnsi="Times New Roman"/>
          <w:sz w:val="24"/>
          <w:szCs w:val="24"/>
        </w:rPr>
        <w:t>, małe, średnie i duże przedsiębiorstwa).</w:t>
      </w:r>
    </w:p>
    <w:p w14:paraId="74D1E0BB" w14:textId="77777777" w:rsidR="00692649" w:rsidRPr="00A6143E" w:rsidRDefault="007D60B0" w:rsidP="00AC0CA5">
      <w:pPr>
        <w:spacing w:before="120" w:line="360" w:lineRule="auto"/>
        <w:ind w:firstLine="0"/>
        <w:rPr>
          <w:rFonts w:ascii="Times New Roman" w:hAnsi="Times New Roman"/>
          <w:sz w:val="24"/>
          <w:szCs w:val="24"/>
        </w:rPr>
      </w:pPr>
      <w:r w:rsidRPr="00A6143E">
        <w:rPr>
          <w:rFonts w:ascii="Times New Roman" w:hAnsi="Times New Roman"/>
          <w:sz w:val="24"/>
          <w:szCs w:val="24"/>
        </w:rPr>
        <w:t xml:space="preserve">Niepewność co do </w:t>
      </w:r>
      <w:r w:rsidR="00643805" w:rsidRPr="00A6143E">
        <w:rPr>
          <w:rFonts w:ascii="Times New Roman" w:hAnsi="Times New Roman"/>
          <w:sz w:val="24"/>
          <w:szCs w:val="24"/>
        </w:rPr>
        <w:t xml:space="preserve">zmieniających się w czasie </w:t>
      </w:r>
      <w:r w:rsidRPr="00A6143E">
        <w:rPr>
          <w:rFonts w:ascii="Times New Roman" w:hAnsi="Times New Roman"/>
          <w:sz w:val="24"/>
          <w:szCs w:val="24"/>
        </w:rPr>
        <w:t>opłat za użytkowanie wieczy</w:t>
      </w:r>
      <w:r w:rsidR="00412414" w:rsidRPr="00A6143E">
        <w:rPr>
          <w:rFonts w:ascii="Times New Roman" w:hAnsi="Times New Roman"/>
          <w:sz w:val="24"/>
          <w:szCs w:val="24"/>
        </w:rPr>
        <w:t xml:space="preserve">ste </w:t>
      </w:r>
      <w:r w:rsidR="00643805" w:rsidRPr="00A6143E">
        <w:rPr>
          <w:rFonts w:ascii="Times New Roman" w:hAnsi="Times New Roman"/>
          <w:sz w:val="24"/>
          <w:szCs w:val="24"/>
        </w:rPr>
        <w:t xml:space="preserve">uwarunkowanych wartością nieruchomości </w:t>
      </w:r>
      <w:r w:rsidR="00412414" w:rsidRPr="00A6143E">
        <w:rPr>
          <w:rFonts w:ascii="Times New Roman" w:hAnsi="Times New Roman"/>
          <w:sz w:val="24"/>
          <w:szCs w:val="24"/>
        </w:rPr>
        <w:t xml:space="preserve">lub </w:t>
      </w:r>
      <w:r w:rsidR="00BA3692" w:rsidRPr="00A6143E">
        <w:rPr>
          <w:rFonts w:ascii="Times New Roman" w:hAnsi="Times New Roman"/>
          <w:sz w:val="24"/>
          <w:szCs w:val="24"/>
        </w:rPr>
        <w:t xml:space="preserve">– </w:t>
      </w:r>
      <w:r w:rsidR="00412414" w:rsidRPr="00A6143E">
        <w:rPr>
          <w:rFonts w:ascii="Times New Roman" w:hAnsi="Times New Roman"/>
          <w:sz w:val="24"/>
          <w:szCs w:val="24"/>
        </w:rPr>
        <w:t>w dalszej perspektywie</w:t>
      </w:r>
      <w:r w:rsidR="00643805" w:rsidRPr="00A6143E">
        <w:rPr>
          <w:rFonts w:ascii="Times New Roman" w:hAnsi="Times New Roman"/>
          <w:sz w:val="24"/>
          <w:szCs w:val="24"/>
        </w:rPr>
        <w:t xml:space="preserve"> </w:t>
      </w:r>
      <w:r w:rsidR="00BA3692" w:rsidRPr="00A6143E">
        <w:rPr>
          <w:rFonts w:ascii="Times New Roman" w:hAnsi="Times New Roman"/>
          <w:sz w:val="24"/>
          <w:szCs w:val="24"/>
        </w:rPr>
        <w:t xml:space="preserve">– </w:t>
      </w:r>
      <w:r w:rsidRPr="00A6143E">
        <w:rPr>
          <w:rFonts w:ascii="Times New Roman" w:hAnsi="Times New Roman"/>
          <w:sz w:val="24"/>
          <w:szCs w:val="24"/>
        </w:rPr>
        <w:t xml:space="preserve">co do </w:t>
      </w:r>
      <w:r w:rsidR="00643805" w:rsidRPr="00A6143E">
        <w:rPr>
          <w:rFonts w:ascii="Times New Roman" w:hAnsi="Times New Roman"/>
          <w:sz w:val="24"/>
          <w:szCs w:val="24"/>
        </w:rPr>
        <w:t>możliwości dalszego dzierżenia tego prawa</w:t>
      </w:r>
      <w:r w:rsidRPr="00A6143E">
        <w:rPr>
          <w:rFonts w:ascii="Times New Roman" w:hAnsi="Times New Roman"/>
          <w:sz w:val="24"/>
          <w:szCs w:val="24"/>
        </w:rPr>
        <w:t xml:space="preserve"> po upływie okresu </w:t>
      </w:r>
      <w:r w:rsidR="00643805" w:rsidRPr="00A6143E">
        <w:rPr>
          <w:rFonts w:ascii="Times New Roman" w:hAnsi="Times New Roman"/>
          <w:sz w:val="24"/>
          <w:szCs w:val="24"/>
        </w:rPr>
        <w:t>obowiązywania umowy</w:t>
      </w:r>
      <w:r w:rsidR="00412414" w:rsidRPr="00A6143E">
        <w:rPr>
          <w:rFonts w:ascii="Times New Roman" w:hAnsi="Times New Roman"/>
          <w:sz w:val="24"/>
          <w:szCs w:val="24"/>
        </w:rPr>
        <w:t xml:space="preserve"> powoduje, </w:t>
      </w:r>
      <w:r w:rsidRPr="00A6143E">
        <w:rPr>
          <w:rFonts w:ascii="Times New Roman" w:hAnsi="Times New Roman"/>
          <w:sz w:val="24"/>
          <w:szCs w:val="24"/>
        </w:rPr>
        <w:t xml:space="preserve">że w szczególności przedsiębiorcy manifestują obawy co do celowości długofalowego i </w:t>
      </w:r>
      <w:r w:rsidR="00042870" w:rsidRPr="00A6143E">
        <w:rPr>
          <w:rFonts w:ascii="Times New Roman" w:hAnsi="Times New Roman"/>
          <w:sz w:val="24"/>
          <w:szCs w:val="24"/>
        </w:rPr>
        <w:t xml:space="preserve">wysokonakładowego </w:t>
      </w:r>
      <w:r w:rsidRPr="00A6143E">
        <w:rPr>
          <w:rFonts w:ascii="Times New Roman" w:hAnsi="Times New Roman"/>
          <w:sz w:val="24"/>
          <w:szCs w:val="24"/>
        </w:rPr>
        <w:t xml:space="preserve">inwestowania na gruntach będących przedmiotem użytkowania wieczystego. Bez zachęcającej perspektywy wzmocnienia prawa do gruntu działania przedsiębiorców na gruntach oddanych w użytkowanie wieczyste </w:t>
      </w:r>
      <w:r w:rsidR="009579EC" w:rsidRPr="00A6143E">
        <w:rPr>
          <w:rFonts w:ascii="Times New Roman" w:hAnsi="Times New Roman"/>
          <w:sz w:val="24"/>
          <w:szCs w:val="24"/>
        </w:rPr>
        <w:t xml:space="preserve">mogą </w:t>
      </w:r>
      <w:r w:rsidR="00042870" w:rsidRPr="00A6143E">
        <w:rPr>
          <w:rFonts w:ascii="Times New Roman" w:hAnsi="Times New Roman"/>
          <w:sz w:val="24"/>
          <w:szCs w:val="24"/>
        </w:rPr>
        <w:t>stracić na dynamice</w:t>
      </w:r>
      <w:r w:rsidRPr="00A6143E">
        <w:rPr>
          <w:rFonts w:ascii="Times New Roman" w:hAnsi="Times New Roman"/>
          <w:sz w:val="24"/>
          <w:szCs w:val="24"/>
        </w:rPr>
        <w:t>.</w:t>
      </w:r>
      <w:r w:rsidR="00E107DB" w:rsidRPr="00A6143E">
        <w:rPr>
          <w:rFonts w:ascii="Times New Roman" w:hAnsi="Times New Roman"/>
          <w:sz w:val="24"/>
          <w:szCs w:val="24"/>
        </w:rPr>
        <w:t xml:space="preserve"> </w:t>
      </w:r>
      <w:r w:rsidRPr="00A6143E">
        <w:rPr>
          <w:rFonts w:ascii="Times New Roman" w:hAnsi="Times New Roman"/>
          <w:sz w:val="24"/>
          <w:szCs w:val="24"/>
        </w:rPr>
        <w:t xml:space="preserve">Mając </w:t>
      </w:r>
      <w:r w:rsidR="00E107DB" w:rsidRPr="00A6143E">
        <w:rPr>
          <w:rFonts w:ascii="Times New Roman" w:hAnsi="Times New Roman"/>
          <w:sz w:val="24"/>
          <w:szCs w:val="24"/>
        </w:rPr>
        <w:t xml:space="preserve">zatem </w:t>
      </w:r>
      <w:r w:rsidRPr="00A6143E">
        <w:rPr>
          <w:rFonts w:ascii="Times New Roman" w:hAnsi="Times New Roman"/>
          <w:sz w:val="24"/>
          <w:szCs w:val="24"/>
        </w:rPr>
        <w:t>na względzie politykę rządu w zakresie wspierania przedsiębiorczości</w:t>
      </w:r>
      <w:r w:rsidR="009579EC" w:rsidRPr="00A6143E">
        <w:rPr>
          <w:rFonts w:ascii="Times New Roman" w:hAnsi="Times New Roman"/>
          <w:sz w:val="24"/>
          <w:szCs w:val="24"/>
        </w:rPr>
        <w:t xml:space="preserve"> i innowacyjności, istotne jest </w:t>
      </w:r>
      <w:r w:rsidRPr="00A6143E">
        <w:rPr>
          <w:rFonts w:ascii="Times New Roman" w:hAnsi="Times New Roman"/>
          <w:sz w:val="24"/>
          <w:szCs w:val="24"/>
        </w:rPr>
        <w:t>zapewnienie stabilności prawnej użytkownikom wieczystym inwestującym na gr</w:t>
      </w:r>
      <w:r w:rsidR="00412414" w:rsidRPr="00A6143E">
        <w:rPr>
          <w:rFonts w:ascii="Times New Roman" w:hAnsi="Times New Roman"/>
          <w:sz w:val="24"/>
          <w:szCs w:val="24"/>
        </w:rPr>
        <w:t xml:space="preserve">untach publicznych, </w:t>
      </w:r>
      <w:r w:rsidRPr="00A6143E">
        <w:rPr>
          <w:rFonts w:ascii="Times New Roman" w:hAnsi="Times New Roman"/>
          <w:sz w:val="24"/>
          <w:szCs w:val="24"/>
        </w:rPr>
        <w:t>co w perspektywie przełoży się na rozwój przedsiębiorstw i</w:t>
      </w:r>
      <w:r w:rsidR="00AD09DC" w:rsidRPr="00A6143E">
        <w:rPr>
          <w:rFonts w:ascii="Times New Roman" w:hAnsi="Times New Roman"/>
          <w:sz w:val="24"/>
          <w:szCs w:val="24"/>
        </w:rPr>
        <w:t> </w:t>
      </w:r>
      <w:r w:rsidRPr="00A6143E">
        <w:rPr>
          <w:rFonts w:ascii="Times New Roman" w:hAnsi="Times New Roman"/>
          <w:sz w:val="24"/>
          <w:szCs w:val="24"/>
        </w:rPr>
        <w:t>regionów, a w ujęciu globalnym wpłynie na wzrost potencjału gospodarczego kraju.</w:t>
      </w:r>
    </w:p>
    <w:p w14:paraId="139A21CF" w14:textId="1176CC40" w:rsidR="00692649" w:rsidRPr="00A6143E" w:rsidRDefault="00643805" w:rsidP="00AC0CA5">
      <w:pPr>
        <w:spacing w:before="120" w:line="360" w:lineRule="auto"/>
        <w:ind w:firstLine="0"/>
        <w:rPr>
          <w:rFonts w:ascii="Times New Roman" w:hAnsi="Times New Roman"/>
          <w:iCs/>
          <w:sz w:val="24"/>
          <w:szCs w:val="24"/>
        </w:rPr>
      </w:pPr>
      <w:r w:rsidRPr="00A6143E">
        <w:rPr>
          <w:rFonts w:ascii="Times New Roman" w:hAnsi="Times New Roman"/>
          <w:sz w:val="24"/>
          <w:szCs w:val="24"/>
        </w:rPr>
        <w:t>Dla</w:t>
      </w:r>
      <w:r w:rsidR="00412414" w:rsidRPr="00A6143E">
        <w:rPr>
          <w:rFonts w:ascii="Times New Roman" w:hAnsi="Times New Roman"/>
          <w:sz w:val="24"/>
          <w:szCs w:val="24"/>
        </w:rPr>
        <w:t xml:space="preserve"> realizacji opisanego celu</w:t>
      </w:r>
      <w:r w:rsidRPr="00A6143E">
        <w:rPr>
          <w:rFonts w:ascii="Times New Roman" w:hAnsi="Times New Roman"/>
          <w:sz w:val="24"/>
          <w:szCs w:val="24"/>
        </w:rPr>
        <w:t>,</w:t>
      </w:r>
      <w:r w:rsidR="00412414" w:rsidRPr="00A6143E">
        <w:rPr>
          <w:rFonts w:ascii="Times New Roman" w:hAnsi="Times New Roman"/>
          <w:sz w:val="24"/>
          <w:szCs w:val="24"/>
        </w:rPr>
        <w:t xml:space="preserve"> n</w:t>
      </w:r>
      <w:r w:rsidR="0086525F" w:rsidRPr="00A6143E">
        <w:rPr>
          <w:rFonts w:ascii="Times New Roman" w:hAnsi="Times New Roman"/>
          <w:sz w:val="24"/>
          <w:szCs w:val="24"/>
        </w:rPr>
        <w:t xml:space="preserve">a </w:t>
      </w:r>
      <w:r w:rsidR="003963EB" w:rsidRPr="00A6143E">
        <w:rPr>
          <w:rFonts w:ascii="Times New Roman" w:hAnsi="Times New Roman"/>
          <w:sz w:val="24"/>
          <w:szCs w:val="24"/>
        </w:rPr>
        <w:t>posiedzeni</w:t>
      </w:r>
      <w:r w:rsidR="0086525F" w:rsidRPr="00A6143E">
        <w:rPr>
          <w:rFonts w:ascii="Times New Roman" w:hAnsi="Times New Roman"/>
          <w:sz w:val="24"/>
          <w:szCs w:val="24"/>
        </w:rPr>
        <w:t>u</w:t>
      </w:r>
      <w:r w:rsidR="003963EB" w:rsidRPr="00A6143E">
        <w:rPr>
          <w:rFonts w:ascii="Times New Roman" w:hAnsi="Times New Roman"/>
          <w:sz w:val="24"/>
          <w:szCs w:val="24"/>
        </w:rPr>
        <w:t xml:space="preserve"> Stałego Komitetu Rady Ministrów w dniu 21 czerwca 2018 r. (protokół ustaleń </w:t>
      </w:r>
      <w:r w:rsidR="00904D41" w:rsidRPr="00A6143E">
        <w:rPr>
          <w:rFonts w:ascii="Times New Roman" w:hAnsi="Times New Roman"/>
          <w:sz w:val="24"/>
          <w:szCs w:val="24"/>
        </w:rPr>
        <w:t>n</w:t>
      </w:r>
      <w:r w:rsidR="003963EB" w:rsidRPr="00A6143E">
        <w:rPr>
          <w:rFonts w:ascii="Times New Roman" w:hAnsi="Times New Roman"/>
          <w:sz w:val="24"/>
          <w:szCs w:val="24"/>
        </w:rPr>
        <w:t>r 30/2018)</w:t>
      </w:r>
      <w:r w:rsidR="00692649" w:rsidRPr="00A6143E">
        <w:rPr>
          <w:rFonts w:ascii="Times New Roman" w:hAnsi="Times New Roman"/>
          <w:sz w:val="24"/>
          <w:szCs w:val="24"/>
        </w:rPr>
        <w:t xml:space="preserve"> dyskutowano </w:t>
      </w:r>
      <w:r w:rsidR="003963EB" w:rsidRPr="00A6143E">
        <w:rPr>
          <w:rFonts w:ascii="Times New Roman" w:hAnsi="Times New Roman"/>
          <w:sz w:val="24"/>
          <w:szCs w:val="24"/>
        </w:rPr>
        <w:t xml:space="preserve">konieczność podjęcia prac </w:t>
      </w:r>
      <w:r w:rsidR="00DE69A6" w:rsidRPr="00A6143E">
        <w:rPr>
          <w:rFonts w:ascii="Times New Roman" w:hAnsi="Times New Roman"/>
          <w:sz w:val="24"/>
          <w:szCs w:val="24"/>
        </w:rPr>
        <w:lastRenderedPageBreak/>
        <w:t>legislacyjnych ukierunkowanych na systemową eliminację użytkowania wieczystego.</w:t>
      </w:r>
      <w:r w:rsidR="002C6FAD" w:rsidRPr="00A6143E">
        <w:rPr>
          <w:rFonts w:ascii="Times New Roman" w:hAnsi="Times New Roman"/>
          <w:iCs/>
          <w:sz w:val="24"/>
          <w:szCs w:val="24"/>
        </w:rPr>
        <w:t xml:space="preserve"> </w:t>
      </w:r>
      <w:r w:rsidR="00E044BD">
        <w:rPr>
          <w:rFonts w:ascii="Times New Roman" w:hAnsi="Times New Roman"/>
          <w:iCs/>
          <w:sz w:val="24"/>
          <w:szCs w:val="24"/>
        </w:rPr>
        <w:t>M</w:t>
      </w:r>
      <w:r w:rsidR="00692649" w:rsidRPr="00A6143E">
        <w:rPr>
          <w:rFonts w:ascii="Times New Roman" w:hAnsi="Times New Roman"/>
          <w:iCs/>
          <w:sz w:val="24"/>
          <w:szCs w:val="24"/>
        </w:rPr>
        <w:t>imo że prawo to jest najsilniejszym prawem rzeczowym po prawie własności</w:t>
      </w:r>
      <w:r w:rsidR="005525B8" w:rsidRPr="00A6143E">
        <w:rPr>
          <w:rFonts w:ascii="Times New Roman" w:hAnsi="Times New Roman"/>
          <w:iCs/>
          <w:sz w:val="24"/>
          <w:szCs w:val="24"/>
        </w:rPr>
        <w:t>,</w:t>
      </w:r>
      <w:r w:rsidR="00692649" w:rsidRPr="00A6143E">
        <w:rPr>
          <w:rFonts w:ascii="Times New Roman" w:hAnsi="Times New Roman"/>
          <w:iCs/>
          <w:sz w:val="24"/>
          <w:szCs w:val="24"/>
        </w:rPr>
        <w:t xml:space="preserve"> niewątpliwie ciąży na nim odium jego genezy zakorzenionej w poprzednim systemie społeczno</w:t>
      </w:r>
      <w:r w:rsidR="00A6143E">
        <w:rPr>
          <w:rFonts w:ascii="Times New Roman" w:hAnsi="Times New Roman"/>
          <w:iCs/>
          <w:sz w:val="24"/>
          <w:szCs w:val="24"/>
        </w:rPr>
        <w:t>-</w:t>
      </w:r>
      <w:r w:rsidR="00692649" w:rsidRPr="00A6143E">
        <w:rPr>
          <w:rFonts w:ascii="Times New Roman" w:hAnsi="Times New Roman"/>
          <w:iCs/>
          <w:sz w:val="24"/>
          <w:szCs w:val="24"/>
        </w:rPr>
        <w:t>gospodarczym, co ma zasadniczy wpływ na jego powszechny negatywny odbiór. Zostało to dostrzeżone przez ustawodawcę krótko po transformacji ustrojowej, co poskutkowało podjęciem prac nad rozwiązaniami gwarantującymi konwersję tego prawa we własność. Przyjęta w roku 1997 ustawa przyznawała niektórym kategoriom użytkowników prawo do przekształcenia na wyjątkowo korzystnych warunkach finansowych. W kolejno podejmowanych po 1997 r</w:t>
      </w:r>
      <w:r w:rsidR="00533AE1">
        <w:rPr>
          <w:rFonts w:ascii="Times New Roman" w:hAnsi="Times New Roman"/>
          <w:iCs/>
          <w:sz w:val="24"/>
          <w:szCs w:val="24"/>
        </w:rPr>
        <w:t>.</w:t>
      </w:r>
      <w:r w:rsidR="00692649" w:rsidRPr="00A6143E">
        <w:rPr>
          <w:rFonts w:ascii="Times New Roman" w:hAnsi="Times New Roman"/>
          <w:iCs/>
          <w:sz w:val="24"/>
          <w:szCs w:val="24"/>
        </w:rPr>
        <w:t xml:space="preserve"> próbach realizacji postulatu systemowego uwłaszczenia konsekwentnie wskazuje się na potrzebę stopniowej likwidacji użytkowania wieczystego. Równocześnie w doktrynie od lat toczy się dyskusja nad słusznością i celowością utrzymania tej instytucji w polskim porządku prawnym. Gwarancje ochrony prawa własności podmiotów publicznych, w tym samorządów</w:t>
      </w:r>
      <w:r w:rsidR="00E044BD">
        <w:rPr>
          <w:rFonts w:ascii="Times New Roman" w:hAnsi="Times New Roman"/>
          <w:iCs/>
          <w:sz w:val="24"/>
          <w:szCs w:val="24"/>
        </w:rPr>
        <w:t>,</w:t>
      </w:r>
      <w:r w:rsidR="00692649" w:rsidRPr="00A6143E">
        <w:rPr>
          <w:rFonts w:ascii="Times New Roman" w:hAnsi="Times New Roman"/>
          <w:iCs/>
          <w:sz w:val="24"/>
          <w:szCs w:val="24"/>
        </w:rPr>
        <w:t xml:space="preserve"> nie mogą zatem być rozpatrywane w oderwaniu od systemowych cech użytkowania wieczystego oraz celów ustawodawcy realizowanych w długoletniej perspektywie i</w:t>
      </w:r>
      <w:r w:rsidR="00F2517C" w:rsidRPr="00A6143E">
        <w:rPr>
          <w:rFonts w:ascii="Times New Roman" w:hAnsi="Times New Roman"/>
          <w:iCs/>
          <w:sz w:val="24"/>
          <w:szCs w:val="24"/>
        </w:rPr>
        <w:t> </w:t>
      </w:r>
      <w:r w:rsidR="00692649" w:rsidRPr="00A6143E">
        <w:rPr>
          <w:rFonts w:ascii="Times New Roman" w:hAnsi="Times New Roman"/>
          <w:iCs/>
          <w:sz w:val="24"/>
          <w:szCs w:val="24"/>
        </w:rPr>
        <w:t xml:space="preserve">stanowiących jeden z filarów transformacji zmierzającej do zwiększenia udziału własności prywatnej gruntów w porównaniu do poprzedniego systemu, w którym dominowała własność publiczna. </w:t>
      </w:r>
    </w:p>
    <w:p w14:paraId="3D2D7993" w14:textId="0C8318F5" w:rsidR="003963EB" w:rsidRPr="00A6143E" w:rsidRDefault="003963EB" w:rsidP="00AC0CA5">
      <w:pPr>
        <w:spacing w:before="120" w:line="360" w:lineRule="auto"/>
        <w:ind w:firstLine="0"/>
        <w:rPr>
          <w:rFonts w:ascii="Times New Roman" w:hAnsi="Times New Roman"/>
          <w:sz w:val="24"/>
          <w:szCs w:val="24"/>
        </w:rPr>
      </w:pPr>
      <w:r w:rsidRPr="00A6143E">
        <w:rPr>
          <w:rFonts w:ascii="Times New Roman" w:hAnsi="Times New Roman"/>
          <w:bCs/>
          <w:sz w:val="24"/>
          <w:szCs w:val="24"/>
        </w:rPr>
        <w:t xml:space="preserve">Pierwszym etapem </w:t>
      </w:r>
      <w:r w:rsidRPr="00A6143E">
        <w:rPr>
          <w:rFonts w:ascii="Times New Roman" w:hAnsi="Times New Roman"/>
          <w:sz w:val="24"/>
          <w:szCs w:val="24"/>
        </w:rPr>
        <w:t>tej</w:t>
      </w:r>
      <w:r w:rsidRPr="00A6143E">
        <w:rPr>
          <w:rFonts w:ascii="Times New Roman" w:hAnsi="Times New Roman"/>
          <w:bCs/>
          <w:sz w:val="24"/>
          <w:szCs w:val="24"/>
        </w:rPr>
        <w:t xml:space="preserve"> systemowej reformy</w:t>
      </w:r>
      <w:r w:rsidRPr="00A6143E">
        <w:rPr>
          <w:rFonts w:ascii="Times New Roman" w:hAnsi="Times New Roman"/>
          <w:b/>
          <w:sz w:val="24"/>
          <w:szCs w:val="24"/>
        </w:rPr>
        <w:t xml:space="preserve"> </w:t>
      </w:r>
      <w:r w:rsidR="00723588" w:rsidRPr="00A6143E">
        <w:rPr>
          <w:rFonts w:ascii="Times New Roman" w:hAnsi="Times New Roman"/>
          <w:sz w:val="24"/>
          <w:szCs w:val="24"/>
        </w:rPr>
        <w:t xml:space="preserve">była </w:t>
      </w:r>
      <w:r w:rsidRPr="00A6143E">
        <w:rPr>
          <w:rFonts w:ascii="Times New Roman" w:hAnsi="Times New Roman"/>
          <w:sz w:val="24"/>
          <w:szCs w:val="24"/>
        </w:rPr>
        <w:t xml:space="preserve">uchwalona w dniu 20 lipca 2018 r. </w:t>
      </w:r>
      <w:r w:rsidR="009916D6" w:rsidRPr="00A6143E">
        <w:rPr>
          <w:rFonts w:ascii="Times New Roman" w:hAnsi="Times New Roman"/>
          <w:sz w:val="24"/>
          <w:szCs w:val="24"/>
        </w:rPr>
        <w:t xml:space="preserve">ustawa </w:t>
      </w:r>
      <w:r w:rsidRPr="00A6143E">
        <w:rPr>
          <w:rFonts w:ascii="Times New Roman" w:hAnsi="Times New Roman"/>
          <w:sz w:val="24"/>
          <w:szCs w:val="24"/>
        </w:rPr>
        <w:t>o przekształceniu prawa użytkowania wieczystego gruntów zabudowanych na cele mieszkaniowe w prawo własności tych gruntów (Dz. U. z 20</w:t>
      </w:r>
      <w:r w:rsidR="00292959" w:rsidRPr="00A6143E">
        <w:rPr>
          <w:rFonts w:ascii="Times New Roman" w:hAnsi="Times New Roman"/>
          <w:sz w:val="24"/>
          <w:szCs w:val="24"/>
        </w:rPr>
        <w:t>2</w:t>
      </w:r>
      <w:r w:rsidR="00E23D44" w:rsidRPr="00A6143E">
        <w:rPr>
          <w:rFonts w:ascii="Times New Roman" w:hAnsi="Times New Roman"/>
          <w:sz w:val="24"/>
          <w:szCs w:val="24"/>
        </w:rPr>
        <w:t>2</w:t>
      </w:r>
      <w:r w:rsidRPr="00A6143E">
        <w:rPr>
          <w:rFonts w:ascii="Times New Roman" w:hAnsi="Times New Roman"/>
          <w:sz w:val="24"/>
          <w:szCs w:val="24"/>
        </w:rPr>
        <w:t xml:space="preserve"> r. poz. </w:t>
      </w:r>
      <w:r w:rsidR="00E23D44" w:rsidRPr="00A6143E">
        <w:rPr>
          <w:rFonts w:ascii="Times New Roman" w:hAnsi="Times New Roman"/>
          <w:sz w:val="24"/>
          <w:szCs w:val="24"/>
        </w:rPr>
        <w:t>1495</w:t>
      </w:r>
      <w:r w:rsidR="00D371F8" w:rsidRPr="00A6143E">
        <w:rPr>
          <w:rFonts w:ascii="Times New Roman" w:hAnsi="Times New Roman"/>
          <w:sz w:val="24"/>
          <w:szCs w:val="24"/>
        </w:rPr>
        <w:t xml:space="preserve"> i 2666</w:t>
      </w:r>
      <w:r w:rsidRPr="00A6143E">
        <w:rPr>
          <w:rFonts w:ascii="Times New Roman" w:hAnsi="Times New Roman"/>
          <w:sz w:val="24"/>
          <w:szCs w:val="24"/>
        </w:rPr>
        <w:t>).</w:t>
      </w:r>
      <w:r w:rsidRPr="00A6143E">
        <w:rPr>
          <w:rFonts w:ascii="Times New Roman" w:hAnsi="Times New Roman"/>
          <w:b/>
          <w:sz w:val="24"/>
          <w:szCs w:val="24"/>
        </w:rPr>
        <w:t xml:space="preserve"> </w:t>
      </w:r>
      <w:r w:rsidRPr="00A6143E">
        <w:rPr>
          <w:rFonts w:ascii="Times New Roman" w:hAnsi="Times New Roman"/>
          <w:sz w:val="24"/>
          <w:szCs w:val="24"/>
        </w:rPr>
        <w:t xml:space="preserve">Ustawa ta </w:t>
      </w:r>
      <w:r w:rsidR="00E34AB3" w:rsidRPr="00A6143E">
        <w:rPr>
          <w:rFonts w:ascii="Times New Roman" w:hAnsi="Times New Roman"/>
          <w:sz w:val="24"/>
          <w:szCs w:val="24"/>
        </w:rPr>
        <w:t xml:space="preserve">doprowadziła do powszechnego uwłaszczenia użytkowników wieczystych </w:t>
      </w:r>
      <w:r w:rsidRPr="00A6143E">
        <w:rPr>
          <w:rFonts w:ascii="Times New Roman" w:hAnsi="Times New Roman"/>
          <w:sz w:val="24"/>
          <w:szCs w:val="24"/>
        </w:rPr>
        <w:t>gruntów za</w:t>
      </w:r>
      <w:r w:rsidR="00904D41" w:rsidRPr="00A6143E">
        <w:rPr>
          <w:rFonts w:ascii="Times New Roman" w:hAnsi="Times New Roman"/>
          <w:sz w:val="24"/>
          <w:szCs w:val="24"/>
        </w:rPr>
        <w:t>budowanych na cele mieszkaniowe</w:t>
      </w:r>
      <w:r w:rsidRPr="00A6143E">
        <w:rPr>
          <w:rFonts w:ascii="Times New Roman" w:hAnsi="Times New Roman"/>
          <w:sz w:val="24"/>
          <w:szCs w:val="24"/>
        </w:rPr>
        <w:t xml:space="preserve">, </w:t>
      </w:r>
      <w:r w:rsidR="00E34AB3" w:rsidRPr="00A6143E">
        <w:rPr>
          <w:rFonts w:ascii="Times New Roman" w:hAnsi="Times New Roman"/>
          <w:sz w:val="24"/>
          <w:szCs w:val="24"/>
        </w:rPr>
        <w:t>ze skutkiem od</w:t>
      </w:r>
      <w:r w:rsidRPr="00A6143E">
        <w:rPr>
          <w:rFonts w:ascii="Times New Roman" w:hAnsi="Times New Roman"/>
          <w:sz w:val="24"/>
          <w:szCs w:val="24"/>
        </w:rPr>
        <w:t xml:space="preserve"> dni</w:t>
      </w:r>
      <w:r w:rsidR="00E34AB3" w:rsidRPr="00A6143E">
        <w:rPr>
          <w:rFonts w:ascii="Times New Roman" w:hAnsi="Times New Roman"/>
          <w:sz w:val="24"/>
          <w:szCs w:val="24"/>
        </w:rPr>
        <w:t>a</w:t>
      </w:r>
      <w:r w:rsidRPr="00A6143E">
        <w:rPr>
          <w:rFonts w:ascii="Times New Roman" w:hAnsi="Times New Roman"/>
          <w:sz w:val="24"/>
          <w:szCs w:val="24"/>
        </w:rPr>
        <w:t xml:space="preserve"> 1 stycznia 2019 r.</w:t>
      </w:r>
      <w:r w:rsidR="00E34AB3" w:rsidRPr="00A6143E">
        <w:rPr>
          <w:rFonts w:ascii="Times New Roman" w:hAnsi="Times New Roman"/>
          <w:sz w:val="24"/>
          <w:szCs w:val="24"/>
        </w:rPr>
        <w:t xml:space="preserve"> Ponadto </w:t>
      </w:r>
      <w:r w:rsidR="009E1B95" w:rsidRPr="00A6143E">
        <w:rPr>
          <w:rFonts w:ascii="Times New Roman" w:hAnsi="Times New Roman"/>
          <w:sz w:val="24"/>
          <w:szCs w:val="24"/>
        </w:rPr>
        <w:t>wprowadziła ona</w:t>
      </w:r>
      <w:r w:rsidR="009579EC" w:rsidRPr="00A6143E">
        <w:rPr>
          <w:rFonts w:ascii="Times New Roman" w:hAnsi="Times New Roman"/>
          <w:sz w:val="24"/>
          <w:szCs w:val="24"/>
        </w:rPr>
        <w:t xml:space="preserve"> zakaz ustanawiania nowych praw użytkowania wieczystego na cele mieszkaniowe </w:t>
      </w:r>
      <w:r w:rsidR="00643805" w:rsidRPr="00A6143E">
        <w:rPr>
          <w:rFonts w:ascii="Times New Roman" w:hAnsi="Times New Roman"/>
          <w:sz w:val="24"/>
          <w:szCs w:val="24"/>
        </w:rPr>
        <w:t xml:space="preserve">(z wyjątkiem realizacji roszczeń o ustanowienie tego prawa) </w:t>
      </w:r>
      <w:r w:rsidRPr="00A6143E">
        <w:rPr>
          <w:rFonts w:ascii="Times New Roman" w:hAnsi="Times New Roman"/>
          <w:sz w:val="24"/>
          <w:szCs w:val="24"/>
        </w:rPr>
        <w:t>oraz – w</w:t>
      </w:r>
      <w:r w:rsidR="006B745F" w:rsidRPr="00A6143E">
        <w:rPr>
          <w:rFonts w:ascii="Times New Roman" w:hAnsi="Times New Roman"/>
          <w:sz w:val="24"/>
          <w:szCs w:val="24"/>
        </w:rPr>
        <w:t> </w:t>
      </w:r>
      <w:r w:rsidRPr="00A6143E">
        <w:rPr>
          <w:rFonts w:ascii="Times New Roman" w:hAnsi="Times New Roman"/>
          <w:sz w:val="24"/>
          <w:szCs w:val="24"/>
        </w:rPr>
        <w:t xml:space="preserve">odniesieniu do gruntów, na których proces zabudowy jest w toku </w:t>
      </w:r>
      <w:r w:rsidR="00BA3692" w:rsidRPr="00A6143E">
        <w:rPr>
          <w:rFonts w:ascii="Times New Roman" w:hAnsi="Times New Roman"/>
          <w:sz w:val="24"/>
          <w:szCs w:val="24"/>
        </w:rPr>
        <w:t>–</w:t>
      </w:r>
      <w:r w:rsidR="002501A9" w:rsidRPr="00A6143E">
        <w:rPr>
          <w:rFonts w:ascii="Times New Roman" w:hAnsi="Times New Roman"/>
          <w:sz w:val="24"/>
          <w:szCs w:val="24"/>
        </w:rPr>
        <w:t xml:space="preserve"> </w:t>
      </w:r>
      <w:r w:rsidRPr="00A6143E">
        <w:rPr>
          <w:rFonts w:ascii="Times New Roman" w:hAnsi="Times New Roman"/>
          <w:sz w:val="24"/>
          <w:szCs w:val="24"/>
        </w:rPr>
        <w:t xml:space="preserve">mechanizm </w:t>
      </w:r>
      <w:r w:rsidR="00E34AB3" w:rsidRPr="00A6143E">
        <w:rPr>
          <w:rFonts w:ascii="Times New Roman" w:hAnsi="Times New Roman"/>
          <w:sz w:val="24"/>
          <w:szCs w:val="24"/>
        </w:rPr>
        <w:t xml:space="preserve">przekształcenia prawa użytkowania wieczystego w prawo własności </w:t>
      </w:r>
      <w:r w:rsidRPr="00A6143E">
        <w:rPr>
          <w:rFonts w:ascii="Times New Roman" w:hAnsi="Times New Roman"/>
          <w:sz w:val="24"/>
          <w:szCs w:val="24"/>
        </w:rPr>
        <w:t>z chwilą oddania budynku mieszkalnego do użytkowania</w:t>
      </w:r>
      <w:r w:rsidR="009916D6" w:rsidRPr="00A6143E">
        <w:rPr>
          <w:rFonts w:ascii="Times New Roman" w:hAnsi="Times New Roman"/>
          <w:sz w:val="24"/>
          <w:szCs w:val="24"/>
        </w:rPr>
        <w:t>. Re</w:t>
      </w:r>
      <w:r w:rsidRPr="00A6143E">
        <w:rPr>
          <w:rFonts w:ascii="Times New Roman" w:hAnsi="Times New Roman"/>
          <w:sz w:val="24"/>
          <w:szCs w:val="24"/>
        </w:rPr>
        <w:t xml:space="preserve">zultatem </w:t>
      </w:r>
      <w:r w:rsidR="009916D6" w:rsidRPr="00A6143E">
        <w:rPr>
          <w:rFonts w:ascii="Times New Roman" w:hAnsi="Times New Roman"/>
          <w:sz w:val="24"/>
          <w:szCs w:val="24"/>
        </w:rPr>
        <w:t xml:space="preserve">takich rozwiązań </w:t>
      </w:r>
      <w:r w:rsidR="00043EF2" w:rsidRPr="00A6143E">
        <w:rPr>
          <w:rFonts w:ascii="Times New Roman" w:hAnsi="Times New Roman"/>
          <w:sz w:val="24"/>
          <w:szCs w:val="24"/>
        </w:rPr>
        <w:t xml:space="preserve">jest </w:t>
      </w:r>
      <w:r w:rsidRPr="00A6143E">
        <w:rPr>
          <w:rFonts w:ascii="Times New Roman" w:hAnsi="Times New Roman"/>
          <w:sz w:val="24"/>
          <w:szCs w:val="24"/>
        </w:rPr>
        <w:t>stopniowa eliminacja użytkowania wieczystego z obrotu gospodarczego.</w:t>
      </w:r>
    </w:p>
    <w:p w14:paraId="3B1B7669" w14:textId="15865FAF" w:rsidR="000C241D" w:rsidRPr="00A6143E" w:rsidRDefault="00412414" w:rsidP="00AC0CA5">
      <w:pPr>
        <w:spacing w:before="120" w:line="360" w:lineRule="auto"/>
        <w:ind w:firstLine="0"/>
        <w:rPr>
          <w:rFonts w:ascii="Times New Roman" w:hAnsi="Times New Roman"/>
          <w:sz w:val="24"/>
          <w:szCs w:val="24"/>
        </w:rPr>
      </w:pPr>
      <w:r w:rsidRPr="00A6143E">
        <w:rPr>
          <w:rFonts w:ascii="Times New Roman" w:hAnsi="Times New Roman"/>
          <w:sz w:val="24"/>
          <w:szCs w:val="24"/>
        </w:rPr>
        <w:t>Doświadczeni</w:t>
      </w:r>
      <w:r w:rsidR="004D7AAE" w:rsidRPr="00A6143E">
        <w:rPr>
          <w:rFonts w:ascii="Times New Roman" w:hAnsi="Times New Roman"/>
          <w:sz w:val="24"/>
          <w:szCs w:val="24"/>
        </w:rPr>
        <w:t>a</w:t>
      </w:r>
      <w:r w:rsidRPr="00A6143E">
        <w:rPr>
          <w:rFonts w:ascii="Times New Roman" w:hAnsi="Times New Roman"/>
          <w:sz w:val="24"/>
          <w:szCs w:val="24"/>
        </w:rPr>
        <w:t xml:space="preserve"> </w:t>
      </w:r>
      <w:r w:rsidR="00643805" w:rsidRPr="00A6143E">
        <w:rPr>
          <w:rFonts w:ascii="Times New Roman" w:hAnsi="Times New Roman"/>
          <w:sz w:val="24"/>
          <w:szCs w:val="24"/>
        </w:rPr>
        <w:t>stosowania</w:t>
      </w:r>
      <w:r w:rsidR="00790BF6" w:rsidRPr="00A6143E">
        <w:rPr>
          <w:rFonts w:ascii="Times New Roman" w:hAnsi="Times New Roman"/>
          <w:sz w:val="24"/>
          <w:szCs w:val="24"/>
        </w:rPr>
        <w:t xml:space="preserve"> </w:t>
      </w:r>
      <w:r w:rsidR="00643805" w:rsidRPr="00A6143E">
        <w:rPr>
          <w:rFonts w:ascii="Times New Roman" w:hAnsi="Times New Roman"/>
          <w:sz w:val="24"/>
          <w:szCs w:val="24"/>
        </w:rPr>
        <w:t xml:space="preserve">w praktyce </w:t>
      </w:r>
      <w:r w:rsidR="000C241D" w:rsidRPr="00A6143E">
        <w:rPr>
          <w:rFonts w:ascii="Times New Roman" w:hAnsi="Times New Roman"/>
          <w:sz w:val="24"/>
          <w:szCs w:val="24"/>
        </w:rPr>
        <w:t>przewidziane</w:t>
      </w:r>
      <w:r w:rsidR="009E1B95" w:rsidRPr="00A6143E">
        <w:rPr>
          <w:rFonts w:ascii="Times New Roman" w:hAnsi="Times New Roman"/>
          <w:sz w:val="24"/>
          <w:szCs w:val="24"/>
        </w:rPr>
        <w:t>go</w:t>
      </w:r>
      <w:r w:rsidR="000C241D" w:rsidRPr="00A6143E">
        <w:rPr>
          <w:rFonts w:ascii="Times New Roman" w:hAnsi="Times New Roman"/>
          <w:sz w:val="24"/>
          <w:szCs w:val="24"/>
        </w:rPr>
        <w:t xml:space="preserve"> w </w:t>
      </w:r>
      <w:r w:rsidR="00F70A56" w:rsidRPr="00A6143E">
        <w:rPr>
          <w:rFonts w:ascii="Times New Roman" w:hAnsi="Times New Roman"/>
          <w:sz w:val="24"/>
          <w:szCs w:val="24"/>
        </w:rPr>
        <w:t xml:space="preserve">ww. </w:t>
      </w:r>
      <w:r w:rsidR="000C241D" w:rsidRPr="00A6143E">
        <w:rPr>
          <w:rFonts w:ascii="Times New Roman" w:hAnsi="Times New Roman"/>
          <w:sz w:val="24"/>
          <w:szCs w:val="24"/>
        </w:rPr>
        <w:t xml:space="preserve">ustawie </w:t>
      </w:r>
      <w:r w:rsidR="009E1B95" w:rsidRPr="00A6143E">
        <w:rPr>
          <w:rFonts w:ascii="Times New Roman" w:hAnsi="Times New Roman"/>
          <w:sz w:val="24"/>
          <w:szCs w:val="24"/>
        </w:rPr>
        <w:t xml:space="preserve">modelu </w:t>
      </w:r>
      <w:r w:rsidR="00043EF2" w:rsidRPr="00A6143E">
        <w:rPr>
          <w:rFonts w:ascii="Times New Roman" w:hAnsi="Times New Roman"/>
          <w:sz w:val="24"/>
          <w:szCs w:val="24"/>
        </w:rPr>
        <w:t>odpłatności za przekształcenie</w:t>
      </w:r>
      <w:r w:rsidR="000C241D" w:rsidRPr="00A6143E">
        <w:rPr>
          <w:rFonts w:ascii="Times New Roman" w:hAnsi="Times New Roman"/>
          <w:sz w:val="24"/>
          <w:szCs w:val="24"/>
        </w:rPr>
        <w:t xml:space="preserve"> </w:t>
      </w:r>
      <w:r w:rsidR="00E34AB3" w:rsidRPr="00A6143E">
        <w:rPr>
          <w:rFonts w:ascii="Times New Roman" w:hAnsi="Times New Roman"/>
          <w:sz w:val="24"/>
          <w:szCs w:val="24"/>
        </w:rPr>
        <w:t xml:space="preserve">dowiodły celowości </w:t>
      </w:r>
      <w:r w:rsidR="004B23CF" w:rsidRPr="00A6143E">
        <w:rPr>
          <w:rFonts w:ascii="Times New Roman" w:hAnsi="Times New Roman"/>
          <w:sz w:val="24"/>
          <w:szCs w:val="24"/>
        </w:rPr>
        <w:t xml:space="preserve">przyjęcia analogicznego </w:t>
      </w:r>
      <w:r w:rsidR="009E1B95" w:rsidRPr="00A6143E">
        <w:rPr>
          <w:rFonts w:ascii="Times New Roman" w:hAnsi="Times New Roman"/>
          <w:sz w:val="24"/>
          <w:szCs w:val="24"/>
        </w:rPr>
        <w:t>mechanizmu</w:t>
      </w:r>
      <w:r w:rsidR="00043EF2" w:rsidRPr="00A6143E">
        <w:rPr>
          <w:rFonts w:ascii="Times New Roman" w:hAnsi="Times New Roman"/>
          <w:sz w:val="24"/>
          <w:szCs w:val="24"/>
        </w:rPr>
        <w:t xml:space="preserve"> </w:t>
      </w:r>
      <w:r w:rsidR="002635C3" w:rsidRPr="00A6143E">
        <w:rPr>
          <w:rFonts w:ascii="Times New Roman" w:hAnsi="Times New Roman"/>
          <w:sz w:val="24"/>
          <w:szCs w:val="24"/>
        </w:rPr>
        <w:t>oparte</w:t>
      </w:r>
      <w:r w:rsidR="00E34AB3" w:rsidRPr="00A6143E">
        <w:rPr>
          <w:rFonts w:ascii="Times New Roman" w:hAnsi="Times New Roman"/>
          <w:sz w:val="24"/>
          <w:szCs w:val="24"/>
        </w:rPr>
        <w:t>go</w:t>
      </w:r>
      <w:r w:rsidR="002635C3" w:rsidRPr="00A6143E">
        <w:rPr>
          <w:rFonts w:ascii="Times New Roman" w:hAnsi="Times New Roman"/>
          <w:sz w:val="24"/>
          <w:szCs w:val="24"/>
        </w:rPr>
        <w:t xml:space="preserve"> </w:t>
      </w:r>
      <w:r w:rsidR="00E34AB3" w:rsidRPr="00A6143E">
        <w:rPr>
          <w:rFonts w:ascii="Times New Roman" w:hAnsi="Times New Roman"/>
          <w:sz w:val="24"/>
          <w:szCs w:val="24"/>
        </w:rPr>
        <w:t>na</w:t>
      </w:r>
      <w:r w:rsidR="002635C3" w:rsidRPr="00A6143E">
        <w:rPr>
          <w:rFonts w:ascii="Times New Roman" w:hAnsi="Times New Roman"/>
          <w:sz w:val="24"/>
          <w:szCs w:val="24"/>
        </w:rPr>
        <w:t xml:space="preserve"> </w:t>
      </w:r>
      <w:r w:rsidR="00E61A04" w:rsidRPr="00A6143E">
        <w:rPr>
          <w:rFonts w:ascii="Times New Roman" w:hAnsi="Times New Roman"/>
          <w:sz w:val="24"/>
          <w:szCs w:val="24"/>
        </w:rPr>
        <w:t>cen</w:t>
      </w:r>
      <w:r w:rsidR="00E34AB3" w:rsidRPr="00A6143E">
        <w:rPr>
          <w:rFonts w:ascii="Times New Roman" w:hAnsi="Times New Roman"/>
          <w:sz w:val="24"/>
          <w:szCs w:val="24"/>
        </w:rPr>
        <w:t>ie</w:t>
      </w:r>
      <w:r w:rsidR="00E61A04" w:rsidRPr="00A6143E">
        <w:rPr>
          <w:rFonts w:ascii="Times New Roman" w:hAnsi="Times New Roman"/>
          <w:sz w:val="24"/>
          <w:szCs w:val="24"/>
        </w:rPr>
        <w:t xml:space="preserve"> </w:t>
      </w:r>
      <w:r w:rsidR="002635C3" w:rsidRPr="00A6143E">
        <w:rPr>
          <w:rFonts w:ascii="Times New Roman" w:hAnsi="Times New Roman"/>
          <w:sz w:val="24"/>
          <w:szCs w:val="24"/>
        </w:rPr>
        <w:t>ustalon</w:t>
      </w:r>
      <w:r w:rsidR="00E34AB3" w:rsidRPr="00A6143E">
        <w:rPr>
          <w:rFonts w:ascii="Times New Roman" w:hAnsi="Times New Roman"/>
          <w:sz w:val="24"/>
          <w:szCs w:val="24"/>
        </w:rPr>
        <w:t>ej</w:t>
      </w:r>
      <w:r w:rsidR="002635C3" w:rsidRPr="00A6143E">
        <w:rPr>
          <w:rFonts w:ascii="Times New Roman" w:hAnsi="Times New Roman"/>
          <w:sz w:val="24"/>
          <w:szCs w:val="24"/>
        </w:rPr>
        <w:t xml:space="preserve"> jako wielokrotność dotychczasowej opłaty rocznej</w:t>
      </w:r>
      <w:r w:rsidR="00E34AB3" w:rsidRPr="00A6143E">
        <w:rPr>
          <w:rFonts w:ascii="Times New Roman" w:hAnsi="Times New Roman"/>
          <w:sz w:val="24"/>
          <w:szCs w:val="24"/>
        </w:rPr>
        <w:t xml:space="preserve"> z tytułu użytkowania wieczystego</w:t>
      </w:r>
      <w:r w:rsidR="00E61A04" w:rsidRPr="00A6143E">
        <w:rPr>
          <w:rFonts w:ascii="Times New Roman" w:hAnsi="Times New Roman"/>
          <w:sz w:val="24"/>
          <w:szCs w:val="24"/>
        </w:rPr>
        <w:t>,</w:t>
      </w:r>
      <w:r w:rsidR="002635C3" w:rsidRPr="00A6143E">
        <w:rPr>
          <w:rFonts w:ascii="Times New Roman" w:hAnsi="Times New Roman"/>
          <w:sz w:val="24"/>
          <w:szCs w:val="24"/>
        </w:rPr>
        <w:t xml:space="preserve"> </w:t>
      </w:r>
      <w:r w:rsidR="00E61A04" w:rsidRPr="00A6143E">
        <w:rPr>
          <w:rFonts w:ascii="Times New Roman" w:hAnsi="Times New Roman"/>
          <w:sz w:val="24"/>
          <w:szCs w:val="24"/>
        </w:rPr>
        <w:t xml:space="preserve">z możliwością rozłożenia płatności </w:t>
      </w:r>
      <w:r w:rsidR="002635C3" w:rsidRPr="00A6143E">
        <w:rPr>
          <w:rFonts w:ascii="Times New Roman" w:hAnsi="Times New Roman"/>
          <w:sz w:val="24"/>
          <w:szCs w:val="24"/>
        </w:rPr>
        <w:t>w czasie</w:t>
      </w:r>
      <w:r w:rsidR="000C241D" w:rsidRPr="00A6143E">
        <w:rPr>
          <w:rFonts w:ascii="Times New Roman" w:hAnsi="Times New Roman"/>
          <w:sz w:val="24"/>
          <w:szCs w:val="24"/>
        </w:rPr>
        <w:t xml:space="preserve">. </w:t>
      </w:r>
      <w:r w:rsidR="00E34AB3" w:rsidRPr="00A6143E">
        <w:rPr>
          <w:rFonts w:ascii="Times New Roman" w:hAnsi="Times New Roman"/>
          <w:sz w:val="24"/>
          <w:szCs w:val="24"/>
        </w:rPr>
        <w:t xml:space="preserve">Koncepcja ta </w:t>
      </w:r>
      <w:r w:rsidR="000C241D" w:rsidRPr="00A6143E">
        <w:rPr>
          <w:rFonts w:ascii="Times New Roman" w:hAnsi="Times New Roman"/>
          <w:sz w:val="24"/>
          <w:szCs w:val="24"/>
        </w:rPr>
        <w:lastRenderedPageBreak/>
        <w:t xml:space="preserve">zapewni </w:t>
      </w:r>
      <w:r w:rsidR="00E61A04" w:rsidRPr="00A6143E">
        <w:rPr>
          <w:rFonts w:ascii="Times New Roman" w:hAnsi="Times New Roman"/>
          <w:sz w:val="24"/>
          <w:szCs w:val="24"/>
        </w:rPr>
        <w:t xml:space="preserve">poszanowanie zasady równości i sprawiedliwości społecznej oraz </w:t>
      </w:r>
      <w:r w:rsidR="000C241D" w:rsidRPr="00A6143E">
        <w:rPr>
          <w:rFonts w:ascii="Times New Roman" w:hAnsi="Times New Roman"/>
          <w:sz w:val="24"/>
          <w:szCs w:val="24"/>
        </w:rPr>
        <w:t xml:space="preserve">spójność koncepcji wygaszania użytkowania wieczystego </w:t>
      </w:r>
      <w:r w:rsidR="002959F3" w:rsidRPr="00A6143E">
        <w:rPr>
          <w:rFonts w:ascii="Times New Roman" w:hAnsi="Times New Roman"/>
          <w:sz w:val="24"/>
          <w:szCs w:val="24"/>
        </w:rPr>
        <w:t xml:space="preserve">w sposób ewolucyjny </w:t>
      </w:r>
      <w:r w:rsidR="00BA3692" w:rsidRPr="00A6143E">
        <w:rPr>
          <w:rFonts w:ascii="Times New Roman" w:hAnsi="Times New Roman"/>
          <w:sz w:val="24"/>
          <w:szCs w:val="24"/>
        </w:rPr>
        <w:t xml:space="preserve">– </w:t>
      </w:r>
      <w:r w:rsidR="002959F3" w:rsidRPr="00A6143E">
        <w:rPr>
          <w:rFonts w:ascii="Times New Roman" w:hAnsi="Times New Roman"/>
          <w:sz w:val="24"/>
          <w:szCs w:val="24"/>
        </w:rPr>
        <w:t xml:space="preserve">począwszy od przekształcenia z mocy prawa </w:t>
      </w:r>
      <w:r w:rsidR="000C241D" w:rsidRPr="00A6143E">
        <w:rPr>
          <w:rFonts w:ascii="Times New Roman" w:hAnsi="Times New Roman"/>
          <w:sz w:val="24"/>
          <w:szCs w:val="24"/>
        </w:rPr>
        <w:t>grunt</w:t>
      </w:r>
      <w:r w:rsidR="009E1B95" w:rsidRPr="00A6143E">
        <w:rPr>
          <w:rFonts w:ascii="Times New Roman" w:hAnsi="Times New Roman"/>
          <w:sz w:val="24"/>
          <w:szCs w:val="24"/>
        </w:rPr>
        <w:t>ów</w:t>
      </w:r>
      <w:r w:rsidR="000C241D" w:rsidRPr="00A6143E">
        <w:rPr>
          <w:rFonts w:ascii="Times New Roman" w:hAnsi="Times New Roman"/>
          <w:sz w:val="24"/>
          <w:szCs w:val="24"/>
        </w:rPr>
        <w:t xml:space="preserve"> mieszkaniowych</w:t>
      </w:r>
      <w:r w:rsidR="00F1104D" w:rsidRPr="00A6143E">
        <w:rPr>
          <w:rFonts w:ascii="Times New Roman" w:hAnsi="Times New Roman"/>
          <w:sz w:val="24"/>
          <w:szCs w:val="24"/>
        </w:rPr>
        <w:t>,</w:t>
      </w:r>
      <w:r w:rsidR="000C241D" w:rsidRPr="00A6143E">
        <w:rPr>
          <w:rFonts w:ascii="Times New Roman" w:hAnsi="Times New Roman"/>
          <w:sz w:val="24"/>
          <w:szCs w:val="24"/>
        </w:rPr>
        <w:t xml:space="preserve"> </w:t>
      </w:r>
      <w:r w:rsidR="002959F3" w:rsidRPr="00A6143E">
        <w:rPr>
          <w:rFonts w:ascii="Times New Roman" w:hAnsi="Times New Roman"/>
          <w:sz w:val="24"/>
          <w:szCs w:val="24"/>
        </w:rPr>
        <w:t xml:space="preserve">przez </w:t>
      </w:r>
      <w:r w:rsidR="009276D0" w:rsidRPr="00A6143E">
        <w:rPr>
          <w:rFonts w:ascii="Times New Roman" w:hAnsi="Times New Roman"/>
          <w:sz w:val="24"/>
          <w:szCs w:val="24"/>
        </w:rPr>
        <w:t xml:space="preserve">realizowany niniejszą ustawą </w:t>
      </w:r>
      <w:r w:rsidR="002959F3" w:rsidRPr="00A6143E">
        <w:rPr>
          <w:rFonts w:ascii="Times New Roman" w:hAnsi="Times New Roman"/>
          <w:sz w:val="24"/>
          <w:szCs w:val="24"/>
        </w:rPr>
        <w:t xml:space="preserve">etap pośredni </w:t>
      </w:r>
      <w:r w:rsidR="009276D0" w:rsidRPr="00A6143E">
        <w:rPr>
          <w:rFonts w:ascii="Times New Roman" w:hAnsi="Times New Roman"/>
          <w:sz w:val="24"/>
          <w:szCs w:val="24"/>
        </w:rPr>
        <w:t xml:space="preserve">dedykowany użytkownikom wieczystym </w:t>
      </w:r>
      <w:r w:rsidR="00F1104D" w:rsidRPr="00A6143E">
        <w:rPr>
          <w:rFonts w:ascii="Times New Roman" w:hAnsi="Times New Roman"/>
          <w:sz w:val="24"/>
          <w:szCs w:val="24"/>
        </w:rPr>
        <w:t xml:space="preserve">gruntów </w:t>
      </w:r>
      <w:r w:rsidR="009276D0" w:rsidRPr="00A6143E">
        <w:rPr>
          <w:rFonts w:ascii="Times New Roman" w:hAnsi="Times New Roman"/>
          <w:sz w:val="24"/>
          <w:szCs w:val="24"/>
        </w:rPr>
        <w:t>o innym przeznaczeniu, w tym w ramach ograniczonego w czasie roszczenia o sprzedaż</w:t>
      </w:r>
      <w:r w:rsidR="006A42CC" w:rsidRPr="00A6143E">
        <w:rPr>
          <w:rFonts w:ascii="Times New Roman" w:hAnsi="Times New Roman"/>
          <w:sz w:val="24"/>
          <w:szCs w:val="24"/>
        </w:rPr>
        <w:t xml:space="preserve">, </w:t>
      </w:r>
      <w:r w:rsidR="00C16112" w:rsidRPr="00A6143E">
        <w:rPr>
          <w:rFonts w:ascii="Times New Roman" w:hAnsi="Times New Roman"/>
          <w:sz w:val="24"/>
          <w:szCs w:val="24"/>
        </w:rPr>
        <w:t xml:space="preserve">a także, </w:t>
      </w:r>
      <w:r w:rsidR="002959F3" w:rsidRPr="00A6143E">
        <w:rPr>
          <w:rFonts w:ascii="Times New Roman" w:hAnsi="Times New Roman"/>
          <w:sz w:val="24"/>
          <w:szCs w:val="24"/>
        </w:rPr>
        <w:t xml:space="preserve">aż do </w:t>
      </w:r>
      <w:r w:rsidR="00C16112" w:rsidRPr="00A6143E">
        <w:rPr>
          <w:rFonts w:ascii="Times New Roman" w:hAnsi="Times New Roman"/>
          <w:sz w:val="24"/>
          <w:szCs w:val="24"/>
        </w:rPr>
        <w:t xml:space="preserve">zakładanej w dalszej perspektywie czasowej </w:t>
      </w:r>
      <w:r w:rsidR="00643805" w:rsidRPr="00A6143E">
        <w:rPr>
          <w:rFonts w:ascii="Times New Roman" w:hAnsi="Times New Roman"/>
          <w:sz w:val="24"/>
          <w:szCs w:val="24"/>
        </w:rPr>
        <w:t xml:space="preserve">kompleksowej </w:t>
      </w:r>
      <w:r w:rsidR="002959F3" w:rsidRPr="00A6143E">
        <w:rPr>
          <w:rFonts w:ascii="Times New Roman" w:hAnsi="Times New Roman"/>
          <w:sz w:val="24"/>
          <w:szCs w:val="24"/>
        </w:rPr>
        <w:t xml:space="preserve">reformy </w:t>
      </w:r>
      <w:r w:rsidR="000C241D" w:rsidRPr="00A6143E">
        <w:rPr>
          <w:rFonts w:ascii="Times New Roman" w:hAnsi="Times New Roman"/>
          <w:sz w:val="24"/>
          <w:szCs w:val="24"/>
        </w:rPr>
        <w:t>u</w:t>
      </w:r>
      <w:r w:rsidR="00F1104D" w:rsidRPr="00A6143E">
        <w:rPr>
          <w:rFonts w:ascii="Times New Roman" w:hAnsi="Times New Roman"/>
          <w:sz w:val="24"/>
          <w:szCs w:val="24"/>
        </w:rPr>
        <w:t xml:space="preserve">żytkowania wieczystego w Polsce, która będzie wiązała się z ingerencją w </w:t>
      </w:r>
      <w:r w:rsidR="00643805" w:rsidRPr="00A6143E">
        <w:rPr>
          <w:rFonts w:ascii="Times New Roman" w:hAnsi="Times New Roman"/>
          <w:sz w:val="24"/>
          <w:szCs w:val="24"/>
        </w:rPr>
        <w:t>system polskiego prawa</w:t>
      </w:r>
      <w:r w:rsidR="00F1104D" w:rsidRPr="00A6143E">
        <w:rPr>
          <w:rFonts w:ascii="Times New Roman" w:hAnsi="Times New Roman"/>
          <w:sz w:val="24"/>
          <w:szCs w:val="24"/>
        </w:rPr>
        <w:t xml:space="preserve"> cywilnego.</w:t>
      </w:r>
      <w:r w:rsidR="000C241D" w:rsidRPr="00A6143E">
        <w:rPr>
          <w:rFonts w:ascii="Times New Roman" w:hAnsi="Times New Roman"/>
          <w:sz w:val="24"/>
          <w:szCs w:val="24"/>
        </w:rPr>
        <w:t xml:space="preserve"> </w:t>
      </w:r>
    </w:p>
    <w:p w14:paraId="502A1F17" w14:textId="5F118B66" w:rsidR="008C289A" w:rsidRPr="00A6143E" w:rsidRDefault="00F1104D" w:rsidP="00AC0CA5">
      <w:pPr>
        <w:spacing w:before="120" w:line="360" w:lineRule="auto"/>
        <w:ind w:firstLine="0"/>
        <w:rPr>
          <w:rFonts w:ascii="Times New Roman" w:hAnsi="Times New Roman"/>
          <w:iCs/>
          <w:sz w:val="24"/>
          <w:szCs w:val="24"/>
        </w:rPr>
      </w:pPr>
      <w:r w:rsidRPr="00A6143E">
        <w:rPr>
          <w:rFonts w:ascii="Times New Roman" w:hAnsi="Times New Roman"/>
          <w:iCs/>
          <w:sz w:val="24"/>
          <w:szCs w:val="24"/>
        </w:rPr>
        <w:t xml:space="preserve">Celem </w:t>
      </w:r>
      <w:r w:rsidR="008C289A" w:rsidRPr="00A6143E">
        <w:rPr>
          <w:rFonts w:ascii="Times New Roman" w:hAnsi="Times New Roman"/>
          <w:iCs/>
          <w:sz w:val="24"/>
          <w:szCs w:val="24"/>
        </w:rPr>
        <w:t xml:space="preserve">zawartych w </w:t>
      </w:r>
      <w:r w:rsidR="009276D0" w:rsidRPr="00A6143E">
        <w:rPr>
          <w:rFonts w:ascii="Times New Roman" w:hAnsi="Times New Roman"/>
          <w:iCs/>
          <w:sz w:val="24"/>
          <w:szCs w:val="24"/>
        </w:rPr>
        <w:t xml:space="preserve">projekcie </w:t>
      </w:r>
      <w:r w:rsidRPr="00A6143E">
        <w:rPr>
          <w:rFonts w:ascii="Times New Roman" w:hAnsi="Times New Roman"/>
          <w:iCs/>
          <w:sz w:val="24"/>
          <w:szCs w:val="24"/>
        </w:rPr>
        <w:t xml:space="preserve">rozwiązań jest </w:t>
      </w:r>
      <w:r w:rsidR="007E3F49" w:rsidRPr="00A6143E">
        <w:rPr>
          <w:rFonts w:ascii="Times New Roman" w:hAnsi="Times New Roman"/>
          <w:iCs/>
          <w:sz w:val="24"/>
          <w:szCs w:val="24"/>
        </w:rPr>
        <w:t>umożliwienie nabycia prawa własności użytkownikom wieczystym gruntów</w:t>
      </w:r>
      <w:r w:rsidR="00643805" w:rsidRPr="00A6143E">
        <w:rPr>
          <w:rFonts w:ascii="Times New Roman" w:hAnsi="Times New Roman"/>
          <w:iCs/>
          <w:sz w:val="24"/>
          <w:szCs w:val="24"/>
        </w:rPr>
        <w:t>, które nie uległy dotąd uwłaszczeniu z mocy prawa lub na podstawie decyzji administracyjnej</w:t>
      </w:r>
      <w:r w:rsidR="004B23CF" w:rsidRPr="00A6143E">
        <w:rPr>
          <w:rFonts w:ascii="Times New Roman" w:hAnsi="Times New Roman"/>
          <w:iCs/>
          <w:sz w:val="24"/>
          <w:szCs w:val="24"/>
        </w:rPr>
        <w:t>. S</w:t>
      </w:r>
      <w:r w:rsidR="008C289A" w:rsidRPr="00A6143E">
        <w:rPr>
          <w:rFonts w:ascii="Times New Roman" w:hAnsi="Times New Roman"/>
          <w:iCs/>
          <w:sz w:val="24"/>
          <w:szCs w:val="24"/>
        </w:rPr>
        <w:t xml:space="preserve">ymetrycznie do zasad przyjętych </w:t>
      </w:r>
      <w:r w:rsidR="007E3F49" w:rsidRPr="00A6143E">
        <w:rPr>
          <w:rFonts w:ascii="Times New Roman" w:hAnsi="Times New Roman"/>
          <w:iCs/>
          <w:sz w:val="24"/>
          <w:szCs w:val="24"/>
        </w:rPr>
        <w:t>w</w:t>
      </w:r>
      <w:r w:rsidR="00AD09DC" w:rsidRPr="00A6143E">
        <w:rPr>
          <w:rFonts w:ascii="Times New Roman" w:hAnsi="Times New Roman"/>
          <w:iCs/>
          <w:sz w:val="24"/>
          <w:szCs w:val="24"/>
        </w:rPr>
        <w:t> </w:t>
      </w:r>
      <w:r w:rsidR="007E3F49" w:rsidRPr="00A6143E">
        <w:rPr>
          <w:rFonts w:ascii="Times New Roman" w:hAnsi="Times New Roman"/>
          <w:iCs/>
          <w:sz w:val="24"/>
          <w:szCs w:val="24"/>
        </w:rPr>
        <w:t>pierwszym etapie reformy użytkowania wieczystego</w:t>
      </w:r>
      <w:r w:rsidR="008C289A" w:rsidRPr="00A6143E">
        <w:rPr>
          <w:rFonts w:ascii="Times New Roman" w:hAnsi="Times New Roman"/>
          <w:iCs/>
          <w:sz w:val="24"/>
          <w:szCs w:val="24"/>
        </w:rPr>
        <w:t xml:space="preserve"> </w:t>
      </w:r>
      <w:r w:rsidR="004B23CF" w:rsidRPr="00A6143E">
        <w:rPr>
          <w:rFonts w:ascii="Times New Roman" w:hAnsi="Times New Roman"/>
          <w:iCs/>
          <w:sz w:val="24"/>
          <w:szCs w:val="24"/>
        </w:rPr>
        <w:t xml:space="preserve">projekt będzie </w:t>
      </w:r>
      <w:r w:rsidR="008C289A" w:rsidRPr="00A6143E">
        <w:rPr>
          <w:rFonts w:ascii="Times New Roman" w:hAnsi="Times New Roman"/>
          <w:iCs/>
          <w:sz w:val="24"/>
          <w:szCs w:val="24"/>
        </w:rPr>
        <w:t>uwzględni</w:t>
      </w:r>
      <w:r w:rsidR="004B23CF" w:rsidRPr="00A6143E">
        <w:rPr>
          <w:rFonts w:ascii="Times New Roman" w:hAnsi="Times New Roman"/>
          <w:iCs/>
          <w:sz w:val="24"/>
          <w:szCs w:val="24"/>
        </w:rPr>
        <w:t>ać</w:t>
      </w:r>
      <w:r w:rsidR="008C289A" w:rsidRPr="00A6143E">
        <w:rPr>
          <w:rFonts w:ascii="Times New Roman" w:hAnsi="Times New Roman"/>
          <w:iCs/>
          <w:sz w:val="24"/>
          <w:szCs w:val="24"/>
        </w:rPr>
        <w:t xml:space="preserve"> reguł</w:t>
      </w:r>
      <w:r w:rsidR="004B23CF" w:rsidRPr="00A6143E">
        <w:rPr>
          <w:rFonts w:ascii="Times New Roman" w:hAnsi="Times New Roman"/>
          <w:iCs/>
          <w:sz w:val="24"/>
          <w:szCs w:val="24"/>
        </w:rPr>
        <w:t>y</w:t>
      </w:r>
      <w:r w:rsidR="008C289A" w:rsidRPr="00A6143E">
        <w:rPr>
          <w:rFonts w:ascii="Times New Roman" w:hAnsi="Times New Roman"/>
          <w:iCs/>
          <w:sz w:val="24"/>
          <w:szCs w:val="24"/>
        </w:rPr>
        <w:t xml:space="preserve"> </w:t>
      </w:r>
      <w:r w:rsidR="007E3F49" w:rsidRPr="00A6143E">
        <w:rPr>
          <w:rFonts w:ascii="Times New Roman" w:hAnsi="Times New Roman"/>
          <w:iCs/>
          <w:sz w:val="24"/>
          <w:szCs w:val="24"/>
        </w:rPr>
        <w:t>udzielania pomocy publicznej</w:t>
      </w:r>
      <w:r w:rsidR="004B23CF" w:rsidRPr="00A6143E">
        <w:rPr>
          <w:rFonts w:ascii="Times New Roman" w:hAnsi="Times New Roman"/>
          <w:iCs/>
          <w:sz w:val="24"/>
          <w:szCs w:val="24"/>
        </w:rPr>
        <w:t>.</w:t>
      </w:r>
      <w:r w:rsidR="00BE3269" w:rsidRPr="00A6143E">
        <w:rPr>
          <w:rFonts w:ascii="Times New Roman" w:hAnsi="Times New Roman"/>
          <w:iCs/>
          <w:sz w:val="24"/>
          <w:szCs w:val="24"/>
        </w:rPr>
        <w:t xml:space="preserve"> Z wyjątkami opisanymi w dalszej części uzasadnienia projekt będzie recypować obowiązującą już zasadę</w:t>
      </w:r>
      <w:r w:rsidR="00E75D1A" w:rsidRPr="00A6143E">
        <w:rPr>
          <w:rFonts w:ascii="Times New Roman" w:hAnsi="Times New Roman"/>
          <w:iCs/>
          <w:sz w:val="24"/>
          <w:szCs w:val="24"/>
        </w:rPr>
        <w:t xml:space="preserve"> swobody zaw</w:t>
      </w:r>
      <w:r w:rsidR="00BE3269" w:rsidRPr="00A6143E">
        <w:rPr>
          <w:rFonts w:ascii="Times New Roman" w:hAnsi="Times New Roman"/>
          <w:iCs/>
          <w:sz w:val="24"/>
          <w:szCs w:val="24"/>
        </w:rPr>
        <w:t>ierania</w:t>
      </w:r>
      <w:r w:rsidR="00E75D1A" w:rsidRPr="00A6143E">
        <w:rPr>
          <w:rFonts w:ascii="Times New Roman" w:hAnsi="Times New Roman"/>
          <w:iCs/>
          <w:sz w:val="24"/>
          <w:szCs w:val="24"/>
        </w:rPr>
        <w:t xml:space="preserve"> umowy między podmiotem publicznym – właścicielem gruntu a dotychczasowym użytkownikiem wieczystym</w:t>
      </w:r>
      <w:r w:rsidR="002E6A05" w:rsidRPr="00A6143E">
        <w:rPr>
          <w:rFonts w:ascii="Times New Roman" w:hAnsi="Times New Roman"/>
          <w:iCs/>
          <w:sz w:val="24"/>
          <w:szCs w:val="24"/>
        </w:rPr>
        <w:t>.</w:t>
      </w:r>
      <w:r w:rsidR="00E75D1A" w:rsidRPr="00A6143E">
        <w:rPr>
          <w:rFonts w:ascii="Times New Roman" w:hAnsi="Times New Roman"/>
          <w:iCs/>
          <w:sz w:val="24"/>
          <w:szCs w:val="24"/>
        </w:rPr>
        <w:t xml:space="preserve"> </w:t>
      </w:r>
    </w:p>
    <w:p w14:paraId="46459A47" w14:textId="0FC98FD4" w:rsidR="007E3F49" w:rsidRPr="00A6143E" w:rsidRDefault="002635C3" w:rsidP="00AC0CA5">
      <w:pPr>
        <w:spacing w:before="120" w:line="360" w:lineRule="auto"/>
        <w:ind w:firstLine="0"/>
        <w:rPr>
          <w:rFonts w:ascii="Times New Roman" w:hAnsi="Times New Roman"/>
          <w:iCs/>
          <w:sz w:val="24"/>
          <w:szCs w:val="24"/>
        </w:rPr>
      </w:pPr>
      <w:r w:rsidRPr="00A6143E">
        <w:rPr>
          <w:rFonts w:ascii="Times New Roman" w:hAnsi="Times New Roman"/>
          <w:iCs/>
          <w:sz w:val="24"/>
          <w:szCs w:val="24"/>
        </w:rPr>
        <w:t xml:space="preserve">Zasadnicza zmiana dotyczy </w:t>
      </w:r>
      <w:r w:rsidR="002959F3" w:rsidRPr="00A6143E">
        <w:rPr>
          <w:rFonts w:ascii="Times New Roman" w:hAnsi="Times New Roman"/>
          <w:iCs/>
          <w:sz w:val="24"/>
          <w:szCs w:val="24"/>
        </w:rPr>
        <w:t>art. 69</w:t>
      </w:r>
      <w:r w:rsidR="002959F3" w:rsidRPr="00A6143E">
        <w:rPr>
          <w:rFonts w:ascii="Times New Roman" w:hAnsi="Times New Roman"/>
          <w:sz w:val="24"/>
          <w:szCs w:val="24"/>
        </w:rPr>
        <w:t xml:space="preserve"> </w:t>
      </w:r>
      <w:r w:rsidR="002959F3" w:rsidRPr="00A6143E">
        <w:rPr>
          <w:rFonts w:ascii="Times New Roman" w:hAnsi="Times New Roman"/>
          <w:iCs/>
          <w:sz w:val="24"/>
          <w:szCs w:val="24"/>
        </w:rPr>
        <w:t>ustawy z dnia 21 sierpnia 1997 r. o gospodarce nieruchomościami (</w:t>
      </w:r>
      <w:r w:rsidR="004D7AAE" w:rsidRPr="00A6143E">
        <w:rPr>
          <w:rFonts w:ascii="Times New Roman" w:hAnsi="Times New Roman"/>
          <w:iCs/>
          <w:sz w:val="24"/>
          <w:szCs w:val="24"/>
        </w:rPr>
        <w:t>Dz. U. z 202</w:t>
      </w:r>
      <w:r w:rsidR="00AF32AA" w:rsidRPr="00A6143E">
        <w:rPr>
          <w:rFonts w:ascii="Times New Roman" w:hAnsi="Times New Roman"/>
          <w:iCs/>
          <w:sz w:val="24"/>
          <w:szCs w:val="24"/>
        </w:rPr>
        <w:t>3</w:t>
      </w:r>
      <w:r w:rsidR="004D7AAE" w:rsidRPr="00A6143E">
        <w:rPr>
          <w:rFonts w:ascii="Times New Roman" w:hAnsi="Times New Roman"/>
          <w:iCs/>
          <w:sz w:val="24"/>
          <w:szCs w:val="24"/>
        </w:rPr>
        <w:t xml:space="preserve"> r. poz. </w:t>
      </w:r>
      <w:r w:rsidR="00AF32AA" w:rsidRPr="00A6143E">
        <w:rPr>
          <w:rFonts w:ascii="Times New Roman" w:hAnsi="Times New Roman"/>
          <w:iCs/>
          <w:sz w:val="24"/>
          <w:szCs w:val="24"/>
        </w:rPr>
        <w:t>344</w:t>
      </w:r>
      <w:r w:rsidR="007E3F49" w:rsidRPr="00A6143E">
        <w:rPr>
          <w:rFonts w:ascii="Times New Roman" w:hAnsi="Times New Roman"/>
          <w:iCs/>
          <w:sz w:val="24"/>
          <w:szCs w:val="24"/>
        </w:rPr>
        <w:t xml:space="preserve">), </w:t>
      </w:r>
      <w:r w:rsidR="00A40D9F" w:rsidRPr="00A6143E">
        <w:rPr>
          <w:rFonts w:ascii="Times New Roman" w:hAnsi="Times New Roman"/>
          <w:iCs/>
          <w:sz w:val="24"/>
          <w:szCs w:val="24"/>
        </w:rPr>
        <w:t>zwanej dalej „ustawą o</w:t>
      </w:r>
      <w:r w:rsidR="00AD09DC" w:rsidRPr="00A6143E">
        <w:rPr>
          <w:rFonts w:ascii="Times New Roman" w:hAnsi="Times New Roman"/>
          <w:iCs/>
          <w:sz w:val="24"/>
          <w:szCs w:val="24"/>
        </w:rPr>
        <w:t> </w:t>
      </w:r>
      <w:r w:rsidR="00A40D9F" w:rsidRPr="00A6143E">
        <w:rPr>
          <w:rFonts w:ascii="Times New Roman" w:hAnsi="Times New Roman"/>
          <w:iCs/>
          <w:sz w:val="24"/>
          <w:szCs w:val="24"/>
        </w:rPr>
        <w:t xml:space="preserve">gospodarce nieruchomościami”, </w:t>
      </w:r>
      <w:r w:rsidRPr="00A6143E">
        <w:rPr>
          <w:rFonts w:ascii="Times New Roman" w:hAnsi="Times New Roman"/>
          <w:iCs/>
          <w:sz w:val="24"/>
          <w:szCs w:val="24"/>
        </w:rPr>
        <w:t>który reguluje sposób ustalania ceny nieruchomości zbywanej na rzecz użytkownika wieczystego</w:t>
      </w:r>
      <w:r w:rsidR="00E75D1A" w:rsidRPr="00A6143E">
        <w:rPr>
          <w:rFonts w:ascii="Times New Roman" w:hAnsi="Times New Roman"/>
          <w:iCs/>
          <w:sz w:val="24"/>
          <w:szCs w:val="24"/>
        </w:rPr>
        <w:t xml:space="preserve"> w </w:t>
      </w:r>
      <w:r w:rsidR="00075212" w:rsidRPr="00A6143E">
        <w:rPr>
          <w:rFonts w:ascii="Times New Roman" w:hAnsi="Times New Roman"/>
          <w:iCs/>
          <w:sz w:val="24"/>
          <w:szCs w:val="24"/>
        </w:rPr>
        <w:t>drodze umowy</w:t>
      </w:r>
      <w:r w:rsidR="00E75D1A" w:rsidRPr="00A6143E">
        <w:rPr>
          <w:rFonts w:ascii="Times New Roman" w:hAnsi="Times New Roman"/>
          <w:iCs/>
          <w:sz w:val="24"/>
          <w:szCs w:val="24"/>
        </w:rPr>
        <w:t xml:space="preserve"> cywiln</w:t>
      </w:r>
      <w:r w:rsidR="00075212" w:rsidRPr="00A6143E">
        <w:rPr>
          <w:rFonts w:ascii="Times New Roman" w:hAnsi="Times New Roman"/>
          <w:iCs/>
          <w:sz w:val="24"/>
          <w:szCs w:val="24"/>
        </w:rPr>
        <w:t>oprawnej</w:t>
      </w:r>
      <w:r w:rsidR="008C289A" w:rsidRPr="00A6143E">
        <w:rPr>
          <w:rFonts w:ascii="Times New Roman" w:hAnsi="Times New Roman"/>
          <w:iCs/>
          <w:sz w:val="24"/>
          <w:szCs w:val="24"/>
        </w:rPr>
        <w:t xml:space="preserve">. </w:t>
      </w:r>
    </w:p>
    <w:p w14:paraId="66390284" w14:textId="3F1DA531" w:rsidR="007E3F49" w:rsidRPr="00A6143E" w:rsidRDefault="0085144B" w:rsidP="00AC0CA5">
      <w:pPr>
        <w:spacing w:before="120" w:line="360" w:lineRule="auto"/>
        <w:ind w:firstLine="0"/>
        <w:rPr>
          <w:rFonts w:ascii="Times New Roman" w:hAnsi="Times New Roman"/>
          <w:sz w:val="24"/>
          <w:szCs w:val="24"/>
        </w:rPr>
      </w:pPr>
      <w:r w:rsidRPr="00A6143E">
        <w:rPr>
          <w:rFonts w:ascii="Times New Roman" w:hAnsi="Times New Roman"/>
          <w:iCs/>
          <w:sz w:val="24"/>
          <w:szCs w:val="24"/>
        </w:rPr>
        <w:t>Zaproponowan</w:t>
      </w:r>
      <w:r w:rsidR="0009303C" w:rsidRPr="00A6143E">
        <w:rPr>
          <w:rFonts w:ascii="Times New Roman" w:hAnsi="Times New Roman"/>
          <w:iCs/>
          <w:sz w:val="24"/>
          <w:szCs w:val="24"/>
        </w:rPr>
        <w:t>a</w:t>
      </w:r>
      <w:r w:rsidRPr="00A6143E">
        <w:rPr>
          <w:rFonts w:ascii="Times New Roman" w:hAnsi="Times New Roman"/>
          <w:iCs/>
          <w:sz w:val="24"/>
          <w:szCs w:val="24"/>
        </w:rPr>
        <w:t xml:space="preserve"> w projekcie now</w:t>
      </w:r>
      <w:r w:rsidR="0009303C" w:rsidRPr="00A6143E">
        <w:rPr>
          <w:rFonts w:ascii="Times New Roman" w:hAnsi="Times New Roman"/>
          <w:iCs/>
          <w:sz w:val="24"/>
          <w:szCs w:val="24"/>
        </w:rPr>
        <w:t>a</w:t>
      </w:r>
      <w:r w:rsidRPr="00A6143E">
        <w:rPr>
          <w:rFonts w:ascii="Times New Roman" w:hAnsi="Times New Roman"/>
          <w:iCs/>
          <w:sz w:val="24"/>
          <w:szCs w:val="24"/>
        </w:rPr>
        <w:t xml:space="preserve"> zasad</w:t>
      </w:r>
      <w:r w:rsidR="0009303C" w:rsidRPr="00A6143E">
        <w:rPr>
          <w:rFonts w:ascii="Times New Roman" w:hAnsi="Times New Roman"/>
          <w:iCs/>
          <w:sz w:val="24"/>
          <w:szCs w:val="24"/>
        </w:rPr>
        <w:t>a</w:t>
      </w:r>
      <w:r w:rsidRPr="00A6143E">
        <w:rPr>
          <w:rFonts w:ascii="Times New Roman" w:hAnsi="Times New Roman"/>
          <w:iCs/>
          <w:sz w:val="24"/>
          <w:szCs w:val="24"/>
        </w:rPr>
        <w:t xml:space="preserve"> odpłatności </w:t>
      </w:r>
      <w:r w:rsidR="0009303C" w:rsidRPr="00A6143E">
        <w:rPr>
          <w:rFonts w:ascii="Times New Roman" w:hAnsi="Times New Roman"/>
          <w:iCs/>
          <w:sz w:val="24"/>
          <w:szCs w:val="24"/>
        </w:rPr>
        <w:t>przy</w:t>
      </w:r>
      <w:r w:rsidRPr="00A6143E">
        <w:rPr>
          <w:rFonts w:ascii="Times New Roman" w:hAnsi="Times New Roman"/>
          <w:iCs/>
          <w:sz w:val="24"/>
          <w:szCs w:val="24"/>
        </w:rPr>
        <w:t xml:space="preserve"> </w:t>
      </w:r>
      <w:r w:rsidR="002635C3" w:rsidRPr="00A6143E">
        <w:rPr>
          <w:rFonts w:ascii="Times New Roman" w:hAnsi="Times New Roman"/>
          <w:iCs/>
          <w:sz w:val="24"/>
          <w:szCs w:val="24"/>
        </w:rPr>
        <w:t>naby</w:t>
      </w:r>
      <w:r w:rsidR="0009303C" w:rsidRPr="00A6143E">
        <w:rPr>
          <w:rFonts w:ascii="Times New Roman" w:hAnsi="Times New Roman"/>
          <w:iCs/>
          <w:sz w:val="24"/>
          <w:szCs w:val="24"/>
        </w:rPr>
        <w:t>waniu</w:t>
      </w:r>
      <w:r w:rsidR="008C289A" w:rsidRPr="00A6143E">
        <w:rPr>
          <w:rFonts w:ascii="Times New Roman" w:hAnsi="Times New Roman"/>
          <w:iCs/>
          <w:sz w:val="24"/>
          <w:szCs w:val="24"/>
        </w:rPr>
        <w:t xml:space="preserve"> </w:t>
      </w:r>
      <w:r w:rsidR="00094CA8" w:rsidRPr="00A6143E">
        <w:rPr>
          <w:rFonts w:ascii="Times New Roman" w:hAnsi="Times New Roman"/>
          <w:iCs/>
          <w:sz w:val="24"/>
          <w:szCs w:val="24"/>
        </w:rPr>
        <w:t xml:space="preserve">nieruchomości </w:t>
      </w:r>
      <w:r w:rsidR="008C289A" w:rsidRPr="00A6143E">
        <w:rPr>
          <w:rFonts w:ascii="Times New Roman" w:hAnsi="Times New Roman"/>
          <w:iCs/>
          <w:sz w:val="24"/>
          <w:szCs w:val="24"/>
        </w:rPr>
        <w:t xml:space="preserve">przez </w:t>
      </w:r>
      <w:r w:rsidR="00094CA8" w:rsidRPr="00A6143E">
        <w:rPr>
          <w:rFonts w:ascii="Times New Roman" w:hAnsi="Times New Roman"/>
          <w:iCs/>
          <w:sz w:val="24"/>
          <w:szCs w:val="24"/>
        </w:rPr>
        <w:t xml:space="preserve">jej </w:t>
      </w:r>
      <w:r w:rsidR="008C289A" w:rsidRPr="00A6143E">
        <w:rPr>
          <w:rFonts w:ascii="Times New Roman" w:hAnsi="Times New Roman"/>
          <w:iCs/>
          <w:sz w:val="24"/>
          <w:szCs w:val="24"/>
        </w:rPr>
        <w:t>użytkownika wieczystego</w:t>
      </w:r>
      <w:r w:rsidR="002635C3" w:rsidRPr="00A6143E">
        <w:rPr>
          <w:rFonts w:ascii="Times New Roman" w:hAnsi="Times New Roman"/>
          <w:iCs/>
          <w:sz w:val="24"/>
          <w:szCs w:val="24"/>
        </w:rPr>
        <w:t xml:space="preserve"> </w:t>
      </w:r>
      <w:r w:rsidR="0009303C" w:rsidRPr="00A6143E">
        <w:rPr>
          <w:rFonts w:ascii="Times New Roman" w:hAnsi="Times New Roman"/>
          <w:iCs/>
          <w:sz w:val="24"/>
          <w:szCs w:val="24"/>
        </w:rPr>
        <w:t>eliminuje manifestowane przez Komisję Europejską</w:t>
      </w:r>
      <w:r w:rsidR="008C289A" w:rsidRPr="00A6143E">
        <w:rPr>
          <w:rFonts w:ascii="Times New Roman" w:hAnsi="Times New Roman"/>
          <w:sz w:val="24"/>
          <w:szCs w:val="24"/>
        </w:rPr>
        <w:t xml:space="preserve"> wątpliwości co do zgodności z przepisami </w:t>
      </w:r>
      <w:r w:rsidR="0009303C" w:rsidRPr="00A6143E">
        <w:rPr>
          <w:rFonts w:ascii="Times New Roman" w:hAnsi="Times New Roman"/>
          <w:sz w:val="24"/>
          <w:szCs w:val="24"/>
        </w:rPr>
        <w:t>o pomocy publicznej</w:t>
      </w:r>
      <w:r w:rsidR="007E3F49" w:rsidRPr="00A6143E">
        <w:rPr>
          <w:rFonts w:ascii="Times New Roman" w:hAnsi="Times New Roman"/>
          <w:sz w:val="24"/>
          <w:szCs w:val="24"/>
        </w:rPr>
        <w:t xml:space="preserve">. </w:t>
      </w:r>
      <w:r w:rsidR="009276D0" w:rsidRPr="00A6143E">
        <w:rPr>
          <w:rFonts w:ascii="Times New Roman" w:hAnsi="Times New Roman"/>
          <w:sz w:val="24"/>
          <w:szCs w:val="24"/>
        </w:rPr>
        <w:t>Projekt respektuje zawarty w art. 10 ust. 5</w:t>
      </w:r>
      <w:r w:rsidR="007E3F49" w:rsidRPr="00A6143E">
        <w:rPr>
          <w:rFonts w:ascii="Times New Roman" w:hAnsi="Times New Roman"/>
          <w:sz w:val="24"/>
          <w:szCs w:val="24"/>
        </w:rPr>
        <w:t xml:space="preserve"> </w:t>
      </w:r>
      <w:r w:rsidR="009276D0" w:rsidRPr="00A6143E">
        <w:rPr>
          <w:rFonts w:ascii="Times New Roman" w:hAnsi="Times New Roman"/>
          <w:sz w:val="24"/>
          <w:szCs w:val="24"/>
        </w:rPr>
        <w:t xml:space="preserve">ustawy o gospodarce nieruchomościami </w:t>
      </w:r>
      <w:r w:rsidR="007E3F49" w:rsidRPr="00A6143E">
        <w:rPr>
          <w:rFonts w:ascii="Times New Roman" w:hAnsi="Times New Roman"/>
          <w:sz w:val="24"/>
          <w:szCs w:val="24"/>
        </w:rPr>
        <w:t>obowiązek stosowania przepisów o pomocy publicznej w przypadku podejmowania czynności z zakresu gospodarowania nieruchomościami Skarbu Państwa lub jednostek samorządu terytorialnego</w:t>
      </w:r>
      <w:r w:rsidR="009276D0" w:rsidRPr="00A6143E">
        <w:rPr>
          <w:rFonts w:ascii="Times New Roman" w:hAnsi="Times New Roman"/>
          <w:sz w:val="24"/>
          <w:szCs w:val="24"/>
        </w:rPr>
        <w:t>, wykorzystywanymi do prowadzenia działalności gospodarczej. W</w:t>
      </w:r>
      <w:r w:rsidR="007E3F49" w:rsidRPr="00A6143E">
        <w:rPr>
          <w:rFonts w:ascii="Times New Roman" w:hAnsi="Times New Roman"/>
          <w:sz w:val="24"/>
          <w:szCs w:val="24"/>
        </w:rPr>
        <w:t xml:space="preserve"> świetle </w:t>
      </w:r>
      <w:r w:rsidR="009276D0" w:rsidRPr="00A6143E">
        <w:rPr>
          <w:rFonts w:ascii="Times New Roman" w:hAnsi="Times New Roman"/>
          <w:sz w:val="24"/>
          <w:szCs w:val="24"/>
        </w:rPr>
        <w:t>stanowiska</w:t>
      </w:r>
      <w:r w:rsidR="007E3F49" w:rsidRPr="00A6143E">
        <w:rPr>
          <w:rFonts w:ascii="Times New Roman" w:hAnsi="Times New Roman"/>
          <w:sz w:val="24"/>
          <w:szCs w:val="24"/>
        </w:rPr>
        <w:t xml:space="preserve"> Komisji Europejskiej, stosowanie obowiązującej </w:t>
      </w:r>
      <w:r w:rsidR="009276D0" w:rsidRPr="00A6143E">
        <w:rPr>
          <w:rFonts w:ascii="Times New Roman" w:hAnsi="Times New Roman"/>
          <w:sz w:val="24"/>
          <w:szCs w:val="24"/>
        </w:rPr>
        <w:t xml:space="preserve">dotychczas </w:t>
      </w:r>
      <w:r w:rsidR="007E3F49" w:rsidRPr="00A6143E">
        <w:rPr>
          <w:rFonts w:ascii="Times New Roman" w:hAnsi="Times New Roman"/>
          <w:sz w:val="24"/>
          <w:szCs w:val="24"/>
        </w:rPr>
        <w:t>zasady zaliczania kwoty równej wartości prawa użytkowania wieczystego na poczet ceny nieruchomości gruntowej należnej podmiotowi publicznemu za przeniesienie prawa własności gruntu</w:t>
      </w:r>
      <w:r w:rsidR="00F726E3" w:rsidRPr="00A6143E">
        <w:rPr>
          <w:rFonts w:ascii="Times New Roman" w:hAnsi="Times New Roman"/>
          <w:sz w:val="24"/>
          <w:szCs w:val="24"/>
        </w:rPr>
        <w:t xml:space="preserve"> stanowi korzyść udzielaną przedsiębiorcy przez państwo kosztem środków publicznych. W szczególności sprzeczność ta przejawia się w szacowaniu </w:t>
      </w:r>
      <w:r w:rsidR="00F726E3" w:rsidRPr="00A6143E">
        <w:rPr>
          <w:rFonts w:ascii="Times New Roman" w:hAnsi="Times New Roman"/>
          <w:sz w:val="24"/>
          <w:szCs w:val="24"/>
        </w:rPr>
        <w:lastRenderedPageBreak/>
        <w:t>wartości</w:t>
      </w:r>
      <w:r w:rsidR="00E61A04" w:rsidRPr="00A6143E">
        <w:rPr>
          <w:rFonts w:ascii="Times New Roman" w:hAnsi="Times New Roman"/>
          <w:sz w:val="24"/>
          <w:szCs w:val="24"/>
        </w:rPr>
        <w:t xml:space="preserve"> prawa użytkowania wieczystego z </w:t>
      </w:r>
      <w:r w:rsidR="00CD0783" w:rsidRPr="00A6143E">
        <w:rPr>
          <w:rFonts w:ascii="Times New Roman" w:hAnsi="Times New Roman"/>
          <w:sz w:val="24"/>
          <w:szCs w:val="24"/>
        </w:rPr>
        <w:t xml:space="preserve">wykorzystaniem </w:t>
      </w:r>
      <w:r w:rsidR="00E61A04" w:rsidRPr="00A6143E">
        <w:rPr>
          <w:rFonts w:ascii="Times New Roman" w:hAnsi="Times New Roman"/>
          <w:sz w:val="24"/>
          <w:szCs w:val="24"/>
        </w:rPr>
        <w:t>matematycznego wzoru</w:t>
      </w:r>
      <w:r w:rsidR="0009303C" w:rsidRPr="00A6143E">
        <w:rPr>
          <w:rFonts w:ascii="Times New Roman" w:hAnsi="Times New Roman"/>
          <w:sz w:val="24"/>
          <w:szCs w:val="24"/>
        </w:rPr>
        <w:t>, a</w:t>
      </w:r>
      <w:r w:rsidR="00F2517C" w:rsidRPr="00A6143E">
        <w:rPr>
          <w:rFonts w:ascii="Times New Roman" w:hAnsi="Times New Roman"/>
          <w:sz w:val="24"/>
          <w:szCs w:val="24"/>
        </w:rPr>
        <w:t> </w:t>
      </w:r>
      <w:r w:rsidR="0009303C" w:rsidRPr="00A6143E">
        <w:rPr>
          <w:rFonts w:ascii="Times New Roman" w:hAnsi="Times New Roman"/>
          <w:sz w:val="24"/>
          <w:szCs w:val="24"/>
        </w:rPr>
        <w:t xml:space="preserve">nie przez zastosowanie metody porównawczej gwarantującej </w:t>
      </w:r>
      <w:r w:rsidR="00094CA8" w:rsidRPr="00A6143E">
        <w:rPr>
          <w:rFonts w:ascii="Times New Roman" w:hAnsi="Times New Roman"/>
          <w:sz w:val="24"/>
          <w:szCs w:val="24"/>
        </w:rPr>
        <w:t xml:space="preserve">ustalenie </w:t>
      </w:r>
      <w:r w:rsidR="0009303C" w:rsidRPr="00A6143E">
        <w:rPr>
          <w:rFonts w:ascii="Times New Roman" w:hAnsi="Times New Roman"/>
          <w:sz w:val="24"/>
          <w:szCs w:val="24"/>
        </w:rPr>
        <w:t>najbardziej prawdopodobnej do uzyskania ceny nieruchomości</w:t>
      </w:r>
      <w:r w:rsidR="007E3F49" w:rsidRPr="00A6143E">
        <w:rPr>
          <w:rFonts w:ascii="Times New Roman" w:hAnsi="Times New Roman"/>
          <w:sz w:val="24"/>
          <w:szCs w:val="24"/>
        </w:rPr>
        <w:t xml:space="preserve">. </w:t>
      </w:r>
    </w:p>
    <w:p w14:paraId="30BB62E0" w14:textId="7B93EDDC" w:rsidR="005E148B" w:rsidRPr="00A6143E" w:rsidRDefault="00B115E4" w:rsidP="00AC0CA5">
      <w:pPr>
        <w:spacing w:before="120" w:line="360" w:lineRule="auto"/>
        <w:ind w:firstLine="0"/>
        <w:rPr>
          <w:rFonts w:ascii="Times New Roman" w:hAnsi="Times New Roman"/>
          <w:sz w:val="24"/>
          <w:szCs w:val="24"/>
        </w:rPr>
      </w:pPr>
      <w:r w:rsidRPr="00A6143E">
        <w:rPr>
          <w:rFonts w:ascii="Times New Roman" w:hAnsi="Times New Roman"/>
          <w:sz w:val="24"/>
          <w:szCs w:val="24"/>
        </w:rPr>
        <w:t>Już w 2014 r. przedstawiciele Komisji Europejskiej zgłosili zastrzeżenia wobec określonej w art. 69 ustawy o gospodarce nieruchomościami</w:t>
      </w:r>
      <w:r w:rsidR="00F726E3" w:rsidRPr="00A6143E">
        <w:rPr>
          <w:rFonts w:ascii="Times New Roman" w:hAnsi="Times New Roman"/>
          <w:sz w:val="24"/>
          <w:szCs w:val="24"/>
        </w:rPr>
        <w:t xml:space="preserve"> zasady</w:t>
      </w:r>
      <w:r w:rsidRPr="00A6143E">
        <w:rPr>
          <w:rFonts w:ascii="Times New Roman" w:hAnsi="Times New Roman"/>
          <w:sz w:val="24"/>
          <w:szCs w:val="24"/>
        </w:rPr>
        <w:t xml:space="preserve">. </w:t>
      </w:r>
      <w:r w:rsidR="00E936D7">
        <w:rPr>
          <w:rFonts w:ascii="Times New Roman" w:hAnsi="Times New Roman"/>
          <w:sz w:val="24"/>
          <w:szCs w:val="24"/>
        </w:rPr>
        <w:t>M</w:t>
      </w:r>
      <w:r w:rsidR="00F726E3" w:rsidRPr="00A6143E">
        <w:rPr>
          <w:rFonts w:ascii="Times New Roman" w:hAnsi="Times New Roman"/>
          <w:sz w:val="24"/>
          <w:szCs w:val="24"/>
        </w:rPr>
        <w:t>imo</w:t>
      </w:r>
      <w:r w:rsidR="00E75D1A" w:rsidRPr="00A6143E">
        <w:rPr>
          <w:rFonts w:ascii="Times New Roman" w:hAnsi="Times New Roman"/>
          <w:sz w:val="24"/>
          <w:szCs w:val="24"/>
        </w:rPr>
        <w:t xml:space="preserve"> wyjaśnień </w:t>
      </w:r>
      <w:r w:rsidR="00FF38C1" w:rsidRPr="00A6143E">
        <w:rPr>
          <w:rFonts w:ascii="Times New Roman" w:hAnsi="Times New Roman"/>
          <w:sz w:val="24"/>
          <w:szCs w:val="24"/>
        </w:rPr>
        <w:t xml:space="preserve">strony polskiej </w:t>
      </w:r>
      <w:r w:rsidR="00F726E3" w:rsidRPr="00A6143E">
        <w:rPr>
          <w:rFonts w:ascii="Times New Roman" w:hAnsi="Times New Roman"/>
          <w:sz w:val="24"/>
          <w:szCs w:val="24"/>
        </w:rPr>
        <w:t>wskazujących na szczególną</w:t>
      </w:r>
      <w:r w:rsidR="00FF38C1" w:rsidRPr="00A6143E">
        <w:rPr>
          <w:rFonts w:ascii="Times New Roman" w:hAnsi="Times New Roman"/>
          <w:sz w:val="24"/>
          <w:szCs w:val="24"/>
        </w:rPr>
        <w:t xml:space="preserve"> genezę prawa użytkowania wieczystego</w:t>
      </w:r>
      <w:r w:rsidR="00F726E3" w:rsidRPr="00A6143E">
        <w:rPr>
          <w:rFonts w:ascii="Times New Roman" w:hAnsi="Times New Roman"/>
          <w:sz w:val="24"/>
          <w:szCs w:val="24"/>
        </w:rPr>
        <w:t>, a</w:t>
      </w:r>
      <w:r w:rsidR="00F2517C" w:rsidRPr="00A6143E">
        <w:rPr>
          <w:rFonts w:ascii="Times New Roman" w:hAnsi="Times New Roman"/>
          <w:sz w:val="24"/>
          <w:szCs w:val="24"/>
        </w:rPr>
        <w:t> </w:t>
      </w:r>
      <w:r w:rsidR="00F726E3" w:rsidRPr="00A6143E">
        <w:rPr>
          <w:rFonts w:ascii="Times New Roman" w:hAnsi="Times New Roman"/>
          <w:sz w:val="24"/>
          <w:szCs w:val="24"/>
        </w:rPr>
        <w:t>także jego rynkowy charakter</w:t>
      </w:r>
      <w:r w:rsidR="00FF38C1" w:rsidRPr="00A6143E">
        <w:rPr>
          <w:rFonts w:ascii="Times New Roman" w:hAnsi="Times New Roman"/>
          <w:sz w:val="24"/>
          <w:szCs w:val="24"/>
        </w:rPr>
        <w:t>,</w:t>
      </w:r>
      <w:r w:rsidR="00E75D1A" w:rsidRPr="00A6143E">
        <w:rPr>
          <w:rFonts w:ascii="Times New Roman" w:hAnsi="Times New Roman"/>
          <w:sz w:val="24"/>
          <w:szCs w:val="24"/>
        </w:rPr>
        <w:t xml:space="preserve"> </w:t>
      </w:r>
      <w:r w:rsidR="00F726E3" w:rsidRPr="00A6143E">
        <w:rPr>
          <w:rFonts w:ascii="Times New Roman" w:hAnsi="Times New Roman"/>
          <w:sz w:val="24"/>
          <w:szCs w:val="24"/>
        </w:rPr>
        <w:t>wątpliwości Komisji Europejskiej</w:t>
      </w:r>
      <w:r w:rsidR="00FF38C1" w:rsidRPr="00A6143E">
        <w:rPr>
          <w:rFonts w:ascii="Times New Roman" w:hAnsi="Times New Roman"/>
          <w:sz w:val="24"/>
          <w:szCs w:val="24"/>
        </w:rPr>
        <w:t xml:space="preserve"> podtrzym</w:t>
      </w:r>
      <w:r w:rsidR="00F726E3" w:rsidRPr="00A6143E">
        <w:rPr>
          <w:rFonts w:ascii="Times New Roman" w:hAnsi="Times New Roman"/>
          <w:sz w:val="24"/>
          <w:szCs w:val="24"/>
        </w:rPr>
        <w:t xml:space="preserve">ywane były </w:t>
      </w:r>
      <w:r w:rsidRPr="00A6143E">
        <w:rPr>
          <w:rFonts w:ascii="Times New Roman" w:hAnsi="Times New Roman"/>
          <w:sz w:val="24"/>
          <w:szCs w:val="24"/>
        </w:rPr>
        <w:t>w uzgodnie</w:t>
      </w:r>
      <w:r w:rsidR="00F726E3" w:rsidRPr="00A6143E">
        <w:rPr>
          <w:rFonts w:ascii="Times New Roman" w:hAnsi="Times New Roman"/>
          <w:sz w:val="24"/>
          <w:szCs w:val="24"/>
        </w:rPr>
        <w:t>niach</w:t>
      </w:r>
      <w:r w:rsidRPr="00A6143E">
        <w:rPr>
          <w:rFonts w:ascii="Times New Roman" w:hAnsi="Times New Roman"/>
          <w:sz w:val="24"/>
          <w:szCs w:val="24"/>
        </w:rPr>
        <w:t xml:space="preserve"> kolejnych propozycji przedkładanych przez stronę polską w</w:t>
      </w:r>
      <w:r w:rsidR="006B745F" w:rsidRPr="00A6143E">
        <w:rPr>
          <w:rFonts w:ascii="Times New Roman" w:hAnsi="Times New Roman"/>
          <w:sz w:val="24"/>
          <w:szCs w:val="24"/>
        </w:rPr>
        <w:t> </w:t>
      </w:r>
      <w:r w:rsidRPr="00A6143E">
        <w:rPr>
          <w:rFonts w:ascii="Times New Roman" w:hAnsi="Times New Roman"/>
          <w:sz w:val="24"/>
          <w:szCs w:val="24"/>
        </w:rPr>
        <w:t xml:space="preserve">procedurze </w:t>
      </w:r>
      <w:proofErr w:type="spellStart"/>
      <w:r w:rsidRPr="00A6143E">
        <w:rPr>
          <w:rFonts w:ascii="Times New Roman" w:hAnsi="Times New Roman"/>
          <w:sz w:val="24"/>
          <w:szCs w:val="24"/>
        </w:rPr>
        <w:t>prenotyfikac</w:t>
      </w:r>
      <w:r w:rsidR="00F726E3" w:rsidRPr="00A6143E">
        <w:rPr>
          <w:rFonts w:ascii="Times New Roman" w:hAnsi="Times New Roman"/>
          <w:sz w:val="24"/>
          <w:szCs w:val="24"/>
        </w:rPr>
        <w:t>yjnej</w:t>
      </w:r>
      <w:proofErr w:type="spellEnd"/>
      <w:r w:rsidRPr="00A6143E">
        <w:rPr>
          <w:rFonts w:ascii="Times New Roman" w:hAnsi="Times New Roman"/>
          <w:sz w:val="24"/>
          <w:szCs w:val="24"/>
        </w:rPr>
        <w:t xml:space="preserve">. </w:t>
      </w:r>
      <w:r w:rsidR="007E3F49" w:rsidRPr="00A6143E">
        <w:rPr>
          <w:rFonts w:ascii="Times New Roman" w:hAnsi="Times New Roman"/>
          <w:sz w:val="24"/>
          <w:szCs w:val="24"/>
        </w:rPr>
        <w:t xml:space="preserve">W ocenie Komisji dotychczasowy użytkownik wieczysty nabywa bez zachowania procedury przetargowej pełną własność gruntu, </w:t>
      </w:r>
      <w:r w:rsidR="0009303C" w:rsidRPr="00A6143E">
        <w:rPr>
          <w:rFonts w:ascii="Times New Roman" w:hAnsi="Times New Roman"/>
          <w:sz w:val="24"/>
          <w:szCs w:val="24"/>
        </w:rPr>
        <w:t xml:space="preserve">który </w:t>
      </w:r>
      <w:r w:rsidR="007E3F49" w:rsidRPr="00A6143E">
        <w:rPr>
          <w:rFonts w:ascii="Times New Roman" w:hAnsi="Times New Roman"/>
          <w:sz w:val="24"/>
          <w:szCs w:val="24"/>
        </w:rPr>
        <w:t xml:space="preserve">nie </w:t>
      </w:r>
      <w:r w:rsidR="0009303C" w:rsidRPr="00A6143E">
        <w:rPr>
          <w:rFonts w:ascii="Times New Roman" w:hAnsi="Times New Roman"/>
          <w:sz w:val="24"/>
          <w:szCs w:val="24"/>
        </w:rPr>
        <w:t xml:space="preserve">jest </w:t>
      </w:r>
      <w:r w:rsidR="007E3F49" w:rsidRPr="00A6143E">
        <w:rPr>
          <w:rFonts w:ascii="Times New Roman" w:hAnsi="Times New Roman"/>
          <w:sz w:val="24"/>
          <w:szCs w:val="24"/>
        </w:rPr>
        <w:t>obciążon</w:t>
      </w:r>
      <w:r w:rsidR="0009303C" w:rsidRPr="00A6143E">
        <w:rPr>
          <w:rFonts w:ascii="Times New Roman" w:hAnsi="Times New Roman"/>
          <w:sz w:val="24"/>
          <w:szCs w:val="24"/>
        </w:rPr>
        <w:t>y</w:t>
      </w:r>
      <w:r w:rsidR="007E3F49" w:rsidRPr="00A6143E">
        <w:rPr>
          <w:rFonts w:ascii="Times New Roman" w:hAnsi="Times New Roman"/>
          <w:sz w:val="24"/>
          <w:szCs w:val="24"/>
        </w:rPr>
        <w:t xml:space="preserve"> żadnym prawem, </w:t>
      </w:r>
      <w:r w:rsidR="0009303C" w:rsidRPr="00A6143E">
        <w:rPr>
          <w:rFonts w:ascii="Times New Roman" w:hAnsi="Times New Roman"/>
          <w:sz w:val="24"/>
          <w:szCs w:val="24"/>
        </w:rPr>
        <w:t xml:space="preserve">a tym samym </w:t>
      </w:r>
      <w:r w:rsidR="007E3F49" w:rsidRPr="00A6143E">
        <w:rPr>
          <w:rFonts w:ascii="Times New Roman" w:hAnsi="Times New Roman"/>
          <w:sz w:val="24"/>
          <w:szCs w:val="24"/>
        </w:rPr>
        <w:t xml:space="preserve">powinien </w:t>
      </w:r>
      <w:r w:rsidR="00CD0783" w:rsidRPr="00A6143E">
        <w:rPr>
          <w:rFonts w:ascii="Times New Roman" w:hAnsi="Times New Roman"/>
          <w:sz w:val="24"/>
          <w:szCs w:val="24"/>
        </w:rPr>
        <w:t xml:space="preserve">on </w:t>
      </w:r>
      <w:r w:rsidR="007E3F49" w:rsidRPr="00A6143E">
        <w:rPr>
          <w:rFonts w:ascii="Times New Roman" w:hAnsi="Times New Roman"/>
          <w:sz w:val="24"/>
          <w:szCs w:val="24"/>
        </w:rPr>
        <w:t xml:space="preserve">zapłacić </w:t>
      </w:r>
      <w:r w:rsidR="0009303C" w:rsidRPr="00A6143E">
        <w:rPr>
          <w:rFonts w:ascii="Times New Roman" w:hAnsi="Times New Roman"/>
          <w:sz w:val="24"/>
          <w:szCs w:val="24"/>
        </w:rPr>
        <w:t xml:space="preserve">jego </w:t>
      </w:r>
      <w:r w:rsidR="007E3F49" w:rsidRPr="00A6143E">
        <w:rPr>
          <w:rFonts w:ascii="Times New Roman" w:hAnsi="Times New Roman"/>
          <w:sz w:val="24"/>
          <w:szCs w:val="24"/>
        </w:rPr>
        <w:t xml:space="preserve">pełną wartość rynkową. Wszelkie odliczenia od tej wartości, w tym też wartość </w:t>
      </w:r>
      <w:r w:rsidR="007A6371" w:rsidRPr="00A6143E">
        <w:rPr>
          <w:rFonts w:ascii="Times New Roman" w:hAnsi="Times New Roman"/>
          <w:sz w:val="24"/>
          <w:szCs w:val="24"/>
        </w:rPr>
        <w:t xml:space="preserve">przysługującego nabywcy </w:t>
      </w:r>
      <w:r w:rsidR="007E3F49" w:rsidRPr="00A6143E">
        <w:rPr>
          <w:rFonts w:ascii="Times New Roman" w:hAnsi="Times New Roman"/>
          <w:sz w:val="24"/>
          <w:szCs w:val="24"/>
        </w:rPr>
        <w:t>prawa użytkowania wieczystego lub przyznawane</w:t>
      </w:r>
      <w:r w:rsidR="00CE629F" w:rsidRPr="00A6143E">
        <w:rPr>
          <w:rFonts w:ascii="Times New Roman" w:hAnsi="Times New Roman"/>
          <w:sz w:val="24"/>
          <w:szCs w:val="24"/>
        </w:rPr>
        <w:t>j</w:t>
      </w:r>
      <w:r w:rsidR="007E3F49" w:rsidRPr="00A6143E">
        <w:rPr>
          <w:rFonts w:ascii="Times New Roman" w:hAnsi="Times New Roman"/>
          <w:sz w:val="24"/>
          <w:szCs w:val="24"/>
        </w:rPr>
        <w:t xml:space="preserve"> bonifikaty</w:t>
      </w:r>
      <w:r w:rsidR="00E61A04" w:rsidRPr="00A6143E">
        <w:rPr>
          <w:rFonts w:ascii="Times New Roman" w:hAnsi="Times New Roman"/>
          <w:sz w:val="24"/>
          <w:szCs w:val="24"/>
        </w:rPr>
        <w:t>,</w:t>
      </w:r>
      <w:r w:rsidR="007E3F49" w:rsidRPr="00A6143E">
        <w:rPr>
          <w:rFonts w:ascii="Times New Roman" w:hAnsi="Times New Roman"/>
          <w:sz w:val="24"/>
          <w:szCs w:val="24"/>
        </w:rPr>
        <w:t xml:space="preserve"> stanowią </w:t>
      </w:r>
      <w:r w:rsidR="00F726E3" w:rsidRPr="00A6143E">
        <w:rPr>
          <w:rFonts w:ascii="Times New Roman" w:hAnsi="Times New Roman"/>
          <w:sz w:val="24"/>
          <w:szCs w:val="24"/>
        </w:rPr>
        <w:t xml:space="preserve">zatem </w:t>
      </w:r>
      <w:r w:rsidR="007E3F49" w:rsidRPr="00A6143E">
        <w:rPr>
          <w:rFonts w:ascii="Times New Roman" w:hAnsi="Times New Roman"/>
          <w:sz w:val="24"/>
          <w:szCs w:val="24"/>
        </w:rPr>
        <w:t xml:space="preserve">pomoc publiczną udzielaną przedsiębiorcy przez </w:t>
      </w:r>
      <w:r w:rsidR="0009303C" w:rsidRPr="00A6143E">
        <w:rPr>
          <w:rFonts w:ascii="Times New Roman" w:hAnsi="Times New Roman"/>
          <w:sz w:val="24"/>
          <w:szCs w:val="24"/>
        </w:rPr>
        <w:t>p</w:t>
      </w:r>
      <w:r w:rsidR="007E3F49" w:rsidRPr="00A6143E">
        <w:rPr>
          <w:rFonts w:ascii="Times New Roman" w:hAnsi="Times New Roman"/>
          <w:sz w:val="24"/>
          <w:szCs w:val="24"/>
        </w:rPr>
        <w:t>aństwo. Wszystkie udzielone preferencje o</w:t>
      </w:r>
      <w:r w:rsidR="006B745F" w:rsidRPr="00A6143E">
        <w:rPr>
          <w:rFonts w:ascii="Times New Roman" w:hAnsi="Times New Roman"/>
          <w:sz w:val="24"/>
          <w:szCs w:val="24"/>
        </w:rPr>
        <w:t> </w:t>
      </w:r>
      <w:r w:rsidR="007E3F49" w:rsidRPr="00A6143E">
        <w:rPr>
          <w:rFonts w:ascii="Times New Roman" w:hAnsi="Times New Roman"/>
          <w:sz w:val="24"/>
          <w:szCs w:val="24"/>
        </w:rPr>
        <w:t xml:space="preserve">wartości przekraczającej limit pomocy </w:t>
      </w:r>
      <w:r w:rsidR="007E3F49" w:rsidRPr="00A6143E">
        <w:rPr>
          <w:rFonts w:ascii="Times New Roman" w:hAnsi="Times New Roman"/>
          <w:i/>
          <w:iCs/>
          <w:sz w:val="24"/>
          <w:szCs w:val="24"/>
        </w:rPr>
        <w:t>de minimis</w:t>
      </w:r>
      <w:r w:rsidR="007E3F49" w:rsidRPr="00A6143E">
        <w:rPr>
          <w:rFonts w:ascii="Times New Roman" w:hAnsi="Times New Roman"/>
          <w:sz w:val="24"/>
          <w:szCs w:val="24"/>
        </w:rPr>
        <w:t xml:space="preserve"> stanowią </w:t>
      </w:r>
      <w:r w:rsidR="008332E5" w:rsidRPr="00A6143E">
        <w:rPr>
          <w:rFonts w:ascii="Times New Roman" w:hAnsi="Times New Roman"/>
          <w:sz w:val="24"/>
          <w:szCs w:val="24"/>
        </w:rPr>
        <w:t>w</w:t>
      </w:r>
      <w:r w:rsidR="008332E5">
        <w:rPr>
          <w:rFonts w:ascii="Times New Roman" w:hAnsi="Times New Roman"/>
          <w:sz w:val="24"/>
          <w:szCs w:val="24"/>
        </w:rPr>
        <w:t> </w:t>
      </w:r>
      <w:r w:rsidR="00F726E3" w:rsidRPr="00A6143E">
        <w:rPr>
          <w:rFonts w:ascii="Times New Roman" w:hAnsi="Times New Roman"/>
          <w:sz w:val="24"/>
          <w:szCs w:val="24"/>
        </w:rPr>
        <w:t xml:space="preserve">konsekwencji </w:t>
      </w:r>
      <w:r w:rsidR="007E3F49" w:rsidRPr="00A6143E">
        <w:rPr>
          <w:rFonts w:ascii="Times New Roman" w:hAnsi="Times New Roman"/>
          <w:sz w:val="24"/>
          <w:szCs w:val="24"/>
        </w:rPr>
        <w:t xml:space="preserve">niedozwoloną pomoc publiczną, która powinna </w:t>
      </w:r>
      <w:r w:rsidR="0009303C" w:rsidRPr="00A6143E">
        <w:rPr>
          <w:rFonts w:ascii="Times New Roman" w:hAnsi="Times New Roman"/>
          <w:sz w:val="24"/>
          <w:szCs w:val="24"/>
        </w:rPr>
        <w:t>zostać odpowiednio skompensowana świadczeniem na rzecz podmiotu publicznego</w:t>
      </w:r>
      <w:r w:rsidR="007E3F49" w:rsidRPr="00A6143E">
        <w:rPr>
          <w:rFonts w:ascii="Times New Roman" w:hAnsi="Times New Roman"/>
          <w:sz w:val="24"/>
          <w:szCs w:val="24"/>
        </w:rPr>
        <w:t>.</w:t>
      </w:r>
      <w:r w:rsidR="005E148B" w:rsidRPr="00AC0CA5">
        <w:rPr>
          <w:rFonts w:ascii="Times New Roman" w:eastAsiaTheme="minorHAnsi" w:hAnsi="Times New Roman"/>
          <w:sz w:val="24"/>
          <w:szCs w:val="24"/>
        </w:rPr>
        <w:t xml:space="preserve"> </w:t>
      </w:r>
      <w:r w:rsidR="005E148B" w:rsidRPr="00A6143E">
        <w:rPr>
          <w:rFonts w:ascii="Times New Roman" w:eastAsiaTheme="minorHAnsi" w:hAnsi="Times New Roman"/>
          <w:sz w:val="24"/>
          <w:szCs w:val="24"/>
        </w:rPr>
        <w:t>Komisja podkreśl</w:t>
      </w:r>
      <w:r w:rsidR="00F726E3" w:rsidRPr="00A6143E">
        <w:rPr>
          <w:rFonts w:ascii="Times New Roman" w:eastAsiaTheme="minorHAnsi" w:hAnsi="Times New Roman"/>
          <w:sz w:val="24"/>
          <w:szCs w:val="24"/>
        </w:rPr>
        <w:t>ił</w:t>
      </w:r>
      <w:r w:rsidR="005E148B" w:rsidRPr="00A6143E">
        <w:rPr>
          <w:rFonts w:ascii="Times New Roman" w:eastAsiaTheme="minorHAnsi" w:hAnsi="Times New Roman"/>
          <w:sz w:val="24"/>
          <w:szCs w:val="24"/>
        </w:rPr>
        <w:t xml:space="preserve">a, że </w:t>
      </w:r>
      <w:r w:rsidR="005E148B" w:rsidRPr="00A6143E">
        <w:rPr>
          <w:rFonts w:ascii="Times New Roman" w:hAnsi="Times New Roman"/>
          <w:sz w:val="24"/>
          <w:szCs w:val="24"/>
        </w:rPr>
        <w:t>sprzedaż gruntów publicznych jest wolna od pomocy państwa</w:t>
      </w:r>
      <w:r w:rsidR="00D632EA" w:rsidRPr="00A6143E">
        <w:rPr>
          <w:rFonts w:ascii="Times New Roman" w:hAnsi="Times New Roman"/>
          <w:sz w:val="24"/>
          <w:szCs w:val="24"/>
        </w:rPr>
        <w:t>,</w:t>
      </w:r>
      <w:r w:rsidR="005E148B" w:rsidRPr="00A6143E">
        <w:rPr>
          <w:rFonts w:ascii="Times New Roman" w:hAnsi="Times New Roman"/>
          <w:sz w:val="24"/>
          <w:szCs w:val="24"/>
        </w:rPr>
        <w:t xml:space="preserve"> gdy jest przeprowadzona na normalnych warunkach rynkowych, </w:t>
      </w:r>
      <w:r w:rsidR="00F726E3" w:rsidRPr="00A6143E">
        <w:rPr>
          <w:rFonts w:ascii="Times New Roman" w:hAnsi="Times New Roman"/>
          <w:sz w:val="24"/>
          <w:szCs w:val="24"/>
        </w:rPr>
        <w:t>a</w:t>
      </w:r>
      <w:r w:rsidR="00F2517C" w:rsidRPr="00A6143E">
        <w:rPr>
          <w:rFonts w:ascii="Times New Roman" w:hAnsi="Times New Roman"/>
          <w:sz w:val="24"/>
          <w:szCs w:val="24"/>
        </w:rPr>
        <w:t> </w:t>
      </w:r>
      <w:r w:rsidR="005E148B" w:rsidRPr="00A6143E">
        <w:rPr>
          <w:rFonts w:ascii="Times New Roman" w:hAnsi="Times New Roman"/>
          <w:sz w:val="24"/>
          <w:szCs w:val="24"/>
        </w:rPr>
        <w:t xml:space="preserve">cena powinna być oparta na ocenie </w:t>
      </w:r>
      <w:r w:rsidR="005E148B" w:rsidRPr="00A6143E">
        <w:rPr>
          <w:rFonts w:ascii="Times New Roman" w:hAnsi="Times New Roman"/>
          <w:i/>
          <w:iCs/>
          <w:sz w:val="24"/>
          <w:szCs w:val="24"/>
        </w:rPr>
        <w:t xml:space="preserve">ex </w:t>
      </w:r>
      <w:proofErr w:type="spellStart"/>
      <w:r w:rsidR="005E148B" w:rsidRPr="00A6143E">
        <w:rPr>
          <w:rFonts w:ascii="Times New Roman" w:hAnsi="Times New Roman"/>
          <w:i/>
          <w:iCs/>
          <w:sz w:val="24"/>
          <w:szCs w:val="24"/>
        </w:rPr>
        <w:t>ante</w:t>
      </w:r>
      <w:proofErr w:type="spellEnd"/>
      <w:r w:rsidR="005E148B" w:rsidRPr="00A6143E">
        <w:rPr>
          <w:rFonts w:ascii="Times New Roman" w:hAnsi="Times New Roman"/>
          <w:sz w:val="24"/>
          <w:szCs w:val="24"/>
        </w:rPr>
        <w:t xml:space="preserve"> </w:t>
      </w:r>
      <w:r w:rsidR="008332E5" w:rsidRPr="00A6143E">
        <w:rPr>
          <w:rFonts w:ascii="Times New Roman" w:hAnsi="Times New Roman"/>
          <w:sz w:val="24"/>
          <w:szCs w:val="24"/>
        </w:rPr>
        <w:t>i</w:t>
      </w:r>
      <w:r w:rsidR="008332E5">
        <w:rPr>
          <w:rFonts w:ascii="Times New Roman" w:hAnsi="Times New Roman"/>
          <w:sz w:val="24"/>
          <w:szCs w:val="24"/>
        </w:rPr>
        <w:t> </w:t>
      </w:r>
      <w:r w:rsidR="005E148B" w:rsidRPr="00A6143E">
        <w:rPr>
          <w:rFonts w:ascii="Times New Roman" w:hAnsi="Times New Roman"/>
          <w:sz w:val="24"/>
          <w:szCs w:val="24"/>
        </w:rPr>
        <w:t>wycenie niezależnego eksperta (rzeczoznawcy majątkowego)</w:t>
      </w:r>
      <w:r w:rsidR="00CD0783" w:rsidRPr="00A6143E">
        <w:rPr>
          <w:rFonts w:ascii="Times New Roman" w:hAnsi="Times New Roman"/>
          <w:sz w:val="24"/>
          <w:szCs w:val="24"/>
        </w:rPr>
        <w:t xml:space="preserve">. Oznacza to </w:t>
      </w:r>
      <w:r w:rsidR="005E148B" w:rsidRPr="00A6143E">
        <w:rPr>
          <w:rFonts w:ascii="Times New Roman" w:hAnsi="Times New Roman"/>
          <w:sz w:val="24"/>
          <w:szCs w:val="24"/>
        </w:rPr>
        <w:t>konieczność formułowania takich zasad sprzedaży, które umożliwią organowi publicznemu działanie jak normaln</w:t>
      </w:r>
      <w:r w:rsidR="00F726E3" w:rsidRPr="00A6143E">
        <w:rPr>
          <w:rFonts w:ascii="Times New Roman" w:hAnsi="Times New Roman"/>
          <w:sz w:val="24"/>
          <w:szCs w:val="24"/>
        </w:rPr>
        <w:t>emu</w:t>
      </w:r>
      <w:r w:rsidR="005E148B" w:rsidRPr="00A6143E">
        <w:rPr>
          <w:rFonts w:ascii="Times New Roman" w:hAnsi="Times New Roman"/>
          <w:sz w:val="24"/>
          <w:szCs w:val="24"/>
        </w:rPr>
        <w:t xml:space="preserve"> </w:t>
      </w:r>
      <w:r w:rsidR="00F726E3" w:rsidRPr="00A6143E">
        <w:rPr>
          <w:rFonts w:ascii="Times New Roman" w:hAnsi="Times New Roman"/>
          <w:sz w:val="24"/>
          <w:szCs w:val="24"/>
        </w:rPr>
        <w:t>uczestnikowi obrotu gospodarczego</w:t>
      </w:r>
      <w:r w:rsidR="005E148B" w:rsidRPr="00A6143E">
        <w:rPr>
          <w:rFonts w:ascii="Times New Roman" w:hAnsi="Times New Roman"/>
          <w:sz w:val="24"/>
          <w:szCs w:val="24"/>
        </w:rPr>
        <w:t>.</w:t>
      </w:r>
    </w:p>
    <w:p w14:paraId="419059A0" w14:textId="7C8EE88A" w:rsidR="00F00AF5" w:rsidRPr="00A6143E" w:rsidRDefault="005E148B" w:rsidP="00AC0CA5">
      <w:pPr>
        <w:spacing w:before="120" w:line="360" w:lineRule="auto"/>
        <w:ind w:firstLine="0"/>
        <w:rPr>
          <w:rFonts w:ascii="Times New Roman" w:hAnsi="Times New Roman"/>
          <w:sz w:val="24"/>
          <w:szCs w:val="24"/>
        </w:rPr>
      </w:pPr>
      <w:r w:rsidRPr="00A6143E">
        <w:rPr>
          <w:rFonts w:ascii="Times New Roman" w:hAnsi="Times New Roman"/>
          <w:sz w:val="24"/>
          <w:szCs w:val="24"/>
        </w:rPr>
        <w:t xml:space="preserve">Kluczową kwestią w ocenie Komisji jest więc to, czy „test prywatnego inwestora” (MEO) jest spełniony przy </w:t>
      </w:r>
      <w:r w:rsidR="00FE492D" w:rsidRPr="00A6143E">
        <w:rPr>
          <w:rFonts w:ascii="Times New Roman" w:hAnsi="Times New Roman"/>
          <w:sz w:val="24"/>
          <w:szCs w:val="24"/>
        </w:rPr>
        <w:t xml:space="preserve">nabyciu własności gruntu przez użytkownika wieczystego lub przy </w:t>
      </w:r>
      <w:r w:rsidRPr="00A6143E">
        <w:rPr>
          <w:rFonts w:ascii="Times New Roman" w:hAnsi="Times New Roman"/>
          <w:sz w:val="24"/>
          <w:szCs w:val="24"/>
        </w:rPr>
        <w:t>„przekształceniu” prawa użytkowania wieczystego w prawo własności, a</w:t>
      </w:r>
      <w:r w:rsidR="00AD09DC" w:rsidRPr="00A6143E">
        <w:rPr>
          <w:rFonts w:ascii="Times New Roman" w:hAnsi="Times New Roman"/>
          <w:sz w:val="24"/>
          <w:szCs w:val="24"/>
        </w:rPr>
        <w:t> </w:t>
      </w:r>
      <w:r w:rsidRPr="00A6143E">
        <w:rPr>
          <w:rFonts w:ascii="Times New Roman" w:hAnsi="Times New Roman"/>
          <w:sz w:val="24"/>
          <w:szCs w:val="24"/>
        </w:rPr>
        <w:t xml:space="preserve">ostatecznie, czy </w:t>
      </w:r>
      <w:r w:rsidR="00AF32AA" w:rsidRPr="00A6143E">
        <w:rPr>
          <w:rFonts w:ascii="Times New Roman" w:hAnsi="Times New Roman"/>
          <w:sz w:val="24"/>
          <w:szCs w:val="24"/>
        </w:rPr>
        <w:t>p</w:t>
      </w:r>
      <w:r w:rsidRPr="00A6143E">
        <w:rPr>
          <w:rFonts w:ascii="Times New Roman" w:hAnsi="Times New Roman"/>
          <w:sz w:val="24"/>
          <w:szCs w:val="24"/>
        </w:rPr>
        <w:t xml:space="preserve">aństwo </w:t>
      </w:r>
      <w:r w:rsidR="00AF32AA" w:rsidRPr="00A6143E">
        <w:rPr>
          <w:rFonts w:ascii="Times New Roman" w:hAnsi="Times New Roman"/>
          <w:sz w:val="24"/>
          <w:szCs w:val="24"/>
        </w:rPr>
        <w:t>p</w:t>
      </w:r>
      <w:r w:rsidRPr="00A6143E">
        <w:rPr>
          <w:rFonts w:ascii="Times New Roman" w:hAnsi="Times New Roman"/>
          <w:sz w:val="24"/>
          <w:szCs w:val="24"/>
        </w:rPr>
        <w:t>olskie zachowuje się jak każdy uczestnik rynku w takiej transakcji. W</w:t>
      </w:r>
      <w:r w:rsidR="006B745F" w:rsidRPr="00A6143E">
        <w:rPr>
          <w:rFonts w:ascii="Times New Roman" w:hAnsi="Times New Roman"/>
          <w:sz w:val="24"/>
          <w:szCs w:val="24"/>
        </w:rPr>
        <w:t> </w:t>
      </w:r>
      <w:r w:rsidRPr="00A6143E">
        <w:rPr>
          <w:rFonts w:ascii="Times New Roman" w:hAnsi="Times New Roman"/>
          <w:sz w:val="24"/>
          <w:szCs w:val="24"/>
        </w:rPr>
        <w:t>przeciwnym razie użytkownik wieczysty otrzymuje selektywną korzyść ekonomiczną. Zgodnie ze wskazówkami Komisji powinny być spełnione</w:t>
      </w:r>
      <w:r w:rsidR="00CE629F" w:rsidRPr="00A6143E">
        <w:rPr>
          <w:rFonts w:ascii="Times New Roman" w:hAnsi="Times New Roman"/>
          <w:sz w:val="24"/>
          <w:szCs w:val="24"/>
        </w:rPr>
        <w:t xml:space="preserve"> trzy warunki</w:t>
      </w:r>
      <w:r w:rsidRPr="00A6143E">
        <w:rPr>
          <w:rFonts w:ascii="Times New Roman" w:hAnsi="Times New Roman"/>
          <w:sz w:val="24"/>
          <w:szCs w:val="24"/>
        </w:rPr>
        <w:t xml:space="preserve">, aby </w:t>
      </w:r>
      <w:r w:rsidR="00F00AF5" w:rsidRPr="00A6143E">
        <w:rPr>
          <w:rFonts w:ascii="Times New Roman" w:hAnsi="Times New Roman"/>
          <w:sz w:val="24"/>
          <w:szCs w:val="24"/>
        </w:rPr>
        <w:t xml:space="preserve">zagwarantować właściwe oszacowanie potencjalnej </w:t>
      </w:r>
      <w:r w:rsidRPr="00A6143E">
        <w:rPr>
          <w:rFonts w:ascii="Times New Roman" w:hAnsi="Times New Roman"/>
          <w:sz w:val="24"/>
          <w:szCs w:val="24"/>
        </w:rPr>
        <w:t>korzy</w:t>
      </w:r>
      <w:r w:rsidR="00F00AF5" w:rsidRPr="00A6143E">
        <w:rPr>
          <w:rFonts w:ascii="Times New Roman" w:hAnsi="Times New Roman"/>
          <w:sz w:val="24"/>
          <w:szCs w:val="24"/>
        </w:rPr>
        <w:t>ści</w:t>
      </w:r>
      <w:r w:rsidRPr="00A6143E">
        <w:rPr>
          <w:rFonts w:ascii="Times New Roman" w:hAnsi="Times New Roman"/>
          <w:sz w:val="24"/>
          <w:szCs w:val="24"/>
        </w:rPr>
        <w:t xml:space="preserve"> ekonomiczn</w:t>
      </w:r>
      <w:r w:rsidR="00F00AF5" w:rsidRPr="00A6143E">
        <w:rPr>
          <w:rFonts w:ascii="Times New Roman" w:hAnsi="Times New Roman"/>
          <w:sz w:val="24"/>
          <w:szCs w:val="24"/>
        </w:rPr>
        <w:t xml:space="preserve">ej dla </w:t>
      </w:r>
      <w:r w:rsidRPr="00A6143E">
        <w:rPr>
          <w:rFonts w:ascii="Times New Roman" w:hAnsi="Times New Roman"/>
          <w:sz w:val="24"/>
          <w:szCs w:val="24"/>
        </w:rPr>
        <w:t>użytkownik</w:t>
      </w:r>
      <w:r w:rsidR="00F00AF5" w:rsidRPr="00A6143E">
        <w:rPr>
          <w:rFonts w:ascii="Times New Roman" w:hAnsi="Times New Roman"/>
          <w:sz w:val="24"/>
          <w:szCs w:val="24"/>
        </w:rPr>
        <w:t xml:space="preserve">a wieczystego w sposób wykluczający jej </w:t>
      </w:r>
      <w:r w:rsidRPr="00A6143E">
        <w:rPr>
          <w:rFonts w:ascii="Times New Roman" w:hAnsi="Times New Roman"/>
          <w:sz w:val="24"/>
          <w:szCs w:val="24"/>
        </w:rPr>
        <w:t>uzyska</w:t>
      </w:r>
      <w:r w:rsidR="00F00AF5" w:rsidRPr="00A6143E">
        <w:rPr>
          <w:rFonts w:ascii="Times New Roman" w:hAnsi="Times New Roman"/>
          <w:sz w:val="24"/>
          <w:szCs w:val="24"/>
        </w:rPr>
        <w:t>nie</w:t>
      </w:r>
      <w:r w:rsidRPr="00A6143E">
        <w:rPr>
          <w:rFonts w:ascii="Times New Roman" w:hAnsi="Times New Roman"/>
          <w:sz w:val="24"/>
          <w:szCs w:val="24"/>
        </w:rPr>
        <w:t xml:space="preserve"> </w:t>
      </w:r>
      <w:r w:rsidR="00F00AF5" w:rsidRPr="00A6143E">
        <w:rPr>
          <w:rFonts w:ascii="Times New Roman" w:hAnsi="Times New Roman"/>
          <w:sz w:val="24"/>
          <w:szCs w:val="24"/>
        </w:rPr>
        <w:t>lub w sposób zapewniający spełnienie</w:t>
      </w:r>
      <w:r w:rsidR="00EC75C1" w:rsidRPr="00A6143E">
        <w:rPr>
          <w:rFonts w:ascii="Times New Roman" w:hAnsi="Times New Roman"/>
          <w:sz w:val="24"/>
          <w:szCs w:val="24"/>
        </w:rPr>
        <w:t>,</w:t>
      </w:r>
      <w:r w:rsidR="00F00AF5" w:rsidRPr="00A6143E">
        <w:rPr>
          <w:rFonts w:ascii="Times New Roman" w:hAnsi="Times New Roman"/>
          <w:sz w:val="24"/>
          <w:szCs w:val="24"/>
        </w:rPr>
        <w:t xml:space="preserve"> w przypadku przyznania korzyści</w:t>
      </w:r>
      <w:r w:rsidR="00EC75C1" w:rsidRPr="00A6143E">
        <w:rPr>
          <w:rFonts w:ascii="Times New Roman" w:hAnsi="Times New Roman"/>
          <w:sz w:val="24"/>
          <w:szCs w:val="24"/>
        </w:rPr>
        <w:t>,</w:t>
      </w:r>
      <w:r w:rsidR="00F00AF5" w:rsidRPr="00A6143E">
        <w:rPr>
          <w:rFonts w:ascii="Times New Roman" w:hAnsi="Times New Roman"/>
          <w:sz w:val="24"/>
          <w:szCs w:val="24"/>
        </w:rPr>
        <w:t xml:space="preserve"> </w:t>
      </w:r>
      <w:r w:rsidRPr="00A6143E">
        <w:rPr>
          <w:rFonts w:ascii="Times New Roman" w:hAnsi="Times New Roman"/>
          <w:sz w:val="24"/>
          <w:szCs w:val="24"/>
        </w:rPr>
        <w:t>warunk</w:t>
      </w:r>
      <w:r w:rsidR="00F00AF5" w:rsidRPr="00A6143E">
        <w:rPr>
          <w:rFonts w:ascii="Times New Roman" w:hAnsi="Times New Roman"/>
          <w:sz w:val="24"/>
          <w:szCs w:val="24"/>
        </w:rPr>
        <w:t>ów określonych</w:t>
      </w:r>
      <w:r w:rsidRPr="00A6143E">
        <w:rPr>
          <w:rFonts w:ascii="Times New Roman" w:hAnsi="Times New Roman"/>
          <w:sz w:val="24"/>
          <w:szCs w:val="24"/>
        </w:rPr>
        <w:t xml:space="preserve"> w</w:t>
      </w:r>
      <w:r w:rsidR="00F2517C" w:rsidRPr="00A6143E">
        <w:rPr>
          <w:rFonts w:ascii="Times New Roman" w:hAnsi="Times New Roman"/>
          <w:sz w:val="24"/>
          <w:szCs w:val="24"/>
        </w:rPr>
        <w:t> </w:t>
      </w:r>
      <w:r w:rsidRPr="00A6143E">
        <w:rPr>
          <w:rFonts w:ascii="Times New Roman" w:hAnsi="Times New Roman"/>
          <w:sz w:val="24"/>
          <w:szCs w:val="24"/>
        </w:rPr>
        <w:t xml:space="preserve">przepisach o pomocy </w:t>
      </w:r>
      <w:r w:rsidRPr="00A6143E">
        <w:rPr>
          <w:rFonts w:ascii="Times New Roman" w:hAnsi="Times New Roman"/>
          <w:i/>
          <w:sz w:val="24"/>
          <w:szCs w:val="24"/>
        </w:rPr>
        <w:t>de minimis</w:t>
      </w:r>
      <w:r w:rsidRPr="00A6143E">
        <w:rPr>
          <w:rFonts w:ascii="Times New Roman" w:hAnsi="Times New Roman"/>
          <w:sz w:val="24"/>
          <w:szCs w:val="24"/>
        </w:rPr>
        <w:t>:</w:t>
      </w:r>
    </w:p>
    <w:p w14:paraId="3B66E391" w14:textId="7D3ED8BC" w:rsidR="00F00AF5" w:rsidRPr="00A6143E" w:rsidRDefault="005E148B" w:rsidP="00AC0CA5">
      <w:pPr>
        <w:pStyle w:val="Akapitzlist"/>
        <w:numPr>
          <w:ilvl w:val="0"/>
          <w:numId w:val="19"/>
        </w:numPr>
        <w:spacing w:after="0" w:line="360" w:lineRule="auto"/>
        <w:ind w:left="510" w:hanging="510"/>
        <w:jc w:val="both"/>
        <w:rPr>
          <w:rFonts w:ascii="Times New Roman" w:hAnsi="Times New Roman"/>
          <w:sz w:val="24"/>
          <w:szCs w:val="24"/>
        </w:rPr>
      </w:pPr>
      <w:r w:rsidRPr="00A6143E">
        <w:rPr>
          <w:rFonts w:ascii="Times New Roman" w:hAnsi="Times New Roman"/>
          <w:sz w:val="24"/>
          <w:szCs w:val="24"/>
        </w:rPr>
        <w:lastRenderedPageBreak/>
        <w:t>wartość grunt</w:t>
      </w:r>
      <w:r w:rsidR="00F00AF5" w:rsidRPr="00A6143E">
        <w:rPr>
          <w:rFonts w:ascii="Times New Roman" w:hAnsi="Times New Roman"/>
          <w:sz w:val="24"/>
          <w:szCs w:val="24"/>
        </w:rPr>
        <w:t xml:space="preserve">u musi być prawidłowo określona (wycena </w:t>
      </w:r>
      <w:r w:rsidR="00CE629F" w:rsidRPr="00A6143E">
        <w:rPr>
          <w:rFonts w:ascii="Times New Roman" w:hAnsi="Times New Roman"/>
          <w:sz w:val="24"/>
          <w:szCs w:val="24"/>
        </w:rPr>
        <w:t xml:space="preserve">powinna być dokonywana </w:t>
      </w:r>
      <w:r w:rsidR="00F00AF5" w:rsidRPr="00A6143E">
        <w:rPr>
          <w:rFonts w:ascii="Times New Roman" w:hAnsi="Times New Roman"/>
          <w:sz w:val="24"/>
          <w:szCs w:val="24"/>
        </w:rPr>
        <w:t>przez niezależnego eksperta – rzeczoznawcę majątkowego),</w:t>
      </w:r>
    </w:p>
    <w:p w14:paraId="67F4AB5E" w14:textId="77777777" w:rsidR="00F00AF5" w:rsidRPr="00A6143E" w:rsidRDefault="005E148B" w:rsidP="00AC0CA5">
      <w:pPr>
        <w:pStyle w:val="Akapitzlist"/>
        <w:numPr>
          <w:ilvl w:val="0"/>
          <w:numId w:val="19"/>
        </w:numPr>
        <w:spacing w:after="0" w:line="360" w:lineRule="auto"/>
        <w:ind w:left="510" w:hanging="510"/>
        <w:jc w:val="both"/>
        <w:rPr>
          <w:rFonts w:ascii="Times New Roman" w:hAnsi="Times New Roman"/>
          <w:sz w:val="24"/>
          <w:szCs w:val="24"/>
        </w:rPr>
      </w:pPr>
      <w:r w:rsidRPr="00A6143E">
        <w:rPr>
          <w:rFonts w:ascii="Times New Roman" w:hAnsi="Times New Roman"/>
          <w:sz w:val="24"/>
          <w:szCs w:val="24"/>
        </w:rPr>
        <w:t>różnica</w:t>
      </w:r>
      <w:r w:rsidR="00F00AF5" w:rsidRPr="00A6143E">
        <w:rPr>
          <w:rFonts w:ascii="Times New Roman" w:hAnsi="Times New Roman"/>
          <w:sz w:val="24"/>
          <w:szCs w:val="24"/>
        </w:rPr>
        <w:t xml:space="preserve"> między wartością gruntu a opłatą za przekształcenie/nabycie </w:t>
      </w:r>
      <w:r w:rsidRPr="00A6143E">
        <w:rPr>
          <w:rFonts w:ascii="Times New Roman" w:hAnsi="Times New Roman"/>
          <w:sz w:val="24"/>
          <w:szCs w:val="24"/>
        </w:rPr>
        <w:t xml:space="preserve">uiszczaną przez użytkowania wieczystego musi być utrzymana poniżej odpowiedniego progu pomocy </w:t>
      </w:r>
      <w:r w:rsidRPr="00A6143E">
        <w:rPr>
          <w:rFonts w:ascii="Times New Roman" w:hAnsi="Times New Roman"/>
          <w:i/>
          <w:sz w:val="24"/>
          <w:szCs w:val="24"/>
        </w:rPr>
        <w:t>de minimis</w:t>
      </w:r>
      <w:r w:rsidRPr="00A6143E">
        <w:rPr>
          <w:rFonts w:ascii="Times New Roman" w:hAnsi="Times New Roman"/>
          <w:sz w:val="24"/>
          <w:szCs w:val="24"/>
        </w:rPr>
        <w:t>;</w:t>
      </w:r>
    </w:p>
    <w:p w14:paraId="5BB81A8C" w14:textId="03BC2276" w:rsidR="005E148B" w:rsidRPr="00A6143E" w:rsidRDefault="005E148B" w:rsidP="00AC0CA5">
      <w:pPr>
        <w:pStyle w:val="Akapitzlist"/>
        <w:numPr>
          <w:ilvl w:val="0"/>
          <w:numId w:val="19"/>
        </w:numPr>
        <w:spacing w:after="0" w:line="360" w:lineRule="auto"/>
        <w:ind w:left="510" w:hanging="510"/>
        <w:jc w:val="both"/>
        <w:rPr>
          <w:rFonts w:ascii="Times New Roman" w:hAnsi="Times New Roman"/>
          <w:sz w:val="24"/>
          <w:szCs w:val="24"/>
        </w:rPr>
      </w:pPr>
      <w:r w:rsidRPr="00A6143E">
        <w:rPr>
          <w:rFonts w:ascii="Times New Roman" w:hAnsi="Times New Roman"/>
          <w:sz w:val="24"/>
          <w:szCs w:val="24"/>
        </w:rPr>
        <w:t>korzyść związana z uiszczaniem opłaty za przekształcenie</w:t>
      </w:r>
      <w:r w:rsidR="00F00AF5" w:rsidRPr="00A6143E">
        <w:rPr>
          <w:rFonts w:ascii="Times New Roman" w:hAnsi="Times New Roman"/>
          <w:sz w:val="24"/>
          <w:szCs w:val="24"/>
        </w:rPr>
        <w:t>/nabycie</w:t>
      </w:r>
      <w:r w:rsidRPr="00A6143E">
        <w:rPr>
          <w:rFonts w:ascii="Times New Roman" w:hAnsi="Times New Roman"/>
          <w:sz w:val="24"/>
          <w:szCs w:val="24"/>
        </w:rPr>
        <w:t xml:space="preserve"> w ratach przez długi okres (odpowiadająca nieoprocentowanej pożyczce udzielonej przez organy publiczne) musi zostać odpowiednio oszacowana i uwzględniona w</w:t>
      </w:r>
      <w:r w:rsidR="006B745F" w:rsidRPr="00A6143E">
        <w:rPr>
          <w:rFonts w:ascii="Times New Roman" w:hAnsi="Times New Roman"/>
          <w:sz w:val="24"/>
          <w:szCs w:val="24"/>
        </w:rPr>
        <w:t> </w:t>
      </w:r>
      <w:r w:rsidRPr="00A6143E">
        <w:rPr>
          <w:rFonts w:ascii="Times New Roman" w:hAnsi="Times New Roman"/>
          <w:sz w:val="24"/>
          <w:szCs w:val="24"/>
        </w:rPr>
        <w:t>wartości korzyści ekonomicznej otrzymywanej przez użytkownika wieczystego i</w:t>
      </w:r>
      <w:r w:rsidR="00F2517C" w:rsidRPr="00A6143E">
        <w:rPr>
          <w:rFonts w:ascii="Times New Roman" w:hAnsi="Times New Roman"/>
          <w:sz w:val="24"/>
          <w:szCs w:val="24"/>
        </w:rPr>
        <w:t> </w:t>
      </w:r>
      <w:r w:rsidRPr="00A6143E">
        <w:rPr>
          <w:rFonts w:ascii="Times New Roman" w:hAnsi="Times New Roman"/>
          <w:sz w:val="24"/>
          <w:szCs w:val="24"/>
        </w:rPr>
        <w:t xml:space="preserve">jednocześnie korzyść ta ma być utrzymana poniżej odpowiedniego progu pomocy </w:t>
      </w:r>
      <w:r w:rsidRPr="00A6143E">
        <w:rPr>
          <w:rFonts w:ascii="Times New Roman" w:hAnsi="Times New Roman"/>
          <w:i/>
          <w:sz w:val="24"/>
          <w:szCs w:val="24"/>
        </w:rPr>
        <w:t>de minimis</w:t>
      </w:r>
      <w:r w:rsidRPr="00A6143E">
        <w:rPr>
          <w:rFonts w:ascii="Times New Roman" w:hAnsi="Times New Roman"/>
          <w:sz w:val="24"/>
          <w:szCs w:val="24"/>
        </w:rPr>
        <w:t>.</w:t>
      </w:r>
    </w:p>
    <w:p w14:paraId="62408D75" w14:textId="57436588" w:rsidR="008C57A2" w:rsidRPr="00A6143E" w:rsidRDefault="00F726E3" w:rsidP="00AC0CA5">
      <w:pPr>
        <w:spacing w:before="120" w:line="360" w:lineRule="auto"/>
        <w:ind w:firstLine="0"/>
        <w:rPr>
          <w:rFonts w:ascii="Times New Roman" w:hAnsi="Times New Roman"/>
          <w:b/>
          <w:bCs/>
          <w:sz w:val="24"/>
          <w:szCs w:val="24"/>
        </w:rPr>
      </w:pPr>
      <w:r w:rsidRPr="00A6143E">
        <w:rPr>
          <w:rFonts w:ascii="Times New Roman" w:hAnsi="Times New Roman"/>
          <w:sz w:val="24"/>
          <w:szCs w:val="24"/>
        </w:rPr>
        <w:t>Wnioski z</w:t>
      </w:r>
      <w:r w:rsidR="00923761" w:rsidRPr="00A6143E">
        <w:rPr>
          <w:rFonts w:ascii="Times New Roman" w:hAnsi="Times New Roman"/>
          <w:sz w:val="24"/>
          <w:szCs w:val="24"/>
        </w:rPr>
        <w:t xml:space="preserve"> trwającego od 2014 r. dialogu z Komisją Europejską skłoniły organy odpowiedzialne za prowadzenie gospodarki nieruchomościami publicznymi do stopniowej zmiany sposobu ustalania warunków i</w:t>
      </w:r>
      <w:r w:rsidR="006B745F" w:rsidRPr="00A6143E">
        <w:rPr>
          <w:rFonts w:ascii="Times New Roman" w:hAnsi="Times New Roman"/>
          <w:sz w:val="24"/>
          <w:szCs w:val="24"/>
        </w:rPr>
        <w:t> </w:t>
      </w:r>
      <w:r w:rsidR="00923761" w:rsidRPr="00A6143E">
        <w:rPr>
          <w:rFonts w:ascii="Times New Roman" w:hAnsi="Times New Roman"/>
          <w:sz w:val="24"/>
          <w:szCs w:val="24"/>
        </w:rPr>
        <w:t>ceny sprzedaży nieruchomości na rzecz przedsiębiorców będących użytkownikami wieczystym</w:t>
      </w:r>
      <w:r w:rsidR="000D5523" w:rsidRPr="00A6143E">
        <w:rPr>
          <w:rFonts w:ascii="Times New Roman" w:hAnsi="Times New Roman"/>
          <w:sz w:val="24"/>
          <w:szCs w:val="24"/>
        </w:rPr>
        <w:t>i</w:t>
      </w:r>
      <w:r w:rsidR="00923761" w:rsidRPr="00A6143E">
        <w:rPr>
          <w:rFonts w:ascii="Times New Roman" w:hAnsi="Times New Roman"/>
          <w:sz w:val="24"/>
          <w:szCs w:val="24"/>
        </w:rPr>
        <w:t xml:space="preserve">. Już w pierwszych latach negocjacji z Komisją zauważalne było ostrożne podejście </w:t>
      </w:r>
      <w:r w:rsidR="00075212" w:rsidRPr="00A6143E">
        <w:rPr>
          <w:rFonts w:ascii="Times New Roman" w:hAnsi="Times New Roman"/>
          <w:sz w:val="24"/>
          <w:szCs w:val="24"/>
        </w:rPr>
        <w:t xml:space="preserve">właściwych organów </w:t>
      </w:r>
      <w:r w:rsidR="00923761" w:rsidRPr="00A6143E">
        <w:rPr>
          <w:rFonts w:ascii="Times New Roman" w:hAnsi="Times New Roman"/>
          <w:sz w:val="24"/>
          <w:szCs w:val="24"/>
        </w:rPr>
        <w:t>do zawierani</w:t>
      </w:r>
      <w:r w:rsidR="008C57A2" w:rsidRPr="00A6143E">
        <w:rPr>
          <w:rFonts w:ascii="Times New Roman" w:hAnsi="Times New Roman"/>
          <w:sz w:val="24"/>
          <w:szCs w:val="24"/>
        </w:rPr>
        <w:t>a</w:t>
      </w:r>
      <w:r w:rsidR="00A6143E">
        <w:rPr>
          <w:rFonts w:ascii="Times New Roman" w:hAnsi="Times New Roman"/>
          <w:sz w:val="24"/>
          <w:szCs w:val="24"/>
        </w:rPr>
        <w:t xml:space="preserve"> </w:t>
      </w:r>
      <w:r w:rsidR="00923761" w:rsidRPr="00A6143E">
        <w:rPr>
          <w:rFonts w:ascii="Times New Roman" w:hAnsi="Times New Roman"/>
          <w:sz w:val="24"/>
          <w:szCs w:val="24"/>
        </w:rPr>
        <w:t xml:space="preserve">umów </w:t>
      </w:r>
      <w:r w:rsidR="008C57A2" w:rsidRPr="00A6143E">
        <w:rPr>
          <w:rFonts w:ascii="Times New Roman" w:hAnsi="Times New Roman"/>
          <w:sz w:val="24"/>
          <w:szCs w:val="24"/>
        </w:rPr>
        <w:t xml:space="preserve">sprzedaży </w:t>
      </w:r>
      <w:r w:rsidR="00923761" w:rsidRPr="00A6143E">
        <w:rPr>
          <w:rFonts w:ascii="Times New Roman" w:hAnsi="Times New Roman"/>
          <w:sz w:val="24"/>
          <w:szCs w:val="24"/>
        </w:rPr>
        <w:t xml:space="preserve">nieruchomości </w:t>
      </w:r>
      <w:r w:rsidR="008C57A2" w:rsidRPr="00A6143E">
        <w:rPr>
          <w:rFonts w:ascii="Times New Roman" w:hAnsi="Times New Roman"/>
          <w:sz w:val="24"/>
          <w:szCs w:val="24"/>
        </w:rPr>
        <w:t>o</w:t>
      </w:r>
      <w:r w:rsidR="00923761" w:rsidRPr="00A6143E">
        <w:rPr>
          <w:rFonts w:ascii="Times New Roman" w:hAnsi="Times New Roman"/>
          <w:sz w:val="24"/>
          <w:szCs w:val="24"/>
        </w:rPr>
        <w:t>ddanych w uż</w:t>
      </w:r>
      <w:r w:rsidR="00AD61A2" w:rsidRPr="00A6143E">
        <w:rPr>
          <w:rFonts w:ascii="Times New Roman" w:hAnsi="Times New Roman"/>
          <w:sz w:val="24"/>
          <w:szCs w:val="24"/>
        </w:rPr>
        <w:t>ytkowanie wieczyste</w:t>
      </w:r>
      <w:r w:rsidR="008C57A2" w:rsidRPr="00A6143E">
        <w:rPr>
          <w:rFonts w:ascii="Times New Roman" w:hAnsi="Times New Roman"/>
          <w:sz w:val="24"/>
          <w:szCs w:val="24"/>
        </w:rPr>
        <w:t>. Z</w:t>
      </w:r>
      <w:r w:rsidR="00F2517C" w:rsidRPr="00A6143E">
        <w:rPr>
          <w:rFonts w:ascii="Times New Roman" w:hAnsi="Times New Roman"/>
          <w:sz w:val="24"/>
          <w:szCs w:val="24"/>
        </w:rPr>
        <w:t> </w:t>
      </w:r>
      <w:r w:rsidR="00F40E8E" w:rsidRPr="00A6143E">
        <w:rPr>
          <w:rFonts w:ascii="Times New Roman" w:hAnsi="Times New Roman"/>
          <w:sz w:val="24"/>
          <w:szCs w:val="24"/>
        </w:rPr>
        <w:t xml:space="preserve">orientacyjnych </w:t>
      </w:r>
      <w:r w:rsidR="008C57A2" w:rsidRPr="00A6143E">
        <w:rPr>
          <w:rFonts w:ascii="Times New Roman" w:hAnsi="Times New Roman"/>
          <w:sz w:val="24"/>
          <w:szCs w:val="24"/>
        </w:rPr>
        <w:t xml:space="preserve">danych uzyskanych za pośrednictwem </w:t>
      </w:r>
      <w:r w:rsidR="00F40E8E" w:rsidRPr="00A6143E">
        <w:rPr>
          <w:rFonts w:ascii="Times New Roman" w:hAnsi="Times New Roman"/>
          <w:sz w:val="24"/>
          <w:szCs w:val="24"/>
        </w:rPr>
        <w:t>w</w:t>
      </w:r>
      <w:r w:rsidR="008C57A2" w:rsidRPr="00A6143E">
        <w:rPr>
          <w:rFonts w:ascii="Times New Roman" w:hAnsi="Times New Roman"/>
          <w:sz w:val="24"/>
          <w:szCs w:val="24"/>
        </w:rPr>
        <w:t>ojewodów wynika, że w</w:t>
      </w:r>
      <w:r w:rsidR="00F2517C" w:rsidRPr="00A6143E">
        <w:rPr>
          <w:rFonts w:ascii="Times New Roman" w:hAnsi="Times New Roman"/>
          <w:sz w:val="24"/>
          <w:szCs w:val="24"/>
        </w:rPr>
        <w:t> </w:t>
      </w:r>
      <w:r w:rsidR="008C57A2" w:rsidRPr="00A6143E">
        <w:rPr>
          <w:rFonts w:ascii="Times New Roman" w:hAnsi="Times New Roman"/>
          <w:sz w:val="24"/>
          <w:szCs w:val="24"/>
        </w:rPr>
        <w:t>okresie od stycznia 2017</w:t>
      </w:r>
      <w:r w:rsidR="00E85195" w:rsidRPr="00A6143E">
        <w:rPr>
          <w:rFonts w:ascii="Times New Roman" w:hAnsi="Times New Roman"/>
          <w:sz w:val="24"/>
          <w:szCs w:val="24"/>
        </w:rPr>
        <w:t xml:space="preserve"> r.</w:t>
      </w:r>
      <w:r w:rsidR="008C57A2" w:rsidRPr="00A6143E">
        <w:rPr>
          <w:rFonts w:ascii="Times New Roman" w:hAnsi="Times New Roman"/>
          <w:sz w:val="24"/>
          <w:szCs w:val="24"/>
        </w:rPr>
        <w:t xml:space="preserve"> do listopada 2022 r.</w:t>
      </w:r>
      <w:r w:rsidR="00F40E8E" w:rsidRPr="00A6143E">
        <w:rPr>
          <w:rFonts w:ascii="Times New Roman" w:hAnsi="Times New Roman"/>
          <w:sz w:val="24"/>
          <w:szCs w:val="24"/>
        </w:rPr>
        <w:t xml:space="preserve"> jedynie w ok</w:t>
      </w:r>
      <w:r w:rsidR="002E2F7E" w:rsidRPr="00A6143E">
        <w:rPr>
          <w:rFonts w:ascii="Times New Roman" w:hAnsi="Times New Roman"/>
          <w:sz w:val="24"/>
          <w:szCs w:val="24"/>
        </w:rPr>
        <w:t>oło</w:t>
      </w:r>
      <w:r w:rsidR="00F40E8E" w:rsidRPr="00A6143E">
        <w:rPr>
          <w:rFonts w:ascii="Times New Roman" w:hAnsi="Times New Roman"/>
          <w:sz w:val="24"/>
          <w:szCs w:val="24"/>
        </w:rPr>
        <w:t xml:space="preserve"> 50% wszystkich wniosków użytkowników wieczystych zawarto umowę sprzedaży gruntu stanowiącego własność samorządów, a w odniesieniu do gruntów Skarbu Państwa udział ten wyniósł zaledwie ok</w:t>
      </w:r>
      <w:r w:rsidR="002E2F7E" w:rsidRPr="00A6143E">
        <w:rPr>
          <w:rFonts w:ascii="Times New Roman" w:hAnsi="Times New Roman"/>
          <w:sz w:val="24"/>
          <w:szCs w:val="24"/>
        </w:rPr>
        <w:t>oło</w:t>
      </w:r>
      <w:r w:rsidR="00F40E8E" w:rsidRPr="00A6143E">
        <w:rPr>
          <w:rFonts w:ascii="Times New Roman" w:hAnsi="Times New Roman"/>
          <w:sz w:val="24"/>
          <w:szCs w:val="24"/>
        </w:rPr>
        <w:t xml:space="preserve"> 35%.</w:t>
      </w:r>
    </w:p>
    <w:p w14:paraId="1417BEAB" w14:textId="75191611" w:rsidR="00527403" w:rsidRPr="00A6143E" w:rsidRDefault="00AD61A2" w:rsidP="00AC0CA5">
      <w:pPr>
        <w:spacing w:before="120" w:line="360" w:lineRule="auto"/>
        <w:ind w:firstLine="0"/>
        <w:rPr>
          <w:rFonts w:ascii="Times New Roman" w:hAnsi="Times New Roman"/>
          <w:sz w:val="24"/>
          <w:szCs w:val="24"/>
        </w:rPr>
      </w:pPr>
      <w:r w:rsidRPr="00A6143E">
        <w:rPr>
          <w:rFonts w:ascii="Times New Roman" w:hAnsi="Times New Roman"/>
          <w:sz w:val="24"/>
          <w:szCs w:val="24"/>
        </w:rPr>
        <w:t>P</w:t>
      </w:r>
      <w:r w:rsidR="00923761" w:rsidRPr="00A6143E">
        <w:rPr>
          <w:rFonts w:ascii="Times New Roman" w:hAnsi="Times New Roman"/>
          <w:sz w:val="24"/>
          <w:szCs w:val="24"/>
        </w:rPr>
        <w:t xml:space="preserve">rzykładowo Wojewoda </w:t>
      </w:r>
      <w:r w:rsidRPr="00A6143E">
        <w:rPr>
          <w:rFonts w:ascii="Times New Roman" w:hAnsi="Times New Roman"/>
          <w:sz w:val="24"/>
          <w:szCs w:val="24"/>
        </w:rPr>
        <w:t xml:space="preserve">Wielkopolski już </w:t>
      </w:r>
      <w:r w:rsidR="00527FE7" w:rsidRPr="00A6143E">
        <w:rPr>
          <w:rFonts w:ascii="Times New Roman" w:hAnsi="Times New Roman"/>
          <w:sz w:val="24"/>
          <w:szCs w:val="24"/>
        </w:rPr>
        <w:t>w</w:t>
      </w:r>
      <w:r w:rsidRPr="00A6143E">
        <w:rPr>
          <w:rFonts w:ascii="Times New Roman" w:hAnsi="Times New Roman"/>
          <w:sz w:val="24"/>
          <w:szCs w:val="24"/>
        </w:rPr>
        <w:t xml:space="preserve"> 2015 r. wdrożył </w:t>
      </w:r>
      <w:r w:rsidR="00527FE7" w:rsidRPr="00A6143E">
        <w:rPr>
          <w:rFonts w:ascii="Times New Roman" w:hAnsi="Times New Roman"/>
          <w:sz w:val="24"/>
          <w:szCs w:val="24"/>
        </w:rPr>
        <w:t xml:space="preserve">zasady ustalania ceny sprzedaży nieruchomości Skarbu Państwa na rzecz użytkownika wieczystego prowadzącego działalność gospodarczą, które eliminowały ryzyko uprzywilejowania przedsiębiorcy. W większości przypadków cena sprzedaży </w:t>
      </w:r>
      <w:r w:rsidR="006A1073" w:rsidRPr="00A6143E">
        <w:rPr>
          <w:rFonts w:ascii="Times New Roman" w:hAnsi="Times New Roman"/>
          <w:sz w:val="24"/>
          <w:szCs w:val="24"/>
        </w:rPr>
        <w:t xml:space="preserve">była </w:t>
      </w:r>
      <w:r w:rsidR="00527FE7" w:rsidRPr="00A6143E">
        <w:rPr>
          <w:rFonts w:ascii="Times New Roman" w:hAnsi="Times New Roman"/>
          <w:sz w:val="24"/>
          <w:szCs w:val="24"/>
        </w:rPr>
        <w:t xml:space="preserve">ustalana na poziomie wartości rynkowej gruntu. Ponadto </w:t>
      </w:r>
      <w:r w:rsidR="00CE629F" w:rsidRPr="00A6143E">
        <w:rPr>
          <w:rFonts w:ascii="Times New Roman" w:hAnsi="Times New Roman"/>
          <w:sz w:val="24"/>
          <w:szCs w:val="24"/>
        </w:rPr>
        <w:t>organ ten</w:t>
      </w:r>
      <w:r w:rsidR="00E10ADE" w:rsidRPr="00A6143E">
        <w:rPr>
          <w:rFonts w:ascii="Times New Roman" w:hAnsi="Times New Roman"/>
          <w:sz w:val="24"/>
          <w:szCs w:val="24"/>
        </w:rPr>
        <w:t xml:space="preserve"> </w:t>
      </w:r>
      <w:r w:rsidR="00527FE7" w:rsidRPr="00A6143E">
        <w:rPr>
          <w:rFonts w:ascii="Times New Roman" w:hAnsi="Times New Roman"/>
          <w:sz w:val="24"/>
          <w:szCs w:val="24"/>
        </w:rPr>
        <w:t xml:space="preserve">w 2015 r. wprowadził </w:t>
      </w:r>
      <w:r w:rsidR="00CD0783" w:rsidRPr="00A6143E">
        <w:rPr>
          <w:rFonts w:ascii="Times New Roman" w:hAnsi="Times New Roman"/>
          <w:sz w:val="24"/>
          <w:szCs w:val="24"/>
        </w:rPr>
        <w:t xml:space="preserve">w drodze </w:t>
      </w:r>
      <w:r w:rsidR="00E10ADE" w:rsidRPr="00A6143E">
        <w:rPr>
          <w:rFonts w:ascii="Times New Roman" w:hAnsi="Times New Roman"/>
          <w:sz w:val="24"/>
          <w:szCs w:val="24"/>
        </w:rPr>
        <w:t>zarządzeni</w:t>
      </w:r>
      <w:r w:rsidR="00CD0783" w:rsidRPr="00A6143E">
        <w:rPr>
          <w:rFonts w:ascii="Times New Roman" w:hAnsi="Times New Roman"/>
          <w:sz w:val="24"/>
          <w:szCs w:val="24"/>
        </w:rPr>
        <w:t>a</w:t>
      </w:r>
      <w:r w:rsidR="00E10ADE" w:rsidRPr="00A6143E">
        <w:rPr>
          <w:rFonts w:ascii="Times New Roman" w:hAnsi="Times New Roman"/>
          <w:sz w:val="24"/>
          <w:szCs w:val="24"/>
        </w:rPr>
        <w:t xml:space="preserve"> </w:t>
      </w:r>
      <w:r w:rsidR="00527FE7" w:rsidRPr="00A6143E">
        <w:rPr>
          <w:rFonts w:ascii="Times New Roman" w:hAnsi="Times New Roman"/>
          <w:sz w:val="24"/>
          <w:szCs w:val="24"/>
        </w:rPr>
        <w:t xml:space="preserve">obowiązek </w:t>
      </w:r>
      <w:r w:rsidR="00527403" w:rsidRPr="00A6143E">
        <w:rPr>
          <w:rFonts w:ascii="Times New Roman" w:hAnsi="Times New Roman"/>
          <w:sz w:val="24"/>
          <w:szCs w:val="24"/>
        </w:rPr>
        <w:t>zastosowania</w:t>
      </w:r>
      <w:r w:rsidR="00CD0783" w:rsidRPr="00A6143E">
        <w:rPr>
          <w:rFonts w:ascii="Times New Roman" w:hAnsi="Times New Roman"/>
          <w:sz w:val="24"/>
          <w:szCs w:val="24"/>
        </w:rPr>
        <w:t xml:space="preserve"> </w:t>
      </w:r>
      <w:r w:rsidR="00527403" w:rsidRPr="00A6143E">
        <w:rPr>
          <w:rFonts w:ascii="Times New Roman" w:hAnsi="Times New Roman"/>
          <w:sz w:val="24"/>
          <w:szCs w:val="24"/>
        </w:rPr>
        <w:t xml:space="preserve">stopy </w:t>
      </w:r>
      <w:r w:rsidR="00BE3269" w:rsidRPr="00A6143E">
        <w:rPr>
          <w:rFonts w:ascii="Times New Roman" w:hAnsi="Times New Roman"/>
          <w:sz w:val="24"/>
          <w:szCs w:val="24"/>
        </w:rPr>
        <w:t>oprocentowania</w:t>
      </w:r>
      <w:r w:rsidR="00527403" w:rsidRPr="00A6143E">
        <w:rPr>
          <w:rFonts w:ascii="Times New Roman" w:hAnsi="Times New Roman"/>
          <w:sz w:val="24"/>
          <w:szCs w:val="24"/>
        </w:rPr>
        <w:t xml:space="preserve"> nieuiszczonej w wyniku rozłożenia na raty części ceny nieruchomości </w:t>
      </w:r>
      <w:r w:rsidR="00CD0783" w:rsidRPr="00A6143E">
        <w:rPr>
          <w:rFonts w:ascii="Times New Roman" w:hAnsi="Times New Roman"/>
          <w:sz w:val="24"/>
          <w:szCs w:val="24"/>
        </w:rPr>
        <w:t>wykorzystywanych do prowadzenia działalności gospodarczej</w:t>
      </w:r>
      <w:r w:rsidR="00BE3269" w:rsidRPr="00A6143E">
        <w:rPr>
          <w:rFonts w:ascii="Times New Roman" w:hAnsi="Times New Roman"/>
          <w:sz w:val="24"/>
          <w:szCs w:val="24"/>
        </w:rPr>
        <w:t>. Celem tego zabiegu było zapewnienie rynkowego poziomu</w:t>
      </w:r>
      <w:r w:rsidR="00527403" w:rsidRPr="00A6143E">
        <w:rPr>
          <w:rFonts w:ascii="Times New Roman" w:hAnsi="Times New Roman"/>
          <w:sz w:val="24"/>
          <w:szCs w:val="24"/>
        </w:rPr>
        <w:t xml:space="preserve"> </w:t>
      </w:r>
      <w:r w:rsidR="00BE3269" w:rsidRPr="00A6143E">
        <w:rPr>
          <w:rFonts w:ascii="Times New Roman" w:hAnsi="Times New Roman"/>
          <w:sz w:val="24"/>
          <w:szCs w:val="24"/>
        </w:rPr>
        <w:t>k</w:t>
      </w:r>
      <w:r w:rsidR="00527403" w:rsidRPr="00A6143E">
        <w:rPr>
          <w:rFonts w:ascii="Times New Roman" w:hAnsi="Times New Roman"/>
          <w:sz w:val="24"/>
          <w:szCs w:val="24"/>
        </w:rPr>
        <w:t>oszt</w:t>
      </w:r>
      <w:r w:rsidR="00BE3269" w:rsidRPr="00A6143E">
        <w:rPr>
          <w:rFonts w:ascii="Times New Roman" w:hAnsi="Times New Roman"/>
          <w:sz w:val="24"/>
          <w:szCs w:val="24"/>
        </w:rPr>
        <w:t>ów</w:t>
      </w:r>
      <w:r w:rsidR="00527403" w:rsidRPr="00A6143E">
        <w:rPr>
          <w:rFonts w:ascii="Times New Roman" w:hAnsi="Times New Roman"/>
          <w:sz w:val="24"/>
          <w:szCs w:val="24"/>
        </w:rPr>
        <w:t xml:space="preserve"> pozyskania przez przedsiębiorcę kapitału </w:t>
      </w:r>
      <w:r w:rsidR="00BE3269" w:rsidRPr="00A6143E">
        <w:rPr>
          <w:rFonts w:ascii="Times New Roman" w:hAnsi="Times New Roman"/>
          <w:sz w:val="24"/>
          <w:szCs w:val="24"/>
        </w:rPr>
        <w:t xml:space="preserve">odpowiadającego </w:t>
      </w:r>
      <w:r w:rsidR="00527403" w:rsidRPr="00A6143E">
        <w:rPr>
          <w:rFonts w:ascii="Times New Roman" w:hAnsi="Times New Roman"/>
          <w:sz w:val="24"/>
          <w:szCs w:val="24"/>
        </w:rPr>
        <w:t>nieuiszczonej części ceny nabycia prawa własności nieruchomości.</w:t>
      </w:r>
    </w:p>
    <w:p w14:paraId="4611B1F6" w14:textId="047ADDB5" w:rsidR="00923761" w:rsidRPr="00A6143E" w:rsidRDefault="00CB2DE4" w:rsidP="00AC0CA5">
      <w:pPr>
        <w:spacing w:before="120" w:line="360" w:lineRule="auto"/>
        <w:ind w:firstLine="0"/>
        <w:rPr>
          <w:rFonts w:ascii="Times New Roman" w:hAnsi="Times New Roman"/>
          <w:sz w:val="24"/>
          <w:szCs w:val="24"/>
        </w:rPr>
      </w:pPr>
      <w:r w:rsidRPr="00A6143E">
        <w:rPr>
          <w:rFonts w:ascii="Times New Roman" w:eastAsia="Times New Roman" w:hAnsi="Times New Roman"/>
          <w:sz w:val="24"/>
          <w:szCs w:val="24"/>
          <w:lang w:eastAsia="pl-PL"/>
        </w:rPr>
        <w:lastRenderedPageBreak/>
        <w:t xml:space="preserve">Od 2017 r. </w:t>
      </w:r>
      <w:r w:rsidR="00E479B5" w:rsidRPr="00A6143E">
        <w:rPr>
          <w:rFonts w:ascii="Times New Roman" w:eastAsia="Times New Roman" w:hAnsi="Times New Roman"/>
          <w:sz w:val="24"/>
          <w:szCs w:val="24"/>
          <w:lang w:eastAsia="pl-PL"/>
        </w:rPr>
        <w:t>cz</w:t>
      </w:r>
      <w:r w:rsidR="00DD326D" w:rsidRPr="00A6143E">
        <w:rPr>
          <w:rFonts w:ascii="Times New Roman" w:eastAsia="Times New Roman" w:hAnsi="Times New Roman"/>
          <w:sz w:val="24"/>
          <w:szCs w:val="24"/>
          <w:lang w:eastAsia="pl-PL"/>
        </w:rPr>
        <w:t>ę</w:t>
      </w:r>
      <w:r w:rsidR="00E479B5" w:rsidRPr="00A6143E">
        <w:rPr>
          <w:rFonts w:ascii="Times New Roman" w:eastAsia="Times New Roman" w:hAnsi="Times New Roman"/>
          <w:sz w:val="24"/>
          <w:szCs w:val="24"/>
          <w:lang w:eastAsia="pl-PL"/>
        </w:rPr>
        <w:t xml:space="preserve">ść </w:t>
      </w:r>
      <w:r w:rsidR="00CE629F" w:rsidRPr="00A6143E">
        <w:rPr>
          <w:rFonts w:ascii="Times New Roman" w:eastAsia="Times New Roman" w:hAnsi="Times New Roman"/>
          <w:sz w:val="24"/>
          <w:szCs w:val="24"/>
          <w:lang w:eastAsia="pl-PL"/>
        </w:rPr>
        <w:t>w</w:t>
      </w:r>
      <w:r w:rsidRPr="00A6143E">
        <w:rPr>
          <w:rFonts w:ascii="Times New Roman" w:eastAsia="Times New Roman" w:hAnsi="Times New Roman"/>
          <w:sz w:val="24"/>
          <w:szCs w:val="24"/>
          <w:lang w:eastAsia="pl-PL"/>
        </w:rPr>
        <w:t>ojewod</w:t>
      </w:r>
      <w:r w:rsidR="00E479B5" w:rsidRPr="00A6143E">
        <w:rPr>
          <w:rFonts w:ascii="Times New Roman" w:eastAsia="Times New Roman" w:hAnsi="Times New Roman"/>
          <w:sz w:val="24"/>
          <w:szCs w:val="24"/>
          <w:lang w:eastAsia="pl-PL"/>
        </w:rPr>
        <w:t xml:space="preserve">ów </w:t>
      </w:r>
      <w:r w:rsidRPr="00A6143E">
        <w:rPr>
          <w:rFonts w:ascii="Times New Roman" w:hAnsi="Times New Roman"/>
          <w:sz w:val="24"/>
          <w:szCs w:val="24"/>
        </w:rPr>
        <w:t>formuł</w:t>
      </w:r>
      <w:r w:rsidR="00E479B5" w:rsidRPr="00A6143E">
        <w:rPr>
          <w:rFonts w:ascii="Times New Roman" w:hAnsi="Times New Roman"/>
          <w:sz w:val="24"/>
          <w:szCs w:val="24"/>
        </w:rPr>
        <w:t xml:space="preserve">owała </w:t>
      </w:r>
      <w:r w:rsidRPr="00A6143E">
        <w:rPr>
          <w:rFonts w:ascii="Times New Roman" w:hAnsi="Times New Roman"/>
          <w:sz w:val="24"/>
          <w:szCs w:val="24"/>
        </w:rPr>
        <w:t xml:space="preserve">zalecenia </w:t>
      </w:r>
      <w:r w:rsidR="00E479B5" w:rsidRPr="00A6143E">
        <w:rPr>
          <w:rFonts w:ascii="Times New Roman" w:hAnsi="Times New Roman"/>
          <w:sz w:val="24"/>
          <w:szCs w:val="24"/>
        </w:rPr>
        <w:t xml:space="preserve">dla starostów dotyczące </w:t>
      </w:r>
      <w:r w:rsidRPr="00A6143E">
        <w:rPr>
          <w:rFonts w:ascii="Times New Roman" w:hAnsi="Times New Roman"/>
          <w:sz w:val="24"/>
          <w:szCs w:val="24"/>
        </w:rPr>
        <w:t xml:space="preserve">uwzględniania </w:t>
      </w:r>
      <w:r w:rsidRPr="00A6143E">
        <w:rPr>
          <w:rFonts w:ascii="Times New Roman" w:eastAsia="Times New Roman" w:hAnsi="Times New Roman"/>
          <w:sz w:val="24"/>
          <w:szCs w:val="24"/>
          <w:lang w:eastAsia="pl-PL"/>
        </w:rPr>
        <w:t>w</w:t>
      </w:r>
      <w:r w:rsidR="00E479B5" w:rsidRPr="00A6143E">
        <w:rPr>
          <w:rFonts w:ascii="Times New Roman" w:eastAsia="Times New Roman" w:hAnsi="Times New Roman"/>
          <w:sz w:val="24"/>
          <w:szCs w:val="24"/>
          <w:lang w:eastAsia="pl-PL"/>
        </w:rPr>
        <w:t xml:space="preserve"> cenie sprzedaży gruntu na rzecz użytkownika wieczystego </w:t>
      </w:r>
      <w:r w:rsidR="00E479B5" w:rsidRPr="00A6143E">
        <w:rPr>
          <w:rFonts w:ascii="Times New Roman" w:hAnsi="Times New Roman"/>
          <w:i/>
          <w:sz w:val="24"/>
          <w:szCs w:val="24"/>
        </w:rPr>
        <w:t>„utraconych”</w:t>
      </w:r>
      <w:r w:rsidR="00E479B5" w:rsidRPr="00A6143E">
        <w:rPr>
          <w:rFonts w:ascii="Times New Roman" w:hAnsi="Times New Roman"/>
          <w:sz w:val="24"/>
          <w:szCs w:val="24"/>
        </w:rPr>
        <w:t xml:space="preserve"> dochodów</w:t>
      </w:r>
      <w:r w:rsidRPr="00A6143E">
        <w:rPr>
          <w:rFonts w:ascii="Times New Roman" w:hAnsi="Times New Roman"/>
          <w:sz w:val="24"/>
          <w:szCs w:val="24"/>
        </w:rPr>
        <w:t xml:space="preserve"> z opłat za </w:t>
      </w:r>
      <w:r w:rsidR="00E479B5" w:rsidRPr="00A6143E">
        <w:rPr>
          <w:rFonts w:ascii="Times New Roman" w:hAnsi="Times New Roman"/>
          <w:sz w:val="24"/>
          <w:szCs w:val="24"/>
        </w:rPr>
        <w:t>użytkowanie</w:t>
      </w:r>
      <w:r w:rsidRPr="00A6143E">
        <w:rPr>
          <w:rFonts w:ascii="Times New Roman" w:hAnsi="Times New Roman"/>
          <w:sz w:val="24"/>
          <w:szCs w:val="24"/>
        </w:rPr>
        <w:t xml:space="preserve"> wieczyste, </w:t>
      </w:r>
      <w:r w:rsidR="00E479B5" w:rsidRPr="00A6143E">
        <w:rPr>
          <w:rFonts w:ascii="Times New Roman" w:hAnsi="Times New Roman"/>
          <w:sz w:val="24"/>
          <w:szCs w:val="24"/>
        </w:rPr>
        <w:t>albo ustala</w:t>
      </w:r>
      <w:r w:rsidR="00E10ADE" w:rsidRPr="00A6143E">
        <w:rPr>
          <w:rFonts w:ascii="Times New Roman" w:hAnsi="Times New Roman"/>
          <w:sz w:val="24"/>
          <w:szCs w:val="24"/>
        </w:rPr>
        <w:t>nia ceny sprzedaży w wysokości nie niż</w:t>
      </w:r>
      <w:r w:rsidR="00A301F0" w:rsidRPr="00A6143E">
        <w:rPr>
          <w:rFonts w:ascii="Times New Roman" w:hAnsi="Times New Roman"/>
          <w:sz w:val="24"/>
          <w:szCs w:val="24"/>
        </w:rPr>
        <w:t>szej niż wartość rynkowa gruntu</w:t>
      </w:r>
      <w:r w:rsidR="00E479B5" w:rsidRPr="00A6143E">
        <w:rPr>
          <w:rFonts w:ascii="Times New Roman" w:hAnsi="Times New Roman"/>
          <w:sz w:val="24"/>
          <w:szCs w:val="24"/>
        </w:rPr>
        <w:t xml:space="preserve">. Ponadto niektórzy </w:t>
      </w:r>
      <w:r w:rsidR="00CE629F" w:rsidRPr="00A6143E">
        <w:rPr>
          <w:rFonts w:ascii="Times New Roman" w:hAnsi="Times New Roman"/>
          <w:sz w:val="24"/>
          <w:szCs w:val="24"/>
        </w:rPr>
        <w:t>w</w:t>
      </w:r>
      <w:r w:rsidR="00E479B5" w:rsidRPr="00A6143E">
        <w:rPr>
          <w:rFonts w:ascii="Times New Roman" w:hAnsi="Times New Roman"/>
          <w:sz w:val="24"/>
          <w:szCs w:val="24"/>
        </w:rPr>
        <w:t>ojewodowie</w:t>
      </w:r>
      <w:r w:rsidR="00A301F0" w:rsidRPr="00A6143E">
        <w:rPr>
          <w:rFonts w:ascii="Times New Roman" w:hAnsi="Times New Roman"/>
          <w:sz w:val="24"/>
          <w:szCs w:val="24"/>
        </w:rPr>
        <w:t xml:space="preserve"> </w:t>
      </w:r>
      <w:r w:rsidRPr="00A6143E">
        <w:rPr>
          <w:rFonts w:ascii="Times New Roman" w:hAnsi="Times New Roman"/>
          <w:sz w:val="24"/>
          <w:szCs w:val="24"/>
        </w:rPr>
        <w:t>w oczekiwaniu na rozstrzygnięci</w:t>
      </w:r>
      <w:r w:rsidR="00CE629F" w:rsidRPr="00A6143E">
        <w:rPr>
          <w:rFonts w:ascii="Times New Roman" w:hAnsi="Times New Roman"/>
          <w:sz w:val="24"/>
          <w:szCs w:val="24"/>
        </w:rPr>
        <w:t>e</w:t>
      </w:r>
      <w:r w:rsidRPr="00A6143E">
        <w:rPr>
          <w:rFonts w:ascii="Times New Roman" w:hAnsi="Times New Roman"/>
          <w:sz w:val="24"/>
          <w:szCs w:val="24"/>
        </w:rPr>
        <w:t xml:space="preserve"> negocjacji z Komisją Europejską </w:t>
      </w:r>
      <w:r w:rsidR="00A301F0" w:rsidRPr="00A6143E">
        <w:rPr>
          <w:rFonts w:ascii="Times New Roman" w:hAnsi="Times New Roman"/>
          <w:sz w:val="24"/>
          <w:szCs w:val="24"/>
        </w:rPr>
        <w:t>decydowa</w:t>
      </w:r>
      <w:r w:rsidR="000D5523" w:rsidRPr="00A6143E">
        <w:rPr>
          <w:rFonts w:ascii="Times New Roman" w:hAnsi="Times New Roman"/>
          <w:sz w:val="24"/>
          <w:szCs w:val="24"/>
        </w:rPr>
        <w:t>li</w:t>
      </w:r>
      <w:r w:rsidR="00A301F0" w:rsidRPr="00A6143E">
        <w:rPr>
          <w:rFonts w:ascii="Times New Roman" w:hAnsi="Times New Roman"/>
          <w:sz w:val="24"/>
          <w:szCs w:val="24"/>
        </w:rPr>
        <w:t xml:space="preserve"> się na czasowe wstrzymywanie wydawania zgód na sprzedaż gruntów</w:t>
      </w:r>
      <w:r w:rsidRPr="00A6143E">
        <w:rPr>
          <w:rFonts w:ascii="Times New Roman" w:hAnsi="Times New Roman"/>
          <w:sz w:val="24"/>
          <w:szCs w:val="24"/>
        </w:rPr>
        <w:t xml:space="preserve"> Skarbu Państwa </w:t>
      </w:r>
      <w:r w:rsidR="00A301F0" w:rsidRPr="00A6143E">
        <w:rPr>
          <w:rFonts w:ascii="Times New Roman" w:hAnsi="Times New Roman"/>
          <w:sz w:val="24"/>
          <w:szCs w:val="24"/>
        </w:rPr>
        <w:t>na rzecz użytkowników wieczystych</w:t>
      </w:r>
      <w:r w:rsidRPr="00A6143E">
        <w:rPr>
          <w:rFonts w:ascii="Times New Roman" w:hAnsi="Times New Roman"/>
          <w:sz w:val="24"/>
          <w:szCs w:val="24"/>
        </w:rPr>
        <w:t xml:space="preserve"> będących przedsiębiorcami.</w:t>
      </w:r>
    </w:p>
    <w:p w14:paraId="23C5230E" w14:textId="530F023F" w:rsidR="00EC75C1" w:rsidRPr="00A6143E" w:rsidRDefault="00B115E4" w:rsidP="00AC0CA5">
      <w:pPr>
        <w:spacing w:before="120" w:line="360" w:lineRule="auto"/>
        <w:ind w:firstLine="0"/>
        <w:rPr>
          <w:rFonts w:ascii="Times New Roman" w:hAnsi="Times New Roman"/>
          <w:sz w:val="24"/>
          <w:szCs w:val="24"/>
        </w:rPr>
      </w:pPr>
      <w:r w:rsidRPr="00A6143E">
        <w:rPr>
          <w:rFonts w:ascii="Times New Roman" w:hAnsi="Times New Roman"/>
          <w:sz w:val="24"/>
          <w:szCs w:val="24"/>
        </w:rPr>
        <w:t xml:space="preserve">W 2019 r. w </w:t>
      </w:r>
      <w:r w:rsidR="00904D41" w:rsidRPr="00A6143E">
        <w:rPr>
          <w:rFonts w:ascii="Times New Roman" w:hAnsi="Times New Roman"/>
          <w:sz w:val="24"/>
          <w:szCs w:val="24"/>
        </w:rPr>
        <w:t>ówczesnym</w:t>
      </w:r>
      <w:r w:rsidRPr="00A6143E">
        <w:rPr>
          <w:rFonts w:ascii="Times New Roman" w:hAnsi="Times New Roman"/>
          <w:sz w:val="24"/>
          <w:szCs w:val="24"/>
        </w:rPr>
        <w:t xml:space="preserve"> Ministerstwie Inwestycji i Rozwoju przystąpiono do opracowania założeń rynkowego modelu odpłatności przy nabywaniu przez użytkowników wieczystych własności gruntu, które były następnie konsultowane na roboczo w procedurze </w:t>
      </w:r>
      <w:proofErr w:type="spellStart"/>
      <w:r w:rsidRPr="00A6143E">
        <w:rPr>
          <w:rFonts w:ascii="Times New Roman" w:hAnsi="Times New Roman"/>
          <w:sz w:val="24"/>
          <w:szCs w:val="24"/>
        </w:rPr>
        <w:t>prenotyfikacyjnej</w:t>
      </w:r>
      <w:proofErr w:type="spellEnd"/>
      <w:r w:rsidRPr="00A6143E">
        <w:rPr>
          <w:rFonts w:ascii="Times New Roman" w:hAnsi="Times New Roman"/>
          <w:sz w:val="24"/>
          <w:szCs w:val="24"/>
        </w:rPr>
        <w:t xml:space="preserve">. </w:t>
      </w:r>
      <w:r w:rsidR="00D632EA" w:rsidRPr="00A6143E">
        <w:rPr>
          <w:rFonts w:ascii="Times New Roman" w:hAnsi="Times New Roman"/>
          <w:sz w:val="24"/>
          <w:szCs w:val="24"/>
        </w:rPr>
        <w:t>Tym s</w:t>
      </w:r>
      <w:r w:rsidR="004C789D" w:rsidRPr="00A6143E">
        <w:rPr>
          <w:rFonts w:ascii="Times New Roman" w:hAnsi="Times New Roman"/>
          <w:sz w:val="24"/>
          <w:szCs w:val="24"/>
        </w:rPr>
        <w:t>a</w:t>
      </w:r>
      <w:r w:rsidR="00D632EA" w:rsidRPr="00A6143E">
        <w:rPr>
          <w:rFonts w:ascii="Times New Roman" w:hAnsi="Times New Roman"/>
          <w:sz w:val="24"/>
          <w:szCs w:val="24"/>
        </w:rPr>
        <w:t>mym rozwiązania zawarte w</w:t>
      </w:r>
      <w:r w:rsidR="00AD09DC" w:rsidRPr="00A6143E">
        <w:rPr>
          <w:rFonts w:ascii="Times New Roman" w:hAnsi="Times New Roman"/>
          <w:sz w:val="24"/>
          <w:szCs w:val="24"/>
        </w:rPr>
        <w:t> </w:t>
      </w:r>
      <w:r w:rsidR="00D632EA" w:rsidRPr="00A6143E">
        <w:rPr>
          <w:rFonts w:ascii="Times New Roman" w:hAnsi="Times New Roman"/>
          <w:sz w:val="24"/>
          <w:szCs w:val="24"/>
        </w:rPr>
        <w:t>przedkładanym projekcie zostały poddane ocenie Komisji i uwzględniają</w:t>
      </w:r>
      <w:r w:rsidR="00A70ED2" w:rsidRPr="00A6143E">
        <w:rPr>
          <w:rFonts w:ascii="Times New Roman" w:hAnsi="Times New Roman"/>
          <w:sz w:val="24"/>
          <w:szCs w:val="24"/>
        </w:rPr>
        <w:t xml:space="preserve"> sformułowane</w:t>
      </w:r>
      <w:r w:rsidR="00D632EA" w:rsidRPr="00A6143E">
        <w:rPr>
          <w:rFonts w:ascii="Times New Roman" w:hAnsi="Times New Roman"/>
          <w:sz w:val="24"/>
          <w:szCs w:val="24"/>
        </w:rPr>
        <w:t xml:space="preserve"> </w:t>
      </w:r>
      <w:r w:rsidR="00CD0783" w:rsidRPr="00A6143E">
        <w:rPr>
          <w:rFonts w:ascii="Times New Roman" w:hAnsi="Times New Roman"/>
          <w:sz w:val="24"/>
          <w:szCs w:val="24"/>
        </w:rPr>
        <w:t xml:space="preserve">w tym procesie </w:t>
      </w:r>
      <w:r w:rsidR="00A70ED2" w:rsidRPr="00A6143E">
        <w:rPr>
          <w:rFonts w:ascii="Times New Roman" w:hAnsi="Times New Roman"/>
          <w:sz w:val="24"/>
          <w:szCs w:val="24"/>
        </w:rPr>
        <w:t>wytyczne</w:t>
      </w:r>
      <w:r w:rsidR="00D632EA" w:rsidRPr="00A6143E">
        <w:rPr>
          <w:rFonts w:ascii="Times New Roman" w:hAnsi="Times New Roman"/>
          <w:sz w:val="24"/>
          <w:szCs w:val="24"/>
        </w:rPr>
        <w:t>.</w:t>
      </w:r>
    </w:p>
    <w:p w14:paraId="1B860A58" w14:textId="1122A4BA" w:rsidR="008469D3" w:rsidRPr="00A6143E" w:rsidRDefault="007E3F49" w:rsidP="00AC0CA5">
      <w:pPr>
        <w:spacing w:before="120" w:line="360" w:lineRule="auto"/>
        <w:ind w:firstLine="0"/>
        <w:rPr>
          <w:rFonts w:ascii="Times New Roman" w:hAnsi="Times New Roman"/>
          <w:iCs/>
          <w:sz w:val="24"/>
          <w:szCs w:val="24"/>
        </w:rPr>
      </w:pPr>
      <w:r w:rsidRPr="00A6143E">
        <w:rPr>
          <w:rFonts w:ascii="Times New Roman" w:hAnsi="Times New Roman"/>
          <w:sz w:val="24"/>
          <w:szCs w:val="24"/>
        </w:rPr>
        <w:t xml:space="preserve">Mechanizm wiążący ustalenie ceny sprzedaży gruntu na rzecz przedsiębiorcy z zasadami udzielania pomocy </w:t>
      </w:r>
      <w:r w:rsidRPr="00A6143E">
        <w:rPr>
          <w:rFonts w:ascii="Times New Roman" w:hAnsi="Times New Roman"/>
          <w:i/>
          <w:iCs/>
          <w:sz w:val="24"/>
          <w:szCs w:val="24"/>
        </w:rPr>
        <w:t>de minimis</w:t>
      </w:r>
      <w:r w:rsidRPr="00A6143E">
        <w:rPr>
          <w:rFonts w:ascii="Times New Roman" w:hAnsi="Times New Roman"/>
          <w:sz w:val="24"/>
          <w:szCs w:val="24"/>
        </w:rPr>
        <w:t xml:space="preserve"> stanowił punkt wyjścia dla opracowania zaproponowanej w projekcie, notyfikowanej przed Komisją Europejską nowej zasady odpłatności za grunt </w:t>
      </w:r>
      <w:r w:rsidR="00BE3269" w:rsidRPr="00A6143E">
        <w:rPr>
          <w:rFonts w:ascii="Times New Roman" w:hAnsi="Times New Roman"/>
          <w:sz w:val="24"/>
          <w:szCs w:val="24"/>
        </w:rPr>
        <w:t>wykorzystywany do prowadzenia działalności gospodarczej</w:t>
      </w:r>
      <w:r w:rsidRPr="00A6143E">
        <w:rPr>
          <w:rFonts w:ascii="Times New Roman" w:hAnsi="Times New Roman"/>
          <w:sz w:val="24"/>
          <w:szCs w:val="24"/>
        </w:rPr>
        <w:t xml:space="preserve">. Istotnym </w:t>
      </w:r>
      <w:r w:rsidR="004B235C" w:rsidRPr="00A6143E">
        <w:rPr>
          <w:rFonts w:ascii="Times New Roman" w:hAnsi="Times New Roman"/>
          <w:sz w:val="24"/>
          <w:szCs w:val="24"/>
        </w:rPr>
        <w:t>założeniem proponowanych rozwiązań</w:t>
      </w:r>
      <w:r w:rsidRPr="00A6143E">
        <w:rPr>
          <w:rFonts w:ascii="Times New Roman" w:hAnsi="Times New Roman"/>
          <w:sz w:val="24"/>
          <w:szCs w:val="24"/>
        </w:rPr>
        <w:t xml:space="preserve"> był</w:t>
      </w:r>
      <w:r w:rsidR="0009303C" w:rsidRPr="00A6143E">
        <w:rPr>
          <w:rFonts w:ascii="Times New Roman" w:hAnsi="Times New Roman"/>
          <w:sz w:val="24"/>
          <w:szCs w:val="24"/>
        </w:rPr>
        <w:t xml:space="preserve">o </w:t>
      </w:r>
      <w:r w:rsidRPr="00A6143E">
        <w:rPr>
          <w:rFonts w:ascii="Times New Roman" w:hAnsi="Times New Roman"/>
          <w:sz w:val="24"/>
          <w:szCs w:val="24"/>
        </w:rPr>
        <w:t>zachowani</w:t>
      </w:r>
      <w:r w:rsidR="0009303C" w:rsidRPr="00A6143E">
        <w:rPr>
          <w:rFonts w:ascii="Times New Roman" w:hAnsi="Times New Roman"/>
          <w:sz w:val="24"/>
          <w:szCs w:val="24"/>
        </w:rPr>
        <w:t>e</w:t>
      </w:r>
      <w:r w:rsidRPr="00A6143E">
        <w:rPr>
          <w:rFonts w:ascii="Times New Roman" w:hAnsi="Times New Roman"/>
          <w:sz w:val="24"/>
          <w:szCs w:val="24"/>
        </w:rPr>
        <w:t xml:space="preserve"> spójności</w:t>
      </w:r>
      <w:r w:rsidRPr="00A6143E">
        <w:rPr>
          <w:rFonts w:ascii="Times New Roman" w:hAnsi="Times New Roman"/>
          <w:b/>
          <w:bCs/>
          <w:sz w:val="24"/>
          <w:szCs w:val="24"/>
        </w:rPr>
        <w:t xml:space="preserve"> </w:t>
      </w:r>
      <w:r w:rsidRPr="00A6143E">
        <w:rPr>
          <w:rFonts w:ascii="Times New Roman" w:hAnsi="Times New Roman"/>
          <w:sz w:val="24"/>
          <w:szCs w:val="24"/>
        </w:rPr>
        <w:t xml:space="preserve">z zasadami odpłatności przyjętymi w </w:t>
      </w:r>
      <w:r w:rsidR="00386F90" w:rsidRPr="00A6143E">
        <w:rPr>
          <w:rFonts w:ascii="Times New Roman" w:hAnsi="Times New Roman"/>
          <w:sz w:val="24"/>
          <w:szCs w:val="24"/>
        </w:rPr>
        <w:t>pierwszym etapie reformy</w:t>
      </w:r>
      <w:r w:rsidR="0009303C" w:rsidRPr="00A6143E">
        <w:rPr>
          <w:rFonts w:ascii="Times New Roman" w:hAnsi="Times New Roman"/>
          <w:sz w:val="24"/>
          <w:szCs w:val="24"/>
        </w:rPr>
        <w:t xml:space="preserve">. </w:t>
      </w:r>
      <w:r w:rsidR="00F00AF5" w:rsidRPr="00A6143E">
        <w:rPr>
          <w:rFonts w:ascii="Times New Roman" w:hAnsi="Times New Roman"/>
          <w:iCs/>
          <w:sz w:val="24"/>
          <w:szCs w:val="24"/>
        </w:rPr>
        <w:t>W</w:t>
      </w:r>
      <w:r w:rsidR="00AD09DC" w:rsidRPr="00A6143E">
        <w:rPr>
          <w:rFonts w:ascii="Times New Roman" w:hAnsi="Times New Roman"/>
          <w:iCs/>
          <w:sz w:val="24"/>
          <w:szCs w:val="24"/>
        </w:rPr>
        <w:t> </w:t>
      </w:r>
      <w:r w:rsidR="00F00AF5" w:rsidRPr="00A6143E">
        <w:rPr>
          <w:rFonts w:ascii="Times New Roman" w:hAnsi="Times New Roman"/>
          <w:iCs/>
          <w:sz w:val="24"/>
          <w:szCs w:val="24"/>
        </w:rPr>
        <w:t>przypadku osób nie</w:t>
      </w:r>
      <w:r w:rsidR="00733716" w:rsidRPr="00A6143E">
        <w:rPr>
          <w:rFonts w:ascii="Times New Roman" w:hAnsi="Times New Roman"/>
          <w:iCs/>
          <w:sz w:val="24"/>
          <w:szCs w:val="24"/>
        </w:rPr>
        <w:t>będących przedsiębiorcami</w:t>
      </w:r>
      <w:r w:rsidR="008469D3" w:rsidRPr="00A6143E">
        <w:rPr>
          <w:rFonts w:ascii="Times New Roman" w:hAnsi="Times New Roman"/>
          <w:iCs/>
          <w:sz w:val="24"/>
          <w:szCs w:val="24"/>
        </w:rPr>
        <w:t xml:space="preserve"> zasada</w:t>
      </w:r>
      <w:r w:rsidR="00F9057F" w:rsidRPr="00A6143E">
        <w:rPr>
          <w:rFonts w:ascii="Times New Roman" w:hAnsi="Times New Roman"/>
          <w:iCs/>
          <w:sz w:val="24"/>
          <w:szCs w:val="24"/>
        </w:rPr>
        <w:t xml:space="preserve"> </w:t>
      </w:r>
      <w:r w:rsidR="008469D3" w:rsidRPr="00A6143E">
        <w:rPr>
          <w:rFonts w:ascii="Times New Roman" w:hAnsi="Times New Roman"/>
          <w:iCs/>
          <w:sz w:val="24"/>
          <w:szCs w:val="24"/>
        </w:rPr>
        <w:t>odpłatności opracowana została z wykorzystaniem modelu cyklicznej odpłatności przyjętego już w pierwszym etapie reformy użytkowania wieczystego, tj. w ustawie z</w:t>
      </w:r>
      <w:r w:rsidR="006B745F" w:rsidRPr="00A6143E">
        <w:rPr>
          <w:rFonts w:ascii="Times New Roman" w:hAnsi="Times New Roman"/>
          <w:iCs/>
          <w:sz w:val="24"/>
          <w:szCs w:val="24"/>
        </w:rPr>
        <w:t> </w:t>
      </w:r>
      <w:r w:rsidR="008469D3" w:rsidRPr="00A6143E">
        <w:rPr>
          <w:rFonts w:ascii="Times New Roman" w:hAnsi="Times New Roman"/>
          <w:iCs/>
          <w:sz w:val="24"/>
          <w:szCs w:val="24"/>
        </w:rPr>
        <w:t>dnia 20 lipca 2018 r.</w:t>
      </w:r>
      <w:r w:rsidR="00733716" w:rsidRPr="00A6143E">
        <w:rPr>
          <w:rFonts w:ascii="Times New Roman" w:hAnsi="Times New Roman"/>
          <w:iCs/>
          <w:sz w:val="24"/>
          <w:szCs w:val="24"/>
        </w:rPr>
        <w:t xml:space="preserve"> </w:t>
      </w:r>
      <w:r w:rsidR="008469D3" w:rsidRPr="00A6143E">
        <w:rPr>
          <w:rFonts w:ascii="Times New Roman" w:hAnsi="Times New Roman"/>
          <w:iCs/>
          <w:sz w:val="24"/>
          <w:szCs w:val="24"/>
        </w:rPr>
        <w:t xml:space="preserve">Natomiast </w:t>
      </w:r>
      <w:r w:rsidR="004B235C" w:rsidRPr="00A6143E">
        <w:rPr>
          <w:rFonts w:ascii="Times New Roman" w:hAnsi="Times New Roman"/>
          <w:iCs/>
          <w:sz w:val="24"/>
          <w:szCs w:val="24"/>
        </w:rPr>
        <w:t xml:space="preserve">przy sprzedaży gruntów komercyjnych </w:t>
      </w:r>
      <w:r w:rsidR="00733716" w:rsidRPr="00A6143E">
        <w:rPr>
          <w:rFonts w:ascii="Times New Roman" w:hAnsi="Times New Roman"/>
          <w:iCs/>
          <w:sz w:val="24"/>
          <w:szCs w:val="24"/>
        </w:rPr>
        <w:t>reguła ta uwzględnia</w:t>
      </w:r>
      <w:r w:rsidR="00546F33" w:rsidRPr="00A6143E">
        <w:rPr>
          <w:rFonts w:ascii="Times New Roman" w:hAnsi="Times New Roman"/>
          <w:iCs/>
          <w:sz w:val="24"/>
          <w:szCs w:val="24"/>
        </w:rPr>
        <w:t xml:space="preserve"> wytyczne Komisji i</w:t>
      </w:r>
      <w:r w:rsidR="00AD09DC" w:rsidRPr="00A6143E">
        <w:rPr>
          <w:rFonts w:ascii="Times New Roman" w:hAnsi="Times New Roman"/>
          <w:iCs/>
          <w:sz w:val="24"/>
          <w:szCs w:val="24"/>
        </w:rPr>
        <w:t> </w:t>
      </w:r>
      <w:r w:rsidR="00546F33" w:rsidRPr="00A6143E">
        <w:rPr>
          <w:rFonts w:ascii="Times New Roman" w:hAnsi="Times New Roman"/>
          <w:iCs/>
          <w:sz w:val="24"/>
          <w:szCs w:val="24"/>
        </w:rPr>
        <w:t>specyfikę wynikającą z zasad udzielania pomocy publicznej</w:t>
      </w:r>
      <w:r w:rsidR="00733716" w:rsidRPr="00A6143E">
        <w:rPr>
          <w:rFonts w:ascii="Times New Roman" w:hAnsi="Times New Roman"/>
          <w:iCs/>
          <w:sz w:val="24"/>
          <w:szCs w:val="24"/>
        </w:rPr>
        <w:t xml:space="preserve"> na rzecz podmiotów prowadzących działalność gospodarczą</w:t>
      </w:r>
      <w:r w:rsidR="00546F33" w:rsidRPr="00A6143E">
        <w:rPr>
          <w:rFonts w:ascii="Times New Roman" w:hAnsi="Times New Roman"/>
          <w:iCs/>
          <w:sz w:val="24"/>
          <w:szCs w:val="24"/>
        </w:rPr>
        <w:t>.</w:t>
      </w:r>
    </w:p>
    <w:p w14:paraId="03D58CF0" w14:textId="117BFD62" w:rsidR="00FB4C04" w:rsidRPr="00A6143E" w:rsidRDefault="009D62B0" w:rsidP="00AC0CA5">
      <w:pPr>
        <w:spacing w:before="120" w:line="360" w:lineRule="auto"/>
        <w:ind w:firstLine="0"/>
        <w:rPr>
          <w:rFonts w:ascii="Times New Roman" w:hAnsi="Times New Roman"/>
          <w:iCs/>
          <w:sz w:val="24"/>
          <w:szCs w:val="24"/>
        </w:rPr>
      </w:pPr>
      <w:r w:rsidRPr="00A6143E">
        <w:rPr>
          <w:rFonts w:ascii="Times New Roman" w:hAnsi="Times New Roman"/>
          <w:iCs/>
          <w:sz w:val="24"/>
          <w:szCs w:val="24"/>
        </w:rPr>
        <w:t xml:space="preserve">Co do zasady użytkownicy </w:t>
      </w:r>
      <w:r w:rsidR="00386F90" w:rsidRPr="00A6143E">
        <w:rPr>
          <w:rFonts w:ascii="Times New Roman" w:hAnsi="Times New Roman"/>
          <w:iCs/>
          <w:sz w:val="24"/>
          <w:szCs w:val="24"/>
        </w:rPr>
        <w:t>wieczy</w:t>
      </w:r>
      <w:r w:rsidRPr="00A6143E">
        <w:rPr>
          <w:rFonts w:ascii="Times New Roman" w:hAnsi="Times New Roman"/>
          <w:iCs/>
          <w:sz w:val="24"/>
          <w:szCs w:val="24"/>
        </w:rPr>
        <w:t xml:space="preserve">ści </w:t>
      </w:r>
      <w:r w:rsidR="00386F90" w:rsidRPr="00A6143E">
        <w:rPr>
          <w:rFonts w:ascii="Times New Roman" w:hAnsi="Times New Roman"/>
          <w:iCs/>
          <w:sz w:val="24"/>
          <w:szCs w:val="24"/>
        </w:rPr>
        <w:t>będ</w:t>
      </w:r>
      <w:r w:rsidRPr="00A6143E">
        <w:rPr>
          <w:rFonts w:ascii="Times New Roman" w:hAnsi="Times New Roman"/>
          <w:iCs/>
          <w:sz w:val="24"/>
          <w:szCs w:val="24"/>
        </w:rPr>
        <w:t>ą</w:t>
      </w:r>
      <w:r w:rsidR="00BE1E2F" w:rsidRPr="00A6143E">
        <w:rPr>
          <w:rFonts w:ascii="Times New Roman" w:hAnsi="Times New Roman"/>
          <w:iCs/>
          <w:sz w:val="24"/>
          <w:szCs w:val="24"/>
        </w:rPr>
        <w:t xml:space="preserve"> mogli</w:t>
      </w:r>
      <w:r w:rsidR="00386F90" w:rsidRPr="00A6143E">
        <w:rPr>
          <w:rFonts w:ascii="Times New Roman" w:hAnsi="Times New Roman"/>
          <w:iCs/>
          <w:sz w:val="24"/>
          <w:szCs w:val="24"/>
        </w:rPr>
        <w:t xml:space="preserve"> </w:t>
      </w:r>
      <w:r w:rsidR="00733716" w:rsidRPr="00A6143E">
        <w:rPr>
          <w:rFonts w:ascii="Times New Roman" w:hAnsi="Times New Roman"/>
          <w:iCs/>
          <w:sz w:val="24"/>
          <w:szCs w:val="24"/>
        </w:rPr>
        <w:t>ubiega</w:t>
      </w:r>
      <w:r w:rsidR="00BE1E2F" w:rsidRPr="00A6143E">
        <w:rPr>
          <w:rFonts w:ascii="Times New Roman" w:hAnsi="Times New Roman"/>
          <w:iCs/>
          <w:sz w:val="24"/>
          <w:szCs w:val="24"/>
        </w:rPr>
        <w:t>ć</w:t>
      </w:r>
      <w:r w:rsidR="00733716" w:rsidRPr="00A6143E">
        <w:rPr>
          <w:rFonts w:ascii="Times New Roman" w:hAnsi="Times New Roman"/>
          <w:iCs/>
          <w:sz w:val="24"/>
          <w:szCs w:val="24"/>
        </w:rPr>
        <w:t xml:space="preserve"> się</w:t>
      </w:r>
      <w:r w:rsidR="00386F90" w:rsidRPr="00A6143E">
        <w:rPr>
          <w:rFonts w:ascii="Times New Roman" w:hAnsi="Times New Roman"/>
          <w:iCs/>
          <w:sz w:val="24"/>
          <w:szCs w:val="24"/>
        </w:rPr>
        <w:t xml:space="preserve"> </w:t>
      </w:r>
      <w:r w:rsidR="00094CA8" w:rsidRPr="00A6143E">
        <w:rPr>
          <w:rFonts w:ascii="Times New Roman" w:hAnsi="Times New Roman"/>
          <w:iCs/>
          <w:sz w:val="24"/>
          <w:szCs w:val="24"/>
        </w:rPr>
        <w:t xml:space="preserve">o </w:t>
      </w:r>
      <w:r w:rsidR="00386F90" w:rsidRPr="00A6143E">
        <w:rPr>
          <w:rFonts w:ascii="Times New Roman" w:hAnsi="Times New Roman"/>
          <w:iCs/>
          <w:sz w:val="24"/>
          <w:szCs w:val="24"/>
        </w:rPr>
        <w:t xml:space="preserve">nabycie nieruchomości </w:t>
      </w:r>
      <w:r w:rsidR="00733716" w:rsidRPr="00A6143E">
        <w:rPr>
          <w:rFonts w:ascii="Times New Roman" w:hAnsi="Times New Roman"/>
          <w:iCs/>
          <w:sz w:val="24"/>
          <w:szCs w:val="24"/>
        </w:rPr>
        <w:t>bez ograniczenia w czasie</w:t>
      </w:r>
      <w:r w:rsidR="00386F90" w:rsidRPr="00A6143E">
        <w:rPr>
          <w:rFonts w:ascii="Times New Roman" w:hAnsi="Times New Roman"/>
          <w:iCs/>
          <w:sz w:val="24"/>
          <w:szCs w:val="24"/>
        </w:rPr>
        <w:t>, uzależniając</w:t>
      </w:r>
      <w:r w:rsidR="00733716" w:rsidRPr="00A6143E">
        <w:rPr>
          <w:rFonts w:ascii="Times New Roman" w:hAnsi="Times New Roman"/>
          <w:iCs/>
          <w:sz w:val="24"/>
          <w:szCs w:val="24"/>
        </w:rPr>
        <w:t xml:space="preserve"> </w:t>
      </w:r>
      <w:r w:rsidR="00BE1E2F" w:rsidRPr="00A6143E">
        <w:rPr>
          <w:rFonts w:ascii="Times New Roman" w:hAnsi="Times New Roman"/>
          <w:iCs/>
          <w:sz w:val="24"/>
          <w:szCs w:val="24"/>
        </w:rPr>
        <w:t xml:space="preserve">swoją </w:t>
      </w:r>
      <w:r w:rsidR="00386F90" w:rsidRPr="00A6143E">
        <w:rPr>
          <w:rFonts w:ascii="Times New Roman" w:hAnsi="Times New Roman"/>
          <w:iCs/>
          <w:sz w:val="24"/>
          <w:szCs w:val="24"/>
        </w:rPr>
        <w:t xml:space="preserve">decyzję od aktualnych możliwości finansowych, albo zamiarów inwestycyjnych, a właściwy organ </w:t>
      </w:r>
      <w:r w:rsidR="007920A6" w:rsidRPr="00A6143E">
        <w:rPr>
          <w:rFonts w:ascii="Times New Roman" w:hAnsi="Times New Roman"/>
          <w:iCs/>
          <w:sz w:val="24"/>
          <w:szCs w:val="24"/>
        </w:rPr>
        <w:t xml:space="preserve">– </w:t>
      </w:r>
      <w:r w:rsidRPr="00A6143E">
        <w:rPr>
          <w:rFonts w:ascii="Times New Roman" w:hAnsi="Times New Roman"/>
          <w:iCs/>
          <w:sz w:val="24"/>
          <w:szCs w:val="24"/>
        </w:rPr>
        <w:t xml:space="preserve">co do zasady </w:t>
      </w:r>
      <w:r w:rsidR="006B745F" w:rsidRPr="00A6143E">
        <w:rPr>
          <w:rFonts w:ascii="Times New Roman" w:hAnsi="Times New Roman"/>
          <w:iCs/>
          <w:sz w:val="24"/>
          <w:szCs w:val="24"/>
        </w:rPr>
        <w:t>–</w:t>
      </w:r>
      <w:r w:rsidR="007920A6" w:rsidRPr="00A6143E">
        <w:rPr>
          <w:rFonts w:ascii="Times New Roman" w:hAnsi="Times New Roman"/>
          <w:iCs/>
          <w:sz w:val="24"/>
          <w:szCs w:val="24"/>
        </w:rPr>
        <w:t xml:space="preserve"> </w:t>
      </w:r>
      <w:r w:rsidR="00386F90" w:rsidRPr="00A6143E">
        <w:rPr>
          <w:rFonts w:ascii="Times New Roman" w:hAnsi="Times New Roman"/>
          <w:iCs/>
          <w:sz w:val="24"/>
          <w:szCs w:val="24"/>
        </w:rPr>
        <w:t xml:space="preserve">będzie miał możliwość oceny </w:t>
      </w:r>
      <w:r w:rsidR="007920A6" w:rsidRPr="00A6143E">
        <w:rPr>
          <w:rFonts w:ascii="Times New Roman" w:hAnsi="Times New Roman"/>
          <w:iCs/>
          <w:sz w:val="24"/>
          <w:szCs w:val="24"/>
        </w:rPr>
        <w:t xml:space="preserve">celowości </w:t>
      </w:r>
      <w:r w:rsidR="00386F90" w:rsidRPr="00A6143E">
        <w:rPr>
          <w:rFonts w:ascii="Times New Roman" w:hAnsi="Times New Roman"/>
          <w:iCs/>
          <w:sz w:val="24"/>
          <w:szCs w:val="24"/>
        </w:rPr>
        <w:t>wyzbyci</w:t>
      </w:r>
      <w:r w:rsidR="00733716" w:rsidRPr="00A6143E">
        <w:rPr>
          <w:rFonts w:ascii="Times New Roman" w:hAnsi="Times New Roman"/>
          <w:iCs/>
          <w:sz w:val="24"/>
          <w:szCs w:val="24"/>
        </w:rPr>
        <w:t>a</w:t>
      </w:r>
      <w:r w:rsidR="00386F90" w:rsidRPr="00A6143E">
        <w:rPr>
          <w:rFonts w:ascii="Times New Roman" w:hAnsi="Times New Roman"/>
          <w:iCs/>
          <w:sz w:val="24"/>
          <w:szCs w:val="24"/>
        </w:rPr>
        <w:t xml:space="preserve"> się </w:t>
      </w:r>
      <w:r w:rsidR="00733716" w:rsidRPr="00A6143E">
        <w:rPr>
          <w:rFonts w:ascii="Times New Roman" w:hAnsi="Times New Roman"/>
          <w:iCs/>
          <w:sz w:val="24"/>
          <w:szCs w:val="24"/>
        </w:rPr>
        <w:t xml:space="preserve">własności </w:t>
      </w:r>
      <w:r w:rsidR="00386F90" w:rsidRPr="00A6143E">
        <w:rPr>
          <w:rFonts w:ascii="Times New Roman" w:hAnsi="Times New Roman"/>
          <w:iCs/>
          <w:sz w:val="24"/>
          <w:szCs w:val="24"/>
        </w:rPr>
        <w:t>nieruchomości z</w:t>
      </w:r>
      <w:r w:rsidR="00AD09DC" w:rsidRPr="00A6143E">
        <w:rPr>
          <w:rFonts w:ascii="Times New Roman" w:hAnsi="Times New Roman"/>
          <w:iCs/>
          <w:sz w:val="24"/>
          <w:szCs w:val="24"/>
        </w:rPr>
        <w:t> </w:t>
      </w:r>
      <w:r w:rsidR="00386F90" w:rsidRPr="00A6143E">
        <w:rPr>
          <w:rFonts w:ascii="Times New Roman" w:hAnsi="Times New Roman"/>
          <w:iCs/>
          <w:sz w:val="24"/>
          <w:szCs w:val="24"/>
        </w:rPr>
        <w:t>punktu widzenia interesów jednostki samorządu ter</w:t>
      </w:r>
      <w:r w:rsidR="00FB4C04" w:rsidRPr="00A6143E">
        <w:rPr>
          <w:rFonts w:ascii="Times New Roman" w:hAnsi="Times New Roman"/>
          <w:iCs/>
          <w:sz w:val="24"/>
          <w:szCs w:val="24"/>
        </w:rPr>
        <w:t>ytorialnego lub Skarbu Państwa</w:t>
      </w:r>
      <w:r w:rsidR="00733716" w:rsidRPr="00A6143E">
        <w:rPr>
          <w:rFonts w:ascii="Times New Roman" w:hAnsi="Times New Roman"/>
          <w:iCs/>
          <w:sz w:val="24"/>
          <w:szCs w:val="24"/>
        </w:rPr>
        <w:t>.</w:t>
      </w:r>
      <w:r w:rsidRPr="00A6143E">
        <w:rPr>
          <w:rFonts w:ascii="Times New Roman" w:hAnsi="Times New Roman"/>
          <w:iCs/>
          <w:sz w:val="24"/>
          <w:szCs w:val="24"/>
        </w:rPr>
        <w:t xml:space="preserve"> Wyjątkiem od tej zasady będzie objęta tylko określona grupa </w:t>
      </w:r>
      <w:r w:rsidR="00723588" w:rsidRPr="00A6143E">
        <w:rPr>
          <w:rFonts w:ascii="Times New Roman" w:hAnsi="Times New Roman"/>
          <w:iCs/>
          <w:sz w:val="24"/>
          <w:szCs w:val="24"/>
        </w:rPr>
        <w:t xml:space="preserve">użytkowników wieczystych </w:t>
      </w:r>
      <w:r w:rsidRPr="00A6143E">
        <w:rPr>
          <w:rFonts w:ascii="Times New Roman" w:hAnsi="Times New Roman"/>
          <w:iCs/>
          <w:sz w:val="24"/>
          <w:szCs w:val="24"/>
        </w:rPr>
        <w:t>nieruchomości gruntowych</w:t>
      </w:r>
      <w:r w:rsidR="00BE1E2F" w:rsidRPr="00A6143E">
        <w:rPr>
          <w:rFonts w:ascii="Times New Roman" w:hAnsi="Times New Roman"/>
          <w:iCs/>
          <w:sz w:val="24"/>
          <w:szCs w:val="24"/>
        </w:rPr>
        <w:t xml:space="preserve">, oddanych w użytkowanie </w:t>
      </w:r>
      <w:r w:rsidR="00723588" w:rsidRPr="00A6143E">
        <w:rPr>
          <w:rFonts w:ascii="Times New Roman" w:hAnsi="Times New Roman"/>
          <w:iCs/>
          <w:sz w:val="24"/>
          <w:szCs w:val="24"/>
        </w:rPr>
        <w:t>przed dniem 1 stycznia 1998 r</w:t>
      </w:r>
      <w:r w:rsidRPr="00A6143E">
        <w:rPr>
          <w:rFonts w:ascii="Times New Roman" w:hAnsi="Times New Roman"/>
          <w:iCs/>
          <w:sz w:val="24"/>
          <w:szCs w:val="24"/>
        </w:rPr>
        <w:t xml:space="preserve">. </w:t>
      </w:r>
      <w:r w:rsidRPr="00A6143E">
        <w:rPr>
          <w:rFonts w:ascii="Times New Roman" w:hAnsi="Times New Roman"/>
          <w:iCs/>
          <w:sz w:val="24"/>
          <w:szCs w:val="24"/>
        </w:rPr>
        <w:lastRenderedPageBreak/>
        <w:t>Realizując bowiem zasadniczy cel projekt</w:t>
      </w:r>
      <w:r w:rsidR="002C6FAD" w:rsidRPr="00A6143E">
        <w:rPr>
          <w:rFonts w:ascii="Times New Roman" w:hAnsi="Times New Roman"/>
          <w:iCs/>
          <w:sz w:val="24"/>
          <w:szCs w:val="24"/>
        </w:rPr>
        <w:t>u</w:t>
      </w:r>
      <w:r w:rsidRPr="00A6143E">
        <w:rPr>
          <w:rFonts w:ascii="Times New Roman" w:hAnsi="Times New Roman"/>
          <w:iCs/>
          <w:sz w:val="24"/>
          <w:szCs w:val="24"/>
        </w:rPr>
        <w:t xml:space="preserve">, jakim jest stopniowa eliminacja użytkowania wieczystego, </w:t>
      </w:r>
      <w:r w:rsidR="00BE1E2F" w:rsidRPr="00A6143E">
        <w:rPr>
          <w:rFonts w:ascii="Times New Roman" w:hAnsi="Times New Roman"/>
          <w:iCs/>
          <w:sz w:val="24"/>
          <w:szCs w:val="24"/>
        </w:rPr>
        <w:t>zasadne stało się przyznanie</w:t>
      </w:r>
      <w:r w:rsidR="00EA3498" w:rsidRPr="00A6143E">
        <w:rPr>
          <w:rFonts w:ascii="Times New Roman" w:hAnsi="Times New Roman"/>
          <w:iCs/>
          <w:sz w:val="24"/>
          <w:szCs w:val="24"/>
        </w:rPr>
        <w:t xml:space="preserve"> roszczenia o nabycie gruntu tym użytkownikom wieczystym, któr</w:t>
      </w:r>
      <w:r w:rsidR="00BE1E2F" w:rsidRPr="00A6143E">
        <w:rPr>
          <w:rFonts w:ascii="Times New Roman" w:hAnsi="Times New Roman"/>
          <w:iCs/>
          <w:sz w:val="24"/>
          <w:szCs w:val="24"/>
        </w:rPr>
        <w:t>z</w:t>
      </w:r>
      <w:r w:rsidR="00EA3498" w:rsidRPr="00A6143E">
        <w:rPr>
          <w:rFonts w:ascii="Times New Roman" w:hAnsi="Times New Roman"/>
          <w:iCs/>
          <w:sz w:val="24"/>
          <w:szCs w:val="24"/>
        </w:rPr>
        <w:t xml:space="preserve">y </w:t>
      </w:r>
      <w:r w:rsidR="008C57A2" w:rsidRPr="00A6143E">
        <w:rPr>
          <w:rFonts w:ascii="Times New Roman" w:hAnsi="Times New Roman"/>
          <w:iCs/>
          <w:sz w:val="24"/>
          <w:szCs w:val="24"/>
        </w:rPr>
        <w:t>zrealizowali cel umowy</w:t>
      </w:r>
      <w:r w:rsidR="00C91DB2" w:rsidRPr="00A6143E">
        <w:rPr>
          <w:rFonts w:ascii="Times New Roman" w:hAnsi="Times New Roman"/>
          <w:iCs/>
          <w:sz w:val="24"/>
          <w:szCs w:val="24"/>
        </w:rPr>
        <w:t xml:space="preserve">, a ponadto uzyskali to prawo </w:t>
      </w:r>
      <w:r w:rsidR="008C57A2" w:rsidRPr="00A6143E">
        <w:rPr>
          <w:rFonts w:ascii="Times New Roman" w:hAnsi="Times New Roman"/>
          <w:iCs/>
          <w:sz w:val="24"/>
          <w:szCs w:val="24"/>
        </w:rPr>
        <w:t xml:space="preserve">w okresie gdy </w:t>
      </w:r>
      <w:r w:rsidR="00C91DB2" w:rsidRPr="00A6143E">
        <w:rPr>
          <w:rFonts w:ascii="Times New Roman" w:hAnsi="Times New Roman"/>
          <w:iCs/>
          <w:sz w:val="24"/>
          <w:szCs w:val="24"/>
        </w:rPr>
        <w:t xml:space="preserve">było ono surogatem </w:t>
      </w:r>
      <w:r w:rsidR="008C57A2" w:rsidRPr="00A6143E">
        <w:rPr>
          <w:rFonts w:ascii="Times New Roman" w:hAnsi="Times New Roman"/>
          <w:iCs/>
          <w:sz w:val="24"/>
          <w:szCs w:val="24"/>
        </w:rPr>
        <w:t>prawa własności</w:t>
      </w:r>
      <w:r w:rsidR="00C91DB2" w:rsidRPr="00A6143E">
        <w:rPr>
          <w:rFonts w:ascii="Times New Roman" w:hAnsi="Times New Roman"/>
          <w:iCs/>
          <w:sz w:val="24"/>
          <w:szCs w:val="24"/>
        </w:rPr>
        <w:t xml:space="preserve"> i zasadniczo jedyną formą trwałego korzystania z nieruchomości pochodzących z publicznego zasobu</w:t>
      </w:r>
      <w:r w:rsidR="00EA3498" w:rsidRPr="00A6143E">
        <w:rPr>
          <w:rFonts w:ascii="Times New Roman" w:hAnsi="Times New Roman"/>
          <w:iCs/>
          <w:sz w:val="24"/>
          <w:szCs w:val="24"/>
        </w:rPr>
        <w:t>.</w:t>
      </w:r>
    </w:p>
    <w:p w14:paraId="3C21FAB3" w14:textId="2D685FC7" w:rsidR="00EA3498" w:rsidRPr="00A6143E" w:rsidRDefault="005A37CE" w:rsidP="00AC0CA5">
      <w:pPr>
        <w:spacing w:before="120" w:line="360" w:lineRule="auto"/>
        <w:ind w:firstLine="0"/>
        <w:rPr>
          <w:rFonts w:ascii="Times New Roman" w:hAnsi="Times New Roman"/>
          <w:iCs/>
          <w:sz w:val="24"/>
          <w:szCs w:val="24"/>
        </w:rPr>
      </w:pPr>
      <w:r w:rsidRPr="00A6143E">
        <w:rPr>
          <w:rFonts w:ascii="Times New Roman" w:hAnsi="Times New Roman"/>
          <w:iCs/>
          <w:sz w:val="24"/>
          <w:szCs w:val="24"/>
        </w:rPr>
        <w:t>Należy</w:t>
      </w:r>
      <w:r w:rsidR="002C6FAD" w:rsidRPr="00A6143E">
        <w:rPr>
          <w:rFonts w:ascii="Times New Roman" w:hAnsi="Times New Roman"/>
          <w:iCs/>
          <w:sz w:val="24"/>
          <w:szCs w:val="24"/>
        </w:rPr>
        <w:t xml:space="preserve"> jednak</w:t>
      </w:r>
      <w:r w:rsidR="00C91DB2" w:rsidRPr="00A6143E">
        <w:rPr>
          <w:rFonts w:ascii="Times New Roman" w:hAnsi="Times New Roman"/>
          <w:iCs/>
          <w:sz w:val="24"/>
          <w:szCs w:val="24"/>
        </w:rPr>
        <w:t xml:space="preserve"> </w:t>
      </w:r>
      <w:r w:rsidRPr="00A6143E">
        <w:rPr>
          <w:rFonts w:ascii="Times New Roman" w:hAnsi="Times New Roman"/>
          <w:iCs/>
          <w:sz w:val="24"/>
          <w:szCs w:val="24"/>
        </w:rPr>
        <w:t xml:space="preserve">podkreślić, że </w:t>
      </w:r>
      <w:r w:rsidR="007920A6" w:rsidRPr="00A6143E">
        <w:rPr>
          <w:rFonts w:ascii="Times New Roman" w:hAnsi="Times New Roman"/>
          <w:iCs/>
          <w:sz w:val="24"/>
          <w:szCs w:val="24"/>
        </w:rPr>
        <w:t xml:space="preserve">– w przeciwieństwie do koncepcji uwłaszczenia </w:t>
      </w:r>
      <w:r w:rsidR="007920A6" w:rsidRPr="00A6143E">
        <w:rPr>
          <w:rFonts w:ascii="Times New Roman" w:hAnsi="Times New Roman"/>
          <w:i/>
          <w:sz w:val="24"/>
          <w:szCs w:val="24"/>
        </w:rPr>
        <w:t>ex lege</w:t>
      </w:r>
      <w:r w:rsidR="007920A6" w:rsidRPr="00A6143E">
        <w:rPr>
          <w:rFonts w:ascii="Times New Roman" w:hAnsi="Times New Roman"/>
          <w:iCs/>
          <w:sz w:val="24"/>
          <w:szCs w:val="24"/>
        </w:rPr>
        <w:t xml:space="preserve"> – projektowane rozwiązania </w:t>
      </w:r>
      <w:r w:rsidR="00FB4C04" w:rsidRPr="00A6143E">
        <w:rPr>
          <w:rFonts w:ascii="Times New Roman" w:hAnsi="Times New Roman"/>
          <w:iCs/>
          <w:sz w:val="24"/>
          <w:szCs w:val="24"/>
        </w:rPr>
        <w:t>gwarantują</w:t>
      </w:r>
      <w:r w:rsidR="00AD09DC" w:rsidRPr="00A6143E">
        <w:rPr>
          <w:rFonts w:ascii="Times New Roman" w:hAnsi="Times New Roman"/>
          <w:iCs/>
          <w:sz w:val="24"/>
          <w:szCs w:val="24"/>
        </w:rPr>
        <w:t> </w:t>
      </w:r>
      <w:r w:rsidRPr="00A6143E">
        <w:rPr>
          <w:rFonts w:ascii="Times New Roman" w:hAnsi="Times New Roman"/>
          <w:iCs/>
          <w:sz w:val="24"/>
          <w:szCs w:val="24"/>
        </w:rPr>
        <w:t>użytkownikowi wieczystemu swobodę po</w:t>
      </w:r>
      <w:r w:rsidR="00F67C8B" w:rsidRPr="00A6143E">
        <w:rPr>
          <w:rFonts w:ascii="Times New Roman" w:hAnsi="Times New Roman"/>
          <w:iCs/>
          <w:sz w:val="24"/>
          <w:szCs w:val="24"/>
        </w:rPr>
        <w:t>djęcia decyzji o zawarciu umowy</w:t>
      </w:r>
      <w:r w:rsidR="00C91DB2" w:rsidRPr="00A6143E">
        <w:rPr>
          <w:rFonts w:ascii="Times New Roman" w:hAnsi="Times New Roman"/>
          <w:iCs/>
          <w:sz w:val="24"/>
          <w:szCs w:val="24"/>
        </w:rPr>
        <w:t xml:space="preserve"> </w:t>
      </w:r>
      <w:r w:rsidR="002C6FAD" w:rsidRPr="00A6143E">
        <w:rPr>
          <w:rFonts w:ascii="Times New Roman" w:hAnsi="Times New Roman"/>
          <w:iCs/>
          <w:sz w:val="24"/>
          <w:szCs w:val="24"/>
        </w:rPr>
        <w:t xml:space="preserve">zarówno w procedurze cywilnej, jak i w ramach przyznanego </w:t>
      </w:r>
      <w:r w:rsidR="00C91DB2" w:rsidRPr="00A6143E">
        <w:rPr>
          <w:rFonts w:ascii="Times New Roman" w:hAnsi="Times New Roman"/>
          <w:iCs/>
          <w:sz w:val="24"/>
          <w:szCs w:val="24"/>
        </w:rPr>
        <w:t>epizodycznie</w:t>
      </w:r>
      <w:r w:rsidR="002C6FAD" w:rsidRPr="00A6143E">
        <w:rPr>
          <w:rFonts w:ascii="Times New Roman" w:hAnsi="Times New Roman"/>
          <w:iCs/>
          <w:sz w:val="24"/>
          <w:szCs w:val="24"/>
        </w:rPr>
        <w:t xml:space="preserve"> roszczenia.</w:t>
      </w:r>
    </w:p>
    <w:p w14:paraId="5D200AA6" w14:textId="2A61A24C" w:rsidR="00612BFB" w:rsidRPr="00A6143E" w:rsidRDefault="00EA3498" w:rsidP="00AC0CA5">
      <w:pPr>
        <w:spacing w:before="120" w:line="360" w:lineRule="auto"/>
        <w:ind w:firstLine="0"/>
        <w:rPr>
          <w:rFonts w:ascii="Times New Roman" w:hAnsi="Times New Roman"/>
          <w:iCs/>
          <w:sz w:val="24"/>
          <w:szCs w:val="24"/>
        </w:rPr>
      </w:pPr>
      <w:r w:rsidRPr="00A6143E">
        <w:rPr>
          <w:rFonts w:ascii="Times New Roman" w:hAnsi="Times New Roman"/>
          <w:iCs/>
          <w:sz w:val="24"/>
          <w:szCs w:val="24"/>
        </w:rPr>
        <w:t xml:space="preserve">Co do zasady </w:t>
      </w:r>
      <w:r w:rsidR="00C91DB2" w:rsidRPr="00A6143E">
        <w:rPr>
          <w:rFonts w:ascii="Times New Roman" w:hAnsi="Times New Roman"/>
          <w:iCs/>
          <w:sz w:val="24"/>
          <w:szCs w:val="24"/>
        </w:rPr>
        <w:t xml:space="preserve">przystępowanie do </w:t>
      </w:r>
      <w:r w:rsidRPr="00A6143E">
        <w:rPr>
          <w:rFonts w:ascii="Times New Roman" w:hAnsi="Times New Roman"/>
          <w:iCs/>
          <w:sz w:val="24"/>
          <w:szCs w:val="24"/>
        </w:rPr>
        <w:t>umowy</w:t>
      </w:r>
      <w:r w:rsidR="00C91DB2" w:rsidRPr="00A6143E">
        <w:rPr>
          <w:rFonts w:ascii="Times New Roman" w:hAnsi="Times New Roman"/>
          <w:iCs/>
          <w:sz w:val="24"/>
          <w:szCs w:val="24"/>
        </w:rPr>
        <w:t xml:space="preserve"> sprzedaży</w:t>
      </w:r>
      <w:r w:rsidRPr="00A6143E">
        <w:rPr>
          <w:rFonts w:ascii="Times New Roman" w:hAnsi="Times New Roman"/>
          <w:iCs/>
          <w:sz w:val="24"/>
          <w:szCs w:val="24"/>
        </w:rPr>
        <w:t xml:space="preserve"> będzie </w:t>
      </w:r>
      <w:r w:rsidR="002C6FAD" w:rsidRPr="00A6143E">
        <w:rPr>
          <w:rFonts w:ascii="Times New Roman" w:hAnsi="Times New Roman"/>
          <w:iCs/>
          <w:sz w:val="24"/>
          <w:szCs w:val="24"/>
        </w:rPr>
        <w:t xml:space="preserve">również </w:t>
      </w:r>
      <w:r w:rsidR="00C91DB2" w:rsidRPr="00A6143E">
        <w:rPr>
          <w:rFonts w:ascii="Times New Roman" w:hAnsi="Times New Roman"/>
          <w:iCs/>
          <w:sz w:val="24"/>
          <w:szCs w:val="24"/>
        </w:rPr>
        <w:t>pozostawało w gestii publicznego właściciela gruntu</w:t>
      </w:r>
      <w:r w:rsidRPr="00A6143E">
        <w:rPr>
          <w:rFonts w:ascii="Times New Roman" w:hAnsi="Times New Roman"/>
          <w:iCs/>
          <w:sz w:val="24"/>
          <w:szCs w:val="24"/>
        </w:rPr>
        <w:t xml:space="preserve">. </w:t>
      </w:r>
      <w:r w:rsidR="0055232D" w:rsidRPr="00A6143E">
        <w:rPr>
          <w:rFonts w:ascii="Times New Roman" w:hAnsi="Times New Roman"/>
          <w:iCs/>
          <w:sz w:val="24"/>
          <w:szCs w:val="24"/>
        </w:rPr>
        <w:t>Z kolei przyznane w projektowanej ustawie roszczenie o sprzedaż jest reglamentowane wyłącznie do gruntów o ograniczonym potencjale alternatywnego zagospodarowania.</w:t>
      </w:r>
      <w:r w:rsidR="002C6FAD" w:rsidRPr="00A6143E">
        <w:rPr>
          <w:rFonts w:ascii="Times New Roman" w:hAnsi="Times New Roman"/>
          <w:iCs/>
          <w:sz w:val="24"/>
          <w:szCs w:val="24"/>
        </w:rPr>
        <w:t xml:space="preserve"> N</w:t>
      </w:r>
      <w:r w:rsidR="008849B4" w:rsidRPr="00A6143E">
        <w:rPr>
          <w:rFonts w:ascii="Times New Roman" w:hAnsi="Times New Roman"/>
          <w:iCs/>
          <w:sz w:val="24"/>
          <w:szCs w:val="24"/>
        </w:rPr>
        <w:t>ależy przy tym podkreślić, że n</w:t>
      </w:r>
      <w:r w:rsidR="002C6FAD" w:rsidRPr="00A6143E">
        <w:rPr>
          <w:rFonts w:ascii="Times New Roman" w:hAnsi="Times New Roman"/>
          <w:iCs/>
          <w:sz w:val="24"/>
          <w:szCs w:val="24"/>
        </w:rPr>
        <w:t>ajważniejszą</w:t>
      </w:r>
      <w:r w:rsidR="00EA5730" w:rsidRPr="00A6143E">
        <w:rPr>
          <w:rFonts w:ascii="Times New Roman" w:hAnsi="Times New Roman"/>
          <w:iCs/>
          <w:sz w:val="24"/>
          <w:szCs w:val="24"/>
        </w:rPr>
        <w:t xml:space="preserve"> </w:t>
      </w:r>
      <w:r w:rsidR="002C6FAD" w:rsidRPr="00A6143E">
        <w:rPr>
          <w:rFonts w:ascii="Times New Roman" w:hAnsi="Times New Roman"/>
          <w:iCs/>
          <w:sz w:val="24"/>
          <w:szCs w:val="24"/>
        </w:rPr>
        <w:t xml:space="preserve">konsekwencją </w:t>
      </w:r>
      <w:r w:rsidR="008849B4" w:rsidRPr="00A6143E">
        <w:rPr>
          <w:rFonts w:ascii="Times New Roman" w:hAnsi="Times New Roman"/>
          <w:iCs/>
          <w:sz w:val="24"/>
          <w:szCs w:val="24"/>
        </w:rPr>
        <w:t>oddania gruntu w użytkowanie wieczyste</w:t>
      </w:r>
      <w:r w:rsidR="002C6FAD" w:rsidRPr="00A6143E">
        <w:rPr>
          <w:rFonts w:ascii="Times New Roman" w:hAnsi="Times New Roman"/>
          <w:iCs/>
          <w:sz w:val="24"/>
          <w:szCs w:val="24"/>
        </w:rPr>
        <w:t xml:space="preserve"> jest</w:t>
      </w:r>
      <w:r w:rsidR="00EA5730" w:rsidRPr="00A6143E">
        <w:rPr>
          <w:rFonts w:ascii="Times New Roman" w:hAnsi="Times New Roman"/>
          <w:iCs/>
          <w:sz w:val="24"/>
          <w:szCs w:val="24"/>
        </w:rPr>
        <w:t xml:space="preserve"> </w:t>
      </w:r>
      <w:r w:rsidR="008849B4" w:rsidRPr="00A6143E">
        <w:rPr>
          <w:rFonts w:ascii="Times New Roman" w:hAnsi="Times New Roman"/>
          <w:iCs/>
          <w:sz w:val="24"/>
          <w:szCs w:val="24"/>
        </w:rPr>
        <w:t>wyzbycie się przez właściciela wiązki uprawnień do gruntu, w tym</w:t>
      </w:r>
      <w:r w:rsidR="002C6FAD" w:rsidRPr="00A6143E">
        <w:rPr>
          <w:rFonts w:ascii="Times New Roman" w:hAnsi="Times New Roman"/>
          <w:iCs/>
          <w:sz w:val="24"/>
          <w:szCs w:val="24"/>
        </w:rPr>
        <w:t xml:space="preserve"> ograniczenie </w:t>
      </w:r>
      <w:r w:rsidR="008849B4" w:rsidRPr="00A6143E">
        <w:rPr>
          <w:rFonts w:ascii="Times New Roman" w:hAnsi="Times New Roman"/>
          <w:iCs/>
          <w:sz w:val="24"/>
          <w:szCs w:val="24"/>
        </w:rPr>
        <w:t>możliwości</w:t>
      </w:r>
      <w:r w:rsidR="002C6FAD" w:rsidRPr="00A6143E">
        <w:rPr>
          <w:rFonts w:ascii="Times New Roman" w:hAnsi="Times New Roman"/>
          <w:iCs/>
          <w:sz w:val="24"/>
          <w:szCs w:val="24"/>
        </w:rPr>
        <w:t xml:space="preserve"> rozporządzania </w:t>
      </w:r>
      <w:r w:rsidR="008849B4" w:rsidRPr="00A6143E">
        <w:rPr>
          <w:rFonts w:ascii="Times New Roman" w:hAnsi="Times New Roman"/>
          <w:iCs/>
          <w:sz w:val="24"/>
          <w:szCs w:val="24"/>
        </w:rPr>
        <w:t>nim do sprzedaży na rzecz użytkownika wieczystego</w:t>
      </w:r>
      <w:r w:rsidR="002C6FAD" w:rsidRPr="00A6143E">
        <w:rPr>
          <w:rFonts w:ascii="Times New Roman" w:hAnsi="Times New Roman"/>
          <w:iCs/>
          <w:sz w:val="24"/>
          <w:szCs w:val="24"/>
        </w:rPr>
        <w:t>.</w:t>
      </w:r>
      <w:r w:rsidR="00EA5730" w:rsidRPr="00A6143E">
        <w:rPr>
          <w:rFonts w:ascii="Times New Roman" w:hAnsi="Times New Roman"/>
          <w:iCs/>
          <w:sz w:val="24"/>
          <w:szCs w:val="24"/>
        </w:rPr>
        <w:t xml:space="preserve"> </w:t>
      </w:r>
    </w:p>
    <w:p w14:paraId="52FE21AD" w14:textId="5E7081D6" w:rsidR="00186474" w:rsidRPr="00A6143E" w:rsidRDefault="00EA5730" w:rsidP="00AC0CA5">
      <w:pPr>
        <w:spacing w:before="120" w:line="360" w:lineRule="auto"/>
        <w:ind w:firstLine="0"/>
        <w:rPr>
          <w:rFonts w:ascii="Times New Roman" w:hAnsi="Times New Roman"/>
          <w:iCs/>
          <w:sz w:val="24"/>
          <w:szCs w:val="24"/>
        </w:rPr>
      </w:pPr>
      <w:r w:rsidRPr="00A6143E">
        <w:rPr>
          <w:rFonts w:ascii="Times New Roman" w:hAnsi="Times New Roman"/>
          <w:iCs/>
          <w:sz w:val="24"/>
          <w:szCs w:val="24"/>
        </w:rPr>
        <w:t>Ponadto nie bez znaczenia dla</w:t>
      </w:r>
      <w:r w:rsidR="008C327F" w:rsidRPr="00A6143E">
        <w:rPr>
          <w:rFonts w:ascii="Times New Roman" w:hAnsi="Times New Roman"/>
          <w:iCs/>
          <w:sz w:val="24"/>
          <w:szCs w:val="24"/>
        </w:rPr>
        <w:t xml:space="preserve"> </w:t>
      </w:r>
      <w:r w:rsidR="008849B4" w:rsidRPr="00A6143E">
        <w:rPr>
          <w:rFonts w:ascii="Times New Roman" w:hAnsi="Times New Roman"/>
          <w:iCs/>
          <w:sz w:val="24"/>
          <w:szCs w:val="24"/>
        </w:rPr>
        <w:t>kierunków interwencji legislacyjnej</w:t>
      </w:r>
      <w:r w:rsidR="00692649" w:rsidRPr="00A6143E">
        <w:rPr>
          <w:rFonts w:ascii="Times New Roman" w:hAnsi="Times New Roman"/>
          <w:iCs/>
          <w:sz w:val="24"/>
          <w:szCs w:val="24"/>
        </w:rPr>
        <w:t xml:space="preserve"> jest celow</w:t>
      </w:r>
      <w:r w:rsidR="00612BFB" w:rsidRPr="00A6143E">
        <w:rPr>
          <w:rFonts w:ascii="Times New Roman" w:hAnsi="Times New Roman"/>
          <w:iCs/>
          <w:sz w:val="24"/>
          <w:szCs w:val="24"/>
        </w:rPr>
        <w:t xml:space="preserve">y charakter </w:t>
      </w:r>
      <w:r w:rsidR="00692649" w:rsidRPr="00A6143E">
        <w:rPr>
          <w:rFonts w:ascii="Times New Roman" w:hAnsi="Times New Roman"/>
          <w:iCs/>
          <w:sz w:val="24"/>
          <w:szCs w:val="24"/>
        </w:rPr>
        <w:t>użytkowania wieczystego. Nie można tracić z pola widzenia, że</w:t>
      </w:r>
      <w:r w:rsidR="00612BFB" w:rsidRPr="00A6143E">
        <w:rPr>
          <w:rFonts w:ascii="Times New Roman" w:hAnsi="Times New Roman"/>
          <w:iCs/>
          <w:sz w:val="24"/>
          <w:szCs w:val="24"/>
        </w:rPr>
        <w:t xml:space="preserve"> w poprzednim systemie społeczno</w:t>
      </w:r>
      <w:r w:rsidR="00A6143E">
        <w:rPr>
          <w:rFonts w:ascii="Times New Roman" w:hAnsi="Times New Roman"/>
          <w:iCs/>
          <w:sz w:val="24"/>
          <w:szCs w:val="24"/>
        </w:rPr>
        <w:t>-</w:t>
      </w:r>
      <w:r w:rsidR="00612BFB" w:rsidRPr="00A6143E">
        <w:rPr>
          <w:rFonts w:ascii="Times New Roman" w:hAnsi="Times New Roman"/>
          <w:iCs/>
          <w:sz w:val="24"/>
          <w:szCs w:val="24"/>
        </w:rPr>
        <w:t xml:space="preserve">gospodarczym </w:t>
      </w:r>
      <w:bookmarkStart w:id="2" w:name="_Hlk125030820"/>
      <w:r w:rsidR="00612BFB" w:rsidRPr="00A6143E">
        <w:rPr>
          <w:rFonts w:ascii="Times New Roman" w:hAnsi="Times New Roman"/>
          <w:iCs/>
          <w:sz w:val="24"/>
          <w:szCs w:val="24"/>
        </w:rPr>
        <w:t xml:space="preserve">użytkowanie wieczyste było jedyną możliwą formą </w:t>
      </w:r>
      <w:r w:rsidR="008849B4" w:rsidRPr="00A6143E">
        <w:rPr>
          <w:rFonts w:ascii="Times New Roman" w:hAnsi="Times New Roman"/>
          <w:iCs/>
          <w:sz w:val="24"/>
          <w:szCs w:val="24"/>
        </w:rPr>
        <w:t>trwałego</w:t>
      </w:r>
      <w:r w:rsidR="008C327F" w:rsidRPr="00A6143E">
        <w:rPr>
          <w:rFonts w:ascii="Times New Roman" w:hAnsi="Times New Roman"/>
          <w:iCs/>
          <w:sz w:val="24"/>
          <w:szCs w:val="24"/>
        </w:rPr>
        <w:t xml:space="preserve"> korzystania z gruntu publicznego i było ustanawiane w celu realizacji określonych inwestycji. </w:t>
      </w:r>
      <w:r w:rsidR="002C6FAD" w:rsidRPr="00A6143E">
        <w:rPr>
          <w:rFonts w:ascii="Times New Roman" w:hAnsi="Times New Roman"/>
          <w:iCs/>
          <w:sz w:val="24"/>
          <w:szCs w:val="24"/>
        </w:rPr>
        <w:t>Gwarancje ochrony prawa własności podmiotów publicznych nie mogą zatem być</w:t>
      </w:r>
      <w:r w:rsidR="008C327F" w:rsidRPr="00A6143E">
        <w:rPr>
          <w:rFonts w:ascii="Times New Roman" w:hAnsi="Times New Roman"/>
          <w:iCs/>
          <w:sz w:val="24"/>
          <w:szCs w:val="24"/>
        </w:rPr>
        <w:t xml:space="preserve"> </w:t>
      </w:r>
      <w:r w:rsidR="002C6FAD" w:rsidRPr="00A6143E">
        <w:rPr>
          <w:rFonts w:ascii="Times New Roman" w:hAnsi="Times New Roman"/>
          <w:iCs/>
          <w:sz w:val="24"/>
          <w:szCs w:val="24"/>
        </w:rPr>
        <w:t xml:space="preserve">rozpatrywane w oderwaniu od systemowych </w:t>
      </w:r>
      <w:r w:rsidR="00692649" w:rsidRPr="00A6143E">
        <w:rPr>
          <w:rFonts w:ascii="Times New Roman" w:hAnsi="Times New Roman"/>
          <w:iCs/>
          <w:sz w:val="24"/>
          <w:szCs w:val="24"/>
        </w:rPr>
        <w:t xml:space="preserve">cech użytkowania wieczystego oraz </w:t>
      </w:r>
      <w:r w:rsidR="002C6FAD" w:rsidRPr="00A6143E">
        <w:rPr>
          <w:rFonts w:ascii="Times New Roman" w:hAnsi="Times New Roman"/>
          <w:iCs/>
          <w:sz w:val="24"/>
          <w:szCs w:val="24"/>
        </w:rPr>
        <w:t>celów ustawodawcy</w:t>
      </w:r>
      <w:r w:rsidR="008849B4" w:rsidRPr="00A6143E">
        <w:rPr>
          <w:rFonts w:ascii="Times New Roman" w:hAnsi="Times New Roman"/>
          <w:iCs/>
          <w:sz w:val="24"/>
          <w:szCs w:val="24"/>
        </w:rPr>
        <w:t>.</w:t>
      </w:r>
      <w:r w:rsidR="002C6FAD" w:rsidRPr="00A6143E">
        <w:rPr>
          <w:rFonts w:ascii="Times New Roman" w:hAnsi="Times New Roman"/>
          <w:iCs/>
          <w:sz w:val="24"/>
          <w:szCs w:val="24"/>
        </w:rPr>
        <w:t xml:space="preserve"> </w:t>
      </w:r>
      <w:r w:rsidR="008849B4" w:rsidRPr="00A6143E">
        <w:rPr>
          <w:rFonts w:ascii="Times New Roman" w:hAnsi="Times New Roman"/>
          <w:iCs/>
          <w:sz w:val="24"/>
          <w:szCs w:val="24"/>
        </w:rPr>
        <w:t>Ideą tej</w:t>
      </w:r>
      <w:r w:rsidR="002C6FAD" w:rsidRPr="00A6143E">
        <w:rPr>
          <w:rFonts w:ascii="Times New Roman" w:hAnsi="Times New Roman"/>
          <w:iCs/>
          <w:sz w:val="24"/>
          <w:szCs w:val="24"/>
        </w:rPr>
        <w:t xml:space="preserve"> transformacji </w:t>
      </w:r>
      <w:r w:rsidR="008849B4" w:rsidRPr="00A6143E">
        <w:rPr>
          <w:rFonts w:ascii="Times New Roman" w:hAnsi="Times New Roman"/>
          <w:iCs/>
          <w:sz w:val="24"/>
          <w:szCs w:val="24"/>
        </w:rPr>
        <w:t>jest</w:t>
      </w:r>
      <w:r w:rsidR="002C6FAD" w:rsidRPr="00A6143E">
        <w:rPr>
          <w:rFonts w:ascii="Times New Roman" w:hAnsi="Times New Roman"/>
          <w:iCs/>
          <w:sz w:val="24"/>
          <w:szCs w:val="24"/>
        </w:rPr>
        <w:t xml:space="preserve"> zwiększeni</w:t>
      </w:r>
      <w:r w:rsidR="008849B4" w:rsidRPr="00A6143E">
        <w:rPr>
          <w:rFonts w:ascii="Times New Roman" w:hAnsi="Times New Roman"/>
          <w:iCs/>
          <w:sz w:val="24"/>
          <w:szCs w:val="24"/>
        </w:rPr>
        <w:t>e</w:t>
      </w:r>
      <w:r w:rsidR="002C6FAD" w:rsidRPr="00A6143E">
        <w:rPr>
          <w:rFonts w:ascii="Times New Roman" w:hAnsi="Times New Roman"/>
          <w:iCs/>
          <w:sz w:val="24"/>
          <w:szCs w:val="24"/>
        </w:rPr>
        <w:t xml:space="preserve"> udziału własności prywatnej gruntów w porównaniu do poprzedniego</w:t>
      </w:r>
      <w:r w:rsidR="00692649" w:rsidRPr="00A6143E">
        <w:rPr>
          <w:rFonts w:ascii="Times New Roman" w:hAnsi="Times New Roman"/>
          <w:iCs/>
          <w:sz w:val="24"/>
          <w:szCs w:val="24"/>
        </w:rPr>
        <w:t xml:space="preserve"> </w:t>
      </w:r>
      <w:r w:rsidR="002C6FAD" w:rsidRPr="00A6143E">
        <w:rPr>
          <w:rFonts w:ascii="Times New Roman" w:hAnsi="Times New Roman"/>
          <w:iCs/>
          <w:sz w:val="24"/>
          <w:szCs w:val="24"/>
        </w:rPr>
        <w:t xml:space="preserve">systemu, w którym dominowała własność publiczna. </w:t>
      </w:r>
      <w:r w:rsidR="008C327F" w:rsidRPr="00A6143E">
        <w:rPr>
          <w:rFonts w:ascii="Times New Roman" w:hAnsi="Times New Roman"/>
          <w:iCs/>
          <w:sz w:val="24"/>
          <w:szCs w:val="24"/>
        </w:rPr>
        <w:t>Uwzględniając te okoliczności projekt wprowadza roszczenie o sprzedaż gruntu tylko w określonym czasie i tylko dla ściśle określonej grupy użytkowników</w:t>
      </w:r>
      <w:r w:rsidR="00D371F8" w:rsidRPr="00A6143E">
        <w:rPr>
          <w:rFonts w:ascii="Times New Roman" w:hAnsi="Times New Roman"/>
          <w:iCs/>
          <w:sz w:val="24"/>
          <w:szCs w:val="24"/>
        </w:rPr>
        <w:t xml:space="preserve"> wieczystych</w:t>
      </w:r>
      <w:r w:rsidR="008C327F" w:rsidRPr="00A6143E">
        <w:rPr>
          <w:rFonts w:ascii="Times New Roman" w:hAnsi="Times New Roman"/>
          <w:iCs/>
          <w:sz w:val="24"/>
          <w:szCs w:val="24"/>
        </w:rPr>
        <w:t xml:space="preserve">, którzy zrealizowali cel </w:t>
      </w:r>
      <w:r w:rsidR="008849B4" w:rsidRPr="00A6143E">
        <w:rPr>
          <w:rFonts w:ascii="Times New Roman" w:hAnsi="Times New Roman"/>
          <w:iCs/>
          <w:sz w:val="24"/>
          <w:szCs w:val="24"/>
        </w:rPr>
        <w:t>zastrzeżony w umowie</w:t>
      </w:r>
      <w:r w:rsidR="008C327F" w:rsidRPr="00A6143E">
        <w:rPr>
          <w:rFonts w:ascii="Times New Roman" w:hAnsi="Times New Roman"/>
          <w:iCs/>
          <w:sz w:val="24"/>
          <w:szCs w:val="24"/>
        </w:rPr>
        <w:t>.</w:t>
      </w:r>
      <w:r w:rsidR="00AA6219" w:rsidRPr="00AC0CA5">
        <w:rPr>
          <w:rFonts w:ascii="Times New Roman" w:hAnsi="Times New Roman"/>
          <w:sz w:val="24"/>
          <w:szCs w:val="24"/>
        </w:rPr>
        <w:t xml:space="preserve"> Podkreślić przy tym należy, że n</w:t>
      </w:r>
      <w:r w:rsidR="00AA6219" w:rsidRPr="00A6143E">
        <w:rPr>
          <w:rFonts w:ascii="Times New Roman" w:hAnsi="Times New Roman"/>
          <w:iCs/>
          <w:sz w:val="24"/>
          <w:szCs w:val="24"/>
        </w:rPr>
        <w:t>ie zdecydowano się w</w:t>
      </w:r>
      <w:r w:rsidR="00F2517C" w:rsidRPr="00A6143E">
        <w:rPr>
          <w:rFonts w:ascii="Times New Roman" w:hAnsi="Times New Roman"/>
          <w:iCs/>
          <w:sz w:val="24"/>
          <w:szCs w:val="24"/>
        </w:rPr>
        <w:t> </w:t>
      </w:r>
      <w:r w:rsidR="00AA6219" w:rsidRPr="00A6143E">
        <w:rPr>
          <w:rFonts w:ascii="Times New Roman" w:hAnsi="Times New Roman"/>
          <w:iCs/>
          <w:sz w:val="24"/>
          <w:szCs w:val="24"/>
        </w:rPr>
        <w:t>odniesieniu do tej kategorii gruntów na automatyczną konwersję użytkowania wieczystego</w:t>
      </w:r>
      <w:r w:rsidR="002503DE" w:rsidRPr="00A6143E">
        <w:rPr>
          <w:rFonts w:ascii="Times New Roman" w:hAnsi="Times New Roman"/>
          <w:iCs/>
          <w:sz w:val="24"/>
          <w:szCs w:val="24"/>
        </w:rPr>
        <w:t xml:space="preserve">, </w:t>
      </w:r>
      <w:r w:rsidR="00AA6219" w:rsidRPr="00A6143E">
        <w:rPr>
          <w:rFonts w:ascii="Times New Roman" w:hAnsi="Times New Roman"/>
          <w:iCs/>
          <w:sz w:val="24"/>
          <w:szCs w:val="24"/>
        </w:rPr>
        <w:t xml:space="preserve">tak jak uczyniono to w odniesieniu do gruntów zabudowanych na cele mieszkaniowe. Kierując się </w:t>
      </w:r>
      <w:bookmarkStart w:id="3" w:name="_Hlk125033268"/>
      <w:r w:rsidR="00AA6219" w:rsidRPr="00A6143E">
        <w:rPr>
          <w:rFonts w:ascii="Times New Roman" w:hAnsi="Times New Roman"/>
          <w:iCs/>
          <w:sz w:val="24"/>
          <w:szCs w:val="24"/>
        </w:rPr>
        <w:t>bowiem standardami ochrony własności publicznej</w:t>
      </w:r>
      <w:r w:rsidR="006A1073">
        <w:rPr>
          <w:rFonts w:ascii="Times New Roman" w:hAnsi="Times New Roman"/>
          <w:iCs/>
          <w:sz w:val="24"/>
          <w:szCs w:val="24"/>
        </w:rPr>
        <w:t>,</w:t>
      </w:r>
      <w:r w:rsidR="00AA6219" w:rsidRPr="00A6143E">
        <w:rPr>
          <w:rFonts w:ascii="Times New Roman" w:hAnsi="Times New Roman"/>
          <w:iCs/>
          <w:sz w:val="24"/>
          <w:szCs w:val="24"/>
        </w:rPr>
        <w:t xml:space="preserve"> projektodawca</w:t>
      </w:r>
      <w:bookmarkEnd w:id="3"/>
      <w:r w:rsidR="00AA6219" w:rsidRPr="00A6143E">
        <w:rPr>
          <w:rFonts w:ascii="Times New Roman" w:hAnsi="Times New Roman"/>
          <w:iCs/>
          <w:sz w:val="24"/>
          <w:szCs w:val="24"/>
        </w:rPr>
        <w:t xml:space="preserve"> przyznał szerszy zakres ochrony prawa własności proporcjonalnie do celów, jakie są realizowane na</w:t>
      </w:r>
      <w:r w:rsidR="002503DE" w:rsidRPr="00A6143E">
        <w:rPr>
          <w:rFonts w:ascii="Times New Roman" w:hAnsi="Times New Roman"/>
          <w:iCs/>
          <w:sz w:val="24"/>
          <w:szCs w:val="24"/>
        </w:rPr>
        <w:t xml:space="preserve"> </w:t>
      </w:r>
      <w:r w:rsidR="00AA6219" w:rsidRPr="00A6143E">
        <w:rPr>
          <w:rFonts w:ascii="Times New Roman" w:hAnsi="Times New Roman"/>
          <w:iCs/>
          <w:sz w:val="24"/>
          <w:szCs w:val="24"/>
        </w:rPr>
        <w:t>gruntach objętych zakresem regulacji.</w:t>
      </w:r>
      <w:r w:rsidR="00102E5D" w:rsidRPr="00A6143E">
        <w:rPr>
          <w:rFonts w:ascii="Times New Roman" w:hAnsi="Times New Roman"/>
          <w:iCs/>
          <w:sz w:val="24"/>
          <w:szCs w:val="24"/>
        </w:rPr>
        <w:t xml:space="preserve"> </w:t>
      </w:r>
      <w:r w:rsidR="00102E5D" w:rsidRPr="00A6143E">
        <w:rPr>
          <w:rFonts w:ascii="Times New Roman" w:hAnsi="Times New Roman"/>
          <w:iCs/>
          <w:sz w:val="24"/>
          <w:szCs w:val="24"/>
        </w:rPr>
        <w:lastRenderedPageBreak/>
        <w:t xml:space="preserve">Dlatego też projekt </w:t>
      </w:r>
      <w:r w:rsidR="008849B4" w:rsidRPr="00A6143E">
        <w:rPr>
          <w:rFonts w:ascii="Times New Roman" w:hAnsi="Times New Roman"/>
          <w:iCs/>
          <w:sz w:val="24"/>
          <w:szCs w:val="24"/>
        </w:rPr>
        <w:t>wykorzystuje</w:t>
      </w:r>
      <w:r w:rsidR="00102E5D" w:rsidRPr="00A6143E">
        <w:rPr>
          <w:rFonts w:ascii="Times New Roman" w:hAnsi="Times New Roman"/>
          <w:iCs/>
          <w:sz w:val="24"/>
          <w:szCs w:val="24"/>
        </w:rPr>
        <w:t xml:space="preserve"> </w:t>
      </w:r>
      <w:r w:rsidR="00AA6219" w:rsidRPr="00A6143E">
        <w:rPr>
          <w:rFonts w:ascii="Times New Roman" w:hAnsi="Times New Roman"/>
          <w:iCs/>
          <w:sz w:val="24"/>
          <w:szCs w:val="24"/>
        </w:rPr>
        <w:t>utrwalon</w:t>
      </w:r>
      <w:r w:rsidR="00102E5D" w:rsidRPr="00A6143E">
        <w:rPr>
          <w:rFonts w:ascii="Times New Roman" w:hAnsi="Times New Roman"/>
          <w:iCs/>
          <w:sz w:val="24"/>
          <w:szCs w:val="24"/>
        </w:rPr>
        <w:t xml:space="preserve">y </w:t>
      </w:r>
      <w:r w:rsidR="00AA6219" w:rsidRPr="00A6143E">
        <w:rPr>
          <w:rFonts w:ascii="Times New Roman" w:hAnsi="Times New Roman"/>
          <w:iCs/>
          <w:sz w:val="24"/>
          <w:szCs w:val="24"/>
        </w:rPr>
        <w:t xml:space="preserve">w systemie model </w:t>
      </w:r>
      <w:r w:rsidR="004269A3" w:rsidRPr="00A6143E">
        <w:rPr>
          <w:rFonts w:ascii="Times New Roman" w:hAnsi="Times New Roman"/>
          <w:iCs/>
          <w:sz w:val="24"/>
          <w:szCs w:val="24"/>
        </w:rPr>
        <w:t>rozporządzania mieniem</w:t>
      </w:r>
      <w:r w:rsidR="00AA6219" w:rsidRPr="00A6143E">
        <w:rPr>
          <w:rFonts w:ascii="Times New Roman" w:hAnsi="Times New Roman"/>
          <w:iCs/>
          <w:sz w:val="24"/>
          <w:szCs w:val="24"/>
        </w:rPr>
        <w:t xml:space="preserve"> w drodze umowy</w:t>
      </w:r>
      <w:r w:rsidR="00102E5D" w:rsidRPr="00A6143E">
        <w:rPr>
          <w:rFonts w:ascii="Times New Roman" w:hAnsi="Times New Roman"/>
          <w:iCs/>
          <w:sz w:val="24"/>
          <w:szCs w:val="24"/>
        </w:rPr>
        <w:t xml:space="preserve"> </w:t>
      </w:r>
      <w:r w:rsidR="00AA6219" w:rsidRPr="00A6143E">
        <w:rPr>
          <w:rFonts w:ascii="Times New Roman" w:hAnsi="Times New Roman"/>
          <w:iCs/>
          <w:sz w:val="24"/>
          <w:szCs w:val="24"/>
        </w:rPr>
        <w:t xml:space="preserve">między Skarbem Państwa lub jednostką samorządu terytorialnego </w:t>
      </w:r>
      <w:r w:rsidR="008332E5" w:rsidRPr="00A6143E">
        <w:rPr>
          <w:rFonts w:ascii="Times New Roman" w:hAnsi="Times New Roman"/>
          <w:iCs/>
          <w:sz w:val="24"/>
          <w:szCs w:val="24"/>
        </w:rPr>
        <w:t>a</w:t>
      </w:r>
      <w:r w:rsidR="008332E5">
        <w:rPr>
          <w:rFonts w:ascii="Times New Roman" w:hAnsi="Times New Roman"/>
          <w:iCs/>
          <w:sz w:val="24"/>
          <w:szCs w:val="24"/>
        </w:rPr>
        <w:t> </w:t>
      </w:r>
      <w:r w:rsidR="00AA6219" w:rsidRPr="00A6143E">
        <w:rPr>
          <w:rFonts w:ascii="Times New Roman" w:hAnsi="Times New Roman"/>
          <w:iCs/>
          <w:sz w:val="24"/>
          <w:szCs w:val="24"/>
        </w:rPr>
        <w:t xml:space="preserve">użytkownikiem wieczystym. </w:t>
      </w:r>
      <w:bookmarkEnd w:id="2"/>
      <w:r w:rsidR="00102E5D" w:rsidRPr="00A6143E">
        <w:rPr>
          <w:rFonts w:ascii="Times New Roman" w:hAnsi="Times New Roman"/>
          <w:iCs/>
          <w:sz w:val="24"/>
          <w:szCs w:val="24"/>
        </w:rPr>
        <w:t xml:space="preserve">Rozwiązanie to </w:t>
      </w:r>
      <w:r w:rsidR="004269A3" w:rsidRPr="00A6143E">
        <w:rPr>
          <w:rFonts w:ascii="Times New Roman" w:hAnsi="Times New Roman"/>
          <w:iCs/>
          <w:sz w:val="24"/>
          <w:szCs w:val="24"/>
        </w:rPr>
        <w:t xml:space="preserve">jest proporcjonalne i adekwatne do </w:t>
      </w:r>
      <w:r w:rsidR="00605E65" w:rsidRPr="00A6143E">
        <w:rPr>
          <w:rFonts w:ascii="Times New Roman" w:hAnsi="Times New Roman"/>
          <w:iCs/>
          <w:sz w:val="24"/>
          <w:szCs w:val="24"/>
        </w:rPr>
        <w:t>podejmowanej interwencji legislacyjnej</w:t>
      </w:r>
      <w:r w:rsidR="00102E5D" w:rsidRPr="00A6143E">
        <w:rPr>
          <w:rFonts w:ascii="Times New Roman" w:hAnsi="Times New Roman"/>
          <w:iCs/>
          <w:sz w:val="24"/>
          <w:szCs w:val="24"/>
        </w:rPr>
        <w:t xml:space="preserve">. </w:t>
      </w:r>
    </w:p>
    <w:p w14:paraId="1AF5F61F" w14:textId="4D251D1A" w:rsidR="005A37CE" w:rsidRPr="00A6143E" w:rsidRDefault="008C327F" w:rsidP="00AC0CA5">
      <w:pPr>
        <w:spacing w:before="120" w:line="360" w:lineRule="auto"/>
        <w:ind w:firstLine="0"/>
        <w:rPr>
          <w:rFonts w:ascii="Times New Roman" w:hAnsi="Times New Roman"/>
          <w:iCs/>
          <w:sz w:val="24"/>
          <w:szCs w:val="24"/>
        </w:rPr>
      </w:pPr>
      <w:r w:rsidRPr="00A6143E">
        <w:rPr>
          <w:rFonts w:ascii="Times New Roman" w:hAnsi="Times New Roman"/>
          <w:iCs/>
          <w:sz w:val="24"/>
          <w:szCs w:val="24"/>
        </w:rPr>
        <w:t>Zasadniczo jednak w</w:t>
      </w:r>
      <w:r w:rsidR="007920A6" w:rsidRPr="00A6143E">
        <w:rPr>
          <w:rFonts w:ascii="Times New Roman" w:hAnsi="Times New Roman"/>
          <w:iCs/>
          <w:sz w:val="24"/>
          <w:szCs w:val="24"/>
        </w:rPr>
        <w:t xml:space="preserve"> ramach </w:t>
      </w:r>
      <w:r w:rsidR="003C1CF2" w:rsidRPr="00A6143E">
        <w:rPr>
          <w:rFonts w:ascii="Times New Roman" w:hAnsi="Times New Roman"/>
          <w:iCs/>
          <w:sz w:val="24"/>
          <w:szCs w:val="24"/>
        </w:rPr>
        <w:t xml:space="preserve">konstytucyjnej </w:t>
      </w:r>
      <w:r w:rsidR="00723588" w:rsidRPr="00A6143E">
        <w:rPr>
          <w:rFonts w:ascii="Times New Roman" w:hAnsi="Times New Roman"/>
          <w:iCs/>
          <w:sz w:val="24"/>
          <w:szCs w:val="24"/>
        </w:rPr>
        <w:t xml:space="preserve">zasady </w:t>
      </w:r>
      <w:r w:rsidR="007920A6" w:rsidRPr="00A6143E">
        <w:rPr>
          <w:rFonts w:ascii="Times New Roman" w:hAnsi="Times New Roman"/>
          <w:iCs/>
          <w:sz w:val="24"/>
          <w:szCs w:val="24"/>
        </w:rPr>
        <w:t>swobod</w:t>
      </w:r>
      <w:r w:rsidR="00723588" w:rsidRPr="00A6143E">
        <w:rPr>
          <w:rFonts w:ascii="Times New Roman" w:hAnsi="Times New Roman"/>
          <w:iCs/>
          <w:sz w:val="24"/>
          <w:szCs w:val="24"/>
        </w:rPr>
        <w:t>nego</w:t>
      </w:r>
      <w:r w:rsidR="007920A6" w:rsidRPr="00A6143E">
        <w:rPr>
          <w:rFonts w:ascii="Times New Roman" w:hAnsi="Times New Roman"/>
          <w:iCs/>
          <w:sz w:val="24"/>
          <w:szCs w:val="24"/>
        </w:rPr>
        <w:t xml:space="preserve"> podejmowania rozstrzygnięć odnoszących się do gospodarowanego zasobu</w:t>
      </w:r>
      <w:r w:rsidR="003C1CF2" w:rsidRPr="00A6143E">
        <w:rPr>
          <w:rFonts w:ascii="Times New Roman" w:hAnsi="Times New Roman"/>
          <w:iCs/>
          <w:sz w:val="24"/>
          <w:szCs w:val="24"/>
        </w:rPr>
        <w:t xml:space="preserve">, </w:t>
      </w:r>
      <w:r w:rsidR="007920A6" w:rsidRPr="00A6143E">
        <w:rPr>
          <w:rFonts w:ascii="Times New Roman" w:hAnsi="Times New Roman"/>
          <w:iCs/>
          <w:sz w:val="24"/>
          <w:szCs w:val="24"/>
        </w:rPr>
        <w:t>w</w:t>
      </w:r>
      <w:r w:rsidR="005A37CE" w:rsidRPr="00A6143E">
        <w:rPr>
          <w:rFonts w:ascii="Times New Roman" w:hAnsi="Times New Roman"/>
          <w:iCs/>
          <w:sz w:val="24"/>
          <w:szCs w:val="24"/>
        </w:rPr>
        <w:t xml:space="preserve">łaściwe organy </w:t>
      </w:r>
      <w:r w:rsidR="0058511A" w:rsidRPr="00A6143E">
        <w:rPr>
          <w:rFonts w:ascii="Times New Roman" w:hAnsi="Times New Roman"/>
          <w:iCs/>
          <w:sz w:val="24"/>
          <w:szCs w:val="24"/>
        </w:rPr>
        <w:t>wykonawcze i</w:t>
      </w:r>
      <w:r w:rsidR="00F2517C" w:rsidRPr="00A6143E">
        <w:rPr>
          <w:rFonts w:ascii="Times New Roman" w:hAnsi="Times New Roman"/>
          <w:iCs/>
          <w:sz w:val="24"/>
          <w:szCs w:val="24"/>
        </w:rPr>
        <w:t> </w:t>
      </w:r>
      <w:r w:rsidR="0058511A" w:rsidRPr="00A6143E">
        <w:rPr>
          <w:rFonts w:ascii="Times New Roman" w:hAnsi="Times New Roman"/>
          <w:iCs/>
          <w:sz w:val="24"/>
          <w:szCs w:val="24"/>
        </w:rPr>
        <w:t xml:space="preserve">stanowiące </w:t>
      </w:r>
      <w:r w:rsidR="007920A6" w:rsidRPr="00A6143E">
        <w:rPr>
          <w:rFonts w:ascii="Times New Roman" w:hAnsi="Times New Roman"/>
          <w:iCs/>
          <w:sz w:val="24"/>
          <w:szCs w:val="24"/>
        </w:rPr>
        <w:t>będą</w:t>
      </w:r>
      <w:r w:rsidR="00EC75C1" w:rsidRPr="00A6143E">
        <w:rPr>
          <w:rFonts w:ascii="Times New Roman" w:hAnsi="Times New Roman"/>
          <w:iCs/>
          <w:sz w:val="24"/>
          <w:szCs w:val="24"/>
        </w:rPr>
        <w:t xml:space="preserve"> </w:t>
      </w:r>
      <w:r w:rsidR="00D371F8" w:rsidRPr="00A6143E">
        <w:rPr>
          <w:rFonts w:ascii="Times New Roman" w:hAnsi="Times New Roman"/>
          <w:iCs/>
          <w:sz w:val="24"/>
          <w:szCs w:val="24"/>
        </w:rPr>
        <w:t xml:space="preserve">– z zastrzeżeniem przypadków określonych w przepisach epizodycznych ustawy </w:t>
      </w:r>
      <w:r w:rsidR="00A6143E">
        <w:rPr>
          <w:rFonts w:ascii="Times New Roman" w:hAnsi="Times New Roman"/>
          <w:iCs/>
          <w:sz w:val="24"/>
          <w:szCs w:val="24"/>
        </w:rPr>
        <w:t>–</w:t>
      </w:r>
      <w:r w:rsidR="00D371F8" w:rsidRPr="00A6143E">
        <w:rPr>
          <w:rFonts w:ascii="Times New Roman" w:hAnsi="Times New Roman"/>
          <w:iCs/>
          <w:sz w:val="24"/>
          <w:szCs w:val="24"/>
        </w:rPr>
        <w:t xml:space="preserve"> </w:t>
      </w:r>
      <w:r w:rsidR="003C1CF2" w:rsidRPr="00A6143E">
        <w:rPr>
          <w:rFonts w:ascii="Times New Roman" w:hAnsi="Times New Roman"/>
          <w:iCs/>
          <w:sz w:val="24"/>
          <w:szCs w:val="24"/>
        </w:rPr>
        <w:t xml:space="preserve">samodzielnie podejmować rozstrzygnięcia odnośnie </w:t>
      </w:r>
      <w:r w:rsidR="008252F1">
        <w:rPr>
          <w:rFonts w:ascii="Times New Roman" w:hAnsi="Times New Roman"/>
          <w:iCs/>
          <w:sz w:val="24"/>
          <w:szCs w:val="24"/>
        </w:rPr>
        <w:t xml:space="preserve">do </w:t>
      </w:r>
      <w:r w:rsidR="003C1CF2" w:rsidRPr="00A6143E">
        <w:rPr>
          <w:rFonts w:ascii="Times New Roman" w:hAnsi="Times New Roman"/>
          <w:iCs/>
          <w:sz w:val="24"/>
          <w:szCs w:val="24"/>
        </w:rPr>
        <w:t>sprzedaży gruntu na rzecz użytkownika wieczystego. Podejmując takie decyzje</w:t>
      </w:r>
      <w:r w:rsidR="00332F6D">
        <w:rPr>
          <w:rFonts w:ascii="Times New Roman" w:hAnsi="Times New Roman"/>
          <w:iCs/>
          <w:sz w:val="24"/>
          <w:szCs w:val="24"/>
        </w:rPr>
        <w:t>,</w:t>
      </w:r>
      <w:r w:rsidR="003C1CF2" w:rsidRPr="00A6143E">
        <w:rPr>
          <w:rFonts w:ascii="Times New Roman" w:hAnsi="Times New Roman"/>
          <w:iCs/>
          <w:sz w:val="24"/>
          <w:szCs w:val="24"/>
        </w:rPr>
        <w:t xml:space="preserve"> o</w:t>
      </w:r>
      <w:r w:rsidR="0058511A" w:rsidRPr="00A6143E">
        <w:rPr>
          <w:rFonts w:ascii="Times New Roman" w:hAnsi="Times New Roman"/>
          <w:iCs/>
          <w:sz w:val="24"/>
          <w:szCs w:val="24"/>
        </w:rPr>
        <w:t xml:space="preserve">rgany </w:t>
      </w:r>
      <w:r w:rsidR="003C1CF2" w:rsidRPr="00A6143E">
        <w:rPr>
          <w:rFonts w:ascii="Times New Roman" w:hAnsi="Times New Roman"/>
          <w:iCs/>
          <w:sz w:val="24"/>
          <w:szCs w:val="24"/>
        </w:rPr>
        <w:t xml:space="preserve">kierują się zasadami prawidłowej gospodarki, a także </w:t>
      </w:r>
      <w:r w:rsidR="00F40E8E" w:rsidRPr="00A6143E">
        <w:rPr>
          <w:rFonts w:ascii="Times New Roman" w:hAnsi="Times New Roman"/>
          <w:iCs/>
          <w:sz w:val="24"/>
          <w:szCs w:val="24"/>
        </w:rPr>
        <w:t xml:space="preserve">mogą uwzględniać </w:t>
      </w:r>
      <w:r w:rsidR="0058511A" w:rsidRPr="00A6143E">
        <w:rPr>
          <w:rFonts w:ascii="Times New Roman" w:hAnsi="Times New Roman"/>
          <w:iCs/>
          <w:sz w:val="24"/>
          <w:szCs w:val="24"/>
        </w:rPr>
        <w:t>potrzeb</w:t>
      </w:r>
      <w:r w:rsidR="00F40E8E" w:rsidRPr="00A6143E">
        <w:rPr>
          <w:rFonts w:ascii="Times New Roman" w:hAnsi="Times New Roman"/>
          <w:iCs/>
          <w:sz w:val="24"/>
          <w:szCs w:val="24"/>
        </w:rPr>
        <w:t>y</w:t>
      </w:r>
      <w:r w:rsidR="0058511A" w:rsidRPr="00A6143E">
        <w:rPr>
          <w:rFonts w:ascii="Times New Roman" w:hAnsi="Times New Roman"/>
          <w:iCs/>
          <w:sz w:val="24"/>
          <w:szCs w:val="24"/>
        </w:rPr>
        <w:t xml:space="preserve"> społeczności lokalnej lub szeroko pojęty interes publiczny</w:t>
      </w:r>
      <w:r w:rsidR="007920A6" w:rsidRPr="00A6143E">
        <w:rPr>
          <w:rFonts w:ascii="Times New Roman" w:hAnsi="Times New Roman"/>
          <w:iCs/>
          <w:sz w:val="24"/>
          <w:szCs w:val="24"/>
        </w:rPr>
        <w:t>,</w:t>
      </w:r>
      <w:r w:rsidR="0058511A" w:rsidRPr="00A6143E">
        <w:rPr>
          <w:rFonts w:ascii="Times New Roman" w:hAnsi="Times New Roman"/>
          <w:iCs/>
          <w:sz w:val="24"/>
          <w:szCs w:val="24"/>
        </w:rPr>
        <w:t xml:space="preserve"> np. </w:t>
      </w:r>
      <w:r w:rsidR="00F40E8E" w:rsidRPr="00A6143E">
        <w:rPr>
          <w:rFonts w:ascii="Times New Roman" w:hAnsi="Times New Roman"/>
          <w:iCs/>
          <w:sz w:val="24"/>
          <w:szCs w:val="24"/>
        </w:rPr>
        <w:t xml:space="preserve">konieczność </w:t>
      </w:r>
      <w:r w:rsidR="00733716" w:rsidRPr="00A6143E">
        <w:rPr>
          <w:rFonts w:ascii="Times New Roman" w:hAnsi="Times New Roman"/>
          <w:iCs/>
          <w:sz w:val="24"/>
          <w:szCs w:val="24"/>
        </w:rPr>
        <w:t xml:space="preserve">zabezpieczenia </w:t>
      </w:r>
      <w:r w:rsidR="003C7CB0" w:rsidRPr="00A6143E">
        <w:rPr>
          <w:rFonts w:ascii="Times New Roman" w:hAnsi="Times New Roman"/>
          <w:iCs/>
          <w:sz w:val="24"/>
          <w:szCs w:val="24"/>
        </w:rPr>
        <w:t xml:space="preserve">terenów </w:t>
      </w:r>
      <w:r w:rsidR="00D371F8" w:rsidRPr="00A6143E">
        <w:rPr>
          <w:rFonts w:ascii="Times New Roman" w:hAnsi="Times New Roman"/>
          <w:iCs/>
          <w:sz w:val="24"/>
          <w:szCs w:val="24"/>
        </w:rPr>
        <w:t xml:space="preserve">na </w:t>
      </w:r>
      <w:r w:rsidR="005A37CE" w:rsidRPr="00A6143E">
        <w:rPr>
          <w:rFonts w:ascii="Times New Roman" w:hAnsi="Times New Roman"/>
          <w:iCs/>
          <w:sz w:val="24"/>
          <w:szCs w:val="24"/>
        </w:rPr>
        <w:t xml:space="preserve">realizację celów publicznych i </w:t>
      </w:r>
      <w:r w:rsidR="00D371F8" w:rsidRPr="00A6143E">
        <w:rPr>
          <w:rFonts w:ascii="Times New Roman" w:hAnsi="Times New Roman"/>
          <w:iCs/>
          <w:sz w:val="24"/>
          <w:szCs w:val="24"/>
        </w:rPr>
        <w:t xml:space="preserve">pod </w:t>
      </w:r>
      <w:r w:rsidR="005A37CE" w:rsidRPr="00A6143E">
        <w:rPr>
          <w:rFonts w:ascii="Times New Roman" w:hAnsi="Times New Roman"/>
          <w:iCs/>
          <w:sz w:val="24"/>
          <w:szCs w:val="24"/>
        </w:rPr>
        <w:t>budownictwo mieszkaniowe</w:t>
      </w:r>
      <w:r w:rsidR="003C7CB0" w:rsidRPr="00A6143E">
        <w:rPr>
          <w:rFonts w:ascii="Times New Roman" w:hAnsi="Times New Roman"/>
          <w:iCs/>
          <w:sz w:val="24"/>
          <w:szCs w:val="24"/>
        </w:rPr>
        <w:t xml:space="preserve">, </w:t>
      </w:r>
      <w:r w:rsidR="00CE629F" w:rsidRPr="00A6143E">
        <w:rPr>
          <w:rFonts w:ascii="Times New Roman" w:hAnsi="Times New Roman"/>
          <w:iCs/>
          <w:sz w:val="24"/>
          <w:szCs w:val="24"/>
        </w:rPr>
        <w:t xml:space="preserve">a także </w:t>
      </w:r>
      <w:r w:rsidR="00F40E8E" w:rsidRPr="00A6143E">
        <w:rPr>
          <w:rFonts w:ascii="Times New Roman" w:hAnsi="Times New Roman"/>
          <w:iCs/>
          <w:sz w:val="24"/>
          <w:szCs w:val="24"/>
        </w:rPr>
        <w:t>inne</w:t>
      </w:r>
      <w:r w:rsidR="005A37CE" w:rsidRPr="00A6143E">
        <w:rPr>
          <w:rFonts w:ascii="Times New Roman" w:hAnsi="Times New Roman"/>
          <w:iCs/>
          <w:sz w:val="24"/>
          <w:szCs w:val="24"/>
        </w:rPr>
        <w:t xml:space="preserve"> okoliczności</w:t>
      </w:r>
      <w:r w:rsidR="00F40E8E" w:rsidRPr="00A6143E">
        <w:rPr>
          <w:rFonts w:ascii="Times New Roman" w:hAnsi="Times New Roman"/>
          <w:iCs/>
          <w:sz w:val="24"/>
          <w:szCs w:val="24"/>
        </w:rPr>
        <w:t>, w tym</w:t>
      </w:r>
      <w:r w:rsidR="005A37CE" w:rsidRPr="00A6143E">
        <w:rPr>
          <w:rFonts w:ascii="Times New Roman" w:hAnsi="Times New Roman"/>
          <w:iCs/>
          <w:sz w:val="24"/>
          <w:szCs w:val="24"/>
        </w:rPr>
        <w:t>:</w:t>
      </w:r>
    </w:p>
    <w:p w14:paraId="68EFD1A2" w14:textId="20886487" w:rsidR="005A37CE" w:rsidRPr="00A6143E" w:rsidRDefault="005A37CE" w:rsidP="00AC0CA5">
      <w:pPr>
        <w:numPr>
          <w:ilvl w:val="0"/>
          <w:numId w:val="15"/>
        </w:numPr>
        <w:spacing w:line="360" w:lineRule="auto"/>
        <w:ind w:left="510" w:hanging="510"/>
        <w:rPr>
          <w:rFonts w:ascii="Times New Roman" w:hAnsi="Times New Roman"/>
          <w:iCs/>
          <w:sz w:val="24"/>
          <w:szCs w:val="24"/>
        </w:rPr>
      </w:pPr>
      <w:r w:rsidRPr="00A6143E">
        <w:rPr>
          <w:rFonts w:ascii="Times New Roman" w:hAnsi="Times New Roman"/>
          <w:iCs/>
          <w:sz w:val="24"/>
          <w:szCs w:val="24"/>
        </w:rPr>
        <w:t xml:space="preserve">stan realizacji celu, na który nieruchomość została oddana w użytkowanie wieczyste </w:t>
      </w:r>
      <w:r w:rsidR="00E67320" w:rsidRPr="00A6143E">
        <w:rPr>
          <w:rFonts w:ascii="Times New Roman" w:hAnsi="Times New Roman"/>
          <w:iCs/>
          <w:sz w:val="24"/>
          <w:szCs w:val="24"/>
        </w:rPr>
        <w:t>–</w:t>
      </w:r>
      <w:r w:rsidRPr="00A6143E">
        <w:rPr>
          <w:rFonts w:ascii="Times New Roman" w:hAnsi="Times New Roman"/>
          <w:iCs/>
          <w:sz w:val="24"/>
          <w:szCs w:val="24"/>
        </w:rPr>
        <w:t xml:space="preserve"> </w:t>
      </w:r>
      <w:r w:rsidR="00DE69A6" w:rsidRPr="00A6143E">
        <w:rPr>
          <w:rFonts w:ascii="Times New Roman" w:hAnsi="Times New Roman"/>
          <w:iCs/>
          <w:sz w:val="24"/>
          <w:szCs w:val="24"/>
        </w:rPr>
        <w:t>o</w:t>
      </w:r>
      <w:r w:rsidR="00D46CF2" w:rsidRPr="00A6143E">
        <w:rPr>
          <w:rFonts w:ascii="Times New Roman" w:hAnsi="Times New Roman"/>
          <w:iCs/>
          <w:sz w:val="24"/>
          <w:szCs w:val="24"/>
        </w:rPr>
        <w:t>r</w:t>
      </w:r>
      <w:r w:rsidR="00DE69A6" w:rsidRPr="00A6143E">
        <w:rPr>
          <w:rFonts w:ascii="Times New Roman" w:hAnsi="Times New Roman"/>
          <w:iCs/>
          <w:sz w:val="24"/>
          <w:szCs w:val="24"/>
        </w:rPr>
        <w:t>gan</w:t>
      </w:r>
      <w:r w:rsidR="0058511A" w:rsidRPr="00A6143E">
        <w:rPr>
          <w:rFonts w:ascii="Times New Roman" w:hAnsi="Times New Roman"/>
          <w:iCs/>
          <w:sz w:val="24"/>
          <w:szCs w:val="24"/>
        </w:rPr>
        <w:t>y</w:t>
      </w:r>
      <w:r w:rsidR="00DE69A6" w:rsidRPr="00A6143E">
        <w:rPr>
          <w:rFonts w:ascii="Times New Roman" w:hAnsi="Times New Roman"/>
          <w:iCs/>
          <w:sz w:val="24"/>
          <w:szCs w:val="24"/>
        </w:rPr>
        <w:t xml:space="preserve"> powin</w:t>
      </w:r>
      <w:r w:rsidR="0058511A" w:rsidRPr="00A6143E">
        <w:rPr>
          <w:rFonts w:ascii="Times New Roman" w:hAnsi="Times New Roman"/>
          <w:iCs/>
          <w:sz w:val="24"/>
          <w:szCs w:val="24"/>
        </w:rPr>
        <w:t>ny</w:t>
      </w:r>
      <w:r w:rsidR="00DE69A6" w:rsidRPr="00A6143E">
        <w:rPr>
          <w:rFonts w:ascii="Times New Roman" w:hAnsi="Times New Roman"/>
          <w:iCs/>
          <w:sz w:val="24"/>
          <w:szCs w:val="24"/>
        </w:rPr>
        <w:t xml:space="preserve"> </w:t>
      </w:r>
      <w:r w:rsidR="00E67320" w:rsidRPr="00A6143E">
        <w:rPr>
          <w:rFonts w:ascii="Times New Roman" w:hAnsi="Times New Roman"/>
          <w:iCs/>
          <w:sz w:val="24"/>
          <w:szCs w:val="24"/>
        </w:rPr>
        <w:t>dokonać oceny</w:t>
      </w:r>
      <w:r w:rsidR="00D371F8" w:rsidRPr="00A6143E">
        <w:rPr>
          <w:rFonts w:ascii="Times New Roman" w:hAnsi="Times New Roman"/>
          <w:iCs/>
          <w:sz w:val="24"/>
          <w:szCs w:val="24"/>
        </w:rPr>
        <w:t>,</w:t>
      </w:r>
      <w:r w:rsidR="00E67320" w:rsidRPr="00A6143E">
        <w:rPr>
          <w:rFonts w:ascii="Times New Roman" w:hAnsi="Times New Roman"/>
          <w:iCs/>
          <w:sz w:val="24"/>
          <w:szCs w:val="24"/>
        </w:rPr>
        <w:t xml:space="preserve"> </w:t>
      </w:r>
      <w:r w:rsidRPr="00A6143E">
        <w:rPr>
          <w:rFonts w:ascii="Times New Roman" w:hAnsi="Times New Roman"/>
          <w:iCs/>
          <w:sz w:val="24"/>
          <w:szCs w:val="24"/>
        </w:rPr>
        <w:t>czy cel umowy został zrealizowany (np. dokonano zabudowy), czy grunt jest użytkowany zgodnie</w:t>
      </w:r>
      <w:r w:rsidR="00A6143E">
        <w:rPr>
          <w:rFonts w:ascii="Times New Roman" w:hAnsi="Times New Roman"/>
          <w:iCs/>
          <w:sz w:val="24"/>
          <w:szCs w:val="24"/>
        </w:rPr>
        <w:t xml:space="preserve"> </w:t>
      </w:r>
      <w:r w:rsidRPr="00A6143E">
        <w:rPr>
          <w:rFonts w:ascii="Times New Roman" w:hAnsi="Times New Roman"/>
          <w:iCs/>
          <w:sz w:val="24"/>
          <w:szCs w:val="24"/>
        </w:rPr>
        <w:t xml:space="preserve">z celem, a działania podejmowane przez użytkownika rokują na dalsze stabilne wykorzystanie gruntu zgodnie z jego przeznaczeniem; </w:t>
      </w:r>
    </w:p>
    <w:p w14:paraId="534A33E7" w14:textId="69A52E31" w:rsidR="005A37CE" w:rsidRPr="00A6143E" w:rsidRDefault="00DD326D" w:rsidP="00AC0CA5">
      <w:pPr>
        <w:numPr>
          <w:ilvl w:val="0"/>
          <w:numId w:val="15"/>
        </w:numPr>
        <w:spacing w:line="360" w:lineRule="auto"/>
        <w:ind w:left="510" w:hanging="510"/>
        <w:rPr>
          <w:rFonts w:ascii="Times New Roman" w:hAnsi="Times New Roman"/>
          <w:iCs/>
          <w:sz w:val="24"/>
          <w:szCs w:val="24"/>
        </w:rPr>
      </w:pPr>
      <w:r w:rsidRPr="00A6143E">
        <w:rPr>
          <w:rFonts w:ascii="Times New Roman" w:hAnsi="Times New Roman"/>
          <w:iCs/>
          <w:sz w:val="24"/>
          <w:szCs w:val="24"/>
        </w:rPr>
        <w:t xml:space="preserve">liczbę </w:t>
      </w:r>
      <w:r w:rsidR="005A37CE" w:rsidRPr="00A6143E">
        <w:rPr>
          <w:rFonts w:ascii="Times New Roman" w:hAnsi="Times New Roman"/>
          <w:iCs/>
          <w:sz w:val="24"/>
          <w:szCs w:val="24"/>
        </w:rPr>
        <w:t xml:space="preserve">lat pozostałych do upływu okresu użytkowania wieczystego oraz stan zagospodarowania gruntu – </w:t>
      </w:r>
      <w:r w:rsidR="00DE69A6" w:rsidRPr="00A6143E">
        <w:rPr>
          <w:rFonts w:ascii="Times New Roman" w:hAnsi="Times New Roman"/>
          <w:iCs/>
          <w:sz w:val="24"/>
          <w:szCs w:val="24"/>
        </w:rPr>
        <w:t xml:space="preserve">wskazane jest dokonanie analizy </w:t>
      </w:r>
      <w:r w:rsidR="005A37CE" w:rsidRPr="00A6143E">
        <w:rPr>
          <w:rFonts w:ascii="Times New Roman" w:hAnsi="Times New Roman"/>
          <w:iCs/>
          <w:sz w:val="24"/>
          <w:szCs w:val="24"/>
        </w:rPr>
        <w:t xml:space="preserve">ile lat pozostało do upływu okresu użytkowania wieczystego, jaka jest szacunkowa wysokość przychodów z przyszłych opłat rocznych za użytkowanie wieczyste, czy użytkownik poniósł nakłady na nieruchomość o wartości przewyższającej wartość gruntu, jakie </w:t>
      </w:r>
      <w:r w:rsidR="00F67C8B" w:rsidRPr="00A6143E">
        <w:rPr>
          <w:rFonts w:ascii="Times New Roman" w:hAnsi="Times New Roman"/>
          <w:iCs/>
          <w:sz w:val="24"/>
          <w:szCs w:val="24"/>
        </w:rPr>
        <w:t xml:space="preserve">koszty poniesie </w:t>
      </w:r>
      <w:r w:rsidR="005A37CE" w:rsidRPr="00A6143E">
        <w:rPr>
          <w:rFonts w:ascii="Times New Roman" w:hAnsi="Times New Roman"/>
          <w:iCs/>
          <w:sz w:val="24"/>
          <w:szCs w:val="24"/>
        </w:rPr>
        <w:t xml:space="preserve">Skarb Państwa </w:t>
      </w:r>
      <w:r w:rsidR="00F67C8B" w:rsidRPr="00A6143E">
        <w:rPr>
          <w:rFonts w:ascii="Times New Roman" w:hAnsi="Times New Roman"/>
          <w:iCs/>
          <w:sz w:val="24"/>
          <w:szCs w:val="24"/>
        </w:rPr>
        <w:t xml:space="preserve">lub samorząd </w:t>
      </w:r>
      <w:r w:rsidR="005A37CE" w:rsidRPr="00A6143E">
        <w:rPr>
          <w:rFonts w:ascii="Times New Roman" w:hAnsi="Times New Roman"/>
          <w:iCs/>
          <w:sz w:val="24"/>
          <w:szCs w:val="24"/>
        </w:rPr>
        <w:t>związane z</w:t>
      </w:r>
      <w:r w:rsidR="00AD09DC" w:rsidRPr="00A6143E">
        <w:rPr>
          <w:rFonts w:ascii="Times New Roman" w:hAnsi="Times New Roman"/>
          <w:iCs/>
          <w:sz w:val="24"/>
          <w:szCs w:val="24"/>
        </w:rPr>
        <w:t> </w:t>
      </w:r>
      <w:r w:rsidR="005A37CE" w:rsidRPr="00A6143E">
        <w:rPr>
          <w:rFonts w:ascii="Times New Roman" w:hAnsi="Times New Roman"/>
          <w:iCs/>
          <w:sz w:val="24"/>
          <w:szCs w:val="24"/>
        </w:rPr>
        <w:t>wynagrodzeniem za naniesienia w przypadku wygaśnięcia umowy;</w:t>
      </w:r>
    </w:p>
    <w:p w14:paraId="60B60F04" w14:textId="1DFAB89A" w:rsidR="005A37CE" w:rsidRPr="00A6143E" w:rsidRDefault="005A37CE" w:rsidP="00AC0CA5">
      <w:pPr>
        <w:numPr>
          <w:ilvl w:val="0"/>
          <w:numId w:val="15"/>
        </w:numPr>
        <w:spacing w:line="360" w:lineRule="auto"/>
        <w:ind w:left="510" w:hanging="510"/>
        <w:rPr>
          <w:rFonts w:ascii="Times New Roman" w:hAnsi="Times New Roman"/>
          <w:iCs/>
          <w:sz w:val="24"/>
          <w:szCs w:val="24"/>
        </w:rPr>
      </w:pPr>
      <w:r w:rsidRPr="00A6143E">
        <w:rPr>
          <w:rFonts w:ascii="Times New Roman" w:hAnsi="Times New Roman"/>
          <w:iCs/>
          <w:sz w:val="24"/>
          <w:szCs w:val="24"/>
        </w:rPr>
        <w:t>potencjał inwestycyjn</w:t>
      </w:r>
      <w:r w:rsidR="00B93300" w:rsidRPr="00A6143E">
        <w:rPr>
          <w:rFonts w:ascii="Times New Roman" w:hAnsi="Times New Roman"/>
          <w:iCs/>
          <w:sz w:val="24"/>
          <w:szCs w:val="24"/>
        </w:rPr>
        <w:t>y</w:t>
      </w:r>
      <w:r w:rsidRPr="00A6143E">
        <w:rPr>
          <w:rFonts w:ascii="Times New Roman" w:hAnsi="Times New Roman"/>
          <w:iCs/>
          <w:sz w:val="24"/>
          <w:szCs w:val="24"/>
        </w:rPr>
        <w:t xml:space="preserve"> gruntu </w:t>
      </w:r>
      <w:r w:rsidR="003C7CB0" w:rsidRPr="00A6143E">
        <w:rPr>
          <w:rFonts w:ascii="Times New Roman" w:hAnsi="Times New Roman"/>
          <w:iCs/>
          <w:sz w:val="24"/>
          <w:szCs w:val="24"/>
        </w:rPr>
        <w:t xml:space="preserve">dla </w:t>
      </w:r>
      <w:r w:rsidRPr="00A6143E">
        <w:rPr>
          <w:rFonts w:ascii="Times New Roman" w:hAnsi="Times New Roman"/>
          <w:iCs/>
          <w:sz w:val="24"/>
          <w:szCs w:val="24"/>
        </w:rPr>
        <w:t>potrzeb realizacji celów publicznych lub budownictwa mieszkaniowego, w przypadku założenia, że umowa u</w:t>
      </w:r>
      <w:r w:rsidR="00E67320" w:rsidRPr="00A6143E">
        <w:rPr>
          <w:rFonts w:ascii="Times New Roman" w:hAnsi="Times New Roman"/>
          <w:iCs/>
          <w:sz w:val="24"/>
          <w:szCs w:val="24"/>
        </w:rPr>
        <w:t xml:space="preserve">żytkowania wieczystego wygaśnie </w:t>
      </w:r>
      <w:r w:rsidRPr="00A6143E">
        <w:rPr>
          <w:rFonts w:ascii="Times New Roman" w:hAnsi="Times New Roman"/>
          <w:iCs/>
          <w:sz w:val="24"/>
          <w:szCs w:val="24"/>
        </w:rPr>
        <w:t xml:space="preserve">w związku z upływem </w:t>
      </w:r>
      <w:r w:rsidR="00C6521C" w:rsidRPr="00A6143E">
        <w:rPr>
          <w:rFonts w:ascii="Times New Roman" w:hAnsi="Times New Roman"/>
          <w:iCs/>
          <w:sz w:val="24"/>
          <w:szCs w:val="24"/>
        </w:rPr>
        <w:t>okresu, na jaki została zawarta;</w:t>
      </w:r>
    </w:p>
    <w:p w14:paraId="702030BD" w14:textId="0269EA12" w:rsidR="00C6521C" w:rsidRPr="00A6143E" w:rsidRDefault="00C6521C" w:rsidP="00AC0CA5">
      <w:pPr>
        <w:numPr>
          <w:ilvl w:val="0"/>
          <w:numId w:val="15"/>
        </w:numPr>
        <w:spacing w:line="360" w:lineRule="auto"/>
        <w:ind w:left="510" w:hanging="510"/>
        <w:rPr>
          <w:rFonts w:ascii="Times New Roman" w:hAnsi="Times New Roman"/>
          <w:iCs/>
          <w:sz w:val="24"/>
          <w:szCs w:val="24"/>
        </w:rPr>
      </w:pPr>
      <w:r w:rsidRPr="00A6143E">
        <w:rPr>
          <w:rFonts w:ascii="Times New Roman" w:hAnsi="Times New Roman"/>
          <w:iCs/>
          <w:sz w:val="24"/>
          <w:szCs w:val="24"/>
        </w:rPr>
        <w:t xml:space="preserve">aktualność stawki procentowej opłaty rocznej z tytułu użytkowania wieczystego, </w:t>
      </w:r>
      <w:r w:rsidR="008332E5" w:rsidRPr="00A6143E">
        <w:rPr>
          <w:rFonts w:ascii="Times New Roman" w:hAnsi="Times New Roman"/>
          <w:iCs/>
          <w:sz w:val="24"/>
          <w:szCs w:val="24"/>
        </w:rPr>
        <w:t>w</w:t>
      </w:r>
      <w:r w:rsidR="008332E5">
        <w:rPr>
          <w:rFonts w:ascii="Times New Roman" w:hAnsi="Times New Roman"/>
          <w:iCs/>
          <w:sz w:val="24"/>
          <w:szCs w:val="24"/>
        </w:rPr>
        <w:t> </w:t>
      </w:r>
      <w:r w:rsidR="00620157" w:rsidRPr="00A6143E">
        <w:rPr>
          <w:rFonts w:ascii="Times New Roman" w:hAnsi="Times New Roman"/>
          <w:iCs/>
          <w:sz w:val="24"/>
          <w:szCs w:val="24"/>
        </w:rPr>
        <w:t xml:space="preserve">tym </w:t>
      </w:r>
      <w:r w:rsidRPr="00A6143E">
        <w:rPr>
          <w:rFonts w:ascii="Times New Roman" w:hAnsi="Times New Roman"/>
          <w:iCs/>
          <w:sz w:val="24"/>
          <w:szCs w:val="24"/>
        </w:rPr>
        <w:t xml:space="preserve">czy nie </w:t>
      </w:r>
      <w:r w:rsidR="00620157" w:rsidRPr="00A6143E">
        <w:rPr>
          <w:rFonts w:ascii="Times New Roman" w:hAnsi="Times New Roman"/>
          <w:iCs/>
          <w:sz w:val="24"/>
          <w:szCs w:val="24"/>
        </w:rPr>
        <w:t xml:space="preserve">jest </w:t>
      </w:r>
      <w:r w:rsidRPr="00A6143E">
        <w:rPr>
          <w:rFonts w:ascii="Times New Roman" w:hAnsi="Times New Roman"/>
          <w:iCs/>
          <w:sz w:val="24"/>
          <w:szCs w:val="24"/>
        </w:rPr>
        <w:t>wymaga</w:t>
      </w:r>
      <w:r w:rsidR="00620157" w:rsidRPr="00A6143E">
        <w:rPr>
          <w:rFonts w:ascii="Times New Roman" w:hAnsi="Times New Roman"/>
          <w:iCs/>
          <w:sz w:val="24"/>
          <w:szCs w:val="24"/>
        </w:rPr>
        <w:t>ne</w:t>
      </w:r>
      <w:r w:rsidRPr="00A6143E">
        <w:rPr>
          <w:rFonts w:ascii="Times New Roman" w:hAnsi="Times New Roman"/>
          <w:iCs/>
          <w:sz w:val="24"/>
          <w:szCs w:val="24"/>
        </w:rPr>
        <w:t xml:space="preserve"> </w:t>
      </w:r>
      <w:r w:rsidR="00620157" w:rsidRPr="00A6143E">
        <w:rPr>
          <w:rFonts w:ascii="Times New Roman" w:hAnsi="Times New Roman"/>
          <w:iCs/>
          <w:sz w:val="24"/>
          <w:szCs w:val="24"/>
        </w:rPr>
        <w:t xml:space="preserve">jej </w:t>
      </w:r>
      <w:r w:rsidRPr="00A6143E">
        <w:rPr>
          <w:rFonts w:ascii="Times New Roman" w:hAnsi="Times New Roman"/>
          <w:iCs/>
          <w:sz w:val="24"/>
          <w:szCs w:val="24"/>
        </w:rPr>
        <w:t>ustaleni</w:t>
      </w:r>
      <w:r w:rsidR="00620157" w:rsidRPr="00A6143E">
        <w:rPr>
          <w:rFonts w:ascii="Times New Roman" w:hAnsi="Times New Roman"/>
          <w:iCs/>
          <w:sz w:val="24"/>
          <w:szCs w:val="24"/>
        </w:rPr>
        <w:t>e</w:t>
      </w:r>
      <w:r w:rsidRPr="00A6143E">
        <w:rPr>
          <w:rFonts w:ascii="Times New Roman" w:hAnsi="Times New Roman"/>
          <w:iCs/>
          <w:sz w:val="24"/>
          <w:szCs w:val="24"/>
        </w:rPr>
        <w:t xml:space="preserve"> w trybie art. 221 ustawy o gospodarce nieruchomościami lub aktualizacj</w:t>
      </w:r>
      <w:r w:rsidR="00620157" w:rsidRPr="00A6143E">
        <w:rPr>
          <w:rFonts w:ascii="Times New Roman" w:hAnsi="Times New Roman"/>
          <w:iCs/>
          <w:sz w:val="24"/>
          <w:szCs w:val="24"/>
        </w:rPr>
        <w:t>a</w:t>
      </w:r>
      <w:r w:rsidRPr="00A6143E">
        <w:rPr>
          <w:rFonts w:ascii="Times New Roman" w:hAnsi="Times New Roman"/>
          <w:iCs/>
          <w:sz w:val="24"/>
          <w:szCs w:val="24"/>
        </w:rPr>
        <w:t xml:space="preserve"> w trybie art. 73 ust. 2 tej ustawy w związku </w:t>
      </w:r>
      <w:r w:rsidR="008332E5" w:rsidRPr="00A6143E">
        <w:rPr>
          <w:rFonts w:ascii="Times New Roman" w:hAnsi="Times New Roman"/>
          <w:iCs/>
          <w:sz w:val="24"/>
          <w:szCs w:val="24"/>
        </w:rPr>
        <w:t>z</w:t>
      </w:r>
      <w:r w:rsidR="008332E5">
        <w:rPr>
          <w:rFonts w:ascii="Times New Roman" w:hAnsi="Times New Roman"/>
          <w:iCs/>
          <w:sz w:val="24"/>
          <w:szCs w:val="24"/>
        </w:rPr>
        <w:t> </w:t>
      </w:r>
      <w:r w:rsidRPr="00A6143E">
        <w:rPr>
          <w:rFonts w:ascii="Times New Roman" w:hAnsi="Times New Roman"/>
          <w:iCs/>
          <w:sz w:val="24"/>
          <w:szCs w:val="24"/>
        </w:rPr>
        <w:t>trwałą zmianą sposobu korzystania z nieruchomości</w:t>
      </w:r>
      <w:r w:rsidR="00620157" w:rsidRPr="00A6143E">
        <w:rPr>
          <w:rFonts w:ascii="Times New Roman" w:hAnsi="Times New Roman"/>
          <w:iCs/>
          <w:sz w:val="24"/>
          <w:szCs w:val="24"/>
        </w:rPr>
        <w:t>;</w:t>
      </w:r>
      <w:r w:rsidRPr="00A6143E">
        <w:rPr>
          <w:rFonts w:ascii="Times New Roman" w:hAnsi="Times New Roman"/>
          <w:iCs/>
          <w:sz w:val="24"/>
          <w:szCs w:val="24"/>
        </w:rPr>
        <w:t xml:space="preserve"> </w:t>
      </w:r>
      <w:r w:rsidR="00620157" w:rsidRPr="00A6143E">
        <w:rPr>
          <w:rFonts w:ascii="Times New Roman" w:hAnsi="Times New Roman"/>
          <w:iCs/>
          <w:sz w:val="24"/>
          <w:szCs w:val="24"/>
        </w:rPr>
        <w:t xml:space="preserve">należy bowiem wskazać, że </w:t>
      </w:r>
      <w:r w:rsidRPr="00A6143E">
        <w:rPr>
          <w:rFonts w:ascii="Times New Roman" w:hAnsi="Times New Roman"/>
          <w:iCs/>
          <w:sz w:val="24"/>
          <w:szCs w:val="24"/>
        </w:rPr>
        <w:t xml:space="preserve">racjonalnie działający organ reprezentujący właściciela gruntu nie powinien </w:t>
      </w:r>
      <w:r w:rsidRPr="00A6143E">
        <w:rPr>
          <w:rFonts w:ascii="Times New Roman" w:hAnsi="Times New Roman"/>
          <w:iCs/>
          <w:sz w:val="24"/>
          <w:szCs w:val="24"/>
        </w:rPr>
        <w:lastRenderedPageBreak/>
        <w:t>decydować się na zawarcie umowy w sytuacji, gdy nie będzie ustalona lub będzie nieaktualna stawka procentowa, stanowiąca podstawę ustalenia ceny gruntu</w:t>
      </w:r>
      <w:r w:rsidR="00620157" w:rsidRPr="00A6143E">
        <w:rPr>
          <w:rFonts w:ascii="Times New Roman" w:hAnsi="Times New Roman"/>
          <w:iCs/>
          <w:sz w:val="24"/>
          <w:szCs w:val="24"/>
        </w:rPr>
        <w:t xml:space="preserve"> (</w:t>
      </w:r>
      <w:r w:rsidRPr="00A6143E">
        <w:rPr>
          <w:rFonts w:ascii="Times New Roman" w:hAnsi="Times New Roman"/>
          <w:iCs/>
          <w:sz w:val="24"/>
          <w:szCs w:val="24"/>
        </w:rPr>
        <w:t>także w sytuacji gdy toczy się postępowanie w</w:t>
      </w:r>
      <w:r w:rsidR="006B745F" w:rsidRPr="00A6143E">
        <w:rPr>
          <w:rFonts w:ascii="Times New Roman" w:hAnsi="Times New Roman"/>
          <w:iCs/>
          <w:sz w:val="24"/>
          <w:szCs w:val="24"/>
        </w:rPr>
        <w:t> </w:t>
      </w:r>
      <w:r w:rsidRPr="00A6143E">
        <w:rPr>
          <w:rFonts w:ascii="Times New Roman" w:hAnsi="Times New Roman"/>
          <w:iCs/>
          <w:sz w:val="24"/>
          <w:szCs w:val="24"/>
        </w:rPr>
        <w:t>sprawie ustalenia lub aktualizacji stawki</w:t>
      </w:r>
      <w:r w:rsidR="00620157" w:rsidRPr="00A6143E">
        <w:rPr>
          <w:rFonts w:ascii="Times New Roman" w:hAnsi="Times New Roman"/>
          <w:iCs/>
          <w:sz w:val="24"/>
          <w:szCs w:val="24"/>
        </w:rPr>
        <w:t>)</w:t>
      </w:r>
      <w:r w:rsidRPr="00A6143E">
        <w:rPr>
          <w:rFonts w:ascii="Times New Roman" w:hAnsi="Times New Roman"/>
          <w:iCs/>
          <w:sz w:val="24"/>
          <w:szCs w:val="24"/>
        </w:rPr>
        <w:t xml:space="preserve">. </w:t>
      </w:r>
    </w:p>
    <w:p w14:paraId="66CC8098" w14:textId="2AB96A46" w:rsidR="00A11C82" w:rsidRPr="00A6143E" w:rsidRDefault="00325074" w:rsidP="00AC0CA5">
      <w:pPr>
        <w:spacing w:before="120" w:line="360" w:lineRule="auto"/>
        <w:ind w:firstLine="0"/>
        <w:rPr>
          <w:rFonts w:ascii="Times New Roman" w:hAnsi="Times New Roman"/>
          <w:iCs/>
          <w:sz w:val="24"/>
          <w:szCs w:val="24"/>
        </w:rPr>
      </w:pPr>
      <w:r w:rsidRPr="00A6143E">
        <w:rPr>
          <w:rFonts w:ascii="Times New Roman" w:hAnsi="Times New Roman"/>
          <w:bCs/>
          <w:iCs/>
          <w:sz w:val="24"/>
          <w:szCs w:val="24"/>
        </w:rPr>
        <w:t xml:space="preserve">Wymienione powyżej </w:t>
      </w:r>
      <w:r w:rsidR="00603B47" w:rsidRPr="00A6143E">
        <w:rPr>
          <w:rFonts w:ascii="Times New Roman" w:hAnsi="Times New Roman"/>
          <w:bCs/>
          <w:iCs/>
          <w:sz w:val="24"/>
          <w:szCs w:val="24"/>
        </w:rPr>
        <w:t xml:space="preserve">przykładowe </w:t>
      </w:r>
      <w:r w:rsidRPr="00A6143E">
        <w:rPr>
          <w:rFonts w:ascii="Times New Roman" w:hAnsi="Times New Roman"/>
          <w:bCs/>
          <w:iCs/>
          <w:sz w:val="24"/>
          <w:szCs w:val="24"/>
        </w:rPr>
        <w:t xml:space="preserve">przesłanki rozstrzygnięć o sprzedaży gruntów na rzecz </w:t>
      </w:r>
      <w:r w:rsidR="00603B47" w:rsidRPr="00A6143E">
        <w:rPr>
          <w:rFonts w:ascii="Times New Roman" w:hAnsi="Times New Roman"/>
          <w:bCs/>
          <w:iCs/>
          <w:sz w:val="24"/>
          <w:szCs w:val="24"/>
        </w:rPr>
        <w:t xml:space="preserve">użytkowników wieczystych znajdują wyraz </w:t>
      </w:r>
      <w:r w:rsidR="002501A9" w:rsidRPr="00A6143E">
        <w:rPr>
          <w:rFonts w:ascii="Times New Roman" w:hAnsi="Times New Roman"/>
          <w:bCs/>
          <w:iCs/>
          <w:sz w:val="24"/>
          <w:szCs w:val="24"/>
        </w:rPr>
        <w:t>w</w:t>
      </w:r>
      <w:r w:rsidR="00603B47" w:rsidRPr="00A6143E">
        <w:rPr>
          <w:rFonts w:ascii="Times New Roman" w:hAnsi="Times New Roman"/>
          <w:bCs/>
          <w:iCs/>
          <w:sz w:val="24"/>
          <w:szCs w:val="24"/>
        </w:rPr>
        <w:t xml:space="preserve"> </w:t>
      </w:r>
      <w:r w:rsidR="00620157" w:rsidRPr="00A6143E">
        <w:rPr>
          <w:rFonts w:ascii="Times New Roman" w:hAnsi="Times New Roman"/>
          <w:bCs/>
          <w:iCs/>
          <w:sz w:val="24"/>
          <w:szCs w:val="24"/>
        </w:rPr>
        <w:t>upoważnieniu</w:t>
      </w:r>
      <w:r w:rsidRPr="00A6143E">
        <w:rPr>
          <w:rFonts w:ascii="Times New Roman" w:hAnsi="Times New Roman"/>
          <w:bCs/>
          <w:iCs/>
          <w:sz w:val="24"/>
          <w:szCs w:val="24"/>
        </w:rPr>
        <w:t xml:space="preserve"> dla organów stanowiących jednostek samorządu terytorialnego i wojewodów do podejmowania uchwał i zarządzeń określających zasady przeznaczania do sprzedaży gruntów o</w:t>
      </w:r>
      <w:r w:rsidR="00603B47" w:rsidRPr="00A6143E">
        <w:rPr>
          <w:rFonts w:ascii="Times New Roman" w:hAnsi="Times New Roman"/>
          <w:bCs/>
          <w:iCs/>
          <w:sz w:val="24"/>
          <w:szCs w:val="24"/>
        </w:rPr>
        <w:t xml:space="preserve">ddanych w użytkowanie wieczyste. </w:t>
      </w:r>
      <w:r w:rsidRPr="00A6143E">
        <w:rPr>
          <w:rFonts w:ascii="Times New Roman" w:hAnsi="Times New Roman"/>
          <w:bCs/>
          <w:iCs/>
          <w:sz w:val="24"/>
          <w:szCs w:val="24"/>
        </w:rPr>
        <w:t>Celem tej regulacji jest zapewnienie jednolitych, transparentnych, równych oraz celowych z punktu widzenia prawidłowej gospodarki zasad sprzedaży gruntów oddanych w użytkowanie wieczyste.</w:t>
      </w:r>
      <w:r w:rsidR="00597748" w:rsidRPr="00A6143E">
        <w:rPr>
          <w:rFonts w:ascii="Times New Roman" w:hAnsi="Times New Roman"/>
          <w:bCs/>
          <w:iCs/>
          <w:sz w:val="24"/>
          <w:szCs w:val="24"/>
        </w:rPr>
        <w:t xml:space="preserve"> </w:t>
      </w:r>
      <w:r w:rsidR="000A7370" w:rsidRPr="00A6143E">
        <w:rPr>
          <w:rFonts w:ascii="Times New Roman" w:hAnsi="Times New Roman"/>
          <w:iCs/>
          <w:sz w:val="24"/>
          <w:szCs w:val="24"/>
        </w:rPr>
        <w:t xml:space="preserve">Regulacja tego rodzaju </w:t>
      </w:r>
      <w:r w:rsidR="00597748" w:rsidRPr="00A6143E">
        <w:rPr>
          <w:rFonts w:ascii="Times New Roman" w:hAnsi="Times New Roman"/>
          <w:iCs/>
          <w:sz w:val="24"/>
          <w:szCs w:val="24"/>
        </w:rPr>
        <w:t>zapewniająca</w:t>
      </w:r>
      <w:r w:rsidR="000A7370" w:rsidRPr="00A6143E">
        <w:rPr>
          <w:rFonts w:ascii="Times New Roman" w:hAnsi="Times New Roman"/>
          <w:iCs/>
          <w:sz w:val="24"/>
          <w:szCs w:val="24"/>
        </w:rPr>
        <w:t xml:space="preserve"> jednolit</w:t>
      </w:r>
      <w:r w:rsidR="00597748" w:rsidRPr="00A6143E">
        <w:rPr>
          <w:rFonts w:ascii="Times New Roman" w:hAnsi="Times New Roman"/>
          <w:iCs/>
          <w:sz w:val="24"/>
          <w:szCs w:val="24"/>
        </w:rPr>
        <w:t>e</w:t>
      </w:r>
      <w:r w:rsidR="000A7370" w:rsidRPr="00A6143E">
        <w:rPr>
          <w:rFonts w:ascii="Times New Roman" w:hAnsi="Times New Roman"/>
          <w:iCs/>
          <w:sz w:val="24"/>
          <w:szCs w:val="24"/>
        </w:rPr>
        <w:t xml:space="preserve"> na danym obszarze zasad</w:t>
      </w:r>
      <w:r w:rsidR="00597748" w:rsidRPr="00A6143E">
        <w:rPr>
          <w:rFonts w:ascii="Times New Roman" w:hAnsi="Times New Roman"/>
          <w:iCs/>
          <w:sz w:val="24"/>
          <w:szCs w:val="24"/>
        </w:rPr>
        <w:t>y</w:t>
      </w:r>
      <w:r w:rsidR="000A7370" w:rsidRPr="00A6143E">
        <w:rPr>
          <w:rFonts w:ascii="Times New Roman" w:hAnsi="Times New Roman"/>
          <w:iCs/>
          <w:sz w:val="24"/>
          <w:szCs w:val="24"/>
        </w:rPr>
        <w:t xml:space="preserve"> kwalifikowania gruntów do sprzedaży </w:t>
      </w:r>
      <w:r w:rsidR="00597748" w:rsidRPr="00A6143E">
        <w:rPr>
          <w:rFonts w:ascii="Times New Roman" w:hAnsi="Times New Roman"/>
          <w:iCs/>
          <w:sz w:val="24"/>
          <w:szCs w:val="24"/>
        </w:rPr>
        <w:t xml:space="preserve">jest szczególnie pożądana </w:t>
      </w:r>
      <w:r w:rsidR="000A7370" w:rsidRPr="00A6143E">
        <w:rPr>
          <w:rFonts w:ascii="Times New Roman" w:hAnsi="Times New Roman"/>
          <w:iCs/>
          <w:sz w:val="24"/>
          <w:szCs w:val="24"/>
        </w:rPr>
        <w:t xml:space="preserve">wobec </w:t>
      </w:r>
      <w:r w:rsidR="00597748" w:rsidRPr="00A6143E">
        <w:rPr>
          <w:rFonts w:ascii="Times New Roman" w:hAnsi="Times New Roman"/>
          <w:iCs/>
          <w:sz w:val="24"/>
          <w:szCs w:val="24"/>
        </w:rPr>
        <w:t xml:space="preserve">spodziewanego wzrostu zainteresowania użytkowników wieczystych skorzystaniem z </w:t>
      </w:r>
      <w:r w:rsidR="000A7370" w:rsidRPr="00A6143E">
        <w:rPr>
          <w:rFonts w:ascii="Times New Roman" w:hAnsi="Times New Roman"/>
          <w:iCs/>
          <w:sz w:val="24"/>
          <w:szCs w:val="24"/>
        </w:rPr>
        <w:t xml:space="preserve">nowego mechanizmu ustalania ceny gruntu </w:t>
      </w:r>
      <w:r w:rsidR="00597748" w:rsidRPr="00A6143E">
        <w:rPr>
          <w:rFonts w:ascii="Times New Roman" w:hAnsi="Times New Roman"/>
          <w:iCs/>
          <w:sz w:val="24"/>
          <w:szCs w:val="24"/>
        </w:rPr>
        <w:t>poniżej wartości rynkowej tego gruntu</w:t>
      </w:r>
      <w:r w:rsidR="001D671E" w:rsidRPr="00A6143E">
        <w:rPr>
          <w:rFonts w:ascii="Times New Roman" w:hAnsi="Times New Roman"/>
          <w:iCs/>
          <w:sz w:val="24"/>
          <w:szCs w:val="24"/>
        </w:rPr>
        <w:t>, z równoczesnym poszanowaniem zasad udzielania pomocy publicznej użytkownikom wieczystym będącym</w:t>
      </w:r>
      <w:r w:rsidR="00723588" w:rsidRPr="00A6143E">
        <w:rPr>
          <w:rFonts w:ascii="Times New Roman" w:hAnsi="Times New Roman"/>
          <w:iCs/>
          <w:sz w:val="24"/>
          <w:szCs w:val="24"/>
        </w:rPr>
        <w:t xml:space="preserve"> przedsiębiorcami.</w:t>
      </w:r>
      <w:r w:rsidR="001D671E" w:rsidRPr="00A6143E">
        <w:rPr>
          <w:rFonts w:ascii="Times New Roman" w:hAnsi="Times New Roman"/>
          <w:iCs/>
          <w:sz w:val="24"/>
          <w:szCs w:val="24"/>
        </w:rPr>
        <w:t xml:space="preserve"> </w:t>
      </w:r>
      <w:r w:rsidR="00AD4BF7" w:rsidRPr="00A6143E">
        <w:rPr>
          <w:rFonts w:ascii="Times New Roman" w:hAnsi="Times New Roman"/>
          <w:iCs/>
          <w:sz w:val="24"/>
          <w:szCs w:val="24"/>
        </w:rPr>
        <w:t xml:space="preserve">Projekt </w:t>
      </w:r>
      <w:r w:rsidR="00A11C82" w:rsidRPr="00A6143E">
        <w:rPr>
          <w:rFonts w:ascii="Times New Roman" w:hAnsi="Times New Roman"/>
          <w:iCs/>
          <w:sz w:val="24"/>
          <w:szCs w:val="24"/>
        </w:rPr>
        <w:t xml:space="preserve">respektuje również standardy samodzielności finansowej jednostek samorządu terytorialnego, co znajduje wyraz </w:t>
      </w:r>
      <w:r w:rsidR="00A94179" w:rsidRPr="00A6143E">
        <w:rPr>
          <w:rFonts w:ascii="Times New Roman" w:hAnsi="Times New Roman"/>
          <w:iCs/>
          <w:sz w:val="24"/>
          <w:szCs w:val="24"/>
        </w:rPr>
        <w:t xml:space="preserve">m.in. </w:t>
      </w:r>
      <w:r w:rsidR="00A11C82" w:rsidRPr="00A6143E">
        <w:rPr>
          <w:rFonts w:ascii="Times New Roman" w:hAnsi="Times New Roman"/>
          <w:iCs/>
          <w:sz w:val="24"/>
          <w:szCs w:val="24"/>
        </w:rPr>
        <w:t xml:space="preserve">w </w:t>
      </w:r>
      <w:r w:rsidR="00460F36" w:rsidRPr="00A6143E">
        <w:rPr>
          <w:rFonts w:ascii="Times New Roman" w:hAnsi="Times New Roman"/>
          <w:iCs/>
          <w:sz w:val="24"/>
          <w:szCs w:val="24"/>
        </w:rPr>
        <w:t>rozwiązaniach przewidujących pozostawienie w wyłącznej g</w:t>
      </w:r>
      <w:r w:rsidR="00A11C82" w:rsidRPr="00A6143E">
        <w:rPr>
          <w:rFonts w:ascii="Times New Roman" w:hAnsi="Times New Roman"/>
          <w:iCs/>
          <w:sz w:val="24"/>
          <w:szCs w:val="24"/>
        </w:rPr>
        <w:t>estii samorządów określani</w:t>
      </w:r>
      <w:r w:rsidR="00460F36" w:rsidRPr="00A6143E">
        <w:rPr>
          <w:rFonts w:ascii="Times New Roman" w:hAnsi="Times New Roman"/>
          <w:iCs/>
          <w:sz w:val="24"/>
          <w:szCs w:val="24"/>
        </w:rPr>
        <w:t>a</w:t>
      </w:r>
      <w:r w:rsidR="00A11C82" w:rsidRPr="00A6143E">
        <w:rPr>
          <w:rFonts w:ascii="Times New Roman" w:hAnsi="Times New Roman"/>
          <w:iCs/>
          <w:sz w:val="24"/>
          <w:szCs w:val="24"/>
        </w:rPr>
        <w:t xml:space="preserve"> </w:t>
      </w:r>
      <w:r w:rsidR="00460F36" w:rsidRPr="00A6143E">
        <w:rPr>
          <w:rFonts w:ascii="Times New Roman" w:hAnsi="Times New Roman"/>
          <w:iCs/>
          <w:sz w:val="24"/>
          <w:szCs w:val="24"/>
        </w:rPr>
        <w:t>ceny gruntu w drodze negocjacji</w:t>
      </w:r>
      <w:r w:rsidR="00AD4BF7" w:rsidRPr="00A6143E">
        <w:rPr>
          <w:rFonts w:ascii="Times New Roman" w:hAnsi="Times New Roman"/>
          <w:iCs/>
          <w:sz w:val="24"/>
          <w:szCs w:val="24"/>
        </w:rPr>
        <w:t xml:space="preserve">, </w:t>
      </w:r>
      <w:r w:rsidR="00460F36" w:rsidRPr="00A6143E">
        <w:rPr>
          <w:rFonts w:ascii="Times New Roman" w:hAnsi="Times New Roman"/>
          <w:iCs/>
          <w:sz w:val="24"/>
          <w:szCs w:val="24"/>
        </w:rPr>
        <w:t xml:space="preserve">a także </w:t>
      </w:r>
      <w:r w:rsidR="00A11C82" w:rsidRPr="00A6143E">
        <w:rPr>
          <w:rFonts w:ascii="Times New Roman" w:hAnsi="Times New Roman"/>
          <w:iCs/>
          <w:sz w:val="24"/>
          <w:szCs w:val="24"/>
        </w:rPr>
        <w:t>warunków</w:t>
      </w:r>
      <w:r w:rsidR="00460F36" w:rsidRPr="00A6143E">
        <w:rPr>
          <w:rFonts w:ascii="Times New Roman" w:hAnsi="Times New Roman"/>
          <w:iCs/>
          <w:sz w:val="24"/>
          <w:szCs w:val="24"/>
        </w:rPr>
        <w:t xml:space="preserve"> </w:t>
      </w:r>
      <w:r w:rsidR="00A11C82" w:rsidRPr="00A6143E">
        <w:rPr>
          <w:rFonts w:ascii="Times New Roman" w:hAnsi="Times New Roman"/>
          <w:iCs/>
          <w:sz w:val="24"/>
          <w:szCs w:val="24"/>
        </w:rPr>
        <w:t>udzielania bonifikat od ceny</w:t>
      </w:r>
      <w:r w:rsidR="00AD4BF7" w:rsidRPr="00A6143E">
        <w:rPr>
          <w:rFonts w:ascii="Times New Roman" w:hAnsi="Times New Roman"/>
          <w:iCs/>
          <w:sz w:val="24"/>
          <w:szCs w:val="24"/>
        </w:rPr>
        <w:t xml:space="preserve">. </w:t>
      </w:r>
      <w:r w:rsidR="00D371F8" w:rsidRPr="00A6143E">
        <w:rPr>
          <w:rFonts w:ascii="Times New Roman" w:hAnsi="Times New Roman"/>
          <w:iCs/>
          <w:sz w:val="24"/>
          <w:szCs w:val="24"/>
        </w:rPr>
        <w:t xml:space="preserve">Dodatkowo należy zauważyć, że w ramach dodawanej regulacji epizodycznej </w:t>
      </w:r>
      <w:r w:rsidR="00AD4BF7" w:rsidRPr="00A6143E">
        <w:rPr>
          <w:rFonts w:ascii="Times New Roman" w:hAnsi="Times New Roman"/>
          <w:iCs/>
          <w:sz w:val="24"/>
          <w:szCs w:val="24"/>
        </w:rPr>
        <w:t>r</w:t>
      </w:r>
      <w:r w:rsidR="00A11C82" w:rsidRPr="00A6143E">
        <w:rPr>
          <w:rFonts w:ascii="Times New Roman" w:hAnsi="Times New Roman"/>
          <w:iCs/>
          <w:sz w:val="24"/>
          <w:szCs w:val="24"/>
        </w:rPr>
        <w:t xml:space="preserve">oszczenie o sprzedaż gruntu będzie ograniczone </w:t>
      </w:r>
      <w:r w:rsidR="008332E5" w:rsidRPr="00A6143E">
        <w:rPr>
          <w:rFonts w:ascii="Times New Roman" w:hAnsi="Times New Roman"/>
          <w:iCs/>
          <w:sz w:val="24"/>
          <w:szCs w:val="24"/>
        </w:rPr>
        <w:t>w</w:t>
      </w:r>
      <w:r w:rsidR="008332E5">
        <w:rPr>
          <w:rFonts w:ascii="Times New Roman" w:hAnsi="Times New Roman"/>
          <w:iCs/>
          <w:sz w:val="24"/>
          <w:szCs w:val="24"/>
        </w:rPr>
        <w:t> </w:t>
      </w:r>
      <w:r w:rsidR="00A11C82" w:rsidRPr="00A6143E">
        <w:rPr>
          <w:rFonts w:ascii="Times New Roman" w:hAnsi="Times New Roman"/>
          <w:iCs/>
          <w:sz w:val="24"/>
          <w:szCs w:val="24"/>
        </w:rPr>
        <w:t>czasie, co eliminuje</w:t>
      </w:r>
      <w:r w:rsidR="00AD4BF7" w:rsidRPr="00A6143E">
        <w:rPr>
          <w:rFonts w:ascii="Times New Roman" w:hAnsi="Times New Roman"/>
          <w:iCs/>
          <w:sz w:val="24"/>
          <w:szCs w:val="24"/>
        </w:rPr>
        <w:t xml:space="preserve"> </w:t>
      </w:r>
      <w:r w:rsidR="00A11C82" w:rsidRPr="00A6143E">
        <w:rPr>
          <w:rFonts w:ascii="Times New Roman" w:hAnsi="Times New Roman"/>
          <w:iCs/>
          <w:sz w:val="24"/>
          <w:szCs w:val="24"/>
        </w:rPr>
        <w:t xml:space="preserve">potencjalny stan niepewności m.in. co do wysokości dochodów </w:t>
      </w:r>
      <w:r w:rsidR="008332E5" w:rsidRPr="00A6143E">
        <w:rPr>
          <w:rFonts w:ascii="Times New Roman" w:hAnsi="Times New Roman"/>
          <w:iCs/>
          <w:sz w:val="24"/>
          <w:szCs w:val="24"/>
        </w:rPr>
        <w:t>z</w:t>
      </w:r>
      <w:r w:rsidR="008332E5">
        <w:rPr>
          <w:rFonts w:ascii="Times New Roman" w:hAnsi="Times New Roman"/>
          <w:iCs/>
          <w:sz w:val="24"/>
          <w:szCs w:val="24"/>
        </w:rPr>
        <w:t> </w:t>
      </w:r>
      <w:r w:rsidR="00A11C82" w:rsidRPr="00A6143E">
        <w:rPr>
          <w:rFonts w:ascii="Times New Roman" w:hAnsi="Times New Roman"/>
          <w:iCs/>
          <w:sz w:val="24"/>
          <w:szCs w:val="24"/>
        </w:rPr>
        <w:t>opłat za użytkowanie</w:t>
      </w:r>
      <w:r w:rsidR="00AD4BF7" w:rsidRPr="00A6143E">
        <w:rPr>
          <w:rFonts w:ascii="Times New Roman" w:hAnsi="Times New Roman"/>
          <w:iCs/>
          <w:sz w:val="24"/>
          <w:szCs w:val="24"/>
        </w:rPr>
        <w:t xml:space="preserve"> </w:t>
      </w:r>
      <w:r w:rsidR="00A11C82" w:rsidRPr="00A6143E">
        <w:rPr>
          <w:rFonts w:ascii="Times New Roman" w:hAnsi="Times New Roman"/>
          <w:iCs/>
          <w:sz w:val="24"/>
          <w:szCs w:val="24"/>
        </w:rPr>
        <w:t>wieczyste.</w:t>
      </w:r>
      <w:r w:rsidR="00AD4BF7" w:rsidRPr="00A6143E">
        <w:rPr>
          <w:rFonts w:ascii="Times New Roman" w:hAnsi="Times New Roman"/>
          <w:iCs/>
          <w:sz w:val="24"/>
          <w:szCs w:val="24"/>
        </w:rPr>
        <w:t xml:space="preserve"> </w:t>
      </w:r>
      <w:r w:rsidR="00A11C82" w:rsidRPr="00A6143E">
        <w:rPr>
          <w:rFonts w:ascii="Times New Roman" w:hAnsi="Times New Roman"/>
          <w:iCs/>
          <w:sz w:val="24"/>
          <w:szCs w:val="24"/>
        </w:rPr>
        <w:t>W przypadku gruntów wykorzystywanych do prowadzenia działalności gospodarczej</w:t>
      </w:r>
      <w:r w:rsidR="00AD4BF7" w:rsidRPr="00A6143E">
        <w:rPr>
          <w:rFonts w:ascii="Times New Roman" w:hAnsi="Times New Roman"/>
          <w:iCs/>
          <w:sz w:val="24"/>
          <w:szCs w:val="24"/>
        </w:rPr>
        <w:t xml:space="preserve"> </w:t>
      </w:r>
      <w:r w:rsidR="00A11C82" w:rsidRPr="00A6143E">
        <w:rPr>
          <w:rFonts w:ascii="Times New Roman" w:hAnsi="Times New Roman"/>
          <w:iCs/>
          <w:sz w:val="24"/>
          <w:szCs w:val="24"/>
        </w:rPr>
        <w:t>ustalona przez strony w warunkach swobody negocjacyjnej cena oraz świadczenie</w:t>
      </w:r>
      <w:r w:rsidR="00AD4BF7" w:rsidRPr="00A6143E">
        <w:rPr>
          <w:rFonts w:ascii="Times New Roman" w:hAnsi="Times New Roman"/>
          <w:iCs/>
          <w:sz w:val="24"/>
          <w:szCs w:val="24"/>
        </w:rPr>
        <w:t xml:space="preserve"> </w:t>
      </w:r>
      <w:r w:rsidR="00A11C82" w:rsidRPr="00A6143E">
        <w:rPr>
          <w:rFonts w:ascii="Times New Roman" w:hAnsi="Times New Roman"/>
          <w:iCs/>
          <w:sz w:val="24"/>
          <w:szCs w:val="24"/>
        </w:rPr>
        <w:t>kompensujące niedozwoloną pomoc publiczną (dopłata) ma charakter ekwiwalentny</w:t>
      </w:r>
      <w:r w:rsidR="00A11C82" w:rsidRPr="00A6143E">
        <w:rPr>
          <w:rFonts w:ascii="Times New Roman" w:hAnsi="Times New Roman"/>
          <w:b/>
          <w:bCs/>
          <w:iCs/>
          <w:sz w:val="24"/>
          <w:szCs w:val="24"/>
        </w:rPr>
        <w:t xml:space="preserve"> </w:t>
      </w:r>
      <w:r w:rsidR="00A11C82" w:rsidRPr="00A6143E">
        <w:rPr>
          <w:rFonts w:ascii="Times New Roman" w:hAnsi="Times New Roman"/>
          <w:iCs/>
          <w:sz w:val="24"/>
          <w:szCs w:val="24"/>
        </w:rPr>
        <w:t>– jest</w:t>
      </w:r>
      <w:r w:rsidR="00AD4BF7" w:rsidRPr="00A6143E">
        <w:rPr>
          <w:rFonts w:ascii="Times New Roman" w:hAnsi="Times New Roman"/>
          <w:iCs/>
          <w:sz w:val="24"/>
          <w:szCs w:val="24"/>
        </w:rPr>
        <w:t xml:space="preserve"> </w:t>
      </w:r>
      <w:r w:rsidR="00A11C82" w:rsidRPr="00A6143E">
        <w:rPr>
          <w:rFonts w:ascii="Times New Roman" w:hAnsi="Times New Roman"/>
          <w:iCs/>
          <w:sz w:val="24"/>
          <w:szCs w:val="24"/>
        </w:rPr>
        <w:t>zbliżone do rzeczywistej, rynkowej wartości nieruchomości. Z tych względów należy</w:t>
      </w:r>
      <w:r w:rsidR="00AD4BF7" w:rsidRPr="00A6143E">
        <w:rPr>
          <w:rFonts w:ascii="Times New Roman" w:hAnsi="Times New Roman"/>
          <w:iCs/>
          <w:sz w:val="24"/>
          <w:szCs w:val="24"/>
        </w:rPr>
        <w:t xml:space="preserve"> </w:t>
      </w:r>
      <w:r w:rsidR="00A11C82" w:rsidRPr="00A6143E">
        <w:rPr>
          <w:rFonts w:ascii="Times New Roman" w:hAnsi="Times New Roman"/>
          <w:iCs/>
          <w:sz w:val="24"/>
          <w:szCs w:val="24"/>
        </w:rPr>
        <w:t>uznać, że samorządy nie będą pozbawione majątku w warunkach przymusu. Wszelkie ulgi,</w:t>
      </w:r>
      <w:r w:rsidR="00AD4BF7" w:rsidRPr="00A6143E">
        <w:rPr>
          <w:rFonts w:ascii="Times New Roman" w:hAnsi="Times New Roman"/>
          <w:iCs/>
          <w:sz w:val="24"/>
          <w:szCs w:val="24"/>
        </w:rPr>
        <w:t xml:space="preserve"> </w:t>
      </w:r>
      <w:r w:rsidR="00A11C82" w:rsidRPr="00A6143E">
        <w:rPr>
          <w:rFonts w:ascii="Times New Roman" w:hAnsi="Times New Roman"/>
          <w:iCs/>
          <w:sz w:val="24"/>
          <w:szCs w:val="24"/>
        </w:rPr>
        <w:t>w tym rozłożenie płatności w czasie, będą bowiem udzielane w warunkach swobody</w:t>
      </w:r>
      <w:r w:rsidR="00AD4BF7" w:rsidRPr="00A6143E">
        <w:rPr>
          <w:rFonts w:ascii="Times New Roman" w:hAnsi="Times New Roman"/>
          <w:iCs/>
          <w:sz w:val="24"/>
          <w:szCs w:val="24"/>
        </w:rPr>
        <w:t xml:space="preserve"> </w:t>
      </w:r>
      <w:r w:rsidR="00A11C82" w:rsidRPr="00A6143E">
        <w:rPr>
          <w:rFonts w:ascii="Times New Roman" w:hAnsi="Times New Roman"/>
          <w:iCs/>
          <w:sz w:val="24"/>
          <w:szCs w:val="24"/>
        </w:rPr>
        <w:t>gospodarowania mieniem oraz w ramach przyznanego samorządom władztwa.</w:t>
      </w:r>
      <w:r w:rsidR="00AD4BF7" w:rsidRPr="00A6143E">
        <w:rPr>
          <w:rFonts w:ascii="Times New Roman" w:hAnsi="Times New Roman"/>
          <w:iCs/>
          <w:sz w:val="24"/>
          <w:szCs w:val="24"/>
        </w:rPr>
        <w:t xml:space="preserve"> </w:t>
      </w:r>
      <w:r w:rsidR="00A11C82" w:rsidRPr="00A6143E">
        <w:rPr>
          <w:rFonts w:ascii="Times New Roman" w:hAnsi="Times New Roman"/>
          <w:iCs/>
          <w:sz w:val="24"/>
          <w:szCs w:val="24"/>
        </w:rPr>
        <w:t xml:space="preserve">Wymaga przy tym wskazania, że roszczenie </w:t>
      </w:r>
      <w:r w:rsidR="00BA1074" w:rsidRPr="00A6143E">
        <w:rPr>
          <w:rFonts w:ascii="Times New Roman" w:hAnsi="Times New Roman"/>
          <w:iCs/>
          <w:sz w:val="24"/>
          <w:szCs w:val="24"/>
        </w:rPr>
        <w:t xml:space="preserve">będzie </w:t>
      </w:r>
      <w:r w:rsidR="00A11C82" w:rsidRPr="00A6143E">
        <w:rPr>
          <w:rFonts w:ascii="Times New Roman" w:hAnsi="Times New Roman"/>
          <w:iCs/>
          <w:sz w:val="24"/>
          <w:szCs w:val="24"/>
        </w:rPr>
        <w:t>przysługiwać w odniesieniu do</w:t>
      </w:r>
      <w:r w:rsidR="00AD4BF7" w:rsidRPr="00A6143E">
        <w:rPr>
          <w:rFonts w:ascii="Times New Roman" w:hAnsi="Times New Roman"/>
          <w:iCs/>
          <w:sz w:val="24"/>
          <w:szCs w:val="24"/>
        </w:rPr>
        <w:t xml:space="preserve"> </w:t>
      </w:r>
      <w:r w:rsidR="00A11C82" w:rsidRPr="00A6143E">
        <w:rPr>
          <w:rFonts w:ascii="Times New Roman" w:hAnsi="Times New Roman"/>
          <w:iCs/>
          <w:sz w:val="24"/>
          <w:szCs w:val="24"/>
        </w:rPr>
        <w:t>gruntów oddanych w użytkowanie wieczyste, a</w:t>
      </w:r>
      <w:r w:rsidR="00F2517C" w:rsidRPr="00A6143E">
        <w:rPr>
          <w:rFonts w:ascii="Times New Roman" w:hAnsi="Times New Roman"/>
          <w:iCs/>
          <w:sz w:val="24"/>
          <w:szCs w:val="24"/>
        </w:rPr>
        <w:t> </w:t>
      </w:r>
      <w:r w:rsidR="00A11C82" w:rsidRPr="00A6143E">
        <w:rPr>
          <w:rFonts w:ascii="Times New Roman" w:hAnsi="Times New Roman"/>
          <w:iCs/>
          <w:sz w:val="24"/>
          <w:szCs w:val="24"/>
        </w:rPr>
        <w:t>więc trwale rozdysponowanych na rzecz</w:t>
      </w:r>
      <w:r w:rsidR="00AD4BF7" w:rsidRPr="00A6143E">
        <w:rPr>
          <w:rFonts w:ascii="Times New Roman" w:hAnsi="Times New Roman"/>
          <w:iCs/>
          <w:sz w:val="24"/>
          <w:szCs w:val="24"/>
        </w:rPr>
        <w:t xml:space="preserve"> </w:t>
      </w:r>
      <w:r w:rsidR="00A11C82" w:rsidRPr="00A6143E">
        <w:rPr>
          <w:rFonts w:ascii="Times New Roman" w:hAnsi="Times New Roman"/>
          <w:iCs/>
          <w:sz w:val="24"/>
          <w:szCs w:val="24"/>
        </w:rPr>
        <w:t>osób trzecich. Regulacją objęte są wyłącznie grunty zabudowane, w konsekwencji czego</w:t>
      </w:r>
      <w:r w:rsidR="00AD4BF7" w:rsidRPr="00A6143E">
        <w:rPr>
          <w:rFonts w:ascii="Times New Roman" w:hAnsi="Times New Roman"/>
          <w:iCs/>
          <w:sz w:val="24"/>
          <w:szCs w:val="24"/>
        </w:rPr>
        <w:t xml:space="preserve"> </w:t>
      </w:r>
      <w:r w:rsidR="00A11C82" w:rsidRPr="00A6143E">
        <w:rPr>
          <w:rFonts w:ascii="Times New Roman" w:hAnsi="Times New Roman"/>
          <w:iCs/>
          <w:sz w:val="24"/>
          <w:szCs w:val="24"/>
        </w:rPr>
        <w:t>przywrócenie ich do zasobu pociągałoby za sobą konieczność zwrotu wartości</w:t>
      </w:r>
      <w:r w:rsidR="00AD4BF7" w:rsidRPr="00A6143E">
        <w:rPr>
          <w:rFonts w:ascii="Times New Roman" w:hAnsi="Times New Roman"/>
          <w:iCs/>
          <w:sz w:val="24"/>
          <w:szCs w:val="24"/>
        </w:rPr>
        <w:t xml:space="preserve"> </w:t>
      </w:r>
      <w:r w:rsidR="00A11C82" w:rsidRPr="00A6143E">
        <w:rPr>
          <w:rFonts w:ascii="Times New Roman" w:hAnsi="Times New Roman"/>
          <w:iCs/>
          <w:sz w:val="24"/>
          <w:szCs w:val="24"/>
        </w:rPr>
        <w:t xml:space="preserve">poczynionych nakładów niejednokrotnie przekraczających </w:t>
      </w:r>
      <w:r w:rsidR="00A11C82" w:rsidRPr="00A6143E">
        <w:rPr>
          <w:rFonts w:ascii="Times New Roman" w:hAnsi="Times New Roman"/>
          <w:iCs/>
          <w:sz w:val="24"/>
          <w:szCs w:val="24"/>
        </w:rPr>
        <w:lastRenderedPageBreak/>
        <w:t>wartość gruntu. Z tych</w:t>
      </w:r>
      <w:r w:rsidR="00AD4BF7" w:rsidRPr="00A6143E">
        <w:rPr>
          <w:rFonts w:ascii="Times New Roman" w:hAnsi="Times New Roman"/>
          <w:iCs/>
          <w:sz w:val="24"/>
          <w:szCs w:val="24"/>
        </w:rPr>
        <w:t xml:space="preserve"> </w:t>
      </w:r>
      <w:r w:rsidR="00A11C82" w:rsidRPr="00A6143E">
        <w:rPr>
          <w:rFonts w:ascii="Times New Roman" w:hAnsi="Times New Roman"/>
          <w:iCs/>
          <w:sz w:val="24"/>
          <w:szCs w:val="24"/>
        </w:rPr>
        <w:t>względów perspektywa ich ponownego zagospodarowania przez samorządy jest</w:t>
      </w:r>
      <w:r w:rsidR="00AD4BF7" w:rsidRPr="00A6143E">
        <w:rPr>
          <w:rFonts w:ascii="Times New Roman" w:hAnsi="Times New Roman"/>
          <w:iCs/>
          <w:sz w:val="24"/>
          <w:szCs w:val="24"/>
        </w:rPr>
        <w:t xml:space="preserve"> </w:t>
      </w:r>
      <w:r w:rsidR="00A11C82" w:rsidRPr="00A6143E">
        <w:rPr>
          <w:rFonts w:ascii="Times New Roman" w:hAnsi="Times New Roman"/>
          <w:iCs/>
          <w:sz w:val="24"/>
          <w:szCs w:val="24"/>
        </w:rPr>
        <w:t>iluzoryczna.</w:t>
      </w:r>
      <w:r w:rsidR="00AD4BF7" w:rsidRPr="00A6143E">
        <w:rPr>
          <w:rFonts w:ascii="Times New Roman" w:hAnsi="Times New Roman"/>
          <w:iCs/>
          <w:sz w:val="24"/>
          <w:szCs w:val="24"/>
        </w:rPr>
        <w:t xml:space="preserve"> </w:t>
      </w:r>
      <w:r w:rsidR="00A11C82" w:rsidRPr="00A6143E">
        <w:rPr>
          <w:rFonts w:ascii="Times New Roman" w:hAnsi="Times New Roman"/>
          <w:iCs/>
          <w:sz w:val="24"/>
          <w:szCs w:val="24"/>
        </w:rPr>
        <w:t>Nie należy także tracić z pola widzenia, że już w obowiązującym stanie prawnym</w:t>
      </w:r>
      <w:r w:rsidR="00AD4BF7" w:rsidRPr="00A6143E">
        <w:rPr>
          <w:rFonts w:ascii="Times New Roman" w:hAnsi="Times New Roman"/>
          <w:iCs/>
          <w:sz w:val="24"/>
          <w:szCs w:val="24"/>
        </w:rPr>
        <w:t xml:space="preserve"> </w:t>
      </w:r>
      <w:r w:rsidR="00A11C82" w:rsidRPr="00A6143E">
        <w:rPr>
          <w:rFonts w:ascii="Times New Roman" w:hAnsi="Times New Roman"/>
          <w:iCs/>
          <w:sz w:val="24"/>
          <w:szCs w:val="24"/>
        </w:rPr>
        <w:t>samorządy praktykowały zbywanie na rzecz użytkowników wieczystych gruntów poniżej</w:t>
      </w:r>
      <w:r w:rsidR="00AD4BF7" w:rsidRPr="00A6143E">
        <w:rPr>
          <w:rFonts w:ascii="Times New Roman" w:hAnsi="Times New Roman"/>
          <w:iCs/>
          <w:sz w:val="24"/>
          <w:szCs w:val="24"/>
        </w:rPr>
        <w:t xml:space="preserve"> i</w:t>
      </w:r>
      <w:r w:rsidR="00A11C82" w:rsidRPr="00A6143E">
        <w:rPr>
          <w:rFonts w:ascii="Times New Roman" w:hAnsi="Times New Roman"/>
          <w:iCs/>
          <w:sz w:val="24"/>
          <w:szCs w:val="24"/>
        </w:rPr>
        <w:t>ch wartości rynkowej. Uzyskany na przestrzeni wielu lat stabilnego wykonywania prawa</w:t>
      </w:r>
      <w:r w:rsidR="00AD4BF7" w:rsidRPr="00A6143E">
        <w:rPr>
          <w:rFonts w:ascii="Times New Roman" w:hAnsi="Times New Roman"/>
          <w:iCs/>
          <w:sz w:val="24"/>
          <w:szCs w:val="24"/>
        </w:rPr>
        <w:t xml:space="preserve"> </w:t>
      </w:r>
      <w:r w:rsidR="00A11C82" w:rsidRPr="00A6143E">
        <w:rPr>
          <w:rFonts w:ascii="Times New Roman" w:hAnsi="Times New Roman"/>
          <w:iCs/>
          <w:sz w:val="24"/>
          <w:szCs w:val="24"/>
        </w:rPr>
        <w:t>użytkowania wieczystego dochód z tego tytułu w wielu przypadkach rekompensował</w:t>
      </w:r>
      <w:r w:rsidR="00AD4BF7" w:rsidRPr="00A6143E">
        <w:rPr>
          <w:rFonts w:ascii="Times New Roman" w:hAnsi="Times New Roman"/>
          <w:iCs/>
          <w:sz w:val="24"/>
          <w:szCs w:val="24"/>
        </w:rPr>
        <w:t xml:space="preserve"> </w:t>
      </w:r>
      <w:r w:rsidR="00A11C82" w:rsidRPr="00A6143E">
        <w:rPr>
          <w:rFonts w:ascii="Times New Roman" w:hAnsi="Times New Roman"/>
          <w:iCs/>
          <w:sz w:val="24"/>
          <w:szCs w:val="24"/>
        </w:rPr>
        <w:t xml:space="preserve">wartość gruntu. W tym stanie rzeczy </w:t>
      </w:r>
      <w:r w:rsidR="00A94179" w:rsidRPr="00A6143E">
        <w:rPr>
          <w:rFonts w:ascii="Times New Roman" w:hAnsi="Times New Roman"/>
          <w:iCs/>
          <w:sz w:val="24"/>
          <w:szCs w:val="24"/>
        </w:rPr>
        <w:t>zbycia</w:t>
      </w:r>
      <w:r w:rsidR="00A11C82" w:rsidRPr="00A6143E">
        <w:rPr>
          <w:rFonts w:ascii="Times New Roman" w:hAnsi="Times New Roman"/>
          <w:iCs/>
          <w:sz w:val="24"/>
          <w:szCs w:val="24"/>
        </w:rPr>
        <w:t xml:space="preserve"> objętych proponowanym roszczeniem</w:t>
      </w:r>
      <w:r w:rsidR="00AD4BF7" w:rsidRPr="00A6143E">
        <w:rPr>
          <w:rFonts w:ascii="Times New Roman" w:hAnsi="Times New Roman"/>
          <w:iCs/>
          <w:sz w:val="24"/>
          <w:szCs w:val="24"/>
        </w:rPr>
        <w:t xml:space="preserve"> </w:t>
      </w:r>
      <w:r w:rsidR="00A11C82" w:rsidRPr="00A6143E">
        <w:rPr>
          <w:rFonts w:ascii="Times New Roman" w:hAnsi="Times New Roman"/>
          <w:iCs/>
          <w:sz w:val="24"/>
          <w:szCs w:val="24"/>
        </w:rPr>
        <w:t>gruntów nie można utożsamiać z</w:t>
      </w:r>
      <w:r w:rsidR="00F2517C" w:rsidRPr="00A6143E">
        <w:rPr>
          <w:rFonts w:ascii="Times New Roman" w:hAnsi="Times New Roman"/>
          <w:iCs/>
          <w:sz w:val="24"/>
          <w:szCs w:val="24"/>
        </w:rPr>
        <w:t> </w:t>
      </w:r>
      <w:r w:rsidR="00A11C82" w:rsidRPr="00A6143E">
        <w:rPr>
          <w:rFonts w:ascii="Times New Roman" w:hAnsi="Times New Roman"/>
          <w:iCs/>
          <w:sz w:val="24"/>
          <w:szCs w:val="24"/>
        </w:rPr>
        <w:t>uszczupleniem majątku samorządów.</w:t>
      </w:r>
      <w:r w:rsidR="00AD4BF7" w:rsidRPr="00A6143E">
        <w:rPr>
          <w:rFonts w:ascii="Times New Roman" w:hAnsi="Times New Roman"/>
          <w:iCs/>
          <w:sz w:val="24"/>
          <w:szCs w:val="24"/>
        </w:rPr>
        <w:t xml:space="preserve"> </w:t>
      </w:r>
      <w:r w:rsidR="00A11C82" w:rsidRPr="00A6143E">
        <w:rPr>
          <w:rFonts w:ascii="Times New Roman" w:hAnsi="Times New Roman"/>
          <w:iCs/>
          <w:sz w:val="24"/>
          <w:szCs w:val="24"/>
        </w:rPr>
        <w:t>Ponadto wymaga podkreślenia, że wprowadzany w ustawie okres karencji</w:t>
      </w:r>
      <w:r w:rsidR="00AD4BF7" w:rsidRPr="00A6143E">
        <w:rPr>
          <w:rFonts w:ascii="Times New Roman" w:hAnsi="Times New Roman"/>
          <w:iCs/>
          <w:sz w:val="24"/>
          <w:szCs w:val="24"/>
        </w:rPr>
        <w:t xml:space="preserve"> </w:t>
      </w:r>
      <w:r w:rsidR="00A11C82" w:rsidRPr="00A6143E">
        <w:rPr>
          <w:rFonts w:ascii="Times New Roman" w:hAnsi="Times New Roman"/>
          <w:iCs/>
          <w:sz w:val="24"/>
          <w:szCs w:val="24"/>
        </w:rPr>
        <w:t>gwarantuje samorządom pozyskiwanie w długotrwałej perspektywie dochodów z</w:t>
      </w:r>
      <w:r w:rsidR="00AD4BF7" w:rsidRPr="00A6143E">
        <w:rPr>
          <w:rFonts w:ascii="Times New Roman" w:hAnsi="Times New Roman"/>
          <w:iCs/>
          <w:sz w:val="24"/>
          <w:szCs w:val="24"/>
        </w:rPr>
        <w:t xml:space="preserve"> </w:t>
      </w:r>
      <w:r w:rsidR="00A11C82" w:rsidRPr="00A6143E">
        <w:rPr>
          <w:rFonts w:ascii="Times New Roman" w:hAnsi="Times New Roman"/>
          <w:iCs/>
          <w:sz w:val="24"/>
          <w:szCs w:val="24"/>
        </w:rPr>
        <w:t>użytkowania wieczystego, które będą uzależnione od zmieniających się w czasie trendów</w:t>
      </w:r>
      <w:r w:rsidR="00AD4BF7" w:rsidRPr="00A6143E">
        <w:rPr>
          <w:rFonts w:ascii="Times New Roman" w:hAnsi="Times New Roman"/>
          <w:iCs/>
          <w:sz w:val="24"/>
          <w:szCs w:val="24"/>
        </w:rPr>
        <w:t xml:space="preserve"> </w:t>
      </w:r>
      <w:r w:rsidR="00A11C82" w:rsidRPr="00A6143E">
        <w:rPr>
          <w:rFonts w:ascii="Times New Roman" w:hAnsi="Times New Roman"/>
          <w:iCs/>
          <w:sz w:val="24"/>
          <w:szCs w:val="24"/>
        </w:rPr>
        <w:t xml:space="preserve">na rynku nieruchomości. </w:t>
      </w:r>
    </w:p>
    <w:p w14:paraId="76B6F642" w14:textId="6F1DF8C5" w:rsidR="00A11C82" w:rsidRPr="00A6143E" w:rsidRDefault="00A11C82" w:rsidP="00AC0CA5">
      <w:pPr>
        <w:spacing w:before="120" w:line="360" w:lineRule="auto"/>
        <w:ind w:firstLine="0"/>
        <w:rPr>
          <w:rFonts w:ascii="Times New Roman" w:hAnsi="Times New Roman"/>
          <w:iCs/>
          <w:sz w:val="24"/>
          <w:szCs w:val="24"/>
        </w:rPr>
      </w:pPr>
      <w:r w:rsidRPr="00A6143E">
        <w:rPr>
          <w:rFonts w:ascii="Times New Roman" w:hAnsi="Times New Roman"/>
          <w:iCs/>
          <w:sz w:val="24"/>
          <w:szCs w:val="24"/>
        </w:rPr>
        <w:t>Powyższe kryteria ustalania ceny sprzedaży gruntów, w tym zwłaszcza</w:t>
      </w:r>
      <w:r w:rsidR="00AD4BF7" w:rsidRPr="00A6143E">
        <w:rPr>
          <w:rFonts w:ascii="Times New Roman" w:hAnsi="Times New Roman"/>
          <w:iCs/>
          <w:sz w:val="24"/>
          <w:szCs w:val="24"/>
        </w:rPr>
        <w:t xml:space="preserve"> </w:t>
      </w:r>
      <w:r w:rsidRPr="00A6143E">
        <w:rPr>
          <w:rFonts w:ascii="Times New Roman" w:hAnsi="Times New Roman"/>
          <w:iCs/>
          <w:sz w:val="24"/>
          <w:szCs w:val="24"/>
        </w:rPr>
        <w:t xml:space="preserve">gruntów wykorzystywanych do prowadzenia działalności gospodarczej, w </w:t>
      </w:r>
      <w:r w:rsidR="00723588" w:rsidRPr="00A6143E">
        <w:rPr>
          <w:rFonts w:ascii="Times New Roman" w:hAnsi="Times New Roman"/>
          <w:iCs/>
          <w:sz w:val="24"/>
          <w:szCs w:val="24"/>
        </w:rPr>
        <w:t xml:space="preserve">odniesieniu do </w:t>
      </w:r>
      <w:r w:rsidRPr="00A6143E">
        <w:rPr>
          <w:rFonts w:ascii="Times New Roman" w:hAnsi="Times New Roman"/>
          <w:iCs/>
          <w:sz w:val="24"/>
          <w:szCs w:val="24"/>
        </w:rPr>
        <w:t>których właściciel będzie ustalał cenę w wysokości nie wyższej niż wartość</w:t>
      </w:r>
      <w:r w:rsidRPr="00A6143E">
        <w:rPr>
          <w:rFonts w:ascii="Times New Roman" w:hAnsi="Times New Roman"/>
          <w:b/>
          <w:bCs/>
          <w:iCs/>
          <w:sz w:val="24"/>
          <w:szCs w:val="24"/>
        </w:rPr>
        <w:t xml:space="preserve"> </w:t>
      </w:r>
      <w:r w:rsidRPr="00A6143E">
        <w:rPr>
          <w:rFonts w:ascii="Times New Roman" w:hAnsi="Times New Roman"/>
          <w:iCs/>
          <w:sz w:val="24"/>
          <w:szCs w:val="24"/>
        </w:rPr>
        <w:t>nieruchomości</w:t>
      </w:r>
      <w:r w:rsidR="00AD4BF7" w:rsidRPr="00A6143E">
        <w:rPr>
          <w:rFonts w:ascii="Times New Roman" w:hAnsi="Times New Roman"/>
          <w:iCs/>
          <w:sz w:val="24"/>
          <w:szCs w:val="24"/>
        </w:rPr>
        <w:t xml:space="preserve"> </w:t>
      </w:r>
      <w:r w:rsidRPr="00A6143E">
        <w:rPr>
          <w:rFonts w:ascii="Times New Roman" w:hAnsi="Times New Roman"/>
          <w:iCs/>
          <w:sz w:val="24"/>
          <w:szCs w:val="24"/>
        </w:rPr>
        <w:t>określon</w:t>
      </w:r>
      <w:r w:rsidR="00D371F8" w:rsidRPr="00A6143E">
        <w:rPr>
          <w:rFonts w:ascii="Times New Roman" w:hAnsi="Times New Roman"/>
          <w:iCs/>
          <w:sz w:val="24"/>
          <w:szCs w:val="24"/>
        </w:rPr>
        <w:t>ą</w:t>
      </w:r>
      <w:r w:rsidRPr="00A6143E">
        <w:rPr>
          <w:rFonts w:ascii="Times New Roman" w:hAnsi="Times New Roman"/>
          <w:iCs/>
          <w:sz w:val="24"/>
          <w:szCs w:val="24"/>
        </w:rPr>
        <w:t xml:space="preserve"> na dzień zawarcia umowy sprzedaży potwierdzają, że ustawa nie</w:t>
      </w:r>
      <w:r w:rsidR="00AD4BF7" w:rsidRPr="00A6143E">
        <w:rPr>
          <w:rFonts w:ascii="Times New Roman" w:hAnsi="Times New Roman"/>
          <w:iCs/>
          <w:sz w:val="24"/>
          <w:szCs w:val="24"/>
        </w:rPr>
        <w:t xml:space="preserve"> </w:t>
      </w:r>
      <w:r w:rsidRPr="00A6143E">
        <w:rPr>
          <w:rFonts w:ascii="Times New Roman" w:hAnsi="Times New Roman"/>
          <w:iCs/>
          <w:sz w:val="24"/>
          <w:szCs w:val="24"/>
        </w:rPr>
        <w:t>narzuci samorządom ceny sprzedaży gruntów, pozostawiając właścicielowi wymagany</w:t>
      </w:r>
      <w:r w:rsidR="00AD4BF7" w:rsidRPr="00A6143E">
        <w:rPr>
          <w:rFonts w:ascii="Times New Roman" w:hAnsi="Times New Roman"/>
          <w:iCs/>
          <w:sz w:val="24"/>
          <w:szCs w:val="24"/>
        </w:rPr>
        <w:t xml:space="preserve"> </w:t>
      </w:r>
      <w:r w:rsidRPr="00A6143E">
        <w:rPr>
          <w:rFonts w:ascii="Times New Roman" w:hAnsi="Times New Roman"/>
          <w:iCs/>
          <w:sz w:val="24"/>
          <w:szCs w:val="24"/>
        </w:rPr>
        <w:t>zakres swobody.</w:t>
      </w:r>
      <w:r w:rsidR="00D371F8" w:rsidRPr="00A6143E">
        <w:rPr>
          <w:rFonts w:ascii="Times New Roman" w:hAnsi="Times New Roman"/>
          <w:iCs/>
          <w:sz w:val="24"/>
          <w:szCs w:val="24"/>
        </w:rPr>
        <w:t xml:space="preserve"> </w:t>
      </w:r>
      <w:r w:rsidR="00EA7E05" w:rsidRPr="00A6143E">
        <w:rPr>
          <w:rFonts w:ascii="Times New Roman" w:hAnsi="Times New Roman"/>
          <w:iCs/>
          <w:sz w:val="24"/>
          <w:szCs w:val="24"/>
        </w:rPr>
        <w:t>Jedynie w przypadku gruntów, które nie są wykorzystywane na cele komercyjne, cena sprzedaży będzie miała charakter stały.</w:t>
      </w:r>
    </w:p>
    <w:p w14:paraId="76B99CA8" w14:textId="26D06906" w:rsidR="00386F90" w:rsidRPr="00A6143E" w:rsidRDefault="00FF38C1" w:rsidP="00AC0CA5">
      <w:pPr>
        <w:spacing w:before="120" w:line="360" w:lineRule="auto"/>
        <w:ind w:firstLine="0"/>
        <w:rPr>
          <w:rFonts w:ascii="Times New Roman" w:hAnsi="Times New Roman"/>
          <w:iCs/>
          <w:sz w:val="24"/>
          <w:szCs w:val="24"/>
        </w:rPr>
      </w:pPr>
      <w:r w:rsidRPr="00A6143E">
        <w:rPr>
          <w:rFonts w:ascii="Times New Roman" w:hAnsi="Times New Roman"/>
          <w:iCs/>
          <w:sz w:val="24"/>
          <w:szCs w:val="24"/>
        </w:rPr>
        <w:t xml:space="preserve">Konsekwencją zmiany zaproponowanej w art. 69 </w:t>
      </w:r>
      <w:r w:rsidR="00141332" w:rsidRPr="00A6143E">
        <w:rPr>
          <w:rFonts w:ascii="Times New Roman" w:hAnsi="Times New Roman"/>
          <w:iCs/>
          <w:sz w:val="24"/>
          <w:szCs w:val="24"/>
        </w:rPr>
        <w:t xml:space="preserve">i </w:t>
      </w:r>
      <w:r w:rsidR="002501A9" w:rsidRPr="00A6143E">
        <w:rPr>
          <w:rFonts w:ascii="Times New Roman" w:hAnsi="Times New Roman"/>
          <w:iCs/>
          <w:sz w:val="24"/>
          <w:szCs w:val="24"/>
        </w:rPr>
        <w:t xml:space="preserve">w dodawanym </w:t>
      </w:r>
      <w:r w:rsidR="00141332" w:rsidRPr="00A6143E">
        <w:rPr>
          <w:rFonts w:ascii="Times New Roman" w:hAnsi="Times New Roman"/>
          <w:iCs/>
          <w:sz w:val="24"/>
          <w:szCs w:val="24"/>
        </w:rPr>
        <w:t xml:space="preserve">art. 69a </w:t>
      </w:r>
      <w:r w:rsidRPr="00A6143E">
        <w:rPr>
          <w:rFonts w:ascii="Times New Roman" w:hAnsi="Times New Roman"/>
          <w:iCs/>
          <w:sz w:val="24"/>
          <w:szCs w:val="24"/>
        </w:rPr>
        <w:t xml:space="preserve">jest </w:t>
      </w:r>
      <w:r w:rsidR="00597748" w:rsidRPr="00A6143E">
        <w:rPr>
          <w:rFonts w:ascii="Times New Roman" w:hAnsi="Times New Roman"/>
          <w:iCs/>
          <w:sz w:val="24"/>
          <w:szCs w:val="24"/>
        </w:rPr>
        <w:t xml:space="preserve">potrzeba wprowadzenia odpowiednich zmian w ustawach odwołujących się do dotychczasowego art. 69 ustawy o gospodarce nieruchomościami. W szczególności konieczna jest nowelizacja </w:t>
      </w:r>
      <w:r w:rsidR="00386F90" w:rsidRPr="00A6143E">
        <w:rPr>
          <w:rFonts w:ascii="Times New Roman" w:hAnsi="Times New Roman"/>
          <w:iCs/>
          <w:sz w:val="24"/>
          <w:szCs w:val="24"/>
        </w:rPr>
        <w:t xml:space="preserve">ustawy </w:t>
      </w:r>
      <w:r w:rsidR="00A40D9F" w:rsidRPr="00A6143E">
        <w:rPr>
          <w:rFonts w:ascii="Times New Roman" w:hAnsi="Times New Roman"/>
          <w:iCs/>
          <w:sz w:val="24"/>
          <w:szCs w:val="24"/>
        </w:rPr>
        <w:t xml:space="preserve">z dnia 19 października 1991 r. </w:t>
      </w:r>
      <w:r w:rsidR="00386F90" w:rsidRPr="00A6143E">
        <w:rPr>
          <w:rFonts w:ascii="Times New Roman" w:hAnsi="Times New Roman"/>
          <w:iCs/>
          <w:sz w:val="24"/>
          <w:szCs w:val="24"/>
        </w:rPr>
        <w:t>o gospodarowaniu nieruchomościami rolnymi Skarbu Państwa</w:t>
      </w:r>
      <w:r w:rsidR="00A40D9F" w:rsidRPr="00A6143E">
        <w:rPr>
          <w:rFonts w:ascii="Times New Roman" w:hAnsi="Times New Roman"/>
          <w:iCs/>
          <w:sz w:val="24"/>
          <w:szCs w:val="24"/>
        </w:rPr>
        <w:t xml:space="preserve"> (Dz. U. z 202</w:t>
      </w:r>
      <w:r w:rsidR="002501A9" w:rsidRPr="00A6143E">
        <w:rPr>
          <w:rFonts w:ascii="Times New Roman" w:hAnsi="Times New Roman"/>
          <w:iCs/>
          <w:sz w:val="24"/>
          <w:szCs w:val="24"/>
        </w:rPr>
        <w:t>2</w:t>
      </w:r>
      <w:r w:rsidR="00A40D9F" w:rsidRPr="00A6143E">
        <w:rPr>
          <w:rFonts w:ascii="Times New Roman" w:hAnsi="Times New Roman"/>
          <w:iCs/>
          <w:sz w:val="24"/>
          <w:szCs w:val="24"/>
        </w:rPr>
        <w:t xml:space="preserve"> r. poz.</w:t>
      </w:r>
      <w:r w:rsidR="00D00CCB" w:rsidRPr="00A6143E">
        <w:rPr>
          <w:rFonts w:ascii="Times New Roman" w:hAnsi="Times New Roman"/>
          <w:iCs/>
          <w:sz w:val="24"/>
          <w:szCs w:val="24"/>
        </w:rPr>
        <w:t xml:space="preserve"> </w:t>
      </w:r>
      <w:r w:rsidR="00EA7E05" w:rsidRPr="00A6143E">
        <w:rPr>
          <w:rFonts w:ascii="Times New Roman" w:hAnsi="Times New Roman"/>
          <w:iCs/>
          <w:sz w:val="24"/>
          <w:szCs w:val="24"/>
        </w:rPr>
        <w:t>2329</w:t>
      </w:r>
      <w:r w:rsidR="00A40D9F" w:rsidRPr="00A6143E">
        <w:rPr>
          <w:rFonts w:ascii="Times New Roman" w:hAnsi="Times New Roman"/>
          <w:iCs/>
          <w:sz w:val="24"/>
          <w:szCs w:val="24"/>
        </w:rPr>
        <w:t>)</w:t>
      </w:r>
      <w:r w:rsidR="00386F90" w:rsidRPr="00A6143E">
        <w:rPr>
          <w:rFonts w:ascii="Times New Roman" w:hAnsi="Times New Roman"/>
          <w:iCs/>
          <w:sz w:val="24"/>
          <w:szCs w:val="24"/>
        </w:rPr>
        <w:t xml:space="preserve">, która reguluje zasady zbywania nieruchomości </w:t>
      </w:r>
      <w:r w:rsidR="00F67C8B" w:rsidRPr="00A6143E">
        <w:rPr>
          <w:rFonts w:ascii="Times New Roman" w:hAnsi="Times New Roman"/>
          <w:iCs/>
          <w:sz w:val="24"/>
          <w:szCs w:val="24"/>
        </w:rPr>
        <w:t>wchodzących w</w:t>
      </w:r>
      <w:r w:rsidR="006B745F" w:rsidRPr="00A6143E">
        <w:rPr>
          <w:rFonts w:ascii="Times New Roman" w:hAnsi="Times New Roman"/>
          <w:iCs/>
          <w:sz w:val="24"/>
          <w:szCs w:val="24"/>
        </w:rPr>
        <w:t> </w:t>
      </w:r>
      <w:r w:rsidR="00F67C8B" w:rsidRPr="00A6143E">
        <w:rPr>
          <w:rFonts w:ascii="Times New Roman" w:hAnsi="Times New Roman"/>
          <w:iCs/>
          <w:sz w:val="24"/>
          <w:szCs w:val="24"/>
        </w:rPr>
        <w:t xml:space="preserve">skład Zasobu Własności Rolnej </w:t>
      </w:r>
      <w:r w:rsidR="00386F90" w:rsidRPr="00A6143E">
        <w:rPr>
          <w:rFonts w:ascii="Times New Roman" w:hAnsi="Times New Roman"/>
          <w:iCs/>
          <w:sz w:val="24"/>
          <w:szCs w:val="24"/>
        </w:rPr>
        <w:t>Skarbu Państwa</w:t>
      </w:r>
      <w:r w:rsidR="00590269" w:rsidRPr="00A6143E">
        <w:rPr>
          <w:rFonts w:ascii="Times New Roman" w:hAnsi="Times New Roman"/>
          <w:iCs/>
          <w:sz w:val="24"/>
          <w:szCs w:val="24"/>
        </w:rPr>
        <w:t xml:space="preserve">. Zmiana art. 17b ust. 4 ww. ustawy </w:t>
      </w:r>
      <w:r w:rsidR="00386F90" w:rsidRPr="00A6143E">
        <w:rPr>
          <w:rFonts w:ascii="Times New Roman" w:hAnsi="Times New Roman"/>
          <w:iCs/>
          <w:sz w:val="24"/>
          <w:szCs w:val="24"/>
        </w:rPr>
        <w:t>zapewni spójnoś</w:t>
      </w:r>
      <w:r w:rsidR="00C7169D" w:rsidRPr="00A6143E">
        <w:rPr>
          <w:rFonts w:ascii="Times New Roman" w:hAnsi="Times New Roman"/>
          <w:iCs/>
          <w:sz w:val="24"/>
          <w:szCs w:val="24"/>
        </w:rPr>
        <w:t>ć</w:t>
      </w:r>
      <w:r w:rsidR="00386F90" w:rsidRPr="00A6143E">
        <w:rPr>
          <w:rFonts w:ascii="Times New Roman" w:hAnsi="Times New Roman"/>
          <w:iCs/>
          <w:sz w:val="24"/>
          <w:szCs w:val="24"/>
        </w:rPr>
        <w:t xml:space="preserve"> systemu zbywania gruntów na rzecz użytkowników wieczystych w</w:t>
      </w:r>
      <w:r w:rsidR="006B745F" w:rsidRPr="00A6143E">
        <w:rPr>
          <w:rFonts w:ascii="Times New Roman" w:hAnsi="Times New Roman"/>
          <w:iCs/>
          <w:sz w:val="24"/>
          <w:szCs w:val="24"/>
        </w:rPr>
        <w:t> </w:t>
      </w:r>
      <w:r w:rsidR="00386F90" w:rsidRPr="00A6143E">
        <w:rPr>
          <w:rFonts w:ascii="Times New Roman" w:hAnsi="Times New Roman"/>
          <w:iCs/>
          <w:sz w:val="24"/>
          <w:szCs w:val="24"/>
        </w:rPr>
        <w:t>Polsce</w:t>
      </w:r>
      <w:r w:rsidR="00C7169D" w:rsidRPr="00A6143E">
        <w:rPr>
          <w:rFonts w:ascii="Times New Roman" w:hAnsi="Times New Roman"/>
          <w:iCs/>
          <w:sz w:val="24"/>
          <w:szCs w:val="24"/>
        </w:rPr>
        <w:t xml:space="preserve">. </w:t>
      </w:r>
      <w:r w:rsidR="003C7CB0" w:rsidRPr="00A6143E">
        <w:rPr>
          <w:rFonts w:ascii="Times New Roman" w:hAnsi="Times New Roman"/>
          <w:iCs/>
          <w:sz w:val="24"/>
          <w:szCs w:val="24"/>
        </w:rPr>
        <w:t>Ponieważ i</w:t>
      </w:r>
      <w:r w:rsidR="00386F90" w:rsidRPr="00A6143E">
        <w:rPr>
          <w:rFonts w:ascii="Times New Roman" w:hAnsi="Times New Roman"/>
          <w:iCs/>
          <w:sz w:val="24"/>
          <w:szCs w:val="24"/>
        </w:rPr>
        <w:t>nne</w:t>
      </w:r>
      <w:r w:rsidR="003C7CB0" w:rsidRPr="00A6143E">
        <w:rPr>
          <w:rFonts w:ascii="Times New Roman" w:hAnsi="Times New Roman"/>
          <w:iCs/>
          <w:sz w:val="24"/>
          <w:szCs w:val="24"/>
        </w:rPr>
        <w:t xml:space="preserve"> akty prawne</w:t>
      </w:r>
      <w:r w:rsidR="00386F90" w:rsidRPr="00A6143E">
        <w:rPr>
          <w:rFonts w:ascii="Times New Roman" w:hAnsi="Times New Roman"/>
          <w:iCs/>
          <w:sz w:val="24"/>
          <w:szCs w:val="24"/>
        </w:rPr>
        <w:t xml:space="preserve"> regulujące zasady zbywania nieruchomości oddanych w użytkowanie wieczyste z</w:t>
      </w:r>
      <w:r w:rsidR="00AD09DC" w:rsidRPr="00A6143E">
        <w:rPr>
          <w:rFonts w:ascii="Times New Roman" w:hAnsi="Times New Roman"/>
          <w:iCs/>
          <w:sz w:val="24"/>
          <w:szCs w:val="24"/>
        </w:rPr>
        <w:t> </w:t>
      </w:r>
      <w:r w:rsidR="00386F90" w:rsidRPr="00A6143E">
        <w:rPr>
          <w:rFonts w:ascii="Times New Roman" w:hAnsi="Times New Roman"/>
          <w:iCs/>
          <w:sz w:val="24"/>
          <w:szCs w:val="24"/>
        </w:rPr>
        <w:t>zasobów publicznych (Lasy Państwowe, Agencja Mienia Wojskowego) odwołują się ogólnie do przepisów o</w:t>
      </w:r>
      <w:r w:rsidR="00F2517C" w:rsidRPr="00A6143E">
        <w:rPr>
          <w:rFonts w:ascii="Times New Roman" w:hAnsi="Times New Roman"/>
          <w:iCs/>
          <w:sz w:val="24"/>
          <w:szCs w:val="24"/>
        </w:rPr>
        <w:t> </w:t>
      </w:r>
      <w:r w:rsidR="00386F90" w:rsidRPr="00A6143E">
        <w:rPr>
          <w:rFonts w:ascii="Times New Roman" w:hAnsi="Times New Roman"/>
          <w:iCs/>
          <w:sz w:val="24"/>
          <w:szCs w:val="24"/>
        </w:rPr>
        <w:t xml:space="preserve">gospodarce nieruchomościami, </w:t>
      </w:r>
      <w:r w:rsidR="003C7CB0" w:rsidRPr="00A6143E">
        <w:rPr>
          <w:rFonts w:ascii="Times New Roman" w:hAnsi="Times New Roman"/>
          <w:iCs/>
          <w:sz w:val="24"/>
          <w:szCs w:val="24"/>
        </w:rPr>
        <w:t>aktualizacja odesłań w tym zakresie byłaby zbędna.</w:t>
      </w:r>
      <w:r w:rsidR="00597748" w:rsidRPr="00A6143E">
        <w:rPr>
          <w:rFonts w:ascii="Times New Roman" w:hAnsi="Times New Roman"/>
          <w:iCs/>
          <w:sz w:val="24"/>
          <w:szCs w:val="24"/>
        </w:rPr>
        <w:t xml:space="preserve"> </w:t>
      </w:r>
    </w:p>
    <w:p w14:paraId="07921592" w14:textId="0B0E35FE" w:rsidR="00597748" w:rsidRPr="00A6143E" w:rsidRDefault="00597748" w:rsidP="00AC0CA5">
      <w:pPr>
        <w:spacing w:before="120" w:line="360" w:lineRule="auto"/>
        <w:ind w:firstLine="0"/>
        <w:rPr>
          <w:rFonts w:ascii="Times New Roman" w:hAnsi="Times New Roman"/>
          <w:iCs/>
          <w:sz w:val="24"/>
          <w:szCs w:val="24"/>
        </w:rPr>
      </w:pPr>
      <w:r w:rsidRPr="00A6143E">
        <w:rPr>
          <w:rFonts w:ascii="Times New Roman" w:hAnsi="Times New Roman"/>
          <w:iCs/>
          <w:sz w:val="24"/>
          <w:szCs w:val="24"/>
        </w:rPr>
        <w:t xml:space="preserve">Koniecznych zmian dostosowujących wymaga również ustawa z dnia </w:t>
      </w:r>
      <w:r w:rsidR="00F66B1E" w:rsidRPr="00A6143E">
        <w:rPr>
          <w:rFonts w:ascii="Times New Roman" w:hAnsi="Times New Roman"/>
          <w:iCs/>
          <w:sz w:val="24"/>
          <w:szCs w:val="24"/>
        </w:rPr>
        <w:t>15 grudnia 2000 r. o spółdzielniach mieszkaniowych (Dz. U. z 202</w:t>
      </w:r>
      <w:r w:rsidR="00BC2838" w:rsidRPr="00A6143E">
        <w:rPr>
          <w:rFonts w:ascii="Times New Roman" w:hAnsi="Times New Roman"/>
          <w:iCs/>
          <w:sz w:val="24"/>
          <w:szCs w:val="24"/>
        </w:rPr>
        <w:t>3</w:t>
      </w:r>
      <w:r w:rsidR="00F66B1E" w:rsidRPr="00A6143E">
        <w:rPr>
          <w:rFonts w:ascii="Times New Roman" w:hAnsi="Times New Roman"/>
          <w:iCs/>
          <w:sz w:val="24"/>
          <w:szCs w:val="24"/>
        </w:rPr>
        <w:t xml:space="preserve"> r. poz. </w:t>
      </w:r>
      <w:r w:rsidR="00BC2838" w:rsidRPr="00A6143E">
        <w:rPr>
          <w:rFonts w:ascii="Times New Roman" w:hAnsi="Times New Roman"/>
          <w:iCs/>
          <w:sz w:val="24"/>
          <w:szCs w:val="24"/>
        </w:rPr>
        <w:t>438</w:t>
      </w:r>
      <w:r w:rsidR="00F66B1E" w:rsidRPr="00A6143E">
        <w:rPr>
          <w:rFonts w:ascii="Times New Roman" w:hAnsi="Times New Roman"/>
          <w:iCs/>
          <w:sz w:val="24"/>
          <w:szCs w:val="24"/>
        </w:rPr>
        <w:t xml:space="preserve">) odwołująca się do przepisu art. 69 ustawy o gospodarce nieruchomościami. </w:t>
      </w:r>
    </w:p>
    <w:p w14:paraId="3C173277" w14:textId="584D3BEC" w:rsidR="00A121B8" w:rsidRPr="00A6143E" w:rsidRDefault="00F66B1E" w:rsidP="00AC0CA5">
      <w:pPr>
        <w:spacing w:before="120" w:line="360" w:lineRule="auto"/>
        <w:ind w:firstLine="0"/>
        <w:rPr>
          <w:rFonts w:ascii="Times New Roman" w:hAnsi="Times New Roman"/>
          <w:iCs/>
          <w:sz w:val="24"/>
          <w:szCs w:val="24"/>
        </w:rPr>
      </w:pPr>
      <w:r w:rsidRPr="00A6143E">
        <w:rPr>
          <w:rFonts w:ascii="Times New Roman" w:hAnsi="Times New Roman"/>
          <w:iCs/>
          <w:sz w:val="24"/>
          <w:szCs w:val="24"/>
        </w:rPr>
        <w:lastRenderedPageBreak/>
        <w:t>Istotn</w:t>
      </w:r>
      <w:r w:rsidR="00277489" w:rsidRPr="00A6143E">
        <w:rPr>
          <w:rFonts w:ascii="Times New Roman" w:hAnsi="Times New Roman"/>
          <w:iCs/>
          <w:sz w:val="24"/>
          <w:szCs w:val="24"/>
        </w:rPr>
        <w:t>ym</w:t>
      </w:r>
      <w:r w:rsidRPr="00A6143E">
        <w:rPr>
          <w:rFonts w:ascii="Times New Roman" w:hAnsi="Times New Roman"/>
          <w:iCs/>
          <w:sz w:val="24"/>
          <w:szCs w:val="24"/>
        </w:rPr>
        <w:t xml:space="preserve"> elementem projektu ustawy jest </w:t>
      </w:r>
      <w:r w:rsidR="00620157" w:rsidRPr="00A6143E">
        <w:rPr>
          <w:rFonts w:ascii="Times New Roman" w:hAnsi="Times New Roman"/>
          <w:iCs/>
          <w:sz w:val="24"/>
          <w:szCs w:val="24"/>
        </w:rPr>
        <w:t>zmiana</w:t>
      </w:r>
      <w:r w:rsidRPr="00A6143E">
        <w:rPr>
          <w:rFonts w:ascii="Times New Roman" w:hAnsi="Times New Roman"/>
          <w:iCs/>
          <w:sz w:val="24"/>
          <w:szCs w:val="24"/>
        </w:rPr>
        <w:t xml:space="preserve"> ustawy z dnia 29 lipca 2005 r. o</w:t>
      </w:r>
      <w:r w:rsidR="006B745F" w:rsidRPr="00A6143E">
        <w:rPr>
          <w:rFonts w:ascii="Times New Roman" w:hAnsi="Times New Roman"/>
          <w:iCs/>
          <w:sz w:val="24"/>
          <w:szCs w:val="24"/>
        </w:rPr>
        <w:t> </w:t>
      </w:r>
      <w:r w:rsidRPr="00A6143E">
        <w:rPr>
          <w:rFonts w:ascii="Times New Roman" w:hAnsi="Times New Roman"/>
          <w:iCs/>
          <w:sz w:val="24"/>
          <w:szCs w:val="24"/>
        </w:rPr>
        <w:t xml:space="preserve">przekształceniu prawa użytkowania wieczystego w prawo własności nieruchomości (Dz. U. z 2019 r. poz. 1314). </w:t>
      </w:r>
      <w:r w:rsidR="00620157" w:rsidRPr="00A6143E">
        <w:rPr>
          <w:rFonts w:ascii="Times New Roman" w:hAnsi="Times New Roman"/>
          <w:iCs/>
          <w:sz w:val="24"/>
          <w:szCs w:val="24"/>
        </w:rPr>
        <w:t>Projekt przewiduje bowiem wprowadzenie</w:t>
      </w:r>
      <w:r w:rsidRPr="00A6143E">
        <w:rPr>
          <w:rFonts w:ascii="Times New Roman" w:hAnsi="Times New Roman"/>
          <w:iCs/>
          <w:sz w:val="24"/>
          <w:szCs w:val="24"/>
        </w:rPr>
        <w:t xml:space="preserve"> w</w:t>
      </w:r>
      <w:r w:rsidR="003C7CB0" w:rsidRPr="00A6143E">
        <w:rPr>
          <w:rFonts w:ascii="Times New Roman" w:hAnsi="Times New Roman"/>
          <w:iCs/>
          <w:sz w:val="24"/>
          <w:szCs w:val="24"/>
        </w:rPr>
        <w:t>yjąt</w:t>
      </w:r>
      <w:r w:rsidR="00620157" w:rsidRPr="00A6143E">
        <w:rPr>
          <w:rFonts w:ascii="Times New Roman" w:hAnsi="Times New Roman"/>
          <w:iCs/>
          <w:sz w:val="24"/>
          <w:szCs w:val="24"/>
        </w:rPr>
        <w:t>ku</w:t>
      </w:r>
      <w:r w:rsidR="003C7CB0" w:rsidRPr="00A6143E">
        <w:rPr>
          <w:rFonts w:ascii="Times New Roman" w:hAnsi="Times New Roman"/>
          <w:iCs/>
          <w:sz w:val="24"/>
          <w:szCs w:val="24"/>
        </w:rPr>
        <w:t xml:space="preserve"> od nowej zasady odpłatności przy nabywaniu własności gruntu</w:t>
      </w:r>
      <w:r w:rsidR="00620157" w:rsidRPr="00A6143E">
        <w:rPr>
          <w:rFonts w:ascii="Times New Roman" w:hAnsi="Times New Roman"/>
          <w:iCs/>
          <w:sz w:val="24"/>
          <w:szCs w:val="24"/>
        </w:rPr>
        <w:t xml:space="preserve"> dla przypadków przekształcenia prawa użytkowania wieczystego w prawo własności w drodze decyzji administracyjnej</w:t>
      </w:r>
      <w:r w:rsidRPr="00A6143E">
        <w:rPr>
          <w:rFonts w:ascii="Times New Roman" w:hAnsi="Times New Roman"/>
          <w:iCs/>
          <w:sz w:val="24"/>
          <w:szCs w:val="24"/>
        </w:rPr>
        <w:t>. Oznacza to, że dotychczas obowiązująca zasada ustalania ceny gruntu</w:t>
      </w:r>
      <w:r w:rsidR="00620157" w:rsidRPr="00A6143E">
        <w:rPr>
          <w:rFonts w:ascii="Times New Roman" w:hAnsi="Times New Roman"/>
          <w:iCs/>
          <w:sz w:val="24"/>
          <w:szCs w:val="24"/>
        </w:rPr>
        <w:t>, przewidująca skompensowanie w cenie gruntu (opłacie za przekształcenie) wartości użytkowania wieczystego</w:t>
      </w:r>
      <w:r w:rsidRPr="00A6143E">
        <w:rPr>
          <w:rFonts w:ascii="Times New Roman" w:hAnsi="Times New Roman"/>
          <w:iCs/>
          <w:sz w:val="24"/>
          <w:szCs w:val="24"/>
        </w:rPr>
        <w:t xml:space="preserve"> będzie miała zastosowanie wyłącznie do </w:t>
      </w:r>
      <w:r w:rsidR="003C7CB0" w:rsidRPr="00A6143E">
        <w:rPr>
          <w:rFonts w:ascii="Times New Roman" w:hAnsi="Times New Roman"/>
          <w:iCs/>
          <w:sz w:val="24"/>
          <w:szCs w:val="24"/>
        </w:rPr>
        <w:t>przypadk</w:t>
      </w:r>
      <w:r w:rsidRPr="00A6143E">
        <w:rPr>
          <w:rFonts w:ascii="Times New Roman" w:hAnsi="Times New Roman"/>
          <w:iCs/>
          <w:sz w:val="24"/>
          <w:szCs w:val="24"/>
        </w:rPr>
        <w:t>ów</w:t>
      </w:r>
      <w:r w:rsidR="003C7CB0" w:rsidRPr="00A6143E">
        <w:rPr>
          <w:rFonts w:ascii="Times New Roman" w:hAnsi="Times New Roman"/>
          <w:iCs/>
          <w:sz w:val="24"/>
          <w:szCs w:val="24"/>
        </w:rPr>
        <w:t xml:space="preserve"> realizacji roszczeń użytkowników wieczystych</w:t>
      </w:r>
      <w:r w:rsidRPr="00A6143E">
        <w:rPr>
          <w:rFonts w:ascii="Times New Roman" w:hAnsi="Times New Roman"/>
          <w:iCs/>
          <w:sz w:val="24"/>
          <w:szCs w:val="24"/>
        </w:rPr>
        <w:t xml:space="preserve"> przyznanych </w:t>
      </w:r>
      <w:r w:rsidR="00620157" w:rsidRPr="00A6143E">
        <w:rPr>
          <w:rFonts w:ascii="Times New Roman" w:hAnsi="Times New Roman"/>
          <w:iCs/>
          <w:sz w:val="24"/>
          <w:szCs w:val="24"/>
        </w:rPr>
        <w:t xml:space="preserve">ww. ustawą </w:t>
      </w:r>
      <w:r w:rsidR="00386F90" w:rsidRPr="00A6143E">
        <w:rPr>
          <w:rFonts w:ascii="Times New Roman" w:hAnsi="Times New Roman"/>
          <w:iCs/>
          <w:sz w:val="24"/>
          <w:szCs w:val="24"/>
        </w:rPr>
        <w:t>wiele lat temu</w:t>
      </w:r>
      <w:r w:rsidR="003C7CB0" w:rsidRPr="00A6143E">
        <w:rPr>
          <w:rFonts w:ascii="Times New Roman" w:hAnsi="Times New Roman"/>
          <w:iCs/>
          <w:sz w:val="24"/>
          <w:szCs w:val="24"/>
        </w:rPr>
        <w:t xml:space="preserve">. Co do zasady uprawnienie do </w:t>
      </w:r>
      <w:r w:rsidRPr="00A6143E">
        <w:rPr>
          <w:rFonts w:ascii="Times New Roman" w:hAnsi="Times New Roman"/>
          <w:iCs/>
          <w:sz w:val="24"/>
          <w:szCs w:val="24"/>
        </w:rPr>
        <w:t xml:space="preserve">administracyjnoprawnego </w:t>
      </w:r>
      <w:r w:rsidR="003C7CB0" w:rsidRPr="00A6143E">
        <w:rPr>
          <w:rFonts w:ascii="Times New Roman" w:hAnsi="Times New Roman"/>
          <w:iCs/>
          <w:sz w:val="24"/>
          <w:szCs w:val="24"/>
        </w:rPr>
        <w:t xml:space="preserve">przekształcenia prawa użytkowania wieczystego w prawo własności przysługuje </w:t>
      </w:r>
      <w:r w:rsidR="00386F90" w:rsidRPr="00A6143E">
        <w:rPr>
          <w:rFonts w:ascii="Times New Roman" w:hAnsi="Times New Roman"/>
          <w:iCs/>
          <w:sz w:val="24"/>
          <w:szCs w:val="24"/>
        </w:rPr>
        <w:t>os</w:t>
      </w:r>
      <w:r w:rsidR="003C7CB0" w:rsidRPr="00A6143E">
        <w:rPr>
          <w:rFonts w:ascii="Times New Roman" w:hAnsi="Times New Roman"/>
          <w:iCs/>
          <w:sz w:val="24"/>
          <w:szCs w:val="24"/>
        </w:rPr>
        <w:t>o</w:t>
      </w:r>
      <w:r w:rsidR="00DE69A6" w:rsidRPr="00A6143E">
        <w:rPr>
          <w:rFonts w:ascii="Times New Roman" w:hAnsi="Times New Roman"/>
          <w:iCs/>
          <w:sz w:val="24"/>
          <w:szCs w:val="24"/>
        </w:rPr>
        <w:t>bo</w:t>
      </w:r>
      <w:r w:rsidR="003C7CB0" w:rsidRPr="00A6143E">
        <w:rPr>
          <w:rFonts w:ascii="Times New Roman" w:hAnsi="Times New Roman"/>
          <w:iCs/>
          <w:sz w:val="24"/>
          <w:szCs w:val="24"/>
        </w:rPr>
        <w:t>m</w:t>
      </w:r>
      <w:r w:rsidR="00386F90" w:rsidRPr="00A6143E">
        <w:rPr>
          <w:rFonts w:ascii="Times New Roman" w:hAnsi="Times New Roman"/>
          <w:iCs/>
          <w:sz w:val="24"/>
          <w:szCs w:val="24"/>
        </w:rPr>
        <w:t xml:space="preserve"> fizyczny</w:t>
      </w:r>
      <w:r w:rsidR="003C7CB0" w:rsidRPr="00A6143E">
        <w:rPr>
          <w:rFonts w:ascii="Times New Roman" w:hAnsi="Times New Roman"/>
          <w:iCs/>
          <w:sz w:val="24"/>
          <w:szCs w:val="24"/>
        </w:rPr>
        <w:t>m</w:t>
      </w:r>
      <w:r w:rsidR="00386F90" w:rsidRPr="00A6143E">
        <w:rPr>
          <w:rFonts w:ascii="Times New Roman" w:hAnsi="Times New Roman"/>
          <w:iCs/>
          <w:sz w:val="24"/>
          <w:szCs w:val="24"/>
        </w:rPr>
        <w:t xml:space="preserve"> będący</w:t>
      </w:r>
      <w:r w:rsidR="003C7CB0" w:rsidRPr="00A6143E">
        <w:rPr>
          <w:rFonts w:ascii="Times New Roman" w:hAnsi="Times New Roman"/>
          <w:iCs/>
          <w:sz w:val="24"/>
          <w:szCs w:val="24"/>
        </w:rPr>
        <w:t>m</w:t>
      </w:r>
      <w:r w:rsidR="00386F90" w:rsidRPr="00A6143E">
        <w:rPr>
          <w:rFonts w:ascii="Times New Roman" w:hAnsi="Times New Roman"/>
          <w:iCs/>
          <w:sz w:val="24"/>
          <w:szCs w:val="24"/>
        </w:rPr>
        <w:t xml:space="preserve"> w dniu 13 października 2005 r. użytkownikami wieczystymi nieruchomości zabudowanych na cele mieszkaniowe lub zabudowanych garażami albo przeznaczonych pod zabudowę na cele mieszkaniowe lub pod zabudowę garażami oraz nieruchomości rolnych. Z uwagi na priorytet ochrony praw nabytych przyznanych</w:t>
      </w:r>
      <w:r w:rsidR="003C7CB0" w:rsidRPr="00A6143E">
        <w:rPr>
          <w:rFonts w:ascii="Times New Roman" w:hAnsi="Times New Roman"/>
          <w:iCs/>
          <w:sz w:val="24"/>
          <w:szCs w:val="24"/>
        </w:rPr>
        <w:t xml:space="preserve"> tą ustawą</w:t>
      </w:r>
      <w:r w:rsidR="00386F90" w:rsidRPr="00A6143E">
        <w:rPr>
          <w:rFonts w:ascii="Times New Roman" w:hAnsi="Times New Roman"/>
          <w:iCs/>
          <w:sz w:val="24"/>
          <w:szCs w:val="24"/>
        </w:rPr>
        <w:t xml:space="preserve"> </w:t>
      </w:r>
      <w:r w:rsidR="00620157" w:rsidRPr="00A6143E">
        <w:rPr>
          <w:rFonts w:ascii="Times New Roman" w:hAnsi="Times New Roman"/>
          <w:iCs/>
          <w:sz w:val="24"/>
          <w:szCs w:val="24"/>
        </w:rPr>
        <w:t>oraz słuszne oczekiwanie podmiotów, którym roszczenie to przysługiwało na realizację swoich praw na dotychczasowych zasadach</w:t>
      </w:r>
      <w:r w:rsidR="00A94179" w:rsidRPr="00A6143E">
        <w:rPr>
          <w:rFonts w:ascii="Times New Roman" w:hAnsi="Times New Roman"/>
          <w:iCs/>
          <w:sz w:val="24"/>
          <w:szCs w:val="24"/>
        </w:rPr>
        <w:t>,</w:t>
      </w:r>
      <w:r w:rsidR="00620157" w:rsidRPr="00A6143E">
        <w:rPr>
          <w:rFonts w:ascii="Times New Roman" w:hAnsi="Times New Roman"/>
          <w:iCs/>
          <w:sz w:val="24"/>
          <w:szCs w:val="24"/>
        </w:rPr>
        <w:t xml:space="preserve"> </w:t>
      </w:r>
      <w:r w:rsidR="00386F90" w:rsidRPr="00A6143E">
        <w:rPr>
          <w:rFonts w:ascii="Times New Roman" w:hAnsi="Times New Roman"/>
          <w:iCs/>
          <w:sz w:val="24"/>
          <w:szCs w:val="24"/>
        </w:rPr>
        <w:t>projekt przewiduje</w:t>
      </w:r>
      <w:r w:rsidRPr="00A6143E">
        <w:rPr>
          <w:rFonts w:ascii="Times New Roman" w:hAnsi="Times New Roman"/>
          <w:iCs/>
          <w:sz w:val="24"/>
          <w:szCs w:val="24"/>
        </w:rPr>
        <w:t xml:space="preserve"> </w:t>
      </w:r>
      <w:r w:rsidR="003C7CB0" w:rsidRPr="00A6143E">
        <w:rPr>
          <w:rFonts w:ascii="Times New Roman" w:hAnsi="Times New Roman"/>
          <w:iCs/>
          <w:sz w:val="24"/>
          <w:szCs w:val="24"/>
        </w:rPr>
        <w:t xml:space="preserve">utrzymanie </w:t>
      </w:r>
      <w:r w:rsidR="00386F90" w:rsidRPr="00A6143E">
        <w:rPr>
          <w:rFonts w:ascii="Times New Roman" w:hAnsi="Times New Roman"/>
          <w:iCs/>
          <w:sz w:val="24"/>
          <w:szCs w:val="24"/>
        </w:rPr>
        <w:t xml:space="preserve">obowiązującej </w:t>
      </w:r>
      <w:r w:rsidR="00620157" w:rsidRPr="00A6143E">
        <w:rPr>
          <w:rFonts w:ascii="Times New Roman" w:hAnsi="Times New Roman"/>
          <w:iCs/>
          <w:sz w:val="24"/>
          <w:szCs w:val="24"/>
        </w:rPr>
        <w:t xml:space="preserve">reguły </w:t>
      </w:r>
      <w:r w:rsidR="00386F90" w:rsidRPr="00A6143E">
        <w:rPr>
          <w:rFonts w:ascii="Times New Roman" w:hAnsi="Times New Roman"/>
          <w:iCs/>
          <w:sz w:val="24"/>
          <w:szCs w:val="24"/>
        </w:rPr>
        <w:t xml:space="preserve">zaliczania wartości prawa użytkowania wieczystego na poczet </w:t>
      </w:r>
      <w:r w:rsidR="003C7CB0" w:rsidRPr="00A6143E">
        <w:rPr>
          <w:rFonts w:ascii="Times New Roman" w:hAnsi="Times New Roman"/>
          <w:iCs/>
          <w:sz w:val="24"/>
          <w:szCs w:val="24"/>
        </w:rPr>
        <w:t>należności za grunt</w:t>
      </w:r>
      <w:r w:rsidR="00386F90" w:rsidRPr="00A6143E">
        <w:rPr>
          <w:rFonts w:ascii="Times New Roman" w:hAnsi="Times New Roman"/>
          <w:iCs/>
          <w:sz w:val="24"/>
          <w:szCs w:val="24"/>
        </w:rPr>
        <w:t>, wprowadza</w:t>
      </w:r>
      <w:r w:rsidR="00620157" w:rsidRPr="00A6143E">
        <w:rPr>
          <w:rFonts w:ascii="Times New Roman" w:hAnsi="Times New Roman"/>
          <w:iCs/>
          <w:sz w:val="24"/>
          <w:szCs w:val="24"/>
        </w:rPr>
        <w:t>jąc</w:t>
      </w:r>
      <w:r w:rsidR="00386F90" w:rsidRPr="00A6143E">
        <w:rPr>
          <w:rFonts w:ascii="Times New Roman" w:hAnsi="Times New Roman"/>
          <w:iCs/>
          <w:sz w:val="24"/>
          <w:szCs w:val="24"/>
        </w:rPr>
        <w:t xml:space="preserve"> jednocześnie </w:t>
      </w:r>
      <w:r w:rsidR="003C7CB0" w:rsidRPr="00A6143E">
        <w:rPr>
          <w:rFonts w:ascii="Times New Roman" w:hAnsi="Times New Roman"/>
          <w:iCs/>
          <w:sz w:val="24"/>
          <w:szCs w:val="24"/>
        </w:rPr>
        <w:t>termin do</w:t>
      </w:r>
      <w:r w:rsidR="00386F90" w:rsidRPr="00A6143E">
        <w:rPr>
          <w:rFonts w:ascii="Times New Roman" w:hAnsi="Times New Roman"/>
          <w:iCs/>
          <w:sz w:val="24"/>
          <w:szCs w:val="24"/>
        </w:rPr>
        <w:t xml:space="preserve"> zgłoszeni</w:t>
      </w:r>
      <w:r w:rsidR="003C7CB0" w:rsidRPr="00A6143E">
        <w:rPr>
          <w:rFonts w:ascii="Times New Roman" w:hAnsi="Times New Roman"/>
          <w:iCs/>
          <w:sz w:val="24"/>
          <w:szCs w:val="24"/>
        </w:rPr>
        <w:t>a</w:t>
      </w:r>
      <w:r w:rsidR="00386F90" w:rsidRPr="00A6143E">
        <w:rPr>
          <w:rFonts w:ascii="Times New Roman" w:hAnsi="Times New Roman"/>
          <w:iCs/>
          <w:sz w:val="24"/>
          <w:szCs w:val="24"/>
        </w:rPr>
        <w:t xml:space="preserve"> roszczenia </w:t>
      </w:r>
      <w:r w:rsidRPr="00A6143E">
        <w:rPr>
          <w:rFonts w:ascii="Times New Roman" w:hAnsi="Times New Roman"/>
          <w:iCs/>
          <w:sz w:val="24"/>
          <w:szCs w:val="24"/>
        </w:rPr>
        <w:t>(</w:t>
      </w:r>
      <w:r w:rsidR="00CE629F" w:rsidRPr="00A6143E">
        <w:rPr>
          <w:rFonts w:ascii="Times New Roman" w:hAnsi="Times New Roman"/>
          <w:iCs/>
          <w:sz w:val="24"/>
          <w:szCs w:val="24"/>
        </w:rPr>
        <w:t>wystąpienia z wnioskiem</w:t>
      </w:r>
      <w:r w:rsidRPr="00A6143E">
        <w:rPr>
          <w:rFonts w:ascii="Times New Roman" w:hAnsi="Times New Roman"/>
          <w:iCs/>
          <w:sz w:val="24"/>
          <w:szCs w:val="24"/>
        </w:rPr>
        <w:t>)</w:t>
      </w:r>
      <w:r w:rsidR="00CE629F" w:rsidRPr="00A6143E">
        <w:rPr>
          <w:rFonts w:ascii="Times New Roman" w:hAnsi="Times New Roman"/>
          <w:iCs/>
          <w:sz w:val="24"/>
          <w:szCs w:val="24"/>
        </w:rPr>
        <w:t xml:space="preserve"> </w:t>
      </w:r>
      <w:r w:rsidR="00386F90" w:rsidRPr="00A6143E">
        <w:rPr>
          <w:rFonts w:ascii="Times New Roman" w:hAnsi="Times New Roman"/>
          <w:iCs/>
          <w:sz w:val="24"/>
          <w:szCs w:val="24"/>
        </w:rPr>
        <w:t xml:space="preserve">do końca 2025 r. </w:t>
      </w:r>
      <w:r w:rsidR="0081064C" w:rsidRPr="00A6143E">
        <w:rPr>
          <w:rFonts w:ascii="Times New Roman" w:hAnsi="Times New Roman"/>
          <w:iCs/>
          <w:sz w:val="24"/>
          <w:szCs w:val="24"/>
        </w:rPr>
        <w:t xml:space="preserve">Ograniczenie obowiązywania prawa do przekształcenia w czasie realizuje aktualny od 2015 r. postulat zapewnienia wpływu podmiotów publicznych na stan należącego do nich zasobu oraz eliminacji swoistego stanu niepewności wynikającego z niedającej się przewidzieć skali roszczeń o przekształcenie. </w:t>
      </w:r>
    </w:p>
    <w:p w14:paraId="58CF24EF" w14:textId="2B8548D0" w:rsidR="0033038D" w:rsidRPr="00A6143E" w:rsidRDefault="00A121B8" w:rsidP="00AC0CA5">
      <w:pPr>
        <w:spacing w:before="120" w:line="360" w:lineRule="auto"/>
        <w:ind w:firstLine="0"/>
        <w:rPr>
          <w:rFonts w:ascii="Times New Roman" w:hAnsi="Times New Roman"/>
          <w:sz w:val="24"/>
          <w:szCs w:val="24"/>
        </w:rPr>
      </w:pPr>
      <w:r w:rsidRPr="00A6143E">
        <w:rPr>
          <w:rFonts w:ascii="Times New Roman" w:hAnsi="Times New Roman"/>
          <w:sz w:val="24"/>
          <w:szCs w:val="24"/>
        </w:rPr>
        <w:t>Podsumowując</w:t>
      </w:r>
      <w:r w:rsidR="00AB2455" w:rsidRPr="00A6143E">
        <w:rPr>
          <w:rFonts w:ascii="Times New Roman" w:hAnsi="Times New Roman"/>
          <w:sz w:val="24"/>
          <w:szCs w:val="24"/>
        </w:rPr>
        <w:t xml:space="preserve">, </w:t>
      </w:r>
      <w:r w:rsidR="0081064C" w:rsidRPr="00A6143E">
        <w:rPr>
          <w:rFonts w:ascii="Times New Roman" w:hAnsi="Times New Roman"/>
          <w:sz w:val="24"/>
          <w:szCs w:val="24"/>
        </w:rPr>
        <w:t xml:space="preserve">istotą </w:t>
      </w:r>
      <w:r w:rsidR="00F66B1E" w:rsidRPr="00A6143E">
        <w:rPr>
          <w:rFonts w:ascii="Times New Roman" w:hAnsi="Times New Roman"/>
          <w:sz w:val="24"/>
          <w:szCs w:val="24"/>
        </w:rPr>
        <w:t xml:space="preserve">projektu jest </w:t>
      </w:r>
      <w:r w:rsidRPr="00A6143E">
        <w:rPr>
          <w:rFonts w:ascii="Times New Roman" w:hAnsi="Times New Roman"/>
          <w:sz w:val="24"/>
          <w:szCs w:val="24"/>
        </w:rPr>
        <w:t>z</w:t>
      </w:r>
      <w:r w:rsidR="00A22EA3" w:rsidRPr="00A6143E">
        <w:rPr>
          <w:rFonts w:ascii="Times New Roman" w:hAnsi="Times New Roman"/>
          <w:sz w:val="24"/>
          <w:szCs w:val="24"/>
        </w:rPr>
        <w:t>miana przepisów polega</w:t>
      </w:r>
      <w:r w:rsidR="00F66B1E" w:rsidRPr="00A6143E">
        <w:rPr>
          <w:rFonts w:ascii="Times New Roman" w:hAnsi="Times New Roman"/>
          <w:sz w:val="24"/>
          <w:szCs w:val="24"/>
        </w:rPr>
        <w:t xml:space="preserve">jąca </w:t>
      </w:r>
      <w:r w:rsidR="00A22EA3" w:rsidRPr="00A6143E">
        <w:rPr>
          <w:rFonts w:ascii="Times New Roman" w:hAnsi="Times New Roman"/>
          <w:sz w:val="24"/>
          <w:szCs w:val="24"/>
        </w:rPr>
        <w:t xml:space="preserve">na zastosowaniu mechanizmów rynkowych przy ustalaniu </w:t>
      </w:r>
      <w:r w:rsidR="00AE006C" w:rsidRPr="00A6143E">
        <w:rPr>
          <w:rFonts w:ascii="Times New Roman" w:hAnsi="Times New Roman"/>
          <w:sz w:val="24"/>
          <w:szCs w:val="24"/>
        </w:rPr>
        <w:t xml:space="preserve">ceny nabycia </w:t>
      </w:r>
      <w:r w:rsidR="00A22EA3" w:rsidRPr="00A6143E">
        <w:rPr>
          <w:rFonts w:ascii="Times New Roman" w:hAnsi="Times New Roman"/>
          <w:sz w:val="24"/>
          <w:szCs w:val="24"/>
        </w:rPr>
        <w:t xml:space="preserve">prawa własności </w:t>
      </w:r>
      <w:r w:rsidR="003C7CB0" w:rsidRPr="00A6143E">
        <w:rPr>
          <w:rFonts w:ascii="Times New Roman" w:hAnsi="Times New Roman"/>
          <w:sz w:val="24"/>
          <w:szCs w:val="24"/>
        </w:rPr>
        <w:t>gruntów stanowiących własność Skarbu Państwa oraz jednostek samorząd</w:t>
      </w:r>
      <w:r w:rsidR="00DE69A6" w:rsidRPr="00A6143E">
        <w:rPr>
          <w:rFonts w:ascii="Times New Roman" w:hAnsi="Times New Roman"/>
          <w:sz w:val="24"/>
          <w:szCs w:val="24"/>
        </w:rPr>
        <w:t>u</w:t>
      </w:r>
      <w:r w:rsidR="003C7CB0" w:rsidRPr="00A6143E">
        <w:rPr>
          <w:rFonts w:ascii="Times New Roman" w:hAnsi="Times New Roman"/>
          <w:sz w:val="24"/>
          <w:szCs w:val="24"/>
        </w:rPr>
        <w:t xml:space="preserve"> terytorialnego</w:t>
      </w:r>
      <w:r w:rsidR="003F0D31" w:rsidRPr="00A6143E">
        <w:rPr>
          <w:rFonts w:ascii="Times New Roman" w:hAnsi="Times New Roman"/>
          <w:sz w:val="24"/>
          <w:szCs w:val="24"/>
        </w:rPr>
        <w:t xml:space="preserve">. </w:t>
      </w:r>
      <w:r w:rsidR="0007533C" w:rsidRPr="00A6143E">
        <w:rPr>
          <w:rFonts w:ascii="Times New Roman" w:hAnsi="Times New Roman"/>
          <w:sz w:val="24"/>
          <w:szCs w:val="24"/>
        </w:rPr>
        <w:t xml:space="preserve">Proponowane regulacje </w:t>
      </w:r>
      <w:r w:rsidRPr="00A6143E">
        <w:rPr>
          <w:rFonts w:ascii="Times New Roman" w:hAnsi="Times New Roman"/>
          <w:iCs/>
          <w:sz w:val="24"/>
          <w:szCs w:val="24"/>
        </w:rPr>
        <w:t>zapewni</w:t>
      </w:r>
      <w:r w:rsidR="00856E95" w:rsidRPr="00A6143E">
        <w:rPr>
          <w:rFonts w:ascii="Times New Roman" w:hAnsi="Times New Roman"/>
          <w:iCs/>
          <w:sz w:val="24"/>
          <w:szCs w:val="24"/>
        </w:rPr>
        <w:t>ą</w:t>
      </w:r>
      <w:r w:rsidRPr="00A6143E">
        <w:rPr>
          <w:rFonts w:ascii="Times New Roman" w:hAnsi="Times New Roman"/>
          <w:iCs/>
          <w:sz w:val="24"/>
          <w:szCs w:val="24"/>
        </w:rPr>
        <w:t xml:space="preserve"> spójny </w:t>
      </w:r>
      <w:r w:rsidR="00E67320" w:rsidRPr="00A6143E">
        <w:rPr>
          <w:rFonts w:ascii="Times New Roman" w:hAnsi="Times New Roman"/>
          <w:iCs/>
          <w:sz w:val="24"/>
          <w:szCs w:val="24"/>
        </w:rPr>
        <w:t xml:space="preserve">i sprawiedliwy </w:t>
      </w:r>
      <w:r w:rsidR="0007533C" w:rsidRPr="00A6143E">
        <w:rPr>
          <w:rFonts w:ascii="Times New Roman" w:hAnsi="Times New Roman"/>
          <w:iCs/>
          <w:sz w:val="24"/>
          <w:szCs w:val="24"/>
        </w:rPr>
        <w:t>mechanizm odpłatności za grunt, który</w:t>
      </w:r>
      <w:r w:rsidRPr="00A6143E">
        <w:rPr>
          <w:rFonts w:ascii="Times New Roman" w:hAnsi="Times New Roman"/>
          <w:iCs/>
          <w:sz w:val="24"/>
          <w:szCs w:val="24"/>
        </w:rPr>
        <w:t xml:space="preserve"> </w:t>
      </w:r>
      <w:r w:rsidR="00E67320" w:rsidRPr="00A6143E">
        <w:rPr>
          <w:rFonts w:ascii="Times New Roman" w:hAnsi="Times New Roman"/>
          <w:iCs/>
          <w:sz w:val="24"/>
          <w:szCs w:val="24"/>
        </w:rPr>
        <w:t xml:space="preserve">w konsekwencji </w:t>
      </w:r>
      <w:r w:rsidR="0007533C" w:rsidRPr="00A6143E">
        <w:rPr>
          <w:rFonts w:ascii="Times New Roman" w:hAnsi="Times New Roman"/>
          <w:iCs/>
          <w:sz w:val="24"/>
          <w:szCs w:val="24"/>
        </w:rPr>
        <w:t xml:space="preserve">umożliwi </w:t>
      </w:r>
      <w:r w:rsidRPr="00A6143E">
        <w:rPr>
          <w:rFonts w:ascii="Times New Roman" w:hAnsi="Times New Roman"/>
          <w:iCs/>
          <w:sz w:val="24"/>
          <w:szCs w:val="24"/>
        </w:rPr>
        <w:t>ewolucyjne, stopniowe wygaszanie praw</w:t>
      </w:r>
      <w:r w:rsidR="0007533C" w:rsidRPr="00A6143E">
        <w:rPr>
          <w:rFonts w:ascii="Times New Roman" w:hAnsi="Times New Roman"/>
          <w:iCs/>
          <w:sz w:val="24"/>
          <w:szCs w:val="24"/>
        </w:rPr>
        <w:t>a</w:t>
      </w:r>
      <w:r w:rsidRPr="00A6143E">
        <w:rPr>
          <w:rFonts w:ascii="Times New Roman" w:hAnsi="Times New Roman"/>
          <w:iCs/>
          <w:sz w:val="24"/>
          <w:szCs w:val="24"/>
        </w:rPr>
        <w:t xml:space="preserve"> użytkowania wieczystego. Natomiast w wymiarze społecznym uzyskanie prawa własności do gruntu wzmocni poczucie stabilizacji prawnej </w:t>
      </w:r>
      <w:r w:rsidR="0007533C" w:rsidRPr="00A6143E">
        <w:rPr>
          <w:rFonts w:ascii="Times New Roman" w:hAnsi="Times New Roman"/>
          <w:iCs/>
          <w:sz w:val="24"/>
          <w:szCs w:val="24"/>
        </w:rPr>
        <w:t>dotychczasowych użytkowników wieczystych</w:t>
      </w:r>
      <w:r w:rsidRPr="00A6143E">
        <w:rPr>
          <w:rFonts w:ascii="Times New Roman" w:hAnsi="Times New Roman"/>
          <w:iCs/>
          <w:sz w:val="24"/>
          <w:szCs w:val="24"/>
        </w:rPr>
        <w:t xml:space="preserve">, bowiem wyeliminuje czasowy charakter </w:t>
      </w:r>
      <w:r w:rsidR="0007533C" w:rsidRPr="00A6143E">
        <w:rPr>
          <w:rFonts w:ascii="Times New Roman" w:hAnsi="Times New Roman"/>
          <w:iCs/>
          <w:sz w:val="24"/>
          <w:szCs w:val="24"/>
        </w:rPr>
        <w:t xml:space="preserve">przysługującego im </w:t>
      </w:r>
      <w:r w:rsidRPr="00A6143E">
        <w:rPr>
          <w:rFonts w:ascii="Times New Roman" w:hAnsi="Times New Roman"/>
          <w:iCs/>
          <w:sz w:val="24"/>
          <w:szCs w:val="24"/>
        </w:rPr>
        <w:t>prawa</w:t>
      </w:r>
      <w:r w:rsidR="0007533C" w:rsidRPr="00A6143E">
        <w:rPr>
          <w:rFonts w:ascii="Times New Roman" w:hAnsi="Times New Roman"/>
          <w:iCs/>
          <w:sz w:val="24"/>
          <w:szCs w:val="24"/>
        </w:rPr>
        <w:t xml:space="preserve"> do nieruchomości</w:t>
      </w:r>
      <w:r w:rsidRPr="00A6143E">
        <w:rPr>
          <w:rFonts w:ascii="Times New Roman" w:hAnsi="Times New Roman"/>
          <w:iCs/>
          <w:sz w:val="24"/>
          <w:szCs w:val="24"/>
        </w:rPr>
        <w:t xml:space="preserve">. Jednocześnie </w:t>
      </w:r>
      <w:r w:rsidR="0007533C" w:rsidRPr="00A6143E">
        <w:rPr>
          <w:rFonts w:ascii="Times New Roman" w:hAnsi="Times New Roman"/>
          <w:iCs/>
          <w:sz w:val="24"/>
          <w:szCs w:val="24"/>
        </w:rPr>
        <w:t>skutkiem tych zmian będzie zniesienie</w:t>
      </w:r>
      <w:r w:rsidRPr="00A6143E">
        <w:rPr>
          <w:rFonts w:ascii="Times New Roman" w:hAnsi="Times New Roman"/>
          <w:iCs/>
          <w:sz w:val="24"/>
          <w:szCs w:val="24"/>
        </w:rPr>
        <w:t xml:space="preserve"> obowiązku ponoszenia </w:t>
      </w:r>
      <w:r w:rsidR="0007533C" w:rsidRPr="00A6143E">
        <w:rPr>
          <w:rFonts w:ascii="Times New Roman" w:hAnsi="Times New Roman"/>
          <w:iCs/>
          <w:sz w:val="24"/>
          <w:szCs w:val="24"/>
        </w:rPr>
        <w:t>w</w:t>
      </w:r>
      <w:r w:rsidR="006B745F" w:rsidRPr="00A6143E">
        <w:rPr>
          <w:rFonts w:ascii="Times New Roman" w:hAnsi="Times New Roman"/>
          <w:iCs/>
          <w:sz w:val="24"/>
          <w:szCs w:val="24"/>
        </w:rPr>
        <w:t> </w:t>
      </w:r>
      <w:r w:rsidR="0007533C" w:rsidRPr="00A6143E">
        <w:rPr>
          <w:rFonts w:ascii="Times New Roman" w:hAnsi="Times New Roman"/>
          <w:iCs/>
          <w:sz w:val="24"/>
          <w:szCs w:val="24"/>
        </w:rPr>
        <w:t xml:space="preserve">długoterminowej perspektywie </w:t>
      </w:r>
      <w:r w:rsidRPr="00A6143E">
        <w:rPr>
          <w:rFonts w:ascii="Times New Roman" w:hAnsi="Times New Roman"/>
          <w:iCs/>
          <w:sz w:val="24"/>
          <w:szCs w:val="24"/>
        </w:rPr>
        <w:t>opłat rocznych za użytkowanie wieczyste</w:t>
      </w:r>
      <w:r w:rsidR="00E67320" w:rsidRPr="00A6143E">
        <w:rPr>
          <w:rFonts w:ascii="Times New Roman" w:hAnsi="Times New Roman"/>
          <w:iCs/>
          <w:sz w:val="24"/>
          <w:szCs w:val="24"/>
        </w:rPr>
        <w:t xml:space="preserve"> bez </w:t>
      </w:r>
      <w:r w:rsidR="00E67320" w:rsidRPr="00A6143E">
        <w:rPr>
          <w:rFonts w:ascii="Times New Roman" w:hAnsi="Times New Roman"/>
          <w:iCs/>
          <w:sz w:val="24"/>
          <w:szCs w:val="24"/>
        </w:rPr>
        <w:lastRenderedPageBreak/>
        <w:t>perspektywy uzyskania własności gruntu</w:t>
      </w:r>
      <w:r w:rsidRPr="00A6143E">
        <w:rPr>
          <w:rFonts w:ascii="Times New Roman" w:hAnsi="Times New Roman"/>
          <w:iCs/>
          <w:sz w:val="24"/>
          <w:szCs w:val="24"/>
        </w:rPr>
        <w:t xml:space="preserve">, a także </w:t>
      </w:r>
      <w:r w:rsidR="0081064C" w:rsidRPr="00A6143E">
        <w:rPr>
          <w:rFonts w:ascii="Times New Roman" w:hAnsi="Times New Roman"/>
          <w:iCs/>
          <w:sz w:val="24"/>
          <w:szCs w:val="24"/>
        </w:rPr>
        <w:t xml:space="preserve">eliminacja </w:t>
      </w:r>
      <w:r w:rsidRPr="00A6143E">
        <w:rPr>
          <w:rFonts w:ascii="Times New Roman" w:hAnsi="Times New Roman"/>
          <w:iCs/>
          <w:sz w:val="24"/>
          <w:szCs w:val="24"/>
        </w:rPr>
        <w:t xml:space="preserve">obaw o </w:t>
      </w:r>
      <w:r w:rsidR="0081064C" w:rsidRPr="00A6143E">
        <w:rPr>
          <w:rFonts w:ascii="Times New Roman" w:hAnsi="Times New Roman"/>
          <w:iCs/>
          <w:sz w:val="24"/>
          <w:szCs w:val="24"/>
        </w:rPr>
        <w:t xml:space="preserve">trudne do przewidzenia </w:t>
      </w:r>
      <w:r w:rsidRPr="00A6143E">
        <w:rPr>
          <w:rFonts w:ascii="Times New Roman" w:hAnsi="Times New Roman"/>
          <w:iCs/>
          <w:sz w:val="24"/>
          <w:szCs w:val="24"/>
        </w:rPr>
        <w:t>podwyżki opłat rocznych.</w:t>
      </w:r>
      <w:r w:rsidR="00E67320" w:rsidRPr="00A6143E">
        <w:rPr>
          <w:rFonts w:ascii="Times New Roman" w:hAnsi="Times New Roman"/>
          <w:iCs/>
          <w:sz w:val="24"/>
          <w:szCs w:val="24"/>
        </w:rPr>
        <w:t xml:space="preserve"> </w:t>
      </w:r>
      <w:r w:rsidR="0033038D" w:rsidRPr="00A6143E">
        <w:rPr>
          <w:rFonts w:ascii="Times New Roman" w:hAnsi="Times New Roman"/>
          <w:sz w:val="24"/>
          <w:szCs w:val="24"/>
        </w:rPr>
        <w:t>Uzyskanie stabilnego i</w:t>
      </w:r>
      <w:r w:rsidR="00AD09DC" w:rsidRPr="00A6143E">
        <w:rPr>
          <w:rFonts w:ascii="Times New Roman" w:hAnsi="Times New Roman"/>
          <w:sz w:val="24"/>
          <w:szCs w:val="24"/>
        </w:rPr>
        <w:t> </w:t>
      </w:r>
      <w:r w:rsidR="0033038D" w:rsidRPr="00A6143E">
        <w:rPr>
          <w:rFonts w:ascii="Times New Roman" w:hAnsi="Times New Roman"/>
          <w:sz w:val="24"/>
          <w:szCs w:val="24"/>
        </w:rPr>
        <w:t xml:space="preserve">silnego prawa do gruntu zachęci przedsiębiorców do inwestowania na gruntach, a tym samym przyczyni się do rozwoju gospodarczego </w:t>
      </w:r>
      <w:r w:rsidR="00CE629F" w:rsidRPr="00A6143E">
        <w:rPr>
          <w:rFonts w:ascii="Times New Roman" w:hAnsi="Times New Roman"/>
          <w:sz w:val="24"/>
          <w:szCs w:val="24"/>
        </w:rPr>
        <w:t xml:space="preserve">w wymiarze lokalnym, regionalnym </w:t>
      </w:r>
      <w:r w:rsidR="0033038D" w:rsidRPr="00A6143E">
        <w:rPr>
          <w:rFonts w:ascii="Times New Roman" w:hAnsi="Times New Roman"/>
          <w:sz w:val="24"/>
          <w:szCs w:val="24"/>
        </w:rPr>
        <w:t xml:space="preserve">i </w:t>
      </w:r>
      <w:r w:rsidR="00CE629F" w:rsidRPr="00A6143E">
        <w:rPr>
          <w:rFonts w:ascii="Times New Roman" w:hAnsi="Times New Roman"/>
          <w:sz w:val="24"/>
          <w:szCs w:val="24"/>
        </w:rPr>
        <w:t>ogólnokrajowym</w:t>
      </w:r>
      <w:r w:rsidR="0033038D" w:rsidRPr="00A6143E">
        <w:rPr>
          <w:rFonts w:ascii="Times New Roman" w:hAnsi="Times New Roman"/>
          <w:sz w:val="24"/>
          <w:szCs w:val="24"/>
        </w:rPr>
        <w:t>.</w:t>
      </w:r>
      <w:r w:rsidR="00A6143E">
        <w:rPr>
          <w:rFonts w:ascii="Times New Roman" w:hAnsi="Times New Roman"/>
          <w:sz w:val="24"/>
          <w:szCs w:val="24"/>
        </w:rPr>
        <w:t xml:space="preserve"> </w:t>
      </w:r>
    </w:p>
    <w:p w14:paraId="2F426E51" w14:textId="4DCE7E7B" w:rsidR="002665E2" w:rsidRPr="00A6143E" w:rsidRDefault="002665E2" w:rsidP="00AC0CA5">
      <w:pPr>
        <w:pStyle w:val="Akapitzlist"/>
        <w:numPr>
          <w:ilvl w:val="0"/>
          <w:numId w:val="16"/>
        </w:numPr>
        <w:spacing w:before="240" w:after="0" w:line="360" w:lineRule="auto"/>
        <w:ind w:left="510" w:hanging="510"/>
        <w:rPr>
          <w:rFonts w:ascii="Times New Roman" w:hAnsi="Times New Roman"/>
          <w:b/>
          <w:bCs/>
          <w:sz w:val="24"/>
          <w:szCs w:val="24"/>
        </w:rPr>
      </w:pPr>
      <w:r w:rsidRPr="00A6143E">
        <w:rPr>
          <w:rFonts w:ascii="Times New Roman" w:hAnsi="Times New Roman"/>
          <w:b/>
          <w:bCs/>
          <w:sz w:val="24"/>
          <w:szCs w:val="24"/>
        </w:rPr>
        <w:t>Rozwiązania szczegółowe</w:t>
      </w:r>
    </w:p>
    <w:p w14:paraId="7ECBC3FD" w14:textId="262EB707" w:rsidR="008F1CA1" w:rsidRPr="00AC0CA5" w:rsidRDefault="008F1CA1" w:rsidP="00AC0CA5">
      <w:pPr>
        <w:spacing w:before="120" w:line="360" w:lineRule="auto"/>
        <w:ind w:firstLine="0"/>
        <w:rPr>
          <w:rFonts w:ascii="Times New Roman" w:hAnsi="Times New Roman"/>
          <w:sz w:val="24"/>
          <w:szCs w:val="24"/>
        </w:rPr>
      </w:pPr>
      <w:r w:rsidRPr="00AC0CA5">
        <w:rPr>
          <w:rFonts w:ascii="Times New Roman" w:hAnsi="Times New Roman"/>
          <w:sz w:val="24"/>
          <w:szCs w:val="24"/>
        </w:rPr>
        <w:t>Projekt przewiduje nowelizację przepisów ustawy o</w:t>
      </w:r>
      <w:r w:rsidR="006B745F" w:rsidRPr="00AC0CA5">
        <w:rPr>
          <w:rFonts w:ascii="Times New Roman" w:hAnsi="Times New Roman"/>
          <w:sz w:val="24"/>
          <w:szCs w:val="24"/>
        </w:rPr>
        <w:t> </w:t>
      </w:r>
      <w:r w:rsidRPr="00AC0CA5">
        <w:rPr>
          <w:rFonts w:ascii="Times New Roman" w:hAnsi="Times New Roman"/>
          <w:sz w:val="24"/>
          <w:szCs w:val="24"/>
        </w:rPr>
        <w:t xml:space="preserve">gospodarce nieruchomościami, ustawy </w:t>
      </w:r>
      <w:r w:rsidR="00277489" w:rsidRPr="00AC0CA5">
        <w:rPr>
          <w:rFonts w:ascii="Times New Roman" w:hAnsi="Times New Roman"/>
          <w:sz w:val="24"/>
          <w:szCs w:val="24"/>
        </w:rPr>
        <w:t xml:space="preserve">z dnia 19 października 1991 r. </w:t>
      </w:r>
      <w:r w:rsidRPr="00AC0CA5">
        <w:rPr>
          <w:rFonts w:ascii="Times New Roman" w:hAnsi="Times New Roman"/>
          <w:sz w:val="24"/>
          <w:szCs w:val="24"/>
        </w:rPr>
        <w:t xml:space="preserve">o gospodarowaniu nieruchomościami rolnymi Skarbu Państwa, ustawy </w:t>
      </w:r>
      <w:r w:rsidR="00277489" w:rsidRPr="00AC0CA5">
        <w:rPr>
          <w:rFonts w:ascii="Times New Roman" w:hAnsi="Times New Roman"/>
          <w:sz w:val="24"/>
          <w:szCs w:val="24"/>
        </w:rPr>
        <w:t xml:space="preserve">z dnia 15 grudnia 2000 r. </w:t>
      </w:r>
      <w:r w:rsidR="008332E5" w:rsidRPr="00AC0CA5">
        <w:rPr>
          <w:rFonts w:ascii="Times New Roman" w:hAnsi="Times New Roman"/>
          <w:sz w:val="24"/>
          <w:szCs w:val="24"/>
        </w:rPr>
        <w:t>o</w:t>
      </w:r>
      <w:r w:rsidR="008332E5">
        <w:rPr>
          <w:rFonts w:ascii="Times New Roman" w:hAnsi="Times New Roman"/>
          <w:sz w:val="24"/>
          <w:szCs w:val="24"/>
        </w:rPr>
        <w:t> </w:t>
      </w:r>
      <w:r w:rsidRPr="00AC0CA5">
        <w:rPr>
          <w:rFonts w:ascii="Times New Roman" w:hAnsi="Times New Roman"/>
          <w:sz w:val="24"/>
          <w:szCs w:val="24"/>
        </w:rPr>
        <w:t>spółdzielniach mieszkaniowych</w:t>
      </w:r>
      <w:r w:rsidR="00E404E5" w:rsidRPr="00AC0CA5">
        <w:rPr>
          <w:rFonts w:ascii="Times New Roman" w:hAnsi="Times New Roman"/>
          <w:sz w:val="24"/>
          <w:szCs w:val="24"/>
        </w:rPr>
        <w:t>,</w:t>
      </w:r>
      <w:r w:rsidR="00277489" w:rsidRPr="00AC0CA5">
        <w:rPr>
          <w:rFonts w:ascii="Times New Roman" w:hAnsi="Times New Roman"/>
          <w:sz w:val="24"/>
          <w:szCs w:val="24"/>
        </w:rPr>
        <w:t xml:space="preserve"> </w:t>
      </w:r>
      <w:r w:rsidRPr="00AC0CA5">
        <w:rPr>
          <w:rFonts w:ascii="Times New Roman" w:hAnsi="Times New Roman"/>
          <w:sz w:val="24"/>
          <w:szCs w:val="24"/>
        </w:rPr>
        <w:t>ustawy z dnia 29 lipca 2005 r. o</w:t>
      </w:r>
      <w:r w:rsidR="006B745F" w:rsidRPr="00AC0CA5">
        <w:rPr>
          <w:rFonts w:ascii="Times New Roman" w:hAnsi="Times New Roman"/>
          <w:sz w:val="24"/>
          <w:szCs w:val="24"/>
        </w:rPr>
        <w:t> </w:t>
      </w:r>
      <w:r w:rsidRPr="00AC0CA5">
        <w:rPr>
          <w:rFonts w:ascii="Times New Roman" w:hAnsi="Times New Roman"/>
          <w:sz w:val="24"/>
          <w:szCs w:val="24"/>
        </w:rPr>
        <w:t>przekształceniu prawa użytkowania wieczystego w prawo własności nieruchomości</w:t>
      </w:r>
      <w:r w:rsidR="00E404E5" w:rsidRPr="00AC0CA5">
        <w:rPr>
          <w:rFonts w:ascii="Times New Roman" w:hAnsi="Times New Roman"/>
          <w:sz w:val="24"/>
          <w:szCs w:val="24"/>
        </w:rPr>
        <w:t xml:space="preserve"> oraz ustawy z dnia 10 lipca 2015 r. o Agencji Mienia Wojskowego (Dz. U. z 2022 r. poz. 2061)</w:t>
      </w:r>
      <w:r w:rsidRPr="00AC0CA5">
        <w:rPr>
          <w:rFonts w:ascii="Times New Roman" w:hAnsi="Times New Roman"/>
          <w:sz w:val="24"/>
          <w:szCs w:val="24"/>
        </w:rPr>
        <w:t xml:space="preserve">. </w:t>
      </w:r>
    </w:p>
    <w:p w14:paraId="3F4CA84A" w14:textId="759D5B9D" w:rsidR="00F42EC3" w:rsidRPr="00AC0CA5" w:rsidRDefault="00940832" w:rsidP="00AC0CA5">
      <w:pPr>
        <w:spacing w:before="120" w:line="360" w:lineRule="auto"/>
        <w:ind w:firstLine="0"/>
        <w:rPr>
          <w:rFonts w:ascii="Times New Roman" w:hAnsi="Times New Roman"/>
          <w:b/>
          <w:bCs/>
          <w:sz w:val="24"/>
          <w:szCs w:val="24"/>
        </w:rPr>
      </w:pPr>
      <w:r w:rsidRPr="00AC0CA5">
        <w:rPr>
          <w:rFonts w:ascii="Times New Roman" w:hAnsi="Times New Roman"/>
          <w:b/>
          <w:sz w:val="24"/>
          <w:szCs w:val="24"/>
        </w:rPr>
        <w:t>W</w:t>
      </w:r>
      <w:r w:rsidRPr="00AC0CA5">
        <w:rPr>
          <w:rFonts w:ascii="Times New Roman" w:hAnsi="Times New Roman"/>
          <w:sz w:val="24"/>
          <w:szCs w:val="24"/>
        </w:rPr>
        <w:t xml:space="preserve"> </w:t>
      </w:r>
      <w:r w:rsidR="003A342E" w:rsidRPr="00AC0CA5">
        <w:rPr>
          <w:rFonts w:ascii="Times New Roman" w:hAnsi="Times New Roman"/>
          <w:b/>
          <w:bCs/>
          <w:sz w:val="24"/>
          <w:szCs w:val="24"/>
        </w:rPr>
        <w:t>art. 1</w:t>
      </w:r>
      <w:r w:rsidR="003A342E" w:rsidRPr="00AC0CA5">
        <w:rPr>
          <w:rFonts w:ascii="Times New Roman" w:hAnsi="Times New Roman"/>
          <w:sz w:val="24"/>
          <w:szCs w:val="24"/>
        </w:rPr>
        <w:t xml:space="preserve"> projektu zaproponowano zmiany </w:t>
      </w:r>
      <w:r w:rsidR="0081064C" w:rsidRPr="00AC0CA5">
        <w:rPr>
          <w:rFonts w:ascii="Times New Roman" w:hAnsi="Times New Roman"/>
          <w:sz w:val="24"/>
          <w:szCs w:val="24"/>
        </w:rPr>
        <w:t xml:space="preserve">w </w:t>
      </w:r>
      <w:r w:rsidRPr="00AC0CA5">
        <w:rPr>
          <w:rFonts w:ascii="Times New Roman" w:hAnsi="Times New Roman"/>
          <w:b/>
          <w:bCs/>
          <w:sz w:val="24"/>
          <w:szCs w:val="24"/>
        </w:rPr>
        <w:t>ustaw</w:t>
      </w:r>
      <w:r w:rsidR="0081064C" w:rsidRPr="00AC0CA5">
        <w:rPr>
          <w:rFonts w:ascii="Times New Roman" w:hAnsi="Times New Roman"/>
          <w:b/>
          <w:bCs/>
          <w:sz w:val="24"/>
          <w:szCs w:val="24"/>
        </w:rPr>
        <w:t>ie</w:t>
      </w:r>
      <w:r w:rsidRPr="00AC0CA5">
        <w:rPr>
          <w:rFonts w:ascii="Times New Roman" w:hAnsi="Times New Roman"/>
          <w:b/>
          <w:bCs/>
          <w:sz w:val="24"/>
          <w:szCs w:val="24"/>
        </w:rPr>
        <w:t xml:space="preserve"> o gospodarce nieruchomościami:</w:t>
      </w:r>
    </w:p>
    <w:p w14:paraId="38B8752C" w14:textId="25ECFD83" w:rsidR="00885A0F" w:rsidRPr="00AC0CA5" w:rsidRDefault="003A342E" w:rsidP="00AC0CA5">
      <w:pPr>
        <w:spacing w:before="120" w:line="360" w:lineRule="auto"/>
        <w:ind w:firstLine="0"/>
        <w:rPr>
          <w:rFonts w:ascii="Times New Roman" w:hAnsi="Times New Roman"/>
          <w:bCs/>
          <w:sz w:val="24"/>
          <w:szCs w:val="24"/>
        </w:rPr>
      </w:pPr>
      <w:r w:rsidRPr="00AC0CA5">
        <w:rPr>
          <w:rFonts w:ascii="Times New Roman" w:hAnsi="Times New Roman"/>
          <w:b/>
          <w:bCs/>
          <w:sz w:val="24"/>
          <w:szCs w:val="24"/>
        </w:rPr>
        <w:t xml:space="preserve">1) </w:t>
      </w:r>
      <w:r w:rsidR="00885A0F" w:rsidRPr="00AC0CA5">
        <w:rPr>
          <w:rFonts w:ascii="Times New Roman" w:hAnsi="Times New Roman"/>
          <w:b/>
          <w:bCs/>
          <w:sz w:val="24"/>
          <w:szCs w:val="24"/>
        </w:rPr>
        <w:t>w art. 4</w:t>
      </w:r>
      <w:r w:rsidR="00885A0F" w:rsidRPr="00AC0CA5">
        <w:rPr>
          <w:rFonts w:ascii="Times New Roman" w:hAnsi="Times New Roman"/>
          <w:bCs/>
          <w:sz w:val="24"/>
          <w:szCs w:val="24"/>
        </w:rPr>
        <w:t xml:space="preserve"> dodano </w:t>
      </w:r>
      <w:r w:rsidR="00885A0F" w:rsidRPr="00AC0CA5">
        <w:rPr>
          <w:rFonts w:ascii="Times New Roman" w:hAnsi="Times New Roman"/>
          <w:b/>
          <w:bCs/>
          <w:sz w:val="24"/>
          <w:szCs w:val="24"/>
        </w:rPr>
        <w:t>pkt 19</w:t>
      </w:r>
      <w:r w:rsidR="00885A0F" w:rsidRPr="00AC0CA5">
        <w:rPr>
          <w:rFonts w:ascii="Times New Roman" w:hAnsi="Times New Roman"/>
          <w:bCs/>
          <w:sz w:val="24"/>
          <w:szCs w:val="24"/>
        </w:rPr>
        <w:t xml:space="preserve"> w celu </w:t>
      </w:r>
      <w:r w:rsidR="0081064C" w:rsidRPr="00AC0CA5">
        <w:rPr>
          <w:rFonts w:ascii="Times New Roman" w:hAnsi="Times New Roman"/>
          <w:bCs/>
          <w:sz w:val="24"/>
          <w:szCs w:val="24"/>
        </w:rPr>
        <w:t>zdefiniowania pojęcia</w:t>
      </w:r>
      <w:r w:rsidR="00885A0F" w:rsidRPr="00AC0CA5">
        <w:rPr>
          <w:rFonts w:ascii="Times New Roman" w:hAnsi="Times New Roman"/>
          <w:bCs/>
          <w:sz w:val="24"/>
          <w:szCs w:val="24"/>
        </w:rPr>
        <w:t xml:space="preserve"> „działalności gospodarczej” na potrzeby przepisów ustawy o gospodarce nieruchomościami, w ty</w:t>
      </w:r>
      <w:r w:rsidR="002A1FD5" w:rsidRPr="00AC0CA5">
        <w:rPr>
          <w:rFonts w:ascii="Times New Roman" w:hAnsi="Times New Roman"/>
          <w:bCs/>
          <w:sz w:val="24"/>
          <w:szCs w:val="24"/>
        </w:rPr>
        <w:t>m</w:t>
      </w:r>
      <w:r w:rsidR="00885A0F" w:rsidRPr="00AC0CA5">
        <w:rPr>
          <w:rFonts w:ascii="Times New Roman" w:hAnsi="Times New Roman"/>
          <w:bCs/>
          <w:sz w:val="24"/>
          <w:szCs w:val="24"/>
        </w:rPr>
        <w:t xml:space="preserve"> w</w:t>
      </w:r>
      <w:r w:rsidR="006B745F" w:rsidRPr="00AC0CA5">
        <w:rPr>
          <w:rFonts w:ascii="Times New Roman" w:hAnsi="Times New Roman"/>
          <w:bCs/>
          <w:sz w:val="24"/>
          <w:szCs w:val="24"/>
        </w:rPr>
        <w:t> </w:t>
      </w:r>
      <w:r w:rsidR="00885A0F" w:rsidRPr="00AC0CA5">
        <w:rPr>
          <w:rFonts w:ascii="Times New Roman" w:hAnsi="Times New Roman"/>
          <w:bCs/>
          <w:sz w:val="24"/>
          <w:szCs w:val="24"/>
        </w:rPr>
        <w:t>szczególności projektowanego art. 69</w:t>
      </w:r>
      <w:r w:rsidR="00277489" w:rsidRPr="00AC0CA5">
        <w:rPr>
          <w:rFonts w:ascii="Times New Roman" w:hAnsi="Times New Roman"/>
          <w:bCs/>
          <w:sz w:val="24"/>
          <w:szCs w:val="24"/>
        </w:rPr>
        <w:t xml:space="preserve"> ust. 2</w:t>
      </w:r>
      <w:r w:rsidR="009A292B" w:rsidRPr="00AC0CA5">
        <w:rPr>
          <w:rFonts w:ascii="Times New Roman" w:hAnsi="Times New Roman"/>
          <w:bCs/>
          <w:sz w:val="24"/>
          <w:szCs w:val="24"/>
        </w:rPr>
        <w:t>;</w:t>
      </w:r>
    </w:p>
    <w:p w14:paraId="579B9A79" w14:textId="0081B41D" w:rsidR="00E8685B" w:rsidRPr="00AC0CA5" w:rsidRDefault="00885A0F" w:rsidP="00AC0CA5">
      <w:pPr>
        <w:spacing w:before="120" w:line="360" w:lineRule="auto"/>
        <w:ind w:firstLine="0"/>
        <w:rPr>
          <w:rFonts w:ascii="Times New Roman" w:hAnsi="Times New Roman"/>
          <w:b/>
          <w:bCs/>
          <w:sz w:val="24"/>
          <w:szCs w:val="24"/>
        </w:rPr>
      </w:pPr>
      <w:r w:rsidRPr="00AC0CA5">
        <w:rPr>
          <w:rFonts w:ascii="Times New Roman" w:hAnsi="Times New Roman"/>
          <w:b/>
          <w:bCs/>
          <w:sz w:val="24"/>
          <w:szCs w:val="24"/>
        </w:rPr>
        <w:t xml:space="preserve">2) </w:t>
      </w:r>
      <w:r w:rsidR="00E8685B" w:rsidRPr="00AC0CA5">
        <w:rPr>
          <w:rFonts w:ascii="Times New Roman" w:hAnsi="Times New Roman"/>
          <w:b/>
          <w:bCs/>
          <w:sz w:val="24"/>
          <w:szCs w:val="24"/>
        </w:rPr>
        <w:t>w art. 6 w pkt 7</w:t>
      </w:r>
      <w:r w:rsidR="00E8685B" w:rsidRPr="00AC0CA5">
        <w:rPr>
          <w:rFonts w:ascii="Times New Roman" w:hAnsi="Times New Roman"/>
          <w:bCs/>
          <w:sz w:val="24"/>
          <w:szCs w:val="24"/>
        </w:rPr>
        <w:t xml:space="preserve"> – w związku z sygnalizowaną przez resort obrony narodowej potrzebą zapewnienia sprawnych mechanizmów prawnych </w:t>
      </w:r>
      <w:r w:rsidR="00B01F3C" w:rsidRPr="00AC0CA5">
        <w:rPr>
          <w:rFonts w:ascii="Times New Roman" w:hAnsi="Times New Roman"/>
          <w:bCs/>
          <w:sz w:val="24"/>
          <w:szCs w:val="24"/>
        </w:rPr>
        <w:t xml:space="preserve">umożliwiających podejmowanie działań </w:t>
      </w:r>
      <w:r w:rsidR="00E8685B" w:rsidRPr="00AC0CA5">
        <w:rPr>
          <w:rFonts w:ascii="Times New Roman" w:hAnsi="Times New Roman"/>
          <w:bCs/>
          <w:sz w:val="24"/>
          <w:szCs w:val="24"/>
        </w:rPr>
        <w:t xml:space="preserve">w obszarze obronności państwa zaproponowano korektę </w:t>
      </w:r>
      <w:r w:rsidR="00B01F3C" w:rsidRPr="00AC0CA5">
        <w:rPr>
          <w:rFonts w:ascii="Times New Roman" w:hAnsi="Times New Roman"/>
          <w:bCs/>
          <w:sz w:val="24"/>
          <w:szCs w:val="24"/>
        </w:rPr>
        <w:t>redakcji</w:t>
      </w:r>
      <w:r w:rsidR="00E8685B" w:rsidRPr="00AC0CA5">
        <w:rPr>
          <w:rFonts w:ascii="Times New Roman" w:hAnsi="Times New Roman"/>
          <w:b/>
          <w:bCs/>
          <w:sz w:val="24"/>
          <w:szCs w:val="24"/>
        </w:rPr>
        <w:t xml:space="preserve"> </w:t>
      </w:r>
      <w:r w:rsidR="00E8685B" w:rsidRPr="00AC0CA5">
        <w:rPr>
          <w:rFonts w:ascii="Times New Roman" w:hAnsi="Times New Roman"/>
          <w:bCs/>
          <w:sz w:val="24"/>
          <w:szCs w:val="24"/>
        </w:rPr>
        <w:t>przepisu</w:t>
      </w:r>
      <w:r w:rsidR="0081064C" w:rsidRPr="00AC0CA5">
        <w:rPr>
          <w:rFonts w:ascii="Times New Roman" w:hAnsi="Times New Roman"/>
          <w:bCs/>
          <w:sz w:val="24"/>
          <w:szCs w:val="24"/>
        </w:rPr>
        <w:t xml:space="preserve">. Celem tego zabiegu jest uniknięcie </w:t>
      </w:r>
      <w:r w:rsidR="00E8685B" w:rsidRPr="00AC0CA5">
        <w:rPr>
          <w:rFonts w:ascii="Times New Roman" w:hAnsi="Times New Roman"/>
          <w:bCs/>
          <w:sz w:val="24"/>
          <w:szCs w:val="24"/>
        </w:rPr>
        <w:t xml:space="preserve">ograniczania katalogu celów </w:t>
      </w:r>
      <w:r w:rsidR="0081064C" w:rsidRPr="00AC0CA5">
        <w:rPr>
          <w:rFonts w:ascii="Times New Roman" w:hAnsi="Times New Roman"/>
          <w:bCs/>
          <w:sz w:val="24"/>
          <w:szCs w:val="24"/>
        </w:rPr>
        <w:t>„</w:t>
      </w:r>
      <w:r w:rsidR="00E8685B" w:rsidRPr="00AC0CA5">
        <w:rPr>
          <w:rFonts w:ascii="Times New Roman" w:hAnsi="Times New Roman"/>
          <w:bCs/>
          <w:sz w:val="24"/>
          <w:szCs w:val="24"/>
        </w:rPr>
        <w:t>budowy i utrzymania obiektów oraz urządzeń niezbędnych na potrzeby obronności państwa</w:t>
      </w:r>
      <w:r w:rsidR="0081064C" w:rsidRPr="00AC0CA5">
        <w:rPr>
          <w:rFonts w:ascii="Times New Roman" w:hAnsi="Times New Roman"/>
          <w:bCs/>
          <w:sz w:val="24"/>
          <w:szCs w:val="24"/>
        </w:rPr>
        <w:t>”</w:t>
      </w:r>
      <w:r w:rsidR="00B01F3C" w:rsidRPr="00AC0CA5">
        <w:rPr>
          <w:rFonts w:ascii="Times New Roman" w:hAnsi="Times New Roman"/>
          <w:bCs/>
          <w:sz w:val="24"/>
          <w:szCs w:val="24"/>
        </w:rPr>
        <w:t xml:space="preserve"> wyłącznie do tych działań, które wynikają z umów i porozumień międzynarodowych. </w:t>
      </w:r>
      <w:r w:rsidR="00E8685B" w:rsidRPr="00AC0CA5">
        <w:rPr>
          <w:rFonts w:ascii="Times New Roman" w:hAnsi="Times New Roman"/>
          <w:bCs/>
          <w:sz w:val="24"/>
          <w:szCs w:val="24"/>
        </w:rPr>
        <w:t xml:space="preserve">Wprowadzenie zmiany spowoduje, że za cel publiczny </w:t>
      </w:r>
      <w:r w:rsidR="00B01F3C" w:rsidRPr="00AC0CA5">
        <w:rPr>
          <w:rFonts w:ascii="Times New Roman" w:hAnsi="Times New Roman"/>
          <w:bCs/>
          <w:sz w:val="24"/>
          <w:szCs w:val="24"/>
        </w:rPr>
        <w:t>w</w:t>
      </w:r>
      <w:r w:rsidR="006B745F" w:rsidRPr="00AC0CA5">
        <w:rPr>
          <w:rFonts w:ascii="Times New Roman" w:hAnsi="Times New Roman"/>
          <w:bCs/>
          <w:sz w:val="24"/>
          <w:szCs w:val="24"/>
        </w:rPr>
        <w:t> </w:t>
      </w:r>
      <w:r w:rsidR="00B01F3C" w:rsidRPr="00AC0CA5">
        <w:rPr>
          <w:rFonts w:ascii="Times New Roman" w:hAnsi="Times New Roman"/>
          <w:bCs/>
          <w:sz w:val="24"/>
          <w:szCs w:val="24"/>
        </w:rPr>
        <w:t xml:space="preserve">rozumieniu ustawy będzie można uznać budowę </w:t>
      </w:r>
      <w:r w:rsidR="008332E5" w:rsidRPr="00AC0CA5">
        <w:rPr>
          <w:rFonts w:ascii="Times New Roman" w:hAnsi="Times New Roman"/>
          <w:bCs/>
          <w:sz w:val="24"/>
          <w:szCs w:val="24"/>
        </w:rPr>
        <w:t>i</w:t>
      </w:r>
      <w:r w:rsidR="008332E5">
        <w:rPr>
          <w:rFonts w:ascii="Times New Roman" w:hAnsi="Times New Roman"/>
          <w:bCs/>
          <w:sz w:val="24"/>
          <w:szCs w:val="24"/>
        </w:rPr>
        <w:t> </w:t>
      </w:r>
      <w:r w:rsidR="00B01F3C" w:rsidRPr="00AC0CA5">
        <w:rPr>
          <w:rFonts w:ascii="Times New Roman" w:hAnsi="Times New Roman"/>
          <w:bCs/>
          <w:sz w:val="24"/>
          <w:szCs w:val="24"/>
        </w:rPr>
        <w:t xml:space="preserve">utrzymanie obiektów oraz urządzeń niezbędnych na potrzeby obronności państwa, </w:t>
      </w:r>
      <w:r w:rsidR="008332E5" w:rsidRPr="00AC0CA5">
        <w:rPr>
          <w:rFonts w:ascii="Times New Roman" w:hAnsi="Times New Roman"/>
          <w:bCs/>
          <w:sz w:val="24"/>
          <w:szCs w:val="24"/>
        </w:rPr>
        <w:t>a</w:t>
      </w:r>
      <w:r w:rsidR="008332E5">
        <w:rPr>
          <w:rFonts w:ascii="Times New Roman" w:hAnsi="Times New Roman"/>
          <w:bCs/>
          <w:sz w:val="24"/>
          <w:szCs w:val="24"/>
        </w:rPr>
        <w:t> </w:t>
      </w:r>
      <w:r w:rsidR="00B01F3C" w:rsidRPr="00AC0CA5">
        <w:rPr>
          <w:rFonts w:ascii="Times New Roman" w:hAnsi="Times New Roman"/>
          <w:bCs/>
          <w:sz w:val="24"/>
          <w:szCs w:val="24"/>
        </w:rPr>
        <w:t xml:space="preserve">także </w:t>
      </w:r>
      <w:r w:rsidR="00E8685B" w:rsidRPr="00AC0CA5">
        <w:rPr>
          <w:rFonts w:ascii="Times New Roman" w:hAnsi="Times New Roman"/>
          <w:bCs/>
          <w:sz w:val="24"/>
          <w:szCs w:val="24"/>
        </w:rPr>
        <w:t>ustanowienie strefy ochronnej terenu zamkniętego</w:t>
      </w:r>
      <w:r w:rsidR="00B01F3C" w:rsidRPr="00AC0CA5">
        <w:rPr>
          <w:rFonts w:ascii="Times New Roman" w:hAnsi="Times New Roman"/>
          <w:bCs/>
          <w:sz w:val="24"/>
          <w:szCs w:val="24"/>
        </w:rPr>
        <w:t>,</w:t>
      </w:r>
      <w:r w:rsidR="00E8685B" w:rsidRPr="00AC0CA5">
        <w:rPr>
          <w:rFonts w:ascii="Times New Roman" w:hAnsi="Times New Roman"/>
          <w:bCs/>
          <w:sz w:val="24"/>
          <w:szCs w:val="24"/>
        </w:rPr>
        <w:t xml:space="preserve"> niezależnie od </w:t>
      </w:r>
      <w:r w:rsidR="00B01F3C" w:rsidRPr="00AC0CA5">
        <w:rPr>
          <w:rFonts w:ascii="Times New Roman" w:hAnsi="Times New Roman"/>
          <w:bCs/>
          <w:sz w:val="24"/>
          <w:szCs w:val="24"/>
        </w:rPr>
        <w:t>tego czy potrzeba podjęcia tych działań w</w:t>
      </w:r>
      <w:r w:rsidR="00E8685B" w:rsidRPr="00AC0CA5">
        <w:rPr>
          <w:rFonts w:ascii="Times New Roman" w:hAnsi="Times New Roman"/>
          <w:bCs/>
          <w:sz w:val="24"/>
          <w:szCs w:val="24"/>
        </w:rPr>
        <w:t>ynika</w:t>
      </w:r>
      <w:r w:rsidR="00B01F3C" w:rsidRPr="00AC0CA5">
        <w:rPr>
          <w:rFonts w:ascii="Times New Roman" w:hAnsi="Times New Roman"/>
          <w:bCs/>
          <w:sz w:val="24"/>
          <w:szCs w:val="24"/>
        </w:rPr>
        <w:t xml:space="preserve"> z </w:t>
      </w:r>
      <w:r w:rsidR="00175F12" w:rsidRPr="00AC0CA5">
        <w:rPr>
          <w:rFonts w:ascii="Times New Roman" w:hAnsi="Times New Roman"/>
          <w:bCs/>
          <w:sz w:val="24"/>
          <w:szCs w:val="24"/>
        </w:rPr>
        <w:t>aktów prawa krajowego</w:t>
      </w:r>
      <w:r w:rsidR="00B01F3C" w:rsidRPr="00AC0CA5">
        <w:rPr>
          <w:rFonts w:ascii="Times New Roman" w:hAnsi="Times New Roman"/>
          <w:bCs/>
          <w:sz w:val="24"/>
          <w:szCs w:val="24"/>
        </w:rPr>
        <w:t xml:space="preserve">, czy </w:t>
      </w:r>
      <w:r w:rsidR="00E8685B" w:rsidRPr="00AC0CA5">
        <w:rPr>
          <w:rFonts w:ascii="Times New Roman" w:hAnsi="Times New Roman"/>
          <w:bCs/>
          <w:sz w:val="24"/>
          <w:szCs w:val="24"/>
        </w:rPr>
        <w:t>z umów lub porozumień</w:t>
      </w:r>
      <w:r w:rsidR="00B01F3C" w:rsidRPr="00AC0CA5">
        <w:rPr>
          <w:rFonts w:ascii="Times New Roman" w:hAnsi="Times New Roman"/>
          <w:bCs/>
          <w:sz w:val="24"/>
          <w:szCs w:val="24"/>
        </w:rPr>
        <w:t xml:space="preserve"> międzynarodowych</w:t>
      </w:r>
      <w:r w:rsidR="009A292B" w:rsidRPr="00AC0CA5">
        <w:rPr>
          <w:rFonts w:ascii="Times New Roman" w:hAnsi="Times New Roman"/>
          <w:bCs/>
          <w:sz w:val="24"/>
          <w:szCs w:val="24"/>
        </w:rPr>
        <w:t>;</w:t>
      </w:r>
    </w:p>
    <w:p w14:paraId="23EAEA45" w14:textId="693058D7" w:rsidR="00940832" w:rsidRPr="00AC0CA5" w:rsidRDefault="00885A0F" w:rsidP="00AC0CA5">
      <w:pPr>
        <w:spacing w:before="120" w:line="360" w:lineRule="auto"/>
        <w:ind w:firstLine="0"/>
        <w:rPr>
          <w:rFonts w:ascii="Times New Roman" w:hAnsi="Times New Roman"/>
          <w:sz w:val="24"/>
          <w:szCs w:val="24"/>
        </w:rPr>
      </w:pPr>
      <w:r w:rsidRPr="00AC0CA5">
        <w:rPr>
          <w:rFonts w:ascii="Times New Roman" w:hAnsi="Times New Roman"/>
          <w:b/>
          <w:bCs/>
          <w:sz w:val="24"/>
          <w:szCs w:val="24"/>
        </w:rPr>
        <w:t>3</w:t>
      </w:r>
      <w:r w:rsidR="00E8685B" w:rsidRPr="00AC0CA5">
        <w:rPr>
          <w:rFonts w:ascii="Times New Roman" w:hAnsi="Times New Roman"/>
          <w:b/>
          <w:bCs/>
          <w:sz w:val="24"/>
          <w:szCs w:val="24"/>
        </w:rPr>
        <w:t xml:space="preserve">) </w:t>
      </w:r>
      <w:r w:rsidR="00292959" w:rsidRPr="00AC0CA5">
        <w:rPr>
          <w:rFonts w:ascii="Times New Roman" w:hAnsi="Times New Roman"/>
          <w:b/>
          <w:bCs/>
          <w:sz w:val="24"/>
          <w:szCs w:val="24"/>
        </w:rPr>
        <w:t>w</w:t>
      </w:r>
      <w:r w:rsidR="00940832" w:rsidRPr="00AC0CA5">
        <w:rPr>
          <w:rFonts w:ascii="Times New Roman" w:hAnsi="Times New Roman"/>
          <w:b/>
          <w:bCs/>
          <w:sz w:val="24"/>
          <w:szCs w:val="24"/>
        </w:rPr>
        <w:t xml:space="preserve"> art. 10 ust. 5</w:t>
      </w:r>
      <w:r w:rsidR="00940832" w:rsidRPr="00AC0CA5">
        <w:rPr>
          <w:rFonts w:ascii="Times New Roman" w:hAnsi="Times New Roman"/>
          <w:sz w:val="24"/>
          <w:szCs w:val="24"/>
        </w:rPr>
        <w:t xml:space="preserve"> –</w:t>
      </w:r>
      <w:r w:rsidR="002501A9" w:rsidRPr="00AC0CA5">
        <w:rPr>
          <w:rFonts w:ascii="Times New Roman" w:hAnsi="Times New Roman"/>
          <w:sz w:val="24"/>
          <w:szCs w:val="24"/>
        </w:rPr>
        <w:t xml:space="preserve"> </w:t>
      </w:r>
      <w:r w:rsidR="00F60A71" w:rsidRPr="00AC0CA5">
        <w:rPr>
          <w:rFonts w:ascii="Times New Roman" w:hAnsi="Times New Roman"/>
          <w:sz w:val="24"/>
          <w:szCs w:val="24"/>
        </w:rPr>
        <w:t>z</w:t>
      </w:r>
      <w:r w:rsidR="000305FA" w:rsidRPr="00AC0CA5">
        <w:rPr>
          <w:rFonts w:ascii="Times New Roman" w:hAnsi="Times New Roman"/>
          <w:sz w:val="24"/>
          <w:szCs w:val="24"/>
        </w:rPr>
        <w:t>mieniona regulacja wprowadza</w:t>
      </w:r>
      <w:r w:rsidR="00F60A71" w:rsidRPr="00AC0CA5">
        <w:rPr>
          <w:rFonts w:ascii="Times New Roman" w:hAnsi="Times New Roman"/>
          <w:sz w:val="24"/>
          <w:szCs w:val="24"/>
        </w:rPr>
        <w:t xml:space="preserve"> </w:t>
      </w:r>
      <w:r w:rsidR="000305FA" w:rsidRPr="00AC0CA5">
        <w:rPr>
          <w:rFonts w:ascii="Times New Roman" w:hAnsi="Times New Roman"/>
          <w:sz w:val="24"/>
          <w:szCs w:val="24"/>
        </w:rPr>
        <w:t>– w odniesieniu do wszystkich przypadków, w których na</w:t>
      </w:r>
      <w:r w:rsidR="00F60A71" w:rsidRPr="00AC0CA5">
        <w:rPr>
          <w:rFonts w:ascii="Times New Roman" w:hAnsi="Times New Roman"/>
          <w:sz w:val="24"/>
          <w:szCs w:val="24"/>
        </w:rPr>
        <w:t xml:space="preserve"> podstawie przepisów działu II ustawy o gospodarce nieruchomościami </w:t>
      </w:r>
      <w:r w:rsidR="000305FA" w:rsidRPr="00AC0CA5">
        <w:rPr>
          <w:rFonts w:ascii="Times New Roman" w:hAnsi="Times New Roman"/>
          <w:sz w:val="24"/>
          <w:szCs w:val="24"/>
        </w:rPr>
        <w:t xml:space="preserve">mogłaby zostać udzielona </w:t>
      </w:r>
      <w:r w:rsidR="00F60A71" w:rsidRPr="00AC0CA5">
        <w:rPr>
          <w:rFonts w:ascii="Times New Roman" w:hAnsi="Times New Roman"/>
          <w:sz w:val="24"/>
          <w:szCs w:val="24"/>
        </w:rPr>
        <w:t xml:space="preserve">przedsiębiorcy </w:t>
      </w:r>
      <w:r w:rsidR="000305FA" w:rsidRPr="00AC0CA5">
        <w:rPr>
          <w:rFonts w:ascii="Times New Roman" w:hAnsi="Times New Roman"/>
          <w:sz w:val="24"/>
          <w:szCs w:val="24"/>
        </w:rPr>
        <w:t xml:space="preserve">pomoc publiczna – ustawowe ograniczenie możliwości udzielania takiej pomocy do pomocy udzielanej </w:t>
      </w:r>
      <w:r w:rsidR="008332E5" w:rsidRPr="00AC0CA5">
        <w:rPr>
          <w:rFonts w:ascii="Times New Roman" w:hAnsi="Times New Roman"/>
          <w:sz w:val="24"/>
          <w:szCs w:val="24"/>
        </w:rPr>
        <w:t>w</w:t>
      </w:r>
      <w:r w:rsidR="008332E5">
        <w:rPr>
          <w:rFonts w:ascii="Times New Roman" w:hAnsi="Times New Roman"/>
          <w:sz w:val="24"/>
          <w:szCs w:val="24"/>
        </w:rPr>
        <w:t> </w:t>
      </w:r>
      <w:r w:rsidR="000305FA" w:rsidRPr="00AC0CA5">
        <w:rPr>
          <w:rFonts w:ascii="Times New Roman" w:hAnsi="Times New Roman"/>
          <w:sz w:val="24"/>
          <w:szCs w:val="24"/>
        </w:rPr>
        <w:t xml:space="preserve">ramach reguły </w:t>
      </w:r>
      <w:r w:rsidR="000305FA" w:rsidRPr="00AC0CA5">
        <w:rPr>
          <w:rFonts w:ascii="Times New Roman" w:hAnsi="Times New Roman"/>
          <w:i/>
          <w:sz w:val="24"/>
          <w:szCs w:val="24"/>
        </w:rPr>
        <w:t>de minimis</w:t>
      </w:r>
      <w:r w:rsidR="000305FA" w:rsidRPr="00AC0CA5">
        <w:rPr>
          <w:rFonts w:ascii="Times New Roman" w:hAnsi="Times New Roman"/>
          <w:sz w:val="24"/>
          <w:szCs w:val="24"/>
        </w:rPr>
        <w:t xml:space="preserve">. </w:t>
      </w:r>
      <w:r w:rsidR="00175F12" w:rsidRPr="00AC0CA5">
        <w:rPr>
          <w:rFonts w:ascii="Times New Roman" w:hAnsi="Times New Roman"/>
          <w:sz w:val="24"/>
          <w:szCs w:val="24"/>
        </w:rPr>
        <w:t xml:space="preserve">Co do zasady reguła ta wyłącza </w:t>
      </w:r>
      <w:r w:rsidR="00F60A71" w:rsidRPr="00AC0CA5">
        <w:rPr>
          <w:rFonts w:ascii="Times New Roman" w:hAnsi="Times New Roman"/>
          <w:sz w:val="24"/>
          <w:szCs w:val="24"/>
        </w:rPr>
        <w:t>możliwoś</w:t>
      </w:r>
      <w:r w:rsidR="00175F12" w:rsidRPr="00AC0CA5">
        <w:rPr>
          <w:rFonts w:ascii="Times New Roman" w:hAnsi="Times New Roman"/>
          <w:sz w:val="24"/>
          <w:szCs w:val="24"/>
        </w:rPr>
        <w:t>ć</w:t>
      </w:r>
      <w:r w:rsidR="00F60A71" w:rsidRPr="00AC0CA5">
        <w:rPr>
          <w:rFonts w:ascii="Times New Roman" w:hAnsi="Times New Roman"/>
          <w:sz w:val="24"/>
          <w:szCs w:val="24"/>
        </w:rPr>
        <w:t xml:space="preserve"> udzielenia </w:t>
      </w:r>
      <w:r w:rsidR="00F60A71" w:rsidRPr="00AC0CA5">
        <w:rPr>
          <w:rFonts w:ascii="Times New Roman" w:hAnsi="Times New Roman"/>
          <w:sz w:val="24"/>
          <w:szCs w:val="24"/>
        </w:rPr>
        <w:lastRenderedPageBreak/>
        <w:t>pomocy</w:t>
      </w:r>
      <w:r w:rsidR="00175F12" w:rsidRPr="00AC0CA5">
        <w:rPr>
          <w:rFonts w:ascii="Times New Roman" w:hAnsi="Times New Roman"/>
          <w:sz w:val="24"/>
          <w:szCs w:val="24"/>
        </w:rPr>
        <w:t xml:space="preserve"> publicznej w ramach innych mechanizmów</w:t>
      </w:r>
      <w:r w:rsidR="00F60A71" w:rsidRPr="00AC0CA5">
        <w:rPr>
          <w:rFonts w:ascii="Times New Roman" w:hAnsi="Times New Roman"/>
          <w:sz w:val="24"/>
          <w:szCs w:val="24"/>
        </w:rPr>
        <w:t xml:space="preserve">, w </w:t>
      </w:r>
      <w:r w:rsidR="00175F12" w:rsidRPr="00AC0CA5">
        <w:rPr>
          <w:rFonts w:ascii="Times New Roman" w:hAnsi="Times New Roman"/>
          <w:sz w:val="24"/>
          <w:szCs w:val="24"/>
        </w:rPr>
        <w:t xml:space="preserve">tym w </w:t>
      </w:r>
      <w:r w:rsidR="00F60A71" w:rsidRPr="00AC0CA5">
        <w:rPr>
          <w:rFonts w:ascii="Times New Roman" w:hAnsi="Times New Roman"/>
          <w:sz w:val="24"/>
          <w:szCs w:val="24"/>
        </w:rPr>
        <w:t>szczególnoś</w:t>
      </w:r>
      <w:r w:rsidR="008B285A" w:rsidRPr="00AC0CA5">
        <w:rPr>
          <w:rFonts w:ascii="Times New Roman" w:hAnsi="Times New Roman"/>
          <w:sz w:val="24"/>
          <w:szCs w:val="24"/>
        </w:rPr>
        <w:t xml:space="preserve">ci w drodze </w:t>
      </w:r>
      <w:r w:rsidR="00F60A71" w:rsidRPr="00AC0CA5">
        <w:rPr>
          <w:rFonts w:ascii="Times New Roman" w:hAnsi="Times New Roman"/>
          <w:sz w:val="24"/>
          <w:szCs w:val="24"/>
        </w:rPr>
        <w:t>indywidualnej notyfi</w:t>
      </w:r>
      <w:r w:rsidR="008B285A" w:rsidRPr="00AC0CA5">
        <w:rPr>
          <w:rFonts w:ascii="Times New Roman" w:hAnsi="Times New Roman"/>
          <w:sz w:val="24"/>
          <w:szCs w:val="24"/>
        </w:rPr>
        <w:t>kacji.</w:t>
      </w:r>
      <w:r w:rsidR="00ED4097" w:rsidRPr="00AC0CA5">
        <w:rPr>
          <w:rFonts w:ascii="Times New Roman" w:hAnsi="Times New Roman"/>
          <w:sz w:val="24"/>
          <w:szCs w:val="24"/>
        </w:rPr>
        <w:t xml:space="preserve"> Dotychczasowe doświadczenia z przedłużającym się i</w:t>
      </w:r>
      <w:r w:rsidR="006B745F" w:rsidRPr="00AC0CA5">
        <w:rPr>
          <w:rFonts w:ascii="Times New Roman" w:hAnsi="Times New Roman"/>
          <w:sz w:val="24"/>
          <w:szCs w:val="24"/>
        </w:rPr>
        <w:t> </w:t>
      </w:r>
      <w:r w:rsidR="00ED4097" w:rsidRPr="00AC0CA5">
        <w:rPr>
          <w:rFonts w:ascii="Times New Roman" w:hAnsi="Times New Roman"/>
          <w:sz w:val="24"/>
          <w:szCs w:val="24"/>
        </w:rPr>
        <w:t xml:space="preserve">niepewnym co do efektów procedowaniem wniosków indywidualnych oraz podjęte </w:t>
      </w:r>
      <w:r w:rsidR="008332E5" w:rsidRPr="00AC0CA5">
        <w:rPr>
          <w:rFonts w:ascii="Times New Roman" w:hAnsi="Times New Roman"/>
          <w:sz w:val="24"/>
          <w:szCs w:val="24"/>
        </w:rPr>
        <w:t>w</w:t>
      </w:r>
      <w:r w:rsidR="008332E5">
        <w:rPr>
          <w:rFonts w:ascii="Times New Roman" w:hAnsi="Times New Roman"/>
          <w:sz w:val="24"/>
          <w:szCs w:val="24"/>
        </w:rPr>
        <w:t> </w:t>
      </w:r>
      <w:r w:rsidR="00ED4097" w:rsidRPr="00AC0CA5">
        <w:rPr>
          <w:rFonts w:ascii="Times New Roman" w:hAnsi="Times New Roman"/>
          <w:sz w:val="24"/>
          <w:szCs w:val="24"/>
        </w:rPr>
        <w:t xml:space="preserve">tej sprawie uzgodnienia z Komisją Europejską doprowadziły do konkluzji, że pomoc </w:t>
      </w:r>
      <w:r w:rsidR="00824361" w:rsidRPr="00AC0CA5">
        <w:rPr>
          <w:rFonts w:ascii="Times New Roman" w:hAnsi="Times New Roman"/>
          <w:sz w:val="24"/>
          <w:szCs w:val="24"/>
        </w:rPr>
        <w:t>przy</w:t>
      </w:r>
      <w:r w:rsidR="00ED4097" w:rsidRPr="00AC0CA5">
        <w:rPr>
          <w:rFonts w:ascii="Times New Roman" w:hAnsi="Times New Roman"/>
          <w:sz w:val="24"/>
          <w:szCs w:val="24"/>
        </w:rPr>
        <w:t xml:space="preserve"> sprzedaży gruntów publicznych za cenę obniżoną w stosunku do wartości rynkowej</w:t>
      </w:r>
      <w:r w:rsidR="00824361" w:rsidRPr="00AC0CA5">
        <w:rPr>
          <w:rFonts w:ascii="Times New Roman" w:hAnsi="Times New Roman"/>
          <w:sz w:val="24"/>
          <w:szCs w:val="24"/>
        </w:rPr>
        <w:t xml:space="preserve">, w tym stosowanie </w:t>
      </w:r>
      <w:r w:rsidR="00ED4097" w:rsidRPr="00AC0CA5">
        <w:rPr>
          <w:rFonts w:ascii="Times New Roman" w:hAnsi="Times New Roman"/>
          <w:sz w:val="24"/>
          <w:szCs w:val="24"/>
        </w:rPr>
        <w:t>innych preferencji na gruncie przepisów o gospodarce nieruchomościami, wymaga ujednolicenia zasad jej udzielania. Przyjęto, że optymalnym rozwiązaniem zapewniającym równość podmiotów korzystających z</w:t>
      </w:r>
      <w:r w:rsidR="006B745F" w:rsidRPr="00AC0CA5">
        <w:rPr>
          <w:rFonts w:ascii="Times New Roman" w:hAnsi="Times New Roman"/>
          <w:sz w:val="24"/>
          <w:szCs w:val="24"/>
        </w:rPr>
        <w:t> </w:t>
      </w:r>
      <w:r w:rsidR="00ED4097" w:rsidRPr="00AC0CA5">
        <w:rPr>
          <w:rFonts w:ascii="Times New Roman" w:hAnsi="Times New Roman"/>
          <w:sz w:val="24"/>
          <w:szCs w:val="24"/>
        </w:rPr>
        <w:t xml:space="preserve">publicznych zasobów nieruchomości będzie przyjęcie zasady, że </w:t>
      </w:r>
      <w:r w:rsidR="00A94179" w:rsidRPr="00AC0CA5">
        <w:rPr>
          <w:rFonts w:ascii="Times New Roman" w:hAnsi="Times New Roman"/>
          <w:sz w:val="24"/>
          <w:szCs w:val="24"/>
        </w:rPr>
        <w:t xml:space="preserve">rozporządzanie mieniem wykorzystywanym do prowadzenia działalności gospodarczej na podstawie przepisów ustawy o gospodarce nieruchomościami będzie odbywało się </w:t>
      </w:r>
      <w:r w:rsidR="00ED4097" w:rsidRPr="00AC0CA5">
        <w:rPr>
          <w:rFonts w:ascii="Times New Roman" w:hAnsi="Times New Roman"/>
          <w:sz w:val="24"/>
          <w:szCs w:val="24"/>
        </w:rPr>
        <w:t xml:space="preserve">w ramach limitu </w:t>
      </w:r>
      <w:r w:rsidR="00ED4097" w:rsidRPr="00AC0CA5">
        <w:rPr>
          <w:rFonts w:ascii="Times New Roman" w:hAnsi="Times New Roman"/>
          <w:i/>
          <w:sz w:val="24"/>
          <w:szCs w:val="24"/>
        </w:rPr>
        <w:t>de minimis</w:t>
      </w:r>
      <w:r w:rsidR="00ED4097" w:rsidRPr="00AC0CA5">
        <w:rPr>
          <w:rFonts w:ascii="Times New Roman" w:hAnsi="Times New Roman"/>
          <w:sz w:val="24"/>
          <w:szCs w:val="24"/>
        </w:rPr>
        <w:t xml:space="preserve">. Dodatkowo w odniesieniu do przypadków sprzedaży gruntu na rzecz użytkownika wieczystego (projektowany art. 69a) przyjęcie zasady pomocy </w:t>
      </w:r>
      <w:r w:rsidR="00ED4097" w:rsidRPr="00AC0CA5">
        <w:rPr>
          <w:rFonts w:ascii="Times New Roman" w:hAnsi="Times New Roman"/>
          <w:i/>
          <w:sz w:val="24"/>
          <w:szCs w:val="24"/>
        </w:rPr>
        <w:t>de minimis</w:t>
      </w:r>
      <w:r w:rsidR="00ED4097" w:rsidRPr="00AC0CA5">
        <w:rPr>
          <w:rFonts w:ascii="Times New Roman" w:hAnsi="Times New Roman"/>
          <w:sz w:val="24"/>
          <w:szCs w:val="24"/>
        </w:rPr>
        <w:t xml:space="preserve"> zapewnia spójność z funkcjonującymi od kilku lat przepisami określającymi zasady udzielania pomocy publicznej przy przekształceniu prawa użytkowania wieczystego w prawo własności, stosowanymi w</w:t>
      </w:r>
      <w:r w:rsidR="006B745F" w:rsidRPr="00AC0CA5">
        <w:rPr>
          <w:rFonts w:ascii="Times New Roman" w:hAnsi="Times New Roman"/>
          <w:sz w:val="24"/>
          <w:szCs w:val="24"/>
        </w:rPr>
        <w:t> </w:t>
      </w:r>
      <w:r w:rsidR="00ED4097" w:rsidRPr="00AC0CA5">
        <w:rPr>
          <w:rFonts w:ascii="Times New Roman" w:hAnsi="Times New Roman"/>
          <w:sz w:val="24"/>
          <w:szCs w:val="24"/>
        </w:rPr>
        <w:t xml:space="preserve">odniesieniu do gruntów zabudowanych na cele mieszkaniowe, na mocy przepisów ustawy z dnia </w:t>
      </w:r>
      <w:r w:rsidR="00ED4097" w:rsidRPr="00AC0CA5">
        <w:rPr>
          <w:rFonts w:ascii="Times New Roman" w:hAnsi="Times New Roman"/>
          <w:bCs/>
          <w:sz w:val="24"/>
          <w:szCs w:val="24"/>
        </w:rPr>
        <w:t xml:space="preserve">20 lipca 2018 r. o przekształceniu prawa użytkowania wieczystego gruntów zabudowanych na cele mieszkaniowe w prawo własności tych gruntów. Beneficjentami tych rozwiązań byli m.in. </w:t>
      </w:r>
      <w:r w:rsidR="00175F12" w:rsidRPr="00AC0CA5">
        <w:rPr>
          <w:rFonts w:ascii="Times New Roman" w:hAnsi="Times New Roman"/>
          <w:bCs/>
          <w:sz w:val="24"/>
          <w:szCs w:val="24"/>
        </w:rPr>
        <w:t>przedsiębiorcy</w:t>
      </w:r>
      <w:r w:rsidR="00ED4097" w:rsidRPr="00AC0CA5">
        <w:rPr>
          <w:rFonts w:ascii="Times New Roman" w:hAnsi="Times New Roman"/>
          <w:bCs/>
          <w:sz w:val="24"/>
          <w:szCs w:val="24"/>
        </w:rPr>
        <w:t xml:space="preserve">, a więc kolejne grupy </w:t>
      </w:r>
      <w:r w:rsidR="00175F12" w:rsidRPr="00AC0CA5">
        <w:rPr>
          <w:rFonts w:ascii="Times New Roman" w:hAnsi="Times New Roman"/>
          <w:bCs/>
          <w:sz w:val="24"/>
          <w:szCs w:val="24"/>
        </w:rPr>
        <w:t xml:space="preserve">podmiotów wykorzystujących oddane im grunty w użytkowanie wieczyste na cele komercyjne </w:t>
      </w:r>
      <w:r w:rsidR="00ED4097" w:rsidRPr="00AC0CA5">
        <w:rPr>
          <w:rFonts w:ascii="Times New Roman" w:hAnsi="Times New Roman"/>
          <w:bCs/>
          <w:sz w:val="24"/>
          <w:szCs w:val="24"/>
        </w:rPr>
        <w:t>powinny nabywać grunty na tych samych zasadach. Warto również dodać, że przedsiębiorc</w:t>
      </w:r>
      <w:r w:rsidR="00824361" w:rsidRPr="00AC0CA5">
        <w:rPr>
          <w:rFonts w:ascii="Times New Roman" w:hAnsi="Times New Roman"/>
          <w:bCs/>
          <w:sz w:val="24"/>
          <w:szCs w:val="24"/>
        </w:rPr>
        <w:t>y</w:t>
      </w:r>
      <w:r w:rsidR="00ED4097" w:rsidRPr="00AC0CA5">
        <w:rPr>
          <w:rFonts w:ascii="Times New Roman" w:hAnsi="Times New Roman"/>
          <w:bCs/>
          <w:sz w:val="24"/>
          <w:szCs w:val="24"/>
        </w:rPr>
        <w:t xml:space="preserve">, dla których nabycie gruntu będzie powodowało przekroczenie dostępnego limitu pomocy </w:t>
      </w:r>
      <w:r w:rsidR="00ED4097" w:rsidRPr="00AC0CA5">
        <w:rPr>
          <w:rFonts w:ascii="Times New Roman" w:hAnsi="Times New Roman"/>
          <w:bCs/>
          <w:i/>
          <w:sz w:val="24"/>
          <w:szCs w:val="24"/>
        </w:rPr>
        <w:t>de minimis</w:t>
      </w:r>
      <w:r w:rsidR="00ED4097" w:rsidRPr="00AC0CA5">
        <w:rPr>
          <w:rFonts w:ascii="Times New Roman" w:hAnsi="Times New Roman"/>
          <w:bCs/>
          <w:sz w:val="24"/>
          <w:szCs w:val="24"/>
        </w:rPr>
        <w:t>, będ</w:t>
      </w:r>
      <w:r w:rsidR="00824361" w:rsidRPr="00AC0CA5">
        <w:rPr>
          <w:rFonts w:ascii="Times New Roman" w:hAnsi="Times New Roman"/>
          <w:bCs/>
          <w:sz w:val="24"/>
          <w:szCs w:val="24"/>
        </w:rPr>
        <w:t>ą</w:t>
      </w:r>
      <w:r w:rsidR="00ED4097" w:rsidRPr="00AC0CA5">
        <w:rPr>
          <w:rFonts w:ascii="Times New Roman" w:hAnsi="Times New Roman"/>
          <w:bCs/>
          <w:sz w:val="24"/>
          <w:szCs w:val="24"/>
        </w:rPr>
        <w:t xml:space="preserve"> mo</w:t>
      </w:r>
      <w:r w:rsidR="00824361" w:rsidRPr="00AC0CA5">
        <w:rPr>
          <w:rFonts w:ascii="Times New Roman" w:hAnsi="Times New Roman"/>
          <w:bCs/>
          <w:sz w:val="24"/>
          <w:szCs w:val="24"/>
        </w:rPr>
        <w:t>gli</w:t>
      </w:r>
      <w:r w:rsidR="00ED4097" w:rsidRPr="00AC0CA5">
        <w:rPr>
          <w:rFonts w:ascii="Times New Roman" w:hAnsi="Times New Roman"/>
          <w:bCs/>
          <w:sz w:val="24"/>
          <w:szCs w:val="24"/>
        </w:rPr>
        <w:t xml:space="preserve"> </w:t>
      </w:r>
      <w:r w:rsidR="00575B2B" w:rsidRPr="00AC0CA5">
        <w:rPr>
          <w:rFonts w:ascii="Times New Roman" w:hAnsi="Times New Roman"/>
          <w:bCs/>
          <w:sz w:val="24"/>
          <w:szCs w:val="24"/>
        </w:rPr>
        <w:t>skompensować niedozwoloną pomoc publiczną w drodze</w:t>
      </w:r>
      <w:r w:rsidR="00ED4097" w:rsidRPr="00AC0CA5">
        <w:rPr>
          <w:rFonts w:ascii="Times New Roman" w:hAnsi="Times New Roman"/>
          <w:bCs/>
          <w:sz w:val="24"/>
          <w:szCs w:val="24"/>
        </w:rPr>
        <w:t xml:space="preserve"> dopłaty</w:t>
      </w:r>
      <w:r w:rsidR="00824361" w:rsidRPr="00AC0CA5">
        <w:rPr>
          <w:rFonts w:ascii="Times New Roman" w:hAnsi="Times New Roman"/>
          <w:bCs/>
          <w:sz w:val="24"/>
          <w:szCs w:val="24"/>
        </w:rPr>
        <w:t xml:space="preserve"> do rynkowej wartości gruntu</w:t>
      </w:r>
      <w:r w:rsidR="00ED4097" w:rsidRPr="00AC0CA5">
        <w:rPr>
          <w:rFonts w:ascii="Times New Roman" w:hAnsi="Times New Roman"/>
          <w:bCs/>
          <w:sz w:val="24"/>
          <w:szCs w:val="24"/>
        </w:rPr>
        <w:t xml:space="preserve"> (projektowany art. 69a ust. 3 </w:t>
      </w:r>
      <w:r w:rsidR="008332E5" w:rsidRPr="00AC0CA5">
        <w:rPr>
          <w:rFonts w:ascii="Times New Roman" w:hAnsi="Times New Roman"/>
          <w:bCs/>
          <w:sz w:val="24"/>
          <w:szCs w:val="24"/>
        </w:rPr>
        <w:t>i</w:t>
      </w:r>
      <w:r w:rsidR="008332E5">
        <w:rPr>
          <w:rFonts w:ascii="Times New Roman" w:hAnsi="Times New Roman"/>
          <w:bCs/>
          <w:sz w:val="24"/>
          <w:szCs w:val="24"/>
        </w:rPr>
        <w:t> </w:t>
      </w:r>
      <w:r w:rsidR="00ED4097" w:rsidRPr="00AC0CA5">
        <w:rPr>
          <w:rFonts w:ascii="Times New Roman" w:hAnsi="Times New Roman"/>
          <w:bCs/>
          <w:sz w:val="24"/>
          <w:szCs w:val="24"/>
        </w:rPr>
        <w:t>4).</w:t>
      </w:r>
      <w:r w:rsidR="00ED4097" w:rsidRPr="00AC0CA5">
        <w:rPr>
          <w:rFonts w:ascii="Times New Roman" w:hAnsi="Times New Roman"/>
          <w:sz w:val="24"/>
          <w:szCs w:val="24"/>
        </w:rPr>
        <w:t xml:space="preserve"> </w:t>
      </w:r>
      <w:r w:rsidR="00175F12" w:rsidRPr="00AC0CA5">
        <w:rPr>
          <w:rFonts w:ascii="Times New Roman" w:hAnsi="Times New Roman"/>
          <w:sz w:val="24"/>
          <w:szCs w:val="24"/>
        </w:rPr>
        <w:t>N</w:t>
      </w:r>
      <w:r w:rsidR="00ED58A0" w:rsidRPr="00AC0CA5">
        <w:rPr>
          <w:rFonts w:ascii="Times New Roman" w:hAnsi="Times New Roman"/>
          <w:sz w:val="24"/>
          <w:szCs w:val="24"/>
        </w:rPr>
        <w:t xml:space="preserve">ależy wskazać, że </w:t>
      </w:r>
      <w:r w:rsidR="00BF526D" w:rsidRPr="00AC0CA5">
        <w:rPr>
          <w:rFonts w:ascii="Times New Roman" w:hAnsi="Times New Roman"/>
          <w:sz w:val="24"/>
          <w:szCs w:val="24"/>
        </w:rPr>
        <w:t xml:space="preserve">warunki </w:t>
      </w:r>
      <w:r w:rsidR="000A705A" w:rsidRPr="00AC0CA5">
        <w:rPr>
          <w:rFonts w:ascii="Times New Roman" w:hAnsi="Times New Roman"/>
          <w:sz w:val="24"/>
          <w:szCs w:val="24"/>
        </w:rPr>
        <w:t xml:space="preserve">udzielania pomocy </w:t>
      </w:r>
      <w:r w:rsidR="000A705A" w:rsidRPr="00AC0CA5">
        <w:rPr>
          <w:rFonts w:ascii="Times New Roman" w:hAnsi="Times New Roman"/>
          <w:i/>
          <w:sz w:val="24"/>
          <w:szCs w:val="24"/>
        </w:rPr>
        <w:t>de minimis</w:t>
      </w:r>
      <w:r w:rsidR="00ED58A0" w:rsidRPr="00AC0CA5">
        <w:rPr>
          <w:rFonts w:ascii="Times New Roman" w:hAnsi="Times New Roman"/>
          <w:i/>
          <w:sz w:val="24"/>
          <w:szCs w:val="24"/>
        </w:rPr>
        <w:t xml:space="preserve"> </w:t>
      </w:r>
      <w:r w:rsidR="00175F12" w:rsidRPr="00AC0CA5">
        <w:rPr>
          <w:rFonts w:ascii="Times New Roman" w:hAnsi="Times New Roman"/>
          <w:sz w:val="24"/>
          <w:szCs w:val="24"/>
        </w:rPr>
        <w:t>aktualnie określają w</w:t>
      </w:r>
      <w:r w:rsidR="006B745F" w:rsidRPr="00AC0CA5">
        <w:rPr>
          <w:rFonts w:ascii="Times New Roman" w:hAnsi="Times New Roman"/>
          <w:sz w:val="24"/>
          <w:szCs w:val="24"/>
        </w:rPr>
        <w:t> </w:t>
      </w:r>
      <w:r w:rsidR="00175F12" w:rsidRPr="00AC0CA5">
        <w:rPr>
          <w:rFonts w:ascii="Times New Roman" w:hAnsi="Times New Roman"/>
          <w:sz w:val="24"/>
          <w:szCs w:val="24"/>
        </w:rPr>
        <w:t>szczególności</w:t>
      </w:r>
      <w:r w:rsidR="00ED58A0" w:rsidRPr="00AC0CA5">
        <w:rPr>
          <w:rFonts w:ascii="Times New Roman" w:hAnsi="Times New Roman"/>
          <w:sz w:val="24"/>
          <w:szCs w:val="24"/>
        </w:rPr>
        <w:t>:</w:t>
      </w:r>
      <w:r w:rsidR="000A705A" w:rsidRPr="00AC0CA5">
        <w:rPr>
          <w:rFonts w:ascii="Times New Roman" w:hAnsi="Times New Roman"/>
          <w:sz w:val="24"/>
          <w:szCs w:val="24"/>
        </w:rPr>
        <w:t xml:space="preserve"> </w:t>
      </w:r>
    </w:p>
    <w:p w14:paraId="4757B7C8" w14:textId="33472F20" w:rsidR="000A705A" w:rsidRPr="00AC0CA5" w:rsidRDefault="000A705A" w:rsidP="00AC0CA5">
      <w:pPr>
        <w:pStyle w:val="ZPKTzmpktartykuempunktem"/>
        <w:ind w:left="510"/>
        <w:rPr>
          <w:rFonts w:ascii="Times New Roman" w:hAnsi="Times New Roman" w:cs="Times New Roman"/>
          <w:szCs w:val="24"/>
        </w:rPr>
      </w:pPr>
      <w:r w:rsidRPr="00AC0CA5">
        <w:rPr>
          <w:rFonts w:ascii="Times New Roman" w:hAnsi="Times New Roman" w:cs="Times New Roman"/>
          <w:szCs w:val="24"/>
        </w:rPr>
        <w:t>1)</w:t>
      </w:r>
      <w:r w:rsidRPr="00AC0CA5">
        <w:rPr>
          <w:rFonts w:ascii="Times New Roman" w:hAnsi="Times New Roman" w:cs="Times New Roman"/>
          <w:szCs w:val="24"/>
        </w:rPr>
        <w:tab/>
      </w:r>
      <w:r w:rsidR="00DE69A6" w:rsidRPr="00AC0CA5">
        <w:rPr>
          <w:rFonts w:ascii="Times New Roman" w:hAnsi="Times New Roman" w:cs="Times New Roman"/>
          <w:szCs w:val="24"/>
        </w:rPr>
        <w:t>rozporządzeni</w:t>
      </w:r>
      <w:r w:rsidR="00175F12" w:rsidRPr="00AC0CA5">
        <w:rPr>
          <w:rFonts w:ascii="Times New Roman" w:hAnsi="Times New Roman" w:cs="Times New Roman"/>
          <w:szCs w:val="24"/>
        </w:rPr>
        <w:t>e</w:t>
      </w:r>
      <w:r w:rsidR="00DE69A6" w:rsidRPr="00AC0CA5">
        <w:rPr>
          <w:rFonts w:ascii="Times New Roman" w:hAnsi="Times New Roman" w:cs="Times New Roman"/>
          <w:szCs w:val="24"/>
        </w:rPr>
        <w:t xml:space="preserve"> </w:t>
      </w:r>
      <w:r w:rsidRPr="00AC0CA5">
        <w:rPr>
          <w:rFonts w:ascii="Times New Roman" w:hAnsi="Times New Roman" w:cs="Times New Roman"/>
          <w:szCs w:val="24"/>
        </w:rPr>
        <w:t>Komisji (UE) nr 1407/2013 z dnia 18 grudnia 2013 r. w</w:t>
      </w:r>
      <w:r w:rsidR="00AD09DC" w:rsidRPr="00AC0CA5">
        <w:rPr>
          <w:rFonts w:ascii="Times New Roman" w:hAnsi="Times New Roman" w:cs="Times New Roman"/>
          <w:szCs w:val="24"/>
        </w:rPr>
        <w:t> </w:t>
      </w:r>
      <w:r w:rsidRPr="00AC0CA5">
        <w:rPr>
          <w:rFonts w:ascii="Times New Roman" w:hAnsi="Times New Roman" w:cs="Times New Roman"/>
          <w:szCs w:val="24"/>
        </w:rPr>
        <w:t xml:space="preserve">sprawie stosowania art. 107 i 108 Traktatu o funkcjonowaniu Unii Europejskiej do pomocy </w:t>
      </w:r>
      <w:r w:rsidRPr="00AC0CA5">
        <w:rPr>
          <w:rFonts w:ascii="Times New Roman" w:hAnsi="Times New Roman" w:cs="Times New Roman"/>
          <w:i/>
          <w:szCs w:val="24"/>
        </w:rPr>
        <w:t>de minimis</w:t>
      </w:r>
      <w:r w:rsidRPr="00AC0CA5">
        <w:rPr>
          <w:rFonts w:ascii="Times New Roman" w:hAnsi="Times New Roman" w:cs="Times New Roman"/>
          <w:szCs w:val="24"/>
        </w:rPr>
        <w:t xml:space="preserve"> (Dz.</w:t>
      </w:r>
      <w:r w:rsidR="00904D41" w:rsidRPr="00AC0CA5">
        <w:rPr>
          <w:rFonts w:ascii="Times New Roman" w:hAnsi="Times New Roman" w:cs="Times New Roman"/>
          <w:szCs w:val="24"/>
        </w:rPr>
        <w:t xml:space="preserve"> </w:t>
      </w:r>
      <w:r w:rsidRPr="00AC0CA5">
        <w:rPr>
          <w:rFonts w:ascii="Times New Roman" w:hAnsi="Times New Roman" w:cs="Times New Roman"/>
          <w:szCs w:val="24"/>
        </w:rPr>
        <w:t>Urz. UE L 352 z 24.12.2013, str. 1</w:t>
      </w:r>
      <w:r w:rsidR="00EA7E05" w:rsidRPr="00AC0CA5">
        <w:rPr>
          <w:rFonts w:ascii="Times New Roman" w:hAnsi="Times New Roman" w:cs="Times New Roman"/>
          <w:szCs w:val="24"/>
        </w:rPr>
        <w:t>, z późn. zm.</w:t>
      </w:r>
      <w:r w:rsidRPr="00AC0CA5">
        <w:rPr>
          <w:rFonts w:ascii="Times New Roman" w:hAnsi="Times New Roman" w:cs="Times New Roman"/>
          <w:szCs w:val="24"/>
        </w:rPr>
        <w:t>);</w:t>
      </w:r>
    </w:p>
    <w:p w14:paraId="0B324003" w14:textId="57400F23" w:rsidR="000A705A" w:rsidRPr="00AC0CA5" w:rsidRDefault="000A705A" w:rsidP="00AC0CA5">
      <w:pPr>
        <w:pStyle w:val="ZPKTzmpktartykuempunktem"/>
        <w:ind w:left="510"/>
        <w:rPr>
          <w:rFonts w:ascii="Times New Roman" w:hAnsi="Times New Roman" w:cs="Times New Roman"/>
          <w:szCs w:val="24"/>
        </w:rPr>
      </w:pPr>
      <w:r w:rsidRPr="00AC0CA5">
        <w:rPr>
          <w:rFonts w:ascii="Times New Roman" w:hAnsi="Times New Roman" w:cs="Times New Roman"/>
          <w:szCs w:val="24"/>
        </w:rPr>
        <w:t>2)</w:t>
      </w:r>
      <w:r w:rsidRPr="00AC0CA5">
        <w:rPr>
          <w:rFonts w:ascii="Times New Roman" w:hAnsi="Times New Roman" w:cs="Times New Roman"/>
          <w:szCs w:val="24"/>
        </w:rPr>
        <w:tab/>
      </w:r>
      <w:r w:rsidR="00DE69A6" w:rsidRPr="00AC0CA5">
        <w:rPr>
          <w:rFonts w:ascii="Times New Roman" w:hAnsi="Times New Roman" w:cs="Times New Roman"/>
          <w:szCs w:val="24"/>
        </w:rPr>
        <w:t>rozporządzeni</w:t>
      </w:r>
      <w:r w:rsidR="00175F12" w:rsidRPr="00AC0CA5">
        <w:rPr>
          <w:rFonts w:ascii="Times New Roman" w:hAnsi="Times New Roman" w:cs="Times New Roman"/>
          <w:szCs w:val="24"/>
        </w:rPr>
        <w:t>e</w:t>
      </w:r>
      <w:r w:rsidR="00DE69A6" w:rsidRPr="00AC0CA5">
        <w:rPr>
          <w:rFonts w:ascii="Times New Roman" w:hAnsi="Times New Roman" w:cs="Times New Roman"/>
          <w:szCs w:val="24"/>
        </w:rPr>
        <w:t xml:space="preserve"> </w:t>
      </w:r>
      <w:r w:rsidRPr="00AC0CA5">
        <w:rPr>
          <w:rFonts w:ascii="Times New Roman" w:hAnsi="Times New Roman" w:cs="Times New Roman"/>
          <w:szCs w:val="24"/>
        </w:rPr>
        <w:t>Komisji (UE) nr 1408/2013 z dnia 18 grudnia 2013 r. w</w:t>
      </w:r>
      <w:r w:rsidR="00AD09DC" w:rsidRPr="00AC0CA5">
        <w:rPr>
          <w:rFonts w:ascii="Times New Roman" w:hAnsi="Times New Roman" w:cs="Times New Roman"/>
          <w:szCs w:val="24"/>
        </w:rPr>
        <w:t> </w:t>
      </w:r>
      <w:r w:rsidRPr="00AC0CA5">
        <w:rPr>
          <w:rFonts w:ascii="Times New Roman" w:hAnsi="Times New Roman" w:cs="Times New Roman"/>
          <w:szCs w:val="24"/>
        </w:rPr>
        <w:t xml:space="preserve">sprawie stosowania art. 107 i 108 Traktatu o funkcjonowaniu Unii Europejskiej do pomocy </w:t>
      </w:r>
      <w:r w:rsidRPr="00AC0CA5">
        <w:rPr>
          <w:rFonts w:ascii="Times New Roman" w:hAnsi="Times New Roman" w:cs="Times New Roman"/>
          <w:i/>
          <w:szCs w:val="24"/>
        </w:rPr>
        <w:t>de minimis</w:t>
      </w:r>
      <w:r w:rsidRPr="00AC0CA5">
        <w:rPr>
          <w:rFonts w:ascii="Times New Roman" w:hAnsi="Times New Roman" w:cs="Times New Roman"/>
          <w:szCs w:val="24"/>
        </w:rPr>
        <w:t xml:space="preserve"> w sektorze rolnym (Dz.</w:t>
      </w:r>
      <w:r w:rsidR="00904D41" w:rsidRPr="00AC0CA5">
        <w:rPr>
          <w:rFonts w:ascii="Times New Roman" w:hAnsi="Times New Roman" w:cs="Times New Roman"/>
          <w:szCs w:val="24"/>
        </w:rPr>
        <w:t xml:space="preserve"> </w:t>
      </w:r>
      <w:r w:rsidRPr="00AC0CA5">
        <w:rPr>
          <w:rFonts w:ascii="Times New Roman" w:hAnsi="Times New Roman" w:cs="Times New Roman"/>
          <w:szCs w:val="24"/>
        </w:rPr>
        <w:t>Urz. UE L 352 z</w:t>
      </w:r>
      <w:r w:rsidR="00AD09DC" w:rsidRPr="00AC0CA5">
        <w:rPr>
          <w:rFonts w:ascii="Times New Roman" w:hAnsi="Times New Roman" w:cs="Times New Roman"/>
          <w:szCs w:val="24"/>
        </w:rPr>
        <w:t> </w:t>
      </w:r>
      <w:r w:rsidRPr="00AC0CA5">
        <w:rPr>
          <w:rFonts w:ascii="Times New Roman" w:hAnsi="Times New Roman" w:cs="Times New Roman"/>
          <w:szCs w:val="24"/>
        </w:rPr>
        <w:t xml:space="preserve">24.12.2013, str. </w:t>
      </w:r>
      <w:r w:rsidR="00EA7E05" w:rsidRPr="00AC0CA5">
        <w:rPr>
          <w:rFonts w:ascii="Times New Roman" w:hAnsi="Times New Roman" w:cs="Times New Roman"/>
          <w:szCs w:val="24"/>
        </w:rPr>
        <w:t>9, z późn. zm.</w:t>
      </w:r>
      <w:r w:rsidRPr="00AC0CA5">
        <w:rPr>
          <w:rFonts w:ascii="Times New Roman" w:hAnsi="Times New Roman" w:cs="Times New Roman"/>
          <w:szCs w:val="24"/>
        </w:rPr>
        <w:t>);</w:t>
      </w:r>
    </w:p>
    <w:p w14:paraId="21CE6A17" w14:textId="61059086" w:rsidR="000A705A" w:rsidRPr="00AC0CA5" w:rsidRDefault="000A705A" w:rsidP="00AC0CA5">
      <w:pPr>
        <w:pStyle w:val="ZPKTzmpktartykuempunktem"/>
        <w:ind w:left="510"/>
        <w:rPr>
          <w:rFonts w:ascii="Times New Roman" w:hAnsi="Times New Roman" w:cs="Times New Roman"/>
          <w:szCs w:val="24"/>
        </w:rPr>
      </w:pPr>
      <w:r w:rsidRPr="00AC0CA5">
        <w:rPr>
          <w:rFonts w:ascii="Times New Roman" w:hAnsi="Times New Roman" w:cs="Times New Roman"/>
          <w:szCs w:val="24"/>
        </w:rPr>
        <w:lastRenderedPageBreak/>
        <w:t>3)</w:t>
      </w:r>
      <w:r w:rsidRPr="00AC0CA5">
        <w:rPr>
          <w:rFonts w:ascii="Times New Roman" w:hAnsi="Times New Roman" w:cs="Times New Roman"/>
          <w:szCs w:val="24"/>
        </w:rPr>
        <w:tab/>
      </w:r>
      <w:r w:rsidR="00DE69A6" w:rsidRPr="00AC0CA5">
        <w:rPr>
          <w:rFonts w:ascii="Times New Roman" w:hAnsi="Times New Roman" w:cs="Times New Roman"/>
          <w:szCs w:val="24"/>
        </w:rPr>
        <w:t>rozporządzeni</w:t>
      </w:r>
      <w:r w:rsidR="00175F12" w:rsidRPr="00AC0CA5">
        <w:rPr>
          <w:rFonts w:ascii="Times New Roman" w:hAnsi="Times New Roman" w:cs="Times New Roman"/>
          <w:szCs w:val="24"/>
        </w:rPr>
        <w:t>e</w:t>
      </w:r>
      <w:r w:rsidR="00DE69A6" w:rsidRPr="00AC0CA5">
        <w:rPr>
          <w:rFonts w:ascii="Times New Roman" w:hAnsi="Times New Roman" w:cs="Times New Roman"/>
          <w:szCs w:val="24"/>
        </w:rPr>
        <w:t xml:space="preserve"> </w:t>
      </w:r>
      <w:r w:rsidRPr="00AC0CA5">
        <w:rPr>
          <w:rFonts w:ascii="Times New Roman" w:hAnsi="Times New Roman" w:cs="Times New Roman"/>
          <w:szCs w:val="24"/>
        </w:rPr>
        <w:t>Komisji (UE) nr 717/2014 z dnia 27 czerwca 2014 r. w</w:t>
      </w:r>
      <w:r w:rsidR="00AD09DC" w:rsidRPr="00AC0CA5">
        <w:rPr>
          <w:rFonts w:ascii="Times New Roman" w:hAnsi="Times New Roman" w:cs="Times New Roman"/>
          <w:szCs w:val="24"/>
        </w:rPr>
        <w:t> </w:t>
      </w:r>
      <w:r w:rsidRPr="00AC0CA5">
        <w:rPr>
          <w:rFonts w:ascii="Times New Roman" w:hAnsi="Times New Roman" w:cs="Times New Roman"/>
          <w:szCs w:val="24"/>
        </w:rPr>
        <w:t xml:space="preserve">sprawie stosowania art. 107 i 108 Traktatu o funkcjonowaniu Unii Europejskiej do pomocy </w:t>
      </w:r>
      <w:r w:rsidRPr="00AC0CA5">
        <w:rPr>
          <w:rFonts w:ascii="Times New Roman" w:hAnsi="Times New Roman" w:cs="Times New Roman"/>
          <w:i/>
          <w:szCs w:val="24"/>
        </w:rPr>
        <w:t>de minimis</w:t>
      </w:r>
      <w:r w:rsidRPr="00AC0CA5">
        <w:rPr>
          <w:rFonts w:ascii="Times New Roman" w:hAnsi="Times New Roman" w:cs="Times New Roman"/>
          <w:szCs w:val="24"/>
        </w:rPr>
        <w:t xml:space="preserve"> w sektorze rybołówstwa i akwakultury (Dz.</w:t>
      </w:r>
      <w:r w:rsidR="00904D41" w:rsidRPr="00AC0CA5">
        <w:rPr>
          <w:rFonts w:ascii="Times New Roman" w:hAnsi="Times New Roman" w:cs="Times New Roman"/>
          <w:szCs w:val="24"/>
        </w:rPr>
        <w:t xml:space="preserve"> </w:t>
      </w:r>
      <w:r w:rsidRPr="00AC0CA5">
        <w:rPr>
          <w:rFonts w:ascii="Times New Roman" w:hAnsi="Times New Roman" w:cs="Times New Roman"/>
          <w:szCs w:val="24"/>
        </w:rPr>
        <w:t xml:space="preserve">Urz. UE L 190 z 28.06.2014, str. </w:t>
      </w:r>
      <w:r w:rsidR="009A292B" w:rsidRPr="00AC0CA5">
        <w:rPr>
          <w:rFonts w:ascii="Times New Roman" w:hAnsi="Times New Roman" w:cs="Times New Roman"/>
          <w:szCs w:val="24"/>
        </w:rPr>
        <w:t>45, z późn. zm.</w:t>
      </w:r>
      <w:r w:rsidRPr="00AC0CA5">
        <w:rPr>
          <w:rFonts w:ascii="Times New Roman" w:hAnsi="Times New Roman" w:cs="Times New Roman"/>
          <w:szCs w:val="24"/>
        </w:rPr>
        <w:t>)</w:t>
      </w:r>
      <w:r w:rsidR="009A292B" w:rsidRPr="00AC0CA5">
        <w:rPr>
          <w:rFonts w:ascii="Times New Roman" w:hAnsi="Times New Roman" w:cs="Times New Roman"/>
          <w:szCs w:val="24"/>
        </w:rPr>
        <w:t>;</w:t>
      </w:r>
    </w:p>
    <w:p w14:paraId="42A36B27" w14:textId="529A0D15" w:rsidR="002D55CB" w:rsidRPr="00AC0CA5" w:rsidRDefault="00885A0F" w:rsidP="00AC0CA5">
      <w:pPr>
        <w:pStyle w:val="ARTartustawynprozporzdzenia"/>
        <w:ind w:firstLine="0"/>
        <w:rPr>
          <w:rFonts w:ascii="Times New Roman" w:hAnsi="Times New Roman" w:cs="Times New Roman"/>
          <w:bCs/>
          <w:szCs w:val="24"/>
          <w:lang w:bidi="pl-PL"/>
        </w:rPr>
      </w:pPr>
      <w:r w:rsidRPr="00AC0CA5">
        <w:rPr>
          <w:rFonts w:ascii="Times New Roman" w:hAnsi="Times New Roman" w:cs="Times New Roman"/>
          <w:b/>
          <w:bCs/>
          <w:szCs w:val="24"/>
        </w:rPr>
        <w:t>4</w:t>
      </w:r>
      <w:r w:rsidR="003A342E" w:rsidRPr="00AC0CA5">
        <w:rPr>
          <w:rFonts w:ascii="Times New Roman" w:hAnsi="Times New Roman" w:cs="Times New Roman"/>
          <w:b/>
          <w:bCs/>
          <w:szCs w:val="24"/>
        </w:rPr>
        <w:t xml:space="preserve">) </w:t>
      </w:r>
      <w:r w:rsidRPr="00AC0CA5">
        <w:rPr>
          <w:rFonts w:ascii="Times New Roman" w:hAnsi="Times New Roman" w:cs="Times New Roman"/>
          <w:b/>
          <w:bCs/>
          <w:szCs w:val="24"/>
        </w:rPr>
        <w:t>w art. 28 w ust. 2</w:t>
      </w:r>
      <w:r w:rsidRPr="00AC0CA5">
        <w:rPr>
          <w:rFonts w:ascii="Times New Roman" w:hAnsi="Times New Roman" w:cs="Times New Roman"/>
          <w:bCs/>
          <w:szCs w:val="24"/>
        </w:rPr>
        <w:t xml:space="preserve"> dodano obowiązek przeprowadzania w formie pisemnej rokowań </w:t>
      </w:r>
      <w:r w:rsidR="00824361" w:rsidRPr="00AC0CA5">
        <w:rPr>
          <w:rFonts w:ascii="Times New Roman" w:hAnsi="Times New Roman" w:cs="Times New Roman"/>
          <w:bCs/>
          <w:szCs w:val="24"/>
        </w:rPr>
        <w:t xml:space="preserve">dotyczących </w:t>
      </w:r>
      <w:r w:rsidRPr="00AC0CA5">
        <w:rPr>
          <w:rFonts w:ascii="Times New Roman" w:hAnsi="Times New Roman" w:cs="Times New Roman"/>
          <w:bCs/>
          <w:szCs w:val="24"/>
        </w:rPr>
        <w:t>warunków sprzedaży gruntu na rzecz użytkownika wieczystego będącego przedsiębiorcą, w celu zagwarantowania</w:t>
      </w:r>
      <w:r w:rsidR="002D55CB" w:rsidRPr="00AC0CA5">
        <w:rPr>
          <w:rFonts w:ascii="Times New Roman" w:eastAsiaTheme="minorHAnsi" w:hAnsi="Times New Roman" w:cs="Times New Roman"/>
          <w:szCs w:val="24"/>
          <w:lang w:bidi="pl-PL"/>
        </w:rPr>
        <w:t xml:space="preserve"> </w:t>
      </w:r>
      <w:r w:rsidR="002D55CB" w:rsidRPr="00AC0CA5">
        <w:rPr>
          <w:rFonts w:ascii="Times New Roman" w:hAnsi="Times New Roman" w:cs="Times New Roman"/>
          <w:bCs/>
          <w:szCs w:val="24"/>
          <w:lang w:bidi="pl-PL"/>
        </w:rPr>
        <w:t xml:space="preserve">możliwości weryfikacji </w:t>
      </w:r>
      <w:r w:rsidR="00EA7E05" w:rsidRPr="00AC0CA5">
        <w:rPr>
          <w:rFonts w:ascii="Times New Roman" w:hAnsi="Times New Roman" w:cs="Times New Roman"/>
          <w:bCs/>
          <w:szCs w:val="24"/>
          <w:lang w:bidi="pl-PL"/>
        </w:rPr>
        <w:t xml:space="preserve">ich </w:t>
      </w:r>
      <w:r w:rsidR="002D55CB" w:rsidRPr="00AC0CA5">
        <w:rPr>
          <w:rFonts w:ascii="Times New Roman" w:hAnsi="Times New Roman" w:cs="Times New Roman"/>
          <w:bCs/>
          <w:szCs w:val="24"/>
          <w:lang w:bidi="pl-PL"/>
        </w:rPr>
        <w:t xml:space="preserve">przebiegu. </w:t>
      </w:r>
      <w:r w:rsidR="008332E5" w:rsidRPr="00AC0CA5">
        <w:rPr>
          <w:rFonts w:ascii="Times New Roman" w:hAnsi="Times New Roman" w:cs="Times New Roman"/>
          <w:bCs/>
          <w:szCs w:val="24"/>
          <w:lang w:bidi="pl-PL"/>
        </w:rPr>
        <w:t>W</w:t>
      </w:r>
      <w:r w:rsidR="008332E5">
        <w:rPr>
          <w:rFonts w:ascii="Times New Roman" w:hAnsi="Times New Roman" w:cs="Times New Roman"/>
          <w:bCs/>
          <w:szCs w:val="24"/>
          <w:lang w:bidi="pl-PL"/>
        </w:rPr>
        <w:t> </w:t>
      </w:r>
      <w:r w:rsidR="002D55CB" w:rsidRPr="00AC0CA5">
        <w:rPr>
          <w:rFonts w:ascii="Times New Roman" w:hAnsi="Times New Roman" w:cs="Times New Roman"/>
          <w:bCs/>
          <w:szCs w:val="24"/>
          <w:lang w:bidi="pl-PL"/>
        </w:rPr>
        <w:t xml:space="preserve">obowiązującym stanie prawnym żaden przepis ustawy o gospodarce nieruchomościami ani ustawy </w:t>
      </w:r>
      <w:r w:rsidR="002D55CB" w:rsidRPr="00AC0CA5">
        <w:rPr>
          <w:rFonts w:ascii="Times New Roman" w:hAnsi="Times New Roman" w:cs="Times New Roman"/>
          <w:bCs/>
          <w:i/>
          <w:szCs w:val="24"/>
          <w:lang w:bidi="pl-PL"/>
        </w:rPr>
        <w:t>Kodeks cywilny</w:t>
      </w:r>
      <w:r w:rsidR="002D55CB" w:rsidRPr="00AC0CA5">
        <w:rPr>
          <w:rFonts w:ascii="Times New Roman" w:hAnsi="Times New Roman" w:cs="Times New Roman"/>
          <w:bCs/>
          <w:szCs w:val="24"/>
          <w:lang w:bidi="pl-PL"/>
        </w:rPr>
        <w:t xml:space="preserve"> nie reguluje formy</w:t>
      </w:r>
      <w:r w:rsidR="00175F12" w:rsidRPr="00AC0CA5">
        <w:rPr>
          <w:rFonts w:ascii="Times New Roman" w:hAnsi="Times New Roman" w:cs="Times New Roman"/>
          <w:bCs/>
          <w:szCs w:val="24"/>
          <w:lang w:bidi="pl-PL"/>
        </w:rPr>
        <w:t xml:space="preserve"> prowadzenia rokowań, w konsekwencji czego mogą być prowadzone także ustnie</w:t>
      </w:r>
      <w:r w:rsidR="002D55CB" w:rsidRPr="00AC0CA5">
        <w:rPr>
          <w:rFonts w:ascii="Times New Roman" w:hAnsi="Times New Roman" w:cs="Times New Roman"/>
          <w:bCs/>
          <w:szCs w:val="24"/>
          <w:lang w:bidi="pl-PL"/>
        </w:rPr>
        <w:t xml:space="preserve">. </w:t>
      </w:r>
      <w:r w:rsidR="00413B28" w:rsidRPr="00AC0CA5">
        <w:rPr>
          <w:rFonts w:ascii="Times New Roman" w:hAnsi="Times New Roman" w:cs="Times New Roman"/>
          <w:bCs/>
          <w:szCs w:val="24"/>
          <w:lang w:bidi="pl-PL"/>
        </w:rPr>
        <w:t xml:space="preserve">Wprowadzenie </w:t>
      </w:r>
      <w:r w:rsidR="00DF64C8" w:rsidRPr="00AC0CA5">
        <w:rPr>
          <w:rFonts w:ascii="Times New Roman" w:hAnsi="Times New Roman" w:cs="Times New Roman"/>
          <w:bCs/>
          <w:szCs w:val="24"/>
          <w:lang w:bidi="pl-PL"/>
        </w:rPr>
        <w:t>pisemn</w:t>
      </w:r>
      <w:r w:rsidR="00175F12" w:rsidRPr="00AC0CA5">
        <w:rPr>
          <w:rFonts w:ascii="Times New Roman" w:hAnsi="Times New Roman" w:cs="Times New Roman"/>
          <w:bCs/>
          <w:szCs w:val="24"/>
          <w:lang w:bidi="pl-PL"/>
        </w:rPr>
        <w:t>ej formy rokowań</w:t>
      </w:r>
      <w:r w:rsidR="00DF64C8" w:rsidRPr="00AC0CA5">
        <w:rPr>
          <w:rFonts w:ascii="Times New Roman" w:hAnsi="Times New Roman" w:cs="Times New Roman"/>
          <w:bCs/>
          <w:szCs w:val="24"/>
          <w:lang w:bidi="pl-PL"/>
        </w:rPr>
        <w:t xml:space="preserve"> </w:t>
      </w:r>
      <w:r w:rsidR="002D55CB" w:rsidRPr="00AC0CA5">
        <w:rPr>
          <w:rFonts w:ascii="Times New Roman" w:hAnsi="Times New Roman" w:cs="Times New Roman"/>
          <w:bCs/>
          <w:szCs w:val="24"/>
          <w:lang w:bidi="pl-PL"/>
        </w:rPr>
        <w:t xml:space="preserve">w przypadku </w:t>
      </w:r>
      <w:r w:rsidR="00DF64C8" w:rsidRPr="00AC0CA5">
        <w:rPr>
          <w:rFonts w:ascii="Times New Roman" w:hAnsi="Times New Roman" w:cs="Times New Roman"/>
          <w:bCs/>
          <w:szCs w:val="24"/>
          <w:lang w:bidi="pl-PL"/>
        </w:rPr>
        <w:t xml:space="preserve">negocjowania warunków sprzedaży gruntu na rzecz użytkownika wieczystego </w:t>
      </w:r>
      <w:r w:rsidR="00175F12" w:rsidRPr="00AC0CA5">
        <w:rPr>
          <w:rFonts w:ascii="Times New Roman" w:hAnsi="Times New Roman" w:cs="Times New Roman"/>
          <w:bCs/>
          <w:szCs w:val="24"/>
          <w:lang w:bidi="pl-PL"/>
        </w:rPr>
        <w:t xml:space="preserve">pozwala zwiększyć </w:t>
      </w:r>
      <w:r w:rsidR="00DF64C8" w:rsidRPr="00AC0CA5">
        <w:rPr>
          <w:rFonts w:ascii="Times New Roman" w:hAnsi="Times New Roman" w:cs="Times New Roman"/>
          <w:bCs/>
          <w:szCs w:val="24"/>
          <w:lang w:bidi="pl-PL"/>
        </w:rPr>
        <w:t>transparentnoś</w:t>
      </w:r>
      <w:r w:rsidR="00175F12" w:rsidRPr="00AC0CA5">
        <w:rPr>
          <w:rFonts w:ascii="Times New Roman" w:hAnsi="Times New Roman" w:cs="Times New Roman"/>
          <w:bCs/>
          <w:szCs w:val="24"/>
          <w:lang w:bidi="pl-PL"/>
        </w:rPr>
        <w:t>ć</w:t>
      </w:r>
      <w:r w:rsidR="00DF64C8" w:rsidRPr="00AC0CA5">
        <w:rPr>
          <w:rFonts w:ascii="Times New Roman" w:hAnsi="Times New Roman" w:cs="Times New Roman"/>
          <w:bCs/>
          <w:szCs w:val="24"/>
          <w:lang w:bidi="pl-PL"/>
        </w:rPr>
        <w:t xml:space="preserve"> tego procesu</w:t>
      </w:r>
      <w:r w:rsidR="00413B28" w:rsidRPr="00AC0CA5">
        <w:rPr>
          <w:rFonts w:ascii="Times New Roman" w:hAnsi="Times New Roman" w:cs="Times New Roman"/>
          <w:bCs/>
          <w:szCs w:val="24"/>
          <w:lang w:bidi="pl-PL"/>
        </w:rPr>
        <w:t>, w</w:t>
      </w:r>
      <w:r w:rsidR="006B745F" w:rsidRPr="00AC0CA5">
        <w:rPr>
          <w:rFonts w:ascii="Times New Roman" w:hAnsi="Times New Roman" w:cs="Times New Roman"/>
          <w:bCs/>
          <w:szCs w:val="24"/>
          <w:lang w:bidi="pl-PL"/>
        </w:rPr>
        <w:t> </w:t>
      </w:r>
      <w:r w:rsidR="00413B28" w:rsidRPr="00AC0CA5">
        <w:rPr>
          <w:rFonts w:ascii="Times New Roman" w:hAnsi="Times New Roman" w:cs="Times New Roman"/>
          <w:bCs/>
          <w:szCs w:val="24"/>
          <w:lang w:bidi="pl-PL"/>
        </w:rPr>
        <w:t>szczególności</w:t>
      </w:r>
      <w:r w:rsidR="00DF64C8" w:rsidRPr="00AC0CA5">
        <w:rPr>
          <w:rFonts w:ascii="Times New Roman" w:hAnsi="Times New Roman" w:cs="Times New Roman"/>
          <w:bCs/>
          <w:szCs w:val="24"/>
          <w:lang w:bidi="pl-PL"/>
        </w:rPr>
        <w:t xml:space="preserve"> </w:t>
      </w:r>
      <w:r w:rsidR="00413B28" w:rsidRPr="00AC0CA5">
        <w:rPr>
          <w:rFonts w:ascii="Times New Roman" w:hAnsi="Times New Roman" w:cs="Times New Roman"/>
          <w:bCs/>
          <w:szCs w:val="24"/>
          <w:lang w:bidi="pl-PL"/>
        </w:rPr>
        <w:t xml:space="preserve">na tle </w:t>
      </w:r>
      <w:r w:rsidR="002D55CB" w:rsidRPr="00AC0CA5">
        <w:rPr>
          <w:rFonts w:ascii="Times New Roman" w:hAnsi="Times New Roman" w:cs="Times New Roman"/>
          <w:bCs/>
          <w:szCs w:val="24"/>
          <w:lang w:bidi="pl-PL"/>
        </w:rPr>
        <w:t>dopuszcz</w:t>
      </w:r>
      <w:r w:rsidR="00413B28" w:rsidRPr="00AC0CA5">
        <w:rPr>
          <w:rFonts w:ascii="Times New Roman" w:hAnsi="Times New Roman" w:cs="Times New Roman"/>
          <w:bCs/>
          <w:szCs w:val="24"/>
          <w:lang w:bidi="pl-PL"/>
        </w:rPr>
        <w:t xml:space="preserve">alności </w:t>
      </w:r>
      <w:r w:rsidR="002D55CB" w:rsidRPr="00AC0CA5">
        <w:rPr>
          <w:rFonts w:ascii="Times New Roman" w:hAnsi="Times New Roman" w:cs="Times New Roman"/>
          <w:bCs/>
          <w:szCs w:val="24"/>
          <w:lang w:bidi="pl-PL"/>
        </w:rPr>
        <w:t xml:space="preserve">ustalenia ceny gruntu publicznego poniżej </w:t>
      </w:r>
      <w:r w:rsidR="00413B28" w:rsidRPr="00AC0CA5">
        <w:rPr>
          <w:rFonts w:ascii="Times New Roman" w:hAnsi="Times New Roman" w:cs="Times New Roman"/>
          <w:bCs/>
          <w:szCs w:val="24"/>
          <w:lang w:bidi="pl-PL"/>
        </w:rPr>
        <w:t xml:space="preserve">jego </w:t>
      </w:r>
      <w:r w:rsidR="002D55CB" w:rsidRPr="00AC0CA5">
        <w:rPr>
          <w:rFonts w:ascii="Times New Roman" w:hAnsi="Times New Roman" w:cs="Times New Roman"/>
          <w:bCs/>
          <w:szCs w:val="24"/>
          <w:lang w:bidi="pl-PL"/>
        </w:rPr>
        <w:t>wartości rynkowej</w:t>
      </w:r>
      <w:r w:rsidR="009A292B" w:rsidRPr="00AC0CA5">
        <w:rPr>
          <w:rFonts w:ascii="Times New Roman" w:hAnsi="Times New Roman" w:cs="Times New Roman"/>
          <w:bCs/>
          <w:szCs w:val="24"/>
          <w:lang w:bidi="pl-PL"/>
        </w:rPr>
        <w:t>;</w:t>
      </w:r>
    </w:p>
    <w:p w14:paraId="47058928" w14:textId="4DB7B4BA" w:rsidR="00277489" w:rsidRPr="00AC0CA5" w:rsidRDefault="00885A0F" w:rsidP="00AC0CA5">
      <w:pPr>
        <w:pStyle w:val="ARTartustawynprozporzdzenia"/>
        <w:ind w:firstLine="0"/>
        <w:rPr>
          <w:rFonts w:ascii="Times New Roman" w:hAnsi="Times New Roman" w:cs="Times New Roman"/>
          <w:b/>
          <w:bCs/>
          <w:szCs w:val="24"/>
        </w:rPr>
      </w:pPr>
      <w:r w:rsidRPr="00AC0CA5">
        <w:rPr>
          <w:rFonts w:ascii="Times New Roman" w:hAnsi="Times New Roman" w:cs="Times New Roman"/>
          <w:b/>
          <w:bCs/>
          <w:szCs w:val="24"/>
        </w:rPr>
        <w:t xml:space="preserve">5) </w:t>
      </w:r>
      <w:r w:rsidR="00507DE2" w:rsidRPr="00AC0CA5">
        <w:rPr>
          <w:rFonts w:ascii="Times New Roman" w:hAnsi="Times New Roman" w:cs="Times New Roman"/>
          <w:b/>
          <w:bCs/>
          <w:szCs w:val="24"/>
        </w:rPr>
        <w:t>w art. 32</w:t>
      </w:r>
      <w:r w:rsidR="00277489" w:rsidRPr="00AC0CA5">
        <w:rPr>
          <w:rFonts w:ascii="Times New Roman" w:hAnsi="Times New Roman" w:cs="Times New Roman"/>
          <w:b/>
          <w:bCs/>
          <w:szCs w:val="24"/>
        </w:rPr>
        <w:t>:</w:t>
      </w:r>
    </w:p>
    <w:p w14:paraId="02C0BA05" w14:textId="4D11AFE6" w:rsidR="00A376B9" w:rsidRPr="00AC0CA5" w:rsidRDefault="00A376B9" w:rsidP="00AC0CA5">
      <w:pPr>
        <w:pStyle w:val="ARTartustawynprozporzdzenia"/>
        <w:ind w:firstLine="0"/>
        <w:rPr>
          <w:rFonts w:ascii="Times New Roman" w:hAnsi="Times New Roman" w:cs="Times New Roman"/>
          <w:bCs/>
          <w:szCs w:val="24"/>
        </w:rPr>
      </w:pPr>
      <w:r w:rsidRPr="00AC0CA5">
        <w:rPr>
          <w:rFonts w:ascii="Times New Roman" w:hAnsi="Times New Roman" w:cs="Times New Roman"/>
          <w:b/>
          <w:bCs/>
          <w:iCs/>
          <w:szCs w:val="24"/>
        </w:rPr>
        <w:t xml:space="preserve">a) </w:t>
      </w:r>
      <w:bookmarkStart w:id="4" w:name="_Hlk125117787"/>
      <w:r w:rsidRPr="00AC0CA5">
        <w:rPr>
          <w:rFonts w:ascii="Times New Roman" w:hAnsi="Times New Roman" w:cs="Times New Roman"/>
          <w:b/>
          <w:bCs/>
          <w:iCs/>
          <w:szCs w:val="24"/>
        </w:rPr>
        <w:t>ust. 1</w:t>
      </w:r>
      <w:r w:rsidRPr="00AC0CA5">
        <w:rPr>
          <w:rFonts w:ascii="Times New Roman" w:hAnsi="Times New Roman" w:cs="Times New Roman"/>
          <w:bCs/>
          <w:iCs/>
          <w:szCs w:val="24"/>
        </w:rPr>
        <w:t xml:space="preserve"> statuujący generalną zasadę wykluczającą sprzedaż gruntu oddanego w</w:t>
      </w:r>
      <w:r w:rsidR="006B745F" w:rsidRPr="00AC0CA5">
        <w:rPr>
          <w:rFonts w:ascii="Times New Roman" w:hAnsi="Times New Roman" w:cs="Times New Roman"/>
          <w:bCs/>
          <w:iCs/>
          <w:szCs w:val="24"/>
        </w:rPr>
        <w:t> </w:t>
      </w:r>
      <w:r w:rsidRPr="00AC0CA5">
        <w:rPr>
          <w:rFonts w:ascii="Times New Roman" w:hAnsi="Times New Roman" w:cs="Times New Roman"/>
          <w:bCs/>
          <w:iCs/>
          <w:szCs w:val="24"/>
        </w:rPr>
        <w:t xml:space="preserve">użytkowanie wieczyste na rzecz innego podmiotu niż użytkownik wieczysty tego gruntu uzupełniono o istotną z punktu widzenia zasady prawidłowej gospodarki normę zapewniającą stabilność stosunków prawnorzeczowych. </w:t>
      </w:r>
      <w:r w:rsidR="000B26C9" w:rsidRPr="00AC0CA5">
        <w:rPr>
          <w:rFonts w:ascii="Times New Roman" w:hAnsi="Times New Roman" w:cs="Times New Roman"/>
          <w:bCs/>
          <w:iCs/>
          <w:szCs w:val="24"/>
        </w:rPr>
        <w:t xml:space="preserve">Kierując się </w:t>
      </w:r>
      <w:r w:rsidR="00854838" w:rsidRPr="00AC0CA5">
        <w:rPr>
          <w:rFonts w:ascii="Times New Roman" w:hAnsi="Times New Roman" w:cs="Times New Roman"/>
          <w:bCs/>
          <w:iCs/>
          <w:szCs w:val="24"/>
        </w:rPr>
        <w:t xml:space="preserve">również </w:t>
      </w:r>
      <w:r w:rsidR="000B26C9" w:rsidRPr="00AC0CA5">
        <w:rPr>
          <w:rFonts w:ascii="Times New Roman" w:hAnsi="Times New Roman" w:cs="Times New Roman"/>
          <w:bCs/>
          <w:iCs/>
          <w:szCs w:val="24"/>
        </w:rPr>
        <w:t>standardami ochrony własności publicznej, a w szczególności konstytucyjną ochroną mienia samorządów, w</w:t>
      </w:r>
      <w:r w:rsidRPr="00AC0CA5">
        <w:rPr>
          <w:rFonts w:ascii="Times New Roman" w:hAnsi="Times New Roman" w:cs="Times New Roman"/>
          <w:bCs/>
          <w:iCs/>
          <w:szCs w:val="24"/>
        </w:rPr>
        <w:t>ykluczono możliwość zbywania na rzecz użytkowników wieczystych tych gruntów</w:t>
      </w:r>
      <w:r w:rsidR="002501A9" w:rsidRPr="00AC0CA5">
        <w:rPr>
          <w:rFonts w:ascii="Times New Roman" w:hAnsi="Times New Roman" w:cs="Times New Roman"/>
          <w:bCs/>
          <w:iCs/>
          <w:szCs w:val="24"/>
        </w:rPr>
        <w:t>,</w:t>
      </w:r>
      <w:r w:rsidRPr="00AC0CA5">
        <w:rPr>
          <w:rFonts w:ascii="Times New Roman" w:hAnsi="Times New Roman" w:cs="Times New Roman"/>
          <w:bCs/>
          <w:iCs/>
          <w:szCs w:val="24"/>
        </w:rPr>
        <w:t xml:space="preserve"> wobec których umowa użytkowania wieczystego została zawarta</w:t>
      </w:r>
      <w:r w:rsidR="00575B2B" w:rsidRPr="00AC0CA5">
        <w:rPr>
          <w:rFonts w:ascii="Times New Roman" w:hAnsi="Times New Roman" w:cs="Times New Roman"/>
          <w:bCs/>
          <w:iCs/>
          <w:szCs w:val="24"/>
        </w:rPr>
        <w:t xml:space="preserve"> stosunkowo niedawno, a tym samym nie zapewniła publicznemu właścicielowi adekwatnych dochodów z opłat rocznych oraz dokonania oceny ewentualnej zasadności przywrócenia nieruchomości do zasobu po wygaśnięciu użytkowania wieczystego</w:t>
      </w:r>
      <w:r w:rsidRPr="00AC0CA5">
        <w:rPr>
          <w:rFonts w:ascii="Times New Roman" w:hAnsi="Times New Roman" w:cs="Times New Roman"/>
          <w:bCs/>
          <w:iCs/>
          <w:szCs w:val="24"/>
        </w:rPr>
        <w:t>. Brak takiej regulacji mógłby spowodować ubieganie się o</w:t>
      </w:r>
      <w:r w:rsidR="00F2517C" w:rsidRPr="00AC0CA5">
        <w:rPr>
          <w:rFonts w:ascii="Times New Roman" w:hAnsi="Times New Roman" w:cs="Times New Roman"/>
          <w:bCs/>
          <w:iCs/>
          <w:szCs w:val="24"/>
        </w:rPr>
        <w:t> </w:t>
      </w:r>
      <w:r w:rsidRPr="00AC0CA5">
        <w:rPr>
          <w:rFonts w:ascii="Times New Roman" w:hAnsi="Times New Roman" w:cs="Times New Roman"/>
          <w:bCs/>
          <w:iCs/>
          <w:szCs w:val="24"/>
        </w:rPr>
        <w:t>sprzedaż gruntu przez użytkowników wieczystych, którzy dotąd nie zrealizowali celu umowy, co mogłoby umożliwić skuteczne uchylanie się od zastrzeżonego w</w:t>
      </w:r>
      <w:r w:rsidR="006B745F" w:rsidRPr="00AC0CA5">
        <w:rPr>
          <w:rFonts w:ascii="Times New Roman" w:hAnsi="Times New Roman" w:cs="Times New Roman"/>
          <w:bCs/>
          <w:iCs/>
          <w:szCs w:val="24"/>
        </w:rPr>
        <w:t> </w:t>
      </w:r>
      <w:r w:rsidRPr="00AC0CA5">
        <w:rPr>
          <w:rFonts w:ascii="Times New Roman" w:hAnsi="Times New Roman" w:cs="Times New Roman"/>
          <w:bCs/>
          <w:iCs/>
          <w:szCs w:val="24"/>
        </w:rPr>
        <w:t>umowie obowiązku. Czyniłoby to iluzoryczn</w:t>
      </w:r>
      <w:r w:rsidR="009A292B" w:rsidRPr="00AC0CA5">
        <w:rPr>
          <w:rFonts w:ascii="Times New Roman" w:hAnsi="Times New Roman" w:cs="Times New Roman"/>
          <w:bCs/>
          <w:iCs/>
          <w:szCs w:val="24"/>
        </w:rPr>
        <w:t>ą</w:t>
      </w:r>
      <w:r w:rsidRPr="00AC0CA5">
        <w:rPr>
          <w:rFonts w:ascii="Times New Roman" w:hAnsi="Times New Roman" w:cs="Times New Roman"/>
          <w:bCs/>
          <w:iCs/>
          <w:szCs w:val="24"/>
        </w:rPr>
        <w:t xml:space="preserve"> tę formę oddania gruntu publicznego do korzystania, gdyż użytkowanie wieczyste ma charakter celowy. Brak cezury czasowej sprzedaży gruntu na rzecz użytkownika wieczystego powodowałby po stronie samorządów permanentny stan niepewności co do realizowania wcześniej określonych celów zagospodarowania </w:t>
      </w:r>
      <w:r w:rsidRPr="00AC0CA5">
        <w:rPr>
          <w:rFonts w:ascii="Times New Roman" w:hAnsi="Times New Roman" w:cs="Times New Roman"/>
          <w:bCs/>
          <w:iCs/>
          <w:szCs w:val="24"/>
        </w:rPr>
        <w:lastRenderedPageBreak/>
        <w:t xml:space="preserve">terenów. Na konieczność eliminowania przez ustawodawcę tego rodzaju skutków obowiązujących regulacji zwracał uwagę Trybunał Konstytucyjny m.in. w wyroku </w:t>
      </w:r>
      <w:r w:rsidR="008332E5" w:rsidRPr="00AC0CA5">
        <w:rPr>
          <w:rFonts w:ascii="Times New Roman" w:hAnsi="Times New Roman" w:cs="Times New Roman"/>
          <w:bCs/>
          <w:iCs/>
          <w:szCs w:val="24"/>
        </w:rPr>
        <w:t>o</w:t>
      </w:r>
      <w:r w:rsidR="008332E5">
        <w:rPr>
          <w:rFonts w:ascii="Times New Roman" w:hAnsi="Times New Roman" w:cs="Times New Roman"/>
          <w:bCs/>
          <w:iCs/>
          <w:szCs w:val="24"/>
        </w:rPr>
        <w:t> </w:t>
      </w:r>
      <w:r w:rsidRPr="00AC0CA5">
        <w:rPr>
          <w:rFonts w:ascii="Times New Roman" w:hAnsi="Times New Roman" w:cs="Times New Roman"/>
          <w:bCs/>
          <w:iCs/>
          <w:szCs w:val="24"/>
        </w:rPr>
        <w:t>sygn. K 29/13 z dnia 10 marca 2015 r.</w:t>
      </w:r>
    </w:p>
    <w:p w14:paraId="2DDC7C7A" w14:textId="4A4E4251" w:rsidR="00994D8E" w:rsidRPr="00AC0CA5" w:rsidRDefault="00994D8E" w:rsidP="00AC0CA5">
      <w:pPr>
        <w:pStyle w:val="ARTartustawynprozporzdzenia"/>
        <w:ind w:firstLine="0"/>
        <w:rPr>
          <w:rFonts w:ascii="Times New Roman" w:hAnsi="Times New Roman" w:cs="Times New Roman"/>
          <w:bCs/>
          <w:szCs w:val="24"/>
        </w:rPr>
      </w:pPr>
      <w:r w:rsidRPr="00AC0CA5">
        <w:rPr>
          <w:rFonts w:ascii="Times New Roman" w:hAnsi="Times New Roman" w:cs="Times New Roman"/>
          <w:bCs/>
          <w:szCs w:val="24"/>
        </w:rPr>
        <w:t xml:space="preserve">Należy przy tym podkreślić, że proponowany </w:t>
      </w:r>
      <w:r w:rsidR="00E404E5" w:rsidRPr="00AC0CA5">
        <w:rPr>
          <w:rFonts w:ascii="Times New Roman" w:hAnsi="Times New Roman" w:cs="Times New Roman"/>
          <w:bCs/>
          <w:szCs w:val="24"/>
        </w:rPr>
        <w:t xml:space="preserve">10-letni </w:t>
      </w:r>
      <w:r w:rsidRPr="00AC0CA5">
        <w:rPr>
          <w:rFonts w:ascii="Times New Roman" w:hAnsi="Times New Roman" w:cs="Times New Roman"/>
          <w:bCs/>
          <w:szCs w:val="24"/>
        </w:rPr>
        <w:t>okres karencji gwarantuje publicznemu właścicielowi gruntu odpowiednie dochody z opłat rocznych z tytułu użytkowania wieczystego, umożliwiając skuteczne planowanie wpływów do budżetu</w:t>
      </w:r>
      <w:r w:rsidR="009A292B" w:rsidRPr="00AC0CA5">
        <w:rPr>
          <w:rFonts w:ascii="Times New Roman" w:hAnsi="Times New Roman" w:cs="Times New Roman"/>
          <w:bCs/>
          <w:szCs w:val="24"/>
        </w:rPr>
        <w:t>,</w:t>
      </w:r>
      <w:r w:rsidRPr="00AC0CA5">
        <w:rPr>
          <w:rFonts w:ascii="Times New Roman" w:hAnsi="Times New Roman" w:cs="Times New Roman"/>
          <w:bCs/>
          <w:szCs w:val="24"/>
        </w:rPr>
        <w:t xml:space="preserve"> </w:t>
      </w:r>
    </w:p>
    <w:bookmarkEnd w:id="4"/>
    <w:p w14:paraId="4C99A26E" w14:textId="53C3C4D0" w:rsidR="00507DE2" w:rsidRPr="00AC0CA5" w:rsidRDefault="00A376B9" w:rsidP="00AC0CA5">
      <w:pPr>
        <w:pStyle w:val="ARTartustawynprozporzdzenia"/>
        <w:ind w:firstLine="0"/>
        <w:rPr>
          <w:rFonts w:ascii="Times New Roman" w:hAnsi="Times New Roman" w:cs="Times New Roman"/>
          <w:b/>
          <w:bCs/>
          <w:szCs w:val="24"/>
        </w:rPr>
      </w:pPr>
      <w:r w:rsidRPr="00AC0CA5">
        <w:rPr>
          <w:rFonts w:ascii="Times New Roman" w:hAnsi="Times New Roman" w:cs="Times New Roman"/>
          <w:b/>
          <w:bCs/>
          <w:szCs w:val="24"/>
        </w:rPr>
        <w:t xml:space="preserve">b) </w:t>
      </w:r>
      <w:r w:rsidR="00507DE2" w:rsidRPr="00AC0CA5">
        <w:rPr>
          <w:rFonts w:ascii="Times New Roman" w:hAnsi="Times New Roman" w:cs="Times New Roman"/>
          <w:b/>
          <w:bCs/>
          <w:szCs w:val="24"/>
        </w:rPr>
        <w:t xml:space="preserve">dodano ust. 1b </w:t>
      </w:r>
      <w:r w:rsidR="006B745F" w:rsidRPr="00AC0CA5">
        <w:rPr>
          <w:rFonts w:ascii="Times New Roman" w:hAnsi="Times New Roman" w:cs="Times New Roman"/>
          <w:b/>
          <w:bCs/>
          <w:szCs w:val="24"/>
        </w:rPr>
        <w:t>–</w:t>
      </w:r>
      <w:r w:rsidR="00507DE2" w:rsidRPr="00AC0CA5">
        <w:rPr>
          <w:rFonts w:ascii="Times New Roman" w:hAnsi="Times New Roman" w:cs="Times New Roman"/>
          <w:b/>
          <w:bCs/>
          <w:szCs w:val="24"/>
        </w:rPr>
        <w:t xml:space="preserve"> </w:t>
      </w:r>
      <w:r w:rsidR="00507DE2" w:rsidRPr="00AC0CA5">
        <w:rPr>
          <w:rFonts w:ascii="Times New Roman" w:hAnsi="Times New Roman" w:cs="Times New Roman"/>
          <w:bCs/>
          <w:szCs w:val="24"/>
        </w:rPr>
        <w:t>przepis zawiera upoważnienie dla organów stanowiących jednostek samorządu terytorialnego i wojewodów do podejmowania uchwał i</w:t>
      </w:r>
      <w:r w:rsidR="006B745F" w:rsidRPr="00AC0CA5">
        <w:rPr>
          <w:rFonts w:ascii="Times New Roman" w:hAnsi="Times New Roman" w:cs="Times New Roman"/>
          <w:bCs/>
          <w:szCs w:val="24"/>
        </w:rPr>
        <w:t> </w:t>
      </w:r>
      <w:r w:rsidR="00507DE2" w:rsidRPr="00AC0CA5">
        <w:rPr>
          <w:rFonts w:ascii="Times New Roman" w:hAnsi="Times New Roman" w:cs="Times New Roman"/>
          <w:bCs/>
          <w:szCs w:val="24"/>
        </w:rPr>
        <w:t xml:space="preserve">zarządzeń określających </w:t>
      </w:r>
      <w:r w:rsidR="00ED58A0" w:rsidRPr="00AC0CA5">
        <w:rPr>
          <w:rFonts w:ascii="Times New Roman" w:hAnsi="Times New Roman" w:cs="Times New Roman"/>
          <w:bCs/>
          <w:szCs w:val="24"/>
        </w:rPr>
        <w:t>zasady przeznaczania do sprzedaży gruntów oddanych w</w:t>
      </w:r>
      <w:r w:rsidR="006B745F" w:rsidRPr="00AC0CA5">
        <w:rPr>
          <w:rFonts w:ascii="Times New Roman" w:hAnsi="Times New Roman" w:cs="Times New Roman"/>
          <w:bCs/>
          <w:szCs w:val="24"/>
        </w:rPr>
        <w:t> </w:t>
      </w:r>
      <w:r w:rsidR="00ED58A0" w:rsidRPr="00AC0CA5">
        <w:rPr>
          <w:rFonts w:ascii="Times New Roman" w:hAnsi="Times New Roman" w:cs="Times New Roman"/>
          <w:bCs/>
          <w:szCs w:val="24"/>
        </w:rPr>
        <w:t xml:space="preserve">użytkowanie wieczyste oraz </w:t>
      </w:r>
      <w:r w:rsidR="00507DE2" w:rsidRPr="00AC0CA5">
        <w:rPr>
          <w:rFonts w:ascii="Times New Roman" w:hAnsi="Times New Roman" w:cs="Times New Roman"/>
          <w:bCs/>
          <w:szCs w:val="24"/>
        </w:rPr>
        <w:t xml:space="preserve">szczegółowe warunki sprzedaży nieruchomości na rzecz użytkowników wieczystych. </w:t>
      </w:r>
      <w:r w:rsidR="00994D8E" w:rsidRPr="00AC0CA5">
        <w:rPr>
          <w:rFonts w:ascii="Times New Roman" w:hAnsi="Times New Roman" w:cs="Times New Roman"/>
          <w:bCs/>
          <w:szCs w:val="24"/>
        </w:rPr>
        <w:t xml:space="preserve">Wydanie zarządzenia będzie obligatoryjne dla wojewodów oraz organów stanowiących jednostek samorządu terytorialnego. </w:t>
      </w:r>
      <w:r w:rsidR="00507DE2" w:rsidRPr="00AC0CA5">
        <w:rPr>
          <w:rFonts w:ascii="Times New Roman" w:hAnsi="Times New Roman" w:cs="Times New Roman"/>
          <w:bCs/>
          <w:szCs w:val="24"/>
        </w:rPr>
        <w:t>Celem tej regulacji jest zapewnienie jednolitych, transparentnych, równych oraz celowych z</w:t>
      </w:r>
      <w:r w:rsidR="006B745F" w:rsidRPr="00AC0CA5">
        <w:rPr>
          <w:rFonts w:ascii="Times New Roman" w:hAnsi="Times New Roman" w:cs="Times New Roman"/>
          <w:bCs/>
          <w:szCs w:val="24"/>
        </w:rPr>
        <w:t> </w:t>
      </w:r>
      <w:r w:rsidR="00507DE2" w:rsidRPr="00AC0CA5">
        <w:rPr>
          <w:rFonts w:ascii="Times New Roman" w:hAnsi="Times New Roman" w:cs="Times New Roman"/>
          <w:bCs/>
          <w:szCs w:val="24"/>
        </w:rPr>
        <w:t>punktu widzenia prawidłowej gospodarki zasad sprzedaży gruntów oddanych w</w:t>
      </w:r>
      <w:r w:rsidR="006B745F" w:rsidRPr="00AC0CA5">
        <w:rPr>
          <w:rFonts w:ascii="Times New Roman" w:hAnsi="Times New Roman" w:cs="Times New Roman"/>
          <w:bCs/>
          <w:szCs w:val="24"/>
        </w:rPr>
        <w:t> </w:t>
      </w:r>
      <w:r w:rsidR="00507DE2" w:rsidRPr="00AC0CA5">
        <w:rPr>
          <w:rFonts w:ascii="Times New Roman" w:hAnsi="Times New Roman" w:cs="Times New Roman"/>
          <w:bCs/>
          <w:szCs w:val="24"/>
        </w:rPr>
        <w:t xml:space="preserve">użytkowanie wieczyste. </w:t>
      </w:r>
      <w:r w:rsidR="00994D8E" w:rsidRPr="00AC0CA5">
        <w:rPr>
          <w:rFonts w:ascii="Times New Roman" w:hAnsi="Times New Roman" w:cs="Times New Roman"/>
          <w:bCs/>
          <w:szCs w:val="24"/>
        </w:rPr>
        <w:t xml:space="preserve">Przepis określa przykładowe kryteria, którymi właściwe organy będą mogły kierować się </w:t>
      </w:r>
      <w:r w:rsidR="008332E5" w:rsidRPr="00AC0CA5">
        <w:rPr>
          <w:rFonts w:ascii="Times New Roman" w:hAnsi="Times New Roman" w:cs="Times New Roman"/>
          <w:bCs/>
          <w:szCs w:val="24"/>
        </w:rPr>
        <w:t>w</w:t>
      </w:r>
      <w:r w:rsidR="008332E5">
        <w:rPr>
          <w:rFonts w:ascii="Times New Roman" w:hAnsi="Times New Roman" w:cs="Times New Roman"/>
          <w:bCs/>
          <w:szCs w:val="24"/>
        </w:rPr>
        <w:t> </w:t>
      </w:r>
      <w:r w:rsidR="00994D8E" w:rsidRPr="00AC0CA5">
        <w:rPr>
          <w:rFonts w:ascii="Times New Roman" w:hAnsi="Times New Roman" w:cs="Times New Roman"/>
          <w:bCs/>
          <w:szCs w:val="24"/>
        </w:rPr>
        <w:t xml:space="preserve">swoich uchwałach lub zarządzeniach. </w:t>
      </w:r>
      <w:r w:rsidR="00507DE2" w:rsidRPr="00AC0CA5">
        <w:rPr>
          <w:rFonts w:ascii="Times New Roman" w:hAnsi="Times New Roman" w:cs="Times New Roman"/>
          <w:bCs/>
          <w:szCs w:val="24"/>
        </w:rPr>
        <w:t xml:space="preserve">W </w:t>
      </w:r>
      <w:r w:rsidR="004256E5" w:rsidRPr="00AC0CA5">
        <w:rPr>
          <w:rFonts w:ascii="Times New Roman" w:hAnsi="Times New Roman" w:cs="Times New Roman"/>
          <w:bCs/>
          <w:szCs w:val="24"/>
        </w:rPr>
        <w:t>aktach tych, które będą miały charakter generalny</w:t>
      </w:r>
      <w:r w:rsidR="00230942">
        <w:rPr>
          <w:rFonts w:ascii="Times New Roman" w:hAnsi="Times New Roman" w:cs="Times New Roman"/>
          <w:bCs/>
          <w:szCs w:val="24"/>
        </w:rPr>
        <w:t>,</w:t>
      </w:r>
      <w:r w:rsidR="00AF351C" w:rsidRPr="00AC0CA5">
        <w:rPr>
          <w:rFonts w:ascii="Times New Roman" w:hAnsi="Times New Roman" w:cs="Times New Roman"/>
          <w:bCs/>
          <w:szCs w:val="24"/>
        </w:rPr>
        <w:t xml:space="preserve"> </w:t>
      </w:r>
      <w:r w:rsidR="004256E5" w:rsidRPr="00AC0CA5">
        <w:rPr>
          <w:rFonts w:ascii="Times New Roman" w:hAnsi="Times New Roman" w:cs="Times New Roman"/>
          <w:bCs/>
          <w:szCs w:val="24"/>
        </w:rPr>
        <w:t>zostaną</w:t>
      </w:r>
      <w:r w:rsidR="00507DE2" w:rsidRPr="00AC0CA5">
        <w:rPr>
          <w:rFonts w:ascii="Times New Roman" w:hAnsi="Times New Roman" w:cs="Times New Roman"/>
          <w:bCs/>
          <w:szCs w:val="24"/>
        </w:rPr>
        <w:t xml:space="preserve"> określone wytyczne dla organu wykonawczego m.in. co do zasad kwalifikowania nieruchomości do sprzedaży, a także wymiaru należności z tytułu nabycia przez użytkownika wieczystego własności gruntu</w:t>
      </w:r>
      <w:r w:rsidR="00ED58A0" w:rsidRPr="00AC0CA5">
        <w:rPr>
          <w:rFonts w:ascii="Times New Roman" w:hAnsi="Times New Roman" w:cs="Times New Roman"/>
          <w:bCs/>
          <w:szCs w:val="24"/>
        </w:rPr>
        <w:t xml:space="preserve"> oraz kształtowania innych warunków umowy</w:t>
      </w:r>
      <w:r w:rsidR="002501A9" w:rsidRPr="00AC0CA5">
        <w:rPr>
          <w:rFonts w:ascii="Times New Roman" w:hAnsi="Times New Roman" w:cs="Times New Roman"/>
          <w:bCs/>
          <w:szCs w:val="24"/>
        </w:rPr>
        <w:t>,</w:t>
      </w:r>
      <w:r w:rsidR="00ED58A0" w:rsidRPr="00AC0CA5">
        <w:rPr>
          <w:rFonts w:ascii="Times New Roman" w:hAnsi="Times New Roman" w:cs="Times New Roman"/>
          <w:bCs/>
          <w:szCs w:val="24"/>
        </w:rPr>
        <w:t xml:space="preserve"> takich jak</w:t>
      </w:r>
      <w:r w:rsidR="002501A9" w:rsidRPr="00AC0CA5">
        <w:rPr>
          <w:rFonts w:ascii="Times New Roman" w:hAnsi="Times New Roman" w:cs="Times New Roman"/>
          <w:bCs/>
          <w:szCs w:val="24"/>
        </w:rPr>
        <w:t>:</w:t>
      </w:r>
      <w:r w:rsidR="00D74848" w:rsidRPr="00AC0CA5">
        <w:rPr>
          <w:rFonts w:ascii="Times New Roman" w:hAnsi="Times New Roman" w:cs="Times New Roman"/>
          <w:bCs/>
          <w:szCs w:val="24"/>
        </w:rPr>
        <w:t xml:space="preserve"> rozłożenie ceny na raty, płatności w ratach dopłaty do wartości rynkowej nieruchomości.</w:t>
      </w:r>
      <w:r w:rsidR="00507DE2" w:rsidRPr="00AC0CA5">
        <w:rPr>
          <w:rFonts w:ascii="Times New Roman" w:hAnsi="Times New Roman" w:cs="Times New Roman"/>
          <w:bCs/>
          <w:szCs w:val="24"/>
        </w:rPr>
        <w:t xml:space="preserve"> Organy stanowiące, określając </w:t>
      </w:r>
      <w:r w:rsidR="00D74848" w:rsidRPr="00AC0CA5">
        <w:rPr>
          <w:rFonts w:ascii="Times New Roman" w:hAnsi="Times New Roman" w:cs="Times New Roman"/>
          <w:bCs/>
          <w:szCs w:val="24"/>
        </w:rPr>
        <w:t xml:space="preserve">przesłanki kwalifikowania </w:t>
      </w:r>
      <w:r w:rsidR="00575B2B" w:rsidRPr="00AC0CA5">
        <w:rPr>
          <w:rFonts w:ascii="Times New Roman" w:hAnsi="Times New Roman" w:cs="Times New Roman"/>
          <w:bCs/>
          <w:szCs w:val="24"/>
        </w:rPr>
        <w:t xml:space="preserve">nieruchomości </w:t>
      </w:r>
      <w:r w:rsidR="00D74848" w:rsidRPr="00AC0CA5">
        <w:rPr>
          <w:rFonts w:ascii="Times New Roman" w:hAnsi="Times New Roman" w:cs="Times New Roman"/>
          <w:bCs/>
          <w:szCs w:val="24"/>
        </w:rPr>
        <w:t xml:space="preserve">do </w:t>
      </w:r>
      <w:r w:rsidR="00507DE2" w:rsidRPr="00AC0CA5">
        <w:rPr>
          <w:rFonts w:ascii="Times New Roman" w:hAnsi="Times New Roman" w:cs="Times New Roman"/>
          <w:bCs/>
          <w:szCs w:val="24"/>
        </w:rPr>
        <w:t>sprzedaży</w:t>
      </w:r>
      <w:r w:rsidR="002501A9" w:rsidRPr="00AC0CA5">
        <w:rPr>
          <w:rFonts w:ascii="Times New Roman" w:hAnsi="Times New Roman" w:cs="Times New Roman"/>
          <w:bCs/>
          <w:szCs w:val="24"/>
        </w:rPr>
        <w:t>,</w:t>
      </w:r>
      <w:r w:rsidR="00507DE2" w:rsidRPr="00AC0CA5">
        <w:rPr>
          <w:rFonts w:ascii="Times New Roman" w:hAnsi="Times New Roman" w:cs="Times New Roman"/>
          <w:bCs/>
          <w:szCs w:val="24"/>
        </w:rPr>
        <w:t xml:space="preserve"> mogą kierować się np. potrzebami społeczności lokalnej, szeroko pojętym interesem publicznym bądź potrzebą zabezpieczenia rezerwy terenów </w:t>
      </w:r>
      <w:r w:rsidR="00EA7E05" w:rsidRPr="00AC0CA5">
        <w:rPr>
          <w:rFonts w:ascii="Times New Roman" w:hAnsi="Times New Roman" w:cs="Times New Roman"/>
          <w:bCs/>
          <w:szCs w:val="24"/>
        </w:rPr>
        <w:t xml:space="preserve">na </w:t>
      </w:r>
      <w:r w:rsidR="00507DE2" w:rsidRPr="00AC0CA5">
        <w:rPr>
          <w:rFonts w:ascii="Times New Roman" w:hAnsi="Times New Roman" w:cs="Times New Roman"/>
          <w:bCs/>
          <w:szCs w:val="24"/>
        </w:rPr>
        <w:t xml:space="preserve">realizację celów publicznych i </w:t>
      </w:r>
      <w:r w:rsidR="00EA7E05" w:rsidRPr="00AC0CA5">
        <w:rPr>
          <w:rFonts w:ascii="Times New Roman" w:hAnsi="Times New Roman" w:cs="Times New Roman"/>
          <w:bCs/>
          <w:szCs w:val="24"/>
        </w:rPr>
        <w:t xml:space="preserve">pod </w:t>
      </w:r>
      <w:r w:rsidR="00507DE2" w:rsidRPr="00AC0CA5">
        <w:rPr>
          <w:rFonts w:ascii="Times New Roman" w:hAnsi="Times New Roman" w:cs="Times New Roman"/>
          <w:bCs/>
          <w:szCs w:val="24"/>
        </w:rPr>
        <w:t>budownictwo mieszkaniowe.</w:t>
      </w:r>
      <w:r w:rsidR="00D74848" w:rsidRPr="00AC0CA5">
        <w:rPr>
          <w:rFonts w:ascii="Times New Roman" w:hAnsi="Times New Roman" w:cs="Times New Roman"/>
          <w:b/>
          <w:bCs/>
          <w:szCs w:val="24"/>
        </w:rPr>
        <w:t xml:space="preserve"> </w:t>
      </w:r>
      <w:r w:rsidR="00D74848" w:rsidRPr="00AC0CA5">
        <w:rPr>
          <w:rFonts w:ascii="Times New Roman" w:hAnsi="Times New Roman" w:cs="Times New Roman"/>
          <w:bCs/>
          <w:szCs w:val="24"/>
        </w:rPr>
        <w:t xml:space="preserve">Podkreślić jednak należy, że akty prawa miejscowego wydawane na podstawie omawianego upoważnienia ustawowego nie będą mogły modyfikować warunków określonych w regulacjach ustawowych, w tym w szczególności </w:t>
      </w:r>
      <w:r w:rsidR="002501A9" w:rsidRPr="00AC0CA5">
        <w:rPr>
          <w:rFonts w:ascii="Times New Roman" w:hAnsi="Times New Roman" w:cs="Times New Roman"/>
          <w:bCs/>
          <w:szCs w:val="24"/>
        </w:rPr>
        <w:t xml:space="preserve">w </w:t>
      </w:r>
      <w:r w:rsidR="00D74848" w:rsidRPr="00AC0CA5">
        <w:rPr>
          <w:rFonts w:ascii="Times New Roman" w:hAnsi="Times New Roman" w:cs="Times New Roman"/>
          <w:bCs/>
          <w:szCs w:val="24"/>
        </w:rPr>
        <w:t>art. 69</w:t>
      </w:r>
      <w:r w:rsidRPr="00AC0CA5">
        <w:rPr>
          <w:rFonts w:ascii="Times New Roman" w:hAnsi="Times New Roman" w:cs="Times New Roman"/>
          <w:bCs/>
          <w:szCs w:val="24"/>
        </w:rPr>
        <w:t>,</w:t>
      </w:r>
      <w:r w:rsidR="00D74848" w:rsidRPr="00AC0CA5">
        <w:rPr>
          <w:rFonts w:ascii="Times New Roman" w:hAnsi="Times New Roman" w:cs="Times New Roman"/>
          <w:bCs/>
          <w:szCs w:val="24"/>
        </w:rPr>
        <w:t xml:space="preserve"> </w:t>
      </w:r>
      <w:r w:rsidR="002501A9" w:rsidRPr="00AC0CA5">
        <w:rPr>
          <w:rFonts w:ascii="Times New Roman" w:hAnsi="Times New Roman" w:cs="Times New Roman"/>
          <w:bCs/>
          <w:szCs w:val="24"/>
        </w:rPr>
        <w:t xml:space="preserve">art. </w:t>
      </w:r>
      <w:r w:rsidR="00D74848" w:rsidRPr="00AC0CA5">
        <w:rPr>
          <w:rFonts w:ascii="Times New Roman" w:hAnsi="Times New Roman" w:cs="Times New Roman"/>
          <w:bCs/>
          <w:szCs w:val="24"/>
        </w:rPr>
        <w:t>69a</w:t>
      </w:r>
      <w:r w:rsidRPr="00AC0CA5">
        <w:rPr>
          <w:rFonts w:ascii="Times New Roman" w:hAnsi="Times New Roman" w:cs="Times New Roman"/>
          <w:bCs/>
          <w:szCs w:val="24"/>
        </w:rPr>
        <w:t xml:space="preserve">, </w:t>
      </w:r>
      <w:r w:rsidR="002501A9" w:rsidRPr="00AC0CA5">
        <w:rPr>
          <w:rFonts w:ascii="Times New Roman" w:hAnsi="Times New Roman" w:cs="Times New Roman"/>
          <w:bCs/>
          <w:szCs w:val="24"/>
        </w:rPr>
        <w:t xml:space="preserve">art. </w:t>
      </w:r>
      <w:r w:rsidRPr="00AC0CA5">
        <w:rPr>
          <w:rFonts w:ascii="Times New Roman" w:hAnsi="Times New Roman" w:cs="Times New Roman"/>
          <w:bCs/>
          <w:szCs w:val="24"/>
        </w:rPr>
        <w:t xml:space="preserve">70 </w:t>
      </w:r>
      <w:r w:rsidR="00D74848" w:rsidRPr="00AC0CA5">
        <w:rPr>
          <w:rFonts w:ascii="Times New Roman" w:hAnsi="Times New Roman" w:cs="Times New Roman"/>
          <w:bCs/>
          <w:szCs w:val="24"/>
        </w:rPr>
        <w:t>ustawy o gospodarce nieruchomościami, które mają charakter bezwzględnie obowiązujący w zakresie zasad</w:t>
      </w:r>
      <w:r w:rsidR="002B3AAF" w:rsidRPr="00AC0CA5">
        <w:rPr>
          <w:rFonts w:ascii="Times New Roman" w:hAnsi="Times New Roman" w:cs="Times New Roman"/>
          <w:bCs/>
          <w:szCs w:val="24"/>
        </w:rPr>
        <w:t xml:space="preserve"> </w:t>
      </w:r>
      <w:r w:rsidR="00D74848" w:rsidRPr="00AC0CA5">
        <w:rPr>
          <w:rFonts w:ascii="Times New Roman" w:hAnsi="Times New Roman" w:cs="Times New Roman"/>
          <w:bCs/>
          <w:szCs w:val="24"/>
        </w:rPr>
        <w:t>i trybu sprzedaży gruntu na rzecz użytkownika wieczystego</w:t>
      </w:r>
      <w:r w:rsidR="009A292B" w:rsidRPr="00AC0CA5">
        <w:rPr>
          <w:rFonts w:ascii="Times New Roman" w:hAnsi="Times New Roman" w:cs="Times New Roman"/>
          <w:bCs/>
          <w:szCs w:val="24"/>
        </w:rPr>
        <w:t>;</w:t>
      </w:r>
      <w:r w:rsidR="00D74848" w:rsidRPr="00AC0CA5">
        <w:rPr>
          <w:rFonts w:ascii="Times New Roman" w:hAnsi="Times New Roman" w:cs="Times New Roman"/>
          <w:b/>
          <w:bCs/>
          <w:szCs w:val="24"/>
        </w:rPr>
        <w:t xml:space="preserve"> </w:t>
      </w:r>
    </w:p>
    <w:p w14:paraId="4992EFA2" w14:textId="324156DC" w:rsidR="00DF64C8" w:rsidRPr="00AC0CA5" w:rsidRDefault="00DF64C8" w:rsidP="00AC0CA5">
      <w:pPr>
        <w:pStyle w:val="ARTartustawynprozporzdzenia"/>
        <w:ind w:firstLine="0"/>
        <w:rPr>
          <w:rFonts w:ascii="Times New Roman" w:hAnsi="Times New Roman" w:cs="Times New Roman"/>
          <w:bCs/>
          <w:szCs w:val="24"/>
        </w:rPr>
      </w:pPr>
      <w:r w:rsidRPr="00AC0CA5">
        <w:rPr>
          <w:rFonts w:ascii="Times New Roman" w:hAnsi="Times New Roman" w:cs="Times New Roman"/>
          <w:b/>
          <w:bCs/>
          <w:szCs w:val="24"/>
        </w:rPr>
        <w:t>6) w art. 67 w ust. 3</w:t>
      </w:r>
      <w:r w:rsidRPr="00AC0CA5">
        <w:rPr>
          <w:rFonts w:ascii="Times New Roman" w:hAnsi="Times New Roman" w:cs="Times New Roman"/>
          <w:bCs/>
          <w:szCs w:val="24"/>
        </w:rPr>
        <w:t xml:space="preserve"> </w:t>
      </w:r>
      <w:r w:rsidR="006B21F5" w:rsidRPr="00AC0CA5">
        <w:rPr>
          <w:rFonts w:ascii="Times New Roman" w:hAnsi="Times New Roman" w:cs="Times New Roman"/>
          <w:bCs/>
          <w:szCs w:val="24"/>
        </w:rPr>
        <w:t xml:space="preserve">– z racji określenia w art. 69 szczególnej zasady ustalania ceny nieruchomości, </w:t>
      </w:r>
      <w:r w:rsidRPr="00AC0CA5">
        <w:rPr>
          <w:rFonts w:ascii="Times New Roman" w:hAnsi="Times New Roman" w:cs="Times New Roman"/>
          <w:bCs/>
          <w:szCs w:val="24"/>
        </w:rPr>
        <w:t xml:space="preserve">uzupełniono </w:t>
      </w:r>
      <w:r w:rsidR="006B21F5" w:rsidRPr="00AC0CA5">
        <w:rPr>
          <w:rFonts w:ascii="Times New Roman" w:hAnsi="Times New Roman" w:cs="Times New Roman"/>
          <w:bCs/>
          <w:szCs w:val="24"/>
        </w:rPr>
        <w:t>o te</w:t>
      </w:r>
      <w:r w:rsidR="00A376B9" w:rsidRPr="00AC0CA5">
        <w:rPr>
          <w:rFonts w:ascii="Times New Roman" w:hAnsi="Times New Roman" w:cs="Times New Roman"/>
          <w:bCs/>
          <w:szCs w:val="24"/>
        </w:rPr>
        <w:t>n</w:t>
      </w:r>
      <w:r w:rsidR="006B21F5" w:rsidRPr="00AC0CA5">
        <w:rPr>
          <w:rFonts w:ascii="Times New Roman" w:hAnsi="Times New Roman" w:cs="Times New Roman"/>
          <w:bCs/>
          <w:szCs w:val="24"/>
        </w:rPr>
        <w:t xml:space="preserve"> przepis zawarty w art. 67 ust. 3 </w:t>
      </w:r>
      <w:r w:rsidRPr="00AC0CA5">
        <w:rPr>
          <w:rFonts w:ascii="Times New Roman" w:hAnsi="Times New Roman" w:cs="Times New Roman"/>
          <w:bCs/>
          <w:szCs w:val="24"/>
        </w:rPr>
        <w:t xml:space="preserve">wykaz wyjątków od </w:t>
      </w:r>
      <w:r w:rsidRPr="00AC0CA5">
        <w:rPr>
          <w:rFonts w:ascii="Times New Roman" w:hAnsi="Times New Roman" w:cs="Times New Roman"/>
          <w:bCs/>
          <w:szCs w:val="24"/>
        </w:rPr>
        <w:lastRenderedPageBreak/>
        <w:t>zasady ustalania ceny gruntu zbywanego z zasobu publicznego na poziomie nie niższym niż jej wartość</w:t>
      </w:r>
      <w:r w:rsidR="009A292B" w:rsidRPr="00AC0CA5">
        <w:rPr>
          <w:rFonts w:ascii="Times New Roman" w:hAnsi="Times New Roman" w:cs="Times New Roman"/>
          <w:bCs/>
          <w:szCs w:val="24"/>
        </w:rPr>
        <w:t>;</w:t>
      </w:r>
      <w:r w:rsidRPr="00AC0CA5">
        <w:rPr>
          <w:rFonts w:ascii="Times New Roman" w:hAnsi="Times New Roman" w:cs="Times New Roman"/>
          <w:bCs/>
          <w:szCs w:val="24"/>
        </w:rPr>
        <w:t xml:space="preserve"> </w:t>
      </w:r>
    </w:p>
    <w:p w14:paraId="4CF2A7C5" w14:textId="7DC9CB46" w:rsidR="006B21F5" w:rsidRPr="00AC0CA5" w:rsidRDefault="00DF64C8" w:rsidP="00AC0CA5">
      <w:pPr>
        <w:pStyle w:val="ARTartustawynprozporzdzenia"/>
        <w:ind w:firstLine="0"/>
        <w:rPr>
          <w:rFonts w:ascii="Times New Roman" w:hAnsi="Times New Roman" w:cs="Times New Roman"/>
          <w:bCs/>
          <w:szCs w:val="24"/>
        </w:rPr>
      </w:pPr>
      <w:r w:rsidRPr="00AC0CA5">
        <w:rPr>
          <w:rFonts w:ascii="Times New Roman" w:hAnsi="Times New Roman" w:cs="Times New Roman"/>
          <w:b/>
          <w:bCs/>
          <w:szCs w:val="24"/>
        </w:rPr>
        <w:t>7)</w:t>
      </w:r>
      <w:r w:rsidR="006B21F5" w:rsidRPr="00AC0CA5">
        <w:rPr>
          <w:rFonts w:ascii="Times New Roman" w:hAnsi="Times New Roman" w:cs="Times New Roman"/>
          <w:b/>
          <w:bCs/>
          <w:szCs w:val="24"/>
        </w:rPr>
        <w:t xml:space="preserve"> w art. 68 w ust. 3 </w:t>
      </w:r>
      <w:r w:rsidR="006B21F5" w:rsidRPr="00AC0CA5">
        <w:rPr>
          <w:rFonts w:ascii="Times New Roman" w:hAnsi="Times New Roman" w:cs="Times New Roman"/>
          <w:bCs/>
          <w:szCs w:val="24"/>
        </w:rPr>
        <w:t>– zapropo</w:t>
      </w:r>
      <w:r w:rsidR="002B3AAF" w:rsidRPr="00AC0CA5">
        <w:rPr>
          <w:rFonts w:ascii="Times New Roman" w:hAnsi="Times New Roman" w:cs="Times New Roman"/>
          <w:bCs/>
          <w:szCs w:val="24"/>
        </w:rPr>
        <w:t>no</w:t>
      </w:r>
      <w:r w:rsidR="006B21F5" w:rsidRPr="00AC0CA5">
        <w:rPr>
          <w:rFonts w:ascii="Times New Roman" w:hAnsi="Times New Roman" w:cs="Times New Roman"/>
          <w:bCs/>
          <w:szCs w:val="24"/>
        </w:rPr>
        <w:t>wano odejście od zasady obligatoryjnego obniżania ceny nieruchomości wpisanej do rejestru zabytków na rzecz mechanizmu udzielania bonifikaty na wniosek, co zapewni przedsiębiorcom nabywającym grunty publiczne swobodę decydowania</w:t>
      </w:r>
      <w:r w:rsidR="00413B28" w:rsidRPr="00AC0CA5">
        <w:rPr>
          <w:rFonts w:ascii="Times New Roman" w:hAnsi="Times New Roman" w:cs="Times New Roman"/>
          <w:bCs/>
          <w:szCs w:val="24"/>
        </w:rPr>
        <w:t>,</w:t>
      </w:r>
      <w:r w:rsidR="006B21F5" w:rsidRPr="00AC0CA5">
        <w:rPr>
          <w:rFonts w:ascii="Times New Roman" w:hAnsi="Times New Roman" w:cs="Times New Roman"/>
          <w:bCs/>
          <w:szCs w:val="24"/>
        </w:rPr>
        <w:t xml:space="preserve"> czy chcą korzystać z ulg, które konsumują przysługujący limit pomocy </w:t>
      </w:r>
      <w:r w:rsidR="006B21F5" w:rsidRPr="00AC0CA5">
        <w:rPr>
          <w:rFonts w:ascii="Times New Roman" w:hAnsi="Times New Roman" w:cs="Times New Roman"/>
          <w:bCs/>
          <w:i/>
          <w:szCs w:val="24"/>
        </w:rPr>
        <w:t>de minimis</w:t>
      </w:r>
      <w:r w:rsidR="006B21F5" w:rsidRPr="00AC0CA5">
        <w:rPr>
          <w:rFonts w:ascii="Times New Roman" w:hAnsi="Times New Roman" w:cs="Times New Roman"/>
          <w:bCs/>
          <w:szCs w:val="24"/>
        </w:rPr>
        <w:t xml:space="preserve">. Natomiast dla nabywców, którzy nie są przedsiębiorcami </w:t>
      </w:r>
      <w:r w:rsidR="00301D58" w:rsidRPr="00AC0CA5">
        <w:rPr>
          <w:rFonts w:ascii="Times New Roman" w:hAnsi="Times New Roman" w:cs="Times New Roman"/>
          <w:bCs/>
          <w:szCs w:val="24"/>
        </w:rPr>
        <w:t>zmiana nie będzie pociągała niekorzystnych skutków</w:t>
      </w:r>
      <w:r w:rsidR="006B21F5" w:rsidRPr="00AC0CA5">
        <w:rPr>
          <w:rFonts w:ascii="Times New Roman" w:hAnsi="Times New Roman" w:cs="Times New Roman"/>
          <w:bCs/>
          <w:szCs w:val="24"/>
        </w:rPr>
        <w:t xml:space="preserve">, gdyż skorzystanie z bonifikaty będzie wymagało jedynie złożenia stosownego wniosku w tej sprawie, a jej udzielenie </w:t>
      </w:r>
      <w:r w:rsidR="00413B28" w:rsidRPr="00AC0CA5">
        <w:rPr>
          <w:rFonts w:ascii="Times New Roman" w:hAnsi="Times New Roman" w:cs="Times New Roman"/>
          <w:bCs/>
          <w:szCs w:val="24"/>
        </w:rPr>
        <w:t>nie będzie podlegało uznaniu organu</w:t>
      </w:r>
      <w:r w:rsidR="009A292B" w:rsidRPr="00AC0CA5">
        <w:rPr>
          <w:rFonts w:ascii="Times New Roman" w:hAnsi="Times New Roman" w:cs="Times New Roman"/>
          <w:bCs/>
          <w:szCs w:val="24"/>
        </w:rPr>
        <w:t>;</w:t>
      </w:r>
      <w:r w:rsidR="00A6143E">
        <w:rPr>
          <w:rFonts w:ascii="Times New Roman" w:hAnsi="Times New Roman" w:cs="Times New Roman"/>
          <w:bCs/>
          <w:szCs w:val="24"/>
        </w:rPr>
        <w:t xml:space="preserve"> </w:t>
      </w:r>
    </w:p>
    <w:p w14:paraId="5C99C144" w14:textId="23AAFCFF" w:rsidR="004256E5" w:rsidRPr="00AC0CA5" w:rsidRDefault="006B21F5" w:rsidP="00AC0CA5">
      <w:pPr>
        <w:pStyle w:val="ARTartustawynprozporzdzenia"/>
        <w:ind w:firstLine="0"/>
        <w:rPr>
          <w:rFonts w:ascii="Times New Roman" w:hAnsi="Times New Roman" w:cs="Times New Roman"/>
          <w:iCs/>
          <w:szCs w:val="24"/>
        </w:rPr>
      </w:pPr>
      <w:r w:rsidRPr="00AC0CA5">
        <w:rPr>
          <w:rFonts w:ascii="Times New Roman" w:hAnsi="Times New Roman" w:cs="Times New Roman"/>
          <w:b/>
          <w:bCs/>
          <w:szCs w:val="24"/>
        </w:rPr>
        <w:t xml:space="preserve">8) </w:t>
      </w:r>
      <w:r w:rsidR="00292959" w:rsidRPr="00AC0CA5">
        <w:rPr>
          <w:rFonts w:ascii="Times New Roman" w:hAnsi="Times New Roman" w:cs="Times New Roman"/>
          <w:b/>
          <w:bCs/>
          <w:szCs w:val="24"/>
        </w:rPr>
        <w:t>w</w:t>
      </w:r>
      <w:r w:rsidR="003A342E" w:rsidRPr="00AC0CA5">
        <w:rPr>
          <w:rFonts w:ascii="Times New Roman" w:hAnsi="Times New Roman" w:cs="Times New Roman"/>
          <w:b/>
          <w:bCs/>
          <w:szCs w:val="24"/>
        </w:rPr>
        <w:t xml:space="preserve"> </w:t>
      </w:r>
      <w:r w:rsidR="00904758" w:rsidRPr="00AC0CA5">
        <w:rPr>
          <w:rFonts w:ascii="Times New Roman" w:hAnsi="Times New Roman" w:cs="Times New Roman"/>
          <w:b/>
          <w:bCs/>
          <w:szCs w:val="24"/>
        </w:rPr>
        <w:t>art. 69</w:t>
      </w:r>
      <w:r w:rsidR="00904758" w:rsidRPr="00AC0CA5">
        <w:rPr>
          <w:rFonts w:ascii="Times New Roman" w:hAnsi="Times New Roman" w:cs="Times New Roman"/>
          <w:szCs w:val="24"/>
        </w:rPr>
        <w:t xml:space="preserve"> – </w:t>
      </w:r>
      <w:r w:rsidR="006A050A" w:rsidRPr="00AC0CA5">
        <w:rPr>
          <w:rFonts w:ascii="Times New Roman" w:hAnsi="Times New Roman" w:cs="Times New Roman"/>
          <w:szCs w:val="24"/>
        </w:rPr>
        <w:t xml:space="preserve">wprowadzono nowy mechanizm </w:t>
      </w:r>
      <w:r w:rsidR="00AE006C" w:rsidRPr="00AC0CA5">
        <w:rPr>
          <w:rFonts w:ascii="Times New Roman" w:hAnsi="Times New Roman" w:cs="Times New Roman"/>
          <w:szCs w:val="24"/>
        </w:rPr>
        <w:t xml:space="preserve">ustalania ceny </w:t>
      </w:r>
      <w:r w:rsidR="00032C6F" w:rsidRPr="00AC0CA5">
        <w:rPr>
          <w:rFonts w:ascii="Times New Roman" w:hAnsi="Times New Roman" w:cs="Times New Roman"/>
          <w:iCs/>
          <w:szCs w:val="24"/>
        </w:rPr>
        <w:t xml:space="preserve">sprzedaży </w:t>
      </w:r>
      <w:r w:rsidR="00AE006C" w:rsidRPr="00AC0CA5">
        <w:rPr>
          <w:rFonts w:ascii="Times New Roman" w:hAnsi="Times New Roman" w:cs="Times New Roman"/>
          <w:iCs/>
          <w:szCs w:val="24"/>
        </w:rPr>
        <w:t>gruntu publicznego przez użytkownika wieczystego</w:t>
      </w:r>
      <w:r w:rsidR="00A376B9" w:rsidRPr="00AC0CA5">
        <w:rPr>
          <w:rFonts w:ascii="Times New Roman" w:hAnsi="Times New Roman" w:cs="Times New Roman"/>
          <w:iCs/>
          <w:szCs w:val="24"/>
        </w:rPr>
        <w:t xml:space="preserve">. </w:t>
      </w:r>
      <w:r w:rsidR="00A376B9" w:rsidRPr="00AC0CA5">
        <w:rPr>
          <w:rFonts w:ascii="Times New Roman" w:hAnsi="Times New Roman" w:cs="Times New Roman"/>
          <w:b/>
          <w:iCs/>
          <w:szCs w:val="24"/>
        </w:rPr>
        <w:t>W ust. 1</w:t>
      </w:r>
      <w:r w:rsidR="00A376B9" w:rsidRPr="00AC0CA5">
        <w:rPr>
          <w:rFonts w:ascii="Times New Roman" w:hAnsi="Times New Roman" w:cs="Times New Roman"/>
          <w:iCs/>
          <w:szCs w:val="24"/>
        </w:rPr>
        <w:t xml:space="preserve"> określono zasadę ustalania ceny gruntu </w:t>
      </w:r>
      <w:r w:rsidR="00C7169D" w:rsidRPr="00AC0CA5">
        <w:rPr>
          <w:rFonts w:ascii="Times New Roman" w:hAnsi="Times New Roman" w:cs="Times New Roman"/>
          <w:iCs/>
          <w:szCs w:val="24"/>
        </w:rPr>
        <w:t>nie</w:t>
      </w:r>
      <w:r w:rsidR="0007533C" w:rsidRPr="00AC0CA5">
        <w:rPr>
          <w:rFonts w:ascii="Times New Roman" w:hAnsi="Times New Roman" w:cs="Times New Roman"/>
          <w:iCs/>
          <w:szCs w:val="24"/>
        </w:rPr>
        <w:t>wykorzyst</w:t>
      </w:r>
      <w:r w:rsidR="00A376B9" w:rsidRPr="00AC0CA5">
        <w:rPr>
          <w:rFonts w:ascii="Times New Roman" w:hAnsi="Times New Roman" w:cs="Times New Roman"/>
          <w:iCs/>
          <w:szCs w:val="24"/>
        </w:rPr>
        <w:t xml:space="preserve">ywanego </w:t>
      </w:r>
      <w:r w:rsidR="0007533C" w:rsidRPr="00AC0CA5">
        <w:rPr>
          <w:rFonts w:ascii="Times New Roman" w:hAnsi="Times New Roman" w:cs="Times New Roman"/>
          <w:iCs/>
          <w:szCs w:val="24"/>
        </w:rPr>
        <w:t>do prowadzenia działalności gospodarczej</w:t>
      </w:r>
      <w:r w:rsidR="00AE006C" w:rsidRPr="00AC0CA5">
        <w:rPr>
          <w:rFonts w:ascii="Times New Roman" w:hAnsi="Times New Roman" w:cs="Times New Roman"/>
          <w:iCs/>
          <w:szCs w:val="24"/>
        </w:rPr>
        <w:t xml:space="preserve">. </w:t>
      </w:r>
      <w:r w:rsidR="0007533C" w:rsidRPr="00AC0CA5">
        <w:rPr>
          <w:rFonts w:ascii="Times New Roman" w:hAnsi="Times New Roman" w:cs="Times New Roman"/>
          <w:iCs/>
          <w:szCs w:val="24"/>
        </w:rPr>
        <w:t>Analogicznie do rozwiązań w ramach</w:t>
      </w:r>
      <w:r w:rsidR="00A02AD5" w:rsidRPr="00AC0CA5">
        <w:rPr>
          <w:rFonts w:ascii="Times New Roman" w:hAnsi="Times New Roman" w:cs="Times New Roman"/>
          <w:iCs/>
          <w:szCs w:val="24"/>
        </w:rPr>
        <w:t xml:space="preserve"> pierwsz</w:t>
      </w:r>
      <w:r w:rsidR="0007533C" w:rsidRPr="00AC0CA5">
        <w:rPr>
          <w:rFonts w:ascii="Times New Roman" w:hAnsi="Times New Roman" w:cs="Times New Roman"/>
          <w:iCs/>
          <w:szCs w:val="24"/>
        </w:rPr>
        <w:t>ego</w:t>
      </w:r>
      <w:r w:rsidR="00A02AD5" w:rsidRPr="00AC0CA5">
        <w:rPr>
          <w:rFonts w:ascii="Times New Roman" w:hAnsi="Times New Roman" w:cs="Times New Roman"/>
          <w:iCs/>
          <w:szCs w:val="24"/>
        </w:rPr>
        <w:t xml:space="preserve"> etap</w:t>
      </w:r>
      <w:r w:rsidR="0007533C" w:rsidRPr="00AC0CA5">
        <w:rPr>
          <w:rFonts w:ascii="Times New Roman" w:hAnsi="Times New Roman" w:cs="Times New Roman"/>
          <w:iCs/>
          <w:szCs w:val="24"/>
        </w:rPr>
        <w:t>u</w:t>
      </w:r>
      <w:r w:rsidR="00A02AD5" w:rsidRPr="00AC0CA5">
        <w:rPr>
          <w:rFonts w:ascii="Times New Roman" w:hAnsi="Times New Roman" w:cs="Times New Roman"/>
          <w:iCs/>
          <w:szCs w:val="24"/>
        </w:rPr>
        <w:t xml:space="preserve"> reformy</w:t>
      </w:r>
      <w:r w:rsidR="000B61A2" w:rsidRPr="00AC0CA5">
        <w:rPr>
          <w:rFonts w:ascii="Times New Roman" w:hAnsi="Times New Roman" w:cs="Times New Roman"/>
          <w:iCs/>
          <w:szCs w:val="24"/>
        </w:rPr>
        <w:t xml:space="preserve"> </w:t>
      </w:r>
      <w:r w:rsidR="0007533C" w:rsidRPr="00AC0CA5">
        <w:rPr>
          <w:rFonts w:ascii="Times New Roman" w:hAnsi="Times New Roman" w:cs="Times New Roman"/>
          <w:iCs/>
          <w:szCs w:val="24"/>
        </w:rPr>
        <w:t>zaproponowano</w:t>
      </w:r>
      <w:r w:rsidR="00A02AD5" w:rsidRPr="00AC0CA5">
        <w:rPr>
          <w:rFonts w:ascii="Times New Roman" w:hAnsi="Times New Roman" w:cs="Times New Roman"/>
          <w:iCs/>
          <w:szCs w:val="24"/>
        </w:rPr>
        <w:t xml:space="preserve">, aby cena nieruchomości ustalana była jako dwudziestokrotność </w:t>
      </w:r>
      <w:r w:rsidR="004D696B" w:rsidRPr="00AC0CA5">
        <w:rPr>
          <w:rFonts w:ascii="Times New Roman" w:hAnsi="Times New Roman" w:cs="Times New Roman"/>
          <w:iCs/>
          <w:szCs w:val="24"/>
        </w:rPr>
        <w:t xml:space="preserve">kwoty stanowiącej iloczyn wartości nieruchomości oraz dotychczasowej stawki opłaty rocznej z tytułu użytkowania wieczystego. </w:t>
      </w:r>
      <w:r w:rsidR="00413B28" w:rsidRPr="00AC0CA5">
        <w:rPr>
          <w:rFonts w:ascii="Times New Roman" w:hAnsi="Times New Roman" w:cs="Times New Roman"/>
          <w:iCs/>
          <w:szCs w:val="24"/>
        </w:rPr>
        <w:t>Tytułem przykładu należy wskazać, że w</w:t>
      </w:r>
      <w:r w:rsidR="000B6248" w:rsidRPr="00AC0CA5">
        <w:rPr>
          <w:rFonts w:ascii="Times New Roman" w:hAnsi="Times New Roman" w:cs="Times New Roman"/>
          <w:iCs/>
          <w:szCs w:val="24"/>
        </w:rPr>
        <w:t xml:space="preserve"> zależności </w:t>
      </w:r>
      <w:r w:rsidR="004D696B" w:rsidRPr="00AC0CA5">
        <w:rPr>
          <w:rFonts w:ascii="Times New Roman" w:hAnsi="Times New Roman" w:cs="Times New Roman"/>
          <w:iCs/>
          <w:szCs w:val="24"/>
        </w:rPr>
        <w:t>od obowiązującej</w:t>
      </w:r>
      <w:r w:rsidR="000B6248" w:rsidRPr="00AC0CA5">
        <w:rPr>
          <w:rFonts w:ascii="Times New Roman" w:hAnsi="Times New Roman" w:cs="Times New Roman"/>
          <w:iCs/>
          <w:szCs w:val="24"/>
        </w:rPr>
        <w:t xml:space="preserve"> stawk</w:t>
      </w:r>
      <w:r w:rsidR="004D696B" w:rsidRPr="00AC0CA5">
        <w:rPr>
          <w:rFonts w:ascii="Times New Roman" w:hAnsi="Times New Roman" w:cs="Times New Roman"/>
          <w:iCs/>
          <w:szCs w:val="24"/>
        </w:rPr>
        <w:t>i</w:t>
      </w:r>
      <w:r w:rsidR="000B6248" w:rsidRPr="00AC0CA5">
        <w:rPr>
          <w:rFonts w:ascii="Times New Roman" w:hAnsi="Times New Roman" w:cs="Times New Roman"/>
          <w:iCs/>
          <w:szCs w:val="24"/>
        </w:rPr>
        <w:t xml:space="preserve"> procentow</w:t>
      </w:r>
      <w:r w:rsidR="004D696B" w:rsidRPr="00AC0CA5">
        <w:rPr>
          <w:rFonts w:ascii="Times New Roman" w:hAnsi="Times New Roman" w:cs="Times New Roman"/>
          <w:iCs/>
          <w:szCs w:val="24"/>
        </w:rPr>
        <w:t>ej</w:t>
      </w:r>
      <w:r w:rsidR="000B6248" w:rsidRPr="00AC0CA5">
        <w:rPr>
          <w:rFonts w:ascii="Times New Roman" w:hAnsi="Times New Roman" w:cs="Times New Roman"/>
          <w:iCs/>
          <w:szCs w:val="24"/>
        </w:rPr>
        <w:t xml:space="preserve"> opłaty rocznej za użytkowanie wieczyste</w:t>
      </w:r>
      <w:r w:rsidR="004D696B" w:rsidRPr="00AC0CA5">
        <w:rPr>
          <w:rFonts w:ascii="Times New Roman" w:hAnsi="Times New Roman" w:cs="Times New Roman"/>
          <w:iCs/>
          <w:szCs w:val="24"/>
        </w:rPr>
        <w:t>,</w:t>
      </w:r>
      <w:r w:rsidR="000B6248" w:rsidRPr="00AC0CA5">
        <w:rPr>
          <w:rFonts w:ascii="Times New Roman" w:hAnsi="Times New Roman" w:cs="Times New Roman"/>
          <w:iCs/>
          <w:szCs w:val="24"/>
        </w:rPr>
        <w:t xml:space="preserve"> </w:t>
      </w:r>
      <w:r w:rsidR="004D696B" w:rsidRPr="00AC0CA5">
        <w:rPr>
          <w:rFonts w:ascii="Times New Roman" w:hAnsi="Times New Roman" w:cs="Times New Roman"/>
          <w:iCs/>
          <w:szCs w:val="24"/>
        </w:rPr>
        <w:t>określonej stosownie do</w:t>
      </w:r>
      <w:r w:rsidR="000B6248" w:rsidRPr="00AC0CA5">
        <w:rPr>
          <w:rFonts w:ascii="Times New Roman" w:hAnsi="Times New Roman" w:cs="Times New Roman"/>
          <w:iCs/>
          <w:szCs w:val="24"/>
        </w:rPr>
        <w:t xml:space="preserve"> </w:t>
      </w:r>
      <w:r w:rsidR="004D696B" w:rsidRPr="00AC0CA5">
        <w:rPr>
          <w:rFonts w:ascii="Times New Roman" w:hAnsi="Times New Roman" w:cs="Times New Roman"/>
          <w:iCs/>
          <w:szCs w:val="24"/>
        </w:rPr>
        <w:t xml:space="preserve">wskazanego w umowie celu </w:t>
      </w:r>
      <w:r w:rsidR="000B6248" w:rsidRPr="00AC0CA5">
        <w:rPr>
          <w:rFonts w:ascii="Times New Roman" w:hAnsi="Times New Roman" w:cs="Times New Roman"/>
          <w:iCs/>
          <w:szCs w:val="24"/>
        </w:rPr>
        <w:t>(</w:t>
      </w:r>
      <w:r w:rsidR="00A376B9" w:rsidRPr="00AC0CA5">
        <w:rPr>
          <w:rFonts w:ascii="Times New Roman" w:hAnsi="Times New Roman" w:cs="Times New Roman"/>
          <w:iCs/>
          <w:szCs w:val="24"/>
        </w:rPr>
        <w:t xml:space="preserve">0,3%, </w:t>
      </w:r>
      <w:r w:rsidR="000B6248" w:rsidRPr="00AC0CA5">
        <w:rPr>
          <w:rFonts w:ascii="Times New Roman" w:hAnsi="Times New Roman" w:cs="Times New Roman"/>
          <w:iCs/>
          <w:szCs w:val="24"/>
        </w:rPr>
        <w:t xml:space="preserve">1%, 2%, 3% lub inna) użytkownik zapłaci za własność gruntu równowartość </w:t>
      </w:r>
      <w:r w:rsidR="00A376B9" w:rsidRPr="00AC0CA5">
        <w:rPr>
          <w:rFonts w:ascii="Times New Roman" w:hAnsi="Times New Roman" w:cs="Times New Roman"/>
          <w:iCs/>
          <w:szCs w:val="24"/>
        </w:rPr>
        <w:t xml:space="preserve">6%, </w:t>
      </w:r>
      <w:r w:rsidR="000B6248" w:rsidRPr="00AC0CA5">
        <w:rPr>
          <w:rFonts w:ascii="Times New Roman" w:hAnsi="Times New Roman" w:cs="Times New Roman"/>
          <w:iCs/>
          <w:szCs w:val="24"/>
        </w:rPr>
        <w:t>20%, 40%, 60% lub więcej aktualnej na dzień</w:t>
      </w:r>
      <w:r w:rsidR="00D7724C" w:rsidRPr="00AC0CA5">
        <w:rPr>
          <w:rFonts w:ascii="Times New Roman" w:hAnsi="Times New Roman" w:cs="Times New Roman"/>
          <w:iCs/>
          <w:szCs w:val="24"/>
        </w:rPr>
        <w:t xml:space="preserve"> nabycia</w:t>
      </w:r>
      <w:r w:rsidR="000B6248" w:rsidRPr="00AC0CA5">
        <w:rPr>
          <w:rFonts w:ascii="Times New Roman" w:hAnsi="Times New Roman" w:cs="Times New Roman"/>
          <w:iCs/>
          <w:szCs w:val="24"/>
        </w:rPr>
        <w:t xml:space="preserve"> wartości rynkowej gruntu.</w:t>
      </w:r>
      <w:r w:rsidR="002E700D" w:rsidRPr="00AC0CA5">
        <w:rPr>
          <w:rFonts w:ascii="Times New Roman" w:hAnsi="Times New Roman" w:cs="Times New Roman"/>
          <w:iCs/>
          <w:szCs w:val="24"/>
        </w:rPr>
        <w:t xml:space="preserve"> </w:t>
      </w:r>
    </w:p>
    <w:p w14:paraId="3EEBD255" w14:textId="11A53584" w:rsidR="00A11301" w:rsidRPr="00AC0CA5" w:rsidRDefault="004256E5" w:rsidP="00AC0CA5">
      <w:pPr>
        <w:pStyle w:val="ARTartustawynprozporzdzenia"/>
        <w:ind w:firstLine="0"/>
        <w:rPr>
          <w:rFonts w:ascii="Times New Roman" w:hAnsi="Times New Roman" w:cs="Times New Roman"/>
          <w:iCs/>
          <w:szCs w:val="24"/>
        </w:rPr>
      </w:pPr>
      <w:r w:rsidRPr="00AC0CA5">
        <w:rPr>
          <w:rFonts w:ascii="Times New Roman" w:hAnsi="Times New Roman" w:cs="Times New Roman"/>
          <w:iCs/>
          <w:szCs w:val="24"/>
        </w:rPr>
        <w:t xml:space="preserve">Ponadto przez zawarte w tym przepisie odesłanie do art. 68 i </w:t>
      </w:r>
      <w:r w:rsidR="009319BB" w:rsidRPr="00AC0CA5">
        <w:rPr>
          <w:rFonts w:ascii="Times New Roman" w:hAnsi="Times New Roman" w:cs="Times New Roman"/>
          <w:iCs/>
          <w:szCs w:val="24"/>
        </w:rPr>
        <w:t xml:space="preserve">art. </w:t>
      </w:r>
      <w:r w:rsidRPr="00AC0CA5">
        <w:rPr>
          <w:rFonts w:ascii="Times New Roman" w:hAnsi="Times New Roman" w:cs="Times New Roman"/>
          <w:iCs/>
          <w:szCs w:val="24"/>
        </w:rPr>
        <w:t xml:space="preserve">68a rozstrzygnięto </w:t>
      </w:r>
      <w:r w:rsidR="008332E5" w:rsidRPr="00AC0CA5">
        <w:rPr>
          <w:rFonts w:ascii="Times New Roman" w:hAnsi="Times New Roman" w:cs="Times New Roman"/>
          <w:iCs/>
          <w:szCs w:val="24"/>
        </w:rPr>
        <w:t>o</w:t>
      </w:r>
      <w:r w:rsidR="008332E5">
        <w:rPr>
          <w:rFonts w:ascii="Times New Roman" w:hAnsi="Times New Roman" w:cs="Times New Roman"/>
          <w:iCs/>
          <w:szCs w:val="24"/>
        </w:rPr>
        <w:t> </w:t>
      </w:r>
      <w:r w:rsidRPr="00AC0CA5">
        <w:rPr>
          <w:rFonts w:ascii="Times New Roman" w:hAnsi="Times New Roman" w:cs="Times New Roman"/>
          <w:iCs/>
          <w:szCs w:val="24"/>
        </w:rPr>
        <w:t>możliwości udzielania użytkownikom wieczystym bonifikaty od ceny sprzedaży gruntu niewykorzystywanego do prowadzenia działalności gospodarczej, w tym przy sprzedaży gruntu w ramach partnerstwa publiczno</w:t>
      </w:r>
      <w:r w:rsidR="00A6143E">
        <w:rPr>
          <w:rFonts w:ascii="Times New Roman" w:hAnsi="Times New Roman" w:cs="Times New Roman"/>
          <w:iCs/>
          <w:szCs w:val="24"/>
        </w:rPr>
        <w:t>-</w:t>
      </w:r>
      <w:r w:rsidRPr="00AC0CA5">
        <w:rPr>
          <w:rFonts w:ascii="Times New Roman" w:hAnsi="Times New Roman" w:cs="Times New Roman"/>
          <w:iCs/>
          <w:szCs w:val="24"/>
        </w:rPr>
        <w:t>prywatnego.</w:t>
      </w:r>
    </w:p>
    <w:p w14:paraId="04DC3810" w14:textId="75DCC07F" w:rsidR="00A11301" w:rsidRPr="00AC0CA5" w:rsidRDefault="00A11301" w:rsidP="00AC0CA5">
      <w:pPr>
        <w:pStyle w:val="ARTartustawynprozporzdzenia"/>
        <w:ind w:firstLine="0"/>
        <w:rPr>
          <w:rFonts w:ascii="Times New Roman" w:hAnsi="Times New Roman" w:cs="Times New Roman"/>
          <w:iCs/>
          <w:szCs w:val="24"/>
        </w:rPr>
      </w:pPr>
      <w:r w:rsidRPr="00AC0CA5">
        <w:rPr>
          <w:rFonts w:ascii="Times New Roman" w:hAnsi="Times New Roman" w:cs="Times New Roman"/>
          <w:b/>
          <w:iCs/>
          <w:szCs w:val="24"/>
        </w:rPr>
        <w:t>W ust. 2</w:t>
      </w:r>
      <w:r w:rsidRPr="00AC0CA5">
        <w:rPr>
          <w:rFonts w:ascii="Times New Roman" w:hAnsi="Times New Roman" w:cs="Times New Roman"/>
          <w:iCs/>
          <w:szCs w:val="24"/>
        </w:rPr>
        <w:t xml:space="preserve"> uregulowano sposób ustalania ceny gruntu </w:t>
      </w:r>
      <w:r w:rsidR="00413B28" w:rsidRPr="00AC0CA5">
        <w:rPr>
          <w:rFonts w:ascii="Times New Roman" w:hAnsi="Times New Roman" w:cs="Times New Roman"/>
          <w:iCs/>
          <w:szCs w:val="24"/>
        </w:rPr>
        <w:t>wykorzystywanego do prowadzenia działalności gospodarczej</w:t>
      </w:r>
      <w:r w:rsidRPr="00AC0CA5">
        <w:rPr>
          <w:rFonts w:ascii="Times New Roman" w:hAnsi="Times New Roman" w:cs="Times New Roman"/>
          <w:iCs/>
          <w:szCs w:val="24"/>
        </w:rPr>
        <w:t xml:space="preserve">. </w:t>
      </w:r>
      <w:r w:rsidR="0069716A" w:rsidRPr="00AC0CA5">
        <w:rPr>
          <w:rFonts w:ascii="Times New Roman" w:hAnsi="Times New Roman" w:cs="Times New Roman"/>
          <w:iCs/>
          <w:szCs w:val="24"/>
        </w:rPr>
        <w:t>Recypując model odpłatności oparty na</w:t>
      </w:r>
      <w:r w:rsidRPr="00AC0CA5">
        <w:rPr>
          <w:rFonts w:ascii="Times New Roman" w:hAnsi="Times New Roman" w:cs="Times New Roman"/>
          <w:iCs/>
          <w:szCs w:val="24"/>
        </w:rPr>
        <w:t xml:space="preserve"> wielokrotności dotychczasowej opłaty rocznej</w:t>
      </w:r>
      <w:r w:rsidR="00840BBF">
        <w:rPr>
          <w:rFonts w:ascii="Times New Roman" w:hAnsi="Times New Roman" w:cs="Times New Roman"/>
          <w:iCs/>
          <w:szCs w:val="24"/>
        </w:rPr>
        <w:t>,</w:t>
      </w:r>
      <w:r w:rsidRPr="00AC0CA5">
        <w:rPr>
          <w:rFonts w:ascii="Times New Roman" w:hAnsi="Times New Roman" w:cs="Times New Roman"/>
          <w:iCs/>
          <w:szCs w:val="24"/>
        </w:rPr>
        <w:t xml:space="preserve"> uwzględniono ró</w:t>
      </w:r>
      <w:r w:rsidR="00940889" w:rsidRPr="00AC0CA5">
        <w:rPr>
          <w:rFonts w:ascii="Times New Roman" w:hAnsi="Times New Roman" w:cs="Times New Roman"/>
          <w:iCs/>
          <w:szCs w:val="24"/>
        </w:rPr>
        <w:t xml:space="preserve">wnocześnie </w:t>
      </w:r>
      <w:r w:rsidRPr="00AC0CA5">
        <w:rPr>
          <w:rFonts w:ascii="Times New Roman" w:hAnsi="Times New Roman" w:cs="Times New Roman"/>
          <w:iCs/>
          <w:szCs w:val="24"/>
        </w:rPr>
        <w:t xml:space="preserve">zakaz udzielania niedozwolonej pomocy publicznej. </w:t>
      </w:r>
    </w:p>
    <w:p w14:paraId="0F5F8200" w14:textId="30ECE491" w:rsidR="00A11301" w:rsidRPr="00AC0CA5" w:rsidRDefault="00A11301" w:rsidP="00AC0CA5">
      <w:pPr>
        <w:pStyle w:val="ARTartustawynprozporzdzenia"/>
        <w:ind w:firstLine="0"/>
        <w:rPr>
          <w:rFonts w:ascii="Times New Roman" w:hAnsi="Times New Roman" w:cs="Times New Roman"/>
          <w:iCs/>
          <w:szCs w:val="24"/>
        </w:rPr>
      </w:pPr>
      <w:r w:rsidRPr="00AC0CA5">
        <w:rPr>
          <w:rFonts w:ascii="Times New Roman" w:hAnsi="Times New Roman" w:cs="Times New Roman"/>
          <w:iCs/>
          <w:szCs w:val="24"/>
        </w:rPr>
        <w:t xml:space="preserve">Projekt przyznaje stronom umowy </w:t>
      </w:r>
      <w:r w:rsidR="00032C6F" w:rsidRPr="00AC0CA5">
        <w:rPr>
          <w:rFonts w:ascii="Times New Roman" w:hAnsi="Times New Roman" w:cs="Times New Roman"/>
          <w:iCs/>
          <w:szCs w:val="24"/>
        </w:rPr>
        <w:t xml:space="preserve">swobodę </w:t>
      </w:r>
      <w:r w:rsidRPr="00AC0CA5">
        <w:rPr>
          <w:rFonts w:ascii="Times New Roman" w:hAnsi="Times New Roman" w:cs="Times New Roman"/>
          <w:iCs/>
          <w:szCs w:val="24"/>
        </w:rPr>
        <w:t>zarówno w odniesieniu do decyzji o</w:t>
      </w:r>
      <w:r w:rsidR="006B745F" w:rsidRPr="00AC0CA5">
        <w:rPr>
          <w:rFonts w:ascii="Times New Roman" w:hAnsi="Times New Roman" w:cs="Times New Roman"/>
          <w:iCs/>
          <w:szCs w:val="24"/>
        </w:rPr>
        <w:t> </w:t>
      </w:r>
      <w:r w:rsidRPr="00AC0CA5">
        <w:rPr>
          <w:rFonts w:ascii="Times New Roman" w:hAnsi="Times New Roman" w:cs="Times New Roman"/>
          <w:iCs/>
          <w:szCs w:val="24"/>
        </w:rPr>
        <w:t xml:space="preserve">jej zawarciu (cywilnoprawny tryb sprzedaży nieruchomości na rzecz użytkownika wieczystego), jak i w negocjowaniu i ustalaniu ceny zbywanej nieruchomości. Właściwy </w:t>
      </w:r>
      <w:r w:rsidRPr="00AC0CA5">
        <w:rPr>
          <w:rFonts w:ascii="Times New Roman" w:hAnsi="Times New Roman" w:cs="Times New Roman"/>
          <w:iCs/>
          <w:szCs w:val="24"/>
        </w:rPr>
        <w:lastRenderedPageBreak/>
        <w:t xml:space="preserve">organ </w:t>
      </w:r>
      <w:r w:rsidR="00032C6F" w:rsidRPr="00AC0CA5">
        <w:rPr>
          <w:rFonts w:ascii="Times New Roman" w:hAnsi="Times New Roman" w:cs="Times New Roman"/>
          <w:iCs/>
          <w:szCs w:val="24"/>
        </w:rPr>
        <w:t xml:space="preserve">reprezentujący publicznego </w:t>
      </w:r>
      <w:r w:rsidRPr="00AC0CA5">
        <w:rPr>
          <w:rFonts w:ascii="Times New Roman" w:hAnsi="Times New Roman" w:cs="Times New Roman"/>
          <w:iCs/>
          <w:szCs w:val="24"/>
        </w:rPr>
        <w:t>właściciel</w:t>
      </w:r>
      <w:r w:rsidR="00032C6F" w:rsidRPr="00AC0CA5">
        <w:rPr>
          <w:rFonts w:ascii="Times New Roman" w:hAnsi="Times New Roman" w:cs="Times New Roman"/>
          <w:iCs/>
          <w:szCs w:val="24"/>
        </w:rPr>
        <w:t>a</w:t>
      </w:r>
      <w:r w:rsidRPr="00AC0CA5">
        <w:rPr>
          <w:rFonts w:ascii="Times New Roman" w:hAnsi="Times New Roman" w:cs="Times New Roman"/>
          <w:iCs/>
          <w:szCs w:val="24"/>
        </w:rPr>
        <w:t xml:space="preserve"> gruntu będzie </w:t>
      </w:r>
      <w:r w:rsidR="00032C6F" w:rsidRPr="00AC0CA5">
        <w:rPr>
          <w:rFonts w:ascii="Times New Roman" w:hAnsi="Times New Roman" w:cs="Times New Roman"/>
          <w:iCs/>
          <w:szCs w:val="24"/>
        </w:rPr>
        <w:t>mógł zaoferować</w:t>
      </w:r>
      <w:r w:rsidRPr="00AC0CA5">
        <w:rPr>
          <w:rFonts w:ascii="Times New Roman" w:hAnsi="Times New Roman" w:cs="Times New Roman"/>
          <w:iCs/>
          <w:szCs w:val="24"/>
        </w:rPr>
        <w:t xml:space="preserve"> przedsiębiorcy cen</w:t>
      </w:r>
      <w:r w:rsidR="00032C6F" w:rsidRPr="00AC0CA5">
        <w:rPr>
          <w:rFonts w:ascii="Times New Roman" w:hAnsi="Times New Roman" w:cs="Times New Roman"/>
          <w:iCs/>
          <w:szCs w:val="24"/>
        </w:rPr>
        <w:t>ę</w:t>
      </w:r>
      <w:r w:rsidRPr="00AC0CA5">
        <w:rPr>
          <w:rFonts w:ascii="Times New Roman" w:hAnsi="Times New Roman" w:cs="Times New Roman"/>
          <w:iCs/>
          <w:szCs w:val="24"/>
        </w:rPr>
        <w:t xml:space="preserve"> gruntu w wysokości nie niższej niż dwudziestokrotność dotychczasowej opłaty rocznej za użytkowanie wieczyste, ale nie wyższej niż </w:t>
      </w:r>
      <w:r w:rsidR="00032C6F" w:rsidRPr="00AC0CA5">
        <w:rPr>
          <w:rFonts w:ascii="Times New Roman" w:hAnsi="Times New Roman" w:cs="Times New Roman"/>
          <w:iCs/>
          <w:szCs w:val="24"/>
        </w:rPr>
        <w:t xml:space="preserve">jego </w:t>
      </w:r>
      <w:r w:rsidRPr="00AC0CA5">
        <w:rPr>
          <w:rFonts w:ascii="Times New Roman" w:hAnsi="Times New Roman" w:cs="Times New Roman"/>
          <w:iCs/>
          <w:szCs w:val="24"/>
        </w:rPr>
        <w:t>wartość rynkowa.</w:t>
      </w:r>
      <w:r w:rsidRPr="00AC0CA5">
        <w:rPr>
          <w:rFonts w:ascii="Times New Roman" w:hAnsi="Times New Roman" w:cs="Times New Roman"/>
          <w:bCs/>
          <w:iCs/>
          <w:szCs w:val="24"/>
        </w:rPr>
        <w:t xml:space="preserve"> Wartość nieruchomości określona w operacie szacunkowym sporządzanym przez rzeczoznawcę majątkowego będzie gwarantować ukształtowanie górnej granicy ceny na poziomie rynkowym. </w:t>
      </w:r>
      <w:r w:rsidRPr="00AC0CA5">
        <w:rPr>
          <w:rFonts w:ascii="Times New Roman" w:hAnsi="Times New Roman" w:cs="Times New Roman"/>
          <w:iCs/>
          <w:szCs w:val="24"/>
        </w:rPr>
        <w:t xml:space="preserve">Zaproponowany mechanizm pozwoli wynegocjować cenę w taki sposób, aby zminimalizować wysokość pomocy publicznej udzielanej w ramach limitu </w:t>
      </w:r>
      <w:r w:rsidRPr="00AC0CA5">
        <w:rPr>
          <w:rFonts w:ascii="Times New Roman" w:hAnsi="Times New Roman" w:cs="Times New Roman"/>
          <w:i/>
          <w:iCs/>
          <w:szCs w:val="24"/>
        </w:rPr>
        <w:t>de minimis</w:t>
      </w:r>
      <w:r w:rsidRPr="00AC0CA5">
        <w:rPr>
          <w:rFonts w:ascii="Times New Roman" w:hAnsi="Times New Roman" w:cs="Times New Roman"/>
          <w:iCs/>
          <w:szCs w:val="24"/>
        </w:rPr>
        <w:t>. Pomocą będzie k</w:t>
      </w:r>
      <w:r w:rsidRPr="00AC0CA5">
        <w:rPr>
          <w:rFonts w:ascii="Times New Roman" w:hAnsi="Times New Roman" w:cs="Times New Roman"/>
          <w:bCs/>
          <w:iCs/>
          <w:szCs w:val="24"/>
        </w:rPr>
        <w:t xml:space="preserve">wota stanowiąca różnicę między wartością rynkową gruntu a jego ceną i będzie udzielana przedsiębiorcy w ramach limitu pomocy </w:t>
      </w:r>
      <w:r w:rsidRPr="00AC0CA5">
        <w:rPr>
          <w:rFonts w:ascii="Times New Roman" w:hAnsi="Times New Roman" w:cs="Times New Roman"/>
          <w:bCs/>
          <w:i/>
          <w:iCs/>
          <w:szCs w:val="24"/>
        </w:rPr>
        <w:t>de minimis</w:t>
      </w:r>
      <w:r w:rsidRPr="00AC0CA5">
        <w:rPr>
          <w:rFonts w:ascii="Times New Roman" w:hAnsi="Times New Roman" w:cs="Times New Roman"/>
          <w:bCs/>
          <w:iCs/>
          <w:szCs w:val="24"/>
        </w:rPr>
        <w:t xml:space="preserve">. </w:t>
      </w:r>
      <w:r w:rsidRPr="00AC0CA5">
        <w:rPr>
          <w:rFonts w:ascii="Times New Roman" w:hAnsi="Times New Roman" w:cs="Times New Roman"/>
          <w:iCs/>
          <w:szCs w:val="24"/>
        </w:rPr>
        <w:t xml:space="preserve">W przypadku przedsiębiorców, którzy mają wykorzystany </w:t>
      </w:r>
      <w:r w:rsidR="00032C6F" w:rsidRPr="00AC0CA5">
        <w:rPr>
          <w:rFonts w:ascii="Times New Roman" w:hAnsi="Times New Roman" w:cs="Times New Roman"/>
          <w:iCs/>
          <w:szCs w:val="24"/>
        </w:rPr>
        <w:t xml:space="preserve">w całości </w:t>
      </w:r>
      <w:r w:rsidRPr="00AC0CA5">
        <w:rPr>
          <w:rFonts w:ascii="Times New Roman" w:hAnsi="Times New Roman" w:cs="Times New Roman"/>
          <w:iCs/>
          <w:szCs w:val="24"/>
        </w:rPr>
        <w:t>limit pomocy lub wartość udzielonej pomocy przekroczy dostępny limit, organ będzie ustalał dopłatę do wartości rynkowej bądź przyjmie cenę na poziomie wartości rynkowej gruntu.</w:t>
      </w:r>
    </w:p>
    <w:p w14:paraId="2E786BC3" w14:textId="29EB4F0C" w:rsidR="002F6871" w:rsidRPr="00AC0CA5" w:rsidRDefault="006B21F5" w:rsidP="00AC0CA5">
      <w:pPr>
        <w:pStyle w:val="ARTartustawynprozporzdzenia"/>
        <w:ind w:firstLine="0"/>
        <w:rPr>
          <w:rFonts w:ascii="Times New Roman" w:hAnsi="Times New Roman" w:cs="Times New Roman"/>
          <w:iCs/>
          <w:szCs w:val="24"/>
        </w:rPr>
      </w:pPr>
      <w:r w:rsidRPr="00AC0CA5">
        <w:rPr>
          <w:rFonts w:ascii="Times New Roman" w:hAnsi="Times New Roman" w:cs="Times New Roman"/>
          <w:iCs/>
          <w:szCs w:val="24"/>
        </w:rPr>
        <w:t xml:space="preserve">W przepisie </w:t>
      </w:r>
      <w:r w:rsidR="00126229" w:rsidRPr="00AC0CA5">
        <w:rPr>
          <w:rFonts w:ascii="Times New Roman" w:hAnsi="Times New Roman" w:cs="Times New Roman"/>
          <w:b/>
          <w:iCs/>
          <w:szCs w:val="24"/>
        </w:rPr>
        <w:t>ust. 3</w:t>
      </w:r>
      <w:r w:rsidR="00126229" w:rsidRPr="00AC0CA5">
        <w:rPr>
          <w:rFonts w:ascii="Times New Roman" w:hAnsi="Times New Roman" w:cs="Times New Roman"/>
          <w:iCs/>
          <w:szCs w:val="24"/>
        </w:rPr>
        <w:t xml:space="preserve"> </w:t>
      </w:r>
      <w:r w:rsidRPr="00AC0CA5">
        <w:rPr>
          <w:rFonts w:ascii="Times New Roman" w:hAnsi="Times New Roman" w:cs="Times New Roman"/>
          <w:iCs/>
          <w:szCs w:val="24"/>
        </w:rPr>
        <w:t>rozstrzygnięto również sposób ustalania ceny nieruchomości gruntowej zbywanej na rzecz</w:t>
      </w:r>
      <w:r w:rsidR="00201070" w:rsidRPr="00AC0CA5">
        <w:rPr>
          <w:rFonts w:ascii="Times New Roman" w:hAnsi="Times New Roman" w:cs="Times New Roman"/>
          <w:iCs/>
          <w:szCs w:val="24"/>
        </w:rPr>
        <w:t xml:space="preserve"> użytkownika</w:t>
      </w:r>
      <w:r w:rsidRPr="00AC0CA5">
        <w:rPr>
          <w:rFonts w:ascii="Times New Roman" w:hAnsi="Times New Roman" w:cs="Times New Roman"/>
          <w:iCs/>
          <w:szCs w:val="24"/>
        </w:rPr>
        <w:t xml:space="preserve"> wieczystego</w:t>
      </w:r>
      <w:r w:rsidR="0069716A" w:rsidRPr="00AC0CA5">
        <w:rPr>
          <w:rFonts w:ascii="Times New Roman" w:hAnsi="Times New Roman" w:cs="Times New Roman"/>
          <w:iCs/>
          <w:szCs w:val="24"/>
        </w:rPr>
        <w:t xml:space="preserve">, </w:t>
      </w:r>
      <w:r w:rsidRPr="00AC0CA5">
        <w:rPr>
          <w:rFonts w:ascii="Times New Roman" w:hAnsi="Times New Roman" w:cs="Times New Roman"/>
          <w:iCs/>
          <w:szCs w:val="24"/>
        </w:rPr>
        <w:t>gdy dotychczas nie obowiązywała opłata roczna z tytułu użytkowania wieczystego</w:t>
      </w:r>
      <w:r w:rsidR="00201070" w:rsidRPr="00AC0CA5">
        <w:rPr>
          <w:rFonts w:ascii="Times New Roman" w:hAnsi="Times New Roman" w:cs="Times New Roman"/>
          <w:iCs/>
          <w:szCs w:val="24"/>
        </w:rPr>
        <w:t xml:space="preserve">. W szczególności przepis będzie regulował przypadki nieruchomości gruntowych, które na podstawie odrębnych przepisów są wolne lub zwolnione od opłat rocznych </w:t>
      </w:r>
      <w:r w:rsidR="0069716A" w:rsidRPr="00AC0CA5">
        <w:rPr>
          <w:rFonts w:ascii="Times New Roman" w:hAnsi="Times New Roman" w:cs="Times New Roman"/>
          <w:iCs/>
          <w:szCs w:val="24"/>
        </w:rPr>
        <w:t xml:space="preserve">za użytkowanie wieczyste </w:t>
      </w:r>
      <w:r w:rsidR="00201070" w:rsidRPr="00AC0CA5">
        <w:rPr>
          <w:rFonts w:ascii="Times New Roman" w:hAnsi="Times New Roman" w:cs="Times New Roman"/>
          <w:iCs/>
          <w:szCs w:val="24"/>
        </w:rPr>
        <w:t xml:space="preserve">lub </w:t>
      </w:r>
      <w:r w:rsidR="0069716A" w:rsidRPr="00AC0CA5">
        <w:rPr>
          <w:rFonts w:ascii="Times New Roman" w:hAnsi="Times New Roman" w:cs="Times New Roman"/>
          <w:iCs/>
          <w:szCs w:val="24"/>
        </w:rPr>
        <w:t>należność z tego tytułu została</w:t>
      </w:r>
      <w:r w:rsidR="00201070" w:rsidRPr="00AC0CA5">
        <w:rPr>
          <w:rFonts w:ascii="Times New Roman" w:hAnsi="Times New Roman" w:cs="Times New Roman"/>
          <w:iCs/>
          <w:szCs w:val="24"/>
        </w:rPr>
        <w:t xml:space="preserve"> wniesion</w:t>
      </w:r>
      <w:r w:rsidR="0069716A" w:rsidRPr="00AC0CA5">
        <w:rPr>
          <w:rFonts w:ascii="Times New Roman" w:hAnsi="Times New Roman" w:cs="Times New Roman"/>
          <w:iCs/>
          <w:szCs w:val="24"/>
        </w:rPr>
        <w:t>a</w:t>
      </w:r>
      <w:r w:rsidR="00201070" w:rsidRPr="00AC0CA5">
        <w:rPr>
          <w:rFonts w:ascii="Times New Roman" w:hAnsi="Times New Roman" w:cs="Times New Roman"/>
          <w:iCs/>
          <w:szCs w:val="24"/>
        </w:rPr>
        <w:t xml:space="preserve"> jednorazowo za cały okres</w:t>
      </w:r>
      <w:r w:rsidR="0069716A" w:rsidRPr="00AC0CA5">
        <w:rPr>
          <w:rFonts w:ascii="Times New Roman" w:hAnsi="Times New Roman" w:cs="Times New Roman"/>
          <w:iCs/>
          <w:szCs w:val="24"/>
        </w:rPr>
        <w:t>, na jaki prawo to zostało ustanowione</w:t>
      </w:r>
      <w:r w:rsidR="00201070" w:rsidRPr="00AC0CA5">
        <w:rPr>
          <w:rFonts w:ascii="Times New Roman" w:hAnsi="Times New Roman" w:cs="Times New Roman"/>
          <w:iCs/>
          <w:szCs w:val="24"/>
        </w:rPr>
        <w:t xml:space="preserve">. Właściwy organ będzie </w:t>
      </w:r>
      <w:r w:rsidR="0069716A" w:rsidRPr="00AC0CA5">
        <w:rPr>
          <w:rFonts w:ascii="Times New Roman" w:hAnsi="Times New Roman" w:cs="Times New Roman"/>
          <w:iCs/>
          <w:szCs w:val="24"/>
        </w:rPr>
        <w:t xml:space="preserve">wówczas </w:t>
      </w:r>
      <w:r w:rsidR="00201070" w:rsidRPr="00AC0CA5">
        <w:rPr>
          <w:rFonts w:ascii="Times New Roman" w:hAnsi="Times New Roman" w:cs="Times New Roman"/>
          <w:iCs/>
          <w:szCs w:val="24"/>
        </w:rPr>
        <w:t>ustalał cenę zbycia na rzecz użytkownika wieczystego</w:t>
      </w:r>
      <w:r w:rsidR="00126229" w:rsidRPr="00AC0CA5">
        <w:rPr>
          <w:rFonts w:ascii="Times New Roman" w:hAnsi="Times New Roman" w:cs="Times New Roman"/>
          <w:iCs/>
          <w:szCs w:val="24"/>
        </w:rPr>
        <w:t>,</w:t>
      </w:r>
      <w:r w:rsidR="00201070" w:rsidRPr="00AC0CA5">
        <w:rPr>
          <w:rFonts w:ascii="Times New Roman" w:hAnsi="Times New Roman" w:cs="Times New Roman"/>
          <w:iCs/>
          <w:szCs w:val="24"/>
        </w:rPr>
        <w:t xml:space="preserve"> przyjmując stawkę procentową określoną w art. 72 ust. 3 ustawy o gospodarce nieruchomościami, stosownie do celu wynikającego ze sposobu korzystania z nieruchomości gruntowej.</w:t>
      </w:r>
    </w:p>
    <w:p w14:paraId="201D113F" w14:textId="7A17A74F" w:rsidR="005D00AD" w:rsidRPr="00AC0CA5" w:rsidRDefault="005D00AD" w:rsidP="00AC0CA5">
      <w:pPr>
        <w:pStyle w:val="ARTartustawynprozporzdzenia"/>
        <w:ind w:firstLine="0"/>
        <w:rPr>
          <w:rFonts w:ascii="Times New Roman" w:hAnsi="Times New Roman" w:cs="Times New Roman"/>
          <w:iCs/>
          <w:szCs w:val="24"/>
        </w:rPr>
      </w:pPr>
      <w:r w:rsidRPr="00AC0CA5">
        <w:rPr>
          <w:rFonts w:ascii="Times New Roman" w:hAnsi="Times New Roman" w:cs="Times New Roman"/>
          <w:iCs/>
          <w:szCs w:val="24"/>
        </w:rPr>
        <w:t>W</w:t>
      </w:r>
      <w:r w:rsidR="0069716A" w:rsidRPr="00AC0CA5">
        <w:rPr>
          <w:rFonts w:ascii="Times New Roman" w:hAnsi="Times New Roman" w:cs="Times New Roman"/>
          <w:iCs/>
          <w:szCs w:val="24"/>
        </w:rPr>
        <w:t xml:space="preserve">oli stron umowy </w:t>
      </w:r>
      <w:r w:rsidRPr="00AC0CA5">
        <w:rPr>
          <w:rFonts w:ascii="Times New Roman" w:hAnsi="Times New Roman" w:cs="Times New Roman"/>
          <w:iCs/>
          <w:szCs w:val="24"/>
        </w:rPr>
        <w:t xml:space="preserve">pozostawiono </w:t>
      </w:r>
      <w:r w:rsidR="007A7719" w:rsidRPr="00AC0CA5">
        <w:rPr>
          <w:rFonts w:ascii="Times New Roman" w:hAnsi="Times New Roman" w:cs="Times New Roman"/>
          <w:iCs/>
          <w:szCs w:val="24"/>
        </w:rPr>
        <w:t xml:space="preserve">możliwość </w:t>
      </w:r>
      <w:r w:rsidRPr="00AC0CA5">
        <w:rPr>
          <w:rFonts w:ascii="Times New Roman" w:hAnsi="Times New Roman" w:cs="Times New Roman"/>
          <w:iCs/>
          <w:szCs w:val="24"/>
        </w:rPr>
        <w:t>rozłożeni</w:t>
      </w:r>
      <w:r w:rsidR="007F0694" w:rsidRPr="00AC0CA5">
        <w:rPr>
          <w:rFonts w:ascii="Times New Roman" w:hAnsi="Times New Roman" w:cs="Times New Roman"/>
          <w:iCs/>
          <w:szCs w:val="24"/>
        </w:rPr>
        <w:t>a</w:t>
      </w:r>
      <w:r w:rsidRPr="00AC0CA5">
        <w:rPr>
          <w:rFonts w:ascii="Times New Roman" w:hAnsi="Times New Roman" w:cs="Times New Roman"/>
          <w:iCs/>
          <w:szCs w:val="24"/>
        </w:rPr>
        <w:t xml:space="preserve"> ceny na raty</w:t>
      </w:r>
      <w:r w:rsidR="007F0694" w:rsidRPr="00AC0CA5">
        <w:rPr>
          <w:rFonts w:ascii="Times New Roman" w:hAnsi="Times New Roman" w:cs="Times New Roman"/>
          <w:iCs/>
          <w:szCs w:val="24"/>
        </w:rPr>
        <w:t xml:space="preserve"> płatne w okresie do 10 lat</w:t>
      </w:r>
      <w:r w:rsidR="0069716A" w:rsidRPr="00AC0CA5">
        <w:rPr>
          <w:rFonts w:ascii="Times New Roman" w:hAnsi="Times New Roman" w:cs="Times New Roman"/>
          <w:szCs w:val="24"/>
        </w:rPr>
        <w:t xml:space="preserve"> </w:t>
      </w:r>
      <w:r w:rsidR="0069716A" w:rsidRPr="00AC0CA5">
        <w:rPr>
          <w:rFonts w:ascii="Times New Roman" w:hAnsi="Times New Roman" w:cs="Times New Roman"/>
          <w:iCs/>
          <w:szCs w:val="24"/>
        </w:rPr>
        <w:t>na podstawie obowiązującego art. 70 ust. 2 ustawy o gospodarce nieruchomościami</w:t>
      </w:r>
      <w:r w:rsidRPr="00AC0CA5">
        <w:rPr>
          <w:rFonts w:ascii="Times New Roman" w:hAnsi="Times New Roman" w:cs="Times New Roman"/>
          <w:iCs/>
          <w:szCs w:val="24"/>
        </w:rPr>
        <w:t xml:space="preserve">. </w:t>
      </w:r>
      <w:r w:rsidR="00201070" w:rsidRPr="00AC0CA5">
        <w:rPr>
          <w:rFonts w:ascii="Times New Roman" w:hAnsi="Times New Roman" w:cs="Times New Roman"/>
          <w:iCs/>
          <w:szCs w:val="24"/>
        </w:rPr>
        <w:t xml:space="preserve">Zasada ta </w:t>
      </w:r>
      <w:r w:rsidR="00032C6F" w:rsidRPr="00AC0CA5">
        <w:rPr>
          <w:rFonts w:ascii="Times New Roman" w:hAnsi="Times New Roman" w:cs="Times New Roman"/>
          <w:iCs/>
          <w:szCs w:val="24"/>
        </w:rPr>
        <w:t>jest dedykowana zarówno w odniesieniu do gruntów wykorzystywanych do prowadzenia działalności gospodarczej, jak i gruntów, na których działalność ta nie jest prowadzona</w:t>
      </w:r>
      <w:r w:rsidRPr="00AC0CA5">
        <w:rPr>
          <w:rFonts w:ascii="Times New Roman" w:hAnsi="Times New Roman" w:cs="Times New Roman"/>
          <w:iCs/>
          <w:szCs w:val="24"/>
        </w:rPr>
        <w:t xml:space="preserve">. </w:t>
      </w:r>
    </w:p>
    <w:p w14:paraId="662F8CEB" w14:textId="77424748" w:rsidR="0010209E" w:rsidRPr="00AC0CA5" w:rsidRDefault="00B115E4" w:rsidP="00AC0CA5">
      <w:pPr>
        <w:pStyle w:val="ARTartustawynprozporzdzenia"/>
        <w:ind w:firstLine="0"/>
        <w:rPr>
          <w:rFonts w:ascii="Times New Roman" w:hAnsi="Times New Roman" w:cs="Times New Roman"/>
          <w:iCs/>
          <w:szCs w:val="24"/>
        </w:rPr>
      </w:pPr>
      <w:r w:rsidRPr="00AC0CA5">
        <w:rPr>
          <w:rFonts w:ascii="Times New Roman" w:hAnsi="Times New Roman" w:cs="Times New Roman"/>
          <w:iCs/>
          <w:szCs w:val="24"/>
        </w:rPr>
        <w:t xml:space="preserve">Należy </w:t>
      </w:r>
      <w:r w:rsidR="000B6248" w:rsidRPr="00AC0CA5">
        <w:rPr>
          <w:rFonts w:ascii="Times New Roman" w:hAnsi="Times New Roman" w:cs="Times New Roman"/>
          <w:iCs/>
          <w:szCs w:val="24"/>
        </w:rPr>
        <w:t xml:space="preserve">zauważyć, że możliwość </w:t>
      </w:r>
      <w:r w:rsidR="0069716A" w:rsidRPr="00AC0CA5">
        <w:rPr>
          <w:rFonts w:ascii="Times New Roman" w:hAnsi="Times New Roman" w:cs="Times New Roman"/>
          <w:iCs/>
          <w:szCs w:val="24"/>
        </w:rPr>
        <w:t xml:space="preserve">rozłożenia </w:t>
      </w:r>
      <w:r w:rsidR="000B6248" w:rsidRPr="00AC0CA5">
        <w:rPr>
          <w:rFonts w:ascii="Times New Roman" w:hAnsi="Times New Roman" w:cs="Times New Roman"/>
          <w:iCs/>
          <w:szCs w:val="24"/>
        </w:rPr>
        <w:t>płatnoś</w:t>
      </w:r>
      <w:r w:rsidR="0069716A" w:rsidRPr="00AC0CA5">
        <w:rPr>
          <w:rFonts w:ascii="Times New Roman" w:hAnsi="Times New Roman" w:cs="Times New Roman"/>
          <w:iCs/>
          <w:szCs w:val="24"/>
        </w:rPr>
        <w:t>ci</w:t>
      </w:r>
      <w:r w:rsidR="000B6248" w:rsidRPr="00AC0CA5">
        <w:rPr>
          <w:rFonts w:ascii="Times New Roman" w:hAnsi="Times New Roman" w:cs="Times New Roman"/>
          <w:iCs/>
          <w:szCs w:val="24"/>
        </w:rPr>
        <w:t xml:space="preserve"> ceny </w:t>
      </w:r>
      <w:r w:rsidR="0069716A" w:rsidRPr="00AC0CA5">
        <w:rPr>
          <w:rFonts w:ascii="Times New Roman" w:hAnsi="Times New Roman" w:cs="Times New Roman"/>
          <w:iCs/>
          <w:szCs w:val="24"/>
        </w:rPr>
        <w:t>w czasie pozwoli na</w:t>
      </w:r>
      <w:r w:rsidR="000B6248" w:rsidRPr="00AC0CA5">
        <w:rPr>
          <w:rFonts w:ascii="Times New Roman" w:hAnsi="Times New Roman" w:cs="Times New Roman"/>
          <w:iCs/>
          <w:szCs w:val="24"/>
        </w:rPr>
        <w:t xml:space="preserve"> </w:t>
      </w:r>
      <w:r w:rsidR="002907DC" w:rsidRPr="00AC0CA5">
        <w:rPr>
          <w:rFonts w:ascii="Times New Roman" w:hAnsi="Times New Roman" w:cs="Times New Roman"/>
          <w:iCs/>
          <w:szCs w:val="24"/>
        </w:rPr>
        <w:t>złagodz</w:t>
      </w:r>
      <w:r w:rsidR="0069716A" w:rsidRPr="00AC0CA5">
        <w:rPr>
          <w:rFonts w:ascii="Times New Roman" w:hAnsi="Times New Roman" w:cs="Times New Roman"/>
          <w:iCs/>
          <w:szCs w:val="24"/>
        </w:rPr>
        <w:t>enie</w:t>
      </w:r>
      <w:r w:rsidR="002907DC" w:rsidRPr="00AC0CA5">
        <w:rPr>
          <w:rFonts w:ascii="Times New Roman" w:hAnsi="Times New Roman" w:cs="Times New Roman"/>
          <w:iCs/>
          <w:szCs w:val="24"/>
        </w:rPr>
        <w:t xml:space="preserve"> </w:t>
      </w:r>
      <w:r w:rsidR="000B6248" w:rsidRPr="00AC0CA5">
        <w:rPr>
          <w:rFonts w:ascii="Times New Roman" w:hAnsi="Times New Roman" w:cs="Times New Roman"/>
          <w:iCs/>
          <w:szCs w:val="24"/>
        </w:rPr>
        <w:t>obciąż</w:t>
      </w:r>
      <w:r w:rsidR="00050D75" w:rsidRPr="00AC0CA5">
        <w:rPr>
          <w:rFonts w:ascii="Times New Roman" w:hAnsi="Times New Roman" w:cs="Times New Roman"/>
          <w:iCs/>
          <w:szCs w:val="24"/>
        </w:rPr>
        <w:t>e</w:t>
      </w:r>
      <w:r w:rsidR="0069716A" w:rsidRPr="00AC0CA5">
        <w:rPr>
          <w:rFonts w:ascii="Times New Roman" w:hAnsi="Times New Roman" w:cs="Times New Roman"/>
          <w:iCs/>
          <w:szCs w:val="24"/>
        </w:rPr>
        <w:t>ń</w:t>
      </w:r>
      <w:r w:rsidR="00050D75" w:rsidRPr="00AC0CA5">
        <w:rPr>
          <w:rFonts w:ascii="Times New Roman" w:hAnsi="Times New Roman" w:cs="Times New Roman"/>
          <w:iCs/>
          <w:szCs w:val="24"/>
        </w:rPr>
        <w:t xml:space="preserve"> finansow</w:t>
      </w:r>
      <w:r w:rsidR="0069716A" w:rsidRPr="00AC0CA5">
        <w:rPr>
          <w:rFonts w:ascii="Times New Roman" w:hAnsi="Times New Roman" w:cs="Times New Roman"/>
          <w:iCs/>
          <w:szCs w:val="24"/>
        </w:rPr>
        <w:t>ych</w:t>
      </w:r>
      <w:r w:rsidR="00050D75" w:rsidRPr="00AC0CA5">
        <w:rPr>
          <w:rFonts w:ascii="Times New Roman" w:hAnsi="Times New Roman" w:cs="Times New Roman"/>
          <w:iCs/>
          <w:szCs w:val="24"/>
        </w:rPr>
        <w:t xml:space="preserve"> nabywcy</w:t>
      </w:r>
      <w:r w:rsidR="0010209E" w:rsidRPr="00AC0CA5">
        <w:rPr>
          <w:rFonts w:ascii="Times New Roman" w:hAnsi="Times New Roman" w:cs="Times New Roman"/>
          <w:iCs/>
          <w:szCs w:val="24"/>
        </w:rPr>
        <w:t>.</w:t>
      </w:r>
    </w:p>
    <w:p w14:paraId="2D78F98F" w14:textId="71B88B8A" w:rsidR="00F620BA" w:rsidRPr="00AC0CA5" w:rsidRDefault="002F6871" w:rsidP="00AC0CA5">
      <w:pPr>
        <w:pStyle w:val="ARTartustawynprozporzdzenia"/>
        <w:ind w:firstLine="0"/>
        <w:rPr>
          <w:rFonts w:ascii="Times New Roman" w:hAnsi="Times New Roman" w:cs="Times New Roman"/>
          <w:iCs/>
          <w:szCs w:val="24"/>
        </w:rPr>
      </w:pPr>
      <w:r w:rsidRPr="00AC0CA5">
        <w:rPr>
          <w:rFonts w:ascii="Times New Roman" w:hAnsi="Times New Roman" w:cs="Times New Roman"/>
          <w:iCs/>
          <w:szCs w:val="24"/>
        </w:rPr>
        <w:t>W prz</w:t>
      </w:r>
      <w:r w:rsidR="00822C2A" w:rsidRPr="00AC0CA5">
        <w:rPr>
          <w:rFonts w:ascii="Times New Roman" w:hAnsi="Times New Roman" w:cs="Times New Roman"/>
          <w:iCs/>
          <w:szCs w:val="24"/>
        </w:rPr>
        <w:t>ypadku rozłożenia ceny na raty zastosowanie znajd</w:t>
      </w:r>
      <w:r w:rsidR="00AB2455" w:rsidRPr="00AC0CA5">
        <w:rPr>
          <w:rFonts w:ascii="Times New Roman" w:hAnsi="Times New Roman" w:cs="Times New Roman"/>
          <w:iCs/>
          <w:szCs w:val="24"/>
        </w:rPr>
        <w:t>ą</w:t>
      </w:r>
      <w:r w:rsidR="00822C2A" w:rsidRPr="00AC0CA5">
        <w:rPr>
          <w:rFonts w:ascii="Times New Roman" w:hAnsi="Times New Roman" w:cs="Times New Roman"/>
          <w:iCs/>
          <w:szCs w:val="24"/>
        </w:rPr>
        <w:t xml:space="preserve"> </w:t>
      </w:r>
      <w:r w:rsidR="005161D6" w:rsidRPr="00AC0CA5">
        <w:rPr>
          <w:rFonts w:ascii="Times New Roman" w:hAnsi="Times New Roman" w:cs="Times New Roman"/>
          <w:iCs/>
          <w:szCs w:val="24"/>
        </w:rPr>
        <w:t xml:space="preserve">zatem </w:t>
      </w:r>
      <w:r w:rsidR="00822C2A" w:rsidRPr="00AC0CA5">
        <w:rPr>
          <w:rFonts w:ascii="Times New Roman" w:hAnsi="Times New Roman" w:cs="Times New Roman"/>
          <w:iCs/>
          <w:szCs w:val="24"/>
        </w:rPr>
        <w:t>obowiązując</w:t>
      </w:r>
      <w:r w:rsidR="0069716A" w:rsidRPr="00AC0CA5">
        <w:rPr>
          <w:rFonts w:ascii="Times New Roman" w:hAnsi="Times New Roman" w:cs="Times New Roman"/>
          <w:iCs/>
          <w:szCs w:val="24"/>
        </w:rPr>
        <w:t>e</w:t>
      </w:r>
      <w:r w:rsidR="00822C2A" w:rsidRPr="00AC0CA5">
        <w:rPr>
          <w:rFonts w:ascii="Times New Roman" w:hAnsi="Times New Roman" w:cs="Times New Roman"/>
          <w:iCs/>
          <w:szCs w:val="24"/>
        </w:rPr>
        <w:t xml:space="preserve"> </w:t>
      </w:r>
      <w:r w:rsidR="005161D6" w:rsidRPr="00AC0CA5">
        <w:rPr>
          <w:rFonts w:ascii="Times New Roman" w:hAnsi="Times New Roman" w:cs="Times New Roman"/>
          <w:iCs/>
          <w:szCs w:val="24"/>
        </w:rPr>
        <w:t xml:space="preserve">od wielu lat </w:t>
      </w:r>
      <w:r w:rsidR="00822C2A" w:rsidRPr="00AC0CA5">
        <w:rPr>
          <w:rFonts w:ascii="Times New Roman" w:hAnsi="Times New Roman" w:cs="Times New Roman"/>
          <w:iCs/>
          <w:szCs w:val="24"/>
        </w:rPr>
        <w:t>norm</w:t>
      </w:r>
      <w:r w:rsidR="0069716A" w:rsidRPr="00AC0CA5">
        <w:rPr>
          <w:rFonts w:ascii="Times New Roman" w:hAnsi="Times New Roman" w:cs="Times New Roman"/>
          <w:iCs/>
          <w:szCs w:val="24"/>
        </w:rPr>
        <w:t>y zawarte w</w:t>
      </w:r>
      <w:r w:rsidR="00822C2A" w:rsidRPr="00AC0CA5">
        <w:rPr>
          <w:rFonts w:ascii="Times New Roman" w:hAnsi="Times New Roman" w:cs="Times New Roman"/>
          <w:iCs/>
          <w:szCs w:val="24"/>
        </w:rPr>
        <w:t xml:space="preserve"> art. 70 </w:t>
      </w:r>
      <w:r w:rsidRPr="00AC0CA5">
        <w:rPr>
          <w:rFonts w:ascii="Times New Roman" w:hAnsi="Times New Roman" w:cs="Times New Roman"/>
          <w:iCs/>
          <w:szCs w:val="24"/>
        </w:rPr>
        <w:t>ustawy o gospodarce nieruchomościami</w:t>
      </w:r>
      <w:r w:rsidR="005161D6" w:rsidRPr="00AC0CA5">
        <w:rPr>
          <w:rFonts w:ascii="Times New Roman" w:hAnsi="Times New Roman" w:cs="Times New Roman"/>
          <w:iCs/>
          <w:szCs w:val="24"/>
        </w:rPr>
        <w:t xml:space="preserve">, w tym </w:t>
      </w:r>
      <w:r w:rsidR="004C2B60" w:rsidRPr="00AC0CA5">
        <w:rPr>
          <w:rFonts w:ascii="Times New Roman" w:hAnsi="Times New Roman" w:cs="Times New Roman"/>
          <w:iCs/>
          <w:szCs w:val="24"/>
        </w:rPr>
        <w:t>instrumenty</w:t>
      </w:r>
      <w:r w:rsidR="0010209E" w:rsidRPr="00AC0CA5">
        <w:rPr>
          <w:rFonts w:ascii="Times New Roman" w:hAnsi="Times New Roman" w:cs="Times New Roman"/>
          <w:iCs/>
          <w:szCs w:val="24"/>
        </w:rPr>
        <w:t xml:space="preserve"> </w:t>
      </w:r>
      <w:r w:rsidR="0010209E" w:rsidRPr="00AC0CA5">
        <w:rPr>
          <w:rFonts w:ascii="Times New Roman" w:hAnsi="Times New Roman" w:cs="Times New Roman"/>
          <w:iCs/>
          <w:szCs w:val="24"/>
        </w:rPr>
        <w:lastRenderedPageBreak/>
        <w:t>zabezpiecz</w:t>
      </w:r>
      <w:r w:rsidR="004C2B60" w:rsidRPr="00AC0CA5">
        <w:rPr>
          <w:rFonts w:ascii="Times New Roman" w:hAnsi="Times New Roman" w:cs="Times New Roman"/>
          <w:iCs/>
          <w:szCs w:val="24"/>
        </w:rPr>
        <w:t>ające</w:t>
      </w:r>
      <w:r w:rsidR="0010209E" w:rsidRPr="00AC0CA5">
        <w:rPr>
          <w:rFonts w:ascii="Times New Roman" w:hAnsi="Times New Roman" w:cs="Times New Roman"/>
          <w:iCs/>
          <w:szCs w:val="24"/>
        </w:rPr>
        <w:t xml:space="preserve"> wierzytelnoś</w:t>
      </w:r>
      <w:r w:rsidR="004C2B60" w:rsidRPr="00AC0CA5">
        <w:rPr>
          <w:rFonts w:ascii="Times New Roman" w:hAnsi="Times New Roman" w:cs="Times New Roman"/>
          <w:iCs/>
          <w:szCs w:val="24"/>
        </w:rPr>
        <w:t>ć Skarbu Państwa lub jednostki samorządu terytorialnego</w:t>
      </w:r>
      <w:r w:rsidR="00032C6F" w:rsidRPr="00AC0CA5">
        <w:rPr>
          <w:rFonts w:ascii="Times New Roman" w:hAnsi="Times New Roman" w:cs="Times New Roman"/>
          <w:iCs/>
          <w:szCs w:val="24"/>
        </w:rPr>
        <w:t xml:space="preserve"> oraz świadczenia uboczne z tytułu rozłożenia płatności w czasie</w:t>
      </w:r>
      <w:r w:rsidR="0010209E" w:rsidRPr="00AC0CA5">
        <w:rPr>
          <w:rFonts w:ascii="Times New Roman" w:hAnsi="Times New Roman" w:cs="Times New Roman"/>
          <w:iCs/>
          <w:szCs w:val="24"/>
        </w:rPr>
        <w:t xml:space="preserve">, </w:t>
      </w:r>
      <w:r w:rsidR="00032C6F" w:rsidRPr="00AC0CA5">
        <w:rPr>
          <w:rFonts w:ascii="Times New Roman" w:hAnsi="Times New Roman" w:cs="Times New Roman"/>
          <w:iCs/>
          <w:szCs w:val="24"/>
        </w:rPr>
        <w:t xml:space="preserve">polegające </w:t>
      </w:r>
      <w:r w:rsidR="0010209E" w:rsidRPr="00AC0CA5">
        <w:rPr>
          <w:rFonts w:ascii="Times New Roman" w:hAnsi="Times New Roman" w:cs="Times New Roman"/>
          <w:iCs/>
          <w:szCs w:val="24"/>
        </w:rPr>
        <w:t>w</w:t>
      </w:r>
      <w:r w:rsidR="00F2517C" w:rsidRPr="00AC0CA5">
        <w:rPr>
          <w:rFonts w:ascii="Times New Roman" w:hAnsi="Times New Roman" w:cs="Times New Roman"/>
          <w:iCs/>
          <w:szCs w:val="24"/>
        </w:rPr>
        <w:t> </w:t>
      </w:r>
      <w:r w:rsidR="0010209E" w:rsidRPr="00AC0CA5">
        <w:rPr>
          <w:rFonts w:ascii="Times New Roman" w:hAnsi="Times New Roman" w:cs="Times New Roman"/>
          <w:iCs/>
          <w:szCs w:val="24"/>
        </w:rPr>
        <w:t xml:space="preserve">szczególności </w:t>
      </w:r>
      <w:r w:rsidR="00032C6F" w:rsidRPr="00AC0CA5">
        <w:rPr>
          <w:rFonts w:ascii="Times New Roman" w:hAnsi="Times New Roman" w:cs="Times New Roman"/>
          <w:iCs/>
          <w:szCs w:val="24"/>
        </w:rPr>
        <w:t xml:space="preserve">na </w:t>
      </w:r>
      <w:r w:rsidR="0010209E" w:rsidRPr="00AC0CA5">
        <w:rPr>
          <w:rFonts w:ascii="Times New Roman" w:hAnsi="Times New Roman" w:cs="Times New Roman"/>
          <w:iCs/>
          <w:szCs w:val="24"/>
        </w:rPr>
        <w:t>ustanowieni</w:t>
      </w:r>
      <w:r w:rsidR="00032C6F" w:rsidRPr="00AC0CA5">
        <w:rPr>
          <w:rFonts w:ascii="Times New Roman" w:hAnsi="Times New Roman" w:cs="Times New Roman"/>
          <w:iCs/>
          <w:szCs w:val="24"/>
        </w:rPr>
        <w:t>u</w:t>
      </w:r>
      <w:r w:rsidR="0010209E" w:rsidRPr="00AC0CA5">
        <w:rPr>
          <w:rFonts w:ascii="Times New Roman" w:hAnsi="Times New Roman" w:cs="Times New Roman"/>
          <w:iCs/>
          <w:szCs w:val="24"/>
        </w:rPr>
        <w:t xml:space="preserve"> hipoteki</w:t>
      </w:r>
      <w:r w:rsidR="009A292B" w:rsidRPr="00AC0CA5">
        <w:rPr>
          <w:rFonts w:ascii="Times New Roman" w:hAnsi="Times New Roman" w:cs="Times New Roman"/>
          <w:iCs/>
          <w:szCs w:val="24"/>
        </w:rPr>
        <w:t>;</w:t>
      </w:r>
    </w:p>
    <w:p w14:paraId="796B148E" w14:textId="24A4E96A" w:rsidR="00D27502" w:rsidRPr="00AC0CA5" w:rsidRDefault="002E303E" w:rsidP="00AC0CA5">
      <w:pPr>
        <w:pStyle w:val="ARTartustawynprozporzdzenia"/>
        <w:ind w:firstLine="0"/>
        <w:rPr>
          <w:rFonts w:ascii="Times New Roman" w:hAnsi="Times New Roman" w:cs="Times New Roman"/>
          <w:iCs/>
          <w:szCs w:val="24"/>
        </w:rPr>
      </w:pPr>
      <w:r w:rsidRPr="00AC0CA5">
        <w:rPr>
          <w:rFonts w:ascii="Times New Roman" w:hAnsi="Times New Roman" w:cs="Times New Roman"/>
          <w:b/>
          <w:szCs w:val="24"/>
        </w:rPr>
        <w:t>9) w</w:t>
      </w:r>
      <w:r w:rsidR="00D27502" w:rsidRPr="00AC0CA5">
        <w:rPr>
          <w:rFonts w:ascii="Times New Roman" w:hAnsi="Times New Roman" w:cs="Times New Roman"/>
          <w:b/>
          <w:szCs w:val="24"/>
        </w:rPr>
        <w:t xml:space="preserve"> art. 69a</w:t>
      </w:r>
      <w:r w:rsidR="00D27502" w:rsidRPr="00AC0CA5">
        <w:rPr>
          <w:rFonts w:ascii="Times New Roman" w:hAnsi="Times New Roman" w:cs="Times New Roman"/>
          <w:szCs w:val="24"/>
        </w:rPr>
        <w:t xml:space="preserve"> </w:t>
      </w:r>
      <w:r w:rsidR="006B745F" w:rsidRPr="00AC0CA5">
        <w:rPr>
          <w:rFonts w:ascii="Times New Roman" w:hAnsi="Times New Roman" w:cs="Times New Roman"/>
          <w:szCs w:val="24"/>
        </w:rPr>
        <w:t>–</w:t>
      </w:r>
      <w:r w:rsidRPr="00AC0CA5">
        <w:rPr>
          <w:rFonts w:ascii="Times New Roman" w:hAnsi="Times New Roman" w:cs="Times New Roman"/>
          <w:szCs w:val="24"/>
        </w:rPr>
        <w:t xml:space="preserve"> </w:t>
      </w:r>
      <w:r w:rsidR="00D27502" w:rsidRPr="00AC0CA5">
        <w:rPr>
          <w:rFonts w:ascii="Times New Roman" w:hAnsi="Times New Roman" w:cs="Times New Roman"/>
          <w:iCs/>
          <w:szCs w:val="24"/>
        </w:rPr>
        <w:t>opis</w:t>
      </w:r>
      <w:r w:rsidRPr="00AC0CA5">
        <w:rPr>
          <w:rFonts w:ascii="Times New Roman" w:hAnsi="Times New Roman" w:cs="Times New Roman"/>
          <w:iCs/>
          <w:szCs w:val="24"/>
        </w:rPr>
        <w:t>ano</w:t>
      </w:r>
      <w:r w:rsidR="00D27502" w:rsidRPr="00AC0CA5">
        <w:rPr>
          <w:rFonts w:ascii="Times New Roman" w:hAnsi="Times New Roman" w:cs="Times New Roman"/>
          <w:iCs/>
          <w:szCs w:val="24"/>
        </w:rPr>
        <w:t xml:space="preserve"> mechanizm obliczania wartości pomocy publicznej udzielonej w związku z nabyciem nieruchomości od podmiotu publicznego za cen</w:t>
      </w:r>
      <w:r w:rsidR="00032C6F" w:rsidRPr="00AC0CA5">
        <w:rPr>
          <w:rFonts w:ascii="Times New Roman" w:hAnsi="Times New Roman" w:cs="Times New Roman"/>
          <w:iCs/>
          <w:szCs w:val="24"/>
        </w:rPr>
        <w:t>ę</w:t>
      </w:r>
      <w:r w:rsidR="00D27502" w:rsidRPr="00AC0CA5">
        <w:rPr>
          <w:rFonts w:ascii="Times New Roman" w:hAnsi="Times New Roman" w:cs="Times New Roman"/>
          <w:iCs/>
          <w:szCs w:val="24"/>
        </w:rPr>
        <w:t xml:space="preserve"> niższą niż wartość rynkowa</w:t>
      </w:r>
      <w:r w:rsidR="009D3495" w:rsidRPr="00AC0CA5">
        <w:rPr>
          <w:rFonts w:ascii="Times New Roman" w:hAnsi="Times New Roman" w:cs="Times New Roman"/>
          <w:iCs/>
          <w:szCs w:val="24"/>
        </w:rPr>
        <w:t>, a także określ</w:t>
      </w:r>
      <w:r w:rsidRPr="00AC0CA5">
        <w:rPr>
          <w:rFonts w:ascii="Times New Roman" w:hAnsi="Times New Roman" w:cs="Times New Roman"/>
          <w:iCs/>
          <w:szCs w:val="24"/>
        </w:rPr>
        <w:t>ono</w:t>
      </w:r>
      <w:r w:rsidR="009D3495" w:rsidRPr="00AC0CA5">
        <w:rPr>
          <w:rFonts w:ascii="Times New Roman" w:hAnsi="Times New Roman" w:cs="Times New Roman"/>
          <w:iCs/>
          <w:szCs w:val="24"/>
        </w:rPr>
        <w:t xml:space="preserve"> zasady ustalania </w:t>
      </w:r>
      <w:r w:rsidR="00032C6F" w:rsidRPr="00AC0CA5">
        <w:rPr>
          <w:rFonts w:ascii="Times New Roman" w:hAnsi="Times New Roman" w:cs="Times New Roman"/>
          <w:iCs/>
          <w:szCs w:val="24"/>
        </w:rPr>
        <w:t>oraz</w:t>
      </w:r>
      <w:r w:rsidR="00AD09DC" w:rsidRPr="00AC0CA5">
        <w:rPr>
          <w:rFonts w:ascii="Times New Roman" w:hAnsi="Times New Roman" w:cs="Times New Roman"/>
          <w:iCs/>
          <w:szCs w:val="24"/>
        </w:rPr>
        <w:t> </w:t>
      </w:r>
      <w:r w:rsidR="009D3495" w:rsidRPr="00AC0CA5">
        <w:rPr>
          <w:rFonts w:ascii="Times New Roman" w:hAnsi="Times New Roman" w:cs="Times New Roman"/>
          <w:iCs/>
          <w:szCs w:val="24"/>
        </w:rPr>
        <w:t>uiszczania dopłaty do wartości rynkowej gruntu</w:t>
      </w:r>
      <w:r w:rsidR="00D27502" w:rsidRPr="00AC0CA5">
        <w:rPr>
          <w:rFonts w:ascii="Times New Roman" w:hAnsi="Times New Roman" w:cs="Times New Roman"/>
          <w:iCs/>
          <w:szCs w:val="24"/>
        </w:rPr>
        <w:t xml:space="preserve">. </w:t>
      </w:r>
      <w:r w:rsidR="00032C6F" w:rsidRPr="00AC0CA5">
        <w:rPr>
          <w:rFonts w:ascii="Times New Roman" w:hAnsi="Times New Roman" w:cs="Times New Roman"/>
          <w:iCs/>
          <w:szCs w:val="24"/>
        </w:rPr>
        <w:t>Zgodnie ze stanowiskiem Komisji Europejskiej za</w:t>
      </w:r>
      <w:r w:rsidR="00D27502" w:rsidRPr="00AC0CA5">
        <w:rPr>
          <w:rFonts w:ascii="Times New Roman" w:hAnsi="Times New Roman" w:cs="Times New Roman"/>
          <w:iCs/>
          <w:szCs w:val="24"/>
        </w:rPr>
        <w:t xml:space="preserve"> dzień udzielenia pomocy publicznej </w:t>
      </w:r>
      <w:r w:rsidR="00032C6F" w:rsidRPr="00AC0CA5">
        <w:rPr>
          <w:rFonts w:ascii="Times New Roman" w:hAnsi="Times New Roman" w:cs="Times New Roman"/>
          <w:iCs/>
          <w:szCs w:val="24"/>
        </w:rPr>
        <w:t>należy uznać</w:t>
      </w:r>
      <w:r w:rsidR="00D27502" w:rsidRPr="00AC0CA5">
        <w:rPr>
          <w:rFonts w:ascii="Times New Roman" w:hAnsi="Times New Roman" w:cs="Times New Roman"/>
          <w:iCs/>
          <w:szCs w:val="24"/>
        </w:rPr>
        <w:t xml:space="preserve"> dzień zawarcia umowy sprzedaży. Wartością pomocy publicznej udzielanej na podstawie projektowanych przepisów jest różnica między kwotą </w:t>
      </w:r>
      <w:r w:rsidR="00032C6F" w:rsidRPr="00AC0CA5">
        <w:rPr>
          <w:rFonts w:ascii="Times New Roman" w:hAnsi="Times New Roman" w:cs="Times New Roman"/>
          <w:iCs/>
          <w:szCs w:val="24"/>
        </w:rPr>
        <w:t>odpowiadającą</w:t>
      </w:r>
      <w:r w:rsidR="00D27502" w:rsidRPr="00AC0CA5">
        <w:rPr>
          <w:rFonts w:ascii="Times New Roman" w:hAnsi="Times New Roman" w:cs="Times New Roman"/>
          <w:iCs/>
          <w:szCs w:val="24"/>
        </w:rPr>
        <w:t xml:space="preserve"> wartości gruntu a ceną, którą zapłaci nabywca (sumą</w:t>
      </w:r>
      <w:r w:rsidRPr="00AC0CA5">
        <w:rPr>
          <w:rFonts w:ascii="Times New Roman" w:hAnsi="Times New Roman" w:cs="Times New Roman"/>
          <w:iCs/>
          <w:szCs w:val="24"/>
        </w:rPr>
        <w:t xml:space="preserve"> co najmniej 20</w:t>
      </w:r>
      <w:r w:rsidR="00D27502" w:rsidRPr="00AC0CA5">
        <w:rPr>
          <w:rFonts w:ascii="Times New Roman" w:hAnsi="Times New Roman" w:cs="Times New Roman"/>
          <w:iCs/>
          <w:szCs w:val="24"/>
        </w:rPr>
        <w:t xml:space="preserve"> opłat rocznych</w:t>
      </w:r>
      <w:r w:rsidRPr="00AC0CA5">
        <w:rPr>
          <w:rFonts w:ascii="Times New Roman" w:hAnsi="Times New Roman" w:cs="Times New Roman"/>
          <w:iCs/>
          <w:szCs w:val="24"/>
        </w:rPr>
        <w:t xml:space="preserve"> ustalonych na podstawie aktualnej wyceny gruntu)</w:t>
      </w:r>
      <w:r w:rsidR="00D27502" w:rsidRPr="00AC0CA5">
        <w:rPr>
          <w:rFonts w:ascii="Times New Roman" w:hAnsi="Times New Roman" w:cs="Times New Roman"/>
          <w:iCs/>
          <w:szCs w:val="24"/>
        </w:rPr>
        <w:t xml:space="preserve">. W przypadku gdy różnica ta przekroczy dopuszczalny limit pomocy </w:t>
      </w:r>
      <w:r w:rsidR="00D27502" w:rsidRPr="00AC0CA5">
        <w:rPr>
          <w:rFonts w:ascii="Times New Roman" w:hAnsi="Times New Roman" w:cs="Times New Roman"/>
          <w:i/>
          <w:iCs/>
          <w:szCs w:val="24"/>
        </w:rPr>
        <w:t>de minimis</w:t>
      </w:r>
      <w:r w:rsidR="00D27502" w:rsidRPr="00AC0CA5">
        <w:rPr>
          <w:rFonts w:ascii="Times New Roman" w:hAnsi="Times New Roman" w:cs="Times New Roman"/>
          <w:iCs/>
          <w:szCs w:val="24"/>
        </w:rPr>
        <w:t xml:space="preserve"> organ ustali wysokość dopłaty. </w:t>
      </w:r>
      <w:r w:rsidR="007D0600" w:rsidRPr="00AC0CA5">
        <w:rPr>
          <w:rFonts w:ascii="Times New Roman" w:hAnsi="Times New Roman" w:cs="Times New Roman"/>
          <w:iCs/>
          <w:szCs w:val="24"/>
        </w:rPr>
        <w:t>Tytułem przykładu: w razie</w:t>
      </w:r>
      <w:r w:rsidR="00D27502" w:rsidRPr="00AC0CA5">
        <w:rPr>
          <w:rFonts w:ascii="Times New Roman" w:hAnsi="Times New Roman" w:cs="Times New Roman"/>
          <w:iCs/>
          <w:szCs w:val="24"/>
        </w:rPr>
        <w:t xml:space="preserve"> przyjęcia przez strony odpłatności </w:t>
      </w:r>
      <w:r w:rsidRPr="00AC0CA5">
        <w:rPr>
          <w:rFonts w:ascii="Times New Roman" w:hAnsi="Times New Roman" w:cs="Times New Roman"/>
          <w:iCs/>
          <w:szCs w:val="24"/>
        </w:rPr>
        <w:t>na poziomie dwudziestokrotności kwoty stanowiącej iloczyn stawki procentowej opłaty rocznej oraz wartości gruntu</w:t>
      </w:r>
      <w:r w:rsidR="00D27502" w:rsidRPr="00AC0CA5">
        <w:rPr>
          <w:rFonts w:ascii="Times New Roman" w:hAnsi="Times New Roman" w:cs="Times New Roman"/>
          <w:iCs/>
          <w:szCs w:val="24"/>
        </w:rPr>
        <w:t xml:space="preserve">, przy stawce procentowej 3% wartości rynkowej, zapłata ceny nabycia własności gruntu </w:t>
      </w:r>
      <w:r w:rsidR="0069716A" w:rsidRPr="00AC0CA5">
        <w:rPr>
          <w:rFonts w:ascii="Times New Roman" w:hAnsi="Times New Roman" w:cs="Times New Roman"/>
          <w:iCs/>
          <w:szCs w:val="24"/>
        </w:rPr>
        <w:t xml:space="preserve">(60% wartości rynkowej gruntu) </w:t>
      </w:r>
      <w:r w:rsidR="00D27502" w:rsidRPr="00AC0CA5">
        <w:rPr>
          <w:rFonts w:ascii="Times New Roman" w:hAnsi="Times New Roman" w:cs="Times New Roman"/>
          <w:iCs/>
          <w:szCs w:val="24"/>
        </w:rPr>
        <w:t xml:space="preserve">będzie związana z udzieleniem pomocy publicznej </w:t>
      </w:r>
      <w:r w:rsidR="0069716A" w:rsidRPr="00AC0CA5">
        <w:rPr>
          <w:rFonts w:ascii="Times New Roman" w:hAnsi="Times New Roman" w:cs="Times New Roman"/>
          <w:iCs/>
          <w:szCs w:val="24"/>
        </w:rPr>
        <w:t>odpowiadającej</w:t>
      </w:r>
      <w:r w:rsidR="00D27502" w:rsidRPr="00AC0CA5">
        <w:rPr>
          <w:rFonts w:ascii="Times New Roman" w:hAnsi="Times New Roman" w:cs="Times New Roman"/>
          <w:iCs/>
          <w:szCs w:val="24"/>
        </w:rPr>
        <w:t xml:space="preserve"> </w:t>
      </w:r>
      <w:r w:rsidR="007D0600" w:rsidRPr="00AC0CA5">
        <w:rPr>
          <w:rFonts w:ascii="Times New Roman" w:hAnsi="Times New Roman" w:cs="Times New Roman"/>
          <w:iCs/>
          <w:szCs w:val="24"/>
        </w:rPr>
        <w:t>4</w:t>
      </w:r>
      <w:r w:rsidR="00D27502" w:rsidRPr="00AC0CA5">
        <w:rPr>
          <w:rFonts w:ascii="Times New Roman" w:hAnsi="Times New Roman" w:cs="Times New Roman"/>
          <w:iCs/>
          <w:szCs w:val="24"/>
        </w:rPr>
        <w:t xml:space="preserve">0% wartości rynkowej. Przy negocjowaniu </w:t>
      </w:r>
      <w:r w:rsidR="001E5238" w:rsidRPr="00AC0CA5">
        <w:rPr>
          <w:rFonts w:ascii="Times New Roman" w:hAnsi="Times New Roman" w:cs="Times New Roman"/>
          <w:iCs/>
          <w:szCs w:val="24"/>
        </w:rPr>
        <w:t xml:space="preserve">ceny </w:t>
      </w:r>
      <w:r w:rsidR="00D27502" w:rsidRPr="00AC0CA5">
        <w:rPr>
          <w:rFonts w:ascii="Times New Roman" w:hAnsi="Times New Roman" w:cs="Times New Roman"/>
          <w:iCs/>
          <w:szCs w:val="24"/>
        </w:rPr>
        <w:t>jest zatem istotne uwzględnienie aktualne</w:t>
      </w:r>
      <w:r w:rsidR="0069716A" w:rsidRPr="00AC0CA5">
        <w:rPr>
          <w:rFonts w:ascii="Times New Roman" w:hAnsi="Times New Roman" w:cs="Times New Roman"/>
          <w:iCs/>
          <w:szCs w:val="24"/>
        </w:rPr>
        <w:t>go</w:t>
      </w:r>
      <w:r w:rsidR="00D27502" w:rsidRPr="00AC0CA5">
        <w:rPr>
          <w:rFonts w:ascii="Times New Roman" w:hAnsi="Times New Roman" w:cs="Times New Roman"/>
          <w:iCs/>
          <w:szCs w:val="24"/>
        </w:rPr>
        <w:t xml:space="preserve"> na dzień zbycia gruntu dostępnego </w:t>
      </w:r>
      <w:r w:rsidR="0069716A" w:rsidRPr="00AC0CA5">
        <w:rPr>
          <w:rFonts w:ascii="Times New Roman" w:hAnsi="Times New Roman" w:cs="Times New Roman"/>
          <w:iCs/>
          <w:szCs w:val="24"/>
        </w:rPr>
        <w:t xml:space="preserve">dla danego przedsiębiorcy </w:t>
      </w:r>
      <w:r w:rsidR="00D27502" w:rsidRPr="00AC0CA5">
        <w:rPr>
          <w:rFonts w:ascii="Times New Roman" w:hAnsi="Times New Roman" w:cs="Times New Roman"/>
          <w:iCs/>
          <w:szCs w:val="24"/>
        </w:rPr>
        <w:t xml:space="preserve">limitu pomocy </w:t>
      </w:r>
      <w:r w:rsidR="00D27502" w:rsidRPr="00AC0CA5">
        <w:rPr>
          <w:rFonts w:ascii="Times New Roman" w:hAnsi="Times New Roman" w:cs="Times New Roman"/>
          <w:i/>
          <w:iCs/>
          <w:szCs w:val="24"/>
        </w:rPr>
        <w:t>de minimis</w:t>
      </w:r>
      <w:r w:rsidR="00D27502" w:rsidRPr="00AC0CA5">
        <w:rPr>
          <w:rFonts w:ascii="Times New Roman" w:hAnsi="Times New Roman" w:cs="Times New Roman"/>
          <w:iCs/>
          <w:szCs w:val="24"/>
        </w:rPr>
        <w:t xml:space="preserve">. Jeżeli limit jest już wykorzystany, </w:t>
      </w:r>
      <w:r w:rsidR="008332E5" w:rsidRPr="00AC0CA5">
        <w:rPr>
          <w:rFonts w:ascii="Times New Roman" w:hAnsi="Times New Roman" w:cs="Times New Roman"/>
          <w:iCs/>
          <w:szCs w:val="24"/>
        </w:rPr>
        <w:t>a</w:t>
      </w:r>
      <w:r w:rsidR="008332E5">
        <w:rPr>
          <w:rFonts w:ascii="Times New Roman" w:hAnsi="Times New Roman" w:cs="Times New Roman"/>
          <w:iCs/>
          <w:szCs w:val="24"/>
        </w:rPr>
        <w:t> </w:t>
      </w:r>
      <w:r w:rsidR="00D27502" w:rsidRPr="00AC0CA5">
        <w:rPr>
          <w:rFonts w:ascii="Times New Roman" w:hAnsi="Times New Roman" w:cs="Times New Roman"/>
          <w:iCs/>
          <w:szCs w:val="24"/>
        </w:rPr>
        <w:t xml:space="preserve">przedsiębiorca chciałby uniknąć dopłaty, strony powinny tak </w:t>
      </w:r>
      <w:r w:rsidR="00AB2455" w:rsidRPr="00AC0CA5">
        <w:rPr>
          <w:rFonts w:ascii="Times New Roman" w:hAnsi="Times New Roman" w:cs="Times New Roman"/>
          <w:iCs/>
          <w:szCs w:val="24"/>
        </w:rPr>
        <w:t>u</w:t>
      </w:r>
      <w:r w:rsidR="00D27502" w:rsidRPr="00AC0CA5">
        <w:rPr>
          <w:rFonts w:ascii="Times New Roman" w:hAnsi="Times New Roman" w:cs="Times New Roman"/>
          <w:iCs/>
          <w:szCs w:val="24"/>
        </w:rPr>
        <w:t xml:space="preserve">kształtować </w:t>
      </w:r>
      <w:r w:rsidR="001E5238" w:rsidRPr="00AC0CA5">
        <w:rPr>
          <w:rFonts w:ascii="Times New Roman" w:hAnsi="Times New Roman" w:cs="Times New Roman"/>
          <w:iCs/>
          <w:szCs w:val="24"/>
        </w:rPr>
        <w:t>cenę</w:t>
      </w:r>
      <w:r w:rsidR="007D0600" w:rsidRPr="00AC0CA5">
        <w:rPr>
          <w:rFonts w:ascii="Times New Roman" w:hAnsi="Times New Roman" w:cs="Times New Roman"/>
          <w:iCs/>
          <w:szCs w:val="24"/>
        </w:rPr>
        <w:t>,</w:t>
      </w:r>
      <w:r w:rsidR="001E5238" w:rsidRPr="00AC0CA5">
        <w:rPr>
          <w:rFonts w:ascii="Times New Roman" w:hAnsi="Times New Roman" w:cs="Times New Roman"/>
          <w:iCs/>
          <w:szCs w:val="24"/>
        </w:rPr>
        <w:t xml:space="preserve"> aby odpowiadała </w:t>
      </w:r>
      <w:r w:rsidR="00D27502" w:rsidRPr="00AC0CA5">
        <w:rPr>
          <w:rFonts w:ascii="Times New Roman" w:hAnsi="Times New Roman" w:cs="Times New Roman"/>
          <w:iCs/>
          <w:szCs w:val="24"/>
        </w:rPr>
        <w:t>wartości rynkowej</w:t>
      </w:r>
      <w:r w:rsidR="009A292B" w:rsidRPr="00AC0CA5">
        <w:rPr>
          <w:rFonts w:ascii="Times New Roman" w:hAnsi="Times New Roman" w:cs="Times New Roman"/>
          <w:iCs/>
          <w:szCs w:val="24"/>
        </w:rPr>
        <w:t>;</w:t>
      </w:r>
      <w:r w:rsidR="00D27502" w:rsidRPr="00AC0CA5">
        <w:rPr>
          <w:rFonts w:ascii="Times New Roman" w:hAnsi="Times New Roman" w:cs="Times New Roman"/>
          <w:iCs/>
          <w:szCs w:val="24"/>
        </w:rPr>
        <w:t xml:space="preserve"> </w:t>
      </w:r>
    </w:p>
    <w:p w14:paraId="7882C110" w14:textId="33100D5D" w:rsidR="007439A1" w:rsidRPr="00AC0CA5" w:rsidRDefault="00DA1EA8" w:rsidP="00AC0CA5">
      <w:pPr>
        <w:pStyle w:val="ARTartustawynprozporzdzenia"/>
        <w:ind w:firstLine="0"/>
        <w:rPr>
          <w:rFonts w:ascii="Times New Roman" w:hAnsi="Times New Roman" w:cs="Times New Roman"/>
          <w:bCs/>
          <w:iCs/>
          <w:szCs w:val="24"/>
        </w:rPr>
      </w:pPr>
      <w:r w:rsidRPr="00AC0CA5">
        <w:rPr>
          <w:rFonts w:ascii="Times New Roman" w:eastAsia="Calibri" w:hAnsi="Times New Roman" w:cs="Times New Roman"/>
          <w:b/>
          <w:bCs/>
          <w:iCs/>
          <w:szCs w:val="24"/>
          <w:lang w:eastAsia="en-US"/>
        </w:rPr>
        <w:t>10</w:t>
      </w:r>
      <w:r w:rsidR="00507DE2" w:rsidRPr="00AC0CA5">
        <w:rPr>
          <w:rFonts w:ascii="Times New Roman" w:eastAsia="Calibri" w:hAnsi="Times New Roman" w:cs="Times New Roman"/>
          <w:b/>
          <w:bCs/>
          <w:iCs/>
          <w:szCs w:val="24"/>
          <w:lang w:eastAsia="en-US"/>
        </w:rPr>
        <w:t>)</w:t>
      </w:r>
      <w:r w:rsidR="007439A1" w:rsidRPr="00AC0CA5">
        <w:rPr>
          <w:rFonts w:ascii="Times New Roman" w:hAnsi="Times New Roman" w:cs="Times New Roman"/>
          <w:b/>
          <w:iCs/>
          <w:szCs w:val="24"/>
        </w:rPr>
        <w:t xml:space="preserve"> </w:t>
      </w:r>
      <w:r w:rsidR="00DE69A6" w:rsidRPr="00AC0CA5">
        <w:rPr>
          <w:rFonts w:ascii="Times New Roman" w:hAnsi="Times New Roman" w:cs="Times New Roman"/>
          <w:b/>
          <w:bCs/>
          <w:iCs/>
          <w:szCs w:val="24"/>
        </w:rPr>
        <w:t xml:space="preserve">dodanie ust. </w:t>
      </w:r>
      <w:r w:rsidR="00581220" w:rsidRPr="00AC0CA5">
        <w:rPr>
          <w:rFonts w:ascii="Times New Roman" w:hAnsi="Times New Roman" w:cs="Times New Roman"/>
          <w:b/>
          <w:bCs/>
          <w:iCs/>
          <w:szCs w:val="24"/>
        </w:rPr>
        <w:t>3a</w:t>
      </w:r>
      <w:r w:rsidR="00DE69A6" w:rsidRPr="00AC0CA5">
        <w:rPr>
          <w:rFonts w:ascii="Times New Roman" w:hAnsi="Times New Roman" w:cs="Times New Roman"/>
          <w:b/>
          <w:bCs/>
          <w:iCs/>
          <w:szCs w:val="24"/>
        </w:rPr>
        <w:t xml:space="preserve"> w art. 70</w:t>
      </w:r>
      <w:r w:rsidR="007439A1" w:rsidRPr="00AC0CA5">
        <w:rPr>
          <w:rFonts w:ascii="Times New Roman" w:hAnsi="Times New Roman" w:cs="Times New Roman"/>
          <w:bCs/>
          <w:iCs/>
          <w:szCs w:val="24"/>
        </w:rPr>
        <w:t xml:space="preserve"> wynika z konieczności uwzględnienia </w:t>
      </w:r>
      <w:r w:rsidR="005F6E23" w:rsidRPr="00AC0CA5">
        <w:rPr>
          <w:rFonts w:ascii="Times New Roman" w:hAnsi="Times New Roman" w:cs="Times New Roman"/>
          <w:bCs/>
          <w:iCs/>
          <w:szCs w:val="24"/>
        </w:rPr>
        <w:t xml:space="preserve">wytycznych </w:t>
      </w:r>
      <w:r w:rsidR="007439A1" w:rsidRPr="00AC0CA5">
        <w:rPr>
          <w:rFonts w:ascii="Times New Roman" w:hAnsi="Times New Roman" w:cs="Times New Roman"/>
          <w:bCs/>
          <w:iCs/>
          <w:szCs w:val="24"/>
        </w:rPr>
        <w:t>Komisji Europejskiej dotyczących zachowania rynkowych warunków transakcji.</w:t>
      </w:r>
    </w:p>
    <w:p w14:paraId="6B1D43D8" w14:textId="560CC0C8" w:rsidR="00D27502" w:rsidRPr="00AC0CA5" w:rsidRDefault="005F6E23" w:rsidP="00AC0CA5">
      <w:pPr>
        <w:pStyle w:val="ARTartustawynprozporzdzenia"/>
        <w:ind w:firstLine="0"/>
        <w:rPr>
          <w:rFonts w:ascii="Times New Roman" w:hAnsi="Times New Roman" w:cs="Times New Roman"/>
          <w:bCs/>
          <w:iCs/>
          <w:szCs w:val="24"/>
        </w:rPr>
      </w:pPr>
      <w:r w:rsidRPr="00AC0CA5">
        <w:rPr>
          <w:rFonts w:ascii="Times New Roman" w:hAnsi="Times New Roman" w:cs="Times New Roman"/>
          <w:bCs/>
          <w:iCs/>
          <w:szCs w:val="24"/>
        </w:rPr>
        <w:t xml:space="preserve">W przypadku rozłożenia </w:t>
      </w:r>
      <w:r w:rsidR="00C61E1C" w:rsidRPr="00AC0CA5">
        <w:rPr>
          <w:rFonts w:ascii="Times New Roman" w:hAnsi="Times New Roman" w:cs="Times New Roman"/>
          <w:bCs/>
          <w:iCs/>
          <w:szCs w:val="24"/>
        </w:rPr>
        <w:t xml:space="preserve">płatności ceny gruntu wykorzystywanego do prowadzenia działalności gospodarczej </w:t>
      </w:r>
      <w:r w:rsidR="003A1E3E" w:rsidRPr="00AC0CA5">
        <w:rPr>
          <w:rFonts w:ascii="Times New Roman" w:hAnsi="Times New Roman" w:cs="Times New Roman"/>
          <w:bCs/>
          <w:iCs/>
          <w:szCs w:val="24"/>
        </w:rPr>
        <w:t xml:space="preserve">w czasie, </w:t>
      </w:r>
      <w:r w:rsidRPr="00AC0CA5">
        <w:rPr>
          <w:rFonts w:ascii="Times New Roman" w:hAnsi="Times New Roman" w:cs="Times New Roman"/>
          <w:bCs/>
          <w:iCs/>
          <w:szCs w:val="24"/>
        </w:rPr>
        <w:t>z</w:t>
      </w:r>
      <w:r w:rsidR="007439A1" w:rsidRPr="00AC0CA5">
        <w:rPr>
          <w:rFonts w:ascii="Times New Roman" w:hAnsi="Times New Roman" w:cs="Times New Roman"/>
          <w:bCs/>
          <w:iCs/>
          <w:szCs w:val="24"/>
        </w:rPr>
        <w:t>aproponowano oprocentowani</w:t>
      </w:r>
      <w:r w:rsidRPr="00AC0CA5">
        <w:rPr>
          <w:rFonts w:ascii="Times New Roman" w:hAnsi="Times New Roman" w:cs="Times New Roman"/>
          <w:bCs/>
          <w:iCs/>
          <w:szCs w:val="24"/>
        </w:rPr>
        <w:t>e</w:t>
      </w:r>
      <w:r w:rsidR="007439A1" w:rsidRPr="00AC0CA5">
        <w:rPr>
          <w:rFonts w:ascii="Times New Roman" w:hAnsi="Times New Roman" w:cs="Times New Roman"/>
          <w:bCs/>
          <w:iCs/>
          <w:szCs w:val="24"/>
        </w:rPr>
        <w:t xml:space="preserve"> rat </w:t>
      </w:r>
      <w:r w:rsidR="003A1E3E" w:rsidRPr="00AC0CA5">
        <w:rPr>
          <w:rFonts w:ascii="Times New Roman" w:hAnsi="Times New Roman" w:cs="Times New Roman"/>
          <w:bCs/>
          <w:iCs/>
          <w:szCs w:val="24"/>
        </w:rPr>
        <w:t>nieuiszczonej części ceny</w:t>
      </w:r>
      <w:r w:rsidR="007439A1" w:rsidRPr="00AC0CA5">
        <w:rPr>
          <w:rFonts w:ascii="Times New Roman" w:hAnsi="Times New Roman" w:cs="Times New Roman"/>
          <w:bCs/>
          <w:iCs/>
          <w:szCs w:val="24"/>
        </w:rPr>
        <w:t xml:space="preserve"> </w:t>
      </w:r>
      <w:r w:rsidR="007D0600" w:rsidRPr="00AC0CA5">
        <w:rPr>
          <w:rFonts w:ascii="Times New Roman" w:hAnsi="Times New Roman" w:cs="Times New Roman"/>
          <w:bCs/>
          <w:iCs/>
          <w:szCs w:val="24"/>
        </w:rPr>
        <w:t>przy zastosowaniu</w:t>
      </w:r>
      <w:r w:rsidR="007439A1" w:rsidRPr="00AC0CA5">
        <w:rPr>
          <w:rFonts w:ascii="Times New Roman" w:hAnsi="Times New Roman" w:cs="Times New Roman"/>
          <w:bCs/>
          <w:iCs/>
          <w:szCs w:val="24"/>
        </w:rPr>
        <w:t xml:space="preserve"> stop</w:t>
      </w:r>
      <w:r w:rsidRPr="00AC0CA5">
        <w:rPr>
          <w:rFonts w:ascii="Times New Roman" w:hAnsi="Times New Roman" w:cs="Times New Roman"/>
          <w:bCs/>
          <w:iCs/>
          <w:szCs w:val="24"/>
        </w:rPr>
        <w:t>y</w:t>
      </w:r>
      <w:r w:rsidR="007439A1" w:rsidRPr="00AC0CA5">
        <w:rPr>
          <w:rFonts w:ascii="Times New Roman" w:hAnsi="Times New Roman" w:cs="Times New Roman"/>
          <w:bCs/>
          <w:iCs/>
          <w:szCs w:val="24"/>
        </w:rPr>
        <w:t xml:space="preserve"> referencyjn</w:t>
      </w:r>
      <w:r w:rsidRPr="00AC0CA5">
        <w:rPr>
          <w:rFonts w:ascii="Times New Roman" w:hAnsi="Times New Roman" w:cs="Times New Roman"/>
          <w:bCs/>
          <w:iCs/>
          <w:szCs w:val="24"/>
        </w:rPr>
        <w:t>ej ustalanej przez Komisję Europejską.</w:t>
      </w:r>
      <w:r w:rsidR="007439A1" w:rsidRPr="00AC0CA5">
        <w:rPr>
          <w:rFonts w:ascii="Times New Roman" w:hAnsi="Times New Roman" w:cs="Times New Roman"/>
          <w:bCs/>
          <w:iCs/>
          <w:szCs w:val="24"/>
        </w:rPr>
        <w:t xml:space="preserve"> </w:t>
      </w:r>
      <w:r w:rsidRPr="00AC0CA5">
        <w:rPr>
          <w:rFonts w:ascii="Times New Roman" w:hAnsi="Times New Roman" w:cs="Times New Roman"/>
          <w:bCs/>
          <w:iCs/>
          <w:szCs w:val="24"/>
        </w:rPr>
        <w:t xml:space="preserve">Rozwiązanie to eliminuje ryzyko </w:t>
      </w:r>
      <w:r w:rsidR="007439A1" w:rsidRPr="00AC0CA5">
        <w:rPr>
          <w:rFonts w:ascii="Times New Roman" w:hAnsi="Times New Roman" w:cs="Times New Roman"/>
          <w:bCs/>
          <w:iCs/>
          <w:szCs w:val="24"/>
        </w:rPr>
        <w:t>udziel</w:t>
      </w:r>
      <w:r w:rsidRPr="00AC0CA5">
        <w:rPr>
          <w:rFonts w:ascii="Times New Roman" w:hAnsi="Times New Roman" w:cs="Times New Roman"/>
          <w:bCs/>
          <w:iCs/>
          <w:szCs w:val="24"/>
        </w:rPr>
        <w:t>enia</w:t>
      </w:r>
      <w:r w:rsidR="007439A1" w:rsidRPr="00AC0CA5">
        <w:rPr>
          <w:rFonts w:ascii="Times New Roman" w:hAnsi="Times New Roman" w:cs="Times New Roman"/>
          <w:bCs/>
          <w:iCs/>
          <w:szCs w:val="24"/>
        </w:rPr>
        <w:t xml:space="preserve"> niedozwolonej pomocy publicznej w formie </w:t>
      </w:r>
      <w:r w:rsidR="007D0600" w:rsidRPr="00AC0CA5">
        <w:rPr>
          <w:rFonts w:ascii="Times New Roman" w:hAnsi="Times New Roman" w:cs="Times New Roman"/>
          <w:bCs/>
          <w:iCs/>
          <w:szCs w:val="24"/>
        </w:rPr>
        <w:t>korzyści wynikającej z rozłożenia płatności w czasie.</w:t>
      </w:r>
      <w:r w:rsidR="007439A1" w:rsidRPr="00AC0CA5">
        <w:rPr>
          <w:rFonts w:ascii="Times New Roman" w:hAnsi="Times New Roman" w:cs="Times New Roman"/>
          <w:bCs/>
          <w:iCs/>
          <w:szCs w:val="24"/>
        </w:rPr>
        <w:t xml:space="preserve"> </w:t>
      </w:r>
      <w:r w:rsidR="00D27502" w:rsidRPr="00AC0CA5">
        <w:rPr>
          <w:rFonts w:ascii="Times New Roman" w:hAnsi="Times New Roman" w:cs="Times New Roman"/>
          <w:bCs/>
          <w:iCs/>
          <w:szCs w:val="24"/>
        </w:rPr>
        <w:t xml:space="preserve">Stopa referencyjna jest stopą oprocentowania wykorzystywaną do obliczania wartości pomocy publicznej udzielanej w takich formach jak: pożyczka, odroczenie terminu płatności, rozłożenie płatności na raty. </w:t>
      </w:r>
    </w:p>
    <w:p w14:paraId="68169BA8" w14:textId="7612317C" w:rsidR="007439A1" w:rsidRPr="00AC0CA5" w:rsidRDefault="007439A1" w:rsidP="00AC0CA5">
      <w:pPr>
        <w:pStyle w:val="ARTartustawynprozporzdzenia"/>
        <w:ind w:firstLine="0"/>
        <w:rPr>
          <w:rFonts w:ascii="Times New Roman" w:hAnsi="Times New Roman" w:cs="Times New Roman"/>
          <w:bCs/>
          <w:iCs/>
          <w:szCs w:val="24"/>
        </w:rPr>
      </w:pPr>
      <w:r w:rsidRPr="00AC0CA5">
        <w:rPr>
          <w:rFonts w:ascii="Times New Roman" w:hAnsi="Times New Roman" w:cs="Times New Roman"/>
          <w:bCs/>
          <w:iCs/>
          <w:szCs w:val="24"/>
        </w:rPr>
        <w:lastRenderedPageBreak/>
        <w:t>Na konieczność zastosowania takiego mechanizmu oprocentowania wskazywali przedstawiciele Komisji Europejskiej w dotychczasowych uzgodnieniach omawianego projektu</w:t>
      </w:r>
      <w:r w:rsidR="00330EDD">
        <w:rPr>
          <w:rFonts w:ascii="Times New Roman" w:hAnsi="Times New Roman" w:cs="Times New Roman"/>
          <w:bCs/>
          <w:iCs/>
          <w:szCs w:val="24"/>
        </w:rPr>
        <w:t>,</w:t>
      </w:r>
      <w:r w:rsidRPr="00AC0CA5">
        <w:rPr>
          <w:rFonts w:ascii="Times New Roman" w:hAnsi="Times New Roman" w:cs="Times New Roman"/>
          <w:bCs/>
          <w:iCs/>
          <w:szCs w:val="24"/>
        </w:rPr>
        <w:t xml:space="preserve"> wskazując, że </w:t>
      </w:r>
      <w:r w:rsidRPr="00AC0CA5">
        <w:rPr>
          <w:rFonts w:ascii="Times New Roman" w:hAnsi="Times New Roman" w:cs="Times New Roman"/>
          <w:bCs/>
          <w:i/>
          <w:iCs/>
          <w:szCs w:val="24"/>
        </w:rPr>
        <w:t>„(…) ani cel środka polegający na odejściu od systemu użytkowania wieczystego, ani wyjątkowy charakter płatności rozłożonych w</w:t>
      </w:r>
      <w:r w:rsidR="00AD09DC" w:rsidRPr="00AC0CA5">
        <w:rPr>
          <w:rFonts w:ascii="Times New Roman" w:hAnsi="Times New Roman" w:cs="Times New Roman"/>
          <w:bCs/>
          <w:i/>
          <w:iCs/>
          <w:szCs w:val="24"/>
        </w:rPr>
        <w:t> </w:t>
      </w:r>
      <w:r w:rsidRPr="00AC0CA5">
        <w:rPr>
          <w:rFonts w:ascii="Times New Roman" w:hAnsi="Times New Roman" w:cs="Times New Roman"/>
          <w:bCs/>
          <w:i/>
          <w:iCs/>
          <w:szCs w:val="24"/>
        </w:rPr>
        <w:t xml:space="preserve">czasie nie wpływają na ocenę służb Komisji, zgodnie z którą wnoszenie opłat za przekształcenie </w:t>
      </w:r>
      <w:r w:rsidR="008332E5" w:rsidRPr="00AC0CA5">
        <w:rPr>
          <w:rFonts w:ascii="Times New Roman" w:hAnsi="Times New Roman" w:cs="Times New Roman"/>
          <w:bCs/>
          <w:i/>
          <w:iCs/>
          <w:szCs w:val="24"/>
        </w:rPr>
        <w:t>w</w:t>
      </w:r>
      <w:r w:rsidR="008332E5">
        <w:rPr>
          <w:rFonts w:ascii="Times New Roman" w:hAnsi="Times New Roman" w:cs="Times New Roman"/>
          <w:bCs/>
          <w:i/>
          <w:iCs/>
          <w:szCs w:val="24"/>
        </w:rPr>
        <w:t> </w:t>
      </w:r>
      <w:r w:rsidRPr="00AC0CA5">
        <w:rPr>
          <w:rFonts w:ascii="Times New Roman" w:hAnsi="Times New Roman" w:cs="Times New Roman"/>
          <w:bCs/>
          <w:i/>
          <w:iCs/>
          <w:szCs w:val="24"/>
        </w:rPr>
        <w:t>ratach jest równoznaczne z otrzymaniem pożyczki, która przynosi selektywną korzyść gospodarczą, jeżeli od odroczonych płatności nie nalicza się odpowiednich odsetek rynkowych</w:t>
      </w:r>
      <w:r w:rsidR="00904D41" w:rsidRPr="00AC0CA5">
        <w:rPr>
          <w:rFonts w:ascii="Times New Roman" w:hAnsi="Times New Roman" w:cs="Times New Roman"/>
          <w:bCs/>
          <w:i/>
          <w:iCs/>
          <w:szCs w:val="24"/>
        </w:rPr>
        <w:t>”</w:t>
      </w:r>
      <w:r w:rsidR="00904D41" w:rsidRPr="00AC0CA5">
        <w:rPr>
          <w:rFonts w:ascii="Times New Roman" w:hAnsi="Times New Roman" w:cs="Times New Roman"/>
          <w:bCs/>
          <w:iCs/>
          <w:szCs w:val="24"/>
        </w:rPr>
        <w:t>.</w:t>
      </w:r>
    </w:p>
    <w:p w14:paraId="54AE564A" w14:textId="5279C37C" w:rsidR="00FC78DF" w:rsidRPr="00AC0CA5" w:rsidRDefault="00D27502" w:rsidP="00AC0CA5">
      <w:pPr>
        <w:pStyle w:val="ARTartustawynprozporzdzenia"/>
        <w:ind w:firstLine="0"/>
        <w:rPr>
          <w:rFonts w:ascii="Times New Roman" w:hAnsi="Times New Roman" w:cs="Times New Roman"/>
          <w:bCs/>
          <w:iCs/>
          <w:szCs w:val="24"/>
        </w:rPr>
      </w:pPr>
      <w:r w:rsidRPr="00AC0CA5">
        <w:rPr>
          <w:rFonts w:ascii="Times New Roman" w:hAnsi="Times New Roman" w:cs="Times New Roman"/>
          <w:bCs/>
          <w:iCs/>
          <w:szCs w:val="24"/>
        </w:rPr>
        <w:t xml:space="preserve">Przy rozłożeniu płatności w czasie oprocentowanie </w:t>
      </w:r>
      <w:r w:rsidR="007D0600" w:rsidRPr="00AC0CA5">
        <w:rPr>
          <w:rFonts w:ascii="Times New Roman" w:hAnsi="Times New Roman" w:cs="Times New Roman"/>
          <w:bCs/>
          <w:iCs/>
          <w:szCs w:val="24"/>
        </w:rPr>
        <w:t xml:space="preserve">ma charakter </w:t>
      </w:r>
      <w:r w:rsidRPr="00AC0CA5">
        <w:rPr>
          <w:rFonts w:ascii="Times New Roman" w:hAnsi="Times New Roman" w:cs="Times New Roman"/>
          <w:bCs/>
          <w:iCs/>
          <w:szCs w:val="24"/>
        </w:rPr>
        <w:t>rynkow</w:t>
      </w:r>
      <w:r w:rsidR="007D0600" w:rsidRPr="00AC0CA5">
        <w:rPr>
          <w:rFonts w:ascii="Times New Roman" w:hAnsi="Times New Roman" w:cs="Times New Roman"/>
          <w:bCs/>
          <w:iCs/>
          <w:szCs w:val="24"/>
        </w:rPr>
        <w:t>y</w:t>
      </w:r>
      <w:r w:rsidRPr="00AC0CA5">
        <w:rPr>
          <w:rFonts w:ascii="Times New Roman" w:hAnsi="Times New Roman" w:cs="Times New Roman"/>
          <w:bCs/>
          <w:iCs/>
          <w:szCs w:val="24"/>
        </w:rPr>
        <w:t>, jeżeli jest równe stopie referencyjnej, którą oblicza się dodając do stopy bazowej marżę, zależną od ratingu przedsiębiorstwa i poziomu zabezpieczeń. Rozłożenie opłaty w</w:t>
      </w:r>
      <w:r w:rsidR="00AD09DC" w:rsidRPr="00AC0CA5">
        <w:rPr>
          <w:rFonts w:ascii="Times New Roman" w:hAnsi="Times New Roman" w:cs="Times New Roman"/>
          <w:bCs/>
          <w:iCs/>
          <w:szCs w:val="24"/>
        </w:rPr>
        <w:t> </w:t>
      </w:r>
      <w:r w:rsidRPr="00AC0CA5">
        <w:rPr>
          <w:rFonts w:ascii="Times New Roman" w:hAnsi="Times New Roman" w:cs="Times New Roman"/>
          <w:bCs/>
          <w:iCs/>
          <w:szCs w:val="24"/>
        </w:rPr>
        <w:t>czasie umożliwia bowiem przedsiębiorcy dysponowanie środkami publicznymi, które w</w:t>
      </w:r>
      <w:r w:rsidR="006B745F" w:rsidRPr="00AC0CA5">
        <w:rPr>
          <w:rFonts w:ascii="Times New Roman" w:hAnsi="Times New Roman" w:cs="Times New Roman"/>
          <w:bCs/>
          <w:iCs/>
          <w:szCs w:val="24"/>
        </w:rPr>
        <w:t> </w:t>
      </w:r>
      <w:r w:rsidRPr="00AC0CA5">
        <w:rPr>
          <w:rFonts w:ascii="Times New Roman" w:hAnsi="Times New Roman" w:cs="Times New Roman"/>
          <w:bCs/>
          <w:iCs/>
          <w:szCs w:val="24"/>
        </w:rPr>
        <w:t>normalnych warunkach musiałby uiścić jednorazowo. Korzyść nie wystąpi jednak, jeżeli zastosowane warunki spłaty będą analogiczne do warunków stosowanych przez prywatnego wierzyciela (tzw. test prywatnego wierzyciela). Chodzi tu o sytuację, w</w:t>
      </w:r>
      <w:r w:rsidR="00F2517C" w:rsidRPr="00AC0CA5">
        <w:rPr>
          <w:rFonts w:ascii="Times New Roman" w:hAnsi="Times New Roman" w:cs="Times New Roman"/>
          <w:bCs/>
          <w:iCs/>
          <w:szCs w:val="24"/>
        </w:rPr>
        <w:t> </w:t>
      </w:r>
      <w:r w:rsidRPr="00AC0CA5">
        <w:rPr>
          <w:rFonts w:ascii="Times New Roman" w:hAnsi="Times New Roman" w:cs="Times New Roman"/>
          <w:bCs/>
          <w:iCs/>
          <w:szCs w:val="24"/>
        </w:rPr>
        <w:t xml:space="preserve">której </w:t>
      </w:r>
      <w:r w:rsidR="00B0727F" w:rsidRPr="00AC0CA5">
        <w:rPr>
          <w:rFonts w:ascii="Times New Roman" w:hAnsi="Times New Roman" w:cs="Times New Roman"/>
          <w:bCs/>
          <w:iCs/>
          <w:szCs w:val="24"/>
        </w:rPr>
        <w:t xml:space="preserve">– </w:t>
      </w:r>
      <w:r w:rsidRPr="00AC0CA5">
        <w:rPr>
          <w:rFonts w:ascii="Times New Roman" w:hAnsi="Times New Roman" w:cs="Times New Roman"/>
          <w:bCs/>
          <w:iCs/>
          <w:szCs w:val="24"/>
        </w:rPr>
        <w:t>biorąc pod uwagę kondycję finansową dłużnika – hipotetyczny prywatny wierzyciel ustaliłby analogiczne warunki spłaty należności (wysokość stosowanych odsetek) do warunków przyjętych przez podmiot publiczny.</w:t>
      </w:r>
      <w:r w:rsidR="00F2517C" w:rsidRPr="00AC0CA5">
        <w:rPr>
          <w:rFonts w:ascii="Times New Roman" w:hAnsi="Times New Roman" w:cs="Times New Roman"/>
          <w:bCs/>
          <w:iCs/>
          <w:szCs w:val="24"/>
        </w:rPr>
        <w:t xml:space="preserve"> </w:t>
      </w:r>
      <w:r w:rsidRPr="00AC0CA5">
        <w:rPr>
          <w:rFonts w:ascii="Times New Roman" w:hAnsi="Times New Roman" w:cs="Times New Roman"/>
          <w:bCs/>
          <w:iCs/>
          <w:szCs w:val="24"/>
        </w:rPr>
        <w:t>W szczególności, rozłożenie na raty należności publicznych nie stanowi pomocy publicznej, je</w:t>
      </w:r>
      <w:r w:rsidR="006A3ACA">
        <w:rPr>
          <w:rFonts w:ascii="Times New Roman" w:hAnsi="Times New Roman" w:cs="Times New Roman"/>
          <w:bCs/>
          <w:iCs/>
          <w:szCs w:val="24"/>
        </w:rPr>
        <w:t>że</w:t>
      </w:r>
      <w:r w:rsidRPr="00AC0CA5">
        <w:rPr>
          <w:rFonts w:ascii="Times New Roman" w:hAnsi="Times New Roman" w:cs="Times New Roman"/>
          <w:bCs/>
          <w:iCs/>
          <w:szCs w:val="24"/>
        </w:rPr>
        <w:t xml:space="preserve">li jest oprocentowane na poziomie rynkowym, czyli </w:t>
      </w:r>
      <w:r w:rsidR="007D0600" w:rsidRPr="00AC0CA5">
        <w:rPr>
          <w:rFonts w:ascii="Times New Roman" w:hAnsi="Times New Roman" w:cs="Times New Roman"/>
          <w:bCs/>
          <w:iCs/>
          <w:szCs w:val="24"/>
        </w:rPr>
        <w:t>w</w:t>
      </w:r>
      <w:r w:rsidR="00AD09DC" w:rsidRPr="00AC0CA5">
        <w:rPr>
          <w:rFonts w:ascii="Times New Roman" w:hAnsi="Times New Roman" w:cs="Times New Roman"/>
          <w:bCs/>
          <w:iCs/>
          <w:szCs w:val="24"/>
        </w:rPr>
        <w:t> </w:t>
      </w:r>
      <w:r w:rsidR="007D0600" w:rsidRPr="00AC0CA5">
        <w:rPr>
          <w:rFonts w:ascii="Times New Roman" w:hAnsi="Times New Roman" w:cs="Times New Roman"/>
          <w:bCs/>
          <w:iCs/>
          <w:szCs w:val="24"/>
        </w:rPr>
        <w:t>przypadku gdy</w:t>
      </w:r>
      <w:r w:rsidRPr="00AC0CA5">
        <w:rPr>
          <w:rFonts w:ascii="Times New Roman" w:hAnsi="Times New Roman" w:cs="Times New Roman"/>
          <w:bCs/>
          <w:iCs/>
          <w:szCs w:val="24"/>
        </w:rPr>
        <w:t xml:space="preserve"> podmiot publiczny działa według zasad, którymi </w:t>
      </w:r>
      <w:r w:rsidR="008332E5" w:rsidRPr="00AC0CA5">
        <w:rPr>
          <w:rFonts w:ascii="Times New Roman" w:hAnsi="Times New Roman" w:cs="Times New Roman"/>
          <w:bCs/>
          <w:iCs/>
          <w:szCs w:val="24"/>
        </w:rPr>
        <w:t>w</w:t>
      </w:r>
      <w:r w:rsidR="008332E5">
        <w:rPr>
          <w:rFonts w:ascii="Times New Roman" w:hAnsi="Times New Roman" w:cs="Times New Roman"/>
          <w:bCs/>
          <w:iCs/>
          <w:szCs w:val="24"/>
        </w:rPr>
        <w:t> </w:t>
      </w:r>
      <w:r w:rsidRPr="00AC0CA5">
        <w:rPr>
          <w:rFonts w:ascii="Times New Roman" w:hAnsi="Times New Roman" w:cs="Times New Roman"/>
          <w:bCs/>
          <w:iCs/>
          <w:szCs w:val="24"/>
        </w:rPr>
        <w:t>podobnych warunkach kierowałby się wierzyciel prywatny (zwłaszcza biorąc pod uwagę możliwości dłużnika w zakresie spłaty wierzytelności). Rynkowy poziom oprocentowania odzwierciedla stopa referencyjna, ustalana przez podmiot udzielający pomocy indywidualnie dla każdego beneficjenta</w:t>
      </w:r>
      <w:r w:rsidR="00DE69A6" w:rsidRPr="00AC0CA5">
        <w:rPr>
          <w:rFonts w:ascii="Times New Roman" w:hAnsi="Times New Roman" w:cs="Times New Roman"/>
          <w:bCs/>
          <w:iCs/>
          <w:szCs w:val="24"/>
        </w:rPr>
        <w:t>,</w:t>
      </w:r>
      <w:r w:rsidRPr="00AC0CA5">
        <w:rPr>
          <w:rFonts w:ascii="Times New Roman" w:hAnsi="Times New Roman" w:cs="Times New Roman"/>
          <w:bCs/>
          <w:iCs/>
          <w:szCs w:val="24"/>
        </w:rPr>
        <w:t xml:space="preserve"> zgodnie ze sposobem określonym w</w:t>
      </w:r>
      <w:r w:rsidR="006B745F" w:rsidRPr="00AC0CA5">
        <w:rPr>
          <w:rFonts w:ascii="Times New Roman" w:hAnsi="Times New Roman" w:cs="Times New Roman"/>
          <w:bCs/>
          <w:iCs/>
          <w:szCs w:val="24"/>
        </w:rPr>
        <w:t> </w:t>
      </w:r>
      <w:r w:rsidRPr="00AC0CA5">
        <w:rPr>
          <w:rFonts w:ascii="Times New Roman" w:hAnsi="Times New Roman" w:cs="Times New Roman"/>
          <w:bCs/>
          <w:iCs/>
          <w:szCs w:val="24"/>
        </w:rPr>
        <w:t>Komunikacie Komisji w sprawie zmiany metody ustalania stóp referencyjnych i</w:t>
      </w:r>
      <w:r w:rsidR="006B745F" w:rsidRPr="00AC0CA5">
        <w:rPr>
          <w:rFonts w:ascii="Times New Roman" w:hAnsi="Times New Roman" w:cs="Times New Roman"/>
          <w:bCs/>
          <w:iCs/>
          <w:szCs w:val="24"/>
        </w:rPr>
        <w:t> </w:t>
      </w:r>
      <w:r w:rsidRPr="00AC0CA5">
        <w:rPr>
          <w:rFonts w:ascii="Times New Roman" w:hAnsi="Times New Roman" w:cs="Times New Roman"/>
          <w:bCs/>
          <w:iCs/>
          <w:szCs w:val="24"/>
        </w:rPr>
        <w:t>dyskontowych. Jednocześnie przy obliczaniu wartości korzyści należy zastosować wzory zawarte w rozporządzeniu Rady Ministrów z dnia 11 sierpnia 2004 r. w sprawie szczegółowego sposobu obliczania wartości pomocy publicznej udzielanej w różnych formach</w:t>
      </w:r>
      <w:r w:rsidR="00330EDD">
        <w:rPr>
          <w:rFonts w:ascii="Times New Roman" w:hAnsi="Times New Roman" w:cs="Times New Roman"/>
          <w:bCs/>
          <w:iCs/>
          <w:szCs w:val="24"/>
        </w:rPr>
        <w:t xml:space="preserve"> (Dz. U</w:t>
      </w:r>
      <w:r w:rsidR="00EA3C14">
        <w:rPr>
          <w:rFonts w:ascii="Times New Roman" w:hAnsi="Times New Roman" w:cs="Times New Roman"/>
          <w:bCs/>
          <w:iCs/>
          <w:szCs w:val="24"/>
        </w:rPr>
        <w:t>.</w:t>
      </w:r>
      <w:r w:rsidR="00330EDD">
        <w:rPr>
          <w:rFonts w:ascii="Times New Roman" w:hAnsi="Times New Roman" w:cs="Times New Roman"/>
          <w:bCs/>
          <w:iCs/>
          <w:szCs w:val="24"/>
        </w:rPr>
        <w:t xml:space="preserve"> z 2018 r. poz. 461)</w:t>
      </w:r>
      <w:r w:rsidR="009A292B" w:rsidRPr="00AC0CA5">
        <w:rPr>
          <w:rFonts w:ascii="Times New Roman" w:hAnsi="Times New Roman" w:cs="Times New Roman"/>
          <w:bCs/>
          <w:iCs/>
          <w:szCs w:val="24"/>
        </w:rPr>
        <w:t>;</w:t>
      </w:r>
    </w:p>
    <w:p w14:paraId="7CDCE324" w14:textId="244D4C42" w:rsidR="008A667C" w:rsidRPr="00AC0CA5" w:rsidRDefault="00DA1EA8" w:rsidP="00AC0CA5">
      <w:pPr>
        <w:spacing w:before="120" w:line="360" w:lineRule="auto"/>
        <w:ind w:firstLine="0"/>
        <w:rPr>
          <w:rFonts w:ascii="Times New Roman" w:hAnsi="Times New Roman"/>
          <w:sz w:val="24"/>
          <w:szCs w:val="24"/>
        </w:rPr>
      </w:pPr>
      <w:r w:rsidRPr="00AC0CA5">
        <w:rPr>
          <w:rFonts w:ascii="Times New Roman" w:hAnsi="Times New Roman"/>
          <w:b/>
          <w:sz w:val="24"/>
          <w:szCs w:val="24"/>
        </w:rPr>
        <w:t>11</w:t>
      </w:r>
      <w:r w:rsidR="00026D65" w:rsidRPr="00AC0CA5">
        <w:rPr>
          <w:rFonts w:ascii="Times New Roman" w:hAnsi="Times New Roman"/>
          <w:b/>
          <w:sz w:val="24"/>
          <w:szCs w:val="24"/>
        </w:rPr>
        <w:t xml:space="preserve">) </w:t>
      </w:r>
      <w:r w:rsidR="00A913FD" w:rsidRPr="00AC0CA5">
        <w:rPr>
          <w:rFonts w:ascii="Times New Roman" w:hAnsi="Times New Roman"/>
          <w:b/>
          <w:sz w:val="24"/>
          <w:szCs w:val="24"/>
        </w:rPr>
        <w:t>w</w:t>
      </w:r>
      <w:r w:rsidR="00A913FD" w:rsidRPr="00AC0CA5">
        <w:rPr>
          <w:rFonts w:ascii="Times New Roman" w:hAnsi="Times New Roman"/>
          <w:sz w:val="24"/>
          <w:szCs w:val="24"/>
        </w:rPr>
        <w:t xml:space="preserve"> </w:t>
      </w:r>
      <w:r w:rsidR="00A913FD" w:rsidRPr="00AC0CA5">
        <w:rPr>
          <w:rFonts w:ascii="Times New Roman" w:hAnsi="Times New Roman"/>
          <w:b/>
          <w:bCs/>
          <w:sz w:val="24"/>
          <w:szCs w:val="24"/>
        </w:rPr>
        <w:t xml:space="preserve">art. 194 </w:t>
      </w:r>
      <w:r w:rsidRPr="00AC0CA5">
        <w:rPr>
          <w:rFonts w:ascii="Times New Roman" w:hAnsi="Times New Roman"/>
          <w:b/>
          <w:bCs/>
          <w:sz w:val="24"/>
          <w:szCs w:val="24"/>
        </w:rPr>
        <w:t>i</w:t>
      </w:r>
      <w:r w:rsidR="00A913FD" w:rsidRPr="00AC0CA5">
        <w:rPr>
          <w:rFonts w:ascii="Times New Roman" w:hAnsi="Times New Roman"/>
          <w:b/>
          <w:bCs/>
          <w:sz w:val="24"/>
          <w:szCs w:val="24"/>
        </w:rPr>
        <w:t xml:space="preserve"> art. 195</w:t>
      </w:r>
      <w:r w:rsidRPr="00AC0CA5">
        <w:rPr>
          <w:rFonts w:ascii="Times New Roman" w:hAnsi="Times New Roman"/>
          <w:b/>
          <w:bCs/>
          <w:sz w:val="24"/>
          <w:szCs w:val="24"/>
        </w:rPr>
        <w:t xml:space="preserve"> </w:t>
      </w:r>
      <w:r w:rsidRPr="00AC0CA5">
        <w:rPr>
          <w:rFonts w:ascii="Times New Roman" w:hAnsi="Times New Roman"/>
          <w:bCs/>
          <w:sz w:val="24"/>
          <w:szCs w:val="24"/>
        </w:rPr>
        <w:t xml:space="preserve">zaproponowano dodanie regulacji, które mają na </w:t>
      </w:r>
      <w:r w:rsidR="00A913FD" w:rsidRPr="00AC0CA5">
        <w:rPr>
          <w:rFonts w:ascii="Times New Roman" w:hAnsi="Times New Roman"/>
          <w:sz w:val="24"/>
          <w:szCs w:val="24"/>
        </w:rPr>
        <w:t xml:space="preserve">celu realizację postulatu </w:t>
      </w:r>
      <w:r w:rsidR="005F6E23" w:rsidRPr="00AC0CA5">
        <w:rPr>
          <w:rFonts w:ascii="Times New Roman" w:hAnsi="Times New Roman"/>
          <w:sz w:val="24"/>
          <w:szCs w:val="24"/>
        </w:rPr>
        <w:t>uregulowania w ustawie</w:t>
      </w:r>
      <w:r w:rsidRPr="00AC0CA5">
        <w:rPr>
          <w:rFonts w:ascii="Times New Roman" w:hAnsi="Times New Roman"/>
          <w:sz w:val="24"/>
          <w:szCs w:val="24"/>
        </w:rPr>
        <w:t xml:space="preserve"> </w:t>
      </w:r>
      <w:r w:rsidR="00A913FD" w:rsidRPr="00AC0CA5">
        <w:rPr>
          <w:rFonts w:ascii="Times New Roman" w:hAnsi="Times New Roman"/>
          <w:sz w:val="24"/>
          <w:szCs w:val="24"/>
        </w:rPr>
        <w:t>kwesti</w:t>
      </w:r>
      <w:r w:rsidRPr="00AC0CA5">
        <w:rPr>
          <w:rFonts w:ascii="Times New Roman" w:hAnsi="Times New Roman"/>
          <w:sz w:val="24"/>
          <w:szCs w:val="24"/>
        </w:rPr>
        <w:t>i</w:t>
      </w:r>
      <w:r w:rsidR="00A913FD" w:rsidRPr="00AC0CA5">
        <w:rPr>
          <w:rFonts w:ascii="Times New Roman" w:hAnsi="Times New Roman"/>
          <w:sz w:val="24"/>
          <w:szCs w:val="24"/>
        </w:rPr>
        <w:t xml:space="preserve"> wynagrodzeń oraz innych świadczeń przysługujących członkom Komisji Odpowiedzialności Zawodowej oraz obrońcom </w:t>
      </w:r>
      <w:r w:rsidR="008332E5" w:rsidRPr="00AC0CA5">
        <w:rPr>
          <w:rFonts w:ascii="Times New Roman" w:hAnsi="Times New Roman"/>
          <w:sz w:val="24"/>
          <w:szCs w:val="24"/>
        </w:rPr>
        <w:t>z</w:t>
      </w:r>
      <w:r w:rsidR="008332E5">
        <w:rPr>
          <w:rFonts w:ascii="Times New Roman" w:hAnsi="Times New Roman"/>
          <w:sz w:val="24"/>
          <w:szCs w:val="24"/>
        </w:rPr>
        <w:t> </w:t>
      </w:r>
      <w:r w:rsidR="00A913FD" w:rsidRPr="00AC0CA5">
        <w:rPr>
          <w:rFonts w:ascii="Times New Roman" w:hAnsi="Times New Roman"/>
          <w:sz w:val="24"/>
          <w:szCs w:val="24"/>
        </w:rPr>
        <w:t xml:space="preserve">urzędu. Przedmiotowy wniosek został zgłoszony w ramach prowadzonych równolegle </w:t>
      </w:r>
      <w:r w:rsidR="00A913FD" w:rsidRPr="00AC0CA5">
        <w:rPr>
          <w:rFonts w:ascii="Times New Roman" w:hAnsi="Times New Roman"/>
          <w:sz w:val="24"/>
          <w:szCs w:val="24"/>
        </w:rPr>
        <w:lastRenderedPageBreak/>
        <w:t xml:space="preserve">uzgodnień nowelizacji rozporządzenia wykonawczego do art. 197 pkt 8 ustawy </w:t>
      </w:r>
      <w:r w:rsidR="008332E5" w:rsidRPr="00AC0CA5">
        <w:rPr>
          <w:rFonts w:ascii="Times New Roman" w:hAnsi="Times New Roman"/>
          <w:sz w:val="24"/>
          <w:szCs w:val="24"/>
        </w:rPr>
        <w:t>o</w:t>
      </w:r>
      <w:r w:rsidR="008332E5">
        <w:rPr>
          <w:rFonts w:ascii="Times New Roman" w:hAnsi="Times New Roman"/>
          <w:sz w:val="24"/>
          <w:szCs w:val="24"/>
        </w:rPr>
        <w:t> </w:t>
      </w:r>
      <w:r w:rsidR="00A913FD" w:rsidRPr="00AC0CA5">
        <w:rPr>
          <w:rFonts w:ascii="Times New Roman" w:hAnsi="Times New Roman"/>
          <w:sz w:val="24"/>
          <w:szCs w:val="24"/>
        </w:rPr>
        <w:t xml:space="preserve">gospodarce nieruchomościami, precyzującego </w:t>
      </w:r>
      <w:r w:rsidRPr="00AC0CA5">
        <w:rPr>
          <w:rFonts w:ascii="Times New Roman" w:hAnsi="Times New Roman"/>
          <w:sz w:val="24"/>
          <w:szCs w:val="24"/>
        </w:rPr>
        <w:t xml:space="preserve">szczegółowo </w:t>
      </w:r>
      <w:r w:rsidR="00ED56B9" w:rsidRPr="00AC0CA5">
        <w:rPr>
          <w:rFonts w:ascii="Times New Roman" w:hAnsi="Times New Roman"/>
          <w:sz w:val="24"/>
          <w:szCs w:val="24"/>
        </w:rPr>
        <w:t>te</w:t>
      </w:r>
      <w:r w:rsidR="00A913FD" w:rsidRPr="00AC0CA5">
        <w:rPr>
          <w:rFonts w:ascii="Times New Roman" w:hAnsi="Times New Roman"/>
          <w:sz w:val="24"/>
          <w:szCs w:val="24"/>
        </w:rPr>
        <w:t xml:space="preserve"> kwestie.</w:t>
      </w:r>
      <w:r w:rsidR="00E547D0" w:rsidRPr="00AC0CA5">
        <w:rPr>
          <w:rFonts w:ascii="Times New Roman" w:hAnsi="Times New Roman"/>
          <w:sz w:val="24"/>
          <w:szCs w:val="24"/>
        </w:rPr>
        <w:t xml:space="preserve"> Konsekwencją dodania tych przepisów jest konieczność nowelizacji upoważnienia ustawowego do wydania aktu wykonawczego</w:t>
      </w:r>
      <w:r w:rsidR="0022340F">
        <w:rPr>
          <w:rFonts w:ascii="Times New Roman" w:hAnsi="Times New Roman"/>
          <w:sz w:val="24"/>
          <w:szCs w:val="24"/>
        </w:rPr>
        <w:t>,</w:t>
      </w:r>
      <w:r w:rsidR="00E547D0" w:rsidRPr="00AC0CA5">
        <w:rPr>
          <w:rFonts w:ascii="Times New Roman" w:hAnsi="Times New Roman"/>
          <w:sz w:val="24"/>
          <w:szCs w:val="24"/>
        </w:rPr>
        <w:t xml:space="preserve"> </w:t>
      </w:r>
      <w:r w:rsidR="00793A91" w:rsidRPr="00AC0CA5">
        <w:rPr>
          <w:rFonts w:ascii="Times New Roman" w:hAnsi="Times New Roman"/>
          <w:sz w:val="24"/>
          <w:szCs w:val="24"/>
        </w:rPr>
        <w:t xml:space="preserve">którego wydanie deleguje </w:t>
      </w:r>
      <w:r w:rsidR="00E547D0" w:rsidRPr="00AC0CA5">
        <w:rPr>
          <w:rFonts w:ascii="Times New Roman" w:hAnsi="Times New Roman"/>
          <w:b/>
          <w:bCs/>
          <w:sz w:val="24"/>
          <w:szCs w:val="24"/>
        </w:rPr>
        <w:t>art. 198 pkt 8</w:t>
      </w:r>
      <w:r w:rsidR="00E547D0" w:rsidRPr="00AC0CA5">
        <w:rPr>
          <w:rFonts w:ascii="Times New Roman" w:hAnsi="Times New Roman"/>
          <w:sz w:val="24"/>
          <w:szCs w:val="24"/>
        </w:rPr>
        <w:t xml:space="preserve"> ustawy </w:t>
      </w:r>
      <w:r w:rsidR="008332E5" w:rsidRPr="00AC0CA5">
        <w:rPr>
          <w:rFonts w:ascii="Times New Roman" w:hAnsi="Times New Roman"/>
          <w:sz w:val="24"/>
          <w:szCs w:val="24"/>
        </w:rPr>
        <w:t>o</w:t>
      </w:r>
      <w:r w:rsidR="008332E5">
        <w:rPr>
          <w:rFonts w:ascii="Times New Roman" w:hAnsi="Times New Roman"/>
          <w:sz w:val="24"/>
          <w:szCs w:val="24"/>
        </w:rPr>
        <w:t> </w:t>
      </w:r>
      <w:r w:rsidR="00E547D0" w:rsidRPr="00AC0CA5">
        <w:rPr>
          <w:rFonts w:ascii="Times New Roman" w:hAnsi="Times New Roman"/>
          <w:sz w:val="24"/>
          <w:szCs w:val="24"/>
        </w:rPr>
        <w:t xml:space="preserve">gospodarce nieruchomościami. Należy bowiem zauważyć, że w wyniku merytorycznego uzupełnienia art. 194 i art. 195 nastąpi zmiana zakresu spraw przekazanych do uregulowania aktem wykonawczym. Konieczność uszczegółowienia </w:t>
      </w:r>
      <w:r w:rsidR="00793A91" w:rsidRPr="00AC0CA5">
        <w:rPr>
          <w:rFonts w:ascii="Times New Roman" w:hAnsi="Times New Roman"/>
          <w:sz w:val="24"/>
          <w:szCs w:val="24"/>
        </w:rPr>
        <w:t xml:space="preserve">dodawanych w ustawie </w:t>
      </w:r>
      <w:r w:rsidR="00E547D0" w:rsidRPr="00AC0CA5">
        <w:rPr>
          <w:rFonts w:ascii="Times New Roman" w:hAnsi="Times New Roman"/>
          <w:sz w:val="24"/>
          <w:szCs w:val="24"/>
        </w:rPr>
        <w:t>zagadnień w</w:t>
      </w:r>
      <w:r w:rsidR="006B745F" w:rsidRPr="00AC0CA5">
        <w:rPr>
          <w:rFonts w:ascii="Times New Roman" w:hAnsi="Times New Roman"/>
          <w:sz w:val="24"/>
          <w:szCs w:val="24"/>
        </w:rPr>
        <w:t> </w:t>
      </w:r>
      <w:r w:rsidR="00E547D0" w:rsidRPr="00AC0CA5">
        <w:rPr>
          <w:rFonts w:ascii="Times New Roman" w:hAnsi="Times New Roman"/>
          <w:sz w:val="24"/>
          <w:szCs w:val="24"/>
        </w:rPr>
        <w:t xml:space="preserve">treści upoważnienia wynika </w:t>
      </w:r>
      <w:r w:rsidR="003A1E3E" w:rsidRPr="00AC0CA5">
        <w:rPr>
          <w:rFonts w:ascii="Times New Roman" w:hAnsi="Times New Roman"/>
          <w:sz w:val="24"/>
          <w:szCs w:val="24"/>
        </w:rPr>
        <w:t>m.in.</w:t>
      </w:r>
      <w:r w:rsidR="00E547D0" w:rsidRPr="00AC0CA5">
        <w:rPr>
          <w:rFonts w:ascii="Times New Roman" w:hAnsi="Times New Roman"/>
          <w:sz w:val="24"/>
          <w:szCs w:val="24"/>
        </w:rPr>
        <w:t xml:space="preserve"> </w:t>
      </w:r>
      <w:r w:rsidR="003A1E3E" w:rsidRPr="00AC0CA5">
        <w:rPr>
          <w:rFonts w:ascii="Times New Roman" w:hAnsi="Times New Roman"/>
          <w:sz w:val="24"/>
          <w:szCs w:val="24"/>
        </w:rPr>
        <w:t xml:space="preserve">z </w:t>
      </w:r>
      <w:r w:rsidR="00E547D0" w:rsidRPr="00AC0CA5">
        <w:rPr>
          <w:rFonts w:ascii="Times New Roman" w:hAnsi="Times New Roman"/>
          <w:sz w:val="24"/>
          <w:szCs w:val="24"/>
        </w:rPr>
        <w:t xml:space="preserve">tego, że dodatkowe miesięczne wynagrodzenie za kierowanie całokształtem spraw związanych </w:t>
      </w:r>
      <w:r w:rsidR="008332E5" w:rsidRPr="00AC0CA5">
        <w:rPr>
          <w:rFonts w:ascii="Times New Roman" w:hAnsi="Times New Roman"/>
          <w:sz w:val="24"/>
          <w:szCs w:val="24"/>
        </w:rPr>
        <w:t>z</w:t>
      </w:r>
      <w:r w:rsidR="008332E5">
        <w:rPr>
          <w:rFonts w:ascii="Times New Roman" w:hAnsi="Times New Roman"/>
          <w:sz w:val="24"/>
          <w:szCs w:val="24"/>
        </w:rPr>
        <w:t> </w:t>
      </w:r>
      <w:r w:rsidR="00E547D0" w:rsidRPr="00AC0CA5">
        <w:rPr>
          <w:rFonts w:ascii="Times New Roman" w:hAnsi="Times New Roman"/>
          <w:sz w:val="24"/>
          <w:szCs w:val="24"/>
        </w:rPr>
        <w:t>realizacją prac Komisji, które ma przysługiwać Przewodniczącemu Komisji, </w:t>
      </w:r>
      <w:r w:rsidR="00793A91" w:rsidRPr="00AC0CA5">
        <w:rPr>
          <w:rFonts w:ascii="Times New Roman" w:hAnsi="Times New Roman"/>
          <w:sz w:val="24"/>
          <w:szCs w:val="24"/>
        </w:rPr>
        <w:t xml:space="preserve">nie jest kosztem </w:t>
      </w:r>
      <w:r w:rsidR="00E547D0" w:rsidRPr="00AC0CA5">
        <w:rPr>
          <w:rFonts w:ascii="Times New Roman" w:hAnsi="Times New Roman"/>
          <w:sz w:val="24"/>
          <w:szCs w:val="24"/>
        </w:rPr>
        <w:t>konkretnego postępowania</w:t>
      </w:r>
      <w:r w:rsidR="009A292B" w:rsidRPr="00AC0CA5">
        <w:rPr>
          <w:rFonts w:ascii="Times New Roman" w:hAnsi="Times New Roman"/>
          <w:sz w:val="24"/>
          <w:szCs w:val="24"/>
        </w:rPr>
        <w:t>;</w:t>
      </w:r>
    </w:p>
    <w:p w14:paraId="5E6764A6" w14:textId="44733C25" w:rsidR="000C681B" w:rsidRPr="00AC0CA5" w:rsidRDefault="000C681B" w:rsidP="00AC0CA5">
      <w:pPr>
        <w:spacing w:before="120" w:line="360" w:lineRule="auto"/>
        <w:ind w:firstLine="0"/>
        <w:rPr>
          <w:rFonts w:ascii="Times New Roman" w:hAnsi="Times New Roman"/>
          <w:sz w:val="24"/>
          <w:szCs w:val="24"/>
        </w:rPr>
      </w:pPr>
      <w:r w:rsidRPr="00AC0CA5">
        <w:rPr>
          <w:rFonts w:ascii="Times New Roman" w:hAnsi="Times New Roman"/>
          <w:b/>
          <w:bCs/>
          <w:sz w:val="24"/>
          <w:szCs w:val="24"/>
        </w:rPr>
        <w:t>12)</w:t>
      </w:r>
      <w:r w:rsidRPr="00AC0CA5">
        <w:rPr>
          <w:rFonts w:ascii="Times New Roman" w:hAnsi="Times New Roman"/>
          <w:sz w:val="24"/>
          <w:szCs w:val="24"/>
        </w:rPr>
        <w:t xml:space="preserve"> </w:t>
      </w:r>
      <w:r w:rsidRPr="00AC0CA5">
        <w:rPr>
          <w:rFonts w:ascii="Times New Roman" w:hAnsi="Times New Roman"/>
          <w:b/>
          <w:bCs/>
          <w:sz w:val="24"/>
          <w:szCs w:val="24"/>
        </w:rPr>
        <w:t>zaproponowano dodanie w przepisach ustawy o gospodarce nieruchomościami nowego działu V</w:t>
      </w:r>
      <w:r w:rsidR="00AD447C" w:rsidRPr="00AC0CA5">
        <w:rPr>
          <w:rFonts w:ascii="Times New Roman" w:hAnsi="Times New Roman"/>
          <w:b/>
          <w:bCs/>
          <w:sz w:val="24"/>
          <w:szCs w:val="24"/>
        </w:rPr>
        <w:t>I</w:t>
      </w:r>
      <w:r w:rsidRPr="00AC0CA5">
        <w:rPr>
          <w:rFonts w:ascii="Times New Roman" w:hAnsi="Times New Roman"/>
          <w:b/>
          <w:bCs/>
          <w:sz w:val="24"/>
          <w:szCs w:val="24"/>
        </w:rPr>
        <w:t>a</w:t>
      </w:r>
      <w:r w:rsidR="003A1E3E" w:rsidRPr="00AC0CA5">
        <w:rPr>
          <w:rFonts w:ascii="Times New Roman" w:hAnsi="Times New Roman"/>
          <w:sz w:val="24"/>
          <w:szCs w:val="24"/>
        </w:rPr>
        <w:t xml:space="preserve">, zawierającego </w:t>
      </w:r>
      <w:r w:rsidRPr="00AC0CA5">
        <w:rPr>
          <w:rFonts w:ascii="Times New Roman" w:hAnsi="Times New Roman"/>
          <w:sz w:val="24"/>
          <w:szCs w:val="24"/>
        </w:rPr>
        <w:t xml:space="preserve">przepisy epizodyczne dotyczące ograniczonego </w:t>
      </w:r>
      <w:r w:rsidR="008332E5" w:rsidRPr="00AC0CA5">
        <w:rPr>
          <w:rFonts w:ascii="Times New Roman" w:hAnsi="Times New Roman"/>
          <w:sz w:val="24"/>
          <w:szCs w:val="24"/>
        </w:rPr>
        <w:t>w</w:t>
      </w:r>
      <w:r w:rsidR="008332E5">
        <w:rPr>
          <w:rFonts w:ascii="Times New Roman" w:hAnsi="Times New Roman"/>
          <w:sz w:val="24"/>
          <w:szCs w:val="24"/>
        </w:rPr>
        <w:t> </w:t>
      </w:r>
      <w:r w:rsidRPr="00AC0CA5">
        <w:rPr>
          <w:rFonts w:ascii="Times New Roman" w:hAnsi="Times New Roman"/>
          <w:sz w:val="24"/>
          <w:szCs w:val="24"/>
        </w:rPr>
        <w:t xml:space="preserve">czasie roszczenia </w:t>
      </w:r>
      <w:r w:rsidR="003A1E3E" w:rsidRPr="00AC0CA5">
        <w:rPr>
          <w:rFonts w:ascii="Times New Roman" w:hAnsi="Times New Roman"/>
          <w:sz w:val="24"/>
          <w:szCs w:val="24"/>
        </w:rPr>
        <w:t xml:space="preserve">o </w:t>
      </w:r>
      <w:r w:rsidRPr="00AC0CA5">
        <w:rPr>
          <w:rFonts w:ascii="Times New Roman" w:hAnsi="Times New Roman"/>
          <w:sz w:val="24"/>
          <w:szCs w:val="24"/>
        </w:rPr>
        <w:t>nabycie</w:t>
      </w:r>
      <w:r w:rsidR="003A1E3E" w:rsidRPr="00AC0CA5">
        <w:rPr>
          <w:rFonts w:ascii="Times New Roman" w:hAnsi="Times New Roman"/>
          <w:sz w:val="24"/>
          <w:szCs w:val="24"/>
        </w:rPr>
        <w:t xml:space="preserve"> przez użytkowników wieczystych</w:t>
      </w:r>
      <w:r w:rsidRPr="00AC0CA5">
        <w:rPr>
          <w:rFonts w:ascii="Times New Roman" w:hAnsi="Times New Roman"/>
          <w:sz w:val="24"/>
          <w:szCs w:val="24"/>
        </w:rPr>
        <w:t xml:space="preserve"> prawa własności gruntu oraz dedykowane dla tego trybu odrębne zasady </w:t>
      </w:r>
      <w:r w:rsidR="003A1E3E" w:rsidRPr="00AC0CA5">
        <w:rPr>
          <w:rFonts w:ascii="Times New Roman" w:hAnsi="Times New Roman"/>
          <w:sz w:val="24"/>
          <w:szCs w:val="24"/>
        </w:rPr>
        <w:t xml:space="preserve">zbywania </w:t>
      </w:r>
      <w:r w:rsidRPr="00AC0CA5">
        <w:rPr>
          <w:rFonts w:ascii="Times New Roman" w:hAnsi="Times New Roman"/>
          <w:sz w:val="24"/>
          <w:szCs w:val="24"/>
        </w:rPr>
        <w:t xml:space="preserve">m.in. </w:t>
      </w:r>
      <w:r w:rsidR="00C61E1C" w:rsidRPr="00AC0CA5">
        <w:rPr>
          <w:rFonts w:ascii="Times New Roman" w:hAnsi="Times New Roman"/>
          <w:sz w:val="24"/>
          <w:szCs w:val="24"/>
        </w:rPr>
        <w:t>w zakresie</w:t>
      </w:r>
      <w:r w:rsidRPr="00AC0CA5">
        <w:rPr>
          <w:rFonts w:ascii="Times New Roman" w:hAnsi="Times New Roman"/>
          <w:sz w:val="24"/>
          <w:szCs w:val="24"/>
        </w:rPr>
        <w:t xml:space="preserve"> </w:t>
      </w:r>
      <w:r w:rsidR="00C61E1C" w:rsidRPr="00AC0CA5">
        <w:rPr>
          <w:rFonts w:ascii="Times New Roman" w:hAnsi="Times New Roman"/>
          <w:sz w:val="24"/>
          <w:szCs w:val="24"/>
        </w:rPr>
        <w:t xml:space="preserve">przedmiotu sprzedaży, </w:t>
      </w:r>
      <w:r w:rsidRPr="00AC0CA5">
        <w:rPr>
          <w:rFonts w:ascii="Times New Roman" w:hAnsi="Times New Roman"/>
          <w:sz w:val="24"/>
          <w:szCs w:val="24"/>
        </w:rPr>
        <w:t>ustalania ceny</w:t>
      </w:r>
      <w:r w:rsidR="00C61E1C" w:rsidRPr="00AC0CA5">
        <w:rPr>
          <w:rFonts w:ascii="Times New Roman" w:hAnsi="Times New Roman"/>
          <w:sz w:val="24"/>
          <w:szCs w:val="24"/>
        </w:rPr>
        <w:t xml:space="preserve"> oraz bonifikat</w:t>
      </w:r>
      <w:r w:rsidRPr="00AC0CA5">
        <w:rPr>
          <w:rFonts w:ascii="Times New Roman" w:hAnsi="Times New Roman"/>
          <w:sz w:val="24"/>
          <w:szCs w:val="24"/>
        </w:rPr>
        <w:t>.</w:t>
      </w:r>
    </w:p>
    <w:p w14:paraId="3013D51B" w14:textId="33000558" w:rsidR="00AA6219" w:rsidRPr="00AC0CA5" w:rsidRDefault="000C681B" w:rsidP="00AC0CA5">
      <w:pPr>
        <w:spacing w:before="120" w:line="360" w:lineRule="auto"/>
        <w:ind w:firstLine="0"/>
        <w:rPr>
          <w:rFonts w:ascii="Times New Roman" w:hAnsi="Times New Roman"/>
          <w:sz w:val="24"/>
          <w:szCs w:val="24"/>
        </w:rPr>
      </w:pPr>
      <w:r w:rsidRPr="00AC0CA5">
        <w:rPr>
          <w:rFonts w:ascii="Times New Roman" w:hAnsi="Times New Roman"/>
          <w:sz w:val="24"/>
          <w:szCs w:val="24"/>
        </w:rPr>
        <w:t>Celem t</w:t>
      </w:r>
      <w:r w:rsidR="003A1E3E" w:rsidRPr="00AC0CA5">
        <w:rPr>
          <w:rFonts w:ascii="Times New Roman" w:hAnsi="Times New Roman"/>
          <w:sz w:val="24"/>
          <w:szCs w:val="24"/>
        </w:rPr>
        <w:t>ych</w:t>
      </w:r>
      <w:r w:rsidRPr="00AC0CA5">
        <w:rPr>
          <w:rFonts w:ascii="Times New Roman" w:hAnsi="Times New Roman"/>
          <w:sz w:val="24"/>
          <w:szCs w:val="24"/>
        </w:rPr>
        <w:t xml:space="preserve"> regulacji jest zdynamizowanie procesu eliminacji użytkowania wieczystego</w:t>
      </w:r>
      <w:r w:rsidR="003A1E3E" w:rsidRPr="00AC0CA5">
        <w:rPr>
          <w:rFonts w:ascii="Times New Roman" w:hAnsi="Times New Roman"/>
          <w:sz w:val="24"/>
          <w:szCs w:val="24"/>
        </w:rPr>
        <w:t xml:space="preserve"> </w:t>
      </w:r>
      <w:r w:rsidRPr="00AC0CA5">
        <w:rPr>
          <w:rFonts w:ascii="Times New Roman" w:hAnsi="Times New Roman"/>
          <w:sz w:val="24"/>
          <w:szCs w:val="24"/>
        </w:rPr>
        <w:t>na gruntach, które zostały już zabudowane i zagospodarowane na określone cele</w:t>
      </w:r>
      <w:r w:rsidR="00AD447C" w:rsidRPr="00AC0CA5">
        <w:rPr>
          <w:rFonts w:ascii="Times New Roman" w:hAnsi="Times New Roman"/>
          <w:sz w:val="24"/>
          <w:szCs w:val="24"/>
        </w:rPr>
        <w:t xml:space="preserve">, co </w:t>
      </w:r>
      <w:r w:rsidRPr="00AC0CA5">
        <w:rPr>
          <w:rFonts w:ascii="Times New Roman" w:hAnsi="Times New Roman"/>
          <w:sz w:val="24"/>
          <w:szCs w:val="24"/>
        </w:rPr>
        <w:t>zaktywiz</w:t>
      </w:r>
      <w:r w:rsidR="00AD447C" w:rsidRPr="00AC0CA5">
        <w:rPr>
          <w:rFonts w:ascii="Times New Roman" w:hAnsi="Times New Roman"/>
          <w:sz w:val="24"/>
          <w:szCs w:val="24"/>
        </w:rPr>
        <w:t>uje</w:t>
      </w:r>
      <w:r w:rsidRPr="00AC0CA5">
        <w:rPr>
          <w:rFonts w:ascii="Times New Roman" w:hAnsi="Times New Roman"/>
          <w:sz w:val="24"/>
          <w:szCs w:val="24"/>
        </w:rPr>
        <w:t xml:space="preserve"> proces</w:t>
      </w:r>
      <w:r w:rsidR="00AD447C" w:rsidRPr="00AC0CA5">
        <w:rPr>
          <w:rFonts w:ascii="Times New Roman" w:hAnsi="Times New Roman"/>
          <w:sz w:val="24"/>
          <w:szCs w:val="24"/>
        </w:rPr>
        <w:t xml:space="preserve">y </w:t>
      </w:r>
      <w:r w:rsidRPr="00AC0CA5">
        <w:rPr>
          <w:rFonts w:ascii="Times New Roman" w:hAnsi="Times New Roman"/>
          <w:sz w:val="24"/>
          <w:szCs w:val="24"/>
        </w:rPr>
        <w:t>inwestycyjn</w:t>
      </w:r>
      <w:r w:rsidR="00AD447C" w:rsidRPr="00AC0CA5">
        <w:rPr>
          <w:rFonts w:ascii="Times New Roman" w:hAnsi="Times New Roman"/>
          <w:sz w:val="24"/>
          <w:szCs w:val="24"/>
        </w:rPr>
        <w:t>e</w:t>
      </w:r>
      <w:r w:rsidRPr="00AC0CA5">
        <w:rPr>
          <w:rFonts w:ascii="Times New Roman" w:hAnsi="Times New Roman"/>
          <w:sz w:val="24"/>
          <w:szCs w:val="24"/>
        </w:rPr>
        <w:t xml:space="preserve"> na tych nieruchomościach</w:t>
      </w:r>
      <w:r w:rsidR="00AD447C" w:rsidRPr="00AC0CA5">
        <w:rPr>
          <w:rFonts w:ascii="Times New Roman" w:hAnsi="Times New Roman"/>
          <w:sz w:val="24"/>
          <w:szCs w:val="24"/>
        </w:rPr>
        <w:t>. Z</w:t>
      </w:r>
      <w:r w:rsidRPr="00AC0CA5">
        <w:rPr>
          <w:rFonts w:ascii="Times New Roman" w:hAnsi="Times New Roman"/>
          <w:sz w:val="24"/>
          <w:szCs w:val="24"/>
        </w:rPr>
        <w:t xml:space="preserve">aproponowano </w:t>
      </w:r>
      <w:r w:rsidR="00AD447C" w:rsidRPr="00AC0CA5">
        <w:rPr>
          <w:rFonts w:ascii="Times New Roman" w:hAnsi="Times New Roman"/>
          <w:sz w:val="24"/>
          <w:szCs w:val="24"/>
        </w:rPr>
        <w:t xml:space="preserve">zatem </w:t>
      </w:r>
      <w:r w:rsidRPr="00AC0CA5">
        <w:rPr>
          <w:rFonts w:ascii="Times New Roman" w:hAnsi="Times New Roman"/>
          <w:sz w:val="24"/>
          <w:szCs w:val="24"/>
        </w:rPr>
        <w:t xml:space="preserve">przyznanie użytkownikom wieczystym prawa do wystąpienia </w:t>
      </w:r>
      <w:r w:rsidR="006B745F" w:rsidRPr="00AC0CA5">
        <w:rPr>
          <w:rFonts w:ascii="Times New Roman" w:hAnsi="Times New Roman"/>
          <w:sz w:val="24"/>
          <w:szCs w:val="24"/>
        </w:rPr>
        <w:t>–</w:t>
      </w:r>
      <w:r w:rsidRPr="00AC0CA5">
        <w:rPr>
          <w:rFonts w:ascii="Times New Roman" w:hAnsi="Times New Roman"/>
          <w:sz w:val="24"/>
          <w:szCs w:val="24"/>
        </w:rPr>
        <w:t xml:space="preserve"> w</w:t>
      </w:r>
      <w:r w:rsidR="006B745F" w:rsidRPr="00AC0CA5">
        <w:rPr>
          <w:rFonts w:ascii="Times New Roman" w:hAnsi="Times New Roman"/>
          <w:sz w:val="24"/>
          <w:szCs w:val="24"/>
        </w:rPr>
        <w:t> </w:t>
      </w:r>
      <w:r w:rsidRPr="00AC0CA5">
        <w:rPr>
          <w:rFonts w:ascii="Times New Roman" w:hAnsi="Times New Roman"/>
          <w:sz w:val="24"/>
          <w:szCs w:val="24"/>
        </w:rPr>
        <w:t xml:space="preserve">zakreślonym ustawą terminie </w:t>
      </w:r>
      <w:r w:rsidR="006B745F" w:rsidRPr="00AC0CA5">
        <w:rPr>
          <w:rFonts w:ascii="Times New Roman" w:hAnsi="Times New Roman"/>
          <w:sz w:val="24"/>
          <w:szCs w:val="24"/>
        </w:rPr>
        <w:t>–</w:t>
      </w:r>
      <w:r w:rsidRPr="00AC0CA5">
        <w:rPr>
          <w:rFonts w:ascii="Times New Roman" w:hAnsi="Times New Roman"/>
          <w:sz w:val="24"/>
          <w:szCs w:val="24"/>
        </w:rPr>
        <w:t xml:space="preserve"> z żądaniem zawarcia umowy sprzedaży gruntu.</w:t>
      </w:r>
    </w:p>
    <w:p w14:paraId="79229D51" w14:textId="66480407" w:rsidR="00597E29" w:rsidRPr="00AC0CA5" w:rsidRDefault="000C681B" w:rsidP="00AC0CA5">
      <w:pPr>
        <w:spacing w:before="120" w:line="360" w:lineRule="auto"/>
        <w:ind w:firstLine="0"/>
        <w:rPr>
          <w:rFonts w:ascii="Times New Roman" w:hAnsi="Times New Roman"/>
          <w:sz w:val="24"/>
          <w:szCs w:val="24"/>
        </w:rPr>
      </w:pPr>
      <w:r w:rsidRPr="00AC0CA5">
        <w:rPr>
          <w:rFonts w:ascii="Times New Roman" w:hAnsi="Times New Roman"/>
          <w:sz w:val="24"/>
          <w:szCs w:val="24"/>
        </w:rPr>
        <w:t xml:space="preserve">Roszczenie nie będzie </w:t>
      </w:r>
      <w:r w:rsidR="00C61E1C" w:rsidRPr="00AC0CA5">
        <w:rPr>
          <w:rFonts w:ascii="Times New Roman" w:hAnsi="Times New Roman"/>
          <w:sz w:val="24"/>
          <w:szCs w:val="24"/>
        </w:rPr>
        <w:t>co do zasady obejmowało nieruchomości</w:t>
      </w:r>
      <w:r w:rsidRPr="00AC0CA5">
        <w:rPr>
          <w:rFonts w:ascii="Times New Roman" w:hAnsi="Times New Roman"/>
          <w:sz w:val="24"/>
          <w:szCs w:val="24"/>
        </w:rPr>
        <w:t xml:space="preserve"> Skarbu Państwa, w</w:t>
      </w:r>
      <w:r w:rsidR="006B745F" w:rsidRPr="00AC0CA5">
        <w:rPr>
          <w:rFonts w:ascii="Times New Roman" w:hAnsi="Times New Roman"/>
          <w:sz w:val="24"/>
          <w:szCs w:val="24"/>
        </w:rPr>
        <w:t> </w:t>
      </w:r>
      <w:r w:rsidRPr="00AC0CA5">
        <w:rPr>
          <w:rFonts w:ascii="Times New Roman" w:hAnsi="Times New Roman"/>
          <w:sz w:val="24"/>
          <w:szCs w:val="24"/>
        </w:rPr>
        <w:t>stosunku do których uprawnienia właścicielskie wykonują inne, niż wskazane w</w:t>
      </w:r>
      <w:r w:rsidR="006B745F" w:rsidRPr="00AC0CA5">
        <w:rPr>
          <w:rFonts w:ascii="Times New Roman" w:hAnsi="Times New Roman"/>
          <w:sz w:val="24"/>
          <w:szCs w:val="24"/>
        </w:rPr>
        <w:t> </w:t>
      </w:r>
      <w:r w:rsidRPr="00AC0CA5">
        <w:rPr>
          <w:rFonts w:ascii="Times New Roman" w:hAnsi="Times New Roman"/>
          <w:sz w:val="24"/>
          <w:szCs w:val="24"/>
        </w:rPr>
        <w:t>ustawie o gospodarce nieruchomościami podmioty. Z uwagi na szczególną rolę i</w:t>
      </w:r>
      <w:r w:rsidR="006B745F" w:rsidRPr="00AC0CA5">
        <w:rPr>
          <w:rFonts w:ascii="Times New Roman" w:hAnsi="Times New Roman"/>
          <w:sz w:val="24"/>
          <w:szCs w:val="24"/>
        </w:rPr>
        <w:t> </w:t>
      </w:r>
      <w:r w:rsidRPr="00AC0CA5">
        <w:rPr>
          <w:rFonts w:ascii="Times New Roman" w:hAnsi="Times New Roman"/>
          <w:sz w:val="24"/>
          <w:szCs w:val="24"/>
        </w:rPr>
        <w:t xml:space="preserve">funkcje, jakie pełnią zasoby gruntów </w:t>
      </w:r>
      <w:r w:rsidR="00597E29" w:rsidRPr="00AC0CA5">
        <w:rPr>
          <w:rFonts w:ascii="Times New Roman" w:hAnsi="Times New Roman"/>
          <w:sz w:val="24"/>
          <w:szCs w:val="24"/>
        </w:rPr>
        <w:t xml:space="preserve">państwowych </w:t>
      </w:r>
      <w:r w:rsidRPr="00AC0CA5">
        <w:rPr>
          <w:rFonts w:ascii="Times New Roman" w:hAnsi="Times New Roman"/>
          <w:sz w:val="24"/>
          <w:szCs w:val="24"/>
        </w:rPr>
        <w:t xml:space="preserve">powierzone </w:t>
      </w:r>
      <w:r w:rsidR="00597E29" w:rsidRPr="00AC0CA5">
        <w:rPr>
          <w:rFonts w:ascii="Times New Roman" w:hAnsi="Times New Roman"/>
          <w:sz w:val="24"/>
          <w:szCs w:val="24"/>
        </w:rPr>
        <w:t>Krajowemu Ośrodkowi Wsparcia Rolnictwa, Agencji Mienia Wojskowego, Państwowemu Gospodarstw</w:t>
      </w:r>
      <w:r w:rsidR="00EA7E05" w:rsidRPr="00AC0CA5">
        <w:rPr>
          <w:rFonts w:ascii="Times New Roman" w:hAnsi="Times New Roman"/>
          <w:sz w:val="24"/>
          <w:szCs w:val="24"/>
        </w:rPr>
        <w:t>u</w:t>
      </w:r>
      <w:r w:rsidR="00597E29" w:rsidRPr="00AC0CA5">
        <w:rPr>
          <w:rFonts w:ascii="Times New Roman" w:hAnsi="Times New Roman"/>
          <w:sz w:val="24"/>
          <w:szCs w:val="24"/>
        </w:rPr>
        <w:t xml:space="preserve"> Leśnemu Lasy Państwowe, państwowym osobom prawnym – parkom narodowym, Państwowemu Gospodarstwu Wodnemu Wody Polskie</w:t>
      </w:r>
      <w:r w:rsidR="00730C4D" w:rsidRPr="00AC0CA5">
        <w:rPr>
          <w:rFonts w:ascii="Times New Roman" w:hAnsi="Times New Roman"/>
          <w:sz w:val="24"/>
          <w:szCs w:val="24"/>
        </w:rPr>
        <w:t xml:space="preserve">, </w:t>
      </w:r>
      <w:r w:rsidR="00C61E1C" w:rsidRPr="00AC0CA5">
        <w:rPr>
          <w:rFonts w:ascii="Times New Roman" w:hAnsi="Times New Roman"/>
          <w:sz w:val="24"/>
          <w:szCs w:val="24"/>
        </w:rPr>
        <w:t xml:space="preserve">unormowania </w:t>
      </w:r>
      <w:r w:rsidR="00730C4D" w:rsidRPr="00AC0CA5">
        <w:rPr>
          <w:rFonts w:ascii="Times New Roman" w:hAnsi="Times New Roman"/>
          <w:sz w:val="24"/>
          <w:szCs w:val="24"/>
        </w:rPr>
        <w:t xml:space="preserve">dotyczące roszczenia </w:t>
      </w:r>
      <w:r w:rsidR="003A1E3E" w:rsidRPr="00AC0CA5">
        <w:rPr>
          <w:rFonts w:ascii="Times New Roman" w:hAnsi="Times New Roman"/>
          <w:sz w:val="24"/>
          <w:szCs w:val="24"/>
        </w:rPr>
        <w:t xml:space="preserve">o sprzedaż </w:t>
      </w:r>
      <w:r w:rsidR="00C61E1C" w:rsidRPr="00AC0CA5">
        <w:rPr>
          <w:rFonts w:ascii="Times New Roman" w:hAnsi="Times New Roman"/>
          <w:sz w:val="24"/>
          <w:szCs w:val="24"/>
        </w:rPr>
        <w:t>nie będą dedykowane użytkownikom wieczystym</w:t>
      </w:r>
      <w:r w:rsidR="00597E29" w:rsidRPr="00AC0CA5">
        <w:rPr>
          <w:rFonts w:ascii="Times New Roman" w:hAnsi="Times New Roman"/>
          <w:sz w:val="24"/>
          <w:szCs w:val="24"/>
        </w:rPr>
        <w:t xml:space="preserve"> </w:t>
      </w:r>
      <w:r w:rsidRPr="00AC0CA5">
        <w:rPr>
          <w:rFonts w:ascii="Times New Roman" w:hAnsi="Times New Roman"/>
          <w:sz w:val="24"/>
          <w:szCs w:val="24"/>
        </w:rPr>
        <w:t>gruntów rolnych w rozumieniu ustawy</w:t>
      </w:r>
      <w:r w:rsidR="001166B3" w:rsidRPr="00AC0CA5">
        <w:rPr>
          <w:rFonts w:ascii="Times New Roman" w:hAnsi="Times New Roman"/>
          <w:sz w:val="24"/>
          <w:szCs w:val="24"/>
        </w:rPr>
        <w:t xml:space="preserve"> z dnia 19 października 1991 r.</w:t>
      </w:r>
      <w:r w:rsidRPr="00AC0CA5">
        <w:rPr>
          <w:rFonts w:ascii="Times New Roman" w:hAnsi="Times New Roman"/>
          <w:sz w:val="24"/>
          <w:szCs w:val="24"/>
        </w:rPr>
        <w:t xml:space="preserve"> o gospodarowaniu nieruchomościami rolnymi Skarbu Państwa,</w:t>
      </w:r>
      <w:r w:rsidR="00EA7305" w:rsidRPr="00AC0CA5">
        <w:rPr>
          <w:rFonts w:ascii="Times New Roman" w:hAnsi="Times New Roman"/>
          <w:sz w:val="24"/>
          <w:szCs w:val="24"/>
        </w:rPr>
        <w:t xml:space="preserve"> </w:t>
      </w:r>
      <w:r w:rsidR="00597E29" w:rsidRPr="00AC0CA5">
        <w:rPr>
          <w:rFonts w:ascii="Times New Roman" w:hAnsi="Times New Roman"/>
          <w:sz w:val="24"/>
          <w:szCs w:val="24"/>
        </w:rPr>
        <w:t xml:space="preserve">czy </w:t>
      </w:r>
      <w:r w:rsidRPr="00AC0CA5">
        <w:rPr>
          <w:rFonts w:ascii="Times New Roman" w:hAnsi="Times New Roman"/>
          <w:sz w:val="24"/>
          <w:szCs w:val="24"/>
        </w:rPr>
        <w:t>użytkowni</w:t>
      </w:r>
      <w:r w:rsidR="00730C4D" w:rsidRPr="00AC0CA5">
        <w:rPr>
          <w:rFonts w:ascii="Times New Roman" w:hAnsi="Times New Roman"/>
          <w:sz w:val="24"/>
          <w:szCs w:val="24"/>
        </w:rPr>
        <w:t xml:space="preserve">kom </w:t>
      </w:r>
      <w:r w:rsidRPr="00AC0CA5">
        <w:rPr>
          <w:rFonts w:ascii="Times New Roman" w:hAnsi="Times New Roman"/>
          <w:sz w:val="24"/>
          <w:szCs w:val="24"/>
        </w:rPr>
        <w:t>wieczy</w:t>
      </w:r>
      <w:r w:rsidR="00730C4D" w:rsidRPr="00AC0CA5">
        <w:rPr>
          <w:rFonts w:ascii="Times New Roman" w:hAnsi="Times New Roman"/>
          <w:sz w:val="24"/>
          <w:szCs w:val="24"/>
        </w:rPr>
        <w:t>stym</w:t>
      </w:r>
      <w:r w:rsidRPr="00AC0CA5">
        <w:rPr>
          <w:rFonts w:ascii="Times New Roman" w:hAnsi="Times New Roman"/>
          <w:sz w:val="24"/>
          <w:szCs w:val="24"/>
        </w:rPr>
        <w:t xml:space="preserve"> gruntów powierzonych Agencji Mienia Wojskowego</w:t>
      </w:r>
      <w:r w:rsidR="00730C4D" w:rsidRPr="00AC0CA5">
        <w:rPr>
          <w:rFonts w:ascii="Times New Roman" w:hAnsi="Times New Roman"/>
          <w:sz w:val="24"/>
          <w:szCs w:val="24"/>
        </w:rPr>
        <w:t xml:space="preserve"> i innym ww. podmiotom</w:t>
      </w:r>
      <w:r w:rsidRPr="00AC0CA5">
        <w:rPr>
          <w:rFonts w:ascii="Times New Roman" w:hAnsi="Times New Roman"/>
          <w:sz w:val="24"/>
          <w:szCs w:val="24"/>
        </w:rPr>
        <w:t>.</w:t>
      </w:r>
    </w:p>
    <w:p w14:paraId="38DA5345" w14:textId="24885303" w:rsidR="00067F0F" w:rsidRPr="00AC0CA5" w:rsidRDefault="00597E29" w:rsidP="00AC0CA5">
      <w:pPr>
        <w:spacing w:before="120" w:line="360" w:lineRule="auto"/>
        <w:ind w:firstLine="0"/>
        <w:rPr>
          <w:rFonts w:ascii="Times New Roman" w:hAnsi="Times New Roman"/>
          <w:bCs/>
          <w:iCs/>
          <w:sz w:val="24"/>
          <w:szCs w:val="24"/>
        </w:rPr>
      </w:pPr>
      <w:r w:rsidRPr="00AC0CA5">
        <w:rPr>
          <w:rFonts w:ascii="Times New Roman" w:hAnsi="Times New Roman"/>
          <w:sz w:val="24"/>
          <w:szCs w:val="24"/>
        </w:rPr>
        <w:lastRenderedPageBreak/>
        <w:t xml:space="preserve">Ponadto </w:t>
      </w:r>
      <w:r w:rsidR="000C681B" w:rsidRPr="00AC0CA5">
        <w:rPr>
          <w:rFonts w:ascii="Times New Roman" w:hAnsi="Times New Roman"/>
          <w:sz w:val="24"/>
          <w:szCs w:val="24"/>
        </w:rPr>
        <w:t xml:space="preserve">z uwagi na szczególną funkcję terenów lub stan realizacji celów użytkowania wieczystego przewidziano </w:t>
      </w:r>
      <w:r w:rsidRPr="00AC0CA5">
        <w:rPr>
          <w:rFonts w:ascii="Times New Roman" w:hAnsi="Times New Roman"/>
          <w:sz w:val="24"/>
          <w:szCs w:val="24"/>
        </w:rPr>
        <w:t xml:space="preserve">także </w:t>
      </w:r>
      <w:r w:rsidR="000C681B" w:rsidRPr="00AC0CA5">
        <w:rPr>
          <w:rFonts w:ascii="Times New Roman" w:hAnsi="Times New Roman"/>
          <w:sz w:val="24"/>
          <w:szCs w:val="24"/>
        </w:rPr>
        <w:t xml:space="preserve">szereg wyłączeń o charakterze przedmiotowym. </w:t>
      </w:r>
      <w:r w:rsidR="003A1E3E" w:rsidRPr="00AC0CA5">
        <w:rPr>
          <w:rFonts w:ascii="Times New Roman" w:hAnsi="Times New Roman"/>
          <w:sz w:val="24"/>
          <w:szCs w:val="24"/>
        </w:rPr>
        <w:t>Zaproponowano ponadto</w:t>
      </w:r>
      <w:r w:rsidR="000C681B" w:rsidRPr="00AC0CA5">
        <w:rPr>
          <w:rFonts w:ascii="Times New Roman" w:hAnsi="Times New Roman"/>
          <w:sz w:val="24"/>
          <w:szCs w:val="24"/>
        </w:rPr>
        <w:t xml:space="preserve"> wyłączenie spod roszczenia gruntów oddanych w</w:t>
      </w:r>
      <w:r w:rsidR="00F2517C" w:rsidRPr="00AC0CA5">
        <w:rPr>
          <w:rFonts w:ascii="Times New Roman" w:hAnsi="Times New Roman"/>
          <w:sz w:val="24"/>
          <w:szCs w:val="24"/>
        </w:rPr>
        <w:t> </w:t>
      </w:r>
      <w:r w:rsidR="000C681B" w:rsidRPr="00AC0CA5">
        <w:rPr>
          <w:rFonts w:ascii="Times New Roman" w:hAnsi="Times New Roman"/>
          <w:sz w:val="24"/>
          <w:szCs w:val="24"/>
        </w:rPr>
        <w:t xml:space="preserve">użytkowanie wieczyste </w:t>
      </w:r>
      <w:r w:rsidR="00E404E5" w:rsidRPr="00AC0CA5">
        <w:rPr>
          <w:rFonts w:ascii="Times New Roman" w:hAnsi="Times New Roman"/>
          <w:sz w:val="24"/>
          <w:szCs w:val="24"/>
        </w:rPr>
        <w:t>po dniu 31 grudnia 1997 r.</w:t>
      </w:r>
      <w:r w:rsidR="003A1E3E" w:rsidRPr="00AC0CA5">
        <w:rPr>
          <w:rFonts w:ascii="Times New Roman" w:hAnsi="Times New Roman"/>
          <w:bCs/>
          <w:iCs/>
          <w:sz w:val="24"/>
          <w:szCs w:val="24"/>
        </w:rPr>
        <w:t>, to jest</w:t>
      </w:r>
      <w:r w:rsidR="00730C4D" w:rsidRPr="00AC0CA5">
        <w:rPr>
          <w:rFonts w:ascii="Times New Roman" w:hAnsi="Times New Roman"/>
          <w:bCs/>
          <w:iCs/>
          <w:sz w:val="24"/>
          <w:szCs w:val="24"/>
        </w:rPr>
        <w:t xml:space="preserve"> w okresie gdy użytkowanie wieczyste nie było już jedyną dostępną dla obywateli formą korzystania z nieruchomości publicznych i nabrało charakteru rynkowego. Rozwiązanie to zapewnia należytą ochronę własności publicznej, a</w:t>
      </w:r>
      <w:r w:rsidR="00F2517C" w:rsidRPr="00AC0CA5">
        <w:rPr>
          <w:rFonts w:ascii="Times New Roman" w:hAnsi="Times New Roman"/>
          <w:bCs/>
          <w:iCs/>
          <w:sz w:val="24"/>
          <w:szCs w:val="24"/>
        </w:rPr>
        <w:t> </w:t>
      </w:r>
      <w:r w:rsidR="00730C4D" w:rsidRPr="00AC0CA5">
        <w:rPr>
          <w:rFonts w:ascii="Times New Roman" w:hAnsi="Times New Roman"/>
          <w:bCs/>
          <w:iCs/>
          <w:sz w:val="24"/>
          <w:szCs w:val="24"/>
        </w:rPr>
        <w:t>w</w:t>
      </w:r>
      <w:r w:rsidR="00F2517C" w:rsidRPr="00AC0CA5">
        <w:rPr>
          <w:rFonts w:ascii="Times New Roman" w:hAnsi="Times New Roman"/>
          <w:bCs/>
          <w:iCs/>
          <w:sz w:val="24"/>
          <w:szCs w:val="24"/>
        </w:rPr>
        <w:t> </w:t>
      </w:r>
      <w:r w:rsidR="00730C4D" w:rsidRPr="00AC0CA5">
        <w:rPr>
          <w:rFonts w:ascii="Times New Roman" w:hAnsi="Times New Roman"/>
          <w:bCs/>
          <w:iCs/>
          <w:sz w:val="24"/>
          <w:szCs w:val="24"/>
        </w:rPr>
        <w:t xml:space="preserve">szczególności </w:t>
      </w:r>
      <w:r w:rsidR="00067F0F" w:rsidRPr="00AC0CA5">
        <w:rPr>
          <w:rFonts w:ascii="Times New Roman" w:hAnsi="Times New Roman"/>
          <w:bCs/>
          <w:iCs/>
          <w:sz w:val="24"/>
          <w:szCs w:val="24"/>
        </w:rPr>
        <w:t xml:space="preserve">uwzględnia </w:t>
      </w:r>
      <w:r w:rsidR="00730C4D" w:rsidRPr="00AC0CA5">
        <w:rPr>
          <w:rFonts w:ascii="Times New Roman" w:hAnsi="Times New Roman"/>
          <w:bCs/>
          <w:iCs/>
          <w:sz w:val="24"/>
          <w:szCs w:val="24"/>
        </w:rPr>
        <w:t xml:space="preserve">konstytucyjną ochroną mienia samorządów. </w:t>
      </w:r>
      <w:r w:rsidR="00067F0F" w:rsidRPr="00AC0CA5">
        <w:rPr>
          <w:rFonts w:ascii="Times New Roman" w:hAnsi="Times New Roman"/>
          <w:bCs/>
          <w:iCs/>
          <w:sz w:val="24"/>
          <w:szCs w:val="24"/>
        </w:rPr>
        <w:t>R</w:t>
      </w:r>
      <w:r w:rsidR="00C61E1C" w:rsidRPr="00AC0CA5">
        <w:rPr>
          <w:rFonts w:ascii="Times New Roman" w:hAnsi="Times New Roman"/>
          <w:bCs/>
          <w:iCs/>
          <w:sz w:val="24"/>
          <w:szCs w:val="24"/>
        </w:rPr>
        <w:t>edukuje</w:t>
      </w:r>
      <w:r w:rsidR="00067F0F" w:rsidRPr="00AC0CA5">
        <w:rPr>
          <w:rFonts w:ascii="Times New Roman" w:hAnsi="Times New Roman"/>
          <w:bCs/>
          <w:iCs/>
          <w:sz w:val="24"/>
          <w:szCs w:val="24"/>
        </w:rPr>
        <w:t xml:space="preserve"> bowiem</w:t>
      </w:r>
      <w:r w:rsidR="000C681B" w:rsidRPr="00AC0CA5">
        <w:rPr>
          <w:rFonts w:ascii="Times New Roman" w:hAnsi="Times New Roman"/>
          <w:bCs/>
          <w:iCs/>
          <w:sz w:val="24"/>
          <w:szCs w:val="24"/>
        </w:rPr>
        <w:t xml:space="preserve"> stan niepewności</w:t>
      </w:r>
      <w:r w:rsidR="00C61E1C" w:rsidRPr="00AC0CA5">
        <w:rPr>
          <w:rFonts w:ascii="Times New Roman" w:hAnsi="Times New Roman"/>
          <w:bCs/>
          <w:iCs/>
          <w:sz w:val="24"/>
          <w:szCs w:val="24"/>
        </w:rPr>
        <w:t xml:space="preserve"> po stronie samorządów</w:t>
      </w:r>
      <w:r w:rsidR="000C681B" w:rsidRPr="00AC0CA5">
        <w:rPr>
          <w:rFonts w:ascii="Times New Roman" w:hAnsi="Times New Roman"/>
          <w:bCs/>
          <w:iCs/>
          <w:sz w:val="24"/>
          <w:szCs w:val="24"/>
        </w:rPr>
        <w:t xml:space="preserve"> co do celowości zawierania nowych umów. Na ogół bowiem umowy użytkowania wieczystego </w:t>
      </w:r>
      <w:r w:rsidR="00067F0F" w:rsidRPr="00AC0CA5">
        <w:rPr>
          <w:rFonts w:ascii="Times New Roman" w:hAnsi="Times New Roman"/>
          <w:bCs/>
          <w:iCs/>
          <w:sz w:val="24"/>
          <w:szCs w:val="24"/>
        </w:rPr>
        <w:t xml:space="preserve">zawierane </w:t>
      </w:r>
      <w:r w:rsidR="008332E5" w:rsidRPr="00AC0CA5">
        <w:rPr>
          <w:rFonts w:ascii="Times New Roman" w:hAnsi="Times New Roman"/>
          <w:bCs/>
          <w:iCs/>
          <w:sz w:val="24"/>
          <w:szCs w:val="24"/>
        </w:rPr>
        <w:t>w</w:t>
      </w:r>
      <w:r w:rsidR="008332E5">
        <w:rPr>
          <w:rFonts w:ascii="Times New Roman" w:hAnsi="Times New Roman"/>
          <w:bCs/>
          <w:iCs/>
          <w:sz w:val="24"/>
          <w:szCs w:val="24"/>
        </w:rPr>
        <w:t> </w:t>
      </w:r>
      <w:r w:rsidR="00067F0F" w:rsidRPr="00AC0CA5">
        <w:rPr>
          <w:rFonts w:ascii="Times New Roman" w:hAnsi="Times New Roman"/>
          <w:bCs/>
          <w:iCs/>
          <w:sz w:val="24"/>
          <w:szCs w:val="24"/>
        </w:rPr>
        <w:t xml:space="preserve">warunkach wolnorynkowych stanowią jeden </w:t>
      </w:r>
      <w:r w:rsidR="000C681B" w:rsidRPr="00AC0CA5">
        <w:rPr>
          <w:rFonts w:ascii="Times New Roman" w:hAnsi="Times New Roman"/>
          <w:bCs/>
          <w:iCs/>
          <w:sz w:val="24"/>
          <w:szCs w:val="24"/>
        </w:rPr>
        <w:t>z</w:t>
      </w:r>
      <w:r w:rsidR="006B745F" w:rsidRPr="00AC0CA5">
        <w:rPr>
          <w:rFonts w:ascii="Times New Roman" w:hAnsi="Times New Roman"/>
          <w:bCs/>
          <w:iCs/>
          <w:sz w:val="24"/>
          <w:szCs w:val="24"/>
        </w:rPr>
        <w:t> </w:t>
      </w:r>
      <w:r w:rsidR="000C681B" w:rsidRPr="00AC0CA5">
        <w:rPr>
          <w:rFonts w:ascii="Times New Roman" w:hAnsi="Times New Roman"/>
          <w:bCs/>
          <w:iCs/>
          <w:sz w:val="24"/>
          <w:szCs w:val="24"/>
        </w:rPr>
        <w:t>instrumentów kształtowania lokalnej polityki przestrzennej oraz sposobu zagospodarowywania gruntów, w szczególności w</w:t>
      </w:r>
      <w:r w:rsidR="00F2517C" w:rsidRPr="00AC0CA5">
        <w:rPr>
          <w:rFonts w:ascii="Times New Roman" w:hAnsi="Times New Roman"/>
          <w:bCs/>
          <w:iCs/>
          <w:sz w:val="24"/>
          <w:szCs w:val="24"/>
        </w:rPr>
        <w:t> </w:t>
      </w:r>
      <w:r w:rsidR="000C681B" w:rsidRPr="00AC0CA5">
        <w:rPr>
          <w:rFonts w:ascii="Times New Roman" w:hAnsi="Times New Roman"/>
          <w:bCs/>
          <w:iCs/>
          <w:sz w:val="24"/>
          <w:szCs w:val="24"/>
        </w:rPr>
        <w:t xml:space="preserve">miastach. </w:t>
      </w:r>
      <w:r w:rsidR="00067F0F" w:rsidRPr="00AC0CA5">
        <w:rPr>
          <w:rFonts w:ascii="Times New Roman" w:hAnsi="Times New Roman"/>
          <w:bCs/>
          <w:iCs/>
          <w:sz w:val="24"/>
          <w:szCs w:val="24"/>
        </w:rPr>
        <w:t>Przyznanie roszczenia w przypadku takich umów powodowałoby po stronie samorządów permanentny stan niepewności co do realizowania wcześniej określonych celów zagospodarowania terenów, a więc czyniłoby iluzoryczn</w:t>
      </w:r>
      <w:r w:rsidR="009A292B" w:rsidRPr="00AC0CA5">
        <w:rPr>
          <w:rFonts w:ascii="Times New Roman" w:hAnsi="Times New Roman"/>
          <w:bCs/>
          <w:iCs/>
          <w:sz w:val="24"/>
          <w:szCs w:val="24"/>
        </w:rPr>
        <w:t>ą</w:t>
      </w:r>
      <w:r w:rsidR="00067F0F" w:rsidRPr="00AC0CA5">
        <w:rPr>
          <w:rFonts w:ascii="Times New Roman" w:hAnsi="Times New Roman"/>
          <w:bCs/>
          <w:iCs/>
          <w:sz w:val="24"/>
          <w:szCs w:val="24"/>
        </w:rPr>
        <w:t xml:space="preserve"> tę formę oddania gruntu publicznego do korzystania.</w:t>
      </w:r>
    </w:p>
    <w:p w14:paraId="30ED601F" w14:textId="09C78CA3" w:rsidR="00261DB4" w:rsidRPr="00AC0CA5" w:rsidRDefault="000C681B" w:rsidP="00AC0CA5">
      <w:pPr>
        <w:spacing w:before="120" w:line="360" w:lineRule="auto"/>
        <w:ind w:firstLine="0"/>
        <w:rPr>
          <w:rFonts w:ascii="Times New Roman" w:hAnsi="Times New Roman"/>
          <w:sz w:val="24"/>
          <w:szCs w:val="24"/>
        </w:rPr>
      </w:pPr>
      <w:r w:rsidRPr="00AC0CA5">
        <w:rPr>
          <w:rFonts w:ascii="Times New Roman" w:hAnsi="Times New Roman"/>
          <w:bCs/>
          <w:iCs/>
          <w:sz w:val="24"/>
          <w:szCs w:val="24"/>
        </w:rPr>
        <w:t xml:space="preserve">Z tego </w:t>
      </w:r>
      <w:r w:rsidR="00067F0F" w:rsidRPr="00AC0CA5">
        <w:rPr>
          <w:rFonts w:ascii="Times New Roman" w:hAnsi="Times New Roman"/>
          <w:bCs/>
          <w:iCs/>
          <w:sz w:val="24"/>
          <w:szCs w:val="24"/>
        </w:rPr>
        <w:t xml:space="preserve">również </w:t>
      </w:r>
      <w:r w:rsidRPr="00AC0CA5">
        <w:rPr>
          <w:rFonts w:ascii="Times New Roman" w:hAnsi="Times New Roman"/>
          <w:bCs/>
          <w:iCs/>
          <w:sz w:val="24"/>
          <w:szCs w:val="24"/>
        </w:rPr>
        <w:t xml:space="preserve">względu roszczenie nie będzie </w:t>
      </w:r>
      <w:r w:rsidR="00067F0F" w:rsidRPr="00AC0CA5">
        <w:rPr>
          <w:rFonts w:ascii="Times New Roman" w:hAnsi="Times New Roman"/>
          <w:bCs/>
          <w:iCs/>
          <w:sz w:val="24"/>
          <w:szCs w:val="24"/>
        </w:rPr>
        <w:t xml:space="preserve">także </w:t>
      </w:r>
      <w:r w:rsidRPr="00AC0CA5">
        <w:rPr>
          <w:rFonts w:ascii="Times New Roman" w:hAnsi="Times New Roman"/>
          <w:bCs/>
          <w:iCs/>
          <w:sz w:val="24"/>
          <w:szCs w:val="24"/>
        </w:rPr>
        <w:t>dotyczyć gruntów niezabudowanych</w:t>
      </w:r>
      <w:r w:rsidR="00067F0F" w:rsidRPr="00AC0CA5">
        <w:rPr>
          <w:rFonts w:ascii="Times New Roman" w:hAnsi="Times New Roman"/>
          <w:bCs/>
          <w:iCs/>
          <w:sz w:val="24"/>
          <w:szCs w:val="24"/>
        </w:rPr>
        <w:t>, a także nieruchomości</w:t>
      </w:r>
      <w:r w:rsidR="003A1E3E" w:rsidRPr="00AC0CA5">
        <w:rPr>
          <w:rFonts w:ascii="Times New Roman" w:hAnsi="Times New Roman"/>
          <w:bCs/>
          <w:iCs/>
          <w:sz w:val="24"/>
          <w:szCs w:val="24"/>
        </w:rPr>
        <w:t xml:space="preserve">, w odniesieniu do których </w:t>
      </w:r>
      <w:r w:rsidR="00067F0F" w:rsidRPr="00AC0CA5">
        <w:rPr>
          <w:rFonts w:ascii="Times New Roman" w:hAnsi="Times New Roman"/>
          <w:bCs/>
          <w:iCs/>
          <w:sz w:val="24"/>
          <w:szCs w:val="24"/>
        </w:rPr>
        <w:t>cel użytkowania wieczystego nie został zrealizowany</w:t>
      </w:r>
      <w:r w:rsidR="005330A2" w:rsidRPr="00AC0CA5">
        <w:rPr>
          <w:rFonts w:ascii="Times New Roman" w:hAnsi="Times New Roman"/>
          <w:bCs/>
          <w:iCs/>
          <w:sz w:val="24"/>
          <w:szCs w:val="24"/>
        </w:rPr>
        <w:t xml:space="preserve">. </w:t>
      </w:r>
      <w:r w:rsidR="004B6C02" w:rsidRPr="00AC0CA5">
        <w:rPr>
          <w:rFonts w:ascii="Times New Roman" w:hAnsi="Times New Roman"/>
          <w:bCs/>
          <w:iCs/>
          <w:sz w:val="24"/>
          <w:szCs w:val="24"/>
        </w:rPr>
        <w:t>Nie będzie możliwe także zawarcie umowy sprzedaży w odniesieniu do nieruchomości objętej postępowaniem o rozwiązanie umowy użytkowania wieczystego.</w:t>
      </w:r>
    </w:p>
    <w:p w14:paraId="63D882A4" w14:textId="5BD18844" w:rsidR="000C681B" w:rsidRPr="00AC0CA5" w:rsidRDefault="000C681B" w:rsidP="00AC0CA5">
      <w:pPr>
        <w:spacing w:before="120" w:line="360" w:lineRule="auto"/>
        <w:ind w:firstLine="0"/>
        <w:rPr>
          <w:rFonts w:ascii="Times New Roman" w:hAnsi="Times New Roman"/>
          <w:sz w:val="24"/>
          <w:szCs w:val="24"/>
        </w:rPr>
      </w:pPr>
      <w:r w:rsidRPr="00AC0CA5">
        <w:rPr>
          <w:rFonts w:ascii="Times New Roman" w:hAnsi="Times New Roman"/>
          <w:sz w:val="24"/>
          <w:szCs w:val="24"/>
        </w:rPr>
        <w:t xml:space="preserve">Pozostałe wyłączenia spod roszczenia dotyczą gruntów o szczególnej sytuacji prawnej </w:t>
      </w:r>
      <w:r w:rsidR="006A3ACA" w:rsidRPr="00AC0CA5">
        <w:rPr>
          <w:rFonts w:ascii="Times New Roman" w:hAnsi="Times New Roman"/>
          <w:sz w:val="24"/>
          <w:szCs w:val="24"/>
        </w:rPr>
        <w:t>i</w:t>
      </w:r>
      <w:r w:rsidR="006A3ACA">
        <w:rPr>
          <w:rFonts w:ascii="Times New Roman" w:hAnsi="Times New Roman"/>
          <w:sz w:val="24"/>
          <w:szCs w:val="24"/>
        </w:rPr>
        <w:t> </w:t>
      </w:r>
      <w:r w:rsidR="00C61E1C" w:rsidRPr="00AC0CA5">
        <w:rPr>
          <w:rFonts w:ascii="Times New Roman" w:hAnsi="Times New Roman"/>
          <w:sz w:val="24"/>
          <w:szCs w:val="24"/>
        </w:rPr>
        <w:t xml:space="preserve">ich roli wynikającej ze </w:t>
      </w:r>
      <w:r w:rsidRPr="00AC0CA5">
        <w:rPr>
          <w:rFonts w:ascii="Times New Roman" w:hAnsi="Times New Roman"/>
          <w:sz w:val="24"/>
          <w:szCs w:val="24"/>
        </w:rPr>
        <w:t>specyficznych funkcj</w:t>
      </w:r>
      <w:r w:rsidR="00C61E1C" w:rsidRPr="00AC0CA5">
        <w:rPr>
          <w:rFonts w:ascii="Times New Roman" w:hAnsi="Times New Roman"/>
          <w:sz w:val="24"/>
          <w:szCs w:val="24"/>
        </w:rPr>
        <w:t>i</w:t>
      </w:r>
      <w:r w:rsidRPr="00AC0CA5">
        <w:rPr>
          <w:rFonts w:ascii="Times New Roman" w:hAnsi="Times New Roman"/>
          <w:sz w:val="24"/>
          <w:szCs w:val="24"/>
        </w:rPr>
        <w:t xml:space="preserve"> publicznych lub społeczn</w:t>
      </w:r>
      <w:r w:rsidR="00C61E1C" w:rsidRPr="00AC0CA5">
        <w:rPr>
          <w:rFonts w:ascii="Times New Roman" w:hAnsi="Times New Roman"/>
          <w:sz w:val="24"/>
          <w:szCs w:val="24"/>
        </w:rPr>
        <w:t>ych</w:t>
      </w:r>
      <w:r w:rsidRPr="00AC0CA5">
        <w:rPr>
          <w:rFonts w:ascii="Times New Roman" w:hAnsi="Times New Roman"/>
          <w:sz w:val="24"/>
          <w:szCs w:val="24"/>
        </w:rPr>
        <w:t xml:space="preserve">. </w:t>
      </w:r>
      <w:r w:rsidR="00511F75" w:rsidRPr="00AC0CA5">
        <w:rPr>
          <w:rFonts w:ascii="Times New Roman" w:hAnsi="Times New Roman"/>
          <w:sz w:val="24"/>
          <w:szCs w:val="24"/>
        </w:rPr>
        <w:t>Na tym tle za celowe uznano wyłączenie spod roszczenia gruntów</w:t>
      </w:r>
      <w:r w:rsidRPr="00AC0CA5">
        <w:rPr>
          <w:rFonts w:ascii="Times New Roman" w:hAnsi="Times New Roman"/>
          <w:sz w:val="24"/>
          <w:szCs w:val="24"/>
        </w:rPr>
        <w:t xml:space="preserve"> wykorzystywan</w:t>
      </w:r>
      <w:r w:rsidR="00511F75" w:rsidRPr="00AC0CA5">
        <w:rPr>
          <w:rFonts w:ascii="Times New Roman" w:hAnsi="Times New Roman"/>
          <w:sz w:val="24"/>
          <w:szCs w:val="24"/>
        </w:rPr>
        <w:t>ych</w:t>
      </w:r>
      <w:r w:rsidRPr="00AC0CA5">
        <w:rPr>
          <w:rFonts w:ascii="Times New Roman" w:hAnsi="Times New Roman"/>
          <w:sz w:val="24"/>
          <w:szCs w:val="24"/>
        </w:rPr>
        <w:t xml:space="preserve"> na prowadzenie ogrodów działkowych, które pełnią szczególnie doniosłą rolę na obszarach zurbanizowanych. Roszczenie nie będzie również przysługiwało w</w:t>
      </w:r>
      <w:r w:rsidR="006B745F" w:rsidRPr="00AC0CA5">
        <w:rPr>
          <w:rFonts w:ascii="Times New Roman" w:hAnsi="Times New Roman"/>
          <w:sz w:val="24"/>
          <w:szCs w:val="24"/>
        </w:rPr>
        <w:t> </w:t>
      </w:r>
      <w:r w:rsidRPr="00AC0CA5">
        <w:rPr>
          <w:rFonts w:ascii="Times New Roman" w:hAnsi="Times New Roman"/>
          <w:sz w:val="24"/>
          <w:szCs w:val="24"/>
        </w:rPr>
        <w:t xml:space="preserve">odniesieniu do gruntów położonych na terenach portów i przystani morskich, mających istotne znaczenie dla gospodarki narodowej oraz obronności państwa. </w:t>
      </w:r>
    </w:p>
    <w:p w14:paraId="0F9AF96C" w14:textId="67F75436" w:rsidR="00854838" w:rsidRPr="00AC0CA5" w:rsidRDefault="00854838" w:rsidP="00AC0CA5">
      <w:pPr>
        <w:spacing w:before="120" w:line="360" w:lineRule="auto"/>
        <w:ind w:firstLine="0"/>
        <w:rPr>
          <w:rFonts w:ascii="Times New Roman" w:hAnsi="Times New Roman"/>
          <w:sz w:val="24"/>
          <w:szCs w:val="24"/>
        </w:rPr>
      </w:pPr>
      <w:r w:rsidRPr="00AC0CA5">
        <w:rPr>
          <w:rFonts w:ascii="Times New Roman" w:hAnsi="Times New Roman"/>
          <w:sz w:val="24"/>
          <w:szCs w:val="24"/>
        </w:rPr>
        <w:t xml:space="preserve">Z uwagi </w:t>
      </w:r>
      <w:r w:rsidR="00EA7AB6" w:rsidRPr="00AC0CA5">
        <w:rPr>
          <w:rFonts w:ascii="Times New Roman" w:hAnsi="Times New Roman"/>
          <w:sz w:val="24"/>
          <w:szCs w:val="24"/>
        </w:rPr>
        <w:t xml:space="preserve">zatem </w:t>
      </w:r>
      <w:r w:rsidRPr="00AC0CA5">
        <w:rPr>
          <w:rFonts w:ascii="Times New Roman" w:hAnsi="Times New Roman"/>
          <w:sz w:val="24"/>
          <w:szCs w:val="24"/>
        </w:rPr>
        <w:t>na potrzebę zachowania zasady proporcjonalności przy formułowaniu rozwiązań ingerujących w prawa właścicielskie samorządów</w:t>
      </w:r>
      <w:r w:rsidR="00063F19" w:rsidRPr="00AC0CA5">
        <w:rPr>
          <w:rFonts w:ascii="Times New Roman" w:hAnsi="Times New Roman"/>
          <w:sz w:val="24"/>
          <w:szCs w:val="24"/>
        </w:rPr>
        <w:t>,</w:t>
      </w:r>
      <w:r w:rsidRPr="00AC0CA5">
        <w:rPr>
          <w:rFonts w:ascii="Times New Roman" w:hAnsi="Times New Roman"/>
          <w:sz w:val="24"/>
          <w:szCs w:val="24"/>
        </w:rPr>
        <w:t xml:space="preserve"> w</w:t>
      </w:r>
      <w:r w:rsidR="00F4486C" w:rsidRPr="00AC0CA5">
        <w:rPr>
          <w:rFonts w:ascii="Times New Roman" w:hAnsi="Times New Roman"/>
          <w:sz w:val="24"/>
          <w:szCs w:val="24"/>
        </w:rPr>
        <w:t>prowadzane w</w:t>
      </w:r>
      <w:r w:rsidR="00F2517C" w:rsidRPr="00AC0CA5">
        <w:rPr>
          <w:rFonts w:ascii="Times New Roman" w:hAnsi="Times New Roman"/>
          <w:sz w:val="24"/>
          <w:szCs w:val="24"/>
        </w:rPr>
        <w:t> </w:t>
      </w:r>
      <w:r w:rsidR="00F4486C" w:rsidRPr="00AC0CA5">
        <w:rPr>
          <w:rFonts w:ascii="Times New Roman" w:hAnsi="Times New Roman"/>
          <w:sz w:val="24"/>
          <w:szCs w:val="24"/>
        </w:rPr>
        <w:t>projekcie roszczenie o nabycie gruntu przez użytkownika wieczystego</w:t>
      </w:r>
      <w:r w:rsidRPr="00AC0CA5">
        <w:rPr>
          <w:rFonts w:ascii="Times New Roman" w:hAnsi="Times New Roman"/>
          <w:sz w:val="24"/>
          <w:szCs w:val="24"/>
        </w:rPr>
        <w:t xml:space="preserve"> </w:t>
      </w:r>
      <w:r w:rsidR="00F4486C" w:rsidRPr="00AC0CA5">
        <w:rPr>
          <w:rFonts w:ascii="Times New Roman" w:hAnsi="Times New Roman"/>
          <w:sz w:val="24"/>
          <w:szCs w:val="24"/>
        </w:rPr>
        <w:t>nie ma charakteru bezwzględnego</w:t>
      </w:r>
      <w:r w:rsidR="00063F19" w:rsidRPr="00AC0CA5">
        <w:rPr>
          <w:rFonts w:ascii="Times New Roman" w:hAnsi="Times New Roman"/>
          <w:sz w:val="24"/>
          <w:szCs w:val="24"/>
        </w:rPr>
        <w:t>,</w:t>
      </w:r>
      <w:r w:rsidR="00F4486C" w:rsidRPr="00AC0CA5">
        <w:rPr>
          <w:rFonts w:ascii="Times New Roman" w:hAnsi="Times New Roman"/>
          <w:sz w:val="24"/>
          <w:szCs w:val="24"/>
        </w:rPr>
        <w:t xml:space="preserve"> bowiem:</w:t>
      </w:r>
    </w:p>
    <w:p w14:paraId="030D014A" w14:textId="13D72BD0" w:rsidR="00854838" w:rsidRPr="00AC0CA5" w:rsidRDefault="00F4486C" w:rsidP="00AC0CA5">
      <w:pPr>
        <w:pStyle w:val="Akapitzlist"/>
        <w:numPr>
          <w:ilvl w:val="0"/>
          <w:numId w:val="23"/>
        </w:numPr>
        <w:spacing w:after="0" w:line="360" w:lineRule="auto"/>
        <w:ind w:left="510" w:hanging="510"/>
        <w:jc w:val="both"/>
        <w:rPr>
          <w:rFonts w:ascii="Times New Roman" w:hAnsi="Times New Roman"/>
          <w:sz w:val="24"/>
          <w:szCs w:val="24"/>
        </w:rPr>
      </w:pPr>
      <w:r w:rsidRPr="00AC0CA5">
        <w:rPr>
          <w:rFonts w:ascii="Times New Roman" w:hAnsi="Times New Roman"/>
          <w:sz w:val="24"/>
          <w:szCs w:val="24"/>
        </w:rPr>
        <w:t xml:space="preserve">jest ograniczone w czasie </w:t>
      </w:r>
      <w:r w:rsidR="00A6143E">
        <w:rPr>
          <w:rFonts w:ascii="Times New Roman" w:hAnsi="Times New Roman"/>
          <w:sz w:val="24"/>
          <w:szCs w:val="24"/>
        </w:rPr>
        <w:t>–</w:t>
      </w:r>
      <w:r w:rsidRPr="00AC0CA5">
        <w:rPr>
          <w:rFonts w:ascii="Times New Roman" w:hAnsi="Times New Roman"/>
          <w:sz w:val="24"/>
          <w:szCs w:val="24"/>
        </w:rPr>
        <w:t xml:space="preserve"> wniosek można zgłosić tylko przez 1 rok od wejścia</w:t>
      </w:r>
      <w:r w:rsidR="00854838" w:rsidRPr="00AC0CA5">
        <w:rPr>
          <w:rFonts w:ascii="Times New Roman" w:hAnsi="Times New Roman"/>
          <w:sz w:val="24"/>
          <w:szCs w:val="24"/>
        </w:rPr>
        <w:t xml:space="preserve"> </w:t>
      </w:r>
      <w:r w:rsidR="006A3ACA" w:rsidRPr="00AC0CA5">
        <w:rPr>
          <w:rFonts w:ascii="Times New Roman" w:hAnsi="Times New Roman"/>
          <w:sz w:val="24"/>
          <w:szCs w:val="24"/>
        </w:rPr>
        <w:t>w</w:t>
      </w:r>
      <w:r w:rsidR="006A3ACA">
        <w:rPr>
          <w:rFonts w:ascii="Times New Roman" w:hAnsi="Times New Roman"/>
          <w:sz w:val="24"/>
          <w:szCs w:val="24"/>
        </w:rPr>
        <w:t> </w:t>
      </w:r>
      <w:r w:rsidR="00854838" w:rsidRPr="00AC0CA5">
        <w:rPr>
          <w:rFonts w:ascii="Times New Roman" w:hAnsi="Times New Roman"/>
          <w:sz w:val="24"/>
          <w:szCs w:val="24"/>
        </w:rPr>
        <w:t>życie przepisu</w:t>
      </w:r>
      <w:r w:rsidR="00AC5D39">
        <w:rPr>
          <w:rFonts w:ascii="Times New Roman" w:hAnsi="Times New Roman"/>
          <w:sz w:val="24"/>
          <w:szCs w:val="24"/>
        </w:rPr>
        <w:t>;</w:t>
      </w:r>
    </w:p>
    <w:p w14:paraId="2323C2FB" w14:textId="40B89245" w:rsidR="00854838" w:rsidRPr="00AC0CA5" w:rsidRDefault="00F4486C" w:rsidP="00AC0CA5">
      <w:pPr>
        <w:pStyle w:val="Akapitzlist"/>
        <w:numPr>
          <w:ilvl w:val="0"/>
          <w:numId w:val="23"/>
        </w:numPr>
        <w:spacing w:after="0" w:line="360" w:lineRule="auto"/>
        <w:ind w:left="510" w:hanging="510"/>
        <w:jc w:val="both"/>
        <w:rPr>
          <w:rFonts w:ascii="Times New Roman" w:hAnsi="Times New Roman"/>
          <w:sz w:val="24"/>
          <w:szCs w:val="24"/>
        </w:rPr>
      </w:pPr>
      <w:r w:rsidRPr="00AC0CA5">
        <w:rPr>
          <w:rFonts w:ascii="Times New Roman" w:hAnsi="Times New Roman"/>
          <w:sz w:val="24"/>
          <w:szCs w:val="24"/>
        </w:rPr>
        <w:lastRenderedPageBreak/>
        <w:t>przysługuje tylko wówczas, gdy umowa użytkowania wieczystego zawarta została</w:t>
      </w:r>
      <w:r w:rsidR="00854838" w:rsidRPr="00AC0CA5">
        <w:rPr>
          <w:rFonts w:ascii="Times New Roman" w:hAnsi="Times New Roman"/>
          <w:sz w:val="24"/>
          <w:szCs w:val="24"/>
        </w:rPr>
        <w:t xml:space="preserve"> </w:t>
      </w:r>
      <w:r w:rsidR="005330A2" w:rsidRPr="00AC0CA5">
        <w:rPr>
          <w:rFonts w:ascii="Times New Roman" w:hAnsi="Times New Roman"/>
          <w:sz w:val="24"/>
          <w:szCs w:val="24"/>
        </w:rPr>
        <w:t>przed dniem 1 stycznia 1998 r.</w:t>
      </w:r>
      <w:r w:rsidR="00AC5D39">
        <w:rPr>
          <w:rFonts w:ascii="Times New Roman" w:hAnsi="Times New Roman"/>
          <w:sz w:val="24"/>
          <w:szCs w:val="24"/>
        </w:rPr>
        <w:t>;</w:t>
      </w:r>
    </w:p>
    <w:p w14:paraId="1E362997" w14:textId="65769334" w:rsidR="00854838" w:rsidRPr="00AC0CA5" w:rsidRDefault="00F4486C" w:rsidP="00AC0CA5">
      <w:pPr>
        <w:pStyle w:val="Akapitzlist"/>
        <w:numPr>
          <w:ilvl w:val="0"/>
          <w:numId w:val="23"/>
        </w:numPr>
        <w:spacing w:after="0" w:line="360" w:lineRule="auto"/>
        <w:ind w:left="510" w:hanging="510"/>
        <w:jc w:val="both"/>
        <w:rPr>
          <w:rFonts w:ascii="Times New Roman" w:hAnsi="Times New Roman"/>
          <w:sz w:val="24"/>
          <w:szCs w:val="24"/>
        </w:rPr>
      </w:pPr>
      <w:r w:rsidRPr="00AC0CA5">
        <w:rPr>
          <w:rFonts w:ascii="Times New Roman" w:hAnsi="Times New Roman"/>
          <w:sz w:val="24"/>
          <w:szCs w:val="24"/>
        </w:rPr>
        <w:t>przysługuje tylko wobec gruntów trwale zagospodarowanych</w:t>
      </w:r>
      <w:r w:rsidR="00F87A11" w:rsidRPr="00AC0CA5">
        <w:rPr>
          <w:rFonts w:ascii="Times New Roman" w:hAnsi="Times New Roman"/>
          <w:sz w:val="24"/>
          <w:szCs w:val="24"/>
        </w:rPr>
        <w:t xml:space="preserve"> przez istniejącą na nich zabudowę stanowiącą przedmiot odrębnej własności</w:t>
      </w:r>
      <w:r w:rsidRPr="00AC0CA5">
        <w:rPr>
          <w:rFonts w:ascii="Times New Roman" w:hAnsi="Times New Roman"/>
          <w:sz w:val="24"/>
          <w:szCs w:val="24"/>
        </w:rPr>
        <w:t>, co w zasadzie</w:t>
      </w:r>
      <w:r w:rsidR="00854838" w:rsidRPr="00AC0CA5">
        <w:rPr>
          <w:rFonts w:ascii="Times New Roman" w:hAnsi="Times New Roman"/>
          <w:sz w:val="24"/>
          <w:szCs w:val="24"/>
        </w:rPr>
        <w:t xml:space="preserve"> </w:t>
      </w:r>
      <w:r w:rsidRPr="00AC0CA5">
        <w:rPr>
          <w:rFonts w:ascii="Times New Roman" w:hAnsi="Times New Roman"/>
          <w:sz w:val="24"/>
          <w:szCs w:val="24"/>
        </w:rPr>
        <w:t>wyklucza ich powrót do zasobu publicznego nawet w długoletniej</w:t>
      </w:r>
      <w:r w:rsidR="00854838" w:rsidRPr="00AC0CA5">
        <w:rPr>
          <w:rFonts w:ascii="Times New Roman" w:hAnsi="Times New Roman"/>
          <w:sz w:val="24"/>
          <w:szCs w:val="24"/>
        </w:rPr>
        <w:t xml:space="preserve"> </w:t>
      </w:r>
      <w:r w:rsidRPr="00AC0CA5">
        <w:rPr>
          <w:rFonts w:ascii="Times New Roman" w:hAnsi="Times New Roman"/>
          <w:sz w:val="24"/>
          <w:szCs w:val="24"/>
        </w:rPr>
        <w:t>perspektywie</w:t>
      </w:r>
      <w:r w:rsidR="00AC5D39">
        <w:rPr>
          <w:rFonts w:ascii="Times New Roman" w:hAnsi="Times New Roman"/>
          <w:sz w:val="24"/>
          <w:szCs w:val="24"/>
        </w:rPr>
        <w:t>;</w:t>
      </w:r>
    </w:p>
    <w:p w14:paraId="18E4B6A2" w14:textId="0A52179B" w:rsidR="00F4486C" w:rsidRPr="00AC0CA5" w:rsidRDefault="00F4486C" w:rsidP="00AC0CA5">
      <w:pPr>
        <w:pStyle w:val="Akapitzlist"/>
        <w:numPr>
          <w:ilvl w:val="0"/>
          <w:numId w:val="23"/>
        </w:numPr>
        <w:spacing w:after="0" w:line="360" w:lineRule="auto"/>
        <w:ind w:left="510" w:hanging="510"/>
        <w:jc w:val="both"/>
        <w:rPr>
          <w:rFonts w:ascii="Times New Roman" w:hAnsi="Times New Roman"/>
          <w:sz w:val="24"/>
          <w:szCs w:val="24"/>
        </w:rPr>
      </w:pPr>
      <w:r w:rsidRPr="00AC0CA5">
        <w:rPr>
          <w:rFonts w:ascii="Times New Roman" w:hAnsi="Times New Roman"/>
          <w:sz w:val="24"/>
          <w:szCs w:val="24"/>
        </w:rPr>
        <w:t>nie przysługuje wobec gruntów niezabudowanych, a także</w:t>
      </w:r>
      <w:r w:rsidR="00A11C82" w:rsidRPr="00AC0CA5">
        <w:rPr>
          <w:rFonts w:ascii="Times New Roman" w:hAnsi="Times New Roman"/>
          <w:sz w:val="24"/>
          <w:szCs w:val="24"/>
        </w:rPr>
        <w:t xml:space="preserve"> </w:t>
      </w:r>
      <w:r w:rsidR="00F87A11" w:rsidRPr="00AC0CA5">
        <w:rPr>
          <w:rFonts w:ascii="Times New Roman" w:hAnsi="Times New Roman"/>
          <w:sz w:val="24"/>
          <w:szCs w:val="24"/>
        </w:rPr>
        <w:t xml:space="preserve">znajdujących się </w:t>
      </w:r>
      <w:r w:rsidR="006A3ACA" w:rsidRPr="00AC0CA5">
        <w:rPr>
          <w:rFonts w:ascii="Times New Roman" w:hAnsi="Times New Roman"/>
          <w:sz w:val="24"/>
          <w:szCs w:val="24"/>
        </w:rPr>
        <w:t>w</w:t>
      </w:r>
      <w:r w:rsidR="006A3ACA">
        <w:rPr>
          <w:rFonts w:ascii="Times New Roman" w:hAnsi="Times New Roman"/>
          <w:sz w:val="24"/>
          <w:szCs w:val="24"/>
        </w:rPr>
        <w:t> </w:t>
      </w:r>
      <w:r w:rsidR="00F87A11" w:rsidRPr="00AC0CA5">
        <w:rPr>
          <w:rFonts w:ascii="Times New Roman" w:hAnsi="Times New Roman"/>
          <w:sz w:val="24"/>
          <w:szCs w:val="24"/>
        </w:rPr>
        <w:t>odrębnych zasobach, np. w zasobie Agencji Mienia Wojskowego lub Zasobie Własności Rolnej Skarbu Państwa</w:t>
      </w:r>
      <w:r w:rsidR="00FD32C2" w:rsidRPr="00AC0CA5">
        <w:rPr>
          <w:rFonts w:ascii="Times New Roman" w:hAnsi="Times New Roman"/>
          <w:sz w:val="24"/>
          <w:szCs w:val="24"/>
        </w:rPr>
        <w:t>.</w:t>
      </w:r>
    </w:p>
    <w:p w14:paraId="1018B1B3" w14:textId="43C3C0F3" w:rsidR="000469BF" w:rsidRPr="00AC0CA5" w:rsidRDefault="00F4486C" w:rsidP="00AC0CA5">
      <w:pPr>
        <w:spacing w:before="120" w:line="360" w:lineRule="auto"/>
        <w:ind w:firstLine="0"/>
        <w:rPr>
          <w:rFonts w:ascii="Times New Roman" w:hAnsi="Times New Roman"/>
          <w:bCs/>
          <w:iCs/>
          <w:sz w:val="24"/>
          <w:szCs w:val="24"/>
        </w:rPr>
      </w:pPr>
      <w:r w:rsidRPr="00AC0CA5">
        <w:rPr>
          <w:rFonts w:ascii="Times New Roman" w:hAnsi="Times New Roman"/>
          <w:sz w:val="24"/>
          <w:szCs w:val="24"/>
        </w:rPr>
        <w:t xml:space="preserve">Wymaga podkreślenia, że </w:t>
      </w:r>
      <w:r w:rsidR="005330A2" w:rsidRPr="00AC0CA5">
        <w:rPr>
          <w:rFonts w:ascii="Times New Roman" w:hAnsi="Times New Roman"/>
          <w:sz w:val="24"/>
          <w:szCs w:val="24"/>
        </w:rPr>
        <w:t xml:space="preserve">wymóg zawarcia umowy użytkowania wieczystego w okresie poprzedzającym wejście </w:t>
      </w:r>
      <w:r w:rsidR="009A292B" w:rsidRPr="00AC0CA5">
        <w:rPr>
          <w:rFonts w:ascii="Times New Roman" w:hAnsi="Times New Roman"/>
          <w:sz w:val="24"/>
          <w:szCs w:val="24"/>
        </w:rPr>
        <w:t xml:space="preserve">w życie </w:t>
      </w:r>
      <w:r w:rsidR="005330A2" w:rsidRPr="00AC0CA5">
        <w:rPr>
          <w:rFonts w:ascii="Times New Roman" w:hAnsi="Times New Roman"/>
          <w:sz w:val="24"/>
          <w:szCs w:val="24"/>
        </w:rPr>
        <w:t xml:space="preserve">ustawy o gospodarce nieruchomościami </w:t>
      </w:r>
      <w:r w:rsidRPr="00AC0CA5">
        <w:rPr>
          <w:rFonts w:ascii="Times New Roman" w:hAnsi="Times New Roman"/>
          <w:sz w:val="24"/>
          <w:szCs w:val="24"/>
        </w:rPr>
        <w:t xml:space="preserve">pozwala zapewnić bezpieczeństwo prawne </w:t>
      </w:r>
      <w:r w:rsidR="00022CAC" w:rsidRPr="00AC0CA5">
        <w:rPr>
          <w:rFonts w:ascii="Times New Roman" w:hAnsi="Times New Roman"/>
          <w:sz w:val="24"/>
          <w:szCs w:val="24"/>
        </w:rPr>
        <w:t>użytkownikom wieczystym</w:t>
      </w:r>
      <w:r w:rsidRPr="00AC0CA5">
        <w:rPr>
          <w:rFonts w:ascii="Times New Roman" w:hAnsi="Times New Roman"/>
          <w:sz w:val="24"/>
          <w:szCs w:val="24"/>
        </w:rPr>
        <w:t>,</w:t>
      </w:r>
      <w:r w:rsidR="00A11C82" w:rsidRPr="00AC0CA5">
        <w:rPr>
          <w:rFonts w:ascii="Times New Roman" w:hAnsi="Times New Roman"/>
          <w:sz w:val="24"/>
          <w:szCs w:val="24"/>
        </w:rPr>
        <w:t xml:space="preserve"> </w:t>
      </w:r>
      <w:r w:rsidRPr="00AC0CA5">
        <w:rPr>
          <w:rFonts w:ascii="Times New Roman" w:hAnsi="Times New Roman"/>
          <w:sz w:val="24"/>
          <w:szCs w:val="24"/>
        </w:rPr>
        <w:t>któr</w:t>
      </w:r>
      <w:r w:rsidR="00022CAC" w:rsidRPr="00AC0CA5">
        <w:rPr>
          <w:rFonts w:ascii="Times New Roman" w:hAnsi="Times New Roman"/>
          <w:sz w:val="24"/>
          <w:szCs w:val="24"/>
        </w:rPr>
        <w:t>zy</w:t>
      </w:r>
      <w:r w:rsidRPr="00AC0CA5">
        <w:rPr>
          <w:rFonts w:ascii="Times New Roman" w:hAnsi="Times New Roman"/>
          <w:sz w:val="24"/>
          <w:szCs w:val="24"/>
        </w:rPr>
        <w:t xml:space="preserve"> poczyni</w:t>
      </w:r>
      <w:r w:rsidR="00022CAC" w:rsidRPr="00AC0CA5">
        <w:rPr>
          <w:rFonts w:ascii="Times New Roman" w:hAnsi="Times New Roman"/>
          <w:sz w:val="24"/>
          <w:szCs w:val="24"/>
        </w:rPr>
        <w:t>li</w:t>
      </w:r>
      <w:r w:rsidRPr="00AC0CA5">
        <w:rPr>
          <w:rFonts w:ascii="Times New Roman" w:hAnsi="Times New Roman"/>
          <w:sz w:val="24"/>
          <w:szCs w:val="24"/>
        </w:rPr>
        <w:t xml:space="preserve"> na gruncie nakłady często o</w:t>
      </w:r>
      <w:r w:rsidR="00F2517C" w:rsidRPr="00AC0CA5">
        <w:rPr>
          <w:rFonts w:ascii="Times New Roman" w:hAnsi="Times New Roman"/>
          <w:sz w:val="24"/>
          <w:szCs w:val="24"/>
        </w:rPr>
        <w:t> </w:t>
      </w:r>
      <w:r w:rsidRPr="00AC0CA5">
        <w:rPr>
          <w:rFonts w:ascii="Times New Roman" w:hAnsi="Times New Roman"/>
          <w:sz w:val="24"/>
          <w:szCs w:val="24"/>
        </w:rPr>
        <w:t>bardzo dużej wartości. Wprowadzony</w:t>
      </w:r>
      <w:r w:rsidR="00A11C82" w:rsidRPr="00AC0CA5">
        <w:rPr>
          <w:rFonts w:ascii="Times New Roman" w:hAnsi="Times New Roman"/>
          <w:sz w:val="24"/>
          <w:szCs w:val="24"/>
        </w:rPr>
        <w:t xml:space="preserve"> </w:t>
      </w:r>
      <w:r w:rsidRPr="00AC0CA5">
        <w:rPr>
          <w:rFonts w:ascii="Times New Roman" w:hAnsi="Times New Roman"/>
          <w:sz w:val="24"/>
          <w:szCs w:val="24"/>
        </w:rPr>
        <w:t>mechanizm gwarantujący konwersję prawa stwarza tym podmiotom perspektywę</w:t>
      </w:r>
      <w:r w:rsidR="00A11C82" w:rsidRPr="00AC0CA5">
        <w:rPr>
          <w:rFonts w:ascii="Times New Roman" w:hAnsi="Times New Roman"/>
          <w:sz w:val="24"/>
          <w:szCs w:val="24"/>
        </w:rPr>
        <w:t xml:space="preserve"> </w:t>
      </w:r>
      <w:r w:rsidRPr="00AC0CA5">
        <w:rPr>
          <w:rFonts w:ascii="Times New Roman" w:hAnsi="Times New Roman"/>
          <w:sz w:val="24"/>
          <w:szCs w:val="24"/>
        </w:rPr>
        <w:t>dalszego, pewnego i stabilnego prowadzenia działalności gospodarczej.</w:t>
      </w:r>
      <w:r w:rsidR="00A11C82" w:rsidRPr="00AC0CA5">
        <w:rPr>
          <w:rFonts w:ascii="Times New Roman" w:hAnsi="Times New Roman"/>
          <w:sz w:val="24"/>
          <w:szCs w:val="24"/>
        </w:rPr>
        <w:t xml:space="preserve"> </w:t>
      </w:r>
      <w:r w:rsidR="00A11C82" w:rsidRPr="00AC0CA5">
        <w:rPr>
          <w:rFonts w:ascii="Times New Roman" w:hAnsi="Times New Roman"/>
          <w:bCs/>
          <w:iCs/>
          <w:sz w:val="24"/>
          <w:szCs w:val="24"/>
        </w:rPr>
        <w:t>Ponadto r</w:t>
      </w:r>
      <w:r w:rsidR="000C681B" w:rsidRPr="00AC0CA5">
        <w:rPr>
          <w:rFonts w:ascii="Times New Roman" w:hAnsi="Times New Roman"/>
          <w:bCs/>
          <w:iCs/>
          <w:sz w:val="24"/>
          <w:szCs w:val="24"/>
        </w:rPr>
        <w:t>oszczenie o zawarcie umowy będzie zgłaszane na wniosek użytkownika wieczystego, co pozwoli na podejmowanie przez zainteresowane podmioty autonomicznych decyzji o nabyciu gruntu z</w:t>
      </w:r>
      <w:r w:rsidR="00F2517C" w:rsidRPr="00AC0CA5">
        <w:rPr>
          <w:rFonts w:ascii="Times New Roman" w:hAnsi="Times New Roman"/>
          <w:bCs/>
          <w:iCs/>
          <w:sz w:val="24"/>
          <w:szCs w:val="24"/>
        </w:rPr>
        <w:t> </w:t>
      </w:r>
      <w:r w:rsidR="000C681B" w:rsidRPr="00AC0CA5">
        <w:rPr>
          <w:rFonts w:ascii="Times New Roman" w:hAnsi="Times New Roman"/>
          <w:bCs/>
          <w:iCs/>
          <w:sz w:val="24"/>
          <w:szCs w:val="24"/>
        </w:rPr>
        <w:t>uwzględnieniem ich aktualnej kondycji finansowej lub planów inwestycyjnych. Taki mechanizm pozwoli również na rozłożenie w czasie procesu nabywania gruntów.</w:t>
      </w:r>
    </w:p>
    <w:p w14:paraId="39314060" w14:textId="35054389" w:rsidR="000469BF" w:rsidRPr="00A6143E" w:rsidRDefault="000C681B" w:rsidP="00AC0CA5">
      <w:pPr>
        <w:spacing w:before="120" w:line="360" w:lineRule="auto"/>
        <w:ind w:firstLine="0"/>
        <w:rPr>
          <w:rFonts w:ascii="Times New Roman" w:eastAsia="Times New Roman" w:hAnsi="Times New Roman"/>
          <w:color w:val="000000"/>
          <w:sz w:val="24"/>
          <w:szCs w:val="24"/>
          <w:lang w:eastAsia="pl-PL"/>
        </w:rPr>
      </w:pPr>
      <w:r w:rsidRPr="00AC0CA5">
        <w:rPr>
          <w:rFonts w:ascii="Times New Roman" w:hAnsi="Times New Roman"/>
          <w:iCs/>
          <w:sz w:val="24"/>
          <w:szCs w:val="24"/>
        </w:rPr>
        <w:t xml:space="preserve">Cena gruntu stanowiącego własność Skarbu Państwa, podlegającego obligatoryjnemu zbyciu na rzecz użytkownika wieczystego zostanie określona ustawowo i </w:t>
      </w:r>
      <w:r w:rsidR="00511F75" w:rsidRPr="00AC0CA5">
        <w:rPr>
          <w:rFonts w:ascii="Times New Roman" w:hAnsi="Times New Roman"/>
          <w:iCs/>
          <w:sz w:val="24"/>
          <w:szCs w:val="24"/>
        </w:rPr>
        <w:t>odpowiadać będzie, co do zasady,</w:t>
      </w:r>
      <w:r w:rsidRPr="00AC0CA5">
        <w:rPr>
          <w:rFonts w:ascii="Times New Roman" w:hAnsi="Times New Roman"/>
          <w:iCs/>
          <w:sz w:val="24"/>
          <w:szCs w:val="24"/>
        </w:rPr>
        <w:t xml:space="preserve"> 20-krotnoś</w:t>
      </w:r>
      <w:r w:rsidR="00511F75" w:rsidRPr="00AC0CA5">
        <w:rPr>
          <w:rFonts w:ascii="Times New Roman" w:hAnsi="Times New Roman"/>
          <w:iCs/>
          <w:sz w:val="24"/>
          <w:szCs w:val="24"/>
        </w:rPr>
        <w:t>ci</w:t>
      </w:r>
      <w:r w:rsidRPr="00AC0CA5">
        <w:rPr>
          <w:rFonts w:ascii="Times New Roman" w:hAnsi="Times New Roman"/>
          <w:iCs/>
          <w:sz w:val="24"/>
          <w:szCs w:val="24"/>
        </w:rPr>
        <w:t xml:space="preserve"> dotychczasowej opłaty rocznej z tytułu użytkowania wieczystego </w:t>
      </w:r>
      <w:r w:rsidR="00F2517C" w:rsidRPr="00AC0CA5">
        <w:rPr>
          <w:rFonts w:ascii="Times New Roman" w:hAnsi="Times New Roman"/>
          <w:iCs/>
          <w:sz w:val="24"/>
          <w:szCs w:val="24"/>
        </w:rPr>
        <w:t>–</w:t>
      </w:r>
      <w:r w:rsidRPr="00AC0CA5">
        <w:rPr>
          <w:rFonts w:ascii="Times New Roman" w:hAnsi="Times New Roman"/>
          <w:iCs/>
          <w:sz w:val="24"/>
          <w:szCs w:val="24"/>
        </w:rPr>
        <w:t xml:space="preserve"> w przypadku płatności jednorazowej, a przy płatności ratalnej </w:t>
      </w:r>
      <w:r w:rsidR="00F2517C" w:rsidRPr="00AC0CA5">
        <w:rPr>
          <w:rFonts w:ascii="Times New Roman" w:hAnsi="Times New Roman"/>
          <w:iCs/>
          <w:sz w:val="24"/>
          <w:szCs w:val="24"/>
        </w:rPr>
        <w:t>–</w:t>
      </w:r>
      <w:r w:rsidRPr="00AC0CA5">
        <w:rPr>
          <w:rFonts w:ascii="Times New Roman" w:hAnsi="Times New Roman"/>
          <w:iCs/>
          <w:sz w:val="24"/>
          <w:szCs w:val="24"/>
        </w:rPr>
        <w:t xml:space="preserve"> 25 opłat rocznych. Samorządy będą mogły przyjąć tę samą zasadę lub negocjować cenę </w:t>
      </w:r>
      <w:r w:rsidR="006A3ACA" w:rsidRPr="00AC0CA5">
        <w:rPr>
          <w:rFonts w:ascii="Times New Roman" w:hAnsi="Times New Roman"/>
          <w:iCs/>
          <w:sz w:val="24"/>
          <w:szCs w:val="24"/>
        </w:rPr>
        <w:t>z</w:t>
      </w:r>
      <w:r w:rsidR="006A3ACA">
        <w:rPr>
          <w:rFonts w:ascii="Times New Roman" w:hAnsi="Times New Roman"/>
          <w:iCs/>
          <w:sz w:val="24"/>
          <w:szCs w:val="24"/>
        </w:rPr>
        <w:t> </w:t>
      </w:r>
      <w:r w:rsidRPr="00AC0CA5">
        <w:rPr>
          <w:rFonts w:ascii="Times New Roman" w:hAnsi="Times New Roman"/>
          <w:iCs/>
          <w:sz w:val="24"/>
          <w:szCs w:val="24"/>
        </w:rPr>
        <w:t xml:space="preserve">nabywcą, zgodnie z generalną zasadą określoną w </w:t>
      </w:r>
      <w:r w:rsidR="00EA7305" w:rsidRPr="00AC0CA5">
        <w:rPr>
          <w:rFonts w:ascii="Times New Roman" w:hAnsi="Times New Roman"/>
          <w:iCs/>
          <w:sz w:val="24"/>
          <w:szCs w:val="24"/>
        </w:rPr>
        <w:t>a</w:t>
      </w:r>
      <w:r w:rsidR="00511F75" w:rsidRPr="00AC0CA5">
        <w:rPr>
          <w:rFonts w:ascii="Times New Roman" w:hAnsi="Times New Roman"/>
          <w:iCs/>
          <w:sz w:val="24"/>
          <w:szCs w:val="24"/>
        </w:rPr>
        <w:t>rt.</w:t>
      </w:r>
      <w:r w:rsidRPr="00AC0CA5">
        <w:rPr>
          <w:rFonts w:ascii="Times New Roman" w:hAnsi="Times New Roman"/>
          <w:iCs/>
          <w:sz w:val="24"/>
          <w:szCs w:val="24"/>
        </w:rPr>
        <w:t xml:space="preserve"> 69 ustawy o gospodarce nieruchomościami, tj. do poziomu wartości rynkowej gruntu.</w:t>
      </w:r>
    </w:p>
    <w:p w14:paraId="7B41D6F4" w14:textId="47CE034B" w:rsidR="00AD447C" w:rsidRPr="00AC0CA5" w:rsidRDefault="000469BF" w:rsidP="00AC0CA5">
      <w:pPr>
        <w:spacing w:before="120" w:line="360" w:lineRule="auto"/>
        <w:ind w:firstLine="0"/>
        <w:rPr>
          <w:rFonts w:ascii="Times New Roman" w:hAnsi="Times New Roman"/>
          <w:iCs/>
          <w:sz w:val="24"/>
          <w:szCs w:val="24"/>
        </w:rPr>
      </w:pPr>
      <w:r w:rsidRPr="00A6143E">
        <w:rPr>
          <w:rFonts w:ascii="Times New Roman" w:eastAsia="Times New Roman" w:hAnsi="Times New Roman"/>
          <w:color w:val="000000"/>
          <w:sz w:val="24"/>
          <w:szCs w:val="24"/>
          <w:lang w:eastAsia="pl-PL"/>
        </w:rPr>
        <w:t xml:space="preserve">Dla zapewnienia </w:t>
      </w:r>
      <w:r w:rsidRPr="00A6143E">
        <w:rPr>
          <w:rFonts w:ascii="Times New Roman" w:eastAsia="Times New Roman" w:hAnsi="Times New Roman"/>
          <w:iCs/>
          <w:color w:val="000000"/>
          <w:sz w:val="24"/>
          <w:szCs w:val="24"/>
          <w:lang w:eastAsia="pl-PL"/>
        </w:rPr>
        <w:t xml:space="preserve">zgodności tych rozwiązań z przepisami o pomocy publicznej przesądzono, że </w:t>
      </w:r>
      <w:r w:rsidRPr="00AC0CA5">
        <w:rPr>
          <w:rFonts w:ascii="Times New Roman" w:hAnsi="Times New Roman"/>
          <w:iCs/>
          <w:sz w:val="24"/>
          <w:szCs w:val="24"/>
        </w:rPr>
        <w:t xml:space="preserve">przy realizacji roszczenia, w tym w szczególności przy ustalaniu zobowiązań finansowych z tego tytułu zastosowanie znajdą </w:t>
      </w:r>
      <w:r w:rsidR="00063F19" w:rsidRPr="00AC0CA5">
        <w:rPr>
          <w:rFonts w:ascii="Times New Roman" w:hAnsi="Times New Roman"/>
          <w:iCs/>
          <w:sz w:val="24"/>
          <w:szCs w:val="24"/>
        </w:rPr>
        <w:t xml:space="preserve">również </w:t>
      </w:r>
      <w:r w:rsidRPr="00AC0CA5">
        <w:rPr>
          <w:rFonts w:ascii="Times New Roman" w:hAnsi="Times New Roman"/>
          <w:iCs/>
          <w:sz w:val="24"/>
          <w:szCs w:val="24"/>
        </w:rPr>
        <w:t>przepisy o</w:t>
      </w:r>
      <w:r w:rsidR="00F2517C" w:rsidRPr="00AC0CA5">
        <w:rPr>
          <w:rFonts w:ascii="Times New Roman" w:hAnsi="Times New Roman"/>
          <w:iCs/>
          <w:sz w:val="24"/>
          <w:szCs w:val="24"/>
        </w:rPr>
        <w:t> </w:t>
      </w:r>
      <w:r w:rsidRPr="00AC0CA5">
        <w:rPr>
          <w:rFonts w:ascii="Times New Roman" w:hAnsi="Times New Roman"/>
          <w:iCs/>
          <w:sz w:val="24"/>
          <w:szCs w:val="24"/>
        </w:rPr>
        <w:t xml:space="preserve">pomocy </w:t>
      </w:r>
      <w:r w:rsidR="00AD447C" w:rsidRPr="00AC0CA5">
        <w:rPr>
          <w:rFonts w:ascii="Times New Roman" w:hAnsi="Times New Roman"/>
          <w:iCs/>
          <w:sz w:val="24"/>
          <w:szCs w:val="24"/>
        </w:rPr>
        <w:t xml:space="preserve">publicznej, w tym pomocy </w:t>
      </w:r>
      <w:r w:rsidRPr="00EA3C14">
        <w:rPr>
          <w:rFonts w:ascii="Times New Roman" w:hAnsi="Times New Roman"/>
          <w:i/>
          <w:iCs/>
          <w:sz w:val="24"/>
          <w:szCs w:val="24"/>
        </w:rPr>
        <w:t>de minimis</w:t>
      </w:r>
      <w:r w:rsidR="005525B8" w:rsidRPr="00AC0CA5">
        <w:rPr>
          <w:rFonts w:ascii="Times New Roman" w:hAnsi="Times New Roman"/>
          <w:iCs/>
          <w:sz w:val="24"/>
          <w:szCs w:val="24"/>
        </w:rPr>
        <w:t xml:space="preserve"> </w:t>
      </w:r>
      <w:r w:rsidRPr="00AC0CA5">
        <w:rPr>
          <w:rFonts w:ascii="Times New Roman" w:hAnsi="Times New Roman"/>
          <w:iCs/>
          <w:sz w:val="24"/>
          <w:szCs w:val="24"/>
        </w:rPr>
        <w:t>(art.</w:t>
      </w:r>
      <w:r w:rsidR="009A292B" w:rsidRPr="00AC0CA5">
        <w:rPr>
          <w:rFonts w:ascii="Times New Roman" w:hAnsi="Times New Roman"/>
          <w:iCs/>
          <w:sz w:val="24"/>
          <w:szCs w:val="24"/>
        </w:rPr>
        <w:t xml:space="preserve"> 198l</w:t>
      </w:r>
      <w:r w:rsidRPr="00AC0CA5">
        <w:rPr>
          <w:rFonts w:ascii="Times New Roman" w:hAnsi="Times New Roman"/>
          <w:iCs/>
          <w:sz w:val="24"/>
          <w:szCs w:val="24"/>
        </w:rPr>
        <w:t>)</w:t>
      </w:r>
      <w:r w:rsidR="00AD447C" w:rsidRPr="00AC0CA5">
        <w:rPr>
          <w:rFonts w:ascii="Times New Roman" w:hAnsi="Times New Roman"/>
          <w:iCs/>
          <w:sz w:val="24"/>
          <w:szCs w:val="24"/>
        </w:rPr>
        <w:t>.</w:t>
      </w:r>
    </w:p>
    <w:p w14:paraId="48205A5D" w14:textId="658C607D" w:rsidR="00E04790" w:rsidRPr="00AC0CA5" w:rsidRDefault="00E04790" w:rsidP="00AC0CA5">
      <w:pPr>
        <w:spacing w:before="120" w:line="360" w:lineRule="auto"/>
        <w:ind w:firstLine="0"/>
        <w:rPr>
          <w:rFonts w:ascii="Times New Roman" w:hAnsi="Times New Roman"/>
          <w:iCs/>
          <w:sz w:val="24"/>
          <w:szCs w:val="24"/>
        </w:rPr>
      </w:pPr>
      <w:r w:rsidRPr="00AC0CA5">
        <w:rPr>
          <w:rFonts w:ascii="Times New Roman" w:hAnsi="Times New Roman"/>
          <w:iCs/>
          <w:sz w:val="24"/>
          <w:szCs w:val="24"/>
        </w:rPr>
        <w:t>Ponadto, w odniesieniu do nieruchomości stanowiących własność jednostek samorządu terytorialnego, ustawodawca zobligował odpowiedni</w:t>
      </w:r>
      <w:r w:rsidR="000407B7" w:rsidRPr="00AC0CA5">
        <w:rPr>
          <w:rFonts w:ascii="Times New Roman" w:hAnsi="Times New Roman"/>
          <w:iCs/>
          <w:sz w:val="24"/>
          <w:szCs w:val="24"/>
        </w:rPr>
        <w:t>ą</w:t>
      </w:r>
      <w:r w:rsidRPr="00AC0CA5">
        <w:rPr>
          <w:rFonts w:ascii="Times New Roman" w:hAnsi="Times New Roman"/>
          <w:iCs/>
          <w:sz w:val="24"/>
          <w:szCs w:val="24"/>
        </w:rPr>
        <w:t xml:space="preserve"> </w:t>
      </w:r>
      <w:r w:rsidR="000407B7" w:rsidRPr="00AC0CA5">
        <w:rPr>
          <w:rFonts w:ascii="Times New Roman" w:hAnsi="Times New Roman"/>
          <w:iCs/>
          <w:sz w:val="24"/>
          <w:szCs w:val="24"/>
        </w:rPr>
        <w:t>radę albo sejmik</w:t>
      </w:r>
      <w:r w:rsidR="00B92345" w:rsidRPr="00AC0CA5">
        <w:rPr>
          <w:rFonts w:ascii="Times New Roman" w:hAnsi="Times New Roman"/>
          <w:iCs/>
          <w:sz w:val="24"/>
          <w:szCs w:val="24"/>
        </w:rPr>
        <w:t xml:space="preserve"> </w:t>
      </w:r>
      <w:r w:rsidRPr="00AC0CA5">
        <w:rPr>
          <w:rFonts w:ascii="Times New Roman" w:hAnsi="Times New Roman"/>
          <w:iCs/>
          <w:sz w:val="24"/>
          <w:szCs w:val="24"/>
        </w:rPr>
        <w:t>do określenia</w:t>
      </w:r>
      <w:r w:rsidR="00B92345" w:rsidRPr="00AC0CA5">
        <w:rPr>
          <w:rFonts w:ascii="Times New Roman" w:hAnsi="Times New Roman"/>
          <w:iCs/>
          <w:sz w:val="24"/>
          <w:szCs w:val="24"/>
        </w:rPr>
        <w:t xml:space="preserve"> </w:t>
      </w:r>
      <w:r w:rsidR="006A3ACA" w:rsidRPr="00AC0CA5">
        <w:rPr>
          <w:rFonts w:ascii="Times New Roman" w:hAnsi="Times New Roman"/>
          <w:iCs/>
          <w:sz w:val="24"/>
          <w:szCs w:val="24"/>
        </w:rPr>
        <w:t>w</w:t>
      </w:r>
      <w:r w:rsidR="006A3ACA">
        <w:rPr>
          <w:rFonts w:ascii="Times New Roman" w:hAnsi="Times New Roman"/>
          <w:iCs/>
          <w:sz w:val="24"/>
          <w:szCs w:val="24"/>
        </w:rPr>
        <w:t> </w:t>
      </w:r>
      <w:r w:rsidR="00B92345" w:rsidRPr="00AC0CA5">
        <w:rPr>
          <w:rFonts w:ascii="Times New Roman" w:hAnsi="Times New Roman"/>
          <w:iCs/>
          <w:sz w:val="24"/>
          <w:szCs w:val="24"/>
        </w:rPr>
        <w:t>drodze uchwały</w:t>
      </w:r>
      <w:r w:rsidRPr="00AC0CA5">
        <w:rPr>
          <w:rFonts w:ascii="Times New Roman" w:hAnsi="Times New Roman"/>
          <w:iCs/>
          <w:sz w:val="24"/>
          <w:szCs w:val="24"/>
        </w:rPr>
        <w:t xml:space="preserve"> </w:t>
      </w:r>
      <w:r w:rsidR="009A292B" w:rsidRPr="00AC0CA5">
        <w:rPr>
          <w:rFonts w:ascii="Times New Roman" w:hAnsi="Times New Roman"/>
          <w:iCs/>
          <w:sz w:val="24"/>
          <w:szCs w:val="24"/>
        </w:rPr>
        <w:t xml:space="preserve">w terminie 4 miesięcy od wejścia w życie przepisów działu VIa </w:t>
      </w:r>
      <w:r w:rsidRPr="00AC0CA5">
        <w:rPr>
          <w:rFonts w:ascii="Times New Roman" w:hAnsi="Times New Roman"/>
          <w:iCs/>
          <w:sz w:val="24"/>
          <w:szCs w:val="24"/>
        </w:rPr>
        <w:lastRenderedPageBreak/>
        <w:t>szczegółowych warunków sprzedaży lub do udzielenia organowi wykonawczemu upoważnienia do określania tych warunków indywidualnie</w:t>
      </w:r>
      <w:r w:rsidR="00B92345" w:rsidRPr="00AC0CA5">
        <w:rPr>
          <w:rFonts w:ascii="Times New Roman" w:hAnsi="Times New Roman"/>
          <w:iCs/>
          <w:sz w:val="24"/>
          <w:szCs w:val="24"/>
        </w:rPr>
        <w:t>.</w:t>
      </w:r>
      <w:r w:rsidRPr="00AC0CA5">
        <w:rPr>
          <w:rFonts w:ascii="Times New Roman" w:hAnsi="Times New Roman"/>
          <w:iCs/>
          <w:sz w:val="24"/>
          <w:szCs w:val="24"/>
        </w:rPr>
        <w:t xml:space="preserve"> </w:t>
      </w:r>
      <w:r w:rsidR="00B92345" w:rsidRPr="00AC0CA5">
        <w:rPr>
          <w:rFonts w:ascii="Times New Roman" w:hAnsi="Times New Roman"/>
          <w:iCs/>
          <w:sz w:val="24"/>
          <w:szCs w:val="24"/>
        </w:rPr>
        <w:t xml:space="preserve">Po bezskutecznym upływie tego terminu, odpłatność za grunt </w:t>
      </w:r>
      <w:r w:rsidR="006E3008" w:rsidRPr="00AC0CA5">
        <w:rPr>
          <w:rFonts w:ascii="Times New Roman" w:hAnsi="Times New Roman"/>
          <w:iCs/>
          <w:sz w:val="24"/>
          <w:szCs w:val="24"/>
        </w:rPr>
        <w:t xml:space="preserve">będzie </w:t>
      </w:r>
      <w:r w:rsidR="00B92345" w:rsidRPr="00AC0CA5">
        <w:rPr>
          <w:rFonts w:ascii="Times New Roman" w:hAnsi="Times New Roman"/>
          <w:iCs/>
          <w:sz w:val="24"/>
          <w:szCs w:val="24"/>
        </w:rPr>
        <w:t>określać odpowiednio przepis art. 198h ust. 1. Celem tej regulacji jest zapewnienie użytkownikom wieczystym pewności prawnej przy podejmowaniu decyzji o skorzystaniu z roszczenia o sprzedaż gruntu. Z tych względów zasadne i celowe jest wprowadzenie adekwatnego terminu do określenia warunków sprzedaży gruntu, a w przypadku zaniechania przez odpowiednią radę albo sejmik podjęcia stosownej uchwały określającej te warunki lub upoważniającej organ wykonawczy do stanowienia ich w drodze indywidualnego zarządzenia – stosowanie regulacji ustawowej, dedykowanej zasadniczo sprzedaży gruntów stanowiących własność Skarbu Państwa.</w:t>
      </w:r>
    </w:p>
    <w:p w14:paraId="25D77855" w14:textId="555E8D00" w:rsidR="00B278FA" w:rsidRPr="00AC0CA5" w:rsidRDefault="00AD447C" w:rsidP="00AC0CA5">
      <w:pPr>
        <w:spacing w:before="120" w:line="360" w:lineRule="auto"/>
        <w:ind w:firstLine="0"/>
        <w:rPr>
          <w:rFonts w:ascii="Times New Roman" w:hAnsi="Times New Roman"/>
          <w:iCs/>
          <w:sz w:val="24"/>
          <w:szCs w:val="24"/>
        </w:rPr>
      </w:pPr>
      <w:r w:rsidRPr="00AC0CA5">
        <w:rPr>
          <w:rFonts w:ascii="Times New Roman" w:hAnsi="Times New Roman"/>
          <w:sz w:val="24"/>
          <w:szCs w:val="24"/>
        </w:rPr>
        <w:t>Uwzględniając szczególną sytuację społeczną i osobistą określonych grup obywateli</w:t>
      </w:r>
      <w:r w:rsidR="006E3008">
        <w:rPr>
          <w:rFonts w:ascii="Times New Roman" w:hAnsi="Times New Roman"/>
          <w:sz w:val="24"/>
          <w:szCs w:val="24"/>
        </w:rPr>
        <w:t>,</w:t>
      </w:r>
      <w:r w:rsidRPr="00AC0CA5">
        <w:rPr>
          <w:rFonts w:ascii="Times New Roman" w:hAnsi="Times New Roman"/>
          <w:sz w:val="24"/>
          <w:szCs w:val="24"/>
        </w:rPr>
        <w:t xml:space="preserve"> zaproponowano </w:t>
      </w:r>
      <w:r w:rsidR="000C681B" w:rsidRPr="00AC0CA5">
        <w:rPr>
          <w:rFonts w:ascii="Times New Roman" w:hAnsi="Times New Roman"/>
          <w:sz w:val="24"/>
          <w:szCs w:val="24"/>
        </w:rPr>
        <w:t>obligatoryjną bonifikatę od ceny gruntu stanowiącego własność Skarbu Państwa</w:t>
      </w:r>
      <w:r w:rsidR="00511F75" w:rsidRPr="00AC0CA5">
        <w:rPr>
          <w:rFonts w:ascii="Times New Roman" w:hAnsi="Times New Roman"/>
          <w:sz w:val="24"/>
          <w:szCs w:val="24"/>
        </w:rPr>
        <w:t>, którego użytkownikami wieczystymi</w:t>
      </w:r>
      <w:r w:rsidR="000C681B" w:rsidRPr="00AC0CA5">
        <w:rPr>
          <w:rFonts w:ascii="Times New Roman" w:hAnsi="Times New Roman"/>
          <w:sz w:val="24"/>
          <w:szCs w:val="24"/>
        </w:rPr>
        <w:t xml:space="preserve"> są osoby </w:t>
      </w:r>
      <w:r w:rsidR="00511F75" w:rsidRPr="00AC0CA5">
        <w:rPr>
          <w:rFonts w:ascii="Times New Roman" w:hAnsi="Times New Roman"/>
          <w:sz w:val="24"/>
          <w:szCs w:val="24"/>
        </w:rPr>
        <w:t xml:space="preserve">fizyczne </w:t>
      </w:r>
      <w:r w:rsidR="000C681B" w:rsidRPr="00AC0CA5">
        <w:rPr>
          <w:rFonts w:ascii="Times New Roman" w:hAnsi="Times New Roman"/>
          <w:sz w:val="24"/>
          <w:szCs w:val="24"/>
        </w:rPr>
        <w:t>należące do szczególnie wrażliwej grupy społecznej, tj. osoby niepełnosprawne w</w:t>
      </w:r>
      <w:r w:rsidR="006B745F" w:rsidRPr="00AC0CA5">
        <w:rPr>
          <w:rFonts w:ascii="Times New Roman" w:hAnsi="Times New Roman"/>
          <w:sz w:val="24"/>
          <w:szCs w:val="24"/>
        </w:rPr>
        <w:t> </w:t>
      </w:r>
      <w:r w:rsidR="000C681B" w:rsidRPr="00AC0CA5">
        <w:rPr>
          <w:rFonts w:ascii="Times New Roman" w:hAnsi="Times New Roman"/>
          <w:sz w:val="24"/>
          <w:szCs w:val="24"/>
        </w:rPr>
        <w:t>stopniu umiarkowanym bądź znacznym</w:t>
      </w:r>
      <w:r w:rsidR="00F87A11" w:rsidRPr="00AC0CA5">
        <w:rPr>
          <w:rFonts w:ascii="Times New Roman" w:hAnsi="Times New Roman"/>
          <w:sz w:val="24"/>
          <w:szCs w:val="24"/>
        </w:rPr>
        <w:t>, osoby w stosunku do których orzeczono niepełnosprawność przed ukończeniem 16</w:t>
      </w:r>
      <w:r w:rsidR="006E3008">
        <w:rPr>
          <w:rFonts w:ascii="Times New Roman" w:hAnsi="Times New Roman"/>
          <w:sz w:val="24"/>
          <w:szCs w:val="24"/>
        </w:rPr>
        <w:t>.</w:t>
      </w:r>
      <w:r w:rsidR="00F87A11" w:rsidRPr="00AC0CA5">
        <w:rPr>
          <w:rFonts w:ascii="Times New Roman" w:hAnsi="Times New Roman"/>
          <w:sz w:val="24"/>
          <w:szCs w:val="24"/>
        </w:rPr>
        <w:t xml:space="preserve"> roku życia oraz opiekunowie prawni tych osób</w:t>
      </w:r>
      <w:r w:rsidR="000C681B" w:rsidRPr="00AC0CA5">
        <w:rPr>
          <w:rFonts w:ascii="Times New Roman" w:hAnsi="Times New Roman"/>
          <w:sz w:val="24"/>
          <w:szCs w:val="24"/>
        </w:rPr>
        <w:t xml:space="preserve">, a także członkowie rodzin wielodzietnych, o których mowa w </w:t>
      </w:r>
      <w:r w:rsidR="00E024D9" w:rsidRPr="00AC0CA5">
        <w:rPr>
          <w:rFonts w:ascii="Times New Roman" w:hAnsi="Times New Roman"/>
          <w:sz w:val="24"/>
          <w:szCs w:val="24"/>
        </w:rPr>
        <w:t xml:space="preserve">przepisach </w:t>
      </w:r>
      <w:r w:rsidR="000C681B" w:rsidRPr="00AC0CA5">
        <w:rPr>
          <w:rFonts w:ascii="Times New Roman" w:hAnsi="Times New Roman"/>
          <w:sz w:val="24"/>
          <w:szCs w:val="24"/>
        </w:rPr>
        <w:t>o Karcie Dużej Rodziny. Warunkiem udzielenia bonifikaty jest przynależność nabywcy do jednej z tych kategorii beneficjentów oraz wystąpienie z</w:t>
      </w:r>
      <w:r w:rsidR="00F2517C" w:rsidRPr="00AC0CA5">
        <w:rPr>
          <w:rFonts w:ascii="Times New Roman" w:hAnsi="Times New Roman"/>
          <w:sz w:val="24"/>
          <w:szCs w:val="24"/>
        </w:rPr>
        <w:t> </w:t>
      </w:r>
      <w:r w:rsidR="000C681B" w:rsidRPr="00AC0CA5">
        <w:rPr>
          <w:rFonts w:ascii="Times New Roman" w:hAnsi="Times New Roman"/>
          <w:sz w:val="24"/>
          <w:szCs w:val="24"/>
        </w:rPr>
        <w:t xml:space="preserve">wnioskiem do właściwego organu. Na nabywcy </w:t>
      </w:r>
      <w:r w:rsidR="006E3008" w:rsidRPr="00AC0CA5">
        <w:rPr>
          <w:rFonts w:ascii="Times New Roman" w:hAnsi="Times New Roman"/>
          <w:sz w:val="24"/>
          <w:szCs w:val="24"/>
        </w:rPr>
        <w:t xml:space="preserve">będzie </w:t>
      </w:r>
      <w:r w:rsidR="000C681B" w:rsidRPr="00AC0CA5">
        <w:rPr>
          <w:rFonts w:ascii="Times New Roman" w:hAnsi="Times New Roman"/>
          <w:sz w:val="24"/>
          <w:szCs w:val="24"/>
        </w:rPr>
        <w:t>spoczywać obowiązek dowiedzenia spełnienia przesłanek do udzielenia bonifikaty. Proponowany mechanizm wyklucza możliwość podejmowania przez organ reprezentujący Skarb Państwa decyzji o udzieleni</w:t>
      </w:r>
      <w:r w:rsidR="00581220" w:rsidRPr="00AC0CA5">
        <w:rPr>
          <w:rFonts w:ascii="Times New Roman" w:hAnsi="Times New Roman"/>
          <w:sz w:val="24"/>
          <w:szCs w:val="24"/>
        </w:rPr>
        <w:t>u</w:t>
      </w:r>
      <w:r w:rsidR="000C681B" w:rsidRPr="00AC0CA5">
        <w:rPr>
          <w:rFonts w:ascii="Times New Roman" w:hAnsi="Times New Roman"/>
          <w:sz w:val="24"/>
          <w:szCs w:val="24"/>
        </w:rPr>
        <w:t xml:space="preserve"> bonifikaty w warunkach swojego uznania. W</w:t>
      </w:r>
      <w:r w:rsidR="006B745F" w:rsidRPr="00AC0CA5">
        <w:rPr>
          <w:rFonts w:ascii="Times New Roman" w:hAnsi="Times New Roman"/>
          <w:sz w:val="24"/>
          <w:szCs w:val="24"/>
        </w:rPr>
        <w:t> </w:t>
      </w:r>
      <w:r w:rsidR="000C681B" w:rsidRPr="00AC0CA5">
        <w:rPr>
          <w:rFonts w:ascii="Times New Roman" w:hAnsi="Times New Roman"/>
          <w:sz w:val="24"/>
          <w:szCs w:val="24"/>
        </w:rPr>
        <w:t xml:space="preserve">odniesieniu do nieruchomości stanowiących własność jednostek samorządu terytorialnego, respektując konstytucyjną zasadę samodzielności finansowej samorządów, </w:t>
      </w:r>
      <w:r w:rsidR="00597E29" w:rsidRPr="00AC0CA5">
        <w:rPr>
          <w:rFonts w:ascii="Times New Roman" w:hAnsi="Times New Roman"/>
          <w:sz w:val="24"/>
          <w:szCs w:val="24"/>
        </w:rPr>
        <w:t xml:space="preserve">rozstrzygnięcie o przyznaniu prawa do bonifikaty i </w:t>
      </w:r>
      <w:r w:rsidR="000C681B" w:rsidRPr="00AC0CA5">
        <w:rPr>
          <w:rFonts w:ascii="Times New Roman" w:hAnsi="Times New Roman"/>
          <w:sz w:val="24"/>
          <w:szCs w:val="24"/>
        </w:rPr>
        <w:t>określ</w:t>
      </w:r>
      <w:r w:rsidR="00597E29" w:rsidRPr="00AC0CA5">
        <w:rPr>
          <w:rFonts w:ascii="Times New Roman" w:hAnsi="Times New Roman"/>
          <w:sz w:val="24"/>
          <w:szCs w:val="24"/>
        </w:rPr>
        <w:t>e</w:t>
      </w:r>
      <w:r w:rsidR="000C681B" w:rsidRPr="00AC0CA5">
        <w:rPr>
          <w:rFonts w:ascii="Times New Roman" w:hAnsi="Times New Roman"/>
          <w:sz w:val="24"/>
          <w:szCs w:val="24"/>
        </w:rPr>
        <w:t>nie warunków udzielania bonifikat projektodawca pozostawił uznaniu właściwych rad i</w:t>
      </w:r>
      <w:r w:rsidR="006B745F" w:rsidRPr="00AC0CA5">
        <w:rPr>
          <w:rFonts w:ascii="Times New Roman" w:hAnsi="Times New Roman"/>
          <w:sz w:val="24"/>
          <w:szCs w:val="24"/>
        </w:rPr>
        <w:t> </w:t>
      </w:r>
      <w:r w:rsidR="000C681B" w:rsidRPr="00AC0CA5">
        <w:rPr>
          <w:rFonts w:ascii="Times New Roman" w:hAnsi="Times New Roman"/>
          <w:sz w:val="24"/>
          <w:szCs w:val="24"/>
        </w:rPr>
        <w:t xml:space="preserve">sejmików. </w:t>
      </w:r>
      <w:r w:rsidR="00511F75" w:rsidRPr="00AC0CA5">
        <w:rPr>
          <w:rFonts w:ascii="Times New Roman" w:hAnsi="Times New Roman"/>
          <w:sz w:val="24"/>
          <w:szCs w:val="24"/>
        </w:rPr>
        <w:t xml:space="preserve">Przy podejmowaniu uchwał o warunkach udzielania bonifikaty organy mogą kierować się kryteriami wskazanymi w ustawie, w tym m.in. </w:t>
      </w:r>
      <w:r w:rsidR="00597E29" w:rsidRPr="00AC0CA5">
        <w:rPr>
          <w:rFonts w:ascii="Times New Roman" w:hAnsi="Times New Roman"/>
          <w:sz w:val="24"/>
          <w:szCs w:val="24"/>
        </w:rPr>
        <w:t xml:space="preserve">szczególną sytuacją społeczną </w:t>
      </w:r>
      <w:r w:rsidR="006A3ACA" w:rsidRPr="00AC0CA5">
        <w:rPr>
          <w:rFonts w:ascii="Times New Roman" w:hAnsi="Times New Roman"/>
          <w:sz w:val="24"/>
          <w:szCs w:val="24"/>
        </w:rPr>
        <w:t>i</w:t>
      </w:r>
      <w:r w:rsidR="006A3ACA">
        <w:rPr>
          <w:rFonts w:ascii="Times New Roman" w:hAnsi="Times New Roman"/>
          <w:sz w:val="24"/>
          <w:szCs w:val="24"/>
        </w:rPr>
        <w:t> </w:t>
      </w:r>
      <w:r w:rsidR="00597E29" w:rsidRPr="00AC0CA5">
        <w:rPr>
          <w:rFonts w:ascii="Times New Roman" w:hAnsi="Times New Roman"/>
          <w:sz w:val="24"/>
          <w:szCs w:val="24"/>
        </w:rPr>
        <w:t xml:space="preserve">ekonomiczną beneficjentów, </w:t>
      </w:r>
      <w:r w:rsidR="000C681B" w:rsidRPr="00AC0CA5">
        <w:rPr>
          <w:rFonts w:ascii="Times New Roman" w:hAnsi="Times New Roman"/>
          <w:sz w:val="24"/>
          <w:szCs w:val="24"/>
        </w:rPr>
        <w:t xml:space="preserve">działaniami użytkownika wieczystego podejmowanymi </w:t>
      </w:r>
      <w:r w:rsidR="006A3ACA" w:rsidRPr="00AC0CA5">
        <w:rPr>
          <w:rFonts w:ascii="Times New Roman" w:hAnsi="Times New Roman"/>
          <w:sz w:val="24"/>
          <w:szCs w:val="24"/>
        </w:rPr>
        <w:t>w</w:t>
      </w:r>
      <w:r w:rsidR="006A3ACA">
        <w:rPr>
          <w:rFonts w:ascii="Times New Roman" w:hAnsi="Times New Roman"/>
          <w:sz w:val="24"/>
          <w:szCs w:val="24"/>
        </w:rPr>
        <w:t> </w:t>
      </w:r>
      <w:r w:rsidR="000C681B" w:rsidRPr="00AC0CA5">
        <w:rPr>
          <w:rFonts w:ascii="Times New Roman" w:hAnsi="Times New Roman"/>
          <w:sz w:val="24"/>
          <w:szCs w:val="24"/>
        </w:rPr>
        <w:t xml:space="preserve">interesie społeczności lokalnej, realizacją celów publicznych lub społecznie użytecznych, </w:t>
      </w:r>
      <w:r w:rsidR="00597E29" w:rsidRPr="00AC0CA5">
        <w:rPr>
          <w:rFonts w:ascii="Times New Roman" w:hAnsi="Times New Roman"/>
          <w:sz w:val="24"/>
          <w:szCs w:val="24"/>
        </w:rPr>
        <w:t>okresem</w:t>
      </w:r>
      <w:r w:rsidR="000C681B" w:rsidRPr="00AC0CA5">
        <w:rPr>
          <w:rFonts w:ascii="Times New Roman" w:hAnsi="Times New Roman"/>
          <w:sz w:val="24"/>
          <w:szCs w:val="24"/>
        </w:rPr>
        <w:t xml:space="preserve">, jaki upłynął od zawarcia umowy użytkowania wieczystego </w:t>
      </w:r>
      <w:r w:rsidR="00511F75" w:rsidRPr="00AC0CA5">
        <w:rPr>
          <w:rFonts w:ascii="Times New Roman" w:hAnsi="Times New Roman"/>
          <w:sz w:val="24"/>
          <w:szCs w:val="24"/>
        </w:rPr>
        <w:t>czy</w:t>
      </w:r>
      <w:r w:rsidR="000C681B" w:rsidRPr="00AC0CA5">
        <w:rPr>
          <w:rFonts w:ascii="Times New Roman" w:hAnsi="Times New Roman"/>
          <w:sz w:val="24"/>
          <w:szCs w:val="24"/>
        </w:rPr>
        <w:t xml:space="preserve"> terminową realizacj</w:t>
      </w:r>
      <w:r w:rsidR="00597E29" w:rsidRPr="00AC0CA5">
        <w:rPr>
          <w:rFonts w:ascii="Times New Roman" w:hAnsi="Times New Roman"/>
          <w:sz w:val="24"/>
          <w:szCs w:val="24"/>
        </w:rPr>
        <w:t>ą</w:t>
      </w:r>
      <w:r w:rsidR="000C681B" w:rsidRPr="00AC0CA5">
        <w:rPr>
          <w:rFonts w:ascii="Times New Roman" w:hAnsi="Times New Roman"/>
          <w:sz w:val="24"/>
          <w:szCs w:val="24"/>
        </w:rPr>
        <w:t xml:space="preserve"> zobowiązań wynikających z tej umowy.</w:t>
      </w:r>
      <w:r w:rsidR="007E39AE" w:rsidRPr="00AC0CA5">
        <w:rPr>
          <w:rFonts w:ascii="Times New Roman" w:hAnsi="Times New Roman"/>
          <w:sz w:val="24"/>
          <w:szCs w:val="24"/>
        </w:rPr>
        <w:t xml:space="preserve"> Mając na uwadze </w:t>
      </w:r>
      <w:r w:rsidR="007E39AE" w:rsidRPr="00AC0CA5">
        <w:rPr>
          <w:rFonts w:ascii="Times New Roman" w:hAnsi="Times New Roman"/>
          <w:sz w:val="24"/>
          <w:szCs w:val="24"/>
        </w:rPr>
        <w:lastRenderedPageBreak/>
        <w:t>zagwarantowanie nabywcom pewności prawnej oraz równego traktowania w ramach tożsamych stosunków prawnych, spełnienie kryteriów określonych w uchwale będzie obligować właściwy organ do udzielenia bonifikaty także przy sprzedaży gruntów stanowiących poprzednio własność jednostek samorządu terytorialnego.</w:t>
      </w:r>
    </w:p>
    <w:p w14:paraId="644D19AD" w14:textId="4A5F5A0C" w:rsidR="00B278FA" w:rsidRPr="00AC0CA5" w:rsidRDefault="00511F75" w:rsidP="00AC0CA5">
      <w:pPr>
        <w:spacing w:before="120" w:line="360" w:lineRule="auto"/>
        <w:ind w:firstLine="0"/>
        <w:rPr>
          <w:rFonts w:ascii="Times New Roman" w:hAnsi="Times New Roman"/>
          <w:sz w:val="24"/>
          <w:szCs w:val="24"/>
        </w:rPr>
      </w:pPr>
      <w:r w:rsidRPr="00AC0CA5">
        <w:rPr>
          <w:rFonts w:ascii="Times New Roman" w:hAnsi="Times New Roman"/>
          <w:iCs/>
          <w:sz w:val="24"/>
          <w:szCs w:val="24"/>
        </w:rPr>
        <w:t>W projekcie przewidziano</w:t>
      </w:r>
      <w:r w:rsidR="00B278FA" w:rsidRPr="00AC0CA5">
        <w:rPr>
          <w:rFonts w:ascii="Times New Roman" w:hAnsi="Times New Roman"/>
          <w:sz w:val="24"/>
          <w:szCs w:val="24"/>
        </w:rPr>
        <w:t xml:space="preserve"> również</w:t>
      </w:r>
      <w:r w:rsidR="00B278FA" w:rsidRPr="00AC0CA5">
        <w:rPr>
          <w:rFonts w:ascii="Times New Roman" w:hAnsi="Times New Roman"/>
          <w:b/>
          <w:bCs/>
          <w:sz w:val="24"/>
          <w:szCs w:val="24"/>
        </w:rPr>
        <w:t xml:space="preserve"> </w:t>
      </w:r>
      <w:r w:rsidR="00B278FA" w:rsidRPr="00AC0CA5">
        <w:rPr>
          <w:rFonts w:ascii="Times New Roman" w:hAnsi="Times New Roman"/>
          <w:sz w:val="24"/>
          <w:szCs w:val="24"/>
        </w:rPr>
        <w:t xml:space="preserve">wprowadzenie domniemania aktualności wyceny sporządzonej dla potrzeb aktualizacji opłaty rocznej z tytułu użytkowania wieczystego, która będzie stanowiła podstawę do ustalenia ceny gruntu zbywanego na rzecz użytkownika wieczystego występującego z roszczeniem. Projektodawca przyjął, że </w:t>
      </w:r>
      <w:r w:rsidR="006A3ACA" w:rsidRPr="00AC0CA5">
        <w:rPr>
          <w:rFonts w:ascii="Times New Roman" w:hAnsi="Times New Roman"/>
          <w:sz w:val="24"/>
          <w:szCs w:val="24"/>
        </w:rPr>
        <w:t>w</w:t>
      </w:r>
      <w:r w:rsidR="006A3ACA">
        <w:rPr>
          <w:rFonts w:ascii="Times New Roman" w:hAnsi="Times New Roman"/>
          <w:sz w:val="24"/>
          <w:szCs w:val="24"/>
        </w:rPr>
        <w:t> </w:t>
      </w:r>
      <w:r w:rsidR="00B278FA" w:rsidRPr="00AC0CA5">
        <w:rPr>
          <w:rFonts w:ascii="Times New Roman" w:hAnsi="Times New Roman"/>
          <w:sz w:val="24"/>
          <w:szCs w:val="24"/>
        </w:rPr>
        <w:t xml:space="preserve">przypadku </w:t>
      </w:r>
      <w:r w:rsidR="00AD4BF7" w:rsidRPr="00AC0CA5">
        <w:rPr>
          <w:rFonts w:ascii="Times New Roman" w:hAnsi="Times New Roman"/>
          <w:sz w:val="24"/>
          <w:szCs w:val="24"/>
        </w:rPr>
        <w:t>gdy 12 miesięcy przed dniem wejścia przepisów w życie użytkownik wieczysty przyjął ofertę nowej wysokości opłaty rocznej z tytułu użytkowania wieczystego zawartą w wypowiedzeniu albo właściwy organ nie odmówił aktualizacji tej opłaty na żądanie użytkownika wieczystego</w:t>
      </w:r>
      <w:r w:rsidR="00AD4BF7" w:rsidRPr="00AC0CA5">
        <w:rPr>
          <w:rFonts w:ascii="Times New Roman" w:hAnsi="Times New Roman"/>
          <w:i/>
          <w:iCs/>
          <w:sz w:val="24"/>
          <w:szCs w:val="24"/>
        </w:rPr>
        <w:t>,</w:t>
      </w:r>
      <w:r w:rsidR="00A6143E">
        <w:rPr>
          <w:rFonts w:ascii="Times New Roman" w:hAnsi="Times New Roman"/>
          <w:i/>
          <w:iCs/>
          <w:sz w:val="24"/>
          <w:szCs w:val="24"/>
        </w:rPr>
        <w:t xml:space="preserve"> </w:t>
      </w:r>
      <w:r w:rsidR="00B278FA" w:rsidRPr="00AC0CA5">
        <w:rPr>
          <w:rFonts w:ascii="Times New Roman" w:hAnsi="Times New Roman"/>
          <w:sz w:val="24"/>
          <w:szCs w:val="24"/>
        </w:rPr>
        <w:t xml:space="preserve">określona </w:t>
      </w:r>
      <w:r w:rsidR="00063F19" w:rsidRPr="00AC0CA5">
        <w:rPr>
          <w:rFonts w:ascii="Times New Roman" w:hAnsi="Times New Roman"/>
          <w:sz w:val="24"/>
          <w:szCs w:val="24"/>
        </w:rPr>
        <w:t>n</w:t>
      </w:r>
      <w:r w:rsidR="00AD4BF7" w:rsidRPr="00AC0CA5">
        <w:rPr>
          <w:rFonts w:ascii="Times New Roman" w:hAnsi="Times New Roman"/>
          <w:sz w:val="24"/>
          <w:szCs w:val="24"/>
        </w:rPr>
        <w:t>a te cele</w:t>
      </w:r>
      <w:r w:rsidR="00B278FA" w:rsidRPr="00AC0CA5">
        <w:rPr>
          <w:rFonts w:ascii="Times New Roman" w:hAnsi="Times New Roman"/>
          <w:sz w:val="24"/>
          <w:szCs w:val="24"/>
        </w:rPr>
        <w:t xml:space="preserve"> wartość </w:t>
      </w:r>
      <w:r w:rsidR="00AD4BF7" w:rsidRPr="00AC0CA5">
        <w:rPr>
          <w:rFonts w:ascii="Times New Roman" w:hAnsi="Times New Roman"/>
          <w:sz w:val="24"/>
          <w:szCs w:val="24"/>
        </w:rPr>
        <w:t xml:space="preserve">gruntu </w:t>
      </w:r>
      <w:r w:rsidR="00B278FA" w:rsidRPr="00AC0CA5">
        <w:rPr>
          <w:rFonts w:ascii="Times New Roman" w:hAnsi="Times New Roman"/>
          <w:sz w:val="24"/>
          <w:szCs w:val="24"/>
        </w:rPr>
        <w:t xml:space="preserve">powinna stanowić podstawę określenia wzajemnych zobowiązań stron. </w:t>
      </w:r>
      <w:r w:rsidR="00AD4BF7" w:rsidRPr="00AC0CA5">
        <w:rPr>
          <w:rFonts w:ascii="Times New Roman" w:hAnsi="Times New Roman"/>
          <w:sz w:val="24"/>
          <w:szCs w:val="24"/>
        </w:rPr>
        <w:t>Konsekwencją zawężenia stosowania przepisu wyłącznie</w:t>
      </w:r>
      <w:r w:rsidR="00022CAC" w:rsidRPr="00AC0CA5">
        <w:rPr>
          <w:rFonts w:ascii="Times New Roman" w:hAnsi="Times New Roman"/>
          <w:sz w:val="24"/>
          <w:szCs w:val="24"/>
        </w:rPr>
        <w:t xml:space="preserve"> </w:t>
      </w:r>
      <w:r w:rsidR="00AD4BF7" w:rsidRPr="00AC0CA5">
        <w:rPr>
          <w:rFonts w:ascii="Times New Roman" w:hAnsi="Times New Roman"/>
          <w:sz w:val="24"/>
          <w:szCs w:val="24"/>
        </w:rPr>
        <w:t>do przypadków, w</w:t>
      </w:r>
      <w:r w:rsidR="00F2517C" w:rsidRPr="00AC0CA5">
        <w:rPr>
          <w:rFonts w:ascii="Times New Roman" w:hAnsi="Times New Roman"/>
          <w:sz w:val="24"/>
          <w:szCs w:val="24"/>
        </w:rPr>
        <w:t> </w:t>
      </w:r>
      <w:r w:rsidR="00AD4BF7" w:rsidRPr="00AC0CA5">
        <w:rPr>
          <w:rFonts w:ascii="Times New Roman" w:hAnsi="Times New Roman"/>
          <w:sz w:val="24"/>
          <w:szCs w:val="24"/>
        </w:rPr>
        <w:t>których nowa wysokość opłaty za użytkowanie wieczyste nie była</w:t>
      </w:r>
      <w:r w:rsidR="00022CAC" w:rsidRPr="00AC0CA5">
        <w:rPr>
          <w:rFonts w:ascii="Times New Roman" w:hAnsi="Times New Roman"/>
          <w:sz w:val="24"/>
          <w:szCs w:val="24"/>
        </w:rPr>
        <w:t xml:space="preserve"> </w:t>
      </w:r>
      <w:r w:rsidR="00AD4BF7" w:rsidRPr="00AC0CA5">
        <w:rPr>
          <w:rFonts w:ascii="Times New Roman" w:hAnsi="Times New Roman"/>
          <w:sz w:val="24"/>
          <w:szCs w:val="24"/>
        </w:rPr>
        <w:t xml:space="preserve">kwestionowana przez strony, będzie uzyskanie pewności, że operat sporządzony dla tego celu zachowuje walor aktualności. </w:t>
      </w:r>
      <w:r w:rsidR="00B278FA" w:rsidRPr="00AC0CA5">
        <w:rPr>
          <w:rFonts w:ascii="Times New Roman" w:hAnsi="Times New Roman"/>
          <w:sz w:val="24"/>
          <w:szCs w:val="24"/>
        </w:rPr>
        <w:t>Celem tego rozwiązania jest zapewnienie poczucia stabilności nabywców, zasadnie uznających wartość gruntu przyjętą do ustalenia wysokości zobowiązania z tytułu użytkowania wieczystego za aktualną oraz zredukowanie obciążeń administracyjnych przez minimalizację kosztów sporządzania ponownej wyceny i uproszczenie procesu sprzedaży. Proponowane rozwiązanie systemowo wypisuje się w ogólne regulacje w</w:t>
      </w:r>
      <w:r w:rsidR="006B745F" w:rsidRPr="00AC0CA5">
        <w:rPr>
          <w:rFonts w:ascii="Times New Roman" w:hAnsi="Times New Roman"/>
          <w:sz w:val="24"/>
          <w:szCs w:val="24"/>
        </w:rPr>
        <w:t> </w:t>
      </w:r>
      <w:r w:rsidR="00B278FA" w:rsidRPr="00AC0CA5">
        <w:rPr>
          <w:rFonts w:ascii="Times New Roman" w:hAnsi="Times New Roman"/>
          <w:sz w:val="24"/>
          <w:szCs w:val="24"/>
        </w:rPr>
        <w:t>obszarze wyceny nieruchomości, które co do zasady przewidują 12-miesi</w:t>
      </w:r>
      <w:r w:rsidR="00581220" w:rsidRPr="00AC0CA5">
        <w:rPr>
          <w:rFonts w:ascii="Times New Roman" w:hAnsi="Times New Roman"/>
          <w:sz w:val="24"/>
          <w:szCs w:val="24"/>
        </w:rPr>
        <w:t>ę</w:t>
      </w:r>
      <w:r w:rsidR="00B278FA" w:rsidRPr="00AC0CA5">
        <w:rPr>
          <w:rFonts w:ascii="Times New Roman" w:hAnsi="Times New Roman"/>
          <w:sz w:val="24"/>
          <w:szCs w:val="24"/>
        </w:rPr>
        <w:t>czny okres aktualności operatu szacunkowego (art. 156 ust. 3 ustawy o gospodarce nieruchomościami). Uwzględniając zatem funkcjonującą w systemie prawnym zasadę</w:t>
      </w:r>
      <w:r w:rsidR="00F33C75">
        <w:rPr>
          <w:rFonts w:ascii="Times New Roman" w:hAnsi="Times New Roman"/>
          <w:sz w:val="24"/>
          <w:szCs w:val="24"/>
        </w:rPr>
        <w:t>,</w:t>
      </w:r>
      <w:r w:rsidR="00B278FA" w:rsidRPr="00AC0CA5">
        <w:rPr>
          <w:rFonts w:ascii="Times New Roman" w:hAnsi="Times New Roman"/>
          <w:sz w:val="24"/>
          <w:szCs w:val="24"/>
        </w:rPr>
        <w:t xml:space="preserve"> należy przyjąć, że wartość gruntu określona w okresie 12 miesięcy przed wejściem w</w:t>
      </w:r>
      <w:r w:rsidR="006B745F" w:rsidRPr="00AC0CA5">
        <w:rPr>
          <w:rFonts w:ascii="Times New Roman" w:hAnsi="Times New Roman"/>
          <w:sz w:val="24"/>
          <w:szCs w:val="24"/>
        </w:rPr>
        <w:t> </w:t>
      </w:r>
      <w:r w:rsidR="00B278FA" w:rsidRPr="00AC0CA5">
        <w:rPr>
          <w:rFonts w:ascii="Times New Roman" w:hAnsi="Times New Roman"/>
          <w:sz w:val="24"/>
          <w:szCs w:val="24"/>
        </w:rPr>
        <w:t xml:space="preserve">życie projektowanych rozwiązań </w:t>
      </w:r>
      <w:r w:rsidRPr="00AC0CA5">
        <w:rPr>
          <w:rFonts w:ascii="Times New Roman" w:hAnsi="Times New Roman"/>
          <w:sz w:val="24"/>
          <w:szCs w:val="24"/>
        </w:rPr>
        <w:t>posiada walor aktualności</w:t>
      </w:r>
      <w:r w:rsidR="00B278FA" w:rsidRPr="00AC0CA5">
        <w:rPr>
          <w:rFonts w:ascii="Times New Roman" w:hAnsi="Times New Roman"/>
          <w:sz w:val="24"/>
          <w:szCs w:val="24"/>
        </w:rPr>
        <w:t xml:space="preserve"> i może stanowić podstawę ustalenia ceny nieruchomości na warunkach rynkowych. Warto przy tym dodatkowo zauważyć, że w procesie aktualizacji opłat z tytułu użytkowania wieczystego wycena nieruchomości nie może być dokonywana częściej niż co trzy lata, a zatem </w:t>
      </w:r>
      <w:r w:rsidRPr="00AC0CA5">
        <w:rPr>
          <w:rFonts w:ascii="Times New Roman" w:hAnsi="Times New Roman"/>
          <w:sz w:val="24"/>
          <w:szCs w:val="24"/>
        </w:rPr>
        <w:t xml:space="preserve">wynikające </w:t>
      </w:r>
      <w:r w:rsidR="006A3ACA" w:rsidRPr="00AC0CA5">
        <w:rPr>
          <w:rFonts w:ascii="Times New Roman" w:hAnsi="Times New Roman"/>
          <w:sz w:val="24"/>
          <w:szCs w:val="24"/>
        </w:rPr>
        <w:t>z</w:t>
      </w:r>
      <w:r w:rsidR="006A3ACA">
        <w:rPr>
          <w:rFonts w:ascii="Times New Roman" w:hAnsi="Times New Roman"/>
          <w:sz w:val="24"/>
          <w:szCs w:val="24"/>
        </w:rPr>
        <w:t> </w:t>
      </w:r>
      <w:r w:rsidRPr="00AC0CA5">
        <w:rPr>
          <w:rFonts w:ascii="Times New Roman" w:hAnsi="Times New Roman"/>
          <w:sz w:val="24"/>
          <w:szCs w:val="24"/>
        </w:rPr>
        <w:t>tej reguły domniemanie aktualności obowiązuje w okresie dłuższym, niż przewidziany w projekcie</w:t>
      </w:r>
      <w:r w:rsidR="00B278FA" w:rsidRPr="00AC0CA5">
        <w:rPr>
          <w:rFonts w:ascii="Times New Roman" w:hAnsi="Times New Roman"/>
          <w:sz w:val="24"/>
          <w:szCs w:val="24"/>
        </w:rPr>
        <w:t xml:space="preserve">. </w:t>
      </w:r>
      <w:r w:rsidR="004C5C82" w:rsidRPr="00AC0CA5">
        <w:rPr>
          <w:rFonts w:ascii="Times New Roman" w:hAnsi="Times New Roman"/>
          <w:sz w:val="24"/>
          <w:szCs w:val="24"/>
        </w:rPr>
        <w:t xml:space="preserve">Jednocześnie mając na uwadze, że procedura wyceny </w:t>
      </w:r>
      <w:r w:rsidR="00AA58AB" w:rsidRPr="00AC0CA5">
        <w:rPr>
          <w:rFonts w:ascii="Times New Roman" w:hAnsi="Times New Roman"/>
          <w:sz w:val="24"/>
          <w:szCs w:val="24"/>
        </w:rPr>
        <w:t xml:space="preserve">na </w:t>
      </w:r>
      <w:r w:rsidR="004C5C82" w:rsidRPr="00AC0CA5">
        <w:rPr>
          <w:rFonts w:ascii="Times New Roman" w:hAnsi="Times New Roman"/>
          <w:sz w:val="24"/>
          <w:szCs w:val="24"/>
        </w:rPr>
        <w:t>potrzeb</w:t>
      </w:r>
      <w:r w:rsidR="00AA58AB" w:rsidRPr="00AC0CA5">
        <w:rPr>
          <w:rFonts w:ascii="Times New Roman" w:hAnsi="Times New Roman"/>
          <w:sz w:val="24"/>
          <w:szCs w:val="24"/>
        </w:rPr>
        <w:t>y</w:t>
      </w:r>
      <w:r w:rsidR="004C5C82" w:rsidRPr="00AC0CA5">
        <w:rPr>
          <w:rFonts w:ascii="Times New Roman" w:hAnsi="Times New Roman"/>
          <w:sz w:val="24"/>
          <w:szCs w:val="24"/>
        </w:rPr>
        <w:t xml:space="preserve"> ustalenia ceny nieruchomości gruntowej sprzedawanej użytkownikowi wieczystemu będzie analogiczna do zasad obowiązujących przy określaniu wartości na potrzeby ustalenia </w:t>
      </w:r>
      <w:r w:rsidR="004C5C82" w:rsidRPr="00AC0CA5">
        <w:rPr>
          <w:rFonts w:ascii="Times New Roman" w:hAnsi="Times New Roman"/>
          <w:sz w:val="24"/>
          <w:szCs w:val="24"/>
        </w:rPr>
        <w:lastRenderedPageBreak/>
        <w:t xml:space="preserve">ceny nieruchomości gruntowej oddawanej w użytkowanie wieczyste oraz aktualizacji opłat z tego tytułu, zasadne i celowe jest wykorzystywanie w ograniczonym horyzoncie czasowym operatu szacunkowego sporządzonego </w:t>
      </w:r>
      <w:r w:rsidR="00AA58AB" w:rsidRPr="00AC0CA5">
        <w:rPr>
          <w:rFonts w:ascii="Times New Roman" w:hAnsi="Times New Roman"/>
          <w:sz w:val="24"/>
          <w:szCs w:val="24"/>
        </w:rPr>
        <w:t xml:space="preserve">na </w:t>
      </w:r>
      <w:r w:rsidR="004C5C82" w:rsidRPr="00AC0CA5">
        <w:rPr>
          <w:rFonts w:ascii="Times New Roman" w:hAnsi="Times New Roman"/>
          <w:sz w:val="24"/>
          <w:szCs w:val="24"/>
        </w:rPr>
        <w:t>potrzeb</w:t>
      </w:r>
      <w:r w:rsidR="00AA58AB" w:rsidRPr="00AC0CA5">
        <w:rPr>
          <w:rFonts w:ascii="Times New Roman" w:hAnsi="Times New Roman"/>
          <w:sz w:val="24"/>
          <w:szCs w:val="24"/>
        </w:rPr>
        <w:t>y</w:t>
      </w:r>
      <w:r w:rsidR="004C5C82" w:rsidRPr="00AC0CA5">
        <w:rPr>
          <w:rFonts w:ascii="Times New Roman" w:hAnsi="Times New Roman"/>
          <w:sz w:val="24"/>
          <w:szCs w:val="24"/>
        </w:rPr>
        <w:t xml:space="preserve"> aktualizacji opłaty rocznej dla celów sprzedaży gruntu. </w:t>
      </w:r>
      <w:r w:rsidR="00B278FA" w:rsidRPr="00AC0CA5">
        <w:rPr>
          <w:rFonts w:ascii="Times New Roman" w:hAnsi="Times New Roman"/>
          <w:sz w:val="24"/>
          <w:szCs w:val="24"/>
        </w:rPr>
        <w:t xml:space="preserve">Analogicznie przepis rozstrzyga, że w przypadku gdy </w:t>
      </w:r>
      <w:r w:rsidR="006A3ACA" w:rsidRPr="00AC0CA5">
        <w:rPr>
          <w:rFonts w:ascii="Times New Roman" w:hAnsi="Times New Roman"/>
          <w:sz w:val="24"/>
          <w:szCs w:val="24"/>
        </w:rPr>
        <w:t>w</w:t>
      </w:r>
      <w:r w:rsidR="006A3ACA">
        <w:rPr>
          <w:rFonts w:ascii="Times New Roman" w:hAnsi="Times New Roman"/>
          <w:sz w:val="24"/>
          <w:szCs w:val="24"/>
        </w:rPr>
        <w:t> </w:t>
      </w:r>
      <w:r w:rsidR="00B278FA" w:rsidRPr="00AC0CA5">
        <w:rPr>
          <w:rFonts w:ascii="Times New Roman" w:hAnsi="Times New Roman"/>
          <w:sz w:val="24"/>
          <w:szCs w:val="24"/>
        </w:rPr>
        <w:t>stosunku do nabywcy lub jego poprzedników prawnych nie był aktualny obowiązek wnoszenia opłaty rocznej z</w:t>
      </w:r>
      <w:r w:rsidR="006B745F" w:rsidRPr="00AC0CA5">
        <w:rPr>
          <w:rFonts w:ascii="Times New Roman" w:hAnsi="Times New Roman"/>
          <w:sz w:val="24"/>
          <w:szCs w:val="24"/>
        </w:rPr>
        <w:t> </w:t>
      </w:r>
      <w:r w:rsidR="00B278FA" w:rsidRPr="00AC0CA5">
        <w:rPr>
          <w:rFonts w:ascii="Times New Roman" w:hAnsi="Times New Roman"/>
          <w:sz w:val="24"/>
          <w:szCs w:val="24"/>
        </w:rPr>
        <w:t xml:space="preserve">tytułu użytkowania wieczystego, domniemanie aktualności dotyczy także sporządzonej w </w:t>
      </w:r>
      <w:r w:rsidR="00544401" w:rsidRPr="00AC0CA5">
        <w:rPr>
          <w:rFonts w:ascii="Times New Roman" w:hAnsi="Times New Roman"/>
          <w:sz w:val="24"/>
          <w:szCs w:val="24"/>
        </w:rPr>
        <w:t xml:space="preserve">tożsamym </w:t>
      </w:r>
      <w:r w:rsidR="00B278FA" w:rsidRPr="00AC0CA5">
        <w:rPr>
          <w:rFonts w:ascii="Times New Roman" w:hAnsi="Times New Roman"/>
          <w:sz w:val="24"/>
          <w:szCs w:val="24"/>
        </w:rPr>
        <w:t>okresie</w:t>
      </w:r>
      <w:r w:rsidR="004C5C82" w:rsidRPr="00AC0CA5">
        <w:rPr>
          <w:rFonts w:ascii="Times New Roman" w:hAnsi="Times New Roman"/>
          <w:sz w:val="24"/>
          <w:szCs w:val="24"/>
        </w:rPr>
        <w:t xml:space="preserve"> </w:t>
      </w:r>
      <w:r w:rsidR="00B278FA" w:rsidRPr="00AC0CA5">
        <w:rPr>
          <w:rFonts w:ascii="Times New Roman" w:hAnsi="Times New Roman"/>
          <w:sz w:val="24"/>
          <w:szCs w:val="24"/>
        </w:rPr>
        <w:t>wyceny dla potrzeb ustalenia tej opłaty. Rozszerzenie przepisu o przypadki ustalenia opłaty za użytkowanie wieczyste dedykowane jest zdarzeniom, w których już po ustanowieniu użytkowania wieczystego, w trakcie trwania umowy zaktualizował się obowiązek wnoszenia opłat rocznych. Dotyczy to w szczególności sytuacji, w których prawo użytkowania wieczystego ustanowione zostało bez obowiązku wnoszenia opłat rocznych, zaś na skutek wtórnego obrotu prawo to nabył podmiot, któremu zwolnienie to nie przysługiwało. W tym stanie rzeczy, wobec nabywcy zaktualizował się wymóg ponoszenia opłat za użytkowanie wieczyste, dla których ustalenia niezbędne było dokonanie wyceny. Z uwagi na przyjęty przez ustawodawcę walor aktualności sporządzonego dla tego celu operatu we wskazanym okresie, zasadne było objęcie go hipotezą przepisu, analogicznie do wycen sporządzanych dla potrzeb aktualizacji. Rozwiązanie to gwarantuje równe traktowanie stron tego samego stosunku prawnego.</w:t>
      </w:r>
    </w:p>
    <w:p w14:paraId="6E6678A2" w14:textId="7A791E20" w:rsidR="000C681B" w:rsidRPr="00AC0CA5" w:rsidRDefault="000C681B" w:rsidP="00AC0CA5">
      <w:pPr>
        <w:spacing w:before="120" w:line="360" w:lineRule="auto"/>
        <w:ind w:firstLine="0"/>
        <w:rPr>
          <w:rFonts w:ascii="Times New Roman" w:hAnsi="Times New Roman"/>
          <w:sz w:val="24"/>
          <w:szCs w:val="24"/>
        </w:rPr>
      </w:pPr>
      <w:r w:rsidRPr="00AC0CA5">
        <w:rPr>
          <w:rFonts w:ascii="Times New Roman" w:hAnsi="Times New Roman"/>
          <w:iCs/>
          <w:sz w:val="24"/>
          <w:szCs w:val="24"/>
        </w:rPr>
        <w:t xml:space="preserve">Należy jednocześnie podkreślić, że </w:t>
      </w:r>
      <w:r w:rsidRPr="00AC0CA5">
        <w:rPr>
          <w:rFonts w:ascii="Times New Roman" w:hAnsi="Times New Roman"/>
          <w:sz w:val="24"/>
          <w:szCs w:val="24"/>
        </w:rPr>
        <w:t>szczególne zasady zbywania nieruchomości, o</w:t>
      </w:r>
      <w:r w:rsidR="006B745F" w:rsidRPr="00AC0CA5">
        <w:rPr>
          <w:rFonts w:ascii="Times New Roman" w:hAnsi="Times New Roman"/>
          <w:sz w:val="24"/>
          <w:szCs w:val="24"/>
        </w:rPr>
        <w:t> </w:t>
      </w:r>
      <w:r w:rsidRPr="00AC0CA5">
        <w:rPr>
          <w:rFonts w:ascii="Times New Roman" w:hAnsi="Times New Roman"/>
          <w:sz w:val="24"/>
          <w:szCs w:val="24"/>
        </w:rPr>
        <w:t xml:space="preserve">których mowa w </w:t>
      </w:r>
      <w:r w:rsidR="00B278FA" w:rsidRPr="00AC0CA5">
        <w:rPr>
          <w:rFonts w:ascii="Times New Roman" w:hAnsi="Times New Roman"/>
          <w:sz w:val="24"/>
          <w:szCs w:val="24"/>
        </w:rPr>
        <w:t xml:space="preserve">dodawanym dziale VIa ustawy o gospodarce nieruchomościami </w:t>
      </w:r>
      <w:r w:rsidRPr="00AC0CA5">
        <w:rPr>
          <w:rFonts w:ascii="Times New Roman" w:hAnsi="Times New Roman"/>
          <w:sz w:val="24"/>
          <w:szCs w:val="24"/>
        </w:rPr>
        <w:t xml:space="preserve">nie wyłączają stosowania przepisów zawartych w </w:t>
      </w:r>
      <w:r w:rsidR="00B278FA" w:rsidRPr="00AC0CA5">
        <w:rPr>
          <w:rFonts w:ascii="Times New Roman" w:hAnsi="Times New Roman"/>
          <w:sz w:val="24"/>
          <w:szCs w:val="24"/>
        </w:rPr>
        <w:t xml:space="preserve">innych działach tej ustawy, które dotyczą zbywania gruntów publicznych, np. </w:t>
      </w:r>
      <w:r w:rsidR="00867829" w:rsidRPr="00AC0CA5">
        <w:rPr>
          <w:rFonts w:ascii="Times New Roman" w:hAnsi="Times New Roman"/>
          <w:sz w:val="24"/>
          <w:szCs w:val="24"/>
        </w:rPr>
        <w:t xml:space="preserve">art. 69a, art. 70, </w:t>
      </w:r>
      <w:r w:rsidRPr="00AC0CA5">
        <w:rPr>
          <w:rFonts w:ascii="Times New Roman" w:hAnsi="Times New Roman"/>
          <w:sz w:val="24"/>
          <w:szCs w:val="24"/>
        </w:rPr>
        <w:t>art. 109 ustawy o</w:t>
      </w:r>
      <w:r w:rsidR="00F2517C" w:rsidRPr="00AC0CA5">
        <w:rPr>
          <w:rFonts w:ascii="Times New Roman" w:hAnsi="Times New Roman"/>
          <w:sz w:val="24"/>
          <w:szCs w:val="24"/>
        </w:rPr>
        <w:t> </w:t>
      </w:r>
      <w:r w:rsidRPr="00AC0CA5">
        <w:rPr>
          <w:rFonts w:ascii="Times New Roman" w:hAnsi="Times New Roman"/>
          <w:sz w:val="24"/>
          <w:szCs w:val="24"/>
        </w:rPr>
        <w:t>gospodarce nieruchomościami.</w:t>
      </w:r>
    </w:p>
    <w:p w14:paraId="43D4952C" w14:textId="55B6DF8E" w:rsidR="000853DD" w:rsidRPr="00AC0CA5" w:rsidRDefault="00D933CF" w:rsidP="00AC0CA5">
      <w:pPr>
        <w:spacing w:before="120" w:line="360" w:lineRule="auto"/>
        <w:ind w:firstLine="0"/>
        <w:rPr>
          <w:rFonts w:ascii="Times New Roman" w:hAnsi="Times New Roman"/>
          <w:iCs/>
          <w:sz w:val="24"/>
          <w:szCs w:val="24"/>
        </w:rPr>
      </w:pPr>
      <w:r w:rsidRPr="00AC0CA5">
        <w:rPr>
          <w:rFonts w:ascii="Times New Roman" w:hAnsi="Times New Roman"/>
          <w:sz w:val="24"/>
          <w:szCs w:val="24"/>
        </w:rPr>
        <w:t>Przepis</w:t>
      </w:r>
      <w:r w:rsidRPr="00AC0CA5">
        <w:rPr>
          <w:rFonts w:ascii="Times New Roman" w:hAnsi="Times New Roman"/>
          <w:b/>
          <w:sz w:val="24"/>
          <w:szCs w:val="24"/>
        </w:rPr>
        <w:t xml:space="preserve"> art. 2</w:t>
      </w:r>
      <w:r w:rsidRPr="00AC0CA5">
        <w:rPr>
          <w:rFonts w:ascii="Times New Roman" w:hAnsi="Times New Roman"/>
          <w:sz w:val="24"/>
          <w:szCs w:val="24"/>
        </w:rPr>
        <w:t xml:space="preserve"> projektu </w:t>
      </w:r>
      <w:r w:rsidR="004457F8" w:rsidRPr="00AC0CA5">
        <w:rPr>
          <w:rFonts w:ascii="Times New Roman" w:hAnsi="Times New Roman"/>
          <w:sz w:val="24"/>
          <w:szCs w:val="24"/>
        </w:rPr>
        <w:t>wprowadza zmianę</w:t>
      </w:r>
      <w:r w:rsidR="00063F19" w:rsidRPr="00AC0CA5">
        <w:rPr>
          <w:rFonts w:ascii="Times New Roman" w:hAnsi="Times New Roman"/>
          <w:sz w:val="24"/>
          <w:szCs w:val="24"/>
        </w:rPr>
        <w:t xml:space="preserve"> w</w:t>
      </w:r>
      <w:r w:rsidR="004457F8" w:rsidRPr="00AC0CA5">
        <w:rPr>
          <w:rFonts w:ascii="Times New Roman" w:hAnsi="Times New Roman"/>
          <w:sz w:val="24"/>
          <w:szCs w:val="24"/>
        </w:rPr>
        <w:t xml:space="preserve"> </w:t>
      </w:r>
      <w:r w:rsidRPr="00AC0CA5">
        <w:rPr>
          <w:rFonts w:ascii="Times New Roman" w:hAnsi="Times New Roman"/>
          <w:b/>
          <w:sz w:val="24"/>
          <w:szCs w:val="24"/>
        </w:rPr>
        <w:t>ustaw</w:t>
      </w:r>
      <w:r w:rsidR="00063F19" w:rsidRPr="00AC0CA5">
        <w:rPr>
          <w:rFonts w:ascii="Times New Roman" w:hAnsi="Times New Roman"/>
          <w:b/>
          <w:sz w:val="24"/>
          <w:szCs w:val="24"/>
        </w:rPr>
        <w:t>ie</w:t>
      </w:r>
      <w:r w:rsidRPr="00AC0CA5">
        <w:rPr>
          <w:rFonts w:ascii="Times New Roman" w:hAnsi="Times New Roman"/>
          <w:b/>
          <w:sz w:val="24"/>
          <w:szCs w:val="24"/>
        </w:rPr>
        <w:t xml:space="preserve"> </w:t>
      </w:r>
      <w:r w:rsidR="001166B3" w:rsidRPr="00AC0CA5">
        <w:rPr>
          <w:rFonts w:ascii="Times New Roman" w:hAnsi="Times New Roman"/>
          <w:b/>
          <w:sz w:val="24"/>
          <w:szCs w:val="24"/>
        </w:rPr>
        <w:t xml:space="preserve">z dnia 19 października 1991 r. </w:t>
      </w:r>
      <w:r w:rsidR="006A3ACA" w:rsidRPr="00AC0CA5">
        <w:rPr>
          <w:rFonts w:ascii="Times New Roman" w:hAnsi="Times New Roman"/>
          <w:b/>
          <w:iCs/>
          <w:sz w:val="24"/>
          <w:szCs w:val="24"/>
        </w:rPr>
        <w:t>o</w:t>
      </w:r>
      <w:r w:rsidR="006A3ACA">
        <w:rPr>
          <w:rFonts w:ascii="Times New Roman" w:hAnsi="Times New Roman"/>
          <w:b/>
          <w:iCs/>
          <w:sz w:val="24"/>
          <w:szCs w:val="24"/>
        </w:rPr>
        <w:t> </w:t>
      </w:r>
      <w:r w:rsidRPr="00AC0CA5">
        <w:rPr>
          <w:rFonts w:ascii="Times New Roman" w:hAnsi="Times New Roman"/>
          <w:b/>
          <w:iCs/>
          <w:sz w:val="24"/>
          <w:szCs w:val="24"/>
        </w:rPr>
        <w:t>gospodarowaniu nieruchomościami rolnymi Skarbu Państwa</w:t>
      </w:r>
      <w:r w:rsidRPr="00AC0CA5">
        <w:rPr>
          <w:rFonts w:ascii="Times New Roman" w:hAnsi="Times New Roman"/>
          <w:iCs/>
          <w:sz w:val="24"/>
          <w:szCs w:val="24"/>
        </w:rPr>
        <w:t xml:space="preserve">. Zmiana ta jest konsekwencją zmiany art. 69 ustawy o gospodarce nieruchomościami. Przepis art. 17b ust. 4 </w:t>
      </w:r>
      <w:r w:rsidR="00977902" w:rsidRPr="00AC0CA5">
        <w:rPr>
          <w:rFonts w:ascii="Times New Roman" w:hAnsi="Times New Roman"/>
          <w:iCs/>
          <w:sz w:val="24"/>
          <w:szCs w:val="24"/>
        </w:rPr>
        <w:t xml:space="preserve">ustawy </w:t>
      </w:r>
      <w:r w:rsidR="001166B3" w:rsidRPr="00AC0CA5">
        <w:rPr>
          <w:rFonts w:ascii="Times New Roman" w:hAnsi="Times New Roman"/>
          <w:iCs/>
          <w:sz w:val="24"/>
          <w:szCs w:val="24"/>
        </w:rPr>
        <w:t xml:space="preserve">z dnia 19 października 1991 r. </w:t>
      </w:r>
      <w:r w:rsidR="00977902" w:rsidRPr="00AC0CA5">
        <w:rPr>
          <w:rFonts w:ascii="Times New Roman" w:hAnsi="Times New Roman"/>
          <w:iCs/>
          <w:sz w:val="24"/>
          <w:szCs w:val="24"/>
        </w:rPr>
        <w:t>o</w:t>
      </w:r>
      <w:r w:rsidR="00AD09DC" w:rsidRPr="00AC0CA5">
        <w:rPr>
          <w:rFonts w:ascii="Times New Roman" w:hAnsi="Times New Roman"/>
          <w:iCs/>
          <w:sz w:val="24"/>
          <w:szCs w:val="24"/>
        </w:rPr>
        <w:t> </w:t>
      </w:r>
      <w:r w:rsidR="00977902" w:rsidRPr="00AC0CA5">
        <w:rPr>
          <w:rFonts w:ascii="Times New Roman" w:hAnsi="Times New Roman"/>
          <w:iCs/>
          <w:sz w:val="24"/>
          <w:szCs w:val="24"/>
        </w:rPr>
        <w:t xml:space="preserve">gospodarowaniu nieruchomościami rolnymi </w:t>
      </w:r>
      <w:r w:rsidR="004457F8" w:rsidRPr="00AC0CA5">
        <w:rPr>
          <w:rFonts w:ascii="Times New Roman" w:hAnsi="Times New Roman"/>
          <w:iCs/>
          <w:sz w:val="24"/>
          <w:szCs w:val="24"/>
        </w:rPr>
        <w:t xml:space="preserve">Skarbu Państwa </w:t>
      </w:r>
      <w:r w:rsidR="00977902" w:rsidRPr="00AC0CA5">
        <w:rPr>
          <w:rFonts w:ascii="Times New Roman" w:hAnsi="Times New Roman"/>
          <w:iCs/>
          <w:sz w:val="24"/>
          <w:szCs w:val="24"/>
        </w:rPr>
        <w:t xml:space="preserve">określa zasadę </w:t>
      </w:r>
      <w:r w:rsidRPr="00AC0CA5">
        <w:rPr>
          <w:rFonts w:ascii="Times New Roman" w:hAnsi="Times New Roman"/>
          <w:iCs/>
          <w:sz w:val="24"/>
          <w:szCs w:val="24"/>
        </w:rPr>
        <w:t xml:space="preserve">zbywania </w:t>
      </w:r>
      <w:r w:rsidR="00977902" w:rsidRPr="00AC0CA5">
        <w:rPr>
          <w:rFonts w:ascii="Times New Roman" w:hAnsi="Times New Roman"/>
          <w:iCs/>
          <w:sz w:val="24"/>
          <w:szCs w:val="24"/>
        </w:rPr>
        <w:t xml:space="preserve">na rzecz użytkownika wieczystego </w:t>
      </w:r>
      <w:r w:rsidRPr="00AC0CA5">
        <w:rPr>
          <w:rFonts w:ascii="Times New Roman" w:hAnsi="Times New Roman"/>
          <w:iCs/>
          <w:sz w:val="24"/>
          <w:szCs w:val="24"/>
        </w:rPr>
        <w:t xml:space="preserve">nieruchomości </w:t>
      </w:r>
      <w:r w:rsidR="00977902" w:rsidRPr="00AC0CA5">
        <w:rPr>
          <w:rFonts w:ascii="Times New Roman" w:hAnsi="Times New Roman"/>
          <w:iCs/>
          <w:sz w:val="24"/>
          <w:szCs w:val="24"/>
        </w:rPr>
        <w:t xml:space="preserve">z Zasobu Własności Rolnej Skarbu Państwa i </w:t>
      </w:r>
      <w:r w:rsidR="008A667C" w:rsidRPr="00AC0CA5">
        <w:rPr>
          <w:rFonts w:ascii="Times New Roman" w:hAnsi="Times New Roman"/>
          <w:iCs/>
          <w:sz w:val="24"/>
          <w:szCs w:val="24"/>
        </w:rPr>
        <w:t>przywołuje wprost zasadę zaliczania wartości prawa użytkowania wieczystego na poczet ceny nabycia gruntu określoną w</w:t>
      </w:r>
      <w:r w:rsidR="00AD09DC" w:rsidRPr="00AC0CA5">
        <w:rPr>
          <w:rFonts w:ascii="Times New Roman" w:hAnsi="Times New Roman"/>
          <w:iCs/>
          <w:sz w:val="24"/>
          <w:szCs w:val="24"/>
        </w:rPr>
        <w:t> </w:t>
      </w:r>
      <w:r w:rsidR="008A667C" w:rsidRPr="00AC0CA5">
        <w:rPr>
          <w:rFonts w:ascii="Times New Roman" w:hAnsi="Times New Roman"/>
          <w:iCs/>
          <w:sz w:val="24"/>
          <w:szCs w:val="24"/>
        </w:rPr>
        <w:t xml:space="preserve">obowiązującym art. 69 ustawy o gospodarce nieruchomościami. Tym </w:t>
      </w:r>
      <w:r w:rsidR="008A667C" w:rsidRPr="00AC0CA5">
        <w:rPr>
          <w:rFonts w:ascii="Times New Roman" w:hAnsi="Times New Roman"/>
          <w:iCs/>
          <w:sz w:val="24"/>
          <w:szCs w:val="24"/>
        </w:rPr>
        <w:lastRenderedPageBreak/>
        <w:t>samym</w:t>
      </w:r>
      <w:r w:rsidR="00ED56B9" w:rsidRPr="00AC0CA5">
        <w:rPr>
          <w:rFonts w:ascii="Times New Roman" w:hAnsi="Times New Roman"/>
          <w:iCs/>
          <w:sz w:val="24"/>
          <w:szCs w:val="24"/>
        </w:rPr>
        <w:t>,</w:t>
      </w:r>
      <w:r w:rsidR="008A667C" w:rsidRPr="00AC0CA5">
        <w:rPr>
          <w:rFonts w:ascii="Times New Roman" w:hAnsi="Times New Roman"/>
          <w:iCs/>
          <w:sz w:val="24"/>
          <w:szCs w:val="24"/>
        </w:rPr>
        <w:t xml:space="preserve"> w</w:t>
      </w:r>
      <w:r w:rsidR="00AD09DC" w:rsidRPr="00AC0CA5">
        <w:rPr>
          <w:rFonts w:ascii="Times New Roman" w:hAnsi="Times New Roman"/>
          <w:iCs/>
          <w:sz w:val="24"/>
          <w:szCs w:val="24"/>
        </w:rPr>
        <w:t> </w:t>
      </w:r>
      <w:r w:rsidR="008A667C" w:rsidRPr="00AC0CA5">
        <w:rPr>
          <w:rFonts w:ascii="Times New Roman" w:hAnsi="Times New Roman"/>
          <w:iCs/>
          <w:sz w:val="24"/>
          <w:szCs w:val="24"/>
        </w:rPr>
        <w:t xml:space="preserve">konsekwencji zmiany zasady wyrażonej w art. 69, </w:t>
      </w:r>
      <w:r w:rsidR="007D0600" w:rsidRPr="00AC0CA5">
        <w:rPr>
          <w:rFonts w:ascii="Times New Roman" w:hAnsi="Times New Roman"/>
          <w:iCs/>
          <w:sz w:val="24"/>
          <w:szCs w:val="24"/>
        </w:rPr>
        <w:t>niezbędna jest</w:t>
      </w:r>
      <w:r w:rsidR="005F6E23" w:rsidRPr="00AC0CA5">
        <w:rPr>
          <w:rFonts w:ascii="Times New Roman" w:hAnsi="Times New Roman"/>
          <w:iCs/>
          <w:sz w:val="24"/>
          <w:szCs w:val="24"/>
        </w:rPr>
        <w:t xml:space="preserve"> również</w:t>
      </w:r>
      <w:r w:rsidR="007D0600" w:rsidRPr="00AC0CA5">
        <w:rPr>
          <w:rFonts w:ascii="Times New Roman" w:hAnsi="Times New Roman"/>
          <w:iCs/>
          <w:sz w:val="24"/>
          <w:szCs w:val="24"/>
        </w:rPr>
        <w:t xml:space="preserve"> aktualizacja odesłania zawartego w nowelizowanym przepisie</w:t>
      </w:r>
      <w:r w:rsidR="008A667C" w:rsidRPr="00AC0CA5">
        <w:rPr>
          <w:rFonts w:ascii="Times New Roman" w:hAnsi="Times New Roman"/>
          <w:iCs/>
          <w:sz w:val="24"/>
          <w:szCs w:val="24"/>
        </w:rPr>
        <w:t>.</w:t>
      </w:r>
    </w:p>
    <w:p w14:paraId="3F314A4C" w14:textId="5E6262C6" w:rsidR="00FC78DF" w:rsidRPr="00AC0CA5" w:rsidRDefault="008A667C" w:rsidP="00AC0CA5">
      <w:pPr>
        <w:spacing w:before="120" w:line="360" w:lineRule="auto"/>
        <w:ind w:firstLine="0"/>
        <w:rPr>
          <w:rFonts w:ascii="Times New Roman" w:hAnsi="Times New Roman"/>
          <w:sz w:val="24"/>
          <w:szCs w:val="24"/>
        </w:rPr>
      </w:pPr>
      <w:r w:rsidRPr="00AC0CA5">
        <w:rPr>
          <w:rFonts w:ascii="Times New Roman" w:hAnsi="Times New Roman"/>
          <w:iCs/>
          <w:sz w:val="24"/>
          <w:szCs w:val="24"/>
        </w:rPr>
        <w:t xml:space="preserve">Przepis </w:t>
      </w:r>
      <w:r w:rsidRPr="00AC0CA5">
        <w:rPr>
          <w:rFonts w:ascii="Times New Roman" w:hAnsi="Times New Roman"/>
          <w:b/>
          <w:iCs/>
          <w:sz w:val="24"/>
          <w:szCs w:val="24"/>
        </w:rPr>
        <w:t>a</w:t>
      </w:r>
      <w:r w:rsidR="003A342E" w:rsidRPr="00AC0CA5">
        <w:rPr>
          <w:rFonts w:ascii="Times New Roman" w:hAnsi="Times New Roman"/>
          <w:b/>
          <w:bCs/>
          <w:sz w:val="24"/>
          <w:szCs w:val="24"/>
        </w:rPr>
        <w:t xml:space="preserve">rt. </w:t>
      </w:r>
      <w:r w:rsidR="00D933CF" w:rsidRPr="00AC0CA5">
        <w:rPr>
          <w:rFonts w:ascii="Times New Roman" w:hAnsi="Times New Roman"/>
          <w:b/>
          <w:bCs/>
          <w:sz w:val="24"/>
          <w:szCs w:val="24"/>
        </w:rPr>
        <w:t>3</w:t>
      </w:r>
      <w:r w:rsidR="003A342E" w:rsidRPr="00AC0CA5">
        <w:rPr>
          <w:rFonts w:ascii="Times New Roman" w:hAnsi="Times New Roman"/>
          <w:sz w:val="24"/>
          <w:szCs w:val="24"/>
        </w:rPr>
        <w:t xml:space="preserve"> projektu </w:t>
      </w:r>
      <w:r w:rsidR="00E243C4" w:rsidRPr="00AC0CA5">
        <w:rPr>
          <w:rFonts w:ascii="Times New Roman" w:hAnsi="Times New Roman"/>
          <w:sz w:val="24"/>
          <w:szCs w:val="24"/>
        </w:rPr>
        <w:t xml:space="preserve">przewiduje </w:t>
      </w:r>
      <w:r w:rsidR="00DA1EA8" w:rsidRPr="00AC0CA5">
        <w:rPr>
          <w:rFonts w:ascii="Times New Roman" w:hAnsi="Times New Roman"/>
          <w:sz w:val="24"/>
          <w:szCs w:val="24"/>
        </w:rPr>
        <w:t>zmianę w art.</w:t>
      </w:r>
      <w:r w:rsidR="00033410" w:rsidRPr="00AC0CA5">
        <w:rPr>
          <w:rFonts w:ascii="Times New Roman" w:hAnsi="Times New Roman"/>
          <w:sz w:val="24"/>
          <w:szCs w:val="24"/>
        </w:rPr>
        <w:t xml:space="preserve"> 35 ust. 1</w:t>
      </w:r>
      <w:r w:rsidR="00033410" w:rsidRPr="00AC0CA5">
        <w:rPr>
          <w:rFonts w:ascii="Times New Roman" w:hAnsi="Times New Roman"/>
          <w:sz w:val="24"/>
          <w:szCs w:val="24"/>
          <w:vertAlign w:val="superscript"/>
        </w:rPr>
        <w:t>1</w:t>
      </w:r>
      <w:r w:rsidR="00033410" w:rsidRPr="00AC0CA5">
        <w:rPr>
          <w:rFonts w:ascii="Times New Roman" w:hAnsi="Times New Roman"/>
          <w:sz w:val="24"/>
          <w:szCs w:val="24"/>
        </w:rPr>
        <w:t xml:space="preserve"> ustawy </w:t>
      </w:r>
      <w:r w:rsidR="00F835EE" w:rsidRPr="00AC0CA5">
        <w:rPr>
          <w:rFonts w:ascii="Times New Roman" w:hAnsi="Times New Roman"/>
          <w:sz w:val="24"/>
          <w:szCs w:val="24"/>
        </w:rPr>
        <w:t xml:space="preserve">z dnia 15 grudnia 2000 r. </w:t>
      </w:r>
      <w:r w:rsidR="00033410" w:rsidRPr="00AC0CA5">
        <w:rPr>
          <w:rFonts w:ascii="Times New Roman" w:hAnsi="Times New Roman"/>
          <w:sz w:val="24"/>
          <w:szCs w:val="24"/>
        </w:rPr>
        <w:t xml:space="preserve">o spółdzielniach mieszkaniowych stanowiącą konsekwencję wprowadzenia </w:t>
      </w:r>
      <w:r w:rsidR="006A3ACA" w:rsidRPr="00AC0CA5">
        <w:rPr>
          <w:rFonts w:ascii="Times New Roman" w:hAnsi="Times New Roman"/>
          <w:sz w:val="24"/>
          <w:szCs w:val="24"/>
        </w:rPr>
        <w:t>w</w:t>
      </w:r>
      <w:r w:rsidR="006A3ACA">
        <w:rPr>
          <w:rFonts w:ascii="Times New Roman" w:hAnsi="Times New Roman"/>
          <w:sz w:val="24"/>
          <w:szCs w:val="24"/>
        </w:rPr>
        <w:t> </w:t>
      </w:r>
      <w:r w:rsidR="00033410" w:rsidRPr="00AC0CA5">
        <w:rPr>
          <w:rFonts w:ascii="Times New Roman" w:hAnsi="Times New Roman"/>
          <w:sz w:val="24"/>
          <w:szCs w:val="24"/>
        </w:rPr>
        <w:t>przepisach o gospodarce nieruchomościami nowej zasady odpłatności za nabycie gruntu użytkowanego wieczyście.</w:t>
      </w:r>
    </w:p>
    <w:p w14:paraId="2BC16CA5" w14:textId="7248212D" w:rsidR="0061076E" w:rsidRPr="00AC0CA5" w:rsidRDefault="00DA1EA8" w:rsidP="00AC0CA5">
      <w:pPr>
        <w:spacing w:before="120" w:line="360" w:lineRule="auto"/>
        <w:ind w:firstLine="0"/>
        <w:rPr>
          <w:rFonts w:ascii="Times New Roman" w:hAnsi="Times New Roman"/>
          <w:sz w:val="24"/>
          <w:szCs w:val="24"/>
        </w:rPr>
      </w:pPr>
      <w:r w:rsidRPr="00AC0CA5">
        <w:rPr>
          <w:rFonts w:ascii="Times New Roman" w:hAnsi="Times New Roman"/>
          <w:sz w:val="24"/>
          <w:szCs w:val="24"/>
        </w:rPr>
        <w:t xml:space="preserve">Przepis </w:t>
      </w:r>
      <w:r w:rsidRPr="00AC0CA5">
        <w:rPr>
          <w:rFonts w:ascii="Times New Roman" w:hAnsi="Times New Roman"/>
          <w:b/>
          <w:sz w:val="24"/>
          <w:szCs w:val="24"/>
        </w:rPr>
        <w:t>art. 4</w:t>
      </w:r>
      <w:r w:rsidRPr="00AC0CA5">
        <w:rPr>
          <w:rFonts w:ascii="Times New Roman" w:hAnsi="Times New Roman"/>
          <w:sz w:val="24"/>
          <w:szCs w:val="24"/>
        </w:rPr>
        <w:t xml:space="preserve"> </w:t>
      </w:r>
      <w:r w:rsidR="005F6E23" w:rsidRPr="00AC0CA5">
        <w:rPr>
          <w:rFonts w:ascii="Times New Roman" w:hAnsi="Times New Roman"/>
          <w:sz w:val="24"/>
          <w:szCs w:val="24"/>
        </w:rPr>
        <w:t xml:space="preserve">wprowadza </w:t>
      </w:r>
      <w:r w:rsidR="003A342E" w:rsidRPr="00AC0CA5">
        <w:rPr>
          <w:rFonts w:ascii="Times New Roman" w:hAnsi="Times New Roman"/>
          <w:sz w:val="24"/>
          <w:szCs w:val="24"/>
        </w:rPr>
        <w:t>zmiany do</w:t>
      </w:r>
      <w:r w:rsidR="003A342E" w:rsidRPr="00AC0CA5">
        <w:rPr>
          <w:rFonts w:ascii="Times New Roman" w:hAnsi="Times New Roman"/>
          <w:b/>
          <w:bCs/>
          <w:sz w:val="24"/>
          <w:szCs w:val="24"/>
        </w:rPr>
        <w:t xml:space="preserve"> ustawy </w:t>
      </w:r>
      <w:r w:rsidR="009319BB" w:rsidRPr="00AC0CA5">
        <w:rPr>
          <w:rFonts w:ascii="Times New Roman" w:hAnsi="Times New Roman"/>
          <w:b/>
          <w:bCs/>
          <w:sz w:val="24"/>
          <w:szCs w:val="24"/>
        </w:rPr>
        <w:t xml:space="preserve">z dnia 29 lipca 2005 r. </w:t>
      </w:r>
      <w:r w:rsidR="003A342E" w:rsidRPr="00AC0CA5">
        <w:rPr>
          <w:rFonts w:ascii="Times New Roman" w:hAnsi="Times New Roman"/>
          <w:b/>
          <w:bCs/>
          <w:sz w:val="24"/>
          <w:szCs w:val="24"/>
        </w:rPr>
        <w:t>o przekształceniu prawa użytkowania wieczystego w</w:t>
      </w:r>
      <w:r w:rsidR="00B0727F" w:rsidRPr="00AC0CA5">
        <w:rPr>
          <w:rFonts w:ascii="Times New Roman" w:hAnsi="Times New Roman"/>
          <w:b/>
          <w:bCs/>
          <w:sz w:val="24"/>
          <w:szCs w:val="24"/>
        </w:rPr>
        <w:t xml:space="preserve"> </w:t>
      </w:r>
      <w:r w:rsidR="003A342E" w:rsidRPr="00AC0CA5">
        <w:rPr>
          <w:rFonts w:ascii="Times New Roman" w:hAnsi="Times New Roman"/>
          <w:b/>
          <w:bCs/>
          <w:sz w:val="24"/>
          <w:szCs w:val="24"/>
        </w:rPr>
        <w:t>prawo własności</w:t>
      </w:r>
      <w:r w:rsidR="008A667C" w:rsidRPr="00AC0CA5">
        <w:rPr>
          <w:rFonts w:ascii="Times New Roman" w:hAnsi="Times New Roman"/>
          <w:b/>
          <w:bCs/>
          <w:sz w:val="24"/>
          <w:szCs w:val="24"/>
        </w:rPr>
        <w:t xml:space="preserve"> nieruchomości</w:t>
      </w:r>
      <w:r w:rsidR="00E243C4" w:rsidRPr="00AC0CA5">
        <w:rPr>
          <w:rFonts w:ascii="Times New Roman" w:hAnsi="Times New Roman"/>
          <w:sz w:val="24"/>
          <w:szCs w:val="24"/>
        </w:rPr>
        <w:t xml:space="preserve">. </w:t>
      </w:r>
      <w:r w:rsidR="008A667C" w:rsidRPr="00AC0CA5">
        <w:rPr>
          <w:rFonts w:ascii="Times New Roman" w:hAnsi="Times New Roman"/>
          <w:sz w:val="24"/>
          <w:szCs w:val="24"/>
        </w:rPr>
        <w:t xml:space="preserve">Na gruncie tej ustawy, </w:t>
      </w:r>
      <w:r w:rsidR="00977902" w:rsidRPr="00AC0CA5">
        <w:rPr>
          <w:rFonts w:ascii="Times New Roman" w:hAnsi="Times New Roman"/>
          <w:sz w:val="24"/>
          <w:szCs w:val="24"/>
        </w:rPr>
        <w:t xml:space="preserve">niezbędne jest wprowadzenie wyjątku od proponowanej w projekcie </w:t>
      </w:r>
      <w:r w:rsidR="00977902" w:rsidRPr="00AC0CA5">
        <w:rPr>
          <w:rFonts w:ascii="Times New Roman" w:hAnsi="Times New Roman"/>
          <w:iCs/>
          <w:sz w:val="24"/>
          <w:szCs w:val="24"/>
        </w:rPr>
        <w:t>generalnej, systemowej zasady odpłatności za grunt nabywany przez użytkow</w:t>
      </w:r>
      <w:r w:rsidR="00AA58AB" w:rsidRPr="00AC0CA5">
        <w:rPr>
          <w:rFonts w:ascii="Times New Roman" w:hAnsi="Times New Roman"/>
          <w:iCs/>
          <w:sz w:val="24"/>
          <w:szCs w:val="24"/>
        </w:rPr>
        <w:t>nika</w:t>
      </w:r>
      <w:r w:rsidR="00977902" w:rsidRPr="00AC0CA5">
        <w:rPr>
          <w:rFonts w:ascii="Times New Roman" w:hAnsi="Times New Roman"/>
          <w:iCs/>
          <w:sz w:val="24"/>
          <w:szCs w:val="24"/>
        </w:rPr>
        <w:t xml:space="preserve"> wieczystego. </w:t>
      </w:r>
      <w:r w:rsidR="00231C96" w:rsidRPr="00AC0CA5">
        <w:rPr>
          <w:rFonts w:ascii="Times New Roman" w:hAnsi="Times New Roman"/>
          <w:iCs/>
          <w:sz w:val="24"/>
          <w:szCs w:val="24"/>
        </w:rPr>
        <w:t>W</w:t>
      </w:r>
      <w:r w:rsidR="00977902" w:rsidRPr="00AC0CA5">
        <w:rPr>
          <w:rFonts w:ascii="Times New Roman" w:hAnsi="Times New Roman"/>
          <w:iCs/>
          <w:sz w:val="24"/>
          <w:szCs w:val="24"/>
        </w:rPr>
        <w:t>yłącz</w:t>
      </w:r>
      <w:r w:rsidR="007D0600" w:rsidRPr="00AC0CA5">
        <w:rPr>
          <w:rFonts w:ascii="Times New Roman" w:hAnsi="Times New Roman"/>
          <w:iCs/>
          <w:sz w:val="24"/>
          <w:szCs w:val="24"/>
        </w:rPr>
        <w:t>e</w:t>
      </w:r>
      <w:r w:rsidR="00977902" w:rsidRPr="00AC0CA5">
        <w:rPr>
          <w:rFonts w:ascii="Times New Roman" w:hAnsi="Times New Roman"/>
          <w:iCs/>
          <w:sz w:val="24"/>
          <w:szCs w:val="24"/>
        </w:rPr>
        <w:t xml:space="preserve">nie nowej zasady </w:t>
      </w:r>
      <w:r w:rsidR="00231C96" w:rsidRPr="00AC0CA5">
        <w:rPr>
          <w:rFonts w:ascii="Times New Roman" w:hAnsi="Times New Roman"/>
          <w:iCs/>
          <w:sz w:val="24"/>
          <w:szCs w:val="24"/>
        </w:rPr>
        <w:t xml:space="preserve">zaproponowano </w:t>
      </w:r>
      <w:r w:rsidR="00977902" w:rsidRPr="00AC0CA5">
        <w:rPr>
          <w:rFonts w:ascii="Times New Roman" w:hAnsi="Times New Roman"/>
          <w:iCs/>
          <w:sz w:val="24"/>
          <w:szCs w:val="24"/>
        </w:rPr>
        <w:t xml:space="preserve">wobec </w:t>
      </w:r>
      <w:r w:rsidR="007D0600" w:rsidRPr="00AC0CA5">
        <w:rPr>
          <w:rFonts w:ascii="Times New Roman" w:hAnsi="Times New Roman"/>
          <w:iCs/>
          <w:sz w:val="24"/>
          <w:szCs w:val="24"/>
        </w:rPr>
        <w:t xml:space="preserve">tej </w:t>
      </w:r>
      <w:r w:rsidR="00977902" w:rsidRPr="00AC0CA5">
        <w:rPr>
          <w:rFonts w:ascii="Times New Roman" w:hAnsi="Times New Roman"/>
          <w:iCs/>
          <w:sz w:val="24"/>
          <w:szCs w:val="24"/>
        </w:rPr>
        <w:t>grupy użytkowników wieczystych, którym ustawodawca przyznał wiele lat temu roszczenie o</w:t>
      </w:r>
      <w:r w:rsidR="00AD09DC" w:rsidRPr="00AC0CA5">
        <w:rPr>
          <w:rFonts w:ascii="Times New Roman" w:hAnsi="Times New Roman"/>
          <w:iCs/>
          <w:sz w:val="24"/>
          <w:szCs w:val="24"/>
        </w:rPr>
        <w:t> </w:t>
      </w:r>
      <w:r w:rsidR="00977902" w:rsidRPr="00AC0CA5">
        <w:rPr>
          <w:rFonts w:ascii="Times New Roman" w:hAnsi="Times New Roman"/>
          <w:iCs/>
          <w:sz w:val="24"/>
          <w:szCs w:val="24"/>
        </w:rPr>
        <w:t>przekształcenie prawa użytkowania wieczystego w prawo własności</w:t>
      </w:r>
      <w:r w:rsidR="007D0600" w:rsidRPr="00AC0CA5">
        <w:rPr>
          <w:rFonts w:ascii="Times New Roman" w:hAnsi="Times New Roman"/>
          <w:iCs/>
          <w:sz w:val="24"/>
          <w:szCs w:val="24"/>
        </w:rPr>
        <w:t xml:space="preserve"> na</w:t>
      </w:r>
      <w:r w:rsidR="00977902" w:rsidRPr="00AC0CA5">
        <w:rPr>
          <w:rFonts w:ascii="Times New Roman" w:hAnsi="Times New Roman"/>
          <w:iCs/>
          <w:sz w:val="24"/>
          <w:szCs w:val="24"/>
        </w:rPr>
        <w:t xml:space="preserve"> </w:t>
      </w:r>
      <w:r w:rsidR="007D0600" w:rsidRPr="00AC0CA5">
        <w:rPr>
          <w:rFonts w:ascii="Times New Roman" w:hAnsi="Times New Roman"/>
          <w:iCs/>
          <w:sz w:val="24"/>
          <w:szCs w:val="24"/>
        </w:rPr>
        <w:t xml:space="preserve">zasadach określonych w ustawie </w:t>
      </w:r>
      <w:r w:rsidR="00977902" w:rsidRPr="00AC0CA5">
        <w:rPr>
          <w:rFonts w:ascii="Times New Roman" w:hAnsi="Times New Roman"/>
          <w:iCs/>
          <w:sz w:val="24"/>
          <w:szCs w:val="24"/>
        </w:rPr>
        <w:t>z</w:t>
      </w:r>
      <w:r w:rsidR="006B745F" w:rsidRPr="00AC0CA5">
        <w:rPr>
          <w:rFonts w:ascii="Times New Roman" w:hAnsi="Times New Roman"/>
          <w:iCs/>
          <w:sz w:val="24"/>
          <w:szCs w:val="24"/>
        </w:rPr>
        <w:t> </w:t>
      </w:r>
      <w:r w:rsidR="00977902" w:rsidRPr="00AC0CA5">
        <w:rPr>
          <w:rFonts w:ascii="Times New Roman" w:hAnsi="Times New Roman"/>
          <w:iCs/>
          <w:sz w:val="24"/>
          <w:szCs w:val="24"/>
        </w:rPr>
        <w:t xml:space="preserve">dnia 29 lipca 2005 r. </w:t>
      </w:r>
      <w:r w:rsidR="007D0600" w:rsidRPr="00AC0CA5">
        <w:rPr>
          <w:rFonts w:ascii="Times New Roman" w:hAnsi="Times New Roman"/>
          <w:iCs/>
          <w:sz w:val="24"/>
          <w:szCs w:val="24"/>
        </w:rPr>
        <w:t>o przekształceniu prawa użytkowania wieczystego w prawo własności nieruchomości</w:t>
      </w:r>
      <w:r w:rsidR="005F6E23" w:rsidRPr="00AC0CA5">
        <w:rPr>
          <w:rFonts w:ascii="Times New Roman" w:hAnsi="Times New Roman"/>
          <w:iCs/>
          <w:sz w:val="24"/>
          <w:szCs w:val="24"/>
        </w:rPr>
        <w:t>. W tym stanie rzeczy</w:t>
      </w:r>
      <w:r w:rsidR="007D0600" w:rsidRPr="00AC0CA5">
        <w:rPr>
          <w:rFonts w:ascii="Times New Roman" w:hAnsi="Times New Roman"/>
          <w:iCs/>
          <w:sz w:val="24"/>
          <w:szCs w:val="24"/>
        </w:rPr>
        <w:t xml:space="preserve"> </w:t>
      </w:r>
      <w:r w:rsidR="00231C96" w:rsidRPr="00AC0CA5">
        <w:rPr>
          <w:rFonts w:ascii="Times New Roman" w:hAnsi="Times New Roman"/>
          <w:iCs/>
          <w:sz w:val="24"/>
          <w:szCs w:val="24"/>
        </w:rPr>
        <w:t xml:space="preserve">niezbędne jest </w:t>
      </w:r>
      <w:r w:rsidR="00977902" w:rsidRPr="00AC0CA5">
        <w:rPr>
          <w:rFonts w:ascii="Times New Roman" w:hAnsi="Times New Roman"/>
          <w:iCs/>
          <w:sz w:val="24"/>
          <w:szCs w:val="24"/>
        </w:rPr>
        <w:t xml:space="preserve">pozostawienie obowiązującej zasady zaliczania wartości prawa użytkowania wieczystego na poczet ceny nabycia nieruchomości, </w:t>
      </w:r>
      <w:r w:rsidR="00231C96" w:rsidRPr="00AC0CA5">
        <w:rPr>
          <w:rFonts w:ascii="Times New Roman" w:hAnsi="Times New Roman"/>
          <w:iCs/>
          <w:sz w:val="24"/>
          <w:szCs w:val="24"/>
        </w:rPr>
        <w:t xml:space="preserve">z równoczesnym wprowadzeniem </w:t>
      </w:r>
      <w:r w:rsidR="007D0600" w:rsidRPr="00AC0CA5">
        <w:rPr>
          <w:rFonts w:ascii="Times New Roman" w:hAnsi="Times New Roman"/>
          <w:iCs/>
          <w:sz w:val="24"/>
          <w:szCs w:val="24"/>
        </w:rPr>
        <w:t>terminu na</w:t>
      </w:r>
      <w:r w:rsidR="00901552" w:rsidRPr="00AC0CA5">
        <w:rPr>
          <w:rFonts w:ascii="Times New Roman" w:hAnsi="Times New Roman"/>
          <w:iCs/>
          <w:sz w:val="24"/>
          <w:szCs w:val="24"/>
        </w:rPr>
        <w:t xml:space="preserve"> </w:t>
      </w:r>
      <w:r w:rsidR="00977902" w:rsidRPr="00AC0CA5">
        <w:rPr>
          <w:rFonts w:ascii="Times New Roman" w:hAnsi="Times New Roman"/>
          <w:iCs/>
          <w:sz w:val="24"/>
          <w:szCs w:val="24"/>
        </w:rPr>
        <w:t>zgłoszenie</w:t>
      </w:r>
      <w:r w:rsidR="007D0600" w:rsidRPr="00AC0CA5">
        <w:rPr>
          <w:rFonts w:ascii="Times New Roman" w:hAnsi="Times New Roman"/>
          <w:iCs/>
          <w:sz w:val="24"/>
          <w:szCs w:val="24"/>
        </w:rPr>
        <w:t xml:space="preserve"> tego</w:t>
      </w:r>
      <w:r w:rsidR="00977902" w:rsidRPr="00AC0CA5">
        <w:rPr>
          <w:rFonts w:ascii="Times New Roman" w:hAnsi="Times New Roman"/>
          <w:iCs/>
          <w:sz w:val="24"/>
          <w:szCs w:val="24"/>
        </w:rPr>
        <w:t xml:space="preserve"> roszczenia</w:t>
      </w:r>
      <w:r w:rsidR="00901552" w:rsidRPr="00AC0CA5">
        <w:rPr>
          <w:rFonts w:ascii="Times New Roman" w:hAnsi="Times New Roman"/>
          <w:iCs/>
          <w:sz w:val="24"/>
          <w:szCs w:val="24"/>
        </w:rPr>
        <w:t>.</w:t>
      </w:r>
      <w:r w:rsidR="00A6143E">
        <w:rPr>
          <w:rFonts w:ascii="Times New Roman" w:hAnsi="Times New Roman"/>
          <w:iCs/>
          <w:sz w:val="24"/>
          <w:szCs w:val="24"/>
        </w:rPr>
        <w:t xml:space="preserve"> </w:t>
      </w:r>
    </w:p>
    <w:p w14:paraId="20409F13" w14:textId="355A28E1" w:rsidR="001C4820" w:rsidRPr="00AC0CA5" w:rsidRDefault="001C4820" w:rsidP="00AC0CA5">
      <w:pPr>
        <w:spacing w:before="120" w:line="360" w:lineRule="auto"/>
        <w:ind w:firstLine="0"/>
        <w:rPr>
          <w:rFonts w:ascii="Times New Roman" w:hAnsi="Times New Roman"/>
          <w:sz w:val="24"/>
          <w:szCs w:val="24"/>
        </w:rPr>
      </w:pPr>
      <w:r w:rsidRPr="00AC0CA5">
        <w:rPr>
          <w:rFonts w:ascii="Times New Roman" w:hAnsi="Times New Roman"/>
          <w:sz w:val="24"/>
          <w:szCs w:val="24"/>
        </w:rPr>
        <w:t>Zgodnie z</w:t>
      </w:r>
      <w:r w:rsidR="00A6143E">
        <w:rPr>
          <w:rFonts w:ascii="Times New Roman" w:hAnsi="Times New Roman"/>
          <w:sz w:val="24"/>
          <w:szCs w:val="24"/>
        </w:rPr>
        <w:t xml:space="preserve"> </w:t>
      </w:r>
      <w:r w:rsidRPr="00AC0CA5">
        <w:rPr>
          <w:rFonts w:ascii="Times New Roman" w:hAnsi="Times New Roman"/>
          <w:sz w:val="24"/>
          <w:szCs w:val="24"/>
        </w:rPr>
        <w:t xml:space="preserve">orzecznictwem Trybunału Konstytucyjnego </w:t>
      </w:r>
      <w:r w:rsidR="00231C96" w:rsidRPr="00AC0CA5">
        <w:rPr>
          <w:rFonts w:ascii="Times New Roman" w:hAnsi="Times New Roman"/>
          <w:bCs/>
          <w:sz w:val="24"/>
          <w:szCs w:val="24"/>
        </w:rPr>
        <w:t xml:space="preserve">(wyrok TK z </w:t>
      </w:r>
      <w:r w:rsidR="007F03F9" w:rsidRPr="00AC0CA5">
        <w:rPr>
          <w:rFonts w:ascii="Times New Roman" w:hAnsi="Times New Roman"/>
          <w:bCs/>
          <w:sz w:val="24"/>
          <w:szCs w:val="24"/>
        </w:rPr>
        <w:t xml:space="preserve">dnia </w:t>
      </w:r>
      <w:r w:rsidR="00231C96" w:rsidRPr="00AC0CA5">
        <w:rPr>
          <w:rFonts w:ascii="Times New Roman" w:hAnsi="Times New Roman"/>
          <w:bCs/>
          <w:sz w:val="24"/>
          <w:szCs w:val="24"/>
        </w:rPr>
        <w:t>19 marca 2001</w:t>
      </w:r>
      <w:r w:rsidR="00AD09DC" w:rsidRPr="00AC0CA5">
        <w:rPr>
          <w:rFonts w:ascii="Times New Roman" w:hAnsi="Times New Roman"/>
          <w:bCs/>
          <w:sz w:val="24"/>
          <w:szCs w:val="24"/>
        </w:rPr>
        <w:t> </w:t>
      </w:r>
      <w:r w:rsidR="00231C96" w:rsidRPr="00AC0CA5">
        <w:rPr>
          <w:rFonts w:ascii="Times New Roman" w:hAnsi="Times New Roman"/>
          <w:bCs/>
          <w:sz w:val="24"/>
          <w:szCs w:val="24"/>
        </w:rPr>
        <w:t>r., sygn. K 32/00)</w:t>
      </w:r>
      <w:r w:rsidR="00231C96" w:rsidRPr="00AC0CA5">
        <w:rPr>
          <w:rFonts w:ascii="Times New Roman" w:hAnsi="Times New Roman"/>
          <w:b/>
          <w:bCs/>
          <w:sz w:val="24"/>
          <w:szCs w:val="24"/>
        </w:rPr>
        <w:t xml:space="preserve"> </w:t>
      </w:r>
      <w:r w:rsidRPr="00AC0CA5">
        <w:rPr>
          <w:rFonts w:ascii="Times New Roman" w:hAnsi="Times New Roman"/>
          <w:sz w:val="24"/>
          <w:szCs w:val="24"/>
        </w:rPr>
        <w:t xml:space="preserve">konstytucyjna zasada ochrony praw nabytych zakazuje arbitralnego znoszenia lub ograniczania praw podmiotowych przysługujących jednostce lub innym podmiotom prywatnym występującym w obrocie prawnym. Zasada ochrony praw nabytych zapewnia ochronę praw podmiotowych, poza zakresem ochrony pozostają zasadniczo natomiast sytuacje prawne, które nie mają charakteru praw podmiotowych. Nakaz ochrony praw nabytych nie oznacza nienaruszalności tych praw. Bezwzględna ochrona praw nabytych prowadziłaby do petryfikacji systemu prawnego, uniemożliwiając wprowadzenie niezbędnych zmian w obowiązujących regulacjach prawnych. </w:t>
      </w:r>
      <w:r w:rsidRPr="00AC0CA5">
        <w:rPr>
          <w:rFonts w:ascii="Times New Roman" w:hAnsi="Times New Roman"/>
          <w:bCs/>
          <w:sz w:val="24"/>
          <w:szCs w:val="24"/>
        </w:rPr>
        <w:t>Konstytucja</w:t>
      </w:r>
      <w:r w:rsidR="00AD09DC" w:rsidRPr="00AC0CA5">
        <w:rPr>
          <w:rFonts w:ascii="Times New Roman" w:hAnsi="Times New Roman"/>
          <w:bCs/>
          <w:sz w:val="24"/>
          <w:szCs w:val="24"/>
        </w:rPr>
        <w:t xml:space="preserve"> RP</w:t>
      </w:r>
      <w:r w:rsidRPr="00AC0CA5">
        <w:rPr>
          <w:rFonts w:ascii="Times New Roman" w:hAnsi="Times New Roman"/>
          <w:bCs/>
          <w:sz w:val="24"/>
          <w:szCs w:val="24"/>
        </w:rPr>
        <w:t xml:space="preserve"> dopuszcza ustanawianie regulacji, które ograniczają lub znoszą prawa nabyte, jeżeli jest to uzasadnione celem legitymowanym konstytucyjnie</w:t>
      </w:r>
      <w:r w:rsidRPr="00AC0CA5">
        <w:rPr>
          <w:rFonts w:ascii="Times New Roman" w:hAnsi="Times New Roman"/>
          <w:sz w:val="24"/>
          <w:szCs w:val="24"/>
        </w:rPr>
        <w:t xml:space="preserve">. Ingerując w prawa nabyte, prawodawca powinien jednak wprowadzić rozwiązania prawne, które zawężają do niezbędnego minimum negatywne skutki dla zainteresowanych i umożliwiają im dostosowanie się do nowej sytuacji, w szczególności przez wprowadzenie odpowiedniej </w:t>
      </w:r>
      <w:r w:rsidRPr="00AC0CA5">
        <w:rPr>
          <w:rFonts w:ascii="Times New Roman" w:hAnsi="Times New Roman"/>
          <w:i/>
          <w:sz w:val="24"/>
          <w:szCs w:val="24"/>
        </w:rPr>
        <w:t>vacatio legis</w:t>
      </w:r>
      <w:r w:rsidRPr="00AC0CA5">
        <w:rPr>
          <w:rFonts w:ascii="Times New Roman" w:hAnsi="Times New Roman"/>
          <w:sz w:val="24"/>
          <w:szCs w:val="24"/>
        </w:rPr>
        <w:t xml:space="preserve"> lub ustanowienie przepisów </w:t>
      </w:r>
      <w:r w:rsidRPr="00AC0CA5">
        <w:rPr>
          <w:rFonts w:ascii="Times New Roman" w:hAnsi="Times New Roman"/>
          <w:sz w:val="24"/>
          <w:szCs w:val="24"/>
        </w:rPr>
        <w:lastRenderedPageBreak/>
        <w:t>przejściowych ułatwiających adresatom norm prawnych dostosowanie się do nowych regulacji. Ocena dopuszczalności wyjątków od zasady ochrony praw nabytych wymaga rozważenia w szczególności, czy jest usprawiedliwione oczekiwanie jednostki, że prawa uznane przez państwo będą realizowane.</w:t>
      </w:r>
      <w:r w:rsidR="007E68E3" w:rsidRPr="00AC0CA5">
        <w:rPr>
          <w:rFonts w:ascii="Times New Roman" w:hAnsi="Times New Roman"/>
          <w:sz w:val="24"/>
          <w:szCs w:val="24"/>
        </w:rPr>
        <w:t xml:space="preserve"> Analiza tych spostrzeżeń wynikających </w:t>
      </w:r>
      <w:r w:rsidR="006A3ACA" w:rsidRPr="00AC0CA5">
        <w:rPr>
          <w:rFonts w:ascii="Times New Roman" w:hAnsi="Times New Roman"/>
          <w:sz w:val="24"/>
          <w:szCs w:val="24"/>
        </w:rPr>
        <w:t>z</w:t>
      </w:r>
      <w:r w:rsidR="006A3ACA">
        <w:rPr>
          <w:rFonts w:ascii="Times New Roman" w:hAnsi="Times New Roman"/>
          <w:sz w:val="24"/>
          <w:szCs w:val="24"/>
        </w:rPr>
        <w:t> </w:t>
      </w:r>
      <w:r w:rsidR="007E68E3" w:rsidRPr="00AC0CA5">
        <w:rPr>
          <w:rFonts w:ascii="Times New Roman" w:hAnsi="Times New Roman"/>
          <w:sz w:val="24"/>
          <w:szCs w:val="24"/>
        </w:rPr>
        <w:t xml:space="preserve">orzecznictwa Trybunału prowadzi do wniosku o potrzebie zapewnienia odpowiedniego czasu (w projekcie do 31 grudnia 2025 r.) na skorzystanie z przyznanego ustawą z </w:t>
      </w:r>
      <w:r w:rsidR="006A3ACA" w:rsidRPr="00AC0CA5">
        <w:rPr>
          <w:rFonts w:ascii="Times New Roman" w:hAnsi="Times New Roman"/>
          <w:sz w:val="24"/>
          <w:szCs w:val="24"/>
        </w:rPr>
        <w:t>2005</w:t>
      </w:r>
      <w:r w:rsidR="006A3ACA">
        <w:rPr>
          <w:rFonts w:ascii="Times New Roman" w:hAnsi="Times New Roman"/>
          <w:sz w:val="24"/>
          <w:szCs w:val="24"/>
        </w:rPr>
        <w:t> </w:t>
      </w:r>
      <w:r w:rsidR="007E68E3" w:rsidRPr="00AC0CA5">
        <w:rPr>
          <w:rFonts w:ascii="Times New Roman" w:hAnsi="Times New Roman"/>
          <w:sz w:val="24"/>
          <w:szCs w:val="24"/>
        </w:rPr>
        <w:t xml:space="preserve">r. prawa żądania złożenia wniosku o przekształcenie w trybie decyzji administracyjnej na zasadzie odpłatności uwzględniającej w wymiarze opłaty za przekształcenie wartość prawa użytkowania wieczystego przysługującego uprawnionemu. </w:t>
      </w:r>
    </w:p>
    <w:p w14:paraId="7650D918" w14:textId="77F713C2" w:rsidR="0012052B" w:rsidRPr="00AC0CA5" w:rsidRDefault="0012052B" w:rsidP="00AC0CA5">
      <w:pPr>
        <w:spacing w:before="120" w:line="360" w:lineRule="auto"/>
        <w:ind w:firstLine="0"/>
        <w:rPr>
          <w:rFonts w:ascii="Times New Roman" w:hAnsi="Times New Roman"/>
          <w:iCs/>
          <w:sz w:val="24"/>
          <w:szCs w:val="24"/>
        </w:rPr>
      </w:pPr>
      <w:r w:rsidRPr="00AC0CA5">
        <w:rPr>
          <w:rFonts w:ascii="Times New Roman" w:hAnsi="Times New Roman"/>
          <w:bCs/>
          <w:iCs/>
          <w:sz w:val="24"/>
          <w:szCs w:val="24"/>
        </w:rPr>
        <w:t>Warto podkreślić, że wprowadzenie granicznego terminu zgłaszania roszczeń</w:t>
      </w:r>
      <w:r w:rsidR="00A6143E">
        <w:rPr>
          <w:rFonts w:ascii="Times New Roman" w:hAnsi="Times New Roman"/>
          <w:bCs/>
          <w:iCs/>
          <w:sz w:val="24"/>
          <w:szCs w:val="24"/>
        </w:rPr>
        <w:t xml:space="preserve"> </w:t>
      </w:r>
      <w:r w:rsidRPr="00AC0CA5">
        <w:rPr>
          <w:rFonts w:ascii="Times New Roman" w:hAnsi="Times New Roman"/>
          <w:bCs/>
          <w:iCs/>
          <w:sz w:val="24"/>
          <w:szCs w:val="24"/>
        </w:rPr>
        <w:t>regulowanych ustawą z 29 lipca 2005 r.</w:t>
      </w:r>
      <w:r w:rsidRPr="00AC0CA5">
        <w:rPr>
          <w:rFonts w:ascii="Times New Roman" w:hAnsi="Times New Roman"/>
          <w:b/>
          <w:bCs/>
          <w:iCs/>
          <w:sz w:val="24"/>
          <w:szCs w:val="24"/>
        </w:rPr>
        <w:t xml:space="preserve"> </w:t>
      </w:r>
      <w:r w:rsidRPr="00AC0CA5">
        <w:rPr>
          <w:rFonts w:ascii="Times New Roman" w:hAnsi="Times New Roman"/>
          <w:bCs/>
          <w:iCs/>
          <w:sz w:val="24"/>
          <w:szCs w:val="24"/>
        </w:rPr>
        <w:t xml:space="preserve">przywróci epizodyczny charakter tych przepisów, które w pierwotnym brzmieniu ustawy przewidywały określony termin </w:t>
      </w:r>
      <w:r w:rsidR="005F6E23" w:rsidRPr="00AC0CA5">
        <w:rPr>
          <w:rFonts w:ascii="Times New Roman" w:hAnsi="Times New Roman"/>
          <w:bCs/>
          <w:iCs/>
          <w:sz w:val="24"/>
          <w:szCs w:val="24"/>
        </w:rPr>
        <w:t xml:space="preserve">do </w:t>
      </w:r>
      <w:r w:rsidRPr="00AC0CA5">
        <w:rPr>
          <w:rFonts w:ascii="Times New Roman" w:hAnsi="Times New Roman"/>
          <w:bCs/>
          <w:iCs/>
          <w:sz w:val="24"/>
          <w:szCs w:val="24"/>
        </w:rPr>
        <w:t xml:space="preserve">składania wniosków o przekształcenie. Dopiero w wyniku późniejszych nowelizacji spowodowanych brakiem kompleksowych rozwiązań </w:t>
      </w:r>
      <w:r w:rsidR="005F6E23" w:rsidRPr="00AC0CA5">
        <w:rPr>
          <w:rFonts w:ascii="Times New Roman" w:hAnsi="Times New Roman"/>
          <w:bCs/>
          <w:iCs/>
          <w:sz w:val="24"/>
          <w:szCs w:val="24"/>
        </w:rPr>
        <w:t xml:space="preserve">ukierunkowanych na stopniową eliminację </w:t>
      </w:r>
      <w:r w:rsidRPr="00AC0CA5">
        <w:rPr>
          <w:rFonts w:ascii="Times New Roman" w:hAnsi="Times New Roman"/>
          <w:bCs/>
          <w:iCs/>
          <w:sz w:val="24"/>
          <w:szCs w:val="24"/>
        </w:rPr>
        <w:t xml:space="preserve">użytkowania wieczystego </w:t>
      </w:r>
      <w:r w:rsidR="005F6E23" w:rsidRPr="00AC0CA5">
        <w:rPr>
          <w:rFonts w:ascii="Times New Roman" w:hAnsi="Times New Roman"/>
          <w:bCs/>
          <w:iCs/>
          <w:sz w:val="24"/>
          <w:szCs w:val="24"/>
        </w:rPr>
        <w:t xml:space="preserve">ustawodawca zrezygnował z </w:t>
      </w:r>
      <w:r w:rsidRPr="00AC0CA5">
        <w:rPr>
          <w:rFonts w:ascii="Times New Roman" w:hAnsi="Times New Roman"/>
          <w:bCs/>
          <w:iCs/>
          <w:sz w:val="24"/>
          <w:szCs w:val="24"/>
        </w:rPr>
        <w:t>termin</w:t>
      </w:r>
      <w:r w:rsidR="005F6E23" w:rsidRPr="00AC0CA5">
        <w:rPr>
          <w:rFonts w:ascii="Times New Roman" w:hAnsi="Times New Roman"/>
          <w:bCs/>
          <w:iCs/>
          <w:sz w:val="24"/>
          <w:szCs w:val="24"/>
        </w:rPr>
        <w:t>u</w:t>
      </w:r>
      <w:r w:rsidRPr="00AC0CA5">
        <w:rPr>
          <w:rFonts w:ascii="Times New Roman" w:hAnsi="Times New Roman"/>
          <w:bCs/>
          <w:iCs/>
          <w:sz w:val="24"/>
          <w:szCs w:val="24"/>
        </w:rPr>
        <w:t xml:space="preserve"> na zgłaszanie </w:t>
      </w:r>
      <w:r w:rsidR="005F6E23" w:rsidRPr="00AC0CA5">
        <w:rPr>
          <w:rFonts w:ascii="Times New Roman" w:hAnsi="Times New Roman"/>
          <w:bCs/>
          <w:iCs/>
          <w:sz w:val="24"/>
          <w:szCs w:val="24"/>
        </w:rPr>
        <w:t>żądań przez uprawnionych użytkowników wieczystych</w:t>
      </w:r>
      <w:r w:rsidRPr="00AC0CA5">
        <w:rPr>
          <w:rFonts w:ascii="Times New Roman" w:hAnsi="Times New Roman"/>
          <w:bCs/>
          <w:iCs/>
          <w:sz w:val="24"/>
          <w:szCs w:val="24"/>
        </w:rPr>
        <w:t>. Należy jednak podkreślić, że epizodyczny charakter przepisów przyznających roszczenie o</w:t>
      </w:r>
      <w:r w:rsidR="006B745F" w:rsidRPr="00AC0CA5">
        <w:rPr>
          <w:rFonts w:ascii="Times New Roman" w:hAnsi="Times New Roman"/>
          <w:bCs/>
          <w:iCs/>
          <w:sz w:val="24"/>
          <w:szCs w:val="24"/>
        </w:rPr>
        <w:t> </w:t>
      </w:r>
      <w:r w:rsidRPr="00AC0CA5">
        <w:rPr>
          <w:rFonts w:ascii="Times New Roman" w:hAnsi="Times New Roman"/>
          <w:bCs/>
          <w:iCs/>
          <w:sz w:val="24"/>
          <w:szCs w:val="24"/>
        </w:rPr>
        <w:t>przekształcenie znajdował akceptację w orzecznictwie Trybunału Konstytucyjnego, ponieważ respektowano w ten sposób potrzebę zapewnienia stabilności stosunków praw</w:t>
      </w:r>
      <w:r w:rsidR="00ED56B9" w:rsidRPr="00AC0CA5">
        <w:rPr>
          <w:rFonts w:ascii="Times New Roman" w:hAnsi="Times New Roman"/>
          <w:bCs/>
          <w:iCs/>
          <w:sz w:val="24"/>
          <w:szCs w:val="24"/>
        </w:rPr>
        <w:t>no</w:t>
      </w:r>
      <w:r w:rsidRPr="00AC0CA5">
        <w:rPr>
          <w:rFonts w:ascii="Times New Roman" w:hAnsi="Times New Roman"/>
          <w:bCs/>
          <w:iCs/>
          <w:sz w:val="24"/>
          <w:szCs w:val="24"/>
        </w:rPr>
        <w:t xml:space="preserve">rzeczowych. Obowiązująca aktualnie formuła otwartego terminu na składanie wniosków przy pozostawieniu możliwości zawierania nowych umów użytkowania wieczystego powoduje po stronie </w:t>
      </w:r>
      <w:r w:rsidR="00126229" w:rsidRPr="00AC0CA5">
        <w:rPr>
          <w:rFonts w:ascii="Times New Roman" w:hAnsi="Times New Roman"/>
          <w:bCs/>
          <w:iCs/>
          <w:sz w:val="24"/>
          <w:szCs w:val="24"/>
        </w:rPr>
        <w:t>organów publicznych</w:t>
      </w:r>
      <w:r w:rsidRPr="00AC0CA5">
        <w:rPr>
          <w:rFonts w:ascii="Times New Roman" w:hAnsi="Times New Roman"/>
          <w:bCs/>
          <w:iCs/>
          <w:sz w:val="24"/>
          <w:szCs w:val="24"/>
        </w:rPr>
        <w:t xml:space="preserve"> permanentnie pojawiające się nowe roszczenia o trudnej do przewidzenia </w:t>
      </w:r>
      <w:r w:rsidR="005F6E23" w:rsidRPr="00AC0CA5">
        <w:rPr>
          <w:rFonts w:ascii="Times New Roman" w:hAnsi="Times New Roman"/>
          <w:bCs/>
          <w:iCs/>
          <w:sz w:val="24"/>
          <w:szCs w:val="24"/>
        </w:rPr>
        <w:t>skali</w:t>
      </w:r>
      <w:r w:rsidRPr="00AC0CA5">
        <w:rPr>
          <w:rFonts w:ascii="Times New Roman" w:hAnsi="Times New Roman"/>
          <w:bCs/>
          <w:iCs/>
          <w:sz w:val="24"/>
          <w:szCs w:val="24"/>
        </w:rPr>
        <w:t>.</w:t>
      </w:r>
      <w:r w:rsidRPr="00AC0CA5">
        <w:rPr>
          <w:rFonts w:ascii="Times New Roman" w:hAnsi="Times New Roman"/>
          <w:iCs/>
          <w:sz w:val="24"/>
          <w:szCs w:val="24"/>
        </w:rPr>
        <w:t xml:space="preserve"> </w:t>
      </w:r>
    </w:p>
    <w:p w14:paraId="3022B8C9" w14:textId="46DE8FCC" w:rsidR="0012052B" w:rsidRPr="00AC0CA5" w:rsidRDefault="0012052B" w:rsidP="00AC0CA5">
      <w:pPr>
        <w:spacing w:before="120" w:line="360" w:lineRule="auto"/>
        <w:ind w:firstLine="0"/>
        <w:rPr>
          <w:rFonts w:ascii="Times New Roman" w:hAnsi="Times New Roman"/>
          <w:iCs/>
          <w:sz w:val="24"/>
          <w:szCs w:val="24"/>
        </w:rPr>
      </w:pPr>
      <w:r w:rsidRPr="00AC0CA5">
        <w:rPr>
          <w:rFonts w:ascii="Times New Roman" w:hAnsi="Times New Roman"/>
          <w:iCs/>
          <w:sz w:val="24"/>
          <w:szCs w:val="24"/>
        </w:rPr>
        <w:t xml:space="preserve">Definitywne zamknięcie okresu </w:t>
      </w:r>
      <w:r w:rsidR="00221FD5" w:rsidRPr="00AC0CA5">
        <w:rPr>
          <w:rFonts w:ascii="Times New Roman" w:hAnsi="Times New Roman"/>
          <w:iCs/>
          <w:sz w:val="24"/>
          <w:szCs w:val="24"/>
        </w:rPr>
        <w:t xml:space="preserve">przejściowego </w:t>
      </w:r>
      <w:r w:rsidRPr="00AC0CA5">
        <w:rPr>
          <w:rFonts w:ascii="Times New Roman" w:hAnsi="Times New Roman"/>
          <w:iCs/>
          <w:sz w:val="24"/>
          <w:szCs w:val="24"/>
        </w:rPr>
        <w:t>na zgłaszanie roszczeń przyznanych ustawą z 2</w:t>
      </w:r>
      <w:r w:rsidR="00126229" w:rsidRPr="00AC0CA5">
        <w:rPr>
          <w:rFonts w:ascii="Times New Roman" w:hAnsi="Times New Roman"/>
          <w:iCs/>
          <w:sz w:val="24"/>
          <w:szCs w:val="24"/>
        </w:rPr>
        <w:t>9</w:t>
      </w:r>
      <w:r w:rsidRPr="00AC0CA5">
        <w:rPr>
          <w:rFonts w:ascii="Times New Roman" w:hAnsi="Times New Roman"/>
          <w:iCs/>
          <w:sz w:val="24"/>
          <w:szCs w:val="24"/>
        </w:rPr>
        <w:t xml:space="preserve"> lipca 2005 r.</w:t>
      </w:r>
      <w:r w:rsidR="00221FD5" w:rsidRPr="00AC0CA5">
        <w:rPr>
          <w:rFonts w:ascii="Times New Roman" w:hAnsi="Times New Roman"/>
          <w:iCs/>
          <w:sz w:val="24"/>
          <w:szCs w:val="24"/>
        </w:rPr>
        <w:t xml:space="preserve"> jest również niezbędne dla </w:t>
      </w:r>
      <w:r w:rsidR="00221FD5" w:rsidRPr="00AC0CA5">
        <w:rPr>
          <w:rFonts w:ascii="Times New Roman" w:hAnsi="Times New Roman"/>
          <w:i/>
          <w:iCs/>
          <w:sz w:val="24"/>
          <w:szCs w:val="24"/>
        </w:rPr>
        <w:t>„oczyszczenia”</w:t>
      </w:r>
      <w:r w:rsidR="00FE36EF" w:rsidRPr="00AC0CA5">
        <w:rPr>
          <w:rFonts w:ascii="Times New Roman" w:hAnsi="Times New Roman"/>
          <w:iCs/>
          <w:sz w:val="24"/>
          <w:szCs w:val="24"/>
        </w:rPr>
        <w:t xml:space="preserve"> systemu prawnego z regulacji </w:t>
      </w:r>
      <w:r w:rsidR="005F6E23" w:rsidRPr="00AC0CA5">
        <w:rPr>
          <w:rFonts w:ascii="Times New Roman" w:hAnsi="Times New Roman"/>
          <w:iCs/>
          <w:sz w:val="24"/>
          <w:szCs w:val="24"/>
        </w:rPr>
        <w:t xml:space="preserve">selektywnie </w:t>
      </w:r>
      <w:r w:rsidR="00FE36EF" w:rsidRPr="00AC0CA5">
        <w:rPr>
          <w:rFonts w:ascii="Times New Roman" w:hAnsi="Times New Roman"/>
          <w:iCs/>
          <w:sz w:val="24"/>
          <w:szCs w:val="24"/>
        </w:rPr>
        <w:t>przekształcających p</w:t>
      </w:r>
      <w:r w:rsidR="00221FD5" w:rsidRPr="00AC0CA5">
        <w:rPr>
          <w:rFonts w:ascii="Times New Roman" w:hAnsi="Times New Roman"/>
          <w:iCs/>
          <w:sz w:val="24"/>
          <w:szCs w:val="24"/>
        </w:rPr>
        <w:t>rawo użytkowania wieczystego</w:t>
      </w:r>
      <w:r w:rsidR="00FE36EF" w:rsidRPr="00AC0CA5">
        <w:rPr>
          <w:rFonts w:ascii="Times New Roman" w:hAnsi="Times New Roman"/>
          <w:iCs/>
          <w:sz w:val="24"/>
          <w:szCs w:val="24"/>
        </w:rPr>
        <w:t xml:space="preserve"> </w:t>
      </w:r>
      <w:r w:rsidR="00CA130D" w:rsidRPr="00AC0CA5">
        <w:rPr>
          <w:rFonts w:ascii="Times New Roman" w:hAnsi="Times New Roman"/>
          <w:iCs/>
          <w:sz w:val="24"/>
          <w:szCs w:val="24"/>
        </w:rPr>
        <w:t xml:space="preserve">przy zastosowaniu modelu </w:t>
      </w:r>
      <w:r w:rsidR="00FE36EF" w:rsidRPr="00AC0CA5">
        <w:rPr>
          <w:rFonts w:ascii="Times New Roman" w:hAnsi="Times New Roman"/>
          <w:iCs/>
          <w:sz w:val="24"/>
          <w:szCs w:val="24"/>
        </w:rPr>
        <w:t>odpłatności, któr</w:t>
      </w:r>
      <w:r w:rsidR="00CA130D" w:rsidRPr="00AC0CA5">
        <w:rPr>
          <w:rFonts w:ascii="Times New Roman" w:hAnsi="Times New Roman"/>
          <w:iCs/>
          <w:sz w:val="24"/>
          <w:szCs w:val="24"/>
        </w:rPr>
        <w:t>y</w:t>
      </w:r>
      <w:r w:rsidR="00FE36EF" w:rsidRPr="00AC0CA5">
        <w:rPr>
          <w:rFonts w:ascii="Times New Roman" w:hAnsi="Times New Roman"/>
          <w:iCs/>
          <w:sz w:val="24"/>
          <w:szCs w:val="24"/>
        </w:rPr>
        <w:t xml:space="preserve"> budzi</w:t>
      </w:r>
      <w:r w:rsidR="00CA130D" w:rsidRPr="00AC0CA5">
        <w:rPr>
          <w:rFonts w:ascii="Times New Roman" w:hAnsi="Times New Roman"/>
          <w:iCs/>
          <w:sz w:val="24"/>
          <w:szCs w:val="24"/>
        </w:rPr>
        <w:t>ł</w:t>
      </w:r>
      <w:r w:rsidR="00FE36EF" w:rsidRPr="00AC0CA5">
        <w:rPr>
          <w:rFonts w:ascii="Times New Roman" w:hAnsi="Times New Roman"/>
          <w:iCs/>
          <w:sz w:val="24"/>
          <w:szCs w:val="24"/>
        </w:rPr>
        <w:t xml:space="preserve"> w poważne zastrzeżenia Komisji Europejskiej. Wykonując zobowiązania strony polskiej do dostosowania systemu nabywania gruntów przez użytkowników wieczystych do standardów prawa wspólnotowego, wprowadzenie granicznego terminu na realizację roszczeń w</w:t>
      </w:r>
      <w:r w:rsidR="006B745F" w:rsidRPr="00AC0CA5">
        <w:rPr>
          <w:rFonts w:ascii="Times New Roman" w:hAnsi="Times New Roman"/>
          <w:iCs/>
          <w:sz w:val="24"/>
          <w:szCs w:val="24"/>
        </w:rPr>
        <w:t> </w:t>
      </w:r>
      <w:r w:rsidR="00221FD5" w:rsidRPr="00AC0CA5">
        <w:rPr>
          <w:rFonts w:ascii="Times New Roman" w:hAnsi="Times New Roman"/>
          <w:iCs/>
          <w:sz w:val="24"/>
          <w:szCs w:val="24"/>
        </w:rPr>
        <w:t xml:space="preserve">konsekwencji </w:t>
      </w:r>
      <w:r w:rsidR="00FE36EF" w:rsidRPr="00AC0CA5">
        <w:rPr>
          <w:rFonts w:ascii="Times New Roman" w:hAnsi="Times New Roman"/>
          <w:iCs/>
          <w:sz w:val="24"/>
          <w:szCs w:val="24"/>
        </w:rPr>
        <w:t xml:space="preserve">umożliwi </w:t>
      </w:r>
      <w:r w:rsidR="00221FD5" w:rsidRPr="00AC0CA5">
        <w:rPr>
          <w:rFonts w:ascii="Times New Roman" w:hAnsi="Times New Roman"/>
          <w:iCs/>
          <w:sz w:val="24"/>
          <w:szCs w:val="24"/>
        </w:rPr>
        <w:t xml:space="preserve">dalsze kompleksowe stosowanie w systemie prawnym </w:t>
      </w:r>
      <w:r w:rsidR="00FE36EF" w:rsidRPr="00AC0CA5">
        <w:rPr>
          <w:rFonts w:ascii="Times New Roman" w:hAnsi="Times New Roman"/>
          <w:iCs/>
          <w:sz w:val="24"/>
          <w:szCs w:val="24"/>
        </w:rPr>
        <w:t xml:space="preserve">jednej, </w:t>
      </w:r>
      <w:r w:rsidR="00221FD5" w:rsidRPr="00AC0CA5">
        <w:rPr>
          <w:rFonts w:ascii="Times New Roman" w:hAnsi="Times New Roman"/>
          <w:iCs/>
          <w:sz w:val="24"/>
          <w:szCs w:val="24"/>
        </w:rPr>
        <w:t>nowej zasady odpłatności</w:t>
      </w:r>
      <w:r w:rsidR="00FE36EF" w:rsidRPr="00AC0CA5">
        <w:rPr>
          <w:rFonts w:ascii="Times New Roman" w:hAnsi="Times New Roman"/>
          <w:iCs/>
          <w:sz w:val="24"/>
          <w:szCs w:val="24"/>
        </w:rPr>
        <w:t xml:space="preserve"> uzgodnionej z Komisją Europejską</w:t>
      </w:r>
      <w:r w:rsidR="00126229" w:rsidRPr="00AC0CA5">
        <w:rPr>
          <w:rFonts w:ascii="Times New Roman" w:hAnsi="Times New Roman"/>
          <w:iCs/>
          <w:sz w:val="24"/>
          <w:szCs w:val="24"/>
        </w:rPr>
        <w:t>.</w:t>
      </w:r>
      <w:r w:rsidR="00FE36EF" w:rsidRPr="00AC0CA5">
        <w:rPr>
          <w:rFonts w:ascii="Times New Roman" w:hAnsi="Times New Roman"/>
          <w:iCs/>
          <w:sz w:val="24"/>
          <w:szCs w:val="24"/>
        </w:rPr>
        <w:t xml:space="preserve"> Takie działania zapewniające stabilność sytuacji prawnej wszystkich użytkownikó</w:t>
      </w:r>
      <w:r w:rsidR="00933968" w:rsidRPr="00AC0CA5">
        <w:rPr>
          <w:rFonts w:ascii="Times New Roman" w:hAnsi="Times New Roman"/>
          <w:iCs/>
          <w:sz w:val="24"/>
          <w:szCs w:val="24"/>
        </w:rPr>
        <w:t xml:space="preserve">w wieczystych, </w:t>
      </w:r>
      <w:r w:rsidR="00933968" w:rsidRPr="00AC0CA5">
        <w:rPr>
          <w:rFonts w:ascii="Times New Roman" w:hAnsi="Times New Roman"/>
          <w:iCs/>
          <w:sz w:val="24"/>
          <w:szCs w:val="24"/>
        </w:rPr>
        <w:lastRenderedPageBreak/>
        <w:t xml:space="preserve">sprzyjają umacnianiu zasady zaufania obywateli do państwa i </w:t>
      </w:r>
      <w:r w:rsidR="00FE36EF" w:rsidRPr="00AC0CA5">
        <w:rPr>
          <w:rFonts w:ascii="Times New Roman" w:hAnsi="Times New Roman"/>
          <w:iCs/>
          <w:sz w:val="24"/>
          <w:szCs w:val="24"/>
        </w:rPr>
        <w:t>wpisują się</w:t>
      </w:r>
      <w:r w:rsidR="00D72BD6" w:rsidRPr="00AC0CA5">
        <w:rPr>
          <w:rFonts w:ascii="Times New Roman" w:hAnsi="Times New Roman"/>
          <w:iCs/>
          <w:sz w:val="24"/>
          <w:szCs w:val="24"/>
        </w:rPr>
        <w:t xml:space="preserve"> </w:t>
      </w:r>
      <w:r w:rsidR="006A3ACA" w:rsidRPr="00AC0CA5">
        <w:rPr>
          <w:rFonts w:ascii="Times New Roman" w:hAnsi="Times New Roman"/>
          <w:iCs/>
          <w:sz w:val="24"/>
          <w:szCs w:val="24"/>
        </w:rPr>
        <w:t>w</w:t>
      </w:r>
      <w:r w:rsidR="006A3ACA">
        <w:rPr>
          <w:rFonts w:ascii="Times New Roman" w:hAnsi="Times New Roman"/>
          <w:iCs/>
          <w:sz w:val="24"/>
          <w:szCs w:val="24"/>
        </w:rPr>
        <w:t> </w:t>
      </w:r>
      <w:r w:rsidR="00FE36EF" w:rsidRPr="00AC0CA5">
        <w:rPr>
          <w:rFonts w:ascii="Times New Roman" w:hAnsi="Times New Roman"/>
          <w:iCs/>
          <w:sz w:val="24"/>
          <w:szCs w:val="24"/>
        </w:rPr>
        <w:t>dotychczasowe wskazówki Trybunału Konstytucyjnego, który obszernie wypowiadał się</w:t>
      </w:r>
      <w:r w:rsidR="00933968" w:rsidRPr="00AC0CA5">
        <w:rPr>
          <w:rFonts w:ascii="Times New Roman" w:hAnsi="Times New Roman"/>
          <w:iCs/>
          <w:sz w:val="24"/>
          <w:szCs w:val="24"/>
        </w:rPr>
        <w:t xml:space="preserve"> na temat przyszłości kształtowania regulacji prawnych w obszarze eliminacji użytkowania wieczystego. </w:t>
      </w:r>
      <w:r w:rsidRPr="00AC0CA5">
        <w:rPr>
          <w:rFonts w:ascii="Times New Roman" w:hAnsi="Times New Roman"/>
          <w:iCs/>
          <w:sz w:val="24"/>
          <w:szCs w:val="24"/>
        </w:rPr>
        <w:t>W wyroku w sprawie o sygn. K 29/13 z dnia 10 marca 2015</w:t>
      </w:r>
      <w:r w:rsidR="006B745F" w:rsidRPr="00AC0CA5">
        <w:rPr>
          <w:rFonts w:ascii="Times New Roman" w:hAnsi="Times New Roman"/>
          <w:iCs/>
          <w:sz w:val="24"/>
          <w:szCs w:val="24"/>
        </w:rPr>
        <w:t> </w:t>
      </w:r>
      <w:r w:rsidRPr="00AC0CA5">
        <w:rPr>
          <w:rFonts w:ascii="Times New Roman" w:hAnsi="Times New Roman"/>
          <w:iCs/>
          <w:sz w:val="24"/>
          <w:szCs w:val="24"/>
        </w:rPr>
        <w:t xml:space="preserve">r., Trybunał </w:t>
      </w:r>
      <w:r w:rsidR="00ED56B9" w:rsidRPr="00AC0CA5">
        <w:rPr>
          <w:rFonts w:ascii="Times New Roman" w:hAnsi="Times New Roman"/>
          <w:iCs/>
          <w:sz w:val="24"/>
          <w:szCs w:val="24"/>
        </w:rPr>
        <w:t xml:space="preserve">Konstytucyjny </w:t>
      </w:r>
      <w:r w:rsidRPr="00AC0CA5">
        <w:rPr>
          <w:rFonts w:ascii="Times New Roman" w:hAnsi="Times New Roman"/>
          <w:iCs/>
          <w:sz w:val="24"/>
          <w:szCs w:val="24"/>
        </w:rPr>
        <w:t xml:space="preserve">wskazał, że </w:t>
      </w:r>
      <w:r w:rsidRPr="00AC0CA5">
        <w:rPr>
          <w:rFonts w:ascii="Times New Roman" w:hAnsi="Times New Roman"/>
          <w:i/>
          <w:iCs/>
          <w:sz w:val="24"/>
          <w:szCs w:val="24"/>
        </w:rPr>
        <w:t xml:space="preserve">„uznaje, co oczywiste, swobodę ustawodawcy kształtowania instytucji prawa rzeczowego i nie kwestionuje możliwości usunięcia </w:t>
      </w:r>
      <w:r w:rsidR="006A3ACA" w:rsidRPr="00AC0CA5">
        <w:rPr>
          <w:rFonts w:ascii="Times New Roman" w:hAnsi="Times New Roman"/>
          <w:i/>
          <w:iCs/>
          <w:sz w:val="24"/>
          <w:szCs w:val="24"/>
        </w:rPr>
        <w:t>z</w:t>
      </w:r>
      <w:r w:rsidR="006A3ACA">
        <w:rPr>
          <w:rFonts w:ascii="Times New Roman" w:hAnsi="Times New Roman"/>
          <w:i/>
          <w:iCs/>
          <w:sz w:val="24"/>
          <w:szCs w:val="24"/>
        </w:rPr>
        <w:t> </w:t>
      </w:r>
      <w:r w:rsidRPr="00AC0CA5">
        <w:rPr>
          <w:rFonts w:ascii="Times New Roman" w:hAnsi="Times New Roman"/>
          <w:i/>
          <w:iCs/>
          <w:sz w:val="24"/>
          <w:szCs w:val="24"/>
        </w:rPr>
        <w:t>polskiego porządku prawnego szczególnej formy korzystania z cudzej nieruchomości, jaką jest użytkowanie wieczyste, (…). Reforma taka nie mogłaby jednak ograniczać się do uwłaszczenia przypadkowej grupy osób będących – w</w:t>
      </w:r>
      <w:r w:rsidR="006B745F" w:rsidRPr="00AC0CA5">
        <w:rPr>
          <w:rFonts w:ascii="Times New Roman" w:hAnsi="Times New Roman"/>
          <w:i/>
          <w:iCs/>
          <w:sz w:val="24"/>
          <w:szCs w:val="24"/>
        </w:rPr>
        <w:t> </w:t>
      </w:r>
      <w:r w:rsidRPr="00AC0CA5">
        <w:rPr>
          <w:rFonts w:ascii="Times New Roman" w:hAnsi="Times New Roman"/>
          <w:i/>
          <w:iCs/>
          <w:sz w:val="24"/>
          <w:szCs w:val="24"/>
        </w:rPr>
        <w:t>określonym momencie – użytkownikami wieczystymi, lecz musiałaby działać także na przyszłość (ograniczać albo w ogóle wyłączać ustanawianie tego prawa), mieć charakter kompleksowy, tj. objąć całą klasę podmiotów charakteryzujących się cechą prawnie relewantną (np. wszystkich użytkowników wieczystych czy wszystkie osoby fizyczne)</w:t>
      </w:r>
      <w:r w:rsidRPr="00AC0CA5">
        <w:rPr>
          <w:rFonts w:ascii="Times New Roman" w:hAnsi="Times New Roman"/>
          <w:b/>
          <w:i/>
          <w:iCs/>
          <w:sz w:val="24"/>
          <w:szCs w:val="24"/>
        </w:rPr>
        <w:t xml:space="preserve"> </w:t>
      </w:r>
      <w:r w:rsidRPr="00AC0CA5">
        <w:rPr>
          <w:rFonts w:ascii="Times New Roman" w:hAnsi="Times New Roman"/>
          <w:i/>
          <w:iCs/>
          <w:sz w:val="24"/>
          <w:szCs w:val="24"/>
        </w:rPr>
        <w:t>oraz przewidzieć rozwiązania finansowe istotne dla budżetów państwa i</w:t>
      </w:r>
      <w:r w:rsidR="006B745F" w:rsidRPr="00AC0CA5">
        <w:rPr>
          <w:rFonts w:ascii="Times New Roman" w:hAnsi="Times New Roman"/>
          <w:i/>
          <w:iCs/>
          <w:sz w:val="24"/>
          <w:szCs w:val="24"/>
        </w:rPr>
        <w:t> </w:t>
      </w:r>
      <w:r w:rsidRPr="00AC0CA5">
        <w:rPr>
          <w:rFonts w:ascii="Times New Roman" w:hAnsi="Times New Roman"/>
          <w:i/>
          <w:iCs/>
          <w:sz w:val="24"/>
          <w:szCs w:val="24"/>
        </w:rPr>
        <w:t>jednostek samorządu terytorialnego”</w:t>
      </w:r>
      <w:r w:rsidRPr="00AC0CA5">
        <w:rPr>
          <w:rFonts w:ascii="Times New Roman" w:hAnsi="Times New Roman"/>
          <w:iCs/>
          <w:sz w:val="24"/>
          <w:szCs w:val="24"/>
        </w:rPr>
        <w:t>.</w:t>
      </w:r>
    </w:p>
    <w:p w14:paraId="30EFB137" w14:textId="0AA1505F" w:rsidR="000853DD" w:rsidRPr="00AC0CA5" w:rsidRDefault="0012052B" w:rsidP="00AC0CA5">
      <w:pPr>
        <w:spacing w:before="120" w:line="360" w:lineRule="auto"/>
        <w:ind w:firstLine="0"/>
        <w:rPr>
          <w:rFonts w:ascii="Times New Roman" w:hAnsi="Times New Roman"/>
          <w:iCs/>
          <w:sz w:val="24"/>
          <w:szCs w:val="24"/>
        </w:rPr>
      </w:pPr>
      <w:r w:rsidRPr="00AC0CA5">
        <w:rPr>
          <w:rFonts w:ascii="Times New Roman" w:hAnsi="Times New Roman"/>
          <w:iCs/>
          <w:sz w:val="24"/>
          <w:szCs w:val="24"/>
        </w:rPr>
        <w:t xml:space="preserve">Rozwiązania zaproponowane w projekcie realizują </w:t>
      </w:r>
      <w:r w:rsidR="00933968" w:rsidRPr="00AC0CA5">
        <w:rPr>
          <w:rFonts w:ascii="Times New Roman" w:hAnsi="Times New Roman"/>
          <w:iCs/>
          <w:sz w:val="24"/>
          <w:szCs w:val="24"/>
        </w:rPr>
        <w:t>większość powyższych zaleceń i</w:t>
      </w:r>
      <w:r w:rsidR="006B745F" w:rsidRPr="00AC0CA5">
        <w:rPr>
          <w:rFonts w:ascii="Times New Roman" w:hAnsi="Times New Roman"/>
          <w:iCs/>
          <w:sz w:val="24"/>
          <w:szCs w:val="24"/>
        </w:rPr>
        <w:t> </w:t>
      </w:r>
      <w:r w:rsidR="00933968" w:rsidRPr="00AC0CA5">
        <w:rPr>
          <w:rFonts w:ascii="Times New Roman" w:hAnsi="Times New Roman"/>
          <w:iCs/>
          <w:sz w:val="24"/>
          <w:szCs w:val="24"/>
        </w:rPr>
        <w:t xml:space="preserve">będą stanowiły solidną podstawę do ewentualnego formułowania w przyszłości zmian </w:t>
      </w:r>
      <w:r w:rsidR="006A3ACA" w:rsidRPr="00AC0CA5">
        <w:rPr>
          <w:rFonts w:ascii="Times New Roman" w:hAnsi="Times New Roman"/>
          <w:iCs/>
          <w:sz w:val="24"/>
          <w:szCs w:val="24"/>
        </w:rPr>
        <w:t>w</w:t>
      </w:r>
      <w:r w:rsidR="006A3ACA">
        <w:rPr>
          <w:rFonts w:ascii="Times New Roman" w:hAnsi="Times New Roman"/>
          <w:iCs/>
          <w:sz w:val="24"/>
          <w:szCs w:val="24"/>
        </w:rPr>
        <w:t> </w:t>
      </w:r>
      <w:r w:rsidR="00933968" w:rsidRPr="00AC0CA5">
        <w:rPr>
          <w:rFonts w:ascii="Times New Roman" w:hAnsi="Times New Roman"/>
          <w:iCs/>
          <w:sz w:val="24"/>
          <w:szCs w:val="24"/>
        </w:rPr>
        <w:t xml:space="preserve">systemie praw rzeczowych zmierzających do wprowadzenia </w:t>
      </w:r>
      <w:r w:rsidRPr="00AC0CA5">
        <w:rPr>
          <w:rFonts w:ascii="Times New Roman" w:hAnsi="Times New Roman"/>
          <w:iCs/>
          <w:sz w:val="24"/>
          <w:szCs w:val="24"/>
        </w:rPr>
        <w:t xml:space="preserve">alternatywnych </w:t>
      </w:r>
      <w:r w:rsidR="00933968" w:rsidRPr="00AC0CA5">
        <w:rPr>
          <w:rFonts w:ascii="Times New Roman" w:hAnsi="Times New Roman"/>
          <w:iCs/>
          <w:sz w:val="24"/>
          <w:szCs w:val="24"/>
        </w:rPr>
        <w:t xml:space="preserve">do użytkowania wieczystego </w:t>
      </w:r>
      <w:r w:rsidRPr="00AC0CA5">
        <w:rPr>
          <w:rFonts w:ascii="Times New Roman" w:hAnsi="Times New Roman"/>
          <w:iCs/>
          <w:sz w:val="24"/>
          <w:szCs w:val="24"/>
        </w:rPr>
        <w:t>praw pozwalających na długofalowe inwestowanie w</w:t>
      </w:r>
      <w:r w:rsidR="006B745F" w:rsidRPr="00AC0CA5">
        <w:rPr>
          <w:rFonts w:ascii="Times New Roman" w:hAnsi="Times New Roman"/>
          <w:iCs/>
          <w:sz w:val="24"/>
          <w:szCs w:val="24"/>
        </w:rPr>
        <w:t> </w:t>
      </w:r>
      <w:r w:rsidRPr="00AC0CA5">
        <w:rPr>
          <w:rFonts w:ascii="Times New Roman" w:hAnsi="Times New Roman"/>
          <w:iCs/>
          <w:sz w:val="24"/>
          <w:szCs w:val="24"/>
        </w:rPr>
        <w:t xml:space="preserve">cudzą nieruchomość. </w:t>
      </w:r>
    </w:p>
    <w:p w14:paraId="6922E3D2" w14:textId="7A6FA1DF" w:rsidR="00927BB4" w:rsidRPr="00AC0CA5" w:rsidRDefault="00927BB4" w:rsidP="00AC0CA5">
      <w:pPr>
        <w:spacing w:before="120" w:line="360" w:lineRule="auto"/>
        <w:ind w:firstLine="0"/>
        <w:rPr>
          <w:rFonts w:ascii="Times New Roman" w:hAnsi="Times New Roman"/>
          <w:iCs/>
          <w:sz w:val="24"/>
          <w:szCs w:val="24"/>
        </w:rPr>
      </w:pPr>
      <w:r w:rsidRPr="00AC0CA5">
        <w:rPr>
          <w:rFonts w:ascii="Times New Roman" w:hAnsi="Times New Roman"/>
          <w:iCs/>
          <w:sz w:val="24"/>
          <w:szCs w:val="24"/>
        </w:rPr>
        <w:t xml:space="preserve">W ustawie przewidziano również symetryczne do ustawy o gospodarce nieruchomościami rozwiązania eliminujące ryzyko udzielenia niedozwolonej pomocy publicznej, w tym stosowanie mechanizmu pomocy </w:t>
      </w:r>
      <w:r w:rsidRPr="006E5036">
        <w:rPr>
          <w:rFonts w:ascii="Times New Roman" w:hAnsi="Times New Roman"/>
          <w:i/>
          <w:iCs/>
          <w:sz w:val="24"/>
          <w:szCs w:val="24"/>
        </w:rPr>
        <w:t>de minimis</w:t>
      </w:r>
      <w:r w:rsidRPr="00AC0CA5">
        <w:rPr>
          <w:rFonts w:ascii="Times New Roman" w:hAnsi="Times New Roman"/>
          <w:iCs/>
          <w:sz w:val="24"/>
          <w:szCs w:val="24"/>
        </w:rPr>
        <w:t xml:space="preserve"> oraz dopłaty do rynkowej wartości gruntu w przypadku, gdy uzyskiwana przez przedsiębiorcę korzyść przekroczy limit pomocy </w:t>
      </w:r>
      <w:r w:rsidRPr="006E5036">
        <w:rPr>
          <w:rFonts w:ascii="Times New Roman" w:hAnsi="Times New Roman"/>
          <w:i/>
          <w:iCs/>
          <w:sz w:val="24"/>
          <w:szCs w:val="24"/>
        </w:rPr>
        <w:t>de minimis</w:t>
      </w:r>
      <w:r w:rsidRPr="00AC0CA5">
        <w:rPr>
          <w:rFonts w:ascii="Times New Roman" w:hAnsi="Times New Roman"/>
          <w:iCs/>
          <w:sz w:val="24"/>
          <w:szCs w:val="24"/>
        </w:rPr>
        <w:t xml:space="preserve"> (zmieniany </w:t>
      </w:r>
      <w:r w:rsidRPr="00AC0CA5">
        <w:rPr>
          <w:rFonts w:ascii="Times New Roman" w:hAnsi="Times New Roman"/>
          <w:b/>
          <w:bCs/>
          <w:iCs/>
          <w:sz w:val="24"/>
          <w:szCs w:val="24"/>
        </w:rPr>
        <w:t>art. 5a</w:t>
      </w:r>
      <w:r w:rsidRPr="00AC0CA5">
        <w:rPr>
          <w:rFonts w:ascii="Times New Roman" w:hAnsi="Times New Roman"/>
          <w:iCs/>
          <w:sz w:val="24"/>
          <w:szCs w:val="24"/>
        </w:rPr>
        <w:t xml:space="preserve">), rynkowe oprocentowanie rat z tytułu rozłożenia płatności opłaty za przekształcenie w czasie (dodawany </w:t>
      </w:r>
      <w:r w:rsidRPr="00AC0CA5">
        <w:rPr>
          <w:rFonts w:ascii="Times New Roman" w:hAnsi="Times New Roman"/>
          <w:b/>
          <w:bCs/>
          <w:iCs/>
          <w:sz w:val="24"/>
          <w:szCs w:val="24"/>
        </w:rPr>
        <w:t>ust. 4a w art. 4</w:t>
      </w:r>
      <w:r w:rsidRPr="00AC0CA5">
        <w:rPr>
          <w:rFonts w:ascii="Times New Roman" w:hAnsi="Times New Roman"/>
          <w:iCs/>
          <w:sz w:val="24"/>
          <w:szCs w:val="24"/>
        </w:rPr>
        <w:t xml:space="preserve">), </w:t>
      </w:r>
      <w:r w:rsidR="006A3ACA" w:rsidRPr="00AC0CA5">
        <w:rPr>
          <w:rFonts w:ascii="Times New Roman" w:hAnsi="Times New Roman"/>
          <w:iCs/>
          <w:sz w:val="24"/>
          <w:szCs w:val="24"/>
        </w:rPr>
        <w:t>a</w:t>
      </w:r>
      <w:r w:rsidR="006A3ACA">
        <w:rPr>
          <w:rFonts w:ascii="Times New Roman" w:hAnsi="Times New Roman"/>
          <w:iCs/>
          <w:sz w:val="24"/>
          <w:szCs w:val="24"/>
        </w:rPr>
        <w:t> </w:t>
      </w:r>
      <w:r w:rsidRPr="00AC0CA5">
        <w:rPr>
          <w:rFonts w:ascii="Times New Roman" w:hAnsi="Times New Roman"/>
          <w:iCs/>
          <w:sz w:val="24"/>
          <w:szCs w:val="24"/>
        </w:rPr>
        <w:t xml:space="preserve">także zastąpienie obligatoryjnego udzielania przez organ bonifikaty od opłaty za przekształcenie gruntu wpisanego do rejestru zabytków </w:t>
      </w:r>
      <w:r w:rsidR="000407B7" w:rsidRPr="00AC0CA5">
        <w:rPr>
          <w:rFonts w:ascii="Times New Roman" w:hAnsi="Times New Roman"/>
          <w:iCs/>
          <w:sz w:val="24"/>
          <w:szCs w:val="24"/>
        </w:rPr>
        <w:t>instytucją</w:t>
      </w:r>
      <w:r w:rsidRPr="00AC0CA5">
        <w:rPr>
          <w:rFonts w:ascii="Times New Roman" w:hAnsi="Times New Roman"/>
          <w:iCs/>
          <w:sz w:val="24"/>
          <w:szCs w:val="24"/>
        </w:rPr>
        <w:t xml:space="preserve"> ulgi </w:t>
      </w:r>
      <w:r w:rsidR="000407B7" w:rsidRPr="00AC0CA5">
        <w:rPr>
          <w:rFonts w:ascii="Times New Roman" w:hAnsi="Times New Roman"/>
          <w:iCs/>
          <w:sz w:val="24"/>
          <w:szCs w:val="24"/>
        </w:rPr>
        <w:t xml:space="preserve">udzielanej </w:t>
      </w:r>
      <w:r w:rsidRPr="00AC0CA5">
        <w:rPr>
          <w:rFonts w:ascii="Times New Roman" w:hAnsi="Times New Roman"/>
          <w:iCs/>
          <w:sz w:val="24"/>
          <w:szCs w:val="24"/>
        </w:rPr>
        <w:t xml:space="preserve">na wniosek (zmieniany </w:t>
      </w:r>
      <w:r w:rsidRPr="00AC0CA5">
        <w:rPr>
          <w:rFonts w:ascii="Times New Roman" w:hAnsi="Times New Roman"/>
          <w:b/>
          <w:bCs/>
          <w:iCs/>
          <w:sz w:val="24"/>
          <w:szCs w:val="24"/>
        </w:rPr>
        <w:t>art. 4 ust. 10</w:t>
      </w:r>
      <w:r w:rsidRPr="00AC0CA5">
        <w:rPr>
          <w:rFonts w:ascii="Times New Roman" w:hAnsi="Times New Roman"/>
          <w:iCs/>
          <w:sz w:val="24"/>
          <w:szCs w:val="24"/>
        </w:rPr>
        <w:t>).</w:t>
      </w:r>
    </w:p>
    <w:p w14:paraId="48E7B07E" w14:textId="39783672" w:rsidR="00763722" w:rsidRPr="00AC0CA5" w:rsidRDefault="00763722" w:rsidP="00AC0CA5">
      <w:pPr>
        <w:spacing w:before="120" w:line="360" w:lineRule="auto"/>
        <w:ind w:firstLine="0"/>
        <w:rPr>
          <w:rFonts w:ascii="Times New Roman" w:hAnsi="Times New Roman"/>
          <w:iCs/>
          <w:sz w:val="24"/>
          <w:szCs w:val="24"/>
        </w:rPr>
      </w:pPr>
      <w:r w:rsidRPr="00AC0CA5">
        <w:rPr>
          <w:rFonts w:ascii="Times New Roman" w:hAnsi="Times New Roman"/>
          <w:iCs/>
          <w:sz w:val="24"/>
          <w:szCs w:val="24"/>
        </w:rPr>
        <w:t xml:space="preserve">W przepisie </w:t>
      </w:r>
      <w:r w:rsidRPr="00AC0CA5">
        <w:rPr>
          <w:rFonts w:ascii="Times New Roman" w:hAnsi="Times New Roman"/>
          <w:b/>
          <w:bCs/>
          <w:iCs/>
          <w:sz w:val="24"/>
          <w:szCs w:val="24"/>
        </w:rPr>
        <w:t xml:space="preserve">art. 5 </w:t>
      </w:r>
      <w:r w:rsidRPr="00AC0CA5">
        <w:rPr>
          <w:rFonts w:ascii="Times New Roman" w:hAnsi="Times New Roman"/>
          <w:iCs/>
          <w:sz w:val="24"/>
          <w:szCs w:val="24"/>
        </w:rPr>
        <w:t xml:space="preserve">wprowadzono zmianę do art. 54 ust. 5 ustawy </w:t>
      </w:r>
      <w:r w:rsidR="00F835EE" w:rsidRPr="00AC0CA5">
        <w:rPr>
          <w:rFonts w:ascii="Times New Roman" w:hAnsi="Times New Roman"/>
          <w:iCs/>
          <w:sz w:val="24"/>
          <w:szCs w:val="24"/>
        </w:rPr>
        <w:t xml:space="preserve">z dnia 10 lipca 2015 r. </w:t>
      </w:r>
      <w:r w:rsidRPr="00AC0CA5">
        <w:rPr>
          <w:rFonts w:ascii="Times New Roman" w:hAnsi="Times New Roman"/>
          <w:iCs/>
          <w:sz w:val="24"/>
          <w:szCs w:val="24"/>
        </w:rPr>
        <w:t xml:space="preserve">o Agencji Mienia Wojskowego, której następstwem jest wyraźne wyłączenie spod działania przepisów działu VIa ustawy o gospodarce nieruchomościami gruntów </w:t>
      </w:r>
      <w:r w:rsidRPr="00AC0CA5">
        <w:rPr>
          <w:rFonts w:ascii="Times New Roman" w:hAnsi="Times New Roman"/>
          <w:iCs/>
          <w:sz w:val="24"/>
          <w:szCs w:val="24"/>
        </w:rPr>
        <w:lastRenderedPageBreak/>
        <w:t xml:space="preserve">będących własnością Skarbu Państwa, znajdujących się w zasobie Agencji Mienia Wojskowego. </w:t>
      </w:r>
    </w:p>
    <w:p w14:paraId="6CB915D6" w14:textId="6F2E7533" w:rsidR="00763722" w:rsidRPr="00AC0CA5" w:rsidRDefault="00763722" w:rsidP="00AC0CA5">
      <w:pPr>
        <w:spacing w:before="120" w:line="360" w:lineRule="auto"/>
        <w:ind w:firstLine="0"/>
        <w:rPr>
          <w:rFonts w:ascii="Times New Roman" w:hAnsi="Times New Roman"/>
          <w:iCs/>
          <w:sz w:val="24"/>
          <w:szCs w:val="24"/>
        </w:rPr>
      </w:pPr>
      <w:r w:rsidRPr="00AC0CA5">
        <w:rPr>
          <w:rFonts w:ascii="Times New Roman" w:hAnsi="Times New Roman"/>
          <w:iCs/>
          <w:sz w:val="24"/>
          <w:szCs w:val="24"/>
        </w:rPr>
        <w:t xml:space="preserve">Norma ta stanowi emanację wyrażonej w art. 2 ustawy o gospodarce nieruchomościami </w:t>
      </w:r>
      <w:r w:rsidR="00581220" w:rsidRPr="00AC0CA5">
        <w:rPr>
          <w:rFonts w:ascii="Times New Roman" w:hAnsi="Times New Roman"/>
          <w:iCs/>
          <w:sz w:val="24"/>
          <w:szCs w:val="24"/>
        </w:rPr>
        <w:t>fundamentalnej</w:t>
      </w:r>
      <w:r w:rsidRPr="00AC0CA5">
        <w:rPr>
          <w:rFonts w:ascii="Times New Roman" w:hAnsi="Times New Roman"/>
          <w:iCs/>
          <w:sz w:val="24"/>
          <w:szCs w:val="24"/>
        </w:rPr>
        <w:t xml:space="preserve"> zasady, zgodnie z którą przepisy tej ustawy nie naruszają innych ustaw regulujących zasady gospodarowania zasobami szczególnymi. Z uwagi na</w:t>
      </w:r>
      <w:r w:rsidR="00581220" w:rsidRPr="00AC0CA5">
        <w:rPr>
          <w:rFonts w:ascii="Times New Roman" w:hAnsi="Times New Roman"/>
          <w:iCs/>
          <w:sz w:val="24"/>
          <w:szCs w:val="24"/>
        </w:rPr>
        <w:t xml:space="preserve"> zawarte </w:t>
      </w:r>
      <w:r w:rsidR="006A3ACA" w:rsidRPr="00AC0CA5">
        <w:rPr>
          <w:rFonts w:ascii="Times New Roman" w:hAnsi="Times New Roman"/>
          <w:iCs/>
          <w:sz w:val="24"/>
          <w:szCs w:val="24"/>
        </w:rPr>
        <w:t>w</w:t>
      </w:r>
      <w:r w:rsidR="006A3ACA">
        <w:rPr>
          <w:rFonts w:ascii="Times New Roman" w:hAnsi="Times New Roman"/>
          <w:iCs/>
          <w:sz w:val="24"/>
          <w:szCs w:val="24"/>
        </w:rPr>
        <w:t> </w:t>
      </w:r>
      <w:r w:rsidR="00581220" w:rsidRPr="00AC0CA5">
        <w:rPr>
          <w:rFonts w:ascii="Times New Roman" w:hAnsi="Times New Roman"/>
          <w:iCs/>
          <w:sz w:val="24"/>
          <w:szCs w:val="24"/>
        </w:rPr>
        <w:t>ustawie o Agencji Mienia Wojskowego generalne</w:t>
      </w:r>
      <w:r w:rsidRPr="00AC0CA5">
        <w:rPr>
          <w:rFonts w:ascii="Times New Roman" w:hAnsi="Times New Roman"/>
          <w:iCs/>
          <w:sz w:val="24"/>
          <w:szCs w:val="24"/>
        </w:rPr>
        <w:t xml:space="preserve"> odesłanie </w:t>
      </w:r>
      <w:r w:rsidR="00581220" w:rsidRPr="00AC0CA5">
        <w:rPr>
          <w:rFonts w:ascii="Times New Roman" w:hAnsi="Times New Roman"/>
          <w:iCs/>
          <w:sz w:val="24"/>
          <w:szCs w:val="24"/>
        </w:rPr>
        <w:t xml:space="preserve">do stosowania przepisów ustawy o gospodarce nieruchomościami zasadne jest wyłączenie </w:t>
      </w:r>
      <w:r w:rsidR="00581220" w:rsidRPr="00AC0CA5">
        <w:rPr>
          <w:rFonts w:ascii="Times New Roman" w:hAnsi="Times New Roman"/>
          <w:i/>
          <w:sz w:val="24"/>
          <w:szCs w:val="24"/>
        </w:rPr>
        <w:t>explicite</w:t>
      </w:r>
      <w:r w:rsidR="00581220" w:rsidRPr="00AC0CA5">
        <w:rPr>
          <w:rFonts w:ascii="Times New Roman" w:hAnsi="Times New Roman"/>
          <w:iCs/>
          <w:sz w:val="24"/>
          <w:szCs w:val="24"/>
        </w:rPr>
        <w:t xml:space="preserve"> przepisów epizodycznych ustawy, które nie będą obejmować gruntów znajdujących się w zasobie Agencji.</w:t>
      </w:r>
    </w:p>
    <w:p w14:paraId="45AE7B87" w14:textId="3168DD11" w:rsidR="00D00CCB" w:rsidRPr="00AC0CA5" w:rsidRDefault="001E5238" w:rsidP="00AC0CA5">
      <w:pPr>
        <w:spacing w:before="120" w:line="360" w:lineRule="auto"/>
        <w:ind w:firstLine="0"/>
        <w:rPr>
          <w:rFonts w:ascii="Times New Roman" w:hAnsi="Times New Roman"/>
          <w:sz w:val="24"/>
          <w:szCs w:val="24"/>
        </w:rPr>
      </w:pPr>
      <w:r w:rsidRPr="00AC0CA5">
        <w:rPr>
          <w:rFonts w:ascii="Times New Roman" w:hAnsi="Times New Roman"/>
          <w:sz w:val="24"/>
          <w:szCs w:val="24"/>
        </w:rPr>
        <w:t xml:space="preserve">Przepis </w:t>
      </w:r>
      <w:r w:rsidRPr="00AC0CA5">
        <w:rPr>
          <w:rFonts w:ascii="Times New Roman" w:hAnsi="Times New Roman"/>
          <w:b/>
          <w:sz w:val="24"/>
          <w:szCs w:val="24"/>
        </w:rPr>
        <w:t>art.</w:t>
      </w:r>
      <w:r w:rsidR="00D7147D" w:rsidRPr="00AC0CA5">
        <w:rPr>
          <w:rFonts w:ascii="Times New Roman" w:hAnsi="Times New Roman"/>
          <w:b/>
          <w:sz w:val="24"/>
          <w:szCs w:val="24"/>
        </w:rPr>
        <w:t xml:space="preserve"> </w:t>
      </w:r>
      <w:r w:rsidR="00AA58AB" w:rsidRPr="00AC0CA5">
        <w:rPr>
          <w:rFonts w:ascii="Times New Roman" w:hAnsi="Times New Roman"/>
          <w:b/>
          <w:sz w:val="24"/>
          <w:szCs w:val="24"/>
        </w:rPr>
        <w:t>6</w:t>
      </w:r>
      <w:r w:rsidR="00D7147D" w:rsidRPr="00AC0CA5">
        <w:rPr>
          <w:rFonts w:ascii="Times New Roman" w:hAnsi="Times New Roman"/>
          <w:sz w:val="24"/>
          <w:szCs w:val="24"/>
        </w:rPr>
        <w:t xml:space="preserve"> </w:t>
      </w:r>
      <w:r w:rsidR="007556C2" w:rsidRPr="00AC0CA5">
        <w:rPr>
          <w:rFonts w:ascii="Times New Roman" w:hAnsi="Times New Roman"/>
          <w:sz w:val="24"/>
          <w:szCs w:val="24"/>
        </w:rPr>
        <w:t xml:space="preserve">rozstrzyga sytuacje przejściowe. Obowiązująca zasada ustalania ceny gruntu zbywanego na rzecz użytkownika wieczystego prowadzącego działalność gospodarczą została zakwestionowana w kontekście zgodności z zasadami udzielania pomocy publicznej, zatem nawet ochrona praw nabytych nie uzasadnia zastosowania przepisu art. 69 ustawy o gospodarce nieruchomościami w obowiązującym brzmieniu </w:t>
      </w:r>
      <w:r w:rsidR="006A3ACA" w:rsidRPr="00AC0CA5">
        <w:rPr>
          <w:rFonts w:ascii="Times New Roman" w:hAnsi="Times New Roman"/>
          <w:sz w:val="24"/>
          <w:szCs w:val="24"/>
        </w:rPr>
        <w:t>w</w:t>
      </w:r>
      <w:r w:rsidR="006A3ACA">
        <w:rPr>
          <w:rFonts w:ascii="Times New Roman" w:hAnsi="Times New Roman"/>
          <w:sz w:val="24"/>
          <w:szCs w:val="24"/>
        </w:rPr>
        <w:t> </w:t>
      </w:r>
      <w:r w:rsidR="007556C2" w:rsidRPr="00AC0CA5">
        <w:rPr>
          <w:rFonts w:ascii="Times New Roman" w:hAnsi="Times New Roman"/>
          <w:sz w:val="24"/>
          <w:szCs w:val="24"/>
        </w:rPr>
        <w:t>odniesieniu do przedsiębiorców, którzy zło</w:t>
      </w:r>
      <w:r w:rsidR="0095539C" w:rsidRPr="00AC0CA5">
        <w:rPr>
          <w:rFonts w:ascii="Times New Roman" w:hAnsi="Times New Roman"/>
          <w:sz w:val="24"/>
          <w:szCs w:val="24"/>
        </w:rPr>
        <w:t xml:space="preserve">żyli </w:t>
      </w:r>
      <w:r w:rsidR="007556C2" w:rsidRPr="00AC0CA5">
        <w:rPr>
          <w:rFonts w:ascii="Times New Roman" w:hAnsi="Times New Roman"/>
          <w:sz w:val="24"/>
          <w:szCs w:val="24"/>
        </w:rPr>
        <w:t xml:space="preserve">wnioski o nabycie gruntu przed wejściem w życie projektowanej ustawy. Dla wyeliminowania ryzyka udzielenia niedozwolonej pomocy publicznej niezbędne jest </w:t>
      </w:r>
      <w:r w:rsidR="0095539C" w:rsidRPr="00AC0CA5">
        <w:rPr>
          <w:rFonts w:ascii="Times New Roman" w:hAnsi="Times New Roman"/>
          <w:sz w:val="24"/>
          <w:szCs w:val="24"/>
        </w:rPr>
        <w:t>bowiem</w:t>
      </w:r>
      <w:r w:rsidR="007556C2" w:rsidRPr="00AC0CA5">
        <w:rPr>
          <w:rFonts w:ascii="Times New Roman" w:hAnsi="Times New Roman"/>
          <w:sz w:val="24"/>
          <w:szCs w:val="24"/>
        </w:rPr>
        <w:t xml:space="preserve">, aby w każdym przypadku zbycia gruntu na rzecz przedsiębiorcy, </w:t>
      </w:r>
      <w:r w:rsidR="0095539C" w:rsidRPr="00AC0CA5">
        <w:rPr>
          <w:rFonts w:ascii="Times New Roman" w:hAnsi="Times New Roman"/>
          <w:sz w:val="24"/>
          <w:szCs w:val="24"/>
        </w:rPr>
        <w:t>niezależnie</w:t>
      </w:r>
      <w:r w:rsidR="007556C2" w:rsidRPr="00AC0CA5">
        <w:rPr>
          <w:rFonts w:ascii="Times New Roman" w:hAnsi="Times New Roman"/>
          <w:sz w:val="24"/>
          <w:szCs w:val="24"/>
        </w:rPr>
        <w:t xml:space="preserve"> od tego kiedy wpłynął wniosek o</w:t>
      </w:r>
      <w:r w:rsidR="006B745F" w:rsidRPr="00AC0CA5">
        <w:rPr>
          <w:rFonts w:ascii="Times New Roman" w:hAnsi="Times New Roman"/>
          <w:sz w:val="24"/>
          <w:szCs w:val="24"/>
        </w:rPr>
        <w:t> </w:t>
      </w:r>
      <w:r w:rsidR="007556C2" w:rsidRPr="00AC0CA5">
        <w:rPr>
          <w:rFonts w:ascii="Times New Roman" w:hAnsi="Times New Roman"/>
          <w:sz w:val="24"/>
          <w:szCs w:val="24"/>
        </w:rPr>
        <w:t>nabycie lub czy podpisan</w:t>
      </w:r>
      <w:r w:rsidR="00126229" w:rsidRPr="00AC0CA5">
        <w:rPr>
          <w:rFonts w:ascii="Times New Roman" w:hAnsi="Times New Roman"/>
          <w:sz w:val="24"/>
          <w:szCs w:val="24"/>
        </w:rPr>
        <w:t>o już</w:t>
      </w:r>
      <w:r w:rsidR="007556C2" w:rsidRPr="00AC0CA5">
        <w:rPr>
          <w:rFonts w:ascii="Times New Roman" w:hAnsi="Times New Roman"/>
          <w:sz w:val="24"/>
          <w:szCs w:val="24"/>
        </w:rPr>
        <w:t xml:space="preserve"> protok</w:t>
      </w:r>
      <w:r w:rsidR="00126229" w:rsidRPr="00AC0CA5">
        <w:rPr>
          <w:rFonts w:ascii="Times New Roman" w:hAnsi="Times New Roman"/>
          <w:sz w:val="24"/>
          <w:szCs w:val="24"/>
        </w:rPr>
        <w:t>ó</w:t>
      </w:r>
      <w:r w:rsidR="007556C2" w:rsidRPr="00AC0CA5">
        <w:rPr>
          <w:rFonts w:ascii="Times New Roman" w:hAnsi="Times New Roman"/>
          <w:sz w:val="24"/>
          <w:szCs w:val="24"/>
        </w:rPr>
        <w:t>ł z rokowań, zastosowanie znalazły nowe przepisy, a więc je</w:t>
      </w:r>
      <w:r w:rsidR="00F75AA6">
        <w:rPr>
          <w:rFonts w:ascii="Times New Roman" w:hAnsi="Times New Roman"/>
          <w:sz w:val="24"/>
          <w:szCs w:val="24"/>
        </w:rPr>
        <w:t>że</w:t>
      </w:r>
      <w:r w:rsidR="007556C2" w:rsidRPr="00AC0CA5">
        <w:rPr>
          <w:rFonts w:ascii="Times New Roman" w:hAnsi="Times New Roman"/>
          <w:sz w:val="24"/>
          <w:szCs w:val="24"/>
        </w:rPr>
        <w:t>li nie doszło jeszcze do zawarcia umowy zbycia gruntu na rzecz przedsiębiorcy cena powinna zostać ustalona zgodnie z zasadą przewidzianą w</w:t>
      </w:r>
      <w:r w:rsidR="006B745F" w:rsidRPr="00AC0CA5">
        <w:rPr>
          <w:rFonts w:ascii="Times New Roman" w:hAnsi="Times New Roman"/>
          <w:sz w:val="24"/>
          <w:szCs w:val="24"/>
        </w:rPr>
        <w:t> </w:t>
      </w:r>
      <w:r w:rsidR="007556C2" w:rsidRPr="00AC0CA5">
        <w:rPr>
          <w:rFonts w:ascii="Times New Roman" w:hAnsi="Times New Roman"/>
          <w:sz w:val="24"/>
          <w:szCs w:val="24"/>
        </w:rPr>
        <w:t xml:space="preserve">niniejszym projekcie. Jednak </w:t>
      </w:r>
      <w:r w:rsidR="006E0B69" w:rsidRPr="00AC0CA5">
        <w:rPr>
          <w:rFonts w:ascii="Times New Roman" w:hAnsi="Times New Roman"/>
          <w:sz w:val="24"/>
          <w:szCs w:val="24"/>
        </w:rPr>
        <w:t>w odniesieniu do gruntów niewykorzystywanych do prowadzenia działalności gospodarczej</w:t>
      </w:r>
      <w:r w:rsidR="00DF510D">
        <w:rPr>
          <w:rFonts w:ascii="Times New Roman" w:hAnsi="Times New Roman"/>
          <w:sz w:val="24"/>
          <w:szCs w:val="24"/>
        </w:rPr>
        <w:t>,</w:t>
      </w:r>
      <w:r w:rsidR="006E0B69" w:rsidRPr="00AC0CA5">
        <w:rPr>
          <w:rFonts w:ascii="Times New Roman" w:hAnsi="Times New Roman"/>
          <w:sz w:val="24"/>
          <w:szCs w:val="24"/>
        </w:rPr>
        <w:t xml:space="preserve"> w przypadkach gdy wniosek o sprzedaż został rozpatrzony przed wejściem w życie ustawy i strony ustaliły już w protokole z</w:t>
      </w:r>
      <w:r w:rsidR="006B745F" w:rsidRPr="00AC0CA5">
        <w:rPr>
          <w:rFonts w:ascii="Times New Roman" w:hAnsi="Times New Roman"/>
          <w:sz w:val="24"/>
          <w:szCs w:val="24"/>
        </w:rPr>
        <w:t> </w:t>
      </w:r>
      <w:r w:rsidR="006E0B69" w:rsidRPr="00AC0CA5">
        <w:rPr>
          <w:rFonts w:ascii="Times New Roman" w:hAnsi="Times New Roman"/>
          <w:sz w:val="24"/>
          <w:szCs w:val="24"/>
        </w:rPr>
        <w:t>rokowań warunki, w tym cenę zbycia nieruchomości, zasadne jest umożliwienie sfinalizowania transakcji na dotychczasowych zasad</w:t>
      </w:r>
      <w:r w:rsidR="00F835EE" w:rsidRPr="00AC0CA5">
        <w:rPr>
          <w:rFonts w:ascii="Times New Roman" w:hAnsi="Times New Roman"/>
          <w:sz w:val="24"/>
          <w:szCs w:val="24"/>
        </w:rPr>
        <w:t>ach</w:t>
      </w:r>
      <w:r w:rsidR="006E0B69" w:rsidRPr="00AC0CA5">
        <w:rPr>
          <w:rFonts w:ascii="Times New Roman" w:hAnsi="Times New Roman"/>
          <w:sz w:val="24"/>
          <w:szCs w:val="24"/>
        </w:rPr>
        <w:t xml:space="preserve"> dla urzeczywistnienia zasady </w:t>
      </w:r>
      <w:r w:rsidR="007556C2" w:rsidRPr="00AC0CA5">
        <w:rPr>
          <w:rFonts w:ascii="Times New Roman" w:hAnsi="Times New Roman"/>
          <w:sz w:val="24"/>
          <w:szCs w:val="24"/>
        </w:rPr>
        <w:t>ochrony praw nabytych</w:t>
      </w:r>
      <w:r w:rsidR="006E0B69" w:rsidRPr="00AC0CA5">
        <w:rPr>
          <w:rFonts w:ascii="Times New Roman" w:hAnsi="Times New Roman"/>
          <w:sz w:val="24"/>
          <w:szCs w:val="24"/>
        </w:rPr>
        <w:t xml:space="preserve">. </w:t>
      </w:r>
      <w:r w:rsidR="007E39AE" w:rsidRPr="00AC0CA5">
        <w:rPr>
          <w:rFonts w:ascii="Times New Roman" w:hAnsi="Times New Roman"/>
          <w:sz w:val="24"/>
          <w:szCs w:val="24"/>
        </w:rPr>
        <w:t>W odniesieniu do nieruchomości z Zasobu Własności Rolnej Skarbu Państwa zdarzeniem prawnym, warunkującym stosowanie przepisów dotychczasowych jest ogłoszenie wykazu nieruchomości przeznaczonych do sprzedaży.</w:t>
      </w:r>
      <w:r w:rsidR="007556C2" w:rsidRPr="00AC0CA5">
        <w:rPr>
          <w:rFonts w:ascii="Times New Roman" w:hAnsi="Times New Roman"/>
          <w:sz w:val="24"/>
          <w:szCs w:val="24"/>
        </w:rPr>
        <w:t xml:space="preserve"> </w:t>
      </w:r>
    </w:p>
    <w:p w14:paraId="32C822C9" w14:textId="2B515315" w:rsidR="00022CAC" w:rsidRPr="00AC0CA5" w:rsidRDefault="00022CAC" w:rsidP="00AC0CA5">
      <w:pPr>
        <w:spacing w:before="120" w:line="360" w:lineRule="auto"/>
        <w:ind w:firstLine="0"/>
        <w:rPr>
          <w:rFonts w:ascii="Times New Roman" w:hAnsi="Times New Roman"/>
          <w:sz w:val="24"/>
          <w:szCs w:val="24"/>
        </w:rPr>
      </w:pPr>
      <w:r w:rsidRPr="00AC0CA5">
        <w:rPr>
          <w:rFonts w:ascii="Times New Roman" w:hAnsi="Times New Roman"/>
          <w:sz w:val="24"/>
          <w:szCs w:val="24"/>
        </w:rPr>
        <w:t xml:space="preserve">W przepisie przejściowym rozstrzygnięto również przypadki, w których użytkownik wieczysty wystąpi z roszczeniem o sprzedaż gruntu w toku </w:t>
      </w:r>
      <w:r w:rsidR="002F33CF" w:rsidRPr="00AC0CA5">
        <w:rPr>
          <w:rFonts w:ascii="Times New Roman" w:hAnsi="Times New Roman"/>
          <w:sz w:val="24"/>
          <w:szCs w:val="24"/>
        </w:rPr>
        <w:t xml:space="preserve">trwającego postępowania dotyczącego aktualizacji stawki procentowej lub aktualizacji opłaty rocznej. Dla </w:t>
      </w:r>
      <w:r w:rsidR="002F33CF" w:rsidRPr="00AC0CA5">
        <w:rPr>
          <w:rFonts w:ascii="Times New Roman" w:hAnsi="Times New Roman"/>
          <w:sz w:val="24"/>
          <w:szCs w:val="24"/>
        </w:rPr>
        <w:lastRenderedPageBreak/>
        <w:t xml:space="preserve">zachowania pewności prawnej po stronie </w:t>
      </w:r>
      <w:r w:rsidR="00063F19" w:rsidRPr="00AC0CA5">
        <w:rPr>
          <w:rFonts w:ascii="Times New Roman" w:hAnsi="Times New Roman"/>
          <w:sz w:val="24"/>
          <w:szCs w:val="24"/>
        </w:rPr>
        <w:t>uczestników</w:t>
      </w:r>
      <w:r w:rsidR="002F33CF" w:rsidRPr="00AC0CA5">
        <w:rPr>
          <w:rFonts w:ascii="Times New Roman" w:hAnsi="Times New Roman"/>
          <w:sz w:val="24"/>
          <w:szCs w:val="24"/>
        </w:rPr>
        <w:t xml:space="preserve"> takich postępowań, zasadne </w:t>
      </w:r>
      <w:r w:rsidR="00063F19" w:rsidRPr="00AC0CA5">
        <w:rPr>
          <w:rFonts w:ascii="Times New Roman" w:hAnsi="Times New Roman"/>
          <w:sz w:val="24"/>
          <w:szCs w:val="24"/>
        </w:rPr>
        <w:t>jest, aby sprzedaż gruntu nie miała wpływu na bieg tych postępowań</w:t>
      </w:r>
      <w:r w:rsidR="002F33CF" w:rsidRPr="00AC0CA5">
        <w:rPr>
          <w:rFonts w:ascii="Times New Roman" w:hAnsi="Times New Roman"/>
          <w:sz w:val="24"/>
          <w:szCs w:val="24"/>
        </w:rPr>
        <w:t xml:space="preserve">, szczególnie </w:t>
      </w:r>
      <w:r w:rsidR="006A3ACA" w:rsidRPr="00AC0CA5">
        <w:rPr>
          <w:rFonts w:ascii="Times New Roman" w:hAnsi="Times New Roman"/>
          <w:sz w:val="24"/>
          <w:szCs w:val="24"/>
        </w:rPr>
        <w:t>w</w:t>
      </w:r>
      <w:r w:rsidR="006A3ACA">
        <w:rPr>
          <w:rFonts w:ascii="Times New Roman" w:hAnsi="Times New Roman"/>
          <w:sz w:val="24"/>
          <w:szCs w:val="24"/>
        </w:rPr>
        <w:t> </w:t>
      </w:r>
      <w:r w:rsidR="002F33CF" w:rsidRPr="00AC0CA5">
        <w:rPr>
          <w:rFonts w:ascii="Times New Roman" w:hAnsi="Times New Roman"/>
          <w:sz w:val="24"/>
          <w:szCs w:val="24"/>
        </w:rPr>
        <w:t>przypadkach gdy aktualizacja okaże się uzasadniona</w:t>
      </w:r>
      <w:r w:rsidR="00063F19" w:rsidRPr="00AC0CA5">
        <w:rPr>
          <w:rFonts w:ascii="Times New Roman" w:hAnsi="Times New Roman"/>
          <w:sz w:val="24"/>
          <w:szCs w:val="24"/>
        </w:rPr>
        <w:t xml:space="preserve">, </w:t>
      </w:r>
      <w:r w:rsidR="002F33CF" w:rsidRPr="00AC0CA5">
        <w:rPr>
          <w:rFonts w:ascii="Times New Roman" w:hAnsi="Times New Roman"/>
          <w:sz w:val="24"/>
          <w:szCs w:val="24"/>
        </w:rPr>
        <w:t>obliguj</w:t>
      </w:r>
      <w:r w:rsidR="00063F19" w:rsidRPr="00AC0CA5">
        <w:rPr>
          <w:rFonts w:ascii="Times New Roman" w:hAnsi="Times New Roman"/>
          <w:sz w:val="24"/>
          <w:szCs w:val="24"/>
        </w:rPr>
        <w:t>ąc</w:t>
      </w:r>
      <w:r w:rsidR="002F33CF" w:rsidRPr="00AC0CA5">
        <w:rPr>
          <w:rFonts w:ascii="Times New Roman" w:hAnsi="Times New Roman"/>
          <w:sz w:val="24"/>
          <w:szCs w:val="24"/>
        </w:rPr>
        <w:t xml:space="preserve"> strony do wzajemnych rozliczeń z tego tytułu. </w:t>
      </w:r>
      <w:r w:rsidR="00063F19" w:rsidRPr="00AC0CA5">
        <w:rPr>
          <w:rFonts w:ascii="Times New Roman" w:hAnsi="Times New Roman"/>
          <w:sz w:val="24"/>
          <w:szCs w:val="24"/>
        </w:rPr>
        <w:t>P</w:t>
      </w:r>
      <w:r w:rsidR="002F33CF" w:rsidRPr="00AC0CA5">
        <w:rPr>
          <w:rFonts w:ascii="Times New Roman" w:hAnsi="Times New Roman"/>
          <w:sz w:val="24"/>
          <w:szCs w:val="24"/>
        </w:rPr>
        <w:t xml:space="preserve">ostępowania te będą </w:t>
      </w:r>
      <w:r w:rsidR="00063F19" w:rsidRPr="00AC0CA5">
        <w:rPr>
          <w:rFonts w:ascii="Times New Roman" w:hAnsi="Times New Roman"/>
          <w:sz w:val="24"/>
          <w:szCs w:val="24"/>
        </w:rPr>
        <w:t xml:space="preserve">zatem </w:t>
      </w:r>
      <w:r w:rsidR="002F33CF" w:rsidRPr="00AC0CA5">
        <w:rPr>
          <w:rFonts w:ascii="Times New Roman" w:hAnsi="Times New Roman"/>
          <w:sz w:val="24"/>
          <w:szCs w:val="24"/>
        </w:rPr>
        <w:t>toczyły się na podstawie dotychczasowych przepisów, ale nie będą</w:t>
      </w:r>
      <w:r w:rsidR="00063F19" w:rsidRPr="00AC0CA5">
        <w:rPr>
          <w:rFonts w:ascii="Times New Roman" w:hAnsi="Times New Roman"/>
          <w:sz w:val="24"/>
          <w:szCs w:val="24"/>
        </w:rPr>
        <w:t xml:space="preserve"> stanowiły przeszkody do </w:t>
      </w:r>
      <w:r w:rsidR="002F33CF" w:rsidRPr="00AC0CA5">
        <w:rPr>
          <w:rFonts w:ascii="Times New Roman" w:hAnsi="Times New Roman"/>
          <w:sz w:val="24"/>
          <w:szCs w:val="24"/>
        </w:rPr>
        <w:t xml:space="preserve">nabycia gruntu (realizacji roszczenia), </w:t>
      </w:r>
      <w:r w:rsidR="00063F19" w:rsidRPr="00AC0CA5">
        <w:rPr>
          <w:rFonts w:ascii="Times New Roman" w:hAnsi="Times New Roman"/>
          <w:sz w:val="24"/>
          <w:szCs w:val="24"/>
        </w:rPr>
        <w:t>ponieważ</w:t>
      </w:r>
      <w:r w:rsidR="002F33CF" w:rsidRPr="00AC0CA5">
        <w:rPr>
          <w:rFonts w:ascii="Times New Roman" w:hAnsi="Times New Roman"/>
          <w:sz w:val="24"/>
          <w:szCs w:val="24"/>
        </w:rPr>
        <w:t xml:space="preserve"> </w:t>
      </w:r>
      <w:r w:rsidR="00063F19" w:rsidRPr="00AC0CA5">
        <w:rPr>
          <w:rFonts w:ascii="Times New Roman" w:hAnsi="Times New Roman"/>
          <w:sz w:val="24"/>
          <w:szCs w:val="24"/>
        </w:rPr>
        <w:t xml:space="preserve">dla potrzeb ustalenia </w:t>
      </w:r>
      <w:r w:rsidR="002F33CF" w:rsidRPr="00AC0CA5">
        <w:rPr>
          <w:rFonts w:ascii="Times New Roman" w:hAnsi="Times New Roman"/>
          <w:sz w:val="24"/>
          <w:szCs w:val="24"/>
        </w:rPr>
        <w:t xml:space="preserve">ceny zbywanego gruntu </w:t>
      </w:r>
      <w:r w:rsidR="00063F19" w:rsidRPr="00AC0CA5">
        <w:rPr>
          <w:rFonts w:ascii="Times New Roman" w:hAnsi="Times New Roman"/>
          <w:sz w:val="24"/>
          <w:szCs w:val="24"/>
        </w:rPr>
        <w:t xml:space="preserve">stawka </w:t>
      </w:r>
      <w:r w:rsidR="002F33CF" w:rsidRPr="00AC0CA5">
        <w:rPr>
          <w:rFonts w:ascii="Times New Roman" w:hAnsi="Times New Roman"/>
          <w:sz w:val="24"/>
          <w:szCs w:val="24"/>
        </w:rPr>
        <w:t xml:space="preserve">zostanie władczo </w:t>
      </w:r>
      <w:r w:rsidR="00063F19" w:rsidRPr="00AC0CA5">
        <w:rPr>
          <w:rFonts w:ascii="Times New Roman" w:hAnsi="Times New Roman"/>
          <w:sz w:val="24"/>
          <w:szCs w:val="24"/>
        </w:rPr>
        <w:t xml:space="preserve">określona </w:t>
      </w:r>
      <w:r w:rsidR="002F33CF" w:rsidRPr="00AC0CA5">
        <w:rPr>
          <w:rFonts w:ascii="Times New Roman" w:hAnsi="Times New Roman"/>
          <w:sz w:val="24"/>
          <w:szCs w:val="24"/>
        </w:rPr>
        <w:t>przez organ.</w:t>
      </w:r>
      <w:r w:rsidR="00AA58AB" w:rsidRPr="00AC0CA5">
        <w:rPr>
          <w:rFonts w:ascii="Times New Roman" w:hAnsi="Times New Roman"/>
          <w:sz w:val="24"/>
          <w:szCs w:val="24"/>
        </w:rPr>
        <w:t xml:space="preserve"> Prawomocne i ostateczne rozstrzygnięcie w tych sprawach będzie bowiem miało znaczenie dla wymiaru zobowiązań użytkownika wieczystego za okres, w którym aktualny był obowiązek świadczenia na rzecz publicznego właściciela gruntu (Skarbu Państwa lub jednostki samorządu terytorialnego). Istotą tego rozwiązania jest ochrona praw nabytych oraz zapewnienie stabilności stosunków prawnych wiążących dotąd strony umowy użytkowania wieczystego.</w:t>
      </w:r>
    </w:p>
    <w:p w14:paraId="065B80E7" w14:textId="25F6673E" w:rsidR="007556C2" w:rsidRPr="00AC0CA5" w:rsidRDefault="006E0B69" w:rsidP="00AC0CA5">
      <w:pPr>
        <w:spacing w:before="120" w:line="360" w:lineRule="auto"/>
        <w:ind w:firstLine="0"/>
        <w:rPr>
          <w:rFonts w:ascii="Times New Roman" w:hAnsi="Times New Roman"/>
          <w:sz w:val="24"/>
          <w:szCs w:val="24"/>
        </w:rPr>
      </w:pPr>
      <w:r w:rsidRPr="00AC0CA5">
        <w:rPr>
          <w:rFonts w:ascii="Times New Roman" w:hAnsi="Times New Roman"/>
          <w:sz w:val="24"/>
          <w:szCs w:val="24"/>
        </w:rPr>
        <w:t xml:space="preserve">Przepis </w:t>
      </w:r>
      <w:r w:rsidRPr="00AC0CA5">
        <w:rPr>
          <w:rFonts w:ascii="Times New Roman" w:hAnsi="Times New Roman"/>
          <w:b/>
          <w:sz w:val="24"/>
          <w:szCs w:val="24"/>
        </w:rPr>
        <w:t xml:space="preserve">art. </w:t>
      </w:r>
      <w:r w:rsidR="00AA58AB" w:rsidRPr="00AC0CA5">
        <w:rPr>
          <w:rFonts w:ascii="Times New Roman" w:hAnsi="Times New Roman"/>
          <w:b/>
          <w:sz w:val="24"/>
          <w:szCs w:val="24"/>
        </w:rPr>
        <w:t>7</w:t>
      </w:r>
      <w:r w:rsidRPr="00AC0CA5">
        <w:rPr>
          <w:rFonts w:ascii="Times New Roman" w:hAnsi="Times New Roman"/>
          <w:sz w:val="24"/>
          <w:szCs w:val="24"/>
        </w:rPr>
        <w:t xml:space="preserve"> rozstrzyga przypadki niezakończonych przed dniem wejścia w życie niniejszej </w:t>
      </w:r>
      <w:r w:rsidR="00962EC1" w:rsidRPr="00AC0CA5">
        <w:rPr>
          <w:rFonts w:ascii="Times New Roman" w:hAnsi="Times New Roman"/>
          <w:sz w:val="24"/>
          <w:szCs w:val="24"/>
        </w:rPr>
        <w:t xml:space="preserve">ustawy </w:t>
      </w:r>
      <w:r w:rsidRPr="00AC0CA5">
        <w:rPr>
          <w:rFonts w:ascii="Times New Roman" w:hAnsi="Times New Roman"/>
          <w:sz w:val="24"/>
          <w:szCs w:val="24"/>
        </w:rPr>
        <w:t>s</w:t>
      </w:r>
      <w:r w:rsidR="007556C2" w:rsidRPr="00AC0CA5">
        <w:rPr>
          <w:rFonts w:ascii="Times New Roman" w:hAnsi="Times New Roman"/>
          <w:sz w:val="24"/>
          <w:szCs w:val="24"/>
        </w:rPr>
        <w:t xml:space="preserve">praw wszczętych na </w:t>
      </w:r>
      <w:r w:rsidR="00D72BD6" w:rsidRPr="00AC0CA5">
        <w:rPr>
          <w:rFonts w:ascii="Times New Roman" w:hAnsi="Times New Roman"/>
          <w:sz w:val="24"/>
          <w:szCs w:val="24"/>
        </w:rPr>
        <w:t xml:space="preserve">podstawie </w:t>
      </w:r>
      <w:r w:rsidR="007556C2" w:rsidRPr="00AC0CA5">
        <w:rPr>
          <w:rFonts w:ascii="Times New Roman" w:hAnsi="Times New Roman"/>
          <w:sz w:val="24"/>
          <w:szCs w:val="24"/>
        </w:rPr>
        <w:t>ustawy</w:t>
      </w:r>
      <w:r w:rsidRPr="00AC0CA5">
        <w:rPr>
          <w:rFonts w:ascii="Times New Roman" w:eastAsiaTheme="minorEastAsia" w:hAnsi="Times New Roman"/>
          <w:sz w:val="24"/>
          <w:szCs w:val="24"/>
          <w:lang w:eastAsia="pl-PL"/>
        </w:rPr>
        <w:t xml:space="preserve"> </w:t>
      </w:r>
      <w:r w:rsidRPr="00AC0CA5">
        <w:rPr>
          <w:rFonts w:ascii="Times New Roman" w:hAnsi="Times New Roman"/>
          <w:sz w:val="24"/>
          <w:szCs w:val="24"/>
        </w:rPr>
        <w:t xml:space="preserve">z dnia 29 lipca 2005 r. </w:t>
      </w:r>
      <w:r w:rsidR="006A3ACA" w:rsidRPr="00AC0CA5">
        <w:rPr>
          <w:rFonts w:ascii="Times New Roman" w:hAnsi="Times New Roman"/>
          <w:sz w:val="24"/>
          <w:szCs w:val="24"/>
        </w:rPr>
        <w:t>o</w:t>
      </w:r>
      <w:r w:rsidR="006A3ACA">
        <w:rPr>
          <w:rFonts w:ascii="Times New Roman" w:hAnsi="Times New Roman"/>
          <w:sz w:val="24"/>
          <w:szCs w:val="24"/>
        </w:rPr>
        <w:t> </w:t>
      </w:r>
      <w:r w:rsidRPr="00AC0CA5">
        <w:rPr>
          <w:rFonts w:ascii="Times New Roman" w:hAnsi="Times New Roman"/>
          <w:sz w:val="24"/>
          <w:szCs w:val="24"/>
        </w:rPr>
        <w:t xml:space="preserve">przekształceniu prawa użytkowania wieczystego w prawo własności nieruchomości. </w:t>
      </w:r>
      <w:r w:rsidR="006A3ACA" w:rsidRPr="00AC0CA5">
        <w:rPr>
          <w:rFonts w:ascii="Times New Roman" w:hAnsi="Times New Roman"/>
          <w:sz w:val="24"/>
          <w:szCs w:val="24"/>
        </w:rPr>
        <w:t>Z</w:t>
      </w:r>
      <w:r w:rsidR="006A3ACA">
        <w:rPr>
          <w:rFonts w:ascii="Times New Roman" w:hAnsi="Times New Roman"/>
          <w:sz w:val="24"/>
          <w:szCs w:val="24"/>
        </w:rPr>
        <w:t> </w:t>
      </w:r>
      <w:r w:rsidRPr="00AC0CA5">
        <w:rPr>
          <w:rFonts w:ascii="Times New Roman" w:hAnsi="Times New Roman"/>
          <w:sz w:val="24"/>
          <w:szCs w:val="24"/>
        </w:rPr>
        <w:t>uwagi na zachowanie w tych przypadkach dotychczasowej zasady zaliczania wartości prawa użytkowania wieczystego na poczet opłaty za przekształcenie</w:t>
      </w:r>
      <w:r w:rsidR="00B015ED" w:rsidRPr="00AC0CA5">
        <w:rPr>
          <w:rFonts w:ascii="Times New Roman" w:hAnsi="Times New Roman"/>
          <w:sz w:val="24"/>
          <w:szCs w:val="24"/>
        </w:rPr>
        <w:t xml:space="preserve"> </w:t>
      </w:r>
      <w:r w:rsidRPr="00AC0CA5">
        <w:rPr>
          <w:rFonts w:ascii="Times New Roman" w:hAnsi="Times New Roman"/>
          <w:sz w:val="24"/>
          <w:szCs w:val="24"/>
        </w:rPr>
        <w:t xml:space="preserve">nie ma potrzeby </w:t>
      </w:r>
      <w:r w:rsidR="00B015ED" w:rsidRPr="00AC0CA5">
        <w:rPr>
          <w:rFonts w:ascii="Times New Roman" w:hAnsi="Times New Roman"/>
          <w:sz w:val="24"/>
          <w:szCs w:val="24"/>
        </w:rPr>
        <w:t>formułowania dla tych przypadków przepisu chroniącego prawa nabyte beneficjentów tych rozwiązań. Jednak z uwagi na zmianę wysokości oprocentowania rat płatności rozłożonej w czasie, zapewniającą zgodność z zasadami udzielania pomocy publicznej, w odniesieniu do przedsiębiorców, którzy będą korzystali z</w:t>
      </w:r>
      <w:r w:rsidR="006B745F" w:rsidRPr="00AC0CA5">
        <w:rPr>
          <w:rFonts w:ascii="Times New Roman" w:hAnsi="Times New Roman"/>
          <w:sz w:val="24"/>
          <w:szCs w:val="24"/>
        </w:rPr>
        <w:t> </w:t>
      </w:r>
      <w:r w:rsidR="00B015ED" w:rsidRPr="00AC0CA5">
        <w:rPr>
          <w:rFonts w:ascii="Times New Roman" w:hAnsi="Times New Roman"/>
          <w:sz w:val="24"/>
          <w:szCs w:val="24"/>
        </w:rPr>
        <w:t>przekształcenia w trybie administracyjnym, niezbędne jest rozstrzygnięcie w</w:t>
      </w:r>
      <w:r w:rsidR="006B745F" w:rsidRPr="00AC0CA5">
        <w:rPr>
          <w:rFonts w:ascii="Times New Roman" w:hAnsi="Times New Roman"/>
          <w:sz w:val="24"/>
          <w:szCs w:val="24"/>
        </w:rPr>
        <w:t> </w:t>
      </w:r>
      <w:r w:rsidR="00B015ED" w:rsidRPr="00AC0CA5">
        <w:rPr>
          <w:rFonts w:ascii="Times New Roman" w:hAnsi="Times New Roman"/>
          <w:sz w:val="24"/>
          <w:szCs w:val="24"/>
        </w:rPr>
        <w:t>przepisie przejś</w:t>
      </w:r>
      <w:r w:rsidR="00207D61" w:rsidRPr="00AC0CA5">
        <w:rPr>
          <w:rFonts w:ascii="Times New Roman" w:hAnsi="Times New Roman"/>
          <w:sz w:val="24"/>
          <w:szCs w:val="24"/>
        </w:rPr>
        <w:t xml:space="preserve">ciowym </w:t>
      </w:r>
      <w:r w:rsidR="006A3ACA" w:rsidRPr="00AC0CA5">
        <w:rPr>
          <w:rFonts w:ascii="Times New Roman" w:hAnsi="Times New Roman"/>
          <w:sz w:val="24"/>
          <w:szCs w:val="24"/>
        </w:rPr>
        <w:t>o</w:t>
      </w:r>
      <w:r w:rsidR="006A3ACA">
        <w:rPr>
          <w:rFonts w:ascii="Times New Roman" w:hAnsi="Times New Roman"/>
          <w:sz w:val="24"/>
          <w:szCs w:val="24"/>
        </w:rPr>
        <w:t> </w:t>
      </w:r>
      <w:r w:rsidR="00207D61" w:rsidRPr="00AC0CA5">
        <w:rPr>
          <w:rFonts w:ascii="Times New Roman" w:hAnsi="Times New Roman"/>
          <w:sz w:val="24"/>
          <w:szCs w:val="24"/>
        </w:rPr>
        <w:t>zastosowaniu w nowego mechanizmu oprocentowania rat.</w:t>
      </w:r>
    </w:p>
    <w:p w14:paraId="0464388D" w14:textId="1C82BE1B" w:rsidR="00867829" w:rsidRPr="00AC0CA5" w:rsidRDefault="002D3A74" w:rsidP="00AC0CA5">
      <w:pPr>
        <w:spacing w:before="120" w:line="360" w:lineRule="auto"/>
        <w:ind w:firstLine="0"/>
        <w:rPr>
          <w:rFonts w:ascii="Times New Roman" w:hAnsi="Times New Roman"/>
          <w:sz w:val="24"/>
          <w:szCs w:val="24"/>
        </w:rPr>
      </w:pPr>
      <w:r w:rsidRPr="00AC0CA5">
        <w:rPr>
          <w:rFonts w:ascii="Times New Roman" w:hAnsi="Times New Roman"/>
          <w:sz w:val="24"/>
          <w:szCs w:val="24"/>
        </w:rPr>
        <w:t>Nie ma natomiast potrzeby formułowania przepisu przejściowego odnoszącego się do nowej zasady</w:t>
      </w:r>
      <w:r w:rsidR="00CC155F" w:rsidRPr="00AC0CA5">
        <w:rPr>
          <w:rFonts w:ascii="Times New Roman" w:hAnsi="Times New Roman"/>
          <w:sz w:val="24"/>
          <w:szCs w:val="24"/>
        </w:rPr>
        <w:t xml:space="preserve"> wprowadzającej okres karencji, o którym mowa w art. 32 ust. 1 ustawy </w:t>
      </w:r>
      <w:r w:rsidR="006A3ACA" w:rsidRPr="00AC0CA5">
        <w:rPr>
          <w:rFonts w:ascii="Times New Roman" w:hAnsi="Times New Roman"/>
          <w:sz w:val="24"/>
          <w:szCs w:val="24"/>
        </w:rPr>
        <w:t>o</w:t>
      </w:r>
      <w:r w:rsidR="006A3ACA">
        <w:rPr>
          <w:rFonts w:ascii="Times New Roman" w:hAnsi="Times New Roman"/>
          <w:sz w:val="24"/>
          <w:szCs w:val="24"/>
        </w:rPr>
        <w:t> </w:t>
      </w:r>
      <w:r w:rsidR="00CC155F" w:rsidRPr="00AC0CA5">
        <w:rPr>
          <w:rFonts w:ascii="Times New Roman" w:hAnsi="Times New Roman"/>
          <w:sz w:val="24"/>
          <w:szCs w:val="24"/>
        </w:rPr>
        <w:t xml:space="preserve">gospodarce nieruchomościami </w:t>
      </w:r>
      <w:r w:rsidR="0095539C" w:rsidRPr="00AC0CA5">
        <w:rPr>
          <w:rFonts w:ascii="Times New Roman" w:hAnsi="Times New Roman"/>
          <w:sz w:val="24"/>
          <w:szCs w:val="24"/>
        </w:rPr>
        <w:t>P</w:t>
      </w:r>
      <w:r w:rsidRPr="00AC0CA5">
        <w:rPr>
          <w:rFonts w:ascii="Times New Roman" w:hAnsi="Times New Roman"/>
          <w:sz w:val="24"/>
          <w:szCs w:val="24"/>
        </w:rPr>
        <w:t xml:space="preserve">rzepis </w:t>
      </w:r>
      <w:r w:rsidR="0095539C" w:rsidRPr="00AC0CA5">
        <w:rPr>
          <w:rFonts w:ascii="Times New Roman" w:hAnsi="Times New Roman"/>
          <w:sz w:val="24"/>
          <w:szCs w:val="24"/>
        </w:rPr>
        <w:t xml:space="preserve">art. 32 ust. 1 w brzmieniu nadanym niniejszą ustawą </w:t>
      </w:r>
      <w:r w:rsidRPr="00AC0CA5">
        <w:rPr>
          <w:rFonts w:ascii="Times New Roman" w:hAnsi="Times New Roman"/>
          <w:sz w:val="24"/>
          <w:szCs w:val="24"/>
        </w:rPr>
        <w:t xml:space="preserve">znajdzie </w:t>
      </w:r>
      <w:r w:rsidR="0095539C" w:rsidRPr="00AC0CA5">
        <w:rPr>
          <w:rFonts w:ascii="Times New Roman" w:hAnsi="Times New Roman"/>
          <w:sz w:val="24"/>
          <w:szCs w:val="24"/>
        </w:rPr>
        <w:t xml:space="preserve">zatem </w:t>
      </w:r>
      <w:r w:rsidRPr="00AC0CA5">
        <w:rPr>
          <w:rFonts w:ascii="Times New Roman" w:hAnsi="Times New Roman"/>
          <w:sz w:val="24"/>
          <w:szCs w:val="24"/>
        </w:rPr>
        <w:t xml:space="preserve">zastosowanie do wszystkich trwających umów użytkowania wieczystego, w tym </w:t>
      </w:r>
      <w:r w:rsidR="00CC155F" w:rsidRPr="00AC0CA5">
        <w:rPr>
          <w:rFonts w:ascii="Times New Roman" w:hAnsi="Times New Roman"/>
          <w:sz w:val="24"/>
          <w:szCs w:val="24"/>
        </w:rPr>
        <w:t xml:space="preserve">również </w:t>
      </w:r>
      <w:r w:rsidRPr="00AC0CA5">
        <w:rPr>
          <w:rFonts w:ascii="Times New Roman" w:hAnsi="Times New Roman"/>
          <w:sz w:val="24"/>
          <w:szCs w:val="24"/>
        </w:rPr>
        <w:t>w przypadkach</w:t>
      </w:r>
      <w:r w:rsidR="00CC155F" w:rsidRPr="00AC0CA5">
        <w:rPr>
          <w:rFonts w:ascii="Times New Roman" w:hAnsi="Times New Roman"/>
          <w:sz w:val="24"/>
          <w:szCs w:val="24"/>
        </w:rPr>
        <w:t>,</w:t>
      </w:r>
      <w:r w:rsidRPr="00AC0CA5">
        <w:rPr>
          <w:rFonts w:ascii="Times New Roman" w:hAnsi="Times New Roman"/>
          <w:sz w:val="24"/>
          <w:szCs w:val="24"/>
        </w:rPr>
        <w:t xml:space="preserve"> gdy użytkownik wieczysty złoży wniosek o nabycie przed wejściem w życie ustawy</w:t>
      </w:r>
      <w:r w:rsidR="0095539C" w:rsidRPr="00AC0CA5">
        <w:rPr>
          <w:rFonts w:ascii="Times New Roman" w:hAnsi="Times New Roman"/>
          <w:sz w:val="24"/>
          <w:szCs w:val="24"/>
        </w:rPr>
        <w:t>, ale do tej daty nie zostanie sporządzony protokół z rokowań.</w:t>
      </w:r>
      <w:r w:rsidRPr="00AC0CA5">
        <w:rPr>
          <w:rFonts w:ascii="Times New Roman" w:hAnsi="Times New Roman"/>
          <w:sz w:val="24"/>
          <w:szCs w:val="24"/>
        </w:rPr>
        <w:t xml:space="preserve"> </w:t>
      </w:r>
    </w:p>
    <w:p w14:paraId="0335442D" w14:textId="5CBDFC4D" w:rsidR="00EB0C84" w:rsidRPr="00A6143E" w:rsidRDefault="00EB0C84" w:rsidP="00AC0CA5">
      <w:pPr>
        <w:spacing w:before="120" w:line="360" w:lineRule="auto"/>
        <w:ind w:firstLine="0"/>
        <w:rPr>
          <w:rFonts w:ascii="Times New Roman" w:eastAsia="Times New Roman" w:hAnsi="Times New Roman"/>
          <w:sz w:val="24"/>
          <w:szCs w:val="24"/>
          <w:lang w:eastAsia="pl-PL"/>
        </w:rPr>
      </w:pPr>
      <w:r w:rsidRPr="00A6143E">
        <w:rPr>
          <w:rFonts w:ascii="Times New Roman" w:eastAsia="Times New Roman" w:hAnsi="Times New Roman"/>
          <w:sz w:val="24"/>
          <w:szCs w:val="24"/>
          <w:lang w:eastAsia="pl-PL"/>
        </w:rPr>
        <w:t xml:space="preserve">Przepis </w:t>
      </w:r>
      <w:r w:rsidRPr="00A6143E">
        <w:rPr>
          <w:rFonts w:ascii="Times New Roman" w:eastAsia="Times New Roman" w:hAnsi="Times New Roman"/>
          <w:b/>
          <w:sz w:val="24"/>
          <w:szCs w:val="24"/>
          <w:lang w:eastAsia="pl-PL"/>
        </w:rPr>
        <w:t xml:space="preserve">art. </w:t>
      </w:r>
      <w:r w:rsidR="00AA58AB" w:rsidRPr="00A6143E">
        <w:rPr>
          <w:rFonts w:ascii="Times New Roman" w:eastAsia="Times New Roman" w:hAnsi="Times New Roman"/>
          <w:b/>
          <w:sz w:val="24"/>
          <w:szCs w:val="24"/>
          <w:lang w:eastAsia="pl-PL"/>
        </w:rPr>
        <w:t>8</w:t>
      </w:r>
      <w:r w:rsidRPr="00A6143E">
        <w:rPr>
          <w:rFonts w:ascii="Times New Roman" w:eastAsia="Times New Roman" w:hAnsi="Times New Roman"/>
          <w:b/>
          <w:sz w:val="24"/>
          <w:szCs w:val="24"/>
          <w:lang w:eastAsia="pl-PL"/>
        </w:rPr>
        <w:t xml:space="preserve"> </w:t>
      </w:r>
      <w:r w:rsidRPr="00A6143E">
        <w:rPr>
          <w:rFonts w:ascii="Times New Roman" w:eastAsia="Times New Roman" w:hAnsi="Times New Roman"/>
          <w:sz w:val="24"/>
          <w:szCs w:val="24"/>
          <w:lang w:eastAsia="pl-PL"/>
        </w:rPr>
        <w:t xml:space="preserve">przewiduje czasowe zachowanie w mocy rozporządzenia regulującego kwestie prowadzenia postępowań z tytułu odpowiedzialności zawodowej </w:t>
      </w:r>
      <w:r w:rsidRPr="00A6143E">
        <w:rPr>
          <w:rFonts w:ascii="Times New Roman" w:eastAsia="Times New Roman" w:hAnsi="Times New Roman"/>
          <w:sz w:val="24"/>
          <w:szCs w:val="24"/>
          <w:lang w:eastAsia="pl-PL"/>
        </w:rPr>
        <w:lastRenderedPageBreak/>
        <w:t>rzeczoznawców majątkowych. W związku z proponowaną zmianą delegacji ustawowej do wydania przedmiotowego aktu wykonawczego konieczne będzie wydanie nowego rozporządzenia. W związku z potrzebą zapewnienia ciągłości prowadzenia postępowań dyscyplinarnych wobec rzeczoznawców majątkowych w sposób</w:t>
      </w:r>
      <w:r w:rsidR="00A6143E">
        <w:rPr>
          <w:rFonts w:ascii="Times New Roman" w:eastAsia="Times New Roman" w:hAnsi="Times New Roman"/>
          <w:sz w:val="24"/>
          <w:szCs w:val="24"/>
          <w:lang w:eastAsia="pl-PL"/>
        </w:rPr>
        <w:t xml:space="preserve"> </w:t>
      </w:r>
      <w:r w:rsidRPr="00A6143E">
        <w:rPr>
          <w:rFonts w:ascii="Times New Roman" w:eastAsia="Times New Roman" w:hAnsi="Times New Roman"/>
          <w:sz w:val="24"/>
          <w:szCs w:val="24"/>
          <w:lang w:eastAsia="pl-PL"/>
        </w:rPr>
        <w:t>niezakłócony, obowiązujące aktualnie rozporządzenie zostanie zachowane w mocy, nie dłużej jednak niż przez 24 miesiące od dnia wejścia w życie przedmiotowej ustawy.</w:t>
      </w:r>
    </w:p>
    <w:p w14:paraId="33FF925B" w14:textId="525B0970" w:rsidR="00867829" w:rsidRPr="00A6143E" w:rsidRDefault="007556C2" w:rsidP="00AC0CA5">
      <w:pPr>
        <w:spacing w:before="120" w:line="360" w:lineRule="auto"/>
        <w:ind w:firstLine="0"/>
        <w:rPr>
          <w:rFonts w:ascii="Times New Roman" w:eastAsia="Times New Roman" w:hAnsi="Times New Roman"/>
          <w:sz w:val="24"/>
          <w:szCs w:val="24"/>
          <w:lang w:eastAsia="pl-PL"/>
        </w:rPr>
      </w:pPr>
      <w:r w:rsidRPr="00A6143E">
        <w:rPr>
          <w:rFonts w:ascii="Times New Roman" w:hAnsi="Times New Roman"/>
          <w:sz w:val="24"/>
          <w:szCs w:val="24"/>
        </w:rPr>
        <w:t xml:space="preserve">Przepis </w:t>
      </w:r>
      <w:r w:rsidRPr="00A6143E">
        <w:rPr>
          <w:rFonts w:ascii="Times New Roman" w:hAnsi="Times New Roman"/>
          <w:b/>
          <w:sz w:val="24"/>
          <w:szCs w:val="24"/>
        </w:rPr>
        <w:t xml:space="preserve">art. </w:t>
      </w:r>
      <w:r w:rsidR="00AA58AB" w:rsidRPr="00A6143E">
        <w:rPr>
          <w:rFonts w:ascii="Times New Roman" w:hAnsi="Times New Roman"/>
          <w:b/>
          <w:sz w:val="24"/>
          <w:szCs w:val="24"/>
        </w:rPr>
        <w:t>9</w:t>
      </w:r>
      <w:r w:rsidRPr="00A6143E">
        <w:rPr>
          <w:rFonts w:ascii="Times New Roman" w:hAnsi="Times New Roman"/>
          <w:sz w:val="24"/>
          <w:szCs w:val="24"/>
        </w:rPr>
        <w:t xml:space="preserve"> </w:t>
      </w:r>
      <w:r w:rsidR="000006C1" w:rsidRPr="00A6143E">
        <w:rPr>
          <w:rFonts w:ascii="Times New Roman" w:hAnsi="Times New Roman"/>
          <w:sz w:val="24"/>
          <w:szCs w:val="24"/>
        </w:rPr>
        <w:t>przewiduje wejście w</w:t>
      </w:r>
      <w:r w:rsidR="000006C1" w:rsidRPr="00A6143E">
        <w:rPr>
          <w:rFonts w:ascii="Times New Roman" w:eastAsia="Times New Roman" w:hAnsi="Times New Roman"/>
          <w:sz w:val="24"/>
          <w:szCs w:val="24"/>
          <w:lang w:eastAsia="pl-PL"/>
        </w:rPr>
        <w:t xml:space="preserve"> życie projektowanej ustawy po upływie </w:t>
      </w:r>
      <w:r w:rsidR="007E68E3" w:rsidRPr="00A6143E">
        <w:rPr>
          <w:rFonts w:ascii="Times New Roman" w:eastAsia="Times New Roman" w:hAnsi="Times New Roman"/>
          <w:sz w:val="24"/>
          <w:szCs w:val="24"/>
          <w:lang w:eastAsia="pl-PL"/>
        </w:rPr>
        <w:t>30</w:t>
      </w:r>
      <w:r w:rsidR="000006C1" w:rsidRPr="00A6143E">
        <w:rPr>
          <w:rFonts w:ascii="Times New Roman" w:eastAsia="Times New Roman" w:hAnsi="Times New Roman"/>
          <w:sz w:val="24"/>
          <w:szCs w:val="24"/>
          <w:lang w:eastAsia="pl-PL"/>
        </w:rPr>
        <w:t xml:space="preserve"> dni od dnia ogłoszenia</w:t>
      </w:r>
      <w:r w:rsidR="006B745F" w:rsidRPr="00A6143E">
        <w:rPr>
          <w:rFonts w:ascii="Times New Roman" w:eastAsia="Times New Roman" w:hAnsi="Times New Roman"/>
          <w:sz w:val="24"/>
          <w:szCs w:val="24"/>
          <w:lang w:eastAsia="pl-PL"/>
        </w:rPr>
        <w:t>.</w:t>
      </w:r>
    </w:p>
    <w:p w14:paraId="5D191E44" w14:textId="77777777" w:rsidR="00292959" w:rsidRPr="00A6143E" w:rsidRDefault="00292959" w:rsidP="00AC0CA5">
      <w:pPr>
        <w:spacing w:before="120" w:line="360" w:lineRule="auto"/>
        <w:ind w:firstLine="0"/>
        <w:rPr>
          <w:rFonts w:ascii="Times New Roman" w:hAnsi="Times New Roman"/>
          <w:sz w:val="24"/>
          <w:szCs w:val="24"/>
        </w:rPr>
      </w:pPr>
      <w:r w:rsidRPr="00A6143E">
        <w:rPr>
          <w:rFonts w:ascii="Times New Roman" w:hAnsi="Times New Roman"/>
          <w:sz w:val="24"/>
          <w:szCs w:val="24"/>
        </w:rPr>
        <w:t>Projektowane przepisy nie zawierają rozwiązań związanych z przeciwdziałaniem negatywnym skutkom społeczno-gospodarczym COVID-19.</w:t>
      </w:r>
    </w:p>
    <w:p w14:paraId="76AF82A3" w14:textId="7F84F581" w:rsidR="008A667C" w:rsidRPr="00A6143E" w:rsidRDefault="00292959" w:rsidP="00AC0CA5">
      <w:pPr>
        <w:spacing w:before="120" w:line="360" w:lineRule="auto"/>
        <w:ind w:firstLine="0"/>
        <w:rPr>
          <w:rFonts w:ascii="Times New Roman" w:hAnsi="Times New Roman"/>
          <w:sz w:val="24"/>
          <w:szCs w:val="24"/>
        </w:rPr>
      </w:pPr>
      <w:r w:rsidRPr="00A6143E">
        <w:rPr>
          <w:rFonts w:ascii="Times New Roman" w:hAnsi="Times New Roman"/>
          <w:sz w:val="24"/>
          <w:szCs w:val="24"/>
        </w:rPr>
        <w:t>Projekt ustawy nie zawiera przepisów technicznych, w rozumieniu</w:t>
      </w:r>
      <w:r w:rsidR="00A6143E">
        <w:rPr>
          <w:rFonts w:ascii="Times New Roman" w:hAnsi="Times New Roman"/>
          <w:sz w:val="24"/>
          <w:szCs w:val="24"/>
        </w:rPr>
        <w:t xml:space="preserve"> </w:t>
      </w:r>
      <w:r w:rsidRPr="00A6143E">
        <w:rPr>
          <w:rFonts w:ascii="Times New Roman" w:hAnsi="Times New Roman"/>
          <w:sz w:val="24"/>
          <w:szCs w:val="24"/>
        </w:rPr>
        <w:t>rozporządzenia Rady Ministrów z dnia 23 grudnia 2002 r. w sprawie sposobu funkcjonowania krajowego systemu notyfikacji norm i aktów prawnych (Dz. U. poz. 2039</w:t>
      </w:r>
      <w:r w:rsidR="00962EC1" w:rsidRPr="00A6143E">
        <w:rPr>
          <w:rFonts w:ascii="Times New Roman" w:hAnsi="Times New Roman"/>
          <w:sz w:val="24"/>
          <w:szCs w:val="24"/>
        </w:rPr>
        <w:t>, z późn. zm.</w:t>
      </w:r>
      <w:r w:rsidRPr="00A6143E">
        <w:rPr>
          <w:rFonts w:ascii="Times New Roman" w:hAnsi="Times New Roman"/>
          <w:sz w:val="24"/>
          <w:szCs w:val="24"/>
        </w:rPr>
        <w:t>) i</w:t>
      </w:r>
      <w:r w:rsidR="006B745F" w:rsidRPr="00A6143E">
        <w:rPr>
          <w:rFonts w:ascii="Times New Roman" w:hAnsi="Times New Roman"/>
          <w:sz w:val="24"/>
          <w:szCs w:val="24"/>
        </w:rPr>
        <w:t> </w:t>
      </w:r>
      <w:r w:rsidRPr="00A6143E">
        <w:rPr>
          <w:rFonts w:ascii="Times New Roman" w:hAnsi="Times New Roman"/>
          <w:sz w:val="24"/>
          <w:szCs w:val="24"/>
        </w:rPr>
        <w:t>w związku z tym nie podlega notyfikacji w rozumieniu tego rozporządzenia</w:t>
      </w:r>
      <w:r w:rsidR="008A667C" w:rsidRPr="00A6143E">
        <w:rPr>
          <w:rFonts w:ascii="Times New Roman" w:hAnsi="Times New Roman"/>
          <w:sz w:val="24"/>
          <w:szCs w:val="24"/>
        </w:rPr>
        <w:t>.</w:t>
      </w:r>
    </w:p>
    <w:p w14:paraId="561FA6F0" w14:textId="096BD547" w:rsidR="008A667C" w:rsidRPr="00A6143E" w:rsidRDefault="00292959" w:rsidP="00AC0CA5">
      <w:pPr>
        <w:spacing w:before="120" w:line="360" w:lineRule="auto"/>
        <w:ind w:firstLine="0"/>
        <w:rPr>
          <w:rFonts w:ascii="Times New Roman" w:hAnsi="Times New Roman"/>
          <w:sz w:val="24"/>
          <w:szCs w:val="24"/>
        </w:rPr>
      </w:pPr>
      <w:r w:rsidRPr="00A6143E">
        <w:rPr>
          <w:rFonts w:ascii="Times New Roman" w:hAnsi="Times New Roman"/>
          <w:sz w:val="24"/>
          <w:szCs w:val="24"/>
        </w:rPr>
        <w:t>Zgodnie z art. 5 ustawy z dnia 7 lipca 2005 r. o działalności lobbingowej w procesie stanowienia prawa (Dz. U. z 2017 r. poz. 248) projekt ustawy zost</w:t>
      </w:r>
      <w:r w:rsidR="00324233" w:rsidRPr="00A6143E">
        <w:rPr>
          <w:rFonts w:ascii="Times New Roman" w:hAnsi="Times New Roman"/>
          <w:sz w:val="24"/>
          <w:szCs w:val="24"/>
        </w:rPr>
        <w:t>ał</w:t>
      </w:r>
      <w:r w:rsidRPr="00A6143E">
        <w:rPr>
          <w:rFonts w:ascii="Times New Roman" w:hAnsi="Times New Roman"/>
          <w:sz w:val="24"/>
          <w:szCs w:val="24"/>
        </w:rPr>
        <w:t xml:space="preserve"> udostępniony </w:t>
      </w:r>
      <w:r w:rsidR="006A3ACA" w:rsidRPr="00A6143E">
        <w:rPr>
          <w:rFonts w:ascii="Times New Roman" w:hAnsi="Times New Roman"/>
          <w:sz w:val="24"/>
          <w:szCs w:val="24"/>
        </w:rPr>
        <w:t>w</w:t>
      </w:r>
      <w:r w:rsidR="006A3ACA">
        <w:rPr>
          <w:rFonts w:ascii="Times New Roman" w:hAnsi="Times New Roman"/>
          <w:sz w:val="24"/>
          <w:szCs w:val="24"/>
        </w:rPr>
        <w:t> </w:t>
      </w:r>
      <w:r w:rsidRPr="00A6143E">
        <w:rPr>
          <w:rFonts w:ascii="Times New Roman" w:hAnsi="Times New Roman"/>
          <w:sz w:val="24"/>
          <w:szCs w:val="24"/>
        </w:rPr>
        <w:t>Biuletynie Informacji Publicznej na stronie podmiotowej Ministerstwa Rozwoju</w:t>
      </w:r>
      <w:r w:rsidR="006B745F" w:rsidRPr="00A6143E">
        <w:rPr>
          <w:rFonts w:ascii="Times New Roman" w:hAnsi="Times New Roman"/>
          <w:sz w:val="24"/>
          <w:szCs w:val="24"/>
        </w:rPr>
        <w:t xml:space="preserve"> </w:t>
      </w:r>
      <w:r w:rsidRPr="00A6143E">
        <w:rPr>
          <w:rFonts w:ascii="Times New Roman" w:hAnsi="Times New Roman"/>
          <w:sz w:val="24"/>
          <w:szCs w:val="24"/>
        </w:rPr>
        <w:t>i</w:t>
      </w:r>
      <w:r w:rsidR="006B745F" w:rsidRPr="00A6143E">
        <w:rPr>
          <w:rFonts w:ascii="Times New Roman" w:hAnsi="Times New Roman"/>
          <w:sz w:val="24"/>
          <w:szCs w:val="24"/>
        </w:rPr>
        <w:t> </w:t>
      </w:r>
      <w:r w:rsidRPr="00A6143E">
        <w:rPr>
          <w:rFonts w:ascii="Times New Roman" w:hAnsi="Times New Roman"/>
          <w:sz w:val="24"/>
          <w:szCs w:val="24"/>
        </w:rPr>
        <w:t>Technologii. Ponadto stosownie do § 52 ust. 1 uchwały nr 190 Rady Ministrów z dnia 29 października 2013 r. – Regulamin pracy Rady Ministrów (M.P. z 20</w:t>
      </w:r>
      <w:r w:rsidR="00126229" w:rsidRPr="00A6143E">
        <w:rPr>
          <w:rFonts w:ascii="Times New Roman" w:hAnsi="Times New Roman"/>
          <w:sz w:val="24"/>
          <w:szCs w:val="24"/>
        </w:rPr>
        <w:t>22</w:t>
      </w:r>
      <w:r w:rsidRPr="00A6143E">
        <w:rPr>
          <w:rFonts w:ascii="Times New Roman" w:hAnsi="Times New Roman"/>
          <w:sz w:val="24"/>
          <w:szCs w:val="24"/>
        </w:rPr>
        <w:t xml:space="preserve"> r. poz. </w:t>
      </w:r>
      <w:r w:rsidR="00126229" w:rsidRPr="00A6143E">
        <w:rPr>
          <w:rFonts w:ascii="Times New Roman" w:hAnsi="Times New Roman"/>
          <w:sz w:val="24"/>
          <w:szCs w:val="24"/>
        </w:rPr>
        <w:t>348</w:t>
      </w:r>
      <w:r w:rsidRPr="00A6143E">
        <w:rPr>
          <w:rFonts w:ascii="Times New Roman" w:hAnsi="Times New Roman"/>
          <w:sz w:val="24"/>
          <w:szCs w:val="24"/>
        </w:rPr>
        <w:t>) projekt zosta</w:t>
      </w:r>
      <w:r w:rsidR="00324233" w:rsidRPr="00A6143E">
        <w:rPr>
          <w:rFonts w:ascii="Times New Roman" w:hAnsi="Times New Roman"/>
          <w:sz w:val="24"/>
          <w:szCs w:val="24"/>
        </w:rPr>
        <w:t>ł</w:t>
      </w:r>
      <w:r w:rsidRPr="00A6143E">
        <w:rPr>
          <w:rFonts w:ascii="Times New Roman" w:hAnsi="Times New Roman"/>
          <w:sz w:val="24"/>
          <w:szCs w:val="24"/>
        </w:rPr>
        <w:t xml:space="preserve"> udostępniony w Biuletynie Informacji Publicznej na stronie podmiotowej Rządowego Centrum Legislacji, w serwisie Rządowy Proces Legislacyjny.</w:t>
      </w:r>
    </w:p>
    <w:p w14:paraId="3D6EE5E8" w14:textId="77777777" w:rsidR="008A667C" w:rsidRPr="00A6143E" w:rsidRDefault="0047340D" w:rsidP="00AC0CA5">
      <w:pPr>
        <w:spacing w:before="120" w:line="360" w:lineRule="auto"/>
        <w:ind w:firstLine="0"/>
        <w:rPr>
          <w:rFonts w:ascii="Times New Roman" w:hAnsi="Times New Roman"/>
          <w:sz w:val="24"/>
          <w:szCs w:val="24"/>
        </w:rPr>
      </w:pPr>
      <w:r w:rsidRPr="00A6143E">
        <w:rPr>
          <w:rFonts w:ascii="Times New Roman" w:hAnsi="Times New Roman"/>
          <w:sz w:val="24"/>
          <w:szCs w:val="24"/>
        </w:rPr>
        <w:t>Projekt ustawy nie jest objęty zakresem prawa Unii Europejskiej.</w:t>
      </w:r>
    </w:p>
    <w:p w14:paraId="75A59AE4" w14:textId="5358D707" w:rsidR="008A667C" w:rsidRPr="00A6143E" w:rsidRDefault="0047340D" w:rsidP="00AC0CA5">
      <w:pPr>
        <w:spacing w:before="120" w:line="360" w:lineRule="auto"/>
        <w:ind w:firstLine="0"/>
        <w:rPr>
          <w:rFonts w:ascii="Times New Roman" w:hAnsi="Times New Roman"/>
          <w:sz w:val="24"/>
          <w:szCs w:val="24"/>
        </w:rPr>
      </w:pPr>
      <w:r w:rsidRPr="00A6143E">
        <w:rPr>
          <w:rFonts w:ascii="Times New Roman" w:hAnsi="Times New Roman"/>
          <w:sz w:val="24"/>
          <w:szCs w:val="24"/>
        </w:rPr>
        <w:t>Projekt ustawy nie wymaga notyfikacji programu pomocowego, zgodnie z przepisami ustawy z dnia 30 kwietnia 2004 r. o postępowaniu w sprawach dotyczących pomocy publicznej (Dz. U. z 20</w:t>
      </w:r>
      <w:r w:rsidR="00126229" w:rsidRPr="00A6143E">
        <w:rPr>
          <w:rFonts w:ascii="Times New Roman" w:hAnsi="Times New Roman"/>
          <w:sz w:val="24"/>
          <w:szCs w:val="24"/>
        </w:rPr>
        <w:t>21</w:t>
      </w:r>
      <w:r w:rsidRPr="00A6143E">
        <w:rPr>
          <w:rFonts w:ascii="Times New Roman" w:hAnsi="Times New Roman"/>
          <w:sz w:val="24"/>
          <w:szCs w:val="24"/>
        </w:rPr>
        <w:t xml:space="preserve"> r. poz. </w:t>
      </w:r>
      <w:r w:rsidR="00126229" w:rsidRPr="00A6143E">
        <w:rPr>
          <w:rFonts w:ascii="Times New Roman" w:hAnsi="Times New Roman"/>
          <w:sz w:val="24"/>
          <w:szCs w:val="24"/>
        </w:rPr>
        <w:t>743</w:t>
      </w:r>
      <w:r w:rsidR="00962EC1" w:rsidRPr="00A6143E">
        <w:rPr>
          <w:rFonts w:ascii="Times New Roman" w:hAnsi="Times New Roman"/>
          <w:sz w:val="24"/>
          <w:szCs w:val="24"/>
        </w:rPr>
        <w:t>, z późn. zm.</w:t>
      </w:r>
      <w:r w:rsidRPr="00A6143E">
        <w:rPr>
          <w:rFonts w:ascii="Times New Roman" w:hAnsi="Times New Roman"/>
          <w:sz w:val="24"/>
          <w:szCs w:val="24"/>
        </w:rPr>
        <w:t>).</w:t>
      </w:r>
    </w:p>
    <w:p w14:paraId="0E2FD719" w14:textId="600E6BAD" w:rsidR="00292959" w:rsidRPr="00A6143E" w:rsidRDefault="00292959" w:rsidP="00AC0CA5">
      <w:pPr>
        <w:spacing w:before="120" w:line="360" w:lineRule="auto"/>
        <w:ind w:firstLine="0"/>
        <w:rPr>
          <w:rFonts w:ascii="Times New Roman" w:hAnsi="Times New Roman"/>
          <w:sz w:val="24"/>
          <w:szCs w:val="24"/>
        </w:rPr>
      </w:pPr>
      <w:r w:rsidRPr="00A6143E">
        <w:rPr>
          <w:rFonts w:ascii="Times New Roman" w:hAnsi="Times New Roman"/>
          <w:sz w:val="24"/>
          <w:szCs w:val="24"/>
        </w:rPr>
        <w:t>Projekt ustawy nie podlega obowiązkowi przedstawienia właściwym organom i</w:t>
      </w:r>
      <w:r w:rsidR="00AD09DC" w:rsidRPr="00A6143E">
        <w:rPr>
          <w:rFonts w:ascii="Times New Roman" w:hAnsi="Times New Roman"/>
          <w:sz w:val="24"/>
          <w:szCs w:val="24"/>
        </w:rPr>
        <w:t> </w:t>
      </w:r>
      <w:r w:rsidRPr="00A6143E">
        <w:rPr>
          <w:rFonts w:ascii="Times New Roman" w:hAnsi="Times New Roman"/>
          <w:sz w:val="24"/>
          <w:szCs w:val="24"/>
        </w:rPr>
        <w:t>instytucjom Unii Europejskiej, w tym Europejskiemu Bankowi Centralnemu, w celu uzyskania opinii, dokonania powiadomienia, konsultacji albo uzgodnienia</w:t>
      </w:r>
      <w:r w:rsidR="00126229" w:rsidRPr="00AC0CA5">
        <w:rPr>
          <w:rFonts w:ascii="Times New Roman" w:hAnsi="Times New Roman"/>
          <w:sz w:val="24"/>
          <w:szCs w:val="24"/>
        </w:rPr>
        <w:t>,</w:t>
      </w:r>
      <w:r w:rsidRPr="00AC0CA5">
        <w:rPr>
          <w:rFonts w:ascii="Times New Roman" w:hAnsi="Times New Roman"/>
          <w:sz w:val="24"/>
          <w:szCs w:val="24"/>
        </w:rPr>
        <w:t xml:space="preserve"> o którym mowa w § 27 ust. 4 uchwały nr 190 Rady</w:t>
      </w:r>
      <w:r w:rsidRPr="00A6143E">
        <w:rPr>
          <w:rFonts w:ascii="Times New Roman" w:hAnsi="Times New Roman"/>
          <w:sz w:val="24"/>
          <w:szCs w:val="24"/>
        </w:rPr>
        <w:t xml:space="preserve"> Ministrów z dnia 29 października 2013 r. – Regulamin pracy Rady Ministrów.</w:t>
      </w:r>
    </w:p>
    <w:p w14:paraId="335BF8C1" w14:textId="15F4235D" w:rsidR="000006C1" w:rsidRPr="00A6143E" w:rsidRDefault="000006C1" w:rsidP="00AC0CA5">
      <w:pPr>
        <w:spacing w:before="120" w:line="360" w:lineRule="auto"/>
        <w:ind w:firstLine="0"/>
        <w:rPr>
          <w:rFonts w:ascii="Times New Roman" w:eastAsia="Times New Roman" w:hAnsi="Times New Roman"/>
          <w:b/>
          <w:sz w:val="24"/>
          <w:szCs w:val="24"/>
          <w:lang w:eastAsia="pl-PL"/>
        </w:rPr>
      </w:pPr>
      <w:r w:rsidRPr="00A6143E">
        <w:rPr>
          <w:rFonts w:ascii="Times New Roman" w:eastAsia="Times New Roman" w:hAnsi="Times New Roman"/>
          <w:b/>
          <w:sz w:val="24"/>
          <w:szCs w:val="24"/>
          <w:lang w:eastAsia="pl-PL"/>
        </w:rPr>
        <w:lastRenderedPageBreak/>
        <w:t>Ocena przewidywanego wpływu projektu ustawy na działanie mikroprzedsiębiorców, małych i średnich przedsiębiorców</w:t>
      </w:r>
    </w:p>
    <w:p w14:paraId="2DD48B6A" w14:textId="6B2F80E4" w:rsidR="009651BE" w:rsidRPr="00A6143E" w:rsidRDefault="000006C1" w:rsidP="00AC0CA5">
      <w:pPr>
        <w:spacing w:before="120" w:line="360" w:lineRule="auto"/>
        <w:ind w:firstLine="0"/>
        <w:rPr>
          <w:rFonts w:ascii="Times New Roman" w:hAnsi="Times New Roman"/>
          <w:iCs/>
          <w:sz w:val="24"/>
          <w:szCs w:val="24"/>
        </w:rPr>
      </w:pPr>
      <w:r w:rsidRPr="00A6143E">
        <w:rPr>
          <w:rFonts w:ascii="Times New Roman" w:eastAsia="Times New Roman" w:hAnsi="Times New Roman"/>
          <w:sz w:val="24"/>
          <w:szCs w:val="24"/>
          <w:lang w:eastAsia="pl-PL"/>
        </w:rPr>
        <w:t xml:space="preserve">Projektowana ustawa </w:t>
      </w:r>
      <w:r w:rsidR="009651BE" w:rsidRPr="00A6143E">
        <w:rPr>
          <w:rFonts w:ascii="Times New Roman" w:eastAsia="Times New Roman" w:hAnsi="Times New Roman"/>
          <w:sz w:val="24"/>
          <w:szCs w:val="24"/>
          <w:lang w:eastAsia="pl-PL"/>
        </w:rPr>
        <w:t xml:space="preserve">jest regulacją bardzo oczekiwaną przez środowiska przedsiębiorców. Dotychczasowe przepisy </w:t>
      </w:r>
      <w:r w:rsidR="009651BE" w:rsidRPr="00A6143E">
        <w:rPr>
          <w:rFonts w:ascii="Times New Roman" w:hAnsi="Times New Roman"/>
          <w:sz w:val="24"/>
          <w:szCs w:val="24"/>
        </w:rPr>
        <w:t>nie zapewniają bowiem faktycznej możliwości nabycia nieruchomości przez wielu użytkowników wieczystych, będących przedsiębiorcami.</w:t>
      </w:r>
    </w:p>
    <w:p w14:paraId="01F6F07C" w14:textId="123DF9D1" w:rsidR="00984F80" w:rsidRPr="00A6143E" w:rsidRDefault="00902F09" w:rsidP="00AC0CA5">
      <w:pPr>
        <w:spacing w:before="120" w:line="360" w:lineRule="auto"/>
        <w:ind w:firstLine="0"/>
        <w:rPr>
          <w:rFonts w:ascii="Times New Roman" w:hAnsi="Times New Roman"/>
          <w:sz w:val="24"/>
          <w:szCs w:val="24"/>
        </w:rPr>
      </w:pPr>
      <w:r w:rsidRPr="00A6143E">
        <w:rPr>
          <w:rFonts w:ascii="Times New Roman" w:eastAsia="Times New Roman" w:hAnsi="Times New Roman"/>
          <w:sz w:val="24"/>
          <w:szCs w:val="24"/>
          <w:lang w:eastAsia="pl-PL"/>
        </w:rPr>
        <w:t>Na podstawie zaproponowanych rozwiązań o</w:t>
      </w:r>
      <w:r w:rsidR="000006C1" w:rsidRPr="00A6143E">
        <w:rPr>
          <w:rFonts w:ascii="Times New Roman" w:eastAsia="Times New Roman" w:hAnsi="Times New Roman"/>
          <w:sz w:val="24"/>
          <w:szCs w:val="24"/>
          <w:lang w:eastAsia="pl-PL"/>
        </w:rPr>
        <w:t>soby będące użytkownikami wieczystymi nieruchomości publicznych będą miały możliwość nabycia prawa własności nieruchomości</w:t>
      </w:r>
      <w:r w:rsidR="00EB4F51" w:rsidRPr="00A6143E">
        <w:rPr>
          <w:rFonts w:ascii="Times New Roman" w:eastAsia="Times New Roman" w:hAnsi="Times New Roman"/>
          <w:sz w:val="24"/>
          <w:szCs w:val="24"/>
          <w:lang w:eastAsia="pl-PL"/>
        </w:rPr>
        <w:t>,</w:t>
      </w:r>
      <w:r w:rsidR="000006C1" w:rsidRPr="00A6143E">
        <w:rPr>
          <w:rFonts w:ascii="Times New Roman" w:eastAsia="Times New Roman" w:hAnsi="Times New Roman"/>
          <w:sz w:val="24"/>
          <w:szCs w:val="24"/>
          <w:lang w:eastAsia="pl-PL"/>
        </w:rPr>
        <w:t xml:space="preserve"> na których prowadzą działalność gospodarczą, co przyczyni się do stabilizacji sytuacji prawnej tych podmiotów. </w:t>
      </w:r>
      <w:r w:rsidR="00D578D5" w:rsidRPr="00A6143E">
        <w:rPr>
          <w:rFonts w:ascii="Times New Roman" w:hAnsi="Times New Roman"/>
          <w:sz w:val="24"/>
          <w:szCs w:val="24"/>
        </w:rPr>
        <w:t xml:space="preserve">Jednocześnie uzyskanie prawa własności ograniczy obciążanie ekonomiczne w postaci obowiązku ponoszenia przez kilkadziesiąt lat opłat rocznych za użytkowanie wieczyste, a także wyeliminuje obawy o zaskakujące podwyżki opłat rocznych. </w:t>
      </w:r>
      <w:r w:rsidR="00984F80" w:rsidRPr="00A6143E">
        <w:rPr>
          <w:rFonts w:ascii="Times New Roman" w:hAnsi="Times New Roman"/>
          <w:sz w:val="24"/>
          <w:szCs w:val="24"/>
        </w:rPr>
        <w:t>Uzyskanie stabilnego i silnego prawa do gruntu zachęci przedsiębiorców do inwestowania na gruntach, a tym samym przyczyni się to do rozwoju gospodarczego regionów i całego kraju.</w:t>
      </w:r>
      <w:r w:rsidR="00A6143E">
        <w:rPr>
          <w:rFonts w:ascii="Times New Roman" w:hAnsi="Times New Roman"/>
          <w:sz w:val="24"/>
          <w:szCs w:val="24"/>
        </w:rPr>
        <w:t xml:space="preserve"> </w:t>
      </w:r>
    </w:p>
    <w:p w14:paraId="12C0136D" w14:textId="05779379" w:rsidR="00095D71" w:rsidRPr="00A6143E" w:rsidRDefault="00EB4F51" w:rsidP="00AC0CA5">
      <w:pPr>
        <w:spacing w:before="120" w:line="360" w:lineRule="auto"/>
        <w:ind w:firstLine="0"/>
        <w:rPr>
          <w:rFonts w:ascii="Times New Roman" w:hAnsi="Times New Roman"/>
          <w:sz w:val="24"/>
          <w:szCs w:val="24"/>
        </w:rPr>
      </w:pPr>
      <w:r w:rsidRPr="00A6143E">
        <w:rPr>
          <w:rFonts w:ascii="Times New Roman" w:hAnsi="Times New Roman"/>
          <w:sz w:val="24"/>
          <w:szCs w:val="24"/>
        </w:rPr>
        <w:t>P</w:t>
      </w:r>
      <w:r w:rsidR="00D578D5" w:rsidRPr="00A6143E">
        <w:rPr>
          <w:rFonts w:ascii="Times New Roman" w:hAnsi="Times New Roman"/>
          <w:sz w:val="24"/>
          <w:szCs w:val="24"/>
        </w:rPr>
        <w:t xml:space="preserve">rzedsiębiorca będzie mógł skorzystać z pomocy publicznej w ramach dostępnego limitu pomocy </w:t>
      </w:r>
      <w:r w:rsidR="00D578D5" w:rsidRPr="00A6143E">
        <w:rPr>
          <w:rFonts w:ascii="Times New Roman" w:hAnsi="Times New Roman"/>
          <w:i/>
          <w:sz w:val="24"/>
          <w:szCs w:val="24"/>
        </w:rPr>
        <w:t>de minimis</w:t>
      </w:r>
      <w:r w:rsidR="00D578D5" w:rsidRPr="00A6143E">
        <w:rPr>
          <w:rFonts w:ascii="Times New Roman" w:hAnsi="Times New Roman"/>
          <w:sz w:val="24"/>
          <w:szCs w:val="24"/>
        </w:rPr>
        <w:t xml:space="preserve">, co umożliwi mu zakup nieruchomości na preferencyjnych warunkach. Równocześnie należy dodać, iż projektowane przepisy przewidują sprzedaż gruntu na podstawie umowy cywilnoprawnej zawartej na wniosek użytkownika wieczystego, a zatem dotychczasowy użytkownik wieczysty będzie posiadał swobodę </w:t>
      </w:r>
      <w:r w:rsidR="006A3ACA" w:rsidRPr="00A6143E">
        <w:rPr>
          <w:rFonts w:ascii="Times New Roman" w:hAnsi="Times New Roman"/>
          <w:sz w:val="24"/>
          <w:szCs w:val="24"/>
        </w:rPr>
        <w:t>w</w:t>
      </w:r>
      <w:r w:rsidR="006A3ACA">
        <w:rPr>
          <w:rFonts w:ascii="Times New Roman" w:hAnsi="Times New Roman"/>
          <w:sz w:val="24"/>
          <w:szCs w:val="24"/>
        </w:rPr>
        <w:t> </w:t>
      </w:r>
      <w:r w:rsidR="00D578D5" w:rsidRPr="00A6143E">
        <w:rPr>
          <w:rFonts w:ascii="Times New Roman" w:hAnsi="Times New Roman"/>
          <w:sz w:val="24"/>
          <w:szCs w:val="24"/>
        </w:rPr>
        <w:t>zakresie podjęcia decyzji o nabyciu nieruchomości</w:t>
      </w:r>
      <w:r w:rsidR="00F963D2" w:rsidRPr="00A6143E">
        <w:rPr>
          <w:rFonts w:ascii="Times New Roman" w:hAnsi="Times New Roman"/>
          <w:sz w:val="24"/>
          <w:szCs w:val="24"/>
        </w:rPr>
        <w:t xml:space="preserve">, </w:t>
      </w:r>
      <w:r w:rsidR="00902F09" w:rsidRPr="00A6143E">
        <w:rPr>
          <w:rFonts w:ascii="Times New Roman" w:hAnsi="Times New Roman"/>
          <w:sz w:val="24"/>
          <w:szCs w:val="24"/>
        </w:rPr>
        <w:t>uzależniając swoją decyzję od możliwości finansowych.</w:t>
      </w:r>
    </w:p>
    <w:sectPr w:rsidR="00095D71" w:rsidRPr="00A6143E" w:rsidSect="007D05E2">
      <w:footerReference w:type="default" r:id="rId8"/>
      <w:pgSz w:w="11906" w:h="16838"/>
      <w:pgMar w:top="1588" w:right="1418" w:bottom="141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BB9C6" w14:textId="77777777" w:rsidR="00C262D6" w:rsidRDefault="00C262D6" w:rsidP="001B6675">
      <w:pPr>
        <w:spacing w:line="240" w:lineRule="auto"/>
      </w:pPr>
      <w:r>
        <w:separator/>
      </w:r>
    </w:p>
  </w:endnote>
  <w:endnote w:type="continuationSeparator" w:id="0">
    <w:p w14:paraId="22A2F07C" w14:textId="77777777" w:rsidR="00C262D6" w:rsidRDefault="00C262D6" w:rsidP="001B66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0211043"/>
      <w:docPartObj>
        <w:docPartGallery w:val="Page Numbers (Bottom of Page)"/>
        <w:docPartUnique/>
      </w:docPartObj>
    </w:sdtPr>
    <w:sdtEndPr>
      <w:rPr>
        <w:rFonts w:ascii="Times New Roman" w:hAnsi="Times New Roman"/>
        <w:sz w:val="24"/>
        <w:szCs w:val="24"/>
      </w:rPr>
    </w:sdtEndPr>
    <w:sdtContent>
      <w:p w14:paraId="68E008F2" w14:textId="54886D4C" w:rsidR="00DE4C00" w:rsidRPr="00AC0CA5" w:rsidRDefault="00DE4C00" w:rsidP="00AC0CA5">
        <w:pPr>
          <w:pStyle w:val="Stopka"/>
          <w:jc w:val="center"/>
          <w:rPr>
            <w:rFonts w:ascii="Times New Roman" w:hAnsi="Times New Roman"/>
            <w:sz w:val="24"/>
            <w:szCs w:val="24"/>
          </w:rPr>
        </w:pPr>
        <w:r w:rsidRPr="00AC0CA5">
          <w:rPr>
            <w:rFonts w:ascii="Times New Roman" w:hAnsi="Times New Roman"/>
            <w:sz w:val="24"/>
            <w:szCs w:val="24"/>
          </w:rPr>
          <w:fldChar w:fldCharType="begin"/>
        </w:r>
        <w:r w:rsidRPr="00AC0CA5">
          <w:rPr>
            <w:rFonts w:ascii="Times New Roman" w:hAnsi="Times New Roman"/>
            <w:sz w:val="24"/>
            <w:szCs w:val="24"/>
          </w:rPr>
          <w:instrText>PAGE   \* MERGEFORMAT</w:instrText>
        </w:r>
        <w:r w:rsidRPr="00AC0CA5">
          <w:rPr>
            <w:rFonts w:ascii="Times New Roman" w:hAnsi="Times New Roman"/>
            <w:sz w:val="24"/>
            <w:szCs w:val="24"/>
          </w:rPr>
          <w:fldChar w:fldCharType="separate"/>
        </w:r>
        <w:r w:rsidR="005A1144" w:rsidRPr="005A1144">
          <w:rPr>
            <w:rFonts w:ascii="Times New Roman" w:hAnsi="Times New Roman"/>
            <w:noProof/>
            <w:sz w:val="24"/>
            <w:szCs w:val="24"/>
            <w:lang w:val="pl-PL"/>
          </w:rPr>
          <w:t>21</w:t>
        </w:r>
        <w:r w:rsidRPr="00AC0CA5">
          <w:rPr>
            <w:rFonts w:ascii="Times New Roman" w:hAnsi="Times New Roman"/>
            <w:sz w:val="24"/>
            <w:szCs w:val="24"/>
          </w:rPr>
          <w:fldChar w:fldCharType="end"/>
        </w:r>
      </w:p>
    </w:sdtContent>
  </w:sdt>
  <w:p w14:paraId="5E6E7E01" w14:textId="05D8CA92" w:rsidR="006B21F5" w:rsidRPr="003A1F50" w:rsidRDefault="006B21F5" w:rsidP="009B1A7C">
    <w:pPr>
      <w:pStyle w:val="Stopka"/>
      <w:tabs>
        <w:tab w:val="clear" w:pos="4536"/>
      </w:tabs>
      <w:ind w:firstLine="0"/>
      <w:jc w:val="cen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A7788A" w14:textId="77777777" w:rsidR="00C262D6" w:rsidRDefault="00C262D6" w:rsidP="001B6675">
      <w:pPr>
        <w:spacing w:line="240" w:lineRule="auto"/>
      </w:pPr>
      <w:r>
        <w:separator/>
      </w:r>
    </w:p>
  </w:footnote>
  <w:footnote w:type="continuationSeparator" w:id="0">
    <w:p w14:paraId="021150A6" w14:textId="77777777" w:rsidR="00C262D6" w:rsidRDefault="00C262D6" w:rsidP="001B667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0B26"/>
    <w:multiLevelType w:val="hybridMultilevel"/>
    <w:tmpl w:val="A04E54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A54BE5"/>
    <w:multiLevelType w:val="hybridMultilevel"/>
    <w:tmpl w:val="487E8C6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0E4F3A"/>
    <w:multiLevelType w:val="hybridMultilevel"/>
    <w:tmpl w:val="9BE4F3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22845AE"/>
    <w:multiLevelType w:val="hybridMultilevel"/>
    <w:tmpl w:val="B2423612"/>
    <w:lvl w:ilvl="0" w:tplc="70A6F9F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692EBE"/>
    <w:multiLevelType w:val="hybridMultilevel"/>
    <w:tmpl w:val="EB6049AC"/>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155D4645"/>
    <w:multiLevelType w:val="hybridMultilevel"/>
    <w:tmpl w:val="372A9E2A"/>
    <w:lvl w:ilvl="0" w:tplc="EC2019EE">
      <w:start w:val="1"/>
      <w:numFmt w:val="upperRoman"/>
      <w:lvlText w:val="%1."/>
      <w:lvlJc w:val="left"/>
      <w:pPr>
        <w:ind w:left="6674"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6F0F5C"/>
    <w:multiLevelType w:val="hybridMultilevel"/>
    <w:tmpl w:val="F738B1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E343808"/>
    <w:multiLevelType w:val="hybridMultilevel"/>
    <w:tmpl w:val="A9F234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0C1911"/>
    <w:multiLevelType w:val="hybridMultilevel"/>
    <w:tmpl w:val="E8BCF216"/>
    <w:lvl w:ilvl="0" w:tplc="04150011">
      <w:start w:val="1"/>
      <w:numFmt w:val="decimal"/>
      <w:lvlText w:val="%1)"/>
      <w:lvlJc w:val="left"/>
      <w:pPr>
        <w:ind w:left="24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311D8A"/>
    <w:multiLevelType w:val="hybridMultilevel"/>
    <w:tmpl w:val="D21034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AF7438F"/>
    <w:multiLevelType w:val="hybridMultilevel"/>
    <w:tmpl w:val="1C5C3900"/>
    <w:lvl w:ilvl="0" w:tplc="04150011">
      <w:start w:val="1"/>
      <w:numFmt w:val="decimal"/>
      <w:lvlText w:val="%1)"/>
      <w:lvlJc w:val="left"/>
      <w:pPr>
        <w:ind w:left="1070" w:hanging="360"/>
      </w:pPr>
      <w:rPr>
        <w:rFonts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1" w15:restartNumberingAfterBreak="0">
    <w:nsid w:val="40BF17A1"/>
    <w:multiLevelType w:val="hybridMultilevel"/>
    <w:tmpl w:val="0E3A39BC"/>
    <w:lvl w:ilvl="0" w:tplc="69D44D98">
      <w:start w:val="1"/>
      <w:numFmt w:val="upperRoman"/>
      <w:lvlText w:val="%1."/>
      <w:lvlJc w:val="left"/>
      <w:pPr>
        <w:ind w:left="1080" w:hanging="720"/>
      </w:pPr>
      <w:rPr>
        <w:rFonts w:hint="default"/>
        <w:b/>
        <w:i w:val="0"/>
        <w:iCs w:val="0"/>
        <w:sz w:val="26"/>
        <w:szCs w:val="2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9481262"/>
    <w:multiLevelType w:val="hybridMultilevel"/>
    <w:tmpl w:val="1BB201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1D064C9"/>
    <w:multiLevelType w:val="hybridMultilevel"/>
    <w:tmpl w:val="08D88A12"/>
    <w:lvl w:ilvl="0" w:tplc="D2106B62">
      <w:start w:val="1"/>
      <w:numFmt w:val="decimal"/>
      <w:lvlText w:val="%1)"/>
      <w:lvlJc w:val="left"/>
      <w:pPr>
        <w:ind w:left="720" w:hanging="360"/>
      </w:pPr>
      <w:rPr>
        <w:rFonts w:eastAsia="Calibr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5C52A96"/>
    <w:multiLevelType w:val="hybridMultilevel"/>
    <w:tmpl w:val="C80CF3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0E20370"/>
    <w:multiLevelType w:val="multilevel"/>
    <w:tmpl w:val="022E08C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3615BB2"/>
    <w:multiLevelType w:val="hybridMultilevel"/>
    <w:tmpl w:val="C728F7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38A6304"/>
    <w:multiLevelType w:val="hybridMultilevel"/>
    <w:tmpl w:val="EC24B1D4"/>
    <w:lvl w:ilvl="0" w:tplc="569643CA">
      <w:start w:val="1"/>
      <w:numFmt w:val="decimal"/>
      <w:lvlText w:val="%1."/>
      <w:lvlJc w:val="left"/>
      <w:pPr>
        <w:ind w:left="360" w:hanging="360"/>
      </w:pPr>
      <w:rPr>
        <w:rFonts w:hint="default"/>
      </w:rPr>
    </w:lvl>
    <w:lvl w:ilvl="1" w:tplc="DC02C14A">
      <w:start w:val="1"/>
      <w:numFmt w:val="lowerLetter"/>
      <w:lvlText w:val="%2)"/>
      <w:lvlJc w:val="left"/>
      <w:pPr>
        <w:ind w:left="1080" w:hanging="360"/>
      </w:pPr>
      <w:rPr>
        <w:rFonts w:eastAsia="Calibri" w:hint="default"/>
        <w:color w:val="auto"/>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675A47DE"/>
    <w:multiLevelType w:val="hybridMultilevel"/>
    <w:tmpl w:val="EC24B1D4"/>
    <w:lvl w:ilvl="0" w:tplc="569643CA">
      <w:start w:val="1"/>
      <w:numFmt w:val="decimal"/>
      <w:lvlText w:val="%1."/>
      <w:lvlJc w:val="left"/>
      <w:pPr>
        <w:ind w:left="502" w:hanging="360"/>
      </w:pPr>
      <w:rPr>
        <w:rFonts w:hint="default"/>
      </w:rPr>
    </w:lvl>
    <w:lvl w:ilvl="1" w:tplc="DC02C14A">
      <w:start w:val="1"/>
      <w:numFmt w:val="lowerLetter"/>
      <w:lvlText w:val="%2)"/>
      <w:lvlJc w:val="left"/>
      <w:pPr>
        <w:ind w:left="1222" w:hanging="360"/>
      </w:pPr>
      <w:rPr>
        <w:rFonts w:eastAsia="Calibri" w:hint="default"/>
        <w:color w:val="auto"/>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9" w15:restartNumberingAfterBreak="0">
    <w:nsid w:val="687060A5"/>
    <w:multiLevelType w:val="hybridMultilevel"/>
    <w:tmpl w:val="381282FA"/>
    <w:lvl w:ilvl="0" w:tplc="E1B80CB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F3B70A1"/>
    <w:multiLevelType w:val="hybridMultilevel"/>
    <w:tmpl w:val="4FA4AF1C"/>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77CD4DCF"/>
    <w:multiLevelType w:val="hybridMultilevel"/>
    <w:tmpl w:val="C0982774"/>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7A184049"/>
    <w:multiLevelType w:val="hybridMultilevel"/>
    <w:tmpl w:val="990256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C547F3F"/>
    <w:multiLevelType w:val="hybridMultilevel"/>
    <w:tmpl w:val="146CF35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19"/>
  </w:num>
  <w:num w:numId="3">
    <w:abstractNumId w:val="18"/>
  </w:num>
  <w:num w:numId="4">
    <w:abstractNumId w:val="21"/>
  </w:num>
  <w:num w:numId="5">
    <w:abstractNumId w:val="4"/>
  </w:num>
  <w:num w:numId="6">
    <w:abstractNumId w:val="17"/>
  </w:num>
  <w:num w:numId="7">
    <w:abstractNumId w:val="3"/>
  </w:num>
  <w:num w:numId="8">
    <w:abstractNumId w:val="9"/>
  </w:num>
  <w:num w:numId="9">
    <w:abstractNumId w:val="13"/>
  </w:num>
  <w:num w:numId="10">
    <w:abstractNumId w:val="15"/>
  </w:num>
  <w:num w:numId="11">
    <w:abstractNumId w:val="7"/>
  </w:num>
  <w:num w:numId="12">
    <w:abstractNumId w:val="12"/>
  </w:num>
  <w:num w:numId="13">
    <w:abstractNumId w:val="20"/>
  </w:num>
  <w:num w:numId="14">
    <w:abstractNumId w:val="2"/>
  </w:num>
  <w:num w:numId="15">
    <w:abstractNumId w:val="10"/>
  </w:num>
  <w:num w:numId="16">
    <w:abstractNumId w:val="5"/>
  </w:num>
  <w:num w:numId="17">
    <w:abstractNumId w:val="22"/>
  </w:num>
  <w:num w:numId="18">
    <w:abstractNumId w:val="0"/>
  </w:num>
  <w:num w:numId="19">
    <w:abstractNumId w:val="6"/>
  </w:num>
  <w:num w:numId="20">
    <w:abstractNumId w:val="16"/>
  </w:num>
  <w:num w:numId="21">
    <w:abstractNumId w:val="1"/>
  </w:num>
  <w:num w:numId="22">
    <w:abstractNumId w:val="23"/>
  </w:num>
  <w:num w:numId="23">
    <w:abstractNumId w:val="8"/>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B2B"/>
    <w:rsid w:val="000006C1"/>
    <w:rsid w:val="00001BC5"/>
    <w:rsid w:val="000040C9"/>
    <w:rsid w:val="00004AB9"/>
    <w:rsid w:val="00005B46"/>
    <w:rsid w:val="00005F41"/>
    <w:rsid w:val="00006362"/>
    <w:rsid w:val="000068CA"/>
    <w:rsid w:val="00010A4F"/>
    <w:rsid w:val="00010C0E"/>
    <w:rsid w:val="00011208"/>
    <w:rsid w:val="0001165C"/>
    <w:rsid w:val="0001217C"/>
    <w:rsid w:val="0001398C"/>
    <w:rsid w:val="00014A2A"/>
    <w:rsid w:val="00014AC4"/>
    <w:rsid w:val="00015D1B"/>
    <w:rsid w:val="00017B28"/>
    <w:rsid w:val="0002027C"/>
    <w:rsid w:val="00022ACF"/>
    <w:rsid w:val="00022CAC"/>
    <w:rsid w:val="000242FD"/>
    <w:rsid w:val="0002482D"/>
    <w:rsid w:val="00025191"/>
    <w:rsid w:val="000258B3"/>
    <w:rsid w:val="0002634A"/>
    <w:rsid w:val="00026D65"/>
    <w:rsid w:val="0002776B"/>
    <w:rsid w:val="000305FA"/>
    <w:rsid w:val="00030CA7"/>
    <w:rsid w:val="00032C6F"/>
    <w:rsid w:val="00032C96"/>
    <w:rsid w:val="00033410"/>
    <w:rsid w:val="00033B5C"/>
    <w:rsid w:val="00033CE9"/>
    <w:rsid w:val="000349F5"/>
    <w:rsid w:val="00035716"/>
    <w:rsid w:val="00036C5B"/>
    <w:rsid w:val="00036D6D"/>
    <w:rsid w:val="00036FA8"/>
    <w:rsid w:val="0003726D"/>
    <w:rsid w:val="000407B7"/>
    <w:rsid w:val="00041C39"/>
    <w:rsid w:val="00042870"/>
    <w:rsid w:val="000436C7"/>
    <w:rsid w:val="00043EF2"/>
    <w:rsid w:val="00044DFC"/>
    <w:rsid w:val="00044DFE"/>
    <w:rsid w:val="00045600"/>
    <w:rsid w:val="00046301"/>
    <w:rsid w:val="0004665D"/>
    <w:rsid w:val="000469BF"/>
    <w:rsid w:val="000501EF"/>
    <w:rsid w:val="00050D75"/>
    <w:rsid w:val="00050E82"/>
    <w:rsid w:val="000510FE"/>
    <w:rsid w:val="00051BE5"/>
    <w:rsid w:val="00052776"/>
    <w:rsid w:val="00053020"/>
    <w:rsid w:val="00053691"/>
    <w:rsid w:val="00053E2B"/>
    <w:rsid w:val="000545D3"/>
    <w:rsid w:val="00055351"/>
    <w:rsid w:val="00055ED9"/>
    <w:rsid w:val="0005692A"/>
    <w:rsid w:val="00056D01"/>
    <w:rsid w:val="00057621"/>
    <w:rsid w:val="00057966"/>
    <w:rsid w:val="00057CD9"/>
    <w:rsid w:val="00057D23"/>
    <w:rsid w:val="000603CB"/>
    <w:rsid w:val="000619F7"/>
    <w:rsid w:val="00061C24"/>
    <w:rsid w:val="00062E73"/>
    <w:rsid w:val="00063CE0"/>
    <w:rsid w:val="00063F19"/>
    <w:rsid w:val="00064044"/>
    <w:rsid w:val="00064A7E"/>
    <w:rsid w:val="0006645C"/>
    <w:rsid w:val="00067F0F"/>
    <w:rsid w:val="000708A0"/>
    <w:rsid w:val="00071B7A"/>
    <w:rsid w:val="00072EBD"/>
    <w:rsid w:val="0007301A"/>
    <w:rsid w:val="00073347"/>
    <w:rsid w:val="00073CC3"/>
    <w:rsid w:val="00075088"/>
    <w:rsid w:val="00075212"/>
    <w:rsid w:val="0007533C"/>
    <w:rsid w:val="00075BA0"/>
    <w:rsid w:val="000768CC"/>
    <w:rsid w:val="00076A43"/>
    <w:rsid w:val="0007748A"/>
    <w:rsid w:val="00080503"/>
    <w:rsid w:val="00080599"/>
    <w:rsid w:val="000807F9"/>
    <w:rsid w:val="0008355C"/>
    <w:rsid w:val="000852F1"/>
    <w:rsid w:val="000853DD"/>
    <w:rsid w:val="00085605"/>
    <w:rsid w:val="00085F08"/>
    <w:rsid w:val="00085F4E"/>
    <w:rsid w:val="00086747"/>
    <w:rsid w:val="000905B0"/>
    <w:rsid w:val="00090A48"/>
    <w:rsid w:val="0009303C"/>
    <w:rsid w:val="00093958"/>
    <w:rsid w:val="0009427E"/>
    <w:rsid w:val="0009443B"/>
    <w:rsid w:val="00094CA8"/>
    <w:rsid w:val="00095673"/>
    <w:rsid w:val="000958E4"/>
    <w:rsid w:val="00095B85"/>
    <w:rsid w:val="00095D71"/>
    <w:rsid w:val="00096648"/>
    <w:rsid w:val="00096C65"/>
    <w:rsid w:val="00096EAF"/>
    <w:rsid w:val="00097CDB"/>
    <w:rsid w:val="000A0A0D"/>
    <w:rsid w:val="000A0C0A"/>
    <w:rsid w:val="000A0E35"/>
    <w:rsid w:val="000A0F74"/>
    <w:rsid w:val="000A26FD"/>
    <w:rsid w:val="000A42BF"/>
    <w:rsid w:val="000A6358"/>
    <w:rsid w:val="000A705A"/>
    <w:rsid w:val="000A7370"/>
    <w:rsid w:val="000B0310"/>
    <w:rsid w:val="000B0B06"/>
    <w:rsid w:val="000B26C9"/>
    <w:rsid w:val="000B37CF"/>
    <w:rsid w:val="000B3AC9"/>
    <w:rsid w:val="000B4727"/>
    <w:rsid w:val="000B61A2"/>
    <w:rsid w:val="000B6248"/>
    <w:rsid w:val="000B6670"/>
    <w:rsid w:val="000B6B82"/>
    <w:rsid w:val="000B79D4"/>
    <w:rsid w:val="000B7B58"/>
    <w:rsid w:val="000C17FC"/>
    <w:rsid w:val="000C1A83"/>
    <w:rsid w:val="000C241D"/>
    <w:rsid w:val="000C328B"/>
    <w:rsid w:val="000C33BD"/>
    <w:rsid w:val="000C34E1"/>
    <w:rsid w:val="000C3B8D"/>
    <w:rsid w:val="000C43EF"/>
    <w:rsid w:val="000C4D4E"/>
    <w:rsid w:val="000C515B"/>
    <w:rsid w:val="000C5FA8"/>
    <w:rsid w:val="000C67C2"/>
    <w:rsid w:val="000C681B"/>
    <w:rsid w:val="000C730F"/>
    <w:rsid w:val="000D0E6B"/>
    <w:rsid w:val="000D266C"/>
    <w:rsid w:val="000D2694"/>
    <w:rsid w:val="000D5523"/>
    <w:rsid w:val="000D6E50"/>
    <w:rsid w:val="000E18AD"/>
    <w:rsid w:val="000E19C5"/>
    <w:rsid w:val="000E22AE"/>
    <w:rsid w:val="000E254A"/>
    <w:rsid w:val="000E25A3"/>
    <w:rsid w:val="000E31A6"/>
    <w:rsid w:val="000E4716"/>
    <w:rsid w:val="000E5CFF"/>
    <w:rsid w:val="000E67A6"/>
    <w:rsid w:val="000E6BCA"/>
    <w:rsid w:val="000E79F9"/>
    <w:rsid w:val="000F09EB"/>
    <w:rsid w:val="000F1A28"/>
    <w:rsid w:val="000F1C23"/>
    <w:rsid w:val="000F1D66"/>
    <w:rsid w:val="000F2544"/>
    <w:rsid w:val="000F2633"/>
    <w:rsid w:val="000F32A6"/>
    <w:rsid w:val="000F356D"/>
    <w:rsid w:val="000F38BA"/>
    <w:rsid w:val="000F3EDF"/>
    <w:rsid w:val="000F48E8"/>
    <w:rsid w:val="000F4CCA"/>
    <w:rsid w:val="000F4D08"/>
    <w:rsid w:val="000F5411"/>
    <w:rsid w:val="00100864"/>
    <w:rsid w:val="00101CF3"/>
    <w:rsid w:val="00101DFB"/>
    <w:rsid w:val="0010209E"/>
    <w:rsid w:val="00102942"/>
    <w:rsid w:val="00102BDB"/>
    <w:rsid w:val="00102E5A"/>
    <w:rsid w:val="00102E5D"/>
    <w:rsid w:val="001057A7"/>
    <w:rsid w:val="0010618E"/>
    <w:rsid w:val="00106476"/>
    <w:rsid w:val="00107944"/>
    <w:rsid w:val="00110364"/>
    <w:rsid w:val="00111EE6"/>
    <w:rsid w:val="00112B33"/>
    <w:rsid w:val="00112CB9"/>
    <w:rsid w:val="0011510B"/>
    <w:rsid w:val="00115570"/>
    <w:rsid w:val="0011581C"/>
    <w:rsid w:val="001166B3"/>
    <w:rsid w:val="00116795"/>
    <w:rsid w:val="00117239"/>
    <w:rsid w:val="001178D0"/>
    <w:rsid w:val="0012052B"/>
    <w:rsid w:val="00121EE1"/>
    <w:rsid w:val="00122026"/>
    <w:rsid w:val="001221FC"/>
    <w:rsid w:val="00123179"/>
    <w:rsid w:val="00123B8E"/>
    <w:rsid w:val="00123E4A"/>
    <w:rsid w:val="00124091"/>
    <w:rsid w:val="00124558"/>
    <w:rsid w:val="001247BF"/>
    <w:rsid w:val="00125948"/>
    <w:rsid w:val="00125DFB"/>
    <w:rsid w:val="001261D2"/>
    <w:rsid w:val="00126229"/>
    <w:rsid w:val="00126889"/>
    <w:rsid w:val="00126A04"/>
    <w:rsid w:val="00127D5F"/>
    <w:rsid w:val="00130992"/>
    <w:rsid w:val="00133215"/>
    <w:rsid w:val="00133548"/>
    <w:rsid w:val="00135458"/>
    <w:rsid w:val="00135CC7"/>
    <w:rsid w:val="0013610B"/>
    <w:rsid w:val="0013687A"/>
    <w:rsid w:val="00137653"/>
    <w:rsid w:val="00137A03"/>
    <w:rsid w:val="001401F1"/>
    <w:rsid w:val="00140444"/>
    <w:rsid w:val="00140C60"/>
    <w:rsid w:val="00141049"/>
    <w:rsid w:val="00141332"/>
    <w:rsid w:val="00141B24"/>
    <w:rsid w:val="001424ED"/>
    <w:rsid w:val="00142604"/>
    <w:rsid w:val="00142D00"/>
    <w:rsid w:val="00143323"/>
    <w:rsid w:val="001442C7"/>
    <w:rsid w:val="0014638F"/>
    <w:rsid w:val="00146C4D"/>
    <w:rsid w:val="00146DFC"/>
    <w:rsid w:val="0014777A"/>
    <w:rsid w:val="00151063"/>
    <w:rsid w:val="00151DE1"/>
    <w:rsid w:val="00152317"/>
    <w:rsid w:val="001525EE"/>
    <w:rsid w:val="00155BAD"/>
    <w:rsid w:val="001567F4"/>
    <w:rsid w:val="001569CC"/>
    <w:rsid w:val="001569DB"/>
    <w:rsid w:val="0015730F"/>
    <w:rsid w:val="00157BB5"/>
    <w:rsid w:val="00160FE6"/>
    <w:rsid w:val="001616FE"/>
    <w:rsid w:val="00162270"/>
    <w:rsid w:val="00162788"/>
    <w:rsid w:val="001633ED"/>
    <w:rsid w:val="00166D55"/>
    <w:rsid w:val="00167EB5"/>
    <w:rsid w:val="00170838"/>
    <w:rsid w:val="00171A93"/>
    <w:rsid w:val="00171CC7"/>
    <w:rsid w:val="001733E7"/>
    <w:rsid w:val="0017385C"/>
    <w:rsid w:val="00174CA7"/>
    <w:rsid w:val="00175F12"/>
    <w:rsid w:val="00177EE8"/>
    <w:rsid w:val="001805CF"/>
    <w:rsid w:val="00180BFA"/>
    <w:rsid w:val="00181595"/>
    <w:rsid w:val="00182455"/>
    <w:rsid w:val="00182BF3"/>
    <w:rsid w:val="00184070"/>
    <w:rsid w:val="00185856"/>
    <w:rsid w:val="00185956"/>
    <w:rsid w:val="00186474"/>
    <w:rsid w:val="00187654"/>
    <w:rsid w:val="00187788"/>
    <w:rsid w:val="00190AC5"/>
    <w:rsid w:val="0019255B"/>
    <w:rsid w:val="001927BF"/>
    <w:rsid w:val="001939DC"/>
    <w:rsid w:val="001942C4"/>
    <w:rsid w:val="00197357"/>
    <w:rsid w:val="001A0869"/>
    <w:rsid w:val="001A1EA1"/>
    <w:rsid w:val="001A2194"/>
    <w:rsid w:val="001A2A30"/>
    <w:rsid w:val="001A2F8C"/>
    <w:rsid w:val="001A394E"/>
    <w:rsid w:val="001A58A4"/>
    <w:rsid w:val="001A6EE3"/>
    <w:rsid w:val="001A742C"/>
    <w:rsid w:val="001A7E5D"/>
    <w:rsid w:val="001B04CA"/>
    <w:rsid w:val="001B0ED1"/>
    <w:rsid w:val="001B531E"/>
    <w:rsid w:val="001B6675"/>
    <w:rsid w:val="001B70E3"/>
    <w:rsid w:val="001C07A0"/>
    <w:rsid w:val="001C0DA9"/>
    <w:rsid w:val="001C18F6"/>
    <w:rsid w:val="001C191F"/>
    <w:rsid w:val="001C1BA2"/>
    <w:rsid w:val="001C226C"/>
    <w:rsid w:val="001C2DC9"/>
    <w:rsid w:val="001C2E12"/>
    <w:rsid w:val="001C45D4"/>
    <w:rsid w:val="001C4820"/>
    <w:rsid w:val="001C4F8F"/>
    <w:rsid w:val="001C641F"/>
    <w:rsid w:val="001D0201"/>
    <w:rsid w:val="001D030A"/>
    <w:rsid w:val="001D3C5E"/>
    <w:rsid w:val="001D671E"/>
    <w:rsid w:val="001D6E28"/>
    <w:rsid w:val="001D73EE"/>
    <w:rsid w:val="001D7563"/>
    <w:rsid w:val="001D7B1A"/>
    <w:rsid w:val="001E3DCA"/>
    <w:rsid w:val="001E5238"/>
    <w:rsid w:val="001E6610"/>
    <w:rsid w:val="001E71D2"/>
    <w:rsid w:val="001E7B8B"/>
    <w:rsid w:val="001F087C"/>
    <w:rsid w:val="001F11EC"/>
    <w:rsid w:val="001F2BF4"/>
    <w:rsid w:val="001F3052"/>
    <w:rsid w:val="001F394F"/>
    <w:rsid w:val="001F415F"/>
    <w:rsid w:val="001F56C6"/>
    <w:rsid w:val="001F6361"/>
    <w:rsid w:val="001F6BE5"/>
    <w:rsid w:val="002005DF"/>
    <w:rsid w:val="00201070"/>
    <w:rsid w:val="0020214F"/>
    <w:rsid w:val="002025DF"/>
    <w:rsid w:val="00203BDD"/>
    <w:rsid w:val="00204457"/>
    <w:rsid w:val="00205C87"/>
    <w:rsid w:val="00207478"/>
    <w:rsid w:val="00207D61"/>
    <w:rsid w:val="00210A3B"/>
    <w:rsid w:val="00210EA9"/>
    <w:rsid w:val="00213245"/>
    <w:rsid w:val="002140E2"/>
    <w:rsid w:val="00214AC2"/>
    <w:rsid w:val="00214CFC"/>
    <w:rsid w:val="002160AA"/>
    <w:rsid w:val="00216B78"/>
    <w:rsid w:val="00216ECE"/>
    <w:rsid w:val="00217D90"/>
    <w:rsid w:val="00217DA0"/>
    <w:rsid w:val="00221FD5"/>
    <w:rsid w:val="0022209D"/>
    <w:rsid w:val="0022241C"/>
    <w:rsid w:val="0022340F"/>
    <w:rsid w:val="00223E3F"/>
    <w:rsid w:val="0022463F"/>
    <w:rsid w:val="00224C79"/>
    <w:rsid w:val="002267AC"/>
    <w:rsid w:val="002270E6"/>
    <w:rsid w:val="002306AF"/>
    <w:rsid w:val="002308BF"/>
    <w:rsid w:val="00230942"/>
    <w:rsid w:val="00230959"/>
    <w:rsid w:val="00231C96"/>
    <w:rsid w:val="002321A0"/>
    <w:rsid w:val="002322C5"/>
    <w:rsid w:val="00232706"/>
    <w:rsid w:val="00233B18"/>
    <w:rsid w:val="00233F01"/>
    <w:rsid w:val="002356AF"/>
    <w:rsid w:val="00235D7F"/>
    <w:rsid w:val="0023678E"/>
    <w:rsid w:val="00237BAA"/>
    <w:rsid w:val="002403E6"/>
    <w:rsid w:val="002407A1"/>
    <w:rsid w:val="0024210A"/>
    <w:rsid w:val="00242130"/>
    <w:rsid w:val="00242712"/>
    <w:rsid w:val="00242847"/>
    <w:rsid w:val="00244121"/>
    <w:rsid w:val="00245190"/>
    <w:rsid w:val="00245505"/>
    <w:rsid w:val="00245B90"/>
    <w:rsid w:val="00247612"/>
    <w:rsid w:val="00247B5A"/>
    <w:rsid w:val="002501A9"/>
    <w:rsid w:val="002503DE"/>
    <w:rsid w:val="00250D30"/>
    <w:rsid w:val="00250FE6"/>
    <w:rsid w:val="002512BA"/>
    <w:rsid w:val="002526D5"/>
    <w:rsid w:val="00252EF5"/>
    <w:rsid w:val="00253000"/>
    <w:rsid w:val="00253A45"/>
    <w:rsid w:val="002545B8"/>
    <w:rsid w:val="0025495B"/>
    <w:rsid w:val="00254BFB"/>
    <w:rsid w:val="002557B8"/>
    <w:rsid w:val="002565FF"/>
    <w:rsid w:val="002567E1"/>
    <w:rsid w:val="00256FF4"/>
    <w:rsid w:val="0025725E"/>
    <w:rsid w:val="0026167C"/>
    <w:rsid w:val="00261873"/>
    <w:rsid w:val="00261A36"/>
    <w:rsid w:val="00261AE2"/>
    <w:rsid w:val="00261DB4"/>
    <w:rsid w:val="00263147"/>
    <w:rsid w:val="002635C3"/>
    <w:rsid w:val="00264459"/>
    <w:rsid w:val="002644B0"/>
    <w:rsid w:val="002665E2"/>
    <w:rsid w:val="0026695C"/>
    <w:rsid w:val="00267E94"/>
    <w:rsid w:val="00270353"/>
    <w:rsid w:val="00271E2B"/>
    <w:rsid w:val="00274365"/>
    <w:rsid w:val="002746CB"/>
    <w:rsid w:val="002747BB"/>
    <w:rsid w:val="0027524F"/>
    <w:rsid w:val="00275FAD"/>
    <w:rsid w:val="00277489"/>
    <w:rsid w:val="002815AE"/>
    <w:rsid w:val="002849F5"/>
    <w:rsid w:val="0028680E"/>
    <w:rsid w:val="00287305"/>
    <w:rsid w:val="002877BB"/>
    <w:rsid w:val="002907DC"/>
    <w:rsid w:val="00291D2F"/>
    <w:rsid w:val="00292512"/>
    <w:rsid w:val="00292959"/>
    <w:rsid w:val="00294E4F"/>
    <w:rsid w:val="00295172"/>
    <w:rsid w:val="002959F3"/>
    <w:rsid w:val="0029634E"/>
    <w:rsid w:val="0029707F"/>
    <w:rsid w:val="002A1FD5"/>
    <w:rsid w:val="002A223C"/>
    <w:rsid w:val="002A25D1"/>
    <w:rsid w:val="002A2699"/>
    <w:rsid w:val="002A288E"/>
    <w:rsid w:val="002A3D55"/>
    <w:rsid w:val="002A4014"/>
    <w:rsid w:val="002A5585"/>
    <w:rsid w:val="002A5A02"/>
    <w:rsid w:val="002A604E"/>
    <w:rsid w:val="002A653C"/>
    <w:rsid w:val="002A6D89"/>
    <w:rsid w:val="002B212A"/>
    <w:rsid w:val="002B26E8"/>
    <w:rsid w:val="002B29EA"/>
    <w:rsid w:val="002B3AAF"/>
    <w:rsid w:val="002B3B6B"/>
    <w:rsid w:val="002B5752"/>
    <w:rsid w:val="002B5EA1"/>
    <w:rsid w:val="002C03FA"/>
    <w:rsid w:val="002C0410"/>
    <w:rsid w:val="002C1804"/>
    <w:rsid w:val="002C3481"/>
    <w:rsid w:val="002C3F97"/>
    <w:rsid w:val="002C43E7"/>
    <w:rsid w:val="002C4B49"/>
    <w:rsid w:val="002C4D86"/>
    <w:rsid w:val="002C4DDC"/>
    <w:rsid w:val="002C6FAD"/>
    <w:rsid w:val="002C760F"/>
    <w:rsid w:val="002D0A24"/>
    <w:rsid w:val="002D0E0C"/>
    <w:rsid w:val="002D1033"/>
    <w:rsid w:val="002D2436"/>
    <w:rsid w:val="002D2AC8"/>
    <w:rsid w:val="002D34AB"/>
    <w:rsid w:val="002D3A74"/>
    <w:rsid w:val="002D3DAD"/>
    <w:rsid w:val="002D55CB"/>
    <w:rsid w:val="002D6013"/>
    <w:rsid w:val="002D661A"/>
    <w:rsid w:val="002E0F18"/>
    <w:rsid w:val="002E1FE3"/>
    <w:rsid w:val="002E2F7E"/>
    <w:rsid w:val="002E303E"/>
    <w:rsid w:val="002E3845"/>
    <w:rsid w:val="002E40EF"/>
    <w:rsid w:val="002E435F"/>
    <w:rsid w:val="002E467D"/>
    <w:rsid w:val="002E472C"/>
    <w:rsid w:val="002E4E57"/>
    <w:rsid w:val="002E6654"/>
    <w:rsid w:val="002E69A3"/>
    <w:rsid w:val="002E6A05"/>
    <w:rsid w:val="002E6EB3"/>
    <w:rsid w:val="002E700D"/>
    <w:rsid w:val="002F07D7"/>
    <w:rsid w:val="002F23AC"/>
    <w:rsid w:val="002F23F9"/>
    <w:rsid w:val="002F2C0B"/>
    <w:rsid w:val="002F3228"/>
    <w:rsid w:val="002F33CF"/>
    <w:rsid w:val="002F5A45"/>
    <w:rsid w:val="002F6871"/>
    <w:rsid w:val="002F6A01"/>
    <w:rsid w:val="002F7397"/>
    <w:rsid w:val="002F7751"/>
    <w:rsid w:val="00300B6E"/>
    <w:rsid w:val="003016B3"/>
    <w:rsid w:val="00301D58"/>
    <w:rsid w:val="00303223"/>
    <w:rsid w:val="003049FB"/>
    <w:rsid w:val="00305BF1"/>
    <w:rsid w:val="00305EE4"/>
    <w:rsid w:val="00306626"/>
    <w:rsid w:val="0030729B"/>
    <w:rsid w:val="00307FE7"/>
    <w:rsid w:val="00310A2E"/>
    <w:rsid w:val="00310DAB"/>
    <w:rsid w:val="00313B3E"/>
    <w:rsid w:val="00314823"/>
    <w:rsid w:val="00315488"/>
    <w:rsid w:val="00315CF0"/>
    <w:rsid w:val="00315FD3"/>
    <w:rsid w:val="003163F8"/>
    <w:rsid w:val="0031655D"/>
    <w:rsid w:val="00317B97"/>
    <w:rsid w:val="00324233"/>
    <w:rsid w:val="0032482B"/>
    <w:rsid w:val="00324E64"/>
    <w:rsid w:val="00325074"/>
    <w:rsid w:val="00325352"/>
    <w:rsid w:val="003265BD"/>
    <w:rsid w:val="0032662A"/>
    <w:rsid w:val="003269BE"/>
    <w:rsid w:val="00326E22"/>
    <w:rsid w:val="0032735C"/>
    <w:rsid w:val="00327507"/>
    <w:rsid w:val="0033038D"/>
    <w:rsid w:val="003309E3"/>
    <w:rsid w:val="00330EDD"/>
    <w:rsid w:val="00331054"/>
    <w:rsid w:val="00332F6D"/>
    <w:rsid w:val="00333438"/>
    <w:rsid w:val="00333840"/>
    <w:rsid w:val="00334258"/>
    <w:rsid w:val="003342F9"/>
    <w:rsid w:val="00334310"/>
    <w:rsid w:val="00334480"/>
    <w:rsid w:val="00334788"/>
    <w:rsid w:val="0033624B"/>
    <w:rsid w:val="00336C5C"/>
    <w:rsid w:val="00336F83"/>
    <w:rsid w:val="00342253"/>
    <w:rsid w:val="003434F3"/>
    <w:rsid w:val="00344788"/>
    <w:rsid w:val="0034606F"/>
    <w:rsid w:val="0034645E"/>
    <w:rsid w:val="00346856"/>
    <w:rsid w:val="00347755"/>
    <w:rsid w:val="0034796E"/>
    <w:rsid w:val="00347986"/>
    <w:rsid w:val="00347CBF"/>
    <w:rsid w:val="003524C0"/>
    <w:rsid w:val="00352F8F"/>
    <w:rsid w:val="003544AA"/>
    <w:rsid w:val="0035501C"/>
    <w:rsid w:val="00355528"/>
    <w:rsid w:val="00356028"/>
    <w:rsid w:val="00357023"/>
    <w:rsid w:val="0035723F"/>
    <w:rsid w:val="00357D76"/>
    <w:rsid w:val="0036127B"/>
    <w:rsid w:val="0036550F"/>
    <w:rsid w:val="0036718D"/>
    <w:rsid w:val="003674C9"/>
    <w:rsid w:val="00370F63"/>
    <w:rsid w:val="00371160"/>
    <w:rsid w:val="00371C0F"/>
    <w:rsid w:val="00372CBC"/>
    <w:rsid w:val="003733D1"/>
    <w:rsid w:val="003743C6"/>
    <w:rsid w:val="003743F5"/>
    <w:rsid w:val="003748C5"/>
    <w:rsid w:val="00374DC6"/>
    <w:rsid w:val="0037714C"/>
    <w:rsid w:val="003803E7"/>
    <w:rsid w:val="00380414"/>
    <w:rsid w:val="00380FA2"/>
    <w:rsid w:val="00381454"/>
    <w:rsid w:val="0038218F"/>
    <w:rsid w:val="00382881"/>
    <w:rsid w:val="00382BFD"/>
    <w:rsid w:val="00382E1B"/>
    <w:rsid w:val="00383946"/>
    <w:rsid w:val="0038577F"/>
    <w:rsid w:val="0038579A"/>
    <w:rsid w:val="00385AA8"/>
    <w:rsid w:val="003867B9"/>
    <w:rsid w:val="00386F90"/>
    <w:rsid w:val="0038771C"/>
    <w:rsid w:val="00387870"/>
    <w:rsid w:val="00387E18"/>
    <w:rsid w:val="003901A8"/>
    <w:rsid w:val="00391162"/>
    <w:rsid w:val="003914A7"/>
    <w:rsid w:val="003963EB"/>
    <w:rsid w:val="0039674D"/>
    <w:rsid w:val="003968D6"/>
    <w:rsid w:val="00397A76"/>
    <w:rsid w:val="00397D8C"/>
    <w:rsid w:val="003A01B3"/>
    <w:rsid w:val="003A1E3E"/>
    <w:rsid w:val="003A1F50"/>
    <w:rsid w:val="003A244C"/>
    <w:rsid w:val="003A2854"/>
    <w:rsid w:val="003A342E"/>
    <w:rsid w:val="003A427A"/>
    <w:rsid w:val="003A443E"/>
    <w:rsid w:val="003A5071"/>
    <w:rsid w:val="003B0C75"/>
    <w:rsid w:val="003B1295"/>
    <w:rsid w:val="003B1B9C"/>
    <w:rsid w:val="003B1DEB"/>
    <w:rsid w:val="003B23E3"/>
    <w:rsid w:val="003B322C"/>
    <w:rsid w:val="003B3696"/>
    <w:rsid w:val="003B3DDE"/>
    <w:rsid w:val="003B4EDC"/>
    <w:rsid w:val="003B5A04"/>
    <w:rsid w:val="003B6F7B"/>
    <w:rsid w:val="003C05C8"/>
    <w:rsid w:val="003C0D4E"/>
    <w:rsid w:val="003C1B6E"/>
    <w:rsid w:val="003C1BD2"/>
    <w:rsid w:val="003C1CF2"/>
    <w:rsid w:val="003C2277"/>
    <w:rsid w:val="003C3004"/>
    <w:rsid w:val="003C310B"/>
    <w:rsid w:val="003C3CDD"/>
    <w:rsid w:val="003C5239"/>
    <w:rsid w:val="003C6029"/>
    <w:rsid w:val="003C609A"/>
    <w:rsid w:val="003C62F3"/>
    <w:rsid w:val="003C6453"/>
    <w:rsid w:val="003C7CB0"/>
    <w:rsid w:val="003D14B6"/>
    <w:rsid w:val="003D1949"/>
    <w:rsid w:val="003D3DF4"/>
    <w:rsid w:val="003D5905"/>
    <w:rsid w:val="003D7051"/>
    <w:rsid w:val="003D7BD2"/>
    <w:rsid w:val="003E1204"/>
    <w:rsid w:val="003E13B4"/>
    <w:rsid w:val="003E15FD"/>
    <w:rsid w:val="003E1F45"/>
    <w:rsid w:val="003E23FD"/>
    <w:rsid w:val="003E5EF6"/>
    <w:rsid w:val="003E7F41"/>
    <w:rsid w:val="003E7FB9"/>
    <w:rsid w:val="003F07F9"/>
    <w:rsid w:val="003F0BD5"/>
    <w:rsid w:val="003F0D31"/>
    <w:rsid w:val="003F1D7C"/>
    <w:rsid w:val="003F226A"/>
    <w:rsid w:val="003F256A"/>
    <w:rsid w:val="003F31F4"/>
    <w:rsid w:val="003F3B24"/>
    <w:rsid w:val="003F4646"/>
    <w:rsid w:val="003F49FF"/>
    <w:rsid w:val="003F7951"/>
    <w:rsid w:val="0040390F"/>
    <w:rsid w:val="00404980"/>
    <w:rsid w:val="0040643D"/>
    <w:rsid w:val="00406C50"/>
    <w:rsid w:val="00407053"/>
    <w:rsid w:val="004074CC"/>
    <w:rsid w:val="00407618"/>
    <w:rsid w:val="004078DD"/>
    <w:rsid w:val="00407FCB"/>
    <w:rsid w:val="00411089"/>
    <w:rsid w:val="004121BD"/>
    <w:rsid w:val="00412414"/>
    <w:rsid w:val="0041337D"/>
    <w:rsid w:val="004138E8"/>
    <w:rsid w:val="00413957"/>
    <w:rsid w:val="00413B28"/>
    <w:rsid w:val="00415F2E"/>
    <w:rsid w:val="00416DC5"/>
    <w:rsid w:val="00420407"/>
    <w:rsid w:val="00421C77"/>
    <w:rsid w:val="00422474"/>
    <w:rsid w:val="004248BB"/>
    <w:rsid w:val="004256BE"/>
    <w:rsid w:val="004256E5"/>
    <w:rsid w:val="004266F1"/>
    <w:rsid w:val="004269A3"/>
    <w:rsid w:val="00426A5F"/>
    <w:rsid w:val="00427645"/>
    <w:rsid w:val="00427F3B"/>
    <w:rsid w:val="004301C5"/>
    <w:rsid w:val="0043051F"/>
    <w:rsid w:val="004317EA"/>
    <w:rsid w:val="00431D7F"/>
    <w:rsid w:val="00432379"/>
    <w:rsid w:val="00432409"/>
    <w:rsid w:val="00432454"/>
    <w:rsid w:val="00434189"/>
    <w:rsid w:val="0043512B"/>
    <w:rsid w:val="00435B74"/>
    <w:rsid w:val="00436333"/>
    <w:rsid w:val="00437FA4"/>
    <w:rsid w:val="00440173"/>
    <w:rsid w:val="0044353F"/>
    <w:rsid w:val="0044454A"/>
    <w:rsid w:val="00444F0F"/>
    <w:rsid w:val="004457F8"/>
    <w:rsid w:val="00446883"/>
    <w:rsid w:val="00447E2D"/>
    <w:rsid w:val="004508BA"/>
    <w:rsid w:val="004512DD"/>
    <w:rsid w:val="00452CDC"/>
    <w:rsid w:val="0045404F"/>
    <w:rsid w:val="004544DC"/>
    <w:rsid w:val="004567C7"/>
    <w:rsid w:val="00456C90"/>
    <w:rsid w:val="004573BA"/>
    <w:rsid w:val="00457857"/>
    <w:rsid w:val="0046028E"/>
    <w:rsid w:val="00460F36"/>
    <w:rsid w:val="00461B19"/>
    <w:rsid w:val="0046290B"/>
    <w:rsid w:val="00463EAA"/>
    <w:rsid w:val="00463FEA"/>
    <w:rsid w:val="00464583"/>
    <w:rsid w:val="00464737"/>
    <w:rsid w:val="00465646"/>
    <w:rsid w:val="004675CF"/>
    <w:rsid w:val="004676CF"/>
    <w:rsid w:val="00467B6E"/>
    <w:rsid w:val="00470DD9"/>
    <w:rsid w:val="004713C6"/>
    <w:rsid w:val="0047160A"/>
    <w:rsid w:val="0047161D"/>
    <w:rsid w:val="00471726"/>
    <w:rsid w:val="00472D02"/>
    <w:rsid w:val="004730BB"/>
    <w:rsid w:val="0047340D"/>
    <w:rsid w:val="004735C1"/>
    <w:rsid w:val="004735F6"/>
    <w:rsid w:val="00474384"/>
    <w:rsid w:val="00474A3D"/>
    <w:rsid w:val="00474D75"/>
    <w:rsid w:val="00474EFB"/>
    <w:rsid w:val="0047631E"/>
    <w:rsid w:val="00476755"/>
    <w:rsid w:val="00480EA2"/>
    <w:rsid w:val="00481A87"/>
    <w:rsid w:val="004826DE"/>
    <w:rsid w:val="004827CB"/>
    <w:rsid w:val="00482BB1"/>
    <w:rsid w:val="00483120"/>
    <w:rsid w:val="00484A18"/>
    <w:rsid w:val="004855D3"/>
    <w:rsid w:val="00485743"/>
    <w:rsid w:val="004858B2"/>
    <w:rsid w:val="004869EF"/>
    <w:rsid w:val="004903BB"/>
    <w:rsid w:val="00490DFA"/>
    <w:rsid w:val="00491982"/>
    <w:rsid w:val="00492393"/>
    <w:rsid w:val="0049309A"/>
    <w:rsid w:val="004948A0"/>
    <w:rsid w:val="00494FB5"/>
    <w:rsid w:val="00495166"/>
    <w:rsid w:val="00495BA1"/>
    <w:rsid w:val="00497D60"/>
    <w:rsid w:val="004A0282"/>
    <w:rsid w:val="004A1A0B"/>
    <w:rsid w:val="004A1CB1"/>
    <w:rsid w:val="004A22B6"/>
    <w:rsid w:val="004A51F5"/>
    <w:rsid w:val="004A6E1C"/>
    <w:rsid w:val="004A7527"/>
    <w:rsid w:val="004A7D5F"/>
    <w:rsid w:val="004B05D9"/>
    <w:rsid w:val="004B0759"/>
    <w:rsid w:val="004B11CD"/>
    <w:rsid w:val="004B1499"/>
    <w:rsid w:val="004B235C"/>
    <w:rsid w:val="004B23CF"/>
    <w:rsid w:val="004B29CF"/>
    <w:rsid w:val="004B2A37"/>
    <w:rsid w:val="004B34E2"/>
    <w:rsid w:val="004B4081"/>
    <w:rsid w:val="004B5E05"/>
    <w:rsid w:val="004B5ED9"/>
    <w:rsid w:val="004B63DB"/>
    <w:rsid w:val="004B6C02"/>
    <w:rsid w:val="004C21DF"/>
    <w:rsid w:val="004C246E"/>
    <w:rsid w:val="004C2B60"/>
    <w:rsid w:val="004C3200"/>
    <w:rsid w:val="004C335E"/>
    <w:rsid w:val="004C3410"/>
    <w:rsid w:val="004C4173"/>
    <w:rsid w:val="004C46F3"/>
    <w:rsid w:val="004C4E38"/>
    <w:rsid w:val="004C566B"/>
    <w:rsid w:val="004C5C82"/>
    <w:rsid w:val="004C6C11"/>
    <w:rsid w:val="004C789D"/>
    <w:rsid w:val="004D0DEC"/>
    <w:rsid w:val="004D11CB"/>
    <w:rsid w:val="004D2379"/>
    <w:rsid w:val="004D255A"/>
    <w:rsid w:val="004D3385"/>
    <w:rsid w:val="004D5B18"/>
    <w:rsid w:val="004D6406"/>
    <w:rsid w:val="004D6588"/>
    <w:rsid w:val="004D696B"/>
    <w:rsid w:val="004D7AAE"/>
    <w:rsid w:val="004E0C31"/>
    <w:rsid w:val="004E1AD8"/>
    <w:rsid w:val="004E1BF8"/>
    <w:rsid w:val="004E1C14"/>
    <w:rsid w:val="004E3C0A"/>
    <w:rsid w:val="004E40A7"/>
    <w:rsid w:val="004E4445"/>
    <w:rsid w:val="004E4F97"/>
    <w:rsid w:val="004E6766"/>
    <w:rsid w:val="004E69F6"/>
    <w:rsid w:val="004E6D54"/>
    <w:rsid w:val="004E7375"/>
    <w:rsid w:val="004E777C"/>
    <w:rsid w:val="004F0C6C"/>
    <w:rsid w:val="004F21CD"/>
    <w:rsid w:val="004F27D6"/>
    <w:rsid w:val="004F3BA3"/>
    <w:rsid w:val="004F459B"/>
    <w:rsid w:val="004F60E6"/>
    <w:rsid w:val="004F6E99"/>
    <w:rsid w:val="00500C99"/>
    <w:rsid w:val="00501621"/>
    <w:rsid w:val="0050279B"/>
    <w:rsid w:val="0050485C"/>
    <w:rsid w:val="0050499B"/>
    <w:rsid w:val="00505097"/>
    <w:rsid w:val="00506C03"/>
    <w:rsid w:val="005079F6"/>
    <w:rsid w:val="00507DE2"/>
    <w:rsid w:val="00510C1F"/>
    <w:rsid w:val="00510D58"/>
    <w:rsid w:val="00511697"/>
    <w:rsid w:val="00511F75"/>
    <w:rsid w:val="00512B83"/>
    <w:rsid w:val="00514BD2"/>
    <w:rsid w:val="00515A70"/>
    <w:rsid w:val="0051609B"/>
    <w:rsid w:val="005161D6"/>
    <w:rsid w:val="00517013"/>
    <w:rsid w:val="00517B72"/>
    <w:rsid w:val="00517C88"/>
    <w:rsid w:val="00520393"/>
    <w:rsid w:val="00521C62"/>
    <w:rsid w:val="005223DF"/>
    <w:rsid w:val="00523697"/>
    <w:rsid w:val="00524A1F"/>
    <w:rsid w:val="00524CB3"/>
    <w:rsid w:val="005258A9"/>
    <w:rsid w:val="00525F1D"/>
    <w:rsid w:val="00526B6A"/>
    <w:rsid w:val="00526DF5"/>
    <w:rsid w:val="00527403"/>
    <w:rsid w:val="0052756E"/>
    <w:rsid w:val="00527FE7"/>
    <w:rsid w:val="00531E73"/>
    <w:rsid w:val="00532ED4"/>
    <w:rsid w:val="005330A2"/>
    <w:rsid w:val="00533AE1"/>
    <w:rsid w:val="005342EE"/>
    <w:rsid w:val="00534B84"/>
    <w:rsid w:val="00535F64"/>
    <w:rsid w:val="005362FF"/>
    <w:rsid w:val="00540099"/>
    <w:rsid w:val="0054077D"/>
    <w:rsid w:val="00540CF8"/>
    <w:rsid w:val="00541264"/>
    <w:rsid w:val="00541CC6"/>
    <w:rsid w:val="0054212A"/>
    <w:rsid w:val="00542939"/>
    <w:rsid w:val="005429D5"/>
    <w:rsid w:val="00542CCE"/>
    <w:rsid w:val="00543038"/>
    <w:rsid w:val="005430FE"/>
    <w:rsid w:val="0054340A"/>
    <w:rsid w:val="005436BE"/>
    <w:rsid w:val="00543F92"/>
    <w:rsid w:val="00544401"/>
    <w:rsid w:val="00544864"/>
    <w:rsid w:val="00544AC6"/>
    <w:rsid w:val="005457AB"/>
    <w:rsid w:val="00546F33"/>
    <w:rsid w:val="00550732"/>
    <w:rsid w:val="005512C7"/>
    <w:rsid w:val="005519B1"/>
    <w:rsid w:val="0055232D"/>
    <w:rsid w:val="005525B8"/>
    <w:rsid w:val="00554399"/>
    <w:rsid w:val="00556A6F"/>
    <w:rsid w:val="00557320"/>
    <w:rsid w:val="005576E6"/>
    <w:rsid w:val="005576EB"/>
    <w:rsid w:val="00557799"/>
    <w:rsid w:val="00561B1F"/>
    <w:rsid w:val="00564648"/>
    <w:rsid w:val="00566F00"/>
    <w:rsid w:val="005673BD"/>
    <w:rsid w:val="0056745D"/>
    <w:rsid w:val="0056766F"/>
    <w:rsid w:val="0057012D"/>
    <w:rsid w:val="00571701"/>
    <w:rsid w:val="0057365F"/>
    <w:rsid w:val="00573D4A"/>
    <w:rsid w:val="00575445"/>
    <w:rsid w:val="00575B2B"/>
    <w:rsid w:val="00575F1A"/>
    <w:rsid w:val="00576120"/>
    <w:rsid w:val="005774BB"/>
    <w:rsid w:val="0058044A"/>
    <w:rsid w:val="0058092E"/>
    <w:rsid w:val="0058100A"/>
    <w:rsid w:val="00581220"/>
    <w:rsid w:val="00581CFA"/>
    <w:rsid w:val="00582507"/>
    <w:rsid w:val="0058261A"/>
    <w:rsid w:val="00582B63"/>
    <w:rsid w:val="005830BE"/>
    <w:rsid w:val="0058312B"/>
    <w:rsid w:val="00583811"/>
    <w:rsid w:val="00583E60"/>
    <w:rsid w:val="00584640"/>
    <w:rsid w:val="005848AD"/>
    <w:rsid w:val="00584EAD"/>
    <w:rsid w:val="0058511A"/>
    <w:rsid w:val="00585AA1"/>
    <w:rsid w:val="005862B4"/>
    <w:rsid w:val="00587117"/>
    <w:rsid w:val="005873A0"/>
    <w:rsid w:val="0058778F"/>
    <w:rsid w:val="00590269"/>
    <w:rsid w:val="0059049F"/>
    <w:rsid w:val="00590B3C"/>
    <w:rsid w:val="0059102A"/>
    <w:rsid w:val="005922DD"/>
    <w:rsid w:val="0059351C"/>
    <w:rsid w:val="00595093"/>
    <w:rsid w:val="00596035"/>
    <w:rsid w:val="00596DE0"/>
    <w:rsid w:val="005970DB"/>
    <w:rsid w:val="0059716C"/>
    <w:rsid w:val="00597748"/>
    <w:rsid w:val="00597E29"/>
    <w:rsid w:val="005A0CE2"/>
    <w:rsid w:val="005A1144"/>
    <w:rsid w:val="005A154C"/>
    <w:rsid w:val="005A1AA2"/>
    <w:rsid w:val="005A30A7"/>
    <w:rsid w:val="005A3537"/>
    <w:rsid w:val="005A37CE"/>
    <w:rsid w:val="005A6EF6"/>
    <w:rsid w:val="005A73E9"/>
    <w:rsid w:val="005A74D2"/>
    <w:rsid w:val="005B161C"/>
    <w:rsid w:val="005B4121"/>
    <w:rsid w:val="005B4FF0"/>
    <w:rsid w:val="005B5049"/>
    <w:rsid w:val="005B50B7"/>
    <w:rsid w:val="005B57F1"/>
    <w:rsid w:val="005B64FB"/>
    <w:rsid w:val="005C010A"/>
    <w:rsid w:val="005C02C5"/>
    <w:rsid w:val="005C0EF5"/>
    <w:rsid w:val="005C2348"/>
    <w:rsid w:val="005C26F1"/>
    <w:rsid w:val="005C4CEF"/>
    <w:rsid w:val="005C60B3"/>
    <w:rsid w:val="005C740C"/>
    <w:rsid w:val="005C7F8E"/>
    <w:rsid w:val="005D00AD"/>
    <w:rsid w:val="005D0597"/>
    <w:rsid w:val="005D110B"/>
    <w:rsid w:val="005D110D"/>
    <w:rsid w:val="005D12E2"/>
    <w:rsid w:val="005D1A4E"/>
    <w:rsid w:val="005D35EA"/>
    <w:rsid w:val="005D614D"/>
    <w:rsid w:val="005D659E"/>
    <w:rsid w:val="005D6FC6"/>
    <w:rsid w:val="005D76E8"/>
    <w:rsid w:val="005D7886"/>
    <w:rsid w:val="005E0B43"/>
    <w:rsid w:val="005E0E82"/>
    <w:rsid w:val="005E148B"/>
    <w:rsid w:val="005E1DB5"/>
    <w:rsid w:val="005E3318"/>
    <w:rsid w:val="005E36EF"/>
    <w:rsid w:val="005E3863"/>
    <w:rsid w:val="005E42E5"/>
    <w:rsid w:val="005E461E"/>
    <w:rsid w:val="005E4790"/>
    <w:rsid w:val="005E480F"/>
    <w:rsid w:val="005E4D14"/>
    <w:rsid w:val="005E507C"/>
    <w:rsid w:val="005E681D"/>
    <w:rsid w:val="005E6B6B"/>
    <w:rsid w:val="005E70DF"/>
    <w:rsid w:val="005E76AC"/>
    <w:rsid w:val="005E7B32"/>
    <w:rsid w:val="005E7F57"/>
    <w:rsid w:val="005F50AC"/>
    <w:rsid w:val="005F55D2"/>
    <w:rsid w:val="005F5D99"/>
    <w:rsid w:val="005F6A7D"/>
    <w:rsid w:val="005F6E23"/>
    <w:rsid w:val="005F7F26"/>
    <w:rsid w:val="00601336"/>
    <w:rsid w:val="00601F5E"/>
    <w:rsid w:val="00602C8D"/>
    <w:rsid w:val="00603B47"/>
    <w:rsid w:val="006053E8"/>
    <w:rsid w:val="00605E65"/>
    <w:rsid w:val="006069CA"/>
    <w:rsid w:val="00607262"/>
    <w:rsid w:val="0061076E"/>
    <w:rsid w:val="00611147"/>
    <w:rsid w:val="00611AE7"/>
    <w:rsid w:val="00612BFB"/>
    <w:rsid w:val="00613A46"/>
    <w:rsid w:val="00615264"/>
    <w:rsid w:val="0061608A"/>
    <w:rsid w:val="006171EF"/>
    <w:rsid w:val="00617A84"/>
    <w:rsid w:val="00617DDA"/>
    <w:rsid w:val="00620157"/>
    <w:rsid w:val="006216E7"/>
    <w:rsid w:val="00622677"/>
    <w:rsid w:val="00622923"/>
    <w:rsid w:val="00623E5D"/>
    <w:rsid w:val="006244AD"/>
    <w:rsid w:val="00624F28"/>
    <w:rsid w:val="0062587A"/>
    <w:rsid w:val="00625C2C"/>
    <w:rsid w:val="00625C5A"/>
    <w:rsid w:val="0062642A"/>
    <w:rsid w:val="00630B00"/>
    <w:rsid w:val="00633F6C"/>
    <w:rsid w:val="006350F2"/>
    <w:rsid w:val="00635135"/>
    <w:rsid w:val="00635DED"/>
    <w:rsid w:val="006364A3"/>
    <w:rsid w:val="00636A47"/>
    <w:rsid w:val="0063767C"/>
    <w:rsid w:val="00637CEE"/>
    <w:rsid w:val="00637F06"/>
    <w:rsid w:val="00641650"/>
    <w:rsid w:val="00641BA6"/>
    <w:rsid w:val="00641E63"/>
    <w:rsid w:val="00642D50"/>
    <w:rsid w:val="006432ED"/>
    <w:rsid w:val="0064365A"/>
    <w:rsid w:val="00643805"/>
    <w:rsid w:val="00645EBD"/>
    <w:rsid w:val="0065039A"/>
    <w:rsid w:val="0065149D"/>
    <w:rsid w:val="00651854"/>
    <w:rsid w:val="00651925"/>
    <w:rsid w:val="00652429"/>
    <w:rsid w:val="00653302"/>
    <w:rsid w:val="00655E14"/>
    <w:rsid w:val="006560FC"/>
    <w:rsid w:val="00657E04"/>
    <w:rsid w:val="00660460"/>
    <w:rsid w:val="00660C0F"/>
    <w:rsid w:val="006617F5"/>
    <w:rsid w:val="00662A0B"/>
    <w:rsid w:val="00662A73"/>
    <w:rsid w:val="006635C9"/>
    <w:rsid w:val="0066382C"/>
    <w:rsid w:val="0066627B"/>
    <w:rsid w:val="0066722F"/>
    <w:rsid w:val="0067046C"/>
    <w:rsid w:val="00671209"/>
    <w:rsid w:val="00672714"/>
    <w:rsid w:val="00672BED"/>
    <w:rsid w:val="00673ACB"/>
    <w:rsid w:val="00675439"/>
    <w:rsid w:val="00675EC6"/>
    <w:rsid w:val="00676C52"/>
    <w:rsid w:val="00676EF6"/>
    <w:rsid w:val="006806F8"/>
    <w:rsid w:val="00682F28"/>
    <w:rsid w:val="0068317D"/>
    <w:rsid w:val="0068332A"/>
    <w:rsid w:val="00683493"/>
    <w:rsid w:val="00685A5E"/>
    <w:rsid w:val="00685B68"/>
    <w:rsid w:val="00685CA3"/>
    <w:rsid w:val="00686738"/>
    <w:rsid w:val="006868D5"/>
    <w:rsid w:val="00687215"/>
    <w:rsid w:val="006876D2"/>
    <w:rsid w:val="00691356"/>
    <w:rsid w:val="00691924"/>
    <w:rsid w:val="006922FC"/>
    <w:rsid w:val="00692493"/>
    <w:rsid w:val="00692649"/>
    <w:rsid w:val="006927E4"/>
    <w:rsid w:val="00694D12"/>
    <w:rsid w:val="00694DFE"/>
    <w:rsid w:val="006954DF"/>
    <w:rsid w:val="00696AB5"/>
    <w:rsid w:val="0069716A"/>
    <w:rsid w:val="006A050A"/>
    <w:rsid w:val="006A0DF0"/>
    <w:rsid w:val="006A1073"/>
    <w:rsid w:val="006A1743"/>
    <w:rsid w:val="006A39B6"/>
    <w:rsid w:val="006A3ACA"/>
    <w:rsid w:val="006A42CC"/>
    <w:rsid w:val="006A4C93"/>
    <w:rsid w:val="006A53F4"/>
    <w:rsid w:val="006A759E"/>
    <w:rsid w:val="006B025F"/>
    <w:rsid w:val="006B0367"/>
    <w:rsid w:val="006B21F5"/>
    <w:rsid w:val="006B321A"/>
    <w:rsid w:val="006B337A"/>
    <w:rsid w:val="006B36C0"/>
    <w:rsid w:val="006B4932"/>
    <w:rsid w:val="006B4CC4"/>
    <w:rsid w:val="006B4F8B"/>
    <w:rsid w:val="006B5A6A"/>
    <w:rsid w:val="006B745F"/>
    <w:rsid w:val="006C140D"/>
    <w:rsid w:val="006C1679"/>
    <w:rsid w:val="006C16E2"/>
    <w:rsid w:val="006C1A99"/>
    <w:rsid w:val="006C1BCC"/>
    <w:rsid w:val="006C30CF"/>
    <w:rsid w:val="006C3278"/>
    <w:rsid w:val="006C32D5"/>
    <w:rsid w:val="006C47E7"/>
    <w:rsid w:val="006C5EF5"/>
    <w:rsid w:val="006C6187"/>
    <w:rsid w:val="006C660A"/>
    <w:rsid w:val="006D4150"/>
    <w:rsid w:val="006D487B"/>
    <w:rsid w:val="006D4B8D"/>
    <w:rsid w:val="006D5A61"/>
    <w:rsid w:val="006D5F7B"/>
    <w:rsid w:val="006D60F1"/>
    <w:rsid w:val="006D746E"/>
    <w:rsid w:val="006E0A9B"/>
    <w:rsid w:val="006E0B69"/>
    <w:rsid w:val="006E0DDF"/>
    <w:rsid w:val="006E1363"/>
    <w:rsid w:val="006E22D0"/>
    <w:rsid w:val="006E3008"/>
    <w:rsid w:val="006E34DB"/>
    <w:rsid w:val="006E37FA"/>
    <w:rsid w:val="006E3FD7"/>
    <w:rsid w:val="006E5036"/>
    <w:rsid w:val="006E5347"/>
    <w:rsid w:val="006E5933"/>
    <w:rsid w:val="006F0993"/>
    <w:rsid w:val="006F0BA1"/>
    <w:rsid w:val="006F1330"/>
    <w:rsid w:val="006F1F77"/>
    <w:rsid w:val="006F207A"/>
    <w:rsid w:val="006F22C4"/>
    <w:rsid w:val="006F25DA"/>
    <w:rsid w:val="006F3C6E"/>
    <w:rsid w:val="006F5853"/>
    <w:rsid w:val="006F678E"/>
    <w:rsid w:val="006F73D0"/>
    <w:rsid w:val="006F74E5"/>
    <w:rsid w:val="00700B20"/>
    <w:rsid w:val="00701DA1"/>
    <w:rsid w:val="00701DAB"/>
    <w:rsid w:val="00701E9A"/>
    <w:rsid w:val="007021FF"/>
    <w:rsid w:val="007027C3"/>
    <w:rsid w:val="00702F78"/>
    <w:rsid w:val="00704010"/>
    <w:rsid w:val="007055CE"/>
    <w:rsid w:val="007071B4"/>
    <w:rsid w:val="00707BC1"/>
    <w:rsid w:val="00707D75"/>
    <w:rsid w:val="007107D5"/>
    <w:rsid w:val="00712BDD"/>
    <w:rsid w:val="00713899"/>
    <w:rsid w:val="00714748"/>
    <w:rsid w:val="00714C2D"/>
    <w:rsid w:val="00715F78"/>
    <w:rsid w:val="007164A4"/>
    <w:rsid w:val="007168D8"/>
    <w:rsid w:val="00716C87"/>
    <w:rsid w:val="007171D5"/>
    <w:rsid w:val="007172F5"/>
    <w:rsid w:val="00720871"/>
    <w:rsid w:val="00720E0E"/>
    <w:rsid w:val="0072326F"/>
    <w:rsid w:val="00723464"/>
    <w:rsid w:val="00723588"/>
    <w:rsid w:val="00724935"/>
    <w:rsid w:val="007303B6"/>
    <w:rsid w:val="00730C4D"/>
    <w:rsid w:val="00731302"/>
    <w:rsid w:val="0073145D"/>
    <w:rsid w:val="00731DA6"/>
    <w:rsid w:val="00732B6F"/>
    <w:rsid w:val="00732EAA"/>
    <w:rsid w:val="00733716"/>
    <w:rsid w:val="00735153"/>
    <w:rsid w:val="007357E7"/>
    <w:rsid w:val="00735BAF"/>
    <w:rsid w:val="0073626F"/>
    <w:rsid w:val="007362B7"/>
    <w:rsid w:val="00736539"/>
    <w:rsid w:val="00736649"/>
    <w:rsid w:val="007373B6"/>
    <w:rsid w:val="0074063D"/>
    <w:rsid w:val="007409D7"/>
    <w:rsid w:val="00741614"/>
    <w:rsid w:val="00741FCC"/>
    <w:rsid w:val="00741FDD"/>
    <w:rsid w:val="0074250C"/>
    <w:rsid w:val="0074323F"/>
    <w:rsid w:val="007437BE"/>
    <w:rsid w:val="007439A1"/>
    <w:rsid w:val="00743D77"/>
    <w:rsid w:val="00744CC1"/>
    <w:rsid w:val="00745230"/>
    <w:rsid w:val="00745701"/>
    <w:rsid w:val="00747278"/>
    <w:rsid w:val="00747D9D"/>
    <w:rsid w:val="00750220"/>
    <w:rsid w:val="00751C1F"/>
    <w:rsid w:val="007523A0"/>
    <w:rsid w:val="00752760"/>
    <w:rsid w:val="00752C83"/>
    <w:rsid w:val="007556C2"/>
    <w:rsid w:val="00756FCF"/>
    <w:rsid w:val="00757CE7"/>
    <w:rsid w:val="00757EB4"/>
    <w:rsid w:val="007609F4"/>
    <w:rsid w:val="00762696"/>
    <w:rsid w:val="00763722"/>
    <w:rsid w:val="00764AB7"/>
    <w:rsid w:val="00764E6E"/>
    <w:rsid w:val="0076532D"/>
    <w:rsid w:val="00765369"/>
    <w:rsid w:val="007671E8"/>
    <w:rsid w:val="0076753D"/>
    <w:rsid w:val="00771006"/>
    <w:rsid w:val="00771A80"/>
    <w:rsid w:val="00771F0D"/>
    <w:rsid w:val="00772210"/>
    <w:rsid w:val="00772365"/>
    <w:rsid w:val="0077248B"/>
    <w:rsid w:val="007724CE"/>
    <w:rsid w:val="007737EF"/>
    <w:rsid w:val="007746E1"/>
    <w:rsid w:val="0078051E"/>
    <w:rsid w:val="00781248"/>
    <w:rsid w:val="00781266"/>
    <w:rsid w:val="007812A8"/>
    <w:rsid w:val="00781C4D"/>
    <w:rsid w:val="00782DEB"/>
    <w:rsid w:val="00783C28"/>
    <w:rsid w:val="00784332"/>
    <w:rsid w:val="00784663"/>
    <w:rsid w:val="00784C28"/>
    <w:rsid w:val="00785297"/>
    <w:rsid w:val="0078573E"/>
    <w:rsid w:val="00786682"/>
    <w:rsid w:val="00790BF6"/>
    <w:rsid w:val="007920A6"/>
    <w:rsid w:val="00792FF0"/>
    <w:rsid w:val="007930E3"/>
    <w:rsid w:val="00793A91"/>
    <w:rsid w:val="00797687"/>
    <w:rsid w:val="007977DE"/>
    <w:rsid w:val="007A0847"/>
    <w:rsid w:val="007A0BB2"/>
    <w:rsid w:val="007A1149"/>
    <w:rsid w:val="007A26AE"/>
    <w:rsid w:val="007A3DAE"/>
    <w:rsid w:val="007A461B"/>
    <w:rsid w:val="007A4699"/>
    <w:rsid w:val="007A5312"/>
    <w:rsid w:val="007A62D2"/>
    <w:rsid w:val="007A6371"/>
    <w:rsid w:val="007A7719"/>
    <w:rsid w:val="007B0776"/>
    <w:rsid w:val="007B2082"/>
    <w:rsid w:val="007B2098"/>
    <w:rsid w:val="007B265F"/>
    <w:rsid w:val="007B3285"/>
    <w:rsid w:val="007B328D"/>
    <w:rsid w:val="007B39CD"/>
    <w:rsid w:val="007B635A"/>
    <w:rsid w:val="007B654E"/>
    <w:rsid w:val="007B7916"/>
    <w:rsid w:val="007C0936"/>
    <w:rsid w:val="007C0B04"/>
    <w:rsid w:val="007C143A"/>
    <w:rsid w:val="007C2401"/>
    <w:rsid w:val="007C4001"/>
    <w:rsid w:val="007C4A14"/>
    <w:rsid w:val="007C5709"/>
    <w:rsid w:val="007C62F3"/>
    <w:rsid w:val="007C68A0"/>
    <w:rsid w:val="007C6F83"/>
    <w:rsid w:val="007C7E60"/>
    <w:rsid w:val="007C7F14"/>
    <w:rsid w:val="007D05E2"/>
    <w:rsid w:val="007D0600"/>
    <w:rsid w:val="007D2B52"/>
    <w:rsid w:val="007D3159"/>
    <w:rsid w:val="007D37F9"/>
    <w:rsid w:val="007D4483"/>
    <w:rsid w:val="007D5139"/>
    <w:rsid w:val="007D60B0"/>
    <w:rsid w:val="007D687C"/>
    <w:rsid w:val="007D6D06"/>
    <w:rsid w:val="007D729D"/>
    <w:rsid w:val="007E08B2"/>
    <w:rsid w:val="007E3110"/>
    <w:rsid w:val="007E39AE"/>
    <w:rsid w:val="007E3F49"/>
    <w:rsid w:val="007E5226"/>
    <w:rsid w:val="007E56C0"/>
    <w:rsid w:val="007E5B5E"/>
    <w:rsid w:val="007E5C2D"/>
    <w:rsid w:val="007E68E3"/>
    <w:rsid w:val="007E7FD1"/>
    <w:rsid w:val="007F03F9"/>
    <w:rsid w:val="007F0694"/>
    <w:rsid w:val="007F1122"/>
    <w:rsid w:val="007F2EB9"/>
    <w:rsid w:val="007F3034"/>
    <w:rsid w:val="007F3198"/>
    <w:rsid w:val="007F5315"/>
    <w:rsid w:val="007F5F5C"/>
    <w:rsid w:val="007F6650"/>
    <w:rsid w:val="007F66C2"/>
    <w:rsid w:val="007F6A91"/>
    <w:rsid w:val="007F7E67"/>
    <w:rsid w:val="0080092D"/>
    <w:rsid w:val="00801FDD"/>
    <w:rsid w:val="008031F6"/>
    <w:rsid w:val="008045D3"/>
    <w:rsid w:val="00804BD2"/>
    <w:rsid w:val="00805D8B"/>
    <w:rsid w:val="008060A1"/>
    <w:rsid w:val="00807184"/>
    <w:rsid w:val="0080748A"/>
    <w:rsid w:val="008074C8"/>
    <w:rsid w:val="00807EB4"/>
    <w:rsid w:val="008104B9"/>
    <w:rsid w:val="0081064C"/>
    <w:rsid w:val="008119E9"/>
    <w:rsid w:val="00812303"/>
    <w:rsid w:val="0081301A"/>
    <w:rsid w:val="00813CD4"/>
    <w:rsid w:val="008143C1"/>
    <w:rsid w:val="00814E6F"/>
    <w:rsid w:val="0081518C"/>
    <w:rsid w:val="00816720"/>
    <w:rsid w:val="00816C1B"/>
    <w:rsid w:val="00817183"/>
    <w:rsid w:val="008209CF"/>
    <w:rsid w:val="00820F0B"/>
    <w:rsid w:val="00822C2A"/>
    <w:rsid w:val="00824094"/>
    <w:rsid w:val="00824361"/>
    <w:rsid w:val="008252F1"/>
    <w:rsid w:val="0082561C"/>
    <w:rsid w:val="008332E5"/>
    <w:rsid w:val="00833ED1"/>
    <w:rsid w:val="0083460A"/>
    <w:rsid w:val="00834D31"/>
    <w:rsid w:val="00834F75"/>
    <w:rsid w:val="00840063"/>
    <w:rsid w:val="00840BBF"/>
    <w:rsid w:val="00840F10"/>
    <w:rsid w:val="0084267F"/>
    <w:rsid w:val="008429FE"/>
    <w:rsid w:val="00842DE1"/>
    <w:rsid w:val="00843424"/>
    <w:rsid w:val="008467A6"/>
    <w:rsid w:val="008469D3"/>
    <w:rsid w:val="00847722"/>
    <w:rsid w:val="0085077C"/>
    <w:rsid w:val="0085144B"/>
    <w:rsid w:val="00852CCE"/>
    <w:rsid w:val="00852DBA"/>
    <w:rsid w:val="00853485"/>
    <w:rsid w:val="00854838"/>
    <w:rsid w:val="00855B45"/>
    <w:rsid w:val="008569B9"/>
    <w:rsid w:val="00856E95"/>
    <w:rsid w:val="008575D1"/>
    <w:rsid w:val="008577B0"/>
    <w:rsid w:val="00857B31"/>
    <w:rsid w:val="00862789"/>
    <w:rsid w:val="00862C3B"/>
    <w:rsid w:val="00863B12"/>
    <w:rsid w:val="00863EA7"/>
    <w:rsid w:val="00864089"/>
    <w:rsid w:val="00864523"/>
    <w:rsid w:val="0086525F"/>
    <w:rsid w:val="00866BF0"/>
    <w:rsid w:val="00867829"/>
    <w:rsid w:val="00870690"/>
    <w:rsid w:val="00873653"/>
    <w:rsid w:val="00873BA1"/>
    <w:rsid w:val="008755AB"/>
    <w:rsid w:val="00875A14"/>
    <w:rsid w:val="0088036C"/>
    <w:rsid w:val="00881291"/>
    <w:rsid w:val="008812EF"/>
    <w:rsid w:val="00881A10"/>
    <w:rsid w:val="00881A46"/>
    <w:rsid w:val="0088410F"/>
    <w:rsid w:val="008849B4"/>
    <w:rsid w:val="00885A0F"/>
    <w:rsid w:val="00887D2A"/>
    <w:rsid w:val="00891341"/>
    <w:rsid w:val="00891E3F"/>
    <w:rsid w:val="00892312"/>
    <w:rsid w:val="008924A9"/>
    <w:rsid w:val="008926A2"/>
    <w:rsid w:val="008928C1"/>
    <w:rsid w:val="00893F55"/>
    <w:rsid w:val="0089406A"/>
    <w:rsid w:val="00894115"/>
    <w:rsid w:val="00894246"/>
    <w:rsid w:val="00894643"/>
    <w:rsid w:val="008946F1"/>
    <w:rsid w:val="00894D73"/>
    <w:rsid w:val="008951FC"/>
    <w:rsid w:val="008952EB"/>
    <w:rsid w:val="0089559B"/>
    <w:rsid w:val="00895891"/>
    <w:rsid w:val="00896187"/>
    <w:rsid w:val="00896BC7"/>
    <w:rsid w:val="008978E7"/>
    <w:rsid w:val="008A15CB"/>
    <w:rsid w:val="008A20BA"/>
    <w:rsid w:val="008A2C3C"/>
    <w:rsid w:val="008A3938"/>
    <w:rsid w:val="008A3946"/>
    <w:rsid w:val="008A3F0D"/>
    <w:rsid w:val="008A506F"/>
    <w:rsid w:val="008A6638"/>
    <w:rsid w:val="008A667C"/>
    <w:rsid w:val="008A6C9D"/>
    <w:rsid w:val="008A6EAD"/>
    <w:rsid w:val="008B0C68"/>
    <w:rsid w:val="008B14C6"/>
    <w:rsid w:val="008B285A"/>
    <w:rsid w:val="008B32D7"/>
    <w:rsid w:val="008B6182"/>
    <w:rsid w:val="008B639C"/>
    <w:rsid w:val="008C289A"/>
    <w:rsid w:val="008C327F"/>
    <w:rsid w:val="008C39C9"/>
    <w:rsid w:val="008C4801"/>
    <w:rsid w:val="008C48A4"/>
    <w:rsid w:val="008C57A2"/>
    <w:rsid w:val="008C5913"/>
    <w:rsid w:val="008C5EE5"/>
    <w:rsid w:val="008C72D0"/>
    <w:rsid w:val="008D0487"/>
    <w:rsid w:val="008D10D6"/>
    <w:rsid w:val="008D21D0"/>
    <w:rsid w:val="008D28B0"/>
    <w:rsid w:val="008D42FC"/>
    <w:rsid w:val="008D4544"/>
    <w:rsid w:val="008D4ADA"/>
    <w:rsid w:val="008D52C5"/>
    <w:rsid w:val="008D5798"/>
    <w:rsid w:val="008D6040"/>
    <w:rsid w:val="008D62C1"/>
    <w:rsid w:val="008D63E8"/>
    <w:rsid w:val="008D717D"/>
    <w:rsid w:val="008D7C94"/>
    <w:rsid w:val="008E0783"/>
    <w:rsid w:val="008E1034"/>
    <w:rsid w:val="008E1B00"/>
    <w:rsid w:val="008E1C2B"/>
    <w:rsid w:val="008E3935"/>
    <w:rsid w:val="008E42EA"/>
    <w:rsid w:val="008E4A0D"/>
    <w:rsid w:val="008E5040"/>
    <w:rsid w:val="008E51E4"/>
    <w:rsid w:val="008E5FAC"/>
    <w:rsid w:val="008E6661"/>
    <w:rsid w:val="008E721B"/>
    <w:rsid w:val="008E7EA3"/>
    <w:rsid w:val="008F019D"/>
    <w:rsid w:val="008F037C"/>
    <w:rsid w:val="008F0832"/>
    <w:rsid w:val="008F0C61"/>
    <w:rsid w:val="008F1C24"/>
    <w:rsid w:val="008F1CA1"/>
    <w:rsid w:val="008F1D65"/>
    <w:rsid w:val="008F2366"/>
    <w:rsid w:val="008F29EB"/>
    <w:rsid w:val="008F2F7E"/>
    <w:rsid w:val="008F3561"/>
    <w:rsid w:val="008F3D86"/>
    <w:rsid w:val="008F6E73"/>
    <w:rsid w:val="008F6EF3"/>
    <w:rsid w:val="008F7686"/>
    <w:rsid w:val="009009D3"/>
    <w:rsid w:val="009013CB"/>
    <w:rsid w:val="00901552"/>
    <w:rsid w:val="0090172D"/>
    <w:rsid w:val="00901BEC"/>
    <w:rsid w:val="00902857"/>
    <w:rsid w:val="00902A01"/>
    <w:rsid w:val="00902B0D"/>
    <w:rsid w:val="00902B60"/>
    <w:rsid w:val="00902F09"/>
    <w:rsid w:val="00904758"/>
    <w:rsid w:val="00904D41"/>
    <w:rsid w:val="00905BA3"/>
    <w:rsid w:val="00906583"/>
    <w:rsid w:val="00910429"/>
    <w:rsid w:val="00910DA4"/>
    <w:rsid w:val="00910DF9"/>
    <w:rsid w:val="009112CF"/>
    <w:rsid w:val="009129BA"/>
    <w:rsid w:val="00913D04"/>
    <w:rsid w:val="009150BF"/>
    <w:rsid w:val="00916261"/>
    <w:rsid w:val="009165E3"/>
    <w:rsid w:val="009174CB"/>
    <w:rsid w:val="00921E74"/>
    <w:rsid w:val="0092222F"/>
    <w:rsid w:val="009228D0"/>
    <w:rsid w:val="00923761"/>
    <w:rsid w:val="00925560"/>
    <w:rsid w:val="00925C3B"/>
    <w:rsid w:val="00926022"/>
    <w:rsid w:val="00926208"/>
    <w:rsid w:val="009265C3"/>
    <w:rsid w:val="00926D20"/>
    <w:rsid w:val="009276D0"/>
    <w:rsid w:val="00927964"/>
    <w:rsid w:val="00927BB4"/>
    <w:rsid w:val="00927DE7"/>
    <w:rsid w:val="00930FED"/>
    <w:rsid w:val="009319BB"/>
    <w:rsid w:val="009324B7"/>
    <w:rsid w:val="00933968"/>
    <w:rsid w:val="00934D1C"/>
    <w:rsid w:val="00935B7E"/>
    <w:rsid w:val="00940832"/>
    <w:rsid w:val="00940889"/>
    <w:rsid w:val="009418E7"/>
    <w:rsid w:val="00941CE5"/>
    <w:rsid w:val="00945500"/>
    <w:rsid w:val="009462DE"/>
    <w:rsid w:val="009471BF"/>
    <w:rsid w:val="00951D26"/>
    <w:rsid w:val="009521E2"/>
    <w:rsid w:val="00953271"/>
    <w:rsid w:val="009533F6"/>
    <w:rsid w:val="0095362C"/>
    <w:rsid w:val="00953E46"/>
    <w:rsid w:val="0095539C"/>
    <w:rsid w:val="009556B1"/>
    <w:rsid w:val="00955CD0"/>
    <w:rsid w:val="00955FDB"/>
    <w:rsid w:val="009579EC"/>
    <w:rsid w:val="0096074F"/>
    <w:rsid w:val="00961111"/>
    <w:rsid w:val="00961E1F"/>
    <w:rsid w:val="00962EC1"/>
    <w:rsid w:val="009646E3"/>
    <w:rsid w:val="00964D93"/>
    <w:rsid w:val="009651BE"/>
    <w:rsid w:val="0096559A"/>
    <w:rsid w:val="00966D64"/>
    <w:rsid w:val="00966DCB"/>
    <w:rsid w:val="00967FFB"/>
    <w:rsid w:val="00971367"/>
    <w:rsid w:val="00972BF5"/>
    <w:rsid w:val="009733C8"/>
    <w:rsid w:val="0097403F"/>
    <w:rsid w:val="00974152"/>
    <w:rsid w:val="009746DD"/>
    <w:rsid w:val="00975A8B"/>
    <w:rsid w:val="00975F05"/>
    <w:rsid w:val="00977902"/>
    <w:rsid w:val="009800D4"/>
    <w:rsid w:val="009806E4"/>
    <w:rsid w:val="009814E3"/>
    <w:rsid w:val="00982FE8"/>
    <w:rsid w:val="00983617"/>
    <w:rsid w:val="00984F80"/>
    <w:rsid w:val="009916D6"/>
    <w:rsid w:val="00992337"/>
    <w:rsid w:val="0099491F"/>
    <w:rsid w:val="00994D8E"/>
    <w:rsid w:val="00995097"/>
    <w:rsid w:val="00996079"/>
    <w:rsid w:val="009A139B"/>
    <w:rsid w:val="009A1754"/>
    <w:rsid w:val="009A201D"/>
    <w:rsid w:val="009A267D"/>
    <w:rsid w:val="009A292B"/>
    <w:rsid w:val="009A427A"/>
    <w:rsid w:val="009A4CAE"/>
    <w:rsid w:val="009A4FDD"/>
    <w:rsid w:val="009A5631"/>
    <w:rsid w:val="009A76DD"/>
    <w:rsid w:val="009A7840"/>
    <w:rsid w:val="009A79F2"/>
    <w:rsid w:val="009B090A"/>
    <w:rsid w:val="009B0E21"/>
    <w:rsid w:val="009B1A7C"/>
    <w:rsid w:val="009B3645"/>
    <w:rsid w:val="009B4569"/>
    <w:rsid w:val="009B4948"/>
    <w:rsid w:val="009B4C6C"/>
    <w:rsid w:val="009B5C1B"/>
    <w:rsid w:val="009B6A95"/>
    <w:rsid w:val="009B7367"/>
    <w:rsid w:val="009B7448"/>
    <w:rsid w:val="009B7657"/>
    <w:rsid w:val="009C0E88"/>
    <w:rsid w:val="009C1453"/>
    <w:rsid w:val="009C16EA"/>
    <w:rsid w:val="009C1BEA"/>
    <w:rsid w:val="009C3F54"/>
    <w:rsid w:val="009C4367"/>
    <w:rsid w:val="009C5019"/>
    <w:rsid w:val="009C64C1"/>
    <w:rsid w:val="009C6F07"/>
    <w:rsid w:val="009C759E"/>
    <w:rsid w:val="009D0299"/>
    <w:rsid w:val="009D04C6"/>
    <w:rsid w:val="009D1335"/>
    <w:rsid w:val="009D1A65"/>
    <w:rsid w:val="009D2146"/>
    <w:rsid w:val="009D2548"/>
    <w:rsid w:val="009D3495"/>
    <w:rsid w:val="009D3FB3"/>
    <w:rsid w:val="009D54B9"/>
    <w:rsid w:val="009D5DD7"/>
    <w:rsid w:val="009D62B0"/>
    <w:rsid w:val="009D64EB"/>
    <w:rsid w:val="009D6E16"/>
    <w:rsid w:val="009D7505"/>
    <w:rsid w:val="009D7581"/>
    <w:rsid w:val="009E1B95"/>
    <w:rsid w:val="009E216F"/>
    <w:rsid w:val="009E230C"/>
    <w:rsid w:val="009E285E"/>
    <w:rsid w:val="009E28A5"/>
    <w:rsid w:val="009E2CFB"/>
    <w:rsid w:val="009E306D"/>
    <w:rsid w:val="009E383F"/>
    <w:rsid w:val="009E3B09"/>
    <w:rsid w:val="009E3DE6"/>
    <w:rsid w:val="009E4123"/>
    <w:rsid w:val="009E447D"/>
    <w:rsid w:val="009E5B54"/>
    <w:rsid w:val="009E6767"/>
    <w:rsid w:val="009E737C"/>
    <w:rsid w:val="009F0260"/>
    <w:rsid w:val="009F16F4"/>
    <w:rsid w:val="009F1C92"/>
    <w:rsid w:val="009F1CB8"/>
    <w:rsid w:val="009F2726"/>
    <w:rsid w:val="009F2948"/>
    <w:rsid w:val="009F53E7"/>
    <w:rsid w:val="009F5BAA"/>
    <w:rsid w:val="009F67E1"/>
    <w:rsid w:val="00A0065F"/>
    <w:rsid w:val="00A012AB"/>
    <w:rsid w:val="00A01738"/>
    <w:rsid w:val="00A01756"/>
    <w:rsid w:val="00A01A76"/>
    <w:rsid w:val="00A02838"/>
    <w:rsid w:val="00A02AD5"/>
    <w:rsid w:val="00A02FE7"/>
    <w:rsid w:val="00A03ED8"/>
    <w:rsid w:val="00A10277"/>
    <w:rsid w:val="00A107B2"/>
    <w:rsid w:val="00A11301"/>
    <w:rsid w:val="00A11C82"/>
    <w:rsid w:val="00A121B8"/>
    <w:rsid w:val="00A12FD3"/>
    <w:rsid w:val="00A13E8E"/>
    <w:rsid w:val="00A14198"/>
    <w:rsid w:val="00A16036"/>
    <w:rsid w:val="00A161CD"/>
    <w:rsid w:val="00A16989"/>
    <w:rsid w:val="00A20E6A"/>
    <w:rsid w:val="00A21C51"/>
    <w:rsid w:val="00A21D12"/>
    <w:rsid w:val="00A22EA3"/>
    <w:rsid w:val="00A2329C"/>
    <w:rsid w:val="00A23DE1"/>
    <w:rsid w:val="00A240E7"/>
    <w:rsid w:val="00A24A44"/>
    <w:rsid w:val="00A2659F"/>
    <w:rsid w:val="00A26EAB"/>
    <w:rsid w:val="00A27569"/>
    <w:rsid w:val="00A301F0"/>
    <w:rsid w:val="00A3113E"/>
    <w:rsid w:val="00A31324"/>
    <w:rsid w:val="00A320D8"/>
    <w:rsid w:val="00A32495"/>
    <w:rsid w:val="00A326F9"/>
    <w:rsid w:val="00A33A71"/>
    <w:rsid w:val="00A33DD3"/>
    <w:rsid w:val="00A346FF"/>
    <w:rsid w:val="00A35912"/>
    <w:rsid w:val="00A36B4D"/>
    <w:rsid w:val="00A376B9"/>
    <w:rsid w:val="00A37796"/>
    <w:rsid w:val="00A40D9F"/>
    <w:rsid w:val="00A41BB6"/>
    <w:rsid w:val="00A41E19"/>
    <w:rsid w:val="00A45514"/>
    <w:rsid w:val="00A46906"/>
    <w:rsid w:val="00A473BC"/>
    <w:rsid w:val="00A47BCE"/>
    <w:rsid w:val="00A51646"/>
    <w:rsid w:val="00A52E5D"/>
    <w:rsid w:val="00A55340"/>
    <w:rsid w:val="00A60E46"/>
    <w:rsid w:val="00A6143E"/>
    <w:rsid w:val="00A6198A"/>
    <w:rsid w:val="00A6243E"/>
    <w:rsid w:val="00A640CB"/>
    <w:rsid w:val="00A641DC"/>
    <w:rsid w:val="00A64CC8"/>
    <w:rsid w:val="00A64F46"/>
    <w:rsid w:val="00A64F55"/>
    <w:rsid w:val="00A65143"/>
    <w:rsid w:val="00A6576A"/>
    <w:rsid w:val="00A6739A"/>
    <w:rsid w:val="00A702A7"/>
    <w:rsid w:val="00A703B4"/>
    <w:rsid w:val="00A708DA"/>
    <w:rsid w:val="00A70ED2"/>
    <w:rsid w:val="00A70FAE"/>
    <w:rsid w:val="00A70FB5"/>
    <w:rsid w:val="00A72870"/>
    <w:rsid w:val="00A77763"/>
    <w:rsid w:val="00A82144"/>
    <w:rsid w:val="00A82C17"/>
    <w:rsid w:val="00A83004"/>
    <w:rsid w:val="00A83740"/>
    <w:rsid w:val="00A84072"/>
    <w:rsid w:val="00A842FA"/>
    <w:rsid w:val="00A845CC"/>
    <w:rsid w:val="00A84C7E"/>
    <w:rsid w:val="00A87D24"/>
    <w:rsid w:val="00A913FD"/>
    <w:rsid w:val="00A917D1"/>
    <w:rsid w:val="00A92472"/>
    <w:rsid w:val="00A92A00"/>
    <w:rsid w:val="00A92CAF"/>
    <w:rsid w:val="00A932B6"/>
    <w:rsid w:val="00A94179"/>
    <w:rsid w:val="00A95335"/>
    <w:rsid w:val="00A968BB"/>
    <w:rsid w:val="00A97D61"/>
    <w:rsid w:val="00AA0561"/>
    <w:rsid w:val="00AA0BD5"/>
    <w:rsid w:val="00AA0F20"/>
    <w:rsid w:val="00AA11A1"/>
    <w:rsid w:val="00AA181B"/>
    <w:rsid w:val="00AA1CEF"/>
    <w:rsid w:val="00AA2881"/>
    <w:rsid w:val="00AA302D"/>
    <w:rsid w:val="00AA3574"/>
    <w:rsid w:val="00AA3C59"/>
    <w:rsid w:val="00AA4648"/>
    <w:rsid w:val="00AA58AB"/>
    <w:rsid w:val="00AA6219"/>
    <w:rsid w:val="00AA649D"/>
    <w:rsid w:val="00AA70CE"/>
    <w:rsid w:val="00AA73C8"/>
    <w:rsid w:val="00AB13CA"/>
    <w:rsid w:val="00AB19EA"/>
    <w:rsid w:val="00AB2455"/>
    <w:rsid w:val="00AB2578"/>
    <w:rsid w:val="00AB29E6"/>
    <w:rsid w:val="00AB2DC5"/>
    <w:rsid w:val="00AB6DF8"/>
    <w:rsid w:val="00AB7508"/>
    <w:rsid w:val="00AB7AD7"/>
    <w:rsid w:val="00AC0481"/>
    <w:rsid w:val="00AC0CA5"/>
    <w:rsid w:val="00AC1C64"/>
    <w:rsid w:val="00AC2455"/>
    <w:rsid w:val="00AC2848"/>
    <w:rsid w:val="00AC2999"/>
    <w:rsid w:val="00AC2B2E"/>
    <w:rsid w:val="00AC313D"/>
    <w:rsid w:val="00AC3876"/>
    <w:rsid w:val="00AC3FA3"/>
    <w:rsid w:val="00AC45F4"/>
    <w:rsid w:val="00AC4821"/>
    <w:rsid w:val="00AC5AE5"/>
    <w:rsid w:val="00AC5D39"/>
    <w:rsid w:val="00AC642F"/>
    <w:rsid w:val="00AC78F0"/>
    <w:rsid w:val="00AD09DC"/>
    <w:rsid w:val="00AD2392"/>
    <w:rsid w:val="00AD332B"/>
    <w:rsid w:val="00AD3E33"/>
    <w:rsid w:val="00AD447C"/>
    <w:rsid w:val="00AD456A"/>
    <w:rsid w:val="00AD4B8A"/>
    <w:rsid w:val="00AD4BF7"/>
    <w:rsid w:val="00AD61A2"/>
    <w:rsid w:val="00AE0010"/>
    <w:rsid w:val="00AE006C"/>
    <w:rsid w:val="00AE0497"/>
    <w:rsid w:val="00AE05FD"/>
    <w:rsid w:val="00AE3CEC"/>
    <w:rsid w:val="00AE4DC8"/>
    <w:rsid w:val="00AE502B"/>
    <w:rsid w:val="00AE65AF"/>
    <w:rsid w:val="00AF000A"/>
    <w:rsid w:val="00AF04BD"/>
    <w:rsid w:val="00AF100F"/>
    <w:rsid w:val="00AF28B6"/>
    <w:rsid w:val="00AF2A07"/>
    <w:rsid w:val="00AF32AA"/>
    <w:rsid w:val="00AF351C"/>
    <w:rsid w:val="00AF3829"/>
    <w:rsid w:val="00AF3CBE"/>
    <w:rsid w:val="00AF3F9B"/>
    <w:rsid w:val="00AF4D56"/>
    <w:rsid w:val="00AF4E99"/>
    <w:rsid w:val="00AF7480"/>
    <w:rsid w:val="00B00F40"/>
    <w:rsid w:val="00B015ED"/>
    <w:rsid w:val="00B01F3C"/>
    <w:rsid w:val="00B04757"/>
    <w:rsid w:val="00B05E81"/>
    <w:rsid w:val="00B0653F"/>
    <w:rsid w:val="00B0720B"/>
    <w:rsid w:val="00B0727F"/>
    <w:rsid w:val="00B07409"/>
    <w:rsid w:val="00B11581"/>
    <w:rsid w:val="00B115E4"/>
    <w:rsid w:val="00B11739"/>
    <w:rsid w:val="00B125DD"/>
    <w:rsid w:val="00B12D90"/>
    <w:rsid w:val="00B13D8E"/>
    <w:rsid w:val="00B142E0"/>
    <w:rsid w:val="00B17639"/>
    <w:rsid w:val="00B17A6C"/>
    <w:rsid w:val="00B20FF7"/>
    <w:rsid w:val="00B21BD6"/>
    <w:rsid w:val="00B22123"/>
    <w:rsid w:val="00B221AD"/>
    <w:rsid w:val="00B2243C"/>
    <w:rsid w:val="00B22BA8"/>
    <w:rsid w:val="00B23E6B"/>
    <w:rsid w:val="00B23EDE"/>
    <w:rsid w:val="00B24E7A"/>
    <w:rsid w:val="00B273DF"/>
    <w:rsid w:val="00B278FA"/>
    <w:rsid w:val="00B30914"/>
    <w:rsid w:val="00B309D5"/>
    <w:rsid w:val="00B30FED"/>
    <w:rsid w:val="00B31EBF"/>
    <w:rsid w:val="00B333CB"/>
    <w:rsid w:val="00B36CD5"/>
    <w:rsid w:val="00B37557"/>
    <w:rsid w:val="00B40270"/>
    <w:rsid w:val="00B40B8D"/>
    <w:rsid w:val="00B411CF"/>
    <w:rsid w:val="00B4157A"/>
    <w:rsid w:val="00B41B05"/>
    <w:rsid w:val="00B41B7D"/>
    <w:rsid w:val="00B41E22"/>
    <w:rsid w:val="00B425DE"/>
    <w:rsid w:val="00B4545A"/>
    <w:rsid w:val="00B45793"/>
    <w:rsid w:val="00B47F4D"/>
    <w:rsid w:val="00B500F1"/>
    <w:rsid w:val="00B50169"/>
    <w:rsid w:val="00B51C4C"/>
    <w:rsid w:val="00B5282A"/>
    <w:rsid w:val="00B52B15"/>
    <w:rsid w:val="00B531AE"/>
    <w:rsid w:val="00B5380F"/>
    <w:rsid w:val="00B538C5"/>
    <w:rsid w:val="00B5584E"/>
    <w:rsid w:val="00B55DED"/>
    <w:rsid w:val="00B55EDC"/>
    <w:rsid w:val="00B56336"/>
    <w:rsid w:val="00B56546"/>
    <w:rsid w:val="00B605BE"/>
    <w:rsid w:val="00B614A5"/>
    <w:rsid w:val="00B620BA"/>
    <w:rsid w:val="00B6318B"/>
    <w:rsid w:val="00B63682"/>
    <w:rsid w:val="00B643A7"/>
    <w:rsid w:val="00B652E6"/>
    <w:rsid w:val="00B65ED2"/>
    <w:rsid w:val="00B67F05"/>
    <w:rsid w:val="00B70CE9"/>
    <w:rsid w:val="00B70E40"/>
    <w:rsid w:val="00B7181F"/>
    <w:rsid w:val="00B71DBE"/>
    <w:rsid w:val="00B72E18"/>
    <w:rsid w:val="00B73730"/>
    <w:rsid w:val="00B741A8"/>
    <w:rsid w:val="00B74FED"/>
    <w:rsid w:val="00B756DF"/>
    <w:rsid w:val="00B77881"/>
    <w:rsid w:val="00B77BC8"/>
    <w:rsid w:val="00B80A97"/>
    <w:rsid w:val="00B810F3"/>
    <w:rsid w:val="00B813B5"/>
    <w:rsid w:val="00B8339F"/>
    <w:rsid w:val="00B83633"/>
    <w:rsid w:val="00B84F6F"/>
    <w:rsid w:val="00B85B25"/>
    <w:rsid w:val="00B90CD4"/>
    <w:rsid w:val="00B91BF8"/>
    <w:rsid w:val="00B91FD8"/>
    <w:rsid w:val="00B92345"/>
    <w:rsid w:val="00B92D76"/>
    <w:rsid w:val="00B9307A"/>
    <w:rsid w:val="00B93300"/>
    <w:rsid w:val="00B93302"/>
    <w:rsid w:val="00B93EEE"/>
    <w:rsid w:val="00B940FC"/>
    <w:rsid w:val="00B95FA1"/>
    <w:rsid w:val="00B9700E"/>
    <w:rsid w:val="00B9729A"/>
    <w:rsid w:val="00B973B8"/>
    <w:rsid w:val="00BA1074"/>
    <w:rsid w:val="00BA1B4E"/>
    <w:rsid w:val="00BA1EA4"/>
    <w:rsid w:val="00BA3692"/>
    <w:rsid w:val="00BA3991"/>
    <w:rsid w:val="00BA5FB3"/>
    <w:rsid w:val="00BA5FFC"/>
    <w:rsid w:val="00BA669F"/>
    <w:rsid w:val="00BB0CFB"/>
    <w:rsid w:val="00BB2B2B"/>
    <w:rsid w:val="00BB5A88"/>
    <w:rsid w:val="00BB5DC1"/>
    <w:rsid w:val="00BB6885"/>
    <w:rsid w:val="00BB6C78"/>
    <w:rsid w:val="00BB703F"/>
    <w:rsid w:val="00BB7244"/>
    <w:rsid w:val="00BB750C"/>
    <w:rsid w:val="00BB7986"/>
    <w:rsid w:val="00BB7E0B"/>
    <w:rsid w:val="00BC0B8C"/>
    <w:rsid w:val="00BC0DA6"/>
    <w:rsid w:val="00BC156C"/>
    <w:rsid w:val="00BC18B8"/>
    <w:rsid w:val="00BC27DF"/>
    <w:rsid w:val="00BC2838"/>
    <w:rsid w:val="00BC61D8"/>
    <w:rsid w:val="00BC7C77"/>
    <w:rsid w:val="00BD012F"/>
    <w:rsid w:val="00BD01FE"/>
    <w:rsid w:val="00BD3D41"/>
    <w:rsid w:val="00BD5508"/>
    <w:rsid w:val="00BD79ED"/>
    <w:rsid w:val="00BE027B"/>
    <w:rsid w:val="00BE0814"/>
    <w:rsid w:val="00BE0B2F"/>
    <w:rsid w:val="00BE11C9"/>
    <w:rsid w:val="00BE15E3"/>
    <w:rsid w:val="00BE1E2F"/>
    <w:rsid w:val="00BE30CA"/>
    <w:rsid w:val="00BE3269"/>
    <w:rsid w:val="00BE39A7"/>
    <w:rsid w:val="00BE3E06"/>
    <w:rsid w:val="00BE4071"/>
    <w:rsid w:val="00BE4CAA"/>
    <w:rsid w:val="00BE6022"/>
    <w:rsid w:val="00BF0446"/>
    <w:rsid w:val="00BF0EEC"/>
    <w:rsid w:val="00BF1C0B"/>
    <w:rsid w:val="00BF1D01"/>
    <w:rsid w:val="00BF1EEF"/>
    <w:rsid w:val="00BF2634"/>
    <w:rsid w:val="00BF2CB7"/>
    <w:rsid w:val="00BF2D3B"/>
    <w:rsid w:val="00BF3C1D"/>
    <w:rsid w:val="00BF526D"/>
    <w:rsid w:val="00BF629A"/>
    <w:rsid w:val="00C00373"/>
    <w:rsid w:val="00C00B30"/>
    <w:rsid w:val="00C01514"/>
    <w:rsid w:val="00C02731"/>
    <w:rsid w:val="00C02DC9"/>
    <w:rsid w:val="00C035ED"/>
    <w:rsid w:val="00C03691"/>
    <w:rsid w:val="00C038AD"/>
    <w:rsid w:val="00C05674"/>
    <w:rsid w:val="00C05E76"/>
    <w:rsid w:val="00C063ED"/>
    <w:rsid w:val="00C10808"/>
    <w:rsid w:val="00C10830"/>
    <w:rsid w:val="00C1167E"/>
    <w:rsid w:val="00C11914"/>
    <w:rsid w:val="00C127DF"/>
    <w:rsid w:val="00C1283A"/>
    <w:rsid w:val="00C12BB0"/>
    <w:rsid w:val="00C12FFD"/>
    <w:rsid w:val="00C13395"/>
    <w:rsid w:val="00C16112"/>
    <w:rsid w:val="00C16488"/>
    <w:rsid w:val="00C16B66"/>
    <w:rsid w:val="00C1708A"/>
    <w:rsid w:val="00C17BB0"/>
    <w:rsid w:val="00C2005C"/>
    <w:rsid w:val="00C21019"/>
    <w:rsid w:val="00C21812"/>
    <w:rsid w:val="00C21C3B"/>
    <w:rsid w:val="00C21F4B"/>
    <w:rsid w:val="00C22D36"/>
    <w:rsid w:val="00C236B4"/>
    <w:rsid w:val="00C24221"/>
    <w:rsid w:val="00C24EA0"/>
    <w:rsid w:val="00C25C56"/>
    <w:rsid w:val="00C25E27"/>
    <w:rsid w:val="00C262D6"/>
    <w:rsid w:val="00C263BB"/>
    <w:rsid w:val="00C266F8"/>
    <w:rsid w:val="00C26A63"/>
    <w:rsid w:val="00C300E2"/>
    <w:rsid w:val="00C30E7A"/>
    <w:rsid w:val="00C31A53"/>
    <w:rsid w:val="00C34A2B"/>
    <w:rsid w:val="00C34FD0"/>
    <w:rsid w:val="00C35350"/>
    <w:rsid w:val="00C36078"/>
    <w:rsid w:val="00C4006B"/>
    <w:rsid w:val="00C40193"/>
    <w:rsid w:val="00C4058F"/>
    <w:rsid w:val="00C40AF7"/>
    <w:rsid w:val="00C4287B"/>
    <w:rsid w:val="00C44C38"/>
    <w:rsid w:val="00C45866"/>
    <w:rsid w:val="00C45992"/>
    <w:rsid w:val="00C469E9"/>
    <w:rsid w:val="00C46FFE"/>
    <w:rsid w:val="00C507FF"/>
    <w:rsid w:val="00C513D9"/>
    <w:rsid w:val="00C5222E"/>
    <w:rsid w:val="00C54B84"/>
    <w:rsid w:val="00C558D6"/>
    <w:rsid w:val="00C5640C"/>
    <w:rsid w:val="00C56C2F"/>
    <w:rsid w:val="00C56F27"/>
    <w:rsid w:val="00C57105"/>
    <w:rsid w:val="00C57C54"/>
    <w:rsid w:val="00C57E0E"/>
    <w:rsid w:val="00C605B3"/>
    <w:rsid w:val="00C612F1"/>
    <w:rsid w:val="00C61E1C"/>
    <w:rsid w:val="00C626D4"/>
    <w:rsid w:val="00C62A04"/>
    <w:rsid w:val="00C63434"/>
    <w:rsid w:val="00C64083"/>
    <w:rsid w:val="00C647CA"/>
    <w:rsid w:val="00C6521C"/>
    <w:rsid w:val="00C65EB4"/>
    <w:rsid w:val="00C7169D"/>
    <w:rsid w:val="00C719A7"/>
    <w:rsid w:val="00C71DC2"/>
    <w:rsid w:val="00C7316C"/>
    <w:rsid w:val="00C73DAF"/>
    <w:rsid w:val="00C760CC"/>
    <w:rsid w:val="00C77C32"/>
    <w:rsid w:val="00C800A2"/>
    <w:rsid w:val="00C820D8"/>
    <w:rsid w:val="00C82569"/>
    <w:rsid w:val="00C84436"/>
    <w:rsid w:val="00C875A4"/>
    <w:rsid w:val="00C917B9"/>
    <w:rsid w:val="00C91DB2"/>
    <w:rsid w:val="00C924C5"/>
    <w:rsid w:val="00C93303"/>
    <w:rsid w:val="00C9398A"/>
    <w:rsid w:val="00C94A96"/>
    <w:rsid w:val="00C9671B"/>
    <w:rsid w:val="00C96EF2"/>
    <w:rsid w:val="00CA130D"/>
    <w:rsid w:val="00CA1FCF"/>
    <w:rsid w:val="00CA6208"/>
    <w:rsid w:val="00CA6FE1"/>
    <w:rsid w:val="00CA79A9"/>
    <w:rsid w:val="00CB06D9"/>
    <w:rsid w:val="00CB0A9C"/>
    <w:rsid w:val="00CB0E87"/>
    <w:rsid w:val="00CB1ED6"/>
    <w:rsid w:val="00CB2741"/>
    <w:rsid w:val="00CB2AC0"/>
    <w:rsid w:val="00CB2DE4"/>
    <w:rsid w:val="00CB57DB"/>
    <w:rsid w:val="00CB6955"/>
    <w:rsid w:val="00CB6D95"/>
    <w:rsid w:val="00CB75F7"/>
    <w:rsid w:val="00CB7731"/>
    <w:rsid w:val="00CC0166"/>
    <w:rsid w:val="00CC1255"/>
    <w:rsid w:val="00CC155F"/>
    <w:rsid w:val="00CC2317"/>
    <w:rsid w:val="00CC2FE4"/>
    <w:rsid w:val="00CC360B"/>
    <w:rsid w:val="00CC39A8"/>
    <w:rsid w:val="00CC42E7"/>
    <w:rsid w:val="00CC6448"/>
    <w:rsid w:val="00CC6D2E"/>
    <w:rsid w:val="00CC768C"/>
    <w:rsid w:val="00CD0783"/>
    <w:rsid w:val="00CD11E1"/>
    <w:rsid w:val="00CD135B"/>
    <w:rsid w:val="00CD2157"/>
    <w:rsid w:val="00CD2851"/>
    <w:rsid w:val="00CD34EB"/>
    <w:rsid w:val="00CD4FF3"/>
    <w:rsid w:val="00CD5995"/>
    <w:rsid w:val="00CD5E52"/>
    <w:rsid w:val="00CE2520"/>
    <w:rsid w:val="00CE2853"/>
    <w:rsid w:val="00CE3863"/>
    <w:rsid w:val="00CE3B7D"/>
    <w:rsid w:val="00CE50CD"/>
    <w:rsid w:val="00CE5ADD"/>
    <w:rsid w:val="00CE629F"/>
    <w:rsid w:val="00CE7143"/>
    <w:rsid w:val="00CF0CE5"/>
    <w:rsid w:val="00CF1112"/>
    <w:rsid w:val="00CF1F86"/>
    <w:rsid w:val="00CF2062"/>
    <w:rsid w:val="00CF25AB"/>
    <w:rsid w:val="00CF265C"/>
    <w:rsid w:val="00CF44F4"/>
    <w:rsid w:val="00CF4A7D"/>
    <w:rsid w:val="00CF5D41"/>
    <w:rsid w:val="00CF5F39"/>
    <w:rsid w:val="00CF6C47"/>
    <w:rsid w:val="00CF71F1"/>
    <w:rsid w:val="00CF7687"/>
    <w:rsid w:val="00CF7801"/>
    <w:rsid w:val="00D00B5A"/>
    <w:rsid w:val="00D00CCB"/>
    <w:rsid w:val="00D01744"/>
    <w:rsid w:val="00D0338D"/>
    <w:rsid w:val="00D03747"/>
    <w:rsid w:val="00D051B9"/>
    <w:rsid w:val="00D05A75"/>
    <w:rsid w:val="00D05F4F"/>
    <w:rsid w:val="00D06B94"/>
    <w:rsid w:val="00D13266"/>
    <w:rsid w:val="00D132EC"/>
    <w:rsid w:val="00D13F2E"/>
    <w:rsid w:val="00D13F8A"/>
    <w:rsid w:val="00D14156"/>
    <w:rsid w:val="00D14354"/>
    <w:rsid w:val="00D14917"/>
    <w:rsid w:val="00D15D7A"/>
    <w:rsid w:val="00D16AAE"/>
    <w:rsid w:val="00D2094B"/>
    <w:rsid w:val="00D228F2"/>
    <w:rsid w:val="00D26DF5"/>
    <w:rsid w:val="00D27502"/>
    <w:rsid w:val="00D275F0"/>
    <w:rsid w:val="00D276F9"/>
    <w:rsid w:val="00D277F4"/>
    <w:rsid w:val="00D3283F"/>
    <w:rsid w:val="00D33D99"/>
    <w:rsid w:val="00D348FF"/>
    <w:rsid w:val="00D3490B"/>
    <w:rsid w:val="00D34ECC"/>
    <w:rsid w:val="00D36025"/>
    <w:rsid w:val="00D36410"/>
    <w:rsid w:val="00D371DB"/>
    <w:rsid w:val="00D371F8"/>
    <w:rsid w:val="00D3778D"/>
    <w:rsid w:val="00D37BEA"/>
    <w:rsid w:val="00D37DC6"/>
    <w:rsid w:val="00D4050A"/>
    <w:rsid w:val="00D40A45"/>
    <w:rsid w:val="00D40E20"/>
    <w:rsid w:val="00D40F91"/>
    <w:rsid w:val="00D40FA4"/>
    <w:rsid w:val="00D41DF8"/>
    <w:rsid w:val="00D4495F"/>
    <w:rsid w:val="00D4497F"/>
    <w:rsid w:val="00D46CF2"/>
    <w:rsid w:val="00D46ED9"/>
    <w:rsid w:val="00D500ED"/>
    <w:rsid w:val="00D50A29"/>
    <w:rsid w:val="00D51A1F"/>
    <w:rsid w:val="00D526A6"/>
    <w:rsid w:val="00D53C8F"/>
    <w:rsid w:val="00D54488"/>
    <w:rsid w:val="00D562C3"/>
    <w:rsid w:val="00D564CC"/>
    <w:rsid w:val="00D5710E"/>
    <w:rsid w:val="00D5765F"/>
    <w:rsid w:val="00D578D5"/>
    <w:rsid w:val="00D57D58"/>
    <w:rsid w:val="00D61F9A"/>
    <w:rsid w:val="00D62006"/>
    <w:rsid w:val="00D62B15"/>
    <w:rsid w:val="00D632EA"/>
    <w:rsid w:val="00D6387A"/>
    <w:rsid w:val="00D63A56"/>
    <w:rsid w:val="00D63D3B"/>
    <w:rsid w:val="00D6437D"/>
    <w:rsid w:val="00D64D1B"/>
    <w:rsid w:val="00D671F9"/>
    <w:rsid w:val="00D6748F"/>
    <w:rsid w:val="00D67CB3"/>
    <w:rsid w:val="00D7122F"/>
    <w:rsid w:val="00D7147D"/>
    <w:rsid w:val="00D71E1B"/>
    <w:rsid w:val="00D72BD6"/>
    <w:rsid w:val="00D72F73"/>
    <w:rsid w:val="00D73822"/>
    <w:rsid w:val="00D73A8A"/>
    <w:rsid w:val="00D74848"/>
    <w:rsid w:val="00D7578B"/>
    <w:rsid w:val="00D76EA5"/>
    <w:rsid w:val="00D7724C"/>
    <w:rsid w:val="00D77513"/>
    <w:rsid w:val="00D77E0C"/>
    <w:rsid w:val="00D8014E"/>
    <w:rsid w:val="00D80800"/>
    <w:rsid w:val="00D80A96"/>
    <w:rsid w:val="00D82964"/>
    <w:rsid w:val="00D8299C"/>
    <w:rsid w:val="00D83039"/>
    <w:rsid w:val="00D836E8"/>
    <w:rsid w:val="00D83C8E"/>
    <w:rsid w:val="00D8410A"/>
    <w:rsid w:val="00D8456D"/>
    <w:rsid w:val="00D84EF8"/>
    <w:rsid w:val="00D85AD3"/>
    <w:rsid w:val="00D86269"/>
    <w:rsid w:val="00D86A88"/>
    <w:rsid w:val="00D86E11"/>
    <w:rsid w:val="00D87FA4"/>
    <w:rsid w:val="00D90759"/>
    <w:rsid w:val="00D90C5C"/>
    <w:rsid w:val="00D933CF"/>
    <w:rsid w:val="00D93F4F"/>
    <w:rsid w:val="00D948AD"/>
    <w:rsid w:val="00D95642"/>
    <w:rsid w:val="00D95F81"/>
    <w:rsid w:val="00D9738D"/>
    <w:rsid w:val="00D97AA6"/>
    <w:rsid w:val="00DA1BC1"/>
    <w:rsid w:val="00DA1EA8"/>
    <w:rsid w:val="00DA2103"/>
    <w:rsid w:val="00DA2F27"/>
    <w:rsid w:val="00DA320F"/>
    <w:rsid w:val="00DA418B"/>
    <w:rsid w:val="00DA5642"/>
    <w:rsid w:val="00DA5790"/>
    <w:rsid w:val="00DA7796"/>
    <w:rsid w:val="00DA7857"/>
    <w:rsid w:val="00DA7ABA"/>
    <w:rsid w:val="00DB0261"/>
    <w:rsid w:val="00DB200C"/>
    <w:rsid w:val="00DB30F4"/>
    <w:rsid w:val="00DB3676"/>
    <w:rsid w:val="00DB4287"/>
    <w:rsid w:val="00DB4879"/>
    <w:rsid w:val="00DB50BF"/>
    <w:rsid w:val="00DB56B7"/>
    <w:rsid w:val="00DB6DBC"/>
    <w:rsid w:val="00DB74B9"/>
    <w:rsid w:val="00DC064C"/>
    <w:rsid w:val="00DC0A66"/>
    <w:rsid w:val="00DC2F49"/>
    <w:rsid w:val="00DC3010"/>
    <w:rsid w:val="00DC349C"/>
    <w:rsid w:val="00DC3E9E"/>
    <w:rsid w:val="00DC5E13"/>
    <w:rsid w:val="00DC603D"/>
    <w:rsid w:val="00DC6D80"/>
    <w:rsid w:val="00DC6E12"/>
    <w:rsid w:val="00DD072A"/>
    <w:rsid w:val="00DD2029"/>
    <w:rsid w:val="00DD23BC"/>
    <w:rsid w:val="00DD326D"/>
    <w:rsid w:val="00DD3370"/>
    <w:rsid w:val="00DD5707"/>
    <w:rsid w:val="00DD5803"/>
    <w:rsid w:val="00DD63C7"/>
    <w:rsid w:val="00DD6481"/>
    <w:rsid w:val="00DE242D"/>
    <w:rsid w:val="00DE244D"/>
    <w:rsid w:val="00DE4883"/>
    <w:rsid w:val="00DE4C00"/>
    <w:rsid w:val="00DE4E83"/>
    <w:rsid w:val="00DE585B"/>
    <w:rsid w:val="00DE593B"/>
    <w:rsid w:val="00DE6701"/>
    <w:rsid w:val="00DE69A6"/>
    <w:rsid w:val="00DE72B8"/>
    <w:rsid w:val="00DE78A9"/>
    <w:rsid w:val="00DF1000"/>
    <w:rsid w:val="00DF192B"/>
    <w:rsid w:val="00DF3141"/>
    <w:rsid w:val="00DF36B3"/>
    <w:rsid w:val="00DF3A70"/>
    <w:rsid w:val="00DF4C5B"/>
    <w:rsid w:val="00DF4D31"/>
    <w:rsid w:val="00DF510D"/>
    <w:rsid w:val="00DF64C8"/>
    <w:rsid w:val="00DF71EC"/>
    <w:rsid w:val="00DF78FC"/>
    <w:rsid w:val="00E0031C"/>
    <w:rsid w:val="00E00A29"/>
    <w:rsid w:val="00E00E1D"/>
    <w:rsid w:val="00E01872"/>
    <w:rsid w:val="00E024D9"/>
    <w:rsid w:val="00E0368E"/>
    <w:rsid w:val="00E044BD"/>
    <w:rsid w:val="00E04790"/>
    <w:rsid w:val="00E04879"/>
    <w:rsid w:val="00E04DCF"/>
    <w:rsid w:val="00E06A7B"/>
    <w:rsid w:val="00E07D8F"/>
    <w:rsid w:val="00E102BA"/>
    <w:rsid w:val="00E107DB"/>
    <w:rsid w:val="00E10ADE"/>
    <w:rsid w:val="00E1251D"/>
    <w:rsid w:val="00E13A0A"/>
    <w:rsid w:val="00E14AD5"/>
    <w:rsid w:val="00E15BA3"/>
    <w:rsid w:val="00E16CA3"/>
    <w:rsid w:val="00E206B8"/>
    <w:rsid w:val="00E20CA1"/>
    <w:rsid w:val="00E22772"/>
    <w:rsid w:val="00E22D36"/>
    <w:rsid w:val="00E23237"/>
    <w:rsid w:val="00E2398B"/>
    <w:rsid w:val="00E23D44"/>
    <w:rsid w:val="00E243C4"/>
    <w:rsid w:val="00E305F2"/>
    <w:rsid w:val="00E30B3E"/>
    <w:rsid w:val="00E311A5"/>
    <w:rsid w:val="00E315D0"/>
    <w:rsid w:val="00E3166B"/>
    <w:rsid w:val="00E31941"/>
    <w:rsid w:val="00E33726"/>
    <w:rsid w:val="00E34AB3"/>
    <w:rsid w:val="00E353B0"/>
    <w:rsid w:val="00E36983"/>
    <w:rsid w:val="00E374F0"/>
    <w:rsid w:val="00E37AC5"/>
    <w:rsid w:val="00E404E5"/>
    <w:rsid w:val="00E40AD0"/>
    <w:rsid w:val="00E42592"/>
    <w:rsid w:val="00E42D46"/>
    <w:rsid w:val="00E4345A"/>
    <w:rsid w:val="00E43CA4"/>
    <w:rsid w:val="00E44574"/>
    <w:rsid w:val="00E46110"/>
    <w:rsid w:val="00E46444"/>
    <w:rsid w:val="00E479B5"/>
    <w:rsid w:val="00E47B6C"/>
    <w:rsid w:val="00E50040"/>
    <w:rsid w:val="00E50262"/>
    <w:rsid w:val="00E50D88"/>
    <w:rsid w:val="00E519E3"/>
    <w:rsid w:val="00E51CD6"/>
    <w:rsid w:val="00E51F6E"/>
    <w:rsid w:val="00E523BA"/>
    <w:rsid w:val="00E54401"/>
    <w:rsid w:val="00E547D0"/>
    <w:rsid w:val="00E554B7"/>
    <w:rsid w:val="00E563BA"/>
    <w:rsid w:val="00E56A6B"/>
    <w:rsid w:val="00E56CA8"/>
    <w:rsid w:val="00E57928"/>
    <w:rsid w:val="00E57D2D"/>
    <w:rsid w:val="00E60439"/>
    <w:rsid w:val="00E60782"/>
    <w:rsid w:val="00E6148B"/>
    <w:rsid w:val="00E61A04"/>
    <w:rsid w:val="00E62CC6"/>
    <w:rsid w:val="00E65A5C"/>
    <w:rsid w:val="00E66B3E"/>
    <w:rsid w:val="00E67320"/>
    <w:rsid w:val="00E67AF1"/>
    <w:rsid w:val="00E702B2"/>
    <w:rsid w:val="00E705CE"/>
    <w:rsid w:val="00E70727"/>
    <w:rsid w:val="00E72EFF"/>
    <w:rsid w:val="00E75CEF"/>
    <w:rsid w:val="00E75D1A"/>
    <w:rsid w:val="00E76521"/>
    <w:rsid w:val="00E806C6"/>
    <w:rsid w:val="00E80884"/>
    <w:rsid w:val="00E810C7"/>
    <w:rsid w:val="00E819E0"/>
    <w:rsid w:val="00E81BF5"/>
    <w:rsid w:val="00E81CA7"/>
    <w:rsid w:val="00E83C5B"/>
    <w:rsid w:val="00E84265"/>
    <w:rsid w:val="00E85195"/>
    <w:rsid w:val="00E86030"/>
    <w:rsid w:val="00E8685B"/>
    <w:rsid w:val="00E868AD"/>
    <w:rsid w:val="00E8692D"/>
    <w:rsid w:val="00E90498"/>
    <w:rsid w:val="00E908C2"/>
    <w:rsid w:val="00E936D7"/>
    <w:rsid w:val="00E93D26"/>
    <w:rsid w:val="00E957C6"/>
    <w:rsid w:val="00E95ECA"/>
    <w:rsid w:val="00EA1B24"/>
    <w:rsid w:val="00EA2B51"/>
    <w:rsid w:val="00EA3498"/>
    <w:rsid w:val="00EA390C"/>
    <w:rsid w:val="00EA39A6"/>
    <w:rsid w:val="00EA3C14"/>
    <w:rsid w:val="00EA43AD"/>
    <w:rsid w:val="00EA5730"/>
    <w:rsid w:val="00EA5903"/>
    <w:rsid w:val="00EA5EC1"/>
    <w:rsid w:val="00EA6FEC"/>
    <w:rsid w:val="00EA7305"/>
    <w:rsid w:val="00EA7AB6"/>
    <w:rsid w:val="00EA7E05"/>
    <w:rsid w:val="00EB0C84"/>
    <w:rsid w:val="00EB245D"/>
    <w:rsid w:val="00EB3706"/>
    <w:rsid w:val="00EB4067"/>
    <w:rsid w:val="00EB4743"/>
    <w:rsid w:val="00EB4F51"/>
    <w:rsid w:val="00EB5423"/>
    <w:rsid w:val="00EB599E"/>
    <w:rsid w:val="00EB698F"/>
    <w:rsid w:val="00EB6F1F"/>
    <w:rsid w:val="00EC269B"/>
    <w:rsid w:val="00EC3D79"/>
    <w:rsid w:val="00EC4438"/>
    <w:rsid w:val="00EC4812"/>
    <w:rsid w:val="00EC520F"/>
    <w:rsid w:val="00EC60EE"/>
    <w:rsid w:val="00EC6BFD"/>
    <w:rsid w:val="00EC6F2F"/>
    <w:rsid w:val="00EC7313"/>
    <w:rsid w:val="00EC7357"/>
    <w:rsid w:val="00EC75C1"/>
    <w:rsid w:val="00ED00C5"/>
    <w:rsid w:val="00ED020F"/>
    <w:rsid w:val="00ED14E6"/>
    <w:rsid w:val="00ED1749"/>
    <w:rsid w:val="00ED3771"/>
    <w:rsid w:val="00ED4097"/>
    <w:rsid w:val="00ED43DE"/>
    <w:rsid w:val="00ED49BA"/>
    <w:rsid w:val="00ED56B9"/>
    <w:rsid w:val="00ED58A0"/>
    <w:rsid w:val="00ED60EF"/>
    <w:rsid w:val="00ED616E"/>
    <w:rsid w:val="00ED62C7"/>
    <w:rsid w:val="00ED7700"/>
    <w:rsid w:val="00ED7ECA"/>
    <w:rsid w:val="00ED7EDF"/>
    <w:rsid w:val="00EE0B62"/>
    <w:rsid w:val="00EE2D81"/>
    <w:rsid w:val="00EF12DF"/>
    <w:rsid w:val="00EF1EAA"/>
    <w:rsid w:val="00EF27A7"/>
    <w:rsid w:val="00EF36D6"/>
    <w:rsid w:val="00EF3A68"/>
    <w:rsid w:val="00EF45AA"/>
    <w:rsid w:val="00EF5145"/>
    <w:rsid w:val="00EF585B"/>
    <w:rsid w:val="00EF5A05"/>
    <w:rsid w:val="00EF6367"/>
    <w:rsid w:val="00EF63E6"/>
    <w:rsid w:val="00EF7B7E"/>
    <w:rsid w:val="00F00AF5"/>
    <w:rsid w:val="00F01183"/>
    <w:rsid w:val="00F03C85"/>
    <w:rsid w:val="00F04967"/>
    <w:rsid w:val="00F049F3"/>
    <w:rsid w:val="00F07CAB"/>
    <w:rsid w:val="00F07FD0"/>
    <w:rsid w:val="00F1086E"/>
    <w:rsid w:val="00F10978"/>
    <w:rsid w:val="00F1104D"/>
    <w:rsid w:val="00F115B1"/>
    <w:rsid w:val="00F13BD2"/>
    <w:rsid w:val="00F1485D"/>
    <w:rsid w:val="00F16333"/>
    <w:rsid w:val="00F16D8A"/>
    <w:rsid w:val="00F177BF"/>
    <w:rsid w:val="00F2064B"/>
    <w:rsid w:val="00F215F2"/>
    <w:rsid w:val="00F220E0"/>
    <w:rsid w:val="00F2210A"/>
    <w:rsid w:val="00F22E3D"/>
    <w:rsid w:val="00F238DB"/>
    <w:rsid w:val="00F2517C"/>
    <w:rsid w:val="00F255C4"/>
    <w:rsid w:val="00F2571D"/>
    <w:rsid w:val="00F26610"/>
    <w:rsid w:val="00F27888"/>
    <w:rsid w:val="00F30AA8"/>
    <w:rsid w:val="00F3246B"/>
    <w:rsid w:val="00F33792"/>
    <w:rsid w:val="00F33C75"/>
    <w:rsid w:val="00F37998"/>
    <w:rsid w:val="00F37D35"/>
    <w:rsid w:val="00F37DFB"/>
    <w:rsid w:val="00F37EBE"/>
    <w:rsid w:val="00F40A87"/>
    <w:rsid w:val="00F40E8E"/>
    <w:rsid w:val="00F41718"/>
    <w:rsid w:val="00F41CFF"/>
    <w:rsid w:val="00F42435"/>
    <w:rsid w:val="00F424F2"/>
    <w:rsid w:val="00F42EC3"/>
    <w:rsid w:val="00F43043"/>
    <w:rsid w:val="00F433A5"/>
    <w:rsid w:val="00F43780"/>
    <w:rsid w:val="00F4486C"/>
    <w:rsid w:val="00F45BFE"/>
    <w:rsid w:val="00F5020E"/>
    <w:rsid w:val="00F50FA1"/>
    <w:rsid w:val="00F51301"/>
    <w:rsid w:val="00F51399"/>
    <w:rsid w:val="00F51AF8"/>
    <w:rsid w:val="00F51CF6"/>
    <w:rsid w:val="00F525BE"/>
    <w:rsid w:val="00F525EB"/>
    <w:rsid w:val="00F53301"/>
    <w:rsid w:val="00F539FB"/>
    <w:rsid w:val="00F5411D"/>
    <w:rsid w:val="00F544C6"/>
    <w:rsid w:val="00F55463"/>
    <w:rsid w:val="00F55A1B"/>
    <w:rsid w:val="00F56432"/>
    <w:rsid w:val="00F56C5F"/>
    <w:rsid w:val="00F56D72"/>
    <w:rsid w:val="00F57180"/>
    <w:rsid w:val="00F6095E"/>
    <w:rsid w:val="00F60A71"/>
    <w:rsid w:val="00F60CC3"/>
    <w:rsid w:val="00F620BA"/>
    <w:rsid w:val="00F62C2D"/>
    <w:rsid w:val="00F643C0"/>
    <w:rsid w:val="00F6474C"/>
    <w:rsid w:val="00F66100"/>
    <w:rsid w:val="00F66B1E"/>
    <w:rsid w:val="00F67C8B"/>
    <w:rsid w:val="00F706E3"/>
    <w:rsid w:val="00F70A56"/>
    <w:rsid w:val="00F726E3"/>
    <w:rsid w:val="00F72747"/>
    <w:rsid w:val="00F72BE2"/>
    <w:rsid w:val="00F731B6"/>
    <w:rsid w:val="00F73903"/>
    <w:rsid w:val="00F74907"/>
    <w:rsid w:val="00F7514D"/>
    <w:rsid w:val="00F755D9"/>
    <w:rsid w:val="00F75AA6"/>
    <w:rsid w:val="00F75F27"/>
    <w:rsid w:val="00F81799"/>
    <w:rsid w:val="00F82498"/>
    <w:rsid w:val="00F835EE"/>
    <w:rsid w:val="00F83BAA"/>
    <w:rsid w:val="00F8417D"/>
    <w:rsid w:val="00F87A11"/>
    <w:rsid w:val="00F87BD4"/>
    <w:rsid w:val="00F902C6"/>
    <w:rsid w:val="00F9057F"/>
    <w:rsid w:val="00F92366"/>
    <w:rsid w:val="00F9408C"/>
    <w:rsid w:val="00F9502C"/>
    <w:rsid w:val="00F9533F"/>
    <w:rsid w:val="00F95A51"/>
    <w:rsid w:val="00F963D2"/>
    <w:rsid w:val="00F9712F"/>
    <w:rsid w:val="00FA1968"/>
    <w:rsid w:val="00FA1C54"/>
    <w:rsid w:val="00FA22CC"/>
    <w:rsid w:val="00FA25DF"/>
    <w:rsid w:val="00FA25E1"/>
    <w:rsid w:val="00FA2608"/>
    <w:rsid w:val="00FA356D"/>
    <w:rsid w:val="00FA3BF0"/>
    <w:rsid w:val="00FA6F4B"/>
    <w:rsid w:val="00FB0353"/>
    <w:rsid w:val="00FB0536"/>
    <w:rsid w:val="00FB120D"/>
    <w:rsid w:val="00FB1B7D"/>
    <w:rsid w:val="00FB4173"/>
    <w:rsid w:val="00FB4896"/>
    <w:rsid w:val="00FB4C04"/>
    <w:rsid w:val="00FB5C9D"/>
    <w:rsid w:val="00FB612B"/>
    <w:rsid w:val="00FB67A6"/>
    <w:rsid w:val="00FB6DBA"/>
    <w:rsid w:val="00FC106E"/>
    <w:rsid w:val="00FC12B7"/>
    <w:rsid w:val="00FC1C6D"/>
    <w:rsid w:val="00FC27C2"/>
    <w:rsid w:val="00FC28E8"/>
    <w:rsid w:val="00FC325A"/>
    <w:rsid w:val="00FC37BA"/>
    <w:rsid w:val="00FC3A97"/>
    <w:rsid w:val="00FC3CA7"/>
    <w:rsid w:val="00FC4DDE"/>
    <w:rsid w:val="00FC5527"/>
    <w:rsid w:val="00FC64EC"/>
    <w:rsid w:val="00FC67C7"/>
    <w:rsid w:val="00FC78DF"/>
    <w:rsid w:val="00FD05AD"/>
    <w:rsid w:val="00FD32C2"/>
    <w:rsid w:val="00FD3853"/>
    <w:rsid w:val="00FD4399"/>
    <w:rsid w:val="00FD491B"/>
    <w:rsid w:val="00FD4F0A"/>
    <w:rsid w:val="00FD5003"/>
    <w:rsid w:val="00FD652E"/>
    <w:rsid w:val="00FD7572"/>
    <w:rsid w:val="00FE0446"/>
    <w:rsid w:val="00FE0838"/>
    <w:rsid w:val="00FE0AAE"/>
    <w:rsid w:val="00FE0CFC"/>
    <w:rsid w:val="00FE143C"/>
    <w:rsid w:val="00FE29F3"/>
    <w:rsid w:val="00FE2A6E"/>
    <w:rsid w:val="00FE36EF"/>
    <w:rsid w:val="00FE3F82"/>
    <w:rsid w:val="00FE492D"/>
    <w:rsid w:val="00FE6635"/>
    <w:rsid w:val="00FE67E7"/>
    <w:rsid w:val="00FE6F7B"/>
    <w:rsid w:val="00FE70D4"/>
    <w:rsid w:val="00FE73D1"/>
    <w:rsid w:val="00FF13B1"/>
    <w:rsid w:val="00FF146D"/>
    <w:rsid w:val="00FF2CBB"/>
    <w:rsid w:val="00FF3145"/>
    <w:rsid w:val="00FF38C1"/>
    <w:rsid w:val="00FF418E"/>
    <w:rsid w:val="00FF4529"/>
    <w:rsid w:val="00FF489B"/>
    <w:rsid w:val="00FF6DFE"/>
    <w:rsid w:val="00FF6E72"/>
    <w:rsid w:val="00FF752E"/>
    <w:rsid w:val="00FF7F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B5679E"/>
  <w15:docId w15:val="{645705F0-2B9B-4F39-A249-4955A6B14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92649"/>
    <w:pPr>
      <w:spacing w:line="276" w:lineRule="auto"/>
      <w:ind w:firstLine="709"/>
      <w:jc w:val="both"/>
    </w:pPr>
    <w:rPr>
      <w:sz w:val="22"/>
      <w:szCs w:val="22"/>
      <w:lang w:eastAsia="en-US"/>
    </w:rPr>
  </w:style>
  <w:style w:type="paragraph" w:styleId="Nagwek1">
    <w:name w:val="heading 1"/>
    <w:basedOn w:val="Normalny"/>
    <w:next w:val="Normalny"/>
    <w:link w:val="Nagwek1Znak"/>
    <w:qFormat/>
    <w:rsid w:val="000A0F74"/>
    <w:pPr>
      <w:keepNext/>
      <w:spacing w:line="240" w:lineRule="auto"/>
      <w:ind w:firstLine="720"/>
      <w:outlineLvl w:val="0"/>
    </w:pPr>
    <w:rPr>
      <w:rFonts w:ascii="Times New Roman" w:eastAsia="Times New Roman" w:hAnsi="Times New Roman"/>
      <w:sz w:val="28"/>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B2B2B"/>
    <w:pPr>
      <w:spacing w:after="200"/>
      <w:ind w:left="720" w:firstLine="0"/>
      <w:contextualSpacing/>
      <w:jc w:val="left"/>
    </w:pPr>
  </w:style>
  <w:style w:type="character" w:styleId="Pogrubienie">
    <w:name w:val="Strong"/>
    <w:uiPriority w:val="22"/>
    <w:qFormat/>
    <w:rsid w:val="000A0A0D"/>
    <w:rPr>
      <w:b/>
      <w:bCs/>
    </w:rPr>
  </w:style>
  <w:style w:type="paragraph" w:styleId="Tekstprzypisukocowego">
    <w:name w:val="endnote text"/>
    <w:basedOn w:val="Normalny"/>
    <w:link w:val="TekstprzypisukocowegoZnak"/>
    <w:uiPriority w:val="99"/>
    <w:semiHidden/>
    <w:unhideWhenUsed/>
    <w:rsid w:val="001B6675"/>
    <w:rPr>
      <w:sz w:val="20"/>
      <w:szCs w:val="20"/>
      <w:lang w:val="x-none"/>
    </w:rPr>
  </w:style>
  <w:style w:type="character" w:customStyle="1" w:styleId="TekstprzypisukocowegoZnak">
    <w:name w:val="Tekst przypisu końcowego Znak"/>
    <w:link w:val="Tekstprzypisukocowego"/>
    <w:uiPriority w:val="99"/>
    <w:semiHidden/>
    <w:rsid w:val="001B6675"/>
    <w:rPr>
      <w:lang w:eastAsia="en-US"/>
    </w:rPr>
  </w:style>
  <w:style w:type="character" w:styleId="Odwoanieprzypisukocowego">
    <w:name w:val="endnote reference"/>
    <w:uiPriority w:val="99"/>
    <w:semiHidden/>
    <w:unhideWhenUsed/>
    <w:rsid w:val="001B6675"/>
    <w:rPr>
      <w:vertAlign w:val="superscript"/>
    </w:rPr>
  </w:style>
  <w:style w:type="character" w:customStyle="1" w:styleId="Nagwek1Znak">
    <w:name w:val="Nagłówek 1 Znak"/>
    <w:link w:val="Nagwek1"/>
    <w:rsid w:val="000A0F74"/>
    <w:rPr>
      <w:rFonts w:ascii="Times New Roman" w:eastAsia="Times New Roman" w:hAnsi="Times New Roman"/>
      <w:sz w:val="28"/>
      <w:szCs w:val="24"/>
    </w:rPr>
  </w:style>
  <w:style w:type="paragraph" w:styleId="Nagwek">
    <w:name w:val="header"/>
    <w:basedOn w:val="Normalny"/>
    <w:link w:val="NagwekZnak"/>
    <w:uiPriority w:val="99"/>
    <w:unhideWhenUsed/>
    <w:rsid w:val="006171EF"/>
    <w:pPr>
      <w:tabs>
        <w:tab w:val="center" w:pos="4536"/>
        <w:tab w:val="right" w:pos="9072"/>
      </w:tabs>
    </w:pPr>
    <w:rPr>
      <w:lang w:val="x-none"/>
    </w:rPr>
  </w:style>
  <w:style w:type="character" w:customStyle="1" w:styleId="NagwekZnak">
    <w:name w:val="Nagłówek Znak"/>
    <w:link w:val="Nagwek"/>
    <w:uiPriority w:val="99"/>
    <w:rsid w:val="006171EF"/>
    <w:rPr>
      <w:sz w:val="22"/>
      <w:szCs w:val="22"/>
      <w:lang w:eastAsia="en-US"/>
    </w:rPr>
  </w:style>
  <w:style w:type="paragraph" w:styleId="Stopka">
    <w:name w:val="footer"/>
    <w:basedOn w:val="Normalny"/>
    <w:link w:val="StopkaZnak"/>
    <w:uiPriority w:val="99"/>
    <w:unhideWhenUsed/>
    <w:rsid w:val="006171EF"/>
    <w:pPr>
      <w:tabs>
        <w:tab w:val="center" w:pos="4536"/>
        <w:tab w:val="right" w:pos="9072"/>
      </w:tabs>
    </w:pPr>
    <w:rPr>
      <w:lang w:val="x-none"/>
    </w:rPr>
  </w:style>
  <w:style w:type="character" w:customStyle="1" w:styleId="StopkaZnak">
    <w:name w:val="Stopka Znak"/>
    <w:link w:val="Stopka"/>
    <w:uiPriority w:val="99"/>
    <w:rsid w:val="006171EF"/>
    <w:rPr>
      <w:sz w:val="22"/>
      <w:szCs w:val="22"/>
      <w:lang w:eastAsia="en-US"/>
    </w:rPr>
  </w:style>
  <w:style w:type="paragraph" w:styleId="NormalnyWeb">
    <w:name w:val="Normal (Web)"/>
    <w:basedOn w:val="Normalny"/>
    <w:uiPriority w:val="99"/>
    <w:unhideWhenUsed/>
    <w:rsid w:val="00A60E46"/>
    <w:pPr>
      <w:spacing w:before="100" w:beforeAutospacing="1" w:after="100" w:afterAutospacing="1" w:line="240" w:lineRule="auto"/>
      <w:ind w:firstLine="0"/>
      <w:jc w:val="left"/>
    </w:pPr>
    <w:rPr>
      <w:rFonts w:ascii="Times New Roman" w:eastAsia="Times New Roman" w:hAnsi="Times New Roman"/>
      <w:sz w:val="24"/>
      <w:szCs w:val="24"/>
      <w:lang w:eastAsia="pl-PL"/>
    </w:rPr>
  </w:style>
  <w:style w:type="paragraph" w:styleId="Tekstprzypisudolnego">
    <w:name w:val="footnote text"/>
    <w:basedOn w:val="Normalny"/>
    <w:link w:val="TekstprzypisudolnegoZnak"/>
    <w:uiPriority w:val="99"/>
    <w:semiHidden/>
    <w:unhideWhenUsed/>
    <w:rsid w:val="00237BAA"/>
    <w:pPr>
      <w:spacing w:after="160" w:line="259" w:lineRule="auto"/>
      <w:ind w:firstLine="0"/>
      <w:jc w:val="left"/>
    </w:pPr>
    <w:rPr>
      <w:sz w:val="20"/>
      <w:szCs w:val="20"/>
      <w:lang w:val="x-none"/>
    </w:rPr>
  </w:style>
  <w:style w:type="character" w:customStyle="1" w:styleId="TekstprzypisudolnegoZnak">
    <w:name w:val="Tekst przypisu dolnego Znak"/>
    <w:link w:val="Tekstprzypisudolnego"/>
    <w:uiPriority w:val="99"/>
    <w:semiHidden/>
    <w:rsid w:val="00237BAA"/>
    <w:rPr>
      <w:lang w:eastAsia="en-US"/>
    </w:rPr>
  </w:style>
  <w:style w:type="character" w:styleId="Odwoanieprzypisudolnego">
    <w:name w:val="footnote reference"/>
    <w:semiHidden/>
    <w:unhideWhenUsed/>
    <w:rsid w:val="00237BAA"/>
    <w:rPr>
      <w:vertAlign w:val="superscript"/>
    </w:rPr>
  </w:style>
  <w:style w:type="character" w:styleId="Odwoaniedokomentarza">
    <w:name w:val="annotation reference"/>
    <w:uiPriority w:val="99"/>
    <w:semiHidden/>
    <w:unhideWhenUsed/>
    <w:rsid w:val="00062E73"/>
    <w:rPr>
      <w:sz w:val="16"/>
      <w:szCs w:val="16"/>
    </w:rPr>
  </w:style>
  <w:style w:type="paragraph" w:styleId="Tekstkomentarza">
    <w:name w:val="annotation text"/>
    <w:basedOn w:val="Normalny"/>
    <w:link w:val="TekstkomentarzaZnak"/>
    <w:uiPriority w:val="99"/>
    <w:unhideWhenUsed/>
    <w:rsid w:val="00062E73"/>
    <w:rPr>
      <w:sz w:val="20"/>
      <w:szCs w:val="20"/>
      <w:lang w:val="x-none"/>
    </w:rPr>
  </w:style>
  <w:style w:type="character" w:customStyle="1" w:styleId="TekstkomentarzaZnak">
    <w:name w:val="Tekst komentarza Znak"/>
    <w:link w:val="Tekstkomentarza"/>
    <w:uiPriority w:val="99"/>
    <w:rsid w:val="00062E73"/>
    <w:rPr>
      <w:lang w:eastAsia="en-US"/>
    </w:rPr>
  </w:style>
  <w:style w:type="paragraph" w:styleId="Tematkomentarza">
    <w:name w:val="annotation subject"/>
    <w:basedOn w:val="Tekstkomentarza"/>
    <w:next w:val="Tekstkomentarza"/>
    <w:link w:val="TematkomentarzaZnak"/>
    <w:uiPriority w:val="99"/>
    <w:semiHidden/>
    <w:unhideWhenUsed/>
    <w:rsid w:val="00062E73"/>
    <w:rPr>
      <w:b/>
      <w:bCs/>
    </w:rPr>
  </w:style>
  <w:style w:type="character" w:customStyle="1" w:styleId="TematkomentarzaZnak">
    <w:name w:val="Temat komentarza Znak"/>
    <w:link w:val="Tematkomentarza"/>
    <w:uiPriority w:val="99"/>
    <w:semiHidden/>
    <w:rsid w:val="00062E73"/>
    <w:rPr>
      <w:b/>
      <w:bCs/>
      <w:lang w:eastAsia="en-US"/>
    </w:rPr>
  </w:style>
  <w:style w:type="paragraph" w:styleId="Tekstdymka">
    <w:name w:val="Balloon Text"/>
    <w:basedOn w:val="Normalny"/>
    <w:link w:val="TekstdymkaZnak"/>
    <w:uiPriority w:val="99"/>
    <w:semiHidden/>
    <w:unhideWhenUsed/>
    <w:rsid w:val="00062E73"/>
    <w:pPr>
      <w:spacing w:line="240" w:lineRule="auto"/>
    </w:pPr>
    <w:rPr>
      <w:rFonts w:ascii="Tahoma" w:hAnsi="Tahoma"/>
      <w:sz w:val="16"/>
      <w:szCs w:val="16"/>
      <w:lang w:val="x-none"/>
    </w:rPr>
  </w:style>
  <w:style w:type="character" w:customStyle="1" w:styleId="TekstdymkaZnak">
    <w:name w:val="Tekst dymka Znak"/>
    <w:link w:val="Tekstdymka"/>
    <w:uiPriority w:val="99"/>
    <w:semiHidden/>
    <w:rsid w:val="00062E73"/>
    <w:rPr>
      <w:rFonts w:ascii="Tahoma" w:hAnsi="Tahoma" w:cs="Tahoma"/>
      <w:sz w:val="16"/>
      <w:szCs w:val="16"/>
      <w:lang w:eastAsia="en-US"/>
    </w:rPr>
  </w:style>
  <w:style w:type="character" w:customStyle="1" w:styleId="Teksttreci2">
    <w:name w:val="Tekst treści (2)_"/>
    <w:link w:val="Teksttreci20"/>
    <w:rsid w:val="00DB50BF"/>
    <w:rPr>
      <w:rFonts w:ascii="Arial" w:eastAsia="Arial" w:hAnsi="Arial" w:cs="Arial"/>
      <w:shd w:val="clear" w:color="auto" w:fill="FFFFFF"/>
    </w:rPr>
  </w:style>
  <w:style w:type="paragraph" w:customStyle="1" w:styleId="Teksttreci20">
    <w:name w:val="Tekst treści (2)"/>
    <w:basedOn w:val="Normalny"/>
    <w:link w:val="Teksttreci2"/>
    <w:rsid w:val="00DB50BF"/>
    <w:pPr>
      <w:widowControl w:val="0"/>
      <w:shd w:val="clear" w:color="auto" w:fill="FFFFFF"/>
      <w:spacing w:line="0" w:lineRule="atLeast"/>
      <w:ind w:firstLine="0"/>
      <w:jc w:val="left"/>
    </w:pPr>
    <w:rPr>
      <w:rFonts w:ascii="Arial" w:eastAsia="Arial" w:hAnsi="Arial"/>
      <w:sz w:val="20"/>
      <w:szCs w:val="20"/>
      <w:lang w:val="x-none" w:eastAsia="x-none"/>
    </w:rPr>
  </w:style>
  <w:style w:type="paragraph" w:customStyle="1" w:styleId="USTustnpkodeksu">
    <w:name w:val="UST(§) – ust. (§ np. kodeksu)"/>
    <w:basedOn w:val="Normalny"/>
    <w:uiPriority w:val="12"/>
    <w:qFormat/>
    <w:rsid w:val="00FA22CC"/>
    <w:pPr>
      <w:suppressAutoHyphens/>
      <w:autoSpaceDE w:val="0"/>
      <w:autoSpaceDN w:val="0"/>
      <w:adjustRightInd w:val="0"/>
      <w:spacing w:line="360" w:lineRule="auto"/>
      <w:ind w:firstLine="510"/>
    </w:pPr>
    <w:rPr>
      <w:rFonts w:ascii="Times" w:eastAsia="Times New Roman" w:hAnsi="Times" w:cs="Arial"/>
      <w:bCs/>
      <w:sz w:val="24"/>
      <w:szCs w:val="20"/>
      <w:lang w:eastAsia="pl-PL"/>
    </w:rPr>
  </w:style>
  <w:style w:type="character" w:customStyle="1" w:styleId="Teksttreci9Exact">
    <w:name w:val="Tekst treści (9) Exact"/>
    <w:link w:val="Teksttreci9"/>
    <w:rsid w:val="007A0BB2"/>
    <w:rPr>
      <w:sz w:val="19"/>
      <w:szCs w:val="19"/>
      <w:shd w:val="clear" w:color="auto" w:fill="FFFFFF"/>
    </w:rPr>
  </w:style>
  <w:style w:type="paragraph" w:customStyle="1" w:styleId="Teksttreci9">
    <w:name w:val="Tekst treści (9)"/>
    <w:basedOn w:val="Normalny"/>
    <w:link w:val="Teksttreci9Exact"/>
    <w:rsid w:val="007A0BB2"/>
    <w:pPr>
      <w:widowControl w:val="0"/>
      <w:shd w:val="clear" w:color="auto" w:fill="FFFFFF"/>
      <w:spacing w:line="234" w:lineRule="exact"/>
      <w:ind w:firstLine="0"/>
      <w:jc w:val="left"/>
    </w:pPr>
    <w:rPr>
      <w:sz w:val="19"/>
      <w:szCs w:val="19"/>
      <w:lang w:val="x-none" w:eastAsia="x-none"/>
    </w:rPr>
  </w:style>
  <w:style w:type="character" w:customStyle="1" w:styleId="Teksttreci2Kursywa">
    <w:name w:val="Tekst treści (2) + Kursywa"/>
    <w:rsid w:val="00A6576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pl-PL" w:eastAsia="pl-PL" w:bidi="pl-PL"/>
    </w:rPr>
  </w:style>
  <w:style w:type="paragraph" w:customStyle="1" w:styleId="ARTartustawynprozporzdzenia">
    <w:name w:val="ART(§) – art. ustawy (§ np. rozporządzenia)"/>
    <w:uiPriority w:val="11"/>
    <w:qFormat/>
    <w:rsid w:val="00111EE6"/>
    <w:pPr>
      <w:suppressAutoHyphens/>
      <w:autoSpaceDE w:val="0"/>
      <w:autoSpaceDN w:val="0"/>
      <w:adjustRightInd w:val="0"/>
      <w:spacing w:before="120" w:line="360" w:lineRule="auto"/>
      <w:ind w:firstLine="510"/>
      <w:jc w:val="both"/>
    </w:pPr>
    <w:rPr>
      <w:rFonts w:ascii="Times" w:eastAsia="Times New Roman" w:hAnsi="Times" w:cs="Arial"/>
      <w:sz w:val="24"/>
    </w:rPr>
  </w:style>
  <w:style w:type="paragraph" w:customStyle="1" w:styleId="PKTpunkt">
    <w:name w:val="PKT – punkt"/>
    <w:uiPriority w:val="13"/>
    <w:qFormat/>
    <w:rsid w:val="00111EE6"/>
    <w:pPr>
      <w:spacing w:line="360" w:lineRule="auto"/>
      <w:ind w:left="510" w:hanging="510"/>
      <w:jc w:val="both"/>
    </w:pPr>
    <w:rPr>
      <w:rFonts w:ascii="Times" w:eastAsia="Times New Roman" w:hAnsi="Times" w:cs="Arial"/>
      <w:bCs/>
      <w:sz w:val="24"/>
    </w:rPr>
  </w:style>
  <w:style w:type="character" w:customStyle="1" w:styleId="Ppogrubienie">
    <w:name w:val="_P_ – pogrubienie"/>
    <w:uiPriority w:val="1"/>
    <w:qFormat/>
    <w:rsid w:val="00D84EF8"/>
    <w:rPr>
      <w:b/>
    </w:rPr>
  </w:style>
  <w:style w:type="character" w:customStyle="1" w:styleId="tabulatory">
    <w:name w:val="tabulatory"/>
    <w:basedOn w:val="Domylnaczcionkaakapitu"/>
    <w:rsid w:val="009F16F4"/>
  </w:style>
  <w:style w:type="character" w:customStyle="1" w:styleId="Nagwekwiadomoci-etykieta">
    <w:name w:val="Nagłówek wiadomości - etykieta"/>
    <w:rsid w:val="00D93F4F"/>
    <w:rPr>
      <w:b/>
      <w:sz w:val="18"/>
      <w:lang w:bidi="ar-SA"/>
    </w:rPr>
  </w:style>
  <w:style w:type="paragraph" w:styleId="Zwykytekst">
    <w:name w:val="Plain Text"/>
    <w:basedOn w:val="Normalny"/>
    <w:link w:val="ZwykytekstZnak"/>
    <w:uiPriority w:val="99"/>
    <w:unhideWhenUsed/>
    <w:rsid w:val="00A70FAE"/>
    <w:pPr>
      <w:spacing w:line="240" w:lineRule="auto"/>
      <w:ind w:firstLine="0"/>
      <w:jc w:val="left"/>
    </w:pPr>
    <w:rPr>
      <w:szCs w:val="21"/>
      <w:lang w:val="x-none"/>
    </w:rPr>
  </w:style>
  <w:style w:type="character" w:customStyle="1" w:styleId="ZwykytekstZnak">
    <w:name w:val="Zwykły tekst Znak"/>
    <w:link w:val="Zwykytekst"/>
    <w:uiPriority w:val="99"/>
    <w:rsid w:val="00A70FAE"/>
    <w:rPr>
      <w:rFonts w:eastAsia="Calibri" w:cs="Times New Roman"/>
      <w:sz w:val="22"/>
      <w:szCs w:val="21"/>
      <w:lang w:eastAsia="en-US"/>
    </w:rPr>
  </w:style>
  <w:style w:type="character" w:customStyle="1" w:styleId="Teksttreci2PogrubienieKursywaOdstpy0pt">
    <w:name w:val="Tekst treści (2) + Pogrubienie;Kursywa;Odstępy 0 pt"/>
    <w:rsid w:val="00887D2A"/>
    <w:rPr>
      <w:rFonts w:ascii="Calibri" w:eastAsia="Calibri" w:hAnsi="Calibri" w:cs="Calibri"/>
      <w:b/>
      <w:bCs/>
      <w:i/>
      <w:iCs/>
      <w:smallCaps w:val="0"/>
      <w:strike w:val="0"/>
      <w:color w:val="000000"/>
      <w:spacing w:val="0"/>
      <w:w w:val="100"/>
      <w:position w:val="0"/>
      <w:sz w:val="21"/>
      <w:szCs w:val="21"/>
      <w:u w:val="none"/>
      <w:shd w:val="clear" w:color="auto" w:fill="FFFFFF"/>
      <w:lang w:val="pl-PL" w:eastAsia="pl-PL" w:bidi="pl-PL"/>
    </w:rPr>
  </w:style>
  <w:style w:type="character" w:customStyle="1" w:styleId="Teksttreci2Odstpy-1pt">
    <w:name w:val="Tekst treści (2) + Odstępy -1 pt"/>
    <w:rsid w:val="00887D2A"/>
    <w:rPr>
      <w:rFonts w:ascii="Calibri" w:eastAsia="Calibri" w:hAnsi="Calibri" w:cs="Calibri"/>
      <w:b w:val="0"/>
      <w:bCs w:val="0"/>
      <w:i w:val="0"/>
      <w:iCs w:val="0"/>
      <w:smallCaps w:val="0"/>
      <w:strike w:val="0"/>
      <w:color w:val="000000"/>
      <w:spacing w:val="-20"/>
      <w:w w:val="100"/>
      <w:position w:val="0"/>
      <w:sz w:val="21"/>
      <w:szCs w:val="21"/>
      <w:u w:val="none"/>
      <w:shd w:val="clear" w:color="auto" w:fill="FFFFFF"/>
      <w:lang w:val="pl-PL" w:eastAsia="pl-PL" w:bidi="pl-PL"/>
    </w:rPr>
  </w:style>
  <w:style w:type="character" w:customStyle="1" w:styleId="Teksttreci3">
    <w:name w:val="Tekst treści (3)"/>
    <w:rsid w:val="00887D2A"/>
    <w:rPr>
      <w:rFonts w:ascii="Calibri" w:eastAsia="Calibri" w:hAnsi="Calibri" w:cs="Calibri"/>
      <w:b/>
      <w:bCs/>
      <w:i w:val="0"/>
      <w:iCs w:val="0"/>
      <w:smallCaps w:val="0"/>
      <w:strike w:val="0"/>
      <w:color w:val="000000"/>
      <w:spacing w:val="0"/>
      <w:w w:val="100"/>
      <w:position w:val="0"/>
      <w:sz w:val="18"/>
      <w:szCs w:val="18"/>
      <w:u w:val="single"/>
      <w:lang w:val="pl-PL" w:eastAsia="pl-PL" w:bidi="pl-PL"/>
    </w:rPr>
  </w:style>
  <w:style w:type="character" w:customStyle="1" w:styleId="Teksttreci8">
    <w:name w:val="Tekst treści (8)_"/>
    <w:link w:val="Teksttreci80"/>
    <w:rsid w:val="008A506F"/>
    <w:rPr>
      <w:rFonts w:ascii="Arial" w:eastAsia="Arial" w:hAnsi="Arial" w:cs="Arial"/>
      <w:i/>
      <w:iCs/>
      <w:shd w:val="clear" w:color="auto" w:fill="FFFFFF"/>
    </w:rPr>
  </w:style>
  <w:style w:type="character" w:customStyle="1" w:styleId="Teksttreci8Bezkursywy">
    <w:name w:val="Tekst treści (8) + Bez kursywy"/>
    <w:rsid w:val="008A506F"/>
    <w:rPr>
      <w:rFonts w:ascii="Arial" w:eastAsia="Arial" w:hAnsi="Arial" w:cs="Arial"/>
      <w:i/>
      <w:iCs/>
      <w:color w:val="000000"/>
      <w:spacing w:val="0"/>
      <w:w w:val="100"/>
      <w:position w:val="0"/>
      <w:sz w:val="24"/>
      <w:szCs w:val="24"/>
      <w:shd w:val="clear" w:color="auto" w:fill="FFFFFF"/>
      <w:lang w:val="pl-PL" w:eastAsia="pl-PL" w:bidi="pl-PL"/>
    </w:rPr>
  </w:style>
  <w:style w:type="character" w:customStyle="1" w:styleId="Teksttreci90">
    <w:name w:val="Tekst treści (9)_"/>
    <w:rsid w:val="008A506F"/>
    <w:rPr>
      <w:rFonts w:ascii="Cambria" w:eastAsia="Cambria" w:hAnsi="Cambria" w:cs="Cambria"/>
      <w:b w:val="0"/>
      <w:bCs w:val="0"/>
      <w:i w:val="0"/>
      <w:iCs w:val="0"/>
      <w:smallCaps w:val="0"/>
      <w:strike w:val="0"/>
      <w:spacing w:val="0"/>
      <w:sz w:val="17"/>
      <w:szCs w:val="17"/>
      <w:u w:val="none"/>
    </w:rPr>
  </w:style>
  <w:style w:type="character" w:customStyle="1" w:styleId="Teksttreci10">
    <w:name w:val="Tekst treści (10)_"/>
    <w:link w:val="Teksttreci100"/>
    <w:rsid w:val="008A506F"/>
    <w:rPr>
      <w:rFonts w:ascii="Arial" w:eastAsia="Arial" w:hAnsi="Arial" w:cs="Arial"/>
      <w:spacing w:val="10"/>
      <w:sz w:val="16"/>
      <w:szCs w:val="16"/>
      <w:shd w:val="clear" w:color="auto" w:fill="FFFFFF"/>
    </w:rPr>
  </w:style>
  <w:style w:type="paragraph" w:customStyle="1" w:styleId="Teksttreci80">
    <w:name w:val="Tekst treści (8)"/>
    <w:basedOn w:val="Normalny"/>
    <w:link w:val="Teksttreci8"/>
    <w:rsid w:val="008A506F"/>
    <w:pPr>
      <w:widowControl w:val="0"/>
      <w:shd w:val="clear" w:color="auto" w:fill="FFFFFF"/>
      <w:spacing w:before="60" w:after="60" w:line="410" w:lineRule="exact"/>
      <w:ind w:firstLine="0"/>
    </w:pPr>
    <w:rPr>
      <w:rFonts w:ascii="Arial" w:eastAsia="Arial" w:hAnsi="Arial"/>
      <w:i/>
      <w:iCs/>
      <w:sz w:val="20"/>
      <w:szCs w:val="20"/>
      <w:lang w:val="x-none" w:eastAsia="x-none"/>
    </w:rPr>
  </w:style>
  <w:style w:type="paragraph" w:customStyle="1" w:styleId="Teksttreci100">
    <w:name w:val="Tekst treści (10)"/>
    <w:basedOn w:val="Normalny"/>
    <w:link w:val="Teksttreci10"/>
    <w:rsid w:val="008A506F"/>
    <w:pPr>
      <w:widowControl w:val="0"/>
      <w:shd w:val="clear" w:color="auto" w:fill="FFFFFF"/>
      <w:spacing w:before="60" w:line="0" w:lineRule="atLeast"/>
      <w:ind w:firstLine="0"/>
      <w:jc w:val="left"/>
    </w:pPr>
    <w:rPr>
      <w:rFonts w:ascii="Arial" w:eastAsia="Arial" w:hAnsi="Arial"/>
      <w:spacing w:val="10"/>
      <w:sz w:val="16"/>
      <w:szCs w:val="16"/>
      <w:lang w:val="x-none" w:eastAsia="x-none"/>
    </w:rPr>
  </w:style>
  <w:style w:type="character" w:customStyle="1" w:styleId="WW8Num1z5">
    <w:name w:val="WW8Num1z5"/>
    <w:qFormat/>
    <w:rsid w:val="00A77763"/>
  </w:style>
  <w:style w:type="paragraph" w:customStyle="1" w:styleId="Textbody">
    <w:name w:val="Text body"/>
    <w:basedOn w:val="Normalny"/>
    <w:qFormat/>
    <w:rsid w:val="00A77763"/>
    <w:pPr>
      <w:spacing w:after="120" w:line="240" w:lineRule="auto"/>
      <w:ind w:firstLine="0"/>
      <w:jc w:val="left"/>
      <w:textAlignment w:val="baseline"/>
    </w:pPr>
    <w:rPr>
      <w:rFonts w:ascii="Liberation Serif" w:eastAsia="SimSun" w:hAnsi="Liberation Serif" w:cs="Mangal"/>
      <w:sz w:val="24"/>
      <w:szCs w:val="24"/>
      <w:lang w:eastAsia="zh-CN" w:bidi="hi-IN"/>
    </w:rPr>
  </w:style>
  <w:style w:type="character" w:styleId="Hipercze">
    <w:name w:val="Hyperlink"/>
    <w:uiPriority w:val="99"/>
    <w:unhideWhenUsed/>
    <w:rsid w:val="00B56546"/>
    <w:rPr>
      <w:color w:val="0000FF"/>
      <w:u w:val="single"/>
    </w:rPr>
  </w:style>
  <w:style w:type="character" w:customStyle="1" w:styleId="Nierozpoznanawzmianka1">
    <w:name w:val="Nierozpoznana wzmianka1"/>
    <w:basedOn w:val="Domylnaczcionkaakapitu"/>
    <w:uiPriority w:val="99"/>
    <w:semiHidden/>
    <w:unhideWhenUsed/>
    <w:rsid w:val="007C5709"/>
    <w:rPr>
      <w:color w:val="605E5C"/>
      <w:shd w:val="clear" w:color="auto" w:fill="E1DFDD"/>
    </w:rPr>
  </w:style>
  <w:style w:type="paragraph" w:customStyle="1" w:styleId="ZPKTzmpktartykuempunktem">
    <w:name w:val="Z/PKT – zm. pkt artykułem (punktem)"/>
    <w:basedOn w:val="PKTpunkt"/>
    <w:uiPriority w:val="31"/>
    <w:qFormat/>
    <w:rsid w:val="000A705A"/>
    <w:pPr>
      <w:ind w:left="1020"/>
    </w:pPr>
    <w:rPr>
      <w:rFonts w:eastAsiaTheme="minorEastAsia"/>
    </w:rPr>
  </w:style>
  <w:style w:type="paragraph" w:styleId="Poprawka">
    <w:name w:val="Revision"/>
    <w:hidden/>
    <w:uiPriority w:val="99"/>
    <w:semiHidden/>
    <w:rsid w:val="00210A3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901589">
      <w:bodyDiv w:val="1"/>
      <w:marLeft w:val="0"/>
      <w:marRight w:val="0"/>
      <w:marTop w:val="0"/>
      <w:marBottom w:val="0"/>
      <w:divBdr>
        <w:top w:val="none" w:sz="0" w:space="0" w:color="auto"/>
        <w:left w:val="none" w:sz="0" w:space="0" w:color="auto"/>
        <w:bottom w:val="none" w:sz="0" w:space="0" w:color="auto"/>
        <w:right w:val="none" w:sz="0" w:space="0" w:color="auto"/>
      </w:divBdr>
    </w:div>
    <w:div w:id="279801070">
      <w:bodyDiv w:val="1"/>
      <w:marLeft w:val="0"/>
      <w:marRight w:val="0"/>
      <w:marTop w:val="0"/>
      <w:marBottom w:val="0"/>
      <w:divBdr>
        <w:top w:val="none" w:sz="0" w:space="0" w:color="auto"/>
        <w:left w:val="none" w:sz="0" w:space="0" w:color="auto"/>
        <w:bottom w:val="none" w:sz="0" w:space="0" w:color="auto"/>
        <w:right w:val="none" w:sz="0" w:space="0" w:color="auto"/>
      </w:divBdr>
    </w:div>
    <w:div w:id="634651143">
      <w:bodyDiv w:val="1"/>
      <w:marLeft w:val="0"/>
      <w:marRight w:val="0"/>
      <w:marTop w:val="0"/>
      <w:marBottom w:val="0"/>
      <w:divBdr>
        <w:top w:val="none" w:sz="0" w:space="0" w:color="auto"/>
        <w:left w:val="none" w:sz="0" w:space="0" w:color="auto"/>
        <w:bottom w:val="none" w:sz="0" w:space="0" w:color="auto"/>
        <w:right w:val="none" w:sz="0" w:space="0" w:color="auto"/>
      </w:divBdr>
    </w:div>
    <w:div w:id="648286412">
      <w:bodyDiv w:val="1"/>
      <w:marLeft w:val="0"/>
      <w:marRight w:val="0"/>
      <w:marTop w:val="0"/>
      <w:marBottom w:val="0"/>
      <w:divBdr>
        <w:top w:val="none" w:sz="0" w:space="0" w:color="auto"/>
        <w:left w:val="none" w:sz="0" w:space="0" w:color="auto"/>
        <w:bottom w:val="none" w:sz="0" w:space="0" w:color="auto"/>
        <w:right w:val="none" w:sz="0" w:space="0" w:color="auto"/>
      </w:divBdr>
    </w:div>
    <w:div w:id="660357448">
      <w:bodyDiv w:val="1"/>
      <w:marLeft w:val="0"/>
      <w:marRight w:val="0"/>
      <w:marTop w:val="0"/>
      <w:marBottom w:val="0"/>
      <w:divBdr>
        <w:top w:val="none" w:sz="0" w:space="0" w:color="auto"/>
        <w:left w:val="none" w:sz="0" w:space="0" w:color="auto"/>
        <w:bottom w:val="none" w:sz="0" w:space="0" w:color="auto"/>
        <w:right w:val="none" w:sz="0" w:space="0" w:color="auto"/>
      </w:divBdr>
    </w:div>
    <w:div w:id="854921488">
      <w:bodyDiv w:val="1"/>
      <w:marLeft w:val="0"/>
      <w:marRight w:val="0"/>
      <w:marTop w:val="0"/>
      <w:marBottom w:val="0"/>
      <w:divBdr>
        <w:top w:val="none" w:sz="0" w:space="0" w:color="auto"/>
        <w:left w:val="none" w:sz="0" w:space="0" w:color="auto"/>
        <w:bottom w:val="none" w:sz="0" w:space="0" w:color="auto"/>
        <w:right w:val="none" w:sz="0" w:space="0" w:color="auto"/>
      </w:divBdr>
    </w:div>
    <w:div w:id="900143324">
      <w:bodyDiv w:val="1"/>
      <w:marLeft w:val="0"/>
      <w:marRight w:val="0"/>
      <w:marTop w:val="0"/>
      <w:marBottom w:val="0"/>
      <w:divBdr>
        <w:top w:val="none" w:sz="0" w:space="0" w:color="auto"/>
        <w:left w:val="none" w:sz="0" w:space="0" w:color="auto"/>
        <w:bottom w:val="none" w:sz="0" w:space="0" w:color="auto"/>
        <w:right w:val="none" w:sz="0" w:space="0" w:color="auto"/>
      </w:divBdr>
      <w:divsChild>
        <w:div w:id="1004431962">
          <w:marLeft w:val="0"/>
          <w:marRight w:val="0"/>
          <w:marTop w:val="0"/>
          <w:marBottom w:val="0"/>
          <w:divBdr>
            <w:top w:val="none" w:sz="0" w:space="0" w:color="auto"/>
            <w:left w:val="none" w:sz="0" w:space="0" w:color="auto"/>
            <w:bottom w:val="none" w:sz="0" w:space="0" w:color="auto"/>
            <w:right w:val="none" w:sz="0" w:space="0" w:color="auto"/>
          </w:divBdr>
        </w:div>
      </w:divsChild>
    </w:div>
    <w:div w:id="918714134">
      <w:bodyDiv w:val="1"/>
      <w:marLeft w:val="0"/>
      <w:marRight w:val="0"/>
      <w:marTop w:val="0"/>
      <w:marBottom w:val="0"/>
      <w:divBdr>
        <w:top w:val="none" w:sz="0" w:space="0" w:color="auto"/>
        <w:left w:val="none" w:sz="0" w:space="0" w:color="auto"/>
        <w:bottom w:val="none" w:sz="0" w:space="0" w:color="auto"/>
        <w:right w:val="none" w:sz="0" w:space="0" w:color="auto"/>
      </w:divBdr>
    </w:div>
    <w:div w:id="1096247276">
      <w:bodyDiv w:val="1"/>
      <w:marLeft w:val="0"/>
      <w:marRight w:val="0"/>
      <w:marTop w:val="0"/>
      <w:marBottom w:val="0"/>
      <w:divBdr>
        <w:top w:val="none" w:sz="0" w:space="0" w:color="auto"/>
        <w:left w:val="none" w:sz="0" w:space="0" w:color="auto"/>
        <w:bottom w:val="none" w:sz="0" w:space="0" w:color="auto"/>
        <w:right w:val="none" w:sz="0" w:space="0" w:color="auto"/>
      </w:divBdr>
    </w:div>
    <w:div w:id="1135099496">
      <w:bodyDiv w:val="1"/>
      <w:marLeft w:val="0"/>
      <w:marRight w:val="0"/>
      <w:marTop w:val="0"/>
      <w:marBottom w:val="0"/>
      <w:divBdr>
        <w:top w:val="none" w:sz="0" w:space="0" w:color="auto"/>
        <w:left w:val="none" w:sz="0" w:space="0" w:color="auto"/>
        <w:bottom w:val="none" w:sz="0" w:space="0" w:color="auto"/>
        <w:right w:val="none" w:sz="0" w:space="0" w:color="auto"/>
      </w:divBdr>
    </w:div>
    <w:div w:id="1234702585">
      <w:bodyDiv w:val="1"/>
      <w:marLeft w:val="0"/>
      <w:marRight w:val="0"/>
      <w:marTop w:val="0"/>
      <w:marBottom w:val="0"/>
      <w:divBdr>
        <w:top w:val="none" w:sz="0" w:space="0" w:color="auto"/>
        <w:left w:val="none" w:sz="0" w:space="0" w:color="auto"/>
        <w:bottom w:val="none" w:sz="0" w:space="0" w:color="auto"/>
        <w:right w:val="none" w:sz="0" w:space="0" w:color="auto"/>
      </w:divBdr>
    </w:div>
    <w:div w:id="1241990359">
      <w:bodyDiv w:val="1"/>
      <w:marLeft w:val="0"/>
      <w:marRight w:val="0"/>
      <w:marTop w:val="0"/>
      <w:marBottom w:val="0"/>
      <w:divBdr>
        <w:top w:val="none" w:sz="0" w:space="0" w:color="auto"/>
        <w:left w:val="none" w:sz="0" w:space="0" w:color="auto"/>
        <w:bottom w:val="none" w:sz="0" w:space="0" w:color="auto"/>
        <w:right w:val="none" w:sz="0" w:space="0" w:color="auto"/>
      </w:divBdr>
    </w:div>
    <w:div w:id="1261715612">
      <w:bodyDiv w:val="1"/>
      <w:marLeft w:val="0"/>
      <w:marRight w:val="0"/>
      <w:marTop w:val="0"/>
      <w:marBottom w:val="0"/>
      <w:divBdr>
        <w:top w:val="none" w:sz="0" w:space="0" w:color="auto"/>
        <w:left w:val="none" w:sz="0" w:space="0" w:color="auto"/>
        <w:bottom w:val="none" w:sz="0" w:space="0" w:color="auto"/>
        <w:right w:val="none" w:sz="0" w:space="0" w:color="auto"/>
      </w:divBdr>
    </w:div>
    <w:div w:id="1409496925">
      <w:bodyDiv w:val="1"/>
      <w:marLeft w:val="0"/>
      <w:marRight w:val="0"/>
      <w:marTop w:val="0"/>
      <w:marBottom w:val="0"/>
      <w:divBdr>
        <w:top w:val="none" w:sz="0" w:space="0" w:color="auto"/>
        <w:left w:val="none" w:sz="0" w:space="0" w:color="auto"/>
        <w:bottom w:val="none" w:sz="0" w:space="0" w:color="auto"/>
        <w:right w:val="none" w:sz="0" w:space="0" w:color="auto"/>
      </w:divBdr>
      <w:divsChild>
        <w:div w:id="123626615">
          <w:marLeft w:val="0"/>
          <w:marRight w:val="0"/>
          <w:marTop w:val="0"/>
          <w:marBottom w:val="0"/>
          <w:divBdr>
            <w:top w:val="none" w:sz="0" w:space="0" w:color="auto"/>
            <w:left w:val="none" w:sz="0" w:space="0" w:color="auto"/>
            <w:bottom w:val="none" w:sz="0" w:space="0" w:color="auto"/>
            <w:right w:val="none" w:sz="0" w:space="0" w:color="auto"/>
          </w:divBdr>
          <w:divsChild>
            <w:div w:id="401562620">
              <w:marLeft w:val="0"/>
              <w:marRight w:val="0"/>
              <w:marTop w:val="0"/>
              <w:marBottom w:val="0"/>
              <w:divBdr>
                <w:top w:val="none" w:sz="0" w:space="0" w:color="auto"/>
                <w:left w:val="none" w:sz="0" w:space="0" w:color="auto"/>
                <w:bottom w:val="none" w:sz="0" w:space="0" w:color="auto"/>
                <w:right w:val="none" w:sz="0" w:space="0" w:color="auto"/>
              </w:divBdr>
              <w:divsChild>
                <w:div w:id="169031588">
                  <w:marLeft w:val="0"/>
                  <w:marRight w:val="0"/>
                  <w:marTop w:val="0"/>
                  <w:marBottom w:val="0"/>
                  <w:divBdr>
                    <w:top w:val="none" w:sz="0" w:space="0" w:color="auto"/>
                    <w:left w:val="none" w:sz="0" w:space="0" w:color="auto"/>
                    <w:bottom w:val="none" w:sz="0" w:space="0" w:color="auto"/>
                    <w:right w:val="none" w:sz="0" w:space="0" w:color="auto"/>
                  </w:divBdr>
                  <w:divsChild>
                    <w:div w:id="165991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335084">
      <w:bodyDiv w:val="1"/>
      <w:marLeft w:val="0"/>
      <w:marRight w:val="0"/>
      <w:marTop w:val="0"/>
      <w:marBottom w:val="0"/>
      <w:divBdr>
        <w:top w:val="none" w:sz="0" w:space="0" w:color="auto"/>
        <w:left w:val="none" w:sz="0" w:space="0" w:color="auto"/>
        <w:bottom w:val="none" w:sz="0" w:space="0" w:color="auto"/>
        <w:right w:val="none" w:sz="0" w:space="0" w:color="auto"/>
      </w:divBdr>
    </w:div>
    <w:div w:id="1669820244">
      <w:bodyDiv w:val="1"/>
      <w:marLeft w:val="0"/>
      <w:marRight w:val="0"/>
      <w:marTop w:val="0"/>
      <w:marBottom w:val="0"/>
      <w:divBdr>
        <w:top w:val="none" w:sz="0" w:space="0" w:color="auto"/>
        <w:left w:val="none" w:sz="0" w:space="0" w:color="auto"/>
        <w:bottom w:val="none" w:sz="0" w:space="0" w:color="auto"/>
        <w:right w:val="none" w:sz="0" w:space="0" w:color="auto"/>
      </w:divBdr>
    </w:div>
    <w:div w:id="1691565727">
      <w:bodyDiv w:val="1"/>
      <w:marLeft w:val="0"/>
      <w:marRight w:val="0"/>
      <w:marTop w:val="0"/>
      <w:marBottom w:val="0"/>
      <w:divBdr>
        <w:top w:val="none" w:sz="0" w:space="0" w:color="auto"/>
        <w:left w:val="none" w:sz="0" w:space="0" w:color="auto"/>
        <w:bottom w:val="none" w:sz="0" w:space="0" w:color="auto"/>
        <w:right w:val="none" w:sz="0" w:space="0" w:color="auto"/>
      </w:divBdr>
      <w:divsChild>
        <w:div w:id="1164125756">
          <w:marLeft w:val="0"/>
          <w:marRight w:val="0"/>
          <w:marTop w:val="0"/>
          <w:marBottom w:val="0"/>
          <w:divBdr>
            <w:top w:val="none" w:sz="0" w:space="0" w:color="auto"/>
            <w:left w:val="none" w:sz="0" w:space="0" w:color="auto"/>
            <w:bottom w:val="none" w:sz="0" w:space="0" w:color="auto"/>
            <w:right w:val="none" w:sz="0" w:space="0" w:color="auto"/>
          </w:divBdr>
          <w:divsChild>
            <w:div w:id="1077360178">
              <w:marLeft w:val="0"/>
              <w:marRight w:val="0"/>
              <w:marTop w:val="0"/>
              <w:marBottom w:val="0"/>
              <w:divBdr>
                <w:top w:val="none" w:sz="0" w:space="0" w:color="auto"/>
                <w:left w:val="none" w:sz="0" w:space="0" w:color="auto"/>
                <w:bottom w:val="none" w:sz="0" w:space="0" w:color="auto"/>
                <w:right w:val="none" w:sz="0" w:space="0" w:color="auto"/>
              </w:divBdr>
              <w:divsChild>
                <w:div w:id="1586190314">
                  <w:marLeft w:val="0"/>
                  <w:marRight w:val="0"/>
                  <w:marTop w:val="0"/>
                  <w:marBottom w:val="0"/>
                  <w:divBdr>
                    <w:top w:val="none" w:sz="0" w:space="0" w:color="auto"/>
                    <w:left w:val="none" w:sz="0" w:space="0" w:color="auto"/>
                    <w:bottom w:val="none" w:sz="0" w:space="0" w:color="auto"/>
                    <w:right w:val="none" w:sz="0" w:space="0" w:color="auto"/>
                  </w:divBdr>
                  <w:divsChild>
                    <w:div w:id="1122530955">
                      <w:marLeft w:val="0"/>
                      <w:marRight w:val="0"/>
                      <w:marTop w:val="0"/>
                      <w:marBottom w:val="0"/>
                      <w:divBdr>
                        <w:top w:val="none" w:sz="0" w:space="0" w:color="auto"/>
                        <w:left w:val="none" w:sz="0" w:space="0" w:color="auto"/>
                        <w:bottom w:val="none" w:sz="0" w:space="0" w:color="auto"/>
                        <w:right w:val="none" w:sz="0" w:space="0" w:color="auto"/>
                      </w:divBdr>
                      <w:divsChild>
                        <w:div w:id="104543472">
                          <w:marLeft w:val="0"/>
                          <w:marRight w:val="0"/>
                          <w:marTop w:val="0"/>
                          <w:marBottom w:val="0"/>
                          <w:divBdr>
                            <w:top w:val="none" w:sz="0" w:space="0" w:color="auto"/>
                            <w:left w:val="none" w:sz="0" w:space="0" w:color="auto"/>
                            <w:bottom w:val="none" w:sz="0" w:space="0" w:color="auto"/>
                            <w:right w:val="none" w:sz="0" w:space="0" w:color="auto"/>
                          </w:divBdr>
                          <w:divsChild>
                            <w:div w:id="1933587683">
                              <w:marLeft w:val="0"/>
                              <w:marRight w:val="0"/>
                              <w:marTop w:val="0"/>
                              <w:marBottom w:val="0"/>
                              <w:divBdr>
                                <w:top w:val="none" w:sz="0" w:space="0" w:color="auto"/>
                                <w:left w:val="none" w:sz="0" w:space="0" w:color="auto"/>
                                <w:bottom w:val="none" w:sz="0" w:space="0" w:color="auto"/>
                                <w:right w:val="none" w:sz="0" w:space="0" w:color="auto"/>
                              </w:divBdr>
                            </w:div>
                          </w:divsChild>
                        </w:div>
                        <w:div w:id="461770099">
                          <w:marLeft w:val="0"/>
                          <w:marRight w:val="0"/>
                          <w:marTop w:val="0"/>
                          <w:marBottom w:val="0"/>
                          <w:divBdr>
                            <w:top w:val="none" w:sz="0" w:space="0" w:color="auto"/>
                            <w:left w:val="none" w:sz="0" w:space="0" w:color="auto"/>
                            <w:bottom w:val="none" w:sz="0" w:space="0" w:color="auto"/>
                            <w:right w:val="none" w:sz="0" w:space="0" w:color="auto"/>
                          </w:divBdr>
                          <w:divsChild>
                            <w:div w:id="1742943139">
                              <w:marLeft w:val="0"/>
                              <w:marRight w:val="0"/>
                              <w:marTop w:val="0"/>
                              <w:marBottom w:val="0"/>
                              <w:divBdr>
                                <w:top w:val="none" w:sz="0" w:space="0" w:color="auto"/>
                                <w:left w:val="none" w:sz="0" w:space="0" w:color="auto"/>
                                <w:bottom w:val="none" w:sz="0" w:space="0" w:color="auto"/>
                                <w:right w:val="none" w:sz="0" w:space="0" w:color="auto"/>
                              </w:divBdr>
                            </w:div>
                          </w:divsChild>
                        </w:div>
                        <w:div w:id="823352622">
                          <w:marLeft w:val="0"/>
                          <w:marRight w:val="0"/>
                          <w:marTop w:val="0"/>
                          <w:marBottom w:val="0"/>
                          <w:divBdr>
                            <w:top w:val="none" w:sz="0" w:space="0" w:color="auto"/>
                            <w:left w:val="none" w:sz="0" w:space="0" w:color="auto"/>
                            <w:bottom w:val="none" w:sz="0" w:space="0" w:color="auto"/>
                            <w:right w:val="none" w:sz="0" w:space="0" w:color="auto"/>
                          </w:divBdr>
                          <w:divsChild>
                            <w:div w:id="1504541195">
                              <w:marLeft w:val="0"/>
                              <w:marRight w:val="0"/>
                              <w:marTop w:val="0"/>
                              <w:marBottom w:val="0"/>
                              <w:divBdr>
                                <w:top w:val="none" w:sz="0" w:space="0" w:color="auto"/>
                                <w:left w:val="none" w:sz="0" w:space="0" w:color="auto"/>
                                <w:bottom w:val="none" w:sz="0" w:space="0" w:color="auto"/>
                                <w:right w:val="none" w:sz="0" w:space="0" w:color="auto"/>
                              </w:divBdr>
                            </w:div>
                          </w:divsChild>
                        </w:div>
                        <w:div w:id="1103652753">
                          <w:marLeft w:val="0"/>
                          <w:marRight w:val="0"/>
                          <w:marTop w:val="0"/>
                          <w:marBottom w:val="0"/>
                          <w:divBdr>
                            <w:top w:val="none" w:sz="0" w:space="0" w:color="auto"/>
                            <w:left w:val="none" w:sz="0" w:space="0" w:color="auto"/>
                            <w:bottom w:val="none" w:sz="0" w:space="0" w:color="auto"/>
                            <w:right w:val="none" w:sz="0" w:space="0" w:color="auto"/>
                          </w:divBdr>
                          <w:divsChild>
                            <w:div w:id="122306479">
                              <w:marLeft w:val="0"/>
                              <w:marRight w:val="0"/>
                              <w:marTop w:val="0"/>
                              <w:marBottom w:val="0"/>
                              <w:divBdr>
                                <w:top w:val="none" w:sz="0" w:space="0" w:color="auto"/>
                                <w:left w:val="none" w:sz="0" w:space="0" w:color="auto"/>
                                <w:bottom w:val="none" w:sz="0" w:space="0" w:color="auto"/>
                                <w:right w:val="none" w:sz="0" w:space="0" w:color="auto"/>
                              </w:divBdr>
                            </w:div>
                          </w:divsChild>
                        </w:div>
                        <w:div w:id="1822886776">
                          <w:marLeft w:val="0"/>
                          <w:marRight w:val="0"/>
                          <w:marTop w:val="0"/>
                          <w:marBottom w:val="0"/>
                          <w:divBdr>
                            <w:top w:val="none" w:sz="0" w:space="0" w:color="auto"/>
                            <w:left w:val="none" w:sz="0" w:space="0" w:color="auto"/>
                            <w:bottom w:val="none" w:sz="0" w:space="0" w:color="auto"/>
                            <w:right w:val="none" w:sz="0" w:space="0" w:color="auto"/>
                          </w:divBdr>
                          <w:divsChild>
                            <w:div w:id="113529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664556">
      <w:bodyDiv w:val="1"/>
      <w:marLeft w:val="0"/>
      <w:marRight w:val="0"/>
      <w:marTop w:val="0"/>
      <w:marBottom w:val="0"/>
      <w:divBdr>
        <w:top w:val="none" w:sz="0" w:space="0" w:color="auto"/>
        <w:left w:val="none" w:sz="0" w:space="0" w:color="auto"/>
        <w:bottom w:val="none" w:sz="0" w:space="0" w:color="auto"/>
        <w:right w:val="none" w:sz="0" w:space="0" w:color="auto"/>
      </w:divBdr>
    </w:div>
    <w:div w:id="1995985812">
      <w:bodyDiv w:val="1"/>
      <w:marLeft w:val="0"/>
      <w:marRight w:val="0"/>
      <w:marTop w:val="0"/>
      <w:marBottom w:val="0"/>
      <w:divBdr>
        <w:top w:val="none" w:sz="0" w:space="0" w:color="auto"/>
        <w:left w:val="none" w:sz="0" w:space="0" w:color="auto"/>
        <w:bottom w:val="none" w:sz="0" w:space="0" w:color="auto"/>
        <w:right w:val="none" w:sz="0" w:space="0" w:color="auto"/>
      </w:divBdr>
    </w:div>
    <w:div w:id="207461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FEE654-A64A-45F8-A66D-02DA0072C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32</Pages>
  <Words>11010</Words>
  <Characters>66062</Characters>
  <Application>Microsoft Office Word</Application>
  <DocSecurity>0</DocSecurity>
  <Lines>550</Lines>
  <Paragraphs>153</Paragraphs>
  <ScaleCrop>false</ScaleCrop>
  <HeadingPairs>
    <vt:vector size="2" baseType="variant">
      <vt:variant>
        <vt:lpstr>Tytuł</vt:lpstr>
      </vt:variant>
      <vt:variant>
        <vt:i4>1</vt:i4>
      </vt:variant>
    </vt:vector>
  </HeadingPairs>
  <TitlesOfParts>
    <vt:vector size="1" baseType="lpstr">
      <vt:lpstr/>
    </vt:vector>
  </TitlesOfParts>
  <Company>KPRM</Company>
  <LinksUpToDate>false</LinksUpToDate>
  <CharactersWithSpaces>76919</CharactersWithSpaces>
  <SharedDoc>false</SharedDoc>
  <HLinks>
    <vt:vector size="6" baseType="variant">
      <vt:variant>
        <vt:i4>1507339</vt:i4>
      </vt:variant>
      <vt:variant>
        <vt:i4>0</vt:i4>
      </vt:variant>
      <vt:variant>
        <vt:i4>0</vt:i4>
      </vt:variant>
      <vt:variant>
        <vt:i4>5</vt:i4>
      </vt:variant>
      <vt:variant>
        <vt:lpwstr>http://lex/lex/index.rpc</vt:lpwstr>
      </vt:variant>
      <vt:variant>
        <vt:lpwstr>hiperlinkText.rpc?hiperlink=type=tresc:nro=Powszechny.1620:part=a7&amp;full=1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elubaszewska</dc:creator>
  <cp:lastModifiedBy>Czarnecka Grażyna</cp:lastModifiedBy>
  <cp:revision>25</cp:revision>
  <cp:lastPrinted>2022-03-28T10:06:00Z</cp:lastPrinted>
  <dcterms:created xsi:type="dcterms:W3CDTF">2023-03-30T09:45:00Z</dcterms:created>
  <dcterms:modified xsi:type="dcterms:W3CDTF">2023-04-03T10:03:00Z</dcterms:modified>
</cp:coreProperties>
</file>