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0295A" w14:textId="77777777" w:rsidR="00EB02B7" w:rsidRPr="000B3783" w:rsidRDefault="00EB02B7" w:rsidP="00EB02B7">
      <w:pPr>
        <w:pStyle w:val="TYTUAKTUprzedmiotregulacjiustawylubrozporzdzenia"/>
        <w:rPr>
          <w:rFonts w:ascii="Times New Roman" w:hAnsi="Times New Roman" w:cs="Times New Roman"/>
          <w:b w:val="0"/>
        </w:rPr>
      </w:pPr>
      <w:bookmarkStart w:id="0" w:name="_GoBack"/>
      <w:bookmarkEnd w:id="0"/>
      <w:r w:rsidRPr="000B3783">
        <w:rPr>
          <w:rFonts w:ascii="Times New Roman" w:hAnsi="Times New Roman" w:cs="Times New Roman"/>
          <w:b w:val="0"/>
        </w:rPr>
        <w:t>UZASADNIENIE</w:t>
      </w:r>
    </w:p>
    <w:p w14:paraId="5BEF2488" w14:textId="77777777" w:rsidR="00EB02B7" w:rsidRPr="00D519E1" w:rsidRDefault="00EB02B7" w:rsidP="00EB02B7">
      <w:pPr>
        <w:pStyle w:val="NIEARTTEKSTtekstnieartykuowanynppodstprawnarozplubpreambua"/>
        <w:ind w:firstLine="0"/>
        <w:rPr>
          <w:rFonts w:ascii="Times New Roman" w:hAnsi="Times New Roman" w:cs="Times New Roman"/>
          <w:szCs w:val="24"/>
        </w:rPr>
      </w:pPr>
      <w:r w:rsidRPr="00D519E1">
        <w:rPr>
          <w:rFonts w:ascii="Times New Roman" w:hAnsi="Times New Roman" w:cs="Times New Roman"/>
          <w:szCs w:val="24"/>
        </w:rPr>
        <w:t>Celem projektowanej ustawy o Funduszu Ochrony Rolnictwa jest stworzenie możliwości prawnych gwarantujących producentom rolnym rekompensatę z tytułu utraty przychodów z prowadzonej przez nich działalności rolniczej w przypadku upadłości nabywców produktów rolnych.</w:t>
      </w:r>
    </w:p>
    <w:p w14:paraId="00595026" w14:textId="62629984"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W projekcie ustawy proponuje się utworzenie Funduszu Ochrony Rolnictwa, zwanego dalej „Funduszem”, a także uregulowanie zasad jego finansowania. Ze środków Funduszu będą wypłacane rekompensaty producentom rolnym w przypadku braku zapłaty za produkty rolne zbyte podmiotowi prowadzącemu działalność w zakresie skupu, przechowywania, obróbki lub przetwórstwa produktów rolnych, który stał się niewypłacalny.</w:t>
      </w:r>
    </w:p>
    <w:p w14:paraId="7D647401" w14:textId="3811DFAB"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Przepisy zawarte w ustawie z dnia 11 marca 2004 r. o podatku od towarów i usług (Dz. U. z 2022 r. poz. 931</w:t>
      </w:r>
      <w:r w:rsidR="00A208C0">
        <w:rPr>
          <w:rFonts w:ascii="Times New Roman" w:hAnsi="Times New Roman" w:cs="Times New Roman"/>
          <w:szCs w:val="24"/>
        </w:rPr>
        <w:t>, z późn. zm.</w:t>
      </w:r>
      <w:r w:rsidRPr="00D519E1">
        <w:rPr>
          <w:rFonts w:ascii="Times New Roman" w:hAnsi="Times New Roman" w:cs="Times New Roman"/>
          <w:szCs w:val="24"/>
        </w:rPr>
        <w:t>), zgodnie z którymi zryczałtowany zwrot podatku zwiększa u nabywcy produktów rolnych kwotę podatku naliczonego w okresie rozliczeniowym, w którym dokonano zapłaty, pod warunkiem że:</w:t>
      </w:r>
    </w:p>
    <w:p w14:paraId="11C33F08" w14:textId="77777777" w:rsidR="00EB02B7" w:rsidRPr="00D519E1" w:rsidRDefault="00EB02B7" w:rsidP="00EB02B7">
      <w:pPr>
        <w:pStyle w:val="PKTpunkt"/>
        <w:rPr>
          <w:rFonts w:ascii="Times New Roman" w:hAnsi="Times New Roman" w:cs="Times New Roman"/>
          <w:szCs w:val="24"/>
        </w:rPr>
      </w:pPr>
      <w:r w:rsidRPr="00D519E1">
        <w:rPr>
          <w:rFonts w:ascii="Times New Roman" w:hAnsi="Times New Roman" w:cs="Times New Roman"/>
          <w:szCs w:val="24"/>
        </w:rPr>
        <w:t>1)</w:t>
      </w:r>
      <w:r w:rsidRPr="00D519E1">
        <w:rPr>
          <w:rFonts w:ascii="Times New Roman" w:hAnsi="Times New Roman" w:cs="Times New Roman"/>
          <w:szCs w:val="24"/>
        </w:rPr>
        <w:tab/>
        <w:t>nabycie produktów rolnych jest związane z dostawą opodatkowaną,</w:t>
      </w:r>
    </w:p>
    <w:p w14:paraId="0A55D0BB" w14:textId="77777777" w:rsidR="00EB02B7" w:rsidRPr="00D519E1" w:rsidRDefault="00EB02B7" w:rsidP="00EB02B7">
      <w:pPr>
        <w:pStyle w:val="PKTpunkt"/>
        <w:rPr>
          <w:rFonts w:ascii="Times New Roman" w:hAnsi="Times New Roman" w:cs="Times New Roman"/>
          <w:szCs w:val="24"/>
        </w:rPr>
      </w:pPr>
      <w:r w:rsidRPr="00D519E1">
        <w:rPr>
          <w:rFonts w:ascii="Times New Roman" w:hAnsi="Times New Roman" w:cs="Times New Roman"/>
          <w:szCs w:val="24"/>
        </w:rPr>
        <w:t>2)</w:t>
      </w:r>
      <w:r w:rsidRPr="00D519E1">
        <w:rPr>
          <w:rFonts w:ascii="Times New Roman" w:hAnsi="Times New Roman" w:cs="Times New Roman"/>
          <w:szCs w:val="24"/>
        </w:rPr>
        <w:tab/>
        <w:t>zapłata należności za produkty rolne, obejmująca również kwotę zryczałtowanego zwrotu podatku, nastąpiła na rachunek bankowy rolnika ryczałtowego,</w:t>
      </w:r>
    </w:p>
    <w:p w14:paraId="1935399A" w14:textId="77777777" w:rsidR="00EB02B7" w:rsidRPr="00D519E1" w:rsidRDefault="00EB02B7" w:rsidP="00EB02B7">
      <w:pPr>
        <w:pStyle w:val="PKTpunkt"/>
        <w:rPr>
          <w:rFonts w:ascii="Times New Roman" w:hAnsi="Times New Roman" w:cs="Times New Roman"/>
          <w:szCs w:val="24"/>
        </w:rPr>
      </w:pPr>
      <w:r w:rsidRPr="00D519E1">
        <w:rPr>
          <w:rFonts w:ascii="Times New Roman" w:hAnsi="Times New Roman" w:cs="Times New Roman"/>
          <w:szCs w:val="24"/>
        </w:rPr>
        <w:t>3)</w:t>
      </w:r>
      <w:r w:rsidRPr="00D519E1">
        <w:rPr>
          <w:rFonts w:ascii="Times New Roman" w:hAnsi="Times New Roman" w:cs="Times New Roman"/>
          <w:szCs w:val="24"/>
        </w:rPr>
        <w:tab/>
        <w:t>w dokumencie stwierdzającym dokonanie zapłaty należności za produkty rolne zostaną podane numer i data wystawienia faktury potwierdzającej nabycie tych produktów albo na fakturze potwierdzającej zakup produktów rolnych podano dane identyfikacyjne dokumentu stwierdzającego dokonanie zapłaty</w:t>
      </w:r>
    </w:p>
    <w:p w14:paraId="29EF8E1B" w14:textId="11E3C482" w:rsidR="00EB02B7" w:rsidRPr="00D519E1" w:rsidRDefault="00EB02B7" w:rsidP="00EB02B7">
      <w:pPr>
        <w:pStyle w:val="CZWSPPKTczwsplnapunktw"/>
        <w:rPr>
          <w:rFonts w:ascii="Times New Roman" w:hAnsi="Times New Roman" w:cs="Times New Roman"/>
          <w:szCs w:val="24"/>
        </w:rPr>
      </w:pPr>
      <w:r w:rsidRPr="00D519E1">
        <w:rPr>
          <w:rFonts w:ascii="Times New Roman" w:hAnsi="Times New Roman" w:cs="Times New Roman"/>
          <w:szCs w:val="24"/>
        </w:rPr>
        <w:t xml:space="preserve">– nie gwarantują uzyskania zapłaty przez producentów rolnych za sprzedane produkty rolne w sytuacji niewypłacalności podmiotów nabywających te produkty. Odzyskanie należności za sprzedane produkty rolne nie zawsze jest także możliwe w wyniku postępowania upadłościowego prowadzonego w trybie przepisów ustawy z dnia 28 lutego 2003 r. – Prawo upadłościowe (Dz. U. z 2022 r. poz. 1520), mimo że w świetle tych przepisów należności rolników z tytułu umów o dostarczenie produktów z własnego gospodarstwa rolnego należą do pierwszej kategorii należności podlegających zaspokojeniu z funduszów masy upadłości. </w:t>
      </w:r>
    </w:p>
    <w:p w14:paraId="662B6E62"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Zachodzi zatem potrzeba wprowadzenia rozwiązań systemowych umożliwiających producentom rolnym uzyskanie rekompensat w celu kontynuowania przez nich produkcji rolnej, spłaty ciążących na nich zobowiązań lub kredytów oraz na zaspokojenie ich bieżących potrzeb życiowych.</w:t>
      </w:r>
    </w:p>
    <w:p w14:paraId="2B3697DE" w14:textId="2917E2D9"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lastRenderedPageBreak/>
        <w:t xml:space="preserve">Fundusz będzie wyodrębnionym rachunkiem bankowym administrowanym przez Krajowy Ośrodek Wsparcia Rolnictwa (KOWR). Do dysponowania środkami Funduszu będzie upoważniony KOWR. KOWR będzie również zapewniał obsługę prawną oraz techniczno-biurową Funduszu, ustalał plan finansowy Funduszu oraz opracowywał sprawozdanie z jego realizacji. </w:t>
      </w:r>
    </w:p>
    <w:p w14:paraId="686CF98F"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 xml:space="preserve">Do wpłat na Fundusz w wysokości 0,125% wartości nabywanych produktów rolnych bez podatku VAT będą obowiązane podmioty skupujące produkty rolne w celu ich przechowywania, obróbki lub przetworzenia. </w:t>
      </w:r>
    </w:p>
    <w:p w14:paraId="37AEE1F4" w14:textId="24B049B6" w:rsidR="00EB02B7" w:rsidRPr="00D519E1" w:rsidRDefault="00EB02B7" w:rsidP="00EB02B7">
      <w:pPr>
        <w:jc w:val="both"/>
      </w:pPr>
      <w:r w:rsidRPr="00D519E1">
        <w:t>Zgodnie z art. 21 § 2 ustawy z dnia 29 sierpnia 1997 r. – Ordynacja podatkowej (Dz. U. z 2022 r. poz. 2651, z późn. zm.), jeżeli przepisy prawa nakładają na podmiot obowiązek złożenia deklaracji, a podmiot sam określa wysokość zobowiązania, to zobowiązanie wykazane w deklaracji jest zobowiązaniem do zapłaty. Podmiot, składając deklarację, będzie na podstawie danych zawartych w deklaracji rejestrowany automatycznie w systemie księgowym i będzie dla niego tworzone konto rozliczeniowe. Dane pochodzące z deklaracji i wpłat na rachunek Funduszu będą podstawą do prowadzenia rozliczeń podmiotu, w tym określania zaległości tego podmiotu względem Funduszu. Rachunek bankowy Funduszu będzie funkcjonował analogicznie jak w przypadku funduszy promocji artykułów rolno-spożywczych, które są obecnie obsługiwane przez KOWR. KOWR będzie prowadził księgi rachunkowe Funduszem zgodnie z zasadami określonymi w ustawie z dnia 29 września 1994 r. o rachunkowości (Dz. U. z 20</w:t>
      </w:r>
      <w:r w:rsidR="00B113D8">
        <w:t>23</w:t>
      </w:r>
      <w:r w:rsidRPr="00D519E1">
        <w:t xml:space="preserve"> r. poz.</w:t>
      </w:r>
      <w:r w:rsidR="00B113D8">
        <w:t xml:space="preserve"> 120</w:t>
      </w:r>
      <w:r w:rsidRPr="00D519E1">
        <w:t>, z późn. zm.), z uwzględnieniem regulacji projektowanej ustawy. Księgi będą otwierane na początek roku obrotowego, tj. w dniu 1 stycznia, i prowadzone w sposób bieżący, rzetelny, bezbłędny i sprawdzalny oraz zamykane na dzień kończący rok obrotowy, tj. dzień 31 grudnia. Ewidencja księgowa na kontach księgi głównej musi spełniać następujące zasady:</w:t>
      </w:r>
    </w:p>
    <w:p w14:paraId="4B1F22E9" w14:textId="77777777" w:rsidR="00EB02B7" w:rsidRPr="00D519E1" w:rsidRDefault="00EB02B7" w:rsidP="00EB02B7">
      <w:pPr>
        <w:pStyle w:val="Akapitzlist"/>
        <w:numPr>
          <w:ilvl w:val="0"/>
          <w:numId w:val="7"/>
        </w:numPr>
        <w:jc w:val="both"/>
      </w:pPr>
      <w:r w:rsidRPr="00D519E1">
        <w:t>podwójny zapis przy księgowaniu na kontach bilansowych;</w:t>
      </w:r>
    </w:p>
    <w:p w14:paraId="048B1340" w14:textId="77777777" w:rsidR="00EB02B7" w:rsidRPr="00D519E1" w:rsidRDefault="00EB02B7" w:rsidP="00EB02B7">
      <w:pPr>
        <w:pStyle w:val="Akapitzlist"/>
        <w:numPr>
          <w:ilvl w:val="0"/>
          <w:numId w:val="7"/>
        </w:numPr>
        <w:jc w:val="both"/>
      </w:pPr>
      <w:r w:rsidRPr="00D519E1">
        <w:t>systematyczne i chronologiczne prowadzenie ewidencji;</w:t>
      </w:r>
    </w:p>
    <w:p w14:paraId="666E201E" w14:textId="77777777" w:rsidR="00EB02B7" w:rsidRPr="00D519E1" w:rsidRDefault="00EB02B7" w:rsidP="00EB02B7">
      <w:pPr>
        <w:pStyle w:val="Akapitzlist"/>
        <w:numPr>
          <w:ilvl w:val="0"/>
          <w:numId w:val="7"/>
        </w:numPr>
        <w:jc w:val="both"/>
      </w:pPr>
      <w:r w:rsidRPr="00D519E1">
        <w:t>chronologiczne ujęcie zdarzeń, ciągłość numeracji i liczenia sum zapisów oraz zapewnienie możliwości ich jednoznacznego powiązania ze sprawdzonymi i zatwierdzonymi  dowodami księgowymi.</w:t>
      </w:r>
    </w:p>
    <w:p w14:paraId="29D2FCA3" w14:textId="77A75C11" w:rsidR="00EB02B7" w:rsidRPr="00D519E1" w:rsidRDefault="00EB02B7" w:rsidP="00FE2763">
      <w:pPr>
        <w:pStyle w:val="USTustnpkodeksu"/>
        <w:ind w:firstLine="0"/>
        <w:rPr>
          <w:rFonts w:ascii="Times New Roman" w:hAnsi="Times New Roman" w:cs="Times New Roman"/>
          <w:szCs w:val="24"/>
        </w:rPr>
      </w:pPr>
      <w:r w:rsidRPr="00D519E1">
        <w:rPr>
          <w:rFonts w:ascii="Times New Roman" w:hAnsi="Times New Roman" w:cs="Times New Roman"/>
          <w:szCs w:val="24"/>
        </w:rPr>
        <w:t xml:space="preserve">Pierwsze wpłaty na Fundusz będą dokonywane przez podmioty skupujące produkty rolne w celu ich przechowywania, obróbki lub przetworzenia począwszy od </w:t>
      </w:r>
      <w:r>
        <w:rPr>
          <w:rFonts w:ascii="Times New Roman" w:hAnsi="Times New Roman" w:cs="Times New Roman"/>
          <w:szCs w:val="24"/>
        </w:rPr>
        <w:t xml:space="preserve">II kwartału 2024 r. za okres od </w:t>
      </w:r>
      <w:r w:rsidR="00B113D8">
        <w:rPr>
          <w:rFonts w:ascii="Times New Roman" w:hAnsi="Times New Roman" w:cs="Times New Roman"/>
          <w:szCs w:val="24"/>
        </w:rPr>
        <w:t xml:space="preserve">dnia </w:t>
      </w:r>
      <w:r>
        <w:rPr>
          <w:rFonts w:ascii="Times New Roman" w:hAnsi="Times New Roman" w:cs="Times New Roman"/>
          <w:szCs w:val="24"/>
        </w:rPr>
        <w:t xml:space="preserve">1 stycznia do </w:t>
      </w:r>
      <w:r w:rsidR="00B113D8">
        <w:rPr>
          <w:rFonts w:ascii="Times New Roman" w:hAnsi="Times New Roman" w:cs="Times New Roman"/>
          <w:szCs w:val="24"/>
        </w:rPr>
        <w:t xml:space="preserve">dnia </w:t>
      </w:r>
      <w:r>
        <w:rPr>
          <w:rFonts w:ascii="Times New Roman" w:hAnsi="Times New Roman" w:cs="Times New Roman"/>
          <w:szCs w:val="24"/>
        </w:rPr>
        <w:t>31 marca 2024 r.</w:t>
      </w:r>
      <w:r w:rsidRPr="00D519E1">
        <w:rPr>
          <w:rFonts w:ascii="Times New Roman" w:hAnsi="Times New Roman" w:cs="Times New Roman"/>
          <w:szCs w:val="24"/>
        </w:rPr>
        <w:t xml:space="preserve"> </w:t>
      </w:r>
    </w:p>
    <w:p w14:paraId="1E32B59C" w14:textId="77777777" w:rsidR="00EB02B7" w:rsidRPr="00D519E1" w:rsidRDefault="00EB02B7" w:rsidP="00FE2763">
      <w:pPr>
        <w:pStyle w:val="USTustnpkodeksu"/>
        <w:ind w:firstLine="0"/>
        <w:rPr>
          <w:rFonts w:ascii="Times New Roman" w:hAnsi="Times New Roman" w:cs="Times New Roman"/>
          <w:szCs w:val="24"/>
        </w:rPr>
      </w:pPr>
      <w:r w:rsidRPr="00D519E1">
        <w:rPr>
          <w:rFonts w:ascii="Times New Roman" w:hAnsi="Times New Roman" w:cs="Times New Roman"/>
          <w:szCs w:val="24"/>
        </w:rPr>
        <w:lastRenderedPageBreak/>
        <w:t>O rekompensatę ze środków Funduszu producent rolny będzie mógł się ubiegać w razie nieuzyskania zapłaty za zbyte produkty rolne od podmiotu skupującego produkty rolne w celu ich przechowywania, obróbki lub przetworzenia, który stał się niewypłacalny.</w:t>
      </w:r>
    </w:p>
    <w:p w14:paraId="1A6DE496" w14:textId="59A6F6C6" w:rsidR="00EB02B7" w:rsidRPr="00D519E1" w:rsidRDefault="00EB02B7" w:rsidP="00EB02B7">
      <w:pPr>
        <w:pStyle w:val="PKTpunkt"/>
        <w:ind w:left="0" w:firstLine="0"/>
        <w:rPr>
          <w:rFonts w:ascii="Times New Roman" w:hAnsi="Times New Roman" w:cs="Times New Roman"/>
          <w:szCs w:val="24"/>
        </w:rPr>
      </w:pPr>
      <w:r w:rsidRPr="00D519E1">
        <w:rPr>
          <w:rFonts w:ascii="Times New Roman" w:hAnsi="Times New Roman" w:cs="Times New Roman"/>
          <w:szCs w:val="24"/>
        </w:rPr>
        <w:t xml:space="preserve">Rekompensata będzie przyznawana w drodze decyzji administracyjnej dyrektora oddziału terenowego KOWR właściwego ze względu na miejsce zamieszkania albo siedzibę danego producenta rolnego, która będzie wydawana do dnia </w:t>
      </w:r>
      <w:r>
        <w:rPr>
          <w:rFonts w:ascii="Times New Roman" w:hAnsi="Times New Roman" w:cs="Times New Roman"/>
          <w:szCs w:val="24"/>
        </w:rPr>
        <w:t>3</w:t>
      </w:r>
      <w:r w:rsidRPr="00D519E1">
        <w:rPr>
          <w:rFonts w:ascii="Times New Roman" w:hAnsi="Times New Roman" w:cs="Times New Roman"/>
          <w:szCs w:val="24"/>
        </w:rPr>
        <w:t>0</w:t>
      </w:r>
      <w:r>
        <w:rPr>
          <w:rFonts w:ascii="Times New Roman" w:hAnsi="Times New Roman" w:cs="Times New Roman"/>
          <w:szCs w:val="24"/>
        </w:rPr>
        <w:t xml:space="preserve"> </w:t>
      </w:r>
      <w:r w:rsidRPr="00D519E1">
        <w:rPr>
          <w:rFonts w:ascii="Times New Roman" w:hAnsi="Times New Roman" w:cs="Times New Roman"/>
          <w:szCs w:val="24"/>
        </w:rPr>
        <w:t>czerwca. Rekompensata będzie wypłacana w terminie 30 dni od dnia, w którym ww. decyzja stała się ostateczna, jako iloczyn określonej przez ministra właściwego do spraw rynków rolnych, w drodze rozporządzenia, procentowej stawki rekompensaty i kwoty wierzytelności netto za zbyte produkty rolne.</w:t>
      </w:r>
    </w:p>
    <w:p w14:paraId="04E709D7" w14:textId="375EDF8D" w:rsidR="00EB02B7" w:rsidRPr="00D519E1" w:rsidRDefault="00EB02B7" w:rsidP="00EB02B7">
      <w:pPr>
        <w:pStyle w:val="PKTpunkt"/>
        <w:ind w:left="0" w:firstLine="0"/>
        <w:rPr>
          <w:rFonts w:ascii="Times New Roman" w:hAnsi="Times New Roman" w:cs="Times New Roman"/>
          <w:szCs w:val="24"/>
        </w:rPr>
      </w:pPr>
      <w:r w:rsidRPr="00D519E1">
        <w:rPr>
          <w:rFonts w:ascii="Times New Roman" w:hAnsi="Times New Roman" w:cs="Times New Roman"/>
          <w:szCs w:val="24"/>
        </w:rPr>
        <w:t>Ww. rozporządzenie zawierające stawkę rekompensaty obowiązującą w danym roku będzie wydawane corocznie do dnia 31 maja.</w:t>
      </w:r>
    </w:p>
    <w:p w14:paraId="2E712B30"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 xml:space="preserve">KOWR przed przyznaniem rekompensaty ze środków Funduszu wystąpi do podmiotu skupującego produkty rolne w celu ich przechowywania, obróbki lub przetworzenia, który jest niewypłacalny, o potwierdzenie braku wypłaty z tytułu należności za zbyte temu podmiotowi produkty rolne. </w:t>
      </w:r>
    </w:p>
    <w:p w14:paraId="46929F1D"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Wniosek o rekompensatę producenci rolni będą składali do dyrektora oddziału terenowego KOWR właściwego ze względu na miejsce zamieszkania lub siedzibę producenta rolnego od dnia 1 lutego do dnia 31 marca roku następującego po roku, w którym ustalona została data niewypłacalności podmiotu lub w okresie od dnia 1 lutego do dnia 31 marca w drugim roku po roku, w którym ustalona została data niewypłacalności podmiotu.</w:t>
      </w:r>
    </w:p>
    <w:p w14:paraId="01EEEABD" w14:textId="77777777" w:rsidR="00EB02B7" w:rsidRPr="00D519E1" w:rsidRDefault="00EB02B7" w:rsidP="00EB02B7">
      <w:pPr>
        <w:pStyle w:val="USTustnpkodeksu"/>
        <w:rPr>
          <w:rFonts w:ascii="Times New Roman" w:hAnsi="Times New Roman" w:cs="Times New Roman"/>
          <w:szCs w:val="24"/>
        </w:rPr>
      </w:pPr>
      <w:r w:rsidRPr="00D519E1">
        <w:rPr>
          <w:rFonts w:ascii="Times New Roman" w:hAnsi="Times New Roman" w:cs="Times New Roman"/>
          <w:szCs w:val="24"/>
        </w:rPr>
        <w:t>Proponuje się, aby datą niewypłacalności podmiotu była odpowiednio data wydania:</w:t>
      </w:r>
    </w:p>
    <w:p w14:paraId="45B007E9" w14:textId="7DBFB556" w:rsidR="00EB02B7" w:rsidRPr="00D519E1" w:rsidRDefault="00EB02B7"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t>postanowienia sądu upadłościowego lub restrukturyzacyjnego o ogłoszeniu upadłości podmiotu lub wszczęciu wtórnego postępowania upadłościowego;</w:t>
      </w:r>
    </w:p>
    <w:p w14:paraId="0D2C58C8" w14:textId="15075B5B" w:rsidR="00EB02B7" w:rsidRPr="00D519E1" w:rsidRDefault="00EB02B7"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t>postanowienia sądu upadłościowego o oddaleniu wniosku o ogłoszenie upadłości;</w:t>
      </w:r>
    </w:p>
    <w:p w14:paraId="7956A0AF" w14:textId="5A7383B8" w:rsidR="00EB02B7" w:rsidRPr="00D519E1" w:rsidRDefault="00EB02B7"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t>postanowienia sądu restrukturyzacyjnego o otwarciu postępowania restrukturyzacyjnego;</w:t>
      </w:r>
    </w:p>
    <w:p w14:paraId="0B5F43FA" w14:textId="77777777" w:rsidR="00EB02B7" w:rsidRPr="00D519E1" w:rsidRDefault="00EB02B7"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t>postanowienia sądu upadłościowego o umorzeniu postępowania upadłościowego;</w:t>
      </w:r>
    </w:p>
    <w:p w14:paraId="60BF7E99" w14:textId="29A0E0C0" w:rsidR="00EB02B7" w:rsidRPr="00D519E1" w:rsidRDefault="00B113D8"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t>orzeczenia</w:t>
      </w:r>
      <w:r w:rsidR="00EB02B7" w:rsidRPr="00D519E1">
        <w:rPr>
          <w:rFonts w:ascii="Times New Roman" w:hAnsi="Times New Roman" w:cs="Times New Roman"/>
          <w:szCs w:val="24"/>
        </w:rPr>
        <w:t xml:space="preserve"> przez organ sądowy lub inny organ państwa członkowskiego UE lub państwa członkowskiego EFTA;</w:t>
      </w:r>
    </w:p>
    <w:p w14:paraId="2D6896F0" w14:textId="187B77AD" w:rsidR="00EB02B7" w:rsidRPr="00D519E1" w:rsidRDefault="00B113D8"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t xml:space="preserve">postanowienia o uznaniu zagranicznego postępowania upadłościowego </w:t>
      </w:r>
      <w:r w:rsidR="00EB02B7" w:rsidRPr="00D519E1">
        <w:rPr>
          <w:rFonts w:ascii="Times New Roman" w:hAnsi="Times New Roman" w:cs="Times New Roman"/>
          <w:szCs w:val="24"/>
        </w:rPr>
        <w:t>przez sąd upadłościowy;</w:t>
      </w:r>
    </w:p>
    <w:p w14:paraId="2073497C" w14:textId="790C3800" w:rsidR="00EB02B7" w:rsidRPr="00D519E1" w:rsidRDefault="00EB02B7" w:rsidP="00EB02B7">
      <w:pPr>
        <w:pStyle w:val="USTustnpkodeksu"/>
        <w:numPr>
          <w:ilvl w:val="0"/>
          <w:numId w:val="8"/>
        </w:numPr>
        <w:rPr>
          <w:rFonts w:ascii="Times New Roman" w:hAnsi="Times New Roman" w:cs="Times New Roman"/>
          <w:szCs w:val="24"/>
        </w:rPr>
      </w:pPr>
      <w:r w:rsidRPr="00D519E1">
        <w:rPr>
          <w:rFonts w:ascii="Times New Roman" w:hAnsi="Times New Roman" w:cs="Times New Roman"/>
          <w:szCs w:val="24"/>
        </w:rPr>
        <w:lastRenderedPageBreak/>
        <w:t>orzeczenia przez organ sądowy lub każdy inny właściwy organ państwa członkowskiego Unii Europejskiej, z wyłączeniem Danii, uprawniony do wszczęcia postępowania upadłościowego.</w:t>
      </w:r>
    </w:p>
    <w:p w14:paraId="01D6DACA" w14:textId="77777777" w:rsidR="00EB02B7" w:rsidRPr="00D519E1" w:rsidRDefault="00EB02B7" w:rsidP="00EB02B7">
      <w:pPr>
        <w:pStyle w:val="USTustnpkodeksu"/>
        <w:rPr>
          <w:rFonts w:ascii="Times New Roman" w:hAnsi="Times New Roman" w:cs="Times New Roman"/>
          <w:szCs w:val="24"/>
        </w:rPr>
      </w:pPr>
      <w:r w:rsidRPr="00D519E1">
        <w:rPr>
          <w:rFonts w:ascii="Times New Roman" w:hAnsi="Times New Roman" w:cs="Times New Roman"/>
          <w:szCs w:val="24"/>
        </w:rPr>
        <w:t xml:space="preserve">Niewypłacalność podmiotu ma miejsce również wtedy, gdy: </w:t>
      </w:r>
    </w:p>
    <w:p w14:paraId="2A942876" w14:textId="43838152" w:rsidR="00EB02B7" w:rsidRPr="00D519E1" w:rsidRDefault="00EB02B7" w:rsidP="00EB02B7">
      <w:pPr>
        <w:pStyle w:val="LITlitera"/>
        <w:rPr>
          <w:rFonts w:ascii="Times New Roman" w:hAnsi="Times New Roman" w:cs="Times New Roman"/>
          <w:szCs w:val="24"/>
        </w:rPr>
      </w:pPr>
      <w:r w:rsidRPr="00D519E1">
        <w:rPr>
          <w:rFonts w:ascii="Times New Roman" w:hAnsi="Times New Roman" w:cs="Times New Roman"/>
          <w:szCs w:val="24"/>
        </w:rPr>
        <w:t>1)</w:t>
      </w:r>
      <w:r w:rsidRPr="00D519E1">
        <w:rPr>
          <w:rFonts w:ascii="Times New Roman" w:hAnsi="Times New Roman" w:cs="Times New Roman"/>
          <w:szCs w:val="24"/>
        </w:rPr>
        <w:tab/>
        <w:t>minister właściwy do spraw gospodarki wyda, na podstawie ustawy z dnia 6 marca 2018 r. o zasadach uczestnictwa przedsiębiorców zagranicznych i innych osób zagranicznych w obrocie gospodarczym na terytorium Rzeczypospolitej Polskiej (Dz. U. z 2022 r. poz. 470)</w:t>
      </w:r>
      <w:r w:rsidR="00B113D8">
        <w:rPr>
          <w:rFonts w:ascii="Times New Roman" w:hAnsi="Times New Roman" w:cs="Times New Roman"/>
          <w:szCs w:val="24"/>
        </w:rPr>
        <w:t>,</w:t>
      </w:r>
      <w:r w:rsidRPr="00D519E1">
        <w:rPr>
          <w:rFonts w:ascii="Times New Roman" w:hAnsi="Times New Roman" w:cs="Times New Roman"/>
          <w:szCs w:val="24"/>
        </w:rPr>
        <w:t xml:space="preserve"> decyzję o zakazie wykonywania działalności gospodarczej przez przedsiębiorcę zagranicznego w ramach oddziału, w przypadku gdy nastąpiło otwarcie likwidacji przedsiębiorcy zagranicznego, który otworzył oddział, lub przedsiębiorca ten utracił prawo wykonywania działalności gospodarczej;</w:t>
      </w:r>
    </w:p>
    <w:p w14:paraId="10E10FBD" w14:textId="2704F40B" w:rsidR="00EB02B7" w:rsidRPr="00D519E1" w:rsidRDefault="00EB02B7" w:rsidP="00EB02B7">
      <w:pPr>
        <w:pStyle w:val="LITlitera"/>
        <w:rPr>
          <w:rFonts w:ascii="Times New Roman" w:hAnsi="Times New Roman" w:cs="Times New Roman"/>
          <w:szCs w:val="24"/>
        </w:rPr>
      </w:pPr>
      <w:r w:rsidRPr="00D519E1">
        <w:rPr>
          <w:rFonts w:ascii="Times New Roman" w:hAnsi="Times New Roman" w:cs="Times New Roman"/>
          <w:szCs w:val="24"/>
        </w:rPr>
        <w:t>2)</w:t>
      </w:r>
      <w:r w:rsidRPr="00D519E1">
        <w:rPr>
          <w:rFonts w:ascii="Times New Roman" w:hAnsi="Times New Roman" w:cs="Times New Roman"/>
          <w:szCs w:val="24"/>
        </w:rPr>
        <w:tab/>
        <w:t>organ ewidencyjny, zgodnie z przepisami ustawy z dnia 6 marca 2018 r. o Centralnej Ewidencji i Informacji o Działalności Gospodarczej i Punkcie Informacji dla Przedsiębiorcy (Dz. U. z 2022 r. poz. 541)</w:t>
      </w:r>
      <w:r w:rsidR="00B113D8">
        <w:rPr>
          <w:rFonts w:ascii="Times New Roman" w:hAnsi="Times New Roman" w:cs="Times New Roman"/>
          <w:szCs w:val="24"/>
        </w:rPr>
        <w:t>,</w:t>
      </w:r>
      <w:r w:rsidRPr="00D519E1">
        <w:rPr>
          <w:rFonts w:ascii="Times New Roman" w:hAnsi="Times New Roman" w:cs="Times New Roman"/>
          <w:szCs w:val="24"/>
        </w:rPr>
        <w:t xml:space="preserve"> wykreśli podmiot będący osobą fizyczną z Centralnej Ewidencji i Informacji o Działalności Gospodarczej w wyniku zgłoszenia o zaprzestaniu wykonywania działalności gospodarczej lub stwierdzenia trwałego zaprzestania wykonywania przez przedsiębiorcę działalności gospodarczej;</w:t>
      </w:r>
    </w:p>
    <w:p w14:paraId="25257A1D" w14:textId="77777777" w:rsidR="00EB02B7" w:rsidRPr="00D519E1" w:rsidRDefault="00EB02B7" w:rsidP="00EB02B7">
      <w:pPr>
        <w:pStyle w:val="LITlitera"/>
        <w:rPr>
          <w:rFonts w:ascii="Times New Roman" w:hAnsi="Times New Roman" w:cs="Times New Roman"/>
          <w:szCs w:val="24"/>
        </w:rPr>
      </w:pPr>
      <w:r w:rsidRPr="00D519E1">
        <w:rPr>
          <w:rFonts w:ascii="Times New Roman" w:hAnsi="Times New Roman" w:cs="Times New Roman"/>
          <w:szCs w:val="24"/>
        </w:rPr>
        <w:t>3)</w:t>
      </w:r>
      <w:r w:rsidRPr="00D519E1">
        <w:rPr>
          <w:rFonts w:ascii="Times New Roman" w:hAnsi="Times New Roman" w:cs="Times New Roman"/>
          <w:szCs w:val="24"/>
        </w:rPr>
        <w:tab/>
        <w:t>organ prowadzący rejestr działalności regulowanej wyda decyzję o zakazie wykonywania przez podmiot działalności objętej wpisem do rejestru.</w:t>
      </w:r>
    </w:p>
    <w:p w14:paraId="29CA63B5" w14:textId="77777777" w:rsidR="00EB02B7" w:rsidRPr="00D519E1" w:rsidRDefault="00EB02B7" w:rsidP="00EB02B7">
      <w:pPr>
        <w:pStyle w:val="USTustnpkodeksu"/>
        <w:rPr>
          <w:rFonts w:ascii="Times New Roman" w:hAnsi="Times New Roman" w:cs="Times New Roman"/>
          <w:szCs w:val="24"/>
        </w:rPr>
      </w:pPr>
    </w:p>
    <w:p w14:paraId="545FE0EF" w14:textId="470D0762"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W terminie nie dłuższym niż dwa miesiące od daty niewypłacalności podmiotu podmiot, który jest niewypłacalny, syndyk, lub inna osoba sprawująca zarząd nad majątkiem tego podmiotu będ</w:t>
      </w:r>
      <w:r w:rsidR="0023085D">
        <w:rPr>
          <w:rFonts w:ascii="Times New Roman" w:hAnsi="Times New Roman" w:cs="Times New Roman"/>
          <w:szCs w:val="24"/>
        </w:rPr>
        <w:t>ą</w:t>
      </w:r>
      <w:r w:rsidRPr="00D519E1">
        <w:rPr>
          <w:rFonts w:ascii="Times New Roman" w:hAnsi="Times New Roman" w:cs="Times New Roman"/>
          <w:szCs w:val="24"/>
        </w:rPr>
        <w:t xml:space="preserve"> sporządzać i składać Dyrektorowi Generalnemu KOWR wykaz producentów rolnych wraz z kwotami należności netto za sprzedane produkty rolne w celu wypłaty rekompensat. Jeżeli podmiot będący osobą fizyczną, która zmarła, zostanie wykreślony z Centralnej Ewidencji i Informacji Działalności Gospodarczej, to do sporządzenia i złożenia dyrektorowi oddziału terenowego KOWR wykazu producentów rolnych wraz z kwotami należności netto za sprzedane produkty rolne będzie obowiązana osoba sprawująca zarząd nad majątkiem zmarłego. Jednocześnie podmiot, syndyk lub inna osoba sprawująca zarząd nad majątkiem niewypłacalnego podmiotu będ</w:t>
      </w:r>
      <w:r w:rsidR="0023085D">
        <w:rPr>
          <w:rFonts w:ascii="Times New Roman" w:hAnsi="Times New Roman" w:cs="Times New Roman"/>
          <w:szCs w:val="24"/>
        </w:rPr>
        <w:t>ą</w:t>
      </w:r>
      <w:r w:rsidRPr="00D519E1">
        <w:rPr>
          <w:rFonts w:ascii="Times New Roman" w:hAnsi="Times New Roman" w:cs="Times New Roman"/>
          <w:szCs w:val="24"/>
        </w:rPr>
        <w:t xml:space="preserve"> obowiązan</w:t>
      </w:r>
      <w:r w:rsidR="0023085D">
        <w:rPr>
          <w:rFonts w:ascii="Times New Roman" w:hAnsi="Times New Roman" w:cs="Times New Roman"/>
          <w:szCs w:val="24"/>
        </w:rPr>
        <w:t>e</w:t>
      </w:r>
      <w:r w:rsidRPr="00D519E1">
        <w:rPr>
          <w:rFonts w:ascii="Times New Roman" w:hAnsi="Times New Roman" w:cs="Times New Roman"/>
          <w:szCs w:val="24"/>
        </w:rPr>
        <w:t xml:space="preserve"> do powiadomienia producentów rolnych ujętych w wykazie o niewypłacalności tego podmiotu.</w:t>
      </w:r>
    </w:p>
    <w:p w14:paraId="7D4503EB" w14:textId="25081802"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lastRenderedPageBreak/>
        <w:t>Jeżeli należności na rzecz producentów rolnych powstaną po dacie niewypłacalności podmiotu skupującego produkty rolne w celu ich przechowywania, obróbki lub przetworzenia, który jest niewypłacalny, ten podmiot, syndyk lub inna osoba sprawująca zarząd nad majątkiem tego podmiotu będ</w:t>
      </w:r>
      <w:r w:rsidR="0023085D">
        <w:rPr>
          <w:rFonts w:ascii="Times New Roman" w:hAnsi="Times New Roman" w:cs="Times New Roman"/>
          <w:szCs w:val="24"/>
        </w:rPr>
        <w:t>ą</w:t>
      </w:r>
      <w:r w:rsidRPr="00D519E1">
        <w:rPr>
          <w:rFonts w:ascii="Times New Roman" w:hAnsi="Times New Roman" w:cs="Times New Roman"/>
          <w:szCs w:val="24"/>
        </w:rPr>
        <w:t xml:space="preserve"> obowiązan</w:t>
      </w:r>
      <w:r w:rsidR="0023085D">
        <w:rPr>
          <w:rFonts w:ascii="Times New Roman" w:hAnsi="Times New Roman" w:cs="Times New Roman"/>
          <w:szCs w:val="24"/>
        </w:rPr>
        <w:t>e</w:t>
      </w:r>
      <w:r w:rsidRPr="00D519E1">
        <w:rPr>
          <w:rFonts w:ascii="Times New Roman" w:hAnsi="Times New Roman" w:cs="Times New Roman"/>
          <w:szCs w:val="24"/>
        </w:rPr>
        <w:t xml:space="preserve"> do sporządzenia i złożenia Dyrektorowi Generalnemu KOWR wykazu uzupełniającego producentów rolnych wraz z kwotami netto należności za sprzedane przez tych producentów produkty rolne. </w:t>
      </w:r>
    </w:p>
    <w:p w14:paraId="5BB43911" w14:textId="7C68F4C2"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W przypadku nieprzekazania przez podmiot skupujący produkty rolne w celu ich przechowywania, obróbki lub przetworzenia, który jest niewypłacalny, syndyka lub inną osobę sprawującą zarząd nad majątkiem tego podmiotu wykazu producentów rolnych dyrektorowi oddziału terenowego KOWR oraz niepowiadomienia producentów rolnych, ten podmiot, syndyk lub inna osoba sprawująca zarząd nad majątkiem tego podmiotu będ</w:t>
      </w:r>
      <w:r w:rsidR="0023085D">
        <w:rPr>
          <w:rFonts w:ascii="Times New Roman" w:hAnsi="Times New Roman" w:cs="Times New Roman"/>
          <w:szCs w:val="24"/>
        </w:rPr>
        <w:t>ą</w:t>
      </w:r>
      <w:r w:rsidRPr="00D519E1">
        <w:rPr>
          <w:rFonts w:ascii="Times New Roman" w:hAnsi="Times New Roman" w:cs="Times New Roman"/>
          <w:szCs w:val="24"/>
        </w:rPr>
        <w:t xml:space="preserve"> obowiązan</w:t>
      </w:r>
      <w:r w:rsidR="0023085D">
        <w:rPr>
          <w:rFonts w:ascii="Times New Roman" w:hAnsi="Times New Roman" w:cs="Times New Roman"/>
          <w:szCs w:val="24"/>
        </w:rPr>
        <w:t>e</w:t>
      </w:r>
      <w:r w:rsidRPr="00D519E1">
        <w:rPr>
          <w:rFonts w:ascii="Times New Roman" w:hAnsi="Times New Roman" w:cs="Times New Roman"/>
          <w:szCs w:val="24"/>
        </w:rPr>
        <w:t xml:space="preserve"> do zapłaty kary pieniężnej ustalonej w wysokości uzależnionej od okresu opóźnienia, jednak nie wyższej niż 10 000 zł. Kara, stanowiąca dochód Funduszu, będzie nakładana w drodze decyzji Dyrektora Generalnego KOWR. </w:t>
      </w:r>
    </w:p>
    <w:p w14:paraId="2BFE3431"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 xml:space="preserve">Wypłata środków z Funduszu na rzecz producentów rolnych z tytułu braku zapłaty za zbyte produkty rolne spowoduje przejście z mocy prawa na KOWR wierzytelności do wysokości wypłaconych rekompensat. Koszty związane z odzyskiwaniem przez KOWR środków z tytułu wypłaconych rekompensat będą pokrywane ze środków Funduszu. Do dochodzenia roszczeń z tytułu wypłaconych środków z Funduszu będą stosowane się przepisy dotyczące dochodzenia należności przez producentów rolnych. </w:t>
      </w:r>
    </w:p>
    <w:p w14:paraId="52250EAC"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 xml:space="preserve">Wydatki Funduszu nie będą mogły przekroczyć kwoty środków funduszu zgromadzonych na rachunku bankowym. </w:t>
      </w:r>
    </w:p>
    <w:p w14:paraId="72B0B246" w14:textId="77777777" w:rsidR="00EB02B7" w:rsidRPr="00D519E1" w:rsidRDefault="00EB02B7" w:rsidP="00EB02B7">
      <w:pPr>
        <w:pStyle w:val="USTustnpkodeksu"/>
        <w:rPr>
          <w:rFonts w:ascii="Times New Roman" w:hAnsi="Times New Roman" w:cs="Times New Roman"/>
          <w:szCs w:val="24"/>
        </w:rPr>
      </w:pPr>
    </w:p>
    <w:p w14:paraId="7FB426CE" w14:textId="76F763B5"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W związku z realizacją przez KOWR zadań w zakresie dysponowania środkami Funduszu proponuje się ustalenie kosztów realizacji tych zadań w wysokości 2,5% wpływów na rachunek Funduszu. Środki na pokrycie kosztów związanych z realizacją zadań przez KOWR będą określone w planie finansowym Funduszu na dany rok, a w przypadku ich niewykorzystania w całości w danym roku będą mogły być wykorzystane w kolejnych latach.</w:t>
      </w:r>
    </w:p>
    <w:p w14:paraId="3D41A4F2" w14:textId="77777777" w:rsidR="00EB02B7" w:rsidRPr="00D519E1" w:rsidRDefault="00EB02B7" w:rsidP="00EB02B7">
      <w:pPr>
        <w:pStyle w:val="USTustnpkodeksu"/>
        <w:rPr>
          <w:rFonts w:ascii="Times New Roman" w:hAnsi="Times New Roman" w:cs="Times New Roman"/>
          <w:szCs w:val="24"/>
        </w:rPr>
      </w:pPr>
    </w:p>
    <w:p w14:paraId="1A61B859" w14:textId="77777777"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Mając na uwadze, że przychody z produkcji rolnej nie są objęte podatkiem dochodowym, a także to, że celem rekompensat jest zapewnienie kontynuowania działalności rolniczej, proponuje się zwolnienie z podatku dochodowego od osób fizycznych kwot rekompensat wypłaconych na podstawie projektowanej ustawy.</w:t>
      </w:r>
    </w:p>
    <w:p w14:paraId="31E9FF68" w14:textId="523C169F" w:rsidR="00EB02B7" w:rsidRPr="00D519E1" w:rsidRDefault="00EB02B7" w:rsidP="00EB02B7">
      <w:pPr>
        <w:pStyle w:val="USTustnpkodeksu"/>
        <w:ind w:firstLine="0"/>
        <w:rPr>
          <w:rFonts w:ascii="Times New Roman" w:hAnsi="Times New Roman" w:cs="Times New Roman"/>
          <w:szCs w:val="24"/>
        </w:rPr>
      </w:pPr>
      <w:r>
        <w:rPr>
          <w:rFonts w:ascii="Times New Roman" w:hAnsi="Times New Roman" w:cs="Times New Roman"/>
          <w:szCs w:val="24"/>
        </w:rPr>
        <w:lastRenderedPageBreak/>
        <w:t>Projekt przewiduje wypłatę rekompensat z tytułu braku zapłaty za sprzedane produkty rolne przez podmioty, które stały się niewypłacalne w 2022 r. Wnioski o rekompensatę w 2023 r. rolnicy będą mogli składać w okresie od dnia 1 do dnia 31 sierpnia 2023 r.</w:t>
      </w:r>
    </w:p>
    <w:p w14:paraId="78F800C9" w14:textId="39CCB0C0" w:rsidR="00EB02B7" w:rsidRPr="00D519E1" w:rsidRDefault="00EB02B7" w:rsidP="00EB02B7">
      <w:pPr>
        <w:pStyle w:val="USTustnpkodeksu"/>
        <w:ind w:firstLine="0"/>
        <w:rPr>
          <w:rFonts w:ascii="Times New Roman" w:hAnsi="Times New Roman" w:cs="Times New Roman"/>
          <w:szCs w:val="24"/>
        </w:rPr>
      </w:pPr>
      <w:r w:rsidRPr="00D519E1">
        <w:rPr>
          <w:rFonts w:ascii="Times New Roman" w:hAnsi="Times New Roman" w:cs="Times New Roman"/>
          <w:szCs w:val="24"/>
        </w:rPr>
        <w:t>Projekt ustawy zakłada dofinansowanie Funduszu ze środków budżetu państwa w pierwszy</w:t>
      </w:r>
      <w:r>
        <w:rPr>
          <w:rFonts w:ascii="Times New Roman" w:hAnsi="Times New Roman" w:cs="Times New Roman"/>
          <w:szCs w:val="24"/>
        </w:rPr>
        <w:t xml:space="preserve">ch dwóch latach </w:t>
      </w:r>
      <w:r w:rsidRPr="00D519E1">
        <w:rPr>
          <w:rFonts w:ascii="Times New Roman" w:hAnsi="Times New Roman" w:cs="Times New Roman"/>
          <w:szCs w:val="24"/>
        </w:rPr>
        <w:t xml:space="preserve">jego funkcjonowania, tj. </w:t>
      </w:r>
      <w:r>
        <w:rPr>
          <w:rFonts w:ascii="Times New Roman" w:hAnsi="Times New Roman" w:cs="Times New Roman"/>
          <w:szCs w:val="24"/>
        </w:rPr>
        <w:t xml:space="preserve">w 2023 </w:t>
      </w:r>
      <w:r w:rsidR="0023085D">
        <w:rPr>
          <w:rFonts w:ascii="Times New Roman" w:hAnsi="Times New Roman" w:cs="Times New Roman"/>
          <w:szCs w:val="24"/>
        </w:rPr>
        <w:t>r.</w:t>
      </w:r>
      <w:r>
        <w:rPr>
          <w:rFonts w:ascii="Times New Roman" w:hAnsi="Times New Roman" w:cs="Times New Roman"/>
          <w:szCs w:val="24"/>
        </w:rPr>
        <w:t xml:space="preserve"> w kwocie nie wyższej niż 50 mln zł i </w:t>
      </w:r>
      <w:r w:rsidR="000B3783">
        <w:rPr>
          <w:rFonts w:ascii="Times New Roman" w:hAnsi="Times New Roman" w:cs="Times New Roman"/>
          <w:szCs w:val="24"/>
        </w:rPr>
        <w:t>w 2024 </w:t>
      </w:r>
      <w:r w:rsidRPr="00D519E1">
        <w:rPr>
          <w:rFonts w:ascii="Times New Roman" w:hAnsi="Times New Roman" w:cs="Times New Roman"/>
          <w:szCs w:val="24"/>
        </w:rPr>
        <w:t xml:space="preserve">r. w kwocie </w:t>
      </w:r>
      <w:r>
        <w:rPr>
          <w:rFonts w:ascii="Times New Roman" w:hAnsi="Times New Roman" w:cs="Times New Roman"/>
          <w:szCs w:val="24"/>
        </w:rPr>
        <w:t xml:space="preserve">nie wyższej niż </w:t>
      </w:r>
      <w:r w:rsidRPr="00D519E1">
        <w:rPr>
          <w:rFonts w:ascii="Times New Roman" w:hAnsi="Times New Roman" w:cs="Times New Roman"/>
          <w:szCs w:val="24"/>
        </w:rPr>
        <w:t>1</w:t>
      </w:r>
      <w:r>
        <w:rPr>
          <w:rFonts w:ascii="Times New Roman" w:hAnsi="Times New Roman" w:cs="Times New Roman"/>
          <w:szCs w:val="24"/>
        </w:rPr>
        <w:t>0</w:t>
      </w:r>
      <w:r w:rsidRPr="00D519E1">
        <w:rPr>
          <w:rFonts w:ascii="Times New Roman" w:hAnsi="Times New Roman" w:cs="Times New Roman"/>
          <w:szCs w:val="24"/>
        </w:rPr>
        <w:t xml:space="preserve">0 mln zł. Z tego powodu zostanie przedstawiony do notyfikacji Komisji Europejskiej jako program pomocy państwa. </w:t>
      </w:r>
    </w:p>
    <w:p w14:paraId="5D430E36" w14:textId="77777777" w:rsidR="00EB02B7" w:rsidRPr="00D519E1" w:rsidRDefault="00EB02B7" w:rsidP="00EB02B7">
      <w:pPr>
        <w:pStyle w:val="USTustnpkodeksu"/>
        <w:rPr>
          <w:rFonts w:ascii="Times New Roman" w:hAnsi="Times New Roman" w:cs="Times New Roman"/>
          <w:szCs w:val="24"/>
        </w:rPr>
      </w:pPr>
    </w:p>
    <w:p w14:paraId="70851CBC" w14:textId="77777777" w:rsidR="00EB02B7" w:rsidRPr="00D519E1" w:rsidRDefault="00EB02B7" w:rsidP="00EB02B7">
      <w:pPr>
        <w:pStyle w:val="NIEARTTEKSTtekstnieartykuowanynppodstprawnarozplubpreambua"/>
        <w:ind w:firstLine="0"/>
        <w:rPr>
          <w:rFonts w:ascii="Times New Roman" w:hAnsi="Times New Roman" w:cs="Times New Roman"/>
          <w:szCs w:val="24"/>
        </w:rPr>
      </w:pPr>
      <w:r w:rsidRPr="00D519E1">
        <w:rPr>
          <w:rFonts w:ascii="Times New Roman" w:hAnsi="Times New Roman" w:cs="Times New Roman"/>
          <w:szCs w:val="24"/>
        </w:rPr>
        <w:t>Projekt ustawy nie zawiera norm technicznych w rozumieniu przepisów rozporządzenia Rady Ministrów z dnia 23 grudnia 2002 r. w sprawie sposobu funkcjonowania krajowego systemu notyfikacji norm i aktów prawnych (Dz. U. poz. 2039, z późn. zm.), w związku z tym nie podlega notyfikacji.</w:t>
      </w:r>
    </w:p>
    <w:p w14:paraId="3DAC4073" w14:textId="77777777" w:rsidR="00EB02B7" w:rsidRPr="00D519E1" w:rsidRDefault="00EB02B7" w:rsidP="00EB02B7">
      <w:pPr>
        <w:pStyle w:val="ARTartustawynprozporzdzenia"/>
        <w:ind w:firstLine="0"/>
        <w:rPr>
          <w:rFonts w:ascii="Times New Roman" w:hAnsi="Times New Roman" w:cs="Times New Roman"/>
          <w:szCs w:val="24"/>
        </w:rPr>
      </w:pPr>
      <w:r w:rsidRPr="00D519E1">
        <w:rPr>
          <w:rFonts w:ascii="Times New Roman" w:hAnsi="Times New Roman" w:cs="Times New Roman"/>
          <w:szCs w:val="24"/>
        </w:rPr>
        <w:t>Projekt ustawy został wpisany do Wykazu prac legislacyjnych i programowych Rady Ministrów pod numerem UD480.</w:t>
      </w:r>
    </w:p>
    <w:p w14:paraId="0C67C00D" w14:textId="2D2D2564" w:rsidR="00E92C8F" w:rsidRPr="00D519E1" w:rsidRDefault="00EB02B7" w:rsidP="000B3783">
      <w:pPr>
        <w:pStyle w:val="NIEARTTEKSTtekstnieartykuowanynppodstprawnarozplubpreambua"/>
        <w:ind w:firstLine="0"/>
      </w:pPr>
      <w:r w:rsidRPr="00D519E1">
        <w:rPr>
          <w:rFonts w:ascii="Times New Roman" w:hAnsi="Times New Roman" w:cs="Times New Roman"/>
          <w:szCs w:val="24"/>
        </w:rPr>
        <w:t xml:space="preserve">Stosownie do art. 5 ustawy z dnia 7 lipca 2005 r. o działalności lobbingowej w procesie stanowienia prawa (Dz. U. z 2017 r. poz. 248) projekt ustawy zostanie zamieszczony na stronie internetowej Rządowego Centrum Legislacji w zakładce Rządowy Proces legislacyjny. </w:t>
      </w:r>
    </w:p>
    <w:sectPr w:rsidR="00E92C8F" w:rsidRPr="00D519E1" w:rsidSect="00C71924">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39990" w16cex:dateUtc="2023-04-26T10:37:00Z"/>
  <w16cex:commentExtensible w16cex:durableId="27F39C78" w16cex:dateUtc="2023-04-26T1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A9E251" w16cid:durableId="27F39990"/>
  <w16cid:commentId w16cid:paraId="20BE6A3B" w16cid:durableId="27F39C7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FC909" w14:textId="77777777" w:rsidR="00586536" w:rsidRDefault="00586536" w:rsidP="00E92C8F">
      <w:pPr>
        <w:spacing w:after="0" w:line="240" w:lineRule="auto"/>
      </w:pPr>
      <w:r>
        <w:separator/>
      </w:r>
    </w:p>
  </w:endnote>
  <w:endnote w:type="continuationSeparator" w:id="0">
    <w:p w14:paraId="457D6A46" w14:textId="77777777" w:rsidR="00586536" w:rsidRDefault="00586536" w:rsidP="00E92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229079"/>
      <w:docPartObj>
        <w:docPartGallery w:val="Page Numbers (Bottom of Page)"/>
        <w:docPartUnique/>
      </w:docPartObj>
    </w:sdtPr>
    <w:sdtEndPr/>
    <w:sdtContent>
      <w:p w14:paraId="0F55D1FD" w14:textId="1BF9158F" w:rsidR="000B3783" w:rsidRDefault="000B3783" w:rsidP="000B3783">
        <w:pPr>
          <w:pStyle w:val="Stopka"/>
          <w:jc w:val="center"/>
        </w:pPr>
        <w:r>
          <w:fldChar w:fldCharType="begin"/>
        </w:r>
        <w:r>
          <w:instrText>PAGE   \* MERGEFORMAT</w:instrText>
        </w:r>
        <w:r>
          <w:fldChar w:fldCharType="separate"/>
        </w:r>
        <w:r w:rsidR="00546A67">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17FDF" w14:textId="77777777" w:rsidR="00586536" w:rsidRDefault="00586536" w:rsidP="00E92C8F">
      <w:pPr>
        <w:spacing w:after="0" w:line="240" w:lineRule="auto"/>
      </w:pPr>
      <w:r>
        <w:separator/>
      </w:r>
    </w:p>
  </w:footnote>
  <w:footnote w:type="continuationSeparator" w:id="0">
    <w:p w14:paraId="5E3A8128" w14:textId="77777777" w:rsidR="00586536" w:rsidRDefault="00586536" w:rsidP="00E92C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22D79"/>
    <w:multiLevelType w:val="hybridMultilevel"/>
    <w:tmpl w:val="8F10D6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A53101E"/>
    <w:multiLevelType w:val="hybridMultilevel"/>
    <w:tmpl w:val="27F07E50"/>
    <w:lvl w:ilvl="0" w:tplc="71C863E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20871D9E"/>
    <w:multiLevelType w:val="hybridMultilevel"/>
    <w:tmpl w:val="6D4A50CC"/>
    <w:lvl w:ilvl="0" w:tplc="32B6C9FC">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299582C"/>
    <w:multiLevelType w:val="hybridMultilevel"/>
    <w:tmpl w:val="8E363CB4"/>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15:restartNumberingAfterBreak="0">
    <w:nsid w:val="466E2F41"/>
    <w:multiLevelType w:val="hybridMultilevel"/>
    <w:tmpl w:val="0AACC85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51B6062F"/>
    <w:multiLevelType w:val="hybridMultilevel"/>
    <w:tmpl w:val="36CEDE26"/>
    <w:lvl w:ilvl="0" w:tplc="D7A68F4A">
      <w:start w:val="1"/>
      <w:numFmt w:val="decimal"/>
      <w:lvlText w:val="%1)"/>
      <w:lvlJc w:val="left"/>
      <w:pPr>
        <w:ind w:left="720" w:hanging="360"/>
      </w:pPr>
      <w:rPr>
        <w:rFonts w:ascii="Times New Roman" w:eastAsia="Times New Roman"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596A6E00"/>
    <w:multiLevelType w:val="hybridMultilevel"/>
    <w:tmpl w:val="311A2010"/>
    <w:lvl w:ilvl="0" w:tplc="5B8C8A04">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CBF39B8"/>
    <w:multiLevelType w:val="hybridMultilevel"/>
    <w:tmpl w:val="1DC6ADA6"/>
    <w:lvl w:ilvl="0" w:tplc="4E6ACC5A">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7C5B7374"/>
    <w:multiLevelType w:val="hybridMultilevel"/>
    <w:tmpl w:val="9168A5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
  </w:num>
  <w:num w:numId="3">
    <w:abstractNumId w:val="8"/>
  </w:num>
  <w:num w:numId="4">
    <w:abstractNumId w:val="2"/>
  </w:num>
  <w:num w:numId="5">
    <w:abstractNumId w:val="6"/>
  </w:num>
  <w:num w:numId="6">
    <w:abstractNumId w:val="4"/>
  </w:num>
  <w:num w:numId="7">
    <w:abstractNumId w:val="0"/>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C8F"/>
    <w:rsid w:val="000158A7"/>
    <w:rsid w:val="00036948"/>
    <w:rsid w:val="00037B11"/>
    <w:rsid w:val="00041678"/>
    <w:rsid w:val="00042313"/>
    <w:rsid w:val="00072112"/>
    <w:rsid w:val="00072AA1"/>
    <w:rsid w:val="00076552"/>
    <w:rsid w:val="000835FB"/>
    <w:rsid w:val="00087C67"/>
    <w:rsid w:val="000952A5"/>
    <w:rsid w:val="000963E4"/>
    <w:rsid w:val="000A0334"/>
    <w:rsid w:val="000A244B"/>
    <w:rsid w:val="000A2801"/>
    <w:rsid w:val="000A7497"/>
    <w:rsid w:val="000B1DD8"/>
    <w:rsid w:val="000B3783"/>
    <w:rsid w:val="000B487E"/>
    <w:rsid w:val="000D39F0"/>
    <w:rsid w:val="000D5730"/>
    <w:rsid w:val="000E001F"/>
    <w:rsid w:val="00111943"/>
    <w:rsid w:val="00114328"/>
    <w:rsid w:val="001242E4"/>
    <w:rsid w:val="0012775F"/>
    <w:rsid w:val="00127ED7"/>
    <w:rsid w:val="001311CD"/>
    <w:rsid w:val="00131ED6"/>
    <w:rsid w:val="00132726"/>
    <w:rsid w:val="00136D73"/>
    <w:rsid w:val="001529F6"/>
    <w:rsid w:val="00157438"/>
    <w:rsid w:val="00161B67"/>
    <w:rsid w:val="00163DDD"/>
    <w:rsid w:val="00171C41"/>
    <w:rsid w:val="00173BE8"/>
    <w:rsid w:val="00180127"/>
    <w:rsid w:val="0018054C"/>
    <w:rsid w:val="0018562D"/>
    <w:rsid w:val="001908BA"/>
    <w:rsid w:val="00190B86"/>
    <w:rsid w:val="00195FA9"/>
    <w:rsid w:val="001A7D73"/>
    <w:rsid w:val="001C0098"/>
    <w:rsid w:val="001C4B2B"/>
    <w:rsid w:val="001D1E0A"/>
    <w:rsid w:val="001D526E"/>
    <w:rsid w:val="001D7A8B"/>
    <w:rsid w:val="001E6DDC"/>
    <w:rsid w:val="001F03C8"/>
    <w:rsid w:val="00200ED8"/>
    <w:rsid w:val="0020283C"/>
    <w:rsid w:val="00211840"/>
    <w:rsid w:val="0021274D"/>
    <w:rsid w:val="00215781"/>
    <w:rsid w:val="00222B7B"/>
    <w:rsid w:val="0023085D"/>
    <w:rsid w:val="002317F8"/>
    <w:rsid w:val="00261798"/>
    <w:rsid w:val="0028216E"/>
    <w:rsid w:val="00282F24"/>
    <w:rsid w:val="00296B19"/>
    <w:rsid w:val="002A5945"/>
    <w:rsid w:val="002A5EEE"/>
    <w:rsid w:val="002A61B9"/>
    <w:rsid w:val="002A6F9F"/>
    <w:rsid w:val="002A7B84"/>
    <w:rsid w:val="002C0801"/>
    <w:rsid w:val="002C15DE"/>
    <w:rsid w:val="002C1E87"/>
    <w:rsid w:val="002D23F7"/>
    <w:rsid w:val="002D5AC1"/>
    <w:rsid w:val="002F5F1A"/>
    <w:rsid w:val="00302346"/>
    <w:rsid w:val="00302579"/>
    <w:rsid w:val="00316136"/>
    <w:rsid w:val="00320C51"/>
    <w:rsid w:val="003247EC"/>
    <w:rsid w:val="00334303"/>
    <w:rsid w:val="00340AB6"/>
    <w:rsid w:val="00341D93"/>
    <w:rsid w:val="003472F9"/>
    <w:rsid w:val="003508D9"/>
    <w:rsid w:val="0036101B"/>
    <w:rsid w:val="00364D66"/>
    <w:rsid w:val="00366F25"/>
    <w:rsid w:val="00373FCD"/>
    <w:rsid w:val="00384F09"/>
    <w:rsid w:val="00390533"/>
    <w:rsid w:val="003974D8"/>
    <w:rsid w:val="003978D5"/>
    <w:rsid w:val="003A62AA"/>
    <w:rsid w:val="003D3692"/>
    <w:rsid w:val="00407E21"/>
    <w:rsid w:val="00412A5A"/>
    <w:rsid w:val="00414A47"/>
    <w:rsid w:val="00417C07"/>
    <w:rsid w:val="00420AFA"/>
    <w:rsid w:val="00423952"/>
    <w:rsid w:val="00433901"/>
    <w:rsid w:val="004725A9"/>
    <w:rsid w:val="00481CBD"/>
    <w:rsid w:val="00487EA8"/>
    <w:rsid w:val="004907EC"/>
    <w:rsid w:val="00495DC8"/>
    <w:rsid w:val="00497B07"/>
    <w:rsid w:val="004A0D12"/>
    <w:rsid w:val="004B226D"/>
    <w:rsid w:val="004C1C1B"/>
    <w:rsid w:val="004C1D40"/>
    <w:rsid w:val="004D25EF"/>
    <w:rsid w:val="004D399C"/>
    <w:rsid w:val="004D6C4E"/>
    <w:rsid w:val="004E59DA"/>
    <w:rsid w:val="004F0DDC"/>
    <w:rsid w:val="00504337"/>
    <w:rsid w:val="00512F40"/>
    <w:rsid w:val="0051353A"/>
    <w:rsid w:val="005137B7"/>
    <w:rsid w:val="0051505D"/>
    <w:rsid w:val="00515BF2"/>
    <w:rsid w:val="00517417"/>
    <w:rsid w:val="00521AE2"/>
    <w:rsid w:val="00522EF9"/>
    <w:rsid w:val="00527ACA"/>
    <w:rsid w:val="005410DF"/>
    <w:rsid w:val="00541E17"/>
    <w:rsid w:val="005426C4"/>
    <w:rsid w:val="00546A67"/>
    <w:rsid w:val="00557922"/>
    <w:rsid w:val="00563B71"/>
    <w:rsid w:val="00564202"/>
    <w:rsid w:val="00565062"/>
    <w:rsid w:val="00567B00"/>
    <w:rsid w:val="0057608B"/>
    <w:rsid w:val="0058298F"/>
    <w:rsid w:val="00585353"/>
    <w:rsid w:val="00586536"/>
    <w:rsid w:val="00587B9D"/>
    <w:rsid w:val="005978E1"/>
    <w:rsid w:val="005A530B"/>
    <w:rsid w:val="005B3CD0"/>
    <w:rsid w:val="005C15D3"/>
    <w:rsid w:val="005C38D1"/>
    <w:rsid w:val="005D1C8D"/>
    <w:rsid w:val="005D298B"/>
    <w:rsid w:val="005E1104"/>
    <w:rsid w:val="005E5192"/>
    <w:rsid w:val="005E74AD"/>
    <w:rsid w:val="005F2030"/>
    <w:rsid w:val="005F48CC"/>
    <w:rsid w:val="00605B31"/>
    <w:rsid w:val="006112F3"/>
    <w:rsid w:val="00621B70"/>
    <w:rsid w:val="00624BC7"/>
    <w:rsid w:val="006268CE"/>
    <w:rsid w:val="00633E7C"/>
    <w:rsid w:val="00635053"/>
    <w:rsid w:val="00642913"/>
    <w:rsid w:val="00645172"/>
    <w:rsid w:val="006533AA"/>
    <w:rsid w:val="006563F0"/>
    <w:rsid w:val="006747BF"/>
    <w:rsid w:val="00676708"/>
    <w:rsid w:val="0067712F"/>
    <w:rsid w:val="00677646"/>
    <w:rsid w:val="0068370B"/>
    <w:rsid w:val="00685C91"/>
    <w:rsid w:val="00694BFC"/>
    <w:rsid w:val="00695F53"/>
    <w:rsid w:val="00697C99"/>
    <w:rsid w:val="006A5B22"/>
    <w:rsid w:val="006B150C"/>
    <w:rsid w:val="006B4F49"/>
    <w:rsid w:val="006B569B"/>
    <w:rsid w:val="006C50B9"/>
    <w:rsid w:val="006C6458"/>
    <w:rsid w:val="006E11C6"/>
    <w:rsid w:val="006E5A7E"/>
    <w:rsid w:val="006F78E1"/>
    <w:rsid w:val="006F7D7B"/>
    <w:rsid w:val="007076D0"/>
    <w:rsid w:val="007105BB"/>
    <w:rsid w:val="0072182B"/>
    <w:rsid w:val="0074534D"/>
    <w:rsid w:val="00746B0E"/>
    <w:rsid w:val="00752382"/>
    <w:rsid w:val="00754F1A"/>
    <w:rsid w:val="00761399"/>
    <w:rsid w:val="00762C4A"/>
    <w:rsid w:val="007649FD"/>
    <w:rsid w:val="00771F16"/>
    <w:rsid w:val="007722E4"/>
    <w:rsid w:val="007958B8"/>
    <w:rsid w:val="007A29B3"/>
    <w:rsid w:val="007A77E5"/>
    <w:rsid w:val="007B09F3"/>
    <w:rsid w:val="007B1CA5"/>
    <w:rsid w:val="007C247C"/>
    <w:rsid w:val="007C45FC"/>
    <w:rsid w:val="007C4D5C"/>
    <w:rsid w:val="007D03B8"/>
    <w:rsid w:val="007D549A"/>
    <w:rsid w:val="007E150D"/>
    <w:rsid w:val="007E15E7"/>
    <w:rsid w:val="007E3DB5"/>
    <w:rsid w:val="007F33F2"/>
    <w:rsid w:val="007F729C"/>
    <w:rsid w:val="008001D7"/>
    <w:rsid w:val="00803C7A"/>
    <w:rsid w:val="00820C5D"/>
    <w:rsid w:val="008436E2"/>
    <w:rsid w:val="008440D9"/>
    <w:rsid w:val="0085043C"/>
    <w:rsid w:val="00854952"/>
    <w:rsid w:val="008610D2"/>
    <w:rsid w:val="00867196"/>
    <w:rsid w:val="00876D24"/>
    <w:rsid w:val="00880AD3"/>
    <w:rsid w:val="0088597C"/>
    <w:rsid w:val="00885E0A"/>
    <w:rsid w:val="008916B3"/>
    <w:rsid w:val="008A1D40"/>
    <w:rsid w:val="008A6E0C"/>
    <w:rsid w:val="008C1F8B"/>
    <w:rsid w:val="008D4EA6"/>
    <w:rsid w:val="008F2194"/>
    <w:rsid w:val="009118F7"/>
    <w:rsid w:val="009148E8"/>
    <w:rsid w:val="00927E61"/>
    <w:rsid w:val="00931CD0"/>
    <w:rsid w:val="00940457"/>
    <w:rsid w:val="009437E2"/>
    <w:rsid w:val="009510B7"/>
    <w:rsid w:val="00954183"/>
    <w:rsid w:val="00956B6D"/>
    <w:rsid w:val="00974780"/>
    <w:rsid w:val="0097638F"/>
    <w:rsid w:val="00977A73"/>
    <w:rsid w:val="00977E2B"/>
    <w:rsid w:val="00980003"/>
    <w:rsid w:val="009854C7"/>
    <w:rsid w:val="00992F9B"/>
    <w:rsid w:val="009B7278"/>
    <w:rsid w:val="009C7D91"/>
    <w:rsid w:val="009D3AA0"/>
    <w:rsid w:val="009D3F40"/>
    <w:rsid w:val="009F2D5B"/>
    <w:rsid w:val="009F6B25"/>
    <w:rsid w:val="009F77A6"/>
    <w:rsid w:val="00A0007A"/>
    <w:rsid w:val="00A14CB6"/>
    <w:rsid w:val="00A179C2"/>
    <w:rsid w:val="00A208C0"/>
    <w:rsid w:val="00A24CED"/>
    <w:rsid w:val="00A30579"/>
    <w:rsid w:val="00A345CD"/>
    <w:rsid w:val="00A41307"/>
    <w:rsid w:val="00A41D40"/>
    <w:rsid w:val="00A528CA"/>
    <w:rsid w:val="00A5357A"/>
    <w:rsid w:val="00A57336"/>
    <w:rsid w:val="00A61093"/>
    <w:rsid w:val="00A6231C"/>
    <w:rsid w:val="00A62324"/>
    <w:rsid w:val="00A62822"/>
    <w:rsid w:val="00A641EB"/>
    <w:rsid w:val="00A64AB3"/>
    <w:rsid w:val="00A806A7"/>
    <w:rsid w:val="00A87CC9"/>
    <w:rsid w:val="00AA3D63"/>
    <w:rsid w:val="00AB3F43"/>
    <w:rsid w:val="00AC04B1"/>
    <w:rsid w:val="00AC1975"/>
    <w:rsid w:val="00AC3C79"/>
    <w:rsid w:val="00AC68D9"/>
    <w:rsid w:val="00AD055E"/>
    <w:rsid w:val="00AE1C49"/>
    <w:rsid w:val="00AF3389"/>
    <w:rsid w:val="00AF643C"/>
    <w:rsid w:val="00AF7450"/>
    <w:rsid w:val="00B113D8"/>
    <w:rsid w:val="00B44707"/>
    <w:rsid w:val="00B61E05"/>
    <w:rsid w:val="00B76E73"/>
    <w:rsid w:val="00B8236B"/>
    <w:rsid w:val="00B9023B"/>
    <w:rsid w:val="00BA2B97"/>
    <w:rsid w:val="00BA2F77"/>
    <w:rsid w:val="00BA3587"/>
    <w:rsid w:val="00BA478C"/>
    <w:rsid w:val="00BC21AA"/>
    <w:rsid w:val="00BC2A74"/>
    <w:rsid w:val="00BD17E6"/>
    <w:rsid w:val="00BD4BDE"/>
    <w:rsid w:val="00BD6B36"/>
    <w:rsid w:val="00BE071D"/>
    <w:rsid w:val="00BE3887"/>
    <w:rsid w:val="00C13854"/>
    <w:rsid w:val="00C22DC6"/>
    <w:rsid w:val="00C266B8"/>
    <w:rsid w:val="00C3772C"/>
    <w:rsid w:val="00C41776"/>
    <w:rsid w:val="00C422CF"/>
    <w:rsid w:val="00C424C5"/>
    <w:rsid w:val="00C42AA6"/>
    <w:rsid w:val="00C439BD"/>
    <w:rsid w:val="00C46DFB"/>
    <w:rsid w:val="00C515A0"/>
    <w:rsid w:val="00C53525"/>
    <w:rsid w:val="00C63CFB"/>
    <w:rsid w:val="00C71924"/>
    <w:rsid w:val="00C87E1A"/>
    <w:rsid w:val="00C92363"/>
    <w:rsid w:val="00C935CF"/>
    <w:rsid w:val="00C943AD"/>
    <w:rsid w:val="00CA4714"/>
    <w:rsid w:val="00CB2331"/>
    <w:rsid w:val="00CB23BB"/>
    <w:rsid w:val="00CB2B46"/>
    <w:rsid w:val="00CB5451"/>
    <w:rsid w:val="00CC0A13"/>
    <w:rsid w:val="00CD44FA"/>
    <w:rsid w:val="00CE6F3A"/>
    <w:rsid w:val="00CF57A6"/>
    <w:rsid w:val="00D03D05"/>
    <w:rsid w:val="00D05C7F"/>
    <w:rsid w:val="00D11FC8"/>
    <w:rsid w:val="00D14C7B"/>
    <w:rsid w:val="00D21324"/>
    <w:rsid w:val="00D22B5A"/>
    <w:rsid w:val="00D2791C"/>
    <w:rsid w:val="00D27B2C"/>
    <w:rsid w:val="00D3040C"/>
    <w:rsid w:val="00D325E2"/>
    <w:rsid w:val="00D33DB3"/>
    <w:rsid w:val="00D40768"/>
    <w:rsid w:val="00D50445"/>
    <w:rsid w:val="00D519E1"/>
    <w:rsid w:val="00D5670A"/>
    <w:rsid w:val="00D56D64"/>
    <w:rsid w:val="00D60629"/>
    <w:rsid w:val="00D62251"/>
    <w:rsid w:val="00D66C47"/>
    <w:rsid w:val="00D677E2"/>
    <w:rsid w:val="00D862A8"/>
    <w:rsid w:val="00D94DD3"/>
    <w:rsid w:val="00DC020B"/>
    <w:rsid w:val="00DD2768"/>
    <w:rsid w:val="00DE0700"/>
    <w:rsid w:val="00DE3513"/>
    <w:rsid w:val="00DE554A"/>
    <w:rsid w:val="00DE7104"/>
    <w:rsid w:val="00DE7361"/>
    <w:rsid w:val="00DE7A04"/>
    <w:rsid w:val="00DF477F"/>
    <w:rsid w:val="00DF5BCC"/>
    <w:rsid w:val="00DF5C32"/>
    <w:rsid w:val="00E077AF"/>
    <w:rsid w:val="00E121E5"/>
    <w:rsid w:val="00E25E89"/>
    <w:rsid w:val="00E3263C"/>
    <w:rsid w:val="00E40AAB"/>
    <w:rsid w:val="00E43E57"/>
    <w:rsid w:val="00E45858"/>
    <w:rsid w:val="00E52C1D"/>
    <w:rsid w:val="00E55807"/>
    <w:rsid w:val="00E603FE"/>
    <w:rsid w:val="00E60451"/>
    <w:rsid w:val="00E6146C"/>
    <w:rsid w:val="00E62F0C"/>
    <w:rsid w:val="00E63CE0"/>
    <w:rsid w:val="00E640F7"/>
    <w:rsid w:val="00E655DB"/>
    <w:rsid w:val="00E706F0"/>
    <w:rsid w:val="00E8640B"/>
    <w:rsid w:val="00E90082"/>
    <w:rsid w:val="00E92C8F"/>
    <w:rsid w:val="00E96D2C"/>
    <w:rsid w:val="00EA5D94"/>
    <w:rsid w:val="00EB02B7"/>
    <w:rsid w:val="00EB0F37"/>
    <w:rsid w:val="00EB202B"/>
    <w:rsid w:val="00EB4321"/>
    <w:rsid w:val="00EB6B60"/>
    <w:rsid w:val="00EB7A91"/>
    <w:rsid w:val="00EE38BA"/>
    <w:rsid w:val="00EE707F"/>
    <w:rsid w:val="00EF4798"/>
    <w:rsid w:val="00EF4BC4"/>
    <w:rsid w:val="00F0152E"/>
    <w:rsid w:val="00F053CF"/>
    <w:rsid w:val="00F05BA5"/>
    <w:rsid w:val="00F25287"/>
    <w:rsid w:val="00F30FB4"/>
    <w:rsid w:val="00F35BEB"/>
    <w:rsid w:val="00F36FB2"/>
    <w:rsid w:val="00F41E97"/>
    <w:rsid w:val="00F4279F"/>
    <w:rsid w:val="00F4644A"/>
    <w:rsid w:val="00F53631"/>
    <w:rsid w:val="00F610C5"/>
    <w:rsid w:val="00F6160B"/>
    <w:rsid w:val="00F6490E"/>
    <w:rsid w:val="00F66517"/>
    <w:rsid w:val="00F673FE"/>
    <w:rsid w:val="00F67EA2"/>
    <w:rsid w:val="00F778A8"/>
    <w:rsid w:val="00F86092"/>
    <w:rsid w:val="00FA55EC"/>
    <w:rsid w:val="00FB1A00"/>
    <w:rsid w:val="00FB67AB"/>
    <w:rsid w:val="00FB70CC"/>
    <w:rsid w:val="00FC1E85"/>
    <w:rsid w:val="00FC3C90"/>
    <w:rsid w:val="00FE2425"/>
    <w:rsid w:val="00FE272A"/>
    <w:rsid w:val="00FE2763"/>
    <w:rsid w:val="00FE36BD"/>
    <w:rsid w:val="00FF19E4"/>
    <w:rsid w:val="00FF3A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FF10"/>
  <w15:chartTrackingRefBased/>
  <w15:docId w15:val="{EC7D9291-4ED2-4A2D-8C46-737F677B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92C8F"/>
    <w:pPr>
      <w:spacing w:after="120" w:line="36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9"/>
    <w:rsid w:val="00E92C8F"/>
    <w:pPr>
      <w:keepNext/>
      <w:keepLines/>
      <w:suppressAutoHyphens/>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E92C8F"/>
    <w:rPr>
      <w:rFonts w:asciiTheme="majorHAnsi" w:eastAsiaTheme="majorEastAsia" w:hAnsiTheme="majorHAnsi" w:cstheme="majorBidi"/>
      <w:b/>
      <w:bCs/>
      <w:color w:val="2F5496"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E92C8F"/>
    <w:pPr>
      <w:ind w:left="1497"/>
    </w:pPr>
  </w:style>
  <w:style w:type="paragraph" w:customStyle="1" w:styleId="ZTIRwPKTzmtirwpktartykuempunktem">
    <w:name w:val="Z/TIR_w_PKT – zm. tir. w pkt artykułem (punktem)"/>
    <w:basedOn w:val="TIRtiret"/>
    <w:uiPriority w:val="33"/>
    <w:qFormat/>
    <w:rsid w:val="00E92C8F"/>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92C8F"/>
    <w:pPr>
      <w:ind w:left="1021"/>
    </w:pPr>
  </w:style>
  <w:style w:type="paragraph" w:customStyle="1" w:styleId="2TIRpodwjnytiret">
    <w:name w:val="2TIR – podwójny tiret"/>
    <w:basedOn w:val="TIRtiret"/>
    <w:uiPriority w:val="73"/>
    <w:qFormat/>
    <w:rsid w:val="00E92C8F"/>
    <w:pPr>
      <w:ind w:left="1780"/>
    </w:pPr>
  </w:style>
  <w:style w:type="character" w:styleId="Odwoanieprzypisudolnego">
    <w:name w:val="footnote reference"/>
    <w:semiHidden/>
    <w:rsid w:val="00E92C8F"/>
    <w:rPr>
      <w:rFonts w:cs="Times New Roman"/>
      <w:vertAlign w:val="superscript"/>
    </w:rPr>
  </w:style>
  <w:style w:type="paragraph" w:styleId="Nagwek">
    <w:name w:val="header"/>
    <w:basedOn w:val="Normalny"/>
    <w:link w:val="NagwekZnak"/>
    <w:uiPriority w:val="99"/>
    <w:semiHidden/>
    <w:rsid w:val="00E92C8F"/>
    <w:pPr>
      <w:tabs>
        <w:tab w:val="center" w:pos="4536"/>
        <w:tab w:val="right" w:pos="9072"/>
      </w:tabs>
      <w:suppressAutoHyphens/>
    </w:pPr>
    <w:rPr>
      <w:rFonts w:ascii="Times" w:hAnsi="Times"/>
      <w:kern w:val="1"/>
      <w:lang w:eastAsia="ar-SA"/>
    </w:rPr>
  </w:style>
  <w:style w:type="character" w:customStyle="1" w:styleId="NagwekZnak">
    <w:name w:val="Nagłówek Znak"/>
    <w:basedOn w:val="Domylnaczcionkaakapitu"/>
    <w:link w:val="Nagwek"/>
    <w:uiPriority w:val="99"/>
    <w:semiHidden/>
    <w:rsid w:val="00E92C8F"/>
    <w:rPr>
      <w:rFonts w:ascii="Times" w:eastAsia="Times New Roman" w:hAnsi="Times" w:cs="Times New Roman"/>
      <w:kern w:val="1"/>
      <w:sz w:val="24"/>
      <w:szCs w:val="24"/>
      <w:lang w:eastAsia="ar-SA"/>
    </w:rPr>
  </w:style>
  <w:style w:type="paragraph" w:styleId="Stopka">
    <w:name w:val="footer"/>
    <w:basedOn w:val="Normalny"/>
    <w:link w:val="StopkaZnak"/>
    <w:uiPriority w:val="99"/>
    <w:rsid w:val="00E92C8F"/>
    <w:pPr>
      <w:tabs>
        <w:tab w:val="center" w:pos="4536"/>
        <w:tab w:val="right" w:pos="9072"/>
      </w:tabs>
      <w:suppressAutoHyphens/>
    </w:pPr>
    <w:rPr>
      <w:rFonts w:ascii="Times" w:hAnsi="Times"/>
      <w:kern w:val="1"/>
      <w:lang w:eastAsia="ar-SA"/>
    </w:rPr>
  </w:style>
  <w:style w:type="character" w:customStyle="1" w:styleId="StopkaZnak">
    <w:name w:val="Stopka Znak"/>
    <w:basedOn w:val="Domylnaczcionkaakapitu"/>
    <w:link w:val="Stopka"/>
    <w:uiPriority w:val="99"/>
    <w:rsid w:val="00E92C8F"/>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E92C8F"/>
    <w:pPr>
      <w:suppressAutoHyphens/>
    </w:pPr>
    <w:rPr>
      <w:rFonts w:ascii="Tahoma" w:hAnsi="Tahoma" w:cs="Tahoma"/>
      <w:kern w:val="1"/>
      <w:szCs w:val="16"/>
      <w:lang w:eastAsia="ar-SA"/>
    </w:rPr>
  </w:style>
  <w:style w:type="character" w:customStyle="1" w:styleId="TekstdymkaZnak">
    <w:name w:val="Tekst dymka Znak"/>
    <w:basedOn w:val="Domylnaczcionkaakapitu"/>
    <w:link w:val="Tekstdymka"/>
    <w:uiPriority w:val="99"/>
    <w:semiHidden/>
    <w:rsid w:val="00E92C8F"/>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E92C8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92C8F"/>
    <w:pPr>
      <w:ind w:left="1497"/>
    </w:pPr>
  </w:style>
  <w:style w:type="paragraph" w:customStyle="1" w:styleId="ZTIRwLITzmtirwlitartykuempunktem">
    <w:name w:val="Z/TIR_w_LIT – zm. tir. w lit. artykułem (punktem)"/>
    <w:basedOn w:val="TIRtiret"/>
    <w:uiPriority w:val="33"/>
    <w:qFormat/>
    <w:rsid w:val="00E92C8F"/>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92C8F"/>
  </w:style>
  <w:style w:type="paragraph" w:styleId="Bezodstpw">
    <w:name w:val="No Spacing"/>
    <w:uiPriority w:val="99"/>
    <w:rsid w:val="00E92C8F"/>
    <w:pPr>
      <w:widowControl w:val="0"/>
      <w:suppressAutoHyphens/>
      <w:spacing w:after="12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E92C8F"/>
    <w:pPr>
      <w:ind w:left="1020"/>
    </w:pPr>
  </w:style>
  <w:style w:type="paragraph" w:customStyle="1" w:styleId="ZARTzmartartykuempunktem">
    <w:name w:val="Z/ART(§) – zm. art. (§) artykułem (punktem)"/>
    <w:basedOn w:val="ARTartustawynprozporzdzenia"/>
    <w:uiPriority w:val="30"/>
    <w:qFormat/>
    <w:rsid w:val="00E92C8F"/>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92C8F"/>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E92C8F"/>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E92C8F"/>
    <w:pPr>
      <w:keepNext/>
      <w:suppressAutoHyphens/>
      <w:spacing w:before="120" w:after="12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92C8F"/>
    <w:rPr>
      <w:bCs/>
    </w:rPr>
  </w:style>
  <w:style w:type="paragraph" w:customStyle="1" w:styleId="OZNRODZAKTUtznustawalubrozporzdzenieiorganwydajcy">
    <w:name w:val="OZN_RODZ_AKTU – tzn. ustawa lub rozporządzenie i organ wydający"/>
    <w:next w:val="DATAAKTUdatauchwalenialubwydaniaaktu"/>
    <w:uiPriority w:val="5"/>
    <w:qFormat/>
    <w:rsid w:val="00E92C8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E92C8F"/>
    <w:pPr>
      <w:spacing w:before="0"/>
    </w:pPr>
    <w:rPr>
      <w:bCs/>
    </w:rPr>
  </w:style>
  <w:style w:type="paragraph" w:customStyle="1" w:styleId="PKTpunkt">
    <w:name w:val="PKT – punkt"/>
    <w:uiPriority w:val="13"/>
    <w:qFormat/>
    <w:rsid w:val="00E92C8F"/>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E92C8F"/>
    <w:pPr>
      <w:ind w:left="0" w:firstLine="0"/>
    </w:pPr>
  </w:style>
  <w:style w:type="paragraph" w:customStyle="1" w:styleId="LITlitera">
    <w:name w:val="LIT – litera"/>
    <w:basedOn w:val="PKTpunkt"/>
    <w:uiPriority w:val="14"/>
    <w:qFormat/>
    <w:rsid w:val="00E92C8F"/>
    <w:pPr>
      <w:ind w:left="986" w:hanging="476"/>
    </w:pPr>
  </w:style>
  <w:style w:type="paragraph" w:customStyle="1" w:styleId="CZWSPLITczwsplnaliter">
    <w:name w:val="CZ_WSP_LIT – część wspólna liter"/>
    <w:basedOn w:val="LITlitera"/>
    <w:next w:val="USTustnpkodeksu"/>
    <w:uiPriority w:val="17"/>
    <w:qFormat/>
    <w:rsid w:val="00E92C8F"/>
    <w:pPr>
      <w:ind w:left="510" w:firstLine="0"/>
    </w:pPr>
    <w:rPr>
      <w:szCs w:val="24"/>
    </w:rPr>
  </w:style>
  <w:style w:type="paragraph" w:customStyle="1" w:styleId="TIRtiret">
    <w:name w:val="TIR – tiret"/>
    <w:basedOn w:val="LITlitera"/>
    <w:uiPriority w:val="15"/>
    <w:qFormat/>
    <w:rsid w:val="00E92C8F"/>
    <w:pPr>
      <w:ind w:left="1384" w:hanging="397"/>
    </w:pPr>
  </w:style>
  <w:style w:type="paragraph" w:customStyle="1" w:styleId="CZWSPTIRczwsplnatiret">
    <w:name w:val="CZ_WSP_TIR – część wspólna tiret"/>
    <w:basedOn w:val="TIRtiret"/>
    <w:next w:val="USTustnpkodeksu"/>
    <w:uiPriority w:val="17"/>
    <w:qFormat/>
    <w:rsid w:val="00E92C8F"/>
    <w:pPr>
      <w:ind w:left="987" w:firstLine="0"/>
    </w:pPr>
  </w:style>
  <w:style w:type="paragraph" w:customStyle="1" w:styleId="CYTcytatnpprzysigi">
    <w:name w:val="CYT – cytat np. przysięgi"/>
    <w:basedOn w:val="USTustnpkodeksu"/>
    <w:next w:val="USTustnpkodeksu"/>
    <w:uiPriority w:val="18"/>
    <w:qFormat/>
    <w:rsid w:val="00E92C8F"/>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92C8F"/>
    <w:pPr>
      <w:keepNext/>
      <w:suppressAutoHyphens/>
      <w:spacing w:before="120" w:after="12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E92C8F"/>
  </w:style>
  <w:style w:type="paragraph" w:customStyle="1" w:styleId="ZLITCZWSPTIRwLITzmczciwsptirwlitliter">
    <w:name w:val="Z_LIT/CZ_WSP_TIR_w_LIT – zm. części wsp. tir. w lit. literą"/>
    <w:basedOn w:val="CZWSPTIRczwsplnatiret"/>
    <w:next w:val="LITlitera"/>
    <w:uiPriority w:val="51"/>
    <w:qFormat/>
    <w:rsid w:val="00E92C8F"/>
    <w:pPr>
      <w:ind w:left="1463"/>
    </w:pPr>
  </w:style>
  <w:style w:type="paragraph" w:customStyle="1" w:styleId="ZLITTIRwLITzmtirwlitliter">
    <w:name w:val="Z_LIT/TIR_w_LIT – zm. tir. w lit. literą"/>
    <w:basedOn w:val="TIRtiret"/>
    <w:uiPriority w:val="49"/>
    <w:qFormat/>
    <w:rsid w:val="00E92C8F"/>
    <w:pPr>
      <w:ind w:left="1860"/>
    </w:pPr>
  </w:style>
  <w:style w:type="paragraph" w:customStyle="1" w:styleId="TYTDZOZNoznaczenietytuulubdziau">
    <w:name w:val="TYT(DZ)_OZN – oznaczenie tytułu lub działu"/>
    <w:next w:val="Normalny"/>
    <w:uiPriority w:val="9"/>
    <w:qFormat/>
    <w:rsid w:val="00E92C8F"/>
    <w:pPr>
      <w:keepNext/>
      <w:spacing w:before="120" w:after="12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E92C8F"/>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92C8F"/>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92C8F"/>
    <w:pPr>
      <w:keepNext/>
      <w:suppressAutoHyphens/>
      <w:spacing w:after="12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E92C8F"/>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92C8F"/>
    <w:pPr>
      <w:ind w:left="510"/>
    </w:pPr>
  </w:style>
  <w:style w:type="paragraph" w:customStyle="1" w:styleId="ZZLITzmianazmlit">
    <w:name w:val="ZZ/LIT – zmiana zm. lit."/>
    <w:basedOn w:val="ZZPKTzmianazmpkt"/>
    <w:uiPriority w:val="67"/>
    <w:qFormat/>
    <w:rsid w:val="00E92C8F"/>
    <w:pPr>
      <w:ind w:left="2370" w:hanging="476"/>
    </w:pPr>
  </w:style>
  <w:style w:type="paragraph" w:customStyle="1" w:styleId="ZZTIRzmianazmtir">
    <w:name w:val="ZZ/TIR – zmiana zm. tir."/>
    <w:basedOn w:val="ZZLITzmianazmlit"/>
    <w:uiPriority w:val="67"/>
    <w:qFormat/>
    <w:rsid w:val="00E92C8F"/>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92C8F"/>
    <w:pPr>
      <w:keepNext/>
      <w:suppressAutoHyphens/>
      <w:spacing w:after="12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E92C8F"/>
    <w:pPr>
      <w:ind w:left="987"/>
    </w:pPr>
  </w:style>
  <w:style w:type="paragraph" w:customStyle="1" w:styleId="ZLITPKTzmpktliter">
    <w:name w:val="Z_LIT/PKT – zm. pkt literą"/>
    <w:basedOn w:val="PKTpunkt"/>
    <w:uiPriority w:val="47"/>
    <w:qFormat/>
    <w:rsid w:val="00E92C8F"/>
    <w:pPr>
      <w:ind w:left="1497"/>
    </w:pPr>
  </w:style>
  <w:style w:type="paragraph" w:customStyle="1" w:styleId="ZZCZWSPPKTzmianazmczciwsppkt">
    <w:name w:val="ZZ/CZ_WSP_PKT – zmiana. zm. części wsp. pkt"/>
    <w:basedOn w:val="ZZARTzmianazmart"/>
    <w:next w:val="ZPKTzmpktartykuempunktem"/>
    <w:uiPriority w:val="68"/>
    <w:qFormat/>
    <w:rsid w:val="00E92C8F"/>
    <w:pPr>
      <w:ind w:firstLine="0"/>
    </w:pPr>
  </w:style>
  <w:style w:type="paragraph" w:customStyle="1" w:styleId="ZLITLITzmlitliter">
    <w:name w:val="Z_LIT/LIT – zm. lit. literą"/>
    <w:basedOn w:val="LITlitera"/>
    <w:uiPriority w:val="48"/>
    <w:qFormat/>
    <w:rsid w:val="00E92C8F"/>
    <w:pPr>
      <w:ind w:left="1463"/>
    </w:pPr>
  </w:style>
  <w:style w:type="paragraph" w:customStyle="1" w:styleId="ZLITCZWSPPKTzmczciwsppktliter">
    <w:name w:val="Z_LIT/CZ_WSP_PKT – zm. części wsp. pkt literą"/>
    <w:basedOn w:val="CZWSPLITczwsplnaliter"/>
    <w:next w:val="LITlitera"/>
    <w:uiPriority w:val="50"/>
    <w:qFormat/>
    <w:rsid w:val="00E92C8F"/>
    <w:pPr>
      <w:ind w:left="987"/>
    </w:pPr>
  </w:style>
  <w:style w:type="paragraph" w:customStyle="1" w:styleId="ZLITTIRzmtirliter">
    <w:name w:val="Z_LIT/TIR – zm. tir. literą"/>
    <w:basedOn w:val="TIRtiret"/>
    <w:uiPriority w:val="49"/>
    <w:qFormat/>
    <w:rsid w:val="00E92C8F"/>
  </w:style>
  <w:style w:type="paragraph" w:customStyle="1" w:styleId="ZZCZWSPLITwPKTzmianazmczciwsplitwpkt">
    <w:name w:val="ZZ/CZ_WSP_LIT_w_PKT – zmiana zm. części wsp. lit. w pkt"/>
    <w:basedOn w:val="ZZLITwPKTzmianazmlitwpkt"/>
    <w:uiPriority w:val="69"/>
    <w:qFormat/>
    <w:rsid w:val="00E92C8F"/>
    <w:pPr>
      <w:ind w:left="2404" w:firstLine="0"/>
    </w:pPr>
  </w:style>
  <w:style w:type="paragraph" w:customStyle="1" w:styleId="ZLITLITwPKTzmlitwpktliter">
    <w:name w:val="Z_LIT/LIT_w_PKT – zm. lit. w pkt literą"/>
    <w:basedOn w:val="LITlitera"/>
    <w:uiPriority w:val="48"/>
    <w:qFormat/>
    <w:rsid w:val="00E92C8F"/>
    <w:pPr>
      <w:ind w:left="1973"/>
    </w:pPr>
  </w:style>
  <w:style w:type="paragraph" w:customStyle="1" w:styleId="ZLITCZWSPLITwPKTzmczciwsplitwpktliter">
    <w:name w:val="Z_LIT/CZ_WSP_LIT_w_PKT – zm. części wsp. lit. w pkt literą"/>
    <w:basedOn w:val="CZWSPLITczwsplnaliter"/>
    <w:next w:val="LITlitera"/>
    <w:uiPriority w:val="51"/>
    <w:qFormat/>
    <w:rsid w:val="00E92C8F"/>
    <w:pPr>
      <w:ind w:left="1497"/>
    </w:pPr>
  </w:style>
  <w:style w:type="paragraph" w:customStyle="1" w:styleId="ZLITTIRwPKTzmtirwpktliter">
    <w:name w:val="Z_LIT/TIR_w_PKT – zm. tir. w pkt literą"/>
    <w:basedOn w:val="TIRtiret"/>
    <w:uiPriority w:val="49"/>
    <w:qFormat/>
    <w:rsid w:val="00E92C8F"/>
    <w:pPr>
      <w:ind w:left="2370"/>
    </w:pPr>
  </w:style>
  <w:style w:type="paragraph" w:customStyle="1" w:styleId="ZLITCZWSPTIRwPKTzmczciwsptirwpktliter">
    <w:name w:val="Z_LIT/CZ_WSP_TIR_w_PKT – zm. części wsp. tir. w pkt literą"/>
    <w:basedOn w:val="CZWSPTIRczwsplnatiret"/>
    <w:next w:val="LITlitera"/>
    <w:uiPriority w:val="51"/>
    <w:qFormat/>
    <w:rsid w:val="00E92C8F"/>
    <w:pPr>
      <w:ind w:left="1973"/>
    </w:pPr>
  </w:style>
  <w:style w:type="paragraph" w:styleId="Tekstprzypisudolnego">
    <w:name w:val="footnote text"/>
    <w:basedOn w:val="Normalny"/>
    <w:link w:val="TekstprzypisudolnegoZnak"/>
    <w:uiPriority w:val="99"/>
    <w:semiHidden/>
    <w:qFormat/>
    <w:rsid w:val="00E92C8F"/>
    <w:rPr>
      <w:rFonts w:ascii="Times" w:hAnsi="Times"/>
    </w:rPr>
  </w:style>
  <w:style w:type="character" w:customStyle="1" w:styleId="TekstprzypisudolnegoZnak">
    <w:name w:val="Tekst przypisu dolnego Znak"/>
    <w:basedOn w:val="Domylnaczcionkaakapitu"/>
    <w:link w:val="Tekstprzypisudolnego"/>
    <w:uiPriority w:val="99"/>
    <w:semiHidden/>
    <w:rsid w:val="00E92C8F"/>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E92C8F"/>
    <w:pPr>
      <w:ind w:left="1859"/>
    </w:pPr>
  </w:style>
  <w:style w:type="paragraph" w:customStyle="1" w:styleId="ZTIRCZWSPPKTzmczciwsppkttiret">
    <w:name w:val="Z_TIR/CZ_WSP_PKT – zm. części wsp. pkt tiret"/>
    <w:basedOn w:val="CZWSPLITczwsplnaliter"/>
    <w:next w:val="TIRtiret"/>
    <w:uiPriority w:val="58"/>
    <w:qFormat/>
    <w:rsid w:val="00E92C8F"/>
    <w:pPr>
      <w:ind w:left="1383"/>
    </w:pPr>
  </w:style>
  <w:style w:type="paragraph" w:customStyle="1" w:styleId="ZTIRTIRzmtirtiret">
    <w:name w:val="Z_TIR/TIR – zm. tir. tiret"/>
    <w:basedOn w:val="TIRtiret"/>
    <w:uiPriority w:val="57"/>
    <w:qFormat/>
    <w:rsid w:val="00E92C8F"/>
    <w:pPr>
      <w:ind w:left="1780"/>
    </w:pPr>
  </w:style>
  <w:style w:type="paragraph" w:customStyle="1" w:styleId="ZZCZWSPTIRwPKTzmianazmczciwsptirwpkt">
    <w:name w:val="ZZ/CZ_WSP_TIR_w_PKT – zmiana zm. części wsp. tir. w pkt"/>
    <w:basedOn w:val="ZZTIRwPKTzmianazmtirwpkt"/>
    <w:uiPriority w:val="70"/>
    <w:qFormat/>
    <w:rsid w:val="00E92C8F"/>
    <w:pPr>
      <w:ind w:left="2880" w:firstLine="0"/>
    </w:pPr>
  </w:style>
  <w:style w:type="paragraph" w:customStyle="1" w:styleId="ZZTIRwLITzmianazmtirwlit">
    <w:name w:val="ZZ/TIR_w_LIT – zmiana zm. tir. w lit."/>
    <w:basedOn w:val="ZZTIRzmianazmtir"/>
    <w:uiPriority w:val="67"/>
    <w:qFormat/>
    <w:rsid w:val="00E92C8F"/>
    <w:pPr>
      <w:ind w:left="2767"/>
    </w:pPr>
  </w:style>
  <w:style w:type="paragraph" w:customStyle="1" w:styleId="ZTIRTIRwLITzmtirwlittiret">
    <w:name w:val="Z_TIR/TIR_w_LIT – zm. tir. w lit. tiret"/>
    <w:basedOn w:val="TIRtiret"/>
    <w:uiPriority w:val="57"/>
    <w:qFormat/>
    <w:rsid w:val="00E92C8F"/>
    <w:pPr>
      <w:ind w:left="2257"/>
    </w:pPr>
  </w:style>
  <w:style w:type="paragraph" w:customStyle="1" w:styleId="ZTIRCZWSPTIRwLITzmczciwsptirwlittiret">
    <w:name w:val="Z_TIR/CZ_WSP_TIR_w_LIT – zm. części wsp. tir. w lit. tiret"/>
    <w:basedOn w:val="CZWSPTIRczwsplnatiret"/>
    <w:next w:val="TIRtiret"/>
    <w:uiPriority w:val="60"/>
    <w:qFormat/>
    <w:rsid w:val="00E92C8F"/>
    <w:pPr>
      <w:ind w:left="1860"/>
    </w:pPr>
  </w:style>
  <w:style w:type="paragraph" w:customStyle="1" w:styleId="CZWSP2TIRczwsplnapodwjnychtiret">
    <w:name w:val="CZ_WSP_2TIR – część wspólna podwójnych tiret"/>
    <w:basedOn w:val="CZWSPTIRczwsplnatiret"/>
    <w:next w:val="TIRtiret"/>
    <w:uiPriority w:val="73"/>
    <w:qFormat/>
    <w:rsid w:val="00E92C8F"/>
    <w:pPr>
      <w:ind w:left="1780"/>
    </w:pPr>
  </w:style>
  <w:style w:type="paragraph" w:customStyle="1" w:styleId="Z2TIRzmpodwtirartykuempunktem">
    <w:name w:val="Z/2TIR – zm. podw. tir. artykułem (punktem)"/>
    <w:basedOn w:val="TIRtiret"/>
    <w:uiPriority w:val="73"/>
    <w:qFormat/>
    <w:rsid w:val="00E92C8F"/>
    <w:pPr>
      <w:ind w:left="907"/>
    </w:pPr>
  </w:style>
  <w:style w:type="paragraph" w:customStyle="1" w:styleId="ZZCZWSPTIRwLITzmianazmczciwsptirwlit">
    <w:name w:val="ZZ/CZ_WSP_TIR_w_LIT – zmiana zm. części wsp. tir. w lit."/>
    <w:basedOn w:val="ZZTIRwLITzmianazmtirwlit"/>
    <w:uiPriority w:val="70"/>
    <w:qFormat/>
    <w:rsid w:val="00E92C8F"/>
    <w:pPr>
      <w:ind w:left="2370" w:firstLine="0"/>
    </w:pPr>
  </w:style>
  <w:style w:type="paragraph" w:customStyle="1" w:styleId="ZLIT2TIRzmpodwtirliter">
    <w:name w:val="Z_LIT/2TIR – zm. podw. tir. literą"/>
    <w:basedOn w:val="TIRtiret"/>
    <w:uiPriority w:val="75"/>
    <w:qFormat/>
    <w:rsid w:val="00E92C8F"/>
  </w:style>
  <w:style w:type="paragraph" w:customStyle="1" w:styleId="ZTIR2TIRzmpodwtirtiret">
    <w:name w:val="Z_TIR/2TIR – zm. podw. tir. tiret"/>
    <w:basedOn w:val="TIRtiret"/>
    <w:uiPriority w:val="78"/>
    <w:qFormat/>
    <w:rsid w:val="00E92C8F"/>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92C8F"/>
    <w:pPr>
      <w:ind w:left="1780"/>
    </w:pPr>
  </w:style>
  <w:style w:type="paragraph" w:customStyle="1" w:styleId="Z2TIRwPKTzmpodwtirwpktartykuempunktem">
    <w:name w:val="Z/2TIR_w_PKT – zm. podw. tir. w pkt artykułem (punktem)"/>
    <w:basedOn w:val="TIRtiret"/>
    <w:next w:val="ZPKTzmpktartykuempunktem"/>
    <w:uiPriority w:val="74"/>
    <w:qFormat/>
    <w:rsid w:val="00E92C8F"/>
    <w:pPr>
      <w:ind w:left="2291"/>
    </w:pPr>
  </w:style>
  <w:style w:type="paragraph" w:customStyle="1" w:styleId="ZTIRPKTzmpkttiret">
    <w:name w:val="Z_TIR/PKT – zm. pkt tiret"/>
    <w:basedOn w:val="PKTpunkt"/>
    <w:uiPriority w:val="56"/>
    <w:qFormat/>
    <w:rsid w:val="00E92C8F"/>
    <w:pPr>
      <w:ind w:left="1893"/>
    </w:pPr>
  </w:style>
  <w:style w:type="paragraph" w:customStyle="1" w:styleId="ZTIRLITwPKTzmlitwpkttiret">
    <w:name w:val="Z_TIR/LIT_w_PKT – zm. lit. w pkt tiret"/>
    <w:basedOn w:val="LITlitera"/>
    <w:uiPriority w:val="57"/>
    <w:qFormat/>
    <w:rsid w:val="00E92C8F"/>
    <w:pPr>
      <w:ind w:left="2336"/>
    </w:pPr>
  </w:style>
  <w:style w:type="paragraph" w:customStyle="1" w:styleId="ZTIRCZWSPLITwPKTzmczciwsplitwpkttiret">
    <w:name w:val="Z_TIR/CZ_WSP_LIT_w_PKT – zm. części wsp. lit. w pkt tiret"/>
    <w:basedOn w:val="CZWSPLITczwsplnaliter"/>
    <w:uiPriority w:val="59"/>
    <w:qFormat/>
    <w:rsid w:val="00E92C8F"/>
    <w:pPr>
      <w:ind w:left="1860"/>
    </w:pPr>
  </w:style>
  <w:style w:type="paragraph" w:customStyle="1" w:styleId="ZTIR2TIRwLITzmpodwtirwlittiret">
    <w:name w:val="Z_TIR/2TIR_w_LIT – zm. podw. tir. w lit. tiret"/>
    <w:basedOn w:val="TIRtiret"/>
    <w:uiPriority w:val="79"/>
    <w:qFormat/>
    <w:rsid w:val="00E92C8F"/>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92C8F"/>
    <w:pPr>
      <w:ind w:left="2257"/>
    </w:pPr>
  </w:style>
  <w:style w:type="paragraph" w:customStyle="1" w:styleId="ZTIR2TIRwTIRzmpodwtirwtirtiret">
    <w:name w:val="Z_TIR/2TIR_w_TIR – zm. podw. tir. w tir. tiret"/>
    <w:basedOn w:val="TIRtiret"/>
    <w:uiPriority w:val="78"/>
    <w:qFormat/>
    <w:rsid w:val="00E92C8F"/>
    <w:pPr>
      <w:ind w:left="2177"/>
    </w:pPr>
  </w:style>
  <w:style w:type="paragraph" w:customStyle="1" w:styleId="ZTIRCZWSP2TIRwTIRzmczciwsppodwtirwtirtiret">
    <w:name w:val="Z_TIR/CZ_WSP_2TIR_w_TIR – zm. części wsp. podw. tir. w tir. tiret"/>
    <w:basedOn w:val="CZWSPTIRczwsplnatiret"/>
    <w:uiPriority w:val="79"/>
    <w:qFormat/>
    <w:rsid w:val="00E92C8F"/>
    <w:pPr>
      <w:ind w:left="1780"/>
    </w:pPr>
  </w:style>
  <w:style w:type="paragraph" w:customStyle="1" w:styleId="Z2TIRLITzmlitpodwjnymtiret">
    <w:name w:val="Z_2TIR/LIT – zm. lit. podwójnym tiret"/>
    <w:basedOn w:val="LITlitera"/>
    <w:uiPriority w:val="84"/>
    <w:qFormat/>
    <w:rsid w:val="00E92C8F"/>
    <w:pPr>
      <w:ind w:left="2256"/>
    </w:pPr>
  </w:style>
  <w:style w:type="paragraph" w:customStyle="1" w:styleId="ZZ2TIRwTIRzmianazmpodwtirwtir">
    <w:name w:val="ZZ/2TIR_w_TIR – zmiana zm. podw. tir. w tir."/>
    <w:basedOn w:val="ZZCZWSP2TIRzmianazmczciwsppodwtir"/>
    <w:uiPriority w:val="93"/>
    <w:qFormat/>
    <w:rsid w:val="00E92C8F"/>
    <w:pPr>
      <w:ind w:left="2688" w:hanging="397"/>
    </w:pPr>
  </w:style>
  <w:style w:type="paragraph" w:customStyle="1" w:styleId="ZZ2TIRwLITzmianazmpodwtirwlit">
    <w:name w:val="ZZ/2TIR_w_LIT – zmiana zm. podw. tir. w lit."/>
    <w:basedOn w:val="ZZ2TIRwTIRzmianazmpodwtirwtir"/>
    <w:uiPriority w:val="94"/>
    <w:qFormat/>
    <w:rsid w:val="00E92C8F"/>
    <w:pPr>
      <w:ind w:left="3164"/>
    </w:pPr>
  </w:style>
  <w:style w:type="paragraph" w:customStyle="1" w:styleId="Z2TIRTIRwLITzmtirwlitpodwjnymtiret">
    <w:name w:val="Z_2TIR/TIR_w_LIT – zm. tir. w lit. podwójnym tiret"/>
    <w:basedOn w:val="TIRtiret"/>
    <w:uiPriority w:val="84"/>
    <w:qFormat/>
    <w:rsid w:val="00E92C8F"/>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92C8F"/>
    <w:pPr>
      <w:ind w:left="2257"/>
    </w:pPr>
  </w:style>
  <w:style w:type="paragraph" w:customStyle="1" w:styleId="ZZ2TIRwPKTzmianazmpodwtirwpkt">
    <w:name w:val="ZZ/2TIR_w_PKT – zmiana zm. podw. tir. w pkt"/>
    <w:basedOn w:val="ZZ2TIRwLITzmianazmpodwtirwlit"/>
    <w:uiPriority w:val="94"/>
    <w:qFormat/>
    <w:rsid w:val="00E92C8F"/>
    <w:pPr>
      <w:ind w:left="3674"/>
    </w:pPr>
  </w:style>
  <w:style w:type="paragraph" w:customStyle="1" w:styleId="ZZCZWSP2TIRwTIRzmianazmczciwsppodwtirwtir">
    <w:name w:val="ZZ/CZ_WSP_2TIR_w_TIR – zmiana zm. części wsp. podw. tir. w tir."/>
    <w:basedOn w:val="ZZ2TIRwLITzmianazmpodwtirwlit"/>
    <w:uiPriority w:val="94"/>
    <w:qFormat/>
    <w:rsid w:val="00E92C8F"/>
    <w:pPr>
      <w:ind w:left="2291" w:firstLine="0"/>
    </w:pPr>
  </w:style>
  <w:style w:type="paragraph" w:customStyle="1" w:styleId="Z2TIR2TIRwTIRzmpodwtirwtirpodwjnymtiret">
    <w:name w:val="Z_2TIR/2TIR_w_TIR – zm. podw. tir. w tir. podwójnym tiret"/>
    <w:basedOn w:val="TIRtiret"/>
    <w:uiPriority w:val="85"/>
    <w:qFormat/>
    <w:rsid w:val="00E92C8F"/>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92C8F"/>
    <w:pPr>
      <w:ind w:left="2177"/>
    </w:pPr>
  </w:style>
  <w:style w:type="paragraph" w:customStyle="1" w:styleId="Z2TIR2TIRwLITzmpodwtirwlitpodwjnymtiret">
    <w:name w:val="Z_2TIR/2TIR_w_LIT – zm. podw. tir. w lit. podwójnym tiret"/>
    <w:basedOn w:val="TIRtiret"/>
    <w:uiPriority w:val="86"/>
    <w:qFormat/>
    <w:rsid w:val="00E92C8F"/>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92C8F"/>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92C8F"/>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92C8F"/>
    <w:pPr>
      <w:ind w:left="510"/>
    </w:pPr>
    <w:rPr>
      <w:b w:val="0"/>
    </w:rPr>
  </w:style>
  <w:style w:type="character" w:styleId="Odwoaniedokomentarza">
    <w:name w:val="annotation reference"/>
    <w:basedOn w:val="Domylnaczcionkaakapitu"/>
    <w:uiPriority w:val="99"/>
    <w:semiHidden/>
    <w:rsid w:val="00E92C8F"/>
    <w:rPr>
      <w:sz w:val="16"/>
      <w:szCs w:val="16"/>
    </w:rPr>
  </w:style>
  <w:style w:type="paragraph" w:styleId="Tekstkomentarza">
    <w:name w:val="annotation text"/>
    <w:basedOn w:val="Normalny"/>
    <w:link w:val="TekstkomentarzaZnak"/>
    <w:uiPriority w:val="99"/>
    <w:semiHidden/>
    <w:rsid w:val="00E92C8F"/>
    <w:rPr>
      <w:rFonts w:ascii="Times" w:hAnsi="Times"/>
    </w:rPr>
  </w:style>
  <w:style w:type="character" w:customStyle="1" w:styleId="TekstkomentarzaZnak">
    <w:name w:val="Tekst komentarza Znak"/>
    <w:basedOn w:val="Domylnaczcionkaakapitu"/>
    <w:link w:val="Tekstkomentarza"/>
    <w:uiPriority w:val="99"/>
    <w:semiHidden/>
    <w:rsid w:val="00E92C8F"/>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E92C8F"/>
    <w:rPr>
      <w:b/>
      <w:bCs/>
    </w:rPr>
  </w:style>
  <w:style w:type="character" w:customStyle="1" w:styleId="TematkomentarzaZnak">
    <w:name w:val="Temat komentarza Znak"/>
    <w:basedOn w:val="TekstkomentarzaZnak"/>
    <w:link w:val="Tematkomentarza"/>
    <w:uiPriority w:val="99"/>
    <w:semiHidden/>
    <w:rsid w:val="00E92C8F"/>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E92C8F"/>
    <w:pPr>
      <w:ind w:left="1894"/>
    </w:pPr>
  </w:style>
  <w:style w:type="paragraph" w:customStyle="1" w:styleId="ZZPKTzmianazmpkt">
    <w:name w:val="ZZ/PKT – zmiana zm. pkt"/>
    <w:basedOn w:val="ZPKTzmpktartykuempunktem"/>
    <w:uiPriority w:val="66"/>
    <w:qFormat/>
    <w:rsid w:val="00E92C8F"/>
    <w:pPr>
      <w:ind w:left="2404"/>
    </w:pPr>
  </w:style>
  <w:style w:type="paragraph" w:customStyle="1" w:styleId="ZZLITwPKTzmianazmlitwpkt">
    <w:name w:val="ZZ/LIT_w_PKT – zmiana zm. lit. w pkt"/>
    <w:basedOn w:val="ZLITwPKTzmlitwpktartykuempunktem"/>
    <w:uiPriority w:val="67"/>
    <w:qFormat/>
    <w:rsid w:val="00E92C8F"/>
    <w:pPr>
      <w:ind w:left="2880"/>
    </w:pPr>
  </w:style>
  <w:style w:type="paragraph" w:customStyle="1" w:styleId="ZZTIRwPKTzmianazmtirwpkt">
    <w:name w:val="ZZ/TIR_w_PKT – zmiana zm. tir. w pkt"/>
    <w:basedOn w:val="ZTIRwPKTzmtirwpktartykuempunktem"/>
    <w:uiPriority w:val="67"/>
    <w:qFormat/>
    <w:rsid w:val="00E92C8F"/>
    <w:pPr>
      <w:ind w:left="3277"/>
    </w:pPr>
  </w:style>
  <w:style w:type="paragraph" w:customStyle="1" w:styleId="ZZWMATFIZCHEMzmwzorumatfizlubchem">
    <w:name w:val="ZZ/W_MAT(FIZ|CHEM) – zm. wzoru mat. (fiz. lub chem.)"/>
    <w:basedOn w:val="ZWMATFIZCHEMzmwzorumatfizlubchemartykuempunktem"/>
    <w:uiPriority w:val="71"/>
    <w:qFormat/>
    <w:rsid w:val="00E92C8F"/>
    <w:pPr>
      <w:ind w:left="2404"/>
    </w:pPr>
  </w:style>
  <w:style w:type="paragraph" w:customStyle="1" w:styleId="ODNONIKtreodnonika">
    <w:name w:val="ODNOŚNIK – treść odnośnika"/>
    <w:uiPriority w:val="19"/>
    <w:qFormat/>
    <w:rsid w:val="00E92C8F"/>
    <w:pPr>
      <w:spacing w:after="12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E92C8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92C8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92C8F"/>
    <w:rPr>
      <w:rFonts w:ascii="Times New Roman" w:hAnsi="Times New Roman"/>
    </w:rPr>
  </w:style>
  <w:style w:type="paragraph" w:customStyle="1" w:styleId="ZTIRTIRwPKTzmtirwpkttiret">
    <w:name w:val="Z_TIR/TIR_w_PKT – zm. tir. w pkt tiret"/>
    <w:basedOn w:val="ZTIRTIRwLITzmtirwlittiret"/>
    <w:uiPriority w:val="57"/>
    <w:qFormat/>
    <w:rsid w:val="00E92C8F"/>
    <w:pPr>
      <w:ind w:left="2733"/>
    </w:pPr>
  </w:style>
  <w:style w:type="paragraph" w:customStyle="1" w:styleId="ZTIRCZWSPTIRwPKTzmczciwsptirtiret">
    <w:name w:val="Z_TIR/CZ_WSP_TIR_w_PKT – zm. części wsp. tir. tiret"/>
    <w:basedOn w:val="ZTIRTIRwPKTzmtirwpkttiret"/>
    <w:next w:val="TIRtiret"/>
    <w:uiPriority w:val="60"/>
    <w:qFormat/>
    <w:rsid w:val="00E92C8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92C8F"/>
    <w:pPr>
      <w:ind w:left="510" w:firstLine="0"/>
    </w:pPr>
  </w:style>
  <w:style w:type="paragraph" w:customStyle="1" w:styleId="ROZDZODDZOZNoznaczenierozdziauluboddziau">
    <w:name w:val="ROZDZ(ODDZ)_OZN – oznaczenie rozdziału lub oddziału"/>
    <w:next w:val="ARTartustawynprozporzdzenia"/>
    <w:uiPriority w:val="10"/>
    <w:qFormat/>
    <w:rsid w:val="00E92C8F"/>
    <w:pPr>
      <w:keepNext/>
      <w:suppressAutoHyphens/>
      <w:spacing w:before="120" w:after="12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E92C8F"/>
    <w:pPr>
      <w:ind w:left="2177"/>
    </w:pPr>
  </w:style>
  <w:style w:type="paragraph" w:customStyle="1" w:styleId="Z2TIRTIRzmtirpodwjnymtiret">
    <w:name w:val="Z_2TIR/TIR – zm. tir. podwójnym tiret"/>
    <w:basedOn w:val="TIRtiret"/>
    <w:uiPriority w:val="84"/>
    <w:qFormat/>
    <w:rsid w:val="00E92C8F"/>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92C8F"/>
    <w:pPr>
      <w:ind w:left="1021"/>
    </w:pPr>
  </w:style>
  <w:style w:type="paragraph" w:customStyle="1" w:styleId="ZLITSKARNzmsankcjikarnejliter">
    <w:name w:val="Z_LIT/S_KARN – zm. sankcji karnej literą"/>
    <w:basedOn w:val="ZSKARNzmsankcjikarnejwszczeglnociwKodeksiekarnym"/>
    <w:uiPriority w:val="53"/>
    <w:qFormat/>
    <w:rsid w:val="00E92C8F"/>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92C8F"/>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92C8F"/>
    <w:pPr>
      <w:ind w:left="1894" w:firstLine="0"/>
    </w:pPr>
  </w:style>
  <w:style w:type="paragraph" w:customStyle="1" w:styleId="Z2TIRwLITzmpodwtirwlitartykuempunktem">
    <w:name w:val="Z/2TIR_w_LIT – zm. podw. tir. w lit. artykułem (punktem)"/>
    <w:basedOn w:val="Z2TIRwPKTzmpodwtirwpktartykuempunktem"/>
    <w:uiPriority w:val="74"/>
    <w:qFormat/>
    <w:rsid w:val="00E92C8F"/>
    <w:pPr>
      <w:ind w:left="1780"/>
    </w:pPr>
  </w:style>
  <w:style w:type="paragraph" w:customStyle="1" w:styleId="Z2TIRwTIRzmpodwtirwtirartykuempunktem">
    <w:name w:val="Z/2TIR_w_TIR – zm. podw. tir. w tir. artykułem (punktem)"/>
    <w:basedOn w:val="Z2TIRwLITzmpodwtirwlitartykuempunktem"/>
    <w:uiPriority w:val="73"/>
    <w:qFormat/>
    <w:rsid w:val="00E92C8F"/>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92C8F"/>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92C8F"/>
    <w:pPr>
      <w:ind w:left="1383" w:firstLine="0"/>
    </w:pPr>
  </w:style>
  <w:style w:type="paragraph" w:customStyle="1" w:styleId="ZZCZWSP2TIRzmianazmczciwsppodwtir">
    <w:name w:val="ZZ/CZ_WSP_2TIR – zmiana zm. części wsp. podw. tir."/>
    <w:basedOn w:val="ZZTIRzmianazmtir"/>
    <w:next w:val="ZZUSTzmianazmust"/>
    <w:uiPriority w:val="94"/>
    <w:qFormat/>
    <w:rsid w:val="00E92C8F"/>
    <w:pPr>
      <w:ind w:left="1894" w:firstLine="0"/>
    </w:pPr>
  </w:style>
  <w:style w:type="paragraph" w:customStyle="1" w:styleId="PKTODNONIKApunktodnonika">
    <w:name w:val="PKT_ODNOŚNIKA – punkt odnośnika"/>
    <w:basedOn w:val="ODNONIKtreodnonika"/>
    <w:uiPriority w:val="19"/>
    <w:qFormat/>
    <w:rsid w:val="00E92C8F"/>
    <w:pPr>
      <w:ind w:left="568"/>
    </w:pPr>
  </w:style>
  <w:style w:type="paragraph" w:customStyle="1" w:styleId="ZODNONIKAzmtekstuodnonikaartykuempunktem">
    <w:name w:val="Z/ODNOŚNIKA – zm. tekstu odnośnika artykułem (punktem)"/>
    <w:basedOn w:val="ODNONIKtreodnonika"/>
    <w:uiPriority w:val="39"/>
    <w:qFormat/>
    <w:rsid w:val="00E92C8F"/>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92C8F"/>
    <w:pPr>
      <w:ind w:left="1304"/>
    </w:pPr>
  </w:style>
  <w:style w:type="paragraph" w:customStyle="1" w:styleId="ZPKTODNONIKAzmpktodnonikaartykuempunktem">
    <w:name w:val="Z/PKT_ODNOŚNIKA – zm. pkt odnośnika artykułem (punktem)"/>
    <w:basedOn w:val="ZODNONIKAzmtekstuodnonikaartykuempunktem"/>
    <w:uiPriority w:val="39"/>
    <w:qFormat/>
    <w:rsid w:val="00E92C8F"/>
  </w:style>
  <w:style w:type="paragraph" w:customStyle="1" w:styleId="ZLIT2TIRwTIRzmpodwtirwtirliter">
    <w:name w:val="Z_LIT/2TIR_w_TIR – zm. podw. tir. w tir. literą"/>
    <w:basedOn w:val="ZLIT2TIRzmpodwtirliter"/>
    <w:uiPriority w:val="75"/>
    <w:qFormat/>
    <w:rsid w:val="00E92C8F"/>
    <w:pPr>
      <w:ind w:left="1780"/>
    </w:pPr>
  </w:style>
  <w:style w:type="paragraph" w:customStyle="1" w:styleId="ZLIT2TIRwLITzmpodwtirwlitliter">
    <w:name w:val="Z_LIT/2TIR_w_LIT – zm. podw. tir. w lit. literą"/>
    <w:basedOn w:val="ZLIT2TIRwTIRzmpodwtirwtirliter"/>
    <w:uiPriority w:val="76"/>
    <w:qFormat/>
    <w:rsid w:val="00E92C8F"/>
    <w:pPr>
      <w:ind w:left="2257"/>
    </w:pPr>
  </w:style>
  <w:style w:type="paragraph" w:customStyle="1" w:styleId="ZLIT2TIRwPKTzmpodwtirwpktliter">
    <w:name w:val="Z_LIT/2TIR_w_PKT – zm. podw. tir. w pkt literą"/>
    <w:basedOn w:val="ZLIT2TIRwLITzmpodwtirwlitliter"/>
    <w:uiPriority w:val="76"/>
    <w:qFormat/>
    <w:rsid w:val="00E92C8F"/>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92C8F"/>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92C8F"/>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92C8F"/>
    <w:pPr>
      <w:ind w:left="2370" w:firstLine="0"/>
    </w:pPr>
  </w:style>
  <w:style w:type="paragraph" w:customStyle="1" w:styleId="ZTIR2TIRwPKTzmpodwtirwpkttiret">
    <w:name w:val="Z_TIR/2TIR_w_PKT – zm. podw. tir. w pkt tiret"/>
    <w:basedOn w:val="ZTIR2TIRwLITzmpodwtirwlittiret"/>
    <w:uiPriority w:val="79"/>
    <w:qFormat/>
    <w:rsid w:val="00E92C8F"/>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92C8F"/>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92C8F"/>
    <w:pPr>
      <w:ind w:left="2767"/>
    </w:pPr>
  </w:style>
  <w:style w:type="paragraph" w:customStyle="1" w:styleId="ZZCZWSP2TIRwPKTzmianazmczciwsppodwtirwpkt">
    <w:name w:val="ZZ/CZ_WSP_2TIR_w_PKT – zmiana zm. części wsp. podw. tir. w pkt"/>
    <w:basedOn w:val="ZZ2TIRwLITzmianazmpodwtirwlit"/>
    <w:uiPriority w:val="95"/>
    <w:qFormat/>
    <w:rsid w:val="00E92C8F"/>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92C8F"/>
  </w:style>
  <w:style w:type="paragraph" w:customStyle="1" w:styleId="ZLITCZWSP2TIRzmczciwsppodwtirliter">
    <w:name w:val="Z_LIT/CZ_WSP_2TIR – zm. części wsp. podw. tir. literą"/>
    <w:basedOn w:val="ZLITCZWSPPKTzmczciwsppktliter"/>
    <w:next w:val="LITlitera"/>
    <w:uiPriority w:val="76"/>
    <w:qFormat/>
    <w:rsid w:val="00E92C8F"/>
  </w:style>
  <w:style w:type="paragraph" w:customStyle="1" w:styleId="ZTIRCZWSP2TIRzmczciwsppodwtirtiret">
    <w:name w:val="Z_TIR/CZ_WSP_2TIR – zm. części wsp. podw. tir. tiret"/>
    <w:basedOn w:val="ZLITCZWSP2TIRzmczciwsppodwtirliter"/>
    <w:next w:val="TIRtiret"/>
    <w:uiPriority w:val="79"/>
    <w:qFormat/>
    <w:rsid w:val="00E92C8F"/>
  </w:style>
  <w:style w:type="paragraph" w:customStyle="1" w:styleId="ZZ2TIRzmianazmpodwtir">
    <w:name w:val="ZZ/2TIR – zmiana zm. podw. tir."/>
    <w:basedOn w:val="ZZCZWSP2TIRzmianazmczciwsppodwtir"/>
    <w:uiPriority w:val="93"/>
    <w:qFormat/>
    <w:rsid w:val="00E92C8F"/>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92C8F"/>
  </w:style>
  <w:style w:type="paragraph" w:customStyle="1" w:styleId="ZCZWSPTIRzmczciwsptirartykuempunktem">
    <w:name w:val="Z/CZ_WSP_TIR – zm. części wsp. tir. artykułem (punktem)"/>
    <w:basedOn w:val="ZCZWSPPKTzmczciwsppktartykuempunktem"/>
    <w:next w:val="PKTpunkt"/>
    <w:uiPriority w:val="35"/>
    <w:qFormat/>
    <w:rsid w:val="00E92C8F"/>
  </w:style>
  <w:style w:type="paragraph" w:customStyle="1" w:styleId="ZLITCZWSPLITzmczciwsplitliter">
    <w:name w:val="Z_LIT/CZ_WSP_LIT – zm. części wsp. lit. literą"/>
    <w:basedOn w:val="ZLITCZWSPPKTzmczciwsppktliter"/>
    <w:next w:val="LITlitera"/>
    <w:uiPriority w:val="51"/>
    <w:qFormat/>
    <w:rsid w:val="00E92C8F"/>
  </w:style>
  <w:style w:type="paragraph" w:customStyle="1" w:styleId="ZLITCZWSPTIRzmczciwsptirliter">
    <w:name w:val="Z_LIT/CZ_WSP_TIR – zm. części wsp. tir. literą"/>
    <w:basedOn w:val="ZLITCZWSPPKTzmczciwsppktliter"/>
    <w:next w:val="LITlitera"/>
    <w:uiPriority w:val="51"/>
    <w:qFormat/>
    <w:rsid w:val="00E92C8F"/>
  </w:style>
  <w:style w:type="paragraph" w:customStyle="1" w:styleId="ZTIRCZWSPLITzmczciwsplittiret">
    <w:name w:val="Z_TIR/CZ_WSP_LIT – zm. części wsp. lit. tiret"/>
    <w:basedOn w:val="ZTIRCZWSPPKTzmczciwsppkttiret"/>
    <w:next w:val="TIRtiret"/>
    <w:uiPriority w:val="59"/>
    <w:qFormat/>
    <w:rsid w:val="00E92C8F"/>
  </w:style>
  <w:style w:type="paragraph" w:customStyle="1" w:styleId="ZTIRCZWSPTIRzmczciwsptirtiret">
    <w:name w:val="Z_TIR/CZ_WSP_TIR – zm. części wsp. tir. tiret"/>
    <w:basedOn w:val="ZTIRCZWSPPKTzmczciwsppkttiret"/>
    <w:next w:val="TIRtiret"/>
    <w:uiPriority w:val="60"/>
    <w:qFormat/>
    <w:rsid w:val="00E92C8F"/>
  </w:style>
  <w:style w:type="paragraph" w:customStyle="1" w:styleId="ZZCZWSPLITzmianazmczciwsplit">
    <w:name w:val="ZZ/CZ_WSP_LIT – zmiana. zm. części wsp. lit."/>
    <w:basedOn w:val="ZZCZWSPPKTzmianazmczciwsppkt"/>
    <w:uiPriority w:val="69"/>
    <w:qFormat/>
    <w:rsid w:val="00E92C8F"/>
  </w:style>
  <w:style w:type="paragraph" w:customStyle="1" w:styleId="ZZCZWSPTIRzmianazmczciwsptir">
    <w:name w:val="ZZ/CZ_WSP_TIR – zmiana. zm. części wsp. tir."/>
    <w:basedOn w:val="ZZCZWSPPKTzmianazmczciwsppkt"/>
    <w:uiPriority w:val="69"/>
    <w:qFormat/>
    <w:rsid w:val="00E92C8F"/>
  </w:style>
  <w:style w:type="paragraph" w:customStyle="1" w:styleId="Z2TIRCZWSPTIRzmczciwsptirpodwjnymtiret">
    <w:name w:val="Z_2TIR/CZ_WSP_TIR – zm. części wsp. tir. podwójnym tiret"/>
    <w:basedOn w:val="Z2TIRCZWSPLITzmczciwsplitpodwjnymtiret"/>
    <w:next w:val="2TIRpodwjnytiret"/>
    <w:uiPriority w:val="87"/>
    <w:qFormat/>
    <w:rsid w:val="00E92C8F"/>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92C8F"/>
  </w:style>
  <w:style w:type="paragraph" w:customStyle="1" w:styleId="ZUSTzmustartykuempunktem">
    <w:name w:val="Z/UST(§) – zm. ust. (§) artykułem (punktem)"/>
    <w:basedOn w:val="ZARTzmartartykuempunktem"/>
    <w:uiPriority w:val="30"/>
    <w:qFormat/>
    <w:rsid w:val="00E92C8F"/>
  </w:style>
  <w:style w:type="paragraph" w:customStyle="1" w:styleId="ZZUSTzmianazmust">
    <w:name w:val="ZZ/UST(§) – zmiana zm. ust. (§)"/>
    <w:basedOn w:val="ZZARTzmianazmart"/>
    <w:uiPriority w:val="65"/>
    <w:qFormat/>
    <w:rsid w:val="00E92C8F"/>
  </w:style>
  <w:style w:type="paragraph" w:customStyle="1" w:styleId="TYTDZPRZEDMprzedmiotregulacjitytuulubdziau">
    <w:name w:val="TYT(DZ)_PRZEDM – przedmiot regulacji tytułu lub działu"/>
    <w:next w:val="ARTartustawynprozporzdzenia"/>
    <w:uiPriority w:val="9"/>
    <w:qFormat/>
    <w:rsid w:val="00E92C8F"/>
    <w:pPr>
      <w:keepNext/>
      <w:suppressAutoHyphens/>
      <w:spacing w:before="120" w:after="12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E92C8F"/>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92C8F"/>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92C8F"/>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92C8F"/>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92C8F"/>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92C8F"/>
    <w:pPr>
      <w:ind w:left="1894"/>
    </w:pPr>
  </w:style>
  <w:style w:type="paragraph" w:customStyle="1" w:styleId="P1wTABELIpoziom1numeracjiwtabeli">
    <w:name w:val="P1_w_TABELI – poziom 1 numeracji w tabeli"/>
    <w:basedOn w:val="PKTpunkt"/>
    <w:uiPriority w:val="24"/>
    <w:qFormat/>
    <w:rsid w:val="00E92C8F"/>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92C8F"/>
    <w:pPr>
      <w:ind w:left="0" w:firstLine="0"/>
    </w:pPr>
  </w:style>
  <w:style w:type="paragraph" w:customStyle="1" w:styleId="P2wTABELIpoziom2numeracjiwtabeli">
    <w:name w:val="P2_w_TABELI – poziom 2 numeracji w tabeli"/>
    <w:basedOn w:val="P1wTABELIpoziom1numeracjiwtabeli"/>
    <w:uiPriority w:val="24"/>
    <w:qFormat/>
    <w:rsid w:val="00E92C8F"/>
    <w:pPr>
      <w:ind w:left="794"/>
    </w:pPr>
  </w:style>
  <w:style w:type="paragraph" w:customStyle="1" w:styleId="P3wTABELIpoziom3numeracjiwtabeli">
    <w:name w:val="P3_w_TABELI – poziom 3 numeracji w tabeli"/>
    <w:basedOn w:val="P2wTABELIpoziom2numeracjiwtabeli"/>
    <w:uiPriority w:val="24"/>
    <w:qFormat/>
    <w:rsid w:val="00E92C8F"/>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92C8F"/>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92C8F"/>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92C8F"/>
    <w:pPr>
      <w:ind w:left="1191"/>
    </w:pPr>
  </w:style>
  <w:style w:type="paragraph" w:customStyle="1" w:styleId="P4wTABELIpoziom4numeracjiwtabeli">
    <w:name w:val="P4_w_TABELI – poziom 4 numeracji w tabeli"/>
    <w:basedOn w:val="P3wTABELIpoziom3numeracjiwtabeli"/>
    <w:uiPriority w:val="24"/>
    <w:qFormat/>
    <w:rsid w:val="00E92C8F"/>
    <w:pPr>
      <w:ind w:left="1588"/>
    </w:pPr>
  </w:style>
  <w:style w:type="paragraph" w:customStyle="1" w:styleId="TYTTABELItytutabeli">
    <w:name w:val="TYT_TABELI – tytuł tabeli"/>
    <w:basedOn w:val="TYTDZOZNoznaczenietytuulubdziau"/>
    <w:uiPriority w:val="22"/>
    <w:qFormat/>
    <w:rsid w:val="00E92C8F"/>
    <w:rPr>
      <w:b/>
    </w:rPr>
  </w:style>
  <w:style w:type="paragraph" w:customStyle="1" w:styleId="OZNPROJEKTUwskazaniedatylubwersjiprojektu">
    <w:name w:val="OZN_PROJEKTU – wskazanie daty lub wersji projektu"/>
    <w:next w:val="OZNRODZAKTUtznustawalubrozporzdzenieiorganwydajcy"/>
    <w:uiPriority w:val="5"/>
    <w:qFormat/>
    <w:rsid w:val="00E92C8F"/>
    <w:pPr>
      <w:spacing w:after="12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E92C8F"/>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92C8F"/>
    <w:pPr>
      <w:ind w:left="0" w:right="4820"/>
      <w:jc w:val="left"/>
    </w:pPr>
  </w:style>
  <w:style w:type="paragraph" w:customStyle="1" w:styleId="TEKSTwporozumieniu">
    <w:name w:val="TEKST&quot;w porozumieniu:&quot;"/>
    <w:next w:val="NAZORGWPOROZUMIENIUnazwaorganuwporozumieniuzktrymaktjestwydawany"/>
    <w:uiPriority w:val="27"/>
    <w:qFormat/>
    <w:rsid w:val="00E92C8F"/>
    <w:pPr>
      <w:spacing w:after="12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E92C8F"/>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92C8F"/>
    <w:pPr>
      <w:ind w:left="510" w:firstLine="0"/>
    </w:pPr>
  </w:style>
  <w:style w:type="paragraph" w:customStyle="1" w:styleId="NOTATKILEGISLATORA">
    <w:name w:val="NOTATKI_LEGISLATORA"/>
    <w:basedOn w:val="Normalny"/>
    <w:uiPriority w:val="5"/>
    <w:qFormat/>
    <w:rsid w:val="00E92C8F"/>
    <w:rPr>
      <w:b/>
      <w:i/>
    </w:rPr>
  </w:style>
  <w:style w:type="paragraph" w:customStyle="1" w:styleId="OZNZACZNIKAwskazanienrzacznika">
    <w:name w:val="OZN_ZAŁĄCZNIKA – wskazanie nr załącznika"/>
    <w:basedOn w:val="OZNPROJEKTUwskazaniedatylubwersjiprojektu"/>
    <w:uiPriority w:val="28"/>
    <w:qFormat/>
    <w:rsid w:val="00E92C8F"/>
    <w:pPr>
      <w:keepNext/>
    </w:pPr>
    <w:rPr>
      <w:b/>
      <w:u w:val="none"/>
    </w:rPr>
  </w:style>
  <w:style w:type="paragraph" w:customStyle="1" w:styleId="OZNPARAFYADNOTACJE">
    <w:name w:val="OZN_PARAFY(ADNOTACJE)"/>
    <w:basedOn w:val="ODNONIKtreodnonika"/>
    <w:uiPriority w:val="26"/>
    <w:qFormat/>
    <w:rsid w:val="00E92C8F"/>
  </w:style>
  <w:style w:type="paragraph" w:customStyle="1" w:styleId="TEKSTZacznikido">
    <w:name w:val="TEKST&quot;Załącznik(i) do ...&quot;"/>
    <w:uiPriority w:val="28"/>
    <w:qFormat/>
    <w:rsid w:val="00E92C8F"/>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E92C8F"/>
    <w:pPr>
      <w:ind w:left="851"/>
    </w:pPr>
  </w:style>
  <w:style w:type="paragraph" w:customStyle="1" w:styleId="CZWSPLITODNONIKAczwspliterodnonika">
    <w:name w:val="CZ_WSP_LIT_ODNOŚNIKA – część wsp. liter odnośnika"/>
    <w:basedOn w:val="LITODNONIKAliteraodnonika"/>
    <w:uiPriority w:val="22"/>
    <w:qFormat/>
    <w:rsid w:val="00E92C8F"/>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92C8F"/>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92C8F"/>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92C8F"/>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92C8F"/>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92C8F"/>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92C8F"/>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92C8F"/>
  </w:style>
  <w:style w:type="paragraph" w:customStyle="1" w:styleId="ZLITwPKTODNONIKAzmlitwpktodnonikaartykuempunktem">
    <w:name w:val="Z/LIT_w_PKT_ODNOŚNIKA – zm. lit. w pkt odnośnika artykułem (punktem)"/>
    <w:basedOn w:val="ZLITODNONIKAzmlitodnonikaartykuempunktem"/>
    <w:uiPriority w:val="40"/>
    <w:qFormat/>
    <w:rsid w:val="00E92C8F"/>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92C8F"/>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92C8F"/>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92C8F"/>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92C8F"/>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92C8F"/>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92C8F"/>
  </w:style>
  <w:style w:type="paragraph" w:customStyle="1" w:styleId="ZZFRAGzmianazmfragmentunpzdania">
    <w:name w:val="ZZ/FRAG – zmiana zm. fragmentu (np. zdania)"/>
    <w:basedOn w:val="ZZCZWSPPKTzmianazmczciwsppkt"/>
    <w:uiPriority w:val="70"/>
    <w:qFormat/>
    <w:rsid w:val="00E92C8F"/>
  </w:style>
  <w:style w:type="paragraph" w:customStyle="1" w:styleId="Z2TIRPKTzmpktpodwjnymtiret">
    <w:name w:val="Z_2TIR/PKT – zm. pkt podwójnym tiret"/>
    <w:basedOn w:val="Z2TIRLITzmlitpodwjnymtiret"/>
    <w:uiPriority w:val="83"/>
    <w:qFormat/>
    <w:rsid w:val="00E92C8F"/>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92C8F"/>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92C8F"/>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92C8F"/>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92C8F"/>
    <w:pPr>
      <w:ind w:left="1780" w:firstLine="510"/>
    </w:pPr>
  </w:style>
  <w:style w:type="paragraph" w:customStyle="1" w:styleId="Z2TIRUSTzmustpodwjnymtiret">
    <w:name w:val="Z_2TIR/UST(§) – zm. ust. (§) podwójnym tiret"/>
    <w:basedOn w:val="Z2TIRPKTzmpktpodwjnymtiret"/>
    <w:uiPriority w:val="82"/>
    <w:qFormat/>
    <w:rsid w:val="00E92C8F"/>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92C8F"/>
    <w:pPr>
      <w:ind w:left="3164" w:firstLine="0"/>
    </w:pPr>
  </w:style>
  <w:style w:type="paragraph" w:customStyle="1" w:styleId="Z2TIRCZWSPPKTzmczciwsppktpodwjnymtiret">
    <w:name w:val="Z_2TIR/CZ_WSP_PKT – zm. części wsp. pkt podwójnym tiret"/>
    <w:basedOn w:val="Z2TIRPKTzmpktpodwjnymtiret"/>
    <w:uiPriority w:val="86"/>
    <w:qFormat/>
    <w:rsid w:val="00E92C8F"/>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92C8F"/>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92C8F"/>
    <w:pPr>
      <w:ind w:left="2767" w:firstLine="0"/>
    </w:pPr>
  </w:style>
  <w:style w:type="paragraph" w:customStyle="1" w:styleId="ZLITARTzmartliter">
    <w:name w:val="Z_LIT/ART(§) – zm. art. (§) literą"/>
    <w:basedOn w:val="ZLITUSTzmustliter"/>
    <w:uiPriority w:val="46"/>
    <w:qFormat/>
    <w:rsid w:val="00E92C8F"/>
    <w:rPr>
      <w:rFonts w:ascii="Times New Roman" w:hAnsi="Times New Roman"/>
    </w:rPr>
  </w:style>
  <w:style w:type="paragraph" w:customStyle="1" w:styleId="ZTIRARTzmarttiret">
    <w:name w:val="Z_TIR/ART(§) – zm. art. (§) tiret"/>
    <w:basedOn w:val="ZTIRPKTzmpkttiret"/>
    <w:uiPriority w:val="55"/>
    <w:qFormat/>
    <w:rsid w:val="00E92C8F"/>
    <w:pPr>
      <w:ind w:left="1383" w:firstLine="510"/>
    </w:pPr>
    <w:rPr>
      <w:rFonts w:ascii="Times New Roman" w:hAnsi="Times New Roman"/>
    </w:rPr>
  </w:style>
  <w:style w:type="paragraph" w:customStyle="1" w:styleId="ZTIRUSTzmusttiret">
    <w:name w:val="Z_TIR/UST(§) – zm. ust. (§) tiret"/>
    <w:basedOn w:val="ZTIRARTzmarttiret"/>
    <w:uiPriority w:val="55"/>
    <w:qFormat/>
    <w:rsid w:val="00E92C8F"/>
  </w:style>
  <w:style w:type="paragraph" w:customStyle="1" w:styleId="ZLITKSIGIzmozniprzedmksigiliter">
    <w:name w:val="Z_LIT/KSIĘGI – zm. ozn. i przedm. księgi literą"/>
    <w:basedOn w:val="ZCZCIKSIGIzmozniprzedmczciksigiartykuempunktem"/>
    <w:uiPriority w:val="44"/>
    <w:qFormat/>
    <w:rsid w:val="00E92C8F"/>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92C8F"/>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92C8F"/>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92C8F"/>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92C8F"/>
    <w:pPr>
      <w:ind w:left="987"/>
    </w:pPr>
  </w:style>
  <w:style w:type="paragraph" w:customStyle="1" w:styleId="ZTIRDZOZNzmozndziautiret">
    <w:name w:val="Z_TIR/DZ_OZN – zm. ozn. działu tiret"/>
    <w:basedOn w:val="ZLITTYTDZOZNzmozntytuudziauliter"/>
    <w:next w:val="ZTIRDZPRZEDMzmprzedmdziautiret"/>
    <w:uiPriority w:val="54"/>
    <w:qFormat/>
    <w:rsid w:val="00E92C8F"/>
    <w:pPr>
      <w:ind w:left="1383"/>
    </w:pPr>
  </w:style>
  <w:style w:type="paragraph" w:customStyle="1" w:styleId="ZTIRDZPRZEDMzmprzedmdziautiret">
    <w:name w:val="Z_TIR/DZ_PRZEDM – zm. przedm. działu tiret"/>
    <w:basedOn w:val="ZLITTYTDZPRZEDMzmprzedmtytuudziauliter"/>
    <w:uiPriority w:val="54"/>
    <w:qFormat/>
    <w:rsid w:val="00E92C8F"/>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92C8F"/>
    <w:pPr>
      <w:ind w:left="1383"/>
    </w:pPr>
  </w:style>
  <w:style w:type="paragraph" w:customStyle="1" w:styleId="ZTIRROZDZODDZPRZEDMzmprzedmrozdzoddztiret">
    <w:name w:val="Z_TIR/ROZDZ(ODDZ)_PRZEDM – zm. przedm. rozdz. (oddz.) tiret"/>
    <w:basedOn w:val="ZLITROZDZODDZPRZEDMzmprzedmrozdzoddzliter"/>
    <w:uiPriority w:val="54"/>
    <w:qFormat/>
    <w:rsid w:val="00E92C8F"/>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92C8F"/>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92C8F"/>
    <w:pPr>
      <w:ind w:left="1780"/>
    </w:pPr>
  </w:style>
  <w:style w:type="character" w:customStyle="1" w:styleId="IGindeksgrny">
    <w:name w:val="_IG_ – indeks górny"/>
    <w:basedOn w:val="Domylnaczcionkaakapitu"/>
    <w:uiPriority w:val="2"/>
    <w:qFormat/>
    <w:rsid w:val="00E92C8F"/>
    <w:rPr>
      <w:b w:val="0"/>
      <w:i w:val="0"/>
      <w:vanish w:val="0"/>
      <w:spacing w:val="0"/>
      <w:vertAlign w:val="superscript"/>
    </w:rPr>
  </w:style>
  <w:style w:type="character" w:customStyle="1" w:styleId="IDindeksdolny">
    <w:name w:val="_ID_ – indeks dolny"/>
    <w:basedOn w:val="Domylnaczcionkaakapitu"/>
    <w:uiPriority w:val="3"/>
    <w:qFormat/>
    <w:rsid w:val="00E92C8F"/>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92C8F"/>
    <w:rPr>
      <w:b/>
      <w:vanish w:val="0"/>
      <w:spacing w:val="0"/>
      <w:vertAlign w:val="subscript"/>
    </w:rPr>
  </w:style>
  <w:style w:type="character" w:customStyle="1" w:styleId="IDKindeksdolnyikursywa">
    <w:name w:val="_ID_K_ – indeks dolny i kursywa"/>
    <w:basedOn w:val="Domylnaczcionkaakapitu"/>
    <w:uiPriority w:val="3"/>
    <w:qFormat/>
    <w:rsid w:val="00E92C8F"/>
    <w:rPr>
      <w:i/>
      <w:vanish w:val="0"/>
      <w:spacing w:val="0"/>
      <w:vertAlign w:val="subscript"/>
    </w:rPr>
  </w:style>
  <w:style w:type="character" w:customStyle="1" w:styleId="IGPindeksgrnyipogrubienie">
    <w:name w:val="_IG_P_ – indeks górny i pogrubienie"/>
    <w:basedOn w:val="Domylnaczcionkaakapitu"/>
    <w:uiPriority w:val="2"/>
    <w:qFormat/>
    <w:rsid w:val="00E92C8F"/>
    <w:rPr>
      <w:b/>
      <w:vanish w:val="0"/>
      <w:spacing w:val="0"/>
      <w:vertAlign w:val="superscript"/>
    </w:rPr>
  </w:style>
  <w:style w:type="character" w:customStyle="1" w:styleId="IGKindeksgrnyikursywa">
    <w:name w:val="_IG_K_ – indeks górny i kursywa"/>
    <w:basedOn w:val="Domylnaczcionkaakapitu"/>
    <w:uiPriority w:val="2"/>
    <w:qFormat/>
    <w:rsid w:val="00E92C8F"/>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92C8F"/>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92C8F"/>
    <w:rPr>
      <w:b/>
      <w:i/>
      <w:vanish w:val="0"/>
      <w:spacing w:val="0"/>
      <w:vertAlign w:val="subscript"/>
    </w:rPr>
  </w:style>
  <w:style w:type="character" w:customStyle="1" w:styleId="Ppogrubienie">
    <w:name w:val="_P_ – pogrubienie"/>
    <w:basedOn w:val="Domylnaczcionkaakapitu"/>
    <w:uiPriority w:val="1"/>
    <w:qFormat/>
    <w:rsid w:val="00E92C8F"/>
    <w:rPr>
      <w:b/>
    </w:rPr>
  </w:style>
  <w:style w:type="character" w:customStyle="1" w:styleId="Kkursywa">
    <w:name w:val="_K_ – kursywa"/>
    <w:basedOn w:val="Domylnaczcionkaakapitu"/>
    <w:uiPriority w:val="1"/>
    <w:qFormat/>
    <w:rsid w:val="00E92C8F"/>
    <w:rPr>
      <w:i/>
    </w:rPr>
  </w:style>
  <w:style w:type="character" w:customStyle="1" w:styleId="PKpogrubieniekursywa">
    <w:name w:val="_P_K_ – pogrubienie kursywa"/>
    <w:basedOn w:val="Domylnaczcionkaakapitu"/>
    <w:uiPriority w:val="1"/>
    <w:qFormat/>
    <w:rsid w:val="00E92C8F"/>
    <w:rPr>
      <w:b/>
      <w:i/>
    </w:rPr>
  </w:style>
  <w:style w:type="character" w:customStyle="1" w:styleId="TEKSTOZNACZONYWDOKUMENCIERDOWYMJAKOUKRYTY">
    <w:name w:val="_TEKST_OZNACZONY_W_DOKUMENCIE_ŹRÓDŁOWYM_JAKO_UKRYTY_"/>
    <w:basedOn w:val="Domylnaczcionkaakapitu"/>
    <w:uiPriority w:val="4"/>
    <w:unhideWhenUsed/>
    <w:qFormat/>
    <w:rsid w:val="00E92C8F"/>
    <w:rPr>
      <w:vanish w:val="0"/>
      <w:color w:val="FF0000"/>
      <w:u w:val="single" w:color="FF0000"/>
    </w:rPr>
  </w:style>
  <w:style w:type="character" w:customStyle="1" w:styleId="BEZWERSALIKW">
    <w:name w:val="_BEZ_WERSALIKÓW_"/>
    <w:basedOn w:val="Domylnaczcionkaakapitu"/>
    <w:uiPriority w:val="4"/>
    <w:qFormat/>
    <w:rsid w:val="00E92C8F"/>
    <w:rPr>
      <w:caps/>
    </w:rPr>
  </w:style>
  <w:style w:type="character" w:customStyle="1" w:styleId="IIGPindeksgrnyindeksugrnegoipogrubienie">
    <w:name w:val="_IIG_P_ – indeks górny indeksu górnego i pogrubienie"/>
    <w:basedOn w:val="Domylnaczcionkaakapitu"/>
    <w:uiPriority w:val="3"/>
    <w:qFormat/>
    <w:rsid w:val="00E92C8F"/>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92C8F"/>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92C8F"/>
    <w:pPr>
      <w:ind w:left="283" w:hanging="170"/>
    </w:pPr>
    <w:rPr>
      <w:sz w:val="20"/>
    </w:rPr>
  </w:style>
  <w:style w:type="paragraph" w:customStyle="1" w:styleId="TEKSTwTABELItekstzwcitympierwwierszem">
    <w:name w:val="TEKST_w_TABELI – tekst z wciętym pierw. wierszem"/>
    <w:basedOn w:val="Normalny"/>
    <w:uiPriority w:val="23"/>
    <w:qFormat/>
    <w:rsid w:val="00E92C8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92C8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92C8F"/>
    <w:pPr>
      <w:ind w:left="1894"/>
    </w:pPr>
  </w:style>
  <w:style w:type="paragraph" w:customStyle="1" w:styleId="ZZSKARNzmianazmsankcjikarnej">
    <w:name w:val="ZZ/S_KARN – zmiana zm. sankcji karnej"/>
    <w:basedOn w:val="ZZFRAGzmianazmfragmentunpzdania"/>
    <w:uiPriority w:val="71"/>
    <w:qFormat/>
    <w:rsid w:val="00E92C8F"/>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92C8F"/>
    <w:pPr>
      <w:ind w:left="2291" w:firstLine="0"/>
    </w:pPr>
  </w:style>
  <w:style w:type="paragraph" w:customStyle="1" w:styleId="WMATFIZCHEMwzrmatfizlubchem">
    <w:name w:val="W_MAT(FIZ|CHEM) – wzór mat. (fiz. lub chem.)"/>
    <w:uiPriority w:val="18"/>
    <w:qFormat/>
    <w:rsid w:val="00E92C8F"/>
    <w:pPr>
      <w:spacing w:after="12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E92C8F"/>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92C8F"/>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92C8F"/>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92C8F"/>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92C8F"/>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92C8F"/>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92C8F"/>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92C8F"/>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92C8F"/>
    <w:pPr>
      <w:ind w:left="3085"/>
    </w:pPr>
  </w:style>
  <w:style w:type="paragraph" w:customStyle="1" w:styleId="ZLITCYTzmcytatunpprzysigiliter">
    <w:name w:val="Z_LIT/CYT – zm. cytatu np. przysięgi literą"/>
    <w:basedOn w:val="ZCYTzmcytatunpprzysigiartykuempunktem"/>
    <w:uiPriority w:val="53"/>
    <w:qFormat/>
    <w:rsid w:val="00E92C8F"/>
    <w:pPr>
      <w:ind w:left="1497"/>
    </w:pPr>
  </w:style>
  <w:style w:type="paragraph" w:customStyle="1" w:styleId="ZTIRCYTzmcytatunpprzysigitiret">
    <w:name w:val="Z_TIR/CYT – zm. cytatu np. przysięgi tiret"/>
    <w:basedOn w:val="ZLITCYTzmcytatunpprzysigiliter"/>
    <w:next w:val="ZTIRUSTzmusttiret"/>
    <w:uiPriority w:val="61"/>
    <w:qFormat/>
    <w:rsid w:val="00E92C8F"/>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92C8F"/>
    <w:pPr>
      <w:ind w:left="2291"/>
    </w:pPr>
  </w:style>
  <w:style w:type="paragraph" w:customStyle="1" w:styleId="ZZCYTzmianazmcytatunpprzysigi">
    <w:name w:val="ZZ/CYT – zmiana zm. cytatu np. przysięgi"/>
    <w:basedOn w:val="ZZFRAGzmianazmfragmentunpzdania"/>
    <w:next w:val="ZZUSTzmianazmust"/>
    <w:uiPriority w:val="71"/>
    <w:qFormat/>
    <w:rsid w:val="00E92C8F"/>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92C8F"/>
    <w:pPr>
      <w:ind w:left="1780"/>
    </w:pPr>
  </w:style>
  <w:style w:type="table" w:styleId="Tabela-Siatka">
    <w:name w:val="Table Grid"/>
    <w:basedOn w:val="Standardowy"/>
    <w:rsid w:val="00E92C8F"/>
    <w:pPr>
      <w:spacing w:after="12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E92C8F"/>
    <w:pPr>
      <w:widowControl w:val="0"/>
      <w:autoSpaceDE w:val="0"/>
      <w:autoSpaceDN w:val="0"/>
      <w:adjustRightInd w:val="0"/>
      <w:spacing w:after="12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92C8F"/>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92C8F"/>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92C8F"/>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92C8F"/>
    <w:rPr>
      <w:color w:val="808080"/>
    </w:rPr>
  </w:style>
  <w:style w:type="paragraph" w:styleId="Poprawka">
    <w:name w:val="Revision"/>
    <w:hidden/>
    <w:uiPriority w:val="99"/>
    <w:semiHidden/>
    <w:rsid w:val="00E92C8F"/>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633E7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33E7C"/>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33E7C"/>
    <w:rPr>
      <w:vertAlign w:val="superscript"/>
    </w:rPr>
  </w:style>
  <w:style w:type="character" w:styleId="Hipercze">
    <w:name w:val="Hyperlink"/>
    <w:basedOn w:val="Domylnaczcionkaakapitu"/>
    <w:uiPriority w:val="99"/>
    <w:unhideWhenUsed/>
    <w:rsid w:val="005137B7"/>
    <w:rPr>
      <w:color w:val="0563C1" w:themeColor="hyperlink"/>
      <w:u w:val="single"/>
    </w:rPr>
  </w:style>
  <w:style w:type="character" w:customStyle="1" w:styleId="Nierozpoznanawzmianka1">
    <w:name w:val="Nierozpoznana wzmianka1"/>
    <w:basedOn w:val="Domylnaczcionkaakapitu"/>
    <w:uiPriority w:val="99"/>
    <w:semiHidden/>
    <w:unhideWhenUsed/>
    <w:rsid w:val="005137B7"/>
    <w:rPr>
      <w:color w:val="605E5C"/>
      <w:shd w:val="clear" w:color="auto" w:fill="E1DFDD"/>
    </w:rPr>
  </w:style>
  <w:style w:type="paragraph" w:styleId="Akapitzlist">
    <w:name w:val="List Paragraph"/>
    <w:basedOn w:val="Normalny"/>
    <w:uiPriority w:val="34"/>
    <w:qFormat/>
    <w:rsid w:val="00844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397106">
      <w:bodyDiv w:val="1"/>
      <w:marLeft w:val="0"/>
      <w:marRight w:val="0"/>
      <w:marTop w:val="0"/>
      <w:marBottom w:val="0"/>
      <w:divBdr>
        <w:top w:val="none" w:sz="0" w:space="0" w:color="auto"/>
        <w:left w:val="none" w:sz="0" w:space="0" w:color="auto"/>
        <w:bottom w:val="none" w:sz="0" w:space="0" w:color="auto"/>
        <w:right w:val="none" w:sz="0" w:space="0" w:color="auto"/>
      </w:divBdr>
    </w:div>
    <w:div w:id="122109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54CE0-0A5F-4358-B2F0-1ECB4A967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1849</Words>
  <Characters>11097</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Ministerstwo Rolnictwa i Rozwoju Wsi</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Szelągowska Aleksandra</dc:creator>
  <cp:keywords/>
  <dc:description/>
  <cp:lastModifiedBy>Binkowska Joanna</cp:lastModifiedBy>
  <cp:revision>2</cp:revision>
  <cp:lastPrinted>2023-04-21T07:12:00Z</cp:lastPrinted>
  <dcterms:created xsi:type="dcterms:W3CDTF">2023-04-26T13:52:00Z</dcterms:created>
  <dcterms:modified xsi:type="dcterms:W3CDTF">2023-04-26T13:52:00Z</dcterms:modified>
</cp:coreProperties>
</file>