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507" w:rsidRPr="00596476" w:rsidRDefault="007C0507" w:rsidP="007C0507">
      <w:pPr>
        <w:pStyle w:val="TYTUAKTUprzedmiotregulacjiustawylubrozporzdzenia"/>
      </w:pPr>
      <w:r w:rsidRPr="007C0507">
        <w:rPr>
          <w:b w:val="0"/>
        </w:rPr>
        <w:t>UZASADNIENIE</w:t>
      </w:r>
    </w:p>
    <w:p w:rsidR="007C0507" w:rsidRDefault="007C0507" w:rsidP="007C0507">
      <w:pPr>
        <w:jc w:val="both"/>
      </w:pPr>
      <w:r>
        <w:t xml:space="preserve">Odnosząc się do propozycji zawartej w </w:t>
      </w:r>
      <w:r w:rsidRPr="00B877E5">
        <w:rPr>
          <w:rStyle w:val="Ppogrubienie"/>
        </w:rPr>
        <w:t>art.</w:t>
      </w:r>
      <w:r>
        <w:rPr>
          <w:rStyle w:val="Ppogrubienie"/>
        </w:rPr>
        <w:t xml:space="preserve"> 1 </w:t>
      </w:r>
      <w:r>
        <w:t>projektu, tj. dodania art. 23</w:t>
      </w:r>
      <w:r w:rsidRPr="00B877E5">
        <w:t xml:space="preserve">d w ustawie </w:t>
      </w:r>
      <w:r>
        <w:t xml:space="preserve">z dnia 19 października 1991 r. </w:t>
      </w:r>
      <w:r w:rsidRPr="00B877E5">
        <w:t>o gospodarowaniu nieruchomościami rolnymi Skarbu Państwa</w:t>
      </w:r>
      <w:r>
        <w:t xml:space="preserve"> (Dz. U. z 2022 r. poz. 2329)</w:t>
      </w:r>
      <w:r w:rsidRPr="00B877E5">
        <w:t>, należy wskazać</w:t>
      </w:r>
      <w:r>
        <w:t>,</w:t>
      </w:r>
      <w:r w:rsidRPr="00B877E5">
        <w:t xml:space="preserve"> co następuje.</w:t>
      </w:r>
      <w:r>
        <w:t xml:space="preserve"> </w:t>
      </w:r>
      <w:r w:rsidRPr="00B877E5">
        <w:t>W celu realizacji zadań związanych ze stabilizacją rynku zbóż w związku z napływem zboża z Ukrainy proponuje się umożliwienie</w:t>
      </w:r>
      <w:r>
        <w:t>,</w:t>
      </w:r>
      <w:r w:rsidRPr="00B877E5">
        <w:t xml:space="preserve"> aby nadwyżka środków finansowych Zasobu Własności Rolnej Skarbu Państwa, ustalona na dzień 31 grudnia 2022 r., pozostająca po uregulowaniu zobowiązań Zasobu przez Krajowy Ośrodek</w:t>
      </w:r>
      <w:r>
        <w:t xml:space="preserve"> Wsparcia Rolnictwa</w:t>
      </w:r>
      <w:r w:rsidRPr="00B877E5">
        <w:t>, nie została wpłacona do budżetu państwa w 2023 r.</w:t>
      </w:r>
    </w:p>
    <w:p w:rsidR="007C0507" w:rsidRDefault="007C0507" w:rsidP="007C0507">
      <w:pPr>
        <w:jc w:val="both"/>
      </w:pPr>
      <w:r w:rsidRPr="00B877E5">
        <w:t>W wyniku agresji Rosji na Ukrainę ograniczeniu uległ eksport zbóż i innych produktów rolnych z Ukrainy tradycyjnymi kanałami, tj. przez porty na Morzu Czarnym. Spowodowało to znaczący, nienotowany nigdy wcześniej, wzrost przewozu ukraińskich zbóż i innych produktów rolnych przez polską granicę. Nadmierny przywóz produktów rolnych z Ukrainy destabilizuje krajowy rynek rolny, szczególnie w regionach południowo-wschodniej Polski. Do kraju przywożone są w szczególności kukurydza i pszenica. Pomoc dla po</w:t>
      </w:r>
      <w:r>
        <w:t>d</w:t>
      </w:r>
      <w:r w:rsidRPr="00B877E5">
        <w:t>miotów skupujących w formie niskooprocentowanych pożyczek umożliwi skup od polskich producentów rolnych produktów rolnych, w tym pozostających w magazynach własnych gospodarstw rolnych zbóż</w:t>
      </w:r>
      <w:r>
        <w:t>,</w:t>
      </w:r>
      <w:r w:rsidRPr="00B877E5">
        <w:t xml:space="preserve"> w celu ich przygotowania do składowania w nich zbóż z nowych zbiorów. Niskooprocentowane pożyczki dla producentów rolnych umożliwią rolnikom nabycie środków do produkcji rolnej, w szczególności nawozów, środków ochrony rolnej oraz energii i paliwa rolniczego w związku z ich wyjątkowo wysokimi cenami.</w:t>
      </w:r>
    </w:p>
    <w:p w:rsidR="007C0507" w:rsidRPr="00596476" w:rsidRDefault="007C0507" w:rsidP="007C0507">
      <w:pPr>
        <w:jc w:val="both"/>
      </w:pPr>
      <w:r>
        <w:t xml:space="preserve">Odnosząc się natomiast do propozycji zawartej w </w:t>
      </w:r>
      <w:r w:rsidRPr="00B877E5">
        <w:rPr>
          <w:rStyle w:val="Ppogrubienie"/>
        </w:rPr>
        <w:t xml:space="preserve">art. </w:t>
      </w:r>
      <w:r>
        <w:rPr>
          <w:rStyle w:val="Ppogrubienie"/>
        </w:rPr>
        <w:t>2</w:t>
      </w:r>
      <w:r>
        <w:t xml:space="preserve"> projekt</w:t>
      </w:r>
      <w:r w:rsidR="00121DF8">
        <w:t>u, tj. zmian w ustawie z dnia 7 </w:t>
      </w:r>
      <w:bookmarkStart w:id="0" w:name="_GoBack"/>
      <w:bookmarkEnd w:id="0"/>
      <w:r>
        <w:t xml:space="preserve">lipca 1994 r. – Prawo budowlane (Dz. U. z 2023 r. poz. 682, z </w:t>
      </w:r>
      <w:proofErr w:type="spellStart"/>
      <w:r>
        <w:t>późn</w:t>
      </w:r>
      <w:proofErr w:type="spellEnd"/>
      <w:r>
        <w:t xml:space="preserve">. zm.), należy wskazać, co następuje. </w:t>
      </w:r>
      <w:r w:rsidRPr="00596476">
        <w:t>Wychodząc naprzeciw postulatom oraz oczekiwaniom rolników w przezwyciężeniu barier administracyjnych</w:t>
      </w:r>
      <w:r>
        <w:t>,</w:t>
      </w:r>
      <w:r w:rsidRPr="00596476">
        <w:t xml:space="preserve"> na które napotykają w procesie budowlanym, do katalogu inwestycji zwolnionych z pozwolenia na budowę oraz zgłoszenia dodano jednokondygnacyjne budynki gospodarcze i wiaty o prostej konstrukcji</w:t>
      </w:r>
      <w:r>
        <w:t>,</w:t>
      </w:r>
      <w:r w:rsidRPr="00596476">
        <w:t xml:space="preserve"> związane z produkcją rolną</w:t>
      </w:r>
      <w:r>
        <w:t>,</w:t>
      </w:r>
      <w:r w:rsidRPr="00596476">
        <w:t xml:space="preserve"> </w:t>
      </w:r>
      <w:r>
        <w:t>o</w:t>
      </w:r>
      <w:r w:rsidRPr="00596476">
        <w:t xml:space="preserve"> powierzchni zabudowy do 150 m</w:t>
      </w:r>
      <w:r w:rsidRPr="00CA2B4D">
        <w:rPr>
          <w:rStyle w:val="IGindeksgrny"/>
        </w:rPr>
        <w:t>2</w:t>
      </w:r>
      <w:r w:rsidRPr="00596476">
        <w:t xml:space="preserve">, przy rozpiętości konstrukcji nie większej niż 6 </w:t>
      </w:r>
      <w:r>
        <w:t xml:space="preserve">m i wysokości nie większej niż </w:t>
      </w:r>
      <w:r w:rsidRPr="00596476">
        <w:t xml:space="preserve">7 m, których obszar oddziaływania mieści się w całości na działce lub działkach, na których zostały zaprojektowane. </w:t>
      </w:r>
    </w:p>
    <w:p w:rsidR="007C0507" w:rsidRDefault="007C0507" w:rsidP="007C0507">
      <w:pPr>
        <w:jc w:val="both"/>
      </w:pPr>
      <w:r w:rsidRPr="00596476">
        <w:t xml:space="preserve">Dodatkowo proponuje się rozszerzenie katalogu inwestycji (budów) niewymagających decyzji o pozwoleniu na budowę, a wymagających jedynie dokonania zgłoszenia, zgodnie z art. 29 ust. 1 ustawy z dnia 7 lipca 1994 r. – Prawo budowlane o jednokondygnacyjne budynki gospodarcze i wiaty </w:t>
      </w:r>
      <w:r>
        <w:t xml:space="preserve">o prostej konstrukcji, </w:t>
      </w:r>
      <w:r w:rsidRPr="00596476">
        <w:t>związane z produkcją rolną</w:t>
      </w:r>
      <w:r>
        <w:t>,</w:t>
      </w:r>
      <w:r w:rsidRPr="00596476">
        <w:t xml:space="preserve"> </w:t>
      </w:r>
      <w:r>
        <w:t>o</w:t>
      </w:r>
      <w:r w:rsidRPr="00596476">
        <w:t xml:space="preserve"> powierzchni zabudowy do 300 m</w:t>
      </w:r>
      <w:r w:rsidRPr="00CA2B4D">
        <w:rPr>
          <w:rStyle w:val="IGindeksgrny"/>
        </w:rPr>
        <w:t>2</w:t>
      </w:r>
      <w:r w:rsidRPr="00596476">
        <w:t xml:space="preserve">, </w:t>
      </w:r>
      <w:r w:rsidRPr="00596476">
        <w:lastRenderedPageBreak/>
        <w:t>przy rozpiętości konstrukcji nie większej niż 7 m i wysokości nie większej niż 7 m, których obszar oddziaływania mieści się w całości na działce lub działkach, na których zostały zaprojektowane. W celu większego ułatwienia budowy ww. obiektów zaproponowano, by do zgłoszenia budowy ww. obiektów zamiast projektu budowlanego dołączana była dokumentacja techniczna zawierająca rozwiązania zapewniające nośność i stateczność konstrukcji, bezpieczeństwo ludzi i mienia oraz bezpieczeństwo pożarowe, której zakres</w:t>
      </w:r>
      <w:r>
        <w:t xml:space="preserve"> i treść powinna być dostosowana do</w:t>
      </w:r>
      <w:r w:rsidRPr="00596476">
        <w:t xml:space="preserve"> specyfiki i charakteru obiektu</w:t>
      </w:r>
      <w:r>
        <w:t xml:space="preserve"> oraz</w:t>
      </w:r>
      <w:r w:rsidRPr="00596476">
        <w:t xml:space="preserve"> stopnia skomplikowania robót budowlanych</w:t>
      </w:r>
      <w:r>
        <w:t>, wykonana</w:t>
      </w:r>
      <w:r w:rsidRPr="00596476">
        <w:t xml:space="preserve"> przez projektanta posiadającego odpowiednie uprawnienia budowlane. W przypadku tych obiektów ustanowienie kierownika budowy będzie nieobowiązkowe. </w:t>
      </w:r>
    </w:p>
    <w:p w:rsidR="007C0507" w:rsidRDefault="007C0507" w:rsidP="007C0507">
      <w:pPr>
        <w:jc w:val="both"/>
      </w:pPr>
      <w:r w:rsidRPr="00596476">
        <w:t>Ponadto budowa naziemnych silosów na materiały sypkie, o pojemności do 250 m</w:t>
      </w:r>
      <w:r w:rsidRPr="00CA2B4D">
        <w:rPr>
          <w:rStyle w:val="IGindeksgrny"/>
        </w:rPr>
        <w:t>3</w:t>
      </w:r>
      <w:r w:rsidRPr="00596476">
        <w:t xml:space="preserve"> i wysokości nie większej niż 15 m będzie zwolniona z pozwolenia na budowę a inwestycja ta będzie wymagać jedynie zgłoszenia budowy.</w:t>
      </w:r>
    </w:p>
    <w:p w:rsidR="007C0507" w:rsidRDefault="007C0507" w:rsidP="007C0507">
      <w:pPr>
        <w:jc w:val="both"/>
      </w:pPr>
      <w:r w:rsidRPr="00596476">
        <w:t>Proponowane zmiany niewątpliwie przyczynią się do ułatwienia procesu inwestycyjno</w:t>
      </w:r>
      <w:r>
        <w:t>-</w:t>
      </w:r>
      <w:r w:rsidRPr="00596476">
        <w:t>budowlanego prowadzonego na terenie gospodarstw rolnych. Wprowadzone uproszczenia pozwolą na szybkie i sprawne realizowanie inwestycji budowlanych w gospodarstwach rolnych, a dzięki zmniejszeniu ilości wymaganych dokumentów obniżone zostaną także koszty ich realizacji. Zmniejszone koszty wynikają z braku konieczności opracowywania projektu budowlanego (w tym ponoszenia kosztów za wykonanie map do celów projektowych) oraz kosztów nadzoru (kierownik budowy). Zakłada się także, że wprowadzone zmiany przyspieszą i ułatwią pozyskiwanie wsparcia przez rolników indywidualnych realizowanego w ramach środków Wspólnej Polityki Rolnej. Warto również podkreślić, że niekiedy procedura uzyskania pozwolenia na budowę, ze względu na jej czasochłonność, uniemożliwia dostarczenie przez rolnika ubiegającego się o wsparcie wszystkich niezbędnych dokumentów, wymaganych do przyznania pomocy.</w:t>
      </w:r>
    </w:p>
    <w:p w:rsidR="007C0507" w:rsidRDefault="007C0507" w:rsidP="007C0507">
      <w:pPr>
        <w:jc w:val="both"/>
      </w:pPr>
      <w:r w:rsidRPr="00DA5EE4">
        <w:t>Projektowana ustawa jest zgodna z prawem Unii Europejskiej.</w:t>
      </w:r>
    </w:p>
    <w:p w:rsidR="007C0507" w:rsidRDefault="007C0507" w:rsidP="007C0507">
      <w:pPr>
        <w:jc w:val="both"/>
      </w:pPr>
      <w:r w:rsidRPr="00DA5EE4">
        <w:t xml:space="preserve">Projekt ustawy nie ma wpływu na działalność </w:t>
      </w:r>
      <w:proofErr w:type="spellStart"/>
      <w:r w:rsidRPr="00DA5EE4">
        <w:t>mikroprzedsiębiorców</w:t>
      </w:r>
      <w:proofErr w:type="spellEnd"/>
      <w:r w:rsidRPr="00DA5EE4">
        <w:t xml:space="preserve"> oraz małych i średnich przedsiębiorców.</w:t>
      </w:r>
    </w:p>
    <w:p w:rsidR="007C0507" w:rsidRDefault="007C0507" w:rsidP="007C0507">
      <w:pPr>
        <w:jc w:val="both"/>
      </w:pPr>
      <w:r w:rsidRPr="00DA5EE4">
        <w:t xml:space="preserve">Projekt ustawy nie wymaga uzyskania opinii, dokonania powiadomienia, konsultacji albo uzgodnienia z właściwymi organami i instytucjami Unii Europejskiej, w tym z Europejskim Bankiem Centralnym, o czym stanowi § 39 uchwały </w:t>
      </w:r>
      <w:r w:rsidR="00121DF8">
        <w:t>nr 190 Rady Ministrów z dnia 29 </w:t>
      </w:r>
      <w:r w:rsidRPr="00DA5EE4">
        <w:t>października 2013 r. – Regulamin pracy Rady Ministrów (M.P. z 20</w:t>
      </w:r>
      <w:r>
        <w:t>22</w:t>
      </w:r>
      <w:r w:rsidRPr="00DA5EE4">
        <w:t xml:space="preserve"> r. poz. </w:t>
      </w:r>
      <w:r>
        <w:t>348</w:t>
      </w:r>
      <w:r w:rsidRPr="00DA5EE4">
        <w:t>).</w:t>
      </w:r>
    </w:p>
    <w:p w:rsidR="007C0507" w:rsidRDefault="007C0507" w:rsidP="007C0507">
      <w:pPr>
        <w:jc w:val="both"/>
      </w:pPr>
      <w:r w:rsidRPr="00DA5EE4">
        <w:t xml:space="preserve">Zgodnie z art. 5 ustawy z dnia 7 lipca 2005 r. o działalności lobbingowej w procesie stanowienia prawa (Dz. U. z 2017 r. poz. 248) projekt ustawy zostanie zamieszczony na stronie internetowej </w:t>
      </w:r>
      <w:r w:rsidRPr="00DA5EE4">
        <w:lastRenderedPageBreak/>
        <w:t>Biuletynu Informacji Publicznej Ministerstwa Rolnictwa i Rozwoju Wsi oraz Rządowego Centrum Legislacji.</w:t>
      </w:r>
    </w:p>
    <w:p w:rsidR="007C0507" w:rsidRDefault="007C0507" w:rsidP="007C0507">
      <w:pPr>
        <w:jc w:val="both"/>
      </w:pPr>
      <w:r w:rsidRPr="00DA5EE4">
        <w:t xml:space="preserve">Projekt nie zawiera przepisów technicznych wymagających notyfikacji w rozumieniu rozporządzenia Rady Ministrów z dnia 23 grudnia 2002 r. w sprawie sposobu funkcjonowania krajowego systemu notyfikacji norm i aktów prawnych (Dz. U. poz. 2039, z </w:t>
      </w:r>
      <w:proofErr w:type="spellStart"/>
      <w:r w:rsidRPr="00DA5EE4">
        <w:t>późn</w:t>
      </w:r>
      <w:proofErr w:type="spellEnd"/>
      <w:r w:rsidRPr="00DA5EE4">
        <w:t>. zm.) oraz nie podlega notyfikacji na zasadach przewidzianych w tym rozporządzeniu.</w:t>
      </w:r>
    </w:p>
    <w:p w:rsidR="008E70DC" w:rsidRDefault="007C0507" w:rsidP="007C0507">
      <w:pPr>
        <w:jc w:val="both"/>
      </w:pPr>
      <w:r w:rsidRPr="00DA5EE4">
        <w:t>Projekt ustawy został wpisany do Wykazu prac legislacyjnych i programowych Rady Ministrów.</w:t>
      </w:r>
    </w:p>
    <w:sectPr w:rsidR="008E70DC" w:rsidSect="007C0507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507" w:rsidRDefault="007C0507" w:rsidP="007C0507">
      <w:pPr>
        <w:spacing w:line="240" w:lineRule="auto"/>
      </w:pPr>
      <w:r>
        <w:separator/>
      </w:r>
    </w:p>
  </w:endnote>
  <w:endnote w:type="continuationSeparator" w:id="0">
    <w:p w:rsidR="007C0507" w:rsidRDefault="007C0507" w:rsidP="007C05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3949049"/>
      <w:docPartObj>
        <w:docPartGallery w:val="Page Numbers (Bottom of Page)"/>
        <w:docPartUnique/>
      </w:docPartObj>
    </w:sdtPr>
    <w:sdtEndPr/>
    <w:sdtContent>
      <w:p w:rsidR="007C0507" w:rsidRDefault="007C0507" w:rsidP="007C050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DF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507" w:rsidRDefault="007C0507" w:rsidP="007C0507">
      <w:pPr>
        <w:spacing w:line="240" w:lineRule="auto"/>
      </w:pPr>
      <w:r>
        <w:separator/>
      </w:r>
    </w:p>
  </w:footnote>
  <w:footnote w:type="continuationSeparator" w:id="0">
    <w:p w:rsidR="007C0507" w:rsidRDefault="007C0507" w:rsidP="007C050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507"/>
    <w:rsid w:val="00121DF8"/>
    <w:rsid w:val="00415B06"/>
    <w:rsid w:val="00494FE8"/>
    <w:rsid w:val="00741C21"/>
    <w:rsid w:val="007C0507"/>
    <w:rsid w:val="0084171A"/>
    <w:rsid w:val="008B1617"/>
    <w:rsid w:val="008E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24650"/>
  <w15:chartTrackingRefBased/>
  <w15:docId w15:val="{E57C9544-1ADB-4385-A7EF-68132E26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050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7C0507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7C0507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7C0507"/>
    <w:rPr>
      <w:b/>
    </w:rPr>
  </w:style>
  <w:style w:type="paragraph" w:styleId="Nagwek">
    <w:name w:val="header"/>
    <w:basedOn w:val="Normalny"/>
    <w:link w:val="NagwekZnak"/>
    <w:uiPriority w:val="99"/>
    <w:unhideWhenUsed/>
    <w:rsid w:val="007C050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507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050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507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844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Bodych Dominika</dc:creator>
  <cp:keywords/>
  <dc:description/>
  <cp:lastModifiedBy>Bodych Dominika</cp:lastModifiedBy>
  <cp:revision>2</cp:revision>
  <dcterms:created xsi:type="dcterms:W3CDTF">2023-04-26T13:36:00Z</dcterms:created>
  <dcterms:modified xsi:type="dcterms:W3CDTF">2023-04-26T13:56:00Z</dcterms:modified>
</cp:coreProperties>
</file>